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ind w:right="120"/>
        <w:jc w:val="center"/>
        <w:spacing w:line="360" w:lineRule="auto"/>
        <w:rPr>
          <w:rFonts w:hint="eastAsia" w:ascii="宋体" w:hAnsi="宋体" w:cs="宋体"/>
          <w:b/>
          <w:bCs/>
          <w:sz w:val="52"/>
          <w:szCs w:val="52"/>
        </w:rPr>
      </w:pPr>
      <w:r>
        <w:rPr>
          <w:rFonts w:hint="eastAsia" w:ascii="宋体" w:hAnsi="宋体" w:cs="宋体"/>
          <w:b/>
          <w:bCs/>
          <w:sz w:val="44"/>
          <w:szCs w:val="44"/>
        </w:rPr>
        <w:t xml:space="preserve">南京红十字血液中心献血屋采购项目</w:t>
      </w:r>
      <w:r>
        <w:rPr>
          <w:rFonts w:hint="eastAsia" w:ascii="宋体" w:hAnsi="宋体" w:cs="宋体"/>
          <w:b/>
          <w:bCs/>
          <w:sz w:val="52"/>
          <w:szCs w:val="52"/>
        </w:rPr>
      </w:r>
      <w:r/>
    </w:p>
    <w:p>
      <w:pPr>
        <w:pStyle w:val="718"/>
        <w:ind w:right="120"/>
        <w:jc w:val="center"/>
        <w:spacing w:line="360" w:lineRule="auto"/>
        <w:rPr>
          <w:rFonts w:hint="eastAsia" w:ascii="宋体" w:hAnsi="宋体" w:cs="宋体"/>
          <w:sz w:val="36"/>
          <w:szCs w:val="36"/>
        </w:rPr>
      </w:pPr>
      <w:r>
        <w:rPr>
          <w:rFonts w:hint="eastAsia" w:ascii="宋体" w:hAnsi="宋体" w:cs="宋体"/>
          <w:sz w:val="36"/>
          <w:szCs w:val="36"/>
        </w:rPr>
      </w:r>
      <w:r/>
    </w:p>
    <w:p>
      <w:pPr>
        <w:pStyle w:val="718"/>
        <w:ind w:right="120"/>
        <w:jc w:val="center"/>
        <w:spacing w:line="360" w:lineRule="auto"/>
        <w:rPr>
          <w:rFonts w:hint="eastAsia" w:ascii="宋体" w:hAnsi="宋体" w:eastAsia="宋体" w:cs="宋体"/>
          <w:b/>
          <w:bCs/>
          <w:sz w:val="72"/>
          <w:szCs w:val="72"/>
          <w:lang w:eastAsia="zh-CN"/>
        </w:rPr>
      </w:pPr>
      <w:r>
        <w:rPr>
          <w:rFonts w:hint="eastAsia" w:ascii="宋体" w:hAnsi="宋体" w:cs="宋体"/>
          <w:sz w:val="36"/>
          <w:szCs w:val="36"/>
        </w:rPr>
        <w:t xml:space="preserve">项目编号：</w:t>
      </w:r>
      <w:r>
        <w:rPr>
          <w:rFonts w:hint="eastAsia" w:ascii="宋体" w:hAnsi="宋体" w:cs="宋体"/>
          <w:sz w:val="36"/>
          <w:szCs w:val="36"/>
          <w:lang w:eastAsia="zh-CN"/>
        </w:rPr>
        <w:t xml:space="preserve">JSZC-320100-JSHY-G2026-0135</w:t>
      </w:r>
      <w:r>
        <w:rPr>
          <w:rFonts w:hint="eastAsia" w:ascii="宋体" w:hAnsi="宋体" w:eastAsia="宋体" w:cs="宋体"/>
          <w:b/>
          <w:bCs/>
          <w:sz w:val="72"/>
          <w:szCs w:val="72"/>
          <w:lang w:eastAsia="zh-CN"/>
        </w:rPr>
      </w:r>
      <w:r/>
    </w:p>
    <w:p>
      <w:pPr>
        <w:pStyle w:val="718"/>
        <w:ind w:right="120"/>
        <w:spacing w:line="360" w:lineRule="auto"/>
        <w:rPr>
          <w:rFonts w:hint="eastAsia" w:ascii="宋体" w:hAnsi="宋体" w:cs="宋体"/>
          <w:b/>
          <w:bCs/>
          <w:sz w:val="72"/>
          <w:szCs w:val="72"/>
        </w:rPr>
      </w:pPr>
      <w:r>
        <w:rPr>
          <w:rFonts w:hint="eastAsia" w:ascii="宋体" w:hAnsi="宋体" w:cs="宋体"/>
          <w:b/>
          <w:bCs/>
          <w:sz w:val="72"/>
          <w:szCs w:val="72"/>
        </w:rPr>
      </w:r>
      <w:r/>
    </w:p>
    <w:p>
      <w:pPr>
        <w:pStyle w:val="718"/>
        <w:ind w:right="120"/>
        <w:spacing w:line="360" w:lineRule="auto"/>
        <w:rPr>
          <w:rFonts w:hint="eastAsia" w:ascii="宋体" w:hAnsi="宋体" w:cs="宋体"/>
          <w:b/>
          <w:bCs/>
          <w:sz w:val="72"/>
          <w:szCs w:val="72"/>
        </w:rPr>
      </w:pPr>
      <w:r>
        <w:rPr>
          <w:rFonts w:hint="eastAsia" w:ascii="宋体" w:hAnsi="宋体" w:cs="宋体"/>
          <w:b/>
          <w:bCs/>
          <w:sz w:val="72"/>
          <w:szCs w:val="72"/>
        </w:rPr>
      </w:r>
      <w:r/>
    </w:p>
    <w:p>
      <w:pPr>
        <w:pStyle w:val="718"/>
        <w:ind w:right="120"/>
        <w:jc w:val="center"/>
        <w:spacing w:line="360" w:lineRule="auto"/>
        <w:rPr>
          <w:rFonts w:hint="eastAsia" w:ascii="宋体" w:hAnsi="宋体" w:cs="宋体"/>
          <w:b/>
          <w:bCs/>
          <w:sz w:val="72"/>
          <w:szCs w:val="72"/>
        </w:rPr>
      </w:pPr>
      <w:r>
        <w:rPr>
          <w:rFonts w:hint="eastAsia" w:ascii="宋体" w:hAnsi="宋体" w:cs="宋体"/>
          <w:b/>
          <w:bCs/>
          <w:sz w:val="72"/>
          <w:szCs w:val="72"/>
        </w:rPr>
        <w:t xml:space="preserve">招标文件</w:t>
      </w:r>
      <w:r>
        <w:rPr>
          <w:rFonts w:hint="eastAsia" w:ascii="宋体" w:hAnsi="宋体" w:cs="宋体"/>
          <w:b/>
          <w:bCs/>
          <w:sz w:val="72"/>
          <w:szCs w:val="72"/>
        </w:rPr>
      </w:r>
      <w:r/>
    </w:p>
    <w:p>
      <w:pPr>
        <w:pStyle w:val="718"/>
        <w:ind w:right="120"/>
        <w:spacing w:line="360" w:lineRule="auto"/>
        <w:rPr>
          <w:rFonts w:hint="eastAsia" w:ascii="宋体" w:hAnsi="宋体" w:cs="宋体"/>
          <w:b/>
          <w:bCs/>
          <w:sz w:val="36"/>
          <w:szCs w:val="36"/>
        </w:rPr>
      </w:pPr>
      <w:r>
        <w:rPr>
          <w:rFonts w:hint="eastAsia" w:ascii="宋体" w:hAnsi="宋体" w:cs="宋体"/>
          <w:b/>
          <w:bCs/>
          <w:sz w:val="36"/>
          <w:szCs w:val="36"/>
        </w:rPr>
      </w:r>
      <w:r/>
    </w:p>
    <w:p>
      <w:pPr>
        <w:pStyle w:val="718"/>
        <w:spacing w:line="360" w:lineRule="auto"/>
        <w:rPr>
          <w:rFonts w:hint="eastAsia" w:ascii="宋体" w:hAnsi="宋体" w:cs="宋体"/>
          <w:b/>
          <w:bCs/>
          <w:sz w:val="36"/>
          <w:szCs w:val="36"/>
        </w:rPr>
      </w:pPr>
      <w:r>
        <w:rPr>
          <w:rFonts w:hint="eastAsia" w:ascii="宋体" w:hAnsi="宋体" w:cs="宋体"/>
          <w:b/>
          <w:bCs/>
          <w:sz w:val="36"/>
          <w:szCs w:val="36"/>
        </w:rPr>
      </w:r>
      <w:r/>
    </w:p>
    <w:p>
      <w:pPr>
        <w:pStyle w:val="718"/>
        <w:spacing w:line="360" w:lineRule="auto"/>
        <w:rPr>
          <w:rFonts w:hint="eastAsia" w:ascii="宋体" w:hAnsi="宋体" w:cs="宋体"/>
          <w:b/>
          <w:bCs/>
          <w:sz w:val="36"/>
          <w:szCs w:val="36"/>
        </w:rPr>
      </w:pPr>
      <w:r>
        <w:rPr>
          <w:rFonts w:hint="eastAsia" w:ascii="宋体" w:hAnsi="宋体" w:cs="宋体"/>
          <w:b/>
          <w:bCs/>
          <w:sz w:val="36"/>
          <w:szCs w:val="36"/>
        </w:rPr>
      </w:r>
      <w:r/>
    </w:p>
    <w:p>
      <w:pPr>
        <w:pStyle w:val="718"/>
        <w:spacing w:line="360" w:lineRule="auto"/>
        <w:rPr>
          <w:rFonts w:hint="eastAsia" w:ascii="宋体" w:hAnsi="宋体" w:cs="宋体"/>
          <w:b/>
          <w:bCs/>
          <w:sz w:val="36"/>
          <w:szCs w:val="36"/>
        </w:rPr>
      </w:pPr>
      <w:r>
        <w:rPr>
          <w:rFonts w:hint="eastAsia" w:ascii="宋体" w:hAnsi="宋体" w:cs="宋体"/>
          <w:b/>
          <w:bCs/>
          <w:sz w:val="36"/>
          <w:szCs w:val="36"/>
        </w:rPr>
      </w:r>
      <w:r/>
    </w:p>
    <w:p>
      <w:pPr>
        <w:pStyle w:val="718"/>
        <w:spacing w:line="360" w:lineRule="auto"/>
        <w:rPr>
          <w:rFonts w:hint="eastAsia" w:ascii="宋体" w:hAnsi="宋体" w:cs="宋体"/>
          <w:b/>
          <w:bCs/>
          <w:sz w:val="36"/>
          <w:szCs w:val="36"/>
        </w:rPr>
      </w:pPr>
      <w:r>
        <w:rPr>
          <w:rFonts w:hint="eastAsia" w:ascii="宋体" w:hAnsi="宋体" w:cs="宋体"/>
          <w:b/>
          <w:bCs/>
          <w:sz w:val="36"/>
          <w:szCs w:val="36"/>
        </w:rPr>
      </w:r>
      <w:r/>
    </w:p>
    <w:p>
      <w:pPr>
        <w:pStyle w:val="718"/>
        <w:ind w:firstLine="2520"/>
        <w:spacing w:line="360" w:lineRule="auto"/>
        <w:rPr>
          <w:rFonts w:hint="eastAsia" w:ascii="宋体" w:hAnsi="宋体" w:cs="宋体"/>
          <w:color w:val="000000"/>
          <w:sz w:val="36"/>
          <w:szCs w:val="36"/>
        </w:rPr>
      </w:pPr>
      <w:r>
        <w:rPr>
          <w:rFonts w:hint="eastAsia" w:ascii="宋体" w:hAnsi="宋体" w:cs="宋体"/>
          <w:color w:val="000000"/>
          <w:sz w:val="36"/>
          <w:szCs w:val="36"/>
        </w:rPr>
        <w:t xml:space="preserve">采购人：南京红十字血液中心</w:t>
      </w:r>
      <w:r>
        <w:rPr>
          <w:rFonts w:hint="eastAsia" w:ascii="宋体" w:hAnsi="宋体" w:cs="宋体"/>
          <w:color w:val="000000"/>
          <w:sz w:val="36"/>
          <w:szCs w:val="36"/>
        </w:rPr>
      </w:r>
      <w:r/>
    </w:p>
    <w:p>
      <w:pPr>
        <w:pStyle w:val="718"/>
        <w:jc w:val="center"/>
        <w:spacing w:line="360" w:lineRule="auto"/>
        <w:rPr>
          <w:rFonts w:hint="eastAsia" w:ascii="宋体" w:hAnsi="宋体" w:cs="宋体"/>
          <w:color w:val="000000"/>
          <w:sz w:val="36"/>
          <w:szCs w:val="36"/>
        </w:rPr>
      </w:pPr>
      <w:r>
        <w:rPr>
          <w:rFonts w:hint="eastAsia" w:ascii="宋体" w:hAnsi="宋体" w:cs="宋体"/>
          <w:color w:val="000000"/>
          <w:sz w:val="36"/>
          <w:szCs w:val="36"/>
        </w:rPr>
        <w:t xml:space="preserve">    采购代理机构</w:t>
      </w:r>
      <w:bookmarkStart w:id="0" w:name="EB467128df5f344d64af2c93ecdb42da19"/>
      <w:r>
        <w:rPr>
          <w:rFonts w:hint="eastAsia" w:ascii="宋体" w:hAnsi="宋体" w:cs="宋体"/>
          <w:color w:val="000000"/>
          <w:sz w:val="36"/>
          <w:szCs w:val="36"/>
        </w:rPr>
        <w:t xml:space="preserve">：江苏弘业国际技术工程有限公司</w:t>
      </w:r>
      <w:bookmarkEnd w:id="0"/>
      <w:r>
        <w:rPr>
          <w:rFonts w:hint="eastAsia" w:ascii="宋体" w:hAnsi="宋体" w:cs="宋体"/>
          <w:color w:val="000000"/>
          <w:sz w:val="36"/>
          <w:szCs w:val="36"/>
        </w:rPr>
      </w:r>
      <w:r/>
    </w:p>
    <w:p>
      <w:pPr>
        <w:pStyle w:val="718"/>
        <w:ind w:firstLine="2880"/>
        <w:spacing w:before="120" w:after="120" w:line="360" w:lineRule="auto"/>
        <w:rPr>
          <w:rFonts w:hint="eastAsia" w:ascii="宋体" w:hAnsi="宋体" w:cs="宋体"/>
          <w:b/>
          <w:sz w:val="32"/>
          <w:szCs w:val="24"/>
        </w:rPr>
      </w:pPr>
      <w:r>
        <w:rPr>
          <w:rFonts w:hint="eastAsia" w:ascii="宋体" w:hAnsi="宋体" w:cs="宋体"/>
          <w:color w:val="000000"/>
          <w:sz w:val="36"/>
          <w:szCs w:val="36"/>
        </w:rPr>
        <w:t xml:space="preserve">日期：2026年</w:t>
      </w:r>
      <w:r>
        <w:rPr>
          <w:rFonts w:hint="eastAsia" w:ascii="宋体" w:hAnsi="宋体" w:cs="宋体"/>
          <w:color w:val="000000"/>
          <w:sz w:val="36"/>
          <w:szCs w:val="36"/>
          <w:lang w:val="en-US" w:eastAsia="zh-CN"/>
        </w:rPr>
        <w:t xml:space="preserve">7</w:t>
      </w:r>
      <w:r>
        <w:rPr>
          <w:rFonts w:hint="eastAsia" w:ascii="宋体" w:hAnsi="宋体" w:cs="宋体"/>
          <w:color w:val="000000"/>
          <w:sz w:val="36"/>
          <w:szCs w:val="36"/>
        </w:rPr>
        <w:t xml:space="preserve">月</w:t>
      </w:r>
      <w:r>
        <w:rPr>
          <w:rFonts w:hint="eastAsia" w:ascii="宋体" w:hAnsi="宋体" w:cs="宋体"/>
          <w:b/>
          <w:sz w:val="32"/>
          <w:szCs w:val="24"/>
        </w:rPr>
      </w:r>
      <w:r/>
    </w:p>
    <w:p>
      <w:pPr>
        <w:pStyle w:val="718"/>
        <w:jc w:val="center"/>
        <w:keepLines/>
        <w:keepNext/>
        <w:pageBreakBefore/>
        <w:spacing w:line="360" w:lineRule="auto"/>
        <w:rPr>
          <w:rFonts w:hint="eastAsia"/>
          <w:b/>
          <w:sz w:val="44"/>
          <w:szCs w:val="44"/>
        </w:rPr>
        <w:sectPr>
          <w:headerReference w:type="default" r:id="rId9"/>
          <w:footerReference w:type="first" r:id="rId10"/>
          <w:footnotePr/>
          <w:endnotePr/>
          <w:type w:val="nextPage"/>
          <w:pgSz w:w="11907" w:h="16840" w:orient="portrait"/>
          <w:pgMar w:top="1440" w:right="1080" w:bottom="1440" w:left="1080" w:header="851" w:footer="851" w:gutter="0"/>
          <w:cols w:num="1" w:sep="0" w:space="1701" w:equalWidth="1"/>
          <w:docGrid w:linePitch="360"/>
        </w:sectPr>
      </w:pPr>
      <w:r>
        <w:rPr>
          <w:rFonts w:hint="eastAsia"/>
          <w:b/>
          <w:sz w:val="44"/>
          <w:szCs w:val="44"/>
        </w:rPr>
      </w:r>
      <w:r/>
    </w:p>
    <w:p>
      <w:pPr>
        <w:pStyle w:val="718"/>
        <w:jc w:val="center"/>
        <w:keepLines/>
        <w:keepNext/>
        <w:pageBreakBefore/>
        <w:spacing w:line="360" w:lineRule="auto"/>
        <w:rPr>
          <w:b/>
          <w:sz w:val="44"/>
          <w:szCs w:val="44"/>
        </w:rPr>
      </w:pPr>
      <w:r>
        <w:rPr>
          <w:rFonts w:hint="eastAsia"/>
          <w:b/>
          <w:sz w:val="44"/>
          <w:szCs w:val="44"/>
        </w:rPr>
        <w:t xml:space="preserve">目 录</w:t>
      </w:r>
      <w:r>
        <w:rPr>
          <w:b/>
          <w:sz w:val="44"/>
          <w:szCs w:val="44"/>
        </w:rPr>
      </w:r>
      <w:r/>
    </w:p>
    <w:p>
      <w:pPr>
        <w:pStyle w:val="777"/>
        <w:spacing w:line="360" w:lineRule="auto"/>
        <w:tabs>
          <w:tab w:val="right" w:pos="9185" w:leader="dot"/>
        </w:tabs>
        <w:rPr>
          <w:rFonts w:hint="eastAsia" w:ascii="宋体" w:hAnsi="宋体" w:cs="宋体"/>
          <w:b w:val="0"/>
          <w:bCs w:val="0"/>
          <w:sz w:val="32"/>
        </w:rPr>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rPr>
          <w:rFonts w:hint="eastAsia" w:ascii="宋体" w:hAnsi="宋体" w:cs="宋体"/>
          <w:b w:val="0"/>
          <w:bCs w:val="0"/>
          <w:sz w:val="32"/>
        </w:rPr>
        <w:fldChar w:fldCharType="begin"/>
      </w:r>
      <w:r>
        <w:rPr>
          <w:rFonts w:hint="eastAsia" w:ascii="宋体" w:hAnsi="宋体" w:cs="宋体"/>
          <w:b w:val="0"/>
          <w:bCs w:val="0"/>
          <w:sz w:val="32"/>
        </w:rPr>
        <w:instrText xml:space="preserve"> HYPERLINK \l _Toc10813 </w:instrText>
      </w:r>
      <w:r>
        <w:rPr>
          <w:rFonts w:hint="eastAsia" w:ascii="宋体" w:hAnsi="宋体" w:cs="宋体"/>
          <w:b w:val="0"/>
          <w:bCs w:val="0"/>
          <w:sz w:val="32"/>
        </w:rPr>
        <w:fldChar w:fldCharType="separate"/>
      </w:r>
      <w:r>
        <w:rPr>
          <w:rFonts w:hint="eastAsia" w:ascii="宋体" w:hAnsi="宋体" w:cs="宋体"/>
          <w:b w:val="0"/>
          <w:bCs w:val="0"/>
          <w:sz w:val="32"/>
        </w:rPr>
        <w:t xml:space="preserve">第一章  投标邀请</w:t>
      </w:r>
      <w:r>
        <w:rPr>
          <w:rFonts w:hint="eastAsia" w:ascii="宋体" w:hAnsi="宋体" w:cs="宋体"/>
          <w:b w:val="0"/>
          <w:bCs w:val="0"/>
          <w:sz w:val="32"/>
        </w:rPr>
        <w:tab/>
      </w:r>
      <w:r>
        <w:rPr>
          <w:rFonts w:hint="eastAsia" w:ascii="宋体" w:hAnsi="宋体" w:cs="宋体"/>
          <w:b w:val="0"/>
          <w:bCs w:val="0"/>
          <w:sz w:val="32"/>
        </w:rPr>
        <w:fldChar w:fldCharType="begin"/>
      </w:r>
      <w:r>
        <w:rPr>
          <w:rFonts w:hint="eastAsia" w:ascii="宋体" w:hAnsi="宋体" w:cs="宋体"/>
          <w:b w:val="0"/>
          <w:bCs w:val="0"/>
          <w:sz w:val="32"/>
        </w:rPr>
        <w:instrText xml:space="preserve"> PAGEREF _Toc10813 \h </w:instrText>
      </w:r>
      <w:r>
        <w:rPr>
          <w:rFonts w:hint="eastAsia" w:ascii="宋体" w:hAnsi="宋体" w:cs="宋体"/>
          <w:b w:val="0"/>
          <w:bCs w:val="0"/>
          <w:sz w:val="32"/>
        </w:rPr>
        <w:fldChar w:fldCharType="separate"/>
      </w:r>
      <w:r>
        <w:rPr>
          <w:rFonts w:hint="eastAsia" w:ascii="宋体" w:hAnsi="宋体" w:cs="宋体"/>
          <w:b w:val="0"/>
          <w:bCs w:val="0"/>
          <w:sz w:val="32"/>
        </w:rPr>
        <w:t xml:space="preserve">1</w:t>
      </w:r>
      <w:r>
        <w:rPr>
          <w:rFonts w:hint="eastAsia" w:ascii="宋体" w:hAnsi="宋体" w:cs="宋体"/>
          <w:b w:val="0"/>
          <w:bCs w:val="0"/>
          <w:sz w:val="32"/>
        </w:rPr>
        <w:fldChar w:fldCharType="end"/>
      </w:r>
      <w:r>
        <w:rPr>
          <w:rFonts w:hint="eastAsia" w:ascii="宋体" w:hAnsi="宋体" w:cs="宋体"/>
          <w:b w:val="0"/>
          <w:bCs w:val="0"/>
          <w:sz w:val="32"/>
        </w:rPr>
        <w:fldChar w:fldCharType="end"/>
      </w:r>
      <w:r>
        <w:rPr>
          <w:rFonts w:hint="eastAsia" w:ascii="宋体" w:hAnsi="宋体" w:cs="宋体"/>
          <w:b w:val="0"/>
          <w:bCs w:val="0"/>
          <w:sz w:val="32"/>
        </w:rPr>
      </w:r>
      <w:r/>
    </w:p>
    <w:p>
      <w:pPr>
        <w:pStyle w:val="777"/>
        <w:spacing w:line="360" w:lineRule="auto"/>
        <w:tabs>
          <w:tab w:val="right" w:pos="9185" w:leader="dot"/>
        </w:tabs>
        <w:rPr>
          <w:rFonts w:hint="eastAsia" w:ascii="宋体" w:hAnsi="宋体" w:cs="宋体"/>
          <w:b w:val="0"/>
          <w:bCs w:val="0"/>
          <w:sz w:val="32"/>
        </w:rPr>
      </w:pPr>
      <w:r>
        <w:rPr>
          <w:rFonts w:hint="eastAsia" w:ascii="宋体" w:hAnsi="宋体" w:cs="宋体"/>
          <w:b w:val="0"/>
          <w:bCs w:val="0"/>
          <w:sz w:val="32"/>
        </w:rPr>
        <w:fldChar w:fldCharType="begin"/>
      </w:r>
      <w:r>
        <w:rPr>
          <w:rFonts w:hint="eastAsia" w:ascii="宋体" w:hAnsi="宋体" w:cs="宋体"/>
          <w:b w:val="0"/>
          <w:bCs w:val="0"/>
          <w:sz w:val="32"/>
        </w:rPr>
        <w:instrText xml:space="preserve"> HYPERLINK \l _Toc9425 </w:instrText>
      </w:r>
      <w:r>
        <w:rPr>
          <w:rFonts w:hint="eastAsia" w:ascii="宋体" w:hAnsi="宋体" w:cs="宋体"/>
          <w:b w:val="0"/>
          <w:bCs w:val="0"/>
          <w:sz w:val="32"/>
        </w:rPr>
        <w:fldChar w:fldCharType="separate"/>
      </w:r>
      <w:r>
        <w:rPr>
          <w:rFonts w:hint="eastAsia" w:ascii="宋体" w:hAnsi="宋体" w:cs="宋体"/>
          <w:b w:val="0"/>
          <w:bCs w:val="0"/>
          <w:sz w:val="32"/>
        </w:rPr>
        <w:t xml:space="preserve">第二章  供应商须知</w:t>
      </w:r>
      <w:r>
        <w:rPr>
          <w:rFonts w:hint="eastAsia" w:ascii="宋体" w:hAnsi="宋体" w:cs="宋体"/>
          <w:b w:val="0"/>
          <w:bCs w:val="0"/>
          <w:sz w:val="32"/>
        </w:rPr>
        <w:tab/>
      </w:r>
      <w:r>
        <w:rPr>
          <w:rFonts w:hint="eastAsia" w:ascii="宋体" w:hAnsi="宋体" w:cs="宋体"/>
          <w:b w:val="0"/>
          <w:bCs w:val="0"/>
          <w:sz w:val="32"/>
        </w:rPr>
        <w:t xml:space="preserve">6</w:t>
      </w:r>
      <w:r>
        <w:rPr>
          <w:rFonts w:hint="eastAsia" w:ascii="宋体" w:hAnsi="宋体" w:cs="宋体"/>
          <w:b w:val="0"/>
          <w:bCs w:val="0"/>
          <w:sz w:val="32"/>
        </w:rPr>
        <w:fldChar w:fldCharType="end"/>
      </w:r>
      <w:r>
        <w:rPr>
          <w:rFonts w:hint="eastAsia" w:ascii="宋体" w:hAnsi="宋体" w:cs="宋体"/>
          <w:b w:val="0"/>
          <w:bCs w:val="0"/>
          <w:sz w:val="32"/>
        </w:rPr>
      </w:r>
      <w:r/>
    </w:p>
    <w:p>
      <w:pPr>
        <w:pStyle w:val="777"/>
        <w:spacing w:line="360" w:lineRule="auto"/>
        <w:tabs>
          <w:tab w:val="right" w:pos="9185" w:leader="dot"/>
        </w:tabs>
        <w:rPr>
          <w:rFonts w:hint="eastAsia" w:ascii="宋体" w:hAnsi="宋体" w:cs="宋体"/>
          <w:b w:val="0"/>
          <w:bCs w:val="0"/>
          <w:sz w:val="32"/>
        </w:rPr>
      </w:pPr>
      <w:r>
        <w:rPr>
          <w:rFonts w:hint="eastAsia" w:ascii="宋体" w:hAnsi="宋体" w:cs="宋体"/>
          <w:b w:val="0"/>
          <w:bCs w:val="0"/>
          <w:sz w:val="32"/>
        </w:rPr>
        <w:fldChar w:fldCharType="begin"/>
      </w:r>
      <w:r>
        <w:rPr>
          <w:rFonts w:hint="eastAsia" w:ascii="宋体" w:hAnsi="宋体" w:cs="宋体"/>
          <w:b w:val="0"/>
          <w:bCs w:val="0"/>
          <w:sz w:val="32"/>
        </w:rPr>
        <w:instrText xml:space="preserve"> HYPERLINK \l _Toc17996 </w:instrText>
      </w:r>
      <w:r>
        <w:rPr>
          <w:rFonts w:hint="eastAsia" w:ascii="宋体" w:hAnsi="宋体" w:cs="宋体"/>
          <w:b w:val="0"/>
          <w:bCs w:val="0"/>
          <w:sz w:val="32"/>
        </w:rPr>
        <w:fldChar w:fldCharType="separate"/>
      </w:r>
      <w:r>
        <w:rPr>
          <w:rFonts w:hint="eastAsia" w:ascii="宋体" w:hAnsi="宋体" w:cs="宋体"/>
          <w:b w:val="0"/>
          <w:bCs w:val="0"/>
          <w:sz w:val="32"/>
          <w:szCs w:val="44"/>
        </w:rPr>
        <w:t xml:space="preserve">第三章  评标方法与评标标准</w:t>
      </w:r>
      <w:r>
        <w:rPr>
          <w:rFonts w:hint="eastAsia" w:ascii="宋体" w:hAnsi="宋体" w:cs="宋体"/>
          <w:b w:val="0"/>
          <w:bCs w:val="0"/>
          <w:sz w:val="32"/>
        </w:rPr>
        <w:tab/>
      </w:r>
      <w:r>
        <w:rPr>
          <w:rFonts w:hint="eastAsia" w:ascii="宋体" w:hAnsi="宋体" w:cs="宋体"/>
          <w:b w:val="0"/>
          <w:bCs w:val="0"/>
          <w:sz w:val="32"/>
        </w:rPr>
        <w:fldChar w:fldCharType="begin"/>
      </w:r>
      <w:r>
        <w:rPr>
          <w:rFonts w:hint="eastAsia" w:ascii="宋体" w:hAnsi="宋体" w:cs="宋体"/>
          <w:b w:val="0"/>
          <w:bCs w:val="0"/>
          <w:sz w:val="32"/>
        </w:rPr>
        <w:instrText xml:space="preserve"> PAGEREF _Toc17996 \h </w:instrText>
      </w:r>
      <w:r>
        <w:rPr>
          <w:rFonts w:hint="eastAsia" w:ascii="宋体" w:hAnsi="宋体" w:cs="宋体"/>
          <w:b w:val="0"/>
          <w:bCs w:val="0"/>
          <w:sz w:val="32"/>
        </w:rPr>
        <w:fldChar w:fldCharType="separate"/>
      </w:r>
      <w:r>
        <w:rPr>
          <w:rFonts w:hint="eastAsia" w:ascii="宋体" w:hAnsi="宋体" w:cs="宋体"/>
          <w:b w:val="0"/>
          <w:bCs w:val="0"/>
          <w:sz w:val="32"/>
        </w:rPr>
        <w:t xml:space="preserve">2</w:t>
      </w:r>
      <w:r>
        <w:rPr>
          <w:rFonts w:hint="eastAsia" w:ascii="宋体" w:hAnsi="宋体" w:cs="宋体"/>
          <w:b w:val="0"/>
          <w:bCs w:val="0"/>
          <w:sz w:val="32"/>
        </w:rPr>
        <w:t xml:space="preserve">4</w:t>
      </w:r>
      <w:r>
        <w:rPr>
          <w:rFonts w:hint="eastAsia" w:ascii="宋体" w:hAnsi="宋体" w:cs="宋体"/>
          <w:b w:val="0"/>
          <w:bCs w:val="0"/>
          <w:sz w:val="32"/>
        </w:rPr>
        <w:fldChar w:fldCharType="end"/>
      </w:r>
      <w:r>
        <w:rPr>
          <w:rFonts w:hint="eastAsia" w:ascii="宋体" w:hAnsi="宋体" w:cs="宋体"/>
          <w:b w:val="0"/>
          <w:bCs w:val="0"/>
          <w:sz w:val="32"/>
        </w:rPr>
        <w:fldChar w:fldCharType="end"/>
      </w:r>
      <w:r>
        <w:rPr>
          <w:rFonts w:hint="eastAsia" w:ascii="宋体" w:hAnsi="宋体" w:cs="宋体"/>
          <w:b w:val="0"/>
          <w:bCs w:val="0"/>
          <w:sz w:val="32"/>
        </w:rPr>
      </w:r>
      <w:r/>
    </w:p>
    <w:p>
      <w:pPr>
        <w:pStyle w:val="777"/>
        <w:spacing w:line="360" w:lineRule="auto"/>
        <w:tabs>
          <w:tab w:val="right" w:pos="9185" w:leader="dot"/>
        </w:tabs>
        <w:rPr>
          <w:rFonts w:hint="eastAsia" w:ascii="宋体" w:hAnsi="宋体" w:cs="宋体"/>
          <w:b w:val="0"/>
          <w:bCs w:val="0"/>
          <w:sz w:val="32"/>
        </w:rPr>
      </w:pPr>
      <w:r>
        <w:rPr>
          <w:rFonts w:hint="eastAsia" w:ascii="宋体" w:hAnsi="宋体" w:cs="宋体"/>
          <w:b w:val="0"/>
          <w:bCs w:val="0"/>
          <w:sz w:val="32"/>
        </w:rPr>
        <w:fldChar w:fldCharType="begin"/>
      </w:r>
      <w:r>
        <w:rPr>
          <w:rFonts w:hint="eastAsia" w:ascii="宋体" w:hAnsi="宋体" w:cs="宋体"/>
          <w:b w:val="0"/>
          <w:bCs w:val="0"/>
          <w:sz w:val="32"/>
        </w:rPr>
        <w:instrText xml:space="preserve"> HYPERLINK \l _Toc22314 </w:instrText>
      </w:r>
      <w:r>
        <w:rPr>
          <w:rFonts w:hint="eastAsia" w:ascii="宋体" w:hAnsi="宋体" w:cs="宋体"/>
          <w:b w:val="0"/>
          <w:bCs w:val="0"/>
          <w:sz w:val="32"/>
        </w:rPr>
        <w:fldChar w:fldCharType="separate"/>
      </w:r>
      <w:r>
        <w:rPr>
          <w:rFonts w:hint="eastAsia" w:ascii="宋体" w:hAnsi="宋体" w:cs="宋体"/>
          <w:b w:val="0"/>
          <w:bCs w:val="0"/>
          <w:sz w:val="32"/>
          <w:szCs w:val="44"/>
        </w:rPr>
        <w:t xml:space="preserve">第四章  采购需求</w:t>
      </w:r>
      <w:r>
        <w:rPr>
          <w:rFonts w:hint="eastAsia" w:ascii="宋体" w:hAnsi="宋体" w:cs="宋体"/>
          <w:b w:val="0"/>
          <w:bCs w:val="0"/>
          <w:sz w:val="32"/>
        </w:rPr>
        <w:tab/>
      </w:r>
      <w:r>
        <w:rPr>
          <w:rFonts w:hint="eastAsia" w:ascii="宋体" w:hAnsi="宋体" w:cs="宋体"/>
          <w:b w:val="0"/>
          <w:bCs w:val="0"/>
          <w:sz w:val="32"/>
        </w:rPr>
        <w:fldChar w:fldCharType="begin"/>
      </w:r>
      <w:r>
        <w:rPr>
          <w:rFonts w:hint="eastAsia" w:ascii="宋体" w:hAnsi="宋体" w:cs="宋体"/>
          <w:b w:val="0"/>
          <w:bCs w:val="0"/>
          <w:sz w:val="32"/>
        </w:rPr>
        <w:instrText xml:space="preserve"> PAGEREF _Toc22314 \h </w:instrText>
      </w:r>
      <w:r>
        <w:rPr>
          <w:rFonts w:hint="eastAsia" w:ascii="宋体" w:hAnsi="宋体" w:cs="宋体"/>
          <w:b w:val="0"/>
          <w:bCs w:val="0"/>
          <w:sz w:val="32"/>
        </w:rPr>
        <w:fldChar w:fldCharType="separate"/>
      </w:r>
      <w:r>
        <w:rPr>
          <w:rFonts w:hint="eastAsia" w:ascii="宋体" w:hAnsi="宋体" w:cs="宋体"/>
          <w:b w:val="0"/>
          <w:bCs w:val="0"/>
          <w:sz w:val="32"/>
        </w:rPr>
        <w:t xml:space="preserve">2</w:t>
      </w:r>
      <w:r>
        <w:rPr>
          <w:rFonts w:hint="eastAsia" w:ascii="宋体" w:hAnsi="宋体" w:cs="宋体"/>
          <w:b w:val="0"/>
          <w:bCs w:val="0"/>
          <w:sz w:val="32"/>
        </w:rPr>
        <w:t xml:space="preserve">9</w:t>
      </w:r>
      <w:r>
        <w:rPr>
          <w:rFonts w:hint="eastAsia" w:ascii="宋体" w:hAnsi="宋体" w:cs="宋体"/>
          <w:b w:val="0"/>
          <w:bCs w:val="0"/>
          <w:sz w:val="32"/>
        </w:rPr>
        <w:fldChar w:fldCharType="end"/>
      </w:r>
      <w:r>
        <w:rPr>
          <w:rFonts w:hint="eastAsia" w:ascii="宋体" w:hAnsi="宋体" w:cs="宋体"/>
          <w:b w:val="0"/>
          <w:bCs w:val="0"/>
          <w:sz w:val="32"/>
        </w:rPr>
        <w:fldChar w:fldCharType="end"/>
      </w:r>
      <w:r>
        <w:rPr>
          <w:rFonts w:hint="eastAsia" w:ascii="宋体" w:hAnsi="宋体" w:cs="宋体"/>
          <w:b w:val="0"/>
          <w:bCs w:val="0"/>
          <w:sz w:val="32"/>
        </w:rPr>
      </w:r>
      <w:r/>
    </w:p>
    <w:p>
      <w:pPr>
        <w:pStyle w:val="777"/>
        <w:spacing w:line="360" w:lineRule="auto"/>
        <w:tabs>
          <w:tab w:val="right" w:pos="9185" w:leader="dot"/>
        </w:tabs>
        <w:rPr>
          <w:rFonts w:hint="eastAsia" w:ascii="宋体" w:hAnsi="宋体" w:cs="宋体"/>
          <w:b w:val="0"/>
          <w:bCs w:val="0"/>
          <w:sz w:val="32"/>
        </w:rPr>
      </w:pPr>
      <w:r>
        <w:rPr>
          <w:rFonts w:hint="eastAsia" w:ascii="宋体" w:hAnsi="宋体" w:cs="宋体"/>
          <w:b w:val="0"/>
          <w:bCs w:val="0"/>
          <w:sz w:val="32"/>
        </w:rPr>
        <w:fldChar w:fldCharType="begin"/>
      </w:r>
      <w:r>
        <w:rPr>
          <w:rFonts w:hint="eastAsia" w:ascii="宋体" w:hAnsi="宋体" w:cs="宋体"/>
          <w:b w:val="0"/>
          <w:bCs w:val="0"/>
          <w:sz w:val="32"/>
        </w:rPr>
        <w:instrText xml:space="preserve"> HYPERLINK \l _Toc2513 </w:instrText>
      </w:r>
      <w:r>
        <w:rPr>
          <w:rFonts w:hint="eastAsia" w:ascii="宋体" w:hAnsi="宋体" w:cs="宋体"/>
          <w:b w:val="0"/>
          <w:bCs w:val="0"/>
          <w:sz w:val="32"/>
        </w:rPr>
        <w:fldChar w:fldCharType="separate"/>
      </w:r>
      <w:r>
        <w:rPr>
          <w:rFonts w:hint="eastAsia" w:ascii="宋体" w:hAnsi="宋体" w:cs="宋体"/>
          <w:b w:val="0"/>
          <w:bCs w:val="0"/>
          <w:sz w:val="32"/>
          <w:szCs w:val="44"/>
        </w:rPr>
        <w:t xml:space="preserve">第五章  合同文本</w:t>
      </w:r>
      <w:r>
        <w:rPr>
          <w:rFonts w:hint="eastAsia" w:ascii="宋体" w:hAnsi="宋体" w:cs="宋体"/>
          <w:b w:val="0"/>
          <w:bCs w:val="0"/>
          <w:sz w:val="32"/>
        </w:rPr>
        <w:tab/>
      </w:r>
      <w:r>
        <w:rPr>
          <w:rFonts w:hint="eastAsia" w:ascii="宋体" w:hAnsi="宋体" w:cs="宋体"/>
          <w:b w:val="0"/>
          <w:bCs w:val="0"/>
          <w:sz w:val="32"/>
        </w:rPr>
        <w:t xml:space="preserve">3</w:t>
      </w:r>
      <w:r>
        <w:rPr>
          <w:rFonts w:hint="eastAsia" w:ascii="宋体" w:hAnsi="宋体" w:cs="宋体"/>
          <w:b w:val="0"/>
          <w:bCs w:val="0"/>
          <w:sz w:val="32"/>
        </w:rPr>
        <w:fldChar w:fldCharType="end"/>
      </w:r>
      <w:r>
        <w:rPr>
          <w:rFonts w:hint="eastAsia" w:ascii="宋体" w:hAnsi="宋体" w:cs="宋体"/>
          <w:b w:val="0"/>
          <w:bCs w:val="0"/>
          <w:sz w:val="32"/>
        </w:rPr>
        <w:t xml:space="preserve">5</w:t>
      </w:r>
      <w:r>
        <w:rPr>
          <w:rFonts w:hint="eastAsia" w:ascii="宋体" w:hAnsi="宋体" w:cs="宋体"/>
          <w:b w:val="0"/>
          <w:bCs w:val="0"/>
          <w:sz w:val="32"/>
        </w:rPr>
      </w:r>
      <w:r/>
    </w:p>
    <w:p>
      <w:pPr>
        <w:pStyle w:val="777"/>
        <w:spacing w:line="360" w:lineRule="auto"/>
        <w:tabs>
          <w:tab w:val="right" w:pos="9185" w:leader="dot"/>
        </w:tabs>
        <w:rPr>
          <w:rFonts w:hint="eastAsia" w:ascii="宋体" w:hAnsi="宋体" w:cs="宋体"/>
        </w:rPr>
      </w:pPr>
      <w:r>
        <w:rPr>
          <w:rFonts w:hint="eastAsia" w:ascii="宋体" w:hAnsi="宋体" w:cs="宋体"/>
          <w:b w:val="0"/>
          <w:bCs w:val="0"/>
          <w:sz w:val="32"/>
        </w:rPr>
        <w:fldChar w:fldCharType="begin"/>
      </w:r>
      <w:r>
        <w:rPr>
          <w:rFonts w:hint="eastAsia" w:ascii="宋体" w:hAnsi="宋体" w:cs="宋体"/>
          <w:b w:val="0"/>
          <w:bCs w:val="0"/>
          <w:sz w:val="32"/>
        </w:rPr>
        <w:instrText xml:space="preserve"> HYPERLINK \l _Toc12937 </w:instrText>
      </w:r>
      <w:r>
        <w:rPr>
          <w:rFonts w:hint="eastAsia" w:ascii="宋体" w:hAnsi="宋体" w:cs="宋体"/>
          <w:b w:val="0"/>
          <w:bCs w:val="0"/>
          <w:sz w:val="32"/>
        </w:rPr>
        <w:fldChar w:fldCharType="separate"/>
      </w:r>
      <w:r>
        <w:rPr>
          <w:rFonts w:hint="eastAsia" w:ascii="宋体" w:hAnsi="宋体" w:cs="宋体"/>
          <w:b w:val="0"/>
          <w:bCs w:val="0"/>
          <w:sz w:val="32"/>
          <w:szCs w:val="44"/>
        </w:rPr>
        <w:t xml:space="preserve">第六章  投标文件格式</w:t>
      </w:r>
      <w:r>
        <w:rPr>
          <w:rFonts w:hint="eastAsia" w:ascii="宋体" w:hAnsi="宋体" w:cs="宋体"/>
          <w:b w:val="0"/>
          <w:bCs w:val="0"/>
          <w:sz w:val="32"/>
        </w:rPr>
        <w:tab/>
      </w:r>
      <w:r>
        <w:rPr>
          <w:rFonts w:hint="eastAsia" w:ascii="宋体" w:hAnsi="宋体" w:cs="宋体"/>
          <w:b w:val="0"/>
          <w:bCs w:val="0"/>
          <w:sz w:val="32"/>
        </w:rPr>
        <w:t xml:space="preserve">4</w:t>
      </w:r>
      <w:r>
        <w:rPr>
          <w:rFonts w:hint="eastAsia" w:ascii="宋体" w:hAnsi="宋体" w:cs="宋体"/>
          <w:b w:val="0"/>
          <w:bCs w:val="0"/>
          <w:sz w:val="32"/>
        </w:rPr>
        <w:fldChar w:fldCharType="end"/>
      </w:r>
      <w:r>
        <w:rPr>
          <w:rFonts w:hint="eastAsia" w:ascii="宋体" w:hAnsi="宋体" w:cs="宋体"/>
          <w:b w:val="0"/>
          <w:bCs w:val="0"/>
          <w:sz w:val="32"/>
        </w:rPr>
        <w:t xml:space="preserve">0</w:t>
      </w: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fldChar w:fldCharType="end"/>
      </w:r>
      <w:r>
        <w:rPr>
          <w:rFonts w:hint="eastAsia" w:ascii="宋体" w:hAnsi="宋体" w:cs="宋体"/>
        </w:rPr>
      </w:r>
      <w:r/>
    </w:p>
    <w:p>
      <w:pPr>
        <w:pStyle w:val="718"/>
        <w:jc w:val="left"/>
        <w:rPr>
          <w:rFonts w:hint="eastAsia"/>
        </w:rPr>
        <w:sectPr>
          <w:footerReference w:type="default" r:id="rId11"/>
          <w:footnotePr/>
          <w:endnotePr/>
          <w:type w:val="nextPage"/>
          <w:pgSz w:w="11907" w:h="16840" w:orient="portrait"/>
          <w:pgMar w:top="1440" w:right="1080" w:bottom="1440" w:left="1080" w:header="851" w:footer="851" w:gutter="0"/>
          <w:pgNumType w:start="1"/>
          <w:cols w:num="1" w:sep="0" w:space="1701" w:equalWidth="1"/>
          <w:docGrid w:linePitch="360"/>
        </w:sectPr>
      </w:pPr>
      <w:r/>
      <w:bookmarkStart w:id="1" w:name="_Toc81575189"/>
      <w:r/>
      <w:bookmarkStart w:id="2" w:name="_Toc81575152"/>
      <w:r>
        <w:rPr>
          <w:rFonts w:hint="eastAsia"/>
        </w:rPr>
      </w:r>
      <w:r/>
    </w:p>
    <w:p>
      <w:pPr>
        <w:pStyle w:val="719"/>
        <w:jc w:val="center"/>
        <w:spacing w:before="200" w:line="360" w:lineRule="auto"/>
        <w:rPr>
          <w:rFonts w:hint="eastAsia" w:eastAsia="黑体"/>
          <w:sz w:val="44"/>
        </w:rPr>
      </w:pPr>
      <w:r/>
      <w:bookmarkStart w:id="3" w:name="_Toc30943"/>
      <w:r/>
      <w:bookmarkStart w:id="4" w:name="_Toc25722"/>
      <w:r/>
      <w:bookmarkStart w:id="5" w:name="_Toc10813"/>
      <w:r>
        <w:rPr>
          <w:rFonts w:hint="eastAsia" w:eastAsia="黑体"/>
          <w:sz w:val="44"/>
        </w:rPr>
        <w:t xml:space="preserve">第一章  </w:t>
      </w:r>
      <w:r>
        <w:rPr>
          <w:rFonts w:hint="eastAsia" w:eastAsia="黑体"/>
          <w:sz w:val="44"/>
        </w:rPr>
        <w:t xml:space="preserve">投标</w:t>
      </w:r>
      <w:r>
        <w:rPr>
          <w:rFonts w:hint="eastAsia" w:eastAsia="黑体"/>
          <w:sz w:val="44"/>
        </w:rPr>
        <w:t xml:space="preserve">邀请</w:t>
      </w:r>
      <w:bookmarkEnd w:id="1"/>
      <w:r/>
      <w:bookmarkEnd w:id="2"/>
      <w:r/>
      <w:bookmarkEnd w:id="3"/>
      <w:r/>
      <w:bookmarkEnd w:id="4"/>
      <w:r/>
      <w:bookmarkEnd w:id="5"/>
      <w:r>
        <w:rPr>
          <w:rFonts w:hint="eastAsia" w:eastAsia="黑体"/>
          <w:sz w:val="4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受南京红十字血液中心的委托，江苏弘业国际技术工程有限公司就献血屋采购项目（</w:t>
      </w:r>
      <w:r>
        <w:rPr>
          <w:rFonts w:hint="eastAsia" w:ascii="宋体" w:hAnsi="宋体" w:cs="宋体"/>
          <w:sz w:val="24"/>
          <w:szCs w:val="24"/>
          <w:lang w:eastAsia="zh-CN"/>
        </w:rPr>
        <w:t xml:space="preserve">JSZC-320100-JSHY-G2026-0135</w:t>
      </w:r>
      <w:r>
        <w:rPr>
          <w:rFonts w:hint="eastAsia" w:ascii="宋体" w:hAnsi="宋体" w:cs="宋体"/>
          <w:sz w:val="24"/>
          <w:szCs w:val="24"/>
        </w:rPr>
        <w:t xml:space="preserve">）进行公开招标采购，欢迎符合条件的供应商投标。</w:t>
      </w:r>
      <w:r>
        <w:rPr>
          <w:rFonts w:hint="eastAsia" w:ascii="宋体" w:hAnsi="宋体" w:cs="宋体"/>
          <w:sz w:val="24"/>
          <w:szCs w:val="24"/>
        </w:rPr>
      </w:r>
      <w:r/>
    </w:p>
    <w:p>
      <w:pPr>
        <w:pStyle w:val="718"/>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sz w:val="24"/>
          <w:szCs w:val="24"/>
        </w:rPr>
      </w:r>
      <w:r/>
    </w:p>
    <w:p>
      <w:pPr>
        <w:pStyle w:val="718"/>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南京红十字血液中心献血屋采购项目</w:t>
      </w:r>
      <w:r>
        <w:rPr>
          <w:rFonts w:hint="eastAsia" w:ascii="宋体" w:hAnsi="宋体" w:cs="宋体"/>
          <w:sz w:val="24"/>
          <w:szCs w:val="24"/>
          <w:lang w:eastAsia="zh-CN"/>
        </w:rPr>
        <w:t xml:space="preserve">JSZC-320100-JSHY-G2026-0135</w:t>
      </w:r>
      <w:r>
        <w:rPr>
          <w:rFonts w:hint="eastAsia" w:ascii="宋体" w:hAnsi="宋体" w:cs="宋体"/>
          <w:sz w:val="24"/>
          <w:szCs w:val="24"/>
        </w:rPr>
        <w:t xml:space="preserve">招标项目的潜在供应商应在“苏采云”系统内免费下载（供应商必须在苏采云系统中获取采购文件，方能参与政府采购项目）获取招标文件，并于2026年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5</w:t>
      </w:r>
      <w:r>
        <w:rPr>
          <w:rFonts w:hint="eastAsia" w:ascii="宋体" w:hAnsi="宋体" w:cs="宋体"/>
          <w:sz w:val="24"/>
          <w:szCs w:val="24"/>
        </w:rPr>
        <w:t xml:space="preserve">日 14:00（北京时间）前递交投标文件。</w:t>
      </w:r>
      <w:r>
        <w:rPr>
          <w:rFonts w:hint="eastAsia" w:ascii="宋体" w:hAnsi="宋体" w:cs="宋体"/>
          <w:sz w:val="24"/>
          <w:szCs w:val="24"/>
        </w:rPr>
      </w:r>
      <w:r/>
    </w:p>
    <w:p>
      <w:pPr>
        <w:pStyle w:val="720"/>
        <w:spacing w:before="0" w:after="0" w:line="360" w:lineRule="auto"/>
        <w:rPr>
          <w:rFonts w:hint="eastAsia" w:ascii="宋体" w:hAnsi="宋体" w:eastAsia="宋体" w:cs="宋体"/>
          <w:bCs/>
          <w:szCs w:val="22"/>
        </w:rPr>
      </w:pPr>
      <w:r/>
      <w:bookmarkStart w:id="6" w:name="_Toc28359002"/>
      <w:r/>
      <w:bookmarkStart w:id="7" w:name="_Toc28359079"/>
      <w:r/>
      <w:bookmarkStart w:id="8" w:name="_Toc38985263"/>
      <w:r/>
      <w:bookmarkStart w:id="9" w:name="_Toc35393621"/>
      <w:r/>
      <w:bookmarkStart w:id="10" w:name="_Toc2584"/>
      <w:r/>
      <w:bookmarkStart w:id="11" w:name="_Toc35393790"/>
      <w:r/>
      <w:bookmarkStart w:id="12" w:name="_Hlk24379207"/>
      <w:r>
        <w:rPr>
          <w:rFonts w:hint="eastAsia" w:ascii="宋体" w:hAnsi="宋体" w:eastAsia="宋体" w:cs="宋体"/>
          <w:bCs/>
          <w:szCs w:val="22"/>
        </w:rPr>
        <w:t xml:space="preserve">一、项目基本情况</w:t>
      </w:r>
      <w:bookmarkEnd w:id="6"/>
      <w:r/>
      <w:bookmarkEnd w:id="7"/>
      <w:r/>
      <w:bookmarkEnd w:id="8"/>
      <w:r/>
      <w:bookmarkEnd w:id="9"/>
      <w:r/>
      <w:bookmarkEnd w:id="10"/>
      <w:r/>
      <w:bookmarkEnd w:id="11"/>
      <w:r>
        <w:rPr>
          <w:rFonts w:hint="eastAsia" w:ascii="宋体" w:hAnsi="宋体" w:eastAsia="宋体" w:cs="宋体"/>
          <w:bCs/>
          <w:szCs w:val="22"/>
        </w:rPr>
      </w:r>
      <w:r/>
    </w:p>
    <w:p>
      <w:pPr>
        <w:pStyle w:val="718"/>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JSZC-320100-JSHY-G2026-0135</w:t>
      </w:r>
      <w:r>
        <w:rPr>
          <w:rFonts w:hint="eastAsia" w:ascii="宋体" w:hAnsi="宋体" w:eastAsia="宋体" w:cs="宋体"/>
          <w:sz w:val="24"/>
          <w:szCs w:val="24"/>
          <w:lang w:eastAsia="zh-CN"/>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bookmarkEnd w:id="12"/>
      <w:r>
        <w:rPr>
          <w:rFonts w:hint="eastAsia" w:ascii="宋体" w:hAnsi="宋体" w:cs="宋体"/>
          <w:sz w:val="24"/>
          <w:szCs w:val="24"/>
        </w:rPr>
        <w:t xml:space="preserve">南京红十字血液中心献血屋采购项目</w:t>
      </w:r>
      <w:r>
        <w:rPr>
          <w:rFonts w:hint="eastAsia" w:ascii="宋体" w:hAnsi="宋体" w:cs="宋体"/>
          <w:sz w:val="24"/>
          <w:szCs w:val="24"/>
        </w:rPr>
      </w:r>
      <w:r/>
    </w:p>
    <w:p>
      <w:pPr>
        <w:pStyle w:val="718"/>
        <w:ind w:firstLine="480"/>
        <w:spacing w:line="360" w:lineRule="auto"/>
        <w:rPr>
          <w:rFonts w:ascii="宋体" w:hAnsi="宋体" w:cs="宋体"/>
          <w:sz w:val="24"/>
          <w:szCs w:val="24"/>
        </w:rPr>
      </w:pPr>
      <w:r>
        <w:rPr>
          <w:rFonts w:hint="eastAsia" w:ascii="宋体" w:hAnsi="宋体" w:cs="宋体"/>
          <w:sz w:val="24"/>
          <w:szCs w:val="24"/>
        </w:rPr>
        <w:t xml:space="preserve">3.预算金额：204万元</w:t>
      </w:r>
      <w:r>
        <w:rPr>
          <w:rFonts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4.</w:t>
      </w:r>
      <w:bookmarkStart w:id="13" w:name="EB6c1f3d39c6914ae1bada8ccaa777b37a"/>
      <w:r>
        <w:rPr>
          <w:rFonts w:hint="eastAsia" w:ascii="宋体" w:hAnsi="宋体" w:cs="宋体"/>
          <w:sz w:val="24"/>
          <w:szCs w:val="24"/>
        </w:rPr>
        <w:t xml:space="preserve">本项目最高限价为：204万元</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bookmarkEnd w:id="13"/>
      <w:r>
        <w:rPr>
          <w:rFonts w:hint="eastAsia" w:ascii="宋体" w:hAnsi="宋体" w:cs="宋体"/>
          <w:sz w:val="24"/>
          <w:szCs w:val="24"/>
        </w:rPr>
        <w:t xml:space="preserve">5.采购需求（简介）：</w:t>
      </w:r>
      <w:r>
        <w:rPr>
          <w:rFonts w:hint="eastAsia" w:ascii="宋体" w:hAnsi="宋体" w:cs="宋体"/>
          <w:sz w:val="24"/>
          <w:szCs w:val="24"/>
        </w:rPr>
      </w:r>
      <w:r/>
    </w:p>
    <w:tbl>
      <w:tblPr>
        <w:tblW w:w="88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1700"/>
        <w:gridCol w:w="1273"/>
        <w:gridCol w:w="1260"/>
        <w:gridCol w:w="1260"/>
        <w:gridCol w:w="1725"/>
      </w:tblGrid>
      <w:tr>
        <w:trPr>
          <w:trHeight w:val="642"/>
        </w:trPr>
        <w:tc>
          <w:tcPr>
            <w:tcW w:w="1668" w:type="dxa"/>
            <w:vAlign w:val="center"/>
            <w:textDirection w:val="lrTb"/>
            <w:noWrap w:val="false"/>
          </w:tcPr>
          <w:p>
            <w:pPr>
              <w:pStyle w:val="755"/>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采购包</w:t>
            </w:r>
            <w:r>
              <w:rPr>
                <w:rFonts w:hint="eastAsia" w:ascii="宋体" w:hAnsi="宋体" w:eastAsia="宋体" w:cs="宋体"/>
                <w:b/>
                <w:bCs/>
                <w:sz w:val="24"/>
                <w:szCs w:val="24"/>
                <w:lang w:eastAsia="zh-CN"/>
              </w:rPr>
            </w:r>
            <w:r/>
          </w:p>
        </w:tc>
        <w:tc>
          <w:tcPr>
            <w:tcW w:w="1700" w:type="dxa"/>
            <w:vAlign w:val="center"/>
            <w:textDirection w:val="lrTb"/>
            <w:noWrap w:val="false"/>
          </w:tcPr>
          <w:p>
            <w:pPr>
              <w:pStyle w:val="755"/>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品目</w:t>
            </w:r>
            <w:r>
              <w:rPr>
                <w:rFonts w:ascii="宋体" w:hAnsi="宋体" w:eastAsia="宋体" w:cs="宋体"/>
                <w:b/>
                <w:bCs/>
                <w:sz w:val="24"/>
                <w:szCs w:val="24"/>
                <w:lang w:eastAsia="zh-CN"/>
              </w:rPr>
            </w:r>
            <w:r/>
          </w:p>
        </w:tc>
        <w:tc>
          <w:tcPr>
            <w:tcW w:w="1273" w:type="dxa"/>
            <w:vAlign w:val="center"/>
            <w:textDirection w:val="lrTb"/>
            <w:noWrap w:val="false"/>
          </w:tcPr>
          <w:p>
            <w:pPr>
              <w:pStyle w:val="755"/>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名称</w:t>
            </w:r>
            <w:r>
              <w:rPr>
                <w:rFonts w:hint="eastAsia" w:ascii="宋体" w:hAnsi="宋体" w:eastAsia="宋体" w:cs="宋体"/>
                <w:b/>
                <w:bCs/>
                <w:sz w:val="24"/>
                <w:szCs w:val="24"/>
                <w:lang w:eastAsia="zh-CN"/>
              </w:rPr>
            </w:r>
            <w:r/>
          </w:p>
        </w:tc>
        <w:tc>
          <w:tcPr>
            <w:tcW w:w="1260" w:type="dxa"/>
            <w:vAlign w:val="center"/>
            <w:textDirection w:val="lrTb"/>
            <w:noWrap w:val="false"/>
          </w:tcPr>
          <w:p>
            <w:pPr>
              <w:pStyle w:val="755"/>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数量</w:t>
            </w:r>
            <w:r>
              <w:rPr>
                <w:rFonts w:hint="eastAsia" w:ascii="宋体" w:hAnsi="宋体" w:eastAsia="宋体" w:cs="宋体"/>
                <w:b/>
                <w:bCs/>
                <w:sz w:val="24"/>
                <w:szCs w:val="24"/>
                <w:lang w:eastAsia="zh-CN"/>
              </w:rPr>
            </w:r>
            <w:r/>
          </w:p>
        </w:tc>
        <w:tc>
          <w:tcPr>
            <w:tcW w:w="1260" w:type="dxa"/>
            <w:vAlign w:val="center"/>
            <w:textDirection w:val="lrTb"/>
            <w:noWrap w:val="false"/>
          </w:tcPr>
          <w:p>
            <w:pPr>
              <w:pStyle w:val="755"/>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预算</w:t>
            </w:r>
            <w:r>
              <w:rPr>
                <w:rFonts w:ascii="宋体" w:hAnsi="宋体" w:eastAsia="宋体" w:cs="宋体"/>
                <w:b/>
                <w:bCs/>
                <w:sz w:val="24"/>
                <w:szCs w:val="24"/>
                <w:lang w:eastAsia="zh-CN"/>
              </w:rPr>
            </w:r>
            <w:r/>
          </w:p>
        </w:tc>
        <w:tc>
          <w:tcPr>
            <w:tcW w:w="1725" w:type="dxa"/>
            <w:vAlign w:val="center"/>
            <w:textDirection w:val="lrTb"/>
            <w:noWrap w:val="false"/>
          </w:tcPr>
          <w:p>
            <w:pPr>
              <w:pStyle w:val="755"/>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是否接受进口产品投标</w:t>
            </w:r>
            <w:r>
              <w:rPr>
                <w:rFonts w:hint="eastAsia" w:ascii="宋体" w:hAnsi="宋体" w:eastAsia="宋体" w:cs="宋体"/>
                <w:b/>
                <w:bCs/>
                <w:sz w:val="24"/>
                <w:szCs w:val="24"/>
                <w:lang w:eastAsia="zh-CN"/>
              </w:rPr>
            </w:r>
            <w:r/>
          </w:p>
        </w:tc>
      </w:tr>
      <w:tr>
        <w:trPr>
          <w:trHeight w:val="531"/>
        </w:trPr>
        <w:tc>
          <w:tcPr>
            <w:tcW w:w="1668" w:type="dxa"/>
            <w:vAlign w:val="center"/>
            <w:vMerge w:val="restart"/>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r>
            <w:r/>
          </w:p>
        </w:tc>
        <w:tc>
          <w:tcPr>
            <w:tcW w:w="1700" w:type="dxa"/>
            <w:vAlign w:val="center"/>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品目一</w:t>
            </w:r>
            <w:r>
              <w:rPr>
                <w:rFonts w:ascii="宋体" w:hAnsi="宋体" w:eastAsia="宋体" w:cs="宋体"/>
                <w:sz w:val="24"/>
                <w:szCs w:val="24"/>
                <w:lang w:eastAsia="zh-CN"/>
              </w:rPr>
            </w:r>
            <w:r/>
          </w:p>
        </w:tc>
        <w:tc>
          <w:tcPr>
            <w:tcW w:w="1273" w:type="dxa"/>
            <w:vAlign w:val="center"/>
            <w:textDirection w:val="lrTb"/>
            <w:noWrap w:val="false"/>
          </w:tcPr>
          <w:p>
            <w:pPr>
              <w:pStyle w:val="755"/>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献血屋</w:t>
            </w:r>
            <w:r>
              <w:rPr>
                <w:rFonts w:hint="eastAsia" w:ascii="宋体" w:hAnsi="宋体" w:eastAsia="宋体" w:cs="宋体"/>
                <w:sz w:val="24"/>
                <w:szCs w:val="24"/>
                <w:lang w:eastAsia="zh-CN"/>
              </w:rPr>
            </w:r>
            <w:r/>
          </w:p>
        </w:tc>
        <w:tc>
          <w:tcPr>
            <w:tcW w:w="1260" w:type="dxa"/>
            <w:vAlign w:val="center"/>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2套</w:t>
            </w:r>
            <w:r>
              <w:rPr>
                <w:rFonts w:ascii="宋体" w:hAnsi="宋体" w:eastAsia="宋体" w:cs="宋体"/>
                <w:sz w:val="24"/>
                <w:szCs w:val="24"/>
                <w:lang w:eastAsia="zh-CN"/>
              </w:rPr>
            </w:r>
            <w:r/>
          </w:p>
        </w:tc>
        <w:tc>
          <w:tcPr>
            <w:tcW w:w="1260" w:type="dxa"/>
            <w:vAlign w:val="center"/>
            <w:vMerge w:val="restart"/>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204万元</w:t>
            </w:r>
            <w:r>
              <w:rPr>
                <w:rFonts w:ascii="宋体" w:hAnsi="宋体" w:eastAsia="宋体" w:cs="宋体"/>
                <w:sz w:val="24"/>
                <w:szCs w:val="24"/>
                <w:lang w:eastAsia="zh-CN"/>
              </w:rPr>
            </w:r>
            <w:r/>
          </w:p>
        </w:tc>
        <w:tc>
          <w:tcPr>
            <w:tcW w:w="1725" w:type="dxa"/>
            <w:vAlign w:val="center"/>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否</w:t>
            </w:r>
            <w:r>
              <w:rPr>
                <w:rFonts w:ascii="宋体" w:hAnsi="宋体" w:eastAsia="宋体" w:cs="宋体"/>
                <w:sz w:val="24"/>
                <w:szCs w:val="24"/>
                <w:lang w:eastAsia="zh-CN"/>
              </w:rPr>
            </w:r>
            <w:r/>
          </w:p>
        </w:tc>
      </w:tr>
      <w:tr>
        <w:trPr>
          <w:trHeight w:val="531"/>
        </w:trPr>
        <w:tc>
          <w:tcPr>
            <w:tcW w:w="1668" w:type="dxa"/>
            <w:vAlign w:val="center"/>
            <w:vMerge w:val="continue"/>
            <w:textDirection w:val="lrTb"/>
            <w:noWrap w:val="false"/>
          </w:tcPr>
          <w:p>
            <w:pPr>
              <w:pStyle w:val="755"/>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00" w:type="dxa"/>
            <w:vAlign w:val="center"/>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品目二</w:t>
            </w:r>
            <w:r>
              <w:rPr>
                <w:rFonts w:ascii="宋体" w:hAnsi="宋体" w:eastAsia="宋体" w:cs="宋体"/>
                <w:sz w:val="24"/>
                <w:szCs w:val="24"/>
                <w:lang w:eastAsia="zh-CN"/>
              </w:rPr>
            </w:r>
            <w:r/>
          </w:p>
        </w:tc>
        <w:tc>
          <w:tcPr>
            <w:tcW w:w="1273" w:type="dxa"/>
            <w:vAlign w:val="center"/>
            <w:textDirection w:val="lrTb"/>
            <w:noWrap w:val="false"/>
          </w:tcPr>
          <w:p>
            <w:pPr>
              <w:pStyle w:val="755"/>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献血屋</w:t>
            </w:r>
            <w:r>
              <w:rPr>
                <w:rFonts w:hint="eastAsia" w:ascii="宋体" w:hAnsi="宋体" w:eastAsia="宋体" w:cs="宋体"/>
                <w:sz w:val="24"/>
                <w:szCs w:val="24"/>
                <w:lang w:eastAsia="zh-CN"/>
              </w:rPr>
            </w:r>
            <w:r/>
          </w:p>
        </w:tc>
        <w:tc>
          <w:tcPr>
            <w:tcW w:w="1260" w:type="dxa"/>
            <w:vAlign w:val="center"/>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1套</w:t>
            </w:r>
            <w:r>
              <w:rPr>
                <w:rFonts w:ascii="宋体" w:hAnsi="宋体" w:eastAsia="宋体" w:cs="宋体"/>
                <w:sz w:val="24"/>
                <w:szCs w:val="24"/>
                <w:lang w:eastAsia="zh-CN"/>
              </w:rPr>
            </w:r>
            <w:r/>
          </w:p>
        </w:tc>
        <w:tc>
          <w:tcPr>
            <w:tcW w:w="1260" w:type="dxa"/>
            <w:vAlign w:val="center"/>
            <w:vMerge w:val="continue"/>
            <w:textDirection w:val="lrTb"/>
            <w:noWrap w:val="false"/>
          </w:tcPr>
          <w:p>
            <w:pPr>
              <w:pStyle w:val="755"/>
              <w:jc w:val="center"/>
              <w:rPr>
                <w:rFonts w:ascii="宋体" w:hAnsi="宋体" w:eastAsia="宋体" w:cs="宋体"/>
                <w:sz w:val="24"/>
                <w:szCs w:val="24"/>
                <w:highlight w:val="yellow"/>
                <w:lang w:eastAsia="zh-CN"/>
              </w:rPr>
            </w:pPr>
            <w:r>
              <w:rPr>
                <w:rFonts w:ascii="宋体" w:hAnsi="宋体" w:eastAsia="宋体" w:cs="宋体"/>
                <w:sz w:val="24"/>
                <w:szCs w:val="24"/>
                <w:highlight w:val="yellow"/>
                <w:lang w:eastAsia="zh-CN"/>
              </w:rPr>
            </w:r>
            <w:r/>
          </w:p>
        </w:tc>
        <w:tc>
          <w:tcPr>
            <w:tcW w:w="1725" w:type="dxa"/>
            <w:vAlign w:val="center"/>
            <w:textDirection w:val="lrTb"/>
            <w:noWrap w:val="false"/>
          </w:tcPr>
          <w:p>
            <w:pPr>
              <w:pStyle w:val="755"/>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否</w:t>
            </w:r>
            <w:r>
              <w:rPr>
                <w:rFonts w:hint="eastAsia" w:ascii="宋体" w:hAnsi="宋体" w:eastAsia="宋体" w:cs="宋体"/>
                <w:sz w:val="24"/>
                <w:szCs w:val="24"/>
                <w:lang w:eastAsia="zh-CN"/>
              </w:rPr>
            </w:r>
            <w:r/>
          </w:p>
        </w:tc>
      </w:tr>
    </w:tbl>
    <w:p>
      <w:pPr>
        <w:pStyle w:val="718"/>
        <w:rPr>
          <w:rFonts w:hint="eastAsia" w:ascii="宋体" w:hAnsi="宋体" w:cs="宋体"/>
          <w:sz w:val="24"/>
          <w:szCs w:val="24"/>
        </w:rPr>
      </w:pP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（详细内容见本招标文件第四章）</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6.合同履行期限：合同生效后60日内。</w:t>
      </w:r>
      <w:r>
        <w:rPr>
          <w:rFonts w:hint="eastAsia" w:ascii="宋体" w:hAnsi="宋体" w:cs="宋体"/>
          <w:sz w:val="24"/>
          <w:szCs w:val="24"/>
        </w:rPr>
      </w:r>
      <w:r/>
    </w:p>
    <w:p>
      <w:pPr>
        <w:pStyle w:val="718"/>
        <w:ind w:firstLine="480"/>
        <w:spacing w:line="360" w:lineRule="auto"/>
        <w:rPr>
          <w:rFonts w:hint="eastAsia"/>
        </w:rPr>
      </w:pPr>
      <w:r>
        <w:rPr>
          <w:rFonts w:hint="eastAsia" w:ascii="宋体" w:hAnsi="宋体" w:cs="宋体"/>
          <w:sz w:val="24"/>
          <w:szCs w:val="24"/>
        </w:rPr>
        <w:t xml:space="preserve">7.本项目不接受联合体投标。</w:t>
      </w:r>
      <w:r>
        <w:rPr>
          <w:rFonts w:hint="eastAsia"/>
        </w:rPr>
      </w:r>
      <w:r/>
    </w:p>
    <w:p>
      <w:pPr>
        <w:pStyle w:val="720"/>
        <w:spacing w:before="0" w:after="0" w:line="360" w:lineRule="auto"/>
        <w:rPr>
          <w:rFonts w:hint="eastAsia" w:ascii="宋体" w:hAnsi="宋体" w:eastAsia="宋体" w:cs="宋体"/>
          <w:bCs/>
          <w:szCs w:val="22"/>
        </w:rPr>
      </w:pPr>
      <w:r/>
      <w:bookmarkStart w:id="14" w:name="_Toc35393622"/>
      <w:r/>
      <w:bookmarkStart w:id="15" w:name="_Toc28359080"/>
      <w:r/>
      <w:bookmarkStart w:id="16" w:name="_Toc27291"/>
      <w:r/>
      <w:bookmarkStart w:id="17" w:name="_Toc28359003"/>
      <w:r/>
      <w:bookmarkStart w:id="18" w:name="_Toc38985264"/>
      <w:r/>
      <w:bookmarkStart w:id="19" w:name="_Toc35393791"/>
      <w:r>
        <w:rPr>
          <w:rFonts w:hint="eastAsia" w:ascii="宋体" w:hAnsi="宋体" w:eastAsia="宋体" w:cs="宋体"/>
          <w:bCs/>
          <w:szCs w:val="22"/>
        </w:rPr>
        <w:t xml:space="preserve">二、申请人的资格要求</w:t>
      </w:r>
      <w:bookmarkEnd w:id="14"/>
      <w:r/>
      <w:bookmarkEnd w:id="15"/>
      <w:r/>
      <w:bookmarkEnd w:id="16"/>
      <w:r/>
      <w:bookmarkEnd w:id="17"/>
      <w:r/>
      <w:bookmarkEnd w:id="18"/>
      <w:r/>
      <w:bookmarkEnd w:id="19"/>
      <w:r/>
      <w:bookmarkStart w:id="20" w:name="_Toc38985265"/>
      <w:r/>
      <w:bookmarkStart w:id="21" w:name="_Toc35393623"/>
      <w:r/>
      <w:bookmarkStart w:id="22" w:name="_Toc35393792"/>
      <w:r/>
      <w:bookmarkStart w:id="23" w:name="_Toc28359081"/>
      <w:r/>
      <w:bookmarkStart w:id="24" w:name="_Toc28359004"/>
      <w:r>
        <w:rPr>
          <w:rFonts w:hint="eastAsia" w:ascii="宋体" w:hAnsi="宋体" w:eastAsia="宋体" w:cs="宋体"/>
          <w:bCs/>
          <w:szCs w:val="22"/>
        </w:rPr>
      </w:r>
      <w:r/>
    </w:p>
    <w:p>
      <w:pPr>
        <w:pStyle w:val="720"/>
        <w:ind w:firstLine="480"/>
        <w:spacing w:before="0"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（一）通用资格要求</w:t>
      </w:r>
      <w:r>
        <w:rPr>
          <w:rFonts w:hint="eastAsia" w:ascii="宋体" w:hAnsi="宋体" w:eastAsia="宋体" w:cs="宋体"/>
          <w:b w:val="0"/>
          <w:bCs/>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1.具备《中华人民共和国政府采购法》第二十二条第一款规定的6项条件（按要求提供投标函）。</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3.提供南京市政府采购供应商信用记录表暨信用承诺书。（具体要求详见-其他补充事宜-2.供应商诚信档案管理）</w:t>
      </w:r>
      <w:r>
        <w:rPr>
          <w:rFonts w:hint="eastAsia" w:ascii="宋体" w:hAnsi="宋体" w:cs="宋体"/>
          <w:sz w:val="24"/>
          <w:szCs w:val="24"/>
        </w:rPr>
      </w:r>
      <w:r/>
    </w:p>
    <w:p>
      <w:pPr>
        <w:pStyle w:val="718"/>
        <w:ind w:firstLine="480"/>
        <w:spacing w:line="360" w:lineRule="auto"/>
        <w:rPr>
          <w:rFonts w:ascii="宋体" w:hAnsi="宋体" w:cs="宋体"/>
          <w:sz w:val="24"/>
          <w:szCs w:val="24"/>
        </w:rPr>
      </w:pPr>
      <w:r>
        <w:rPr>
          <w:rFonts w:hint="eastAsia" w:ascii="宋体" w:hAnsi="宋体" w:cs="宋体"/>
          <w:sz w:val="24"/>
          <w:szCs w:val="24"/>
        </w:rPr>
        <w:t xml:space="preserve">4.落实政府采购政策需满足的资格要求：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提供中小企业声明函）</w:t>
      </w:r>
      <w:r>
        <w:rPr>
          <w:rFonts w:ascii="宋体" w:hAnsi="宋体" w:cs="宋体"/>
          <w:sz w:val="24"/>
          <w:szCs w:val="24"/>
        </w:rPr>
      </w:r>
      <w:r/>
    </w:p>
    <w:p>
      <w:pPr>
        <w:pStyle w:val="718"/>
        <w:ind w:firstLine="420"/>
        <w:spacing w:line="360" w:lineRule="auto"/>
        <w:rPr>
          <w:rFonts w:hint="eastAsia" w:ascii="宋体" w:hAnsi="宋体" w:cs="宋体"/>
          <w:sz w:val="24"/>
          <w:szCs w:val="24"/>
        </w:rPr>
      </w:pPr>
      <w:r>
        <w:rPr>
          <w:rFonts w:hint="eastAsia" w:ascii="宋体" w:hAnsi="宋体" w:cs="宋体"/>
          <w:sz w:val="24"/>
          <w:szCs w:val="24"/>
        </w:rPr>
        <w:t xml:space="preserve">（二）本项目的特定资格要求：</w:t>
      </w:r>
      <w:r>
        <w:rPr>
          <w:rFonts w:hint="eastAsia" w:ascii="宋体" w:hAnsi="宋体" w:cs="宋体"/>
          <w:sz w:val="24"/>
          <w:szCs w:val="24"/>
        </w:rPr>
      </w:r>
      <w:r/>
    </w:p>
    <w:p>
      <w:pPr>
        <w:pStyle w:val="718"/>
        <w:ind w:firstLine="420"/>
        <w:spacing w:line="360" w:lineRule="auto"/>
        <w:rPr>
          <w:rFonts w:hint="eastAsia" w:ascii="宋体" w:hAnsi="宋体" w:cs="宋体"/>
          <w:sz w:val="24"/>
          <w:szCs w:val="24"/>
        </w:rPr>
      </w:pPr>
      <w:r>
        <w:rPr>
          <w:rFonts w:hint="eastAsia" w:ascii="宋体" w:hAnsi="宋体" w:cs="宋体"/>
          <w:sz w:val="24"/>
          <w:szCs w:val="24"/>
        </w:rPr>
        <w:t xml:space="preserve">1.投标产品按国家规定须具有医疗器械注册证的，投标人须根据投标产品的类别，提供投标产品的《医疗器械注册证》或医疗器械备案凭证及附表（复印件加盖公章），如投标产品按国家规定为非医疗器械的，须提供非医疗器械产品声明函（格式自拟）。</w:t>
      </w:r>
      <w:r>
        <w:rPr>
          <w:rFonts w:hint="eastAsia" w:ascii="宋体" w:hAnsi="宋体" w:cs="宋体"/>
          <w:sz w:val="24"/>
          <w:szCs w:val="24"/>
        </w:rPr>
      </w:r>
      <w:r/>
    </w:p>
    <w:p>
      <w:pPr>
        <w:pStyle w:val="718"/>
        <w:ind w:firstLine="420"/>
        <w:spacing w:line="360" w:lineRule="auto"/>
        <w:rPr>
          <w:rFonts w:hint="eastAsia" w:ascii="宋体" w:hAnsi="宋体" w:cs="宋体"/>
          <w:sz w:val="24"/>
          <w:szCs w:val="24"/>
        </w:rPr>
      </w:pPr>
      <w:r>
        <w:rPr>
          <w:rFonts w:hint="eastAsia" w:ascii="宋体" w:hAnsi="宋体" w:cs="宋体"/>
          <w:sz w:val="24"/>
          <w:szCs w:val="24"/>
        </w:rPr>
        <w:t xml:space="preserve">2.供应商为医疗器械经营企业的，须根据投标产品的类别，提供供应商的《医疗器械经营企业许可证》或者《医疗器械经营备案凭证》。</w:t>
      </w:r>
      <w:r>
        <w:rPr>
          <w:rFonts w:hint="eastAsia" w:ascii="宋体" w:hAnsi="宋体" w:cs="宋体"/>
          <w:sz w:val="24"/>
          <w:szCs w:val="24"/>
        </w:rPr>
      </w:r>
      <w:r/>
    </w:p>
    <w:p>
      <w:pPr>
        <w:pStyle w:val="718"/>
        <w:ind w:firstLine="420"/>
        <w:spacing w:line="360" w:lineRule="auto"/>
        <w:rPr>
          <w:rFonts w:hint="eastAsia" w:ascii="宋体" w:hAnsi="宋体" w:cs="宋体"/>
          <w:sz w:val="24"/>
          <w:szCs w:val="24"/>
        </w:rPr>
      </w:pPr>
      <w:r>
        <w:rPr>
          <w:rFonts w:hint="eastAsia" w:ascii="宋体" w:hAnsi="宋体" w:cs="宋体"/>
          <w:sz w:val="24"/>
          <w:szCs w:val="24"/>
        </w:rPr>
        <w:t xml:space="preserve">3.医疗器械生产企业投标本企业产品的，须根据投标产品的类别，提供《医疗器械生产许可证》或《I类医疗器械生产备案凭证》。</w:t>
      </w:r>
      <w:r>
        <w:rPr>
          <w:rFonts w:hint="eastAsia" w:ascii="宋体" w:hAnsi="宋体" w:cs="宋体"/>
          <w:sz w:val="24"/>
          <w:szCs w:val="24"/>
        </w:rPr>
      </w:r>
      <w:r/>
    </w:p>
    <w:p>
      <w:pPr>
        <w:pStyle w:val="718"/>
        <w:ind w:firstLine="420"/>
        <w:spacing w:line="360" w:lineRule="auto"/>
        <w:rPr>
          <w:rFonts w:hint="eastAsia" w:ascii="宋体" w:hAnsi="宋体" w:cs="宋体"/>
          <w:sz w:val="24"/>
          <w:szCs w:val="24"/>
        </w:rPr>
      </w:pPr>
      <w:r>
        <w:rPr>
          <w:rFonts w:hint="eastAsia" w:ascii="宋体" w:hAnsi="宋体" w:cs="宋体"/>
          <w:sz w:val="24"/>
          <w:szCs w:val="24"/>
        </w:rPr>
        <w:t xml:space="preserve">4.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按要求提供承诺函）。</w:t>
      </w:r>
      <w:bookmarkStart w:id="25" w:name="_Toc22204"/>
      <w:r>
        <w:rPr>
          <w:rFonts w:hint="eastAsia" w:ascii="宋体" w:hAnsi="宋体" w:cs="宋体"/>
          <w:sz w:val="24"/>
          <w:szCs w:val="24"/>
        </w:rPr>
      </w:r>
      <w:r/>
    </w:p>
    <w:p>
      <w:pPr>
        <w:pStyle w:val="718"/>
        <w:spacing w:line="360" w:lineRule="auto"/>
        <w:rPr>
          <w:rFonts w:hint="eastAsia" w:ascii="宋体" w:hAnsi="宋体" w:cs="宋体"/>
          <w:bCs/>
          <w:sz w:val="32"/>
          <w:szCs w:val="36"/>
        </w:rPr>
      </w:pPr>
      <w:r>
        <w:rPr>
          <w:rFonts w:hint="eastAsia" w:ascii="宋体" w:hAnsi="宋体" w:cs="宋体"/>
          <w:b/>
          <w:sz w:val="32"/>
          <w:szCs w:val="36"/>
        </w:rPr>
        <w:t xml:space="preserve">三、获取招标文件</w:t>
      </w:r>
      <w:bookmarkEnd w:id="20"/>
      <w:r/>
      <w:bookmarkEnd w:id="21"/>
      <w:r/>
      <w:bookmarkEnd w:id="22"/>
      <w:r/>
      <w:bookmarkEnd w:id="23"/>
      <w:r/>
      <w:bookmarkEnd w:id="24"/>
      <w:r/>
      <w:bookmarkEnd w:id="25"/>
      <w:r>
        <w:rPr>
          <w:rFonts w:hint="eastAsia" w:ascii="宋体" w:hAnsi="宋体" w:cs="宋体"/>
          <w:bCs/>
          <w:sz w:val="32"/>
          <w:szCs w:val="36"/>
        </w:rPr>
      </w:r>
      <w:r/>
    </w:p>
    <w:p>
      <w:pPr>
        <w:pStyle w:val="718"/>
        <w:ind w:firstLine="480"/>
        <w:spacing w:line="360" w:lineRule="auto"/>
        <w:rPr>
          <w:rFonts w:hint="eastAsia" w:ascii="宋体" w:hAnsi="宋体" w:cs="宋体"/>
          <w:sz w:val="24"/>
          <w:szCs w:val="24"/>
        </w:rPr>
      </w:pPr>
      <w:r/>
      <w:bookmarkStart w:id="26" w:name="_Toc28359005"/>
      <w:r/>
      <w:bookmarkStart w:id="27" w:name="_Toc28359082"/>
      <w:r/>
      <w:bookmarkStart w:id="28" w:name="_Toc35393624"/>
      <w:r/>
      <w:bookmarkStart w:id="29" w:name="_Toc35393793"/>
      <w:r/>
      <w:bookmarkStart w:id="30" w:name="_Toc38985266"/>
      <w:r>
        <w:rPr>
          <w:rFonts w:hint="eastAsia" w:ascii="宋体" w:hAnsi="宋体" w:cs="宋体"/>
          <w:sz w:val="24"/>
          <w:szCs w:val="24"/>
        </w:rPr>
        <w:t xml:space="preserve">1.时间：招标公告发布之日起5个工作日。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2.地点：“苏采云”系统内免费下载（供应商必须在苏采云系统中获取采购文件，方能参与政府采购项目）。</w:t>
      </w:r>
      <w:r>
        <w:rPr>
          <w:rFonts w:hint="eastAsia" w:ascii="宋体" w:hAnsi="宋体" w:cs="宋体"/>
          <w:sz w:val="24"/>
          <w:szCs w:val="24"/>
        </w:rPr>
      </w:r>
      <w:r/>
    </w:p>
    <w:p>
      <w:pPr>
        <w:pStyle w:val="718"/>
        <w:ind w:firstLine="480"/>
        <w:spacing w:line="360" w:lineRule="auto"/>
        <w:rPr>
          <w:rFonts w:ascii="宋体" w:hAnsi="宋体" w:cs="宋体"/>
          <w:sz w:val="24"/>
          <w:szCs w:val="24"/>
        </w:rPr>
      </w:pPr>
      <w:r>
        <w:rPr>
          <w:rFonts w:hint="eastAsia" w:ascii="宋体" w:hAnsi="宋体" w:cs="宋体"/>
          <w:sz w:val="24"/>
          <w:szCs w:val="24"/>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sz w:val="24"/>
          <w:szCs w:val="24"/>
        </w:rPr>
      </w:r>
      <w:r/>
    </w:p>
    <w:p>
      <w:pPr>
        <w:pStyle w:val="718"/>
        <w:ind w:firstLine="480"/>
        <w:spacing w:line="360" w:lineRule="auto"/>
        <w:rPr>
          <w:rFonts w:hint="eastAsia" w:ascii="宋体" w:hAnsi="宋体" w:cs="宋体"/>
          <w:sz w:val="24"/>
          <w:szCs w:val="24"/>
        </w:rPr>
      </w:pPr>
      <w:r/>
      <w:bookmarkStart w:id="31" w:name="EB0c44ff4da61f4af989d119fe214be450"/>
      <w:r>
        <w:rPr>
          <w:rFonts w:hint="eastAsia" w:ascii="宋体" w:hAnsi="宋体" w:cs="宋体"/>
          <w:sz w:val="24"/>
          <w:szCs w:val="24"/>
        </w:rPr>
        <w:t xml:space="preserve">4.</w:t>
      </w:r>
      <w:r>
        <w:rPr>
          <w:rFonts w:hint="eastAsia" w:ascii="宋体" w:hAnsi="宋体" w:cs="宋体"/>
          <w:b/>
          <w:bCs/>
          <w:sz w:val="24"/>
          <w:szCs w:val="24"/>
        </w:rPr>
        <w:t xml:space="preserve">本项目共分一个采购包。</w:t>
      </w:r>
      <w:r>
        <w:rPr>
          <w:rFonts w:hint="eastAsia" w:ascii="宋体" w:hAnsi="宋体" w:cs="宋体"/>
          <w:sz w:val="24"/>
          <w:szCs w:val="24"/>
        </w:rPr>
        <w:t xml:space="preserve">供应商未按要求获取招标文件，后果自负（其投标文件不予接受）。</w:t>
      </w:r>
      <w:bookmarkEnd w:id="31"/>
      <w:r>
        <w:rPr>
          <w:rFonts w:hint="eastAsia" w:ascii="宋体" w:hAnsi="宋体" w:cs="宋体"/>
          <w:sz w:val="24"/>
          <w:szCs w:val="24"/>
        </w:rPr>
      </w:r>
      <w:r/>
    </w:p>
    <w:p>
      <w:pPr>
        <w:pStyle w:val="720"/>
        <w:spacing w:before="0" w:after="0" w:line="360" w:lineRule="auto"/>
        <w:rPr>
          <w:rFonts w:hint="eastAsia" w:ascii="宋体" w:hAnsi="宋体" w:eastAsia="宋体" w:cs="宋体"/>
          <w:bCs/>
          <w:szCs w:val="22"/>
        </w:rPr>
      </w:pPr>
      <w:r/>
      <w:bookmarkStart w:id="32" w:name="_Toc19148"/>
      <w:r>
        <w:rPr>
          <w:rFonts w:hint="eastAsia" w:ascii="宋体" w:hAnsi="宋体" w:eastAsia="宋体" w:cs="宋体"/>
          <w:bCs/>
          <w:szCs w:val="22"/>
        </w:rPr>
        <w:t xml:space="preserve">四、提交投标文件</w:t>
      </w:r>
      <w:bookmarkEnd w:id="26"/>
      <w:r/>
      <w:bookmarkEnd w:id="27"/>
      <w:r>
        <w:rPr>
          <w:rFonts w:hint="eastAsia" w:ascii="宋体" w:hAnsi="宋体" w:eastAsia="宋体" w:cs="宋体"/>
          <w:bCs/>
          <w:szCs w:val="22"/>
        </w:rPr>
        <w:t xml:space="preserve">截止时间、开标时间和地点</w:t>
      </w:r>
      <w:bookmarkEnd w:id="28"/>
      <w:r/>
      <w:bookmarkEnd w:id="29"/>
      <w:r/>
      <w:bookmarkEnd w:id="30"/>
      <w:r/>
      <w:bookmarkEnd w:id="32"/>
      <w:r>
        <w:rPr>
          <w:rFonts w:hint="eastAsia" w:ascii="宋体" w:hAnsi="宋体" w:eastAsia="宋体" w:cs="宋体"/>
          <w:bCs/>
          <w:szCs w:val="22"/>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1.提交投标文件截止时间、开标时间：2026年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5</w:t>
      </w:r>
      <w:r>
        <w:rPr>
          <w:rFonts w:hint="eastAsia" w:ascii="宋体" w:hAnsi="宋体" w:cs="宋体"/>
          <w:sz w:val="24"/>
          <w:szCs w:val="24"/>
        </w:rPr>
        <w:t xml:space="preserve">日14点00分（北京时间）</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2.地点：江苏省政府采购交易系统（苏采云系统）网上开标大厅。</w:t>
      </w:r>
      <w:r>
        <w:rPr>
          <w:rFonts w:hint="eastAsia" w:ascii="宋体" w:hAnsi="宋体" w:cs="宋体"/>
          <w:sz w:val="24"/>
          <w:szCs w:val="24"/>
        </w:rPr>
      </w:r>
      <w:r/>
    </w:p>
    <w:p>
      <w:pPr>
        <w:pStyle w:val="720"/>
        <w:spacing w:before="0" w:after="0" w:line="360" w:lineRule="auto"/>
        <w:rPr>
          <w:rFonts w:hint="eastAsia" w:ascii="宋体" w:hAnsi="宋体" w:eastAsia="宋体" w:cs="宋体"/>
          <w:bCs/>
          <w:szCs w:val="22"/>
        </w:rPr>
      </w:pPr>
      <w:r/>
      <w:bookmarkStart w:id="33" w:name="_Toc28359007"/>
      <w:r/>
      <w:bookmarkStart w:id="34" w:name="_Toc38985267"/>
      <w:r/>
      <w:bookmarkStart w:id="35" w:name="_Toc35393794"/>
      <w:r/>
      <w:bookmarkStart w:id="36" w:name="_Toc24820"/>
      <w:r/>
      <w:bookmarkStart w:id="37" w:name="_Toc28359084"/>
      <w:r/>
      <w:bookmarkStart w:id="38" w:name="_Toc35393625"/>
      <w:r>
        <w:rPr>
          <w:rFonts w:hint="eastAsia" w:ascii="宋体" w:hAnsi="宋体" w:eastAsia="宋体" w:cs="宋体"/>
          <w:bCs/>
          <w:szCs w:val="22"/>
        </w:rPr>
        <w:t xml:space="preserve">五、公告期限</w:t>
      </w:r>
      <w:bookmarkEnd w:id="33"/>
      <w:r/>
      <w:bookmarkEnd w:id="34"/>
      <w:r/>
      <w:bookmarkEnd w:id="35"/>
      <w:r/>
      <w:bookmarkEnd w:id="36"/>
      <w:r/>
      <w:bookmarkEnd w:id="37"/>
      <w:r/>
      <w:bookmarkEnd w:id="38"/>
      <w:r>
        <w:rPr>
          <w:rFonts w:hint="eastAsia" w:ascii="宋体" w:hAnsi="宋体" w:eastAsia="宋体" w:cs="宋体"/>
          <w:bCs/>
          <w:szCs w:val="22"/>
        </w:rPr>
      </w:r>
      <w:r/>
    </w:p>
    <w:p>
      <w:pPr>
        <w:pStyle w:val="718"/>
        <w:ind w:firstLine="480"/>
        <w:spacing w:line="360" w:lineRule="auto"/>
        <w:rPr>
          <w:rFonts w:hint="eastAsia" w:ascii="宋体" w:hAnsi="宋体" w:cs="宋体"/>
          <w:sz w:val="24"/>
          <w:szCs w:val="24"/>
        </w:rPr>
      </w:pPr>
      <w:r/>
      <w:bookmarkStart w:id="39" w:name="_Toc35393626"/>
      <w:r/>
      <w:bookmarkStart w:id="40" w:name="_Toc35393795"/>
      <w:r/>
      <w:bookmarkStart w:id="41" w:name="_Toc38985268"/>
      <w:r>
        <w:rPr>
          <w:rFonts w:hint="eastAsia" w:ascii="宋体" w:hAnsi="宋体" w:cs="宋体"/>
          <w:sz w:val="24"/>
          <w:szCs w:val="24"/>
        </w:rPr>
        <w:t xml:space="preserve">自公告发布之日起5个工作日。</w:t>
      </w:r>
      <w:r>
        <w:rPr>
          <w:rFonts w:hint="eastAsia" w:ascii="宋体" w:hAnsi="宋体" w:cs="宋体"/>
          <w:sz w:val="24"/>
          <w:szCs w:val="24"/>
        </w:rPr>
      </w:r>
      <w:r/>
    </w:p>
    <w:p>
      <w:pPr>
        <w:pStyle w:val="720"/>
        <w:spacing w:before="0" w:after="0" w:line="360" w:lineRule="auto"/>
        <w:rPr>
          <w:rFonts w:hint="eastAsia" w:ascii="宋体" w:hAnsi="宋体" w:eastAsia="宋体" w:cs="宋体"/>
          <w:bCs/>
          <w:szCs w:val="22"/>
        </w:rPr>
      </w:pPr>
      <w:r/>
      <w:bookmarkStart w:id="42" w:name="_Toc13415"/>
      <w:r>
        <w:rPr>
          <w:rFonts w:hint="eastAsia" w:ascii="宋体" w:hAnsi="宋体" w:eastAsia="宋体" w:cs="宋体"/>
          <w:bCs/>
          <w:szCs w:val="22"/>
        </w:rPr>
        <w:t xml:space="preserve">六、其他补充事宜</w:t>
      </w:r>
      <w:bookmarkEnd w:id="39"/>
      <w:r/>
      <w:bookmarkEnd w:id="40"/>
      <w:r/>
      <w:bookmarkEnd w:id="41"/>
      <w:r/>
      <w:bookmarkEnd w:id="42"/>
      <w:r>
        <w:rPr>
          <w:rFonts w:hint="eastAsia" w:ascii="宋体" w:hAnsi="宋体" w:eastAsia="宋体" w:cs="宋体"/>
          <w:bCs/>
          <w:szCs w:val="22"/>
        </w:rPr>
      </w:r>
      <w:r/>
    </w:p>
    <w:p>
      <w:pPr>
        <w:pStyle w:val="718"/>
        <w:ind w:firstLine="480"/>
        <w:spacing w:line="360" w:lineRule="auto"/>
        <w:rPr>
          <w:rFonts w:hint="eastAsia" w:ascii="宋体" w:hAnsi="宋体" w:cs="宋体"/>
          <w:sz w:val="24"/>
          <w:szCs w:val="24"/>
        </w:rPr>
      </w:pPr>
      <w:r/>
      <w:bookmarkStart w:id="43" w:name="EB64e1f522fd8c43fcb4d3ba471386b3e7"/>
      <w:r/>
      <w:bookmarkStart w:id="44" w:name="_Toc35393627"/>
      <w:r/>
      <w:bookmarkStart w:id="45" w:name="_Toc38985269"/>
      <w:r/>
      <w:bookmarkStart w:id="46" w:name="_Toc28359085"/>
      <w:r/>
      <w:bookmarkStart w:id="47" w:name="_Toc35393796"/>
      <w:r/>
      <w:bookmarkStart w:id="48" w:name="_Toc28359008"/>
      <w:r>
        <w:rPr>
          <w:rFonts w:hint="eastAsia" w:ascii="宋体" w:hAnsi="宋体" w:cs="宋体"/>
          <w:sz w:val="24"/>
          <w:szCs w:val="24"/>
        </w:rPr>
        <w:t xml:space="preserve">1.政府采购支持政策:</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（一）《政府采购促进中小企业发展管理办法》</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（二）《关于政府采购支持监狱企业发展有关问题的通知》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（三）《关于促进残疾人就业政府采购政策的通知》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（四）《关于调整优化节能产品、环境标志产品政府采购执行机制的通知》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（五）《关于做好政府采购支持企业发展有关事项的通知》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（六）《国务院办公厅关于在政府采购中实施本国产品标准及相关政策的通知》、关于贯彻落实《国务院办公厅关于在政府采购中实施本国产品标准及相关政策的通知》的意见</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2.供应商诚信档案管理</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sz w:val="24"/>
          <w:szCs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3.在政府采购资格审查环节，供应商只需提供书面《南京市政府采购供应商信用记录表暨信用承诺书》，即可替代以下证明材料：</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（1）符合国家相关规定的财务状况报告；</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（2）依法缴纳税收的证明材料；</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（3）依法缴纳社会保障资金的证明材料；</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供应商在中标成交后，应按采购文件要求，将上述由信用承诺书替代的证明材料提交采购人或采购代理机构核验。经核验无误后，由采购人或采购代理机构发出中标通知书。</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供应商涉及以下情形的，不适用信用承诺：</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（1）供应商被列入严重失信主体名单；</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（2）被相关监管部门作出行政处罚且尚在处罚有效期内；</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（3）其他法律、行政法规规定的不适用信用承诺的情形。</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供应商对信用承诺内容的真实性、合法性、有效性负责。如作出虚假信用承诺，视同为“提供虚假材料谋取中标”的违法行为。</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4.潜在供应商访问政府采购管理交易系统（苏采云）的网络地址和方法：</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（2）“CA数字证书”的获取：供应商需办理CA锁，“苏采云”系统目前仅支持“苏采云”系统下的政务CA，省内各地区办理的“苏采云”系统下的政务CA全省通用。</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（3）“CA数字证书”的办理材料以及供应商操作手册详见：http://jsxcmm.com/help/gys.html。</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（4）潜在供应商访问“苏采云”系统的网络地址和方法：“苏采云”系统的网址：http://jszfcg.jsczt.cn/jszc/login。</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（5）采购文件（后缀名为“.kedt”）、供应商操作手册及政府采购客户端工具也可通过“苏采云”系统--已报名项目--报名详情页面内相应链接进行下载。</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（6）招标代理机构（采购代理机构）将数据电文形式的采购文件加载至“苏采云”系统，供潜在供应商下载或者查阅。</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（7）苏采云系统使用谷歌浏览器参与不见面开标。</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（8）“苏采云”南京地区客服热线025-83633744、025-83633743。</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sz w:val="24"/>
          <w:szCs w:val="24"/>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rPr>
          <w:rFonts w:hint="eastAsia" w:ascii="宋体" w:hAnsi="宋体" w:cs="宋体"/>
          <w:sz w:val="24"/>
          <w:szCs w:val="24"/>
        </w:rPr>
      </w:r>
      <w:r/>
    </w:p>
    <w:p>
      <w:pPr>
        <w:pStyle w:val="720"/>
        <w:spacing w:before="0" w:after="0" w:line="360" w:lineRule="auto"/>
        <w:rPr>
          <w:rFonts w:hint="eastAsia" w:ascii="宋体" w:hAnsi="宋体" w:eastAsia="宋体" w:cs="宋体"/>
          <w:bCs/>
          <w:szCs w:val="22"/>
        </w:rPr>
      </w:pPr>
      <w:r/>
      <w:bookmarkEnd w:id="43"/>
      <w:r/>
      <w:bookmarkStart w:id="49" w:name="_Toc29049"/>
      <w:r>
        <w:rPr>
          <w:rFonts w:hint="eastAsia" w:ascii="宋体" w:hAnsi="宋体" w:eastAsia="宋体" w:cs="宋体"/>
          <w:bCs/>
          <w:szCs w:val="22"/>
        </w:rPr>
        <w:t xml:space="preserve">七、本次招标联系方式</w:t>
      </w:r>
      <w:bookmarkEnd w:id="44"/>
      <w:r/>
      <w:bookmarkEnd w:id="45"/>
      <w:r/>
      <w:bookmarkEnd w:id="46"/>
      <w:r/>
      <w:bookmarkEnd w:id="47"/>
      <w:r/>
      <w:bookmarkEnd w:id="48"/>
      <w:r/>
      <w:bookmarkEnd w:id="49"/>
      <w:r>
        <w:rPr>
          <w:rFonts w:hint="eastAsia" w:ascii="宋体" w:hAnsi="宋体" w:eastAsia="宋体" w:cs="宋体"/>
          <w:bCs/>
          <w:szCs w:val="22"/>
        </w:rPr>
      </w:r>
      <w:r/>
    </w:p>
    <w:p>
      <w:pPr>
        <w:pStyle w:val="718"/>
        <w:ind w:firstLine="480"/>
        <w:jc w:val="left"/>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18"/>
        <w:ind w:firstLine="420"/>
        <w:jc w:val="left"/>
        <w:spacing w:line="560" w:lineRule="exact"/>
        <w:rPr>
          <w:rFonts w:ascii="宋体" w:hAnsi="宋体" w:cs="宋体"/>
          <w:sz w:val="24"/>
          <w:szCs w:val="24"/>
        </w:rPr>
      </w:pPr>
      <w:r>
        <w:rPr>
          <w:rFonts w:hint="eastAsia" w:ascii="宋体" w:hAnsi="宋体" w:cs="宋体"/>
          <w:sz w:val="24"/>
          <w:szCs w:val="24"/>
        </w:rPr>
        <w:t xml:space="preserve">名  称：南京红十字血液中心</w:t>
      </w:r>
      <w:r>
        <w:rPr>
          <w:rFonts w:ascii="宋体" w:hAnsi="宋体" w:cs="宋体"/>
          <w:sz w:val="24"/>
          <w:szCs w:val="24"/>
        </w:rPr>
      </w:r>
      <w:r/>
    </w:p>
    <w:p>
      <w:pPr>
        <w:pStyle w:val="718"/>
        <w:ind w:firstLine="420"/>
        <w:jc w:val="left"/>
        <w:spacing w:line="560" w:lineRule="exact"/>
        <w:rPr>
          <w:rFonts w:ascii="宋体" w:hAnsi="宋体" w:cs="宋体"/>
          <w:sz w:val="24"/>
          <w:szCs w:val="24"/>
        </w:rPr>
      </w:pPr>
      <w:r>
        <w:rPr>
          <w:rFonts w:hint="eastAsia" w:ascii="宋体" w:hAnsi="宋体" w:cs="宋体"/>
          <w:sz w:val="24"/>
          <w:szCs w:val="24"/>
        </w:rPr>
        <w:t xml:space="preserve">地  址：南京市鼓楼区紫竹林3号</w:t>
      </w:r>
      <w:r>
        <w:rPr>
          <w:rFonts w:ascii="宋体" w:hAnsi="宋体" w:cs="宋体"/>
          <w:sz w:val="24"/>
          <w:szCs w:val="24"/>
        </w:rPr>
      </w:r>
      <w:r/>
    </w:p>
    <w:p>
      <w:pPr>
        <w:pStyle w:val="718"/>
        <w:ind w:firstLine="420"/>
        <w:jc w:val="left"/>
        <w:spacing w:line="560" w:lineRule="exact"/>
        <w:rPr>
          <w:rFonts w:hint="eastAsia" w:ascii="宋体" w:hAnsi="宋体" w:cs="宋体"/>
          <w:sz w:val="24"/>
          <w:szCs w:val="24"/>
        </w:rPr>
      </w:pPr>
      <w:r>
        <w:rPr>
          <w:rFonts w:hint="eastAsia" w:ascii="宋体" w:hAnsi="宋体" w:cs="宋体"/>
          <w:sz w:val="24"/>
          <w:szCs w:val="24"/>
        </w:rPr>
        <w:t xml:space="preserve">联系人：于老师</w:t>
      </w:r>
      <w:r>
        <w:rPr>
          <w:rFonts w:hint="eastAsia" w:ascii="宋体" w:hAnsi="宋体" w:cs="宋体"/>
          <w:sz w:val="24"/>
          <w:szCs w:val="24"/>
        </w:rPr>
      </w:r>
      <w:r/>
    </w:p>
    <w:p>
      <w:pPr>
        <w:pStyle w:val="718"/>
        <w:ind w:firstLine="420"/>
        <w:jc w:val="left"/>
        <w:spacing w:line="560" w:lineRule="exact"/>
        <w:rPr>
          <w:rFonts w:hint="eastAsia" w:ascii="宋体" w:hAnsi="宋体" w:cs="宋体"/>
          <w:sz w:val="24"/>
          <w:szCs w:val="24"/>
        </w:rPr>
      </w:pPr>
      <w:r>
        <w:rPr>
          <w:rFonts w:hint="eastAsia" w:ascii="宋体" w:hAnsi="宋体" w:cs="宋体"/>
          <w:sz w:val="24"/>
          <w:szCs w:val="24"/>
        </w:rPr>
        <w:t xml:space="preserve">联系方式：025-83774121　　　　　　　　　　　 </w:t>
      </w:r>
      <w:bookmarkStart w:id="50" w:name="_Toc28359009"/>
      <w:r/>
      <w:bookmarkStart w:id="51" w:name="_Toc28359086"/>
      <w:r>
        <w:rPr>
          <w:rFonts w:hint="eastAsia" w:ascii="宋体" w:hAnsi="宋体" w:cs="宋体"/>
          <w:sz w:val="24"/>
          <w:szCs w:val="24"/>
        </w:rPr>
      </w:r>
      <w:r/>
    </w:p>
    <w:p>
      <w:pPr>
        <w:pStyle w:val="718"/>
        <w:ind w:firstLine="420"/>
        <w:jc w:val="left"/>
        <w:spacing w:line="560" w:lineRule="exact"/>
        <w:widowControl/>
        <w:rPr>
          <w:rFonts w:hint="eastAsia" w:ascii="宋体" w:hAnsi="宋体" w:cs="宋体"/>
          <w:sz w:val="24"/>
          <w:szCs w:val="24"/>
        </w:rPr>
      </w:pPr>
      <w:r>
        <w:rPr>
          <w:rFonts w:hint="eastAsia" w:ascii="宋体" w:hAnsi="宋体" w:cs="宋体"/>
          <w:sz w:val="24"/>
          <w:szCs w:val="24"/>
        </w:rPr>
        <w:t xml:space="preserve">2.</w:t>
      </w:r>
      <w:bookmarkEnd w:id="50"/>
      <w:r/>
      <w:bookmarkEnd w:id="51"/>
      <w:r>
        <w:rPr>
          <w:rFonts w:hint="eastAsia" w:ascii="宋体" w:hAnsi="宋体" w:cs="宋体"/>
          <w:sz w:val="24"/>
          <w:szCs w:val="24"/>
        </w:rPr>
        <w:t xml:space="preserve">采购代理机构信息</w:t>
      </w:r>
      <w:r>
        <w:rPr>
          <w:rFonts w:hint="eastAsia" w:ascii="宋体" w:hAnsi="宋体" w:cs="宋体"/>
          <w:sz w:val="24"/>
          <w:szCs w:val="24"/>
        </w:rPr>
      </w:r>
      <w:r/>
    </w:p>
    <w:p>
      <w:pPr>
        <w:pStyle w:val="718"/>
        <w:ind w:firstLine="420"/>
        <w:jc w:val="left"/>
        <w:spacing w:line="560" w:lineRule="exact"/>
        <w:rPr>
          <w:rFonts w:hint="eastAsia" w:ascii="宋体" w:hAnsi="宋体" w:cs="宋体"/>
          <w:sz w:val="24"/>
          <w:szCs w:val="24"/>
        </w:rPr>
      </w:pPr>
      <w:r>
        <w:rPr>
          <w:rFonts w:hint="eastAsia" w:ascii="宋体" w:hAnsi="宋体" w:cs="宋体"/>
          <w:sz w:val="24"/>
          <w:szCs w:val="24"/>
        </w:rPr>
        <w:t xml:space="preserve">名  称：</w:t>
      </w:r>
      <w:bookmarkStart w:id="52" w:name="EB428b58a0efec4a7f97890403ab826602"/>
      <w:r>
        <w:rPr>
          <w:rFonts w:hint="eastAsia" w:ascii="宋体" w:hAnsi="宋体" w:cs="宋体"/>
          <w:sz w:val="24"/>
          <w:szCs w:val="24"/>
        </w:rPr>
        <w:t xml:space="preserve">江苏弘业国际技术工程有限公司</w:t>
      </w:r>
      <w:bookmarkEnd w:id="52"/>
      <w:r>
        <w:rPr>
          <w:rFonts w:hint="eastAsia" w:ascii="宋体" w:hAnsi="宋体" w:cs="宋体"/>
          <w:sz w:val="24"/>
          <w:szCs w:val="24"/>
        </w:rPr>
      </w:r>
      <w:r/>
    </w:p>
    <w:p>
      <w:pPr>
        <w:pStyle w:val="718"/>
        <w:ind w:firstLine="420"/>
        <w:spacing w:line="560" w:lineRule="exact"/>
        <w:rPr>
          <w:rFonts w:hint="eastAsia" w:ascii="宋体" w:hAnsi="宋体" w:cs="宋体"/>
          <w:sz w:val="24"/>
          <w:szCs w:val="24"/>
        </w:rPr>
      </w:pPr>
      <w:r>
        <w:rPr>
          <w:rFonts w:hint="eastAsia" w:ascii="宋体" w:hAnsi="宋体" w:cs="宋体"/>
          <w:sz w:val="24"/>
          <w:szCs w:val="24"/>
        </w:rPr>
        <w:t xml:space="preserve">地  址：</w:t>
      </w:r>
      <w:bookmarkStart w:id="53" w:name="EB08225640f9de4100a05d495bb483e049"/>
      <w:r>
        <w:rPr>
          <w:rFonts w:hint="eastAsia" w:ascii="宋体" w:hAnsi="宋体" w:cs="宋体"/>
          <w:sz w:val="24"/>
          <w:szCs w:val="24"/>
        </w:rPr>
        <w:t xml:space="preserve">南京市秦淮区中华路50号弘业大厦10楼</w:t>
      </w:r>
      <w:bookmarkEnd w:id="53"/>
      <w:r>
        <w:rPr>
          <w:rFonts w:hint="eastAsia" w:ascii="宋体" w:hAnsi="宋体" w:cs="宋体"/>
          <w:sz w:val="24"/>
          <w:szCs w:val="24"/>
        </w:rPr>
      </w:r>
      <w:r/>
    </w:p>
    <w:p>
      <w:pPr>
        <w:pStyle w:val="718"/>
        <w:ind w:firstLine="420"/>
        <w:spacing w:line="560" w:lineRule="exact"/>
        <w:rPr>
          <w:rFonts w:hint="eastAsia" w:ascii="宋体" w:hAnsi="宋体" w:cs="宋体"/>
          <w:sz w:val="24"/>
          <w:szCs w:val="24"/>
        </w:rPr>
      </w:pPr>
      <w:r>
        <w:rPr>
          <w:rFonts w:hint="eastAsia" w:ascii="宋体" w:hAnsi="宋体" w:cs="宋体"/>
          <w:sz w:val="24"/>
          <w:szCs w:val="24"/>
        </w:rPr>
        <w:t xml:space="preserve">联系人：苗健、戴婷</w:t>
      </w:r>
      <w:r>
        <w:rPr>
          <w:rFonts w:hint="eastAsia" w:ascii="宋体" w:hAnsi="宋体" w:cs="宋体"/>
          <w:sz w:val="24"/>
          <w:szCs w:val="24"/>
        </w:rPr>
      </w:r>
      <w:r/>
    </w:p>
    <w:p>
      <w:pPr>
        <w:pStyle w:val="718"/>
        <w:ind w:firstLine="420"/>
        <w:spacing w:line="560" w:lineRule="exact"/>
        <w:rPr>
          <w:rFonts w:ascii="宋体" w:hAnsi="宋体" w:cs="宋体"/>
          <w:sz w:val="24"/>
          <w:highlight w:val="yellow"/>
        </w:rPr>
      </w:pPr>
      <w:r>
        <w:rPr>
          <w:rFonts w:hint="eastAsia" w:ascii="宋体" w:hAnsi="宋体" w:cs="宋体"/>
          <w:sz w:val="24"/>
          <w:szCs w:val="24"/>
        </w:rPr>
        <w:t xml:space="preserve">联系方式：</w:t>
      </w:r>
      <w:bookmarkStart w:id="54" w:name="EB7068699ee1d14b3e8880f7b644c54f05"/>
      <w:r>
        <w:rPr>
          <w:rFonts w:hint="eastAsia" w:ascii="宋体" w:hAnsi="宋体" w:cs="宋体"/>
          <w:sz w:val="24"/>
          <w:szCs w:val="24"/>
        </w:rPr>
        <w:t xml:space="preserve">18551866585、025-</w:t>
      </w:r>
      <w:bookmarkEnd w:id="54"/>
      <w:r>
        <w:rPr>
          <w:rFonts w:hint="eastAsia" w:ascii="宋体" w:hAnsi="宋体" w:cs="宋体"/>
          <w:sz w:val="24"/>
          <w:szCs w:val="24"/>
        </w:rPr>
        <w:t xml:space="preserve">52306140</w:t>
      </w:r>
      <w:r>
        <w:rPr>
          <w:rFonts w:ascii="宋体" w:hAnsi="宋体" w:cs="宋体"/>
          <w:sz w:val="24"/>
          <w:highlight w:val="yellow"/>
        </w:rPr>
      </w:r>
      <w:r/>
    </w:p>
    <w:p>
      <w:pPr>
        <w:pStyle w:val="718"/>
        <w:jc w:val="center"/>
        <w:spacing w:line="360" w:lineRule="auto"/>
        <w:rPr>
          <w:rFonts w:hint="eastAsia" w:eastAsia="黑体"/>
          <w:sz w:val="44"/>
        </w:rPr>
        <w:outlineLvl w:val="0"/>
      </w:pPr>
      <w:r/>
      <w:bookmarkStart w:id="55" w:name="_Toc81575190"/>
      <w:r/>
      <w:bookmarkStart w:id="56" w:name="_Toc81575153"/>
      <w:r/>
      <w:bookmarkStart w:id="57" w:name="_Toc15265"/>
      <w:r/>
      <w:bookmarkStart w:id="58" w:name="_Toc9425"/>
      <w:r/>
      <w:bookmarkStart w:id="59" w:name="_Toc11687"/>
      <w:r>
        <w:rPr>
          <w:rFonts w:hint="eastAsia" w:eastAsia="黑体"/>
          <w:sz w:val="44"/>
        </w:rPr>
        <w:br w:type="page" w:clear="all"/>
      </w:r>
      <w:r>
        <w:rPr>
          <w:rFonts w:hint="eastAsia" w:eastAsia="黑体"/>
          <w:sz w:val="44"/>
        </w:rPr>
        <w:t xml:space="preserve">第二章  供应商须知</w:t>
      </w:r>
      <w:bookmarkEnd w:id="55"/>
      <w:r/>
      <w:bookmarkEnd w:id="56"/>
      <w:r/>
      <w:bookmarkEnd w:id="57"/>
      <w:r/>
      <w:bookmarkEnd w:id="58"/>
      <w:r/>
      <w:bookmarkEnd w:id="59"/>
      <w:r>
        <w:rPr>
          <w:rFonts w:hint="eastAsia" w:eastAsia="黑体"/>
          <w:sz w:val="44"/>
        </w:rPr>
      </w:r>
      <w:r/>
    </w:p>
    <w:p>
      <w:pPr>
        <w:pStyle w:val="720"/>
        <w:spacing w:before="0" w:after="120" w:line="360" w:lineRule="auto"/>
        <w:rPr>
          <w:rFonts w:hint="eastAsia" w:eastAsia="宋体" w:cs="Arial"/>
          <w:bCs/>
          <w:szCs w:val="22"/>
        </w:rPr>
      </w:pPr>
      <w:r/>
      <w:bookmarkStart w:id="60" w:name="_Toc4529"/>
      <w:r>
        <w:rPr>
          <w:rFonts w:hint="eastAsia" w:eastAsia="宋体" w:cs="Arial"/>
          <w:bCs/>
          <w:szCs w:val="22"/>
        </w:rPr>
        <w:t xml:space="preserve">供应商须知前附表：</w:t>
      </w:r>
      <w:bookmarkEnd w:id="60"/>
      <w:r>
        <w:rPr>
          <w:rFonts w:hint="eastAsia" w:eastAsia="宋体" w:cs="Arial"/>
          <w:bCs/>
          <w:szCs w:val="22"/>
        </w:rPr>
      </w:r>
      <w:r/>
    </w:p>
    <w:tbl>
      <w:tblPr>
        <w:tblW w:w="97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218"/>
        <w:gridCol w:w="6707"/>
      </w:tblGrid>
      <w:tr>
        <w:trPr>
          <w:trHeight w:val="528"/>
        </w:trPr>
        <w:tc>
          <w:tcPr>
            <w:tcW w:w="840" w:type="dxa"/>
            <w:vAlign w:val="center"/>
            <w:textDirection w:val="lrTb"/>
            <w:noWrap w:val="false"/>
          </w:tcPr>
          <w:p>
            <w:pPr>
              <w:pStyle w:val="718"/>
              <w:jc w:val="center"/>
              <w:rPr>
                <w:rFonts w:hint="eastAsia" w:ascii="宋体" w:hAnsi="宋体" w:cs="宋体"/>
                <w:b/>
                <w:bCs/>
                <w:color w:val="000000"/>
                <w:sz w:val="24"/>
                <w:szCs w:val="24"/>
              </w:rPr>
            </w:pPr>
            <w:r/>
            <w:bookmarkStart w:id="61" w:name="EBc9d8a0a6c333409599b28034cbc893d2"/>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W w:w="2218" w:type="dxa"/>
            <w:vAlign w:val="center"/>
            <w:textDirection w:val="lrTb"/>
            <w:noWrap w:val="false"/>
          </w:tcPr>
          <w:p>
            <w:pPr>
              <w:pStyle w:val="718"/>
              <w:jc w:val="center"/>
              <w:rPr>
                <w:rFonts w:hint="eastAsia" w:ascii="宋体" w:hAnsi="宋体" w:cs="宋体"/>
                <w:b/>
                <w:color w:val="000000"/>
                <w:sz w:val="24"/>
                <w:szCs w:val="24"/>
              </w:rPr>
            </w:pPr>
            <w:r>
              <w:rPr>
                <w:rFonts w:hint="eastAsia" w:ascii="宋体" w:hAnsi="宋体" w:cs="宋体"/>
                <w:b/>
                <w:color w:val="000000"/>
                <w:sz w:val="24"/>
                <w:szCs w:val="24"/>
              </w:rPr>
              <w:t xml:space="preserve">内容</w:t>
            </w:r>
            <w:r>
              <w:rPr>
                <w:rFonts w:hint="eastAsia" w:ascii="宋体" w:hAnsi="宋体" w:cs="宋体"/>
                <w:b/>
                <w:color w:val="000000"/>
                <w:sz w:val="24"/>
                <w:szCs w:val="24"/>
              </w:rPr>
            </w:r>
            <w:r/>
          </w:p>
        </w:tc>
        <w:tc>
          <w:tcPr>
            <w:tcW w:w="6707" w:type="dxa"/>
            <w:vAlign w:val="center"/>
            <w:textDirection w:val="lrTb"/>
            <w:noWrap w:val="false"/>
          </w:tcPr>
          <w:p>
            <w:pPr>
              <w:pStyle w:val="718"/>
              <w:jc w:val="center"/>
              <w:rPr>
                <w:rFonts w:hint="eastAsia" w:ascii="宋体" w:hAnsi="宋体" w:cs="宋体"/>
                <w:b/>
                <w:bCs/>
                <w:color w:val="000000"/>
                <w:sz w:val="24"/>
                <w:szCs w:val="24"/>
              </w:rPr>
            </w:pPr>
            <w:r>
              <w:rPr>
                <w:rFonts w:hint="eastAsia" w:ascii="宋体" w:hAnsi="宋体" w:cs="宋体"/>
                <w:b/>
                <w:bCs/>
                <w:color w:val="000000"/>
                <w:sz w:val="24"/>
                <w:szCs w:val="24"/>
              </w:rPr>
              <w:t xml:space="preserve">说明及要求</w:t>
            </w:r>
            <w:r>
              <w:rPr>
                <w:rFonts w:hint="eastAsia" w:ascii="宋体" w:hAnsi="宋体" w:cs="宋体"/>
                <w:b/>
                <w:bCs/>
                <w:color w:val="000000"/>
                <w:sz w:val="24"/>
                <w:szCs w:val="24"/>
              </w:rPr>
            </w:r>
            <w:r/>
          </w:p>
        </w:tc>
      </w:tr>
      <w:tr>
        <w:trPr/>
        <w:tc>
          <w:tcPr>
            <w:tcW w:w="840"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218"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特别说明</w:t>
            </w:r>
            <w:r>
              <w:rPr>
                <w:rFonts w:hint="eastAsia" w:ascii="宋体" w:hAnsi="宋体" w:cs="宋体"/>
                <w:color w:val="000000"/>
                <w:sz w:val="24"/>
                <w:szCs w:val="24"/>
              </w:rPr>
            </w:r>
            <w:r/>
          </w:p>
        </w:tc>
        <w:tc>
          <w:tcPr>
            <w:tcW w:w="6707" w:type="dxa"/>
            <w:vAlign w:val="center"/>
            <w:textDirection w:val="lrTb"/>
            <w:noWrap w:val="false"/>
          </w:tcPr>
          <w:p>
            <w:pPr>
              <w:pStyle w:val="718"/>
              <w:rPr>
                <w:rFonts w:hint="eastAsia" w:ascii="宋体" w:hAnsi="宋体" w:cs="宋体"/>
                <w:color w:val="000000"/>
                <w:sz w:val="24"/>
                <w:szCs w:val="24"/>
                <w:shd w:val="clear" w:color="auto" w:fill="ffc000"/>
              </w:rPr>
            </w:pPr>
            <w:r>
              <w:rPr>
                <w:rFonts w:hint="eastAsia" w:ascii="宋体" w:hAnsi="宋体" w:cs="宋体"/>
                <w:color w:val="000000"/>
                <w:sz w:val="24"/>
                <w:szCs w:val="24"/>
              </w:rPr>
              <w:t xml:space="preserve">若有内容与供应商须知前附表内容不一致时，以供应商须知前附表为准。</w:t>
            </w:r>
            <w:r>
              <w:rPr>
                <w:rFonts w:hint="eastAsia" w:ascii="宋体" w:hAnsi="宋体" w:cs="宋体"/>
                <w:color w:val="000000"/>
                <w:sz w:val="24"/>
                <w:szCs w:val="24"/>
                <w:shd w:val="clear" w:color="auto" w:fill="ffc000"/>
              </w:rPr>
            </w:r>
            <w:r/>
          </w:p>
        </w:tc>
      </w:tr>
      <w:tr>
        <w:trPr>
          <w:trHeight w:val="501"/>
        </w:trPr>
        <w:tc>
          <w:tcPr>
            <w:tcW w:w="840"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2218"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投标保证金</w:t>
            </w:r>
            <w:r>
              <w:rPr>
                <w:rFonts w:hint="eastAsia" w:ascii="宋体" w:hAnsi="宋体" w:cs="宋体"/>
                <w:color w:val="000000"/>
                <w:sz w:val="24"/>
                <w:szCs w:val="24"/>
              </w:rPr>
            </w:r>
            <w:r/>
          </w:p>
        </w:tc>
        <w:tc>
          <w:tcPr>
            <w:tcW w:w="6707"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color w:val="000000"/>
                <w:sz w:val="24"/>
                <w:szCs w:val="24"/>
              </w:rPr>
              <w:t xml:space="preserve">本项目不收取投标保证金。</w:t>
            </w:r>
            <w:r>
              <w:rPr>
                <w:rFonts w:hint="eastAsia" w:ascii="宋体" w:hAnsi="宋体" w:cs="宋体"/>
                <w:color w:val="000000"/>
                <w:sz w:val="24"/>
                <w:szCs w:val="24"/>
              </w:rPr>
            </w:r>
            <w:r/>
          </w:p>
        </w:tc>
      </w:tr>
      <w:tr>
        <w:trPr>
          <w:trHeight w:val="508"/>
        </w:trPr>
        <w:tc>
          <w:tcPr>
            <w:tcW w:w="840"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2218"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投标有效期</w:t>
            </w:r>
            <w:r>
              <w:rPr>
                <w:rFonts w:hint="eastAsia" w:ascii="宋体" w:hAnsi="宋体" w:cs="宋体"/>
                <w:color w:val="000000"/>
                <w:sz w:val="24"/>
                <w:szCs w:val="24"/>
              </w:rPr>
            </w:r>
            <w:r/>
          </w:p>
        </w:tc>
        <w:tc>
          <w:tcPr>
            <w:tcW w:w="6707"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b/>
                <w:bCs/>
                <w:color w:val="000000"/>
                <w:sz w:val="24"/>
                <w:szCs w:val="24"/>
              </w:rPr>
              <w:t xml:space="preserve">60日</w:t>
            </w:r>
            <w:r>
              <w:rPr>
                <w:rFonts w:hint="eastAsia" w:ascii="宋体" w:hAnsi="宋体" w:cs="宋体"/>
                <w:color w:val="000000"/>
                <w:sz w:val="24"/>
                <w:szCs w:val="24"/>
              </w:rPr>
              <w:t xml:space="preserve">（从提交投标文件截止之日起算）</w:t>
            </w:r>
            <w:r>
              <w:rPr>
                <w:rFonts w:hint="eastAsia" w:ascii="宋体" w:hAnsi="宋体" w:cs="宋体"/>
                <w:color w:val="000000"/>
                <w:sz w:val="24"/>
                <w:szCs w:val="24"/>
              </w:rPr>
            </w:r>
            <w:r/>
          </w:p>
        </w:tc>
      </w:tr>
      <w:tr>
        <w:trPr>
          <w:trHeight w:val="520"/>
        </w:trPr>
        <w:tc>
          <w:tcPr>
            <w:tcW w:w="840"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2218"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评标办法</w:t>
            </w:r>
            <w:r>
              <w:rPr>
                <w:rFonts w:hint="eastAsia" w:ascii="宋体" w:hAnsi="宋体" w:cs="宋体"/>
                <w:color w:val="000000"/>
                <w:sz w:val="24"/>
                <w:szCs w:val="24"/>
              </w:rPr>
            </w:r>
            <w:r/>
          </w:p>
        </w:tc>
        <w:tc>
          <w:tcPr>
            <w:tcW w:w="6707" w:type="dxa"/>
            <w:vAlign w:val="center"/>
            <w:textDirection w:val="lrTb"/>
            <w:noWrap w:val="false"/>
          </w:tcPr>
          <w:p>
            <w:pPr>
              <w:pStyle w:val="1180"/>
              <w:jc w:val="both"/>
              <w:rPr>
                <w:rFonts w:hint="eastAsia" w:ascii="宋体" w:hAnsi="宋体" w:cs="宋体"/>
                <w:color w:val="000000"/>
                <w:sz w:val="24"/>
                <w:szCs w:val="24"/>
              </w:rPr>
            </w:pPr>
            <w:r/>
            <w:bookmarkStart w:id="62" w:name="EBf2540e281f614ac8b4efc83b6e64d4d2"/>
            <w:r/>
            <w:bookmarkEnd w:id="62"/>
            <w:r>
              <w:rPr>
                <w:rFonts w:hint="eastAsia" w:ascii="宋体" w:hAnsi="宋体" w:cs="宋体"/>
                <w:color w:val="000000"/>
                <w:sz w:val="24"/>
                <w:szCs w:val="24"/>
              </w:rPr>
              <w:t xml:space="preserve">综合评分法。具体细则详见招标文件评标办法部分。</w:t>
            </w:r>
            <w:r>
              <w:rPr>
                <w:rFonts w:hint="eastAsia" w:ascii="宋体" w:hAnsi="宋体" w:cs="宋体"/>
                <w:color w:val="000000"/>
                <w:sz w:val="24"/>
                <w:szCs w:val="24"/>
              </w:rPr>
            </w:r>
            <w:r/>
          </w:p>
        </w:tc>
      </w:tr>
      <w:tr>
        <w:trPr>
          <w:trHeight w:val="581"/>
        </w:trPr>
        <w:tc>
          <w:tcPr>
            <w:tcW w:w="840"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2218"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分包、转包要求</w:t>
            </w:r>
            <w:r>
              <w:rPr>
                <w:rFonts w:hint="eastAsia" w:ascii="宋体" w:hAnsi="宋体" w:cs="宋体"/>
                <w:color w:val="000000"/>
                <w:sz w:val="24"/>
                <w:szCs w:val="24"/>
              </w:rPr>
            </w:r>
            <w:r/>
          </w:p>
        </w:tc>
        <w:tc>
          <w:tcPr>
            <w:tcW w:w="6707"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color w:val="000000"/>
                <w:sz w:val="24"/>
                <w:szCs w:val="24"/>
              </w:rPr>
              <w:t xml:space="preserve">本项目不允许分包、转包。</w:t>
            </w:r>
            <w:r>
              <w:rPr>
                <w:rFonts w:hint="eastAsia" w:ascii="宋体" w:hAnsi="宋体" w:cs="宋体"/>
                <w:color w:val="000000"/>
                <w:sz w:val="24"/>
                <w:szCs w:val="24"/>
              </w:rPr>
            </w:r>
            <w:r/>
          </w:p>
        </w:tc>
      </w:tr>
      <w:tr>
        <w:trPr/>
        <w:tc>
          <w:tcPr>
            <w:tcW w:w="840"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2218"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代理费用收取方式及标准</w:t>
            </w:r>
            <w:r>
              <w:rPr>
                <w:rFonts w:hint="eastAsia" w:ascii="宋体" w:hAnsi="宋体" w:cs="宋体"/>
                <w:color w:val="000000"/>
                <w:sz w:val="24"/>
                <w:szCs w:val="24"/>
              </w:rPr>
            </w:r>
            <w:r/>
          </w:p>
        </w:tc>
        <w:tc>
          <w:tcPr>
            <w:tcW w:w="6707" w:type="dxa"/>
            <w:vAlign w:val="center"/>
            <w:textDirection w:val="lrTb"/>
            <w:noWrap w:val="false"/>
          </w:tcPr>
          <w:p>
            <w:pPr>
              <w:pStyle w:val="718"/>
              <w:widowControl/>
              <w:rPr>
                <w:rFonts w:hint="eastAsia" w:ascii="宋体" w:hAnsi="宋体" w:cs="宋体"/>
                <w:color w:val="000000"/>
                <w:sz w:val="24"/>
                <w:szCs w:val="24"/>
              </w:rPr>
            </w:pPr>
            <w:r>
              <w:rPr>
                <w:rFonts w:hint="eastAsia" w:ascii="宋体" w:hAnsi="宋体" w:cs="宋体"/>
                <w:color w:val="000000"/>
                <w:sz w:val="24"/>
                <w:szCs w:val="24"/>
              </w:rPr>
              <w:t xml:space="preserve">本项目中标服务费由采购人支付，收费标准参照计价格:[2002]1980号文的50%收取;单个项目保底代理费为人民币2500元，应在领取中标通知书前缴纳。</w:t>
            </w:r>
            <w:r>
              <w:rPr>
                <w:rFonts w:hint="eastAsia" w:ascii="宋体" w:hAnsi="宋体" w:cs="宋体"/>
                <w:color w:val="000000"/>
                <w:sz w:val="24"/>
                <w:szCs w:val="24"/>
              </w:rPr>
            </w:r>
            <w:r/>
          </w:p>
          <w:p>
            <w:pPr>
              <w:pStyle w:val="718"/>
              <w:widowControl/>
              <w:rPr>
                <w:rFonts w:hint="eastAsia" w:ascii="宋体" w:hAnsi="宋体" w:cs="宋体"/>
                <w:color w:val="000000"/>
                <w:sz w:val="24"/>
                <w:szCs w:val="24"/>
              </w:rPr>
            </w:pPr>
            <w:r>
              <w:rPr>
                <w:rFonts w:hint="eastAsia" w:ascii="宋体" w:hAnsi="宋体" w:cs="宋体"/>
                <w:color w:val="000000"/>
                <w:sz w:val="24"/>
                <w:szCs w:val="24"/>
              </w:rPr>
              <w:t xml:space="preserve">账户信息:</w:t>
            </w:r>
            <w:r>
              <w:rPr>
                <w:rFonts w:hint="eastAsia" w:ascii="宋体" w:hAnsi="宋体" w:cs="宋体"/>
                <w:color w:val="000000"/>
                <w:sz w:val="24"/>
                <w:szCs w:val="24"/>
              </w:rPr>
            </w:r>
            <w:r/>
          </w:p>
          <w:p>
            <w:pPr>
              <w:pStyle w:val="718"/>
              <w:widowControl/>
              <w:rPr>
                <w:rFonts w:hint="eastAsia" w:ascii="宋体" w:hAnsi="宋体" w:cs="宋体"/>
                <w:color w:val="000000"/>
                <w:sz w:val="24"/>
                <w:szCs w:val="24"/>
              </w:rPr>
            </w:pPr>
            <w:r>
              <w:rPr>
                <w:rFonts w:hint="eastAsia" w:ascii="宋体" w:hAnsi="宋体" w:cs="宋体"/>
                <w:color w:val="000000"/>
                <w:sz w:val="24"/>
                <w:szCs w:val="24"/>
              </w:rPr>
              <w:t xml:space="preserve">户 名:江苏弘业国际技术工程有限公司</w:t>
            </w:r>
            <w:r>
              <w:rPr>
                <w:rFonts w:hint="eastAsia" w:ascii="宋体" w:hAnsi="宋体" w:cs="宋体"/>
                <w:color w:val="000000"/>
                <w:sz w:val="24"/>
                <w:szCs w:val="24"/>
              </w:rPr>
            </w:r>
            <w:r/>
          </w:p>
          <w:p>
            <w:pPr>
              <w:pStyle w:val="718"/>
              <w:widowControl/>
              <w:rPr>
                <w:rFonts w:hint="eastAsia" w:ascii="宋体" w:hAnsi="宋体" w:cs="宋体"/>
                <w:color w:val="000000"/>
                <w:sz w:val="24"/>
                <w:szCs w:val="24"/>
              </w:rPr>
            </w:pPr>
            <w:r>
              <w:rPr>
                <w:rFonts w:hint="eastAsia" w:ascii="宋体" w:hAnsi="宋体" w:cs="宋体"/>
                <w:color w:val="000000"/>
                <w:sz w:val="24"/>
                <w:szCs w:val="24"/>
              </w:rPr>
              <w:t xml:space="preserve">开户银行:中国银行南京市中华路支行</w:t>
            </w:r>
            <w:r>
              <w:rPr>
                <w:rFonts w:hint="eastAsia" w:ascii="宋体" w:hAnsi="宋体" w:cs="宋体"/>
                <w:color w:val="000000"/>
                <w:sz w:val="24"/>
                <w:szCs w:val="24"/>
              </w:rPr>
            </w:r>
            <w:r/>
          </w:p>
          <w:p>
            <w:pPr>
              <w:pStyle w:val="718"/>
              <w:widowControl/>
              <w:rPr>
                <w:rFonts w:hint="eastAsia" w:ascii="宋体" w:hAnsi="宋体" w:cs="宋体"/>
                <w:color w:val="000000"/>
                <w:sz w:val="24"/>
                <w:szCs w:val="24"/>
              </w:rPr>
            </w:pPr>
            <w:r>
              <w:rPr>
                <w:rFonts w:hint="eastAsia" w:ascii="宋体" w:hAnsi="宋体" w:cs="宋体"/>
                <w:color w:val="000000"/>
                <w:sz w:val="24"/>
                <w:szCs w:val="24"/>
              </w:rPr>
              <w:t xml:space="preserve">账 号:527460884999</w:t>
            </w:r>
            <w:r>
              <w:rPr>
                <w:rFonts w:hint="eastAsia" w:ascii="宋体" w:hAnsi="宋体" w:cs="宋体"/>
                <w:color w:val="000000"/>
                <w:sz w:val="24"/>
                <w:szCs w:val="24"/>
              </w:rPr>
            </w:r>
            <w:r/>
          </w:p>
        </w:tc>
      </w:tr>
      <w:tr>
        <w:trPr>
          <w:trHeight w:val="622"/>
        </w:trPr>
        <w:tc>
          <w:tcPr>
            <w:tcW w:w="840"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2218"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履约保证金</w:t>
            </w:r>
            <w:r>
              <w:rPr>
                <w:rFonts w:hint="eastAsia" w:ascii="宋体" w:hAnsi="宋体" w:cs="宋体"/>
                <w:color w:val="000000"/>
                <w:sz w:val="24"/>
                <w:szCs w:val="24"/>
              </w:rPr>
            </w:r>
            <w:r/>
          </w:p>
        </w:tc>
        <w:tc>
          <w:tcPr>
            <w:tcW w:w="6707"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color w:val="000000"/>
                <w:sz w:val="24"/>
                <w:szCs w:val="24"/>
              </w:rPr>
              <w:t xml:space="preserve">本项目不需要缴纳履约保证金。</w:t>
            </w:r>
            <w:r>
              <w:rPr>
                <w:rFonts w:hint="eastAsia" w:ascii="宋体" w:hAnsi="宋体" w:cs="宋体"/>
                <w:color w:val="000000"/>
                <w:sz w:val="24"/>
                <w:szCs w:val="24"/>
              </w:rPr>
            </w:r>
            <w:r/>
          </w:p>
        </w:tc>
      </w:tr>
      <w:tr>
        <w:trPr/>
        <w:tc>
          <w:tcPr>
            <w:tcW w:w="840"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2218"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sz w:val="24"/>
                <w:szCs w:val="24"/>
              </w:rPr>
              <w:t xml:space="preserve">进口产品政策</w:t>
            </w:r>
            <w:r>
              <w:rPr>
                <w:rFonts w:hint="eastAsia" w:ascii="宋体" w:hAnsi="宋体" w:cs="宋体"/>
                <w:color w:val="000000"/>
                <w:sz w:val="24"/>
                <w:szCs w:val="24"/>
              </w:rPr>
            </w:r>
            <w:r/>
          </w:p>
        </w:tc>
        <w:tc>
          <w:tcPr>
            <w:tcW w:w="6707"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1.除招标公告载明接受进口产品参加外，不接受进口产品参加投标。进口产品认定依照《财政部关于政府采购进口产品管理有关问题的通知》（财办库〔2008〕248号）的规定。</w:t>
            </w:r>
            <w:r>
              <w:rPr>
                <w:rFonts w:hint="eastAsia" w:ascii="宋体" w:hAnsi="宋体" w:cs="宋体"/>
                <w:sz w:val="24"/>
                <w:szCs w:val="24"/>
              </w:rPr>
            </w:r>
            <w:r/>
          </w:p>
          <w:p>
            <w:pPr>
              <w:pStyle w:val="718"/>
              <w:rPr>
                <w:rFonts w:hint="eastAsia" w:ascii="宋体" w:hAnsi="宋体" w:cs="宋体"/>
                <w:sz w:val="24"/>
                <w:szCs w:val="24"/>
              </w:rPr>
            </w:pPr>
            <w:r>
              <w:rPr>
                <w:rFonts w:hint="eastAsia" w:ascii="宋体" w:hAnsi="宋体" w:cs="宋体"/>
                <w:sz w:val="24"/>
                <w:szCs w:val="24"/>
              </w:rPr>
              <w:t xml:space="preserve">2.允许进口产品参加的，满足需求的国内产品可以参加。</w:t>
            </w:r>
            <w:r>
              <w:rPr>
                <w:rFonts w:hint="eastAsia" w:ascii="宋体" w:hAnsi="宋体" w:cs="宋体"/>
                <w:sz w:val="24"/>
                <w:szCs w:val="24"/>
              </w:rPr>
            </w:r>
            <w:r/>
          </w:p>
          <w:p>
            <w:pPr>
              <w:pStyle w:val="718"/>
              <w:rPr>
                <w:rFonts w:hint="eastAsia" w:ascii="宋体" w:hAnsi="宋体" w:cs="宋体"/>
                <w:color w:val="000000"/>
                <w:sz w:val="24"/>
                <w:szCs w:val="24"/>
              </w:rPr>
            </w:pPr>
            <w:r>
              <w:rPr>
                <w:rFonts w:hint="eastAsia" w:ascii="宋体" w:hAnsi="宋体" w:cs="宋体"/>
                <w:sz w:val="24"/>
                <w:szCs w:val="24"/>
              </w:rPr>
              <w:t xml:space="preserve">3.允许进口产品参加的，优先采购向我国企业转让技术、与我国企业签订消化吸收再创新方案的供应商的进口产品。</w:t>
            </w:r>
            <w:r>
              <w:rPr>
                <w:rFonts w:hint="eastAsia" w:ascii="宋体" w:hAnsi="宋体" w:cs="宋体"/>
                <w:color w:val="000000"/>
                <w:sz w:val="24"/>
                <w:szCs w:val="24"/>
              </w:rPr>
            </w:r>
            <w:r/>
          </w:p>
        </w:tc>
      </w:tr>
      <w:tr>
        <w:trPr>
          <w:trHeight w:val="873"/>
        </w:trPr>
        <w:tc>
          <w:tcPr>
            <w:tcW w:w="840"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2218" w:type="dxa"/>
            <w:vAlign w:val="center"/>
            <w:textDirection w:val="lrTb"/>
            <w:noWrap w:val="false"/>
          </w:tcPr>
          <w:p>
            <w:pPr>
              <w:pStyle w:val="718"/>
              <w:jc w:val="center"/>
              <w:rPr>
                <w:rFonts w:ascii="宋体" w:hAnsi="宋体" w:cs="宋体"/>
                <w:color w:val="000000"/>
                <w:sz w:val="24"/>
                <w:szCs w:val="24"/>
              </w:rPr>
            </w:pPr>
            <w:r>
              <w:rPr>
                <w:rFonts w:hint="eastAsia" w:ascii="宋体" w:hAnsi="宋体" w:cs="宋体"/>
                <w:color w:val="000000"/>
                <w:sz w:val="24"/>
                <w:szCs w:val="24"/>
              </w:rPr>
              <w:t xml:space="preserve">中小企业划分所属行业及划分标准</w:t>
            </w:r>
            <w:r>
              <w:rPr>
                <w:rFonts w:ascii="宋体" w:hAnsi="宋体" w:cs="宋体"/>
                <w:color w:val="000000"/>
                <w:sz w:val="24"/>
                <w:szCs w:val="24"/>
              </w:rPr>
            </w:r>
            <w:r/>
          </w:p>
        </w:tc>
        <w:tc>
          <w:tcPr>
            <w:tcW w:w="6707"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color w:val="000000"/>
                <w:sz w:val="24"/>
                <w:szCs w:val="24"/>
              </w:rPr>
              <w:t xml:space="preserve">本项目采购的标的对应的中小企业划分标准所属行业为</w:t>
            </w: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bookmarkEnd w:id="61"/>
            <w:r>
              <w:rPr>
                <w:rFonts w:hint="eastAsia" w:ascii="宋体" w:hAnsi="宋体" w:cs="宋体"/>
                <w:color w:val="000000"/>
                <w:sz w:val="24"/>
                <w:szCs w:val="24"/>
              </w:rPr>
            </w:r>
            <w:r/>
          </w:p>
          <w:p>
            <w:pPr>
              <w:pStyle w:val="718"/>
              <w:rPr>
                <w:rFonts w:hint="eastAsia" w:ascii="宋体" w:hAnsi="宋体" w:cs="宋体"/>
                <w:color w:val="000000"/>
                <w:sz w:val="24"/>
                <w:szCs w:val="24"/>
              </w:rPr>
            </w:pPr>
            <w:r>
              <w:rPr>
                <w:rFonts w:hint="eastAsia" w:ascii="宋体" w:hAnsi="宋体" w:cs="宋体"/>
                <w:color w:val="000000"/>
                <w:sz w:val="24"/>
                <w:szCs w:val="24"/>
              </w:rPr>
              <w:t xml:space="preserve">对应的中小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4"/>
              </w:rPr>
            </w:r>
            <w:r/>
          </w:p>
        </w:tc>
      </w:tr>
      <w:tr>
        <w:trPr>
          <w:trHeight w:val="632"/>
        </w:trPr>
        <w:tc>
          <w:tcPr>
            <w:tcW w:w="840"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gridSpan w:val="2"/>
            <w:tcW w:w="8925"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color w:val="000000"/>
                <w:sz w:val="24"/>
                <w:szCs w:val="24"/>
              </w:rPr>
              <w:t xml:space="preserve">本项目属于</w:t>
            </w:r>
            <w:r>
              <w:rPr>
                <w:rFonts w:hint="eastAsia" w:ascii="宋体" w:hAnsi="宋体" w:cs="宋体"/>
                <w:color w:val="000000"/>
                <w:sz w:val="24"/>
                <w:szCs w:val="24"/>
                <w:u w:val="single"/>
              </w:rPr>
              <w:t xml:space="preserve">货物类</w:t>
            </w:r>
            <w:r>
              <w:rPr>
                <w:rFonts w:hint="eastAsia" w:ascii="宋体" w:hAnsi="宋体" w:cs="宋体"/>
                <w:color w:val="000000"/>
                <w:sz w:val="24"/>
                <w:szCs w:val="24"/>
              </w:rPr>
              <w:t xml:space="preserve">采购，</w:t>
            </w:r>
            <w:r>
              <w:rPr>
                <w:rFonts w:hint="eastAsia" w:ascii="宋体" w:hAnsi="宋体" w:cs="宋体"/>
                <w:color w:val="000000"/>
                <w:sz w:val="24"/>
                <w:szCs w:val="24"/>
                <w:u w:val="single"/>
              </w:rPr>
              <w:t xml:space="preserve">非专门面向中小企业</w:t>
            </w: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603"/>
        </w:trPr>
        <w:tc>
          <w:tcPr>
            <w:tcW w:w="840" w:type="dxa"/>
            <w:vAlign w:val="center"/>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gridSpan w:val="2"/>
            <w:tcW w:w="8925"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color w:val="000000"/>
                <w:sz w:val="24"/>
                <w:szCs w:val="24"/>
              </w:rPr>
              <w:t xml:space="preserve">供应商中标后需提供与电子投标文件一致的纸质打印投标文件3份。（归档使用）</w:t>
            </w:r>
            <w:r>
              <w:rPr>
                <w:rFonts w:hint="eastAsia" w:ascii="宋体" w:hAnsi="宋体" w:cs="宋体"/>
                <w:color w:val="000000"/>
                <w:sz w:val="24"/>
                <w:szCs w:val="24"/>
              </w:rPr>
            </w:r>
            <w:r/>
          </w:p>
        </w:tc>
      </w:tr>
    </w:tbl>
    <w:p>
      <w:pPr>
        <w:pStyle w:val="732"/>
      </w:pPr>
      <w:r/>
      <w:r/>
    </w:p>
    <w:p>
      <w:pPr>
        <w:pStyle w:val="720"/>
        <w:spacing w:before="0" w:after="0" w:line="360" w:lineRule="auto"/>
        <w:rPr>
          <w:rFonts w:hint="eastAsia" w:ascii="宋体" w:hAnsi="宋体" w:eastAsia="宋体" w:cs="宋体"/>
          <w:bCs/>
          <w:sz w:val="30"/>
          <w:szCs w:val="30"/>
        </w:rPr>
      </w:pPr>
      <w:r/>
      <w:bookmarkStart w:id="63" w:name="EB6eaaf474639940df900ef4965d71f450"/>
      <w:r/>
      <w:bookmarkEnd w:id="63"/>
      <w:r/>
      <w:bookmarkStart w:id="64" w:name="_Toc30953"/>
      <w:r/>
      <w:bookmarkStart w:id="65" w:name="_Toc8239"/>
      <w:r/>
      <w:bookmarkStart w:id="66" w:name="_Toc81575155"/>
      <w:r/>
      <w:bookmarkStart w:id="67" w:name="_Toc81575192"/>
      <w:r>
        <w:rPr>
          <w:rFonts w:hint="eastAsia" w:ascii="宋体" w:hAnsi="宋体" w:eastAsia="宋体" w:cs="宋体"/>
          <w:bCs/>
          <w:sz w:val="30"/>
          <w:szCs w:val="30"/>
        </w:rPr>
        <w:br w:type="page" w:clear="all"/>
      </w:r>
      <w:r>
        <w:rPr>
          <w:rFonts w:hint="eastAsia" w:ascii="宋体" w:hAnsi="宋体" w:eastAsia="宋体" w:cs="宋体"/>
          <w:bCs/>
          <w:sz w:val="30"/>
          <w:szCs w:val="30"/>
        </w:rPr>
        <w:t xml:space="preserve">一、总 则</w:t>
      </w:r>
      <w:bookmarkEnd w:id="64"/>
      <w:r/>
      <w:bookmarkEnd w:id="65"/>
      <w:r/>
      <w:bookmarkEnd w:id="66"/>
      <w:r/>
      <w:bookmarkEnd w:id="67"/>
      <w:r>
        <w:rPr>
          <w:rFonts w:hint="eastAsia" w:ascii="宋体" w:hAnsi="宋体" w:eastAsia="宋体" w:cs="宋体"/>
          <w:bCs/>
          <w:sz w:val="30"/>
          <w:szCs w:val="30"/>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1.招标方式</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本次采购采取公开招标方式。</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2.合格的供应商</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2.1合格的供应商必须符合招标文件第一章《投标邀请》第二条及供应商须知前附表相关规定，且具备完成本项目的能力，中标后不允许转包。</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2.2满足本文件实质性要求的规定。</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3.适用法律</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本次招标及由招标产生的合同受中华人民共和国的相关法律法规制约和保护。</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4.投标费用</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供应商应自行承担所有参加投标有关的费用。</w:t>
      </w:r>
      <w:bookmarkStart w:id="68" w:name="_Toc81575156"/>
      <w:r/>
      <w:bookmarkStart w:id="69" w:name="_Toc15995"/>
      <w:r/>
      <w:bookmarkStart w:id="70" w:name="_Toc81575193"/>
      <w:r/>
      <w:bookmarkStart w:id="71" w:name="_Toc29306"/>
      <w:r>
        <w:rPr>
          <w:rFonts w:hint="eastAsia" w:ascii="宋体" w:hAnsi="宋体" w:cs="宋体"/>
          <w:sz w:val="24"/>
          <w:szCs w:val="24"/>
        </w:rPr>
      </w:r>
      <w:r/>
    </w:p>
    <w:p>
      <w:pPr>
        <w:pStyle w:val="718"/>
        <w:ind w:firstLine="482"/>
        <w:spacing w:line="360" w:lineRule="auto"/>
        <w:rPr>
          <w:rFonts w:hint="eastAsia" w:ascii="宋体" w:hAnsi="宋体" w:cs="宋体"/>
          <w:sz w:val="24"/>
          <w:szCs w:val="24"/>
        </w:rPr>
      </w:pPr>
      <w:r>
        <w:rPr>
          <w:rFonts w:hint="eastAsia" w:ascii="宋体" w:hAnsi="宋体" w:cs="宋体"/>
          <w:b/>
          <w:bCs/>
          <w:sz w:val="24"/>
          <w:szCs w:val="24"/>
        </w:rPr>
        <w:t xml:space="preserve">5.招标文件的约束力</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供应商一旦参加本项目采购活动，即被认为接受了本招标文件的规定和约束。</w:t>
      </w:r>
      <w:r>
        <w:rPr>
          <w:rFonts w:hint="eastAsia" w:ascii="宋体" w:hAnsi="宋体" w:cs="宋体"/>
          <w:sz w:val="24"/>
          <w:szCs w:val="24"/>
        </w:rPr>
      </w:r>
      <w:r/>
    </w:p>
    <w:p>
      <w:pPr>
        <w:pStyle w:val="718"/>
        <w:spacing w:line="360" w:lineRule="auto"/>
        <w:rPr>
          <w:rFonts w:hint="eastAsia" w:ascii="黑体" w:hAnsi="黑体" w:eastAsia="黑体" w:cs="黑体"/>
          <w:bCs/>
          <w:sz w:val="30"/>
          <w:szCs w:val="30"/>
        </w:rPr>
      </w:pPr>
      <w:r>
        <w:rPr>
          <w:rFonts w:hint="eastAsia" w:ascii="宋体" w:hAnsi="宋体" w:cs="宋体"/>
          <w:b/>
          <w:sz w:val="30"/>
          <w:szCs w:val="30"/>
        </w:rPr>
        <w:t xml:space="preserve">二、招标文件</w:t>
      </w:r>
      <w:bookmarkEnd w:id="68"/>
      <w:r/>
      <w:bookmarkEnd w:id="69"/>
      <w:r/>
      <w:bookmarkEnd w:id="70"/>
      <w:r/>
      <w:bookmarkEnd w:id="71"/>
      <w:r>
        <w:rPr>
          <w:rFonts w:hint="eastAsia" w:ascii="黑体" w:hAnsi="黑体" w:eastAsia="黑体" w:cs="黑体"/>
          <w:bCs/>
          <w:sz w:val="30"/>
          <w:szCs w:val="30"/>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6.招标文件构成</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6.1招标文件由以下部分组成：</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第一章：投标邀请；</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第二章：供应商须知；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第三章：资格审查及评标办法；</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第四章：采购需求；</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第五章：合同文本；</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第六章：投标文件格式。</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请仔细检查招标文件是否齐全，如有缺漏请立即与代理机构联系解决。</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6.2供应商应认真阅读招标文件中所有的事项、格式、条款和规范等要求，按招标文件要求和规定编制投标文件，并保证所提供的全部资料的真实性，以使其投标文件对招标文件作出实质性响应，否则风险由供应商自行承担。</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7.政府采购政策功能落实</w:t>
      </w:r>
      <w:r>
        <w:rPr>
          <w:rFonts w:hint="eastAsia" w:ascii="宋体" w:hAnsi="宋体" w:cs="宋体"/>
          <w:b/>
          <w:sz w:val="24"/>
          <w:szCs w:val="24"/>
        </w:rPr>
      </w:r>
      <w:r/>
    </w:p>
    <w:p>
      <w:pPr>
        <w:pStyle w:val="718"/>
        <w:ind w:firstLine="482"/>
        <w:spacing w:line="360" w:lineRule="auto"/>
        <w:rPr>
          <w:rFonts w:hint="eastAsia" w:ascii="宋体" w:hAnsi="宋体" w:cs="宋体"/>
          <w:b/>
          <w:bCs/>
          <w:sz w:val="24"/>
          <w:szCs w:val="24"/>
          <w:u w:val="single"/>
        </w:rPr>
      </w:pPr>
      <w:r>
        <w:rPr>
          <w:rFonts w:hint="eastAsia" w:ascii="宋体" w:hAnsi="宋体" w:cs="宋体"/>
          <w:b/>
          <w:bCs/>
          <w:sz w:val="24"/>
          <w:szCs w:val="24"/>
        </w:rPr>
        <w:t xml:space="preserve">本项目落实的政府采购政策对应序号为</w:t>
      </w:r>
      <w:r>
        <w:rPr>
          <w:rFonts w:hint="eastAsia" w:ascii="宋体" w:hAnsi="宋体" w:cs="宋体"/>
          <w:sz w:val="24"/>
          <w:szCs w:val="24"/>
          <w:u w:val="single"/>
        </w:rPr>
        <w:t xml:space="preserve">7.1、7.2、7.3、7.4、7.5.1、7.10、7.11。</w:t>
      </w:r>
      <w:r>
        <w:rPr>
          <w:rFonts w:hint="eastAsia" w:ascii="宋体" w:hAnsi="宋体" w:cs="宋体"/>
          <w:b/>
          <w:bCs/>
          <w:sz w:val="24"/>
          <w:szCs w:val="24"/>
          <w:u w:val="single"/>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7.1中小企业政策</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政府采购促进中小企业发展，在政府采购活动中，供应商提供的货物、工程或者服务符合下列情形的，享受中小企业扶持政策：</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中小企业供应商参加政府采购活动，应当出具《中小企业声明函》，否则不得享受相关中小企业扶持政策。</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中小企业，是指在中华人民共和国境内依法设立，依据国务院批准的中小企业划分标准（详见《关于印发中小企业划分标准规定的通知》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注：①参加投标的中小企业，应当按照《政府采购促进中小企业发展管理办法》（财库〔2020〕46号）规定，出具《中小企业声明函》，否则不得享受相关中小企业扶持政策。</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的扣除，用扣除后的价格参加评审。（是否接受联合体以招标文件中相关内容为准，是否允许大中型企业向一家或者多家小微企业分包以招标文件中相关内容为准。）</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7.4节能产品、信息安全产品、环境标志产品</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7.4.1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7.4.2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7.4.3提供的产品属于信息安全产品的，供应商应当选择经国家认证的信息安全产品投标，并提供由中国网络安全审查技术与认证中心按国家标准认证颁发的有效认证证书复印件。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7.4.4提供的产品属于政府强制采购节能产品的，供应商应当选择依据国家标准中二级能效（水效）指标认证的节能产品投标，并提供有效的节能产品认证证书复印件。</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7.4.5提供的产品属于环境标志产品的，供应商应当选择依据相关标准的最新版本认证的环境标志产品投标，并提供有效的环境标志产品认证证书复印件。</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7.5绿色采购</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7.5.2涉及</w:t>
      </w:r>
      <w:r>
        <w:rPr>
          <w:rFonts w:hint="eastAsia" w:ascii="宋体" w:hAnsi="宋体" w:cs="宋体"/>
          <w:sz w:val="24"/>
          <w:szCs w:val="24"/>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7.5.5落实政府采购《绿色建筑和绿色建材政府采购需求标准》（财库〔2022〕35号文）和《政府采购支持绿色建材促进建筑品质提升政策项目实施指南》（财办库〔2023〕52号）文件标准。</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7.6创新产品采购</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优先采购各级政府部门公开发布的有效期内的创新产品、首台套等《目录》内的创新产品。创新产品自进入《目录》起2年内视同具备相应销售业绩。</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7.7网络产品、市场准入类产品采购</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7.7.1本项目</w:t>
      </w:r>
      <w:r>
        <w:rPr>
          <w:rFonts w:hint="eastAsia" w:ascii="宋体" w:hAnsi="宋体" w:cs="宋体"/>
          <w:sz w:val="24"/>
          <w:szCs w:val="24"/>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7.7.2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7.8脱贫攻坚支持政策根据《关于运用政府采购政策支持脱贫攻坚的通知》（财库〔2019〕27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7.9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宋体" w:hAnsi="宋体" w:cs="宋体"/>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7.10落实政府采购领域数字人民币政策</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在政府采购履约保证金、代理服务费和货款资金支付中，鼓励以数字人民币作为支付方式。</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7.11评审中出现下列情形之一的，评审委员会应当启动异常低价投标（响应）审查程序：</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1.投标（响应）报价低于全部通过符合性审查供应商投标（响应）报价平均值65%的，即投标（响应）报价＜全部通过符合性审查供应商投标（响应）报价平均值×65%；</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2.投标（响应）报价低于通过符合性审查的次低报价供应商投标（响应）报价65%的，即投标（响应）报价＜通过符合性审查的次低报价供应商投标（响应）报价×65%；</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3.投标（响应）报价低于采购项目最高限价65%的，即投标（响应）报价＜采购项目最高限价×65%；</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4.评审委员会基于专业判断，认为供应商报价过低，有可能影响产品质量或者不能诚信履约的其他情形。</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采购人可以结合具体项目实际情况，提高上述第1项至第3项中启动异常低价投标（响应）审查的数值标准，但是最高不得超过65%。</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相关法律法规对供应商报价有规定的，从其规定。</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rPr>
      </w:r>
      <w:r/>
    </w:p>
    <w:p>
      <w:pPr>
        <w:pStyle w:val="718"/>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注：未按要求提供相关材料的，不享受相关政策。</w:t>
      </w:r>
      <w:r>
        <w:rPr>
          <w:rFonts w:hint="eastAsia" w:ascii="宋体" w:hAnsi="宋体" w:cs="宋体"/>
          <w:b/>
          <w:bCs/>
          <w:color w:val="000000"/>
          <w:sz w:val="24"/>
          <w:szCs w:val="24"/>
        </w:rPr>
      </w:r>
      <w:r/>
    </w:p>
    <w:p>
      <w:pPr>
        <w:pStyle w:val="718"/>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8.招标文件的澄清或修改</w:t>
      </w:r>
      <w:r>
        <w:rPr>
          <w:rFonts w:hint="eastAsia" w:ascii="宋体" w:hAnsi="宋体" w:cs="宋体"/>
          <w:b/>
          <w:color w:val="000000"/>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8.1在提交投标文件接收截止之日前，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8.2招标文件的澄清、修改将在原公告媒体上发布更正公告，澄清、修改文件均作为招标文件的组成部分，并对供应商具有约束力。</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8.3采购代理机构发出的所有补充、修改和变更文件均作为招标文件的组成部分，与招标文件具有同等法律效力。供应商应及时登录“苏采云”系统获取澄清答疑文件（修改后的招标文件），如因供应商原因未能及时获取澄清和修改，由此造成的相关责任，由供应商承担。</w:t>
      </w:r>
      <w:r>
        <w:rPr>
          <w:rFonts w:hint="eastAsia" w:ascii="宋体" w:hAnsi="宋体" w:cs="宋体"/>
          <w:sz w:val="24"/>
          <w:szCs w:val="24"/>
        </w:rPr>
      </w:r>
      <w:r/>
    </w:p>
    <w:p>
      <w:pPr>
        <w:pStyle w:val="720"/>
        <w:spacing w:before="0" w:after="0" w:line="360" w:lineRule="auto"/>
        <w:rPr>
          <w:rFonts w:hint="eastAsia" w:ascii="宋体" w:hAnsi="宋体" w:eastAsia="宋体" w:cs="宋体"/>
          <w:bCs/>
          <w:sz w:val="24"/>
          <w:szCs w:val="24"/>
        </w:rPr>
      </w:pPr>
      <w:r/>
      <w:bookmarkStart w:id="72" w:name="_Toc81575157"/>
      <w:r/>
      <w:bookmarkStart w:id="73" w:name="_Toc5574"/>
      <w:r/>
      <w:bookmarkStart w:id="74" w:name="_Toc11461"/>
      <w:r/>
      <w:bookmarkStart w:id="75" w:name="_Toc81575194"/>
      <w:r>
        <w:rPr>
          <w:rFonts w:hint="eastAsia" w:ascii="宋体" w:hAnsi="宋体" w:eastAsia="宋体" w:cs="宋体"/>
          <w:bCs/>
          <w:sz w:val="30"/>
          <w:szCs w:val="30"/>
        </w:rPr>
        <w:t xml:space="preserve">三、投标文件的编制</w:t>
      </w:r>
      <w:bookmarkEnd w:id="72"/>
      <w:r/>
      <w:bookmarkEnd w:id="73"/>
      <w:r/>
      <w:bookmarkEnd w:id="74"/>
      <w:r/>
      <w:bookmarkEnd w:id="75"/>
      <w:r>
        <w:rPr>
          <w:rFonts w:hint="eastAsia" w:ascii="宋体" w:hAnsi="宋体" w:eastAsia="宋体" w:cs="宋体"/>
          <w:bCs/>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9.投标文件的编制要求</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9.1供应商应仔细阅读“招标文件”的所有内容，保证所提供的全部资料的真实性、完整性及有效性，以使其投标对“招标文件”作出实质性响应。</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9.2投标文件要求加盖电子签章之处，应按要求加盖供应商数字证书的电子签章。其他需要盖章但未明确要求电子签章的，供应商可按要求加盖公章后上传材料电子件或直接加盖电子签章。</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9.3本项目通过“苏采云”系统进行电子投标，供应商使用政府采购客户端工具制作并通过“苏采云”系统提交投标文件，如标书制作工具中格式、内容与“江苏政府采购网”发布的采购文件不一致的，以“江苏政府采购网”发布的采购文件为准。</w:t>
      </w:r>
      <w:r>
        <w:rPr>
          <w:rFonts w:hint="eastAsia" w:ascii="宋体" w:hAnsi="宋体" w:cs="宋体"/>
          <w:sz w:val="24"/>
          <w:szCs w:val="24"/>
        </w:rPr>
      </w:r>
      <w:r/>
    </w:p>
    <w:p>
      <w:pPr>
        <w:pStyle w:val="718"/>
        <w:ind w:firstLine="480"/>
        <w:spacing w:line="360" w:lineRule="auto"/>
        <w:rPr>
          <w:rFonts w:ascii="宋体" w:hAnsi="宋体" w:cs="宋体"/>
          <w:sz w:val="24"/>
          <w:szCs w:val="24"/>
        </w:rPr>
      </w:pPr>
      <w:r>
        <w:rPr>
          <w:rFonts w:hint="eastAsia" w:ascii="宋体" w:hAnsi="宋体" w:cs="宋体"/>
          <w:sz w:val="24"/>
          <w:szCs w:val="24"/>
        </w:rPr>
        <w:t xml:space="preserve">9.4供应商如同时参与多个采购包（如有）招标，则应按采购包分别制作投标文件，否则将视为无效投标文件。</w:t>
      </w:r>
      <w:r>
        <w:rPr>
          <w:rFonts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10.投标文件构成</w:t>
      </w:r>
      <w:r>
        <w:rPr>
          <w:rFonts w:hint="eastAsia" w:ascii="宋体" w:hAnsi="宋体" w:cs="宋体"/>
          <w:b/>
          <w:sz w:val="24"/>
          <w:szCs w:val="24"/>
        </w:rPr>
      </w:r>
      <w:r/>
    </w:p>
    <w:p>
      <w:pPr>
        <w:pStyle w:val="718"/>
        <w:ind w:firstLine="480"/>
        <w:spacing w:line="360" w:lineRule="auto"/>
        <w:rPr>
          <w:rFonts w:hint="eastAsia" w:ascii="宋体" w:hAnsi="宋体" w:cs="宋体"/>
          <w:bCs/>
          <w:sz w:val="24"/>
          <w:szCs w:val="24"/>
        </w:rPr>
      </w:pPr>
      <w:r>
        <w:rPr>
          <w:rFonts w:hint="eastAsia" w:ascii="宋体" w:hAnsi="宋体" w:cs="宋体"/>
          <w:sz w:val="24"/>
          <w:szCs w:val="24"/>
        </w:rPr>
        <w:t xml:space="preserve">10.1投标文件包括资格证明文件、开标一览表、分项报价表、响应及偏离表、投标函、其他证明文件等部分。</w:t>
      </w:r>
      <w:r>
        <w:rPr>
          <w:rFonts w:hint="eastAsia" w:ascii="宋体" w:hAnsi="宋体" w:cs="宋体"/>
          <w:bCs/>
          <w:sz w:val="24"/>
          <w:szCs w:val="24"/>
        </w:rPr>
        <w:t xml:space="preserve">投标文件构成资料为非中文时应提供中文译版。</w:t>
      </w:r>
      <w:bookmarkStart w:id="76" w:name="EBc50e2bb832bb43068403b10c1cce6141"/>
      <w:r>
        <w:rPr>
          <w:rFonts w:hint="eastAsia" w:ascii="宋体" w:hAnsi="宋体" w:cs="宋体"/>
          <w:bCs/>
          <w:sz w:val="24"/>
          <w:szCs w:val="24"/>
        </w:rPr>
      </w:r>
      <w:r/>
    </w:p>
    <w:p>
      <w:pPr>
        <w:pStyle w:val="718"/>
        <w:ind w:firstLine="480"/>
        <w:spacing w:line="360" w:lineRule="auto"/>
        <w:rPr>
          <w:rFonts w:hint="eastAsia" w:ascii="宋体" w:hAnsi="宋体" w:cs="宋体"/>
          <w:bCs/>
          <w:sz w:val="24"/>
          <w:szCs w:val="24"/>
        </w:rPr>
      </w:pPr>
      <w:r>
        <w:rPr>
          <w:rFonts w:hint="eastAsia" w:ascii="宋体" w:hAnsi="宋体" w:cs="宋体"/>
          <w:bCs/>
          <w:sz w:val="24"/>
          <w:szCs w:val="24"/>
        </w:rPr>
        <w:t xml:space="preserve">10.2供应商应仔细阅读“招标文件”的所有内容，参考“招标文件”第六章“投标文件有关格式”编制“电子投标文件”，如有必要，可以增加附页，作为投标文件的组成部分。本次招标不接受纸质投标文件。供应商须保证所提供的全部资料的真实性、完整性及有效性，以使其投标对“招标文件”作出实质性响应。否则，可能被拒绝。</w:t>
      </w:r>
      <w:r>
        <w:rPr>
          <w:rFonts w:hint="eastAsia" w:ascii="宋体" w:hAnsi="宋体" w:cs="宋体"/>
          <w:bCs/>
          <w:sz w:val="24"/>
          <w:szCs w:val="24"/>
        </w:rPr>
      </w:r>
      <w:r/>
    </w:p>
    <w:p>
      <w:pPr>
        <w:pStyle w:val="718"/>
        <w:ind w:firstLine="480"/>
        <w:spacing w:line="360" w:lineRule="auto"/>
        <w:rPr>
          <w:rFonts w:ascii="宋体" w:hAnsi="宋体" w:cs="宋体"/>
          <w:bCs/>
          <w:sz w:val="24"/>
          <w:szCs w:val="24"/>
        </w:rPr>
      </w:pPr>
      <w:r>
        <w:rPr>
          <w:rFonts w:hint="eastAsia" w:ascii="宋体" w:hAnsi="宋体" w:cs="宋体"/>
          <w:bCs/>
          <w:sz w:val="24"/>
          <w:szCs w:val="24"/>
        </w:rPr>
        <w:t xml:space="preserve">各供应商在编制投标文件时请按照招标文件第六章规定的格式进行，混乱编排导致投标文件被误读或评委会查找不到有效文件是供应商的风险。</w:t>
      </w:r>
      <w:r>
        <w:rPr>
          <w:rFonts w:ascii="宋体" w:hAnsi="宋体" w:cs="宋体"/>
          <w:bCs/>
          <w:sz w:val="24"/>
          <w:szCs w:val="24"/>
        </w:rPr>
      </w:r>
      <w:r/>
    </w:p>
    <w:p>
      <w:pPr>
        <w:pStyle w:val="718"/>
        <w:ind w:firstLine="482"/>
        <w:spacing w:line="360" w:lineRule="auto"/>
        <w:rPr>
          <w:rFonts w:hint="eastAsia" w:ascii="宋体" w:hAnsi="宋体" w:cs="宋体"/>
          <w:bCs/>
          <w:sz w:val="24"/>
          <w:szCs w:val="24"/>
        </w:rPr>
      </w:pPr>
      <w:r>
        <w:rPr>
          <w:rFonts w:hint="eastAsia" w:ascii="宋体" w:hAnsi="宋体" w:cs="宋体"/>
          <w:b/>
          <w:sz w:val="24"/>
          <w:szCs w:val="24"/>
        </w:rPr>
        <w:t xml:space="preserve">10.3招标文件要求提供证书证件等原件电子件的，供应商提供的电子件应是对证书证件等原件通过扫描、拍照等方式进行数字化的可被“苏采云”系统识别的数字文件，否则评标委员会可以视其未提供。无论何种原因，即使供应商开标时携带了证书证明资料的原件，但电子投标文件中未包含相关资料电子件的，评标委员会可以视同其未提供。</w:t>
      </w:r>
      <w:bookmarkEnd w:id="76"/>
      <w:r>
        <w:rPr>
          <w:rFonts w:hint="eastAsia" w:ascii="宋体" w:hAnsi="宋体" w:cs="宋体"/>
          <w:bCs/>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11.投标报价</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11.1报价为一次报价，本项目不接受备选的投标方案或有选择的报价，只允许有一个报价。投标报价内容包括</w:t>
      </w:r>
      <w:bookmarkStart w:id="77" w:name="EB54dd097a55df4796bd5f9b6bdf2ddc40"/>
      <w:r>
        <w:rPr>
          <w:rFonts w:hint="eastAsia" w:ascii="宋体" w:hAnsi="宋体" w:cs="宋体"/>
          <w:sz w:val="24"/>
          <w:szCs w:val="24"/>
        </w:rPr>
        <w:t xml:space="preserve">招标文件中涉及的其他一切费用。</w:t>
      </w:r>
      <w:bookmarkEnd w:id="77"/>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11.2报价注意事项：</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11.2.1投标价格一律以人民币计算，以元为单位标注，最多保留至小数点后两位，招标文件有规定的按招标文件执行。</w:t>
      </w:r>
      <w:r>
        <w:rPr>
          <w:rFonts w:hint="eastAsia" w:ascii="宋体" w:hAnsi="宋体" w:cs="宋体"/>
          <w:sz w:val="24"/>
          <w:szCs w:val="24"/>
        </w:rPr>
      </w:r>
      <w:r/>
    </w:p>
    <w:p>
      <w:pPr>
        <w:pStyle w:val="810"/>
        <w:ind w:firstLine="480"/>
        <w:rPr>
          <w:rFonts w:hint="eastAsia" w:cs="宋体"/>
          <w:b w:val="0"/>
          <w:bCs/>
          <w:color w:val="000000"/>
          <w:sz w:val="24"/>
          <w:szCs w:val="24"/>
        </w:rPr>
      </w:pPr>
      <w:r>
        <w:rPr>
          <w:rFonts w:hint="eastAsia" w:cs="宋体"/>
          <w:b w:val="0"/>
          <w:bCs/>
          <w:sz w:val="24"/>
          <w:szCs w:val="24"/>
        </w:rPr>
        <w:t xml:space="preserve">11.2.2</w:t>
      </w:r>
      <w:r>
        <w:rPr>
          <w:rFonts w:hint="eastAsia" w:cs="宋体"/>
          <w:b w:val="0"/>
          <w:bCs/>
          <w:color w:val="000000"/>
          <w:sz w:val="24"/>
          <w:szCs w:val="24"/>
        </w:rPr>
        <w:t xml:space="preserve">供应商报价时应充分考虑所有可能影响到报价的因素，一旦评标结束最终中标，任何情况都将被认为是中标人的报价让利行为，损失自负。</w:t>
      </w:r>
      <w:r>
        <w:rPr>
          <w:rFonts w:hint="eastAsia" w:cs="宋体"/>
          <w:b w:val="0"/>
          <w:bCs/>
          <w:color w:val="000000"/>
          <w:sz w:val="24"/>
          <w:szCs w:val="24"/>
        </w:rPr>
      </w:r>
      <w:r/>
    </w:p>
    <w:p>
      <w:pPr>
        <w:pStyle w:val="810"/>
        <w:ind w:firstLine="480"/>
        <w:rPr>
          <w:rFonts w:hint="eastAsia" w:cs="宋体"/>
          <w:b w:val="0"/>
          <w:bCs/>
          <w:color w:val="000000"/>
          <w:sz w:val="24"/>
          <w:szCs w:val="24"/>
        </w:rPr>
      </w:pPr>
      <w:r>
        <w:rPr>
          <w:rFonts w:hint="eastAsia" w:cs="宋体"/>
          <w:b w:val="0"/>
          <w:bCs/>
          <w:color w:val="000000"/>
          <w:sz w:val="24"/>
          <w:szCs w:val="24"/>
        </w:rPr>
        <w:t xml:space="preserve">11.2.3报价应包含本次招标标的有关的所有费用，包括但不限于技术资料、支付给员工的工资和国家强制缴纳的各种社会保障资金，以及供应商认为需要的其他费用等。</w:t>
      </w:r>
      <w:r>
        <w:rPr>
          <w:rFonts w:hint="eastAsia" w:cs="宋体"/>
          <w:b w:val="0"/>
          <w:bCs/>
          <w:color w:val="000000"/>
          <w:sz w:val="24"/>
          <w:szCs w:val="24"/>
        </w:rPr>
      </w:r>
      <w:r/>
    </w:p>
    <w:p>
      <w:pPr>
        <w:pStyle w:val="810"/>
        <w:ind w:firstLine="480"/>
        <w:rPr>
          <w:rFonts w:hint="eastAsia" w:cs="宋体"/>
          <w:b w:val="0"/>
          <w:bCs/>
          <w:color w:val="000000"/>
          <w:sz w:val="24"/>
          <w:szCs w:val="24"/>
        </w:rPr>
      </w:pPr>
      <w:r>
        <w:rPr>
          <w:rFonts w:hint="eastAsia" w:cs="宋体"/>
          <w:b w:val="0"/>
          <w:bCs/>
          <w:color w:val="000000"/>
          <w:sz w:val="24"/>
          <w:szCs w:val="24"/>
        </w:rPr>
        <w:t xml:space="preserve">11.2.4供应商的任何错漏、优惠、竞争性报价不得作为减轻责任、减少服务、增加收费、降低质量的理由。</w:t>
      </w:r>
      <w:r>
        <w:rPr>
          <w:rFonts w:hint="eastAsia" w:cs="宋体"/>
          <w:b w:val="0"/>
          <w:bCs/>
          <w:color w:val="000000"/>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12.投标有效期</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12.1在供应商须知前附表规定的投标有效期内，投标有效期从提交投标文件的截止之日起算。投标有效期比规定短的将被视为未实质性响应招标文件。</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12.2特殊情况需延长投标有效期的，采购代理机构可于投标有效期届满之前，要求供应商同意延长有效期，可向供应商提出延长投标有效期的要求，采购代理机构的要求与供应商的答复均应为书面形式（如信件、传真或电报等），供应商拒绝延长的，其投标在原投标有效期届满后将不再有效；供应商同意延长的，不允许修改或撤回投标文件。</w:t>
      </w:r>
      <w:r>
        <w:rPr>
          <w:rFonts w:hint="eastAsia" w:ascii="宋体" w:hAnsi="宋体" w:cs="宋体"/>
          <w:sz w:val="24"/>
          <w:szCs w:val="24"/>
        </w:rPr>
      </w:r>
      <w:r/>
    </w:p>
    <w:p>
      <w:pPr>
        <w:pStyle w:val="720"/>
        <w:spacing w:before="0" w:after="0" w:line="360" w:lineRule="auto"/>
        <w:rPr>
          <w:rFonts w:hint="eastAsia" w:ascii="宋体" w:hAnsi="宋体" w:eastAsia="宋体" w:cs="宋体"/>
          <w:bCs/>
          <w:sz w:val="24"/>
          <w:szCs w:val="24"/>
        </w:rPr>
      </w:pPr>
      <w:r/>
      <w:bookmarkStart w:id="78" w:name="_Toc81575195"/>
      <w:r/>
      <w:bookmarkStart w:id="79" w:name="_Toc2773"/>
      <w:r/>
      <w:bookmarkStart w:id="80" w:name="_Toc81575158"/>
      <w:r/>
      <w:bookmarkStart w:id="81" w:name="_Toc23443"/>
      <w:r>
        <w:rPr>
          <w:rFonts w:hint="eastAsia" w:ascii="宋体" w:hAnsi="宋体" w:eastAsia="宋体" w:cs="宋体"/>
          <w:bCs/>
          <w:sz w:val="30"/>
          <w:szCs w:val="30"/>
        </w:rPr>
        <w:t xml:space="preserve">四、投标文件的提交</w:t>
      </w:r>
      <w:bookmarkEnd w:id="78"/>
      <w:r/>
      <w:bookmarkEnd w:id="79"/>
      <w:r/>
      <w:bookmarkEnd w:id="80"/>
      <w:r/>
      <w:bookmarkEnd w:id="81"/>
      <w:r>
        <w:rPr>
          <w:rFonts w:hint="eastAsia" w:ascii="宋体" w:hAnsi="宋体" w:eastAsia="宋体" w:cs="宋体"/>
          <w:bCs/>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13.投标文件的提交、撤回和修改</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13.1供应商应在招标文件规定的投标截止时间前提交投标文件并将电子投标文件上传至“苏采云”系统对应的本次开标采购包中。除招标文件另有规定外，供应商所提交的投标文件不予退还。</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13.2投标文件的修改和撤回：</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供应商可在投标截止时间前，撤回其投标文件，具体操作方法见《操作手册》。供应商撤回投标文件，则认为其不再参与本项目投标活动。</w:t>
      </w:r>
      <w:r>
        <w:rPr>
          <w:rFonts w:hint="eastAsia" w:ascii="宋体" w:hAnsi="宋体" w:cs="宋体"/>
          <w:sz w:val="24"/>
          <w:szCs w:val="24"/>
        </w:rPr>
      </w:r>
      <w:r/>
    </w:p>
    <w:p>
      <w:pPr>
        <w:pStyle w:val="810"/>
        <w:ind w:firstLine="480"/>
        <w:rPr>
          <w:rFonts w:hint="eastAsia"/>
          <w:b w:val="0"/>
          <w:bCs/>
          <w:sz w:val="24"/>
          <w:szCs w:val="24"/>
        </w:rPr>
      </w:pPr>
      <w:r>
        <w:rPr>
          <w:rFonts w:hint="eastAsia"/>
          <w:b w:val="0"/>
          <w:bCs/>
          <w:sz w:val="24"/>
          <w:szCs w:val="24"/>
        </w:rPr>
        <w:t xml:space="preserve">供应商可在投标截止时间之前，对其投标文件进行修改，具体操作方法见《操作手册》。在投标截止时间之后，供应商不得对其投标文件作任何修改。</w:t>
      </w:r>
      <w:r>
        <w:rPr>
          <w:rFonts w:hint="eastAsia"/>
          <w:b w:val="0"/>
          <w:bCs/>
          <w:sz w:val="24"/>
          <w:szCs w:val="24"/>
        </w:rPr>
      </w:r>
      <w:r/>
    </w:p>
    <w:p>
      <w:pPr>
        <w:pStyle w:val="810"/>
        <w:ind w:firstLine="480"/>
        <w:rPr>
          <w:rFonts w:hint="eastAsia"/>
          <w:b w:val="0"/>
          <w:bCs/>
          <w:sz w:val="24"/>
          <w:szCs w:val="24"/>
        </w:rPr>
      </w:pPr>
      <w:r>
        <w:rPr>
          <w:rFonts w:hint="eastAsia"/>
          <w:b w:val="0"/>
          <w:bCs/>
          <w:sz w:val="24"/>
          <w:szCs w:val="24"/>
        </w:rPr>
        <w:t xml:space="preserve">在投标截止时间至招标文件中规定的投标有效期满之间的这段时间内，供应商不得撤回其投标。</w:t>
      </w:r>
      <w:r>
        <w:rPr>
          <w:rFonts w:hint="eastAsia"/>
          <w:b w:val="0"/>
          <w:bCs/>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13.3采购人、采购代理机构可以通过修改招标文件酌情延长投标文件接收截止日期，在此情况下，供应商的所有权利和义务以及供应商受制约的截止日期均应以延长后新的截止日期为准。</w:t>
      </w:r>
      <w:r>
        <w:rPr>
          <w:rFonts w:hint="eastAsia" w:ascii="宋体" w:hAnsi="宋体" w:cs="宋体"/>
          <w:sz w:val="24"/>
          <w:szCs w:val="24"/>
        </w:rPr>
      </w:r>
      <w:r/>
    </w:p>
    <w:p>
      <w:pPr>
        <w:pStyle w:val="810"/>
        <w:ind w:firstLine="480"/>
        <w:rPr>
          <w:b w:val="0"/>
          <w:bCs/>
          <w:sz w:val="24"/>
          <w:szCs w:val="24"/>
        </w:rPr>
      </w:pPr>
      <w:r>
        <w:rPr>
          <w:rFonts w:hint="eastAsia" w:cs="宋体"/>
          <w:b w:val="0"/>
          <w:bCs/>
          <w:sz w:val="24"/>
          <w:szCs w:val="24"/>
        </w:rPr>
        <w:t xml:space="preserve">13.4供应商应充分考虑网络环境、网络带宽等因素可能对投标产生的影响，如因供应商自身原因造成的电子投标文件上传不成功的，按照第14条规定处理。</w:t>
      </w:r>
      <w:r>
        <w:rPr>
          <w:b w:val="0"/>
          <w:bCs/>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14.投标文件被拒绝接收的情形</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在招标文件规定的投标截止时间后上传的投标文件或对投标报价或其他实质性内容修正的文件。</w:t>
      </w:r>
      <w:r>
        <w:rPr>
          <w:rFonts w:hint="eastAsia" w:ascii="宋体" w:hAnsi="宋体" w:cs="宋体"/>
          <w:sz w:val="24"/>
          <w:szCs w:val="24"/>
        </w:rPr>
      </w:r>
      <w:r/>
    </w:p>
    <w:p>
      <w:pPr>
        <w:pStyle w:val="720"/>
        <w:spacing w:before="0" w:after="0" w:line="360" w:lineRule="auto"/>
        <w:rPr>
          <w:rFonts w:hint="eastAsia" w:ascii="宋体" w:hAnsi="宋体" w:eastAsia="宋体" w:cs="宋体"/>
          <w:bCs/>
          <w:sz w:val="24"/>
          <w:szCs w:val="24"/>
        </w:rPr>
      </w:pPr>
      <w:r/>
      <w:bookmarkStart w:id="82" w:name="_Toc81575197"/>
      <w:r/>
      <w:bookmarkStart w:id="83" w:name="_Toc959"/>
      <w:r/>
      <w:bookmarkStart w:id="84" w:name="_Toc20026"/>
      <w:r/>
      <w:bookmarkStart w:id="85" w:name="_Toc81575160"/>
      <w:r>
        <w:rPr>
          <w:rFonts w:hint="eastAsia" w:ascii="宋体" w:hAnsi="宋体" w:eastAsia="宋体" w:cs="宋体"/>
          <w:bCs/>
          <w:sz w:val="30"/>
          <w:szCs w:val="30"/>
        </w:rPr>
        <w:t xml:space="preserve">五、开标、评标程序</w:t>
      </w:r>
      <w:bookmarkEnd w:id="82"/>
      <w:r/>
      <w:bookmarkEnd w:id="83"/>
      <w:r/>
      <w:bookmarkEnd w:id="84"/>
      <w:r/>
      <w:bookmarkEnd w:id="85"/>
      <w:r>
        <w:rPr>
          <w:rFonts w:hint="eastAsia" w:ascii="宋体" w:hAnsi="宋体" w:eastAsia="宋体" w:cs="宋体"/>
          <w:bCs/>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15.开标</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15.1采购代理机构将在招标公告中规定的时间和地点组织公开开标。供应商应当按照《操作手册》规定，参加开标活动，在“苏采云”系统规定的时间内对投标文件解密。</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15.2开标仪式由采购代理机构组织。“苏采云”系统将自动对项目进行开标，并宣布各供应商名称和投标价格。</w:t>
      </w:r>
      <w:r>
        <w:rPr>
          <w:rFonts w:hint="eastAsia" w:ascii="宋体" w:hAnsi="宋体" w:cs="宋体"/>
          <w:sz w:val="24"/>
          <w:szCs w:val="24"/>
        </w:rPr>
      </w:r>
      <w:r/>
    </w:p>
    <w:p>
      <w:pPr>
        <w:pStyle w:val="718"/>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15.3供应商用于解密的CA证书应为该投标文件生成加密、上传的同一把CA证书。供应商应登录“苏采云”系统进入“开标大厅”，在系统约定时间内使用CA证书解密，未成功解密的视为放弃投标。</w:t>
      </w:r>
      <w:r>
        <w:rPr>
          <w:rFonts w:hint="eastAsia" w:ascii="宋体" w:hAnsi="宋体" w:cs="宋体"/>
          <w:b/>
          <w:bCs/>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15.4供应商如果对开标过程和开标记录有疑义，应当根据《操作手册》规定提出。如“苏采云”系统中《开标记录表》宣布后5分钟内未提出的，视同认可开标结果。</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15.5供应商在开、评标全过程中应保持通信畅通，及时登录“苏采云”系统查阅、答复相关信息。</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16.评标委员会</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采购人或采购代理机构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17.评标程序</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17.1资格审查</w:t>
      </w:r>
      <w:bookmarkStart w:id="86" w:name="EBa9c0a2c9e523494487594c65b2a92370"/>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开标结束后，采购人或采购代理机构依法根据招标文件的规定对供应商的资格证明文件等进行审查。</w:t>
      </w:r>
      <w:bookmarkEnd w:id="86"/>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17.2符合性检查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17.2.1依据招标文件的规定，由评标委员会从投标文件的有效性、完整性和对招标文件的响应程度进行审查，以确定是否对招标文件的实质性要求作出响应。</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87" w:name="EB1499356fad43416eb16398733accabf7"/>
      <w:r>
        <w:rPr>
          <w:rFonts w:hint="eastAsia" w:ascii="宋体" w:hAnsi="宋体" w:cs="宋体"/>
          <w:sz w:val="24"/>
          <w:szCs w:val="24"/>
        </w:rPr>
        <w:t xml:space="preserve">所谓重大偏离是指供应商投标文件中所述设备质量、技术规格、数量、交货期、服务等明显不能满足招标文件要求。</w:t>
      </w:r>
      <w:bookmarkEnd w:id="87"/>
      <w:r>
        <w:rPr>
          <w:rFonts w:hint="eastAsia" w:ascii="宋体" w:hAnsi="宋体" w:cs="宋体"/>
          <w:sz w:val="24"/>
          <w:szCs w:val="24"/>
        </w:rPr>
        <w:t xml:space="preserve">重大偏离的认定需经过评标委员会以少数服从多数的原则作出结论。</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17.3未通过资格审查或符合性审查的供应商，采购代理机构将在“苏采云”系统中告知未通过资格审查或符合性审查的原因，评标结束后，采购代理机构将不再告知未通过资格审查或符合性审查的原因。</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17.4评标委员会判断投标文件的响应性，仅基于投标文件本身而不靠外部证据。对非实质性响应的投标文件，供应商不能通过修正或撤销不符之处，而使其成为实质性响应。</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17.5相同品牌产品投标</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17.5.1采用最低评标价法的采购项目，提供相同品牌产品的不同供应商参加同一合同项下投标的，以其中通过资格审查、符合性审查且报价最低的参加评标；报价相同的，由采购人采取随机抽取方式确定，其他投标无效。</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17.5.2使用综合评分法的采购项目，提供相同品牌产品且通过资格审查、符合性审查的不同供应商参加同一合同项下投标的，按一家供应商计算，评审后得分最高的同品牌供应商获得中标人推荐资格；评审得分相同的，报价最低的同品牌供应商获得中标人推荐资格；评审得分且报价相同的，采取随机抽取方式确定，其他同品牌供应商不作为中标候选人。</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17.5.3非单一产品采购项目，采购人确定核心产品，并在招标文件中载明。多家供应商提供的核心产品品牌相同的，按前两款规定处理。</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17.6有关问题的澄清</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17.6.1对投标文件中含义不明确、同类问题表述不一致或者有明显文字和计算错误的内容，评标委员会通过“苏采云”系统向供应商发出“澄清要求函”，要求供应商作出必要的澄清、说明或者补正。供应商的澄清、说明或者补正应当采用书面形式且不得超出投标文件的范围或者改变投标文件的实质性内容。供应商的澄清、说明或者补正应加盖电子公章，或者由法定代表人或其授权的代表签章（或签字）。澄清、说明和补正的内容作为投标文件的补充部分。</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17.6.2投标文件报价出现前后不一致的，除招标文件另有规定外，按照下列规定修正：</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①投标文件中开标一览表（报价表）内容与投标文件中相应内容不一致的，以开标一览表（报价表）为准；</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②大写金额和小写金额不一致的，以大写金额为准；</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③单价金额小数点或者百分比有明显错位的，以开标一览表的总价为准，并修改单价；</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④总价金额与按单价汇总金额不一致的，以单价金额计算结果为准。</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同时出现两种以上不一致的，按照前款规定的顺序修正。</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17.6.3评标委员会将按上述修正错误的方法调整投标文件中的投标报价，并通过“苏采云”系统告知供应商，调整后的价格应对供应商具有约束力。供应商不接受修正后的价格，其投标将被拒绝。</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评标过程中，不得去掉报价中的最高报价和最低报价。</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17.7比较</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评标委员会将按招标文件中规定的评标方法和标准，对符合性检查合格的投标文件进行商务和技术评比。</w:t>
      </w:r>
      <w:r>
        <w:rPr>
          <w:rFonts w:hint="eastAsia" w:ascii="宋体" w:hAnsi="宋体" w:cs="宋体"/>
          <w:sz w:val="24"/>
          <w:szCs w:val="24"/>
        </w:rPr>
      </w:r>
      <w:r/>
    </w:p>
    <w:p>
      <w:pPr>
        <w:pStyle w:val="810"/>
        <w:ind w:firstLine="480"/>
        <w:rPr>
          <w:rFonts w:hint="eastAsia"/>
          <w:b w:val="0"/>
          <w:bCs/>
          <w:sz w:val="24"/>
          <w:szCs w:val="24"/>
        </w:rPr>
      </w:pPr>
      <w:r>
        <w:rPr>
          <w:rFonts w:hint="eastAsia"/>
          <w:b w:val="0"/>
          <w:bCs/>
          <w:sz w:val="24"/>
          <w:szCs w:val="24"/>
        </w:rPr>
        <w:t xml:space="preserve">17.8评标委员会认为供应商的报价明显低于其他通过符合性审查供应商的报价，有可能不能诚信履约的，应当要求其在合理的时间内提供书面说明，必要时提交相关证明材料；供应商不能证明其报价合理性的，评标委员会应当将其作为无效标处理。</w:t>
      </w:r>
      <w:r>
        <w:rPr>
          <w:rFonts w:hint="eastAsia"/>
          <w:b w:val="0"/>
          <w:bCs/>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17.9推荐中标候选人</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评标委员会按照招标文件中规定的评标方法和标准推荐中标候选人。</w:t>
      </w:r>
      <w:r>
        <w:rPr>
          <w:rFonts w:hint="eastAsia" w:ascii="宋体" w:hAnsi="宋体" w:cs="宋体"/>
          <w:sz w:val="24"/>
          <w:szCs w:val="24"/>
        </w:rPr>
      </w:r>
      <w:r/>
    </w:p>
    <w:p>
      <w:pPr>
        <w:pStyle w:val="810"/>
        <w:ind w:firstLine="480"/>
        <w:rPr>
          <w:rFonts w:hint="eastAsia" w:cs="宋体"/>
          <w:b w:val="0"/>
          <w:bCs/>
          <w:sz w:val="24"/>
          <w:szCs w:val="24"/>
        </w:rPr>
      </w:pPr>
      <w:r>
        <w:rPr>
          <w:rFonts w:hint="eastAsia" w:cs="宋体"/>
          <w:b w:val="0"/>
          <w:bCs/>
          <w:sz w:val="24"/>
          <w:szCs w:val="24"/>
        </w:rPr>
        <w:t xml:space="preserve">若有充分证据证明，中标候选人出现下列情况之一的，一经查实，采购人有权提请评标委员会或财政部门重新确定其中标资格：</w:t>
      </w:r>
      <w:r>
        <w:rPr>
          <w:rFonts w:hint="eastAsia" w:cs="宋体"/>
          <w:b w:val="0"/>
          <w:bCs/>
          <w:sz w:val="24"/>
          <w:szCs w:val="24"/>
        </w:rPr>
      </w:r>
      <w:r/>
    </w:p>
    <w:p>
      <w:pPr>
        <w:pStyle w:val="810"/>
        <w:ind w:firstLine="480"/>
        <w:rPr>
          <w:rFonts w:hint="eastAsia" w:cs="宋体"/>
          <w:b w:val="0"/>
          <w:bCs/>
          <w:sz w:val="24"/>
          <w:szCs w:val="24"/>
        </w:rPr>
      </w:pPr>
      <w:r>
        <w:rPr>
          <w:rFonts w:hint="eastAsia" w:cs="宋体"/>
          <w:b w:val="0"/>
          <w:bCs/>
          <w:sz w:val="24"/>
          <w:szCs w:val="24"/>
        </w:rPr>
        <w:t xml:space="preserve">（1）提供虚假材料谋取中标的；</w:t>
      </w:r>
      <w:r>
        <w:rPr>
          <w:rFonts w:hint="eastAsia" w:cs="宋体"/>
          <w:b w:val="0"/>
          <w:bCs/>
          <w:sz w:val="24"/>
          <w:szCs w:val="24"/>
        </w:rPr>
      </w:r>
      <w:r/>
    </w:p>
    <w:p>
      <w:pPr>
        <w:pStyle w:val="810"/>
        <w:ind w:firstLine="480"/>
        <w:rPr>
          <w:rFonts w:hint="eastAsia" w:cs="宋体"/>
          <w:b w:val="0"/>
          <w:bCs/>
          <w:sz w:val="24"/>
          <w:szCs w:val="24"/>
        </w:rPr>
      </w:pPr>
      <w:r>
        <w:rPr>
          <w:rFonts w:hint="eastAsia" w:cs="宋体"/>
          <w:b w:val="0"/>
          <w:bCs/>
          <w:sz w:val="24"/>
          <w:szCs w:val="24"/>
        </w:rPr>
        <w:t xml:space="preserve">（2）与评审专家、采购人、其他投标人或者采购代理机构工作人员恶意串通的；</w:t>
      </w:r>
      <w:r>
        <w:rPr>
          <w:rFonts w:hint="eastAsia" w:cs="宋体"/>
          <w:b w:val="0"/>
          <w:bCs/>
          <w:sz w:val="24"/>
          <w:szCs w:val="24"/>
        </w:rPr>
      </w:r>
      <w:r/>
    </w:p>
    <w:p>
      <w:pPr>
        <w:pStyle w:val="810"/>
        <w:ind w:firstLine="480"/>
        <w:rPr>
          <w:rFonts w:hint="eastAsia" w:cs="宋体"/>
          <w:b w:val="0"/>
          <w:bCs/>
          <w:sz w:val="24"/>
          <w:szCs w:val="24"/>
        </w:rPr>
      </w:pPr>
      <w:r>
        <w:rPr>
          <w:rFonts w:hint="eastAsia" w:cs="宋体"/>
          <w:b w:val="0"/>
          <w:bCs/>
          <w:sz w:val="24"/>
          <w:szCs w:val="24"/>
        </w:rPr>
        <w:t xml:space="preserve">（3）向评审专家、采购人或采购代理机构工作人员行贿或者提供其他不正当利益的；</w:t>
      </w:r>
      <w:r>
        <w:rPr>
          <w:rFonts w:hint="eastAsia" w:cs="宋体"/>
          <w:b w:val="0"/>
          <w:bCs/>
          <w:sz w:val="24"/>
          <w:szCs w:val="24"/>
        </w:rPr>
      </w:r>
      <w:r/>
    </w:p>
    <w:p>
      <w:pPr>
        <w:pStyle w:val="810"/>
        <w:ind w:firstLine="480"/>
        <w:rPr>
          <w:rFonts w:hint="eastAsia" w:cs="宋体"/>
          <w:b w:val="0"/>
          <w:bCs/>
          <w:sz w:val="24"/>
          <w:szCs w:val="24"/>
        </w:rPr>
      </w:pPr>
      <w:r>
        <w:rPr>
          <w:rFonts w:hint="eastAsia" w:cs="宋体"/>
          <w:b w:val="0"/>
          <w:bCs/>
          <w:sz w:val="24"/>
          <w:szCs w:val="24"/>
        </w:rPr>
        <w:t xml:space="preserve">（4）不满足本招标文件规定的实质性要求，但评标过程中又未被评标委员会发现的；</w:t>
      </w:r>
      <w:r>
        <w:rPr>
          <w:rFonts w:hint="eastAsia" w:cs="宋体"/>
          <w:b w:val="0"/>
          <w:bCs/>
          <w:sz w:val="24"/>
          <w:szCs w:val="24"/>
        </w:rPr>
      </w:r>
      <w:r/>
    </w:p>
    <w:p>
      <w:pPr>
        <w:pStyle w:val="810"/>
        <w:ind w:firstLine="480"/>
        <w:rPr>
          <w:rFonts w:hint="eastAsia" w:cs="宋体"/>
          <w:b w:val="0"/>
          <w:bCs/>
          <w:sz w:val="24"/>
          <w:szCs w:val="24"/>
        </w:rPr>
      </w:pPr>
      <w:r>
        <w:rPr>
          <w:rFonts w:hint="eastAsia" w:cs="宋体"/>
          <w:b w:val="0"/>
          <w:bCs/>
          <w:sz w:val="24"/>
          <w:szCs w:val="24"/>
        </w:rPr>
        <w:t xml:space="preserve">（5）出现供应商串通投标情形的；</w:t>
      </w:r>
      <w:r>
        <w:rPr>
          <w:rFonts w:hint="eastAsia" w:cs="宋体"/>
          <w:b w:val="0"/>
          <w:bCs/>
          <w:sz w:val="24"/>
          <w:szCs w:val="24"/>
        </w:rPr>
      </w:r>
      <w:r/>
    </w:p>
    <w:p>
      <w:pPr>
        <w:pStyle w:val="810"/>
        <w:ind w:firstLine="480"/>
        <w:rPr>
          <w:rFonts w:hint="eastAsia" w:cs="宋体"/>
          <w:b w:val="0"/>
          <w:bCs/>
          <w:sz w:val="24"/>
          <w:szCs w:val="24"/>
        </w:rPr>
      </w:pPr>
      <w:r>
        <w:rPr>
          <w:rFonts w:hint="eastAsia" w:cs="宋体"/>
          <w:b w:val="0"/>
          <w:bCs/>
          <w:sz w:val="24"/>
          <w:szCs w:val="24"/>
        </w:rPr>
        <w:t xml:space="preserve">（6）不符合法律法规规定的其他情形。</w:t>
      </w:r>
      <w:r>
        <w:rPr>
          <w:rFonts w:hint="eastAsia" w:cs="宋体"/>
          <w:b w:val="0"/>
          <w:bCs/>
          <w:sz w:val="24"/>
          <w:szCs w:val="24"/>
        </w:rPr>
      </w:r>
      <w:r/>
    </w:p>
    <w:p>
      <w:pPr>
        <w:pStyle w:val="810"/>
        <w:ind w:firstLine="480"/>
        <w:rPr>
          <w:rFonts w:hint="eastAsia" w:cs="宋体"/>
          <w:b w:val="0"/>
          <w:bCs/>
          <w:sz w:val="24"/>
          <w:szCs w:val="24"/>
        </w:rPr>
      </w:pPr>
      <w:r>
        <w:rPr>
          <w:rFonts w:hint="eastAsia" w:cs="宋体"/>
          <w:b w:val="0"/>
          <w:bCs/>
          <w:sz w:val="24"/>
          <w:szCs w:val="24"/>
        </w:rPr>
        <w:t xml:space="preserve">不符合法定中标条件的，采购人可按评委会推荐的中标候选人名单排序，确定下一候选人为中标人，也可以重新开展政府采购活动。</w:t>
      </w:r>
      <w:r>
        <w:rPr>
          <w:rFonts w:hint="eastAsia" w:cs="宋体"/>
          <w:b w:val="0"/>
          <w:bCs/>
          <w:sz w:val="24"/>
          <w:szCs w:val="24"/>
        </w:rPr>
      </w:r>
      <w:r/>
    </w:p>
    <w:p>
      <w:pPr>
        <w:pStyle w:val="720"/>
        <w:spacing w:before="0" w:after="0" w:line="360" w:lineRule="auto"/>
        <w:rPr>
          <w:rFonts w:hint="eastAsia" w:ascii="宋体" w:hAnsi="宋体" w:eastAsia="宋体" w:cs="宋体"/>
          <w:bCs/>
          <w:sz w:val="24"/>
          <w:szCs w:val="24"/>
        </w:rPr>
      </w:pPr>
      <w:r/>
      <w:bookmarkStart w:id="88" w:name="_Toc8841"/>
      <w:r/>
      <w:bookmarkStart w:id="89" w:name="_Toc81575196"/>
      <w:r/>
      <w:bookmarkStart w:id="90" w:name="_Toc81575159"/>
      <w:r/>
      <w:bookmarkStart w:id="91" w:name="_Toc8712"/>
      <w:r>
        <w:rPr>
          <w:rFonts w:hint="eastAsia" w:ascii="宋体" w:hAnsi="宋体" w:eastAsia="宋体" w:cs="宋体"/>
          <w:bCs/>
          <w:sz w:val="30"/>
          <w:szCs w:val="30"/>
        </w:rPr>
        <w:t xml:space="preserve">六、无效投标、废标、串通投标</w:t>
      </w:r>
      <w:bookmarkEnd w:id="88"/>
      <w:r/>
      <w:bookmarkEnd w:id="89"/>
      <w:r/>
      <w:bookmarkEnd w:id="90"/>
      <w:r/>
      <w:bookmarkEnd w:id="91"/>
      <w:r>
        <w:rPr>
          <w:rFonts w:hint="eastAsia" w:ascii="宋体" w:hAnsi="宋体" w:eastAsia="宋体" w:cs="宋体"/>
          <w:bCs/>
          <w:sz w:val="30"/>
          <w:szCs w:val="30"/>
        </w:rPr>
        <w:t xml:space="preserve">及取消中标候选人资格情形</w:t>
      </w:r>
      <w:r>
        <w:rPr>
          <w:rFonts w:hint="eastAsia" w:ascii="宋体" w:hAnsi="宋体" w:eastAsia="宋体" w:cs="宋体"/>
          <w:bCs/>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18.无效投标情形</w:t>
      </w:r>
      <w:r>
        <w:rPr>
          <w:rFonts w:hint="eastAsia" w:ascii="宋体" w:hAnsi="宋体" w:cs="宋体"/>
          <w:b/>
          <w:sz w:val="24"/>
          <w:szCs w:val="24"/>
        </w:rPr>
      </w:r>
      <w:r/>
    </w:p>
    <w:p>
      <w:pPr>
        <w:pStyle w:val="718"/>
        <w:ind w:firstLine="480"/>
        <w:spacing w:line="360" w:lineRule="auto"/>
        <w:rPr>
          <w:rFonts w:hint="eastAsia" w:ascii="宋体" w:hAnsi="宋体" w:cs="宋体"/>
          <w:strike/>
          <w:sz w:val="24"/>
          <w:szCs w:val="24"/>
        </w:rPr>
      </w:pPr>
      <w:r>
        <w:rPr>
          <w:rFonts w:hint="eastAsia" w:ascii="宋体" w:hAnsi="宋体" w:cs="宋体"/>
          <w:sz w:val="24"/>
          <w:szCs w:val="24"/>
        </w:rPr>
        <w:t xml:space="preserve">18.1供应商同一采购包提交两个（含两个）以上不同的投标报价的。</w:t>
      </w:r>
      <w:r>
        <w:rPr>
          <w:rFonts w:hint="eastAsia" w:ascii="宋体" w:hAnsi="宋体" w:cs="宋体"/>
          <w:strike/>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18.2供应商不符合招标文件规定资格要求的或未按规定提交资质证件的。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18.3供应商的报价超过了采购预算或最高限价的。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18.4投标文件未通过资格性审查或符合性审查的。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18.5投标文件出现重大偏离，不符合招标文件中规定的实质性要求的（★部分为实质性要求）。</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18.6评标委员会认为供应商的报价明显低于其他通过符合性审查供应商的报价，有可能影响产品质量或者不能诚信履约的，且供应商不能在合理的时间内提供说明，证明其报价合理性的。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18.7投标文件未按照招标文件要求加盖CA电子公章的。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18.8供应商有本招标文件规定的恶意串通投标情形的。</w:t>
      </w:r>
      <w:r>
        <w:rPr>
          <w:rFonts w:hint="eastAsia" w:ascii="宋体" w:hAnsi="宋体" w:cs="宋体"/>
          <w:sz w:val="24"/>
          <w:szCs w:val="24"/>
        </w:rPr>
      </w:r>
      <w:r/>
    </w:p>
    <w:p>
      <w:pPr>
        <w:pStyle w:val="718"/>
        <w:ind w:firstLine="480"/>
        <w:spacing w:line="360" w:lineRule="auto"/>
        <w:rPr>
          <w:rFonts w:hint="eastAsia" w:ascii="宋体" w:hAnsi="宋体" w:cs="宋体"/>
          <w:color w:val="000000"/>
          <w:sz w:val="24"/>
          <w:szCs w:val="28"/>
        </w:rPr>
      </w:pPr>
      <w:r>
        <w:rPr>
          <w:rFonts w:hint="eastAsia" w:ascii="宋体" w:hAnsi="宋体" w:cs="宋体"/>
          <w:sz w:val="24"/>
          <w:szCs w:val="24"/>
        </w:rPr>
        <w:t xml:space="preserve">18.9</w:t>
      </w:r>
      <w:r>
        <w:rPr>
          <w:rFonts w:hint="eastAsia" w:ascii="宋体" w:hAnsi="宋体" w:cs="宋体"/>
          <w:color w:val="000000"/>
          <w:sz w:val="24"/>
          <w:szCs w:val="28"/>
        </w:rPr>
        <w:t xml:space="preserve">投标文件出现商务条款的负偏离，视为未对招标文件进行实质性响应。</w:t>
      </w:r>
      <w:r>
        <w:rPr>
          <w:rFonts w:hint="eastAsia" w:ascii="宋体" w:hAnsi="宋体" w:cs="宋体"/>
          <w:color w:val="000000"/>
          <w:sz w:val="24"/>
          <w:szCs w:val="28"/>
        </w:rPr>
      </w:r>
      <w:r/>
    </w:p>
    <w:p>
      <w:pPr>
        <w:pStyle w:val="718"/>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18.10</w:t>
      </w:r>
      <w:r>
        <w:rPr>
          <w:rFonts w:hint="eastAsia" w:ascii="宋体" w:hAnsi="宋体" w:cs="宋体"/>
          <w:color w:val="000000"/>
          <w:sz w:val="24"/>
          <w:szCs w:val="24"/>
        </w:rPr>
        <w:t xml:space="preserve">投标报价出现前后不一致，按照招标文件规定进行修正，修正后的报价，供应商不在规定时间内确认或修正后的报价超过预算金额或者最高限价的。</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8"/>
        </w:rPr>
      </w:pPr>
      <w:r>
        <w:rPr>
          <w:rFonts w:hint="eastAsia" w:ascii="宋体" w:hAnsi="宋体" w:cs="宋体"/>
          <w:sz w:val="24"/>
          <w:szCs w:val="24"/>
        </w:rPr>
        <w:t xml:space="preserve">18.11</w:t>
      </w:r>
      <w:r>
        <w:rPr>
          <w:rFonts w:hint="eastAsia" w:ascii="宋体" w:hAnsi="宋体" w:cs="宋体"/>
          <w:color w:val="000000"/>
          <w:sz w:val="24"/>
          <w:szCs w:val="28"/>
        </w:rPr>
        <w:t xml:space="preserve">明细报价表出现缺漏项的。</w:t>
      </w:r>
      <w:r>
        <w:rPr>
          <w:rFonts w:hint="eastAsia" w:ascii="宋体" w:hAnsi="宋体" w:cs="宋体"/>
          <w:color w:val="000000"/>
          <w:sz w:val="24"/>
          <w:szCs w:val="28"/>
        </w:rPr>
      </w:r>
      <w:r/>
    </w:p>
    <w:p>
      <w:pPr>
        <w:pStyle w:val="718"/>
        <w:ind w:firstLine="480"/>
        <w:spacing w:line="360" w:lineRule="auto"/>
        <w:rPr>
          <w:rFonts w:hint="eastAsia" w:ascii="宋体" w:hAnsi="宋体" w:cs="宋体"/>
          <w:color w:val="000000"/>
          <w:sz w:val="24"/>
          <w:szCs w:val="28"/>
        </w:rPr>
      </w:pPr>
      <w:r>
        <w:rPr>
          <w:rFonts w:hint="eastAsia" w:ascii="宋体" w:hAnsi="宋体" w:cs="宋体"/>
          <w:sz w:val="24"/>
          <w:szCs w:val="24"/>
        </w:rPr>
        <w:t xml:space="preserve">18.12</w:t>
      </w:r>
      <w:r>
        <w:rPr>
          <w:rFonts w:hint="eastAsia" w:ascii="宋体" w:hAnsi="宋体" w:cs="宋体"/>
          <w:color w:val="000000"/>
          <w:sz w:val="24"/>
          <w:szCs w:val="28"/>
        </w:rPr>
        <w:t xml:space="preserve">投标文件技术参数及要求中一般指标超出招标文件规定允许偏离最大范围或最高项数的。</w:t>
      </w:r>
      <w:r>
        <w:rPr>
          <w:rFonts w:hint="eastAsia" w:ascii="宋体" w:hAnsi="宋体" w:cs="宋体"/>
          <w:color w:val="000000"/>
          <w:sz w:val="24"/>
          <w:szCs w:val="28"/>
        </w:rPr>
      </w:r>
      <w:r/>
    </w:p>
    <w:p>
      <w:pPr>
        <w:pStyle w:val="718"/>
        <w:ind w:firstLine="480"/>
        <w:spacing w:line="360" w:lineRule="auto"/>
        <w:rPr>
          <w:rFonts w:hint="eastAsia" w:ascii="宋体" w:hAnsi="宋体" w:cs="宋体"/>
          <w:color w:val="000000"/>
          <w:sz w:val="24"/>
          <w:szCs w:val="28"/>
        </w:rPr>
      </w:pPr>
      <w:r>
        <w:rPr>
          <w:rFonts w:hint="eastAsia" w:ascii="宋体" w:hAnsi="宋体" w:cs="宋体"/>
          <w:sz w:val="24"/>
          <w:szCs w:val="24"/>
        </w:rPr>
        <w:t xml:space="preserve">18.13</w:t>
      </w:r>
      <w:r>
        <w:rPr>
          <w:rFonts w:hint="eastAsia" w:ascii="宋体" w:hAnsi="宋体" w:cs="宋体"/>
          <w:color w:val="000000"/>
          <w:sz w:val="24"/>
          <w:szCs w:val="28"/>
        </w:rPr>
        <w:t xml:space="preserve">技术响应完全复制采购需求的内容，未对招标文件进行有效响应的。</w:t>
      </w:r>
      <w:r>
        <w:rPr>
          <w:rFonts w:hint="eastAsia" w:ascii="宋体" w:hAnsi="宋体" w:cs="宋体"/>
          <w:color w:val="000000"/>
          <w:sz w:val="24"/>
          <w:szCs w:val="28"/>
        </w:rPr>
      </w:r>
      <w:r/>
    </w:p>
    <w:p>
      <w:pPr>
        <w:pStyle w:val="718"/>
        <w:ind w:firstLine="480"/>
        <w:spacing w:line="360" w:lineRule="auto"/>
        <w:rPr>
          <w:rFonts w:hint="eastAsia" w:ascii="宋体" w:hAnsi="宋体" w:cs="宋体"/>
          <w:color w:val="000000"/>
          <w:sz w:val="24"/>
          <w:szCs w:val="28"/>
        </w:rPr>
      </w:pPr>
      <w:r>
        <w:rPr>
          <w:rFonts w:hint="eastAsia" w:ascii="宋体" w:hAnsi="宋体" w:cs="宋体"/>
          <w:sz w:val="24"/>
          <w:szCs w:val="24"/>
        </w:rPr>
        <w:t xml:space="preserve">18.14其他</w:t>
      </w:r>
      <w:r>
        <w:rPr>
          <w:rFonts w:hint="eastAsia" w:ascii="宋体" w:hAnsi="宋体" w:cs="宋体"/>
          <w:color w:val="000000"/>
          <w:sz w:val="24"/>
          <w:szCs w:val="28"/>
        </w:rPr>
        <w:t xml:space="preserve">评标委员会认为有必要取消的投标。</w:t>
      </w:r>
      <w:r>
        <w:rPr>
          <w:rFonts w:hint="eastAsia" w:ascii="宋体" w:hAnsi="宋体" w:cs="宋体"/>
          <w:color w:val="000000"/>
          <w:sz w:val="24"/>
          <w:szCs w:val="28"/>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18.15投标文件含有采购人不能接受的附加条件的。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18.16其他法律法规及本招标文件规定的属于无效投标的情形。</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19.废标情形</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19.1符合专业条件的供应商或者对招标文件作实质响应的供应商不足三家的。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19.2出现影响采购公正的违法、违规行为的。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19.3因重大变故，采购任务取消的。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19.4评标委员会认定招标文件存在歧义、重大缺陷导致评审工作无法进行的。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19.5在“苏采云”系统规定时间内成功解密电子投标文件的供应商不足3家的。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19.6</w:t>
      </w:r>
      <w:r>
        <w:rPr>
          <w:rFonts w:hint="eastAsia" w:ascii="宋体" w:hAnsi="宋体" w:cs="宋体"/>
          <w:color w:val="000000"/>
          <w:sz w:val="24"/>
          <w:szCs w:val="24"/>
        </w:rPr>
        <w:t xml:space="preserve">因苏采云系统故障造成开标不成功的。</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20.供应商不足三家情形处理</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投标截止后供应商不足3家或者通过资格审查或符合性审查的供应商不足3家的，除采购任务取消情形外，按财政部令第87号第四十三条条款进行处理。</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21.串通投标情形</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有下列情形之一的，属于恶意串通投标：</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21.1供应商直接或间接从采购人或采购代理机构处获得其他供应商的投标情况，并修改其投标文件；</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21.2评审活动开始前供应商直接或间接从采购人或采购代理机构处获得评标委员会组成人员情况；</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21.3供应商接受采购人或采购代理机构授意撤换、修改投标文件；</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21.4供应商之间协商投标报价、技术方案等投标文件实质性内容；</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21.5属于同一集团、协会、商会等组织成员的供应商按照该组织要求协同投标；</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21.6供应商之间事先约定由某一特定供应商中标、成交；</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21.7供应商之间商定部分供应商放弃投标或者放弃中标、成交；</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21.8供应商与采购人或采购代理机构之间、供应商相互之间为谋求特定供应商中标成交或者排斥其他供应商的其他串通行为；</w:t>
      </w:r>
      <w:r>
        <w:rPr>
          <w:rFonts w:hint="eastAsia" w:ascii="宋体" w:hAnsi="宋体" w:cs="宋体"/>
          <w:sz w:val="24"/>
          <w:szCs w:val="24"/>
        </w:rPr>
      </w:r>
      <w:r/>
    </w:p>
    <w:p>
      <w:pPr>
        <w:pStyle w:val="718"/>
        <w:ind w:firstLine="482"/>
        <w:spacing w:line="360" w:lineRule="auto"/>
        <w:rPr>
          <w:rFonts w:hint="eastAsia" w:ascii="宋体" w:hAnsi="宋体" w:cs="宋体"/>
          <w:sz w:val="24"/>
          <w:szCs w:val="24"/>
        </w:rPr>
      </w:pPr>
      <w:r>
        <w:rPr>
          <w:rFonts w:hint="eastAsia" w:ascii="宋体" w:hAnsi="宋体" w:cs="宋体"/>
          <w:sz w:val="24"/>
          <w:szCs w:val="24"/>
        </w:rPr>
        <w:t xml:space="preserve">有下列情形之一的，视为供应商串通投标，其投标无效：</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21.9不同供应商的投标文件由同一单位或者个人编制；</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21.10不同供应商委托同一单位或者个人办理投标事宜；</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21.11不同供应商的投标文件载明的项目管理成员或者联系人员为同一人；</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21.12不同供应商的投标文件异常一致或者投标报价呈规律性差异；</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21.13不同供应商的投标文件相互混装；</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21.14不同供应商的投标保证金从同一单位或者个人的账户转出；</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21.15</w:t>
      </w:r>
      <w:r>
        <w:rPr>
          <w:rFonts w:hint="eastAsia" w:ascii="宋体" w:hAnsi="宋体" w:cs="宋体"/>
          <w:color w:val="000000"/>
          <w:sz w:val="24"/>
          <w:szCs w:val="24"/>
        </w:rPr>
        <w:t xml:space="preserve">不同供应商的ip地址、MAC地址、标书制作工具客户端标识码一致的。</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22.</w:t>
      </w:r>
      <w:bookmarkStart w:id="92" w:name="OLE_LINK4"/>
      <w:r>
        <w:rPr>
          <w:rFonts w:hint="eastAsia" w:ascii="宋体" w:hAnsi="宋体" w:cs="宋体"/>
          <w:b/>
          <w:sz w:val="24"/>
          <w:szCs w:val="24"/>
        </w:rPr>
        <w:t xml:space="preserve">取消中标候选人资格情形</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bookmarkEnd w:id="92"/>
      <w:r>
        <w:rPr>
          <w:rFonts w:hint="eastAsia" w:ascii="宋体" w:hAnsi="宋体" w:cs="宋体"/>
          <w:sz w:val="24"/>
          <w:szCs w:val="24"/>
        </w:rPr>
        <w:t xml:space="preserve">22.1提供虚假材料谋取中标的；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22.2采取不正当手段诋毁、排挤其他供应商的；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22.3与采购人、其他供应商或者采购代理机构恶意串通的；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22.4向采购人、采购代理机构行贿或者提供其他不正当利益的；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22.5未在规定时间内与采购人签订采购合同的；</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22.6法律法规规定的其他情况。</w:t>
      </w:r>
      <w:bookmarkStart w:id="93" w:name="_Toc2391"/>
      <w:r/>
      <w:bookmarkStart w:id="94" w:name="_Toc6494"/>
      <w:r/>
      <w:bookmarkStart w:id="95" w:name="_Toc81575198"/>
      <w:r/>
      <w:bookmarkStart w:id="96" w:name="_Toc81575161"/>
      <w:r>
        <w:rPr>
          <w:rFonts w:hint="eastAsia" w:ascii="宋体" w:hAnsi="宋体" w:cs="宋体"/>
          <w:sz w:val="24"/>
          <w:szCs w:val="24"/>
        </w:rPr>
      </w:r>
      <w:r/>
    </w:p>
    <w:p>
      <w:pPr>
        <w:pStyle w:val="718"/>
        <w:spacing w:line="360" w:lineRule="auto"/>
        <w:rPr>
          <w:rFonts w:hint="eastAsia" w:ascii="宋体" w:hAnsi="宋体" w:cs="宋体"/>
          <w:b/>
          <w:bCs/>
          <w:sz w:val="24"/>
          <w:szCs w:val="24"/>
        </w:rPr>
        <w:outlineLvl w:val="1"/>
      </w:pPr>
      <w:r>
        <w:rPr>
          <w:rFonts w:hint="eastAsia" w:ascii="宋体" w:hAnsi="宋体" w:cs="宋体"/>
          <w:b/>
          <w:bCs/>
          <w:sz w:val="30"/>
          <w:szCs w:val="30"/>
        </w:rPr>
        <w:t xml:space="preserve">七、中标及合同签订</w:t>
      </w:r>
      <w:bookmarkEnd w:id="93"/>
      <w:r/>
      <w:bookmarkEnd w:id="94"/>
      <w:r/>
      <w:bookmarkEnd w:id="95"/>
      <w:r/>
      <w:bookmarkEnd w:id="96"/>
      <w:r>
        <w:rPr>
          <w:rFonts w:hint="eastAsia" w:ascii="宋体" w:hAnsi="宋体" w:cs="宋体"/>
          <w:b/>
          <w:bCs/>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23.确定中标人</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23.1采购人应当自收到评审报告之日起5个工作日内在评审报告推荐的中标候选人中按顺序确定中标人。</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23.2中标人确定之日起2个工作日内，采购人、采购代理机构将发布中标结果，中标公告的公告期限为1个工作日。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23.3采购人确定正被列为失信被执行人的供应商为中标人的，中标结果无效。</w:t>
      </w:r>
      <w:r>
        <w:rPr>
          <w:rFonts w:hint="eastAsia" w:ascii="宋体" w:hAnsi="宋体" w:cs="宋体"/>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23.4</w:t>
      </w:r>
      <w:r>
        <w:rPr>
          <w:rFonts w:hint="eastAsia" w:ascii="宋体" w:hAnsi="宋体" w:cs="宋体"/>
          <w:color w:val="000000"/>
          <w:sz w:val="24"/>
          <w:szCs w:val="24"/>
        </w:rPr>
        <w:t xml:space="preserve">采购人不得通过对样品进行检测、对供应商进行考察等方式改变评审结果。</w:t>
      </w:r>
      <w:r>
        <w:rPr>
          <w:rFonts w:hint="eastAsia" w:ascii="宋体" w:hAnsi="宋体" w:cs="宋体"/>
          <w:color w:val="000000"/>
          <w:sz w:val="24"/>
          <w:szCs w:val="24"/>
        </w:rPr>
      </w:r>
      <w:r/>
    </w:p>
    <w:p>
      <w:pPr>
        <w:pStyle w:val="718"/>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23.5</w:t>
      </w:r>
      <w:r>
        <w:rPr>
          <w:rFonts w:hint="eastAsia" w:ascii="宋体" w:hAnsi="宋体" w:cs="宋体"/>
          <w:color w:val="000000"/>
          <w:sz w:val="24"/>
          <w:szCs w:val="24"/>
        </w:rPr>
        <w:t xml:space="preserve">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rPr>
          <w:rFonts w:hint="eastAsia" w:ascii="宋体" w:hAnsi="宋体" w:cs="宋体"/>
          <w:color w:val="000000"/>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24.中标通知书</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24.1在公告中标结果的同时，采购代理机构将向中标人发出中标通知书。中标人使用CA数字证书登录“苏采云”系统及时下载中标通知书。</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24.2中标通知书发出后，采购人改变中标结果的，或者中标人放弃中标项目的，应当依法承担法律责任。</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24.3采用综合评分法评审的，未中标人可于中标结果公告期限届满之日起通过“苏采云”系统查看</w:t>
      </w:r>
      <w:bookmarkStart w:id="97" w:name="OLE_LINK5"/>
      <w:r>
        <w:rPr>
          <w:rFonts w:hint="eastAsia" w:ascii="宋体" w:hAnsi="宋体" w:cs="宋体"/>
          <w:sz w:val="24"/>
          <w:szCs w:val="24"/>
        </w:rPr>
        <w:t xml:space="preserve">自己的评审得分及排序情况。</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bookmarkEnd w:id="97"/>
      <w:r>
        <w:rPr>
          <w:rFonts w:hint="eastAsia" w:ascii="宋体" w:hAnsi="宋体" w:cs="宋体"/>
          <w:b/>
          <w:sz w:val="24"/>
          <w:szCs w:val="24"/>
        </w:rPr>
        <w:t xml:space="preserve">25.授予合同</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25.1采购人与中标人应当在中标通知书发出之日起</w:t>
      </w:r>
      <w:r>
        <w:rPr>
          <w:rFonts w:hint="eastAsia" w:ascii="宋体" w:hAnsi="宋体" w:cs="宋体"/>
          <w:sz w:val="24"/>
          <w:szCs w:val="24"/>
          <w:u w:val="single"/>
        </w:rPr>
        <w:t xml:space="preserve">15日内</w:t>
      </w:r>
      <w:r>
        <w:rPr>
          <w:rFonts w:hint="eastAsia" w:ascii="宋体" w:hAnsi="宋体" w:cs="宋体"/>
          <w:sz w:val="24"/>
          <w:szCs w:val="24"/>
        </w:rPr>
        <w:t xml:space="preserve">签订政府采购合同。中标通知书、招标文件、中标人的投标文件以及评标过程中有关澄清文件均作为合同附件。</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25.2采购人在自合同签订之日起2个工作日内，将合同在指定的媒体上公告。</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25.3</w:t>
      </w:r>
      <w:r>
        <w:rPr>
          <w:rFonts w:hint="eastAsia" w:ascii="宋体" w:hAnsi="宋体" w:cs="宋体"/>
          <w:color w:val="000000"/>
          <w:sz w:val="24"/>
          <w:szCs w:val="24"/>
        </w:rPr>
        <w:t xml:space="preserve">中标人无正当理由未在规定时间内与采购人签订合同的，采购人有权建议取消其中标资格，监管部门将对其依法处理。</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26.履约保证金</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26.1本项目不收取履约保证金。</w:t>
      </w:r>
      <w:r>
        <w:rPr>
          <w:rFonts w:hint="eastAsia" w:ascii="宋体" w:hAnsi="宋体" w:cs="宋体"/>
          <w:sz w:val="24"/>
          <w:szCs w:val="24"/>
        </w:rPr>
      </w:r>
      <w:r/>
    </w:p>
    <w:p>
      <w:pPr>
        <w:pStyle w:val="718"/>
        <w:ind w:firstLine="482"/>
        <w:spacing w:line="360" w:lineRule="auto"/>
        <w:rPr>
          <w:rFonts w:hint="eastAsia" w:ascii="宋体" w:hAnsi="宋体" w:cs="宋体"/>
          <w:b/>
          <w:bCs/>
          <w:sz w:val="24"/>
          <w:szCs w:val="24"/>
        </w:rPr>
      </w:pPr>
      <w:r>
        <w:rPr>
          <w:rFonts w:hint="eastAsia" w:ascii="宋体" w:hAnsi="宋体" w:cs="宋体"/>
          <w:b/>
          <w:sz w:val="24"/>
          <w:szCs w:val="24"/>
        </w:rPr>
        <w:t xml:space="preserve">27.线上融资</w:t>
      </w:r>
      <w:r>
        <w:rPr>
          <w:rFonts w:hint="eastAsia" w:ascii="宋体" w:hAnsi="宋体" w:cs="宋体"/>
          <w:b/>
          <w:bCs/>
          <w:sz w:val="24"/>
          <w:szCs w:val="24"/>
        </w:rPr>
      </w:r>
      <w:r/>
    </w:p>
    <w:p>
      <w:pPr>
        <w:pStyle w:val="718"/>
        <w:ind w:firstLine="480"/>
        <w:spacing w:line="360" w:lineRule="auto"/>
        <w:rPr>
          <w:rFonts w:hint="eastAsia" w:ascii="宋体" w:hAnsi="宋体" w:cs="宋体"/>
          <w:b/>
          <w:bCs/>
          <w:sz w:val="24"/>
          <w:szCs w:val="24"/>
        </w:rPr>
      </w:pPr>
      <w:r>
        <w:rPr>
          <w:rFonts w:hint="eastAsia" w:ascii="宋体" w:hAnsi="宋体" w:cs="宋体"/>
          <w:bCs/>
          <w:sz w:val="24"/>
          <w:szCs w:val="24"/>
        </w:rPr>
        <w:t xml:space="preserve">27.1中标人可凭政府采购合同办理融资贷款，详情见江苏政府采购网“政采贷”专栏。</w:t>
      </w:r>
      <w:r>
        <w:rPr>
          <w:rFonts w:hint="eastAsia" w:ascii="宋体" w:hAnsi="宋体" w:cs="宋体"/>
          <w:b/>
          <w:bCs/>
          <w:sz w:val="24"/>
          <w:szCs w:val="24"/>
        </w:rPr>
      </w:r>
      <w:r/>
    </w:p>
    <w:p>
      <w:pPr>
        <w:pStyle w:val="718"/>
        <w:ind w:firstLine="482"/>
        <w:spacing w:line="360" w:lineRule="auto"/>
        <w:rPr>
          <w:rFonts w:hint="eastAsia" w:ascii="宋体" w:hAnsi="宋体" w:cs="宋体"/>
          <w:sz w:val="24"/>
          <w:szCs w:val="24"/>
        </w:rPr>
      </w:pPr>
      <w:r>
        <w:rPr>
          <w:rFonts w:hint="eastAsia" w:ascii="宋体" w:hAnsi="宋体" w:cs="宋体"/>
          <w:b/>
          <w:sz w:val="24"/>
          <w:szCs w:val="24"/>
        </w:rPr>
        <w:t xml:space="preserve">28.合同履行</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28.1政府采购合同订立后，合同各方不得擅自变更、中止或者终止合同。</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宋体" w:hAnsi="宋体" w:cs="宋体"/>
          <w:sz w:val="24"/>
          <w:szCs w:val="24"/>
        </w:rPr>
      </w:r>
      <w:r/>
    </w:p>
    <w:p>
      <w:pPr>
        <w:pStyle w:val="720"/>
        <w:spacing w:before="0" w:after="0" w:line="360" w:lineRule="auto"/>
        <w:rPr>
          <w:rFonts w:hint="eastAsia" w:ascii="宋体" w:hAnsi="宋体" w:eastAsia="宋体" w:cs="宋体"/>
          <w:bCs/>
          <w:sz w:val="24"/>
          <w:szCs w:val="24"/>
        </w:rPr>
      </w:pPr>
      <w:r/>
      <w:bookmarkStart w:id="98" w:name="_Toc22084"/>
      <w:r/>
      <w:bookmarkStart w:id="99" w:name="_Toc7550"/>
      <w:r/>
      <w:bookmarkStart w:id="100" w:name="_Toc81575199"/>
      <w:r/>
      <w:bookmarkStart w:id="101" w:name="_Toc81575162"/>
      <w:r>
        <w:rPr>
          <w:rFonts w:hint="eastAsia" w:ascii="宋体" w:hAnsi="宋体" w:eastAsia="宋体" w:cs="宋体"/>
          <w:bCs/>
          <w:sz w:val="30"/>
          <w:szCs w:val="30"/>
        </w:rPr>
        <w:t xml:space="preserve">八、</w:t>
      </w:r>
      <w:bookmarkEnd w:id="98"/>
      <w:r/>
      <w:bookmarkEnd w:id="99"/>
      <w:r/>
      <w:bookmarkEnd w:id="100"/>
      <w:r/>
      <w:bookmarkEnd w:id="101"/>
      <w:r/>
      <w:bookmarkStart w:id="102" w:name="_Toc12263"/>
      <w:r/>
      <w:bookmarkStart w:id="103" w:name="_Toc81575163"/>
      <w:r/>
      <w:bookmarkStart w:id="104" w:name="_Toc31888"/>
      <w:r/>
      <w:bookmarkStart w:id="105" w:name="_Toc81575200"/>
      <w:r>
        <w:rPr>
          <w:rFonts w:hint="eastAsia" w:ascii="宋体" w:hAnsi="宋体" w:eastAsia="宋体" w:cs="宋体"/>
          <w:bCs/>
          <w:sz w:val="30"/>
          <w:szCs w:val="30"/>
        </w:rPr>
        <w:t xml:space="preserve">质疑与投诉</w:t>
      </w:r>
      <w:bookmarkEnd w:id="102"/>
      <w:r/>
      <w:bookmarkEnd w:id="103"/>
      <w:r/>
      <w:bookmarkEnd w:id="104"/>
      <w:r/>
      <w:bookmarkEnd w:id="105"/>
      <w:r>
        <w:rPr>
          <w:rFonts w:hint="eastAsia" w:ascii="宋体" w:hAnsi="宋体" w:eastAsia="宋体" w:cs="宋体"/>
          <w:bCs/>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29.质疑</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29.1供应商认为采购文件、采购过程和中标结果使自己的权益受到损害的，可以在知道或者应知其权益受到损害之日起七个工作日内，</w:t>
      </w:r>
      <w:bookmarkStart w:id="106" w:name="OLE_LINK2"/>
      <w:r>
        <w:rPr>
          <w:rFonts w:hint="eastAsia" w:ascii="宋体" w:hAnsi="宋体" w:cs="宋体"/>
          <w:b/>
          <w:bCs/>
          <w:sz w:val="24"/>
          <w:szCs w:val="24"/>
        </w:rPr>
        <w:t xml:space="preserve">向采购人或采购代理机构提出质疑</w:t>
      </w:r>
      <w:bookmarkEnd w:id="106"/>
      <w:r>
        <w:rPr>
          <w:rFonts w:hint="eastAsia" w:ascii="宋体" w:hAnsi="宋体" w:cs="宋体"/>
          <w:b/>
          <w:bCs/>
          <w:sz w:val="24"/>
          <w:szCs w:val="24"/>
        </w:rPr>
        <w:t xml:space="preserve">。</w:t>
      </w:r>
      <w:bookmarkStart w:id="107" w:name="OLE_LINK1"/>
      <w:r>
        <w:rPr>
          <w:rFonts w:hint="eastAsia" w:ascii="宋体" w:hAnsi="宋体" w:cs="宋体"/>
          <w:sz w:val="24"/>
          <w:szCs w:val="24"/>
        </w:rPr>
        <w:t xml:space="preserve">质疑联系部门、联系电话、通讯地址详见采购公告。</w:t>
      </w:r>
      <w:bookmarkEnd w:id="107"/>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29.2供应商应知其权益受到损害之日，是指：</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29.2.1对本项目采购文件提出质疑的，为获取采购文件之日或者采购文件公告期限届满之日；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29.2.2对本项目采购过程提出质疑的，为各采购程序环节结束之日；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29.2.3对本项目中标结果提出质疑的，为中标结果公告期限届满之日。</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29.4供应商提出质疑应当提交质疑函和必要的证明材料。质疑函的必备内容：</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29.4.1供应商的姓名或者名称、地址、邮编、联系人及联系电话；</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29.4.2质疑项目的名称、编号；</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29.4.3获取采购文件的时间；</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29.4.4具体、明确的质疑事项和质疑事项相关的请求；</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29.4.5事实依据；</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29.4.6必要的法律依据；</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29.4.7提出质疑的日期；</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29.4.8供应商为自然人的，由本人签字；供应商为法人或者其他组织的，应当由法定代表人、主要负责人，或者其授权代表签字或者盖章，并加盖公章；</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29.4.9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29.5采购人或采购代价机构在收到质疑函后7个工作日内作出答复，并以书面形式通知质疑供应商和其他有关供应商，但质疑答复的内容不涉及商业秘密。</w:t>
      </w:r>
      <w:r>
        <w:rPr>
          <w:rFonts w:hint="eastAsia" w:ascii="宋体" w:hAnsi="宋体" w:cs="宋体"/>
          <w:sz w:val="24"/>
          <w:szCs w:val="24"/>
        </w:rPr>
      </w:r>
      <w:r/>
    </w:p>
    <w:p>
      <w:pPr>
        <w:pStyle w:val="718"/>
        <w:ind w:firstLine="482"/>
        <w:spacing w:line="360" w:lineRule="auto"/>
        <w:rPr>
          <w:rFonts w:hint="eastAsia" w:ascii="宋体" w:hAnsi="宋体" w:cs="宋体"/>
          <w:b/>
          <w:sz w:val="24"/>
          <w:szCs w:val="24"/>
        </w:rPr>
      </w:pPr>
      <w:r>
        <w:rPr>
          <w:rFonts w:hint="eastAsia" w:ascii="宋体" w:hAnsi="宋体" w:cs="宋体"/>
          <w:b/>
          <w:sz w:val="24"/>
          <w:szCs w:val="24"/>
        </w:rPr>
        <w:t xml:space="preserve">30.投诉</w:t>
      </w:r>
      <w:r>
        <w:rPr>
          <w:rFonts w:hint="eastAsia" w:ascii="宋体" w:hAnsi="宋体" w:cs="宋体"/>
          <w:b/>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30.1质疑供应商对答复不满意或采购人、采购代理机构未在规定时间内作出答复的，可在答复期满后15个工作日内向《政府采购质疑和投诉办法》第六条规定的财政部门提起投诉。</w:t>
      </w:r>
      <w:bookmarkStart w:id="108" w:name="EB4d341233595e4bf8ad7006b4bd78d974"/>
      <w:r/>
      <w:bookmarkEnd w:id="108"/>
      <w:r/>
      <w:bookmarkStart w:id="109" w:name="_Toc81575164"/>
      <w:r/>
      <w:bookmarkStart w:id="110" w:name="_Toc81575201"/>
      <w:r/>
      <w:bookmarkStart w:id="111" w:name="_Hlk166141273"/>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30.2供应商捏造事实、提供虚假材料或者以非法手段取得证明材料进行投诉的，由财政部门列入不良行为记录名单，禁止其1至3年内参加政府采购活动。</w:t>
      </w:r>
      <w:r>
        <w:rPr>
          <w:rFonts w:hint="eastAsia" w:ascii="宋体" w:hAnsi="宋体" w:cs="宋体"/>
          <w:sz w:val="24"/>
          <w:szCs w:val="24"/>
        </w:rPr>
      </w:r>
      <w:r/>
    </w:p>
    <w:p>
      <w:pPr>
        <w:pStyle w:val="718"/>
        <w:spacing w:line="360" w:lineRule="auto"/>
        <w:rPr>
          <w:rFonts w:hint="eastAsia" w:ascii="宋体" w:hAnsi="宋体" w:cs="宋体"/>
          <w:b/>
          <w:sz w:val="30"/>
          <w:szCs w:val="30"/>
        </w:rPr>
      </w:pPr>
      <w:r>
        <w:rPr>
          <w:rFonts w:hint="eastAsia" w:ascii="宋体" w:hAnsi="宋体" w:cs="宋体"/>
          <w:b/>
          <w:sz w:val="30"/>
          <w:szCs w:val="30"/>
        </w:rPr>
        <w:t xml:space="preserve">九、货物（包含与货物相关的服务）的追加</w:t>
      </w:r>
      <w:r>
        <w:rPr>
          <w:rFonts w:hint="eastAsia" w:ascii="宋体" w:hAnsi="宋体" w:cs="宋体"/>
          <w:b/>
          <w:sz w:val="30"/>
          <w:szCs w:val="30"/>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31.政府采购合同履行中，采购人需追加与合同标的相同的货物（包含与货物相关的服务）的，在不改变合同其他条款的前提下，可以与中标人协商签订补充合同，但所有补充合同的采购金额不超过原合同金额10%。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sz w:val="24"/>
          <w:szCs w:val="24"/>
        </w:rPr>
      </w:r>
      <w:r/>
    </w:p>
    <w:p>
      <w:pPr>
        <w:pStyle w:val="718"/>
        <w:spacing w:line="360" w:lineRule="auto"/>
        <w:rPr>
          <w:rFonts w:hint="eastAsia" w:ascii="宋体" w:hAnsi="宋体" w:cs="宋体"/>
          <w:b/>
          <w:sz w:val="30"/>
          <w:szCs w:val="30"/>
        </w:rPr>
      </w:pPr>
      <w:r>
        <w:rPr>
          <w:rFonts w:hint="eastAsia" w:ascii="宋体" w:hAnsi="宋体" w:cs="宋体"/>
          <w:b/>
          <w:sz w:val="30"/>
          <w:szCs w:val="30"/>
        </w:rPr>
        <w:t xml:space="preserve">十、验收及付款</w:t>
      </w:r>
      <w:r>
        <w:rPr>
          <w:rFonts w:hint="eastAsia" w:ascii="宋体" w:hAnsi="宋体" w:cs="宋体"/>
          <w:b/>
          <w:sz w:val="30"/>
          <w:szCs w:val="30"/>
        </w:rPr>
      </w:r>
      <w:r/>
    </w:p>
    <w:p>
      <w:pPr>
        <w:pStyle w:val="718"/>
        <w:ind w:firstLine="482"/>
        <w:spacing w:line="360" w:lineRule="auto"/>
        <w:rPr>
          <w:rFonts w:ascii="宋体" w:hAnsi="宋体" w:cs="宋体"/>
          <w:bCs/>
          <w:sz w:val="24"/>
          <w:highlight w:val="white"/>
        </w:rPr>
      </w:pPr>
      <w:r>
        <w:rPr>
          <w:rFonts w:hint="eastAsia" w:ascii="宋体" w:hAnsi="宋体" w:cs="宋体"/>
          <w:b/>
          <w:sz w:val="24"/>
          <w:highlight w:val="white"/>
        </w:rPr>
        <w:t xml:space="preserve">32.验收</w:t>
      </w:r>
      <w:r>
        <w:rPr>
          <w:rFonts w:ascii="宋体" w:hAnsi="宋体" w:cs="宋体"/>
          <w:bCs/>
          <w:sz w:val="24"/>
          <w:highlight w:val="white"/>
        </w:rPr>
      </w:r>
      <w:r/>
    </w:p>
    <w:p>
      <w:pPr>
        <w:pStyle w:val="718"/>
        <w:ind w:firstLine="480"/>
        <w:spacing w:line="360" w:lineRule="auto"/>
        <w:rPr>
          <w:rFonts w:hint="eastAsia" w:ascii="宋体" w:hAnsi="宋体" w:cs="宋体"/>
          <w:bCs/>
          <w:sz w:val="24"/>
          <w:highlight w:val="white"/>
        </w:rPr>
      </w:pPr>
      <w:r>
        <w:rPr>
          <w:rFonts w:hint="eastAsia" w:ascii="宋体" w:hAnsi="宋体" w:cs="宋体"/>
          <w:bCs/>
          <w:sz w:val="24"/>
          <w:highlight w:val="white"/>
        </w:rPr>
        <w:t xml:space="preserve">32.1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rPr>
          <w:rFonts w:hint="eastAsia" w:ascii="宋体" w:hAnsi="宋体" w:cs="宋体"/>
          <w:bCs/>
          <w:sz w:val="24"/>
          <w:highlight w:val="white"/>
        </w:rPr>
      </w:r>
      <w:r/>
    </w:p>
    <w:p>
      <w:pPr>
        <w:pStyle w:val="718"/>
        <w:ind w:firstLine="420"/>
        <w:spacing w:line="360" w:lineRule="auto"/>
        <w:rPr>
          <w:rFonts w:hint="eastAsia" w:ascii="宋体" w:hAnsi="宋体" w:cs="宋体"/>
          <w:bCs/>
          <w:sz w:val="24"/>
          <w:highlight w:val="white"/>
        </w:rPr>
      </w:pPr>
      <w:r>
        <w:rPr>
          <w:rFonts w:hint="eastAsia" w:ascii="宋体" w:hAnsi="宋体" w:cs="宋体"/>
          <w:bCs/>
          <w:sz w:val="24"/>
          <w:highlight w:val="white"/>
        </w:rPr>
        <w:t xml:space="preserve">32.2采购人可以邀请参加本项目的其他投标人或者第三方机构参与验收。参与验收的投标人或者第三方机构的意见作为验收书的参考资料一并存档。</w:t>
      </w:r>
      <w:r>
        <w:rPr>
          <w:rFonts w:hint="eastAsia" w:ascii="宋体" w:hAnsi="宋体" w:cs="宋体"/>
          <w:bCs/>
          <w:sz w:val="24"/>
          <w:highlight w:val="white"/>
        </w:rPr>
      </w:r>
      <w:r/>
    </w:p>
    <w:p>
      <w:pPr>
        <w:pStyle w:val="718"/>
        <w:ind w:firstLine="420"/>
        <w:spacing w:line="360" w:lineRule="auto"/>
        <w:rPr>
          <w:rFonts w:hint="eastAsia" w:ascii="宋体" w:hAnsi="宋体" w:cs="宋体"/>
          <w:bCs/>
          <w:sz w:val="24"/>
          <w:highlight w:val="white"/>
        </w:rPr>
      </w:pPr>
      <w:r>
        <w:rPr>
          <w:rFonts w:hint="eastAsia" w:ascii="宋体" w:hAnsi="宋体" w:cs="宋体"/>
          <w:bCs/>
          <w:sz w:val="24"/>
          <w:highlight w:val="white"/>
        </w:rPr>
        <w:t xml:space="preserve">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cs="宋体"/>
          <w:bCs/>
          <w:sz w:val="24"/>
          <w:highlight w:val="white"/>
        </w:rPr>
      </w:r>
      <w:r/>
    </w:p>
    <w:p>
      <w:pPr>
        <w:pStyle w:val="718"/>
        <w:ind w:firstLine="420"/>
        <w:spacing w:line="360" w:lineRule="auto"/>
        <w:rPr>
          <w:rFonts w:hint="eastAsia" w:ascii="宋体" w:hAnsi="宋体" w:cs="宋体"/>
          <w:sz w:val="24"/>
        </w:rPr>
      </w:pPr>
      <w:r>
        <w:rPr>
          <w:rFonts w:hint="eastAsia" w:ascii="宋体" w:hAnsi="宋体" w:cs="宋体"/>
          <w:bCs/>
          <w:sz w:val="24"/>
          <w:highlight w:val="white"/>
        </w:rPr>
        <w:t xml:space="preserve">32.4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cs="宋体"/>
          <w:sz w:val="24"/>
        </w:rPr>
      </w:r>
      <w:r/>
    </w:p>
    <w:p>
      <w:pPr>
        <w:pStyle w:val="718"/>
        <w:ind w:firstLine="420"/>
        <w:spacing w:line="360" w:lineRule="auto"/>
        <w:rPr>
          <w:rFonts w:hint="eastAsia" w:ascii="宋体" w:hAnsi="宋体" w:cs="宋体"/>
          <w:bCs/>
          <w:sz w:val="24"/>
          <w:highlight w:val="white"/>
        </w:rPr>
      </w:pPr>
      <w:r>
        <w:rPr>
          <w:rFonts w:hint="eastAsia" w:ascii="宋体" w:hAnsi="宋体" w:cs="宋体"/>
          <w:b/>
          <w:sz w:val="24"/>
          <w:highlight w:val="white"/>
        </w:rPr>
        <w:t xml:space="preserve">33.付款</w:t>
      </w:r>
      <w:r>
        <w:rPr>
          <w:rFonts w:hint="eastAsia" w:ascii="宋体" w:hAnsi="宋体" w:cs="宋体"/>
          <w:bCs/>
          <w:sz w:val="24"/>
          <w:highlight w:val="white"/>
        </w:rPr>
      </w:r>
      <w:r/>
    </w:p>
    <w:p>
      <w:pPr>
        <w:pStyle w:val="718"/>
        <w:ind w:firstLine="420"/>
        <w:spacing w:line="360" w:lineRule="auto"/>
        <w:rPr>
          <w:rFonts w:hint="eastAsia" w:ascii="宋体" w:hAnsi="宋体" w:cs="宋体"/>
          <w:bCs/>
          <w:sz w:val="24"/>
          <w:highlight w:val="white"/>
        </w:rPr>
      </w:pPr>
      <w:r>
        <w:rPr>
          <w:rFonts w:hint="eastAsia" w:ascii="宋体" w:hAnsi="宋体" w:cs="宋体"/>
          <w:bCs/>
          <w:sz w:val="24"/>
          <w:highlight w:val="white"/>
        </w:rPr>
        <w:t xml:space="preserve">按照招标文件和合同约定的付款方式，采购人及时办理付款手续。</w:t>
      </w:r>
      <w:r>
        <w:rPr>
          <w:rFonts w:hint="eastAsia" w:ascii="宋体" w:hAnsi="宋体" w:cs="宋体"/>
          <w:bCs/>
          <w:sz w:val="24"/>
          <w:highlight w:val="white"/>
        </w:rPr>
      </w:r>
      <w:r/>
    </w:p>
    <w:p>
      <w:pPr>
        <w:pStyle w:val="718"/>
        <w:numPr>
          <w:ilvl w:val="0"/>
          <w:numId w:val="3"/>
        </w:numPr>
        <w:spacing w:line="360" w:lineRule="auto"/>
        <w:rPr>
          <w:rFonts w:hint="eastAsia" w:ascii="宋体" w:hAnsi="宋体" w:cs="宋体"/>
          <w:b/>
          <w:sz w:val="30"/>
          <w:szCs w:val="30"/>
        </w:rPr>
      </w:pPr>
      <w:r>
        <w:rPr>
          <w:rFonts w:hint="eastAsia" w:ascii="宋体" w:hAnsi="宋体" w:cs="宋体"/>
          <w:b/>
          <w:sz w:val="30"/>
          <w:szCs w:val="30"/>
        </w:rPr>
        <w:t xml:space="preserve">保密</w:t>
      </w:r>
      <w:r>
        <w:rPr>
          <w:rFonts w:hint="eastAsia" w:ascii="宋体" w:hAnsi="宋体" w:cs="宋体"/>
          <w:b/>
          <w:sz w:val="30"/>
          <w:szCs w:val="30"/>
        </w:rPr>
      </w:r>
      <w:r/>
    </w:p>
    <w:p>
      <w:pPr>
        <w:pStyle w:val="718"/>
        <w:ind w:firstLine="420"/>
        <w:spacing w:line="360" w:lineRule="auto"/>
        <w:rPr>
          <w:rFonts w:hint="eastAsia" w:ascii="宋体" w:hAnsi="宋体" w:cs="宋体"/>
          <w:b/>
          <w:sz w:val="24"/>
          <w:highlight w:val="white"/>
        </w:rPr>
      </w:pPr>
      <w:r>
        <w:rPr>
          <w:rFonts w:hint="eastAsia" w:ascii="宋体" w:hAnsi="宋体" w:cs="宋体"/>
          <w:b/>
          <w:sz w:val="24"/>
          <w:highlight w:val="white"/>
        </w:rPr>
        <w:t xml:space="preserve">34.保密</w:t>
      </w:r>
      <w:r>
        <w:rPr>
          <w:rFonts w:hint="eastAsia" w:ascii="宋体" w:hAnsi="宋体" w:cs="宋体"/>
          <w:b/>
          <w:sz w:val="24"/>
          <w:highlight w:val="white"/>
        </w:rPr>
      </w:r>
      <w:r/>
    </w:p>
    <w:p>
      <w:pPr>
        <w:pStyle w:val="718"/>
        <w:ind w:firstLine="420"/>
        <w:spacing w:line="360" w:lineRule="auto"/>
        <w:rPr>
          <w:rFonts w:hint="eastAsia" w:ascii="宋体" w:hAnsi="宋体" w:cs="宋体"/>
          <w:bCs/>
          <w:sz w:val="24"/>
          <w:highlight w:val="white"/>
        </w:rPr>
      </w:pPr>
      <w:r>
        <w:rPr>
          <w:rFonts w:hint="eastAsia" w:ascii="宋体" w:hAnsi="宋体" w:cs="宋体"/>
          <w:bCs/>
          <w:sz w:val="24"/>
          <w:highlight w:val="white"/>
        </w:rPr>
        <w:t xml:space="preserve">34.1参与本次招标投标活动的各方应对招标文件和投标文件中的商业和技术等秘密保密，违者应对由此造成的后果承担法律责任。 </w:t>
      </w:r>
      <w:r>
        <w:rPr>
          <w:rFonts w:hint="eastAsia" w:ascii="宋体" w:hAnsi="宋体" w:cs="宋体"/>
          <w:bCs/>
          <w:sz w:val="24"/>
          <w:highlight w:val="white"/>
        </w:rPr>
      </w:r>
      <w:r/>
    </w:p>
    <w:p>
      <w:pPr>
        <w:pStyle w:val="718"/>
        <w:ind w:firstLine="420"/>
        <w:spacing w:line="360" w:lineRule="auto"/>
        <w:rPr>
          <w:rFonts w:hint="eastAsia" w:ascii="宋体" w:hAnsi="宋体" w:cs="宋体"/>
          <w:bCs/>
          <w:sz w:val="24"/>
          <w:highlight w:val="white"/>
        </w:rPr>
      </w:pPr>
      <w:r>
        <w:rPr>
          <w:rFonts w:hint="eastAsia" w:ascii="宋体" w:hAnsi="宋体" w:cs="宋体"/>
          <w:bCs/>
          <w:sz w:val="24"/>
          <w:highlight w:val="white"/>
        </w:rPr>
        <w:t xml:space="preserve">34.2凡是与审查、澄清、评价和比较投标的有关资料以及授标建议等，采购人、评委、采购代理机构均不得向供应商或与评标无关的其他人员透露。</w:t>
      </w:r>
      <w:r>
        <w:rPr>
          <w:rFonts w:hint="eastAsia" w:ascii="宋体" w:hAnsi="宋体" w:cs="宋体"/>
          <w:bCs/>
          <w:sz w:val="24"/>
          <w:highlight w:val="white"/>
        </w:rPr>
      </w:r>
      <w:r/>
    </w:p>
    <w:p>
      <w:pPr>
        <w:pStyle w:val="718"/>
        <w:ind w:firstLine="420"/>
        <w:spacing w:line="360" w:lineRule="auto"/>
        <w:rPr>
          <w:rFonts w:hint="eastAsia" w:ascii="宋体" w:hAnsi="宋体" w:cs="宋体"/>
          <w:bCs/>
          <w:sz w:val="24"/>
          <w:highlight w:val="white"/>
        </w:rPr>
      </w:pPr>
      <w:r>
        <w:rPr>
          <w:rFonts w:hint="eastAsia" w:ascii="宋体" w:hAnsi="宋体" w:cs="宋体"/>
          <w:bCs/>
          <w:sz w:val="24"/>
          <w:highlight w:val="white"/>
        </w:rPr>
        <w:t xml:space="preserve">34.3在评标过程中，供应商不得以任何行为影响评标过程，否则其投标文件将被作为无效投标文件。</w:t>
      </w:r>
      <w:r>
        <w:rPr>
          <w:rFonts w:hint="eastAsia" w:ascii="宋体" w:hAnsi="宋体" w:cs="宋体"/>
          <w:bCs/>
          <w:sz w:val="24"/>
          <w:highlight w:val="white"/>
        </w:rPr>
      </w:r>
      <w:r/>
    </w:p>
    <w:p>
      <w:pPr>
        <w:pStyle w:val="718"/>
        <w:ind w:firstLine="420"/>
        <w:spacing w:line="360" w:lineRule="auto"/>
        <w:rPr>
          <w:rFonts w:hint="eastAsia" w:ascii="宋体" w:hAnsi="宋体" w:cs="宋体"/>
          <w:bCs/>
          <w:sz w:val="24"/>
          <w:highlight w:val="white"/>
        </w:rPr>
      </w:pPr>
      <w:r>
        <w:rPr>
          <w:rFonts w:hint="eastAsia" w:ascii="宋体" w:hAnsi="宋体" w:cs="宋体"/>
          <w:bCs/>
          <w:sz w:val="24"/>
          <w:highlight w:val="white"/>
        </w:rPr>
        <w:t xml:space="preserve">34.4采购代理机构和评标委员会不向未中标的供应商解释未中标原因，也不公布评标过程中的相关细节。</w:t>
      </w:r>
      <w:r>
        <w:rPr>
          <w:rFonts w:hint="eastAsia" w:ascii="宋体" w:hAnsi="宋体" w:cs="宋体"/>
          <w:bCs/>
          <w:sz w:val="24"/>
          <w:highlight w:val="white"/>
        </w:rPr>
      </w:r>
      <w:r/>
    </w:p>
    <w:p>
      <w:pPr>
        <w:pStyle w:val="718"/>
        <w:ind w:firstLine="420"/>
        <w:jc w:val="left"/>
        <w:spacing w:line="360" w:lineRule="auto"/>
        <w:rPr>
          <w:rFonts w:hint="eastAsia" w:ascii="宋体" w:hAnsi="宋体" w:cs="宋体"/>
          <w:bCs/>
          <w:sz w:val="24"/>
          <w:highlight w:val="white"/>
        </w:rPr>
      </w:pPr>
      <w:r>
        <w:rPr>
          <w:rFonts w:hint="eastAsia" w:ascii="宋体" w:hAnsi="宋体" w:cs="宋体"/>
          <w:bCs/>
          <w:sz w:val="24"/>
          <w:highlight w:val="white"/>
        </w:rPr>
        <w:t xml:space="preserve">34.5采用综合评分法的项目，未中标的供应商可于中标结果公告期限届满之日起通过苏采云系统查看自己的评审得分及排序情况。</w:t>
      </w:r>
      <w:bookmarkStart w:id="112" w:name="_Toc17996"/>
      <w:r>
        <w:rPr>
          <w:rFonts w:hint="eastAsia" w:ascii="宋体" w:hAnsi="宋体" w:cs="宋体"/>
          <w:bCs/>
          <w:sz w:val="24"/>
          <w:highlight w:val="white"/>
        </w:rPr>
      </w:r>
      <w:r/>
    </w:p>
    <w:p>
      <w:pPr>
        <w:pStyle w:val="718"/>
        <w:ind w:firstLine="420"/>
        <w:jc w:val="center"/>
        <w:spacing w:line="360" w:lineRule="auto"/>
        <w:rPr>
          <w:rFonts w:hint="eastAsia" w:ascii="宋体" w:hAnsi="宋体" w:cs="宋体"/>
          <w:bCs/>
          <w:sz w:val="24"/>
          <w:highlight w:val="white"/>
        </w:rPr>
      </w:pPr>
      <w:r>
        <w:rPr>
          <w:rFonts w:hint="eastAsia" w:ascii="宋体" w:hAnsi="宋体" w:cs="宋体"/>
          <w:bCs/>
          <w:sz w:val="24"/>
          <w:highlight w:val="white"/>
        </w:rPr>
      </w:r>
      <w:r/>
    </w:p>
    <w:p>
      <w:pPr>
        <w:pStyle w:val="718"/>
        <w:ind w:firstLine="420"/>
        <w:jc w:val="center"/>
        <w:spacing w:line="360" w:lineRule="auto"/>
        <w:rPr>
          <w:rFonts w:hint="eastAsia" w:ascii="宋体" w:hAnsi="宋体" w:cs="宋体"/>
          <w:bCs/>
          <w:sz w:val="24"/>
          <w:highlight w:val="white"/>
        </w:rPr>
      </w:pPr>
      <w:r>
        <w:rPr>
          <w:rFonts w:hint="eastAsia" w:ascii="宋体" w:hAnsi="宋体" w:cs="宋体"/>
          <w:bCs/>
          <w:sz w:val="24"/>
          <w:highlight w:val="white"/>
        </w:rPr>
      </w:r>
      <w:r/>
    </w:p>
    <w:p>
      <w:pPr>
        <w:pStyle w:val="718"/>
        <w:ind w:firstLine="420"/>
        <w:jc w:val="center"/>
        <w:spacing w:line="360" w:lineRule="auto"/>
        <w:rPr>
          <w:rFonts w:hint="eastAsia" w:ascii="宋体" w:hAnsi="宋体" w:cs="宋体"/>
          <w:bCs/>
          <w:sz w:val="24"/>
          <w:highlight w:val="white"/>
        </w:rPr>
      </w:pPr>
      <w:r>
        <w:rPr>
          <w:rFonts w:hint="eastAsia" w:ascii="宋体" w:hAnsi="宋体" w:cs="宋体"/>
          <w:bCs/>
          <w:sz w:val="24"/>
          <w:highlight w:val="white"/>
        </w:rPr>
      </w:r>
      <w:r/>
    </w:p>
    <w:p>
      <w:pPr>
        <w:pStyle w:val="718"/>
        <w:ind w:firstLine="420"/>
        <w:jc w:val="center"/>
        <w:spacing w:line="360" w:lineRule="auto"/>
      </w:pPr>
      <w:r>
        <w:rPr>
          <w:rFonts w:hint="eastAsia"/>
          <w:b/>
          <w:sz w:val="44"/>
          <w:szCs w:val="44"/>
        </w:rPr>
        <w:br w:type="page" w:clear="all"/>
      </w:r>
      <w:r>
        <w:rPr>
          <w:rFonts w:hint="eastAsia"/>
          <w:b/>
          <w:sz w:val="44"/>
          <w:szCs w:val="44"/>
        </w:rPr>
        <w:t xml:space="preserve">第三章  </w:t>
      </w:r>
      <w:bookmarkEnd w:id="109"/>
      <w:r/>
      <w:bookmarkEnd w:id="110"/>
      <w:r/>
      <w:bookmarkEnd w:id="112"/>
      <w:r>
        <w:rPr>
          <w:rFonts w:hint="eastAsia"/>
          <w:b/>
          <w:sz w:val="44"/>
          <w:szCs w:val="44"/>
        </w:rPr>
        <w:t xml:space="preserve">评标方法与评标标准</w:t>
      </w:r>
      <w:r/>
    </w:p>
    <w:p>
      <w:pPr>
        <w:pStyle w:val="718"/>
        <w:numPr>
          <w:ilvl w:val="0"/>
          <w:numId w:val="4"/>
        </w:numPr>
        <w:ind w:firstLine="482"/>
        <w:jc w:val="left"/>
        <w:spacing w:line="440" w:lineRule="exact"/>
        <w:rPr>
          <w:rFonts w:hint="eastAsia" w:ascii="宋体" w:hAnsi="宋体" w:cs="宋体"/>
          <w:b/>
          <w:sz w:val="24"/>
          <w:szCs w:val="24"/>
        </w:rPr>
      </w:pPr>
      <w:r/>
      <w:bookmarkStart w:id="113" w:name="EB1a5d8b2c3833482f95a1f101c76adb9d"/>
      <w:r>
        <w:rPr>
          <w:rFonts w:hint="eastAsia" w:ascii="宋体" w:hAnsi="宋体" w:cs="宋体"/>
          <w:b/>
          <w:sz w:val="24"/>
          <w:szCs w:val="24"/>
        </w:rPr>
        <w:t xml:space="preserve">资格性审查</w:t>
      </w:r>
      <w:r>
        <w:rPr>
          <w:rFonts w:hint="eastAsia" w:ascii="宋体" w:hAnsi="宋体" w:cs="宋体"/>
          <w:b/>
          <w:sz w:val="24"/>
          <w:szCs w:val="24"/>
        </w:rPr>
      </w:r>
      <w:r/>
    </w:p>
    <w:p>
      <w:pPr>
        <w:pStyle w:val="718"/>
        <w:ind w:firstLine="480"/>
        <w:jc w:val="left"/>
        <w:spacing w:line="440" w:lineRule="exact"/>
        <w:rPr>
          <w:rFonts w:hint="eastAsia" w:ascii="宋体" w:hAnsi="宋体" w:cs="宋体"/>
          <w:sz w:val="24"/>
          <w:szCs w:val="24"/>
        </w:rPr>
      </w:pPr>
      <w:r>
        <w:rPr>
          <w:rFonts w:hint="eastAsia" w:ascii="宋体" w:hAnsi="宋体" w:cs="宋体"/>
          <w:sz w:val="24"/>
          <w:szCs w:val="24"/>
        </w:rPr>
        <w:t xml:space="preserve">采购人或采购代理机构按照招标文件第一章《</w:t>
      </w:r>
      <w:r>
        <w:rPr>
          <w:rFonts w:hint="eastAsia" w:ascii="宋体" w:hAnsi="宋体" w:cs="宋体"/>
          <w:color w:val="000000"/>
          <w:sz w:val="24"/>
          <w:szCs w:val="24"/>
        </w:rPr>
        <w:t xml:space="preserve">投标邀请》中申请人的资格要求，</w:t>
      </w:r>
      <w:r>
        <w:rPr>
          <w:rFonts w:hint="eastAsia" w:ascii="宋体" w:hAnsi="宋体" w:cs="宋体"/>
          <w:sz w:val="24"/>
          <w:szCs w:val="24"/>
        </w:rPr>
        <w:t xml:space="preserve">对各供应商进行资格审查，未通过评审的为无效标，不再参与评审。</w:t>
      </w:r>
      <w:r>
        <w:rPr>
          <w:rFonts w:hint="eastAsia" w:ascii="宋体" w:hAnsi="宋体" w:cs="宋体"/>
          <w:sz w:val="24"/>
          <w:szCs w:val="24"/>
        </w:rPr>
      </w:r>
      <w:r/>
    </w:p>
    <w:p>
      <w:pPr>
        <w:pStyle w:val="718"/>
        <w:numPr>
          <w:ilvl w:val="0"/>
          <w:numId w:val="4"/>
        </w:numPr>
        <w:ind w:firstLine="482"/>
        <w:jc w:val="left"/>
        <w:spacing w:line="440" w:lineRule="exact"/>
        <w:rPr>
          <w:rFonts w:hint="eastAsia" w:ascii="宋体" w:hAnsi="宋体" w:cs="宋体"/>
          <w:sz w:val="24"/>
          <w:szCs w:val="24"/>
        </w:rPr>
      </w:pPr>
      <w:r>
        <w:rPr>
          <w:rFonts w:hint="eastAsia" w:ascii="宋体" w:hAnsi="宋体" w:cs="宋体"/>
          <w:b/>
          <w:sz w:val="24"/>
          <w:szCs w:val="24"/>
        </w:rPr>
        <w:t xml:space="preserve">符合性审查</w:t>
      </w:r>
      <w:r>
        <w:rPr>
          <w:rFonts w:hint="eastAsia" w:ascii="宋体" w:hAnsi="宋体" w:cs="宋体"/>
          <w:sz w:val="24"/>
          <w:szCs w:val="24"/>
        </w:rPr>
      </w:r>
      <w:r/>
    </w:p>
    <w:p>
      <w:pPr>
        <w:pStyle w:val="718"/>
        <w:ind w:firstLine="480"/>
        <w:jc w:val="left"/>
        <w:spacing w:line="360" w:lineRule="auto"/>
        <w:rPr>
          <w:rFonts w:hint="eastAsia" w:ascii="宋体" w:hAnsi="宋体" w:cs="宋体"/>
          <w:sz w:val="24"/>
          <w:szCs w:val="24"/>
        </w:rPr>
      </w:pPr>
      <w:r>
        <w:rPr>
          <w:rFonts w:hint="eastAsia" w:ascii="宋体" w:hAnsi="宋体" w:cs="宋体"/>
          <w:sz w:val="24"/>
          <w:szCs w:val="24"/>
        </w:rPr>
        <w:t xml:space="preserve">评标委员会按照下列指标对各供应商进行符合性审查，未通过评审的为无效标，不再参与评审。</w:t>
      </w:r>
      <w:bookmarkEnd w:id="113"/>
      <w:r>
        <w:rPr>
          <w:rFonts w:hint="eastAsia" w:ascii="宋体" w:hAnsi="宋体" w:cs="宋体"/>
          <w:sz w:val="24"/>
          <w:szCs w:val="24"/>
        </w:rPr>
      </w:r>
      <w:r/>
    </w:p>
    <w:tbl>
      <w:tblPr>
        <w:tblW w:w="5000" w:type="pct"/>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75"/>
        <w:gridCol w:w="5581"/>
      </w:tblGrid>
      <w:tr>
        <w:trPr>
          <w:trHeight w:val="567"/>
        </w:trPr>
        <w:tc>
          <w:tcPr>
            <w:tcW w:w="4171"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符合性审查因素</w:t>
            </w:r>
            <w:r>
              <w:rPr>
                <w:rFonts w:hint="eastAsia" w:ascii="宋体" w:hAnsi="宋体" w:cs="宋体"/>
                <w:b/>
                <w:bCs/>
                <w:sz w:val="24"/>
                <w:szCs w:val="24"/>
              </w:rPr>
            </w:r>
            <w:r/>
          </w:p>
        </w:tc>
        <w:tc>
          <w:tcPr>
            <w:tcW w:w="5575"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评审标准</w:t>
            </w:r>
            <w:r>
              <w:rPr>
                <w:rFonts w:hint="eastAsia" w:ascii="宋体" w:hAnsi="宋体" w:cs="宋体"/>
                <w:b/>
                <w:bCs/>
                <w:sz w:val="24"/>
                <w:szCs w:val="24"/>
              </w:rPr>
            </w:r>
            <w:r/>
          </w:p>
        </w:tc>
      </w:tr>
      <w:tr>
        <w:trPr>
          <w:trHeight w:val="567"/>
        </w:trPr>
        <w:tc>
          <w:tcPr>
            <w:tcW w:w="417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法定代表人身份证明或</w:t>
            </w:r>
            <w:r>
              <w:rPr>
                <w:rFonts w:hint="eastAsia" w:ascii="宋体" w:hAnsi="宋体" w:cs="宋体"/>
                <w:sz w:val="24"/>
                <w:szCs w:val="24"/>
              </w:rPr>
            </w:r>
            <w:r/>
          </w:p>
          <w:p>
            <w:pPr>
              <w:pStyle w:val="718"/>
              <w:jc w:val="center"/>
              <w:rPr>
                <w:rFonts w:hint="eastAsia" w:ascii="宋体" w:hAnsi="宋体" w:cs="宋体"/>
                <w:sz w:val="24"/>
                <w:szCs w:val="24"/>
              </w:rPr>
            </w:pPr>
            <w:r>
              <w:rPr>
                <w:rFonts w:hint="eastAsia" w:ascii="宋体" w:hAnsi="宋体" w:cs="宋体"/>
                <w:sz w:val="24"/>
                <w:szCs w:val="24"/>
              </w:rPr>
              <w:t xml:space="preserve">法定代表人授权书</w:t>
            </w:r>
            <w:r>
              <w:rPr>
                <w:rFonts w:hint="eastAsia" w:ascii="宋体" w:hAnsi="宋体" w:cs="宋体"/>
                <w:sz w:val="24"/>
                <w:szCs w:val="24"/>
              </w:rPr>
            </w:r>
            <w:r/>
          </w:p>
        </w:tc>
        <w:tc>
          <w:tcPr>
            <w:tcW w:w="557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内容符合招标文件要求，并且按照要求签章/签字</w:t>
            </w:r>
            <w:r>
              <w:rPr>
                <w:rFonts w:hint="eastAsia" w:ascii="宋体" w:hAnsi="宋体" w:cs="宋体"/>
                <w:sz w:val="24"/>
                <w:szCs w:val="24"/>
              </w:rPr>
            </w:r>
            <w:r/>
          </w:p>
        </w:tc>
      </w:tr>
      <w:tr>
        <w:trPr>
          <w:trHeight w:val="567"/>
        </w:trPr>
        <w:tc>
          <w:tcPr>
            <w:tcW w:w="417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投标文件签署、盖章齐全完整</w:t>
            </w:r>
            <w:r>
              <w:rPr>
                <w:rFonts w:hint="eastAsia" w:ascii="宋体" w:hAnsi="宋体" w:cs="宋体"/>
                <w:sz w:val="24"/>
                <w:szCs w:val="24"/>
              </w:rPr>
            </w:r>
            <w:r/>
          </w:p>
        </w:tc>
        <w:tc>
          <w:tcPr>
            <w:tcW w:w="557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符合招标文件要求</w:t>
            </w:r>
            <w:r>
              <w:rPr>
                <w:rFonts w:hint="eastAsia" w:ascii="宋体" w:hAnsi="宋体" w:cs="宋体"/>
                <w:sz w:val="24"/>
                <w:szCs w:val="24"/>
              </w:rPr>
            </w:r>
            <w:r/>
          </w:p>
        </w:tc>
      </w:tr>
      <w:tr>
        <w:trPr>
          <w:trHeight w:val="567"/>
        </w:trPr>
        <w:tc>
          <w:tcPr>
            <w:tcW w:w="417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联合体投标</w:t>
            </w:r>
            <w:r>
              <w:rPr>
                <w:rFonts w:hint="eastAsia" w:ascii="宋体" w:hAnsi="宋体" w:cs="宋体"/>
                <w:sz w:val="24"/>
                <w:szCs w:val="24"/>
              </w:rPr>
            </w:r>
            <w:r/>
          </w:p>
        </w:tc>
        <w:tc>
          <w:tcPr>
            <w:tcW w:w="557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本项目不接受联合体投标，供应商不存在联合体</w:t>
            </w:r>
            <w:r>
              <w:rPr>
                <w:rFonts w:hint="eastAsia" w:ascii="宋体" w:hAnsi="宋体" w:cs="宋体"/>
                <w:sz w:val="24"/>
                <w:szCs w:val="24"/>
              </w:rPr>
            </w:r>
            <w:r/>
          </w:p>
        </w:tc>
      </w:tr>
      <w:tr>
        <w:trPr>
          <w:trHeight w:val="567"/>
        </w:trPr>
        <w:tc>
          <w:tcPr>
            <w:tcW w:w="417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投标有效期</w:t>
            </w:r>
            <w:r>
              <w:rPr>
                <w:rFonts w:hint="eastAsia" w:ascii="宋体" w:hAnsi="宋体" w:cs="宋体"/>
                <w:sz w:val="24"/>
                <w:szCs w:val="24"/>
              </w:rPr>
            </w:r>
            <w:r/>
          </w:p>
        </w:tc>
        <w:tc>
          <w:tcPr>
            <w:tcW w:w="557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符合招标文件要求</w:t>
            </w:r>
            <w:r>
              <w:rPr>
                <w:rFonts w:hint="eastAsia" w:ascii="宋体" w:hAnsi="宋体" w:cs="宋体"/>
                <w:sz w:val="24"/>
                <w:szCs w:val="24"/>
              </w:rPr>
            </w:r>
            <w:r/>
          </w:p>
        </w:tc>
      </w:tr>
      <w:tr>
        <w:trPr>
          <w:trHeight w:val="567"/>
        </w:trPr>
        <w:tc>
          <w:tcPr>
            <w:tcW w:w="417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商务要求响应</w:t>
            </w:r>
            <w:r>
              <w:rPr>
                <w:rFonts w:hint="eastAsia" w:ascii="宋体" w:hAnsi="宋体" w:cs="宋体"/>
                <w:sz w:val="24"/>
                <w:szCs w:val="24"/>
              </w:rPr>
            </w:r>
            <w:r/>
          </w:p>
        </w:tc>
        <w:tc>
          <w:tcPr>
            <w:tcW w:w="557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填写符合招标文件要求，并且不存在负偏离</w:t>
            </w:r>
            <w:r>
              <w:rPr>
                <w:rFonts w:hint="eastAsia" w:ascii="宋体" w:hAnsi="宋体" w:cs="宋体"/>
                <w:sz w:val="24"/>
                <w:szCs w:val="24"/>
              </w:rPr>
            </w:r>
            <w:r/>
          </w:p>
        </w:tc>
      </w:tr>
      <w:tr>
        <w:trPr>
          <w:trHeight w:val="567"/>
        </w:trPr>
        <w:tc>
          <w:tcPr>
            <w:tcW w:w="417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对实质性条款的响应性</w:t>
            </w:r>
            <w:r>
              <w:rPr>
                <w:rFonts w:hint="eastAsia" w:ascii="宋体" w:hAnsi="宋体" w:cs="宋体"/>
                <w:sz w:val="24"/>
                <w:szCs w:val="24"/>
              </w:rPr>
            </w:r>
            <w:r/>
          </w:p>
        </w:tc>
        <w:tc>
          <w:tcPr>
            <w:tcW w:w="557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符合招标文件要求，并且不存在重大偏离</w:t>
            </w:r>
            <w:r>
              <w:rPr>
                <w:rFonts w:hint="eastAsia" w:ascii="宋体" w:hAnsi="宋体" w:cs="宋体"/>
                <w:sz w:val="24"/>
                <w:szCs w:val="24"/>
              </w:rPr>
            </w:r>
            <w:r/>
          </w:p>
        </w:tc>
      </w:tr>
    </w:tbl>
    <w:p>
      <w:pPr>
        <w:pStyle w:val="718"/>
        <w:jc w:val="left"/>
        <w:rPr>
          <w:rFonts w:hint="eastAsia" w:ascii="宋体" w:hAnsi="宋体" w:cs="宋体"/>
          <w:sz w:val="24"/>
          <w:szCs w:val="24"/>
        </w:rPr>
      </w:pPr>
      <w:r>
        <w:rPr>
          <w:rFonts w:hint="eastAsia" w:ascii="宋体" w:hAnsi="宋体" w:cs="宋体"/>
          <w:sz w:val="24"/>
          <w:szCs w:val="24"/>
        </w:rPr>
      </w:r>
      <w:r/>
    </w:p>
    <w:p>
      <w:pPr>
        <w:pStyle w:val="718"/>
        <w:ind w:firstLine="482"/>
        <w:jc w:val="left"/>
        <w:spacing w:line="360" w:lineRule="auto"/>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718"/>
        <w:ind w:firstLine="480"/>
        <w:jc w:val="left"/>
        <w:spacing w:line="360" w:lineRule="auto"/>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本项目采用综合评分法，评标结果按评审后得分由高到低顺序排列。得分相同的，按投标报价由低到高顺序排序。得分且报价相同的，按需求响应优劣顺序排列。</w:t>
      </w:r>
      <w:r>
        <w:rPr>
          <w:rFonts w:ascii="Times New Roman" w:hAnsi="Times New Roman" w:cs="仿宋"/>
          <w:sz w:val="24"/>
        </w:rPr>
      </w:r>
      <w:r/>
    </w:p>
    <w:p>
      <w:pPr>
        <w:pStyle w:val="718"/>
        <w:ind w:firstLine="480"/>
        <w:jc w:val="left"/>
        <w:spacing w:line="360" w:lineRule="auto"/>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18"/>
        <w:ind w:firstLine="480"/>
        <w:jc w:val="left"/>
        <w:spacing w:line="360" w:lineRule="auto"/>
        <w:rPr>
          <w:rFonts w:hint="eastAsia" w:ascii="Times New Roman" w:hAnsi="Times New Roman" w:cs="仿宋"/>
          <w:sz w:val="24"/>
        </w:rPr>
      </w:pPr>
      <w:r>
        <w:rPr>
          <w:rFonts w:hint="eastAsia" w:ascii="Times New Roman" w:hAnsi="Times New Roman" w:cs="仿宋"/>
          <w:sz w:val="24"/>
        </w:rPr>
        <w:t xml:space="preserve">评标委员会根据评标后供应商排序推荐中标候选人，并形成评标报告。</w:t>
      </w:r>
      <w:r>
        <w:rPr>
          <w:rFonts w:hint="eastAsia" w:ascii="Times New Roman" w:hAnsi="Times New Roman" w:cs="仿宋"/>
          <w:sz w:val="24"/>
        </w:rPr>
      </w:r>
      <w:r/>
    </w:p>
    <w:p>
      <w:pPr>
        <w:pStyle w:val="718"/>
        <w:ind w:firstLine="482"/>
        <w:jc w:val="left"/>
        <w:spacing w:line="360" w:lineRule="auto"/>
        <w:rPr>
          <w:rFonts w:ascii="Times New Roman" w:hAnsi="Times New Roman" w:cs="仿宋"/>
          <w:b/>
          <w:bCs/>
          <w:sz w:val="24"/>
        </w:rPr>
      </w:pPr>
      <w:r>
        <w:rPr>
          <w:rFonts w:hint="eastAsia" w:ascii="Times New Roman" w:hAnsi="Times New Roman" w:cs="仿宋"/>
          <w:b/>
          <w:bCs/>
          <w:sz w:val="24"/>
        </w:rPr>
        <w:t xml:space="preserve">四、评标标准</w:t>
      </w:r>
      <w:r>
        <w:rPr>
          <w:rFonts w:ascii="Times New Roman" w:hAnsi="Times New Roman" w:cs="仿宋"/>
          <w:b/>
          <w:bCs/>
          <w:sz w:val="24"/>
        </w:rPr>
      </w:r>
      <w:r/>
    </w:p>
    <w:p>
      <w:pPr>
        <w:pStyle w:val="718"/>
        <w:ind w:firstLine="482"/>
        <w:jc w:val="left"/>
        <w:spacing w:line="360" w:lineRule="auto"/>
        <w:rPr>
          <w:rFonts w:ascii="Times New Roman" w:hAnsi="Times New Roman" w:cs="仿宋"/>
          <w:b/>
          <w:bCs/>
          <w:sz w:val="24"/>
        </w:rPr>
      </w:pPr>
      <w:r>
        <w:rPr>
          <w:rFonts w:ascii="Times New Roman" w:hAnsi="Times New Roman" w:cs="仿宋"/>
          <w:b/>
          <w:bCs/>
          <w:sz w:val="24"/>
        </w:rPr>
      </w:r>
      <w:r/>
    </w:p>
    <w:tbl>
      <w:tblPr>
        <w:tblW w:w="5501" w:type="pct"/>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58"/>
        <w:gridCol w:w="973"/>
        <w:gridCol w:w="8309"/>
      </w:tblGrid>
      <w:tr>
        <w:trPr>
          <w:trHeight w:val="668"/>
        </w:trPr>
        <w:tc>
          <w:tcPr>
            <w:tcW w:w="679"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453"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分数</w:t>
            </w:r>
            <w:r>
              <w:rPr>
                <w:rFonts w:hint="eastAsia" w:ascii="宋体" w:hAnsi="宋体" w:cs="宋体"/>
                <w:b/>
                <w:bCs/>
                <w:sz w:val="24"/>
                <w:szCs w:val="24"/>
              </w:rPr>
            </w:r>
            <w:r/>
          </w:p>
        </w:tc>
        <w:tc>
          <w:tcPr>
            <w:tcW w:w="3868"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评审标准</w:t>
            </w:r>
            <w:r>
              <w:rPr>
                <w:rFonts w:hint="eastAsia" w:ascii="宋体" w:hAnsi="宋体" w:cs="宋体"/>
                <w:b/>
                <w:bCs/>
                <w:sz w:val="24"/>
                <w:szCs w:val="24"/>
              </w:rPr>
            </w:r>
            <w:r/>
          </w:p>
        </w:tc>
      </w:tr>
      <w:tr>
        <w:trPr>
          <w:trHeight w:val="1028"/>
        </w:trPr>
        <w:tc>
          <w:tcPr>
            <w:tcW w:w="679"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投标报价</w:t>
            </w:r>
            <w:r>
              <w:rPr>
                <w:rFonts w:hint="eastAsia" w:ascii="宋体" w:hAnsi="宋体" w:cs="宋体"/>
                <w:sz w:val="24"/>
                <w:szCs w:val="24"/>
              </w:rPr>
            </w:r>
            <w:r/>
          </w:p>
        </w:tc>
        <w:tc>
          <w:tcPr>
            <w:tcW w:w="45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30分</w:t>
            </w:r>
            <w:r>
              <w:rPr>
                <w:rFonts w:hint="eastAsia" w:ascii="宋体" w:hAnsi="宋体" w:cs="宋体"/>
                <w:sz w:val="24"/>
                <w:szCs w:val="24"/>
              </w:rPr>
            </w:r>
            <w:r/>
          </w:p>
        </w:tc>
        <w:tc>
          <w:tcPr>
            <w:tcW w:w="3868" w:type="dxa"/>
            <w:vAlign w:val="center"/>
            <w:textDirection w:val="lrTb"/>
            <w:noWrap w:val="false"/>
          </w:tcPr>
          <w:p>
            <w:pPr>
              <w:pStyle w:val="718"/>
              <w:jc w:val="left"/>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采用低价优先法计算，即满足招标文件要求且投标价格最低的投标报价为评标基准价，其价格分为满分。其他投标人投标报价得分＝（评标基准价/投标报价）*30。</w:t>
            </w:r>
            <w:r>
              <w:rPr>
                <w:rFonts w:hint="eastAsia" w:ascii="宋体" w:hAnsi="宋体" w:cs="宋体"/>
                <w:sz w:val="24"/>
                <w:szCs w:val="24"/>
              </w:rPr>
            </w:r>
            <w:r/>
          </w:p>
        </w:tc>
      </w:tr>
      <w:tr>
        <w:trPr>
          <w:trHeight w:val="90"/>
        </w:trPr>
        <w:tc>
          <w:tcPr>
            <w:tcW w:w="679"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技术要求响应</w:t>
            </w:r>
            <w:r>
              <w:rPr>
                <w:rFonts w:hint="eastAsia" w:ascii="宋体" w:hAnsi="宋体" w:cs="宋体"/>
                <w:sz w:val="24"/>
                <w:szCs w:val="24"/>
              </w:rPr>
            </w:r>
            <w:r/>
          </w:p>
        </w:tc>
        <w:tc>
          <w:tcPr>
            <w:tcW w:w="453" w:type="dxa"/>
            <w:vAlign w:val="center"/>
            <w:textDirection w:val="lrTb"/>
            <w:noWrap w:val="false"/>
          </w:tcPr>
          <w:p>
            <w:pPr>
              <w:pStyle w:val="718"/>
              <w:jc w:val="center"/>
              <w:rPr>
                <w:rFonts w:hint="eastAsia" w:ascii="宋体" w:hAnsi="宋体" w:cs="宋体"/>
                <w:sz w:val="24"/>
                <w:szCs w:val="24"/>
              </w:rPr>
            </w:pPr>
            <w:r>
              <w:rPr>
                <w:rFonts w:ascii="宋体" w:hAnsi="宋体" w:cs="宋体"/>
                <w:sz w:val="24"/>
                <w:szCs w:val="24"/>
              </w:rPr>
              <w:t xml:space="preserve">30</w:t>
            </w:r>
            <w:r>
              <w:rPr>
                <w:rFonts w:hint="eastAsia" w:ascii="宋体" w:hAnsi="宋体" w:cs="宋体"/>
                <w:sz w:val="24"/>
                <w:szCs w:val="24"/>
              </w:rPr>
              <w:t xml:space="preserve">分</w:t>
            </w:r>
            <w:r>
              <w:rPr>
                <w:rFonts w:hint="eastAsia" w:ascii="宋体" w:hAnsi="宋体" w:cs="宋体"/>
                <w:sz w:val="24"/>
                <w:szCs w:val="24"/>
              </w:rPr>
            </w:r>
            <w:r/>
          </w:p>
        </w:tc>
        <w:tc>
          <w:tcPr>
            <w:tcW w:w="3868" w:type="dxa"/>
            <w:vAlign w:val="center"/>
            <w:textDirection w:val="lrTb"/>
            <w:noWrap w:val="false"/>
          </w:tcPr>
          <w:p>
            <w:pPr>
              <w:pStyle w:val="718"/>
              <w:jc w:val="left"/>
              <w:rPr>
                <w:rFonts w:hint="eastAsia" w:ascii="宋体" w:hAnsi="宋体" w:cs="宋体"/>
                <w:sz w:val="24"/>
                <w:szCs w:val="24"/>
              </w:rPr>
            </w:pPr>
            <w:r>
              <w:rPr>
                <w:rFonts w:hint="eastAsia" w:ascii="宋体" w:hAnsi="宋体" w:cs="宋体"/>
                <w:sz w:val="24"/>
                <w:szCs w:val="24"/>
              </w:rPr>
              <w:t xml:space="preserve">满足或优于招标文件采购需求技术要求的基本要求得</w:t>
            </w:r>
            <w:r>
              <w:rPr>
                <w:rFonts w:ascii="宋体" w:hAnsi="宋体" w:cs="宋体"/>
                <w:sz w:val="24"/>
                <w:szCs w:val="24"/>
              </w:rPr>
              <w:t xml:space="preserve">30</w:t>
            </w:r>
            <w:r>
              <w:rPr>
                <w:rFonts w:hint="eastAsia" w:ascii="宋体" w:hAnsi="宋体" w:cs="宋体"/>
                <w:sz w:val="24"/>
                <w:szCs w:val="24"/>
              </w:rPr>
              <w:t xml:space="preserve">分，一般参数，负偏离一项，扣1分，扣完为止；</w:t>
            </w:r>
            <w:bookmarkStart w:id="114" w:name="OLE_LINK14"/>
            <w:r>
              <w:rPr>
                <w:rFonts w:hint="eastAsia" w:ascii="宋体" w:hAnsi="宋体" w:cs="宋体"/>
                <w:sz w:val="24"/>
                <w:szCs w:val="24"/>
              </w:rPr>
              <w:t xml:space="preserve">▲</w:t>
            </w:r>
            <w:bookmarkEnd w:id="114"/>
            <w:r>
              <w:rPr>
                <w:rFonts w:hint="eastAsia" w:ascii="宋体" w:hAnsi="宋体" w:cs="宋体"/>
                <w:sz w:val="24"/>
                <w:szCs w:val="24"/>
              </w:rPr>
              <w:t xml:space="preserve">为重要参数，负偏离一项，扣3分，扣完为止；★为实质性要求，负偏离为无效标。</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1.一般参数为除标注★和▲以外参数。</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2.供应商针对本项评分内容在投标文件《技术要求响应偏离表》中逐条列出响应及偏离情况，未在响应偏离表中列明偏离情况的对应项按负偏离进行处理。</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3.对于技术要求中标注▲的参数如供应商在投标文件中进行响应，请提供技术支持资料（技术白皮书或检测报告或制造商盖章的证明材料等）并标明页码及所在位置，如提供的材料不全或提供材料不能证明其响应情况或未提供证明材料，评标委员会可视为未响应。</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4.一般参数要求提供证明材料的，请按照要求提供并标明页码及所在位置，如提供的材料不全或提供材料不能证明其响应情况或未提供证明材料，评标委员会可视为未响应。</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5.所有证明材料必须清晰、完整，且与投标文件其他部分保持一致。若出现前后矛盾或无法核实的情况，评标委员会有权认定该项为负偏离。</w:t>
            </w:r>
            <w:r>
              <w:rPr>
                <w:rFonts w:hint="eastAsia" w:ascii="宋体" w:hAnsi="宋体" w:cs="宋体"/>
                <w:sz w:val="24"/>
                <w:szCs w:val="24"/>
              </w:rPr>
            </w:r>
            <w:r/>
          </w:p>
          <w:p>
            <w:pPr>
              <w:pStyle w:val="718"/>
              <w:jc w:val="left"/>
              <w:rPr>
                <w:rFonts w:ascii="宋体" w:hAnsi="宋体" w:cs="宋体"/>
                <w:sz w:val="24"/>
                <w:szCs w:val="24"/>
              </w:rPr>
            </w:pPr>
            <w:r>
              <w:rPr>
                <w:rFonts w:hint="eastAsia" w:ascii="宋体" w:hAnsi="宋体" w:cs="宋体"/>
                <w:sz w:val="24"/>
                <w:szCs w:val="24"/>
              </w:rPr>
              <w:t xml:space="preserve">6.供应商应确保所提供的技术支持资料真实有效，如发现弄虚作假行为，将直接导致投标无效，并可能面临相应的法律责任及处罚。</w:t>
            </w:r>
            <w:r>
              <w:rPr>
                <w:rFonts w:ascii="宋体" w:hAnsi="宋体" w:cs="宋体"/>
                <w:sz w:val="24"/>
                <w:szCs w:val="24"/>
              </w:rPr>
            </w:r>
            <w:r/>
          </w:p>
        </w:tc>
      </w:tr>
      <w:tr>
        <w:trPr>
          <w:trHeight w:val="2273"/>
        </w:trPr>
        <w:tc>
          <w:tcPr>
            <w:tcW w:w="679"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产品设计布局方案</w:t>
            </w:r>
            <w:r>
              <w:rPr>
                <w:rFonts w:hint="eastAsia" w:ascii="宋体" w:hAnsi="宋体" w:cs="宋体"/>
                <w:sz w:val="24"/>
                <w:szCs w:val="24"/>
              </w:rPr>
            </w:r>
            <w:r/>
          </w:p>
        </w:tc>
        <w:tc>
          <w:tcPr>
            <w:tcW w:w="453" w:type="dxa"/>
            <w:vAlign w:val="center"/>
            <w:vMerge w:val="restart"/>
            <w:textDirection w:val="lrTb"/>
            <w:noWrap w:val="false"/>
          </w:tcPr>
          <w:p>
            <w:pPr>
              <w:pStyle w:val="718"/>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12分</w:t>
            </w:r>
            <w:r>
              <w:rPr>
                <w:rFonts w:hint="eastAsia" w:ascii="宋体" w:hAnsi="宋体" w:eastAsia="宋体" w:cs="宋体"/>
                <w:b w:val="0"/>
                <w:bCs w:val="0"/>
                <w:sz w:val="24"/>
                <w:szCs w:val="24"/>
              </w:rPr>
            </w:r>
            <w:r/>
          </w:p>
        </w:tc>
        <w:tc>
          <w:tcPr>
            <w:tcW w:w="3868" w:type="dxa"/>
            <w:vAlign w:val="center"/>
            <w:textDirection w:val="lrTb"/>
            <w:noWrap w:val="false"/>
          </w:tcPr>
          <w:p>
            <w:pPr>
              <w:pStyle w:val="1107"/>
              <w:spacing w:before="1"/>
              <w:rPr>
                <w:rFonts w:hint="eastAsia" w:ascii="宋体" w:hAnsi="宋体" w:eastAsia="宋体" w:cs="宋体"/>
                <w:b w:val="0"/>
                <w:bCs w:val="0"/>
                <w:sz w:val="24"/>
                <w:highlight w:val="none"/>
                <w:lang w:val="en-US" w:bidi="ar-SA"/>
              </w:rPr>
            </w:pPr>
            <w:r>
              <w:rPr>
                <w:rFonts w:hint="eastAsia" w:ascii="宋体" w:hAnsi="宋体" w:eastAsia="宋体" w:cs="宋体"/>
                <w:b w:val="0"/>
                <w:bCs w:val="0"/>
                <w:sz w:val="24"/>
                <w:highlight w:val="none"/>
                <w:lang w:val="en-US" w:bidi="ar-SA"/>
              </w:rPr>
              <w:t xml:space="preserve">根据投标人提供的设计方案说明内容包含外观效果图（外立面、平面图）进行评审。</w:t>
            </w:r>
            <w:r>
              <w:rPr>
                <w:rFonts w:hint="eastAsia" w:ascii="宋体" w:hAnsi="宋体" w:eastAsia="宋体" w:cs="宋体"/>
                <w:b w:val="0"/>
                <w:bCs w:val="0"/>
                <w:sz w:val="24"/>
                <w:highlight w:val="none"/>
                <w:lang w:val="en-US" w:bidi="ar-SA"/>
              </w:rPr>
            </w:r>
            <w:r/>
          </w:p>
          <w:p>
            <w:pPr>
              <w:pStyle w:val="1107"/>
              <w:ind w:right="483"/>
              <w:spacing w:before="160"/>
              <w:rPr>
                <w:rFonts w:hint="eastAsia" w:ascii="宋体" w:hAnsi="宋体" w:eastAsia="宋体" w:cs="宋体"/>
                <w:b w:val="0"/>
                <w:bCs w:val="0"/>
                <w:sz w:val="24"/>
                <w:highlight w:val="none"/>
                <w:lang w:val="en-US" w:bidi="ar-SA"/>
              </w:rPr>
            </w:pPr>
            <w:r>
              <w:rPr>
                <w:rFonts w:hint="eastAsia" w:ascii="宋体" w:hAnsi="宋体" w:eastAsia="宋体" w:cs="宋体"/>
                <w:b w:val="0"/>
                <w:bCs w:val="0"/>
                <w:sz w:val="24"/>
                <w:highlight w:val="none"/>
                <w:lang w:val="en-US" w:bidi="ar-SA"/>
              </w:rPr>
              <w:t xml:space="preserve">1.外观效果设计、方案效果等方面具备创新、特色、美观，实用性，方案说明条理清晰、合理，满足且优于项目要求得 6 分；</w:t>
            </w:r>
            <w:r>
              <w:rPr>
                <w:rFonts w:hint="eastAsia" w:ascii="宋体" w:hAnsi="宋体" w:eastAsia="宋体" w:cs="宋体"/>
                <w:b w:val="0"/>
                <w:bCs w:val="0"/>
                <w:sz w:val="24"/>
                <w:highlight w:val="none"/>
                <w:lang w:val="en-US" w:bidi="ar-SA"/>
              </w:rPr>
            </w:r>
            <w:r/>
          </w:p>
          <w:p>
            <w:pPr>
              <w:pStyle w:val="1107"/>
              <w:ind w:right="474"/>
              <w:spacing w:before="5"/>
              <w:rPr>
                <w:rFonts w:hint="eastAsia" w:ascii="宋体" w:hAnsi="宋体" w:eastAsia="宋体" w:cs="宋体"/>
                <w:b w:val="0"/>
                <w:bCs w:val="0"/>
                <w:sz w:val="24"/>
                <w:highlight w:val="none"/>
                <w:lang w:val="en-US" w:bidi="ar-SA"/>
              </w:rPr>
            </w:pPr>
            <w:r>
              <w:rPr>
                <w:rFonts w:hint="eastAsia" w:ascii="宋体" w:hAnsi="宋体" w:eastAsia="宋体" w:cs="宋体"/>
                <w:b w:val="0"/>
                <w:bCs w:val="0"/>
                <w:sz w:val="24"/>
                <w:highlight w:val="none"/>
                <w:lang w:val="en-US" w:bidi="ar-SA"/>
              </w:rPr>
              <w:t xml:space="preserve">2.外观效果设计、方案效果设计简单，缺乏新颖性，整体表现较为单调，得 4 分；</w:t>
            </w:r>
            <w:r>
              <w:rPr>
                <w:rFonts w:hint="eastAsia" w:ascii="宋体" w:hAnsi="宋体" w:eastAsia="宋体" w:cs="宋体"/>
                <w:b w:val="0"/>
                <w:bCs w:val="0"/>
                <w:sz w:val="24"/>
                <w:highlight w:val="none"/>
                <w:lang w:val="en-US" w:bidi="ar-SA"/>
              </w:rPr>
            </w:r>
            <w:r/>
          </w:p>
          <w:p>
            <w:pPr>
              <w:pStyle w:val="718"/>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3.外观效果设计图</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szCs w:val="24"/>
                <w:highlight w:val="none"/>
              </w:rPr>
              <w:t xml:space="preserve">方案效果整体单调乏味，缺乏创意和吸引力，得 2 分；</w:t>
            </w:r>
            <w:r>
              <w:rPr>
                <w:rFonts w:hint="eastAsia" w:ascii="宋体" w:hAnsi="宋体" w:eastAsia="宋体" w:cs="宋体"/>
                <w:b w:val="0"/>
                <w:bCs w:val="0"/>
                <w:sz w:val="24"/>
                <w:szCs w:val="24"/>
                <w:highlight w:val="none"/>
              </w:rPr>
            </w:r>
            <w:r/>
          </w:p>
          <w:p>
            <w:pPr>
              <w:pStyle w:val="718"/>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4.本项最高得 6 分，未提供设计图及方案说明情况不得分。</w:t>
            </w:r>
            <w:r>
              <w:rPr>
                <w:rFonts w:hint="eastAsia" w:ascii="宋体" w:hAnsi="宋体" w:eastAsia="宋体" w:cs="宋体"/>
                <w:b w:val="0"/>
                <w:bCs w:val="0"/>
                <w:sz w:val="24"/>
                <w:szCs w:val="24"/>
                <w:highlight w:val="none"/>
              </w:rPr>
            </w:r>
            <w:r/>
          </w:p>
        </w:tc>
      </w:tr>
      <w:tr>
        <w:trPr>
          <w:trHeight w:val="3104"/>
        </w:trPr>
        <w:tc>
          <w:tcPr>
            <w:tcW w:w="679"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453" w:type="dxa"/>
            <w:vAlign w:val="center"/>
            <w:vMerge w:val="continue"/>
            <w:textDirection w:val="lrTb"/>
            <w:noWrap w:val="false"/>
          </w:tcPr>
          <w:p>
            <w:pPr>
              <w:pStyle w:val="718"/>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W w:w="3868" w:type="dxa"/>
            <w:vAlign w:val="center"/>
            <w:textDirection w:val="lrTb"/>
            <w:noWrap w:val="false"/>
          </w:tcPr>
          <w:p>
            <w:pPr>
              <w:pStyle w:val="1107"/>
              <w:ind w:left="107" w:right="243"/>
              <w:spacing w:before="1"/>
              <w:rPr>
                <w:rFonts w:hint="eastAsia" w:ascii="宋体" w:hAnsi="宋体" w:eastAsia="宋体" w:cs="宋体"/>
                <w:b w:val="0"/>
                <w:bCs w:val="0"/>
                <w:sz w:val="24"/>
                <w:highlight w:val="none"/>
                <w:lang w:val="en-US" w:bidi="ar-SA"/>
              </w:rPr>
            </w:pPr>
            <w:r>
              <w:rPr>
                <w:rFonts w:hint="eastAsia" w:ascii="宋体" w:hAnsi="宋体" w:eastAsia="宋体" w:cs="宋体"/>
                <w:b w:val="0"/>
                <w:bCs w:val="0"/>
                <w:sz w:val="24"/>
                <w:highlight w:val="none"/>
                <w:lang w:val="en-US" w:bidi="ar-SA"/>
              </w:rPr>
              <w:t xml:space="preserve">根据内部布局设计、内部结构的效果设计图及设计理念、功能阐述，布局合理及空间利用率情况、布局与功能需求匹配情况等进行评审。</w:t>
            </w:r>
            <w:r>
              <w:rPr>
                <w:rFonts w:hint="eastAsia" w:ascii="宋体" w:hAnsi="宋体" w:eastAsia="宋体" w:cs="宋体"/>
                <w:b w:val="0"/>
                <w:bCs w:val="0"/>
                <w:sz w:val="24"/>
                <w:highlight w:val="none"/>
                <w:lang w:val="en-US" w:bidi="ar-SA"/>
              </w:rPr>
            </w:r>
            <w:r/>
          </w:p>
          <w:p>
            <w:pPr>
              <w:pStyle w:val="1107"/>
              <w:ind w:left="107" w:right="243"/>
              <w:spacing w:before="5"/>
              <w:rPr>
                <w:rFonts w:hint="eastAsia" w:ascii="宋体" w:hAnsi="宋体" w:eastAsia="宋体" w:cs="宋体"/>
                <w:b w:val="0"/>
                <w:bCs w:val="0"/>
                <w:sz w:val="24"/>
                <w:highlight w:val="none"/>
                <w:lang w:val="en-US" w:bidi="ar-SA"/>
              </w:rPr>
            </w:pPr>
            <w:r>
              <w:rPr>
                <w:rFonts w:hint="eastAsia" w:ascii="宋体" w:hAnsi="宋体" w:eastAsia="宋体" w:cs="宋体"/>
                <w:b w:val="0"/>
                <w:bCs w:val="0"/>
                <w:sz w:val="24"/>
                <w:highlight w:val="none"/>
                <w:lang w:val="en-US" w:bidi="ar-SA"/>
              </w:rPr>
              <w:t xml:space="preserve">1.内部布局的效果设计简洁、新颖、美观、实用性、布局合理、设计理念和功能阐述清晰、空间利用率高、切实可行、布局与功能需求匹配度高，得 6 分；</w:t>
            </w:r>
            <w:r>
              <w:rPr>
                <w:rFonts w:hint="eastAsia" w:ascii="宋体" w:hAnsi="宋体" w:eastAsia="宋体" w:cs="宋体"/>
                <w:b w:val="0"/>
                <w:bCs w:val="0"/>
                <w:sz w:val="24"/>
                <w:highlight w:val="none"/>
                <w:lang w:val="en-US" w:bidi="ar-SA"/>
              </w:rPr>
            </w:r>
            <w:r/>
          </w:p>
          <w:p>
            <w:pPr>
              <w:pStyle w:val="1107"/>
              <w:ind w:left="107" w:right="243"/>
              <w:jc w:val="both"/>
              <w:spacing w:before="5"/>
              <w:rPr>
                <w:rFonts w:hint="eastAsia" w:ascii="宋体" w:hAnsi="宋体" w:eastAsia="宋体" w:cs="宋体"/>
                <w:b w:val="0"/>
                <w:bCs w:val="0"/>
                <w:sz w:val="24"/>
                <w:highlight w:val="none"/>
                <w:lang w:val="en-US" w:bidi="ar-SA"/>
              </w:rPr>
            </w:pPr>
            <w:r>
              <w:rPr>
                <w:rFonts w:hint="eastAsia" w:ascii="宋体" w:hAnsi="宋体" w:eastAsia="宋体" w:cs="宋体"/>
                <w:b w:val="0"/>
                <w:bCs w:val="0"/>
                <w:sz w:val="24"/>
                <w:highlight w:val="none"/>
                <w:lang w:val="en-US" w:bidi="ar-SA"/>
              </w:rPr>
              <w:t xml:space="preserve">2.内部布局的效果设计布局基本合理，具备一定的可行性，能够满足项目的基本功能需求，但在细节处理或空间优化方面存在一定不足， 得 4 分；</w:t>
            </w:r>
            <w:r>
              <w:rPr>
                <w:rFonts w:hint="eastAsia" w:ascii="宋体" w:hAnsi="宋体" w:eastAsia="宋体" w:cs="宋体"/>
                <w:b w:val="0"/>
                <w:bCs w:val="0"/>
                <w:sz w:val="24"/>
                <w:highlight w:val="none"/>
                <w:lang w:val="en-US" w:bidi="ar-SA"/>
              </w:rPr>
            </w:r>
            <w:r/>
          </w:p>
          <w:p>
            <w:pPr>
              <w:pStyle w:val="1107"/>
              <w:ind w:left="107" w:right="243"/>
              <w:jc w:val="both"/>
              <w:rPr>
                <w:rFonts w:hint="eastAsia" w:ascii="宋体" w:hAnsi="宋体" w:eastAsia="宋体" w:cs="宋体"/>
                <w:b w:val="0"/>
                <w:bCs w:val="0"/>
                <w:sz w:val="24"/>
                <w:highlight w:val="none"/>
                <w:lang w:val="en-US" w:bidi="ar-SA"/>
              </w:rPr>
            </w:pPr>
            <w:r>
              <w:rPr>
                <w:rFonts w:hint="eastAsia" w:ascii="宋体" w:hAnsi="宋体" w:eastAsia="宋体" w:cs="宋体"/>
                <w:b w:val="0"/>
                <w:bCs w:val="0"/>
                <w:sz w:val="24"/>
                <w:highlight w:val="none"/>
                <w:lang w:val="en-US" w:bidi="ar-SA"/>
              </w:rPr>
              <w:t xml:space="preserve">3.内部布局的效果设计图一般，未能充分考虑实际使用需求，存在一些不合理之处，与项目实际需求契合度较低，得 2 分；</w:t>
            </w:r>
            <w:r>
              <w:rPr>
                <w:rFonts w:hint="eastAsia" w:ascii="宋体" w:hAnsi="宋体" w:eastAsia="宋体" w:cs="宋体"/>
                <w:b w:val="0"/>
                <w:bCs w:val="0"/>
                <w:sz w:val="24"/>
                <w:highlight w:val="none"/>
                <w:lang w:val="en-US" w:bidi="ar-SA"/>
              </w:rPr>
            </w:r>
            <w:r/>
          </w:p>
          <w:p>
            <w:pPr>
              <w:pStyle w:val="1107"/>
              <w:ind w:left="107" w:right="243"/>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4.本项最高得 6 分，未提供设计图及功能阐述不得分。</w:t>
            </w:r>
            <w:r>
              <w:rPr>
                <w:rFonts w:hint="eastAsia" w:ascii="宋体" w:hAnsi="宋体" w:eastAsia="宋体" w:cs="宋体"/>
                <w:b w:val="0"/>
                <w:bCs w:val="0"/>
                <w:sz w:val="24"/>
                <w:szCs w:val="24"/>
                <w:highlight w:val="none"/>
              </w:rPr>
            </w:r>
            <w:r/>
          </w:p>
        </w:tc>
      </w:tr>
      <w:tr>
        <w:trPr>
          <w:trHeight w:val="1318"/>
        </w:trPr>
        <w:tc>
          <w:tcPr>
            <w:tcW w:w="679"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项目实施方案</w:t>
            </w:r>
            <w:r>
              <w:rPr>
                <w:rFonts w:hint="eastAsia" w:ascii="宋体" w:hAnsi="宋体" w:cs="宋体"/>
                <w:sz w:val="24"/>
                <w:szCs w:val="24"/>
              </w:rPr>
            </w:r>
            <w:r/>
          </w:p>
        </w:tc>
        <w:tc>
          <w:tcPr>
            <w:tcW w:w="45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8分</w:t>
            </w:r>
            <w:r>
              <w:rPr>
                <w:rFonts w:hint="eastAsia" w:ascii="宋体" w:hAnsi="宋体" w:cs="宋体"/>
                <w:sz w:val="24"/>
                <w:szCs w:val="24"/>
              </w:rPr>
            </w:r>
            <w:r/>
          </w:p>
        </w:tc>
        <w:tc>
          <w:tcPr>
            <w:tcW w:w="3868" w:type="dxa"/>
            <w:vAlign w:val="center"/>
            <w:textDirection w:val="lrTb"/>
            <w:noWrap w:val="false"/>
          </w:tcPr>
          <w:p>
            <w:pPr>
              <w:pStyle w:val="718"/>
              <w:jc w:val="left"/>
              <w:rPr>
                <w:rFonts w:hint="eastAsia" w:ascii="宋体" w:hAnsi="宋体" w:cs="宋体"/>
                <w:sz w:val="24"/>
                <w:szCs w:val="24"/>
              </w:rPr>
            </w:pPr>
            <w:r>
              <w:rPr>
                <w:rFonts w:hint="eastAsia" w:ascii="宋体" w:hAnsi="宋体" w:cs="宋体"/>
                <w:sz w:val="24"/>
                <w:szCs w:val="24"/>
              </w:rPr>
              <w:t xml:space="preserve">根据投标人对项目整体认知所提交的实施方案进行评分，包括但不限于质量保证措施、安装调试、测试、人员配置、时间进度安排的合理性、科学性等进行比较评分，实施方案完善、可操作性强得</w:t>
            </w:r>
            <w:r>
              <w:rPr>
                <w:rFonts w:ascii="宋体" w:hAnsi="宋体" w:cs="宋体"/>
                <w:sz w:val="24"/>
                <w:szCs w:val="24"/>
              </w:rPr>
              <w:t xml:space="preserve">8</w:t>
            </w:r>
            <w:r>
              <w:rPr>
                <w:rFonts w:hint="eastAsia" w:ascii="宋体" w:hAnsi="宋体" w:cs="宋体"/>
                <w:sz w:val="24"/>
                <w:szCs w:val="24"/>
              </w:rPr>
              <w:t xml:space="preserve">分；实施方案略有瑕疵、具有可操作性得5分，实施方案较差，可操作性较差得</w:t>
            </w:r>
            <w:r>
              <w:rPr>
                <w:rFonts w:ascii="宋体" w:hAnsi="宋体" w:cs="宋体"/>
                <w:sz w:val="24"/>
                <w:szCs w:val="24"/>
              </w:rPr>
              <w:t xml:space="preserve">2</w:t>
            </w:r>
            <w:r>
              <w:rPr>
                <w:rFonts w:hint="eastAsia" w:ascii="宋体" w:hAnsi="宋体" w:cs="宋体"/>
                <w:sz w:val="24"/>
                <w:szCs w:val="24"/>
              </w:rPr>
              <w:t xml:space="preserve">分，不提供不得分。</w:t>
            </w:r>
            <w:r>
              <w:rPr>
                <w:rFonts w:hint="eastAsia" w:ascii="宋体" w:hAnsi="宋体" w:cs="宋体"/>
                <w:sz w:val="24"/>
                <w:szCs w:val="24"/>
              </w:rPr>
            </w:r>
            <w:r/>
          </w:p>
        </w:tc>
      </w:tr>
      <w:tr>
        <w:trPr>
          <w:trHeight w:val="411"/>
        </w:trPr>
        <w:tc>
          <w:tcPr>
            <w:tcW w:w="679"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企业业绩</w:t>
            </w:r>
            <w:r>
              <w:rPr>
                <w:rFonts w:hint="eastAsia" w:ascii="宋体" w:hAnsi="宋体" w:cs="宋体"/>
                <w:sz w:val="24"/>
                <w:szCs w:val="24"/>
              </w:rPr>
            </w:r>
            <w:r/>
          </w:p>
        </w:tc>
        <w:tc>
          <w:tcPr>
            <w:tcW w:w="45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5分</w:t>
            </w:r>
            <w:r>
              <w:rPr>
                <w:rFonts w:hint="eastAsia" w:ascii="宋体" w:hAnsi="宋体" w:cs="宋体"/>
                <w:sz w:val="24"/>
                <w:szCs w:val="24"/>
              </w:rPr>
            </w:r>
            <w:r/>
          </w:p>
        </w:tc>
        <w:tc>
          <w:tcPr>
            <w:tcW w:w="3868" w:type="dxa"/>
            <w:vAlign w:val="center"/>
            <w:textDirection w:val="lrTb"/>
            <w:noWrap w:val="false"/>
          </w:tcPr>
          <w:p>
            <w:pPr>
              <w:pStyle w:val="718"/>
              <w:jc w:val="left"/>
              <w:rPr>
                <w:rFonts w:hint="eastAsia" w:ascii="宋体" w:hAnsi="宋体" w:cs="宋体"/>
                <w:sz w:val="24"/>
                <w:szCs w:val="24"/>
              </w:rPr>
            </w:pPr>
            <w:r>
              <w:rPr>
                <w:rFonts w:hint="eastAsia" w:ascii="宋体" w:hAnsi="宋体" w:cs="宋体"/>
                <w:sz w:val="24"/>
                <w:szCs w:val="24"/>
              </w:rPr>
              <w:t xml:space="preserve">投标人或所投产品制造商提供2023年1月1日至投标截止日期间内，有同类献血屋项目业绩，每提供1份得1分，最高得5分。</w:t>
            </w:r>
            <w:r>
              <w:rPr>
                <w:rFonts w:hint="eastAsia" w:ascii="宋体" w:hAnsi="宋体" w:cs="宋体"/>
                <w:b/>
                <w:bCs/>
                <w:sz w:val="24"/>
                <w:szCs w:val="24"/>
              </w:rPr>
              <w:t xml:space="preserve">注：须提供货合同和中标通知书复印件并加盖公章，且必须含有标的物以及开具时间，否则不得分。如果供货合同和中标通知书未体现标的物内容或字样，并且评委也无法推断的，不得分。中标后，投标人提供合同和中标通知书原件供采购单位复核，如若与投标文件不相符，视为提供虚假材料谋取中标，终止合同。</w:t>
            </w:r>
            <w:r>
              <w:rPr>
                <w:rFonts w:hint="eastAsia" w:ascii="宋体" w:hAnsi="宋体" w:cs="宋体"/>
                <w:sz w:val="24"/>
                <w:szCs w:val="24"/>
              </w:rPr>
            </w:r>
            <w:r/>
          </w:p>
        </w:tc>
      </w:tr>
      <w:tr>
        <w:trPr>
          <w:trHeight w:val="1056"/>
        </w:trPr>
        <w:tc>
          <w:tcPr>
            <w:tcW w:w="679" w:type="dxa"/>
            <w:vAlign w:val="center"/>
            <w:textDirection w:val="lrTb"/>
            <w:noWrap w:val="false"/>
          </w:tcPr>
          <w:p>
            <w:pPr>
              <w:pStyle w:val="718"/>
              <w:jc w:val="center"/>
              <w:rPr>
                <w:rFonts w:ascii="宋体" w:hAnsi="宋体" w:cs="宋体"/>
                <w:sz w:val="24"/>
                <w:szCs w:val="24"/>
              </w:rPr>
            </w:pPr>
            <w:r>
              <w:rPr>
                <w:rFonts w:hint="eastAsia" w:ascii="宋体" w:hAnsi="宋体" w:cs="宋体"/>
                <w:sz w:val="24"/>
                <w:szCs w:val="24"/>
              </w:rPr>
              <w:t xml:space="preserve">质保期</w:t>
            </w:r>
            <w:r>
              <w:rPr>
                <w:rFonts w:ascii="宋体" w:hAnsi="宋体" w:cs="宋体"/>
                <w:sz w:val="24"/>
                <w:szCs w:val="24"/>
              </w:rPr>
            </w:r>
            <w:r/>
          </w:p>
        </w:tc>
        <w:tc>
          <w:tcPr>
            <w:tcW w:w="453" w:type="dxa"/>
            <w:vAlign w:val="center"/>
            <w:textDirection w:val="lrTb"/>
            <w:noWrap w:val="false"/>
          </w:tcPr>
          <w:p>
            <w:pPr>
              <w:pStyle w:val="718"/>
              <w:jc w:val="center"/>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3868" w:type="dxa"/>
            <w:vAlign w:val="center"/>
            <w:textDirection w:val="lrTb"/>
            <w:noWrap w:val="false"/>
          </w:tcPr>
          <w:p>
            <w:pPr>
              <w:pStyle w:val="718"/>
              <w:jc w:val="left"/>
              <w:rPr>
                <w:rFonts w:hint="eastAsia" w:ascii="宋体" w:hAnsi="宋体" w:cs="宋体"/>
                <w:sz w:val="24"/>
                <w:szCs w:val="24"/>
              </w:rPr>
            </w:pPr>
            <w:r>
              <w:rPr>
                <w:rFonts w:hint="eastAsia" w:ascii="宋体" w:hAnsi="宋体" w:cs="宋体"/>
                <w:sz w:val="24"/>
                <w:szCs w:val="24"/>
              </w:rPr>
              <w:t xml:space="preserve">满足招标文件献血屋主体及空调</w:t>
            </w:r>
            <w:r>
              <w:rPr>
                <w:rFonts w:hint="eastAsia" w:ascii="宋体" w:hAnsi="宋体" w:cs="宋体"/>
                <w:sz w:val="24"/>
                <w:szCs w:val="24"/>
                <w:lang w:val="en-US" w:eastAsia="zh-CN"/>
              </w:rPr>
              <w:t xml:space="preserve">5</w:t>
            </w:r>
            <w:r>
              <w:rPr>
                <w:rFonts w:hint="eastAsia" w:ascii="宋体" w:hAnsi="宋体" w:cs="宋体"/>
                <w:sz w:val="24"/>
                <w:szCs w:val="24"/>
              </w:rPr>
              <w:t xml:space="preserve">年、其他相关设备</w:t>
            </w:r>
            <w:r>
              <w:rPr>
                <w:rFonts w:hint="eastAsia" w:ascii="宋体" w:hAnsi="宋体" w:cs="宋体"/>
                <w:sz w:val="24"/>
                <w:szCs w:val="24"/>
                <w:lang w:val="en-US" w:eastAsia="zh-CN"/>
              </w:rPr>
              <w:t xml:space="preserve">3</w:t>
            </w:r>
            <w:r>
              <w:rPr>
                <w:rFonts w:hint="eastAsia" w:ascii="宋体" w:hAnsi="宋体" w:cs="宋体"/>
                <w:sz w:val="24"/>
                <w:szCs w:val="24"/>
              </w:rPr>
              <w:t xml:space="preserve">年免费保修要求的基础上，每增加1年保修的得1分，满分3分，</w:t>
            </w:r>
            <w:r>
              <w:rPr>
                <w:rFonts w:hint="eastAsia" w:ascii="宋体" w:hAnsi="宋体" w:cs="宋体"/>
                <w:b/>
                <w:bCs/>
                <w:sz w:val="24"/>
                <w:szCs w:val="24"/>
              </w:rPr>
              <w:t xml:space="preserve">须提供承诺函，格式自拟。</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注：若投标文件中出现前后不一致的情况，以最低免费质保期作为评分依据。</w:t>
            </w:r>
            <w:r>
              <w:rPr>
                <w:rFonts w:hint="eastAsia" w:ascii="宋体" w:hAnsi="宋体" w:cs="宋体"/>
                <w:sz w:val="24"/>
                <w:szCs w:val="24"/>
              </w:rPr>
            </w:r>
            <w:r/>
          </w:p>
        </w:tc>
      </w:tr>
      <w:tr>
        <w:trPr/>
        <w:tc>
          <w:tcPr>
            <w:tcW w:w="679"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售后服务方案</w:t>
            </w:r>
            <w:r>
              <w:rPr>
                <w:rFonts w:hint="eastAsia" w:ascii="宋体" w:hAnsi="宋体" w:cs="宋体"/>
                <w:sz w:val="24"/>
                <w:szCs w:val="24"/>
              </w:rPr>
            </w:r>
            <w:r/>
          </w:p>
        </w:tc>
        <w:tc>
          <w:tcPr>
            <w:tcW w:w="453" w:type="dxa"/>
            <w:vAlign w:val="center"/>
            <w:textDirection w:val="lrTb"/>
            <w:noWrap w:val="false"/>
          </w:tcPr>
          <w:p>
            <w:pPr>
              <w:pStyle w:val="718"/>
              <w:jc w:val="center"/>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分</w:t>
            </w:r>
            <w:r>
              <w:rPr>
                <w:rFonts w:hint="eastAsia" w:ascii="宋体" w:hAnsi="宋体" w:cs="宋体"/>
                <w:sz w:val="24"/>
                <w:szCs w:val="24"/>
              </w:rPr>
            </w:r>
            <w:r/>
          </w:p>
        </w:tc>
        <w:tc>
          <w:tcPr>
            <w:tcW w:w="3868" w:type="dxa"/>
            <w:vAlign w:val="center"/>
            <w:textDirection w:val="lrTb"/>
            <w:noWrap w:val="false"/>
          </w:tcPr>
          <w:p>
            <w:pPr>
              <w:pStyle w:val="718"/>
              <w:jc w:val="left"/>
              <w:rPr>
                <w:rFonts w:hint="eastAsia" w:ascii="宋体" w:hAnsi="宋体" w:cs="宋体"/>
                <w:sz w:val="24"/>
                <w:szCs w:val="24"/>
              </w:rPr>
            </w:pPr>
            <w:r>
              <w:rPr>
                <w:rFonts w:hint="eastAsia" w:ascii="宋体" w:hAnsi="宋体" w:cs="宋体"/>
                <w:sz w:val="24"/>
                <w:szCs w:val="24"/>
              </w:rPr>
              <w:t xml:space="preserve">根据该项目提供符合采购人情况的售后服务方案及售后服务承诺。根据其完善性、可实施性、有效性等情况进行综合评审。</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要求：有明确的售后服务范围，售后服务人员配备齐全，提供明确的响应电话，</w:t>
            </w:r>
            <w:r>
              <w:rPr>
                <w:rFonts w:ascii="宋体" w:hAnsi="宋体" w:cs="宋体"/>
                <w:sz w:val="24"/>
                <w:szCs w:val="24"/>
                <w:lang w:bidi="ar"/>
              </w:rPr>
              <w:t xml:space="preserve">响应时效</w:t>
            </w:r>
            <w:r>
              <w:rPr>
                <w:rFonts w:hint="eastAsia" w:ascii="宋体" w:hAnsi="宋体" w:cs="宋体"/>
                <w:sz w:val="24"/>
                <w:szCs w:val="24"/>
              </w:rPr>
              <w:t xml:space="preserve">满足2小时内电话响应进行线上指导、24小时内到达现场，有明确的</w:t>
            </w:r>
            <w:r>
              <w:rPr>
                <w:rFonts w:ascii="宋体" w:hAnsi="宋体" w:cs="宋体"/>
                <w:sz w:val="24"/>
                <w:szCs w:val="24"/>
                <w:lang w:bidi="ar"/>
              </w:rPr>
              <w:t xml:space="preserve">故障处理</w:t>
            </w:r>
            <w:r>
              <w:rPr>
                <w:rFonts w:hint="eastAsia" w:ascii="宋体" w:hAnsi="宋体" w:cs="宋体"/>
                <w:sz w:val="24"/>
                <w:szCs w:val="24"/>
                <w:lang w:bidi="ar"/>
              </w:rPr>
              <w:t xml:space="preserve">时间</w:t>
            </w:r>
            <w:r>
              <w:rPr>
                <w:rFonts w:hint="eastAsia" w:ascii="宋体" w:hAnsi="宋体" w:cs="宋体"/>
                <w:sz w:val="24"/>
                <w:szCs w:val="24"/>
              </w:rPr>
              <w:t xml:space="preserve">，并提供备用设备供临时使用，有</w:t>
            </w:r>
            <w:r>
              <w:rPr>
                <w:rFonts w:ascii="宋体" w:hAnsi="宋体" w:cs="宋体"/>
                <w:sz w:val="24"/>
                <w:szCs w:val="24"/>
                <w:lang w:bidi="ar"/>
              </w:rPr>
              <w:t xml:space="preserve">额外免费延保</w:t>
            </w:r>
            <w:r>
              <w:rPr>
                <w:rFonts w:hint="eastAsia" w:ascii="宋体" w:hAnsi="宋体" w:cs="宋体"/>
                <w:sz w:val="24"/>
                <w:szCs w:val="24"/>
                <w:lang w:bidi="ar"/>
              </w:rPr>
              <w:t xml:space="preserve">服务，</w:t>
            </w:r>
            <w:r>
              <w:rPr>
                <w:rFonts w:ascii="宋体" w:hAnsi="宋体" w:cs="宋体"/>
                <w:sz w:val="24"/>
                <w:szCs w:val="24"/>
                <w:lang w:bidi="ar"/>
              </w:rPr>
              <w:t xml:space="preserve">免费上门巡检</w:t>
            </w:r>
            <w:r>
              <w:rPr>
                <w:rFonts w:hint="eastAsia" w:ascii="宋体" w:hAnsi="宋体" w:cs="宋体"/>
                <w:sz w:val="24"/>
                <w:szCs w:val="24"/>
                <w:lang w:bidi="ar"/>
              </w:rPr>
              <w:t xml:space="preserve">服务，</w:t>
            </w:r>
            <w:r>
              <w:rPr>
                <w:rFonts w:ascii="宋体" w:hAnsi="宋体" w:cs="宋体"/>
                <w:sz w:val="24"/>
                <w:szCs w:val="24"/>
                <w:lang w:bidi="ar"/>
              </w:rPr>
              <w:t xml:space="preserve">配件供应</w:t>
            </w:r>
            <w:r>
              <w:rPr>
                <w:rFonts w:hint="eastAsia" w:ascii="宋体" w:hAnsi="宋体" w:cs="宋体"/>
                <w:sz w:val="24"/>
                <w:szCs w:val="24"/>
                <w:lang w:bidi="ar"/>
              </w:rPr>
              <w:t xml:space="preserve">服务等</w:t>
            </w:r>
            <w:r>
              <w:rPr>
                <w:rFonts w:hint="eastAsia" w:ascii="宋体" w:hAnsi="宋体" w:cs="宋体"/>
                <w:sz w:val="24"/>
                <w:szCs w:val="24"/>
              </w:rPr>
              <w:t xml:space="preserve">。售后服务机制、服务架构、响应时间等，以上要素完备齐全且适用于本项目并有利于所述方案具体落地实施操作。</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1.售后服务内容详实完善具体科学可行合理性高，优于采购需求的得</w:t>
            </w:r>
            <w:r>
              <w:rPr>
                <w:rFonts w:ascii="宋体" w:hAnsi="宋体" w:cs="宋体"/>
                <w:sz w:val="24"/>
                <w:szCs w:val="24"/>
              </w:rPr>
              <w:t xml:space="preserve">7</w:t>
            </w:r>
            <w:r>
              <w:rPr>
                <w:rFonts w:hint="eastAsia" w:ascii="宋体" w:hAnsi="宋体" w:cs="宋体"/>
                <w:sz w:val="24"/>
                <w:szCs w:val="24"/>
              </w:rPr>
              <w:t xml:space="preserve">分；</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2.售后服务内容不够详细，合理性，可实施性，可行性一般的得</w:t>
            </w:r>
            <w:r>
              <w:rPr>
                <w:rFonts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3.售后服务内容不够详细，合理性，可实施性，可行性较差的得1分；</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4.未提供方案，或方案内容与本项目无关的不得分。</w:t>
            </w:r>
            <w:r>
              <w:rPr>
                <w:rFonts w:hint="eastAsia" w:ascii="宋体" w:hAnsi="宋体" w:cs="宋体"/>
                <w:sz w:val="24"/>
                <w:szCs w:val="24"/>
              </w:rPr>
            </w:r>
            <w:r/>
          </w:p>
        </w:tc>
      </w:tr>
      <w:tr>
        <w:trPr>
          <w:trHeight w:val="1111"/>
        </w:trPr>
        <w:tc>
          <w:tcPr>
            <w:tcW w:w="679" w:type="dxa"/>
            <w:vAlign w:val="center"/>
            <w:textDirection w:val="lrTb"/>
            <w:noWrap w:val="false"/>
          </w:tcPr>
          <w:p>
            <w:pPr>
              <w:pStyle w:val="718"/>
              <w:jc w:val="center"/>
              <w:rPr>
                <w:rFonts w:ascii="宋体" w:hAnsi="宋体" w:cs="宋体"/>
                <w:sz w:val="24"/>
                <w:szCs w:val="24"/>
              </w:rPr>
            </w:pPr>
            <w:r>
              <w:rPr>
                <w:rFonts w:hint="eastAsia" w:ascii="宋体" w:hAnsi="宋体" w:cs="宋体"/>
                <w:sz w:val="24"/>
                <w:szCs w:val="24"/>
              </w:rPr>
              <w:t xml:space="preserve">应急响应</w:t>
            </w:r>
            <w:r>
              <w:rPr>
                <w:rFonts w:ascii="宋体" w:hAnsi="宋体" w:cs="宋体"/>
                <w:sz w:val="24"/>
                <w:szCs w:val="24"/>
              </w:rPr>
            </w:r>
            <w:r/>
          </w:p>
        </w:tc>
        <w:tc>
          <w:tcPr>
            <w:tcW w:w="453" w:type="dxa"/>
            <w:vAlign w:val="center"/>
            <w:textDirection w:val="lrTb"/>
            <w:noWrap w:val="false"/>
          </w:tcPr>
          <w:p>
            <w:pPr>
              <w:pStyle w:val="718"/>
              <w:jc w:val="center"/>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分</w:t>
            </w:r>
            <w:r>
              <w:rPr>
                <w:rFonts w:ascii="宋体" w:hAnsi="宋体" w:cs="宋体"/>
                <w:sz w:val="24"/>
                <w:szCs w:val="24"/>
              </w:rPr>
            </w:r>
            <w:r/>
          </w:p>
        </w:tc>
        <w:tc>
          <w:tcPr>
            <w:tcW w:w="3868" w:type="dxa"/>
            <w:vAlign w:val="center"/>
            <w:textDirection w:val="lrTb"/>
            <w:noWrap w:val="false"/>
          </w:tcPr>
          <w:p>
            <w:pPr>
              <w:pStyle w:val="718"/>
              <w:jc w:val="left"/>
              <w:rPr>
                <w:rFonts w:hint="eastAsia" w:ascii="宋体" w:hAnsi="宋体" w:cs="宋体"/>
                <w:sz w:val="24"/>
                <w:szCs w:val="24"/>
              </w:rPr>
            </w:pPr>
            <w:r>
              <w:rPr>
                <w:rFonts w:hint="eastAsia" w:ascii="宋体" w:hAnsi="宋体" w:cs="宋体"/>
                <w:sz w:val="24"/>
                <w:szCs w:val="24"/>
              </w:rPr>
              <w:t xml:space="preserve">根据该项目提供符合采购方情况的应急方案。</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根据其提供的应急方案的应急预案、应急处理、应急人员安排、时效性、与采购人配合应急处理措施等方面，根据其可行性、有效性、合理性等进行综合评审。</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要求：具有应急和重大故障预防措施，以及出现问题的响应时间、补救措施等，重大故障分析规划出合理应对的措施、有关经验措施和实施预案、对重点难点的分析等。</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1.方案全面合理，响应时间迅速，应急处理措施成熟、方案全面利于执行、与采购人配合度高，优于采购需求的得</w:t>
            </w:r>
            <w:r>
              <w:rPr>
                <w:rFonts w:ascii="宋体" w:hAnsi="宋体" w:cs="宋体"/>
                <w:sz w:val="24"/>
                <w:szCs w:val="24"/>
              </w:rPr>
              <w:t xml:space="preserve">5</w:t>
            </w:r>
            <w:r>
              <w:rPr>
                <w:rFonts w:hint="eastAsia" w:ascii="宋体" w:hAnsi="宋体" w:cs="宋体"/>
                <w:sz w:val="24"/>
                <w:szCs w:val="24"/>
              </w:rPr>
              <w:t xml:space="preserve">分；</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2.方案合理可行，响应时间可行，应急处理措施可行，与采购人配合的对应措施可行，满足采购需求的得</w:t>
            </w:r>
            <w:r>
              <w:rPr>
                <w:rFonts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3.应急处理方案略有缺陷经后期优化后可以符合采购需求的得1分；</w:t>
            </w:r>
            <w:r>
              <w:rPr>
                <w:rFonts w:hint="eastAsia" w:ascii="宋体" w:hAnsi="宋体" w:cs="宋体"/>
                <w:sz w:val="24"/>
                <w:szCs w:val="24"/>
              </w:rPr>
            </w:r>
            <w:r/>
          </w:p>
          <w:p>
            <w:pPr>
              <w:pStyle w:val="718"/>
              <w:jc w:val="left"/>
              <w:rPr>
                <w:rFonts w:hint="eastAsia" w:ascii="宋体" w:hAnsi="宋体" w:cs="宋体"/>
                <w:sz w:val="24"/>
                <w:szCs w:val="24"/>
              </w:rPr>
            </w:pPr>
            <w:r>
              <w:rPr>
                <w:rFonts w:hint="eastAsia" w:ascii="宋体" w:hAnsi="宋体" w:cs="宋体"/>
                <w:sz w:val="24"/>
                <w:szCs w:val="24"/>
              </w:rPr>
              <w:t xml:space="preserve">4.未提供方案，或方案内容与本项目无关的不得分。</w:t>
            </w:r>
            <w:r>
              <w:rPr>
                <w:rFonts w:hint="eastAsia" w:ascii="宋体" w:hAnsi="宋体" w:cs="宋体"/>
                <w:sz w:val="24"/>
                <w:szCs w:val="24"/>
              </w:rPr>
            </w:r>
            <w:r/>
          </w:p>
        </w:tc>
      </w:tr>
    </w:tbl>
    <w:p>
      <w:pPr>
        <w:pStyle w:val="718"/>
        <w:ind w:firstLine="482"/>
        <w:jc w:val="left"/>
        <w:spacing w:line="360" w:lineRule="auto"/>
        <w:rPr>
          <w:rFonts w:hint="eastAsia" w:ascii="Times New Roman" w:hAnsi="Times New Roman" w:cs="仿宋"/>
          <w:b/>
          <w:bCs/>
          <w:sz w:val="24"/>
        </w:rPr>
      </w:pPr>
      <w:r>
        <w:rPr>
          <w:rFonts w:hint="eastAsia" w:ascii="Times New Roman" w:hAnsi="Times New Roman" w:cs="仿宋"/>
          <w:b/>
          <w:bCs/>
          <w:sz w:val="24"/>
        </w:rPr>
      </w:r>
      <w:r/>
    </w:p>
    <w:p>
      <w:pPr>
        <w:pStyle w:val="718"/>
        <w:rPr>
          <w:rFonts w:hint="eastAsia" w:ascii="宋体" w:hAnsi="宋体" w:cs="宋体"/>
          <w:sz w:val="24"/>
          <w:szCs w:val="24"/>
        </w:rPr>
      </w:pPr>
      <w:r/>
      <w:bookmarkStart w:id="115" w:name="_Toc22314"/>
      <w:r/>
      <w:bookmarkStart w:id="116" w:name="_Toc81575205"/>
      <w:r/>
      <w:bookmarkStart w:id="117" w:name="_Toc81575168"/>
      <w:r/>
      <w:bookmarkStart w:id="118" w:name="_Toc12255"/>
      <w:r/>
      <w:bookmarkStart w:id="119" w:name="_Toc2916"/>
      <w:r>
        <w:rPr>
          <w:rFonts w:hint="eastAsia" w:ascii="宋体" w:hAnsi="宋体" w:cs="宋体"/>
          <w:sz w:val="24"/>
          <w:szCs w:val="24"/>
        </w:rPr>
        <w:t xml:space="preserve">说明：</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1.小微企业的价格扣除</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1.2价格扣除比例或者价格分加分比例对小型企业和微型企业同等对待，不作区分。</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2.监狱和戒毒企业的价格扣除</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2.1对监狱和戒毒企业（简称监狱企业），给予10%的价格扣除，用扣除后的价格参与评审。</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2.2监狱企业需提供由省级以上监狱管理局、戒毒管理局（含新疆生产建设兵团）出具的属于监狱企业的证明文件。</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2.3监狱企业标准请参照《关于政府采购支持监狱企业发展有关问题的通知》（财库〔2014〕68号）。</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3.残疾人福利性单位的价格扣除</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3.1对残疾人福利性单位，给予10%的价格扣除，用扣除后的价格参与评审。</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3.2残疾人福利单位需按照招标文件的要求提供《残疾人福利性单位声明函》。</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3.3残疾人福利单位标准请参照《关于促进残疾人就业政府采购政策的通知》（财库〔2017〕141号）。</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4.监狱企业、残疾人福利单位属于小型、微型企业的，不重复享受政策。</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5.专门面向中小企业采购的项目，不再执行价格评审优惠的扶持政策。</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rPr>
          <w:rFonts w:hint="eastAsia" w:ascii="宋体" w:hAnsi="宋体" w:cs="宋体"/>
          <w:sz w:val="24"/>
          <w:szCs w:val="24"/>
        </w:rPr>
        <w:t xml:space="preserve">6.实质性要求不得负偏离；否则，按照无效投标处理。</w:t>
      </w:r>
      <w:r>
        <w:rPr>
          <w:rFonts w:hint="eastAsia" w:ascii="宋体" w:hAnsi="宋体" w:cs="宋体"/>
          <w:sz w:val="24"/>
          <w:szCs w:val="24"/>
        </w:rPr>
      </w:r>
      <w:r/>
    </w:p>
    <w:p>
      <w:pPr>
        <w:pStyle w:val="718"/>
        <w:ind w:firstLine="480"/>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7.采购本国产品的支持政策</w:t>
      </w:r>
      <w:r>
        <w:rPr>
          <w:rFonts w:hint="eastAsia" w:ascii="宋体" w:hAnsi="宋体" w:cs="宋体"/>
          <w:b/>
          <w:bCs/>
          <w:color w:val="000000"/>
          <w:sz w:val="24"/>
          <w:szCs w:val="24"/>
        </w:rPr>
      </w:r>
      <w:r/>
    </w:p>
    <w:p>
      <w:pPr>
        <w:pStyle w:val="718"/>
        <w:ind w:firstLine="480"/>
        <w:spacing w:line="440" w:lineRule="exact"/>
        <w:rPr>
          <w:rFonts w:ascii="宋体" w:hAnsi="宋体" w:cs="宋体"/>
          <w:color w:val="000000"/>
          <w:sz w:val="24"/>
          <w:szCs w:val="24"/>
        </w:rPr>
      </w:pPr>
      <w:r>
        <w:rPr>
          <w:rFonts w:ascii="宋体" w:hAnsi="宋体" w:cs="宋体"/>
          <w:color w:val="000000"/>
          <w:sz w:val="24"/>
          <w:szCs w:val="24"/>
        </w:rPr>
        <w:t xml:space="preserve">7.1本项目政府采购活动中既有本国产品又有非本国产品参与竞争的，依法对本国产品给予价格评审优惠，对本国产品的报价给予</w:t>
      </w:r>
      <w:r>
        <w:rPr>
          <w:rFonts w:ascii="宋体" w:hAnsi="宋体" w:cs="宋体"/>
          <w:color w:val="000000"/>
          <w:sz w:val="24"/>
          <w:szCs w:val="24"/>
          <w:u w:val="single"/>
        </w:rPr>
        <w:t xml:space="preserve">20%</w:t>
      </w:r>
      <w:r>
        <w:rPr>
          <w:rFonts w:ascii="宋体" w:hAnsi="宋体" w:cs="宋体"/>
          <w:color w:val="000000"/>
          <w:sz w:val="24"/>
          <w:szCs w:val="24"/>
        </w:rPr>
        <w:t xml:space="preserve">的价格扣除，用扣除后的价格参与评审。</w:t>
      </w:r>
      <w:r>
        <w:rPr>
          <w:rFonts w:ascii="宋体" w:hAnsi="宋体" w:cs="宋体"/>
          <w:color w:val="000000"/>
          <w:sz w:val="24"/>
          <w:szCs w:val="24"/>
        </w:rPr>
      </w:r>
      <w:r/>
    </w:p>
    <w:p>
      <w:pPr>
        <w:pStyle w:val="718"/>
        <w:ind w:firstLine="480"/>
        <w:spacing w:line="440" w:lineRule="exact"/>
        <w:rPr>
          <w:rFonts w:ascii="宋体" w:hAnsi="宋体" w:cs="宋体"/>
          <w:color w:val="000000"/>
          <w:sz w:val="24"/>
          <w:szCs w:val="24"/>
        </w:rPr>
      </w:pPr>
      <w:r>
        <w:rPr>
          <w:rFonts w:ascii="宋体" w:hAnsi="宋体" w:cs="宋体"/>
          <w:color w:val="000000"/>
          <w:sz w:val="24"/>
          <w:szCs w:val="24"/>
        </w:rPr>
        <w:t xml:space="preserve">7.2当采购项目或者采购包中含有多种产品，供应商为该采购项目或者采购包提供的符合本国产品标准的产品成本之和占该供应商提供的全部产品成本之和的比例达到80%以上时（</w:t>
      </w:r>
      <w:r>
        <w:rPr>
          <w:rFonts w:ascii="宋体" w:hAnsi="宋体" w:cs="宋体"/>
          <w:b/>
          <w:bCs/>
          <w:color w:val="000000"/>
          <w:sz w:val="24"/>
          <w:szCs w:val="24"/>
        </w:rPr>
        <w:t xml:space="preserve">供应商需在“第六章 投标文件格式”的“投标</w:t>
      </w:r>
      <w:r>
        <w:rPr>
          <w:rFonts w:hint="eastAsia" w:ascii="宋体" w:hAnsi="宋体" w:cs="宋体"/>
          <w:b/>
          <w:bCs/>
          <w:color w:val="000000"/>
          <w:sz w:val="24"/>
          <w:szCs w:val="24"/>
        </w:rPr>
        <w:t xml:space="preserve">报价明细表</w:t>
      </w:r>
      <w:r>
        <w:rPr>
          <w:rFonts w:ascii="宋体" w:hAnsi="宋体" w:cs="宋体"/>
          <w:b/>
          <w:bCs/>
          <w:color w:val="000000"/>
          <w:sz w:val="24"/>
          <w:szCs w:val="24"/>
        </w:rPr>
        <w:t xml:space="preserve">”中填写比例数值</w:t>
      </w:r>
      <w:r>
        <w:rPr>
          <w:rFonts w:ascii="宋体" w:hAnsi="宋体" w:cs="宋体"/>
          <w:color w:val="000000"/>
          <w:sz w:val="24"/>
          <w:szCs w:val="24"/>
        </w:rPr>
        <w:t xml:space="preserve">），依法对该供应商提供的全部产品给予价格评审优惠，即对该供应商提供的全部产品的总报价给予</w:t>
      </w:r>
      <w:r>
        <w:rPr>
          <w:rFonts w:ascii="宋体" w:hAnsi="宋体" w:cs="宋体"/>
          <w:color w:val="000000"/>
          <w:sz w:val="24"/>
          <w:szCs w:val="24"/>
          <w:u w:val="single"/>
        </w:rPr>
        <w:t xml:space="preserve">20%</w:t>
      </w:r>
      <w:r>
        <w:rPr>
          <w:rFonts w:ascii="宋体" w:hAnsi="宋体" w:cs="宋体"/>
          <w:color w:val="000000"/>
          <w:sz w:val="24"/>
          <w:szCs w:val="24"/>
        </w:rPr>
        <w:t xml:space="preserve">的价格扣除，用扣除后的价格参与评审。供应商未填写比例数值，或比例数值未达到80%的，将不享受本国产品价格评审优惠。</w:t>
      </w:r>
      <w:r>
        <w:rPr>
          <w:rFonts w:ascii="宋体" w:hAnsi="宋体" w:cs="宋体"/>
          <w:color w:val="000000"/>
          <w:sz w:val="24"/>
          <w:szCs w:val="24"/>
        </w:rPr>
      </w:r>
      <w:r/>
    </w:p>
    <w:p>
      <w:pPr>
        <w:pStyle w:val="718"/>
        <w:ind w:firstLine="480"/>
        <w:spacing w:line="440" w:lineRule="exact"/>
        <w:rPr>
          <w:rFonts w:ascii="宋体" w:hAnsi="宋体" w:cs="宋体"/>
          <w:color w:val="000000"/>
          <w:sz w:val="24"/>
          <w:szCs w:val="24"/>
        </w:rPr>
      </w:pPr>
      <w:r>
        <w:rPr>
          <w:rFonts w:ascii="宋体" w:hAnsi="宋体" w:cs="宋体"/>
          <w:color w:val="000000"/>
          <w:sz w:val="24"/>
          <w:szCs w:val="24"/>
        </w:rPr>
        <w:t xml:space="preserve">7.3供应商需按照招标文件的要求提供《关于符合本国产品标准的声明函》（以下简称《声明函》），如不提供将不享受本国产品价格评审优惠。</w:t>
      </w:r>
      <w:r>
        <w:rPr>
          <w:rFonts w:ascii="宋体" w:hAnsi="宋体" w:cs="宋体"/>
          <w:color w:val="000000"/>
          <w:sz w:val="24"/>
          <w:szCs w:val="24"/>
        </w:rPr>
      </w:r>
      <w:r/>
    </w:p>
    <w:p>
      <w:pPr>
        <w:pStyle w:val="718"/>
        <w:ind w:firstLine="480"/>
        <w:spacing w:line="440" w:lineRule="exact"/>
        <w:rPr>
          <w:rFonts w:ascii="宋体" w:hAnsi="宋体" w:cs="宋体"/>
          <w:sz w:val="24"/>
          <w:szCs w:val="24"/>
        </w:rPr>
      </w:pPr>
      <w:r>
        <w:rPr>
          <w:rFonts w:ascii="宋体" w:hAnsi="宋体" w:cs="宋体"/>
          <w:color w:val="000000"/>
          <w:sz w:val="24"/>
          <w:szCs w:val="24"/>
        </w:rPr>
        <w:t xml:space="preserve">7.4供应商需在《声明函》中逐一、准确填写产品名称、厂名、生产厂址三项信息（《声明函》中</w:t>
      </w:r>
      <w:r>
        <w:rPr>
          <w:rFonts w:hint="eastAsia" w:ascii="宋体" w:hAnsi="宋体" w:cs="宋体"/>
          <w:b/>
          <w:bCs/>
          <w:color w:val="000000"/>
          <w:sz w:val="24"/>
          <w:szCs w:val="24"/>
        </w:rPr>
        <w:t xml:space="preserve">标黄部分及用删除线</w:t>
      </w:r>
      <w:r>
        <w:rPr>
          <w:rFonts w:hint="eastAsia" w:ascii="宋体" w:hAnsi="宋体" w:cs="宋体"/>
          <w:b/>
          <w:bCs/>
          <w:strike/>
          <w:color w:val="000000"/>
          <w:sz w:val="24"/>
          <w:szCs w:val="24"/>
        </w:rPr>
        <w:t xml:space="preserve">（A）</w:t>
      </w:r>
      <w:r>
        <w:rPr>
          <w:rFonts w:hint="eastAsia" w:ascii="宋体" w:hAnsi="宋体" w:cs="宋体"/>
          <w:b/>
          <w:bCs/>
          <w:color w:val="000000"/>
          <w:sz w:val="24"/>
          <w:szCs w:val="24"/>
        </w:rPr>
        <w:t xml:space="preserve">划除的地方无需填写</w:t>
      </w:r>
      <w:r>
        <w:rPr>
          <w:rFonts w:ascii="宋体" w:hAnsi="宋体" w:cs="宋体"/>
          <w:color w:val="000000"/>
          <w:sz w:val="24"/>
          <w:szCs w:val="24"/>
        </w:rPr>
        <w:t xml:space="preserve">），三项</w:t>
      </w:r>
      <w:r>
        <w:rPr>
          <w:rFonts w:ascii="宋体" w:hAnsi="宋体" w:cs="宋体"/>
          <w:sz w:val="24"/>
          <w:szCs w:val="24"/>
        </w:rPr>
        <w:t xml:space="preserve">信息中任意一项未填写的视为该项产品不符合本国产品标准，不享受本国产品价格评审优惠。</w:t>
      </w:r>
      <w:r>
        <w:rPr>
          <w:rFonts w:ascii="宋体" w:hAnsi="宋体" w:cs="宋体"/>
          <w:sz w:val="24"/>
          <w:szCs w:val="24"/>
        </w:rPr>
      </w:r>
      <w:r/>
    </w:p>
    <w:p>
      <w:pPr>
        <w:pStyle w:val="718"/>
        <w:ind w:firstLine="480"/>
        <w:spacing w:line="440" w:lineRule="exact"/>
        <w:rPr>
          <w:rFonts w:ascii="宋体" w:hAnsi="宋体" w:cs="宋体"/>
          <w:sz w:val="24"/>
          <w:szCs w:val="24"/>
        </w:rPr>
      </w:pPr>
      <w:r>
        <w:rPr>
          <w:rFonts w:ascii="宋体" w:hAnsi="宋体" w:cs="宋体"/>
          <w:sz w:val="24"/>
          <w:szCs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szCs w:val="24"/>
        </w:rPr>
        <w:t xml:space="preserve">。</w:t>
      </w:r>
      <w:r>
        <w:rPr>
          <w:rFonts w:ascii="宋体" w:hAnsi="宋体" w:cs="宋体"/>
          <w:sz w:val="24"/>
          <w:szCs w:val="24"/>
        </w:rPr>
      </w:r>
      <w:r/>
    </w:p>
    <w:p>
      <w:pPr>
        <w:pStyle w:val="718"/>
        <w:ind w:firstLine="480"/>
        <w:spacing w:line="440" w:lineRule="exact"/>
        <w:rPr>
          <w:rFonts w:hint="eastAsia"/>
          <w:b/>
          <w:sz w:val="44"/>
          <w:szCs w:val="44"/>
        </w:rPr>
      </w:pPr>
      <w:r>
        <w:rPr>
          <w:rFonts w:hint="eastAsia"/>
          <w:b/>
          <w:sz w:val="44"/>
          <w:szCs w:val="44"/>
        </w:rPr>
      </w:r>
      <w:r/>
    </w:p>
    <w:p>
      <w:pPr>
        <w:pStyle w:val="718"/>
        <w:spacing w:line="440" w:lineRule="exact"/>
        <w:rPr>
          <w:rFonts w:hint="eastAsia"/>
          <w:b/>
          <w:sz w:val="44"/>
          <w:szCs w:val="44"/>
        </w:rPr>
      </w:pPr>
      <w:r>
        <w:rPr>
          <w:rFonts w:hint="eastAsia"/>
          <w:b/>
          <w:sz w:val="44"/>
          <w:szCs w:val="44"/>
        </w:rPr>
      </w:r>
      <w:r/>
    </w:p>
    <w:p>
      <w:pPr>
        <w:pStyle w:val="718"/>
        <w:ind w:firstLine="480"/>
        <w:spacing w:line="440" w:lineRule="exact"/>
        <w:rPr>
          <w:rFonts w:hint="eastAsia"/>
          <w:b/>
          <w:sz w:val="44"/>
          <w:szCs w:val="44"/>
        </w:rPr>
      </w:pPr>
      <w:r>
        <w:rPr>
          <w:rFonts w:hint="eastAsia"/>
          <w:b/>
          <w:sz w:val="44"/>
          <w:szCs w:val="44"/>
        </w:rPr>
      </w:r>
      <w:r/>
    </w:p>
    <w:p>
      <w:pPr>
        <w:pStyle w:val="718"/>
        <w:jc w:val="center"/>
        <w:spacing w:line="440" w:lineRule="exact"/>
        <w:rPr>
          <w:rFonts w:hint="eastAsia"/>
          <w:b/>
          <w:sz w:val="44"/>
          <w:szCs w:val="44"/>
        </w:rPr>
      </w:pPr>
      <w:r>
        <w:rPr>
          <w:rFonts w:hint="eastAsia"/>
          <w:b/>
          <w:sz w:val="44"/>
          <w:szCs w:val="44"/>
        </w:rPr>
        <w:br w:type="page" w:clear="all"/>
      </w:r>
      <w:r>
        <w:rPr>
          <w:rFonts w:hint="eastAsia"/>
          <w:b/>
          <w:sz w:val="44"/>
          <w:szCs w:val="44"/>
        </w:rPr>
        <w:t xml:space="preserve">第四章</w:t>
      </w:r>
      <w:r>
        <w:rPr>
          <w:b/>
          <w:sz w:val="44"/>
          <w:szCs w:val="44"/>
        </w:rPr>
        <w:t xml:space="preserve">  </w:t>
      </w:r>
      <w:r>
        <w:rPr>
          <w:rFonts w:hint="eastAsia"/>
          <w:b/>
          <w:sz w:val="44"/>
          <w:szCs w:val="44"/>
        </w:rPr>
        <w:t xml:space="preserve">采购需求</w:t>
      </w:r>
      <w:bookmarkEnd w:id="111"/>
      <w:r/>
      <w:bookmarkEnd w:id="115"/>
      <w:r/>
      <w:bookmarkEnd w:id="116"/>
      <w:r/>
      <w:bookmarkEnd w:id="117"/>
      <w:r/>
      <w:bookmarkEnd w:id="118"/>
      <w:r/>
      <w:bookmarkEnd w:id="119"/>
      <w:r>
        <w:rPr>
          <w:rFonts w:hint="eastAsia"/>
          <w:b/>
          <w:sz w:val="44"/>
          <w:szCs w:val="44"/>
        </w:rPr>
      </w:r>
      <w:r/>
    </w:p>
    <w:p>
      <w:pPr>
        <w:pStyle w:val="718"/>
        <w:spacing w:line="360" w:lineRule="auto"/>
        <w:rPr>
          <w:rFonts w:hint="eastAsia" w:ascii="宋体" w:hAnsi="宋体" w:cs="宋体"/>
          <w:b/>
          <w:sz w:val="24"/>
          <w:szCs w:val="24"/>
        </w:rPr>
      </w:pPr>
      <w:r>
        <w:rPr>
          <w:rFonts w:hint="eastAsia" w:ascii="宋体" w:hAnsi="宋体" w:cs="宋体"/>
          <w:b/>
          <w:sz w:val="24"/>
          <w:szCs w:val="24"/>
        </w:rPr>
        <w:t xml:space="preserve">一、采购标的清单</w:t>
      </w:r>
      <w:r>
        <w:rPr>
          <w:rFonts w:hint="eastAsia" w:ascii="宋体" w:hAnsi="宋体" w:cs="宋体"/>
          <w:b/>
          <w:sz w:val="24"/>
          <w:szCs w:val="24"/>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1440"/>
        <w:gridCol w:w="1413"/>
        <w:gridCol w:w="1213"/>
        <w:gridCol w:w="1307"/>
        <w:gridCol w:w="1480"/>
        <w:gridCol w:w="2004"/>
      </w:tblGrid>
      <w:tr>
        <w:trPr>
          <w:trHeight w:val="642"/>
        </w:trPr>
        <w:tc>
          <w:tcPr>
            <w:tcW w:w="1105" w:type="dxa"/>
            <w:vAlign w:val="center"/>
            <w:textDirection w:val="lrTb"/>
            <w:noWrap w:val="false"/>
          </w:tcPr>
          <w:p>
            <w:pPr>
              <w:pStyle w:val="755"/>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采购包</w:t>
            </w:r>
            <w:r>
              <w:rPr>
                <w:rFonts w:hint="eastAsia" w:ascii="宋体" w:hAnsi="宋体" w:eastAsia="宋体" w:cs="宋体"/>
                <w:b/>
                <w:bCs/>
                <w:sz w:val="24"/>
                <w:szCs w:val="24"/>
                <w:lang w:eastAsia="zh-CN"/>
              </w:rPr>
            </w:r>
            <w:r/>
          </w:p>
        </w:tc>
        <w:tc>
          <w:tcPr>
            <w:tcW w:w="1440" w:type="dxa"/>
            <w:vAlign w:val="center"/>
            <w:textDirection w:val="lrTb"/>
            <w:noWrap w:val="false"/>
          </w:tcPr>
          <w:p>
            <w:pPr>
              <w:pStyle w:val="755"/>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品目</w:t>
            </w:r>
            <w:r>
              <w:rPr>
                <w:rFonts w:ascii="宋体" w:hAnsi="宋体" w:eastAsia="宋体" w:cs="宋体"/>
                <w:b/>
                <w:bCs/>
                <w:sz w:val="24"/>
                <w:szCs w:val="24"/>
                <w:lang w:eastAsia="zh-CN"/>
              </w:rPr>
            </w:r>
            <w:r/>
          </w:p>
        </w:tc>
        <w:tc>
          <w:tcPr>
            <w:tcW w:w="1413" w:type="dxa"/>
            <w:vAlign w:val="center"/>
            <w:textDirection w:val="lrTb"/>
            <w:noWrap w:val="false"/>
          </w:tcPr>
          <w:p>
            <w:pPr>
              <w:pStyle w:val="755"/>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名称</w:t>
            </w:r>
            <w:r>
              <w:rPr>
                <w:rFonts w:hint="eastAsia" w:ascii="宋体" w:hAnsi="宋体" w:eastAsia="宋体" w:cs="宋体"/>
                <w:b/>
                <w:bCs/>
                <w:sz w:val="24"/>
                <w:szCs w:val="24"/>
                <w:lang w:eastAsia="zh-CN"/>
              </w:rPr>
            </w:r>
            <w:r/>
          </w:p>
        </w:tc>
        <w:tc>
          <w:tcPr>
            <w:tcW w:w="1213" w:type="dxa"/>
            <w:vAlign w:val="center"/>
            <w:textDirection w:val="lrTb"/>
            <w:noWrap w:val="false"/>
          </w:tcPr>
          <w:p>
            <w:pPr>
              <w:pStyle w:val="755"/>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数量</w:t>
            </w:r>
            <w:r>
              <w:rPr>
                <w:rFonts w:hint="eastAsia" w:ascii="宋体" w:hAnsi="宋体" w:eastAsia="宋体" w:cs="宋体"/>
                <w:b/>
                <w:bCs/>
                <w:sz w:val="24"/>
                <w:szCs w:val="24"/>
                <w:lang w:eastAsia="zh-CN"/>
              </w:rPr>
            </w:r>
            <w:r/>
          </w:p>
        </w:tc>
        <w:tc>
          <w:tcPr>
            <w:tcW w:w="1307" w:type="dxa"/>
            <w:vAlign w:val="center"/>
            <w:textDirection w:val="lrTb"/>
            <w:noWrap w:val="false"/>
          </w:tcPr>
          <w:p>
            <w:pPr>
              <w:pStyle w:val="755"/>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预算</w:t>
            </w:r>
            <w:r>
              <w:rPr>
                <w:rFonts w:ascii="宋体" w:hAnsi="宋体" w:eastAsia="宋体" w:cs="宋体"/>
                <w:b/>
                <w:bCs/>
                <w:sz w:val="24"/>
                <w:szCs w:val="24"/>
                <w:lang w:eastAsia="zh-CN"/>
              </w:rPr>
            </w:r>
            <w:r/>
          </w:p>
        </w:tc>
        <w:tc>
          <w:tcPr>
            <w:tcW w:w="1480" w:type="dxa"/>
            <w:vAlign w:val="center"/>
            <w:textDirection w:val="lrTb"/>
            <w:noWrap w:val="false"/>
          </w:tcPr>
          <w:p>
            <w:pPr>
              <w:pStyle w:val="755"/>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是否接受进口产品投标</w:t>
            </w:r>
            <w:r>
              <w:rPr>
                <w:rFonts w:hint="eastAsia" w:ascii="宋体" w:hAnsi="宋体" w:eastAsia="宋体" w:cs="宋体"/>
                <w:b/>
                <w:bCs/>
                <w:sz w:val="24"/>
                <w:szCs w:val="24"/>
                <w:lang w:eastAsia="zh-CN"/>
              </w:rPr>
            </w:r>
            <w:r/>
          </w:p>
        </w:tc>
        <w:tc>
          <w:tcPr>
            <w:tcW w:w="2004" w:type="dxa"/>
            <w:vAlign w:val="center"/>
            <w:textDirection w:val="lrTb"/>
            <w:noWrap w:val="false"/>
          </w:tcPr>
          <w:p>
            <w:pPr>
              <w:pStyle w:val="755"/>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免费质保期</w:t>
            </w:r>
            <w:r>
              <w:rPr>
                <w:rFonts w:hint="eastAsia" w:ascii="宋体" w:hAnsi="宋体" w:eastAsia="宋体" w:cs="宋体"/>
                <w:b/>
                <w:bCs/>
                <w:sz w:val="24"/>
                <w:szCs w:val="24"/>
                <w:lang w:eastAsia="zh-CN"/>
              </w:rPr>
            </w:r>
            <w:r/>
          </w:p>
        </w:tc>
      </w:tr>
      <w:tr>
        <w:trPr>
          <w:trHeight w:val="531"/>
        </w:trPr>
        <w:tc>
          <w:tcPr>
            <w:tcW w:w="1105" w:type="dxa"/>
            <w:vAlign w:val="center"/>
            <w:vMerge w:val="restart"/>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r>
            <w:r/>
          </w:p>
        </w:tc>
        <w:tc>
          <w:tcPr>
            <w:tcW w:w="1440" w:type="dxa"/>
            <w:vAlign w:val="center"/>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品目一</w:t>
            </w:r>
            <w:r>
              <w:rPr>
                <w:rFonts w:ascii="宋体" w:hAnsi="宋体" w:eastAsia="宋体" w:cs="宋体"/>
                <w:sz w:val="24"/>
                <w:szCs w:val="24"/>
                <w:lang w:eastAsia="zh-CN"/>
              </w:rPr>
            </w:r>
            <w:r/>
          </w:p>
        </w:tc>
        <w:tc>
          <w:tcPr>
            <w:tcW w:w="1413" w:type="dxa"/>
            <w:vAlign w:val="center"/>
            <w:textDirection w:val="lrTb"/>
            <w:noWrap w:val="false"/>
          </w:tcPr>
          <w:p>
            <w:pPr>
              <w:pStyle w:val="755"/>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献血屋</w:t>
            </w:r>
            <w:r>
              <w:rPr>
                <w:rFonts w:hint="eastAsia" w:ascii="宋体" w:hAnsi="宋体" w:eastAsia="宋体" w:cs="宋体"/>
                <w:sz w:val="24"/>
                <w:szCs w:val="24"/>
                <w:lang w:eastAsia="zh-CN"/>
              </w:rPr>
            </w:r>
            <w:r/>
          </w:p>
        </w:tc>
        <w:tc>
          <w:tcPr>
            <w:tcW w:w="1213" w:type="dxa"/>
            <w:vAlign w:val="center"/>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2套</w:t>
            </w:r>
            <w:r>
              <w:rPr>
                <w:rFonts w:ascii="宋体" w:hAnsi="宋体" w:eastAsia="宋体" w:cs="宋体"/>
                <w:sz w:val="24"/>
                <w:szCs w:val="24"/>
                <w:lang w:eastAsia="zh-CN"/>
              </w:rPr>
            </w:r>
            <w:r/>
          </w:p>
        </w:tc>
        <w:tc>
          <w:tcPr>
            <w:tcW w:w="1307" w:type="dxa"/>
            <w:vAlign w:val="center"/>
            <w:vMerge w:val="restart"/>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204万元</w:t>
            </w:r>
            <w:r>
              <w:rPr>
                <w:rFonts w:ascii="宋体" w:hAnsi="宋体" w:eastAsia="宋体" w:cs="宋体"/>
                <w:sz w:val="24"/>
                <w:szCs w:val="24"/>
                <w:lang w:eastAsia="zh-CN"/>
              </w:rPr>
            </w:r>
            <w:r/>
          </w:p>
        </w:tc>
        <w:tc>
          <w:tcPr>
            <w:tcW w:w="1480" w:type="dxa"/>
            <w:vAlign w:val="center"/>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否</w:t>
            </w:r>
            <w:r>
              <w:rPr>
                <w:rFonts w:ascii="宋体" w:hAnsi="宋体" w:eastAsia="宋体" w:cs="宋体"/>
                <w:sz w:val="24"/>
                <w:szCs w:val="24"/>
                <w:lang w:eastAsia="zh-CN"/>
              </w:rPr>
            </w:r>
            <w:r/>
          </w:p>
        </w:tc>
        <w:tc>
          <w:tcPr>
            <w:tcW w:w="2004" w:type="dxa"/>
            <w:vAlign w:val="center"/>
            <w:vMerge w:val="restart"/>
            <w:textDirection w:val="lrTb"/>
            <w:noWrap w:val="false"/>
          </w:tcPr>
          <w:p>
            <w:pPr>
              <w:pStyle w:val="755"/>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献血屋主体及空调5年，其他相关设备3年</w:t>
            </w:r>
            <w:r>
              <w:rPr>
                <w:rFonts w:hint="eastAsia" w:ascii="宋体" w:hAnsi="宋体" w:eastAsia="宋体" w:cs="宋体"/>
                <w:sz w:val="24"/>
                <w:szCs w:val="24"/>
                <w:lang w:eastAsia="zh-CN"/>
              </w:rPr>
            </w:r>
            <w:r/>
          </w:p>
        </w:tc>
      </w:tr>
      <w:tr>
        <w:trPr>
          <w:trHeight w:val="531"/>
        </w:trPr>
        <w:tc>
          <w:tcPr>
            <w:tcW w:w="1105" w:type="dxa"/>
            <w:vAlign w:val="center"/>
            <w:vMerge w:val="continue"/>
            <w:textDirection w:val="lrTb"/>
            <w:noWrap w:val="false"/>
          </w:tcPr>
          <w:p>
            <w:pPr>
              <w:pStyle w:val="755"/>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40" w:type="dxa"/>
            <w:vAlign w:val="center"/>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品目二</w:t>
            </w:r>
            <w:r>
              <w:rPr>
                <w:rFonts w:ascii="宋体" w:hAnsi="宋体" w:eastAsia="宋体" w:cs="宋体"/>
                <w:sz w:val="24"/>
                <w:szCs w:val="24"/>
                <w:lang w:eastAsia="zh-CN"/>
              </w:rPr>
            </w:r>
            <w:r/>
          </w:p>
        </w:tc>
        <w:tc>
          <w:tcPr>
            <w:tcW w:w="1413" w:type="dxa"/>
            <w:vAlign w:val="center"/>
            <w:textDirection w:val="lrTb"/>
            <w:noWrap w:val="false"/>
          </w:tcPr>
          <w:p>
            <w:pPr>
              <w:pStyle w:val="755"/>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献血屋</w:t>
            </w:r>
            <w:r>
              <w:rPr>
                <w:rFonts w:hint="eastAsia" w:ascii="宋体" w:hAnsi="宋体" w:eastAsia="宋体" w:cs="宋体"/>
                <w:sz w:val="24"/>
                <w:szCs w:val="24"/>
                <w:lang w:eastAsia="zh-CN"/>
              </w:rPr>
            </w:r>
            <w:r/>
          </w:p>
        </w:tc>
        <w:tc>
          <w:tcPr>
            <w:tcW w:w="1213" w:type="dxa"/>
            <w:vAlign w:val="center"/>
            <w:textDirection w:val="lrTb"/>
            <w:noWrap w:val="false"/>
          </w:tcPr>
          <w:p>
            <w:pPr>
              <w:pStyle w:val="755"/>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1套</w:t>
            </w:r>
            <w:r>
              <w:rPr>
                <w:rFonts w:ascii="宋体" w:hAnsi="宋体" w:eastAsia="宋体" w:cs="宋体"/>
                <w:sz w:val="24"/>
                <w:szCs w:val="24"/>
                <w:lang w:eastAsia="zh-CN"/>
              </w:rPr>
            </w:r>
            <w:r/>
          </w:p>
        </w:tc>
        <w:tc>
          <w:tcPr>
            <w:tcW w:w="1307" w:type="dxa"/>
            <w:vAlign w:val="center"/>
            <w:vMerge w:val="continue"/>
            <w:textDirection w:val="lrTb"/>
            <w:noWrap w:val="false"/>
          </w:tcPr>
          <w:p>
            <w:pPr>
              <w:pStyle w:val="755"/>
              <w:jc w:val="center"/>
              <w:rPr>
                <w:rFonts w:ascii="宋体" w:hAnsi="宋体" w:eastAsia="宋体" w:cs="宋体"/>
                <w:sz w:val="24"/>
                <w:szCs w:val="24"/>
                <w:highlight w:val="yellow"/>
                <w:lang w:eastAsia="zh-CN"/>
              </w:rPr>
            </w:pPr>
            <w:r>
              <w:rPr>
                <w:rFonts w:ascii="宋体" w:hAnsi="宋体" w:eastAsia="宋体" w:cs="宋体"/>
                <w:sz w:val="24"/>
                <w:szCs w:val="24"/>
                <w:highlight w:val="yellow"/>
                <w:lang w:eastAsia="zh-CN"/>
              </w:rPr>
            </w:r>
            <w:r/>
          </w:p>
        </w:tc>
        <w:tc>
          <w:tcPr>
            <w:tcW w:w="1480" w:type="dxa"/>
            <w:vAlign w:val="center"/>
            <w:textDirection w:val="lrTb"/>
            <w:noWrap w:val="false"/>
          </w:tcPr>
          <w:p>
            <w:pPr>
              <w:pStyle w:val="755"/>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否</w:t>
            </w:r>
            <w:r>
              <w:rPr>
                <w:rFonts w:hint="eastAsia" w:ascii="宋体" w:hAnsi="宋体" w:eastAsia="宋体" w:cs="宋体"/>
                <w:sz w:val="24"/>
                <w:szCs w:val="24"/>
                <w:lang w:eastAsia="zh-CN"/>
              </w:rPr>
            </w:r>
            <w:r/>
          </w:p>
        </w:tc>
        <w:tc>
          <w:tcPr>
            <w:tcW w:w="2004" w:type="dxa"/>
            <w:vAlign w:val="top"/>
            <w:vMerge w:val="continue"/>
            <w:textDirection w:val="lrTb"/>
            <w:noWrap w:val="false"/>
          </w:tcPr>
          <w:p>
            <w:pPr>
              <w:pStyle w:val="755"/>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718"/>
        <w:spacing w:line="360" w:lineRule="auto"/>
        <w:rPr>
          <w:rFonts w:hint="eastAsia" w:ascii="宋体" w:hAnsi="宋体" w:cs="宋体"/>
          <w:b/>
          <w:sz w:val="24"/>
          <w:szCs w:val="24"/>
        </w:rPr>
      </w:pPr>
      <w:r>
        <w:rPr>
          <w:rFonts w:hint="eastAsia" w:ascii="宋体" w:hAnsi="宋体" w:cs="宋体"/>
          <w:b/>
          <w:sz w:val="24"/>
          <w:szCs w:val="24"/>
        </w:rPr>
      </w:r>
      <w:r/>
    </w:p>
    <w:p>
      <w:pPr>
        <w:pStyle w:val="718"/>
        <w:spacing w:line="360" w:lineRule="auto"/>
        <w:rPr>
          <w:rFonts w:hint="eastAsia" w:ascii="宋体" w:hAnsi="宋体" w:cs="宋体"/>
          <w:b/>
          <w:sz w:val="24"/>
          <w:szCs w:val="24"/>
        </w:rPr>
      </w:pPr>
      <w:r>
        <w:rPr>
          <w:rFonts w:hint="eastAsia" w:ascii="宋体" w:hAnsi="宋体" w:cs="宋体"/>
          <w:b/>
          <w:sz w:val="24"/>
          <w:szCs w:val="24"/>
        </w:rPr>
        <w:t xml:space="preserve">二、技术要求</w:t>
      </w:r>
      <w:r>
        <w:rPr>
          <w:rFonts w:hint="eastAsia" w:ascii="宋体" w:hAnsi="宋体" w:cs="宋体"/>
          <w:b/>
          <w:sz w:val="24"/>
          <w:szCs w:val="24"/>
        </w:rPr>
      </w:r>
      <w:r/>
    </w:p>
    <w:p>
      <w:pPr>
        <w:pStyle w:val="718"/>
        <w:spacing w:line="360" w:lineRule="auto"/>
        <w:rPr>
          <w:rFonts w:hint="eastAsia" w:ascii="宋体" w:hAnsi="宋体" w:cs="宋体"/>
          <w:b/>
          <w:bCs/>
          <w:sz w:val="24"/>
          <w:szCs w:val="24"/>
        </w:rPr>
      </w:pPr>
      <w:r>
        <w:rPr>
          <w:rFonts w:hint="eastAsia" w:ascii="宋体" w:hAnsi="宋体" w:cs="宋体"/>
          <w:b/>
          <w:bCs/>
          <w:sz w:val="24"/>
          <w:szCs w:val="24"/>
        </w:rPr>
        <w:t xml:space="preserve">采购包1：技术参数及要求</w:t>
      </w:r>
      <w:r>
        <w:rPr>
          <w:rFonts w:hint="eastAsia" w:ascii="宋体" w:hAnsi="宋体" w:cs="宋体"/>
          <w:b/>
          <w:bCs/>
          <w:sz w:val="24"/>
          <w:szCs w:val="24"/>
        </w:rPr>
      </w:r>
      <w:r/>
    </w:p>
    <w:tbl>
      <w:tblPr>
        <w:tblW w:w="10338" w:type="dxa"/>
        <w:jc w:val="center"/>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475"/>
        <w:gridCol w:w="8089"/>
      </w:tblGrid>
      <w:tr>
        <w:trPr>
          <w:trHeight w:val="612"/>
        </w:trPr>
        <w:tc>
          <w:tcPr>
            <w:gridSpan w:val="3"/>
            <w:tcW w:w="10338"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需求清单及技术参数</w:t>
            </w:r>
            <w:r>
              <w:rPr>
                <w:rFonts w:hint="eastAsia" w:ascii="宋体" w:hAnsi="宋体" w:cs="宋体"/>
                <w:b/>
                <w:bCs/>
                <w:sz w:val="24"/>
                <w:szCs w:val="24"/>
              </w:rPr>
            </w:r>
            <w:r/>
          </w:p>
        </w:tc>
      </w:tr>
      <w:tr>
        <w:trPr>
          <w:trHeight w:val="612"/>
        </w:trPr>
        <w:tc>
          <w:tcPr>
            <w:gridSpan w:val="3"/>
            <w:tcW w:w="10338" w:type="dxa"/>
            <w:vAlign w:val="center"/>
            <w:textDirection w:val="lrTb"/>
            <w:noWrap w:val="false"/>
          </w:tcPr>
          <w:p>
            <w:pPr>
              <w:pStyle w:val="718"/>
              <w:rPr>
                <w:rFonts w:hint="eastAsia" w:ascii="宋体" w:hAnsi="宋体" w:cs="宋体"/>
                <w:b/>
                <w:bCs/>
                <w:sz w:val="24"/>
                <w:szCs w:val="24"/>
              </w:rPr>
            </w:pPr>
            <w:r>
              <w:rPr>
                <w:rFonts w:hint="eastAsia" w:ascii="宋体" w:hAnsi="宋体" w:cs="宋体"/>
                <w:b/>
                <w:bCs/>
                <w:sz w:val="24"/>
                <w:szCs w:val="24"/>
                <w:lang w:val="en-US" w:eastAsia="zh-CN"/>
              </w:rPr>
              <w:t xml:space="preserve">品目一：</w:t>
            </w:r>
            <w:r>
              <w:rPr>
                <w:rFonts w:hint="eastAsia" w:ascii="宋体" w:hAnsi="宋体" w:cs="宋体"/>
                <w:b/>
                <w:bCs/>
                <w:sz w:val="24"/>
                <w:szCs w:val="24"/>
              </w:rPr>
              <w:t xml:space="preserve">献血屋设计要求</w:t>
            </w:r>
            <w:r>
              <w:rPr>
                <w:rFonts w:hint="eastAsia" w:ascii="宋体" w:hAnsi="宋体" w:cs="宋体"/>
                <w:b/>
                <w:bCs/>
                <w:sz w:val="24"/>
                <w:szCs w:val="24"/>
              </w:rPr>
            </w:r>
            <w:r/>
          </w:p>
        </w:tc>
      </w:tr>
      <w:tr>
        <w:trPr>
          <w:trHeight w:val="612"/>
        </w:trPr>
        <w:tc>
          <w:tcPr>
            <w:gridSpan w:val="3"/>
            <w:tcW w:w="10338" w:type="dxa"/>
            <w:vAlign w:val="center"/>
            <w:textDirection w:val="lrTb"/>
            <w:noWrap w:val="false"/>
          </w:tcPr>
          <w:p>
            <w:pPr>
              <w:pStyle w:val="1176"/>
              <w:ind w:firstLine="480"/>
              <w:spacing w:before="0" w:beforeAutospacing="0" w:after="0" w:afterAutospacing="0" w:line="276" w:lineRule="auto"/>
              <w:rPr>
                <w:rFonts w:eastAsia="宋体"/>
                <w:bCs/>
              </w:rPr>
            </w:pPr>
            <w:r>
              <w:rPr>
                <w:rFonts w:hint="eastAsia" w:eastAsia="宋体"/>
                <w:bCs/>
              </w:rPr>
              <w:t xml:space="preserve">1、献血屋为献血场所，其设计应符合《血站管理办法》、《血站技术操作规程》、《血站实验室管理办法》等文件中对献血场所的要求；（提供承诺函并加盖投标单位公章，格式自拟。）</w:t>
            </w:r>
            <w:r>
              <w:rPr>
                <w:rFonts w:eastAsia="宋体"/>
                <w:bCs/>
              </w:rPr>
            </w:r>
            <w:r/>
          </w:p>
          <w:p>
            <w:pPr>
              <w:pStyle w:val="1176"/>
              <w:ind w:firstLine="480"/>
              <w:spacing w:before="0" w:beforeAutospacing="0" w:after="0" w:afterAutospacing="0" w:line="276" w:lineRule="auto"/>
              <w:rPr>
                <w:rFonts w:eastAsia="宋体"/>
                <w:bCs/>
              </w:rPr>
            </w:pPr>
            <w:r>
              <w:rPr>
                <w:rFonts w:hint="eastAsia" w:eastAsia="宋体"/>
                <w:bCs/>
              </w:rPr>
              <w:t xml:space="preserve">2、献血屋属于医疗公共建筑，要求设计新颖时尚，有现代感，温馨亲和且具有强烈的视觉标识性，有血液中心品牌特色和工作特点。献血屋外观造型和色彩设计应与周围环境协调；</w:t>
            </w:r>
            <w:r>
              <w:rPr>
                <w:rFonts w:eastAsia="宋体"/>
                <w:bCs/>
              </w:rPr>
            </w:r>
            <w:r/>
          </w:p>
          <w:p>
            <w:pPr>
              <w:pStyle w:val="1107"/>
              <w:ind w:firstLine="480"/>
              <w:spacing w:line="276" w:lineRule="auto"/>
              <w:widowControl w:val="off"/>
              <w:tabs>
                <w:tab w:val="left" w:pos="870" w:leader="none"/>
              </w:tabs>
              <w:rPr>
                <w:rFonts w:eastAsia="宋体"/>
                <w:b w:val="0"/>
                <w:bCs/>
                <w:sz w:val="24"/>
                <w:lang w:val="en-US" w:bidi="ar-SA"/>
              </w:rPr>
            </w:pPr>
            <w:r>
              <w:rPr>
                <w:rFonts w:hint="eastAsia" w:eastAsia="宋体"/>
                <w:b w:val="0"/>
                <w:bCs/>
                <w:sz w:val="24"/>
                <w:lang w:val="en-US" w:bidi="ar-SA"/>
              </w:rPr>
              <w:t xml:space="preserve">3、</w:t>
            </w:r>
            <w:r>
              <w:rPr>
                <w:rFonts w:eastAsia="宋体"/>
                <w:b w:val="0"/>
                <w:bCs/>
                <w:sz w:val="24"/>
                <w:lang w:val="en-US" w:bidi="ar-SA"/>
              </w:rPr>
              <w:t xml:space="preserve">内外融合:内部装饰风格、元素与点缀与外部形象设计形成呼应，实现内外风格的高度统一。内部空间将配备与血液行业相关的专业装饰与宣传内容，整体呈现时尚、专业的医疗服务形象。内部设置、布局和工作流程符合各个功能区专业规范和卫生要求；</w:t>
            </w:r>
            <w:r>
              <w:rPr>
                <w:rFonts w:eastAsia="宋体"/>
                <w:b w:val="0"/>
                <w:bCs/>
                <w:sz w:val="24"/>
                <w:lang w:val="en-US" w:bidi="ar-SA"/>
              </w:rPr>
            </w:r>
            <w:r/>
          </w:p>
          <w:p>
            <w:pPr>
              <w:pStyle w:val="1107"/>
              <w:ind w:firstLine="480"/>
              <w:jc w:val="both"/>
              <w:spacing w:line="276" w:lineRule="auto"/>
              <w:rPr>
                <w:rFonts w:eastAsia="宋体"/>
                <w:b w:val="0"/>
                <w:bCs/>
                <w:sz w:val="24"/>
                <w:lang w:val="en-US" w:bidi="ar-SA"/>
              </w:rPr>
            </w:pPr>
            <w:r>
              <w:rPr>
                <w:rFonts w:hint="eastAsia" w:eastAsia="宋体"/>
                <w:b w:val="0"/>
                <w:bCs/>
                <w:sz w:val="24"/>
                <w:lang w:val="en-US" w:bidi="ar-SA"/>
              </w:rPr>
              <w:t xml:space="preserve">4、</w:t>
            </w:r>
            <w:r>
              <w:rPr>
                <w:rFonts w:eastAsia="宋体"/>
                <w:b w:val="0"/>
                <w:bCs/>
                <w:sz w:val="24"/>
                <w:lang w:val="en-US" w:bidi="ar-SA"/>
              </w:rPr>
              <w:t xml:space="preserve">通过空间区域划分规划、献血流线规划、工作服务流线规划</w:t>
            </w:r>
            <w:r>
              <w:rPr>
                <w:rFonts w:hint="eastAsia" w:eastAsia="宋体"/>
                <w:b w:val="0"/>
                <w:bCs/>
                <w:sz w:val="24"/>
                <w:lang w:val="en-US" w:bidi="ar-SA"/>
              </w:rPr>
              <w:t xml:space="preserve">等</w:t>
            </w:r>
            <w:r>
              <w:rPr>
                <w:rFonts w:eastAsia="宋体"/>
                <w:b w:val="0"/>
                <w:bCs/>
                <w:sz w:val="24"/>
                <w:lang w:val="en-US" w:bidi="ar-SA"/>
              </w:rPr>
              <w:t xml:space="preserve">，使献血屋的整体格局和空间布局更加科学、合理、高效。根据场景实际应用和以往建造经验给出合理的布局规划；</w:t>
            </w:r>
            <w:r>
              <w:rPr>
                <w:rFonts w:eastAsia="宋体"/>
                <w:b w:val="0"/>
                <w:bCs/>
                <w:sz w:val="24"/>
                <w:lang w:val="en-US" w:bidi="ar-SA"/>
              </w:rPr>
            </w:r>
            <w:r/>
          </w:p>
          <w:p>
            <w:pPr>
              <w:pStyle w:val="1176"/>
              <w:ind w:firstLine="480"/>
              <w:spacing w:before="0" w:beforeAutospacing="0" w:after="0" w:afterAutospacing="0" w:line="276" w:lineRule="auto"/>
              <w:rPr>
                <w:rFonts w:eastAsia="宋体"/>
                <w:bCs/>
              </w:rPr>
            </w:pPr>
            <w:r>
              <w:rPr>
                <w:rFonts w:hint="eastAsia" w:eastAsia="宋体"/>
                <w:bCs/>
              </w:rPr>
              <w:t xml:space="preserve">5、投标人投标时要提供献血屋效果图3D建模，包含外观效果图、室内效果图、平面图及电路布置图。外观效果图包含正面、左右侧面、背面、顶部仿真效果图，提供移动献血屋所在位置的场景图；</w:t>
            </w:r>
            <w:r>
              <w:rPr>
                <w:rFonts w:eastAsia="宋体"/>
                <w:bCs/>
              </w:rPr>
            </w:r>
            <w:r/>
          </w:p>
          <w:p>
            <w:pPr>
              <w:pStyle w:val="1107"/>
              <w:ind w:firstLine="480"/>
              <w:jc w:val="both"/>
              <w:spacing w:line="276" w:lineRule="auto"/>
              <w:widowControl w:val="off"/>
              <w:tabs>
                <w:tab w:val="left" w:pos="870" w:leader="none"/>
              </w:tabs>
              <w:rPr>
                <w:rFonts w:eastAsia="宋体"/>
                <w:b w:val="0"/>
                <w:sz w:val="24"/>
                <w:lang w:val="en-US" w:bidi="ar-SA"/>
              </w:rPr>
            </w:pPr>
            <w:r>
              <w:rPr>
                <w:rFonts w:hint="eastAsia" w:eastAsia="宋体"/>
                <w:b w:val="0"/>
                <w:bCs/>
                <w:sz w:val="24"/>
                <w:lang w:val="en-US" w:bidi="ar-SA"/>
              </w:rPr>
              <w:t xml:space="preserve">6、</w:t>
            </w:r>
            <w:r>
              <w:rPr>
                <w:rFonts w:eastAsia="宋体"/>
                <w:b w:val="0"/>
                <w:bCs/>
                <w:sz w:val="24"/>
                <w:lang w:val="en-US" w:bidi="ar-SA"/>
              </w:rPr>
              <w:t xml:space="preserve">中标后，根据采购人的意见进行调整优化，在获得最终确认后方可施工。采购人对中标方提供的所有设计方案享有永久免费使用权与修改权。</w:t>
            </w:r>
            <w:r>
              <w:rPr>
                <w:rFonts w:hint="eastAsia" w:eastAsia="宋体"/>
                <w:b w:val="0"/>
                <w:sz w:val="24"/>
                <w:lang w:val="en-US"/>
              </w:rPr>
              <w:t xml:space="preserve">献血屋</w:t>
            </w:r>
            <w:r>
              <w:rPr>
                <w:rFonts w:eastAsia="宋体"/>
                <w:b w:val="0"/>
                <w:sz w:val="24"/>
              </w:rPr>
              <w:t xml:space="preserve">所有外</w:t>
            </w:r>
            <w:r>
              <w:rPr>
                <w:rFonts w:hint="eastAsia" w:eastAsia="宋体"/>
                <w:b w:val="0"/>
                <w:sz w:val="24"/>
                <w:lang w:val="en-US"/>
              </w:rPr>
              <w:t xml:space="preserve">观造型、</w:t>
            </w:r>
            <w:r>
              <w:rPr>
                <w:rFonts w:eastAsia="宋体"/>
                <w:b w:val="0"/>
                <w:sz w:val="24"/>
              </w:rPr>
              <w:t xml:space="preserve">装饰</w:t>
            </w:r>
            <w:r>
              <w:rPr>
                <w:rFonts w:hint="eastAsia" w:eastAsia="宋体"/>
                <w:b w:val="0"/>
                <w:sz w:val="24"/>
              </w:rPr>
              <w:t xml:space="preserve">、</w:t>
            </w:r>
            <w:r>
              <w:rPr>
                <w:rFonts w:hint="eastAsia" w:eastAsia="宋体"/>
                <w:b w:val="0"/>
                <w:sz w:val="24"/>
                <w:lang w:val="en-US"/>
              </w:rPr>
              <w:t xml:space="preserve">色彩及内部布局</w:t>
            </w:r>
            <w:r>
              <w:rPr>
                <w:rFonts w:eastAsia="宋体"/>
                <w:b w:val="0"/>
                <w:sz w:val="24"/>
              </w:rPr>
              <w:t xml:space="preserve">均严格按照经采购人确认的设计方案进行精准安装</w:t>
            </w:r>
            <w:r>
              <w:rPr>
                <w:rFonts w:hint="eastAsia" w:eastAsia="宋体"/>
                <w:b w:val="0"/>
                <w:sz w:val="24"/>
                <w:lang w:val="en-US"/>
              </w:rPr>
              <w:t xml:space="preserve">和实现</w:t>
            </w:r>
            <w:r>
              <w:rPr>
                <w:rFonts w:eastAsia="宋体"/>
                <w:b w:val="0"/>
                <w:sz w:val="24"/>
              </w:rPr>
              <w:t xml:space="preserve">。</w:t>
            </w:r>
            <w:r>
              <w:rPr>
                <w:rFonts w:eastAsia="宋体"/>
                <w:b w:val="0"/>
                <w:sz w:val="24"/>
                <w:lang w:val="en-US" w:bidi="ar-SA"/>
              </w:rPr>
            </w:r>
            <w:r/>
          </w:p>
          <w:p>
            <w:pPr>
              <w:pStyle w:val="1107"/>
              <w:ind w:firstLine="480"/>
              <w:jc w:val="both"/>
              <w:spacing w:line="276" w:lineRule="auto"/>
              <w:widowControl w:val="off"/>
              <w:tabs>
                <w:tab w:val="left" w:pos="870" w:leader="none"/>
              </w:tabs>
              <w:rPr>
                <w:rFonts w:hint="eastAsia"/>
                <w:bCs/>
                <w:sz w:val="24"/>
              </w:rPr>
            </w:pPr>
            <w:r>
              <w:rPr>
                <w:rFonts w:hint="eastAsia" w:eastAsia="宋体"/>
                <w:b w:val="0"/>
                <w:bCs/>
                <w:sz w:val="24"/>
                <w:lang w:val="en-US" w:bidi="ar-SA"/>
              </w:rPr>
              <w:t xml:space="preserve">7、献血屋电路</w:t>
            </w:r>
            <w:r>
              <w:rPr>
                <w:rFonts w:eastAsia="宋体"/>
                <w:b w:val="0"/>
                <w:bCs/>
                <w:sz w:val="24"/>
                <w:lang w:val="en-US" w:bidi="ar-SA"/>
              </w:rPr>
              <w:t xml:space="preserve">系统须完全满足献血屋日常采血业务、医疗设备、办公设施、通风空调、消杀设施、监控通讯等全部用电设备正常运行需求，供电稳定可靠，适配采血</w:t>
            </w:r>
            <w:r>
              <w:rPr>
                <w:rFonts w:hint="eastAsia" w:eastAsia="宋体"/>
                <w:b w:val="0"/>
                <w:bCs/>
                <w:sz w:val="24"/>
                <w:lang w:val="en-US" w:bidi="ar-SA"/>
              </w:rPr>
              <w:t xml:space="preserve">相关</w:t>
            </w:r>
            <w:r>
              <w:rPr>
                <w:rFonts w:eastAsia="宋体"/>
                <w:b w:val="0"/>
                <w:bCs/>
                <w:sz w:val="24"/>
                <w:lang w:val="en-US" w:bidi="ar-SA"/>
              </w:rPr>
              <w:t xml:space="preserve">各类设备用电参数，</w:t>
            </w:r>
            <w:r>
              <w:rPr>
                <w:rFonts w:hint="eastAsia" w:eastAsia="宋体"/>
                <w:b w:val="0"/>
                <w:bCs/>
                <w:sz w:val="24"/>
                <w:lang w:val="en-US" w:bidi="ar-SA"/>
              </w:rPr>
              <w:t xml:space="preserve">电路系统应</w:t>
            </w:r>
            <w:r>
              <w:rPr>
                <w:rFonts w:eastAsia="宋体"/>
                <w:b w:val="0"/>
                <w:bCs/>
                <w:sz w:val="24"/>
                <w:lang w:val="en-US" w:bidi="ar-SA"/>
              </w:rPr>
              <w:t xml:space="preserve">符合消防安全、环境卫生及医疗卫生行业用电要求，</w:t>
            </w:r>
            <w:r>
              <w:rPr>
                <w:rFonts w:hint="eastAsia" w:eastAsia="宋体"/>
                <w:b w:val="0"/>
                <w:bCs/>
                <w:sz w:val="24"/>
                <w:lang w:val="en-US" w:bidi="ar-SA"/>
              </w:rPr>
              <w:t xml:space="preserve">安装及用</w:t>
            </w:r>
            <w:r>
              <w:rPr>
                <w:rFonts w:eastAsia="宋体"/>
                <w:b w:val="0"/>
                <w:bCs/>
                <w:sz w:val="24"/>
                <w:lang w:val="en-US" w:bidi="ar-SA"/>
              </w:rPr>
              <w:t xml:space="preserve">材环保无隐患。</w:t>
            </w:r>
            <w:r>
              <w:rPr>
                <w:rFonts w:hint="eastAsia"/>
                <w:bCs/>
                <w:sz w:val="24"/>
              </w:rPr>
            </w:r>
            <w:r/>
          </w:p>
        </w:tc>
      </w:tr>
      <w:tr>
        <w:trPr>
          <w:trHeight w:val="593"/>
        </w:trPr>
        <w:tc>
          <w:tcPr>
            <w:gridSpan w:val="3"/>
            <w:tcW w:w="10338" w:type="dxa"/>
            <w:vAlign w:val="center"/>
            <w:textDirection w:val="lrTb"/>
            <w:noWrap w:val="false"/>
          </w:tcPr>
          <w:p>
            <w:pPr>
              <w:pStyle w:val="718"/>
              <w:rPr>
                <w:rFonts w:hint="eastAsia" w:ascii="宋体" w:hAnsi="宋体" w:cs="宋体"/>
                <w:b/>
                <w:bCs/>
                <w:sz w:val="24"/>
                <w:szCs w:val="24"/>
              </w:rPr>
            </w:pPr>
            <w:r>
              <w:rPr>
                <w:rFonts w:hint="eastAsia" w:ascii="宋体" w:hAnsi="宋体" w:cs="宋体"/>
                <w:b/>
                <w:bCs/>
                <w:sz w:val="24"/>
                <w:szCs w:val="24"/>
              </w:rPr>
              <w:t xml:space="preserve">品目一：献血屋2套（以下参数及要求为单套要求）</w:t>
            </w:r>
            <w:r>
              <w:rPr>
                <w:rFonts w:hint="eastAsia" w:ascii="宋体" w:hAnsi="宋体" w:cs="宋体"/>
                <w:b/>
                <w:bCs/>
                <w:sz w:val="24"/>
                <w:szCs w:val="24"/>
              </w:rPr>
            </w:r>
            <w:r/>
          </w:p>
        </w:tc>
      </w:tr>
      <w:tr>
        <w:trPr>
          <w:trHeight w:val="567"/>
        </w:trPr>
        <w:tc>
          <w:tcPr>
            <w:gridSpan w:val="3"/>
            <w:tcW w:w="10338" w:type="dxa"/>
            <w:vAlign w:val="center"/>
            <w:textDirection w:val="lrTb"/>
            <w:noWrap w:val="false"/>
          </w:tcPr>
          <w:p>
            <w:pPr>
              <w:pStyle w:val="718"/>
              <w:rPr>
                <w:rFonts w:hint="eastAsia" w:ascii="宋体" w:hAnsi="宋体" w:cs="宋体"/>
                <w:sz w:val="24"/>
                <w:szCs w:val="24"/>
              </w:rPr>
            </w:pPr>
            <w:r>
              <w:rPr>
                <w:rFonts w:hint="eastAsia" w:ascii="宋体" w:hAnsi="宋体" w:cs="宋体"/>
                <w:b/>
                <w:bCs/>
                <w:sz w:val="24"/>
                <w:szCs w:val="24"/>
              </w:rPr>
              <w:t xml:space="preserve">（1）献血屋主体</w:t>
            </w:r>
            <w:r>
              <w:rPr>
                <w:rFonts w:hint="eastAsia" w:ascii="宋体" w:hAnsi="宋体" w:cs="宋体"/>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b/>
                <w:bCs/>
                <w:sz w:val="24"/>
                <w:szCs w:val="24"/>
              </w:rPr>
              <w:t xml:space="preserve">献血屋框架</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b/>
                <w:bCs/>
                <w:sz w:val="24"/>
                <w:szCs w:val="24"/>
              </w:rPr>
            </w:pPr>
            <w:r>
              <w:rPr>
                <w:rFonts w:hint="eastAsia" w:ascii="宋体" w:hAnsi="宋体" w:cs="宋体"/>
                <w:sz w:val="24"/>
                <w:szCs w:val="24"/>
              </w:rPr>
              <w:t xml:space="preserve">1.献血屋尺寸：长*宽*高≥8m*4m*4m。房屋内均高≥2.5m。</w:t>
            </w:r>
            <w:r>
              <w:rPr>
                <w:rFonts w:hint="eastAsia" w:ascii="宋体" w:hAnsi="宋体" w:cs="宋体"/>
                <w:b/>
                <w:bCs/>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51"/>
              <w:rPr>
                <w:rFonts w:hint="eastAsia" w:ascii="宋体" w:hAnsi="宋体" w:cs="宋体"/>
                <w:b/>
                <w:bCs/>
                <w:sz w:val="24"/>
                <w:szCs w:val="24"/>
              </w:rPr>
            </w:pPr>
            <w:r>
              <w:rPr>
                <w:rFonts w:hint="eastAsia" w:ascii="宋体" w:hAnsi="宋体" w:cs="宋体"/>
                <w:sz w:val="24"/>
                <w:szCs w:val="24"/>
              </w:rPr>
              <w:t xml:space="preserve">2.整体结构最大限度利用空间,献血屋整体热传导系数不大于0.04，内部空气质量（甲醛、苯、可挥发性有机物、氡等）符合GB/T18883-2022《室内空气质量标准》，献血屋按GB 50016-2014《建筑设计防火规范》、GB 55037-2022《建筑防火通用规范》设计施工。内部装修符合</w:t>
            </w:r>
            <w:r>
              <w:rPr>
                <w:rFonts w:hint="eastAsia"/>
              </w:rPr>
              <w:t xml:space="preserve">GB 50222-2017《建筑内部装修设计防火规范》</w:t>
            </w:r>
            <w:r>
              <w:rPr>
                <w:rFonts w:hint="eastAsia" w:ascii="宋体" w:hAnsi="宋体" w:cs="宋体"/>
                <w:sz w:val="24"/>
                <w:szCs w:val="24"/>
              </w:rPr>
              <w:t xml:space="preserve">的规定设计施工。供电系统符合JGJ242-2011《住宅建筑电气设计规范》。玻璃幕墙按GB/T11944-2025《中空玻璃》设计。</w:t>
            </w:r>
            <w:r>
              <w:rPr>
                <w:rFonts w:hint="eastAsia" w:ascii="宋体" w:hAnsi="宋体" w:cs="宋体"/>
                <w:b/>
                <w:bCs/>
                <w:sz w:val="24"/>
                <w:szCs w:val="24"/>
              </w:rPr>
              <w:t xml:space="preserve">（提供承诺函并加盖公章）。</w:t>
            </w:r>
            <w:r>
              <w:rPr>
                <w:rFonts w:hint="eastAsia" w:ascii="宋体" w:hAnsi="宋体" w:cs="宋体"/>
                <w:b/>
                <w:bCs/>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b/>
                <w:bCs/>
                <w:sz w:val="24"/>
                <w:szCs w:val="24"/>
              </w:rPr>
            </w:pPr>
            <w:r>
              <w:rPr>
                <w:rFonts w:hint="eastAsia" w:ascii="宋体" w:hAnsi="宋体" w:cs="宋体"/>
                <w:sz w:val="24"/>
                <w:szCs w:val="24"/>
              </w:rPr>
              <w:t xml:space="preserve">3.主体采用钢结构框架，屋体主框架采用Q235材质≥200*150*5.0mm，热镀锌方管，整体满焊确保无虚焊，焊接点打磨平整，框架表面喷涂防锈底漆，白色面漆防止腐蚀生锈。</w:t>
            </w:r>
            <w:r>
              <w:rPr>
                <w:rFonts w:hint="eastAsia" w:ascii="宋体" w:hAnsi="宋体" w:cs="宋体"/>
                <w:b/>
                <w:bCs/>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b/>
                <w:bCs/>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4.外立面采用氟碳烤漆铝单</w:t>
            </w:r>
            <w:r>
              <w:rPr>
                <w:rFonts w:hint="eastAsia" w:ascii="宋体" w:hAnsi="宋体" w:cs="宋体"/>
                <w:sz w:val="24"/>
                <w:szCs w:val="24"/>
                <w:highlight w:val="none"/>
              </w:rPr>
              <w:t xml:space="preserve">板≥2毫米厚。屋体保温材料采用捷能板（硬质保温板）厚度≥50MM，密度≥ 33</w:t>
            </w:r>
            <w:r>
              <w:rPr>
                <w:rFonts w:hint="eastAsia" w:ascii="宋体" w:hAnsi="宋体" w:cs="宋体"/>
                <w:sz w:val="24"/>
                <w:szCs w:val="24"/>
              </w:rPr>
              <w:t xml:space="preserve">3.9kg/m³, 燃烧性能符合 《建筑材料及制品燃烧性能分级》GB8624-2012 标准中A（A1）级要求。（屋体保温材料需提供国家认可的认证（检测）机构出具的检测报告复印件并加盖公章）。</w:t>
            </w:r>
            <w:r>
              <w:rPr>
                <w:rFonts w:hint="eastAsia" w:ascii="宋体" w:hAnsi="宋体" w:cs="宋体"/>
                <w:b/>
                <w:bCs/>
                <w:sz w:val="24"/>
                <w:szCs w:val="24"/>
              </w:rPr>
            </w:r>
            <w:r/>
          </w:p>
        </w:tc>
      </w:tr>
      <w:tr>
        <w:trPr>
          <w:trHeight w:val="735"/>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★5.献血屋室内空气必须符合GB/T18883-2022&lt;室内空气质量标准&gt;</w:t>
            </w:r>
            <w:r>
              <w:rPr>
                <w:rFonts w:hint="eastAsia" w:ascii="宋体" w:hAnsi="宋体" w:cs="宋体"/>
                <w:b/>
                <w:bCs/>
                <w:sz w:val="24"/>
                <w:szCs w:val="24"/>
              </w:rPr>
              <w:t xml:space="preserve">（提供</w:t>
            </w:r>
            <w:bookmarkStart w:id="120" w:name="OLE_LINK19"/>
            <w:r>
              <w:rPr>
                <w:rFonts w:hint="eastAsia" w:ascii="宋体" w:hAnsi="宋体" w:cs="宋体"/>
                <w:b/>
                <w:bCs/>
                <w:sz w:val="24"/>
                <w:szCs w:val="24"/>
              </w:rPr>
              <w:t xml:space="preserve">承诺函</w:t>
            </w:r>
            <w:bookmarkEnd w:id="120"/>
            <w:r>
              <w:rPr>
                <w:rFonts w:hint="eastAsia" w:ascii="宋体" w:hAnsi="宋体" w:cs="宋体"/>
                <w:b/>
                <w:bCs/>
                <w:sz w:val="24"/>
                <w:szCs w:val="24"/>
              </w:rPr>
              <w:t xml:space="preserve">并加盖公章）。</w:t>
            </w:r>
            <w:r>
              <w:rPr>
                <w:rFonts w:hint="eastAsia" w:ascii="宋体" w:hAnsi="宋体" w:cs="宋体"/>
                <w:color w:val="000000"/>
                <w:sz w:val="24"/>
                <w:szCs w:val="24"/>
              </w:rPr>
            </w:r>
            <w:r/>
          </w:p>
        </w:tc>
      </w:tr>
      <w:tr>
        <w:trPr>
          <w:trHeight w:val="723"/>
        </w:trPr>
        <w:tc>
          <w:tcPr>
            <w:tcW w:w="774" w:type="dxa"/>
            <w:vAlign w:val="center"/>
            <w:vMerge w:val="continue"/>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r>
            <w:r/>
          </w:p>
        </w:tc>
        <w:tc>
          <w:tcPr>
            <w:tcW w:w="1475" w:type="dxa"/>
            <w:vAlign w:val="center"/>
            <w:vMerge w:val="continue"/>
            <w:textDirection w:val="lrTb"/>
            <w:noWrap w:val="false"/>
          </w:tcPr>
          <w:p>
            <w:pPr>
              <w:pStyle w:val="718"/>
              <w:rPr>
                <w:rFonts w:hint="eastAsia" w:ascii="宋体" w:hAnsi="宋体" w:cs="宋体"/>
                <w:color w:val="000000"/>
                <w:sz w:val="24"/>
                <w:szCs w:val="24"/>
              </w:rPr>
            </w:pPr>
            <w:r>
              <w:rPr>
                <w:rFonts w:hint="eastAsia" w:ascii="宋体" w:hAnsi="宋体" w:cs="宋体"/>
                <w:color w:val="000000"/>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color w:val="000000"/>
                <w:sz w:val="24"/>
                <w:szCs w:val="24"/>
              </w:rPr>
              <w:t xml:space="preserve">▲6.室内墙板采用竹木纤维墙板，防火等级符合国家标准GB 8624-2012B1要求。（提供国家认可的认证（检测）机构出具的检测报告复印件并加盖公章）。</w:t>
            </w:r>
            <w:r>
              <w:rPr>
                <w:rFonts w:hint="eastAsia" w:ascii="宋体" w:hAnsi="宋体" w:cs="宋体"/>
                <w:color w:val="000000"/>
                <w:sz w:val="24"/>
                <w:szCs w:val="24"/>
              </w:rPr>
            </w:r>
            <w:r/>
          </w:p>
        </w:tc>
      </w:tr>
      <w:tr>
        <w:trPr>
          <w:trHeight w:val="723"/>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7.献血屋每边各有2个吊装孔满足吊装要求。</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8.献血屋主体设计</w:t>
            </w:r>
            <w:r>
              <w:rPr>
                <w:rFonts w:hint="eastAsia" w:ascii="宋体" w:hAnsi="宋体" w:cs="宋体"/>
                <w:sz w:val="24"/>
                <w:szCs w:val="24"/>
                <w:lang w:val="zh-CN"/>
              </w:rPr>
              <w:t xml:space="preserve">抗风等级不低于10级，抗震等级不低于7级，</w:t>
            </w:r>
            <w:r>
              <w:rPr>
                <w:rFonts w:hint="eastAsia" w:ascii="宋体" w:hAnsi="宋体" w:cs="宋体"/>
                <w:sz w:val="24"/>
                <w:szCs w:val="24"/>
              </w:rPr>
              <w:t xml:space="preserve">使用寿命大于10年。</w:t>
            </w:r>
            <w:r>
              <w:rPr>
                <w:rFonts w:hint="eastAsia" w:ascii="宋体" w:hAnsi="宋体" w:cs="宋体"/>
                <w:color w:val="000000"/>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屋顶及吊顶</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1.献血屋屋顶系统采用微斜顶设计，屋面采用一体化防水系统处理，吊顶牢固可靠，移动时不易松动。达到整体防雨、防漏、保温、隔热、抗氧化、耐腐蚀、隔音效果。</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color w:val="000000"/>
                <w:sz w:val="24"/>
                <w:szCs w:val="24"/>
              </w:rPr>
            </w:pPr>
            <w:r>
              <w:rPr>
                <w:rFonts w:hint="eastAsia" w:ascii="宋体" w:hAnsi="宋体" w:cs="宋体"/>
                <w:color w:val="000000"/>
                <w:sz w:val="24"/>
                <w:szCs w:val="24"/>
              </w:rPr>
            </w:r>
            <w:r/>
          </w:p>
        </w:tc>
        <w:tc>
          <w:tcPr>
            <w:tcW w:w="1475" w:type="dxa"/>
            <w:vAlign w:val="center"/>
            <w:vMerge w:val="continue"/>
            <w:textDirection w:val="lrTb"/>
            <w:noWrap w:val="false"/>
          </w:tcPr>
          <w:p>
            <w:pPr>
              <w:pStyle w:val="718"/>
              <w:rPr>
                <w:rFonts w:hint="eastAsia" w:ascii="宋体" w:hAnsi="宋体" w:cs="宋体"/>
                <w:color w:val="000000"/>
                <w:sz w:val="24"/>
                <w:szCs w:val="24"/>
              </w:rPr>
            </w:pPr>
            <w:r>
              <w:rPr>
                <w:rFonts w:hint="eastAsia" w:ascii="宋体" w:hAnsi="宋体" w:cs="宋体"/>
                <w:color w:val="000000"/>
                <w:sz w:val="24"/>
                <w:szCs w:val="24"/>
              </w:rPr>
            </w:r>
            <w:r/>
          </w:p>
        </w:tc>
        <w:tc>
          <w:tcPr>
            <w:tcW w:w="8089" w:type="dxa"/>
            <w:vAlign w:val="center"/>
            <w:textDirection w:val="lrTb"/>
            <w:noWrap w:val="false"/>
          </w:tcPr>
          <w:p>
            <w:pPr>
              <w:pStyle w:val="878"/>
              <w:ind w:left="0"/>
              <w:rPr>
                <w:rFonts w:hint="eastAsia" w:ascii="宋体" w:hAnsi="宋体" w:cs="宋体"/>
                <w:color w:val="000000"/>
                <w:sz w:val="24"/>
                <w:szCs w:val="24"/>
              </w:rPr>
            </w:pPr>
            <w:r>
              <w:rPr>
                <w:rFonts w:hint="eastAsia" w:ascii="宋体" w:hAnsi="宋体" w:cs="宋体"/>
                <w:color w:val="000000"/>
                <w:sz w:val="24"/>
                <w:szCs w:val="24"/>
              </w:rPr>
              <w:t xml:space="preserve">▲2.吊顶采用铝蜂窝板，甲醛释放量≤0.010mg/m³。（需提供第三方检验报告）。</w:t>
            </w:r>
            <w:r>
              <w:rPr>
                <w:rFonts w:hint="eastAsia" w:ascii="宋体" w:hAnsi="宋体" w:cs="宋体"/>
                <w:color w:val="000000"/>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玻璃幕墙及门窗</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1.墙面部分为玻璃幕墙（玻璃规格不低于8LOW-E+12A+8mm），玻璃为钢化双层中空LOW-E玻璃，内充氩气，气密性好；整体防寒、隔热处理，透光性好。</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2.窗：按实际要求设计，与幕墙一体。所有窗户配套标准纱窗网。</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3.子母门，合金型材和钢化双层中空安全玻璃， 门上装（≥180°）限位器，配备智能密码锁，采用优质门窗五金配件。</w:t>
            </w:r>
            <w:r>
              <w:rPr>
                <w:rFonts w:hint="eastAsia" w:ascii="宋体" w:hAnsi="宋体" w:cs="宋体"/>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窗帘</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下拉式手拉卷式窗帘，耐脏、易清洁，米色阳光面料。</w:t>
            </w:r>
            <w:r>
              <w:rPr>
                <w:rFonts w:hint="eastAsia" w:ascii="宋体" w:hAnsi="宋体" w:cs="宋体"/>
                <w:color w:val="000000"/>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地板</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▲1.规格：PVC同质透心塑胶地板，防火等级符合国家标准GB 8624-2012阻燃B1级要求 。</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2.材质：采用聚氨酯发泡材料做隔热保温处理+水泥纤维板（厚度≥18mm）找平+阻燃B1级PVC同质透心塑胶，达到防水防潮效果。</w:t>
            </w:r>
            <w:r>
              <w:rPr>
                <w:rFonts w:hint="eastAsia" w:ascii="宋体" w:hAnsi="宋体" w:cs="宋体"/>
                <w:color w:val="000000"/>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电路综合布线系统</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1.整体电源进线均采用隐藏式，总电箱设置空气漏电开关，所有线路需穿金属管敷设，规范布线管，不容许布明线，禁止强弱电共用线管和底盒，设专用电井管道，开关插座合理。</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spacing w:line="276" w:lineRule="auto"/>
              <w:rPr>
                <w:rFonts w:hint="eastAsia" w:ascii="宋体" w:hAnsi="宋体" w:cs="宋体"/>
                <w:sz w:val="24"/>
                <w:szCs w:val="24"/>
              </w:rPr>
            </w:pPr>
            <w:r>
              <w:rPr>
                <w:rFonts w:hint="eastAsia" w:ascii="宋体" w:hAnsi="宋体" w:cs="宋体"/>
                <w:sz w:val="24"/>
                <w:szCs w:val="24"/>
              </w:rPr>
              <w:t xml:space="preserve">2.电器、照明、网络：配电箱、电器、照明、开关、线路、管路满足采供血正常使用，并符合国家消防安全相关要求。</w:t>
            </w:r>
            <w:r>
              <w:rPr>
                <w:rFonts w:hint="eastAsia" w:ascii="宋体" w:hAnsi="宋体" w:cs="宋体"/>
                <w:sz w:val="24"/>
                <w:szCs w:val="24"/>
              </w:rPr>
            </w:r>
            <w:r/>
          </w:p>
          <w:p>
            <w:pPr>
              <w:pStyle w:val="718"/>
              <w:rPr>
                <w:rFonts w:hint="eastAsia" w:ascii="宋体" w:hAnsi="宋体" w:cs="宋体"/>
                <w:color w:val="000000"/>
                <w:sz w:val="24"/>
                <w:szCs w:val="24"/>
              </w:rPr>
            </w:pPr>
            <w:r>
              <w:rPr>
                <w:rFonts w:hint="eastAsia" w:ascii="宋体" w:hAnsi="宋体" w:cs="宋体"/>
                <w:sz w:val="24"/>
                <w:szCs w:val="24"/>
              </w:rPr>
              <w:t xml:space="preserve">布线、用电插座及照明灯：220V市电接入，屋内所有工作台边根据所需仪器设备要求配备足够数量开关、插座、网线接口，空调、插座、照明分路控制，确保科学合理，环保节能安全。入户线路≥16平方，空调线路≥6 平方，专业设备线路≥4 平方，其他≥2.5 平方铜芯线。根据功能布置线路及插座。屋内照明系统齐全，照明系统分区控制独立开关，内墙无裸露电线及接口，国标电源线、国标电源插座，确保安全性、可靠性。顶置式 LED 灯，LED 射灯，GB/T50034-2024《建筑照明设计标准》。</w:t>
            </w:r>
            <w:r>
              <w:rPr>
                <w:rFonts w:hint="eastAsia" w:ascii="宋体" w:hAnsi="宋体" w:cs="宋体"/>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空气过滤净化系统</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空气过滤净化系统1套：管道式全热交换新风系统，新风量≥350立方每小时</w:t>
            </w:r>
            <w:r>
              <w:rPr>
                <w:rFonts w:hint="eastAsia" w:ascii="宋体" w:hAnsi="宋体" w:cs="宋体"/>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主入口台阶</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主入口台阶1项：按照实际需求定制。整体与献血屋形象色调保持一致。</w:t>
            </w:r>
            <w:r>
              <w:rPr>
                <w:rFonts w:hint="eastAsia" w:ascii="宋体" w:hAnsi="宋体" w:cs="宋体"/>
                <w:color w:val="000000"/>
                <w:sz w:val="24"/>
                <w:szCs w:val="24"/>
              </w:rPr>
            </w:r>
            <w:r/>
          </w:p>
        </w:tc>
      </w:tr>
      <w:tr>
        <w:trPr>
          <w:trHeight w:val="546"/>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发光字</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发光字1套：发光字：爱心献血屋。</w:t>
            </w:r>
            <w:r>
              <w:rPr>
                <w:rFonts w:hint="eastAsia" w:ascii="宋体" w:hAnsi="宋体" w:cs="宋体"/>
                <w:color w:val="000000"/>
                <w:sz w:val="24"/>
                <w:szCs w:val="24"/>
              </w:rPr>
              <w:t xml:space="preserve">发光字尺寸根据现场实际大小定制。</w:t>
            </w:r>
            <w:r>
              <w:rPr>
                <w:rFonts w:hint="eastAsia" w:ascii="宋体" w:hAnsi="宋体" w:cs="宋体"/>
                <w:color w:val="000000"/>
                <w:sz w:val="24"/>
                <w:szCs w:val="24"/>
              </w:rPr>
            </w:r>
            <w:r/>
          </w:p>
        </w:tc>
      </w:tr>
      <w:tr>
        <w:trPr>
          <w:trHeight w:val="567"/>
        </w:trPr>
        <w:tc>
          <w:tcPr>
            <w:gridSpan w:val="3"/>
            <w:tcW w:w="10338" w:type="dxa"/>
            <w:vAlign w:val="center"/>
            <w:textDirection w:val="lrTb"/>
            <w:noWrap w:val="false"/>
          </w:tcPr>
          <w:p>
            <w:pPr>
              <w:pStyle w:val="718"/>
              <w:rPr>
                <w:rFonts w:hint="eastAsia" w:ascii="宋体" w:hAnsi="宋体" w:cs="宋体"/>
                <w:b/>
                <w:bCs/>
                <w:color w:val="000000"/>
                <w:sz w:val="24"/>
                <w:szCs w:val="24"/>
              </w:rPr>
            </w:pPr>
            <w:r>
              <w:rPr>
                <w:rFonts w:hint="eastAsia" w:ascii="宋体" w:hAnsi="宋体" w:cs="宋体"/>
                <w:b/>
                <w:bCs/>
                <w:color w:val="000000"/>
                <w:sz w:val="24"/>
                <w:szCs w:val="24"/>
              </w:rPr>
              <w:t xml:space="preserve">（2）软装家具</w:t>
            </w:r>
            <w:r>
              <w:rPr>
                <w:rFonts w:hint="eastAsia" w:ascii="宋体" w:hAnsi="宋体" w:cs="宋体"/>
                <w:b/>
                <w:bCs/>
                <w:color w:val="000000"/>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采血椅</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1.采血椅2台</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2.高铁商务座外观款式，采血椅可靠墙摆设不影响靠背躺下，不需预留空间。</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3.躺下时靠背座椅向前、向下移动，角度110-170。</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4.背部和腿部的角度电动调节。长≥160cm。</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5.宽≥70cm，高≥110cm。扶手宽≥13cm，配扶手垫，扶手垫可外展30~45度。</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6.椅背位置可自动调节，轻松选择舒适体位。</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7.自带USB充电插口。提供采血椅外观实物图及扶手垫实物。</w:t>
            </w:r>
            <w:r>
              <w:rPr>
                <w:rFonts w:hint="eastAsia" w:ascii="宋体" w:hAnsi="宋体" w:cs="宋体"/>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采血台</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1.</w:t>
            </w:r>
            <w:r>
              <w:rPr>
                <w:rFonts w:hint="eastAsia" w:ascii="宋体" w:hAnsi="宋体" w:cs="宋体"/>
                <w:sz w:val="24"/>
                <w:szCs w:val="24"/>
                <w:lang w:eastAsia="en-US"/>
              </w:rPr>
              <w:t xml:space="preserve">采血台</w:t>
            </w:r>
            <w:r>
              <w:rPr>
                <w:rFonts w:hint="eastAsia" w:ascii="宋体" w:hAnsi="宋体" w:cs="宋体"/>
                <w:sz w:val="24"/>
                <w:szCs w:val="24"/>
              </w:rPr>
              <w:t xml:space="preserve">1</w:t>
            </w:r>
            <w:r>
              <w:rPr>
                <w:rFonts w:hint="eastAsia" w:ascii="宋体" w:hAnsi="宋体" w:cs="宋体"/>
                <w:sz w:val="24"/>
                <w:szCs w:val="24"/>
                <w:lang w:eastAsia="en-US"/>
              </w:rPr>
              <w:t xml:space="preserve">台</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2.不低于E0级多层实木板、人造石台面，表面易清理。</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3.岩板（不低于1.2cm厚度）台面，环保E0级多层实木板柜体。</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4.尺寸：长≥700mm、宽≥500mm、高≥800mm。</w:t>
            </w:r>
            <w:r>
              <w:rPr>
                <w:rFonts w:hint="eastAsia" w:ascii="宋体" w:hAnsi="宋体" w:cs="宋体"/>
                <w:color w:val="000000"/>
                <w:sz w:val="24"/>
                <w:szCs w:val="24"/>
              </w:rPr>
            </w:r>
            <w:r/>
          </w:p>
        </w:tc>
      </w:tr>
      <w:tr>
        <w:trPr>
          <w:trHeight w:val="648"/>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5.要求台面下部设有一个抽屉，抽屉须用半拉隐藏式阻尼轨道。</w:t>
            </w:r>
            <w:r>
              <w:rPr>
                <w:rFonts w:hint="eastAsia" w:ascii="宋体" w:hAnsi="宋体" w:cs="宋体"/>
                <w:color w:val="000000"/>
                <w:sz w:val="24"/>
                <w:szCs w:val="24"/>
              </w:rPr>
            </w:r>
            <w:r/>
          </w:p>
        </w:tc>
      </w:tr>
      <w:tr>
        <w:trPr>
          <w:trHeight w:val="603"/>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6.抽屉上方为推拉板，可放2台采血称。</w:t>
            </w:r>
            <w:r>
              <w:rPr>
                <w:rFonts w:hint="eastAsia" w:ascii="宋体" w:hAnsi="宋体" w:cs="宋体"/>
                <w:color w:val="000000"/>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旋转办公椅</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1.</w:t>
            </w:r>
            <w:r>
              <w:rPr>
                <w:rFonts w:hint="eastAsia" w:ascii="宋体" w:hAnsi="宋体" w:cs="宋体"/>
                <w:sz w:val="24"/>
                <w:szCs w:val="24"/>
                <w:lang w:eastAsia="en-US"/>
              </w:rPr>
              <w:t xml:space="preserve">旋转办公椅</w:t>
            </w:r>
            <w:r>
              <w:rPr>
                <w:rFonts w:hint="eastAsia" w:ascii="宋体" w:hAnsi="宋体" w:cs="宋体"/>
                <w:sz w:val="24"/>
                <w:szCs w:val="24"/>
              </w:rPr>
              <w:t xml:space="preserve">10</w:t>
            </w:r>
            <w:r>
              <w:rPr>
                <w:rFonts w:hint="eastAsia" w:ascii="宋体" w:hAnsi="宋体" w:cs="宋体"/>
                <w:sz w:val="24"/>
                <w:szCs w:val="24"/>
                <w:lang w:eastAsia="en-US"/>
              </w:rPr>
              <w:t xml:space="preserve">张</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2.2张360 度旋转，可升降转滑轮靠背座椅，PU皮软包坐垫。</w:t>
            </w:r>
            <w:r>
              <w:rPr>
                <w:rFonts w:hint="eastAsia" w:ascii="宋体" w:hAnsi="宋体" w:cs="宋体"/>
                <w:color w:val="000000"/>
                <w:sz w:val="24"/>
                <w:szCs w:val="24"/>
              </w:rPr>
            </w:r>
            <w:r/>
          </w:p>
        </w:tc>
      </w:tr>
      <w:tr>
        <w:trPr>
          <w:trHeight w:val="559"/>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3.2张不旋转，靠背座椅。</w:t>
            </w:r>
            <w:r>
              <w:rPr>
                <w:rFonts w:hint="eastAsia" w:ascii="宋体" w:hAnsi="宋体" w:cs="宋体"/>
                <w:color w:val="000000"/>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4.采血靠背转凳6个。</w:t>
            </w:r>
            <w:r>
              <w:rPr>
                <w:rFonts w:hint="eastAsia" w:ascii="宋体" w:hAnsi="宋体" w:cs="宋体"/>
                <w:color w:val="000000"/>
                <w:sz w:val="24"/>
                <w:szCs w:val="24"/>
              </w:rPr>
            </w:r>
            <w:r/>
          </w:p>
        </w:tc>
      </w:tr>
      <w:tr>
        <w:trPr>
          <w:trHeight w:val="778"/>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休息卡座沙</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休息卡座沙发1套：不低于环保E0级多层实木板柜体，底部带柜，人造革软包。</w:t>
            </w:r>
            <w:r>
              <w:rPr>
                <w:rFonts w:hint="eastAsia" w:ascii="宋体" w:hAnsi="宋体" w:cs="宋体"/>
                <w:color w:val="000000"/>
                <w:sz w:val="24"/>
                <w:szCs w:val="24"/>
              </w:rPr>
            </w:r>
            <w:r/>
          </w:p>
        </w:tc>
      </w:tr>
      <w:tr>
        <w:trPr>
          <w:trHeight w:val="756"/>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接待征询工作台</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接待征询工作台1项：不低于环保E0级多层实木板柜体，岩板（不低于1.2cm厚度）表面易清理。</w:t>
            </w:r>
            <w:r>
              <w:rPr>
                <w:rFonts w:hint="eastAsia" w:ascii="宋体" w:hAnsi="宋体" w:cs="宋体"/>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礼品柜</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礼品柜1个：不低于环保E0级多层实木板柜体，表面易清理。</w:t>
            </w:r>
            <w:r>
              <w:rPr>
                <w:rFonts w:hint="eastAsia" w:ascii="宋体" w:hAnsi="宋体" w:cs="宋体"/>
                <w:color w:val="000000"/>
                <w:sz w:val="24"/>
                <w:szCs w:val="24"/>
              </w:rPr>
            </w:r>
            <w:r/>
          </w:p>
        </w:tc>
      </w:tr>
      <w:tr>
        <w:trPr>
          <w:trHeight w:val="689"/>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组合地柜</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组合地柜1个：不低于环保E0级多层实木板柜体，岩板（不低于1.2cm厚度）表面易清理。</w:t>
            </w:r>
            <w:r>
              <w:rPr>
                <w:rFonts w:hint="eastAsia" w:ascii="宋体" w:hAnsi="宋体" w:cs="宋体"/>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监控橱柜</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监控橱柜1个：安放监控设备（仪器、显示器、键盘鼠标等）。</w:t>
            </w:r>
            <w:r>
              <w:rPr>
                <w:rFonts w:hint="eastAsia" w:ascii="宋体" w:hAnsi="宋体" w:cs="宋体"/>
                <w:color w:val="000000"/>
                <w:sz w:val="24"/>
                <w:szCs w:val="24"/>
              </w:rPr>
            </w:r>
            <w:r/>
          </w:p>
        </w:tc>
      </w:tr>
      <w:tr>
        <w:trPr>
          <w:trHeight w:val="734"/>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茶水柜</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b/>
                <w:bCs/>
                <w:color w:val="000000"/>
                <w:sz w:val="24"/>
                <w:szCs w:val="24"/>
              </w:rPr>
            </w:pPr>
            <w:r>
              <w:rPr>
                <w:rFonts w:hint="eastAsia" w:ascii="宋体" w:hAnsi="宋体" w:cs="宋体"/>
                <w:sz w:val="24"/>
                <w:szCs w:val="24"/>
              </w:rPr>
              <w:t xml:space="preserve">茶水柜1个：不低于环保E0级多层实木板柜体，岩板（不低于1.2cm厚度）表面易清理，尺寸大小经过血站确认后实施。</w:t>
            </w:r>
            <w:r>
              <w:rPr>
                <w:rFonts w:hint="eastAsia" w:ascii="宋体" w:hAnsi="宋体" w:cs="宋体"/>
                <w:b/>
                <w:bCs/>
                <w:color w:val="000000"/>
                <w:sz w:val="24"/>
                <w:szCs w:val="24"/>
              </w:rPr>
            </w:r>
            <w:r/>
          </w:p>
        </w:tc>
      </w:tr>
      <w:tr>
        <w:trPr>
          <w:trHeight w:val="745"/>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热合工作</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b/>
                <w:bCs/>
                <w:color w:val="000000"/>
                <w:sz w:val="24"/>
                <w:szCs w:val="24"/>
              </w:rPr>
            </w:pPr>
            <w:r>
              <w:rPr>
                <w:rFonts w:hint="eastAsia" w:ascii="宋体" w:hAnsi="宋体" w:cs="宋体"/>
                <w:sz w:val="24"/>
                <w:szCs w:val="24"/>
              </w:rPr>
              <w:t xml:space="preserve">热合工作台1个：不低于环保E0级多层实木板柜体，岩板（不低于1.2cm厚度）表面易清理。</w:t>
            </w:r>
            <w:r>
              <w:rPr>
                <w:rFonts w:hint="eastAsia" w:ascii="宋体" w:hAnsi="宋体" w:cs="宋体"/>
                <w:b/>
                <w:bCs/>
                <w:color w:val="000000"/>
                <w:sz w:val="24"/>
                <w:szCs w:val="24"/>
              </w:rPr>
            </w:r>
            <w:r/>
          </w:p>
        </w:tc>
      </w:tr>
      <w:tr>
        <w:trPr>
          <w:trHeight w:val="567"/>
        </w:trPr>
        <w:tc>
          <w:tcPr>
            <w:gridSpan w:val="3"/>
            <w:tcW w:w="10338" w:type="dxa"/>
            <w:vAlign w:val="center"/>
            <w:textDirection w:val="lrTb"/>
            <w:noWrap w:val="false"/>
          </w:tcPr>
          <w:p>
            <w:pPr>
              <w:pStyle w:val="718"/>
              <w:rPr>
                <w:rFonts w:hint="eastAsia" w:ascii="宋体" w:hAnsi="宋体" w:cs="宋体"/>
                <w:b/>
                <w:bCs/>
                <w:color w:val="000000"/>
                <w:sz w:val="24"/>
                <w:szCs w:val="24"/>
              </w:rPr>
            </w:pPr>
            <w:r>
              <w:rPr>
                <w:rFonts w:hint="eastAsia" w:ascii="宋体" w:hAnsi="宋体" w:cs="宋体"/>
                <w:b/>
                <w:bCs/>
                <w:sz w:val="24"/>
                <w:szCs w:val="24"/>
              </w:rPr>
              <w:t xml:space="preserve">（3）基础电器设备</w:t>
            </w:r>
            <w:r>
              <w:rPr>
                <w:rFonts w:hint="eastAsia" w:ascii="宋体" w:hAnsi="宋体" w:cs="宋体"/>
                <w:b/>
                <w:bCs/>
                <w:color w:val="000000"/>
                <w:sz w:val="24"/>
                <w:szCs w:val="24"/>
              </w:rPr>
            </w:r>
            <w:r/>
          </w:p>
        </w:tc>
      </w:tr>
      <w:tr>
        <w:trPr>
          <w:trHeight w:val="723"/>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天井机空调</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b/>
                <w:bCs/>
                <w:color w:val="000000"/>
                <w:sz w:val="24"/>
                <w:szCs w:val="24"/>
              </w:rPr>
            </w:pPr>
            <w:r>
              <w:rPr>
                <w:rFonts w:hint="eastAsia" w:ascii="宋体" w:hAnsi="宋体" w:cs="宋体"/>
                <w:sz w:val="24"/>
                <w:szCs w:val="24"/>
              </w:rPr>
              <w:t xml:space="preserve">天井机空调2台：3</w:t>
            </w:r>
            <w:r>
              <w:rPr>
                <w:rFonts w:hint="eastAsia" w:ascii="宋体" w:hAnsi="宋体" w:cs="宋体"/>
                <w:sz w:val="24"/>
                <w:szCs w:val="24"/>
                <w:highlight w:val="none"/>
              </w:rPr>
              <w:t xml:space="preserve">匹冷暖智能天井机吸顶式空调。外机放置在献血屋后，配套外机金属防盗笼。</w:t>
            </w:r>
            <w:r>
              <w:rPr>
                <w:rFonts w:hint="eastAsia" w:ascii="宋体" w:hAnsi="宋体" w:cs="宋体"/>
                <w:b/>
                <w:bCs/>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风幕机</w:t>
            </w:r>
            <w:r>
              <w:rPr>
                <w:rFonts w:hint="eastAsia" w:ascii="宋体" w:hAnsi="宋体" w:cs="宋体"/>
                <w:sz w:val="24"/>
                <w:szCs w:val="24"/>
              </w:rPr>
            </w:r>
            <w:r/>
          </w:p>
        </w:tc>
        <w:tc>
          <w:tcPr>
            <w:tcW w:w="8089" w:type="dxa"/>
            <w:vAlign w:val="center"/>
            <w:textDirection w:val="lrTb"/>
            <w:noWrap w:val="false"/>
          </w:tcPr>
          <w:p>
            <w:pPr>
              <w:pStyle w:val="878"/>
              <w:ind w:left="0"/>
              <w:rPr>
                <w:rFonts w:hint="eastAsia" w:ascii="宋体" w:hAnsi="宋体" w:cs="宋体"/>
                <w:b/>
                <w:bCs/>
                <w:color w:val="000000"/>
                <w:sz w:val="24"/>
                <w:szCs w:val="24"/>
              </w:rPr>
            </w:pPr>
            <w:r>
              <w:rPr>
                <w:rFonts w:hint="eastAsia" w:ascii="宋体" w:hAnsi="宋体" w:cs="宋体"/>
                <w:sz w:val="24"/>
                <w:szCs w:val="24"/>
              </w:rPr>
              <w:t xml:space="preserve">风幕机1台：屋内门上方需加装暖风风幕机。</w:t>
            </w:r>
            <w:r>
              <w:rPr>
                <w:rFonts w:hint="eastAsia" w:ascii="宋体" w:hAnsi="宋体" w:cs="宋体"/>
                <w:b/>
                <w:bCs/>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筒灯</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b/>
                <w:bCs/>
                <w:color w:val="000000"/>
                <w:sz w:val="24"/>
                <w:szCs w:val="24"/>
              </w:rPr>
            </w:pPr>
            <w:r>
              <w:rPr>
                <w:rFonts w:hint="eastAsia" w:ascii="宋体" w:hAnsi="宋体" w:cs="宋体"/>
                <w:sz w:val="24"/>
                <w:szCs w:val="24"/>
              </w:rPr>
              <w:t xml:space="preserve">筒灯10个：LED 嵌入式筒灯，暖白光。</w:t>
            </w:r>
            <w:r>
              <w:rPr>
                <w:rFonts w:hint="eastAsia" w:ascii="宋体" w:hAnsi="宋体" w:cs="宋体"/>
                <w:b/>
                <w:bCs/>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嵌入式平板灯</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b/>
                <w:bCs/>
                <w:color w:val="000000"/>
                <w:sz w:val="24"/>
                <w:szCs w:val="24"/>
              </w:rPr>
            </w:pPr>
            <w:r>
              <w:rPr>
                <w:rFonts w:hint="eastAsia" w:ascii="宋体" w:hAnsi="宋体" w:cs="宋体"/>
                <w:sz w:val="24"/>
                <w:szCs w:val="24"/>
              </w:rPr>
              <w:t xml:space="preserve">嵌入式平板灯4套：铝合金型材，嵌入式安装。</w:t>
            </w:r>
            <w:r>
              <w:rPr>
                <w:rFonts w:hint="eastAsia" w:ascii="宋体" w:hAnsi="宋体" w:cs="宋体"/>
                <w:b/>
                <w:bCs/>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更衣间灯具</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b/>
                <w:bCs/>
                <w:color w:val="000000"/>
                <w:sz w:val="24"/>
                <w:szCs w:val="24"/>
              </w:rPr>
            </w:pPr>
            <w:r>
              <w:rPr>
                <w:rFonts w:hint="eastAsia" w:ascii="宋体" w:hAnsi="宋体" w:cs="宋体"/>
                <w:sz w:val="24"/>
                <w:szCs w:val="24"/>
              </w:rPr>
              <w:t xml:space="preserve">更衣间灯具1个：铝合金型材，嵌入式安装。</w:t>
            </w:r>
            <w:r>
              <w:rPr>
                <w:rFonts w:hint="eastAsia" w:ascii="宋体" w:hAnsi="宋体" w:cs="宋体"/>
                <w:b/>
                <w:bCs/>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排气扇</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b/>
                <w:bCs/>
                <w:color w:val="000000"/>
                <w:sz w:val="24"/>
                <w:szCs w:val="24"/>
              </w:rPr>
            </w:pPr>
            <w:r>
              <w:rPr>
                <w:rFonts w:hint="eastAsia" w:ascii="宋体" w:hAnsi="宋体" w:cs="宋体"/>
                <w:sz w:val="24"/>
                <w:szCs w:val="24"/>
              </w:rPr>
              <w:t xml:space="preserve">排气扇2套：布置换气轴流风扇，低噪音风机。</w:t>
            </w:r>
            <w:r>
              <w:rPr>
                <w:rFonts w:hint="eastAsia" w:ascii="宋体" w:hAnsi="宋体" w:cs="宋体"/>
                <w:b/>
                <w:bCs/>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饮水机</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饮水机1台：下置水桶冷热两用。</w:t>
            </w:r>
            <w:r>
              <w:rPr>
                <w:rFonts w:hint="eastAsia" w:ascii="宋体" w:hAnsi="宋体" w:cs="宋体"/>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微波炉</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微波炉1台：容量≥20L。</w:t>
            </w:r>
            <w:r>
              <w:rPr>
                <w:rFonts w:hint="eastAsia" w:ascii="宋体" w:hAnsi="宋体" w:cs="宋体"/>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食品冰箱</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食品冰箱1台：容量≥42L，冷冻冷藏箱。</w:t>
            </w:r>
            <w:r>
              <w:rPr>
                <w:rFonts w:hint="eastAsia" w:ascii="宋体" w:hAnsi="宋体" w:cs="宋体"/>
                <w:sz w:val="24"/>
                <w:szCs w:val="24"/>
              </w:rPr>
            </w:r>
            <w:r/>
          </w:p>
        </w:tc>
      </w:tr>
      <w:tr>
        <w:trPr>
          <w:trHeight w:val="1379"/>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29</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监控系统</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监控系统1套：整合数字监控和线上运营平台，实现管理端实时工作监控。室外不少于4个，室内不少于4个。室内带录音功能。存储视频资料不小于6个月，摄像头安装位置由制造方设计，采购人确认，可手机联网观看。监控视频需要与中心在用献血屋监控系统对接。</w:t>
            </w:r>
            <w:r>
              <w:rPr>
                <w:rFonts w:hint="eastAsia" w:ascii="宋体" w:hAnsi="宋体" w:cs="宋体"/>
                <w:b/>
                <w:bCs/>
                <w:sz w:val="24"/>
                <w:szCs w:val="24"/>
              </w:rPr>
              <w:t xml:space="preserve">投标时提供承诺书并加盖公章</w:t>
            </w:r>
            <w:r>
              <w:rPr>
                <w:rFonts w:hint="eastAsia" w:ascii="宋体" w:hAnsi="宋体" w:cs="宋体"/>
                <w:sz w:val="24"/>
                <w:szCs w:val="24"/>
              </w:rPr>
              <w:t xml:space="preserve">。</w:t>
            </w:r>
            <w:r>
              <w:rPr>
                <w:rFonts w:hint="eastAsia" w:ascii="宋体" w:hAnsi="宋体" w:cs="宋体"/>
                <w:sz w:val="24"/>
                <w:szCs w:val="24"/>
              </w:rPr>
            </w:r>
            <w:r/>
          </w:p>
        </w:tc>
      </w:tr>
      <w:tr>
        <w:trPr>
          <w:trHeight w:val="838"/>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rPr>
              <w:t xml:space="preserve">便携式计算机</w:t>
            </w:r>
            <w:r>
              <w:rPr>
                <w:rFonts w:hint="eastAsia" w:ascii="宋体" w:hAnsi="宋体" w:cs="宋体"/>
                <w:sz w:val="24"/>
                <w:szCs w:val="24"/>
              </w:rPr>
            </w:r>
            <w:r/>
          </w:p>
        </w:tc>
        <w:tc>
          <w:tcPr>
            <w:tcW w:w="8089" w:type="dxa"/>
            <w:vAlign w:val="center"/>
            <w:textDirection w:val="lrTb"/>
            <w:noWrap w:val="false"/>
          </w:tcPr>
          <w:p>
            <w:pPr>
              <w:pStyle w:val="1107"/>
              <w:jc w:val="both"/>
              <w:spacing w:line="276" w:lineRule="auto"/>
              <w:widowControl w:val="off"/>
              <w:rPr>
                <w:rFonts w:hint="eastAsia" w:eastAsia="宋体"/>
                <w:b w:val="0"/>
                <w:sz w:val="24"/>
                <w:lang w:val="en-US"/>
              </w:rPr>
            </w:pPr>
            <w:r>
              <w:rPr>
                <w:rFonts w:hint="eastAsia" w:eastAsia="宋体"/>
                <w:b w:val="0"/>
                <w:sz w:val="24"/>
              </w:rPr>
              <w:t xml:space="preserve">便携式计算机1台，内存≥16GB，屏幕尺寸≥14英寸，固态硬盘容量≥512G。</w:t>
            </w:r>
            <w:r>
              <w:rPr>
                <w:rFonts w:hint="eastAsia" w:eastAsia="宋体"/>
                <w:b w:val="0"/>
                <w:sz w:val="24"/>
                <w:lang w:val="en-US"/>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rPr>
              <w:t xml:space="preserve">打印机</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rPr>
              <w:t xml:space="preserve">打印机</w:t>
            </w:r>
            <w:r>
              <w:rPr>
                <w:rFonts w:ascii="宋体" w:hAnsi="宋体" w:cs="宋体"/>
                <w:sz w:val="24"/>
                <w:szCs w:val="24"/>
              </w:rPr>
              <w:t xml:space="preserve">2</w:t>
            </w:r>
            <w:r>
              <w:rPr>
                <w:rFonts w:hint="eastAsia" w:ascii="宋体" w:hAnsi="宋体" w:cs="宋体"/>
                <w:sz w:val="24"/>
                <w:szCs w:val="24"/>
              </w:rPr>
              <w:t xml:space="preserve">台：双面黑白激光打印体机,针式打印机1台</w:t>
            </w:r>
            <w:r>
              <w:rPr>
                <w:rStyle w:val="808"/>
                <w:rFonts w:hint="eastAsia" w:ascii="宋体" w:hAnsi="宋体" w:cs="宋体"/>
                <w:sz w:val="24"/>
                <w:szCs w:val="24"/>
              </w:rPr>
              <w:t xml:space="preserve">。</w:t>
            </w:r>
            <w:r>
              <w:rPr>
                <w:rFonts w:hint="eastAsia" w:ascii="宋体" w:hAnsi="宋体" w:cs="宋体"/>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功放设备</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功放设备1套：吸顶式智能蓝牙扬声器，6寸重低音同轴喇叭*2+蓝牙2分区</w:t>
            </w:r>
            <w:r>
              <w:rPr>
                <w:rFonts w:hint="eastAsia" w:ascii="宋体" w:hAnsi="宋体" w:cs="宋体"/>
                <w:color w:val="000000"/>
                <w:sz w:val="24"/>
                <w:szCs w:val="24"/>
              </w:rPr>
            </w:r>
            <w:r/>
          </w:p>
        </w:tc>
      </w:tr>
      <w:tr>
        <w:trPr>
          <w:trHeight w:val="834"/>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rPr>
              <w:t xml:space="preserve">UPS不间断电源</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color w:val="000000"/>
                <w:sz w:val="24"/>
                <w:szCs w:val="24"/>
              </w:rPr>
              <w:t xml:space="preserve">UPS不间断电源</w:t>
            </w:r>
            <w:r>
              <w:rPr>
                <w:rFonts w:hint="eastAsia" w:ascii="宋体" w:hAnsi="宋体" w:cs="宋体"/>
                <w:sz w:val="24"/>
                <w:szCs w:val="24"/>
              </w:rPr>
              <w:t xml:space="preserve">1套：UPS 不间断电源（满足采血工作），延时供电不少于2个小时。</w:t>
            </w:r>
            <w:r>
              <w:rPr>
                <w:rFonts w:hint="eastAsia" w:ascii="宋体" w:hAnsi="宋体" w:cs="宋体"/>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垃圾桶</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垃圾桶4个：2个生活垃圾桶，2个医疗垃圾桶。</w:t>
            </w:r>
            <w:r>
              <w:rPr>
                <w:rFonts w:hint="eastAsia" w:ascii="宋体" w:hAnsi="宋体" w:cs="宋体"/>
                <w:color w:val="000000"/>
                <w:sz w:val="24"/>
                <w:szCs w:val="24"/>
              </w:rPr>
            </w:r>
            <w:r/>
          </w:p>
        </w:tc>
      </w:tr>
      <w:tr>
        <w:trPr>
          <w:trHeight w:val="75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灭火器</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灭火器2个：二氧化碳灭火器1个（≥3kg）、水基灭火器 1个（≥3kg），符合GB 4351-2023《手提式灭火器 第2部分:手提式二氧化碳灭火器钢质无缝瓶体的要求》。</w:t>
            </w:r>
            <w:r>
              <w:rPr>
                <w:rFonts w:hint="eastAsia" w:ascii="宋体" w:hAnsi="宋体" w:cs="宋体"/>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单色走字屏</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单色走字屏1台：单色字体走字屏，规格尺寸按需求定制，设独立开关控制。</w:t>
            </w:r>
            <w:r>
              <w:rPr>
                <w:rFonts w:hint="eastAsia" w:ascii="宋体" w:hAnsi="宋体" w:cs="宋体"/>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37</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宣传屏</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宣传屏1台：4K超清屏幕，支持图片、视频等播放。</w:t>
            </w:r>
            <w:r>
              <w:rPr>
                <w:rFonts w:hint="eastAsia" w:ascii="宋体" w:hAnsi="宋体" w:cs="宋体"/>
                <w:color w:val="000000"/>
                <w:sz w:val="24"/>
                <w:szCs w:val="24"/>
              </w:rPr>
            </w:r>
            <w:r/>
          </w:p>
        </w:tc>
      </w:tr>
      <w:tr>
        <w:trPr>
          <w:trHeight w:val="567"/>
        </w:trPr>
        <w:tc>
          <w:tcPr>
            <w:gridSpan w:val="3"/>
            <w:tcW w:w="10338" w:type="dxa"/>
            <w:vAlign w:val="center"/>
            <w:textDirection w:val="lrTb"/>
            <w:noWrap w:val="false"/>
          </w:tcPr>
          <w:p>
            <w:pPr>
              <w:pStyle w:val="718"/>
              <w:rPr>
                <w:rFonts w:hint="eastAsia" w:ascii="宋体" w:hAnsi="宋体" w:cs="宋体"/>
                <w:b/>
                <w:bCs/>
                <w:color w:val="000000"/>
                <w:sz w:val="24"/>
                <w:szCs w:val="24"/>
              </w:rPr>
            </w:pPr>
            <w:r>
              <w:rPr>
                <w:rFonts w:hint="eastAsia" w:ascii="宋体" w:hAnsi="宋体" w:cs="宋体"/>
                <w:b/>
                <w:bCs/>
                <w:color w:val="000000"/>
                <w:sz w:val="24"/>
                <w:szCs w:val="24"/>
              </w:rPr>
              <w:t xml:space="preserve">（4）无偿献血宣传物料</w:t>
            </w:r>
            <w:r>
              <w:rPr>
                <w:rFonts w:hint="eastAsia" w:ascii="宋体" w:hAnsi="宋体" w:cs="宋体"/>
                <w:b/>
                <w:bCs/>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38</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户外广告</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rPr>
              <w:t xml:space="preserve">户外广告1套：爱心献血屋 logo（爱心发光字）。</w:t>
            </w:r>
            <w:r>
              <w:rPr>
                <w:rFonts w:hint="eastAsia" w:ascii="宋体" w:hAnsi="宋体" w:cs="宋体"/>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39</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室内功能导视</w:t>
            </w:r>
            <w:r>
              <w:rPr>
                <w:rFonts w:hint="eastAsia" w:ascii="宋体" w:hAnsi="宋体" w:cs="宋体"/>
                <w:sz w:val="24"/>
                <w:szCs w:val="24"/>
              </w:rPr>
              <w:t xml:space="preserve">牌</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lang w:eastAsia="en-US"/>
              </w:rPr>
              <w:t xml:space="preserve">室内功能导视</w:t>
            </w:r>
            <w:r>
              <w:rPr>
                <w:rFonts w:hint="eastAsia" w:ascii="宋体" w:hAnsi="宋体" w:cs="宋体"/>
                <w:sz w:val="24"/>
                <w:szCs w:val="24"/>
              </w:rPr>
              <w:t xml:space="preserve">牌</w:t>
            </w:r>
            <w:r>
              <w:rPr>
                <w:rFonts w:hint="eastAsia" w:ascii="宋体" w:hAnsi="宋体" w:cs="宋体"/>
                <w:sz w:val="24"/>
                <w:szCs w:val="24"/>
                <w:lang w:eastAsia="en-US"/>
              </w:rPr>
              <w:t xml:space="preserve">1套</w:t>
            </w:r>
            <w:r>
              <w:rPr>
                <w:rFonts w:hint="eastAsia" w:ascii="宋体" w:hAnsi="宋体" w:cs="宋体"/>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40</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区域操作指示牌</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color w:val="000000"/>
                <w:sz w:val="24"/>
                <w:szCs w:val="24"/>
              </w:rPr>
            </w:pPr>
            <w:r>
              <w:rPr>
                <w:rFonts w:hint="eastAsia" w:ascii="宋体" w:hAnsi="宋体" w:cs="宋体"/>
                <w:sz w:val="24"/>
                <w:szCs w:val="24"/>
                <w:lang w:eastAsia="en-US"/>
              </w:rPr>
              <w:t xml:space="preserve">区域操作指示牌1套</w:t>
            </w:r>
            <w:r>
              <w:rPr>
                <w:rFonts w:hint="eastAsia" w:ascii="宋体" w:hAnsi="宋体" w:cs="宋体"/>
                <w:color w:val="000000"/>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服务状态吊牌</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lang w:eastAsia="en-US"/>
              </w:rPr>
            </w:pPr>
            <w:r>
              <w:rPr>
                <w:rFonts w:hint="eastAsia" w:ascii="宋体" w:hAnsi="宋体" w:cs="宋体"/>
                <w:sz w:val="24"/>
                <w:szCs w:val="24"/>
                <w:lang w:eastAsia="en-US"/>
              </w:rPr>
              <w:t xml:space="preserve">服务状态吊牌1套</w:t>
            </w:r>
            <w:r>
              <w:rPr>
                <w:rFonts w:hint="eastAsia" w:ascii="宋体" w:hAnsi="宋体" w:cs="宋体"/>
                <w:sz w:val="24"/>
                <w:szCs w:val="24"/>
                <w:lang w:eastAsia="en-US"/>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缺血状态吊牌</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lang w:eastAsia="en-US"/>
              </w:rPr>
            </w:pPr>
            <w:r>
              <w:rPr>
                <w:rFonts w:hint="eastAsia" w:ascii="宋体" w:hAnsi="宋体" w:cs="宋体"/>
                <w:sz w:val="24"/>
                <w:szCs w:val="24"/>
                <w:lang w:eastAsia="en-US"/>
              </w:rPr>
              <w:t xml:space="preserve">缺血状态吊牌1套</w:t>
            </w:r>
            <w:r>
              <w:rPr>
                <w:rFonts w:hint="eastAsia" w:ascii="宋体" w:hAnsi="宋体" w:cs="宋体"/>
                <w:sz w:val="24"/>
                <w:szCs w:val="24"/>
                <w:lang w:eastAsia="en-US"/>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值班人员信息展示牌</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bookmarkStart w:id="121" w:name="OLE_LINK3"/>
            <w:r>
              <w:rPr>
                <w:rFonts w:hint="eastAsia" w:ascii="宋体" w:hAnsi="宋体" w:cs="宋体"/>
                <w:sz w:val="24"/>
                <w:szCs w:val="24"/>
              </w:rPr>
              <w:t xml:space="preserve">值班人员信息展示牌</w:t>
            </w:r>
            <w:bookmarkEnd w:id="121"/>
            <w:r>
              <w:rPr>
                <w:rFonts w:hint="eastAsia" w:ascii="宋体" w:hAnsi="宋体" w:cs="宋体"/>
                <w:sz w:val="24"/>
                <w:szCs w:val="24"/>
              </w:rPr>
              <w:t xml:space="preserve">1套</w:t>
            </w:r>
            <w:r>
              <w:rPr>
                <w:rFonts w:hint="eastAsia" w:ascii="宋体" w:hAnsi="宋体" w:cs="宋体"/>
                <w:sz w:val="24"/>
                <w:szCs w:val="24"/>
              </w:rPr>
            </w:r>
            <w:r/>
          </w:p>
        </w:tc>
      </w:tr>
      <w:tr>
        <w:trPr>
          <w:trHeight w:val="567"/>
        </w:trPr>
        <w:tc>
          <w:tcPr>
            <w:gridSpan w:val="3"/>
            <w:tcW w:w="10338" w:type="dxa"/>
            <w:vAlign w:val="center"/>
            <w:textDirection w:val="lrTb"/>
            <w:noWrap w:val="false"/>
          </w:tcPr>
          <w:p>
            <w:pPr>
              <w:pStyle w:val="718"/>
              <w:rPr>
                <w:rFonts w:hint="eastAsia" w:ascii="宋体" w:hAnsi="宋体" w:cs="宋体"/>
                <w:b/>
                <w:bCs/>
                <w:sz w:val="24"/>
                <w:szCs w:val="24"/>
                <w:lang w:eastAsia="en-US"/>
              </w:rPr>
            </w:pPr>
            <w:r>
              <w:rPr>
                <w:rFonts w:hint="eastAsia" w:ascii="宋体" w:hAnsi="宋体" w:cs="宋体"/>
                <w:b/>
                <w:bCs/>
                <w:sz w:val="24"/>
                <w:szCs w:val="24"/>
              </w:rPr>
              <w:t xml:space="preserve">（5）</w:t>
            </w:r>
            <w:r>
              <w:rPr>
                <w:rFonts w:hint="eastAsia" w:ascii="宋体" w:hAnsi="宋体" w:cs="宋体"/>
                <w:b/>
                <w:bCs/>
                <w:sz w:val="24"/>
                <w:szCs w:val="24"/>
                <w:lang w:eastAsia="en-US"/>
              </w:rPr>
              <w:t xml:space="preserve">专业设备</w:t>
            </w:r>
            <w:r>
              <w:rPr>
                <w:rFonts w:hint="eastAsia" w:ascii="宋体" w:hAnsi="宋体" w:cs="宋体"/>
                <w:b/>
                <w:bCs/>
                <w:sz w:val="24"/>
                <w:szCs w:val="24"/>
                <w:lang w:eastAsia="en-US"/>
              </w:rPr>
            </w:r>
            <w:r/>
          </w:p>
        </w:tc>
      </w:tr>
      <w:tr>
        <w:trPr>
          <w:trHeight w:val="1145"/>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44</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血液冷藏箱</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血液冷藏箱1台：有效容积≥158L，箱内温度满足4±1.5℃血液保存标准。供应商负责委托有资质的检测机构进行校准并提供校准报告，校准费用包含在报价中。投标时提供承诺书并加盖公章。</w:t>
            </w:r>
            <w:r>
              <w:rPr>
                <w:rFonts w:hint="eastAsia" w:ascii="宋体" w:hAnsi="宋体" w:cs="宋体"/>
                <w:sz w:val="24"/>
                <w:szCs w:val="24"/>
              </w:rPr>
            </w:r>
            <w:r/>
          </w:p>
        </w:tc>
      </w:tr>
      <w:tr>
        <w:trPr>
          <w:trHeight w:val="778"/>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45</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highlight w:val="none"/>
              </w:rPr>
            </w:pPr>
            <w:r>
              <w:rPr>
                <w:rFonts w:hint="eastAsia" w:ascii="宋体" w:hAnsi="宋体" w:cs="宋体"/>
                <w:sz w:val="24"/>
                <w:szCs w:val="24"/>
                <w:highlight w:val="none"/>
              </w:rPr>
              <w:t xml:space="preserve">医用血压计</w:t>
            </w:r>
            <w:r>
              <w:rPr>
                <w:rFonts w:hint="eastAsia" w:ascii="宋体" w:hAnsi="宋体" w:cs="宋体"/>
                <w:sz w:val="24"/>
                <w:szCs w:val="24"/>
                <w:highlight w:val="none"/>
              </w:rPr>
            </w:r>
            <w:r/>
          </w:p>
        </w:tc>
        <w:tc>
          <w:tcPr>
            <w:tcW w:w="8089" w:type="dxa"/>
            <w:vAlign w:val="center"/>
            <w:textDirection w:val="lrTb"/>
            <w:noWrap w:val="false"/>
          </w:tcPr>
          <w:p>
            <w:pPr>
              <w:pStyle w:val="718"/>
              <w:rPr>
                <w:rFonts w:hint="eastAsia" w:ascii="宋体" w:hAnsi="宋体" w:cs="宋体"/>
                <w:sz w:val="24"/>
                <w:szCs w:val="24"/>
                <w:highlight w:val="none"/>
              </w:rPr>
            </w:pPr>
            <w:r>
              <w:rPr>
                <w:rFonts w:hint="eastAsia" w:ascii="宋体" w:hAnsi="宋体" w:cs="宋体"/>
                <w:sz w:val="24"/>
                <w:szCs w:val="24"/>
                <w:highlight w:val="none"/>
              </w:rPr>
              <w:t xml:space="preserve">医用血压计4台：全自动电子血压计：测量精度：±3mmHg，脉搏数：精度数：±5%。供应商负责委托法定计量检测机构进行检定并提供检定证书，投标时提供承诺书并加盖公章</w:t>
            </w:r>
            <w:r>
              <w:rPr>
                <w:rFonts w:hint="eastAsia" w:ascii="宋体" w:hAnsi="宋体" w:cs="宋体"/>
                <w:b/>
                <w:bCs/>
                <w:sz w:val="24"/>
                <w:szCs w:val="24"/>
                <w:highlight w:val="none"/>
              </w:rPr>
              <w:t xml:space="preserve">。</w:t>
            </w:r>
            <w:r>
              <w:rPr>
                <w:rFonts w:hint="eastAsia" w:ascii="宋体" w:hAnsi="宋体" w:cs="宋体"/>
                <w:sz w:val="24"/>
                <w:szCs w:val="24"/>
                <w:highlight w:val="none"/>
              </w:rPr>
            </w:r>
            <w:r/>
          </w:p>
        </w:tc>
      </w:tr>
      <w:tr>
        <w:trPr>
          <w:trHeight w:val="458"/>
        </w:trPr>
        <w:tc>
          <w:tcPr>
            <w:tcW w:w="774" w:type="dxa"/>
            <w:vAlign w:val="center"/>
            <w:vMerge w:val="restart"/>
            <w:textDirection w:val="lrTb"/>
            <w:noWrap w:val="false"/>
          </w:tcPr>
          <w:p>
            <w:pPr>
              <w:pStyle w:val="718"/>
              <w:jc w:val="center"/>
              <w:rPr>
                <w:rFonts w:hint="eastAsia" w:ascii="宋体" w:hAnsi="宋体" w:cs="宋体"/>
                <w:sz w:val="24"/>
                <w:szCs w:val="24"/>
              </w:rPr>
            </w:pPr>
            <w:r/>
            <w:bookmarkStart w:id="122" w:name="_Hlk233818055"/>
            <w:r>
              <w:rPr>
                <w:rFonts w:hint="eastAsia" w:ascii="宋体" w:hAnsi="宋体" w:cs="宋体"/>
                <w:sz w:val="24"/>
                <w:szCs w:val="24"/>
              </w:rPr>
              <w:t xml:space="preserve">46</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空气消毒机</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1.空气消毒机1台，消毒空间：≥100m³，可人机共室。</w:t>
            </w:r>
            <w:r>
              <w:rPr>
                <w:rFonts w:hint="eastAsia" w:ascii="宋体" w:hAnsi="宋体" w:cs="宋体"/>
                <w:sz w:val="24"/>
                <w:szCs w:val="24"/>
              </w:rPr>
            </w:r>
            <w:r/>
          </w:p>
        </w:tc>
      </w:tr>
      <w:tr>
        <w:trPr>
          <w:trHeight w:val="801"/>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▲2.单支紫外管1m处辐射照度：≥100μW/cm2</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461"/>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3.消毒循环风量：≥1000m³/h。</w:t>
            </w:r>
            <w:r>
              <w:rPr>
                <w:rFonts w:hint="eastAsia" w:ascii="宋体" w:hAnsi="宋体" w:cs="宋体"/>
                <w:sz w:val="24"/>
                <w:szCs w:val="24"/>
              </w:rPr>
            </w:r>
            <w:r/>
          </w:p>
        </w:tc>
      </w:tr>
      <w:tr>
        <w:trPr>
          <w:trHeight w:val="801"/>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▲4.机内紫外线辐射强度：≥17000μW/cm2</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801"/>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▲5.单支紫外管1m处辐射照度：≥100μW/cm2</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801"/>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▲6.消毒时空气中的臭氧残留量：＜0.003mg/m³</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30"/>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7.紫外线管寿命：≥8000h</w:t>
            </w:r>
            <w:r>
              <w:rPr>
                <w:rFonts w:hint="eastAsia" w:ascii="宋体" w:hAnsi="宋体" w:cs="宋体"/>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bookmarkEnd w:id="122"/>
            <w:r>
              <w:rPr>
                <w:rFonts w:hint="eastAsia" w:ascii="宋体" w:hAnsi="宋体" w:cs="宋体"/>
                <w:sz w:val="24"/>
                <w:szCs w:val="24"/>
              </w:rPr>
              <w:t xml:space="preserve">47</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扫码枪</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扫码枪1把：支持条形码/二维码码扫描。</w:t>
            </w:r>
            <w:r>
              <w:rPr>
                <w:rFonts w:hint="eastAsia" w:ascii="宋体" w:hAnsi="宋体" w:cs="宋体"/>
                <w:sz w:val="24"/>
                <w:szCs w:val="24"/>
              </w:rPr>
            </w:r>
            <w:r/>
          </w:p>
        </w:tc>
      </w:tr>
      <w:tr>
        <w:trPr>
          <w:trHeight w:val="789"/>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48</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智能储物柜</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1.智能储物柜1台：根据献血屋储物的实际需求，占用空间小，适用性大，能让工作者方便存取献血纪念品、采血耗材等物资。</w:t>
            </w:r>
            <w:r>
              <w:rPr>
                <w:rFonts w:hint="eastAsia" w:ascii="宋体" w:hAnsi="宋体" w:cs="宋体"/>
                <w:sz w:val="24"/>
                <w:szCs w:val="24"/>
              </w:rPr>
            </w:r>
            <w:r/>
          </w:p>
        </w:tc>
      </w:tr>
      <w:tr>
        <w:trPr>
          <w:trHeight w:val="734"/>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▲2.彩色触摸屏：集成≥15寸触摸屏，操作界面显示每层物料名称；</w:t>
            </w:r>
            <w:r>
              <w:rPr>
                <w:rFonts w:hint="eastAsia" w:ascii="宋体" w:hAnsi="宋体" w:cs="宋体"/>
                <w:b/>
                <w:bCs/>
                <w:sz w:val="24"/>
                <w:szCs w:val="24"/>
              </w:rPr>
              <w:t xml:space="preserve">（提供实物界面图）。</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3.载重：单层额定载荷≥50kg，最大载荷≥70kg。</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4.具有智能定位、应急手动取物功能。</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5.实时显示当前温度及湿度；（提供实物界面图）。</w:t>
            </w:r>
            <w:r>
              <w:rPr>
                <w:rFonts w:hint="eastAsia" w:ascii="宋体" w:hAnsi="宋体" w:cs="宋体"/>
                <w:sz w:val="24"/>
                <w:szCs w:val="24"/>
              </w:rPr>
            </w:r>
            <w:r/>
          </w:p>
        </w:tc>
      </w:tr>
      <w:tr>
        <w:trPr>
          <w:trHeight w:val="734"/>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▲6.设备符合 </w:t>
            </w:r>
            <w:r>
              <w:rPr>
                <w:rFonts w:ascii="宋体" w:hAnsi="宋体" w:cs="宋体"/>
                <w:sz w:val="24"/>
                <w:szCs w:val="24"/>
              </w:rPr>
              <w:t xml:space="preserve">GB/T3325-2024</w:t>
            </w:r>
            <w:r>
              <w:rPr>
                <w:rFonts w:hint="eastAsia" w:ascii="宋体" w:hAnsi="宋体" w:cs="宋体"/>
                <w:sz w:val="24"/>
                <w:szCs w:val="24"/>
              </w:rPr>
              <w:t xml:space="preserve">《金属家具通用技术条件》标准。</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49</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血红蛋白仪</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lang w:eastAsia="en-US"/>
              </w:rPr>
            </w:pPr>
            <w:r>
              <w:rPr>
                <w:rFonts w:hint="eastAsia" w:ascii="宋体" w:hAnsi="宋体" w:cs="宋体"/>
                <w:sz w:val="24"/>
                <w:szCs w:val="24"/>
              </w:rPr>
              <w:t xml:space="preserve">1.血红蛋白仪3台</w:t>
            </w:r>
            <w:r>
              <w:rPr>
                <w:rFonts w:hint="eastAsia" w:ascii="宋体" w:hAnsi="宋体" w:cs="宋体"/>
                <w:sz w:val="24"/>
                <w:szCs w:val="24"/>
                <w:lang w:eastAsia="en-US"/>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2.检测原理及检测项目：分光光度法定量检测血红蛋白。</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3.检测时间：≤2秒。</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4.检测范围：0-26.0g/dL、HCT范围：0-75%。</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5.重复性：标准差（SD）：在血红蛋白[0g/dL～10.0d/L]范围内，测试结果的标准差（SD）应不大于0.2g/dL；变异系数（CV）：在(10.1g/dL-26.0g/dL]范围内，测试结果的变异系数（CV）应不大于2%</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6.准确度：在血红蛋白[0g/dL～10.0 g/dL]范围内，测试结果的绝对偏差不大于0.4g/dL范围内；在血红蛋白[10.1 g/dL～26.0 g/dL]范围内，测试结果的相对偏差不大于4%</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734"/>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7.线性：在血红蛋白[0g/dL～26.0g/dL]范围内，线性相关系数R值≥0.98；</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8.加样方式：直接虹吸采样，无需移液枪、毛细玻璃管等加样方式。</w:t>
            </w:r>
            <w:r>
              <w:rPr>
                <w:rFonts w:hint="eastAsia" w:ascii="宋体" w:hAnsi="宋体" w:cs="宋体"/>
                <w:sz w:val="24"/>
                <w:szCs w:val="24"/>
              </w:rPr>
            </w:r>
            <w:r/>
          </w:p>
        </w:tc>
      </w:tr>
      <w:tr>
        <w:trPr>
          <w:trHeight w:val="1223"/>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50</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二代身份证采集系统</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二代身份证采集系统2项：可读取、查询第二代居民身份证全部信息,可验证第二代居民身份证真伪。由供应商负责二代身份证采集系统与采购人在用业务系统对接，对接费用包含在报价中。</w:t>
            </w:r>
            <w:r>
              <w:rPr>
                <w:rFonts w:hint="eastAsia" w:ascii="宋体" w:hAnsi="宋体" w:cs="宋体"/>
                <w:b/>
                <w:bCs/>
                <w:sz w:val="24"/>
                <w:szCs w:val="24"/>
              </w:rPr>
              <w:t xml:space="preserve">投标时提供系统对接承诺书并加盖公章</w:t>
            </w:r>
            <w:r>
              <w:rPr>
                <w:rFonts w:hint="eastAsia" w:ascii="宋体" w:hAnsi="宋体" w:cs="宋体"/>
                <w:sz w:val="24"/>
                <w:szCs w:val="24"/>
              </w:rPr>
              <w:t xml:space="preserve">。</w:t>
            </w:r>
            <w:r>
              <w:rPr>
                <w:rFonts w:hint="eastAsia" w:ascii="宋体" w:hAnsi="宋体" w:cs="宋体"/>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51</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采血秤</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1.采血秤2台</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2.独立【计时】按键，计时准确，采液时间独立显示，直观、明了。</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3.计量单位ml、g可一键转换。</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4.采液量：50～1000ml。</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5.摇摆角度：13°±2°，摇摆频率：30±2次／分。</w:t>
            </w:r>
            <w:r>
              <w:rPr>
                <w:rFonts w:hint="eastAsia" w:ascii="宋体" w:hAnsi="宋体" w:cs="宋体"/>
                <w:sz w:val="24"/>
                <w:szCs w:val="24"/>
              </w:rPr>
            </w:r>
            <w:r/>
          </w:p>
        </w:tc>
      </w:tr>
      <w:tr>
        <w:trPr>
          <w:trHeight w:val="790"/>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6.供应商负责委托有资质的检测机构进行校准并提供校准报告，校准费用包含在报价中。</w:t>
            </w:r>
            <w:r>
              <w:rPr>
                <w:rFonts w:hint="eastAsia" w:ascii="宋体" w:hAnsi="宋体" w:cs="宋体"/>
                <w:b/>
                <w:bCs/>
                <w:sz w:val="24"/>
                <w:szCs w:val="24"/>
              </w:rPr>
              <w:t xml:space="preserve">投标时提供承诺书并加盖公章</w:t>
            </w:r>
            <w:r>
              <w:rPr>
                <w:rFonts w:hint="eastAsia" w:ascii="宋体" w:hAnsi="宋体" w:cs="宋体"/>
                <w:sz w:val="24"/>
                <w:szCs w:val="24"/>
              </w:rPr>
              <w:t xml:space="preserve">。</w:t>
            </w:r>
            <w:r>
              <w:rPr>
                <w:rFonts w:hint="eastAsia" w:ascii="宋体" w:hAnsi="宋体" w:cs="宋体"/>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52</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多功能人证核验设备</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1.多功能人证核验设备1项</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2.人脸与证件头像比对</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3.支持二代居民身份证射频识别，读卡时间1秒</w:t>
            </w:r>
            <w:r>
              <w:rPr>
                <w:rFonts w:hint="eastAsia" w:ascii="宋体" w:hAnsi="宋体" w:cs="宋体"/>
                <w:sz w:val="24"/>
                <w:szCs w:val="24"/>
              </w:rPr>
            </w:r>
            <w:r/>
          </w:p>
        </w:tc>
      </w:tr>
      <w:tr>
        <w:trPr>
          <w:trHeight w:val="779"/>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▲4.符合G</w:t>
            </w:r>
            <w:r>
              <w:rPr>
                <w:rFonts w:ascii="宋体" w:hAnsi="宋体" w:cs="宋体"/>
                <w:sz w:val="24"/>
                <w:szCs w:val="24"/>
              </w:rPr>
              <w:t xml:space="preserve">A/T 1126-2025</w:t>
            </w:r>
            <w:r>
              <w:rPr>
                <w:rFonts w:hint="eastAsia" w:ascii="宋体" w:hAnsi="宋体" w:cs="宋体"/>
                <w:sz w:val="24"/>
                <w:szCs w:val="24"/>
              </w:rPr>
              <w:t xml:space="preserve">《</w:t>
            </w:r>
            <w:r>
              <w:rPr>
                <w:rFonts w:hint="eastAsia" w:ascii="宋体" w:hAnsi="宋体" w:cs="宋体"/>
                <w:sz w:val="24"/>
                <w:szCs w:val="24"/>
                <w:lang w:val="en-US" w:eastAsia="zh-CN"/>
              </w:rPr>
              <w:t xml:space="preserve">安全防范 人脸识别应用 近红外人脸识别模块技术规范</w:t>
            </w:r>
            <w:r>
              <w:rPr>
                <w:rFonts w:hint="eastAsia" w:ascii="宋体" w:hAnsi="宋体" w:cs="宋体"/>
                <w:sz w:val="24"/>
                <w:szCs w:val="24"/>
              </w:rPr>
              <w:t xml:space="preserve">》。</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744"/>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53</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医用保温箱</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医用保温箱1台：</w:t>
            </w:r>
            <w:r>
              <w:rPr>
                <w:rFonts w:hint="eastAsia" w:ascii="宋体" w:hAnsi="宋体" w:cs="宋体"/>
                <w:color w:val="000000"/>
                <w:sz w:val="24"/>
                <w:szCs w:val="24"/>
                <w:lang w:bidi="ar"/>
              </w:rPr>
              <w:t xml:space="preserve">冰箱温度及容量满足日常采血袋、标本管等医用耗材储存要求。</w:t>
            </w:r>
            <w:r>
              <w:rPr>
                <w:rFonts w:hint="eastAsia" w:ascii="宋体" w:hAnsi="宋体" w:cs="宋体"/>
                <w:sz w:val="24"/>
                <w:szCs w:val="24"/>
              </w:rPr>
            </w:r>
            <w:r/>
          </w:p>
        </w:tc>
      </w:tr>
      <w:tr>
        <w:trPr>
          <w:trHeight w:val="645"/>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54</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干湿温度计</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highlight w:val="none"/>
              </w:rPr>
            </w:pPr>
            <w:r>
              <w:rPr>
                <w:rFonts w:hint="eastAsia" w:ascii="宋体" w:hAnsi="宋体" w:cs="宋体"/>
                <w:sz w:val="24"/>
                <w:szCs w:val="24"/>
                <w:highlight w:val="none"/>
              </w:rPr>
              <w:t xml:space="preserve">干湿温度计1台：</w:t>
            </w:r>
            <w:r>
              <w:rPr>
                <w:rFonts w:hint="eastAsia" w:ascii="宋体" w:hAnsi="宋体" w:cs="宋体"/>
                <w:color w:val="000000"/>
                <w:sz w:val="24"/>
                <w:szCs w:val="24"/>
                <w:highlight w:val="none"/>
                <w:lang w:bidi="ar"/>
              </w:rPr>
              <w:t xml:space="preserve">壁挂式高精度干湿温度计。</w:t>
            </w:r>
            <w:r>
              <w:rPr>
                <w:rFonts w:hint="eastAsia" w:ascii="宋体" w:hAnsi="宋体" w:cs="宋体"/>
                <w:sz w:val="24"/>
                <w:szCs w:val="24"/>
                <w:highlight w:val="none"/>
              </w:rPr>
              <w:t xml:space="preserve">供应商负责委托有资质的检测机构进行校准并提供校准报告，校准费用包含在报价中。投标时提供承诺书并加盖公章。</w:t>
            </w:r>
            <w:r>
              <w:rPr>
                <w:rFonts w:hint="eastAsia" w:ascii="宋体" w:hAnsi="宋体" w:cs="宋体"/>
                <w:sz w:val="24"/>
                <w:szCs w:val="24"/>
                <w:highlight w:val="none"/>
              </w:rPr>
            </w:r>
            <w:r/>
          </w:p>
        </w:tc>
      </w:tr>
      <w:tr>
        <w:trPr>
          <w:trHeight w:val="834"/>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55</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b/>
                <w:sz w:val="24"/>
              </w:rPr>
              <w:t xml:space="preserve">台式血压计</w:t>
            </w:r>
            <w:r>
              <w:rPr>
                <w:rFonts w:hint="eastAsia" w:ascii="宋体" w:hAnsi="宋体" w:cs="宋体"/>
                <w:sz w:val="24"/>
                <w:szCs w:val="24"/>
              </w:rPr>
            </w:r>
            <w:r/>
          </w:p>
        </w:tc>
        <w:tc>
          <w:tcPr>
            <w:tcW w:w="8089" w:type="dxa"/>
            <w:vAlign w:val="center"/>
            <w:textDirection w:val="lrTb"/>
            <w:noWrap w:val="false"/>
          </w:tcPr>
          <w:p>
            <w:pPr>
              <w:pStyle w:val="1107"/>
              <w:jc w:val="both"/>
              <w:spacing w:line="360" w:lineRule="auto"/>
              <w:widowControl w:val="off"/>
              <w:rPr>
                <w:rFonts w:eastAsia="宋体"/>
                <w:b w:val="0"/>
                <w:sz w:val="24"/>
                <w:highlight w:val="none"/>
                <w:lang w:val="en-US"/>
              </w:rPr>
            </w:pPr>
            <w:r>
              <w:rPr>
                <w:rFonts w:hint="eastAsia" w:eastAsia="宋体"/>
                <w:b w:val="0"/>
                <w:sz w:val="24"/>
                <w:highlight w:val="none"/>
                <w:lang w:val="en-US"/>
              </w:rPr>
              <w:t xml:space="preserve">台式血压计</w:t>
            </w:r>
            <w:r>
              <w:rPr>
                <w:rFonts w:hint="eastAsia" w:eastAsia="宋体"/>
                <w:b w:val="0"/>
                <w:sz w:val="24"/>
                <w:highlight w:val="none"/>
              </w:rPr>
              <w:t xml:space="preserve">1台：</w:t>
            </w:r>
            <w:r>
              <w:rPr>
                <w:rFonts w:hint="eastAsia" w:eastAsia="宋体"/>
                <w:b w:val="0"/>
                <w:sz w:val="24"/>
                <w:highlight w:val="none"/>
                <w:lang w:val="en-US" w:bidi="ar-SA"/>
              </w:rPr>
              <w:t xml:space="preserve">全自动电子血压计；测量精度：±3mmHg,脉搏数：精度数：±5% 。</w:t>
            </w:r>
            <w:r>
              <w:rPr>
                <w:rFonts w:hint="eastAsia" w:eastAsia="宋体"/>
                <w:b w:val="0"/>
                <w:bCs/>
                <w:sz w:val="24"/>
                <w:highlight w:val="none"/>
              </w:rPr>
              <w:t xml:space="preserve">供应商负责委托法定计量检测机构进行检定并提供检定证书，投标时提供承诺书并加盖公章。</w:t>
            </w:r>
            <w:r>
              <w:rPr>
                <w:rFonts w:eastAsia="宋体"/>
                <w:b w:val="0"/>
                <w:sz w:val="24"/>
                <w:highlight w:val="none"/>
                <w:lang w:val="en-US"/>
              </w:rPr>
            </w:r>
            <w:r/>
          </w:p>
        </w:tc>
      </w:tr>
      <w:tr>
        <w:trPr>
          <w:trHeight w:val="744"/>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56</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身高体重一体机</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1.身高体重一体机1台</w:t>
            </w:r>
            <w:r>
              <w:rPr>
                <w:rFonts w:hint="eastAsia" w:ascii="宋体" w:hAnsi="宋体" w:cs="宋体"/>
                <w:sz w:val="24"/>
                <w:szCs w:val="24"/>
              </w:rPr>
            </w:r>
            <w:r/>
          </w:p>
        </w:tc>
      </w:tr>
      <w:tr>
        <w:trPr>
          <w:trHeight w:val="645"/>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2.身高范围：50-200cm , 精度：±0.1kg。</w:t>
            </w:r>
            <w:r>
              <w:rPr>
                <w:rFonts w:hint="eastAsia" w:ascii="宋体" w:hAnsi="宋体" w:cs="宋体"/>
                <w:sz w:val="24"/>
                <w:szCs w:val="24"/>
              </w:rPr>
            </w:r>
            <w:r/>
          </w:p>
        </w:tc>
      </w:tr>
      <w:tr>
        <w:trPr>
          <w:trHeight w:val="634"/>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3.体重范围：5-500kg , 精度：±0.1kg。</w:t>
            </w:r>
            <w:r>
              <w:rPr>
                <w:rFonts w:hint="eastAsia" w:ascii="宋体" w:hAnsi="宋体" w:cs="宋体"/>
                <w:sz w:val="24"/>
                <w:szCs w:val="24"/>
              </w:rPr>
            </w:r>
            <w:r/>
          </w:p>
        </w:tc>
      </w:tr>
      <w:tr>
        <w:trPr>
          <w:trHeight w:val="656"/>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4.语音播报测量数值。</w:t>
            </w:r>
            <w:r>
              <w:rPr>
                <w:rFonts w:hint="eastAsia" w:ascii="宋体" w:hAnsi="宋体" w:cs="宋体"/>
                <w:sz w:val="24"/>
                <w:szCs w:val="24"/>
              </w:rPr>
            </w:r>
            <w:r/>
          </w:p>
        </w:tc>
      </w:tr>
      <w:tr>
        <w:trPr>
          <w:trHeight w:val="567"/>
        </w:trPr>
        <w:tc>
          <w:tcPr>
            <w:tcW w:w="77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57</w:t>
            </w:r>
            <w:r>
              <w:rPr>
                <w:rFonts w:hint="eastAsia" w:ascii="宋体" w:hAnsi="宋体" w:cs="宋体"/>
                <w:sz w:val="24"/>
                <w:szCs w:val="24"/>
              </w:rPr>
            </w:r>
            <w:r/>
          </w:p>
        </w:tc>
        <w:tc>
          <w:tcPr>
            <w:tcW w:w="14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路由器</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路由器1台：无线千兆路由器。</w:t>
            </w:r>
            <w:r>
              <w:rPr>
                <w:rFonts w:hint="eastAsia" w:ascii="宋体" w:hAnsi="宋体" w:cs="宋体"/>
                <w:sz w:val="24"/>
                <w:szCs w:val="24"/>
              </w:rPr>
            </w:r>
            <w:r/>
          </w:p>
        </w:tc>
      </w:tr>
      <w:tr>
        <w:trPr>
          <w:trHeight w:val="567"/>
        </w:trPr>
        <w:tc>
          <w:tcPr>
            <w:tcW w:w="774"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8</w:t>
            </w:r>
            <w:r>
              <w:rPr>
                <w:rFonts w:hint="eastAsia" w:ascii="宋体" w:hAnsi="宋体" w:cs="宋体"/>
                <w:sz w:val="24"/>
                <w:szCs w:val="24"/>
              </w:rPr>
            </w:r>
            <w:r/>
          </w:p>
        </w:tc>
        <w:tc>
          <w:tcPr>
            <w:tcW w:w="1475"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低温离心机</w:t>
            </w: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1.低温离心机1台</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2.微机控制，不小于7吋高清液晶显示、触摸屏操作。</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3.温度设置范围：-20°C~ +40℃；精度:±1℃。</w:t>
            </w:r>
            <w:r>
              <w:rPr>
                <w:rFonts w:hint="eastAsia" w:ascii="宋体" w:hAnsi="宋体" w:cs="宋体"/>
                <w:sz w:val="24"/>
                <w:szCs w:val="24"/>
              </w:rPr>
            </w:r>
            <w:r/>
          </w:p>
        </w:tc>
      </w:tr>
      <w:tr>
        <w:trPr>
          <w:trHeight w:val="823"/>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4.不少于90个程序储存，可设定5级梯度离心程序，可查询运行记录。运转中可修改转速和时间参数。断电保存最后一次的运行参数。</w:t>
            </w:r>
            <w:r>
              <w:rPr>
                <w:rFonts w:hint="eastAsia" w:ascii="宋体" w:hAnsi="宋体" w:cs="宋体"/>
                <w:sz w:val="24"/>
                <w:szCs w:val="24"/>
              </w:rPr>
            </w:r>
            <w:r/>
          </w:p>
        </w:tc>
      </w:tr>
      <w:tr>
        <w:trPr>
          <w:trHeight w:val="801"/>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5.门盖为抗震级别吸入式双锁头，遇到异常震动机器上盖不会开启，有开盖停机功能，可设定自动/手动停机开盖方式。</w:t>
            </w:r>
            <w:r>
              <w:rPr>
                <w:rFonts w:hint="eastAsia" w:ascii="宋体" w:hAnsi="宋体" w:cs="宋体"/>
                <w:sz w:val="24"/>
                <w:szCs w:val="24"/>
              </w:rPr>
            </w:r>
            <w:r/>
          </w:p>
        </w:tc>
      </w:tr>
      <w:tr>
        <w:trPr>
          <w:trHeight w:val="567"/>
        </w:trPr>
        <w:tc>
          <w:tcPr>
            <w:tcW w:w="774"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475"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89"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6.具有超速、不平衡、超温、开盖停机等多项保护功能。</w:t>
            </w:r>
            <w:r>
              <w:rPr>
                <w:rFonts w:hint="eastAsia" w:ascii="宋体" w:hAnsi="宋体" w:cs="宋体"/>
                <w:sz w:val="24"/>
                <w:szCs w:val="24"/>
              </w:rPr>
            </w:r>
            <w:r/>
          </w:p>
        </w:tc>
      </w:tr>
    </w:tbl>
    <w:p>
      <w:pPr>
        <w:pStyle w:val="718"/>
      </w:pPr>
      <w:r/>
      <w:r/>
    </w:p>
    <w:tbl>
      <w:tblPr>
        <w:tblW w:w="10325" w:type="dxa"/>
        <w:jc w:val="center"/>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8"/>
        <w:gridCol w:w="1732"/>
        <w:gridCol w:w="8075"/>
      </w:tblGrid>
      <w:tr>
        <w:trPr>
          <w:trHeight w:val="567"/>
        </w:trPr>
        <w:tc>
          <w:tcPr>
            <w:gridSpan w:val="3"/>
            <w:tcW w:w="10325" w:type="dxa"/>
            <w:vAlign w:val="center"/>
            <w:textDirection w:val="lrTb"/>
            <w:noWrap w:val="false"/>
          </w:tcPr>
          <w:p>
            <w:pPr>
              <w:pStyle w:val="718"/>
              <w:rPr>
                <w:rFonts w:hint="eastAsia" w:ascii="宋体" w:hAnsi="宋体" w:cs="宋体"/>
                <w:b/>
                <w:bCs/>
                <w:color w:val="000000"/>
                <w:sz w:val="24"/>
                <w:szCs w:val="24"/>
                <w:lang w:bidi="ar"/>
              </w:rPr>
            </w:pPr>
            <w:r>
              <w:rPr>
                <w:rFonts w:hint="eastAsia" w:ascii="宋体" w:hAnsi="宋体" w:cs="宋体"/>
                <w:b/>
                <w:bCs/>
                <w:sz w:val="24"/>
                <w:szCs w:val="24"/>
                <w:lang w:val="en-US" w:eastAsia="zh-CN"/>
              </w:rPr>
              <w:t xml:space="preserve">品目二：</w:t>
            </w:r>
            <w:r>
              <w:rPr>
                <w:rFonts w:hint="eastAsia" w:ascii="宋体" w:hAnsi="宋体" w:cs="宋体"/>
                <w:b/>
                <w:bCs/>
                <w:sz w:val="24"/>
                <w:szCs w:val="24"/>
              </w:rPr>
              <w:t xml:space="preserve">献血屋设计要求</w:t>
            </w:r>
            <w:r>
              <w:rPr>
                <w:rFonts w:hint="eastAsia" w:ascii="宋体" w:hAnsi="宋体" w:cs="宋体"/>
                <w:b/>
                <w:bCs/>
                <w:color w:val="000000"/>
                <w:sz w:val="24"/>
                <w:szCs w:val="24"/>
                <w:lang w:bidi="ar"/>
              </w:rPr>
            </w:r>
            <w:r/>
          </w:p>
        </w:tc>
      </w:tr>
      <w:tr>
        <w:trPr>
          <w:trHeight w:val="567"/>
        </w:trPr>
        <w:tc>
          <w:tcPr>
            <w:gridSpan w:val="3"/>
            <w:tcW w:w="10325" w:type="dxa"/>
            <w:vAlign w:val="center"/>
            <w:textDirection w:val="lrTb"/>
            <w:noWrap w:val="false"/>
          </w:tcPr>
          <w:p>
            <w:pPr>
              <w:pStyle w:val="1176"/>
              <w:ind w:firstLine="480"/>
              <w:spacing w:before="0" w:beforeAutospacing="0" w:after="0" w:afterAutospacing="0" w:line="276" w:lineRule="auto"/>
              <w:rPr>
                <w:rFonts w:eastAsia="宋体"/>
                <w:bCs/>
              </w:rPr>
            </w:pPr>
            <w:r>
              <w:rPr>
                <w:rFonts w:hint="eastAsia" w:eastAsia="宋体"/>
                <w:bCs/>
              </w:rPr>
              <w:t xml:space="preserve">1、献血屋为献血场所，其设计应符合《血站管理办法》、《血站技术操作规程》、《血站实验室管理办法》等文件中对献血场所的要求；（提供承诺函并加盖投标单位公章，格式自拟。）</w:t>
            </w:r>
            <w:r>
              <w:rPr>
                <w:rFonts w:eastAsia="宋体"/>
                <w:bCs/>
              </w:rPr>
            </w:r>
            <w:r/>
          </w:p>
          <w:p>
            <w:pPr>
              <w:pStyle w:val="1176"/>
              <w:ind w:firstLine="480"/>
              <w:spacing w:before="0" w:beforeAutospacing="0" w:after="0" w:afterAutospacing="0" w:line="276" w:lineRule="auto"/>
              <w:rPr>
                <w:rFonts w:eastAsia="宋体"/>
                <w:bCs/>
              </w:rPr>
            </w:pPr>
            <w:r>
              <w:rPr>
                <w:rFonts w:hint="eastAsia" w:eastAsia="宋体"/>
                <w:bCs/>
              </w:rPr>
              <w:t xml:space="preserve">2、献血屋属于医疗公共建筑，要求设计新颖时尚，有现代感，温馨亲和且具有强烈的视觉标识性，有血液中心品牌特色和工作特点。献血屋外观造型和色彩设计应与周围环境协调；</w:t>
            </w:r>
            <w:r>
              <w:rPr>
                <w:rFonts w:eastAsia="宋体"/>
                <w:bCs/>
              </w:rPr>
            </w:r>
            <w:r/>
          </w:p>
          <w:p>
            <w:pPr>
              <w:pStyle w:val="1107"/>
              <w:ind w:firstLine="480"/>
              <w:spacing w:line="276" w:lineRule="auto"/>
              <w:widowControl w:val="off"/>
              <w:tabs>
                <w:tab w:val="left" w:pos="870" w:leader="none"/>
              </w:tabs>
              <w:rPr>
                <w:rFonts w:eastAsia="宋体"/>
                <w:b w:val="0"/>
                <w:bCs/>
                <w:sz w:val="24"/>
                <w:lang w:val="en-US" w:bidi="ar-SA"/>
              </w:rPr>
            </w:pPr>
            <w:r>
              <w:rPr>
                <w:rFonts w:hint="eastAsia" w:eastAsia="宋体"/>
                <w:b w:val="0"/>
                <w:bCs/>
                <w:sz w:val="24"/>
                <w:lang w:val="en-US" w:bidi="ar-SA"/>
              </w:rPr>
              <w:t xml:space="preserve">3、</w:t>
            </w:r>
            <w:r>
              <w:rPr>
                <w:rFonts w:eastAsia="宋体"/>
                <w:b w:val="0"/>
                <w:bCs/>
                <w:sz w:val="24"/>
                <w:lang w:val="en-US" w:bidi="ar-SA"/>
              </w:rPr>
              <w:t xml:space="preserve">内外融合:内部装饰风格、元素与点缀与外部形象设计形成呼应，实现内外风格的高度统一。内部空间将配备与血液行业相关的专业装饰与宣传内容，整体呈现时尚、专业的医疗服务形象。内部设置、布局和工作流程符合各个功能区专业规范和卫生要求；</w:t>
            </w:r>
            <w:r>
              <w:rPr>
                <w:rFonts w:eastAsia="宋体"/>
                <w:b w:val="0"/>
                <w:bCs/>
                <w:sz w:val="24"/>
                <w:lang w:val="en-US" w:bidi="ar-SA"/>
              </w:rPr>
            </w:r>
            <w:r/>
          </w:p>
          <w:p>
            <w:pPr>
              <w:pStyle w:val="1107"/>
              <w:ind w:firstLine="480"/>
              <w:jc w:val="both"/>
              <w:spacing w:line="276" w:lineRule="auto"/>
              <w:rPr>
                <w:rFonts w:eastAsia="宋体"/>
                <w:b w:val="0"/>
                <w:bCs/>
                <w:sz w:val="24"/>
                <w:lang w:val="en-US" w:bidi="ar-SA"/>
              </w:rPr>
            </w:pPr>
            <w:r>
              <w:rPr>
                <w:rFonts w:hint="eastAsia" w:eastAsia="宋体"/>
                <w:b w:val="0"/>
                <w:bCs/>
                <w:sz w:val="24"/>
                <w:lang w:val="en-US" w:bidi="ar-SA"/>
              </w:rPr>
              <w:t xml:space="preserve">4、</w:t>
            </w:r>
            <w:r>
              <w:rPr>
                <w:rFonts w:eastAsia="宋体"/>
                <w:b w:val="0"/>
                <w:bCs/>
                <w:sz w:val="24"/>
                <w:lang w:val="en-US" w:bidi="ar-SA"/>
              </w:rPr>
              <w:t xml:space="preserve">通过空间区域划分规划、献血流线规划、工作服务流线规划</w:t>
            </w:r>
            <w:r>
              <w:rPr>
                <w:rFonts w:hint="eastAsia" w:eastAsia="宋体"/>
                <w:b w:val="0"/>
                <w:bCs/>
                <w:sz w:val="24"/>
                <w:lang w:val="en-US" w:bidi="ar-SA"/>
              </w:rPr>
              <w:t xml:space="preserve">等</w:t>
            </w:r>
            <w:r>
              <w:rPr>
                <w:rFonts w:eastAsia="宋体"/>
                <w:b w:val="0"/>
                <w:bCs/>
                <w:sz w:val="24"/>
                <w:lang w:val="en-US" w:bidi="ar-SA"/>
              </w:rPr>
              <w:t xml:space="preserve">，使献血屋的整体格局和空间布局更加科学、合理、高效。根据场景实际应用和以往建造经验给出合理的布局规划；</w:t>
            </w:r>
            <w:r>
              <w:rPr>
                <w:rFonts w:eastAsia="宋体"/>
                <w:b w:val="0"/>
                <w:bCs/>
                <w:sz w:val="24"/>
                <w:lang w:val="en-US" w:bidi="ar-SA"/>
              </w:rPr>
            </w:r>
            <w:r/>
          </w:p>
          <w:p>
            <w:pPr>
              <w:pStyle w:val="1176"/>
              <w:ind w:firstLine="480"/>
              <w:spacing w:before="0" w:beforeAutospacing="0" w:after="0" w:afterAutospacing="0" w:line="276" w:lineRule="auto"/>
              <w:rPr>
                <w:rFonts w:eastAsia="宋体"/>
                <w:bCs/>
              </w:rPr>
            </w:pPr>
            <w:r>
              <w:rPr>
                <w:rFonts w:hint="eastAsia" w:eastAsia="宋体"/>
                <w:bCs/>
              </w:rPr>
              <w:t xml:space="preserve">5、投标人投标时要提供献血屋效果图3D建模，包含外观效果图、室内效果图、平面图及电路布置图。外观效果图包含正面、左右侧面、背面、顶部仿真效果图，提供移动献血屋所在位置的场景图；</w:t>
            </w:r>
            <w:r>
              <w:rPr>
                <w:rFonts w:eastAsia="宋体"/>
                <w:bCs/>
              </w:rPr>
            </w:r>
            <w:r/>
          </w:p>
          <w:p>
            <w:pPr>
              <w:pStyle w:val="1107"/>
              <w:ind w:firstLine="480"/>
              <w:jc w:val="both"/>
              <w:spacing w:line="276" w:lineRule="auto"/>
              <w:widowControl w:val="off"/>
              <w:tabs>
                <w:tab w:val="left" w:pos="870" w:leader="none"/>
              </w:tabs>
              <w:rPr>
                <w:rFonts w:eastAsia="宋体"/>
                <w:b w:val="0"/>
                <w:sz w:val="24"/>
                <w:lang w:val="en-US" w:bidi="ar-SA"/>
              </w:rPr>
            </w:pPr>
            <w:r>
              <w:rPr>
                <w:rFonts w:hint="eastAsia" w:eastAsia="宋体"/>
                <w:b w:val="0"/>
                <w:bCs/>
                <w:sz w:val="24"/>
                <w:lang w:val="en-US" w:bidi="ar-SA"/>
              </w:rPr>
              <w:t xml:space="preserve">6、</w:t>
            </w:r>
            <w:r>
              <w:rPr>
                <w:rFonts w:eastAsia="宋体"/>
                <w:b w:val="0"/>
                <w:bCs/>
                <w:sz w:val="24"/>
                <w:lang w:val="en-US" w:bidi="ar-SA"/>
              </w:rPr>
              <w:t xml:space="preserve">中标后，根据采购人的意见进行调整优化，在获得最终确认后方可施工。采购人对中标方提供的所有设计方案享有永久免费使用权与修改权。</w:t>
            </w:r>
            <w:r>
              <w:rPr>
                <w:rFonts w:hint="eastAsia" w:eastAsia="宋体"/>
                <w:b w:val="0"/>
                <w:sz w:val="24"/>
                <w:lang w:val="en-US"/>
              </w:rPr>
              <w:t xml:space="preserve">献血屋</w:t>
            </w:r>
            <w:r>
              <w:rPr>
                <w:rFonts w:eastAsia="宋体"/>
                <w:b w:val="0"/>
                <w:sz w:val="24"/>
              </w:rPr>
              <w:t xml:space="preserve">所有外</w:t>
            </w:r>
            <w:r>
              <w:rPr>
                <w:rFonts w:hint="eastAsia" w:eastAsia="宋体"/>
                <w:b w:val="0"/>
                <w:sz w:val="24"/>
                <w:lang w:val="en-US"/>
              </w:rPr>
              <w:t xml:space="preserve">观造型、</w:t>
            </w:r>
            <w:r>
              <w:rPr>
                <w:rFonts w:eastAsia="宋体"/>
                <w:b w:val="0"/>
                <w:sz w:val="24"/>
              </w:rPr>
              <w:t xml:space="preserve">装饰</w:t>
            </w:r>
            <w:r>
              <w:rPr>
                <w:rFonts w:hint="eastAsia" w:eastAsia="宋体"/>
                <w:b w:val="0"/>
                <w:sz w:val="24"/>
              </w:rPr>
              <w:t xml:space="preserve">、</w:t>
            </w:r>
            <w:r>
              <w:rPr>
                <w:rFonts w:hint="eastAsia" w:eastAsia="宋体"/>
                <w:b w:val="0"/>
                <w:sz w:val="24"/>
                <w:lang w:val="en-US"/>
              </w:rPr>
              <w:t xml:space="preserve">色彩及内部布局</w:t>
            </w:r>
            <w:r>
              <w:rPr>
                <w:rFonts w:eastAsia="宋体"/>
                <w:b w:val="0"/>
                <w:sz w:val="24"/>
              </w:rPr>
              <w:t xml:space="preserve">均严格按照经采购人确认的设计方案进行精准安装</w:t>
            </w:r>
            <w:r>
              <w:rPr>
                <w:rFonts w:hint="eastAsia" w:eastAsia="宋体"/>
                <w:b w:val="0"/>
                <w:sz w:val="24"/>
                <w:lang w:val="en-US"/>
              </w:rPr>
              <w:t xml:space="preserve">和实现</w:t>
            </w:r>
            <w:r>
              <w:rPr>
                <w:rFonts w:eastAsia="宋体"/>
                <w:b w:val="0"/>
                <w:sz w:val="24"/>
              </w:rPr>
              <w:t xml:space="preserve">。</w:t>
            </w:r>
            <w:r>
              <w:rPr>
                <w:rFonts w:eastAsia="宋体"/>
                <w:b w:val="0"/>
                <w:sz w:val="24"/>
                <w:lang w:val="en-US" w:bidi="ar-SA"/>
              </w:rPr>
            </w:r>
            <w:r/>
          </w:p>
          <w:p>
            <w:pPr>
              <w:pStyle w:val="718"/>
              <w:ind w:firstLine="360"/>
              <w:rPr>
                <w:rFonts w:hint="eastAsia" w:ascii="宋体" w:hAnsi="宋体" w:cs="宋体"/>
                <w:b/>
                <w:bCs/>
                <w:sz w:val="24"/>
                <w:szCs w:val="24"/>
              </w:rPr>
            </w:pPr>
            <w:r>
              <w:rPr>
                <w:rFonts w:hint="eastAsia"/>
                <w:bCs/>
                <w:sz w:val="24"/>
              </w:rPr>
              <w:t xml:space="preserve">7、献血屋电路</w:t>
            </w:r>
            <w:r>
              <w:rPr>
                <w:bCs/>
                <w:sz w:val="24"/>
              </w:rPr>
              <w:t xml:space="preserve">系统须完全满足献血屋日常采血业务、医疗设备、办公设施、通风空调、消杀设施、监控通讯等全部用电设备正常运行需求，供电稳定可靠，适配采血</w:t>
            </w:r>
            <w:r>
              <w:rPr>
                <w:rFonts w:hint="eastAsia"/>
                <w:bCs/>
                <w:sz w:val="24"/>
              </w:rPr>
              <w:t xml:space="preserve">相关</w:t>
            </w:r>
            <w:r>
              <w:rPr>
                <w:bCs/>
                <w:sz w:val="24"/>
              </w:rPr>
              <w:t xml:space="preserve">各类设备用电参数，</w:t>
            </w:r>
            <w:r>
              <w:rPr>
                <w:rFonts w:hint="eastAsia"/>
                <w:bCs/>
                <w:sz w:val="24"/>
              </w:rPr>
              <w:t xml:space="preserve">电路系统应</w:t>
            </w:r>
            <w:r>
              <w:rPr>
                <w:bCs/>
                <w:sz w:val="24"/>
              </w:rPr>
              <w:t xml:space="preserve">符合消防安全、环境卫生及医疗卫生行业用电要求，</w:t>
            </w:r>
            <w:r>
              <w:rPr>
                <w:rFonts w:hint="eastAsia"/>
                <w:bCs/>
                <w:sz w:val="24"/>
              </w:rPr>
              <w:t xml:space="preserve">安装及用</w:t>
            </w:r>
            <w:r>
              <w:rPr>
                <w:bCs/>
                <w:sz w:val="24"/>
              </w:rPr>
              <w:t xml:space="preserve">材环保无隐患。</w:t>
            </w:r>
            <w:r>
              <w:rPr>
                <w:rFonts w:hint="eastAsia" w:ascii="宋体" w:hAnsi="宋体" w:cs="宋体"/>
                <w:b/>
                <w:bCs/>
                <w:sz w:val="24"/>
                <w:szCs w:val="24"/>
              </w:rPr>
            </w:r>
            <w:r/>
          </w:p>
        </w:tc>
      </w:tr>
      <w:tr>
        <w:trPr>
          <w:trHeight w:val="567"/>
        </w:trPr>
        <w:tc>
          <w:tcPr>
            <w:gridSpan w:val="3"/>
            <w:tcW w:w="10325" w:type="dxa"/>
            <w:vAlign w:val="center"/>
            <w:textDirection w:val="lrTb"/>
            <w:noWrap w:val="false"/>
          </w:tcPr>
          <w:p>
            <w:pPr>
              <w:pStyle w:val="718"/>
              <w:rPr>
                <w:rFonts w:hint="eastAsia" w:ascii="宋体" w:hAnsi="宋体" w:cs="宋体"/>
                <w:b/>
                <w:bCs/>
                <w:sz w:val="24"/>
                <w:szCs w:val="24"/>
              </w:rPr>
            </w:pPr>
            <w:r>
              <w:rPr>
                <w:rFonts w:hint="eastAsia" w:ascii="宋体" w:hAnsi="宋体" w:cs="宋体"/>
                <w:b/>
                <w:bCs/>
                <w:sz w:val="24"/>
                <w:szCs w:val="24"/>
              </w:rPr>
              <w:t xml:space="preserve">品目二</w:t>
            </w:r>
            <w:r>
              <w:rPr>
                <w:rFonts w:hint="eastAsia" w:ascii="宋体" w:hAnsi="宋体" w:cs="宋体"/>
                <w:b/>
                <w:bCs/>
                <w:color w:val="000000"/>
                <w:sz w:val="24"/>
                <w:szCs w:val="24"/>
                <w:lang w:bidi="ar"/>
              </w:rPr>
              <w:t xml:space="preserve">献血屋1套</w:t>
            </w:r>
            <w:r>
              <w:rPr>
                <w:rFonts w:hint="eastAsia" w:ascii="宋体" w:hAnsi="宋体" w:cs="宋体"/>
                <w:b/>
                <w:bCs/>
                <w:sz w:val="24"/>
                <w:szCs w:val="24"/>
              </w:rPr>
              <w:t xml:space="preserve">（以下参数及要求为单套要求）</w:t>
            </w:r>
            <w:r>
              <w:rPr>
                <w:rFonts w:hint="eastAsia" w:ascii="宋体" w:hAnsi="宋体" w:cs="宋体"/>
                <w:b/>
                <w:bCs/>
                <w:sz w:val="24"/>
                <w:szCs w:val="24"/>
              </w:rPr>
            </w:r>
            <w:r/>
          </w:p>
        </w:tc>
      </w:tr>
      <w:tr>
        <w:trPr>
          <w:trHeight w:val="567"/>
        </w:trPr>
        <w:tc>
          <w:tcPr>
            <w:gridSpan w:val="3"/>
            <w:tcW w:w="10325" w:type="dxa"/>
            <w:vAlign w:val="center"/>
            <w:textDirection w:val="lrTb"/>
            <w:noWrap w:val="false"/>
          </w:tcPr>
          <w:p>
            <w:pPr>
              <w:pStyle w:val="718"/>
              <w:rPr>
                <w:rFonts w:hint="eastAsia" w:ascii="宋体" w:hAnsi="宋体" w:cs="宋体"/>
                <w:b/>
                <w:bCs/>
                <w:color w:val="000000"/>
                <w:sz w:val="24"/>
                <w:szCs w:val="24"/>
                <w:lang w:bidi="ar"/>
              </w:rPr>
            </w:pPr>
            <w:r>
              <w:rPr>
                <w:rFonts w:hint="eastAsia" w:ascii="宋体" w:hAnsi="宋体" w:cs="宋体"/>
                <w:b/>
                <w:bCs/>
                <w:sz w:val="24"/>
                <w:szCs w:val="24"/>
              </w:rPr>
              <w:t xml:space="preserve">（1）献血屋主体</w:t>
            </w:r>
            <w:r>
              <w:rPr>
                <w:rFonts w:hint="eastAsia" w:ascii="宋体" w:hAnsi="宋体" w:cs="宋体"/>
                <w:b/>
                <w:bCs/>
                <w:color w:val="000000"/>
                <w:sz w:val="24"/>
                <w:szCs w:val="24"/>
                <w:lang w:bidi="ar"/>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献血屋结构</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1.献血屋尺寸：长*宽*高≥9.5m*3.6m*4m。房屋内均高≥2.5m。</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2.整体结构最大限度利用空间,献血屋整体热传导系数不大于0.04，内部空气质量（甲醛、苯、可挥发性有机物、氡等）符合GB/T18883-2022《室内空气质量标准》，献血屋按GB 50016-2014《建筑设计防火规范》、GB 55037-2022《建筑防火通用规范》设计施工。内部装修符合</w:t>
            </w:r>
            <w:r>
              <w:rPr>
                <w:rFonts w:hint="eastAsia"/>
              </w:rPr>
              <w:t xml:space="preserve">GB 50222-2017《建筑内部装修设计防火规范》</w:t>
            </w:r>
            <w:r>
              <w:rPr>
                <w:rFonts w:hint="eastAsia" w:ascii="宋体" w:hAnsi="宋体" w:cs="宋体"/>
                <w:sz w:val="24"/>
                <w:szCs w:val="24"/>
              </w:rPr>
              <w:t xml:space="preserve">的规定设计施工。供电系统符合JGJ242-2011《住宅建筑电气设计规范》。玻璃幕墙按GB/T11944-2025《中空玻璃》设计。</w:t>
            </w:r>
            <w:r>
              <w:rPr>
                <w:rFonts w:hint="eastAsia" w:ascii="宋体" w:hAnsi="宋体" w:cs="宋体"/>
                <w:b/>
                <w:bCs/>
                <w:color w:val="000000"/>
                <w:sz w:val="24"/>
                <w:szCs w:val="24"/>
                <w:lang w:bidi="ar"/>
              </w:rPr>
              <w:t xml:space="preserve">（提供承诺函并加盖公章）</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3.主体采用钢结构框架，屋体主框架采用Q235材质≥200*150*5.0mm，热镀锌方管，整体满焊确 保无虚焊，焊接点打磨平整，框架表面喷涂防锈底漆，白色面漆防止腐蚀生锈。</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w:t>
            </w:r>
            <w:r>
              <w:rPr>
                <w:rFonts w:hint="eastAsia" w:ascii="宋体" w:hAnsi="宋体" w:cs="宋体"/>
                <w:color w:val="000000"/>
                <w:sz w:val="24"/>
                <w:szCs w:val="24"/>
                <w:lang w:bidi="ar"/>
              </w:rPr>
              <w:t xml:space="preserve">4.外立面采用氟碳烤漆铝单板≥2毫米厚。 屋体保温材料采用捷能板（硬质保温板）厚度≥50M</w:t>
            </w:r>
            <w:r>
              <w:rPr>
                <w:rFonts w:hint="eastAsia" w:ascii="宋体" w:hAnsi="宋体" w:cs="宋体"/>
                <w:color w:val="000000"/>
                <w:sz w:val="24"/>
                <w:szCs w:val="24"/>
                <w:highlight w:val="none"/>
                <w:lang w:bidi="ar"/>
              </w:rPr>
              <w:t xml:space="preserve">M，密度≥ 333.9</w:t>
            </w:r>
            <w:r>
              <w:rPr>
                <w:rFonts w:hint="eastAsia" w:ascii="宋体" w:hAnsi="宋体" w:cs="宋体"/>
                <w:color w:val="000000"/>
                <w:sz w:val="24"/>
                <w:szCs w:val="24"/>
                <w:lang w:bidi="ar"/>
              </w:rPr>
              <w:t xml:space="preserve">kg/m³, 燃烧性能符合 《建筑材料及制品燃烧性能分级》GB8624-2012 标准中A（A1）级要求。（屋体保温材料需提供国家认可的认证（检测）机构出具的检测报告复印件并加盖公章）。</w:t>
            </w:r>
            <w:r>
              <w:rPr>
                <w:rFonts w:hint="eastAsia" w:ascii="宋体" w:hAnsi="宋体" w:cs="宋体"/>
                <w:color w:val="000000"/>
                <w:sz w:val="24"/>
                <w:szCs w:val="24"/>
                <w:lang w:bidi="ar"/>
              </w:rPr>
            </w:r>
            <w:r/>
          </w:p>
        </w:tc>
      </w:tr>
      <w:tr>
        <w:trPr>
          <w:trHeight w:val="778"/>
        </w:trPr>
        <w:tc>
          <w:tcPr>
            <w:tcW w:w="518" w:type="dxa"/>
            <w:vAlign w:val="center"/>
            <w:vMerge w:val="continue"/>
            <w:textDirection w:val="lrTb"/>
            <w:noWrap w:val="false"/>
          </w:tcPr>
          <w:p>
            <w:pPr>
              <w:pStyle w:val="718"/>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732" w:type="dxa"/>
            <w:vAlign w:val="center"/>
            <w:vMerge w:val="continue"/>
            <w:textDirection w:val="lrTb"/>
            <w:noWrap w:val="false"/>
          </w:tcPr>
          <w:p>
            <w:pPr>
              <w:pStyle w:val="718"/>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color w:val="000000"/>
                <w:sz w:val="24"/>
                <w:szCs w:val="24"/>
                <w:lang w:bidi="ar"/>
              </w:rPr>
              <w:t xml:space="preserve">★5.献血屋室内空气必须符合GB/T18883-2022&lt;室内空气质量标准&gt;</w:t>
            </w:r>
            <w:r>
              <w:rPr>
                <w:rFonts w:hint="eastAsia" w:ascii="宋体" w:hAnsi="宋体" w:cs="宋体"/>
                <w:b/>
                <w:bCs/>
                <w:color w:val="000000"/>
                <w:sz w:val="24"/>
                <w:szCs w:val="24"/>
                <w:lang w:bidi="ar"/>
              </w:rPr>
              <w:t xml:space="preserve">（提供承诺函并加盖公章）。</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spacing w:line="276" w:lineRule="auto"/>
              <w:rPr>
                <w:rFonts w:hint="eastAsia" w:ascii="宋体" w:hAnsi="宋体" w:cs="宋体"/>
                <w:color w:val="000000"/>
                <w:sz w:val="24"/>
                <w:szCs w:val="24"/>
                <w:lang w:bidi="ar"/>
              </w:rPr>
            </w:pPr>
            <w:r>
              <w:rPr>
                <w:rFonts w:hint="eastAsia" w:ascii="宋体" w:hAnsi="宋体" w:cs="宋体"/>
                <w:sz w:val="24"/>
                <w:szCs w:val="24"/>
              </w:rPr>
              <w:t xml:space="preserve">▲6.室内墙板采用竹木纤维墙板，防火等级符合国家标准GB 8624-2012B1要求。（提供国家认可的认证（检测）机构出具的检测报告复印件并加盖公章）。</w:t>
            </w:r>
            <w:r>
              <w:rPr>
                <w:rFonts w:hint="eastAsia" w:ascii="宋体" w:hAnsi="宋体" w:cs="宋体"/>
                <w:color w:val="000000"/>
                <w:sz w:val="24"/>
                <w:szCs w:val="24"/>
                <w:lang w:bidi="ar"/>
              </w:rPr>
            </w:r>
            <w:r/>
          </w:p>
        </w:tc>
      </w:tr>
      <w:tr>
        <w:trPr>
          <w:trHeight w:val="65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7.献血屋每边各有2个吊装孔满足吊装要求。</w:t>
            </w:r>
            <w:r>
              <w:rPr>
                <w:rFonts w:hint="eastAsia" w:ascii="宋体" w:hAnsi="宋体" w:cs="宋体"/>
                <w:color w:val="000000"/>
                <w:sz w:val="24"/>
                <w:szCs w:val="24"/>
                <w:lang w:bidi="ar"/>
              </w:rPr>
            </w:r>
            <w:r/>
          </w:p>
        </w:tc>
      </w:tr>
      <w:tr>
        <w:trPr>
          <w:trHeight w:val="679"/>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8.献血屋主体设计</w:t>
            </w:r>
            <w:r>
              <w:rPr>
                <w:rFonts w:hint="eastAsia" w:ascii="宋体" w:hAnsi="宋体" w:cs="宋体"/>
                <w:sz w:val="24"/>
                <w:szCs w:val="24"/>
                <w:lang w:val="zh-CN"/>
              </w:rPr>
              <w:t xml:space="preserve">抗风等级不低于10级，抗震等级不低于7级，</w:t>
            </w:r>
            <w:r>
              <w:rPr>
                <w:rFonts w:hint="eastAsia" w:ascii="宋体" w:hAnsi="宋体" w:cs="宋体"/>
                <w:sz w:val="24"/>
                <w:szCs w:val="24"/>
              </w:rPr>
              <w:t xml:space="preserve">使用寿命大于10年。</w:t>
            </w:r>
            <w:r>
              <w:rPr>
                <w:rFonts w:hint="eastAsia" w:ascii="宋体" w:hAnsi="宋体" w:cs="宋体"/>
                <w:color w:val="000000"/>
                <w:sz w:val="24"/>
                <w:szCs w:val="24"/>
                <w:lang w:bidi="ar"/>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屋顶及吊顶</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1.献血屋屋顶系统采用微斜顶设计，屋面采用一体化防水系统处理，吊顶牢固可靠，移动时不易松动。达到整体防雨、防漏、保温、隔热、抗氧化、耐腐蚀、隔音效果。</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732" w:type="dxa"/>
            <w:vAlign w:val="center"/>
            <w:vMerge w:val="continue"/>
            <w:textDirection w:val="lrTb"/>
            <w:noWrap w:val="false"/>
          </w:tcPr>
          <w:p>
            <w:pPr>
              <w:pStyle w:val="718"/>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color w:val="000000"/>
                <w:sz w:val="24"/>
                <w:szCs w:val="24"/>
                <w:lang w:bidi="ar"/>
              </w:rPr>
              <w:t xml:space="preserve">▲2.吊顶采用铝蜂窝板，甲醛释放量≤0.010mg/m³。（需提供第三方检验报告）。</w:t>
            </w:r>
            <w:r>
              <w:rPr>
                <w:rFonts w:hint="eastAsia" w:ascii="宋体" w:hAnsi="宋体" w:cs="宋体"/>
                <w:color w:val="000000"/>
                <w:sz w:val="24"/>
                <w:szCs w:val="24"/>
                <w:lang w:bidi="ar"/>
              </w:rPr>
            </w:r>
            <w:r/>
          </w:p>
        </w:tc>
      </w:tr>
      <w:tr>
        <w:trPr>
          <w:trHeight w:val="834"/>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玻璃幕墙及门</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1.墙面部分为玻璃幕墙（玻璃规格不低于8LOW-E+12A+8mm），玻璃为钢化双层中空LOW-E玻璃，内充氩气，气密性好；整体防寒、隔热处理，透光性好。</w:t>
            </w:r>
            <w:r>
              <w:rPr>
                <w:rFonts w:hint="eastAsia" w:ascii="宋体" w:hAnsi="宋体" w:cs="宋体"/>
                <w:color w:val="000000"/>
                <w:sz w:val="24"/>
                <w:szCs w:val="24"/>
                <w:lang w:bidi="ar"/>
              </w:rPr>
            </w:r>
            <w:r/>
          </w:p>
        </w:tc>
      </w:tr>
      <w:tr>
        <w:trPr>
          <w:trHeight w:val="646"/>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2.窗：按实际要求设计，与幕墙一体。所有窗户配套标准纱窗网。</w:t>
            </w:r>
            <w:r>
              <w:rPr>
                <w:rFonts w:hint="eastAsia" w:ascii="宋体" w:hAnsi="宋体" w:cs="宋体"/>
                <w:color w:val="000000"/>
                <w:sz w:val="24"/>
                <w:szCs w:val="24"/>
                <w:lang w:bidi="ar"/>
              </w:rPr>
            </w:r>
            <w:r/>
          </w:p>
        </w:tc>
      </w:tr>
      <w:tr>
        <w:trPr>
          <w:trHeight w:val="712"/>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3.子母门，合金型材和钢化双层中空安全玻璃， 门上装（≥180°）限位器，配备智能密码锁，采用优质门窗五金配件。</w:t>
            </w:r>
            <w:r>
              <w:rPr>
                <w:rFonts w:hint="eastAsia" w:ascii="宋体" w:hAnsi="宋体" w:cs="宋体"/>
                <w:color w:val="000000"/>
                <w:sz w:val="24"/>
                <w:szCs w:val="24"/>
                <w:lang w:bidi="ar"/>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窗帘</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窗帘1项：下拉式手拉卷式窗帘，耐脏、易清洁，米色阳光面料。</w:t>
            </w:r>
            <w:r>
              <w:rPr>
                <w:rFonts w:hint="eastAsia" w:ascii="宋体" w:hAnsi="宋体" w:cs="宋体"/>
                <w:color w:val="000000"/>
                <w:sz w:val="24"/>
                <w:szCs w:val="24"/>
                <w:lang w:bidi="ar"/>
              </w:rPr>
            </w:r>
            <w:r/>
          </w:p>
        </w:tc>
      </w:tr>
      <w:tr>
        <w:trPr>
          <w:trHeight w:val="901"/>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地板</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▲1.规格：PVC同质透心塑胶地板，防火等级符合国家标准GB 8624-2012阻燃B1级要求。</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color w:val="000000"/>
                <w:sz w:val="24"/>
                <w:szCs w:val="24"/>
                <w:lang w:bidi="ar"/>
              </w:rPr>
            </w:r>
            <w:r/>
          </w:p>
        </w:tc>
      </w:tr>
      <w:tr>
        <w:trPr>
          <w:trHeight w:val="756"/>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2.材质：采用聚氨酯发泡材料做隔热保温处理+水泥纤维板（厚度≥18mm）找平+阻燃B1级PVC同质透心塑胶，达到防水防潮效果。</w:t>
            </w:r>
            <w:r>
              <w:rPr>
                <w:rFonts w:hint="eastAsia" w:ascii="宋体" w:hAnsi="宋体" w:cs="宋体"/>
                <w:color w:val="000000"/>
                <w:sz w:val="24"/>
                <w:szCs w:val="24"/>
                <w:lang w:bidi="ar"/>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电路综合布线系统</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1.整体电源进线均采用隐藏式，总电箱设置空气漏电开关，所有线路需穿金属管敷设，规范布线管，不容许布明线，禁止强弱电共用线管和底盒，设专用电井管道，开关插座合理。</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2.电器、照明、网络：配电箱、电器、照明、开关、线路、管路满足采供血正常使用，并符合国家消防安全相关要求。</w:t>
            </w:r>
            <w:r>
              <w:rPr>
                <w:rFonts w:hint="eastAsia" w:ascii="宋体" w:hAnsi="宋体" w:cs="宋体"/>
                <w:sz w:val="24"/>
                <w:szCs w:val="24"/>
              </w:rPr>
            </w:r>
            <w:r/>
          </w:p>
          <w:p>
            <w:pPr>
              <w:pStyle w:val="718"/>
              <w:rPr>
                <w:rFonts w:hint="eastAsia" w:ascii="宋体" w:hAnsi="宋体" w:cs="宋体"/>
                <w:color w:val="000000"/>
                <w:sz w:val="24"/>
                <w:szCs w:val="24"/>
                <w:lang w:bidi="ar"/>
              </w:rPr>
            </w:pPr>
            <w:r>
              <w:rPr>
                <w:rFonts w:hint="eastAsia" w:ascii="宋体" w:hAnsi="宋体" w:cs="宋体"/>
                <w:sz w:val="24"/>
                <w:szCs w:val="24"/>
              </w:rPr>
              <w:t xml:space="preserve">布线、用电插座及照明灯：220V市电接入，屋内所有工作台边根据所需仪器设备要求配备足够数量开关、插座、网线接口，空调、插座、照明分路控制，确保科学合理，环保节能安全。入户线路≥16平方，空调线路≥6 平方，专业设备线路≥4 平方，其他≥2.5 平方铜芯线。根据功能布置线路及插座。屋内照明系统齐全，照明系统分区控制独立开关，内墙无裸露电线及接口，国标电源线、国标电源插座，确保安全性、可靠性。顶置式 LED 灯，LED 射灯，符合《建筑照明设计标准》GB50034-2004。</w:t>
            </w:r>
            <w:r>
              <w:rPr>
                <w:rFonts w:hint="eastAsia" w:ascii="宋体" w:hAnsi="宋体" w:cs="宋体"/>
                <w:color w:val="000000"/>
                <w:sz w:val="24"/>
                <w:szCs w:val="24"/>
                <w:lang w:bidi="ar"/>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空气过滤净化系统</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空气过滤净化系统1项：管道式全热交换新风系统，新风量≥350立方每小时。</w:t>
            </w:r>
            <w:r>
              <w:rPr>
                <w:rFonts w:hint="eastAsia" w:ascii="宋体" w:hAnsi="宋体" w:cs="宋体"/>
                <w:color w:val="000000"/>
                <w:sz w:val="24"/>
                <w:szCs w:val="24"/>
                <w:lang w:bidi="ar"/>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主入口台阶</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主入口台阶1项：按照实际需求定制。整体与献血屋形象色调保持一致。</w:t>
            </w:r>
            <w:r>
              <w:rPr>
                <w:rFonts w:hint="eastAsia" w:ascii="宋体" w:hAnsi="宋体" w:cs="宋体"/>
                <w:color w:val="000000"/>
                <w:sz w:val="24"/>
                <w:szCs w:val="24"/>
                <w:lang w:bidi="ar"/>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rPr>
              <w:t xml:space="preserve">发光字</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color w:val="000000"/>
                <w:sz w:val="24"/>
                <w:szCs w:val="24"/>
              </w:rPr>
              <w:t xml:space="preserve">发光字</w:t>
            </w:r>
            <w:r>
              <w:rPr>
                <w:rFonts w:hint="eastAsia" w:ascii="宋体" w:hAnsi="宋体" w:cs="宋体"/>
                <w:sz w:val="24"/>
                <w:szCs w:val="24"/>
              </w:rPr>
              <w:t xml:space="preserve">1套：发光字：爱心献血屋。</w:t>
            </w:r>
            <w:r>
              <w:rPr>
                <w:rFonts w:hint="eastAsia" w:ascii="宋体" w:hAnsi="宋体" w:cs="宋体"/>
                <w:color w:val="000000"/>
                <w:sz w:val="24"/>
                <w:szCs w:val="24"/>
              </w:rPr>
              <w:t xml:space="preserve">发光字尺寸根据现场实际大小定制。</w:t>
            </w:r>
            <w:r>
              <w:rPr>
                <w:rFonts w:hint="eastAsia" w:ascii="宋体" w:hAnsi="宋体" w:cs="宋体"/>
                <w:color w:val="000000"/>
                <w:sz w:val="24"/>
                <w:szCs w:val="24"/>
                <w:lang w:bidi="ar"/>
              </w:rPr>
            </w:r>
            <w:r/>
          </w:p>
        </w:tc>
      </w:tr>
      <w:tr>
        <w:trPr>
          <w:trHeight w:val="567"/>
        </w:trPr>
        <w:tc>
          <w:tcPr>
            <w:gridSpan w:val="3"/>
            <w:tcW w:w="10325" w:type="dxa"/>
            <w:vAlign w:val="center"/>
            <w:textDirection w:val="lrTb"/>
            <w:noWrap w:val="false"/>
          </w:tcPr>
          <w:p>
            <w:pPr>
              <w:pStyle w:val="718"/>
              <w:rPr>
                <w:rFonts w:hint="eastAsia" w:ascii="宋体" w:hAnsi="宋体" w:cs="宋体"/>
                <w:b/>
                <w:bCs/>
                <w:color w:val="000000"/>
                <w:sz w:val="24"/>
                <w:szCs w:val="24"/>
                <w:lang w:bidi="ar"/>
              </w:rPr>
            </w:pPr>
            <w:r>
              <w:rPr>
                <w:rFonts w:hint="eastAsia" w:ascii="宋体" w:hAnsi="宋体" w:cs="宋体"/>
                <w:b/>
                <w:bCs/>
                <w:sz w:val="24"/>
                <w:szCs w:val="24"/>
              </w:rPr>
              <w:t xml:space="preserve">（2）</w:t>
            </w:r>
            <w:r>
              <w:rPr>
                <w:rFonts w:hint="eastAsia" w:ascii="宋体" w:hAnsi="宋体" w:cs="宋体"/>
                <w:b/>
                <w:bCs/>
                <w:sz w:val="24"/>
                <w:szCs w:val="24"/>
                <w:lang w:eastAsia="en-US"/>
              </w:rPr>
              <w:t xml:space="preserve">软装家具</w:t>
            </w:r>
            <w:r>
              <w:rPr>
                <w:rFonts w:hint="eastAsia" w:ascii="宋体" w:hAnsi="宋体" w:cs="宋体"/>
                <w:b/>
                <w:bCs/>
                <w:color w:val="000000"/>
                <w:sz w:val="24"/>
                <w:szCs w:val="24"/>
                <w:lang w:bidi="ar"/>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采血椅</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1.采血椅2台</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2.高铁商务座外观款式，采血椅可靠墙摆设不影响靠背躺下，不需预留空间。躺下时靠背座椅向前、向下移动，角度110-170。背部和腿部的角度电动调节。长≥160cm。宽≥70cm，高≥110cm。扶手宽≥13cm，配扶手垫，扶手垫可外展30~45度。椅背位置可自动调节，轻松选择舒适体位。自带USB充电插口。提供采血椅外观实物图及扶手垫实物。</w:t>
            </w:r>
            <w:r>
              <w:rPr>
                <w:rFonts w:hint="eastAsia" w:ascii="宋体" w:hAnsi="宋体" w:cs="宋体"/>
                <w:color w:val="000000"/>
                <w:sz w:val="24"/>
                <w:szCs w:val="24"/>
                <w:lang w:bidi="ar"/>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采血台</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1.</w:t>
            </w:r>
            <w:r>
              <w:rPr>
                <w:rFonts w:hint="eastAsia" w:ascii="宋体" w:hAnsi="宋体" w:cs="宋体"/>
                <w:sz w:val="24"/>
                <w:szCs w:val="24"/>
                <w:lang w:eastAsia="en-US"/>
              </w:rPr>
              <w:t xml:space="preserve">采血台</w:t>
            </w:r>
            <w:r>
              <w:rPr>
                <w:rFonts w:hint="eastAsia" w:ascii="宋体" w:hAnsi="宋体" w:cs="宋体"/>
                <w:sz w:val="24"/>
                <w:szCs w:val="24"/>
              </w:rPr>
              <w:t xml:space="preserve">1</w:t>
            </w:r>
            <w:r>
              <w:rPr>
                <w:rFonts w:hint="eastAsia" w:ascii="宋体" w:hAnsi="宋体" w:cs="宋体"/>
                <w:sz w:val="24"/>
                <w:szCs w:val="24"/>
                <w:lang w:eastAsia="en-US"/>
              </w:rPr>
              <w:t xml:space="preserve">台</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2.不低于E0级多层实木板、人造石台面，表面易清理。</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3.岩板（不低于1.2cm厚度）台面，环保E0级多层实木板柜体。</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4.尺寸：长≥700mm、宽≥500mm、高≥800mm。</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5.要求台面下部设有一个抽屉，抽屉须用半拉隐藏式阻尼轨道。</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6.抽屉上方为推拉板，可放2台采血称。</w:t>
            </w:r>
            <w:r>
              <w:rPr>
                <w:rFonts w:hint="eastAsia" w:ascii="宋体" w:hAnsi="宋体" w:cs="宋体"/>
                <w:color w:val="000000"/>
                <w:sz w:val="24"/>
                <w:szCs w:val="24"/>
                <w:lang w:bidi="ar"/>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旋转办公椅</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1.</w:t>
            </w:r>
            <w:r>
              <w:rPr>
                <w:rFonts w:hint="eastAsia" w:ascii="宋体" w:hAnsi="宋体" w:cs="宋体"/>
                <w:sz w:val="24"/>
                <w:szCs w:val="24"/>
                <w:lang w:eastAsia="en-US"/>
              </w:rPr>
              <w:t xml:space="preserve">旋转办公椅6张</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2.2张360 度旋转，可升降转滑轮靠背座椅，PU皮软包坐垫。</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3.2张不旋转，靠背座椅。</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4.采血靠背转凳2个。</w:t>
            </w:r>
            <w:r>
              <w:rPr>
                <w:rFonts w:hint="eastAsia" w:ascii="宋体" w:hAnsi="宋体" w:cs="宋体"/>
                <w:color w:val="000000"/>
                <w:sz w:val="24"/>
                <w:szCs w:val="24"/>
                <w:lang w:bidi="ar"/>
              </w:rPr>
            </w:r>
            <w:r/>
          </w:p>
        </w:tc>
      </w:tr>
      <w:tr>
        <w:trPr>
          <w:trHeight w:val="734"/>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休息卡座沙发</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休息卡座沙发1套：不低于环保E0级多层实木板柜体，底部带柜，人造革软包。</w:t>
            </w:r>
            <w:r>
              <w:rPr>
                <w:rFonts w:hint="eastAsia" w:ascii="宋体" w:hAnsi="宋体" w:cs="宋体"/>
                <w:color w:val="000000"/>
                <w:sz w:val="24"/>
                <w:szCs w:val="24"/>
                <w:lang w:bidi="ar"/>
              </w:rPr>
            </w:r>
            <w:r/>
          </w:p>
        </w:tc>
      </w:tr>
      <w:tr>
        <w:trPr>
          <w:trHeight w:val="723"/>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接待征询工作台</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color w:val="000000"/>
                <w:sz w:val="24"/>
                <w:szCs w:val="24"/>
                <w:lang w:bidi="ar"/>
              </w:rPr>
              <w:t xml:space="preserve">接待征询工作台</w:t>
            </w:r>
            <w:r>
              <w:rPr>
                <w:rFonts w:hint="eastAsia" w:ascii="宋体" w:hAnsi="宋体" w:cs="宋体"/>
                <w:sz w:val="24"/>
                <w:szCs w:val="24"/>
              </w:rPr>
              <w:t xml:space="preserve">1 项：不低于环保E0级多层实木板柜体，岩板（不低于1.2cm厚度）表面易清理。</w:t>
            </w:r>
            <w:r>
              <w:rPr>
                <w:rFonts w:hint="eastAsia" w:ascii="宋体" w:hAnsi="宋体" w:cs="宋体"/>
                <w:color w:val="000000"/>
                <w:sz w:val="24"/>
                <w:szCs w:val="24"/>
                <w:lang w:bidi="ar"/>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礼品柜</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礼品柜1个：不低于环保E0级多层实木板柜体，表面易清理。</w:t>
            </w:r>
            <w:r>
              <w:rPr>
                <w:rFonts w:hint="eastAsia" w:ascii="宋体" w:hAnsi="宋体" w:cs="宋体"/>
                <w:color w:val="000000"/>
                <w:sz w:val="24"/>
                <w:szCs w:val="24"/>
                <w:lang w:bidi="ar"/>
              </w:rPr>
            </w:r>
            <w:r/>
          </w:p>
        </w:tc>
      </w:tr>
      <w:tr>
        <w:trPr>
          <w:trHeight w:val="801"/>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组合地柜</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组合地柜1个：不低于环保E0级多层实木板柜体，岩板（不低于1.2cm厚度）表面易清理。</w:t>
            </w:r>
            <w:r>
              <w:rPr>
                <w:rFonts w:hint="eastAsia" w:ascii="宋体" w:hAnsi="宋体" w:cs="宋体"/>
                <w:color w:val="000000"/>
                <w:sz w:val="24"/>
                <w:szCs w:val="24"/>
                <w:lang w:bidi="ar"/>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监控橱柜</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sz w:val="24"/>
                <w:szCs w:val="24"/>
              </w:rPr>
              <w:t xml:space="preserve">监控橱柜1个：安放监控设备（仪器、显示器、键盘鼠标等）。</w:t>
            </w:r>
            <w:r>
              <w:rPr>
                <w:rFonts w:hint="eastAsia" w:ascii="宋体" w:hAnsi="宋体" w:cs="宋体"/>
                <w:color w:val="000000"/>
                <w:sz w:val="24"/>
                <w:szCs w:val="24"/>
                <w:lang w:bidi="ar"/>
              </w:rPr>
            </w:r>
            <w:r/>
          </w:p>
        </w:tc>
      </w:tr>
      <w:tr>
        <w:trPr>
          <w:trHeight w:val="712"/>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茶水柜</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茶水柜1个：不低于环保E0级多层实木板柜体，岩板（不低于1.2cm厚度）表面易清理，尺寸大小经过血站确认后实施。</w:t>
            </w:r>
            <w:r>
              <w:rPr>
                <w:rFonts w:hint="eastAsia" w:ascii="宋体" w:hAnsi="宋体" w:cs="宋体"/>
                <w:sz w:val="24"/>
                <w:szCs w:val="24"/>
              </w:rPr>
            </w:r>
            <w:r/>
          </w:p>
        </w:tc>
      </w:tr>
      <w:tr>
        <w:trPr>
          <w:trHeight w:val="85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热合工作台</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热合工作台1个：不低于环保E0级多层实木板柜体，岩板（不低于1.2cm厚度）表面易清理。</w:t>
            </w:r>
            <w:r>
              <w:rPr>
                <w:rFonts w:hint="eastAsia" w:ascii="宋体" w:hAnsi="宋体" w:cs="宋体"/>
                <w:sz w:val="24"/>
                <w:szCs w:val="24"/>
              </w:rPr>
            </w:r>
            <w:r/>
          </w:p>
        </w:tc>
      </w:tr>
      <w:tr>
        <w:trPr>
          <w:trHeight w:val="567"/>
        </w:trPr>
        <w:tc>
          <w:tcPr>
            <w:gridSpan w:val="3"/>
            <w:tcW w:w="10325" w:type="dxa"/>
            <w:vAlign w:val="center"/>
            <w:textDirection w:val="lrTb"/>
            <w:noWrap w:val="false"/>
          </w:tcPr>
          <w:p>
            <w:pPr>
              <w:pStyle w:val="718"/>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lang w:eastAsia="en-US"/>
              </w:rPr>
              <w:t xml:space="preserve">基础电器设备</w:t>
            </w:r>
            <w:r>
              <w:rPr>
                <w:rFonts w:hint="eastAsia" w:ascii="宋体" w:hAnsi="宋体" w:cs="宋体"/>
                <w:b/>
                <w:bCs/>
                <w:sz w:val="24"/>
                <w:szCs w:val="24"/>
              </w:rPr>
            </w:r>
            <w:r/>
          </w:p>
        </w:tc>
      </w:tr>
      <w:tr>
        <w:trPr>
          <w:trHeight w:val="780"/>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天井机空调</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天井机空调2台：3匹</w:t>
            </w:r>
            <w:r>
              <w:rPr>
                <w:rFonts w:hint="eastAsia" w:ascii="宋体" w:hAnsi="宋体" w:cs="宋体"/>
                <w:sz w:val="24"/>
                <w:szCs w:val="24"/>
                <w:highlight w:val="none"/>
              </w:rPr>
              <w:t xml:space="preserve">冷暖智能天井机吸顶</w:t>
            </w:r>
            <w:r>
              <w:rPr>
                <w:rFonts w:hint="eastAsia" w:ascii="宋体" w:hAnsi="宋体" w:cs="宋体"/>
                <w:sz w:val="24"/>
                <w:szCs w:val="24"/>
              </w:rPr>
              <w:t xml:space="preserve">式空调。外机放置在献血屋后，配套外机金属防盗笼</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风幕机</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风幕机1台：屋内门上方需加装暖风风幕机。</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筒灯</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筒灯10个：LED 嵌入式筒灯，暖白光。</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嵌入式平板灯</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嵌入式平板灯4套：铝合金型材，嵌入式安装。</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更衣间灯具</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更衣间灯具1个：铝合金型材，嵌入式安装。</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排气扇</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排气扇2套：布置换气轴流风扇，低噪音风机。</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饮水机</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饮水机1台：下置水桶冷热两用。</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微波炉</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微波炉1台：容量≥20L。</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食品冰箱</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食品冰箱1台：容量≥42L，冷冻冷藏箱。</w:t>
            </w:r>
            <w:r>
              <w:rPr>
                <w:rFonts w:hint="eastAsia" w:ascii="宋体" w:hAnsi="宋体" w:cs="宋体"/>
                <w:sz w:val="24"/>
                <w:szCs w:val="24"/>
              </w:rPr>
            </w:r>
            <w:r/>
          </w:p>
        </w:tc>
      </w:tr>
      <w:tr>
        <w:trPr>
          <w:trHeight w:val="1446"/>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29</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监控系统</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监控系统1套：整合数字监控和线上运营平台，实现管理端实时工作监控。室外不少于4个，室内不少于 4 个。室内带录音功能。存储视频资料不小于6个月，摄像头安装位置由制造方设计，采购人确认，可手机联网观看。监控视频需要与中心在用献血屋监控系统对接。投标时提供承诺书并加盖公章。</w:t>
            </w:r>
            <w:r>
              <w:rPr>
                <w:rFonts w:hint="eastAsia" w:ascii="宋体" w:hAnsi="宋体" w:cs="宋体"/>
                <w:sz w:val="24"/>
                <w:szCs w:val="24"/>
              </w:rPr>
            </w:r>
            <w:r/>
          </w:p>
        </w:tc>
      </w:tr>
      <w:tr>
        <w:trPr>
          <w:trHeight w:val="790"/>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便携式计算机</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便携式计算机1台，内存≥16GB，屏幕尺寸≥14英寸，固态硬盘容量≥512G。</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highlight w:val="none"/>
              </w:rPr>
            </w:pPr>
            <w:r>
              <w:rPr>
                <w:rFonts w:hint="eastAsia" w:ascii="宋体" w:hAnsi="宋体" w:cs="宋体"/>
                <w:color w:val="000000"/>
                <w:sz w:val="24"/>
                <w:szCs w:val="24"/>
                <w:highlight w:val="none"/>
              </w:rPr>
              <w:t xml:space="preserve">打印机</w:t>
            </w:r>
            <w:r>
              <w:rPr>
                <w:rFonts w:hint="eastAsia" w:ascii="宋体" w:hAnsi="宋体" w:cs="宋体"/>
                <w:sz w:val="24"/>
                <w:szCs w:val="24"/>
                <w:highlight w:val="none"/>
              </w:rPr>
            </w:r>
            <w:r/>
          </w:p>
        </w:tc>
        <w:tc>
          <w:tcPr>
            <w:tcW w:w="8075" w:type="dxa"/>
            <w:vAlign w:val="center"/>
            <w:textDirection w:val="lrTb"/>
            <w:noWrap w:val="false"/>
          </w:tcPr>
          <w:p>
            <w:pPr>
              <w:pStyle w:val="718"/>
              <w:rPr>
                <w:rFonts w:hint="eastAsia" w:ascii="宋体" w:hAnsi="宋体" w:cs="宋体"/>
                <w:sz w:val="24"/>
                <w:szCs w:val="24"/>
                <w:highlight w:val="none"/>
              </w:rPr>
            </w:pPr>
            <w:r>
              <w:rPr>
                <w:rFonts w:hint="eastAsia" w:ascii="宋体" w:hAnsi="宋体" w:cs="宋体"/>
                <w:color w:val="000000"/>
                <w:sz w:val="24"/>
                <w:szCs w:val="24"/>
                <w:highlight w:val="none"/>
              </w:rPr>
              <w:t xml:space="preserve">打印机</w:t>
            </w:r>
            <w:r>
              <w:rPr>
                <w:rFonts w:ascii="宋体" w:hAnsi="宋体" w:cs="宋体"/>
                <w:sz w:val="24"/>
                <w:szCs w:val="24"/>
                <w:highlight w:val="none"/>
              </w:rPr>
              <w:t xml:space="preserve">1</w:t>
            </w:r>
            <w:r>
              <w:rPr>
                <w:rFonts w:hint="eastAsia" w:ascii="宋体" w:hAnsi="宋体" w:cs="宋体"/>
                <w:sz w:val="24"/>
                <w:szCs w:val="24"/>
                <w:highlight w:val="none"/>
              </w:rPr>
              <w:t xml:space="preserve">台：双面黑白激光打印体机。</w:t>
            </w:r>
            <w:r>
              <w:rPr>
                <w:rFonts w:hint="eastAsia" w:ascii="宋体" w:hAnsi="宋体" w:cs="宋体"/>
                <w:sz w:val="24"/>
                <w:szCs w:val="24"/>
                <w:highlight w:val="none"/>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功放设备</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功放设备1套：吸顶式智能蓝牙扬声器，6寸重低音同轴喇叭*2+蓝牙2分区。</w:t>
            </w:r>
            <w:r>
              <w:rPr>
                <w:rFonts w:hint="eastAsia" w:ascii="宋体" w:hAnsi="宋体" w:cs="宋体"/>
                <w:sz w:val="24"/>
                <w:szCs w:val="24"/>
              </w:rPr>
            </w:r>
            <w:r/>
          </w:p>
        </w:tc>
      </w:tr>
      <w:tr>
        <w:trPr>
          <w:trHeight w:val="823"/>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rPr>
              <w:t xml:space="preserve">UP</w:t>
            </w:r>
            <w:r>
              <w:rPr>
                <w:rFonts w:ascii="宋体" w:hAnsi="宋体" w:cs="宋体"/>
                <w:color w:val="000000"/>
                <w:sz w:val="24"/>
                <w:szCs w:val="24"/>
              </w:rPr>
              <w:t xml:space="preserve">S</w:t>
            </w:r>
            <w:r>
              <w:rPr>
                <w:rFonts w:hint="eastAsia" w:ascii="宋体" w:hAnsi="宋体" w:cs="宋体"/>
                <w:color w:val="000000"/>
                <w:sz w:val="24"/>
                <w:szCs w:val="24"/>
              </w:rPr>
              <w:t xml:space="preserve">不间断电源</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rPr>
              <w:t xml:space="preserve">UPS不间断电源</w:t>
            </w:r>
            <w:r>
              <w:rPr>
                <w:rFonts w:hint="eastAsia" w:ascii="宋体" w:hAnsi="宋体" w:cs="宋体"/>
                <w:sz w:val="24"/>
                <w:szCs w:val="24"/>
              </w:rPr>
              <w:t xml:space="preserve">1套：UPS 不间断电源（满足采血工作），延时供电不少于2个小时。</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垃圾桶</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垃圾桶4个：2个生活垃圾桶，2个医疗垃圾桶。</w:t>
            </w:r>
            <w:r>
              <w:rPr>
                <w:rFonts w:hint="eastAsia" w:ascii="宋体" w:hAnsi="宋体" w:cs="宋体"/>
                <w:sz w:val="24"/>
                <w:szCs w:val="24"/>
              </w:rPr>
            </w:r>
            <w:r/>
          </w:p>
        </w:tc>
      </w:tr>
      <w:tr>
        <w:trPr>
          <w:trHeight w:val="75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灭火器</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灭火器2个：二氧化碳灭火器1个（≥3kg）、水基灭火器 1个（≥3kg），符合GB 4351-2023《手提式灭火器 第2部分:手提式二氧化碳灭火器钢质无缝瓶体的要求》。</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单色走字屏</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单色走字屏1台：单色字体走字屏，规格尺寸按需求定制，设独立开关控制。</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37</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宣传屏</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宣传屏1台：4K超清屏幕，支持图片、视频等播放。</w:t>
            </w:r>
            <w:r>
              <w:rPr>
                <w:rFonts w:hint="eastAsia" w:ascii="宋体" w:hAnsi="宋体" w:cs="宋体"/>
                <w:sz w:val="24"/>
                <w:szCs w:val="24"/>
              </w:rPr>
            </w:r>
            <w:r/>
          </w:p>
        </w:tc>
      </w:tr>
      <w:tr>
        <w:trPr>
          <w:trHeight w:val="567"/>
        </w:trPr>
        <w:tc>
          <w:tcPr>
            <w:gridSpan w:val="3"/>
            <w:tcW w:w="10325" w:type="dxa"/>
            <w:vAlign w:val="center"/>
            <w:textDirection w:val="lrTb"/>
            <w:noWrap w:val="false"/>
          </w:tcPr>
          <w:p>
            <w:pPr>
              <w:pStyle w:val="718"/>
              <w:rPr>
                <w:rFonts w:hint="eastAsia" w:ascii="宋体" w:hAnsi="宋体" w:cs="宋体"/>
                <w:b/>
                <w:bCs/>
                <w:sz w:val="24"/>
                <w:szCs w:val="24"/>
              </w:rPr>
            </w:pPr>
            <w:r>
              <w:rPr>
                <w:rFonts w:hint="eastAsia" w:ascii="宋体" w:hAnsi="宋体" w:cs="宋体"/>
                <w:b/>
                <w:bCs/>
                <w:sz w:val="24"/>
                <w:szCs w:val="24"/>
              </w:rPr>
              <w:t xml:space="preserve">（4）无偿献血宣传物料</w:t>
            </w:r>
            <w:r>
              <w:rPr>
                <w:rFonts w:hint="eastAsia" w:ascii="宋体" w:hAnsi="宋体" w:cs="宋体"/>
                <w:b/>
                <w:bCs/>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38</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户外广告</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户外广告1套：爱心献血屋 logo（爱心发光字）。</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39</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室内功能导视</w:t>
            </w:r>
            <w:r>
              <w:rPr>
                <w:rFonts w:hint="eastAsia" w:ascii="宋体" w:hAnsi="宋体" w:cs="宋体"/>
                <w:sz w:val="24"/>
                <w:szCs w:val="24"/>
              </w:rPr>
              <w:t xml:space="preserve">牌</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室内功能导视</w:t>
            </w:r>
            <w:r>
              <w:rPr>
                <w:rFonts w:hint="eastAsia" w:ascii="宋体" w:hAnsi="宋体" w:cs="宋体"/>
                <w:sz w:val="24"/>
                <w:szCs w:val="24"/>
              </w:rPr>
              <w:t xml:space="preserve">牌</w:t>
            </w:r>
            <w:r>
              <w:rPr>
                <w:rFonts w:hint="eastAsia" w:ascii="宋体" w:hAnsi="宋体" w:cs="宋体"/>
                <w:sz w:val="24"/>
                <w:szCs w:val="24"/>
                <w:lang w:eastAsia="en-US"/>
              </w:rPr>
              <w:t xml:space="preserve">1套</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40</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区域操作指示牌</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区域操作指示牌1套</w:t>
            </w:r>
            <w:r>
              <w:rPr>
                <w:rFonts w:hint="eastAsia" w:ascii="宋体" w:hAnsi="宋体" w:cs="宋体"/>
                <w:sz w:val="24"/>
                <w:szCs w:val="24"/>
              </w:rPr>
              <w:t xml:space="preserve">。</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服务状态吊牌</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服务状态吊牌1套</w:t>
            </w:r>
            <w:r>
              <w:rPr>
                <w:rFonts w:hint="eastAsia" w:ascii="宋体" w:hAnsi="宋体" w:cs="宋体"/>
                <w:sz w:val="24"/>
                <w:szCs w:val="24"/>
              </w:rPr>
              <w:t xml:space="preserve">。</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缺血状态吊牌</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lang w:eastAsia="en-US"/>
              </w:rPr>
              <w:t xml:space="preserve">缺血状态吊牌1套</w:t>
            </w:r>
            <w:r>
              <w:rPr>
                <w:rFonts w:hint="eastAsia" w:ascii="宋体" w:hAnsi="宋体" w:cs="宋体"/>
                <w:sz w:val="24"/>
                <w:szCs w:val="24"/>
              </w:rPr>
              <w:t xml:space="preserve">。</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值班人员信息展示牌</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值班人员信息展示牌1套。</w:t>
            </w:r>
            <w:r>
              <w:rPr>
                <w:rFonts w:hint="eastAsia" w:ascii="宋体" w:hAnsi="宋体" w:cs="宋体"/>
                <w:sz w:val="24"/>
                <w:szCs w:val="24"/>
              </w:rPr>
            </w:r>
            <w:r/>
          </w:p>
        </w:tc>
      </w:tr>
      <w:tr>
        <w:trPr>
          <w:trHeight w:val="567"/>
        </w:trPr>
        <w:tc>
          <w:tcPr>
            <w:gridSpan w:val="3"/>
            <w:tcW w:w="10325" w:type="dxa"/>
            <w:vAlign w:val="center"/>
            <w:textDirection w:val="lrTb"/>
            <w:noWrap w:val="false"/>
          </w:tcPr>
          <w:p>
            <w:pPr>
              <w:pStyle w:val="718"/>
              <w:rPr>
                <w:rFonts w:hint="eastAsia" w:ascii="宋体" w:hAnsi="宋体" w:cs="宋体"/>
                <w:b/>
                <w:bCs/>
                <w:sz w:val="24"/>
                <w:szCs w:val="24"/>
              </w:rPr>
            </w:pPr>
            <w:r>
              <w:rPr>
                <w:rFonts w:hint="eastAsia" w:ascii="宋体" w:hAnsi="宋体" w:cs="宋体"/>
                <w:b/>
                <w:bCs/>
                <w:sz w:val="24"/>
                <w:szCs w:val="24"/>
              </w:rPr>
              <w:t xml:space="preserve">（5）专业设备</w:t>
            </w:r>
            <w:r>
              <w:rPr>
                <w:rFonts w:hint="eastAsia" w:ascii="宋体" w:hAnsi="宋体" w:cs="宋体"/>
                <w:b/>
                <w:bCs/>
                <w:sz w:val="24"/>
                <w:szCs w:val="24"/>
              </w:rPr>
            </w:r>
            <w:r/>
          </w:p>
        </w:tc>
      </w:tr>
      <w:tr>
        <w:trPr>
          <w:trHeight w:val="1090"/>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44</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血液冷藏箱</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血液冷藏箱1台：有效容积≥ 158L，箱内温度满足4±1.5℃血液保存标准。</w:t>
            </w:r>
            <w:r>
              <w:rPr>
                <w:rFonts w:hint="eastAsia" w:ascii="宋体" w:hAnsi="宋体" w:cs="宋体"/>
                <w:sz w:val="24"/>
                <w:szCs w:val="24"/>
              </w:rPr>
            </w:r>
            <w:r/>
          </w:p>
          <w:p>
            <w:pPr>
              <w:pStyle w:val="718"/>
              <w:rPr>
                <w:rFonts w:hint="eastAsia" w:ascii="宋体" w:hAnsi="宋体" w:cs="宋体"/>
                <w:sz w:val="24"/>
                <w:szCs w:val="24"/>
              </w:rPr>
            </w:pPr>
            <w:r>
              <w:rPr>
                <w:rFonts w:hint="eastAsia" w:ascii="宋体" w:hAnsi="宋体" w:cs="宋体"/>
                <w:sz w:val="24"/>
                <w:szCs w:val="24"/>
              </w:rPr>
              <w:t xml:space="preserve">供应商负责委托有资质的检测机构进行校准并提供校准报告，校准费用包含在报价中。投标时提供承诺书并加盖公章。</w:t>
            </w:r>
            <w:r>
              <w:rPr>
                <w:rFonts w:hint="eastAsia" w:ascii="宋体" w:hAnsi="宋体" w:cs="宋体"/>
                <w:sz w:val="24"/>
                <w:szCs w:val="24"/>
              </w:rPr>
            </w:r>
            <w:r/>
          </w:p>
        </w:tc>
      </w:tr>
      <w:tr>
        <w:trPr>
          <w:trHeight w:val="805"/>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45</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highlight w:val="none"/>
              </w:rPr>
            </w:pPr>
            <w:r>
              <w:rPr>
                <w:rFonts w:hint="eastAsia"/>
                <w:sz w:val="24"/>
                <w:highlight w:val="none"/>
              </w:rPr>
              <w:t xml:space="preserve">医用血压计</w:t>
            </w:r>
            <w:r>
              <w:rPr>
                <w:rFonts w:hint="eastAsia" w:ascii="宋体" w:hAnsi="宋体" w:cs="宋体"/>
                <w:sz w:val="24"/>
                <w:szCs w:val="24"/>
                <w:highlight w:val="none"/>
              </w:rPr>
            </w:r>
            <w:r/>
          </w:p>
        </w:tc>
        <w:tc>
          <w:tcPr>
            <w:tcW w:w="8075" w:type="dxa"/>
            <w:vAlign w:val="center"/>
            <w:textDirection w:val="lrTb"/>
            <w:noWrap w:val="false"/>
          </w:tcPr>
          <w:p>
            <w:pPr>
              <w:pStyle w:val="1107"/>
              <w:jc w:val="both"/>
              <w:spacing w:line="276" w:lineRule="auto"/>
              <w:widowControl w:val="off"/>
              <w:rPr>
                <w:rFonts w:hint="eastAsia" w:eastAsia="宋体"/>
                <w:b w:val="0"/>
                <w:sz w:val="24"/>
                <w:highlight w:val="none"/>
                <w:lang w:val="en-US"/>
              </w:rPr>
            </w:pPr>
            <w:r>
              <w:rPr>
                <w:rFonts w:hint="eastAsia" w:eastAsia="宋体"/>
                <w:b w:val="0"/>
                <w:sz w:val="24"/>
                <w:highlight w:val="none"/>
                <w:lang w:val="en-US"/>
              </w:rPr>
              <w:t xml:space="preserve">医用血压计1台：全自动电子血压计；测量精度：±3mmHg，脉搏数：精度数：±5%。</w:t>
            </w:r>
            <w:r>
              <w:rPr>
                <w:rFonts w:hint="eastAsia" w:eastAsia="宋体"/>
                <w:b w:val="0"/>
                <w:bCs/>
                <w:sz w:val="24"/>
                <w:highlight w:val="none"/>
              </w:rPr>
              <w:t xml:space="preserve">供应商负责委托法定计量检测机构进行检定并提供检定证书，投标时提供承诺书并加盖公章。</w:t>
            </w:r>
            <w:r>
              <w:rPr>
                <w:rFonts w:hint="eastAsia" w:eastAsia="宋体"/>
                <w:b w:val="0"/>
                <w:sz w:val="24"/>
                <w:highlight w:val="none"/>
                <w:lang w:val="en-US"/>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46</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空气消毒机</w:t>
            </w:r>
            <w:r>
              <w:rPr>
                <w:rFonts w:hint="eastAsia" w:ascii="宋体" w:hAnsi="宋体" w:cs="宋体"/>
                <w:sz w:val="24"/>
                <w:szCs w:val="24"/>
              </w:rPr>
            </w:r>
            <w:r/>
          </w:p>
        </w:tc>
        <w:tc>
          <w:tcPr>
            <w:tcW w:w="8075" w:type="dxa"/>
            <w:vAlign w:val="center"/>
            <w:textDirection w:val="lrTb"/>
            <w:noWrap w:val="false"/>
          </w:tcPr>
          <w:p>
            <w:pPr>
              <w:pStyle w:val="718"/>
              <w:spacing w:line="276" w:lineRule="auto"/>
              <w:rPr>
                <w:rFonts w:hint="eastAsia" w:ascii="宋体" w:hAnsi="宋体" w:cs="宋体"/>
                <w:sz w:val="24"/>
                <w:szCs w:val="24"/>
              </w:rPr>
            </w:pPr>
            <w:r>
              <w:rPr>
                <w:rFonts w:hint="eastAsia" w:ascii="宋体" w:hAnsi="宋体" w:cs="宋体"/>
                <w:sz w:val="24"/>
                <w:szCs w:val="24"/>
              </w:rPr>
              <w:t xml:space="preserve">1.空气消毒机1台，消毒空间：≥100m³，可人机共室。</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spacing w:line="276" w:lineRule="auto"/>
              <w:rPr>
                <w:rFonts w:hint="eastAsia" w:ascii="宋体" w:hAnsi="宋体" w:cs="宋体"/>
                <w:sz w:val="24"/>
                <w:szCs w:val="24"/>
              </w:rPr>
            </w:pPr>
            <w:r>
              <w:rPr>
                <w:rFonts w:hint="eastAsia" w:ascii="宋体" w:hAnsi="宋体" w:cs="宋体"/>
                <w:sz w:val="24"/>
                <w:szCs w:val="24"/>
              </w:rPr>
              <w:t xml:space="preserve">▲2.单支紫外管1m处辐射照度：≥100μW/cm2</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spacing w:line="276" w:lineRule="auto"/>
              <w:rPr>
                <w:rFonts w:hint="eastAsia" w:ascii="宋体" w:hAnsi="宋体" w:cs="宋体"/>
                <w:sz w:val="24"/>
                <w:szCs w:val="24"/>
              </w:rPr>
            </w:pPr>
            <w:r>
              <w:rPr>
                <w:rFonts w:hint="eastAsia" w:ascii="宋体" w:hAnsi="宋体" w:cs="宋体"/>
                <w:sz w:val="24"/>
                <w:szCs w:val="24"/>
              </w:rPr>
              <w:t xml:space="preserve">3.消毒循环风量：≥1000m³/h。</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spacing w:line="276" w:lineRule="auto"/>
              <w:rPr>
                <w:rFonts w:hint="eastAsia" w:ascii="宋体" w:hAnsi="宋体" w:cs="宋体"/>
                <w:sz w:val="24"/>
                <w:szCs w:val="24"/>
              </w:rPr>
            </w:pPr>
            <w:r>
              <w:rPr>
                <w:rFonts w:hint="eastAsia" w:ascii="宋体" w:hAnsi="宋体" w:cs="宋体"/>
                <w:sz w:val="24"/>
                <w:szCs w:val="24"/>
              </w:rPr>
              <w:t xml:space="preserve">▲4.机内紫外线辐射强度：≥17000μW/cm2</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spacing w:line="276" w:lineRule="auto"/>
              <w:rPr>
                <w:rFonts w:hint="eastAsia" w:ascii="宋体" w:hAnsi="宋体" w:cs="宋体"/>
                <w:sz w:val="24"/>
                <w:szCs w:val="24"/>
              </w:rPr>
            </w:pPr>
            <w:r>
              <w:rPr>
                <w:rFonts w:hint="eastAsia" w:ascii="宋体" w:hAnsi="宋体" w:cs="宋体"/>
                <w:sz w:val="24"/>
                <w:szCs w:val="24"/>
              </w:rPr>
              <w:t xml:space="preserve">▲5.单支紫外管1m处辐射照度：≥100μW/cm2（</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spacing w:line="276" w:lineRule="auto"/>
              <w:rPr>
                <w:rFonts w:hint="eastAsia" w:ascii="宋体" w:hAnsi="宋体" w:cs="宋体"/>
                <w:sz w:val="24"/>
                <w:szCs w:val="24"/>
              </w:rPr>
            </w:pPr>
            <w:r>
              <w:rPr>
                <w:rFonts w:hint="eastAsia" w:ascii="宋体" w:hAnsi="宋体" w:cs="宋体"/>
                <w:sz w:val="24"/>
                <w:szCs w:val="24"/>
              </w:rPr>
              <w:t xml:space="preserve">▲6.消毒时空气中的臭氧残留量：＜0.003mg/m³</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spacing w:line="276" w:lineRule="auto"/>
              <w:rPr>
                <w:rFonts w:hint="eastAsia" w:ascii="宋体" w:hAnsi="宋体" w:cs="宋体"/>
                <w:sz w:val="24"/>
                <w:szCs w:val="24"/>
              </w:rPr>
            </w:pPr>
            <w:r>
              <w:rPr>
                <w:rFonts w:hint="eastAsia" w:ascii="宋体" w:hAnsi="宋体" w:cs="宋体"/>
                <w:sz w:val="24"/>
                <w:szCs w:val="24"/>
              </w:rPr>
              <w:t xml:space="preserve">7.紫外线管寿命：≥8000h</w:t>
            </w:r>
            <w:r>
              <w:rPr>
                <w:rFonts w:hint="eastAsia" w:ascii="宋体" w:hAnsi="宋体" w:cs="宋体"/>
                <w:sz w:val="24"/>
                <w:szCs w:val="24"/>
              </w:rPr>
            </w:r>
            <w:r/>
          </w:p>
        </w:tc>
      </w:tr>
      <w:tr>
        <w:trPr>
          <w:trHeight w:val="567"/>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47</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紫外线消毒灯</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紫外线消毒灯4台：紫外线灯消毒灯，配套时空开关。</w:t>
            </w:r>
            <w:r>
              <w:rPr>
                <w:rFonts w:hint="eastAsia" w:ascii="宋体" w:hAnsi="宋体" w:cs="宋体"/>
                <w:sz w:val="24"/>
                <w:szCs w:val="24"/>
              </w:rPr>
            </w:r>
            <w:r/>
          </w:p>
        </w:tc>
      </w:tr>
      <w:tr>
        <w:trPr>
          <w:trHeight w:val="746"/>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48</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智能储物柜</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1.智能储物柜1台：根据献血屋储物的实际需求，占用空间小，适用性大，能让工作者方便存取献血纪念品、采血耗材等物资。</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▲2.彩色触摸屏：集成≥15 寸触摸屏，操作界面显示每层物料名称；</w:t>
            </w:r>
            <w:r>
              <w:rPr>
                <w:rFonts w:hint="eastAsia" w:ascii="宋体" w:hAnsi="宋体" w:cs="宋体"/>
                <w:b/>
                <w:bCs/>
                <w:sz w:val="24"/>
                <w:szCs w:val="24"/>
              </w:rPr>
              <w:t xml:space="preserve">（提供实物界面图）。</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3.载重：单层额定载荷≥50kg，最大载荷≥70kg。</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4.具有智能定位、应急手动取物功能。</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5.实时显示当前温度及湿度；（提供实物界面图）。</w:t>
            </w:r>
            <w:r>
              <w:rPr>
                <w:rFonts w:hint="eastAsia" w:ascii="宋体" w:hAnsi="宋体" w:cs="宋体"/>
                <w:sz w:val="24"/>
                <w:szCs w:val="24"/>
              </w:rPr>
            </w:r>
            <w:r/>
          </w:p>
        </w:tc>
      </w:tr>
      <w:tr>
        <w:trPr>
          <w:trHeight w:val="745"/>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▲6.设备符合 </w:t>
            </w:r>
            <w:r>
              <w:rPr>
                <w:rFonts w:ascii="宋体" w:hAnsi="宋体" w:cs="宋体"/>
                <w:sz w:val="24"/>
                <w:szCs w:val="24"/>
              </w:rPr>
              <w:t xml:space="preserve">GB/T3325-2024</w:t>
            </w:r>
            <w:r>
              <w:rPr>
                <w:rFonts w:hint="eastAsia" w:ascii="宋体" w:hAnsi="宋体" w:cs="宋体"/>
                <w:sz w:val="24"/>
                <w:szCs w:val="24"/>
              </w:rPr>
              <w:t xml:space="preserve">《金属家具通用技术条件》标准。</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49</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血红蛋白仪</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1.血红蛋白仪2台</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2.检测原理及检测项目：分光光度法定量检测血红蛋白。</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3.检测时间：≤2秒。</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4.检测范围：0-26.0g/dL、HCT范围</w:t>
            </w:r>
            <w:r>
              <w:rPr>
                <w:rFonts w:hint="eastAsia" w:ascii="宋体" w:hAnsi="宋体" w:cs="宋体"/>
                <w:sz w:val="24"/>
                <w:szCs w:val="24"/>
              </w:rPr>
              <w:tab/>
            </w:r>
            <w:r>
              <w:rPr>
                <w:rFonts w:hint="eastAsia" w:ascii="宋体" w:hAnsi="宋体" w:cs="宋体"/>
                <w:sz w:val="24"/>
                <w:szCs w:val="24"/>
              </w:rPr>
              <w:t xml:space="preserve">0-75%。</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▲5.重复性：标准差（SD）：在血红蛋白[0g/dL～10.0d/L]范围内，测试结果的标准差（SD）应不大于0.2g/dL；变异系数（CV）：在(10.1g/dL-26.0g/dL]范围内，测试结果的变异系数（CV）应不大于2%</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▲6.准确度：在血红蛋白[0g/dL～10.0 g/dL]范围内，测试结果的绝对偏差不大于0.4g/dL范围内；在血红蛋白[10.1 g/dL～26.0 g/dL]范围内，测试结果的相对偏差不大于4%</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▲7.线性：在血红蛋白[0g/dL～26.0g/dL]范围内，线性相关系数R值≥0.98</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8.加样方式：直接虹吸采样，无需移液枪、毛细玻璃管等加样方式。</w:t>
            </w:r>
            <w:r>
              <w:rPr>
                <w:rFonts w:hint="eastAsia" w:ascii="宋体" w:hAnsi="宋体" w:cs="宋体"/>
                <w:sz w:val="24"/>
                <w:szCs w:val="24"/>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50</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离心机</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1.离心机1台</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2.LED数字显示，具有转速和离心力显示功能。</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3.具有记忆装置,可设置不少于20组离心参数，其中1组预设为血库凝聚胺试验专用，可人工调节设定参数。</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4.具有离心不平衡补偿装置(可达10g)和不平衡自动断电保护装置。</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5.采用有效离心时间倒计时系统，可掌控有效离心时间。</w:t>
            </w:r>
            <w:r>
              <w:rPr>
                <w:rFonts w:hint="eastAsia" w:ascii="宋体" w:hAnsi="宋体" w:cs="宋体"/>
                <w:sz w:val="24"/>
                <w:szCs w:val="24"/>
              </w:rPr>
            </w:r>
            <w:r/>
          </w:p>
        </w:tc>
      </w:tr>
      <w:tr>
        <w:trPr>
          <w:trHeight w:val="1012"/>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51</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二代身份证采集系统</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bookmarkStart w:id="123" w:name="OLE_LINK6"/>
            <w:r>
              <w:rPr>
                <w:rFonts w:hint="eastAsia" w:ascii="宋体" w:hAnsi="宋体" w:cs="宋体"/>
                <w:sz w:val="24"/>
                <w:szCs w:val="24"/>
              </w:rPr>
              <w:t xml:space="preserve">二代身份证采集系统</w:t>
            </w:r>
            <w:bookmarkEnd w:id="123"/>
            <w:r>
              <w:rPr>
                <w:rFonts w:hint="eastAsia" w:ascii="宋体" w:hAnsi="宋体" w:cs="宋体"/>
                <w:sz w:val="24"/>
                <w:szCs w:val="24"/>
              </w:rPr>
              <w:t xml:space="preserve">1台：可读取、查询第二代居民身份证全部信息,可验证第二代居民身份证真伪。由供应商负责二代身份证采集系统与采购人在用业务系统对接，对接费用包含在报价中。投标时提供系统对接承诺书并加盖公章。</w:t>
            </w:r>
            <w:r>
              <w:rPr>
                <w:rFonts w:hint="eastAsia" w:ascii="宋体" w:hAnsi="宋体" w:cs="宋体"/>
                <w:sz w:val="24"/>
                <w:szCs w:val="24"/>
              </w:rPr>
            </w:r>
            <w:r/>
          </w:p>
        </w:tc>
      </w:tr>
      <w:tr>
        <w:trPr>
          <w:trHeight w:val="712"/>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52</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采血秤</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1.采血秤2台</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2.独立【计时】按键，计时准确，采液时间独立显示，直观、明了。</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3.计量单位ml、g可一键转换。</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4.采液量：50～1000ml。</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5.摇摆角度：13°±2°，摇摆频率：30±2次／分。</w:t>
            </w:r>
            <w:r>
              <w:rPr>
                <w:rFonts w:hint="eastAsia" w:ascii="宋体" w:hAnsi="宋体" w:cs="宋体"/>
                <w:sz w:val="24"/>
                <w:szCs w:val="24"/>
              </w:rPr>
            </w:r>
            <w:r/>
          </w:p>
        </w:tc>
      </w:tr>
      <w:tr>
        <w:trPr>
          <w:trHeight w:val="7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6.供应商负责委托有资质的检测机构进行校准并提供校准报告，校准费用包含在报价中。投标时提供承诺书并加盖公章。</w:t>
            </w:r>
            <w:r>
              <w:rPr>
                <w:rFonts w:hint="eastAsia" w:ascii="宋体" w:hAnsi="宋体" w:cs="宋体"/>
                <w:sz w:val="24"/>
                <w:szCs w:val="24"/>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53</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多功能人证核验设备</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1.多功能人证核验设备1台</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2.人脸与证件头像比对。</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3.支持二代居民身份证射频识别，读卡时间1 秒。</w:t>
            </w:r>
            <w:r>
              <w:rPr>
                <w:rFonts w:hint="eastAsia" w:ascii="宋体" w:hAnsi="宋体" w:cs="宋体"/>
                <w:sz w:val="24"/>
                <w:szCs w:val="24"/>
              </w:rPr>
            </w:r>
            <w:r/>
          </w:p>
        </w:tc>
      </w:tr>
      <w:tr>
        <w:trPr>
          <w:trHeight w:val="85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▲4.符合G</w:t>
            </w:r>
            <w:r>
              <w:rPr>
                <w:rFonts w:ascii="宋体" w:hAnsi="宋体" w:cs="宋体"/>
                <w:sz w:val="24"/>
                <w:szCs w:val="24"/>
              </w:rPr>
              <w:t xml:space="preserve">A/T 1126-2025</w:t>
            </w:r>
            <w:r>
              <w:rPr>
                <w:rFonts w:hint="eastAsia" w:ascii="宋体" w:hAnsi="宋体" w:cs="宋体"/>
                <w:sz w:val="24"/>
                <w:szCs w:val="24"/>
              </w:rPr>
              <w:t xml:space="preserve">《</w:t>
            </w:r>
            <w:r>
              <w:rPr>
                <w:rFonts w:hint="eastAsia" w:ascii="宋体" w:hAnsi="宋体" w:cs="宋体"/>
                <w:sz w:val="24"/>
                <w:szCs w:val="24"/>
                <w:lang w:val="en-US" w:eastAsia="zh-CN"/>
              </w:rPr>
              <w:t xml:space="preserve">安全防范 人脸识别应用 近红外人脸识别模块技术规范</w:t>
            </w:r>
            <w:r>
              <w:rPr>
                <w:rFonts w:hint="eastAsia" w:ascii="宋体" w:hAnsi="宋体" w:cs="宋体"/>
                <w:sz w:val="24"/>
                <w:szCs w:val="24"/>
              </w:rPr>
              <w:t xml:space="preserve">》。</w:t>
            </w:r>
            <w:r>
              <w:rPr>
                <w:rFonts w:hint="eastAsia" w:ascii="宋体" w:hAnsi="宋体" w:cs="宋体"/>
                <w:b/>
                <w:bCs/>
                <w:sz w:val="24"/>
                <w:szCs w:val="24"/>
              </w:rPr>
              <w:t xml:space="preserve">（提供国家认可的认证（检测）机构出具的检测报告复印件并加盖公章）</w:t>
            </w:r>
            <w:r>
              <w:rPr>
                <w:rFonts w:hint="eastAsia" w:ascii="宋体" w:hAnsi="宋体" w:cs="宋体"/>
                <w:sz w:val="24"/>
                <w:szCs w:val="24"/>
              </w:rPr>
            </w:r>
            <w:r/>
          </w:p>
        </w:tc>
      </w:tr>
      <w:tr>
        <w:trPr>
          <w:trHeight w:val="745"/>
        </w:trPr>
        <w:tc>
          <w:tcPr>
            <w:tcW w:w="51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54</w:t>
            </w:r>
            <w:r>
              <w:rPr>
                <w:rFonts w:hint="eastAsia" w:ascii="宋体" w:hAnsi="宋体" w:cs="宋体"/>
                <w:sz w:val="24"/>
                <w:szCs w:val="24"/>
              </w:rPr>
            </w:r>
            <w:r/>
          </w:p>
        </w:tc>
        <w:tc>
          <w:tcPr>
            <w:tcW w:w="173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医用保温箱</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医用保温箱1台：</w:t>
            </w:r>
            <w:r>
              <w:rPr>
                <w:rFonts w:hint="eastAsia" w:ascii="宋体" w:hAnsi="宋体" w:cs="宋体"/>
                <w:color w:val="000000"/>
                <w:sz w:val="24"/>
                <w:szCs w:val="24"/>
                <w:lang w:bidi="ar"/>
              </w:rPr>
              <w:t xml:space="preserve">冰箱温度及容量满足日常采血袋、标本管等医用耗材储存要求。</w:t>
            </w:r>
            <w:r>
              <w:rPr>
                <w:rFonts w:hint="eastAsia" w:ascii="宋体" w:hAnsi="宋体" w:cs="宋体"/>
                <w:sz w:val="24"/>
                <w:szCs w:val="24"/>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5</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干式生化分析仪</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1.干式生化分析仪1台</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2.ALT/AST快速检测。</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spacing w:line="276" w:lineRule="auto"/>
              <w:widowControl/>
              <w:rPr>
                <w:rFonts w:hint="eastAsia" w:ascii="宋体" w:hAnsi="宋体" w:cs="宋体"/>
                <w:sz w:val="24"/>
                <w:szCs w:val="24"/>
              </w:rPr>
            </w:pPr>
            <w:r>
              <w:rPr>
                <w:rFonts w:hint="eastAsia" w:ascii="宋体" w:hAnsi="宋体" w:cs="宋体"/>
                <w:color w:val="000000"/>
                <w:sz w:val="24"/>
                <w:szCs w:val="24"/>
                <w:lang w:bidi="ar"/>
              </w:rPr>
              <w:t xml:space="preserve">3.线性范围：10-800U/L。</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4.测试速度：30样本/小时。</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5.存储容量：1000个标本检测结果。</w:t>
            </w:r>
            <w:r>
              <w:rPr>
                <w:rFonts w:hint="eastAsia" w:ascii="宋体" w:hAnsi="宋体" w:cs="宋体"/>
                <w:sz w:val="24"/>
                <w:szCs w:val="24"/>
              </w:rPr>
            </w:r>
            <w:r/>
          </w:p>
        </w:tc>
      </w:tr>
      <w:tr>
        <w:trPr>
          <w:trHeight w:val="567"/>
        </w:trPr>
        <w:tc>
          <w:tcPr>
            <w:tcW w:w="518" w:type="dxa"/>
            <w:vAlign w:val="center"/>
            <w:vMerge w:val="restart"/>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6</w:t>
            </w:r>
            <w:r>
              <w:rPr>
                <w:rFonts w:hint="eastAsia" w:ascii="宋体" w:hAnsi="宋体" w:cs="宋体"/>
                <w:sz w:val="24"/>
                <w:szCs w:val="24"/>
              </w:rPr>
            </w:r>
            <w:r/>
          </w:p>
        </w:tc>
        <w:tc>
          <w:tcPr>
            <w:tcW w:w="1732" w:type="dxa"/>
            <w:vAlign w:val="center"/>
            <w:vMerge w:val="restart"/>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低温离心机</w:t>
            </w: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1.低温离心机1台</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2.水平转子最高转速≥5000r/min。</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3.水平转子最大相对离心力≥3630×g。</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4.最大容量：≥8×10ml。</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sz w:val="24"/>
                <w:szCs w:val="24"/>
              </w:rPr>
            </w:pPr>
            <w:r>
              <w:rPr>
                <w:rFonts w:hint="eastAsia" w:ascii="宋体" w:hAnsi="宋体" w:cs="宋体"/>
                <w:color w:val="000000"/>
                <w:sz w:val="24"/>
                <w:szCs w:val="24"/>
                <w:lang w:bidi="ar"/>
              </w:rPr>
              <w:t xml:space="preserve">5.温度精度：±1°C。</w:t>
            </w:r>
            <w:r>
              <w:rPr>
                <w:rFonts w:hint="eastAsia" w:ascii="宋体" w:hAnsi="宋体" w:cs="宋体"/>
                <w:sz w:val="24"/>
                <w:szCs w:val="24"/>
              </w:rPr>
            </w:r>
            <w:r/>
          </w:p>
        </w:tc>
      </w:tr>
      <w:tr>
        <w:trPr>
          <w:trHeight w:val="567"/>
        </w:trPr>
        <w:tc>
          <w:tcPr>
            <w:tcW w:w="518"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color w:val="000000"/>
                <w:sz w:val="24"/>
                <w:szCs w:val="24"/>
                <w:lang w:bidi="ar"/>
              </w:rPr>
              <w:t xml:space="preserve">6.温度范围：-20°C～40°C。</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color w:val="000000"/>
                <w:sz w:val="24"/>
                <w:szCs w:val="24"/>
                <w:lang w:bidi="ar"/>
              </w:rPr>
              <w:t xml:space="preserve">7.定时范围：0～99min。</w:t>
            </w:r>
            <w:r>
              <w:rPr>
                <w:rFonts w:hint="eastAsia" w:ascii="宋体" w:hAnsi="宋体" w:cs="宋体"/>
                <w:color w:val="000000"/>
                <w:sz w:val="24"/>
                <w:szCs w:val="24"/>
                <w:lang w:bidi="ar"/>
              </w:rPr>
            </w:r>
            <w:r/>
          </w:p>
        </w:tc>
      </w:tr>
      <w:tr>
        <w:trPr>
          <w:trHeight w:val="567"/>
        </w:trPr>
        <w:tc>
          <w:tcPr>
            <w:tcW w:w="518"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1732" w:type="dxa"/>
            <w:vAlign w:val="center"/>
            <w:vMerge w:val="continue"/>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8075" w:type="dxa"/>
            <w:vAlign w:val="center"/>
            <w:textDirection w:val="lrTb"/>
            <w:noWrap w:val="false"/>
          </w:tcPr>
          <w:p>
            <w:pPr>
              <w:pStyle w:val="718"/>
              <w:rPr>
                <w:rFonts w:hint="eastAsia" w:ascii="宋体" w:hAnsi="宋体" w:cs="宋体"/>
                <w:color w:val="000000"/>
                <w:sz w:val="24"/>
                <w:szCs w:val="24"/>
                <w:lang w:bidi="ar"/>
              </w:rPr>
            </w:pPr>
            <w:r>
              <w:rPr>
                <w:rFonts w:hint="eastAsia" w:ascii="宋体" w:hAnsi="宋体" w:cs="宋体"/>
                <w:color w:val="000000"/>
                <w:sz w:val="24"/>
                <w:szCs w:val="24"/>
                <w:lang w:bidi="ar"/>
              </w:rPr>
              <w:t xml:space="preserve">8.电机：变频电机。</w:t>
            </w:r>
            <w:r>
              <w:rPr>
                <w:rFonts w:hint="eastAsia" w:ascii="宋体" w:hAnsi="宋体" w:cs="宋体"/>
                <w:color w:val="000000"/>
                <w:sz w:val="24"/>
                <w:szCs w:val="24"/>
                <w:lang w:bidi="ar"/>
              </w:rPr>
            </w:r>
            <w:r/>
          </w:p>
        </w:tc>
      </w:tr>
    </w:tbl>
    <w:p>
      <w:pPr>
        <w:pStyle w:val="718"/>
        <w:spacing w:line="360" w:lineRule="auto"/>
        <w:rPr>
          <w:rFonts w:hint="eastAsia" w:ascii="宋体" w:hAnsi="宋体" w:cs="宋体"/>
          <w:b/>
          <w:bCs/>
          <w:sz w:val="24"/>
          <w:szCs w:val="24"/>
        </w:rPr>
      </w:pPr>
      <w:r>
        <w:rPr>
          <w:rFonts w:hint="eastAsia" w:ascii="宋体" w:hAnsi="宋体" w:cs="宋体"/>
          <w:b/>
          <w:bCs/>
          <w:sz w:val="24"/>
          <w:szCs w:val="24"/>
        </w:rPr>
        <w:t xml:space="preserve">三、商务要求</w:t>
      </w:r>
      <w:r>
        <w:rPr>
          <w:rFonts w:hint="eastAsia" w:ascii="宋体" w:hAnsi="宋体" w:cs="宋体"/>
          <w:b/>
          <w:bCs/>
          <w:sz w:val="24"/>
          <w:szCs w:val="24"/>
        </w:rPr>
      </w:r>
      <w:r/>
    </w:p>
    <w:p>
      <w:pPr>
        <w:pStyle w:val="1176"/>
        <w:ind w:firstLine="480"/>
        <w:spacing w:before="0" w:beforeAutospacing="0" w:after="0" w:afterAutospacing="0" w:line="360" w:lineRule="auto"/>
        <w:rPr>
          <w:rFonts w:hint="eastAsia" w:eastAsia="宋体"/>
          <w:bCs/>
        </w:rPr>
      </w:pPr>
      <w:r/>
      <w:bookmarkStart w:id="124" w:name="_Toc22098"/>
      <w:r/>
      <w:bookmarkStart w:id="125" w:name="_Toc81575206"/>
      <w:r/>
      <w:bookmarkStart w:id="126" w:name="_Toc81575169"/>
      <w:r/>
      <w:bookmarkStart w:id="127" w:name="_Toc31499"/>
      <w:r/>
      <w:bookmarkStart w:id="128" w:name="_Toc2513"/>
      <w:r>
        <w:rPr>
          <w:rFonts w:hint="eastAsia" w:eastAsia="宋体"/>
          <w:bCs/>
        </w:rPr>
        <w:t xml:space="preserve">（一）付款方式：</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1、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中标方负责。</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2、付款条件：合同签署后，中标方按采购方质量和时间要求完成本项目规定所有内容，经采购方验收合格，采购方收到中标方开具的合法发票后支付合同总额的100%。</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3、中标方同意，如中标方在本协议项下应支付违约金或赔偿甲方经济损失，采购方有权从上述未付款项中直接扣除。</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（二）交货期及交货地点</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1、交货期：合同生效后50日内。</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2、交货地点：采购人指定地点，由采购人组织验收，检验不合格或不符合质量要求。供应商应无条件更换符合要求的新品。如供应商不能或拒绝提供的，采购人有权要求供应商无条件退货并承担采购人的一切损失。</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3、包装和运输：</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供应商提供的货物均应按采购文件、投标（响应）文件要求的包装材料、包装标准、包装方式进行包装，若采购文件、投标（响应）文件无特殊说明，按货物属性及运输方式的特点，对产品进行符合行业最佳实践的包装。该包装应适应于远距离运输、防潮、防振、防锈和防野蛮装卸，以确保货物安全无损运抵上述交货地点。由于包装不善所引起的货物锈蚀、损坏和损失均由供应商承担。供应商应负责安排运输并承担运费、装卸费等相关费用。在运输和卸货过程中所涉及的一切安全责任，均由供应商负责。</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每一包装单元内应附详细的装箱单和质量合格凭证。</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（三）实施要求</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rPr>
        <w:t xml:space="preserve">1、</w:t>
      </w:r>
      <w:r>
        <w:rPr>
          <w:rFonts w:hint="eastAsia" w:eastAsia="宋体"/>
          <w:bCs/>
        </w:rPr>
        <w:t xml:space="preserve">供应商中标后须与采购人在投标产品的技术要求等方面及时交底沟通；签订合同前验证成交产品的功能及技术要求及业绩合同原件等投标资产，如发现与采购要求偏离太大或发现成交供应商虚假应标，采购人有权取消其成交资格，并记入不良信用记录。</w:t>
      </w:r>
      <w:r>
        <w:rPr>
          <w:rFonts w:hint="eastAsia" w:eastAsia="宋体"/>
          <w:bCs/>
        </w:rPr>
      </w:r>
      <w:r/>
    </w:p>
    <w:p>
      <w:pPr>
        <w:pStyle w:val="1176"/>
        <w:ind w:firstLine="480"/>
        <w:spacing w:before="0" w:beforeAutospacing="0" w:after="0" w:afterAutospacing="0" w:line="360" w:lineRule="auto"/>
        <w:rPr>
          <w:rFonts w:eastAsia="宋体"/>
          <w:highlight w:val="none"/>
        </w:rPr>
      </w:pPr>
      <w:r>
        <w:rPr>
          <w:rFonts w:hint="eastAsia" w:eastAsia="宋体"/>
          <w:bCs/>
        </w:rPr>
        <w:t xml:space="preserve">2、</w:t>
      </w:r>
      <w:r>
        <w:rPr>
          <w:rFonts w:hint="eastAsia" w:eastAsia="宋体"/>
          <w:bCs/>
          <w:highlight w:val="none"/>
        </w:rPr>
        <w:t xml:space="preserve">施工要求：</w:t>
      </w:r>
      <w:r>
        <w:rPr>
          <w:rFonts w:hint="eastAsia" w:ascii="宋体" w:hAnsi="宋体" w:eastAsia="宋体" w:cs="宋体"/>
          <w:bCs/>
          <w:sz w:val="24"/>
          <w:szCs w:val="24"/>
        </w:rPr>
        <w:t xml:space="preserve">根据献血屋所在场地、供电及环境实际踏勘情况制定施工方案，</w:t>
      </w:r>
      <w:r>
        <w:rPr>
          <w:rFonts w:ascii="宋体" w:hAnsi="宋体" w:eastAsia="宋体" w:cs="宋体"/>
          <w:bCs/>
          <w:sz w:val="24"/>
          <w:szCs w:val="24"/>
        </w:rPr>
        <w:t xml:space="preserve">供应商</w:t>
      </w:r>
      <w:r>
        <w:rPr>
          <w:rFonts w:hint="eastAsia" w:ascii="宋体" w:hAnsi="宋体" w:eastAsia="宋体" w:cs="宋体"/>
          <w:bCs/>
          <w:sz w:val="24"/>
          <w:szCs w:val="24"/>
        </w:rPr>
        <w:t xml:space="preserve">负责</w:t>
      </w:r>
      <w:r>
        <w:rPr>
          <w:rFonts w:ascii="宋体" w:hAnsi="宋体" w:eastAsia="宋体" w:cs="宋体"/>
          <w:bCs/>
          <w:sz w:val="24"/>
          <w:szCs w:val="24"/>
        </w:rPr>
        <w:t xml:space="preserve">本项目范围内地面硬化施工、场地周边绿化配套布设、室外供电电缆敷设接入</w:t>
      </w:r>
      <w:r>
        <w:rPr>
          <w:rFonts w:hint="eastAsia" w:ascii="宋体" w:hAnsi="宋体" w:eastAsia="宋体" w:cs="宋体"/>
          <w:bCs/>
          <w:sz w:val="24"/>
          <w:szCs w:val="24"/>
        </w:rPr>
        <w:t xml:space="preserve">、旧献血屋运输和装卸</w:t>
      </w:r>
      <w:r>
        <w:rPr>
          <w:rFonts w:ascii="宋体" w:hAnsi="宋体" w:eastAsia="宋体" w:cs="宋体"/>
          <w:bCs/>
          <w:sz w:val="24"/>
          <w:szCs w:val="24"/>
        </w:rPr>
        <w:t xml:space="preserve">及</w:t>
      </w:r>
      <w:r>
        <w:rPr>
          <w:rFonts w:hint="eastAsia" w:ascii="宋体" w:hAnsi="宋体" w:eastAsia="宋体" w:cs="宋体"/>
          <w:bCs/>
          <w:sz w:val="24"/>
          <w:szCs w:val="24"/>
        </w:rPr>
        <w:t xml:space="preserve">其他相关</w:t>
      </w:r>
      <w:r>
        <w:rPr>
          <w:rFonts w:ascii="宋体" w:hAnsi="宋体" w:eastAsia="宋体" w:cs="宋体"/>
          <w:bCs/>
          <w:sz w:val="24"/>
          <w:szCs w:val="24"/>
        </w:rPr>
        <w:t xml:space="preserve">配套附属工作的实施、安装与完工交付工作</w:t>
      </w:r>
      <w:r>
        <w:rPr>
          <w:rFonts w:hint="eastAsia" w:ascii="宋体" w:hAnsi="宋体" w:eastAsia="宋体" w:cs="宋体"/>
          <w:bCs/>
          <w:sz w:val="24"/>
          <w:szCs w:val="24"/>
        </w:rPr>
        <w:t xml:space="preserve">，实施方案经采购人审核同意后，方可实施。献血屋</w:t>
      </w:r>
      <w:r>
        <w:rPr>
          <w:rFonts w:ascii="宋体" w:hAnsi="宋体" w:eastAsia="宋体" w:cs="宋体"/>
          <w:bCs/>
          <w:sz w:val="24"/>
          <w:szCs w:val="24"/>
        </w:rPr>
        <w:t xml:space="preserve">所有外</w:t>
      </w:r>
      <w:r>
        <w:rPr>
          <w:rFonts w:hint="eastAsia" w:ascii="宋体" w:hAnsi="宋体" w:eastAsia="宋体" w:cs="宋体"/>
          <w:bCs/>
          <w:sz w:val="24"/>
          <w:szCs w:val="24"/>
        </w:rPr>
        <w:t xml:space="preserve">观造型和</w:t>
      </w:r>
      <w:r>
        <w:rPr>
          <w:rFonts w:ascii="宋体" w:hAnsi="宋体" w:eastAsia="宋体" w:cs="宋体"/>
          <w:bCs/>
          <w:sz w:val="24"/>
          <w:szCs w:val="24"/>
        </w:rPr>
        <w:t xml:space="preserve">装饰</w:t>
      </w:r>
      <w:r>
        <w:rPr>
          <w:rFonts w:hint="eastAsia" w:ascii="宋体" w:hAnsi="宋体" w:eastAsia="宋体" w:cs="宋体"/>
          <w:bCs/>
          <w:sz w:val="24"/>
          <w:szCs w:val="24"/>
        </w:rPr>
        <w:t xml:space="preserve">、色彩及内部布局</w:t>
      </w:r>
      <w:r>
        <w:rPr>
          <w:rFonts w:ascii="宋体" w:hAnsi="宋体" w:eastAsia="宋体" w:cs="宋体"/>
          <w:bCs/>
          <w:sz w:val="24"/>
          <w:szCs w:val="24"/>
        </w:rPr>
        <w:t xml:space="preserve">均严格按照经采购人确认的设计方案进行精准安装</w:t>
      </w:r>
      <w:r>
        <w:rPr>
          <w:rFonts w:hint="eastAsia" w:ascii="宋体" w:hAnsi="宋体" w:eastAsia="宋体" w:cs="宋体"/>
          <w:bCs/>
          <w:sz w:val="24"/>
          <w:szCs w:val="24"/>
        </w:rPr>
        <w:t xml:space="preserve">和实现</w:t>
      </w:r>
      <w:r>
        <w:rPr>
          <w:rFonts w:eastAsia="宋体"/>
          <w:highlight w:val="none"/>
        </w:rPr>
        <w:t xml:space="preserve">。</w:t>
      </w:r>
      <w:r>
        <w:rPr>
          <w:rFonts w:eastAsia="宋体"/>
          <w:highlight w:val="none"/>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4、投标人负责献血性的运输和装卸，</w:t>
      </w:r>
      <w:r>
        <w:rPr>
          <w:spacing w:val="-1"/>
        </w:rPr>
        <w:t xml:space="preserve">应以最适宜保证货物性能和质量的运输方式</w:t>
      </w:r>
      <w:r>
        <w:rPr>
          <w:rFonts w:hint="eastAsia" w:eastAsia="宋体"/>
          <w:bCs/>
        </w:rPr>
        <w:t xml:space="preserve">将新购献血屋安全送至指定地点。投标人负责将采购人的旧献血屋安全搬运至指定地点，所有运输、装卸费用均包含在投标报价中。献血屋运输和装卸过程中，投标人须制定现场安全施工和安全管理方案，并采取必要的安全保障措施。如在运输和装卸过程中造成人员或第三方人身或财产损害，投标人应承担由此产生的一切法律责任。</w:t>
      </w:r>
      <w:r>
        <w:rPr>
          <w:rFonts w:hint="eastAsia" w:eastAsia="宋体"/>
          <w:bCs/>
        </w:rPr>
      </w:r>
      <w:r/>
    </w:p>
    <w:p>
      <w:pPr>
        <w:pStyle w:val="1176"/>
        <w:ind w:firstLine="480"/>
        <w:spacing w:before="0" w:beforeAutospacing="0" w:after="0" w:afterAutospacing="0" w:line="360" w:lineRule="auto"/>
        <w:rPr>
          <w:rFonts w:eastAsia="宋体"/>
          <w:bCs/>
        </w:rPr>
      </w:pPr>
      <w:r>
        <w:t xml:space="preserve">4</w:t>
      </w:r>
      <w:r>
        <w:rPr>
          <w:rFonts w:hint="eastAsia" w:eastAsia="宋体"/>
        </w:rPr>
        <w:t xml:space="preserve">、</w:t>
      </w:r>
      <w:r>
        <w:rPr>
          <w:rFonts w:hint="eastAsia"/>
        </w:rPr>
        <w:t xml:space="preserve">实施方案：投标人须</w:t>
      </w:r>
      <w:r>
        <w:rPr>
          <w:color w:val="000000"/>
        </w:rPr>
        <w:t xml:space="preserve">根据实施项目供货计划、安装工期安排、安装技术人员配备、现场安装流程、安装质量要求、项目验收方案等编制方案。</w:t>
      </w:r>
      <w:r>
        <w:rPr>
          <w:rFonts w:hint="eastAsia"/>
          <w:color w:val="000000"/>
        </w:rPr>
        <w:t xml:space="preserve">方案</w:t>
      </w:r>
      <w:r>
        <w:rPr>
          <w:color w:val="000000"/>
        </w:rPr>
        <w:t xml:space="preserve">内容</w:t>
      </w:r>
      <w:r>
        <w:rPr>
          <w:rFonts w:hint="eastAsia"/>
          <w:color w:val="000000"/>
        </w:rPr>
        <w:t xml:space="preserve">包括但不限于</w:t>
      </w:r>
      <w:r>
        <w:rPr>
          <w:color w:val="000000"/>
        </w:rPr>
        <w:t xml:space="preserve">：时间进度安排（进度计划、进度计划保障措施、有明确的时间节点和应急安排等确保按期交付使用）；安装及调试方案（安装的步骤、方法、调试、测试、调优、检测；人员的职责架构及分工、项目管理运行机制等）；</w:t>
      </w:r>
      <w:r>
        <w:rPr>
          <w:rFonts w:hint="eastAsia"/>
          <w:color w:val="000000"/>
        </w:rPr>
        <w:t xml:space="preserve">系统对接方案和数据安全保障措施；</w:t>
      </w:r>
      <w:r>
        <w:rPr>
          <w:color w:val="000000"/>
        </w:rPr>
        <w:t xml:space="preserve">安全保证措施（施工安全机构设置、</w:t>
      </w:r>
      <w:r>
        <w:rPr>
          <w:rFonts w:hint="eastAsia"/>
          <w:color w:val="000000"/>
        </w:rPr>
        <w:t xml:space="preserve">现场安全管理、</w:t>
      </w:r>
      <w:r>
        <w:rPr>
          <w:color w:val="000000"/>
        </w:rPr>
        <w:t xml:space="preserve">安全防护措施等）；质量保证措施（质量控制目标、质量控制方法等）</w:t>
      </w:r>
      <w:r>
        <w:rPr>
          <w:rFonts w:hint="eastAsia"/>
          <w:color w:val="000000"/>
        </w:rPr>
        <w:t xml:space="preserve">、</w:t>
      </w:r>
      <w:r>
        <w:rPr>
          <w:rFonts w:hint="eastAsia"/>
        </w:rPr>
        <w:t xml:space="preserve">货物出现质量问题时的响应和处理方案；货物验收安排，指定专人配合进行性能验证和验收，含验收资料准备、现场演示、问题整改闭环机制等；</w:t>
      </w:r>
      <w:r>
        <w:rPr>
          <w:rFonts w:hint="eastAsia"/>
          <w:color w:val="000000"/>
        </w:rPr>
        <w:t xml:space="preserve">售后服务</w:t>
      </w:r>
      <w:r>
        <w:rPr>
          <w:color w:val="000000"/>
        </w:rPr>
        <w:t xml:space="preserve">。各工作环节衔接紧凑、要点要求细致全面，配置人员专业有匹配度，响应完成招标文件要求。</w:t>
      </w:r>
      <w:r>
        <w:rPr>
          <w:rFonts w:eastAsia="宋体"/>
          <w:bCs/>
        </w:rPr>
      </w:r>
      <w:r/>
    </w:p>
    <w:p>
      <w:pPr>
        <w:pStyle w:val="1176"/>
        <w:ind w:firstLine="480"/>
        <w:spacing w:before="0" w:beforeAutospacing="0" w:after="0" w:afterAutospacing="0" w:line="360" w:lineRule="auto"/>
        <w:rPr>
          <w:rFonts w:hint="eastAsia" w:eastAsia="宋体"/>
          <w:bCs/>
        </w:rPr>
      </w:pPr>
      <w:r>
        <w:rPr>
          <w:rFonts w:eastAsia="宋体"/>
          <w:bCs/>
        </w:rPr>
        <w:t xml:space="preserve">5</w:t>
      </w:r>
      <w:r>
        <w:rPr>
          <w:rFonts w:hint="eastAsia" w:eastAsia="宋体"/>
          <w:bCs/>
        </w:rPr>
        <w:t xml:space="preserve">、成交供应商在献血屋建设前，应与采购人交流和讨论，了解清楚用户需求，若采购文件中提出的技术要求中存在不完善的情况，成交供应商有责任和义务提出补充修改方案，并与采购人确认献血屋外观、内部装饰及家具设计方案，在征得采购人同意后方可实施。</w:t>
      </w:r>
      <w:r>
        <w:rPr>
          <w:rFonts w:hint="eastAsia" w:eastAsia="宋体"/>
          <w:bCs/>
        </w:rPr>
      </w:r>
      <w:r/>
    </w:p>
    <w:p>
      <w:pPr>
        <w:pStyle w:val="1176"/>
        <w:ind w:firstLine="480"/>
        <w:spacing w:before="0" w:beforeAutospacing="0" w:after="0" w:afterAutospacing="0" w:line="360" w:lineRule="auto"/>
        <w:rPr>
          <w:rFonts w:hint="eastAsia" w:eastAsia="宋体"/>
          <w:bCs/>
        </w:rPr>
      </w:pPr>
      <w:r>
        <w:rPr>
          <w:rFonts w:eastAsia="宋体"/>
          <w:bCs/>
        </w:rPr>
        <w:t xml:space="preserve">6</w:t>
      </w:r>
      <w:r>
        <w:rPr>
          <w:rFonts w:hint="eastAsia" w:eastAsia="宋体"/>
          <w:bCs/>
        </w:rPr>
        <w:t xml:space="preserve">、成交供应商在献血屋建设完成后，应对献血屋空气质量进行检测并出具检测报告。</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（四）质量要求</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1、供应商所提供的货物型号、技术规格、技术参数</w:t>
      </w:r>
      <w:r>
        <w:rPr>
          <w:rFonts w:hint="eastAsia"/>
        </w:rPr>
        <w:t xml:space="preserve">及性能</w:t>
      </w:r>
      <w:r>
        <w:rPr>
          <w:rFonts w:hint="eastAsia" w:eastAsia="宋体"/>
          <w:bCs/>
        </w:rPr>
        <w:t xml:space="preserve">质量必须与采购文件、投标（响应）文件和承诺相一致。若技术性能无特殊说明，则按国家有关部门最新颁布的标准及规范为准。</w:t>
      </w:r>
      <w:r>
        <w:rPr>
          <w:rFonts w:hint="eastAsia" w:eastAsia="宋体"/>
          <w:bCs/>
        </w:rPr>
      </w:r>
      <w:r/>
    </w:p>
    <w:p>
      <w:pPr>
        <w:pStyle w:val="1176"/>
        <w:ind w:firstLine="480"/>
        <w:spacing w:before="0" w:beforeAutospacing="0" w:after="0" w:afterAutospacing="0" w:line="360" w:lineRule="auto"/>
        <w:rPr>
          <w:rFonts w:eastAsia="宋体"/>
          <w:bCs/>
        </w:rPr>
      </w:pPr>
      <w:r>
        <w:rPr>
          <w:rFonts w:hint="eastAsia" w:eastAsia="宋体"/>
          <w:bCs/>
        </w:rPr>
        <w:t xml:space="preserve">2、供应商将货物送至采购人指定地点、安装调试完成并经最终验收合格视为交付。供应商应保证货物是全新、未使用过的原装合格正品，并完全符合合同、采购文件、投标（响应）文件和承诺规定的质量、规格和性能的要求。货物交付前由供应商承担货物损毁灭失的风险。</w:t>
      </w:r>
      <w:r>
        <w:rPr>
          <w:rFonts w:eastAsia="宋体"/>
          <w:bCs/>
        </w:rPr>
      </w:r>
      <w:r/>
    </w:p>
    <w:p>
      <w:pPr>
        <w:pStyle w:val="1176"/>
        <w:ind w:firstLine="480"/>
        <w:spacing w:before="0" w:beforeAutospacing="0" w:after="0" w:afterAutospacing="0" w:line="360" w:lineRule="auto"/>
        <w:rPr>
          <w:rFonts w:hint="eastAsia" w:eastAsia="宋体"/>
          <w:bCs/>
        </w:rPr>
      </w:pPr>
      <w:r>
        <w:rPr>
          <w:rFonts w:eastAsia="宋体"/>
          <w:bCs/>
        </w:rPr>
        <w:t xml:space="preserve">3</w:t>
      </w:r>
      <w:r>
        <w:rPr>
          <w:rFonts w:hint="eastAsia" w:eastAsia="宋体"/>
          <w:bCs/>
        </w:rPr>
        <w:t xml:space="preserve">、</w:t>
      </w:r>
      <w:r>
        <w:t xml:space="preserve">供应商应保证其提供的货物</w:t>
      </w:r>
      <w:r>
        <w:rPr>
          <w:rFonts w:hint="eastAsia"/>
        </w:rPr>
        <w:t xml:space="preserve">及主要部件必须为成熟的产品，在其使用寿命内能提供备件、附件的供应。货物</w:t>
      </w:r>
      <w:r>
        <w:t xml:space="preserve">在正确安装、正常使用和保养条件下，在其使用寿命内具有良好的性能</w:t>
      </w:r>
      <w:r>
        <w:rPr>
          <w:rFonts w:hint="eastAsia"/>
        </w:rPr>
        <w:t xml:space="preserve">。</w:t>
      </w:r>
      <w:r>
        <w:rPr>
          <w:rFonts w:hint="eastAsia" w:eastAsia="宋体"/>
          <w:bCs/>
        </w:rPr>
      </w:r>
      <w:r/>
    </w:p>
    <w:p>
      <w:pPr>
        <w:pStyle w:val="1176"/>
        <w:ind w:firstLine="480"/>
        <w:spacing w:before="0" w:beforeAutospacing="0" w:after="0" w:afterAutospacing="0" w:line="360" w:lineRule="auto"/>
        <w:rPr>
          <w:rFonts w:hint="eastAsia" w:eastAsia="宋体"/>
          <w:bCs/>
        </w:rPr>
      </w:pPr>
      <w:r>
        <w:rPr>
          <w:rFonts w:eastAsia="宋体"/>
          <w:bCs/>
        </w:rPr>
        <w:t xml:space="preserve">4</w:t>
      </w:r>
      <w:r>
        <w:rPr>
          <w:rFonts w:hint="eastAsia" w:eastAsia="宋体"/>
          <w:bCs/>
        </w:rPr>
        <w:t xml:space="preserve">、供应商应保证货物不存在已有的或可预见的权利负担，包括但不限于出租、抵押、留置权等有损于货物物权的其他权利。</w:t>
      </w:r>
      <w:r>
        <w:rPr>
          <w:rFonts w:hint="eastAsia" w:eastAsia="宋体"/>
          <w:bCs/>
        </w:rPr>
      </w:r>
      <w:r/>
    </w:p>
    <w:p>
      <w:pPr>
        <w:pStyle w:val="1176"/>
        <w:ind w:firstLine="480"/>
        <w:spacing w:before="0" w:beforeAutospacing="0" w:after="0" w:afterAutospacing="0" w:line="360" w:lineRule="auto"/>
        <w:rPr>
          <w:rFonts w:hint="eastAsia" w:eastAsia="宋体"/>
          <w:bCs/>
        </w:rPr>
      </w:pPr>
      <w:r>
        <w:rPr>
          <w:rFonts w:eastAsia="宋体"/>
          <w:bCs/>
        </w:rPr>
        <w:t xml:space="preserve">5</w:t>
      </w:r>
      <w:r>
        <w:rPr>
          <w:rFonts w:hint="eastAsia" w:eastAsia="宋体"/>
          <w:bCs/>
        </w:rPr>
        <w:t xml:space="preserve">、如供应</w:t>
      </w:r>
      <w:r>
        <w:rPr>
          <w:rFonts w:hint="eastAsia" w:eastAsia="宋体"/>
          <w:bCs/>
        </w:rPr>
        <w:t xml:space="preserve">商提供的货物造成第三方人身或财产损害，供应商应承担由此产生的一切法律责任。如采购人因供应商提供货物的使用而面临第三方提起诉讼、索赔、指控等，供应商应积极与第三方交涉并承担采购人因此支出的一切费用（包括但不限于诉讼费、调查费、律师费、差旅费等合理开支），且在谈判、诉讼期间及最终决定以前，供应商应做出必要的安排，以保证提供给采购人的服务不会因此而中断（除非甲方要求中止服务）。采购人因接受本合同项下供应商提供的货物而造成损失的，供应商应承担采购人的一切损失（包括但不限于诉讼费、调查费、律师费、差旅费等合理开支）。</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5、供应商应保证提供的产品不得侵犯第三方专利权、商标权和设计权、版权等。否则，投标供应商应负全部责任，并承担由此引起的一切后果。</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（五）安装、调试服务要求：</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1、供应商负责提供免费规范、达标的安装、调试及培训工作。设备供应商负责设备的电源、网络等相关配线。应有专业技术团队保障设备安装质量和售后服务质量。安装工作所需的仪器和专用工具由投标人自备。安装、调试、培训、系统对接及垃圾清理等费用均包含在投标总价中。</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2、供应商在装机后必须对设备装机所产生的垃圾及包装拆除物进行清理。因包装拆除物原因引起的事故和纠纷，由供应商承担全部法律和经济责任。</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3、供应商负责派人员到现场进行安装调试，并确保正常使用，直至验收合格；应在货物运抵现场前，与采购人共同制定安装调试的进度计划表。</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4、设备有与相关业务系统对接要求的，供方应负责设备与系统对接，向采购人出具系统对接方案，内容包含但不限于系统对接数据范围、对接方式等。供应商应确保设备与相关业务系统安全对接并正常使用。</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5、供应商免费提供设备使用相关培训工作。应有专业技术人员对采购人指定人员进行现场培训，供应商应根据需要，提供详细的培训方案、计划报采购方认可。培训的内容应包括但不限于：货物的基本结构、性能、主要部件的构造及处理，日常操作使用、日常维护和保养方法、常见故障的排除、安全注意事项及紧急情况的处理等内容，供应商出具培训记录单。培训地点主要在货物安装现场或由甲方安排。</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（六） 售后服务要求</w:t>
      </w:r>
      <w:r>
        <w:rPr>
          <w:rFonts w:hint="eastAsia" w:eastAsia="宋体"/>
          <w:bCs/>
        </w:rPr>
      </w:r>
      <w:r/>
    </w:p>
    <w:p>
      <w:pPr>
        <w:pStyle w:val="718"/>
        <w:ind w:firstLine="480"/>
        <w:spacing w:line="360" w:lineRule="auto"/>
        <w:rPr>
          <w:color w:val="000000"/>
          <w:sz w:val="24"/>
          <w:szCs w:val="24"/>
        </w:rPr>
      </w:pPr>
      <w:r>
        <w:rPr>
          <w:rFonts w:ascii="宋体" w:hAnsi="宋体" w:cs="宋体"/>
          <w:bCs/>
          <w:sz w:val="24"/>
          <w:szCs w:val="24"/>
        </w:rPr>
        <w:t xml:space="preserve">质保期自项目验收合格之日起开始计算</w:t>
      </w:r>
      <w:r>
        <w:rPr>
          <w:rFonts w:hint="eastAsia" w:ascii="宋体" w:hAnsi="宋体" w:cs="宋体"/>
          <w:bCs/>
          <w:sz w:val="24"/>
          <w:szCs w:val="24"/>
        </w:rPr>
        <w:t xml:space="preserve">。</w:t>
      </w:r>
      <w:r>
        <w:rPr>
          <w:rFonts w:hint="eastAsia"/>
          <w:sz w:val="24"/>
          <w:szCs w:val="24"/>
        </w:rPr>
        <w:t xml:space="preserve">在质量保证期内，货物出现运行故障的，</w:t>
      </w:r>
      <w:r>
        <w:rPr>
          <w:rFonts w:hint="eastAsia" w:ascii="宋体" w:hAnsi="宋体" w:cs="宋体"/>
          <w:bCs/>
          <w:sz w:val="24"/>
          <w:szCs w:val="24"/>
        </w:rPr>
        <w:t xml:space="preserve">供应商</w:t>
      </w:r>
      <w:r>
        <w:rPr>
          <w:rFonts w:hint="eastAsia"/>
          <w:sz w:val="24"/>
          <w:szCs w:val="24"/>
        </w:rPr>
        <w:t xml:space="preserve">应在收到采购人通知后无条件提供保修服务，因此发生一切费用</w:t>
      </w:r>
      <w:r>
        <w:rPr>
          <w:bCs/>
          <w:color w:val="000000"/>
          <w:sz w:val="24"/>
          <w:szCs w:val="24"/>
        </w:rPr>
        <w:t xml:space="preserve">（包括人工费、差旅费、备件费、部件更换、全部的保养、维修、维护、更换和技术支持等所有费用）</w:t>
      </w:r>
      <w:r>
        <w:rPr>
          <w:rFonts w:hint="eastAsia"/>
          <w:sz w:val="24"/>
          <w:szCs w:val="24"/>
        </w:rPr>
        <w:t xml:space="preserve">由</w:t>
      </w:r>
      <w:r>
        <w:rPr>
          <w:rFonts w:hint="eastAsia" w:ascii="宋体" w:hAnsi="宋体" w:cs="宋体"/>
          <w:bCs/>
          <w:sz w:val="24"/>
          <w:szCs w:val="24"/>
        </w:rPr>
        <w:t xml:space="preserve">供应商</w:t>
      </w:r>
      <w:r>
        <w:rPr>
          <w:rFonts w:hint="eastAsia"/>
          <w:sz w:val="24"/>
          <w:szCs w:val="24"/>
        </w:rPr>
        <w:t xml:space="preserve">承担</w:t>
      </w:r>
      <w:r>
        <w:rPr>
          <w:sz w:val="24"/>
          <w:szCs w:val="24"/>
        </w:rPr>
        <w:t xml:space="preserve">，</w:t>
      </w:r>
      <w:r>
        <w:rPr>
          <w:rFonts w:hint="eastAsia"/>
          <w:color w:val="000000"/>
          <w:sz w:val="24"/>
          <w:szCs w:val="24"/>
        </w:rPr>
        <w:t xml:space="preserve">且乙方应</w:t>
      </w:r>
      <w:r>
        <w:rPr>
          <w:bCs/>
          <w:color w:val="000000"/>
          <w:sz w:val="24"/>
          <w:szCs w:val="24"/>
        </w:rPr>
        <w:t xml:space="preserve">每年</w:t>
      </w:r>
      <w:r>
        <w:rPr>
          <w:color w:val="000000"/>
          <w:sz w:val="24"/>
          <w:szCs w:val="24"/>
        </w:rPr>
        <w:t xml:space="preserve">提供不少于1次的免费现场</w:t>
      </w:r>
      <w:r>
        <w:rPr>
          <w:rFonts w:hint="eastAsia" w:ascii="宋体" w:hAnsi="宋体" w:cs="宋体"/>
          <w:color w:val="000000"/>
          <w:sz w:val="24"/>
          <w:szCs w:val="24"/>
        </w:rPr>
        <w:t xml:space="preserve">预防性维护和安全风险排查</w:t>
      </w:r>
      <w:r>
        <w:rPr>
          <w:color w:val="000000"/>
          <w:sz w:val="24"/>
          <w:szCs w:val="24"/>
        </w:rPr>
        <w:t xml:space="preserve">服务并出具服务报告。</w:t>
      </w:r>
      <w:r>
        <w:rPr>
          <w:rFonts w:hint="eastAsia"/>
          <w:color w:val="000000"/>
          <w:sz w:val="24"/>
          <w:szCs w:val="24"/>
        </w:rPr>
        <w:t xml:space="preserve">供应商每年免费提供一次性能校验，出具校验报告，相关费用包含在总价中</w:t>
      </w:r>
      <w:r>
        <w:rPr>
          <w:rFonts w:hint="eastAsia" w:ascii="宋体" w:hAnsi="宋体" w:cs="宋体"/>
          <w:color w:val="000000"/>
          <w:sz w:val="24"/>
          <w:szCs w:val="24"/>
        </w:rPr>
        <w:t xml:space="preserve">。</w:t>
      </w:r>
      <w:r>
        <w:rPr>
          <w:bCs/>
          <w:color w:val="000000"/>
          <w:sz w:val="24"/>
          <w:szCs w:val="24"/>
        </w:rPr>
        <w:t xml:space="preserve">供应商及原厂需有服务人员和备品备件库，确保设备正常运行。在保修期内由于产品本身质量原因造成的任何损伤或损坏，投标人须免费负责更换或修理。</w:t>
      </w:r>
      <w:r>
        <w:rPr>
          <w:rFonts w:hint="eastAsia"/>
          <w:color w:val="000000"/>
          <w:sz w:val="24"/>
          <w:szCs w:val="24"/>
        </w:rPr>
        <w:t xml:space="preserve">如该等出现运行故障的货物，经</w:t>
      </w:r>
      <w:r>
        <w:rPr>
          <w:rFonts w:hint="eastAsia" w:ascii="宋体" w:hAnsi="宋体" w:cs="宋体"/>
          <w:bCs/>
          <w:color w:val="000000"/>
          <w:sz w:val="24"/>
          <w:szCs w:val="24"/>
        </w:rPr>
        <w:t xml:space="preserve">供应商</w:t>
      </w:r>
      <w:r>
        <w:rPr>
          <w:rFonts w:hint="eastAsia"/>
          <w:color w:val="000000"/>
          <w:sz w:val="24"/>
          <w:szCs w:val="24"/>
        </w:rPr>
        <w:t xml:space="preserve">维修后仍无法正常投入使用，</w:t>
      </w:r>
      <w:r>
        <w:rPr>
          <w:rFonts w:hint="eastAsia" w:ascii="宋体" w:hAnsi="宋体" w:cs="宋体"/>
          <w:bCs/>
          <w:color w:val="000000"/>
          <w:sz w:val="24"/>
          <w:szCs w:val="24"/>
        </w:rPr>
        <w:t xml:space="preserve">供应商</w:t>
      </w:r>
      <w:r>
        <w:rPr>
          <w:rFonts w:hint="eastAsia"/>
          <w:color w:val="000000"/>
          <w:sz w:val="24"/>
          <w:szCs w:val="24"/>
        </w:rPr>
        <w:t xml:space="preserve">应当立即无条件更换同款型号的新货物，由此产生的一切费用由</w:t>
      </w:r>
      <w:r>
        <w:rPr>
          <w:rFonts w:hint="eastAsia" w:ascii="宋体" w:hAnsi="宋体" w:cs="宋体"/>
          <w:bCs/>
          <w:color w:val="000000"/>
          <w:sz w:val="24"/>
          <w:szCs w:val="24"/>
        </w:rPr>
        <w:t xml:space="preserve">供应商</w:t>
      </w:r>
      <w:r>
        <w:rPr>
          <w:rFonts w:hint="eastAsia"/>
          <w:color w:val="000000"/>
          <w:sz w:val="24"/>
          <w:szCs w:val="24"/>
        </w:rPr>
        <w:t xml:space="preserve">承担，因此造成</w:t>
      </w:r>
      <w:r>
        <w:rPr>
          <w:rFonts w:hint="eastAsia" w:ascii="宋体" w:hAnsi="宋体" w:cs="宋体"/>
          <w:bCs/>
          <w:color w:val="000000"/>
          <w:sz w:val="24"/>
          <w:szCs w:val="24"/>
        </w:rPr>
        <w:t xml:space="preserve">采购人</w:t>
      </w:r>
      <w:r>
        <w:rPr>
          <w:rFonts w:hint="eastAsia"/>
          <w:color w:val="000000"/>
          <w:sz w:val="24"/>
          <w:szCs w:val="24"/>
        </w:rPr>
        <w:t xml:space="preserve">无法如期将货物投入使用的，</w:t>
      </w:r>
      <w:r>
        <w:rPr>
          <w:rFonts w:hint="eastAsia" w:ascii="宋体" w:hAnsi="宋体" w:cs="宋体"/>
          <w:bCs/>
          <w:color w:val="000000"/>
          <w:sz w:val="24"/>
          <w:szCs w:val="24"/>
        </w:rPr>
        <w:t xml:space="preserve">供应商</w:t>
      </w:r>
      <w:r>
        <w:rPr>
          <w:rFonts w:hint="eastAsia"/>
          <w:color w:val="000000"/>
          <w:sz w:val="24"/>
          <w:szCs w:val="24"/>
        </w:rPr>
        <w:t xml:space="preserve">还应当赔偿</w:t>
      </w:r>
      <w:r>
        <w:rPr>
          <w:rFonts w:hint="eastAsia" w:ascii="宋体" w:hAnsi="宋体" w:cs="宋体"/>
          <w:bCs/>
          <w:color w:val="000000"/>
          <w:sz w:val="24"/>
          <w:szCs w:val="24"/>
        </w:rPr>
        <w:t xml:space="preserve">采购人</w:t>
      </w:r>
      <w:r>
        <w:rPr>
          <w:rFonts w:hint="eastAsia"/>
          <w:color w:val="000000"/>
          <w:sz w:val="24"/>
          <w:szCs w:val="24"/>
        </w:rPr>
        <w:t xml:space="preserve">损失。</w:t>
      </w:r>
      <w:r>
        <w:rPr>
          <w:color w:val="000000"/>
          <w:sz w:val="24"/>
          <w:szCs w:val="24"/>
        </w:rPr>
      </w:r>
      <w:r/>
    </w:p>
    <w:p>
      <w:pPr>
        <w:pStyle w:val="718"/>
        <w:ind w:firstLine="480"/>
        <w:spacing w:line="360" w:lineRule="auto"/>
        <w:rPr>
          <w:rFonts w:ascii="宋体" w:hAnsi="宋体" w:cs="宋体"/>
          <w:bCs/>
          <w:sz w:val="24"/>
          <w:szCs w:val="24"/>
        </w:rPr>
      </w:pPr>
      <w:r>
        <w:rPr>
          <w:rFonts w:hint="eastAsia" w:ascii="宋体" w:hAnsi="宋体" w:cs="宋体"/>
          <w:bCs/>
          <w:color w:val="000000"/>
          <w:sz w:val="24"/>
          <w:szCs w:val="24"/>
        </w:rPr>
        <w:t xml:space="preserve">2、售后服务响应时间：供应商应提供</w:t>
      </w:r>
      <w:r>
        <w:rPr>
          <w:rFonts w:ascii="宋体" w:hAnsi="宋体" w:cs="宋体"/>
          <w:color w:val="000000"/>
          <w:sz w:val="24"/>
          <w:szCs w:val="24"/>
        </w:rPr>
        <w:t xml:space="preserve"> 7×24 小时人工技术</w:t>
      </w:r>
      <w:r>
        <w:rPr>
          <w:rFonts w:hint="eastAsia"/>
          <w:color w:val="000000"/>
          <w:sz w:val="24"/>
          <w:szCs w:val="24"/>
        </w:rPr>
        <w:t xml:space="preserve">支持</w:t>
      </w:r>
      <w:r>
        <w:rPr>
          <w:rFonts w:ascii="宋体" w:hAnsi="宋体" w:cs="宋体"/>
          <w:color w:val="000000"/>
          <w:sz w:val="24"/>
          <w:szCs w:val="24"/>
        </w:rPr>
        <w:t xml:space="preserve">，全天候受理故障报修</w:t>
      </w:r>
      <w:r>
        <w:rPr>
          <w:rFonts w:hint="eastAsia"/>
          <w:color w:val="000000"/>
          <w:sz w:val="24"/>
          <w:szCs w:val="24"/>
        </w:rPr>
        <w:t xml:space="preserve">，有针对采购人的应急保障方案。</w:t>
      </w:r>
      <w:r>
        <w:rPr>
          <w:rFonts w:hint="eastAsia" w:ascii="宋体" w:hAnsi="宋体" w:cs="宋体"/>
          <w:bCs/>
          <w:color w:val="000000"/>
          <w:sz w:val="24"/>
          <w:szCs w:val="24"/>
        </w:rPr>
        <w:t xml:space="preserve">在接到采购人设备报修通知后，响应时间不超过</w:t>
      </w:r>
      <w:r>
        <w:rPr>
          <w:rFonts w:ascii="宋体" w:hAnsi="宋体" w:cs="宋体"/>
          <w:bCs/>
          <w:color w:val="000000"/>
          <w:sz w:val="24"/>
          <w:szCs w:val="24"/>
        </w:rPr>
        <w:t xml:space="preserve">2</w:t>
      </w:r>
      <w:r>
        <w:rPr>
          <w:rFonts w:hint="eastAsia" w:ascii="宋体" w:hAnsi="宋体" w:cs="宋体"/>
          <w:bCs/>
          <w:color w:val="000000"/>
          <w:sz w:val="24"/>
          <w:szCs w:val="24"/>
        </w:rPr>
        <w:t xml:space="preserve">小时，查找原因，提出解决方案，若设备需要进行现场维修，</w:t>
      </w:r>
      <w:bookmarkStart w:id="129" w:name="_Hlk198115646"/>
      <w:r>
        <w:rPr>
          <w:rFonts w:hint="eastAsia" w:ascii="宋体" w:hAnsi="宋体" w:cs="宋体"/>
          <w:color w:val="000000"/>
          <w:sz w:val="24"/>
          <w:szCs w:val="24"/>
        </w:rPr>
        <w:t xml:space="preserve">当发生</w:t>
      </w:r>
      <w:r>
        <w:rPr>
          <w:rFonts w:hint="eastAsia"/>
          <w:color w:val="000000"/>
          <w:sz w:val="24"/>
          <w:szCs w:val="24"/>
        </w:rPr>
        <w:t xml:space="preserve">设备关键部件或系统故障</w:t>
      </w:r>
      <w:r>
        <w:rPr>
          <w:rFonts w:hint="eastAsia" w:ascii="宋体" w:hAnsi="宋体" w:cs="宋体"/>
          <w:color w:val="000000"/>
          <w:sz w:val="24"/>
          <w:szCs w:val="24"/>
        </w:rPr>
        <w:t xml:space="preserve">时</w:t>
      </w:r>
      <w:r>
        <w:rPr>
          <w:rFonts w:hint="eastAsia"/>
          <w:color w:val="000000"/>
          <w:sz w:val="24"/>
          <w:szCs w:val="24"/>
        </w:rPr>
        <w:t xml:space="preserve">，</w:t>
      </w:r>
      <w:r>
        <w:rPr>
          <w:rFonts w:hint="eastAsia" w:ascii="宋体" w:hAnsi="宋体" w:cs="宋体"/>
          <w:bCs/>
          <w:color w:val="000000"/>
          <w:sz w:val="24"/>
          <w:szCs w:val="24"/>
        </w:rPr>
        <w:t xml:space="preserve">供应商必须提供应急故障维修，工程师</w:t>
      </w:r>
      <w:r>
        <w:rPr>
          <w:rFonts w:hint="eastAsia"/>
          <w:color w:val="000000"/>
          <w:sz w:val="24"/>
          <w:szCs w:val="24"/>
        </w:rPr>
        <w:t xml:space="preserve">应不超过</w:t>
      </w:r>
      <w:r>
        <w:rPr>
          <w:color w:val="000000"/>
          <w:sz w:val="24"/>
          <w:szCs w:val="24"/>
        </w:rPr>
        <w:t xml:space="preserve">12</w:t>
      </w:r>
      <w:r>
        <w:rPr>
          <w:rFonts w:hint="eastAsia"/>
          <w:color w:val="000000"/>
          <w:sz w:val="24"/>
          <w:szCs w:val="24"/>
        </w:rPr>
        <w:t xml:space="preserve">小时修复故障，</w:t>
      </w:r>
      <w:r>
        <w:rPr>
          <w:rFonts w:hint="eastAsia" w:ascii="宋体" w:hAnsi="宋体" w:cs="宋体"/>
          <w:color w:val="000000"/>
          <w:sz w:val="24"/>
          <w:szCs w:val="24"/>
        </w:rPr>
        <w:t xml:space="preserve">如为</w:t>
      </w:r>
      <w:r>
        <w:rPr>
          <w:rFonts w:hint="eastAsia"/>
          <w:color w:val="000000"/>
          <w:sz w:val="24"/>
          <w:szCs w:val="24"/>
        </w:rPr>
        <w:t xml:space="preserve">一般故障</w:t>
      </w:r>
      <w:r>
        <w:rPr>
          <w:color w:val="000000"/>
          <w:sz w:val="24"/>
          <w:szCs w:val="24"/>
        </w:rPr>
        <w:t xml:space="preserve">，</w:t>
      </w:r>
      <w:bookmarkEnd w:id="129"/>
      <w:r>
        <w:rPr>
          <w:rFonts w:hint="eastAsia" w:ascii="宋体" w:hAnsi="宋体" w:cs="宋体"/>
          <w:bCs/>
          <w:color w:val="000000"/>
          <w:sz w:val="24"/>
          <w:szCs w:val="24"/>
        </w:rPr>
        <w:t xml:space="preserve">工程师应</w:t>
      </w:r>
      <w:r>
        <w:rPr>
          <w:rFonts w:hint="eastAsia"/>
          <w:color w:val="000000"/>
          <w:sz w:val="24"/>
          <w:szCs w:val="24"/>
        </w:rPr>
        <w:t xml:space="preserve">不超过</w:t>
      </w:r>
      <w:r>
        <w:rPr>
          <w:rFonts w:ascii="宋体" w:hAnsi="宋体" w:cs="宋体"/>
          <w:bCs/>
          <w:color w:val="000000"/>
          <w:sz w:val="24"/>
          <w:szCs w:val="24"/>
        </w:rPr>
        <w:t xml:space="preserve">24</w:t>
      </w:r>
      <w:r>
        <w:rPr>
          <w:rFonts w:hint="eastAsia" w:ascii="宋体" w:hAnsi="宋体" w:cs="宋体"/>
          <w:bCs/>
          <w:color w:val="000000"/>
          <w:sz w:val="24"/>
          <w:szCs w:val="24"/>
        </w:rPr>
        <w:t xml:space="preserve">小时到达现场，</w:t>
      </w:r>
      <w:r>
        <w:rPr>
          <w:rFonts w:hint="eastAsia"/>
          <w:color w:val="000000"/>
          <w:sz w:val="24"/>
          <w:szCs w:val="24"/>
        </w:rPr>
        <w:t xml:space="preserve">不超过</w:t>
      </w:r>
      <w:r>
        <w:rPr>
          <w:rFonts w:ascii="宋体" w:hAnsi="宋体" w:cs="宋体"/>
          <w:bCs/>
          <w:color w:val="000000"/>
          <w:sz w:val="24"/>
          <w:szCs w:val="24"/>
        </w:rPr>
        <w:t xml:space="preserve">48</w:t>
      </w:r>
      <w:r>
        <w:rPr>
          <w:rFonts w:hint="eastAsia" w:ascii="宋体" w:hAnsi="宋体" w:cs="宋体"/>
          <w:bCs/>
          <w:color w:val="000000"/>
          <w:sz w:val="24"/>
          <w:szCs w:val="24"/>
        </w:rPr>
        <w:t xml:space="preserve">小时修复或免费提供备用机，否则采购人可自行采取必要的措施，由此产生的风险和费用由供应商承担。如有特殊情况，供应商应立即</w:t>
      </w:r>
      <w:r>
        <w:rPr>
          <w:rFonts w:hint="eastAsia" w:ascii="宋体" w:hAnsi="宋体" w:cs="宋体"/>
          <w:bCs/>
          <w:sz w:val="24"/>
          <w:szCs w:val="24"/>
        </w:rPr>
        <w:t xml:space="preserve">电话通知采购人不能响应的原因，在获得采购人同意后，才可推迟响应时间。</w:t>
      </w:r>
      <w:r>
        <w:rPr>
          <w:rFonts w:ascii="宋体" w:hAnsi="宋体" w:cs="宋体"/>
          <w:bCs/>
          <w:sz w:val="24"/>
          <w:szCs w:val="24"/>
        </w:rPr>
      </w:r>
      <w:r/>
    </w:p>
    <w:p>
      <w:pPr>
        <w:pStyle w:val="718"/>
        <w:ind w:firstLine="480"/>
        <w:spacing w:line="360" w:lineRule="auto"/>
        <w:rPr>
          <w:rFonts w:ascii="宋体" w:hAnsi="宋体" w:cs="宋体"/>
          <w:bCs/>
          <w:sz w:val="24"/>
          <w:szCs w:val="24"/>
        </w:rPr>
      </w:pPr>
      <w:r>
        <w:rPr>
          <w:rFonts w:hint="eastAsia" w:ascii="宋体" w:hAnsi="宋体" w:cs="宋体"/>
          <w:bCs/>
          <w:sz w:val="24"/>
          <w:szCs w:val="24"/>
        </w:rPr>
        <w:t xml:space="preserve">3、无论是否在产品质量保证期内，如经双方确认或双方认可的第三方检测机构确认，是由于供应商产品存在安全隐患或产品设计缺陷的，供应商应当无条件对有安全隐患的产品根据实际情况采取更换或者召回等补救措施，由此产生的一切费用由供应商承担，供应商赔偿采购人因此造成一切损失（声誉损失及/或经济损失）。</w:t>
      </w:r>
      <w:r>
        <w:rPr>
          <w:rFonts w:ascii="宋体" w:hAnsi="宋体" w:cs="宋体"/>
          <w:bCs/>
          <w:sz w:val="24"/>
          <w:szCs w:val="24"/>
        </w:rPr>
      </w:r>
      <w:r/>
    </w:p>
    <w:p>
      <w:pPr>
        <w:pStyle w:val="718"/>
        <w:ind w:firstLine="480"/>
        <w:jc w:val="left"/>
        <w:spacing w:line="360" w:lineRule="auto"/>
        <w:rPr>
          <w:bCs/>
          <w:color w:val="000000"/>
          <w:sz w:val="24"/>
          <w:szCs w:val="24"/>
        </w:rPr>
      </w:pPr>
      <w:r>
        <w:rPr>
          <w:rFonts w:hint="eastAsia" w:ascii="宋体" w:hAnsi="宋体" w:cs="宋体"/>
          <w:bCs/>
          <w:sz w:val="24"/>
          <w:szCs w:val="24"/>
        </w:rPr>
        <w:t xml:space="preserve">4、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Cs/>
          <w:color w:val="000000"/>
          <w:sz w:val="24"/>
          <w:szCs w:val="24"/>
        </w:rPr>
      </w:r>
      <w:r/>
    </w:p>
    <w:p>
      <w:pPr>
        <w:pStyle w:val="718"/>
        <w:ind w:firstLine="480"/>
        <w:spacing w:line="360" w:lineRule="auto"/>
        <w:rPr>
          <w:sz w:val="24"/>
          <w:szCs w:val="24"/>
        </w:rPr>
      </w:pPr>
      <w:r>
        <w:rPr>
          <w:rFonts w:hint="eastAsia"/>
          <w:sz w:val="24"/>
          <w:szCs w:val="24"/>
        </w:rPr>
        <w:t xml:space="preserve">5、售后服务方案：投标人须提供售后服务方案，</w:t>
      </w:r>
      <w:r>
        <w:rPr>
          <w:rFonts w:hint="eastAsia" w:ascii="宋体" w:hAnsi="宋体"/>
          <w:sz w:val="24"/>
          <w:szCs w:val="24"/>
        </w:rPr>
        <w:t xml:space="preserve">售后服务机制、服务架构、响应时间等，以上要素完备齐全且适用于本项目并有利于所述方案具体落地实施操作。</w:t>
      </w:r>
      <w:r>
        <w:rPr>
          <w:rFonts w:hint="eastAsia"/>
          <w:sz w:val="24"/>
          <w:szCs w:val="24"/>
        </w:rPr>
        <w:t xml:space="preserve">内容包括但不限于：</w:t>
      </w:r>
      <w:r>
        <w:rPr>
          <w:rFonts w:hint="eastAsia" w:ascii="宋体" w:hAnsi="宋体"/>
          <w:sz w:val="24"/>
          <w:szCs w:val="24"/>
        </w:rPr>
        <w:t xml:space="preserve">有明确的售后服务范围，售后服务人员配备齐全；提供明确的响应电话，</w:t>
      </w:r>
      <w:r>
        <w:rPr>
          <w:rFonts w:hint="eastAsia" w:ascii="宋体" w:hAnsi="宋体"/>
          <w:sz w:val="24"/>
          <w:szCs w:val="24"/>
          <w:lang w:bidi="ar"/>
        </w:rPr>
        <w:t xml:space="preserve">响应时效</w:t>
      </w:r>
      <w:r>
        <w:rPr>
          <w:rFonts w:hint="eastAsia" w:ascii="宋体" w:hAnsi="宋体"/>
          <w:sz w:val="24"/>
          <w:szCs w:val="24"/>
        </w:rPr>
        <w:t xml:space="preserve">、到达现场时间，有明确的</w:t>
      </w:r>
      <w:r>
        <w:rPr>
          <w:rFonts w:hint="eastAsia" w:ascii="宋体" w:hAnsi="宋体"/>
          <w:sz w:val="24"/>
          <w:szCs w:val="24"/>
          <w:lang w:bidi="ar"/>
        </w:rPr>
        <w:t xml:space="preserve">故障处理时间</w:t>
      </w:r>
      <w:r>
        <w:rPr>
          <w:rFonts w:hint="eastAsia" w:ascii="宋体" w:hAnsi="宋体"/>
          <w:sz w:val="24"/>
          <w:szCs w:val="24"/>
        </w:rPr>
        <w:t xml:space="preserve">，并提供备用设备供临时使用；有</w:t>
      </w:r>
      <w:r>
        <w:rPr>
          <w:rFonts w:hint="eastAsia" w:ascii="宋体" w:hAnsi="宋体"/>
          <w:sz w:val="24"/>
          <w:szCs w:val="24"/>
          <w:lang w:bidi="ar"/>
        </w:rPr>
        <w:t xml:space="preserve">额外免费延保服务，免费上门巡检服务；有备品备件供应服务；质保期满后维修、维保、校准等各项服务优惠情况等</w:t>
      </w:r>
      <w:r>
        <w:rPr>
          <w:rFonts w:hint="eastAsia" w:ascii="宋体" w:hAnsi="宋体"/>
          <w:sz w:val="24"/>
          <w:szCs w:val="24"/>
        </w:rPr>
        <w:t xml:space="preserve">。</w:t>
      </w:r>
      <w:r>
        <w:rPr>
          <w:sz w:val="24"/>
          <w:szCs w:val="24"/>
        </w:rPr>
      </w:r>
      <w:r/>
    </w:p>
    <w:p>
      <w:pPr>
        <w:pStyle w:val="718"/>
        <w:ind w:firstLine="480"/>
        <w:spacing w:line="360" w:lineRule="auto"/>
        <w:rPr>
          <w:sz w:val="24"/>
          <w:szCs w:val="24"/>
        </w:rPr>
      </w:pPr>
      <w:r>
        <w:rPr>
          <w:rFonts w:hint="eastAsia"/>
          <w:sz w:val="24"/>
          <w:szCs w:val="24"/>
        </w:rPr>
        <w:t xml:space="preserve">6、应急方案：投标人有针对采购人的应急保障方案和风险管理等措施，应能有效应对可能出现的风险，保证供货和售后服务的及时性、稳定性和可靠性。供应商须详尽列明设备投入使用后可能发生的紧急情况及对不可预见因素的预测，并提供针对这些情况制定的完善的风险管理方案、应急处理措施、应急响应时间、应急人员安排、时效性、采取的补救措施、和风险管控措施等。</w:t>
      </w:r>
      <w:r>
        <w:rPr>
          <w:sz w:val="24"/>
          <w:szCs w:val="24"/>
        </w:rPr>
      </w:r>
      <w:r/>
    </w:p>
    <w:p>
      <w:pPr>
        <w:pStyle w:val="718"/>
        <w:ind w:firstLine="480"/>
        <w:spacing w:line="360" w:lineRule="auto"/>
        <w:rPr>
          <w:sz w:val="24"/>
          <w:szCs w:val="24"/>
        </w:rPr>
      </w:pPr>
      <w:r>
        <w:rPr>
          <w:sz w:val="24"/>
          <w:szCs w:val="24"/>
        </w:rPr>
        <w:t xml:space="preserve">7</w:t>
      </w:r>
      <w:r>
        <w:rPr>
          <w:rFonts w:hint="eastAsia"/>
          <w:sz w:val="24"/>
          <w:szCs w:val="24"/>
        </w:rPr>
        <w:t xml:space="preserve">、供应商须提供质保期满后设备维修保养服务、校准服务及易损零配件报价，包含年度维保服务费、维修服务费、校准服务费以及易损零配件单价，格式自拟并加盖投标人公章</w:t>
      </w:r>
      <w:r>
        <w:rPr>
          <w:sz w:val="24"/>
          <w:szCs w:val="24"/>
        </w:rPr>
        <w:t xml:space="preserve">。</w:t>
      </w:r>
      <w:r>
        <w:rPr>
          <w:sz w:val="24"/>
          <w:szCs w:val="24"/>
        </w:rPr>
      </w:r>
      <w:r/>
    </w:p>
    <w:p>
      <w:pPr>
        <w:pStyle w:val="1176"/>
        <w:ind w:firstLine="480"/>
        <w:spacing w:before="0" w:beforeAutospacing="0" w:after="0" w:afterAutospacing="0"/>
        <w:rPr>
          <w:rFonts w:hint="eastAsia" w:eastAsia="宋体"/>
          <w:bCs/>
        </w:rPr>
      </w:pP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（七）验收要求</w:t>
      </w:r>
      <w:r>
        <w:rPr>
          <w:rFonts w:hint="eastAsia" w:eastAsia="宋体"/>
          <w:bCs/>
        </w:rPr>
      </w:r>
      <w:r/>
    </w:p>
    <w:p>
      <w:pPr>
        <w:pStyle w:val="718"/>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设备安装、调试、验收：</w:t>
      </w:r>
      <w:bookmarkStart w:id="130" w:name="_Hlk129865242"/>
      <w:r>
        <w:rPr>
          <w:rFonts w:ascii="宋体" w:hAnsi="宋体"/>
          <w:sz w:val="24"/>
          <w:szCs w:val="24"/>
        </w:rPr>
        <w:t xml:space="preserve">供应商提供的货物（含配件）应是全新的、未使用过的</w:t>
      </w:r>
      <w:r>
        <w:rPr>
          <w:rFonts w:hint="eastAsia" w:ascii="宋体" w:hAnsi="宋体"/>
          <w:sz w:val="24"/>
          <w:szCs w:val="24"/>
        </w:rPr>
        <w:t xml:space="preserve">、制造商出厂</w:t>
      </w:r>
      <w:r>
        <w:rPr>
          <w:rFonts w:ascii="宋体" w:hAnsi="宋体"/>
          <w:sz w:val="24"/>
          <w:szCs w:val="24"/>
        </w:rPr>
        <w:t xml:space="preserve">原装合格正品，</w:t>
      </w:r>
      <w:r>
        <w:rPr>
          <w:rFonts w:hint="eastAsia" w:ascii="宋体" w:hAnsi="宋体"/>
          <w:sz w:val="24"/>
          <w:szCs w:val="24"/>
        </w:rPr>
        <w:t xml:space="preserve">各项技术指标完全符合国家有关质量检测、环保标准及产品出厂标准。</w:t>
      </w:r>
      <w:r>
        <w:rPr>
          <w:rFonts w:ascii="宋体" w:hAnsi="宋体"/>
          <w:sz w:val="24"/>
          <w:szCs w:val="24"/>
        </w:rPr>
        <w:t xml:space="preserve">供应商</w:t>
      </w:r>
      <w:r>
        <w:rPr>
          <w:rFonts w:hint="eastAsia" w:ascii="宋体" w:hAnsi="宋体"/>
          <w:sz w:val="24"/>
          <w:szCs w:val="24"/>
        </w:rPr>
        <w:t xml:space="preserve">应</w:t>
      </w:r>
      <w:r>
        <w:rPr>
          <w:rFonts w:ascii="宋体" w:hAnsi="宋体"/>
          <w:sz w:val="24"/>
          <w:szCs w:val="24"/>
        </w:rPr>
        <w:t xml:space="preserve">保证所提供货物的开箱合格率为100%，外观和内在质量都不得有任何问题，</w:t>
      </w:r>
      <w:bookmarkEnd w:id="130"/>
      <w:r>
        <w:rPr>
          <w:rFonts w:ascii="宋体" w:hAnsi="宋体"/>
          <w:sz w:val="24"/>
          <w:szCs w:val="24"/>
        </w:rPr>
        <w:t xml:space="preserve">应当完全符合招标（采购）文件规定、投标（响应）文件所承诺的数量和规格要求。</w:t>
      </w:r>
      <w:bookmarkStart w:id="131" w:name="_Hlk129865272"/>
      <w:r>
        <w:rPr>
          <w:rFonts w:ascii="宋体" w:hAnsi="宋体"/>
          <w:sz w:val="24"/>
          <w:szCs w:val="24"/>
        </w:rPr>
        <w:t xml:space="preserve">供方提供的货物不符合招标（采购）文件、投标（响应）文件和合同规定的</w:t>
      </w:r>
      <w:r>
        <w:rPr>
          <w:rFonts w:hint="eastAsia" w:ascii="宋体" w:hAnsi="宋体"/>
          <w:sz w:val="24"/>
          <w:szCs w:val="24"/>
        </w:rPr>
        <w:t xml:space="preserve">或有任何质量问题</w:t>
      </w:r>
      <w:r>
        <w:rPr>
          <w:rFonts w:ascii="宋体" w:hAnsi="宋体"/>
          <w:sz w:val="24"/>
          <w:szCs w:val="24"/>
        </w:rPr>
        <w:t xml:space="preserve">，</w:t>
      </w:r>
      <w:bookmarkEnd w:id="131"/>
      <w:r>
        <w:rPr>
          <w:rFonts w:hint="eastAsia" w:ascii="宋体" w:hAnsi="宋体"/>
          <w:sz w:val="24"/>
          <w:szCs w:val="24"/>
        </w:rPr>
        <w:t xml:space="preserve">采购人</w:t>
      </w:r>
      <w:r>
        <w:rPr>
          <w:rFonts w:ascii="宋体" w:hAnsi="宋体"/>
          <w:sz w:val="24"/>
          <w:szCs w:val="24"/>
        </w:rPr>
        <w:t xml:space="preserve">有权拒收货物，供应商</w:t>
      </w:r>
      <w:r>
        <w:rPr>
          <w:rFonts w:hint="eastAsia" w:ascii="宋体" w:hAnsi="宋体"/>
          <w:sz w:val="24"/>
          <w:szCs w:val="24"/>
        </w:rPr>
        <w:t xml:space="preserve">应无条件换货物并承担因此产生的所有运输费用，并承担相应逾期责任</w:t>
      </w:r>
      <w:r>
        <w:rPr>
          <w:rFonts w:ascii="宋体" w:hAnsi="宋体"/>
          <w:sz w:val="24"/>
          <w:szCs w:val="24"/>
        </w:rPr>
        <w:t xml:space="preserve">。造成</w:t>
      </w:r>
      <w:r>
        <w:rPr>
          <w:rFonts w:hint="eastAsia" w:ascii="宋体" w:hAnsi="宋体"/>
          <w:sz w:val="24"/>
          <w:szCs w:val="24"/>
        </w:rPr>
        <w:t xml:space="preserve">采购人</w:t>
      </w:r>
      <w:r>
        <w:rPr>
          <w:rFonts w:ascii="宋体" w:hAnsi="宋体"/>
          <w:sz w:val="24"/>
          <w:szCs w:val="24"/>
        </w:rPr>
        <w:t xml:space="preserve">损失的，供应商应当承担赔偿责任。</w:t>
      </w:r>
      <w:r>
        <w:rPr>
          <w:rFonts w:ascii="宋体" w:hAnsi="宋体"/>
          <w:sz w:val="24"/>
          <w:szCs w:val="24"/>
        </w:rPr>
      </w:r>
      <w:r/>
    </w:p>
    <w:p>
      <w:pPr>
        <w:pStyle w:val="1176"/>
        <w:ind w:firstLine="480"/>
        <w:spacing w:before="0" w:beforeAutospacing="0" w:after="0" w:afterAutospacing="0" w:line="360" w:lineRule="auto"/>
        <w:rPr>
          <w:rFonts w:hint="eastAsia" w:eastAsia="宋体"/>
          <w:bCs/>
        </w:rPr>
      </w:pPr>
      <w:r>
        <w:rPr>
          <w:rFonts w:hint="eastAsia"/>
        </w:rPr>
        <w:t xml:space="preserve">2、验收标准依照</w:t>
      </w:r>
      <w:r>
        <w:t xml:space="preserve">招标（采购）文件规定、投标（响应）文件所承诺</w:t>
      </w:r>
      <w:r>
        <w:rPr>
          <w:rFonts w:hint="eastAsia" w:eastAsia="宋体"/>
          <w:bCs/>
        </w:rPr>
        <w:t xml:space="preserve">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货物和系统调试验收的标准：按行业通行标准、厂方出厂标准和乙方投标文件的承诺。</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3、供应商所提供的技术资料应完整正确，数据和资料准确无误，能够保证设备按时正确地安装、调试和验收，并能满足正常运行和维修保养的需要。供应商安装人员与采购人共同开箱，货物的到货验收包括：型号、规格、数量、外观质量及货物包装是否完好。检查设备及附件是否全新、完整无损如发生破损、缺件等问题，供方应及时解决。</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4、供方应保证产品合格书、技术性能检测报告、货物的装箱清单、用户手册、原厂保修卡、随机资料及配件、随机工具等资料齐全。进口设备还需提供进口报关单。供应商不能完整交付货物及本款规定的单证和工具的，视为未按合同约定交货，供应商负责补齐，因此导致逾期交付的，由供应商承担相关的违约责任。</w:t>
      </w:r>
      <w:r>
        <w:rPr>
          <w:rFonts w:hint="eastAsia" w:eastAsia="宋体"/>
          <w:bCs/>
        </w:rPr>
      </w:r>
      <w:r/>
    </w:p>
    <w:p>
      <w:pPr>
        <w:pStyle w:val="1176"/>
        <w:ind w:firstLine="480"/>
        <w:spacing w:before="0" w:beforeAutospacing="0" w:after="0" w:afterAutospacing="0" w:line="360" w:lineRule="auto"/>
        <w:rPr>
          <w:rFonts w:hint="eastAsia" w:eastAsia="宋体"/>
          <w:bCs/>
        </w:rPr>
      </w:pPr>
      <w:r>
        <w:rPr>
          <w:rFonts w:hint="eastAsia" w:eastAsia="宋体"/>
          <w:bCs/>
        </w:rPr>
        <w:t xml:space="preserve">5、</w:t>
      </w:r>
      <w:r>
        <w:t xml:space="preserve">供应商负责在货物到达采购人交货地点或者指定地点</w:t>
      </w:r>
      <w:r>
        <w:rPr>
          <w:rFonts w:hint="eastAsia"/>
        </w:rPr>
        <w:t xml:space="preserve">三个工作</w:t>
      </w:r>
      <w:r>
        <w:t xml:space="preserve">日内到</w:t>
      </w:r>
      <w:r>
        <w:rPr>
          <w:rFonts w:hint="eastAsia"/>
        </w:rPr>
        <w:t xml:space="preserve">采购人</w:t>
      </w:r>
      <w:r>
        <w:t xml:space="preserve">现场</w:t>
      </w:r>
      <w:r>
        <w:rPr>
          <w:rFonts w:hint="eastAsia" w:eastAsia="宋体"/>
        </w:rPr>
        <w:t xml:space="preserve">提供安装</w:t>
      </w:r>
      <w:r>
        <w:t xml:space="preserve">调试服务，</w:t>
      </w:r>
      <w:bookmarkStart w:id="132" w:name="_Hlk233888613"/>
      <w:r>
        <w:rPr>
          <w:rFonts w:hint="eastAsia"/>
        </w:rPr>
        <w:t xml:space="preserve">供应商应派技术人员配合采购人开展设备性能确认和验证等相关工作。</w:t>
      </w:r>
      <w:bookmarkEnd w:id="132"/>
      <w:r>
        <w:t xml:space="preserve">采购人在调试过程中</w:t>
      </w:r>
      <w:r>
        <w:rPr>
          <w:rFonts w:hint="eastAsia"/>
        </w:rPr>
        <w:t xml:space="preserve">发现</w:t>
      </w:r>
      <w:r>
        <w:t xml:space="preserve">调试</w:t>
      </w:r>
      <w:r>
        <w:rPr>
          <w:rFonts w:hint="eastAsia"/>
        </w:rPr>
        <w:t xml:space="preserve">结果</w:t>
      </w:r>
      <w:r>
        <w:rPr>
          <w:rFonts w:hint="eastAsia"/>
          <w:color w:val="000000"/>
        </w:rPr>
        <w:t xml:space="preserve">或性能验证结果未达到</w:t>
      </w:r>
      <w:r>
        <w:rPr>
          <w:color w:val="000000"/>
        </w:rPr>
        <w:t xml:space="preserve">验收合格</w:t>
      </w:r>
      <w:r>
        <w:rPr>
          <w:rFonts w:hint="eastAsia"/>
          <w:color w:val="000000"/>
        </w:rPr>
        <w:t xml:space="preserve">标准，</w:t>
      </w:r>
      <w:r>
        <w:rPr>
          <w:color w:val="000000"/>
        </w:rPr>
        <w:t xml:space="preserve">则由</w:t>
      </w:r>
      <w:r>
        <w:t xml:space="preserve">采购人</w:t>
      </w:r>
      <w:r>
        <w:rPr>
          <w:color w:val="000000"/>
        </w:rPr>
        <w:t xml:space="preserve">出具书面通知，并责令</w:t>
      </w:r>
      <w:r>
        <w:t xml:space="preserve">供应商</w:t>
      </w:r>
      <w:r>
        <w:rPr>
          <w:color w:val="000000"/>
        </w:rPr>
        <w:t xml:space="preserve">限期整改</w:t>
      </w:r>
      <w:r>
        <w:rPr>
          <w:rFonts w:hint="eastAsia"/>
          <w:color w:val="000000"/>
        </w:rPr>
        <w:t xml:space="preserve">，供应商应无条件更换符合要求的新产品，</w:t>
      </w:r>
      <w:r>
        <w:t xml:space="preserve">供应商应自收到采购人书面</w:t>
      </w:r>
      <w:r>
        <w:rPr>
          <w:rFonts w:hint="eastAsia"/>
        </w:rPr>
        <w:t xml:space="preserve">通知</w:t>
      </w:r>
      <w:r>
        <w:t xml:space="preserve">后</w:t>
      </w:r>
      <w:r>
        <w:rPr>
          <w:rFonts w:hint="eastAsia"/>
        </w:rPr>
        <w:t xml:space="preserve">五个工作</w:t>
      </w:r>
      <w:r>
        <w:t xml:space="preserve">日内及时予以解决</w:t>
      </w:r>
      <w:r>
        <w:rPr>
          <w:rFonts w:hint="eastAsia"/>
        </w:rPr>
        <w:t xml:space="preserve">并承担相应费用</w:t>
      </w:r>
      <w:r>
        <w:t xml:space="preserve">。</w:t>
      </w:r>
      <w:r>
        <w:rPr>
          <w:rFonts w:hint="eastAsia"/>
        </w:rPr>
        <w:t xml:space="preserve">若供应商拒绝退换货，采购人有权拒绝支付货款，追究供应商的违约责任，供应商应承担由此给采购人造成的一切损失。</w:t>
      </w:r>
      <w:r>
        <w:rPr>
          <w:rFonts w:hint="eastAsia" w:eastAsia="宋体"/>
          <w:bCs/>
        </w:rPr>
      </w:r>
      <w:r/>
    </w:p>
    <w:p>
      <w:pPr>
        <w:pStyle w:val="718"/>
        <w:ind w:firstLine="480"/>
        <w:spacing w:line="360" w:lineRule="auto"/>
        <w:rPr>
          <w:sz w:val="24"/>
          <w:szCs w:val="24"/>
        </w:rPr>
      </w:pPr>
      <w:r>
        <w:rPr>
          <w:rFonts w:hint="eastAsia"/>
          <w:bCs/>
          <w:sz w:val="24"/>
          <w:szCs w:val="24"/>
        </w:rPr>
        <w:t xml:space="preserve">6、</w:t>
      </w:r>
      <w:r>
        <w:rPr>
          <w:sz w:val="24"/>
          <w:szCs w:val="24"/>
        </w:rPr>
        <w:t xml:space="preserve">供应商</w:t>
      </w:r>
      <w:r>
        <w:rPr>
          <w:rFonts w:hint="eastAsia"/>
          <w:sz w:val="24"/>
          <w:szCs w:val="24"/>
        </w:rPr>
        <w:t xml:space="preserve">在约定期限内</w:t>
      </w:r>
      <w:r>
        <w:rPr>
          <w:sz w:val="24"/>
          <w:szCs w:val="24"/>
        </w:rPr>
        <w:t xml:space="preserve">完成设备安装、调试、培训，</w:t>
      </w:r>
      <w:bookmarkStart w:id="133" w:name="_Hlk233888631"/>
      <w:r>
        <w:rPr>
          <w:rFonts w:hint="eastAsia"/>
          <w:sz w:val="24"/>
          <w:szCs w:val="24"/>
        </w:rPr>
        <w:t xml:space="preserve">经性能确认和验证合格，</w:t>
      </w:r>
      <w:bookmarkEnd w:id="133"/>
      <w:r>
        <w:rPr>
          <w:rFonts w:hint="eastAsia"/>
          <w:sz w:val="24"/>
          <w:szCs w:val="24"/>
        </w:rPr>
        <w:t xml:space="preserve">满足</w:t>
      </w:r>
      <w:r>
        <w:rPr>
          <w:sz w:val="24"/>
          <w:szCs w:val="24"/>
        </w:rPr>
        <w:t xml:space="preserve">正常使用要求并移交相关技术资料后，设备试运行30天，试用期间发生</w:t>
      </w:r>
      <w:r>
        <w:rPr>
          <w:rFonts w:hint="eastAsia"/>
          <w:sz w:val="24"/>
          <w:szCs w:val="24"/>
        </w:rPr>
        <w:t xml:space="preserve">任何</w:t>
      </w:r>
      <w:r>
        <w:rPr>
          <w:sz w:val="24"/>
          <w:szCs w:val="24"/>
        </w:rPr>
        <w:t xml:space="preserve">质量问题，</w:t>
      </w:r>
      <w:r>
        <w:rPr>
          <w:rFonts w:hint="eastAsia"/>
          <w:sz w:val="24"/>
          <w:szCs w:val="24"/>
        </w:rPr>
        <w:t xml:space="preserve">供应商应无条件</w:t>
      </w:r>
      <w:r>
        <w:rPr>
          <w:sz w:val="24"/>
          <w:szCs w:val="24"/>
        </w:rPr>
        <w:t xml:space="preserve">退换货</w:t>
      </w:r>
      <w:r>
        <w:rPr>
          <w:rFonts w:hint="eastAsia"/>
          <w:sz w:val="24"/>
          <w:szCs w:val="24"/>
        </w:rPr>
        <w:t xml:space="preserve">，</w:t>
      </w:r>
      <w:r>
        <w:rPr>
          <w:sz w:val="24"/>
          <w:szCs w:val="24"/>
        </w:rPr>
        <w:t xml:space="preserve">试用期相应顺延。试运行结束无质量问题办理验收手续</w:t>
      </w:r>
      <w:r>
        <w:rPr>
          <w:rFonts w:hint="eastAsia"/>
          <w:sz w:val="24"/>
          <w:szCs w:val="24"/>
        </w:rPr>
        <w:t xml:space="preserve">，由</w:t>
      </w:r>
      <w:r>
        <w:rPr>
          <w:sz w:val="24"/>
          <w:szCs w:val="24"/>
        </w:rPr>
        <w:t xml:space="preserve">采购人</w:t>
      </w:r>
      <w:r>
        <w:rPr>
          <w:rFonts w:hint="eastAsia"/>
          <w:sz w:val="24"/>
          <w:szCs w:val="24"/>
        </w:rPr>
        <w:t xml:space="preserve">出具验收单</w:t>
      </w:r>
      <w:r>
        <w:rPr>
          <w:sz w:val="24"/>
          <w:szCs w:val="24"/>
        </w:rPr>
        <w:t xml:space="preserve">。</w:t>
      </w:r>
      <w:r>
        <w:rPr>
          <w:sz w:val="24"/>
          <w:szCs w:val="24"/>
        </w:rPr>
      </w:r>
      <w:r/>
    </w:p>
    <w:p>
      <w:pPr>
        <w:pStyle w:val="1176"/>
        <w:ind w:firstLine="480"/>
        <w:spacing w:before="0" w:beforeAutospacing="0" w:after="0" w:afterAutospacing="0" w:line="360" w:lineRule="auto"/>
        <w:widowControl w:val="off"/>
        <w:rPr>
          <w:rFonts w:eastAsia="宋体"/>
          <w:bCs/>
        </w:rPr>
      </w:pPr>
      <w:r>
        <w:rPr>
          <w:rFonts w:hint="eastAsia" w:eastAsia="宋体"/>
          <w:bCs/>
        </w:rPr>
        <w:t xml:space="preserve">7、验收时间以验收单上签署的时间为准，验收结果以该项目验收单结论为准。在验收过程中发现供应商有违约问题，可暂缓资金结算，待违约问题解决后，方可办理资金结算事宜。</w:t>
      </w:r>
      <w:r>
        <w:rPr>
          <w:rFonts w:eastAsia="宋体"/>
          <w:bCs/>
        </w:rPr>
      </w:r>
      <w:r/>
    </w:p>
    <w:p>
      <w:pPr>
        <w:pStyle w:val="1176"/>
        <w:ind w:left="482"/>
        <w:jc w:val="both"/>
        <w:spacing w:before="0" w:beforeAutospacing="0" w:after="0" w:afterAutospacing="0" w:line="360" w:lineRule="auto"/>
        <w:widowControl w:val="off"/>
        <w:rPr>
          <w:rFonts w:hint="eastAsia" w:eastAsia="宋体"/>
          <w:b/>
        </w:rPr>
      </w:pPr>
      <w:r>
        <w:rPr>
          <w:rFonts w:hint="eastAsia" w:eastAsia="宋体"/>
          <w:b/>
        </w:rPr>
        <w:t xml:space="preserve">四、政府采购中实施本国产品标准及相关政策</w:t>
      </w:r>
      <w:r>
        <w:rPr>
          <w:rFonts w:hint="eastAsia" w:eastAsia="宋体"/>
          <w:b/>
        </w:rPr>
      </w:r>
      <w:r/>
    </w:p>
    <w:p>
      <w:pPr>
        <w:pStyle w:val="1176"/>
        <w:ind w:firstLine="480"/>
        <w:jc w:val="both"/>
        <w:spacing w:before="0" w:beforeAutospacing="0" w:after="0" w:afterAutospacing="0" w:line="360" w:lineRule="auto"/>
        <w:widowControl w:val="off"/>
        <w:rPr>
          <w:rFonts w:hint="eastAsia" w:eastAsia="宋体"/>
          <w:bCs/>
        </w:rPr>
      </w:pPr>
      <w:r>
        <w:rPr>
          <w:rFonts w:hint="eastAsia" w:eastAsia="宋体"/>
          <w:bCs/>
        </w:rPr>
        <w:t xml:space="preserve">1.本项目对采购本国产品给予政策支持，具体内容见招标文件“第三章 评标方法与评标标准”。</w:t>
      </w:r>
      <w:r>
        <w:rPr>
          <w:rFonts w:hint="eastAsia" w:eastAsia="宋体"/>
          <w:bCs/>
        </w:rPr>
      </w:r>
      <w:r/>
    </w:p>
    <w:p>
      <w:pPr>
        <w:pStyle w:val="1176"/>
        <w:ind w:firstLine="480"/>
        <w:jc w:val="both"/>
        <w:spacing w:before="0" w:beforeAutospacing="0" w:after="0" w:afterAutospacing="0" w:line="360" w:lineRule="auto"/>
        <w:widowControl w:val="off"/>
        <w:rPr>
          <w:rFonts w:hint="eastAsia" w:eastAsia="宋体"/>
          <w:bCs/>
        </w:rPr>
      </w:pPr>
      <w:r>
        <w:rPr>
          <w:rFonts w:hint="eastAsia" w:eastAsia="宋体"/>
          <w:bCs/>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宋体"/>
          <w:bCs/>
        </w:rPr>
      </w:r>
      <w:r/>
    </w:p>
    <w:p>
      <w:pPr>
        <w:pStyle w:val="1176"/>
        <w:ind w:firstLine="480"/>
        <w:jc w:val="both"/>
        <w:spacing w:before="0" w:beforeAutospacing="0" w:after="0" w:afterAutospacing="0" w:line="360" w:lineRule="auto"/>
        <w:widowControl w:val="off"/>
        <w:rPr>
          <w:rFonts w:eastAsia="宋体"/>
          <w:bCs/>
        </w:rPr>
      </w:pPr>
      <w:r>
        <w:rPr>
          <w:rFonts w:hint="eastAsia" w:eastAsia="宋体"/>
          <w:bCs/>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eastAsia="宋体"/>
          <w:bCs/>
        </w:rPr>
        <w:tab/>
      </w:r>
      <w:r>
        <w:rPr>
          <w:rFonts w:eastAsia="宋体"/>
          <w:bCs/>
        </w:rPr>
      </w:r>
      <w:r/>
    </w:p>
    <w:p>
      <w:pPr>
        <w:pStyle w:val="719"/>
        <w:jc w:val="center"/>
        <w:spacing w:before="0" w:after="0"/>
        <w:rPr>
          <w:rFonts w:ascii="宋体" w:hAnsi="宋体" w:eastAsia="宋体" w:cs="宋体"/>
          <w:b/>
          <w:bCs/>
          <w:spacing w:val="-20"/>
        </w:rPr>
      </w:pPr>
      <w:r>
        <w:rPr>
          <w:rFonts w:hint="eastAsia" w:ascii="Calibri" w:hAnsi="Calibri" w:eastAsia="宋体" w:cs="Times New Roman"/>
          <w:b/>
          <w:sz w:val="44"/>
          <w:szCs w:val="44"/>
        </w:rPr>
        <w:br w:type="page" w:clear="all"/>
      </w:r>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24"/>
      <w:r/>
      <w:bookmarkEnd w:id="125"/>
      <w:r/>
      <w:bookmarkEnd w:id="126"/>
      <w:r/>
      <w:bookmarkEnd w:id="127"/>
      <w:r/>
      <w:bookmarkEnd w:id="128"/>
      <w:r/>
      <w:bookmarkStart w:id="134" w:name="_Hlk187856708"/>
      <w:r/>
      <w:bookmarkStart w:id="135" w:name="_Toc513029243"/>
      <w:r/>
      <w:bookmarkStart w:id="136" w:name="_Toc20823315"/>
      <w:r/>
      <w:bookmarkStart w:id="137" w:name="_Toc16938559"/>
      <w:r>
        <w:rPr>
          <w:rFonts w:ascii="宋体" w:hAnsi="宋体" w:eastAsia="宋体" w:cs="宋体"/>
          <w:b/>
          <w:bCs/>
          <w:spacing w:val="-20"/>
        </w:rPr>
      </w:r>
      <w:r/>
    </w:p>
    <w:p>
      <w:pPr>
        <w:pStyle w:val="718"/>
        <w:jc w:val="center"/>
        <w:spacing w:line="440" w:lineRule="exact"/>
        <w:rPr>
          <w:rFonts w:hint="eastAsia" w:ascii="宋体" w:hAnsi="宋体" w:cs="宋体"/>
          <w:b/>
          <w:sz w:val="28"/>
          <w:szCs w:val="28"/>
        </w:rPr>
      </w:pPr>
      <w:r/>
      <w:bookmarkEnd w:id="134"/>
      <w:r/>
      <w:bookmarkStart w:id="138" w:name="_Toc6085"/>
      <w:r>
        <w:rPr>
          <w:rFonts w:hint="eastAsia" w:ascii="宋体" w:hAnsi="宋体" w:cs="宋体"/>
          <w:b/>
          <w:sz w:val="28"/>
          <w:szCs w:val="28"/>
        </w:rPr>
        <w:t xml:space="preserve">（参考格式，本合同内容条款在正式签署前可具体补充细化，仅作参考，最终合同以采购人法务审查通过的版本为准）</w:t>
      </w:r>
      <w:bookmarkEnd w:id="138"/>
      <w:r>
        <w:rPr>
          <w:rFonts w:hint="eastAsia" w:ascii="宋体" w:hAnsi="宋体" w:cs="宋体"/>
          <w:b/>
          <w:sz w:val="28"/>
          <w:szCs w:val="28"/>
        </w:rPr>
      </w:r>
      <w:r/>
    </w:p>
    <w:p>
      <w:pPr>
        <w:pStyle w:val="718"/>
        <w:rPr>
          <w:rFonts w:hint="eastAsia" w:ascii="宋体" w:hAnsi="宋体" w:cs="宋体"/>
          <w:b/>
          <w:sz w:val="24"/>
          <w:szCs w:val="24"/>
          <w:u w:val="single"/>
        </w:rPr>
      </w:pPr>
      <w:r>
        <w:rPr>
          <w:rFonts w:hint="eastAsia" w:ascii="宋体" w:hAnsi="宋体" w:cs="宋体"/>
          <w:b/>
          <w:sz w:val="24"/>
          <w:szCs w:val="24"/>
        </w:rPr>
        <w:t xml:space="preserve"> 合同编号：</w:t>
      </w:r>
      <w:r>
        <w:rPr>
          <w:rFonts w:hint="eastAsia" w:ascii="宋体" w:hAnsi="宋体" w:cs="宋体"/>
          <w:b/>
          <w:sz w:val="24"/>
          <w:szCs w:val="24"/>
          <w:u w:val="single"/>
        </w:rPr>
        <w:t xml:space="preserve">             </w:t>
      </w:r>
      <w:r>
        <w:rPr>
          <w:rFonts w:hint="eastAsia" w:ascii="宋体" w:hAnsi="宋体" w:cs="宋体"/>
          <w:b/>
          <w:sz w:val="24"/>
          <w:szCs w:val="24"/>
          <w:u w:val="single"/>
        </w:rPr>
      </w:r>
      <w:r/>
    </w:p>
    <w:p>
      <w:pPr>
        <w:pStyle w:val="718"/>
        <w:jc w:val="center"/>
        <w:rPr>
          <w:rFonts w:hint="eastAsia" w:ascii="宋体" w:hAnsi="宋体" w:cs="宋体"/>
          <w:b/>
          <w:sz w:val="24"/>
          <w:szCs w:val="24"/>
        </w:rPr>
        <w:outlineLvl w:val="0"/>
      </w:pPr>
      <w:r>
        <w:rPr>
          <w:rFonts w:hint="eastAsia" w:ascii="宋体" w:hAnsi="宋体" w:cs="宋体"/>
          <w:b/>
          <w:sz w:val="24"/>
          <w:szCs w:val="24"/>
          <w:u w:val="single"/>
        </w:rPr>
        <w:t xml:space="preserve">（采购人）（项目名称）</w:t>
      </w:r>
      <w:r>
        <w:rPr>
          <w:rFonts w:hint="eastAsia" w:ascii="宋体" w:hAnsi="宋体" w:cs="宋体"/>
          <w:b/>
          <w:sz w:val="24"/>
          <w:szCs w:val="24"/>
        </w:rPr>
        <w:t xml:space="preserve">采购合同</w:t>
      </w:r>
      <w:r>
        <w:rPr>
          <w:rFonts w:hint="eastAsia" w:ascii="宋体" w:hAnsi="宋体" w:cs="宋体"/>
          <w:b/>
          <w:sz w:val="24"/>
          <w:szCs w:val="24"/>
        </w:rPr>
      </w:r>
      <w:r/>
    </w:p>
    <w:p>
      <w:pPr>
        <w:pStyle w:val="718"/>
        <w:jc w:val="center"/>
        <w:rPr>
          <w:rFonts w:hint="eastAsia" w:ascii="宋体" w:hAnsi="宋体" w:cs="宋体"/>
          <w:b/>
          <w:sz w:val="24"/>
          <w:szCs w:val="24"/>
        </w:rPr>
      </w:pPr>
      <w:r>
        <w:rPr>
          <w:rFonts w:hint="eastAsia" w:ascii="宋体" w:hAnsi="宋体" w:cs="宋体"/>
          <w:b/>
          <w:sz w:val="24"/>
          <w:szCs w:val="24"/>
        </w:rPr>
        <w:t xml:space="preserve">（货物类）</w:t>
      </w:r>
      <w:r>
        <w:rPr>
          <w:rFonts w:hint="eastAsia" w:ascii="宋体" w:hAnsi="宋体" w:cs="宋体"/>
          <w:b/>
          <w:sz w:val="24"/>
          <w:szCs w:val="24"/>
        </w:rPr>
      </w:r>
      <w:r/>
    </w:p>
    <w:p>
      <w:pPr>
        <w:pStyle w:val="718"/>
        <w:jc w:val="center"/>
        <w:rPr>
          <w:rFonts w:hint="eastAsia" w:ascii="宋体" w:hAnsi="宋体" w:cs="宋体"/>
          <w:sz w:val="24"/>
          <w:szCs w:val="24"/>
        </w:rPr>
      </w:pPr>
      <w:r/>
      <w:bookmarkStart w:id="139" w:name="_Hlk196398995"/>
      <w:r>
        <w:rPr>
          <w:rFonts w:hint="eastAsia" w:ascii="宋体" w:hAnsi="宋体" w:cs="宋体"/>
          <w:sz w:val="24"/>
          <w:szCs w:val="24"/>
        </w:rPr>
        <w:t xml:space="preserve">    </w:t>
      </w:r>
      <w:r>
        <w:rPr>
          <w:rFonts w:hint="eastAsia" w:ascii="宋体" w:hAnsi="宋体" w:cs="宋体"/>
          <w:sz w:val="24"/>
          <w:szCs w:val="24"/>
        </w:rPr>
      </w:r>
      <w:r/>
    </w:p>
    <w:p>
      <w:pPr>
        <w:pStyle w:val="718"/>
        <w:rPr>
          <w:rFonts w:hint="eastAsia" w:ascii="宋体" w:hAnsi="宋体" w:cs="宋体"/>
          <w:sz w:val="24"/>
          <w:szCs w:val="24"/>
          <w:u w:val="single"/>
        </w:rPr>
      </w:pPr>
      <w:r/>
      <w:bookmarkEnd w:id="139"/>
      <w:r>
        <w:rPr>
          <w:rFonts w:hint="eastAsia" w:ascii="宋体" w:hAnsi="宋体" w:cs="宋体"/>
          <w:b/>
          <w:sz w:val="24"/>
          <w:szCs w:val="24"/>
        </w:rPr>
        <w:t xml:space="preserve">甲方（采购人）</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r>
      <w:r/>
    </w:p>
    <w:p>
      <w:pPr>
        <w:pStyle w:val="718"/>
        <w:rPr>
          <w:rFonts w:hint="eastAsia" w:ascii="宋体" w:hAnsi="宋体" w:cs="宋体"/>
          <w:sz w:val="24"/>
          <w:szCs w:val="24"/>
          <w:u w:val="single"/>
        </w:rPr>
      </w:pPr>
      <w:r>
        <w:rPr>
          <w:rFonts w:hint="eastAsia" w:ascii="宋体" w:hAnsi="宋体" w:cs="宋体"/>
          <w:b/>
          <w:sz w:val="24"/>
          <w:szCs w:val="24"/>
        </w:rPr>
        <w:t xml:space="preserve">乙方（供应商）</w:t>
      </w:r>
      <w:r>
        <w:rPr>
          <w:rFonts w:hint="eastAsia" w:ascii="宋体" w:hAnsi="宋体" w:cs="宋体"/>
          <w:sz w:val="24"/>
          <w:szCs w:val="24"/>
        </w:rPr>
        <w:t xml:space="preserve">：</w:t>
      </w:r>
      <w:r>
        <w:rPr>
          <w:rFonts w:hint="eastAsia" w:ascii="宋体" w:hAnsi="宋体" w:cs="宋体"/>
          <w:b/>
          <w:sz w:val="24"/>
          <w:szCs w:val="24"/>
          <w:u w:val="single"/>
        </w:rPr>
        <w:t xml:space="preserve">                          </w:t>
      </w:r>
      <w:r>
        <w:rPr>
          <w:rFonts w:hint="eastAsia" w:ascii="宋体" w:hAnsi="宋体" w:cs="宋体"/>
          <w:sz w:val="24"/>
          <w:szCs w:val="24"/>
          <w:u w:val="single"/>
        </w:rPr>
      </w:r>
      <w:r/>
    </w:p>
    <w:p>
      <w:pPr>
        <w:pStyle w:val="718"/>
        <w:rPr>
          <w:rFonts w:hint="eastAsia" w:ascii="宋体" w:hAnsi="宋体" w:cs="宋体"/>
          <w:sz w:val="24"/>
          <w:szCs w:val="24"/>
          <w:u w:val="single"/>
        </w:rPr>
      </w:pPr>
      <w:r>
        <w:rPr>
          <w:rFonts w:hint="eastAsia" w:ascii="宋体" w:hAnsi="宋体" w:cs="宋体"/>
          <w:b/>
          <w:sz w:val="24"/>
          <w:szCs w:val="24"/>
        </w:rPr>
        <w:t xml:space="preserve">招标编号</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18"/>
        <w:rPr>
          <w:rFonts w:hint="eastAsia" w:ascii="宋体" w:hAnsi="宋体" w:cs="宋体"/>
          <w:b/>
          <w:sz w:val="24"/>
          <w:szCs w:val="24"/>
          <w:u w:val="single"/>
        </w:rPr>
      </w:pPr>
      <w:r>
        <w:rPr>
          <w:rFonts w:hint="eastAsia" w:ascii="宋体" w:hAnsi="宋体" w:cs="宋体"/>
          <w:b/>
          <w:sz w:val="24"/>
          <w:szCs w:val="24"/>
        </w:rPr>
        <w:t xml:space="preserve">签订时间：</w:t>
      </w:r>
      <w:r>
        <w:rPr>
          <w:rFonts w:hint="eastAsia" w:ascii="宋体" w:hAnsi="宋体" w:cs="宋体"/>
          <w:sz w:val="24"/>
          <w:szCs w:val="24"/>
          <w:u w:val="single"/>
        </w:rPr>
        <w:t xml:space="preserve">               </w:t>
      </w:r>
      <w:r>
        <w:rPr>
          <w:rFonts w:hint="eastAsia" w:ascii="宋体" w:hAnsi="宋体" w:cs="宋体"/>
          <w:b/>
          <w:sz w:val="24"/>
          <w:szCs w:val="24"/>
          <w:u w:val="single"/>
        </w:rPr>
      </w:r>
      <w:r/>
    </w:p>
    <w:p>
      <w:pPr>
        <w:pStyle w:val="718"/>
        <w:rPr>
          <w:rFonts w:hint="eastAsia" w:ascii="宋体" w:hAnsi="宋体" w:cs="宋体"/>
          <w:sz w:val="24"/>
          <w:szCs w:val="24"/>
        </w:rPr>
      </w:pP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鉴于：</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 甲方根据《中华人民共和国政府采购法》、《中华人民共和国民法典》等法律法规，于[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]日，依法就[</w:t>
      </w:r>
      <w:r>
        <w:rPr>
          <w:rFonts w:hint="eastAsia" w:ascii="宋体" w:hAnsi="宋体" w:cs="宋体"/>
          <w:sz w:val="24"/>
          <w:szCs w:val="24"/>
          <w:u w:val="single"/>
        </w:rPr>
        <w:t xml:space="preserve"> 请填入招投标/竞争性谈判的事项 </w:t>
      </w:r>
      <w:r>
        <w:rPr>
          <w:rFonts w:hint="eastAsia" w:ascii="宋体" w:hAnsi="宋体" w:cs="宋体"/>
          <w:sz w:val="24"/>
          <w:szCs w:val="24"/>
        </w:rPr>
        <w:t xml:space="preserve">] 进行了招投标/竞争性谈判，乙方中标/入围。</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2. 甲、乙双方根据招投标文件/竞争性谈判文件，就[</w:t>
      </w:r>
      <w:r>
        <w:rPr>
          <w:rFonts w:hint="eastAsia" w:ascii="宋体" w:hAnsi="宋体" w:cs="宋体"/>
          <w:sz w:val="24"/>
          <w:szCs w:val="24"/>
          <w:u w:val="single"/>
        </w:rPr>
        <w:t xml:space="preserve"> 请填入招投标/竞争性谈判的事项 </w:t>
      </w:r>
      <w:r>
        <w:rPr>
          <w:rFonts w:hint="eastAsia" w:ascii="宋体" w:hAnsi="宋体" w:cs="宋体"/>
          <w:sz w:val="24"/>
          <w:szCs w:val="24"/>
        </w:rPr>
        <w:t xml:space="preserve">]事项达成本采购合同，以资双方共同遵照执行。</w:t>
      </w:r>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0"/>
      </w:pPr>
      <w:r>
        <w:rPr>
          <w:rFonts w:hint="eastAsia" w:ascii="宋体" w:hAnsi="宋体" w:cs="宋体"/>
          <w:b/>
          <w:sz w:val="24"/>
          <w:szCs w:val="24"/>
        </w:rPr>
        <w:t xml:space="preserve">第一条  合同签订依据</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下列文件（包括依法不时作出的修订）构成甲方与乙方就[</w:t>
      </w:r>
      <w:r>
        <w:rPr>
          <w:rFonts w:hint="eastAsia" w:ascii="宋体" w:hAnsi="宋体" w:cs="宋体"/>
          <w:sz w:val="24"/>
          <w:szCs w:val="24"/>
          <w:u w:val="single"/>
        </w:rPr>
        <w:t xml:space="preserve"> 请填入招投标/竞争性谈判的事项 </w:t>
      </w:r>
      <w:r>
        <w:rPr>
          <w:rFonts w:hint="eastAsia" w:ascii="宋体" w:hAnsi="宋体" w:cs="宋体"/>
          <w:sz w:val="24"/>
          <w:szCs w:val="24"/>
        </w:rPr>
        <w:t xml:space="preserve">]的《招投标文件》：</w:t>
      </w:r>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1"/>
      </w:pPr>
      <w:r>
        <w:rPr>
          <w:rFonts w:hint="eastAsia" w:ascii="宋体" w:hAnsi="宋体" w:cs="宋体"/>
          <w:sz w:val="24"/>
          <w:szCs w:val="24"/>
        </w:rPr>
        <w:t xml:space="preserve">（1）乙方提供的投标文件和投标报价表；（2）供货一览表；</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（3）交货地点一览表；                （4）技术规格响应表；</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（5）投标承诺；                      （6）服务承诺；</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（7）中标或成交通知书；              （8）甲乙双方商定的其他文件。</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本合同与上述招投标文件之间有冲突的，在不违反《中华人民共和国政府采购法》及其实施条例的范围内，以本合同为准。</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第二条  合同标的   </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乙方根据甲方需求提供下列货物，货物名称、规格及数量详见货物清单 “供货一览表”（格式可自拟）：</w:t>
      </w:r>
      <w:r>
        <w:rPr>
          <w:rFonts w:hint="eastAsia" w:ascii="宋体" w:hAnsi="宋体" w:cs="宋体"/>
          <w:sz w:val="24"/>
          <w:szCs w:val="24"/>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340"/>
        <w:gridCol w:w="1342"/>
        <w:gridCol w:w="1342"/>
        <w:gridCol w:w="1342"/>
        <w:gridCol w:w="1342"/>
        <w:gridCol w:w="1343"/>
        <w:gridCol w:w="1353"/>
      </w:tblGrid>
      <w:tr>
        <w:trPr>
          <w:cantSplit/>
          <w:trHeight w:val="645"/>
        </w:trPr>
        <w:tc>
          <w:tcPr>
            <w:tcW w:w="34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66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货物名称</w:t>
            </w: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商标品牌</w:t>
            </w: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规格型号</w:t>
            </w: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生产厂家</w:t>
            </w: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p>
            <w:pPr>
              <w:pStyle w:val="718"/>
              <w:jc w:val="center"/>
              <w:rPr>
                <w:rFonts w:hint="eastAsia" w:ascii="宋体" w:hAnsi="宋体" w:cs="宋体"/>
                <w:sz w:val="24"/>
                <w:szCs w:val="24"/>
              </w:rPr>
            </w:pPr>
            <w:r>
              <w:rPr>
                <w:rFonts w:hint="eastAsia" w:ascii="宋体" w:hAnsi="宋体" w:cs="宋体"/>
                <w:sz w:val="24"/>
                <w:szCs w:val="24"/>
              </w:rPr>
              <w:t xml:space="preserve">及单位</w:t>
            </w: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单价</w:t>
            </w:r>
            <w:r>
              <w:rPr>
                <w:rFonts w:hint="eastAsia" w:ascii="宋体" w:hAnsi="宋体" w:cs="宋体"/>
                <w:sz w:val="24"/>
                <w:szCs w:val="24"/>
              </w:rPr>
            </w:r>
            <w:r/>
          </w:p>
          <w:p>
            <w:pPr>
              <w:pStyle w:val="718"/>
              <w:jc w:val="center"/>
              <w:rPr>
                <w:rFonts w:hint="eastAsia" w:ascii="宋体" w:hAnsi="宋体" w:cs="宋体"/>
                <w:sz w:val="24"/>
                <w:szCs w:val="24"/>
              </w:rPr>
            </w:pPr>
            <w:r>
              <w:rPr>
                <w:rFonts w:hint="eastAsia" w:ascii="宋体" w:hAnsi="宋体" w:cs="宋体"/>
                <w:sz w:val="24"/>
                <w:szCs w:val="24"/>
              </w:rPr>
              <w:t xml:space="preserve">（元）</w:t>
            </w:r>
            <w:r>
              <w:rPr>
                <w:rFonts w:hint="eastAsia" w:ascii="宋体" w:hAnsi="宋体" w:cs="宋体"/>
                <w:sz w:val="24"/>
                <w:szCs w:val="24"/>
              </w:rPr>
            </w:r>
            <w:r/>
          </w:p>
        </w:tc>
        <w:tc>
          <w:tcPr>
            <w:tcW w:w="66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金额</w:t>
            </w:r>
            <w:r>
              <w:rPr>
                <w:rFonts w:hint="eastAsia" w:ascii="宋体" w:hAnsi="宋体" w:cs="宋体"/>
                <w:sz w:val="24"/>
                <w:szCs w:val="24"/>
              </w:rPr>
            </w:r>
            <w:r/>
          </w:p>
          <w:p>
            <w:pPr>
              <w:pStyle w:val="718"/>
              <w:jc w:val="center"/>
              <w:rPr>
                <w:rFonts w:hint="eastAsia" w:ascii="宋体" w:hAnsi="宋体" w:cs="宋体"/>
                <w:sz w:val="24"/>
                <w:szCs w:val="24"/>
              </w:rPr>
            </w:pPr>
            <w:r>
              <w:rPr>
                <w:rFonts w:hint="eastAsia" w:ascii="宋体" w:hAnsi="宋体" w:cs="宋体"/>
                <w:sz w:val="24"/>
                <w:szCs w:val="24"/>
              </w:rPr>
              <w:t xml:space="preserve">（元）</w:t>
            </w:r>
            <w:r>
              <w:rPr>
                <w:rFonts w:hint="eastAsia" w:ascii="宋体" w:hAnsi="宋体" w:cs="宋体"/>
                <w:sz w:val="24"/>
                <w:szCs w:val="24"/>
              </w:rPr>
            </w:r>
            <w:r/>
          </w:p>
        </w:tc>
      </w:tr>
      <w:tr>
        <w:trPr>
          <w:cantSplit/>
          <w:trHeight w:val="465"/>
        </w:trPr>
        <w:tc>
          <w:tcPr>
            <w:tcW w:w="34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66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r>
      <w:tr>
        <w:trPr>
          <w:cantSplit/>
          <w:trHeight w:val="465"/>
        </w:trPr>
        <w:tc>
          <w:tcPr>
            <w:tcW w:w="34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66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r>
      <w:tr>
        <w:trPr>
          <w:cantSplit/>
          <w:trHeight w:val="465"/>
        </w:trPr>
        <w:tc>
          <w:tcPr>
            <w:tcW w:w="34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66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r>
      <w:tr>
        <w:trPr>
          <w:cantSplit/>
          <w:trHeight w:val="465"/>
        </w:trPr>
        <w:tc>
          <w:tcPr>
            <w:tcW w:w="34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66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r>
      <w:tr>
        <w:trPr>
          <w:cantSplit/>
          <w:trHeight w:val="465"/>
        </w:trPr>
        <w:tc>
          <w:tcPr>
            <w:tcW w:w="34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66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r>
      <w:tr>
        <w:trPr>
          <w:cantSplit/>
          <w:trHeight w:val="465"/>
        </w:trPr>
        <w:tc>
          <w:tcPr>
            <w:tcW w:w="341"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664"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66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r>
      <w:tr>
        <w:trPr>
          <w:cantSplit/>
          <w:trHeight w:val="465"/>
        </w:trPr>
        <w:tc>
          <w:tcPr>
            <w:gridSpan w:val="8"/>
            <w:tcW w:w="10092"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t xml:space="preserve">人民币合计金额（大写）（小写）</w:t>
            </w:r>
            <w:r>
              <w:rPr>
                <w:rFonts w:hint="eastAsia" w:ascii="宋体" w:hAnsi="宋体" w:cs="宋体"/>
                <w:sz w:val="24"/>
                <w:szCs w:val="24"/>
              </w:rPr>
            </w:r>
            <w:r/>
          </w:p>
        </w:tc>
      </w:tr>
    </w:tbl>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第三条  合同总价款    </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本合同项下货物总价款为人民币</w:t>
      </w:r>
      <w:r>
        <w:rPr>
          <w:rFonts w:hint="eastAsia" w:ascii="宋体" w:hAnsi="宋体" w:cs="宋体"/>
          <w:b/>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）（含税）；分项价款在“投标报价表”中有明确规定。</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为避免疑义，本合同总价款包含了乙方在本合同下供应货物而发生的一切费用，包括但不限于合同涉及的全部货物的设计、制造、包装、仓储、运输、专用工具、安装、调试、检验、技术培训及相关资料、以及验收合格之前及保修期内备品备件发生的所有含税费用，同时还包含乙方应当提供的售后服务等费用。乙方确认除该合同总价款（含税）之外，甲方无需因本协议项下的货物采购向乙方支付任何其他款项，本协议另有约定的除外。</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第四条  权利保证</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乙方应保证甲方在使用该货物或其任何一部分时不受第三方提出侵犯其专利权、版权、商标权或其他权利的起诉。一旦出现侵权，乙方应承担全部责任。乙</w:t>
      </w:r>
      <w:r>
        <w:rPr>
          <w:rFonts w:hint="eastAsia" w:ascii="宋体" w:hAnsi="宋体" w:cs="宋体"/>
          <w:sz w:val="24"/>
          <w:szCs w:val="24"/>
        </w:rPr>
        <w:t xml:space="preserve">方在本项目中提供的任何软硬件产品都不得侵犯任何第三方的知识产权，否则应承担由此带来的所有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使用本合同项下乙方提供的货物而造成损失的，乙方应承担甲方的一切损失（包括但不限于诉讼费、调查费、律师费、差旅费等合理开支）。</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第五条  质量保证</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1、乙方所提供的货物型号、技术规格、技术参数等质量必须与采购文件、投标（响应）文件和承诺相一致。若技术性能无特殊说明，则按国家有关部门最新颁布的标准及规范为准。</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2、乙方将货物送至甲方指定地点、安装调试完成并经最终验收合格视为交付。乙方应保证货物是全新、未使用过的原装合格正品，并完全符合合同、采购文件、投标（响应）文件和承诺规定的质量、规格和性能的要求。货物交付前由乙方承担货物损毁灭失的风险。乙方应保证其提供的货物在正确安装、正常使用和保养条件下，在其使用寿命内具有良好的性能。</w:t>
      </w:r>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1"/>
      </w:pPr>
      <w:r>
        <w:rPr>
          <w:rFonts w:hint="eastAsia" w:ascii="宋体" w:hAnsi="宋体" w:cs="宋体"/>
          <w:sz w:val="24"/>
          <w:szCs w:val="24"/>
        </w:rPr>
        <w:t xml:space="preserve">3、乙方应保证货物不存在已有的或可预见的权利负担，包括但不限于出租、抵押、留置权等有损于货物物权的其他权利。</w:t>
      </w:r>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1"/>
      </w:pPr>
      <w:r>
        <w:rPr>
          <w:rFonts w:hint="eastAsia" w:ascii="宋体" w:hAnsi="宋体" w:cs="宋体"/>
          <w:sz w:val="24"/>
          <w:szCs w:val="24"/>
        </w:rPr>
        <w:t xml:space="preserve">4、如乙方提供的货物造成第三方人身或财产损害，乙方应承担由此产生的一切法律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接受本合同项下乙方提供的货物而造成损失的，乙方应承担甲方的一切损失（包括但不限于诉讼费、调查费、律师费、差旅费等合理开支）。</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第六条  包装要求</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乙方提供的货物均应按采购文件、投标（响应）文件要求的包装材料、包装标准、包装方式进行包装，若采购文件、投标（响应）文件无特殊说明，则按货物属性及运输方式的特点，对产品进行符合行业最佳实践的包装。该包装应适应于远距离运输、防潮、防震、防锈和防野蛮装卸，以确保货物安全无损运抵甲方指定地点。由于包装不善所引起的货物损失均由乙方承担。</w:t>
      </w:r>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1"/>
      </w:pPr>
      <w:r>
        <w:rPr>
          <w:rFonts w:hint="eastAsia" w:ascii="宋体" w:hAnsi="宋体" w:cs="宋体"/>
          <w:sz w:val="24"/>
          <w:szCs w:val="24"/>
        </w:rPr>
        <w:t xml:space="preserve">2、每一包装单元内应附详细的装箱单和质量合格凭证。</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第七条  交货和验收</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outlineLvl w:val="1"/>
      </w:pPr>
      <w:r>
        <w:rPr>
          <w:rFonts w:hint="eastAsia" w:ascii="宋体" w:hAnsi="宋体" w:cs="宋体"/>
          <w:sz w:val="24"/>
          <w:szCs w:val="24"/>
        </w:rPr>
        <w:t xml:space="preserve">1、交货时间地点</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（1）交货时间：</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日，也可以甲方书面通知的具体时间为准。</w:t>
      </w:r>
      <w:r>
        <w:rPr>
          <w:rFonts w:hint="eastAsia" w:ascii="宋体" w:hAnsi="宋体" w:cs="宋体"/>
          <w:sz w:val="24"/>
          <w:szCs w:val="24"/>
        </w:rPr>
      </w:r>
      <w:r/>
    </w:p>
    <w:p>
      <w:pPr>
        <w:pStyle w:val="718"/>
        <w:ind w:firstLine="480"/>
        <w:spacing w:line="360" w:lineRule="auto"/>
        <w:rPr>
          <w:rFonts w:hint="eastAsia" w:ascii="宋体" w:hAnsi="宋体" w:cs="宋体"/>
          <w:sz w:val="24"/>
          <w:szCs w:val="24"/>
          <w:u w:val="single"/>
        </w:rPr>
      </w:pPr>
      <w:r>
        <w:rPr>
          <w:rFonts w:hint="eastAsia" w:ascii="宋体" w:hAnsi="宋体" w:cs="宋体"/>
          <w:sz w:val="24"/>
          <w:szCs w:val="24"/>
        </w:rPr>
        <w:t xml:space="preserve">乙方应按照本合同或采购文件规定的时间和方式向甲方交付货物，如招投标文件对交货时间未明确规定，则乙方应当在</w:t>
      </w:r>
      <w:r>
        <w:rPr>
          <w:rFonts w:hint="eastAsia" w:ascii="宋体" w:hAnsi="宋体" w:cs="宋体"/>
          <w:b/>
          <w:sz w:val="24"/>
          <w:szCs w:val="24"/>
          <w:u w:val="single"/>
        </w:rPr>
        <w:t xml:space="preserve">          </w:t>
      </w:r>
      <w:r>
        <w:rPr>
          <w:rFonts w:hint="eastAsia" w:ascii="宋体" w:hAnsi="宋体" w:cs="宋体"/>
          <w:sz w:val="24"/>
          <w:szCs w:val="24"/>
        </w:rPr>
        <w:t xml:space="preserve">（期间）前将货物交付甲方。</w:t>
      </w:r>
      <w:r>
        <w:rPr>
          <w:rFonts w:hint="eastAsia" w:ascii="宋体" w:hAnsi="宋体" w:cs="宋体"/>
          <w:sz w:val="24"/>
          <w:szCs w:val="24"/>
          <w:u w:val="single"/>
        </w:rPr>
      </w:r>
      <w:r/>
    </w:p>
    <w:p>
      <w:pPr>
        <w:pStyle w:val="718"/>
        <w:numPr>
          <w:ilvl w:val="0"/>
          <w:numId w:val="5"/>
        </w:numPr>
        <w:ind w:firstLine="560"/>
        <w:spacing w:line="360" w:lineRule="auto"/>
        <w:rPr>
          <w:rFonts w:hint="eastAsia" w:ascii="宋体" w:hAnsi="宋体" w:cs="宋体"/>
          <w:sz w:val="24"/>
          <w:szCs w:val="24"/>
        </w:rPr>
      </w:pPr>
      <w:r>
        <w:rPr>
          <w:rFonts w:hint="eastAsia" w:ascii="宋体" w:hAnsi="宋体" w:cs="宋体"/>
          <w:sz w:val="24"/>
          <w:szCs w:val="24"/>
        </w:rPr>
        <w:t xml:space="preserve">交货地点由甲方指定，交货地点：</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18"/>
        <w:numPr>
          <w:ilvl w:val="0"/>
          <w:numId w:val="5"/>
        </w:numPr>
        <w:ind w:firstLine="560"/>
        <w:spacing w:line="360" w:lineRule="auto"/>
        <w:rPr>
          <w:rFonts w:hint="eastAsia" w:ascii="宋体" w:hAnsi="宋体" w:cs="宋体"/>
          <w:sz w:val="24"/>
          <w:szCs w:val="24"/>
        </w:rPr>
      </w:pPr>
      <w:r>
        <w:rPr>
          <w:rFonts w:hint="eastAsia" w:ascii="宋体" w:hAnsi="宋体" w:cs="宋体"/>
          <w:sz w:val="24"/>
          <w:szCs w:val="24"/>
        </w:rPr>
        <w:t xml:space="preserve">交货方式：</w:t>
      </w:r>
      <w:r>
        <w:rPr>
          <w:rFonts w:hint="eastAsia" w:ascii="宋体" w:hAnsi="宋体" w:cs="宋体"/>
          <w:sz w:val="24"/>
          <w:szCs w:val="24"/>
          <w:u w:val="single"/>
        </w:rPr>
        <w:t xml:space="preserve">现场安装、                    </w:t>
      </w:r>
      <w:r>
        <w:rPr>
          <w:rFonts w:hint="eastAsia" w:ascii="宋体" w:hAnsi="宋体" w:cs="宋体"/>
          <w:sz w:val="24"/>
          <w:szCs w:val="24"/>
        </w:rPr>
        <w:t xml:space="preserve">。</w:t>
      </w:r>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1"/>
      </w:pPr>
      <w:r>
        <w:rPr>
          <w:rFonts w:hint="eastAsia" w:ascii="宋体" w:hAnsi="宋体" w:cs="宋体"/>
          <w:sz w:val="24"/>
          <w:szCs w:val="24"/>
        </w:rPr>
        <w:t xml:space="preserve">2、验收标准</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乙方交付的货物应当完全符合本合同或者招投标文件所规定的货物、数量和规格要求。乙方不得少交或多交货物。乙方提供的货物不符合招投标文件和合同规定的，甲方有权拒收货物，乙方应及时安排替换货物并承担因此产生的所有运输费用，并按照本协议第十三条承担相应逾期责任。造成甲方损失的，乙方应当承担赔偿责任。</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（3）货物和系统调试验收的标准：按行业通行标准、厂方出厂标准和乙方投标文件的承诺（详见合同附件载明的标准，并不低于国家相关标准）。</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rFonts w:hint="eastAsia" w:ascii="宋体" w:hAnsi="宋体" w:cs="宋体"/>
          <w:sz w:val="24"/>
          <w:szCs w:val="24"/>
        </w:rPr>
      </w:r>
      <w:r/>
    </w:p>
    <w:p>
      <w:pPr>
        <w:pStyle w:val="718"/>
        <w:ind w:firstLine="600"/>
        <w:spacing w:line="360" w:lineRule="auto"/>
        <w:rPr>
          <w:rFonts w:hint="eastAsia" w:ascii="宋体" w:hAnsi="宋体" w:cs="宋体"/>
          <w:sz w:val="24"/>
          <w:szCs w:val="24"/>
        </w:rPr>
      </w:pPr>
      <w:r/>
      <w:bookmarkStart w:id="140" w:name="_Hlk130909560"/>
      <w:r>
        <w:rPr>
          <w:rFonts w:hint="eastAsia" w:ascii="宋体" w:hAnsi="宋体" w:cs="宋体"/>
          <w:sz w:val="24"/>
          <w:szCs w:val="24"/>
        </w:rPr>
        <w:t xml:space="preserve">4、</w:t>
      </w:r>
      <w:bookmarkStart w:id="141" w:name="_Hlk130920321"/>
      <w:r>
        <w:rPr>
          <w:rFonts w:hint="eastAsia" w:ascii="宋体" w:hAnsi="宋体" w:cs="宋体"/>
          <w:sz w:val="24"/>
          <w:szCs w:val="24"/>
        </w:rPr>
        <w:t xml:space="preserve">乙方所提供的技术资料完整正确，数据和资料准确无误，能够保证设备按时正确地安装、调试和验收，并能满足正常运行和维修保养的需要。供方安装人员与采购人共同开箱，</w:t>
      </w:r>
      <w:r>
        <w:rPr>
          <w:rFonts w:hint="eastAsia" w:ascii="宋体" w:hAnsi="宋体" w:cs="宋体"/>
          <w:sz w:val="24"/>
          <w:szCs w:val="24"/>
          <w:lang w:val="zh-CN"/>
        </w:rPr>
        <w:t xml:space="preserve">货物的到货验收包括：型号、规格、数量、外观质量及货物包装是否完好，</w:t>
      </w:r>
      <w:r>
        <w:rPr>
          <w:rFonts w:hint="eastAsia" w:ascii="宋体" w:hAnsi="宋体" w:cs="宋体"/>
          <w:sz w:val="24"/>
          <w:szCs w:val="24"/>
        </w:rPr>
        <w:t xml:space="preserve">设备及附件是否全新、完整无损，产品合格书、医疗器械注册证、</w:t>
      </w:r>
      <w:r>
        <w:rPr>
          <w:rFonts w:hint="eastAsia" w:ascii="宋体" w:hAnsi="宋体" w:cs="宋体"/>
          <w:sz w:val="24"/>
          <w:szCs w:val="24"/>
          <w:lang w:val="zh-CN"/>
        </w:rPr>
        <w:t xml:space="preserve">技术性能检测报告、货物的装箱清单、用户手册、原厂保修卡、随机资料及配件、随机工具</w:t>
      </w:r>
      <w:r>
        <w:rPr>
          <w:rFonts w:hint="eastAsia" w:ascii="宋体" w:hAnsi="宋体" w:cs="宋体"/>
          <w:sz w:val="24"/>
          <w:szCs w:val="24"/>
        </w:rPr>
        <w:t xml:space="preserve">等资料是否齐全。进口设备还需提供进口报关单。如果乙方交付的上述资料出现损毁、短缺或无法辨认，乙方应在</w:t>
      </w:r>
      <w:r>
        <w:rPr>
          <w:rFonts w:hint="eastAsia" w:ascii="宋体" w:hAnsi="宋体" w:cs="宋体"/>
          <w:sz w:val="24"/>
          <w:szCs w:val="24"/>
          <w:u w:val="single"/>
        </w:rPr>
        <w:t xml:space="preserve">    </w:t>
      </w:r>
      <w:r>
        <w:rPr>
          <w:rFonts w:hint="eastAsia" w:ascii="宋体" w:hAnsi="宋体" w:cs="宋体"/>
          <w:sz w:val="24"/>
          <w:szCs w:val="24"/>
        </w:rPr>
        <w:t xml:space="preserve">个工作日内，为甲方补供所缺的、清晰的、正确的资料，由此发生的一切费用由乙方承担，乙方应同时按照本协议第十三条承担相应逾期责任。</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bookmarkEnd w:id="141"/>
      <w:r>
        <w:rPr>
          <w:rFonts w:hint="eastAsia" w:ascii="宋体" w:hAnsi="宋体" w:cs="宋体"/>
          <w:sz w:val="24"/>
          <w:szCs w:val="24"/>
        </w:rPr>
        <w:t xml:space="preserve">5、乙方负责在货物到达甲方交货地点或者指定地点</w:t>
      </w:r>
      <w:r>
        <w:rPr>
          <w:rFonts w:hint="eastAsia" w:ascii="宋体" w:hAnsi="宋体" w:cs="宋体"/>
          <w:sz w:val="24"/>
          <w:szCs w:val="24"/>
          <w:u w:val="single"/>
        </w:rPr>
        <w:t xml:space="preserve">____</w:t>
      </w:r>
      <w:r>
        <w:rPr>
          <w:rFonts w:hint="eastAsia" w:ascii="宋体" w:hAnsi="宋体" w:cs="宋体"/>
          <w:sz w:val="24"/>
          <w:szCs w:val="24"/>
        </w:rPr>
        <w:t xml:space="preserve">日内到甲方现场调试服务，甲方在调试过程中作整体验收，如在验收过程中甲方发现调试结果未达到验收合格标准，则由甲方出具书面通知，并责令乙方限期整改，乙方应自收到甲方书面通知后</w:t>
      </w:r>
      <w:r>
        <w:rPr>
          <w:rFonts w:hint="eastAsia" w:ascii="宋体" w:hAnsi="宋体" w:cs="宋体"/>
          <w:sz w:val="24"/>
          <w:szCs w:val="24"/>
          <w:u w:val="single"/>
        </w:rPr>
        <w:t xml:space="preserve">   </w:t>
      </w:r>
      <w:r>
        <w:rPr>
          <w:rFonts w:hint="eastAsia" w:ascii="宋体" w:hAnsi="宋体" w:cs="宋体"/>
          <w:sz w:val="24"/>
          <w:szCs w:val="24"/>
        </w:rPr>
        <w:t xml:space="preserve">日内及时予以解决并承担相应费用。</w:t>
      </w:r>
      <w:r>
        <w:rPr>
          <w:rFonts w:hint="eastAsia" w:ascii="宋体" w:hAnsi="宋体" w:cs="宋体"/>
          <w:sz w:val="24"/>
          <w:szCs w:val="24"/>
        </w:rPr>
      </w:r>
      <w:r/>
    </w:p>
    <w:p>
      <w:pPr>
        <w:pStyle w:val="718"/>
        <w:ind w:firstLine="600"/>
        <w:spacing w:line="360" w:lineRule="auto"/>
        <w:rPr>
          <w:rFonts w:hint="eastAsia" w:ascii="宋体" w:hAnsi="宋体" w:cs="宋体"/>
          <w:sz w:val="24"/>
          <w:szCs w:val="24"/>
        </w:rPr>
      </w:pPr>
      <w:r>
        <w:rPr>
          <w:rFonts w:hint="eastAsia" w:ascii="宋体" w:hAnsi="宋体" w:cs="宋体"/>
          <w:sz w:val="24"/>
          <w:szCs w:val="24"/>
        </w:rPr>
        <w:t xml:space="preserve">6、</w:t>
      </w:r>
      <w:bookmarkStart w:id="142" w:name="_Hlk129951325"/>
      <w:r>
        <w:rPr>
          <w:rFonts w:hint="eastAsia" w:ascii="宋体" w:hAnsi="宋体" w:cs="宋体"/>
          <w:sz w:val="24"/>
          <w:szCs w:val="24"/>
        </w:rPr>
        <w:t xml:space="preserve">乙方完成设备安装、调试、培训，达到正常使用要求并移交相关技术资料后，设备试运行</w:t>
      </w:r>
      <w:r>
        <w:rPr>
          <w:rFonts w:hint="eastAsia" w:ascii="宋体" w:hAnsi="宋体" w:cs="宋体"/>
          <w:sz w:val="24"/>
          <w:szCs w:val="24"/>
          <w:u w:val="single"/>
        </w:rPr>
        <w:t xml:space="preserve">____</w:t>
      </w:r>
      <w:r>
        <w:rPr>
          <w:rFonts w:hint="eastAsia" w:ascii="宋体" w:hAnsi="宋体" w:cs="宋体"/>
          <w:sz w:val="24"/>
          <w:szCs w:val="24"/>
        </w:rPr>
        <w:t xml:space="preserve">天，试用期间发生质量问题，退换货或修复后试用期相应顺延。试运行结束无质量问题办理验收手续，由甲方出具验收单。</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bookmarkEnd w:id="142"/>
      <w:r>
        <w:rPr>
          <w:rFonts w:hint="eastAsia" w:ascii="宋体" w:hAnsi="宋体" w:cs="宋体"/>
          <w:sz w:val="24"/>
          <w:szCs w:val="24"/>
        </w:rPr>
        <w:t xml:space="preserve">7、验收时间以验收单上签署的时间为准，验收结果以该项目验收单结论为准。在验收过程中发现乙方有违约问题，可暂缓资金结算，待违约问题解决后，方可办理资金结算事宜。</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bookmarkEnd w:id="140"/>
      <w:r>
        <w:rPr>
          <w:rFonts w:hint="eastAsia" w:ascii="宋体" w:hAnsi="宋体" w:cs="宋体"/>
          <w:b/>
          <w:sz w:val="24"/>
          <w:szCs w:val="24"/>
        </w:rPr>
        <w:t xml:space="preserve">第八条 付款方式和期限</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1、本合同所有款项均以人民币支付，合同执行期间合同总价不变，该价格已经包含本合同第三条约定的所有费用。</w:t>
      </w:r>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1"/>
      </w:pPr>
      <w:r>
        <w:rPr>
          <w:rFonts w:hint="eastAsia" w:ascii="宋体" w:hAnsi="宋体" w:cs="宋体"/>
          <w:sz w:val="24"/>
          <w:szCs w:val="24"/>
        </w:rPr>
        <w:t xml:space="preserve">2、付款条件</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乙方要求付款应提交下列单证和文件：</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A、国家税务机关监制的正式发票（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乙方负责）。</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B、制造厂家出具的货物质量合格证书。</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C、甲方已收讫货物的验收凭证。</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D、甲方签发的验收合格文件。</w:t>
      </w:r>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1"/>
      </w:pPr>
      <w:r>
        <w:rPr>
          <w:rFonts w:hint="eastAsia" w:ascii="宋体" w:hAnsi="宋体" w:cs="宋体"/>
          <w:sz w:val="24"/>
          <w:szCs w:val="24"/>
        </w:rPr>
        <w:t xml:space="preserve">3、付款方式</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甲乙双方协商，选定的货物交货付款方式是</w:t>
      </w:r>
      <w:r>
        <w:rPr>
          <w:rFonts w:hint="eastAsia" w:ascii="宋体" w:hAnsi="宋体" w:cs="宋体"/>
          <w:sz w:val="24"/>
          <w:szCs w:val="24"/>
          <w:u w:val="single"/>
        </w:rPr>
        <w:t xml:space="preserve">           </w:t>
      </w:r>
      <w:r>
        <w:rPr>
          <w:rFonts w:hint="eastAsia" w:ascii="宋体" w:hAnsi="宋体" w:cs="宋体"/>
          <w:sz w:val="24"/>
          <w:szCs w:val="24"/>
        </w:rPr>
        <w:t xml:space="preserve">（必选择项）</w:t>
      </w:r>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2"/>
      </w:pPr>
      <w:r>
        <w:rPr>
          <w:rFonts w:hint="eastAsia" w:ascii="宋体" w:hAnsi="宋体" w:cs="宋体"/>
          <w:sz w:val="24"/>
          <w:szCs w:val="24"/>
        </w:rPr>
        <w:t xml:space="preserve">3.1一次性全部付款方式：</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全部货物交货并经验收合格后</w:t>
      </w:r>
      <w:r>
        <w:rPr>
          <w:rFonts w:hint="eastAsia" w:ascii="宋体" w:hAnsi="宋体" w:cs="宋体"/>
          <w:sz w:val="24"/>
          <w:szCs w:val="24"/>
          <w:u w:val="single"/>
        </w:rPr>
        <w:t xml:space="preserve">___</w:t>
      </w:r>
      <w:r>
        <w:rPr>
          <w:rFonts w:hint="eastAsia" w:ascii="宋体" w:hAnsi="宋体" w:cs="宋体"/>
          <w:sz w:val="24"/>
          <w:szCs w:val="24"/>
        </w:rPr>
        <w:t xml:space="preserve">日内，甲方凭乙方根据本条第2款提供的完整单据和文件向乙方一次性支付</w:t>
      </w:r>
      <w:r>
        <w:rPr>
          <w:rFonts w:hint="eastAsia" w:ascii="宋体" w:hAnsi="宋体" w:cs="宋体"/>
          <w:sz w:val="24"/>
          <w:szCs w:val="24"/>
          <w:u w:val="single"/>
        </w:rPr>
        <w:t xml:space="preserve">____</w:t>
      </w:r>
      <w:r>
        <w:rPr>
          <w:rFonts w:hint="eastAsia" w:ascii="宋体" w:hAnsi="宋体" w:cs="宋体"/>
          <w:sz w:val="24"/>
          <w:szCs w:val="24"/>
        </w:rPr>
        <w:t xml:space="preserve">的货物价款。</w:t>
      </w:r>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2"/>
      </w:pPr>
      <w:r>
        <w:rPr>
          <w:rFonts w:hint="eastAsia" w:ascii="宋体" w:hAnsi="宋体" w:cs="宋体"/>
          <w:sz w:val="24"/>
          <w:szCs w:val="24"/>
        </w:rPr>
        <w:t xml:space="preserve">3.2有尾款的付款方式：  </w:t>
      </w:r>
      <w:r>
        <w:rPr>
          <w:rFonts w:hint="eastAsia" w:ascii="宋体" w:hAnsi="宋体" w:cs="宋体"/>
          <w:sz w:val="24"/>
          <w:szCs w:val="24"/>
        </w:rPr>
      </w:r>
      <w:r/>
    </w:p>
    <w:p>
      <w:pPr>
        <w:pStyle w:val="718"/>
        <w:ind w:firstLine="480"/>
        <w:spacing w:line="440" w:lineRule="exact"/>
        <w:rPr>
          <w:rFonts w:hint="eastAsia" w:ascii="宋体" w:hAnsi="宋体" w:cs="宋体"/>
          <w:sz w:val="24"/>
          <w:szCs w:val="24"/>
        </w:rPr>
      </w:pPr>
      <w:r/>
      <w:bookmarkStart w:id="143" w:name="_Hlk101377252"/>
      <w:r>
        <w:rPr>
          <w:rFonts w:hint="eastAsia" w:ascii="宋体" w:hAnsi="宋体" w:cs="宋体"/>
          <w:sz w:val="24"/>
          <w:szCs w:val="24"/>
        </w:rPr>
        <w:t xml:space="preserve">合同签署后，中标方按采购方质量和时间要求完成本项目规定所有内容，经采购方验收合格，采购方收到中标方开具的合法发票后</w:t>
      </w:r>
      <w:r>
        <w:rPr>
          <w:rFonts w:hint="eastAsia" w:ascii="宋体" w:hAnsi="宋体" w:cs="宋体"/>
          <w:sz w:val="24"/>
          <w:szCs w:val="24"/>
          <w:u w:val="single"/>
        </w:rPr>
        <w:t xml:space="preserve">___</w:t>
      </w:r>
      <w:r>
        <w:rPr>
          <w:rFonts w:hint="eastAsia" w:ascii="宋体" w:hAnsi="宋体" w:cs="宋体"/>
          <w:sz w:val="24"/>
          <w:szCs w:val="24"/>
        </w:rPr>
        <w:t xml:space="preserve">日内支付90%合同款，质保期满无质量问题付清余款。</w:t>
      </w:r>
      <w:bookmarkEnd w:id="143"/>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1"/>
      </w:pPr>
      <w:r>
        <w:rPr>
          <w:rFonts w:hint="eastAsia" w:ascii="宋体" w:hAnsi="宋体" w:cs="宋体"/>
          <w:sz w:val="24"/>
          <w:szCs w:val="24"/>
        </w:rPr>
        <w:t xml:space="preserve">4、扣除/抵销</w:t>
      </w:r>
      <w:r>
        <w:rPr>
          <w:rFonts w:hint="eastAsia" w:ascii="宋体" w:hAnsi="宋体" w:cs="宋体"/>
          <w:sz w:val="24"/>
          <w:szCs w:val="24"/>
        </w:rPr>
      </w:r>
      <w:r/>
    </w:p>
    <w:p>
      <w:pPr>
        <w:pStyle w:val="718"/>
        <w:ind w:firstLine="480"/>
        <w:spacing w:line="440" w:lineRule="exact"/>
        <w:rPr>
          <w:rFonts w:hint="eastAsia" w:ascii="宋体" w:hAnsi="宋体" w:cs="宋体"/>
          <w:sz w:val="24"/>
          <w:szCs w:val="24"/>
          <w:lang w:val="zh-CN"/>
        </w:rPr>
      </w:pPr>
      <w:r>
        <w:rPr>
          <w:rFonts w:hint="eastAsia" w:ascii="宋体" w:hAnsi="宋体" w:cs="宋体"/>
          <w:sz w:val="24"/>
          <w:szCs w:val="24"/>
          <w:lang w:val="zh-CN"/>
        </w:rPr>
        <w:t xml:space="preserve">乙方同意，如乙方在本协议项下应支付违约金或赔偿甲方经济损失，甲方有权从上述未付款项中直接扣除。</w:t>
      </w:r>
      <w:r>
        <w:rPr>
          <w:rFonts w:hint="eastAsia" w:ascii="宋体" w:hAnsi="宋体" w:cs="宋体"/>
          <w:sz w:val="24"/>
          <w:szCs w:val="24"/>
          <w:lang w:val="zh-CN"/>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第九条   履约保证金</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乙方在签订本合同之前，按合同总价款（_</w:t>
      </w:r>
      <w:r>
        <w:rPr>
          <w:rFonts w:hint="eastAsia" w:ascii="宋体" w:hAnsi="宋体" w:cs="宋体"/>
          <w:sz w:val="24"/>
          <w:szCs w:val="24"/>
          <w:u w:val="single"/>
        </w:rPr>
        <w:t xml:space="preserve">_无</w:t>
      </w:r>
      <w:r>
        <w:rPr>
          <w:rFonts w:hint="eastAsia" w:ascii="宋体" w:hAnsi="宋体" w:cs="宋体"/>
          <w:sz w:val="24"/>
          <w:szCs w:val="24"/>
        </w:rPr>
        <w:t xml:space="preserve">__）比例向甲方提交履约保证金。</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第十条  安装和培训</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1、甲方应提供必要安装条件（如场地、电源、水源等，产生费用由乙方承担）。</w:t>
      </w:r>
      <w:r>
        <w:rPr>
          <w:rFonts w:hint="eastAsia" w:ascii="宋体" w:hAnsi="宋体" w:cs="宋体"/>
          <w:sz w:val="24"/>
          <w:szCs w:val="24"/>
        </w:rPr>
      </w:r>
      <w:r/>
    </w:p>
    <w:p>
      <w:pPr>
        <w:pStyle w:val="718"/>
        <w:ind w:firstLine="600"/>
        <w:spacing w:line="360" w:lineRule="auto"/>
        <w:rPr>
          <w:rFonts w:hint="eastAsia" w:ascii="宋体" w:hAnsi="宋体" w:cs="宋体"/>
          <w:sz w:val="24"/>
          <w:szCs w:val="24"/>
        </w:rPr>
      </w:pPr>
      <w:r>
        <w:rPr>
          <w:rFonts w:hint="eastAsia" w:ascii="宋体" w:hAnsi="宋体" w:cs="宋体"/>
          <w:sz w:val="24"/>
          <w:szCs w:val="24"/>
        </w:rPr>
        <w:t xml:space="preserve">2、</w:t>
      </w:r>
      <w:bookmarkStart w:id="144" w:name="_Hlk130920535"/>
      <w:r>
        <w:rPr>
          <w:rFonts w:hint="eastAsia" w:ascii="宋体" w:hAnsi="宋体" w:cs="宋体"/>
          <w:sz w:val="24"/>
          <w:szCs w:val="24"/>
        </w:rPr>
        <w:t xml:space="preserve">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bookmarkEnd w:id="144"/>
      <w:r>
        <w:rPr>
          <w:rFonts w:hint="eastAsia" w:ascii="宋体" w:hAnsi="宋体" w:cs="宋体"/>
          <w:sz w:val="24"/>
          <w:szCs w:val="24"/>
        </w:rPr>
      </w:r>
      <w:r/>
    </w:p>
    <w:p>
      <w:pPr>
        <w:pStyle w:val="718"/>
        <w:ind w:firstLine="420"/>
        <w:spacing w:line="360" w:lineRule="auto"/>
        <w:rPr>
          <w:rFonts w:hint="eastAsia" w:ascii="宋体" w:hAnsi="宋体" w:cs="宋体"/>
          <w:sz w:val="24"/>
          <w:szCs w:val="24"/>
        </w:rPr>
      </w:pPr>
      <w:r>
        <w:rPr>
          <w:rFonts w:hint="eastAsia" w:ascii="宋体" w:hAnsi="宋体" w:cs="宋体"/>
          <w:sz w:val="24"/>
          <w:szCs w:val="24"/>
        </w:rPr>
        <w:t xml:space="preserve">3、</w:t>
      </w:r>
      <w:bookmarkStart w:id="145" w:name="_Hlk130920563"/>
      <w:r>
        <w:rPr>
          <w:rFonts w:hint="eastAsia" w:ascii="宋体" w:hAnsi="宋体" w:cs="宋体"/>
          <w:sz w:val="24"/>
          <w:szCs w:val="24"/>
        </w:rPr>
        <w:t xml:space="preserve">供应商在装机后必须对设备装机所产生的垃圾及包装拆除物进行清理。因包装拆除物原因引起的事故和纠纷，由供应商承担全部法律和经济责任。</w:t>
      </w:r>
      <w:r>
        <w:rPr>
          <w:rFonts w:hint="eastAsia" w:ascii="宋体" w:hAnsi="宋体" w:cs="宋体"/>
          <w:sz w:val="24"/>
          <w:szCs w:val="24"/>
        </w:rPr>
      </w:r>
      <w:r/>
    </w:p>
    <w:p>
      <w:pPr>
        <w:pStyle w:val="718"/>
        <w:ind w:firstLine="420"/>
        <w:spacing w:line="360" w:lineRule="auto"/>
        <w:rPr>
          <w:rFonts w:hint="eastAsia" w:ascii="宋体" w:hAnsi="宋体" w:cs="宋体"/>
          <w:sz w:val="24"/>
          <w:szCs w:val="24"/>
        </w:rPr>
      </w:pPr>
      <w:r>
        <w:rPr>
          <w:rFonts w:hint="eastAsia" w:ascii="宋体" w:hAnsi="宋体" w:cs="宋体"/>
          <w:sz w:val="24"/>
          <w:szCs w:val="24"/>
        </w:rPr>
        <w:t xml:space="preserve">4、供应商负责派人员到现场进行安装调试，</w:t>
      </w:r>
      <w:r>
        <w:rPr>
          <w:rFonts w:hint="eastAsia" w:ascii="宋体" w:hAnsi="宋体" w:cs="宋体"/>
          <w:sz w:val="24"/>
          <w:szCs w:val="24"/>
          <w:lang w:val="zh-CN"/>
        </w:rPr>
        <w:t xml:space="preserve">并确保正常使用，</w:t>
      </w:r>
      <w:r>
        <w:rPr>
          <w:rFonts w:hint="eastAsia" w:ascii="宋体" w:hAnsi="宋体" w:cs="宋体"/>
          <w:sz w:val="24"/>
          <w:szCs w:val="24"/>
        </w:rPr>
        <w:t xml:space="preserve">直至验收合格；应在货物运抵现场前，与采购人共同制定安装调试的进度计划表。</w:t>
      </w:r>
      <w:r>
        <w:rPr>
          <w:rFonts w:hint="eastAsia" w:ascii="宋体" w:hAnsi="宋体" w:cs="宋体"/>
          <w:sz w:val="24"/>
          <w:szCs w:val="24"/>
        </w:rPr>
      </w:r>
      <w:r/>
    </w:p>
    <w:p>
      <w:pPr>
        <w:pStyle w:val="718"/>
        <w:ind w:firstLine="420"/>
        <w:spacing w:line="360" w:lineRule="auto"/>
        <w:rPr>
          <w:rFonts w:hint="eastAsia" w:ascii="宋体" w:hAnsi="宋体" w:cs="宋体"/>
          <w:sz w:val="24"/>
          <w:szCs w:val="24"/>
        </w:rPr>
      </w:pPr>
      <w:r>
        <w:rPr>
          <w:rFonts w:hint="eastAsia" w:ascii="宋体" w:hAnsi="宋体" w:cs="宋体"/>
          <w:sz w:val="24"/>
          <w:szCs w:val="24"/>
        </w:rPr>
        <w:t xml:space="preserve">5、设备有</w:t>
      </w:r>
      <w:r>
        <w:rPr>
          <w:rFonts w:hint="eastAsia" w:ascii="宋体" w:hAnsi="宋体" w:cs="宋体"/>
          <w:sz w:val="24"/>
          <w:szCs w:val="24"/>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rPr>
          <w:rFonts w:hint="eastAsia" w:ascii="宋体" w:hAnsi="宋体" w:cs="宋体"/>
          <w:sz w:val="24"/>
          <w:szCs w:val="24"/>
        </w:rPr>
      </w:r>
      <w:r/>
    </w:p>
    <w:p>
      <w:pPr>
        <w:pStyle w:val="718"/>
        <w:ind w:firstLine="420"/>
        <w:spacing w:line="360" w:lineRule="auto"/>
        <w:rPr>
          <w:rFonts w:hint="eastAsia" w:ascii="宋体" w:hAnsi="宋体" w:cs="宋体"/>
          <w:sz w:val="24"/>
          <w:szCs w:val="24"/>
        </w:rPr>
      </w:pPr>
      <w:r/>
      <w:bookmarkEnd w:id="145"/>
      <w:r>
        <w:rPr>
          <w:rFonts w:hint="eastAsia" w:ascii="宋体" w:hAnsi="宋体" w:cs="宋体"/>
          <w:sz w:val="24"/>
          <w:szCs w:val="24"/>
        </w:rPr>
        <w:t xml:space="preserve">6、</w:t>
      </w:r>
      <w:bookmarkStart w:id="146" w:name="_Hlk130920582"/>
      <w:r>
        <w:rPr>
          <w:rFonts w:hint="eastAsia" w:ascii="宋体" w:hAnsi="宋体" w:cs="宋体"/>
          <w:sz w:val="24"/>
          <w:szCs w:val="24"/>
        </w:rPr>
        <w:t xml:space="preserve">供应商免费提供设备使用相关培训工作。应有专业技术人员对采购人指定人员进行现场培训，费用已包括在合同金额中。培训的内容应包括但不限于：货物的基本结构、性能、主要部件的构造及处理，日常操作使用、日常维护和保养方法、常见故障的排除、安全注意事项及紧急情况的处理等内容，供应商出具培训记录单。如甲方未使用过同类型货物，乙方还需就货物的功能对甲方人员进行相应的技术培训，培训地点主要在货物安装现场或由甲方安排。</w:t>
      </w:r>
      <w:bookmarkEnd w:id="146"/>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第十一条 售后服务</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bookmarkStart w:id="147" w:name="_Hlk101376949"/>
      <w:r>
        <w:rPr>
          <w:rFonts w:hint="eastAsia" w:ascii="宋体" w:hAnsi="宋体" w:cs="宋体"/>
          <w:sz w:val="24"/>
          <w:szCs w:val="24"/>
        </w:rPr>
        <w:t xml:space="preserve">1、乙方应按国家相关法规及采购文件、投标（响应）文件对售后服务的要求和响应提供服务。自甲乙双方签署验收单且加盖甲方公章之日的次日起算。</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2、质保期：要求设备整体质保期</w:t>
      </w:r>
      <w:r>
        <w:rPr>
          <w:rFonts w:hint="eastAsia" w:ascii="宋体" w:hAnsi="宋体" w:cs="宋体"/>
          <w:sz w:val="24"/>
          <w:szCs w:val="24"/>
          <w:u w:val="single"/>
        </w:rPr>
        <w:t xml:space="preserve">     </w:t>
      </w:r>
      <w:r>
        <w:rPr>
          <w:rFonts w:hint="eastAsia" w:ascii="宋体" w:hAnsi="宋体" w:cs="宋体"/>
          <w:sz w:val="24"/>
          <w:szCs w:val="24"/>
        </w:rPr>
        <w:t xml:space="preserve">年，质保期自项目验收合格之日起开始计算。在质量保证期内，货物出现运行故障的，乙方应在收到甲方通知后无条件提供保修服务，因此发生一切费用（包括人工费、差旅费、备件费、部件更换、全部的保养、维修、维护、更换和技术支持等所有费用）由乙方承担，</w:t>
      </w:r>
      <w:bookmarkStart w:id="148" w:name="_Hlk130920380"/>
      <w:r>
        <w:rPr>
          <w:rFonts w:hint="eastAsia" w:ascii="宋体" w:hAnsi="宋体" w:cs="宋体"/>
          <w:sz w:val="24"/>
          <w:szCs w:val="24"/>
        </w:rPr>
        <w:t xml:space="preserve">且乙方应每年提供不少于</w:t>
      </w:r>
      <w:r>
        <w:rPr>
          <w:rFonts w:hint="eastAsia" w:ascii="宋体" w:hAnsi="宋体" w:cs="宋体"/>
          <w:sz w:val="24"/>
          <w:szCs w:val="24"/>
          <w:u w:val="single"/>
        </w:rPr>
        <w:t xml:space="preserve">      </w:t>
      </w:r>
      <w:r>
        <w:rPr>
          <w:rFonts w:hint="eastAsia" w:ascii="宋体" w:hAnsi="宋体" w:cs="宋体"/>
          <w:sz w:val="24"/>
          <w:szCs w:val="24"/>
        </w:rPr>
        <w:t xml:space="preserve">次的免费现场预防性维护服务并出具服务报告。</w:t>
      </w:r>
      <w:bookmarkEnd w:id="148"/>
      <w:r>
        <w:rPr>
          <w:rFonts w:hint="eastAsia" w:ascii="宋体" w:hAnsi="宋体" w:cs="宋体"/>
          <w:sz w:val="24"/>
          <w:szCs w:val="24"/>
        </w:rPr>
        <w:t xml:space="preserve">每年进行一次性能校验，出具校验报告，相关费用包含在总价中。供应商及原厂需有服务人员和备品备件库，确保设备正常运行。如该等出现运行故障的货物，经乙方维修在</w:t>
      </w:r>
      <w:r>
        <w:rPr>
          <w:rFonts w:hint="eastAsia" w:ascii="宋体" w:hAnsi="宋体" w:cs="宋体"/>
          <w:sz w:val="24"/>
          <w:szCs w:val="24"/>
          <w:u w:val="single"/>
        </w:rPr>
        <w:t xml:space="preserve">      </w:t>
      </w:r>
      <w:r>
        <w:rPr>
          <w:rFonts w:hint="eastAsia" w:ascii="宋体" w:hAnsi="宋体" w:cs="宋体"/>
          <w:sz w:val="24"/>
          <w:szCs w:val="24"/>
        </w:rPr>
        <w:t xml:space="preserve">天内仍无法正常投入使用，乙方应当立即无条件更换同款型号的新货物，由此产生的一切费用由乙方承担，因此造成甲方无法如期将货物投入使用的，乙方还应当赔偿甲方损失。</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3、售后服务的优惠条件及保修的响应时间：供应商应提供技术支持，在接到采购人设备报修通知后，在</w:t>
      </w:r>
      <w:r>
        <w:rPr>
          <w:rFonts w:hint="eastAsia" w:ascii="宋体" w:hAnsi="宋体" w:cs="宋体"/>
          <w:sz w:val="24"/>
          <w:szCs w:val="24"/>
          <w:u w:val="single"/>
        </w:rPr>
        <w:t xml:space="preserve">      </w:t>
      </w:r>
      <w:r>
        <w:rPr>
          <w:rFonts w:hint="eastAsia" w:ascii="宋体" w:hAnsi="宋体" w:cs="宋体"/>
          <w:sz w:val="24"/>
          <w:szCs w:val="24"/>
        </w:rPr>
        <w:t xml:space="preserve">小时内予以应答，查找原因，提出解决方案，若设备需要进行现场维修，如发生设备关键部件或系统故障时，工程师应在</w:t>
      </w:r>
      <w:r>
        <w:rPr>
          <w:rFonts w:hint="eastAsia" w:ascii="宋体" w:hAnsi="宋体" w:cs="宋体"/>
          <w:sz w:val="24"/>
          <w:szCs w:val="24"/>
          <w:u w:val="single"/>
        </w:rPr>
        <w:t xml:space="preserve">      </w:t>
      </w:r>
      <w:r>
        <w:rPr>
          <w:rFonts w:hint="eastAsia" w:ascii="宋体" w:hAnsi="宋体" w:cs="宋体"/>
          <w:sz w:val="24"/>
          <w:szCs w:val="24"/>
        </w:rPr>
        <w:t xml:space="preserve">小时内修复，如为一般故障，工程师须在</w:t>
      </w:r>
      <w:r>
        <w:rPr>
          <w:rFonts w:hint="eastAsia" w:ascii="宋体" w:hAnsi="宋体" w:cs="宋体"/>
          <w:sz w:val="24"/>
          <w:szCs w:val="24"/>
          <w:u w:val="single"/>
        </w:rPr>
        <w:t xml:space="preserve">      </w:t>
      </w:r>
      <w:r>
        <w:rPr>
          <w:rFonts w:hint="eastAsia" w:ascii="宋体" w:hAnsi="宋体" w:cs="宋体"/>
          <w:sz w:val="24"/>
          <w:szCs w:val="24"/>
        </w:rPr>
        <w:t xml:space="preserve">小时内到达现场，</w:t>
      </w:r>
      <w:r>
        <w:rPr>
          <w:rFonts w:hint="eastAsia" w:ascii="宋体" w:hAnsi="宋体" w:cs="宋体"/>
          <w:sz w:val="24"/>
          <w:szCs w:val="24"/>
          <w:u w:val="single"/>
        </w:rPr>
        <w:t xml:space="preserve">      </w:t>
      </w:r>
      <w:r>
        <w:rPr>
          <w:rFonts w:hint="eastAsia" w:ascii="宋体" w:hAnsi="宋体" w:cs="宋体"/>
          <w:sz w:val="24"/>
          <w:szCs w:val="24"/>
        </w:rPr>
        <w:t xml:space="preserve">小时内修复或免费提供备用机，否则甲方可自行采取必要的措施，由此产生的风险和费用由乙方承担。如有特殊情况，乙方应立即电话通知甲方不能响应的原因，在获得甲方同意后，才可推迟响应时间。</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4、无论是否在产品质量保证期内，如经双方确认或双方认可的第三方检测机构确认，是由于乙方产品存在安全隐患或产品设计缺陷的，乙方应当无条件对有安全隐患的产品根据实际情况采取升级改造、更换或者召回等补救措施，由此产生的一切费用由乙方承担，乙方赔偿甲方因此造成一切损失（声誉损失及/或经济损失）。</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5、</w:t>
      </w:r>
      <w:bookmarkStart w:id="149" w:name="_Hlk130920393"/>
      <w:r>
        <w:rPr>
          <w:rFonts w:hint="eastAsia" w:ascii="宋体" w:hAnsi="宋体" w:cs="宋体"/>
          <w:sz w:val="24"/>
          <w:szCs w:val="24"/>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bookmarkEnd w:id="147"/>
      <w:r/>
      <w:bookmarkEnd w:id="149"/>
      <w:r>
        <w:rPr>
          <w:rFonts w:hint="eastAsia" w:ascii="宋体" w:hAnsi="宋体" w:cs="宋体"/>
          <w:b/>
          <w:sz w:val="24"/>
          <w:szCs w:val="24"/>
        </w:rPr>
        <w:t xml:space="preserve">第十二条 合同的变更、终止与转让</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1、按照《中华人民共和国政府采购法》第50条规定，本合同一经签订，除本合同约定外，甲乙双方不得擅自变更、中止或终止。</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2、双方除非事先得到对方的书面同意或本合同另有约定，任何一方不得将合同项下的任何权利、义务、责任转让给任何第三方。</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3、乙方逾期未完成约定义务超过</w:t>
      </w:r>
      <w:r>
        <w:rPr>
          <w:rFonts w:hint="eastAsia" w:ascii="宋体" w:hAnsi="宋体" w:cs="宋体"/>
          <w:sz w:val="24"/>
          <w:szCs w:val="24"/>
          <w:u w:val="single"/>
        </w:rPr>
        <w:t xml:space="preserve">_____</w:t>
      </w:r>
      <w:r>
        <w:rPr>
          <w:rFonts w:hint="eastAsia" w:ascii="宋体" w:hAnsi="宋体" w:cs="宋体"/>
          <w:sz w:val="24"/>
          <w:szCs w:val="24"/>
        </w:rPr>
        <w:t xml:space="preserve">工作日，甲方有权单方解除本合同。</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4、乙方履行本合同约定义务时，未达到甲方要求，修改或整改超过</w:t>
      </w:r>
      <w:r>
        <w:rPr>
          <w:rFonts w:hint="eastAsia" w:ascii="宋体" w:hAnsi="宋体" w:cs="宋体"/>
          <w:sz w:val="24"/>
          <w:szCs w:val="24"/>
          <w:u w:val="single"/>
        </w:rPr>
        <w:t xml:space="preserve">___ </w:t>
      </w:r>
      <w:r>
        <w:rPr>
          <w:rFonts w:hint="eastAsia" w:ascii="宋体" w:hAnsi="宋体" w:cs="宋体"/>
          <w:sz w:val="24"/>
          <w:szCs w:val="24"/>
        </w:rPr>
        <w:t xml:space="preserve">次，仍然无法达到甲方要求，甲方有权单方解除本合同。</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5、乙方出现下列情形之一的，甲方有权经通知后解除本合同。乙方出现下列情形对甲方造成损失的，应赔偿因此给甲方造成的损失：</w:t>
      </w:r>
      <w:r>
        <w:rPr>
          <w:rFonts w:hint="eastAsia" w:ascii="宋体" w:hAnsi="宋体" w:cs="宋体"/>
          <w:sz w:val="24"/>
          <w:szCs w:val="24"/>
        </w:rPr>
      </w:r>
      <w:r/>
    </w:p>
    <w:p>
      <w:pPr>
        <w:pStyle w:val="718"/>
        <w:ind w:left="1" w:firstLine="480"/>
        <w:spacing w:line="360" w:lineRule="auto"/>
        <w:rPr>
          <w:rFonts w:hint="eastAsia" w:ascii="宋体" w:hAnsi="宋体" w:cs="宋体"/>
          <w:sz w:val="24"/>
          <w:szCs w:val="24"/>
        </w:rPr>
      </w:pPr>
      <w:r>
        <w:rPr>
          <w:rFonts w:hint="eastAsia" w:ascii="宋体" w:hAnsi="宋体" w:cs="宋体"/>
          <w:sz w:val="24"/>
          <w:szCs w:val="24"/>
        </w:rPr>
        <w:t xml:space="preserve">（1）乙方恶意竞标、串通投标、拒绝履行合同义务，或甲方认为乙方存在有意扰乱采购秩序的其他行为；</w:t>
      </w:r>
      <w:r>
        <w:rPr>
          <w:rFonts w:hint="eastAsia" w:ascii="宋体" w:hAnsi="宋体" w:cs="宋体"/>
          <w:sz w:val="24"/>
          <w:szCs w:val="24"/>
        </w:rPr>
      </w:r>
      <w:r/>
    </w:p>
    <w:p>
      <w:pPr>
        <w:pStyle w:val="718"/>
        <w:ind w:left="1" w:firstLine="480"/>
        <w:spacing w:line="360" w:lineRule="auto"/>
        <w:rPr>
          <w:rFonts w:hint="eastAsia" w:ascii="宋体" w:hAnsi="宋体" w:cs="宋体"/>
          <w:sz w:val="24"/>
          <w:szCs w:val="24"/>
        </w:rPr>
      </w:pPr>
      <w:r>
        <w:rPr>
          <w:rFonts w:hint="eastAsia" w:ascii="宋体" w:hAnsi="宋体" w:cs="宋体"/>
          <w:sz w:val="24"/>
          <w:szCs w:val="24"/>
        </w:rPr>
        <w:t xml:space="preserve">（2）乙方存在与甲方集中采购项目相关人员及履约考核人员或亲属发生不正当的经济往来、商业贿赂或商业欺诈等违法违规情况；</w:t>
      </w:r>
      <w:r>
        <w:rPr>
          <w:rFonts w:hint="eastAsia" w:ascii="宋体" w:hAnsi="宋体" w:cs="宋体"/>
          <w:sz w:val="24"/>
          <w:szCs w:val="24"/>
        </w:rPr>
      </w:r>
      <w:r/>
    </w:p>
    <w:p>
      <w:pPr>
        <w:pStyle w:val="718"/>
        <w:ind w:left="1" w:firstLine="480"/>
        <w:spacing w:line="360" w:lineRule="auto"/>
        <w:rPr>
          <w:rFonts w:hint="eastAsia" w:ascii="宋体" w:hAnsi="宋体" w:cs="宋体"/>
          <w:sz w:val="24"/>
          <w:szCs w:val="24"/>
        </w:rPr>
      </w:pPr>
      <w:r>
        <w:rPr>
          <w:rFonts w:hint="eastAsia" w:ascii="宋体" w:hAnsi="宋体" w:cs="宋体"/>
          <w:sz w:val="24"/>
          <w:szCs w:val="24"/>
        </w:rPr>
        <w:t xml:space="preserve">（3）乙方存在经济纠纷、重大违约诉讼，乙方经营者或实际控制人涉及刑事诉讼，或甲方认为乙方存在可能影响其资信或可能危及其履约能力的其他情形；</w:t>
      </w:r>
      <w:r>
        <w:rPr>
          <w:rFonts w:hint="eastAsia" w:ascii="宋体" w:hAnsi="宋体" w:cs="宋体"/>
          <w:sz w:val="24"/>
          <w:szCs w:val="24"/>
        </w:rPr>
      </w:r>
      <w:r/>
    </w:p>
    <w:p>
      <w:pPr>
        <w:pStyle w:val="718"/>
        <w:ind w:left="1" w:firstLine="480"/>
        <w:spacing w:line="360" w:lineRule="auto"/>
        <w:rPr>
          <w:rFonts w:hint="eastAsia" w:ascii="宋体" w:hAnsi="宋体" w:cs="宋体"/>
          <w:sz w:val="24"/>
          <w:szCs w:val="24"/>
        </w:rPr>
      </w:pPr>
      <w:r>
        <w:rPr>
          <w:rFonts w:hint="eastAsia" w:ascii="宋体" w:hAnsi="宋体" w:cs="宋体"/>
          <w:sz w:val="24"/>
          <w:szCs w:val="24"/>
        </w:rPr>
        <w:t xml:space="preserve">（4）乙方泄露甲方商业秘密；</w:t>
      </w:r>
      <w:r>
        <w:rPr>
          <w:rFonts w:hint="eastAsia" w:ascii="宋体" w:hAnsi="宋体" w:cs="宋体"/>
          <w:sz w:val="24"/>
          <w:szCs w:val="24"/>
        </w:rPr>
      </w:r>
      <w:r/>
    </w:p>
    <w:p>
      <w:pPr>
        <w:pStyle w:val="718"/>
        <w:ind w:left="1" w:firstLine="480"/>
        <w:spacing w:line="360" w:lineRule="auto"/>
        <w:rPr>
          <w:rFonts w:hint="eastAsia" w:ascii="宋体" w:hAnsi="宋体" w:cs="宋体"/>
          <w:sz w:val="24"/>
          <w:szCs w:val="24"/>
        </w:rPr>
      </w:pPr>
      <w:r>
        <w:rPr>
          <w:rFonts w:hint="eastAsia" w:ascii="宋体" w:hAnsi="宋体" w:cs="宋体"/>
          <w:sz w:val="24"/>
          <w:szCs w:val="24"/>
        </w:rPr>
        <w:t xml:space="preserve">（5）乙方商业信誉出现问题，或在履约过程中出现责任事故、因质量问题或违约造成甲方损失的；</w:t>
      </w:r>
      <w:r>
        <w:rPr>
          <w:rFonts w:hint="eastAsia" w:ascii="宋体" w:hAnsi="宋体" w:cs="宋体"/>
          <w:sz w:val="24"/>
          <w:szCs w:val="24"/>
        </w:rPr>
      </w:r>
      <w:r/>
    </w:p>
    <w:p>
      <w:pPr>
        <w:pStyle w:val="718"/>
        <w:ind w:left="1" w:firstLine="480"/>
        <w:spacing w:line="360" w:lineRule="auto"/>
        <w:rPr>
          <w:rFonts w:hint="eastAsia" w:ascii="宋体" w:hAnsi="宋体" w:cs="宋体"/>
          <w:sz w:val="24"/>
          <w:szCs w:val="24"/>
        </w:rPr>
      </w:pPr>
      <w:r>
        <w:rPr>
          <w:rFonts w:hint="eastAsia" w:ascii="宋体" w:hAnsi="宋体" w:cs="宋体"/>
          <w:sz w:val="24"/>
          <w:szCs w:val="24"/>
        </w:rPr>
        <w:t xml:space="preserve">（6）甲方认为乙方的后续服务难以满足甲方业务需要，或存在可能给甲方带来重大风险的其他事项；</w:t>
      </w:r>
      <w:r>
        <w:rPr>
          <w:rFonts w:hint="eastAsia" w:ascii="宋体" w:hAnsi="宋体" w:cs="宋体"/>
          <w:sz w:val="24"/>
          <w:szCs w:val="24"/>
        </w:rPr>
      </w:r>
      <w:r/>
    </w:p>
    <w:p>
      <w:pPr>
        <w:pStyle w:val="718"/>
        <w:ind w:left="1" w:firstLine="480"/>
        <w:spacing w:line="360" w:lineRule="auto"/>
        <w:rPr>
          <w:rFonts w:hint="eastAsia" w:ascii="宋体" w:hAnsi="宋体" w:cs="宋体"/>
          <w:sz w:val="24"/>
          <w:szCs w:val="24"/>
        </w:rPr>
      </w:pPr>
      <w:r>
        <w:rPr>
          <w:rFonts w:hint="eastAsia" w:ascii="宋体" w:hAnsi="宋体" w:cs="宋体"/>
          <w:sz w:val="24"/>
          <w:szCs w:val="24"/>
        </w:rPr>
        <w:t xml:space="preserve">（7）甲方认为乙方发生财务危机或业务经营存在严重问题；</w:t>
      </w:r>
      <w:r>
        <w:rPr>
          <w:rFonts w:hint="eastAsia" w:ascii="宋体" w:hAnsi="宋体" w:cs="宋体"/>
          <w:sz w:val="24"/>
          <w:szCs w:val="24"/>
        </w:rPr>
      </w:r>
      <w:r/>
    </w:p>
    <w:p>
      <w:pPr>
        <w:pStyle w:val="718"/>
        <w:ind w:left="1" w:firstLine="480"/>
        <w:spacing w:line="360" w:lineRule="auto"/>
        <w:rPr>
          <w:rFonts w:hint="eastAsia" w:ascii="宋体" w:hAnsi="宋体" w:cs="宋体"/>
          <w:sz w:val="24"/>
          <w:szCs w:val="24"/>
        </w:rPr>
      </w:pPr>
      <w:r>
        <w:rPr>
          <w:rFonts w:hint="eastAsia" w:ascii="宋体" w:hAnsi="宋体" w:cs="宋体"/>
          <w:sz w:val="24"/>
          <w:szCs w:val="24"/>
        </w:rPr>
        <w:t xml:space="preserve">（8）乙方被政府及有关部门查处、曝光或已经进入行业协会禁用名单；</w:t>
      </w:r>
      <w:r>
        <w:rPr>
          <w:rFonts w:hint="eastAsia" w:ascii="宋体" w:hAnsi="宋体" w:cs="宋体"/>
          <w:sz w:val="24"/>
          <w:szCs w:val="24"/>
        </w:rPr>
      </w:r>
      <w:r/>
    </w:p>
    <w:p>
      <w:pPr>
        <w:pStyle w:val="718"/>
        <w:ind w:left="1" w:firstLine="480"/>
        <w:spacing w:line="360" w:lineRule="auto"/>
        <w:rPr>
          <w:rFonts w:hint="eastAsia" w:ascii="宋体" w:hAnsi="宋体" w:cs="宋体"/>
          <w:sz w:val="24"/>
          <w:szCs w:val="24"/>
        </w:rPr>
      </w:pPr>
      <w:r>
        <w:rPr>
          <w:rFonts w:hint="eastAsia" w:ascii="宋体" w:hAnsi="宋体" w:cs="宋体"/>
          <w:sz w:val="24"/>
          <w:szCs w:val="24"/>
        </w:rPr>
        <w:t xml:space="preserve">（9）乙方及其法定代表人被人民法院列入“失信被执行人名单”；</w:t>
      </w:r>
      <w:r>
        <w:rPr>
          <w:rFonts w:hint="eastAsia" w:ascii="宋体" w:hAnsi="宋体" w:cs="宋体"/>
          <w:sz w:val="24"/>
          <w:szCs w:val="24"/>
        </w:rPr>
      </w:r>
      <w:r/>
    </w:p>
    <w:p>
      <w:pPr>
        <w:pStyle w:val="718"/>
        <w:ind w:left="1" w:firstLine="480"/>
        <w:spacing w:line="360" w:lineRule="auto"/>
        <w:rPr>
          <w:rFonts w:hint="eastAsia" w:ascii="宋体" w:hAnsi="宋体" w:cs="宋体"/>
          <w:sz w:val="24"/>
          <w:szCs w:val="24"/>
        </w:rPr>
      </w:pPr>
      <w:r>
        <w:rPr>
          <w:rFonts w:hint="eastAsia" w:ascii="宋体" w:hAnsi="宋体" w:cs="宋体"/>
          <w:sz w:val="24"/>
          <w:szCs w:val="24"/>
        </w:rPr>
        <w:t xml:space="preserve">（10）乙方存在其他违反本协议或其他违法违规行为。</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第十三条　违约责任</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1、甲方无正当理由拒收货物的，甲方向乙方偿付拒收本合同约定总价款的</w:t>
      </w:r>
      <w:r>
        <w:rPr>
          <w:rFonts w:hint="eastAsia" w:ascii="宋体" w:hAnsi="宋体" w:cs="宋体"/>
          <w:sz w:val="24"/>
          <w:szCs w:val="24"/>
          <w:u w:val="single"/>
        </w:rPr>
        <w:t xml:space="preserve">____%</w:t>
      </w:r>
      <w:r>
        <w:rPr>
          <w:rFonts w:hint="eastAsia" w:ascii="宋体" w:hAnsi="宋体" w:cs="宋体"/>
          <w:sz w:val="24"/>
          <w:szCs w:val="24"/>
        </w:rPr>
        <w:t xml:space="preserve">违约金。</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2、甲方无故逾期验收和办理价款支付手续的，甲方应按逾期付款总额部分每日</w:t>
      </w:r>
      <w:r>
        <w:rPr>
          <w:rFonts w:hint="eastAsia" w:ascii="宋体" w:hAnsi="宋体" w:cs="宋体"/>
          <w:sz w:val="24"/>
          <w:szCs w:val="24"/>
          <w:u w:val="single"/>
        </w:rPr>
        <w:t xml:space="preserve">___%</w:t>
      </w:r>
      <w:r>
        <w:rPr>
          <w:rFonts w:hint="eastAsia" w:ascii="宋体" w:hAnsi="宋体" w:cs="宋体"/>
          <w:sz w:val="24"/>
          <w:szCs w:val="24"/>
        </w:rPr>
        <w:t xml:space="preserve">计算，向乙方支付违约金，但累计滞纳金总额不超过欠款总额的</w:t>
      </w:r>
      <w:r>
        <w:rPr>
          <w:rFonts w:hint="eastAsia" w:ascii="宋体" w:hAnsi="宋体" w:cs="宋体"/>
          <w:sz w:val="24"/>
          <w:szCs w:val="24"/>
          <w:u w:val="single"/>
        </w:rPr>
        <w:t xml:space="preserve">____%</w:t>
      </w:r>
      <w:r>
        <w:rPr>
          <w:rFonts w:hint="eastAsia" w:ascii="宋体" w:hAnsi="宋体" w:cs="宋体"/>
          <w:sz w:val="24"/>
          <w:szCs w:val="24"/>
        </w:rPr>
        <w:t xml:space="preserve"> 。</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3、乙方逾期交付货物的，乙方应按逾期交货部分总价款每日</w:t>
      </w:r>
      <w:r>
        <w:rPr>
          <w:rFonts w:hint="eastAsia" w:ascii="宋体" w:hAnsi="宋体" w:cs="宋体"/>
          <w:sz w:val="24"/>
          <w:szCs w:val="24"/>
          <w:u w:val="single"/>
        </w:rPr>
        <w:t xml:space="preserve">___%</w:t>
      </w:r>
      <w:r>
        <w:rPr>
          <w:rFonts w:hint="eastAsia" w:ascii="宋体" w:hAnsi="宋体" w:cs="宋体"/>
          <w:sz w:val="24"/>
          <w:szCs w:val="24"/>
        </w:rPr>
        <w:t xml:space="preserve">向甲方支付违约金，不足一天按一天计，由乙方支付给甲方或由甲方从待付价款中直接扣除；逾期超过约定日期</w:t>
      </w:r>
      <w:r>
        <w:rPr>
          <w:rFonts w:hint="eastAsia" w:ascii="宋体" w:hAnsi="宋体" w:cs="宋体"/>
          <w:sz w:val="24"/>
          <w:szCs w:val="24"/>
          <w:u w:val="single"/>
        </w:rPr>
        <w:t xml:space="preserve">___个</w:t>
      </w:r>
      <w:r>
        <w:rPr>
          <w:rFonts w:hint="eastAsia" w:ascii="宋体" w:hAnsi="宋体" w:cs="宋体"/>
          <w:sz w:val="24"/>
          <w:szCs w:val="24"/>
        </w:rPr>
        <w:t xml:space="preserve">工作日不能交货的，甲方可解除本合同。合同的解除不影响甲方依据上述规定要求乙方支付违约金的权利，也不影响甲方要求乙方承担损害赔偿的权利。</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4、如乙方不能交付货物，甲方有权扣留全部履约保证金；同时乙方应向甲方支付合同总价</w:t>
      </w:r>
      <w:r>
        <w:rPr>
          <w:rFonts w:hint="eastAsia" w:ascii="宋体" w:hAnsi="宋体" w:cs="宋体"/>
          <w:sz w:val="24"/>
          <w:szCs w:val="24"/>
          <w:u w:val="single"/>
        </w:rPr>
        <w:t xml:space="preserve">___%</w:t>
      </w:r>
      <w:r>
        <w:rPr>
          <w:rFonts w:hint="eastAsia" w:ascii="宋体" w:hAnsi="宋体" w:cs="宋体"/>
          <w:sz w:val="24"/>
          <w:szCs w:val="24"/>
        </w:rPr>
        <w:t xml:space="preserve">的违约金。</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5、乙方因逾期交货或因其他违约行为导致甲方解除合同的，乙方除根据上述第3款支付逾期违约金外应另行应向甲方支付本合同约定总价款</w:t>
      </w:r>
      <w:r>
        <w:rPr>
          <w:rFonts w:hint="eastAsia" w:ascii="宋体" w:hAnsi="宋体" w:cs="宋体"/>
          <w:sz w:val="24"/>
          <w:szCs w:val="24"/>
          <w:u w:val="single"/>
        </w:rPr>
        <w:t xml:space="preserve">____%</w:t>
      </w:r>
      <w:r>
        <w:rPr>
          <w:rFonts w:hint="eastAsia" w:ascii="宋体" w:hAnsi="宋体" w:cs="宋体"/>
          <w:sz w:val="24"/>
          <w:szCs w:val="24"/>
        </w:rPr>
        <w:t xml:space="preserve">的违约金，如造成甲方损失超过违约金的，超出部分由乙方继续承担赔偿责任。</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6、乙方所交的货物品种、型号、规格、技术参数、质量不符合合同约定及招投标文件规定的标准的，甲方有权拒收该货物，乙方应按本合同总价款的</w:t>
      </w:r>
      <w:r>
        <w:rPr>
          <w:rFonts w:hint="eastAsia" w:ascii="宋体" w:hAnsi="宋体" w:cs="宋体"/>
          <w:sz w:val="24"/>
          <w:szCs w:val="24"/>
          <w:u w:val="single"/>
        </w:rPr>
        <w:t xml:space="preserve">____%</w:t>
      </w:r>
      <w:r>
        <w:rPr>
          <w:rFonts w:hint="eastAsia" w:ascii="宋体" w:hAnsi="宋体" w:cs="宋体"/>
          <w:sz w:val="24"/>
          <w:szCs w:val="24"/>
        </w:rPr>
        <w:t xml:space="preserve">向甲方支付违约金。乙方愿意更换货物但逾期交货的，按乙方逾期交货处理。乙方拒绝更换货物的，甲方可以单方面解除合同。</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8、乙方未按本合同第九条的规定向甲方交付履约保证金的，应按应交付履约保证金的</w:t>
      </w:r>
      <w:r>
        <w:rPr>
          <w:rFonts w:hint="eastAsia" w:ascii="宋体" w:hAnsi="宋体" w:cs="宋体"/>
          <w:sz w:val="24"/>
          <w:szCs w:val="24"/>
          <w:u w:val="single"/>
        </w:rPr>
        <w:t xml:space="preserve">___</w:t>
      </w:r>
      <w:r>
        <w:rPr>
          <w:rFonts w:hint="eastAsia" w:ascii="宋体" w:hAnsi="宋体" w:cs="宋体"/>
          <w:sz w:val="24"/>
          <w:szCs w:val="24"/>
        </w:rPr>
        <w:t xml:space="preserve">%向甲方支付违约金，该违约金的支付不影响乙方应承担的其他违约责任。</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9、乙方未按本合同的规定和“服务承诺”提供调试、安装和培训、售后服务的，应按合同总价款的</w:t>
      </w:r>
      <w:r>
        <w:rPr>
          <w:rFonts w:hint="eastAsia" w:ascii="宋体" w:hAnsi="宋体" w:cs="宋体"/>
          <w:sz w:val="24"/>
          <w:szCs w:val="24"/>
          <w:u w:val="single"/>
        </w:rPr>
        <w:t xml:space="preserve">_ _</w:t>
      </w:r>
      <w:r>
        <w:rPr>
          <w:rFonts w:hint="eastAsia" w:ascii="宋体" w:hAnsi="宋体" w:cs="宋体"/>
          <w:sz w:val="24"/>
          <w:szCs w:val="24"/>
        </w:rPr>
        <w:t xml:space="preserve">%向甲方承担违约责任。</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10、乙方在承担上述5-9款一项或多项违约责任后，仍应继续履行合同规定的义务（甲方解除合同的除外）。甲方未能及时追究乙方的任何一项违约责任并不表明甲方放弃追究乙方该项或其他违约责任。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11、乙方提供的货物如侵犯了第三方合法权益而引发的任何纠纷或诉讼，均由乙方负责交涉并承担全部责任。</w:t>
      </w:r>
      <w:r>
        <w:rPr>
          <w:rFonts w:hint="eastAsia" w:ascii="宋体" w:hAnsi="宋体" w:cs="宋体"/>
          <w:sz w:val="24"/>
          <w:szCs w:val="24"/>
        </w:rPr>
      </w:r>
      <w:r/>
    </w:p>
    <w:p>
      <w:pPr>
        <w:pStyle w:val="755"/>
        <w:ind w:firstLine="3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12、货物送至甲方指定地点，安装调试并验收合格后视为交付。交付前，货物的毁损灭失风险由供应商承担；并付后，该风险由采购人承担。</w:t>
      </w:r>
      <w:r>
        <w:rPr>
          <w:rFonts w:hint="eastAsia" w:ascii="宋体" w:hAnsi="宋体" w:eastAsia="宋体" w:cs="宋体"/>
          <w:sz w:val="24"/>
          <w:szCs w:val="24"/>
          <w:lang w:eastAsia="zh-CN"/>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第十四条 保密条款</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1、双方对合作及本合同的具体内容负有保密责任。未经对方事先书面同意，任何一方不得将双方的合作及本合同中涉及的商业秘密披露给任何第三方。</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本条所指的商业秘密是指以各种有形或无形形式存贮的观点、计划和信息，包括但不限于：技术或商业性质的信息、标语口号、版权物品、</w:t>
      </w:r>
      <w:r>
        <w:rPr>
          <w:rFonts w:hint="eastAsia" w:ascii="宋体" w:hAnsi="宋体" w:cs="宋体"/>
          <w:sz w:val="24"/>
          <w:szCs w:val="24"/>
        </w:rPr>
        <w:fldChar w:fldCharType="begin"/>
      </w:r>
      <w:r>
        <w:rPr>
          <w:rFonts w:hint="eastAsia" w:ascii="宋体" w:hAnsi="宋体" w:cs="宋体"/>
          <w:sz w:val="24"/>
          <w:szCs w:val="24"/>
        </w:rPr>
        <w:instrText xml:space="preserve"> HYPERLINK "http://www.xuexila.com/diannao/" </w:instrText>
      </w:r>
      <w:r>
        <w:rPr>
          <w:rFonts w:hint="eastAsia" w:ascii="宋体" w:hAnsi="宋体" w:cs="宋体"/>
          <w:sz w:val="24"/>
          <w:szCs w:val="24"/>
        </w:rPr>
        <w:fldChar w:fldCharType="separate"/>
      </w:r>
      <w:r>
        <w:rPr>
          <w:rFonts w:hint="eastAsia" w:ascii="宋体" w:hAnsi="宋体" w:cs="宋体"/>
          <w:sz w:val="24"/>
          <w:szCs w:val="24"/>
        </w:rPr>
        <w:t xml:space="preserve">计算机</w:t>
      </w:r>
      <w:r>
        <w:rPr>
          <w:rFonts w:hint="eastAsia" w:ascii="宋体" w:hAnsi="宋体" w:cs="宋体"/>
          <w:sz w:val="24"/>
          <w:szCs w:val="24"/>
        </w:rPr>
        <w:fldChar w:fldCharType="end"/>
      </w:r>
      <w:r>
        <w:rPr>
          <w:rFonts w:hint="eastAsia" w:ascii="宋体" w:hAnsi="宋体" w:cs="宋体"/>
          <w:sz w:val="24"/>
          <w:szCs w:val="24"/>
        </w:rPr>
        <w:t xml:space="preserve">软件、源代码、目标代码、技术、技术诀窍、数据、营销企划、摘要、报告及邮件列表等。</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2、本合同如有任何部分被视为无效或不可执行，均不影响保密条款的有效性。</w:t>
      </w:r>
      <w:r>
        <w:rPr>
          <w:rFonts w:hint="eastAsia" w:ascii="宋体" w:hAnsi="宋体" w:cs="宋体"/>
          <w:sz w:val="24"/>
          <w:szCs w:val="24"/>
        </w:rPr>
      </w:r>
      <w:r/>
    </w:p>
    <w:p>
      <w:pPr>
        <w:pStyle w:val="718"/>
        <w:ind w:firstLine="560"/>
        <w:spacing w:line="360" w:lineRule="auto"/>
        <w:rPr>
          <w:rFonts w:hint="eastAsia" w:ascii="宋体" w:hAnsi="宋体" w:cs="宋体"/>
          <w:sz w:val="24"/>
          <w:szCs w:val="24"/>
        </w:rPr>
        <w:outlineLvl w:val="1"/>
      </w:pPr>
      <w:r>
        <w:rPr>
          <w:rFonts w:hint="eastAsia" w:ascii="宋体" w:hAnsi="宋体" w:cs="宋体"/>
          <w:sz w:val="24"/>
          <w:szCs w:val="24"/>
        </w:rPr>
        <w:t xml:space="preserve">3、本条约定在本合同终止履行后两年内仍然有效。</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第十五条 不可抗力</w:t>
      </w:r>
      <w:r>
        <w:rPr>
          <w:rFonts w:hint="eastAsia" w:ascii="宋体" w:hAnsi="宋体" w:cs="宋体"/>
          <w:b/>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第十六条  争议的解决</w:t>
      </w:r>
      <w:r>
        <w:rPr>
          <w:rFonts w:hint="eastAsia" w:ascii="宋体" w:hAnsi="宋体" w:cs="宋体"/>
          <w:b/>
          <w:sz w:val="24"/>
          <w:szCs w:val="24"/>
        </w:rPr>
      </w:r>
      <w:r/>
    </w:p>
    <w:p>
      <w:pPr>
        <w:pStyle w:val="1185"/>
        <w:ind w:firstLine="360"/>
        <w:spacing w:line="360" w:lineRule="auto"/>
        <w:rPr>
          <w:rFonts w:hint="eastAsia" w:ascii="宋体" w:hAnsi="宋体" w:cs="宋体"/>
          <w:sz w:val="24"/>
          <w:szCs w:val="24"/>
        </w:rPr>
      </w:pPr>
      <w:r>
        <w:rPr>
          <w:rFonts w:hint="eastAsia" w:ascii="宋体" w:hAnsi="宋体" w:cs="宋体"/>
          <w:sz w:val="24"/>
          <w:szCs w:val="24"/>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2、因履行本合同引起的或与本合同有关的争议，甲、乙双方应首先通过友好协商解决，如果协商不能解决争议，则采取以下第（ 1 ）种方式解决争议：</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（1）向甲方所在地有管辖权的人民法院提起诉讼；</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w:t>
      </w:r>
      <w:r>
        <w:rPr>
          <w:rFonts w:hint="eastAsia" w:ascii="宋体" w:hAnsi="宋体" w:cs="宋体"/>
          <w:sz w:val="24"/>
          <w:szCs w:val="24"/>
        </w:rPr>
        <w:t xml:space="preserve">仲裁委员会按其仲裁规则申请仲裁。</w:t>
      </w:r>
      <w:r>
        <w:rPr>
          <w:rFonts w:hint="eastAsia" w:ascii="宋体" w:hAnsi="宋体" w:cs="宋体"/>
          <w:sz w:val="24"/>
          <w:szCs w:val="24"/>
        </w:rPr>
      </w:r>
      <w:r/>
    </w:p>
    <w:p>
      <w:pPr>
        <w:pStyle w:val="718"/>
        <w:ind w:firstLine="560"/>
        <w:spacing w:line="360" w:lineRule="auto"/>
        <w:rPr>
          <w:rFonts w:hint="eastAsia" w:ascii="宋体" w:hAnsi="宋体" w:cs="宋体"/>
          <w:b/>
          <w:sz w:val="24"/>
          <w:szCs w:val="24"/>
        </w:rPr>
        <w:outlineLvl w:val="0"/>
      </w:pPr>
      <w:r>
        <w:rPr>
          <w:rFonts w:hint="eastAsia" w:ascii="宋体" w:hAnsi="宋体" w:cs="宋体"/>
          <w:b/>
          <w:sz w:val="24"/>
          <w:szCs w:val="24"/>
        </w:rPr>
        <w:t xml:space="preserve">第十七条  合同生效及其他</w:t>
      </w:r>
      <w:r>
        <w:rPr>
          <w:rFonts w:hint="eastAsia" w:ascii="宋体" w:hAnsi="宋体" w:cs="宋体"/>
          <w:b/>
          <w:sz w:val="24"/>
          <w:szCs w:val="24"/>
        </w:rPr>
      </w:r>
      <w:r/>
    </w:p>
    <w:p>
      <w:pPr>
        <w:pStyle w:val="1185"/>
        <w:ind w:firstLine="360"/>
        <w:spacing w:line="360" w:lineRule="auto"/>
        <w:rPr>
          <w:rFonts w:hint="eastAsia" w:ascii="宋体" w:hAnsi="宋体" w:cs="宋体"/>
          <w:sz w:val="24"/>
          <w:szCs w:val="24"/>
        </w:rPr>
      </w:pPr>
      <w:r>
        <w:rPr>
          <w:rFonts w:hint="eastAsia" w:ascii="宋体" w:hAnsi="宋体" w:cs="宋体"/>
          <w:sz w:val="24"/>
          <w:szCs w:val="24"/>
        </w:rPr>
        <w:t xml:space="preserve">1、合同附件是本合同不可分割组成部分，与本合同具有同等法律效力。</w:t>
      </w:r>
      <w:r>
        <w:rPr>
          <w:rFonts w:hint="eastAsia" w:ascii="宋体" w:hAnsi="宋体" w:cs="宋体"/>
          <w:sz w:val="24"/>
          <w:szCs w:val="24"/>
        </w:rPr>
      </w:r>
      <w:r/>
    </w:p>
    <w:p>
      <w:pPr>
        <w:pStyle w:val="1185"/>
        <w:ind w:firstLine="360"/>
        <w:spacing w:line="360" w:lineRule="auto"/>
        <w:rPr>
          <w:rFonts w:hint="eastAsia" w:ascii="宋体" w:hAnsi="宋体" w:cs="宋体"/>
          <w:sz w:val="24"/>
          <w:szCs w:val="24"/>
        </w:rPr>
      </w:pPr>
      <w:r>
        <w:rPr>
          <w:rFonts w:hint="eastAsia" w:ascii="宋体" w:hAnsi="宋体" w:cs="宋体"/>
          <w:sz w:val="24"/>
          <w:szCs w:val="24"/>
        </w:rPr>
        <w:t xml:space="preserve">2、本合同未尽事宜，由甲乙双方协商后产生书面文件，作为本合同的补充条款，具备与本合同同等法律效力。 </w:t>
      </w:r>
      <w:r>
        <w:rPr>
          <w:rFonts w:hint="eastAsia" w:ascii="宋体" w:hAnsi="宋体" w:cs="宋体"/>
          <w:sz w:val="24"/>
          <w:szCs w:val="24"/>
        </w:rPr>
      </w:r>
      <w:r/>
    </w:p>
    <w:p>
      <w:pPr>
        <w:pStyle w:val="1185"/>
        <w:ind w:firstLine="360"/>
        <w:spacing w:line="360" w:lineRule="auto"/>
        <w:rPr>
          <w:rFonts w:hint="eastAsia" w:ascii="宋体" w:hAnsi="宋体" w:cs="宋体"/>
          <w:sz w:val="24"/>
          <w:szCs w:val="24"/>
        </w:rPr>
      </w:pPr>
      <w:r>
        <w:rPr>
          <w:rFonts w:hint="eastAsia" w:ascii="宋体" w:hAnsi="宋体" w:cs="宋体"/>
          <w:sz w:val="24"/>
          <w:szCs w:val="24"/>
        </w:rPr>
        <w:t xml:space="preserve">3、对本合同内容的任何修改和变更需要用书面形式，并经双方签字盖章确认后生效。</w:t>
      </w:r>
      <w:r>
        <w:rPr>
          <w:rFonts w:hint="eastAsia" w:ascii="宋体" w:hAnsi="宋体" w:cs="宋体"/>
          <w:sz w:val="24"/>
          <w:szCs w:val="24"/>
        </w:rPr>
      </w:r>
      <w:r/>
    </w:p>
    <w:p>
      <w:pPr>
        <w:pStyle w:val="1185"/>
        <w:ind w:firstLine="360"/>
        <w:spacing w:line="360" w:lineRule="auto"/>
        <w:rPr>
          <w:rFonts w:hint="eastAsia" w:ascii="宋体" w:hAnsi="宋体" w:cs="宋体"/>
          <w:sz w:val="24"/>
          <w:szCs w:val="24"/>
        </w:rPr>
      </w:pPr>
      <w:r>
        <w:rPr>
          <w:rFonts w:hint="eastAsia" w:ascii="宋体" w:hAnsi="宋体" w:cs="宋体"/>
          <w:sz w:val="24"/>
          <w:szCs w:val="24"/>
        </w:rPr>
        <w:t xml:space="preserve">4、本合同一式</w:t>
      </w:r>
      <w:r>
        <w:rPr>
          <w:rFonts w:hint="eastAsia" w:ascii="宋体" w:hAnsi="宋体" w:cs="宋体"/>
          <w:sz w:val="24"/>
          <w:szCs w:val="24"/>
          <w:u w:val="single"/>
        </w:rPr>
        <w:t xml:space="preserve">     </w:t>
      </w:r>
      <w:r>
        <w:rPr>
          <w:rFonts w:hint="eastAsia" w:ascii="宋体" w:hAnsi="宋体" w:cs="宋体"/>
          <w:sz w:val="24"/>
          <w:szCs w:val="24"/>
        </w:rPr>
        <w:t xml:space="preserve">份，甲方</w:t>
      </w:r>
      <w:r>
        <w:rPr>
          <w:rFonts w:hint="eastAsia" w:ascii="宋体" w:hAnsi="宋体" w:cs="宋体"/>
          <w:sz w:val="24"/>
          <w:szCs w:val="24"/>
          <w:u w:val="single"/>
        </w:rPr>
        <w:t xml:space="preserve">   </w:t>
      </w:r>
      <w:r>
        <w:rPr>
          <w:rFonts w:hint="eastAsia" w:ascii="宋体" w:hAnsi="宋体" w:cs="宋体"/>
          <w:sz w:val="24"/>
          <w:szCs w:val="24"/>
        </w:rPr>
        <w:t xml:space="preserve">份，乙方</w:t>
      </w:r>
      <w:r>
        <w:rPr>
          <w:rFonts w:hint="eastAsia" w:ascii="宋体" w:hAnsi="宋体" w:cs="宋体"/>
          <w:sz w:val="24"/>
          <w:szCs w:val="24"/>
          <w:u w:val="single"/>
        </w:rPr>
        <w:t xml:space="preserve">   </w:t>
      </w:r>
      <w:r>
        <w:rPr>
          <w:rFonts w:hint="eastAsia" w:ascii="宋体" w:hAnsi="宋体" w:cs="宋体"/>
          <w:sz w:val="24"/>
          <w:szCs w:val="24"/>
        </w:rPr>
        <w:t xml:space="preserve">份。本合同自甲乙双方签字盖章后生效。</w:t>
      </w:r>
      <w:r>
        <w:rPr>
          <w:rFonts w:hint="eastAsia" w:ascii="宋体" w:hAnsi="宋体" w:cs="宋体"/>
          <w:sz w:val="24"/>
          <w:szCs w:val="24"/>
        </w:rPr>
      </w:r>
      <w:r/>
    </w:p>
    <w:tbl>
      <w:tblPr>
        <w:tblW w:w="499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8"/>
        <w:gridCol w:w="4982"/>
      </w:tblGrid>
      <w:tr>
        <w:trPr>
          <w:cantSplit/>
          <w:trHeight w:val="2475"/>
        </w:trPr>
        <w:tc>
          <w:tcPr>
            <w:tcW w:w="2499" w:type="dxa"/>
            <w:vAlign w:val="center"/>
            <w:textDirection w:val="lrTb"/>
            <w:noWrap w:val="false"/>
          </w:tcPr>
          <w:p>
            <w:pPr>
              <w:pStyle w:val="718"/>
              <w:spacing w:line="360" w:lineRule="auto"/>
              <w:rPr>
                <w:rFonts w:hint="eastAsia" w:ascii="宋体" w:hAnsi="宋体" w:cs="宋体"/>
                <w:sz w:val="24"/>
                <w:szCs w:val="24"/>
              </w:rPr>
            </w:pPr>
            <w:r>
              <w:rPr>
                <w:rFonts w:hint="eastAsia" w:ascii="宋体" w:hAnsi="宋体" w:cs="宋体"/>
                <w:sz w:val="24"/>
                <w:szCs w:val="24"/>
              </w:rPr>
              <w:t xml:space="preserve">甲方（公章）</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r>
            <w:r/>
          </w:p>
          <w:p>
            <w:pPr>
              <w:pStyle w:val="718"/>
              <w:ind w:firstLine="600"/>
              <w:spacing w:line="360" w:lineRule="auto"/>
              <w:rPr>
                <w:rFonts w:hint="eastAsia" w:ascii="宋体" w:hAnsi="宋体" w:cs="宋体"/>
                <w:sz w:val="24"/>
                <w:szCs w:val="24"/>
              </w:rPr>
            </w:pPr>
            <w:r>
              <w:rPr>
                <w:rFonts w:hint="eastAsia" w:ascii="宋体" w:hAnsi="宋体" w:cs="宋体"/>
                <w:sz w:val="24"/>
                <w:szCs w:val="24"/>
              </w:rPr>
              <w:t xml:space="preserve">年   月    日</w:t>
            </w:r>
            <w:r>
              <w:rPr>
                <w:rFonts w:hint="eastAsia" w:ascii="宋体" w:hAnsi="宋体" w:cs="宋体"/>
                <w:sz w:val="24"/>
                <w:szCs w:val="24"/>
              </w:rPr>
            </w:r>
            <w:r/>
          </w:p>
        </w:tc>
        <w:tc>
          <w:tcPr>
            <w:tcW w:w="2501" w:type="dxa"/>
            <w:vAlign w:val="center"/>
            <w:textDirection w:val="lrTb"/>
            <w:noWrap w:val="false"/>
          </w:tcPr>
          <w:p>
            <w:pPr>
              <w:pStyle w:val="718"/>
              <w:spacing w:line="360" w:lineRule="auto"/>
              <w:rPr>
                <w:rFonts w:hint="eastAsia" w:ascii="宋体" w:hAnsi="宋体" w:cs="宋体"/>
                <w:sz w:val="24"/>
                <w:szCs w:val="24"/>
              </w:rPr>
            </w:pPr>
            <w:r>
              <w:rPr>
                <w:rFonts w:hint="eastAsia" w:ascii="宋体" w:hAnsi="宋体" w:cs="宋体"/>
                <w:sz w:val="24"/>
                <w:szCs w:val="24"/>
              </w:rPr>
              <w:t xml:space="preserve">乙方（公章）</w:t>
            </w: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r>
            <w:r/>
          </w:p>
          <w:p>
            <w:pPr>
              <w:pStyle w:val="718"/>
              <w:ind w:firstLine="560"/>
              <w:spacing w:line="360" w:lineRule="auto"/>
              <w:rPr>
                <w:rFonts w:hint="eastAsia" w:ascii="宋体" w:hAnsi="宋体" w:cs="宋体"/>
                <w:sz w:val="24"/>
                <w:szCs w:val="24"/>
              </w:rPr>
            </w:pPr>
            <w:r>
              <w:rPr>
                <w:rFonts w:hint="eastAsia" w:ascii="宋体" w:hAnsi="宋体" w:cs="宋体"/>
                <w:sz w:val="24"/>
                <w:szCs w:val="24"/>
              </w:rPr>
            </w:r>
            <w:r/>
          </w:p>
          <w:p>
            <w:pPr>
              <w:pStyle w:val="718"/>
              <w:ind w:firstLine="600"/>
              <w:spacing w:line="360" w:lineRule="auto"/>
              <w:rPr>
                <w:rFonts w:hint="eastAsia" w:ascii="宋体" w:hAnsi="宋体" w:cs="宋体"/>
                <w:sz w:val="24"/>
                <w:szCs w:val="24"/>
              </w:rPr>
            </w:pPr>
            <w:r>
              <w:rPr>
                <w:rFonts w:hint="eastAsia" w:ascii="宋体" w:hAnsi="宋体" w:cs="宋体"/>
                <w:sz w:val="24"/>
                <w:szCs w:val="24"/>
              </w:rPr>
              <w:t xml:space="preserve">年   月   日</w:t>
            </w:r>
            <w:r>
              <w:rPr>
                <w:rFonts w:hint="eastAsia" w:ascii="宋体" w:hAnsi="宋体" w:cs="宋体"/>
                <w:sz w:val="24"/>
                <w:szCs w:val="24"/>
              </w:rPr>
            </w:r>
            <w:r/>
          </w:p>
        </w:tc>
      </w:tr>
      <w:tr>
        <w:trPr>
          <w:cantSplit/>
          <w:trHeight w:val="1175"/>
        </w:trPr>
        <w:tc>
          <w:tcPr>
            <w:tcW w:w="2499" w:type="dxa"/>
            <w:vAlign w:val="center"/>
            <w:textDirection w:val="lrTb"/>
            <w:noWrap w:val="false"/>
          </w:tcPr>
          <w:p>
            <w:pPr>
              <w:pStyle w:val="718"/>
              <w:spacing w:before="120" w:line="360" w:lineRule="auto"/>
              <w:rPr>
                <w:rFonts w:hint="eastAsia" w:ascii="宋体" w:hAnsi="宋体" w:cs="宋体"/>
                <w:sz w:val="24"/>
                <w:szCs w:val="24"/>
              </w:rPr>
            </w:pPr>
            <w:r>
              <w:rPr>
                <w:rFonts w:hint="eastAsia" w:ascii="宋体" w:hAnsi="宋体" w:cs="宋体"/>
                <w:sz w:val="24"/>
                <w:szCs w:val="24"/>
              </w:rPr>
              <w:t xml:space="preserve">法定代表人（或委托代理人）</w:t>
            </w:r>
            <w:r>
              <w:rPr>
                <w:rFonts w:hint="eastAsia"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t xml:space="preserve">（签字）：</w:t>
            </w:r>
            <w:r>
              <w:rPr>
                <w:rFonts w:hint="eastAsia" w:ascii="宋体" w:hAnsi="宋体" w:cs="宋体"/>
                <w:sz w:val="24"/>
                <w:szCs w:val="24"/>
              </w:rPr>
            </w:r>
            <w:r/>
          </w:p>
        </w:tc>
        <w:tc>
          <w:tcPr>
            <w:tcW w:w="2501" w:type="dxa"/>
            <w:vAlign w:val="center"/>
            <w:textDirection w:val="lrTb"/>
            <w:noWrap w:val="false"/>
          </w:tcPr>
          <w:p>
            <w:pPr>
              <w:pStyle w:val="718"/>
              <w:spacing w:before="120" w:line="360" w:lineRule="auto"/>
              <w:rPr>
                <w:rFonts w:hint="eastAsia" w:ascii="宋体" w:hAnsi="宋体" w:cs="宋体"/>
                <w:sz w:val="24"/>
                <w:szCs w:val="24"/>
              </w:rPr>
            </w:pPr>
            <w:r>
              <w:rPr>
                <w:rFonts w:hint="eastAsia" w:ascii="宋体" w:hAnsi="宋体" w:cs="宋体"/>
                <w:sz w:val="24"/>
                <w:szCs w:val="24"/>
              </w:rPr>
              <w:t xml:space="preserve">法定代表人（或委托代理人）</w:t>
            </w:r>
            <w:r>
              <w:rPr>
                <w:rFonts w:hint="eastAsia"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t xml:space="preserve">（签字）：</w:t>
            </w:r>
            <w:r>
              <w:rPr>
                <w:rFonts w:hint="eastAsia" w:ascii="宋体" w:hAnsi="宋体" w:cs="宋体"/>
                <w:sz w:val="24"/>
                <w:szCs w:val="24"/>
              </w:rPr>
            </w:r>
            <w:r/>
          </w:p>
        </w:tc>
      </w:tr>
      <w:tr>
        <w:trPr>
          <w:cantSplit/>
          <w:trHeight w:val="1175"/>
        </w:trPr>
        <w:tc>
          <w:tcPr>
            <w:tcW w:w="2499" w:type="dxa"/>
            <w:vAlign w:val="center"/>
            <w:textDirection w:val="lrTb"/>
            <w:noWrap w:val="false"/>
          </w:tcPr>
          <w:p>
            <w:pPr>
              <w:pStyle w:val="718"/>
              <w:spacing w:before="120"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u w:val="single"/>
              </w:rPr>
              <w:t xml:space="preserve">                   </w:t>
            </w:r>
            <w:r>
              <w:rPr>
                <w:rFonts w:hint="eastAsia" w:ascii="宋体" w:hAnsi="宋体" w:cs="宋体"/>
                <w:sz w:val="24"/>
                <w:szCs w:val="24"/>
              </w:rPr>
            </w:r>
            <w:r/>
          </w:p>
        </w:tc>
        <w:tc>
          <w:tcPr>
            <w:tcW w:w="2501" w:type="dxa"/>
            <w:vAlign w:val="center"/>
            <w:textDirection w:val="lrTb"/>
            <w:noWrap w:val="false"/>
          </w:tcPr>
          <w:p>
            <w:pPr>
              <w:pStyle w:val="718"/>
              <w:spacing w:before="120"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u w:val="single"/>
              </w:rPr>
              <w:t xml:space="preserve">                   </w:t>
            </w:r>
            <w:r>
              <w:rPr>
                <w:rFonts w:hint="eastAsia" w:ascii="宋体" w:hAnsi="宋体" w:cs="宋体"/>
                <w:sz w:val="24"/>
                <w:szCs w:val="24"/>
              </w:rPr>
            </w:r>
            <w:r/>
          </w:p>
        </w:tc>
      </w:tr>
      <w:tr>
        <w:trPr>
          <w:cantSplit/>
          <w:trHeight w:val="1175"/>
        </w:trPr>
        <w:tc>
          <w:tcPr>
            <w:tcW w:w="2499" w:type="dxa"/>
            <w:vAlign w:val="center"/>
            <w:textDirection w:val="lrTb"/>
            <w:noWrap w:val="false"/>
          </w:tcPr>
          <w:p>
            <w:pPr>
              <w:pStyle w:val="718"/>
              <w:spacing w:before="120" w:line="360" w:lineRule="auto"/>
              <w:rPr>
                <w:rFonts w:hint="eastAsia" w:ascii="宋体" w:hAnsi="宋体" w:cs="宋体"/>
                <w:sz w:val="24"/>
                <w:szCs w:val="24"/>
              </w:rPr>
            </w:pPr>
            <w:r>
              <w:rPr>
                <w:rFonts w:hint="eastAsia" w:ascii="宋体" w:hAnsi="宋体" w:cs="宋体"/>
                <w:sz w:val="24"/>
                <w:szCs w:val="24"/>
              </w:rPr>
              <w:t xml:space="preserve">单位信用代码：</w:t>
            </w:r>
            <w:r>
              <w:rPr>
                <w:rFonts w:hint="eastAsia" w:ascii="宋体" w:hAnsi="宋体" w:cs="宋体"/>
                <w:sz w:val="24"/>
                <w:szCs w:val="24"/>
              </w:rPr>
            </w:r>
            <w:r/>
          </w:p>
        </w:tc>
        <w:tc>
          <w:tcPr>
            <w:tcW w:w="2501" w:type="dxa"/>
            <w:vAlign w:val="center"/>
            <w:textDirection w:val="lrTb"/>
            <w:noWrap w:val="false"/>
          </w:tcPr>
          <w:p>
            <w:pPr>
              <w:pStyle w:val="718"/>
              <w:spacing w:before="120" w:line="360" w:lineRule="auto"/>
              <w:rPr>
                <w:rFonts w:hint="eastAsia" w:ascii="宋体" w:hAnsi="宋体" w:cs="宋体"/>
                <w:sz w:val="24"/>
                <w:szCs w:val="24"/>
              </w:rPr>
            </w:pPr>
            <w:r>
              <w:rPr>
                <w:rFonts w:hint="eastAsia" w:ascii="宋体" w:hAnsi="宋体" w:cs="宋体"/>
                <w:sz w:val="24"/>
                <w:szCs w:val="24"/>
              </w:rPr>
              <w:t xml:space="preserve">单位信用代码：</w:t>
            </w:r>
            <w:r>
              <w:rPr>
                <w:rFonts w:hint="eastAsia" w:ascii="宋体" w:hAnsi="宋体" w:cs="宋体"/>
                <w:sz w:val="24"/>
                <w:szCs w:val="24"/>
              </w:rPr>
            </w:r>
            <w:r/>
          </w:p>
        </w:tc>
      </w:tr>
      <w:tr>
        <w:trPr>
          <w:cantSplit/>
          <w:trHeight w:val="460"/>
        </w:trPr>
        <w:tc>
          <w:tcPr>
            <w:tcW w:w="2499" w:type="dxa"/>
            <w:vAlign w:val="center"/>
            <w:textDirection w:val="lrTb"/>
            <w:noWrap w:val="false"/>
          </w:tcPr>
          <w:p>
            <w:pPr>
              <w:pStyle w:val="718"/>
              <w:spacing w:line="360" w:lineRule="auto"/>
              <w:rPr>
                <w:rFonts w:hint="eastAsia"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rPr>
            </w:r>
            <w:r/>
          </w:p>
        </w:tc>
        <w:tc>
          <w:tcPr>
            <w:tcW w:w="2501" w:type="dxa"/>
            <w:vAlign w:val="center"/>
            <w:textDirection w:val="lrTb"/>
            <w:noWrap w:val="false"/>
          </w:tcPr>
          <w:p>
            <w:pPr>
              <w:pStyle w:val="718"/>
              <w:spacing w:line="360" w:lineRule="auto"/>
              <w:rPr>
                <w:rFonts w:hint="eastAsia"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rPr>
            </w:r>
            <w:r/>
          </w:p>
        </w:tc>
      </w:tr>
    </w:tbl>
    <w:p>
      <w:pPr>
        <w:pStyle w:val="718"/>
        <w:rPr>
          <w:rFonts w:hint="eastAsia" w:ascii="宋体" w:hAnsi="宋体" w:cs="宋体"/>
        </w:rPr>
      </w:pPr>
      <w:r>
        <w:rPr>
          <w:rFonts w:hint="eastAsia" w:ascii="宋体" w:hAnsi="宋体" w:cs="宋体"/>
        </w:rPr>
        <w:br w:type="page" w:clear="all"/>
      </w:r>
      <w:r>
        <w:rPr>
          <w:rFonts w:hint="eastAsia" w:ascii="宋体" w:hAnsi="宋体" w:cs="宋体"/>
        </w:rPr>
      </w:r>
      <w:r/>
    </w:p>
    <w:p>
      <w:pPr>
        <w:pStyle w:val="718"/>
        <w:jc w:val="center"/>
        <w:spacing w:line="600" w:lineRule="exact"/>
        <w:rPr>
          <w:rFonts w:hint="eastAsia" w:ascii="宋体" w:hAnsi="宋体" w:cs="宋体"/>
          <w:sz w:val="36"/>
          <w:szCs w:val="36"/>
        </w:rPr>
      </w:pPr>
      <w:r>
        <w:rPr>
          <w:rFonts w:hint="eastAsia" w:ascii="宋体" w:hAnsi="宋体" w:cs="宋体"/>
          <w:sz w:val="36"/>
          <w:szCs w:val="36"/>
        </w:rPr>
        <w:t xml:space="preserve">南京红十字血液中心廉洁诚信合同</w:t>
      </w:r>
      <w:r>
        <w:rPr>
          <w:rFonts w:hint="eastAsia" w:ascii="宋体" w:hAnsi="宋体" w:cs="宋体"/>
          <w:sz w:val="36"/>
          <w:szCs w:val="36"/>
        </w:rPr>
      </w:r>
      <w:r/>
    </w:p>
    <w:p>
      <w:pPr>
        <w:pStyle w:val="718"/>
        <w:spacing w:line="600" w:lineRule="exact"/>
        <w:rPr>
          <w:rFonts w:hint="eastAsia" w:ascii="宋体" w:hAnsi="宋体" w:cs="宋体"/>
          <w:sz w:val="24"/>
          <w:szCs w:val="24"/>
        </w:rPr>
      </w:pPr>
      <w:r>
        <w:rPr>
          <w:rFonts w:hint="eastAsia" w:ascii="宋体" w:hAnsi="宋体" w:cs="宋体"/>
          <w:sz w:val="24"/>
          <w:szCs w:val="24"/>
        </w:rPr>
        <w:t xml:space="preserve">甲方：南京红十字血液中心</w:t>
      </w:r>
      <w:r>
        <w:rPr>
          <w:rFonts w:hint="eastAsia" w:ascii="宋体" w:hAnsi="宋体" w:cs="宋体"/>
          <w:sz w:val="24"/>
          <w:szCs w:val="24"/>
        </w:rPr>
      </w:r>
      <w:r/>
    </w:p>
    <w:p>
      <w:pPr>
        <w:pStyle w:val="718"/>
        <w:spacing w:line="600" w:lineRule="exact"/>
        <w:rPr>
          <w:rFonts w:hint="eastAsia" w:ascii="宋体" w:hAnsi="宋体" w:cs="宋体"/>
          <w:sz w:val="24"/>
          <w:szCs w:val="24"/>
        </w:rPr>
      </w:pPr>
      <w:r>
        <w:rPr>
          <w:rFonts w:hint="eastAsia" w:ascii="宋体" w:hAnsi="宋体" w:cs="宋体"/>
          <w:sz w:val="24"/>
          <w:szCs w:val="24"/>
        </w:rPr>
        <w:t xml:space="preserve">乙方: </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为进一步加强医疗卫生行风建设，规范南京红十字血液中心廉洁诚信行为，有效防范商业贿赂行为，营造公平交易、诚实守信的环境，经甲、乙双方协商，同意签订本合同，并共同遵守：</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一、甲乙双方按照《民法典》及南京市卫生系统相关要求签订廉洁诚信合同。</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二、甲方严禁接受乙方以任何名义、形式给予的回扣，不得将接受捐赠资助与相关合同内容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三、严禁甲方工作人员利用任何途径和方式，为乙方提供信息，或为乙方提供便利。</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四、乙方不得以回扣、宴请等方式影响甲方工作人员，不得提供旅游、超标准支付食宿费用。</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五、乙方代表必须在工作时间到甲方指定地点联系商谈，不得借故到甲方相关领导、部门负责人及相关工作人员家中访谈并提供任何好处费。</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七、乙方如违反本合同，一经发现，甲方有权终止合同，并向有关卫生计生行政部门报告。如乙方被列入商业贿赂不良记录，则严格按照《国家卫生计生委关于建立医药购销领域商业贿赂不良记录的规定》（国卫法制发〔2013〕50号）等相关规定处理。</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八、本合同作为主体合同的重要组成部分，与主体合同一并执行，具有同等的法律效力。</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九、本合同一式三份，甲、乙双方各执一份，甲方纪检监察部门（基层医疗卫生机构上报上级卫生计生行政部门）执一份，并从签订之日起生效。</w:t>
      </w:r>
      <w:r>
        <w:rPr>
          <w:rFonts w:hint="eastAsia" w:ascii="宋体" w:hAnsi="宋体" w:cs="宋体"/>
          <w:sz w:val="24"/>
          <w:szCs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c>
          <w:tcPr>
            <w:tcBorders>
              <w:top w:val="none" w:color="000000" w:sz="0" w:space="0"/>
              <w:left w:val="none" w:color="000000" w:sz="0" w:space="0"/>
              <w:bottom w:val="none" w:color="000000" w:sz="0" w:space="0"/>
              <w:right w:val="none" w:color="000000" w:sz="0" w:space="0"/>
            </w:tcBorders>
            <w:tcW w:w="4148" w:type="dxa"/>
            <w:vAlign w:val="center"/>
            <w:textDirection w:val="lrTb"/>
            <w:noWrap w:val="false"/>
          </w:tcPr>
          <w:p>
            <w:pPr>
              <w:pStyle w:val="718"/>
              <w:spacing w:line="600" w:lineRule="exact"/>
              <w:rPr>
                <w:rFonts w:hint="eastAsia" w:ascii="宋体" w:hAnsi="宋体" w:cs="宋体"/>
                <w:sz w:val="24"/>
                <w:szCs w:val="24"/>
              </w:rPr>
            </w:pPr>
            <w:r>
              <w:rPr>
                <w:rFonts w:hint="eastAsia" w:ascii="宋体" w:hAnsi="宋体" w:cs="宋体"/>
                <w:sz w:val="24"/>
                <w:szCs w:val="24"/>
              </w:rPr>
              <w:t xml:space="preserve">甲方（盖章）：南京红十字血液中心</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148" w:type="dxa"/>
            <w:vAlign w:val="center"/>
            <w:textDirection w:val="lrTb"/>
            <w:noWrap w:val="false"/>
          </w:tcPr>
          <w:p>
            <w:pPr>
              <w:pStyle w:val="718"/>
              <w:spacing w:line="600" w:lineRule="exact"/>
              <w:rPr>
                <w:rFonts w:hint="eastAsia" w:ascii="宋体" w:hAnsi="宋体" w:cs="宋体"/>
                <w:sz w:val="24"/>
                <w:szCs w:val="24"/>
              </w:rPr>
            </w:pPr>
            <w:r>
              <w:rPr>
                <w:rFonts w:hint="eastAsia" w:ascii="宋体" w:hAnsi="宋体" w:cs="宋体"/>
                <w:sz w:val="24"/>
                <w:szCs w:val="24"/>
              </w:rPr>
              <w:t xml:space="preserve">乙方（盖章）：</w:t>
            </w:r>
            <w:r>
              <w:rPr>
                <w:rFonts w:hint="eastAsia"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148" w:type="dxa"/>
            <w:vAlign w:val="center"/>
            <w:textDirection w:val="lrTb"/>
            <w:noWrap w:val="false"/>
          </w:tcPr>
          <w:p>
            <w:pPr>
              <w:pStyle w:val="718"/>
              <w:spacing w:line="600" w:lineRule="exact"/>
              <w:rPr>
                <w:rFonts w:hint="eastAsia" w:ascii="宋体" w:hAnsi="宋体" w:cs="宋体"/>
                <w:sz w:val="24"/>
                <w:szCs w:val="24"/>
              </w:rPr>
            </w:pPr>
            <w:r>
              <w:rPr>
                <w:rFonts w:hint="eastAsia" w:ascii="宋体" w:hAnsi="宋体" w:cs="宋体"/>
                <w:sz w:val="24"/>
                <w:szCs w:val="24"/>
              </w:rPr>
              <w:t xml:space="preserve">甲方责任人：</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148" w:type="dxa"/>
            <w:vAlign w:val="center"/>
            <w:textDirection w:val="lrTb"/>
            <w:noWrap w:val="false"/>
          </w:tcPr>
          <w:p>
            <w:pPr>
              <w:pStyle w:val="718"/>
              <w:spacing w:line="600" w:lineRule="exact"/>
              <w:rPr>
                <w:rFonts w:hint="eastAsia" w:ascii="宋体" w:hAnsi="宋体" w:cs="宋体"/>
                <w:sz w:val="24"/>
                <w:szCs w:val="24"/>
              </w:rPr>
            </w:pPr>
            <w:r>
              <w:rPr>
                <w:rFonts w:hint="eastAsia" w:ascii="宋体" w:hAnsi="宋体" w:cs="宋体"/>
                <w:sz w:val="24"/>
                <w:szCs w:val="24"/>
              </w:rPr>
              <w:t xml:space="preserve">乙方责任人：</w:t>
            </w:r>
            <w:r>
              <w:rPr>
                <w:rFonts w:hint="eastAsia"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148" w:type="dxa"/>
            <w:vAlign w:val="center"/>
            <w:textDirection w:val="lrTb"/>
            <w:noWrap w:val="false"/>
          </w:tcPr>
          <w:p>
            <w:pPr>
              <w:pStyle w:val="718"/>
              <w:spacing w:line="600" w:lineRule="exact"/>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148" w:type="dxa"/>
            <w:vAlign w:val="center"/>
            <w:textDirection w:val="lrTb"/>
            <w:noWrap w:val="false"/>
          </w:tcPr>
          <w:p>
            <w:pPr>
              <w:pStyle w:val="718"/>
              <w:spacing w:line="600" w:lineRule="exact"/>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tc>
      </w:tr>
    </w:tbl>
    <w:p>
      <w:pPr>
        <w:pStyle w:val="718"/>
        <w:spacing w:line="360" w:lineRule="auto"/>
        <w:rPr>
          <w:rFonts w:eastAsia="黑体"/>
          <w:sz w:val="44"/>
          <w:szCs w:val="44"/>
        </w:rPr>
      </w:pPr>
      <w:r>
        <w:rPr>
          <w:rFonts w:eastAsia="黑体"/>
          <w:sz w:val="44"/>
          <w:szCs w:val="44"/>
        </w:rPr>
      </w:r>
      <w:r/>
    </w:p>
    <w:p>
      <w:pPr>
        <w:pStyle w:val="718"/>
        <w:jc w:val="center"/>
        <w:keepLines/>
        <w:keepNext/>
        <w:pageBreakBefore/>
        <w:rPr>
          <w:b/>
          <w:sz w:val="44"/>
          <w:szCs w:val="44"/>
        </w:rPr>
        <w:outlineLvl w:val="0"/>
      </w:pPr>
      <w:r/>
      <w:bookmarkEnd w:id="135"/>
      <w:r/>
      <w:bookmarkEnd w:id="136"/>
      <w:r/>
      <w:bookmarkEnd w:id="137"/>
      <w:r/>
      <w:bookmarkStart w:id="150" w:name="_Toc22853"/>
      <w:r/>
      <w:bookmarkStart w:id="151" w:name="_Toc81575207"/>
      <w:r/>
      <w:bookmarkStart w:id="152" w:name="_Toc9003"/>
      <w:r/>
      <w:bookmarkStart w:id="153" w:name="_Toc81575170"/>
      <w:r/>
      <w:bookmarkStart w:id="154" w:name="_Toc19649"/>
      <w:r/>
      <w:bookmarkStart w:id="155" w:name="_Toc12937"/>
      <w:r>
        <w:rPr>
          <w:rFonts w:hint="eastAsia"/>
          <w:b/>
          <w:sz w:val="44"/>
          <w:szCs w:val="44"/>
        </w:rPr>
        <w:t xml:space="preserve">第六章  投标文件格式</w:t>
      </w:r>
      <w:bookmarkEnd w:id="150"/>
      <w:r/>
      <w:bookmarkEnd w:id="151"/>
      <w:r/>
      <w:bookmarkEnd w:id="152"/>
      <w:r/>
      <w:bookmarkEnd w:id="153"/>
      <w:r/>
      <w:bookmarkEnd w:id="154"/>
      <w:r/>
      <w:bookmarkEnd w:id="155"/>
      <w:r>
        <w:rPr>
          <w:b/>
          <w:sz w:val="44"/>
          <w:szCs w:val="44"/>
        </w:rPr>
      </w:r>
      <w:r/>
    </w:p>
    <w:p>
      <w:pPr>
        <w:pStyle w:val="718"/>
        <w:spacing w:line="360" w:lineRule="auto"/>
        <w:rPr>
          <w:rFonts w:ascii="Times New Roman" w:hAnsi="Times New Roman"/>
          <w:b/>
          <w:sz w:val="72"/>
        </w:rPr>
      </w:pPr>
      <w:r/>
      <w:bookmarkStart w:id="156" w:name="_Toc15716"/>
      <w:r/>
      <w:bookmarkStart w:id="157" w:name="EB819316f773b24a75aef829f9b72900c0"/>
      <w:r>
        <w:rPr>
          <w:rFonts w:ascii="Times New Roman" w:hAnsi="Times New Roman"/>
          <w:b/>
          <w:sz w:val="72"/>
        </w:rPr>
      </w:r>
      <w:r/>
    </w:p>
    <w:p>
      <w:pPr>
        <w:pStyle w:val="718"/>
        <w:spacing w:line="360" w:lineRule="auto"/>
        <w:rPr>
          <w:rFonts w:ascii="Times New Roman" w:hAnsi="Times New Roman"/>
          <w:b/>
          <w:sz w:val="72"/>
        </w:rPr>
      </w:pPr>
      <w:r>
        <w:rPr>
          <w:rFonts w:ascii="Times New Roman" w:hAnsi="Times New Roman"/>
          <w:b/>
          <w:sz w:val="72"/>
        </w:rPr>
      </w:r>
      <w:r/>
    </w:p>
    <w:p>
      <w:pPr>
        <w:pStyle w:val="718"/>
        <w:jc w:val="center"/>
        <w:spacing w:line="360" w:lineRule="auto"/>
        <w:rPr>
          <w:rFonts w:hint="eastAsia" w:ascii="宋体" w:hAnsi="宋体" w:cs="宋体"/>
          <w:b/>
          <w:sz w:val="72"/>
        </w:rPr>
      </w:pPr>
      <w:r>
        <w:rPr>
          <w:rFonts w:hint="eastAsia" w:ascii="宋体" w:hAnsi="宋体" w:cs="宋体"/>
          <w:b/>
          <w:sz w:val="72"/>
        </w:rPr>
        <w:t xml:space="preserve">投  标  文  件</w:t>
      </w:r>
      <w:r>
        <w:rPr>
          <w:rFonts w:hint="eastAsia" w:ascii="宋体" w:hAnsi="宋体" w:cs="宋体"/>
          <w:b/>
          <w:sz w:val="72"/>
        </w:rPr>
      </w:r>
      <w:r/>
    </w:p>
    <w:p>
      <w:pPr>
        <w:pStyle w:val="718"/>
        <w:jc w:val="center"/>
        <w:spacing w:line="360" w:lineRule="auto"/>
        <w:rPr>
          <w:rFonts w:hint="eastAsia" w:ascii="宋体" w:hAnsi="宋体" w:cs="宋体"/>
          <w:b/>
          <w:sz w:val="36"/>
        </w:rPr>
      </w:pPr>
      <w:r>
        <w:rPr>
          <w:rFonts w:hint="eastAsia" w:ascii="宋体" w:hAnsi="宋体" w:cs="宋体"/>
          <w:b/>
          <w:sz w:val="36"/>
        </w:rPr>
      </w:r>
      <w:r/>
    </w:p>
    <w:p>
      <w:pPr>
        <w:pStyle w:val="718"/>
        <w:jc w:val="center"/>
        <w:spacing w:line="360" w:lineRule="auto"/>
        <w:rPr>
          <w:rFonts w:hint="eastAsia" w:ascii="宋体" w:hAnsi="宋体" w:cs="宋体"/>
          <w:b/>
          <w:sz w:val="36"/>
        </w:rPr>
      </w:pPr>
      <w:r>
        <w:rPr>
          <w:rFonts w:hint="eastAsia" w:ascii="宋体" w:hAnsi="宋体" w:cs="宋体"/>
          <w:b/>
          <w:sz w:val="36"/>
        </w:rPr>
      </w:r>
      <w:r/>
    </w:p>
    <w:p>
      <w:pPr>
        <w:pStyle w:val="718"/>
        <w:jc w:val="center"/>
        <w:spacing w:line="360" w:lineRule="auto"/>
        <w:rPr>
          <w:rFonts w:hint="eastAsia" w:ascii="宋体" w:hAnsi="宋体" w:cs="宋体"/>
          <w:b/>
          <w:sz w:val="36"/>
        </w:rPr>
      </w:pPr>
      <w:r>
        <w:rPr>
          <w:rFonts w:hint="eastAsia" w:ascii="宋体" w:hAnsi="宋体" w:cs="宋体"/>
          <w:b/>
          <w:sz w:val="36"/>
        </w:rPr>
      </w:r>
      <w:r/>
    </w:p>
    <w:p>
      <w:pPr>
        <w:pStyle w:val="718"/>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718"/>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718"/>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（盖CA电子公章）</w:t>
      </w:r>
      <w:r>
        <w:rPr>
          <w:rFonts w:hint="eastAsia" w:ascii="宋体" w:hAnsi="宋体" w:cs="宋体"/>
          <w:b/>
          <w:sz w:val="36"/>
          <w:u w:val="single"/>
        </w:rPr>
      </w:r>
      <w:r/>
    </w:p>
    <w:p>
      <w:pPr>
        <w:pStyle w:val="718"/>
        <w:spacing w:line="360" w:lineRule="auto"/>
        <w:rPr>
          <w:rFonts w:hint="eastAsia"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bookmarkEnd w:id="156"/>
      <w:r>
        <w:rPr>
          <w:rFonts w:hint="eastAsia" w:ascii="宋体" w:hAnsi="宋体" w:cs="宋体"/>
          <w:b/>
          <w:sz w:val="36"/>
          <w:u w:val="single"/>
        </w:rPr>
      </w:r>
      <w:r/>
    </w:p>
    <w:p>
      <w:pPr>
        <w:pStyle w:val="1001"/>
        <w:spacing w:line="360" w:lineRule="auto"/>
        <w:rPr>
          <w:rFonts w:hint="eastAsia" w:ascii="宋体" w:hAnsi="宋体" w:eastAsia="宋体" w:cs="宋体"/>
        </w:rPr>
      </w:pPr>
      <w:r>
        <w:rPr>
          <w:rFonts w:hint="eastAsia" w:ascii="宋体" w:hAnsi="宋体" w:eastAsia="宋体" w:cs="宋体"/>
        </w:rPr>
      </w:r>
      <w:r/>
    </w:p>
    <w:p>
      <w:pPr>
        <w:pStyle w:val="1001"/>
        <w:spacing w:line="360" w:lineRule="auto"/>
        <w:rPr>
          <w:rFonts w:hint="eastAsia" w:ascii="宋体" w:hAnsi="宋体" w:eastAsia="宋体" w:cs="宋体"/>
        </w:rPr>
      </w:pPr>
      <w:r>
        <w:rPr>
          <w:rFonts w:hint="eastAsia" w:ascii="宋体" w:hAnsi="宋体" w:eastAsia="宋体" w:cs="宋体"/>
        </w:rPr>
      </w:r>
      <w:r/>
    </w:p>
    <w:p>
      <w:pPr>
        <w:pStyle w:val="1001"/>
        <w:spacing w:line="360" w:lineRule="auto"/>
        <w:rPr>
          <w:rFonts w:hint="eastAsia" w:ascii="宋体" w:hAnsi="宋体" w:eastAsia="宋体" w:cs="宋体"/>
        </w:rPr>
      </w:pPr>
      <w:r>
        <w:rPr>
          <w:rFonts w:hint="eastAsia" w:ascii="宋体" w:hAnsi="宋体" w:eastAsia="宋体" w:cs="宋体"/>
        </w:rPr>
      </w:r>
      <w:r/>
    </w:p>
    <w:p>
      <w:pPr>
        <w:pStyle w:val="1001"/>
        <w:spacing w:line="360" w:lineRule="auto"/>
        <w:rPr>
          <w:rFonts w:hint="eastAsia" w:ascii="宋体" w:hAnsi="宋体" w:eastAsia="宋体" w:cs="宋体"/>
        </w:rPr>
      </w:pPr>
      <w:r>
        <w:rPr>
          <w:rFonts w:hint="eastAsia" w:ascii="宋体" w:hAnsi="宋体" w:eastAsia="宋体" w:cs="宋体"/>
        </w:rPr>
      </w:r>
      <w:r/>
    </w:p>
    <w:p>
      <w:pPr>
        <w:pStyle w:val="1001"/>
        <w:spacing w:line="360" w:lineRule="auto"/>
        <w:rPr>
          <w:rFonts w:hint="eastAsia" w:ascii="宋体" w:hAnsi="宋体" w:eastAsia="宋体" w:cs="宋体"/>
        </w:rPr>
      </w:pPr>
      <w:r>
        <w:rPr>
          <w:rFonts w:hint="eastAsia" w:ascii="宋体" w:hAnsi="宋体" w:eastAsia="宋体" w:cs="宋体"/>
        </w:rPr>
      </w:r>
      <w:r/>
    </w:p>
    <w:p>
      <w:pPr>
        <w:pStyle w:val="1001"/>
        <w:spacing w:line="360" w:lineRule="auto"/>
        <w:rPr>
          <w:rFonts w:hint="eastAsia" w:ascii="宋体" w:hAnsi="宋体" w:eastAsia="宋体" w:cs="宋体"/>
        </w:rPr>
      </w:pPr>
      <w:r>
        <w:rPr>
          <w:rFonts w:hint="eastAsia" w:ascii="宋体" w:hAnsi="宋体" w:eastAsia="宋体" w:cs="宋体"/>
        </w:rPr>
      </w:r>
      <w:r/>
    </w:p>
    <w:p>
      <w:pPr>
        <w:pStyle w:val="1001"/>
        <w:spacing w:line="360" w:lineRule="auto"/>
        <w:rPr>
          <w:rFonts w:hint="eastAsia" w:ascii="宋体" w:hAnsi="宋体" w:eastAsia="宋体" w:cs="宋体"/>
        </w:rPr>
      </w:pPr>
      <w:r/>
      <w:bookmarkEnd w:id="157"/>
      <w:r>
        <w:rPr>
          <w:rFonts w:hint="eastAsia" w:ascii="宋体" w:hAnsi="宋体" w:eastAsia="宋体" w:cs="宋体"/>
        </w:rPr>
      </w:r>
      <w:r/>
    </w:p>
    <w:p>
      <w:pPr>
        <w:pStyle w:val="1001"/>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01"/>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br w:type="page" w:clear="all"/>
      </w:r>
      <w:r>
        <w:rPr>
          <w:rFonts w:hint="eastAsia" w:ascii="宋体" w:hAnsi="宋体" w:eastAsia="宋体" w:cs="宋体"/>
          <w:b/>
          <w:bCs/>
          <w:sz w:val="32"/>
          <w:szCs w:val="32"/>
        </w:rPr>
        <w:t xml:space="preserve">投标文件目录</w:t>
      </w:r>
      <w:r>
        <w:rPr>
          <w:rFonts w:hint="eastAsia" w:ascii="宋体" w:hAnsi="宋体" w:eastAsia="宋体" w:cs="宋体"/>
          <w:b/>
          <w:bCs/>
          <w:sz w:val="32"/>
          <w:szCs w:val="32"/>
        </w:rPr>
      </w:r>
      <w:r/>
    </w:p>
    <w:p>
      <w:pPr>
        <w:pStyle w:val="1001"/>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718"/>
        <w:spacing w:line="360" w:lineRule="auto"/>
        <w:rPr>
          <w:rFonts w:hint="eastAsia" w:ascii="宋体" w:hAnsi="宋体" w:cs="宋体"/>
          <w:sz w:val="28"/>
          <w:szCs w:val="28"/>
        </w:rPr>
      </w:pPr>
      <w:r/>
      <w:bookmarkStart w:id="158" w:name="_Toc20577"/>
      <w:r/>
      <w:bookmarkStart w:id="159" w:name="_Toc26005"/>
      <w:r>
        <w:rPr>
          <w:rFonts w:hint="eastAsia" w:ascii="宋体" w:hAnsi="宋体" w:cs="宋体"/>
          <w:sz w:val="28"/>
          <w:szCs w:val="28"/>
        </w:rPr>
        <w:t xml:space="preserve">一、投标人基本情况</w:t>
      </w:r>
      <w:r>
        <w:rPr>
          <w:rFonts w:hint="eastAsia" w:ascii="宋体" w:hAnsi="宋体" w:cs="宋体"/>
          <w:sz w:val="28"/>
          <w:szCs w:val="28"/>
        </w:rPr>
      </w:r>
      <w:r/>
    </w:p>
    <w:p>
      <w:pPr>
        <w:pStyle w:val="718"/>
        <w:spacing w:line="360" w:lineRule="auto"/>
        <w:rPr>
          <w:rFonts w:hint="eastAsia" w:ascii="宋体" w:hAnsi="宋体" w:cs="宋体"/>
          <w:sz w:val="28"/>
          <w:szCs w:val="28"/>
        </w:rPr>
      </w:pPr>
      <w:r>
        <w:rPr>
          <w:rFonts w:hint="eastAsia" w:ascii="宋体" w:hAnsi="宋体" w:cs="宋体"/>
          <w:sz w:val="28"/>
          <w:szCs w:val="28"/>
        </w:rPr>
        <w:t xml:space="preserve">二、满足资格要求的证明文件</w:t>
      </w:r>
      <w:r>
        <w:rPr>
          <w:rFonts w:hint="eastAsia" w:ascii="宋体" w:hAnsi="宋体" w:cs="宋体"/>
          <w:sz w:val="28"/>
          <w:szCs w:val="28"/>
        </w:rPr>
      </w:r>
      <w:r/>
    </w:p>
    <w:p>
      <w:pPr>
        <w:pStyle w:val="718"/>
        <w:spacing w:line="360" w:lineRule="auto"/>
        <w:rPr>
          <w:rFonts w:hint="eastAsia" w:ascii="宋体" w:hAnsi="宋体" w:cs="宋体"/>
          <w:sz w:val="28"/>
          <w:szCs w:val="28"/>
        </w:rPr>
      </w:pPr>
      <w:r>
        <w:rPr>
          <w:rFonts w:hint="eastAsia" w:ascii="宋体" w:hAnsi="宋体" w:cs="宋体"/>
          <w:sz w:val="28"/>
          <w:szCs w:val="28"/>
        </w:rPr>
        <w:t xml:space="preserve">三、满足符合性要求的证明文件</w:t>
      </w:r>
      <w:r>
        <w:rPr>
          <w:rFonts w:hint="eastAsia" w:ascii="宋体" w:hAnsi="宋体" w:cs="宋体"/>
          <w:sz w:val="28"/>
          <w:szCs w:val="28"/>
        </w:rPr>
      </w:r>
      <w:r/>
    </w:p>
    <w:p>
      <w:pPr>
        <w:pStyle w:val="718"/>
        <w:spacing w:line="360" w:lineRule="auto"/>
        <w:rPr>
          <w:rFonts w:hint="eastAsia" w:ascii="宋体" w:hAnsi="宋体" w:cs="宋体"/>
          <w:sz w:val="28"/>
          <w:szCs w:val="28"/>
        </w:rPr>
      </w:pPr>
      <w:r>
        <w:rPr>
          <w:rFonts w:hint="eastAsia" w:ascii="宋体" w:hAnsi="宋体" w:cs="宋体"/>
          <w:sz w:val="28"/>
          <w:szCs w:val="28"/>
        </w:rPr>
        <w:t xml:space="preserve">四、开标（报价）一览表</w:t>
      </w:r>
      <w:r>
        <w:rPr>
          <w:rFonts w:hint="eastAsia" w:ascii="宋体" w:hAnsi="宋体" w:cs="宋体"/>
          <w:sz w:val="28"/>
          <w:szCs w:val="28"/>
        </w:rPr>
      </w:r>
      <w:r/>
    </w:p>
    <w:p>
      <w:pPr>
        <w:pStyle w:val="718"/>
        <w:spacing w:line="360" w:lineRule="auto"/>
        <w:rPr>
          <w:rFonts w:hint="eastAsia" w:ascii="宋体" w:hAnsi="宋体" w:cs="宋体"/>
          <w:sz w:val="28"/>
          <w:szCs w:val="28"/>
        </w:rPr>
      </w:pPr>
      <w:r>
        <w:rPr>
          <w:rFonts w:hint="eastAsia" w:ascii="宋体" w:hAnsi="宋体" w:cs="宋体"/>
          <w:sz w:val="28"/>
          <w:szCs w:val="28"/>
        </w:rPr>
        <w:t xml:space="preserve">五、投标报价明细表</w:t>
      </w:r>
      <w:r>
        <w:rPr>
          <w:rFonts w:hint="eastAsia" w:ascii="宋体" w:hAnsi="宋体" w:cs="宋体"/>
          <w:sz w:val="28"/>
          <w:szCs w:val="28"/>
        </w:rPr>
      </w:r>
      <w:r/>
    </w:p>
    <w:p>
      <w:pPr>
        <w:pStyle w:val="718"/>
        <w:spacing w:line="360" w:lineRule="auto"/>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lang w:val="zh-CN"/>
        </w:rPr>
        <w:t xml:space="preserve">技术要求偏离表</w:t>
      </w:r>
      <w:r>
        <w:rPr>
          <w:rFonts w:hint="eastAsia" w:ascii="宋体" w:hAnsi="宋体" w:cs="宋体"/>
          <w:sz w:val="28"/>
          <w:szCs w:val="28"/>
        </w:rPr>
      </w:r>
      <w:r/>
    </w:p>
    <w:p>
      <w:pPr>
        <w:pStyle w:val="718"/>
        <w:spacing w:line="360" w:lineRule="auto"/>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lang w:val="zh-CN"/>
        </w:rPr>
        <w:t xml:space="preserve">商务要求偏离表</w:t>
      </w:r>
      <w:r>
        <w:rPr>
          <w:rFonts w:hint="eastAsia" w:ascii="宋体" w:hAnsi="宋体" w:cs="宋体"/>
          <w:sz w:val="28"/>
          <w:szCs w:val="28"/>
        </w:rPr>
      </w:r>
      <w:r/>
    </w:p>
    <w:p>
      <w:pPr>
        <w:pStyle w:val="718"/>
        <w:spacing w:line="360" w:lineRule="auto"/>
        <w:rPr>
          <w:rFonts w:hint="eastAsia" w:ascii="宋体" w:hAnsi="宋体" w:cs="宋体"/>
          <w:sz w:val="28"/>
          <w:szCs w:val="28"/>
          <w:lang w:val="zh-CN"/>
        </w:rPr>
      </w:pPr>
      <w:r>
        <w:rPr>
          <w:rFonts w:hint="eastAsia" w:ascii="宋体" w:hAnsi="宋体" w:cs="宋体"/>
          <w:sz w:val="28"/>
          <w:szCs w:val="28"/>
        </w:rPr>
        <w:t xml:space="preserve">八、</w:t>
      </w:r>
      <w:r>
        <w:rPr>
          <w:rFonts w:hint="eastAsia" w:ascii="宋体" w:hAnsi="宋体" w:cs="宋体"/>
          <w:sz w:val="28"/>
          <w:szCs w:val="28"/>
          <w:lang w:val="zh-CN"/>
        </w:rPr>
        <w:t xml:space="preserve">项目组人员</w:t>
      </w:r>
      <w:r>
        <w:rPr>
          <w:rFonts w:hint="eastAsia" w:ascii="宋体" w:hAnsi="宋体" w:cs="宋体"/>
          <w:sz w:val="28"/>
          <w:szCs w:val="28"/>
          <w:lang w:val="zh-CN"/>
        </w:rPr>
      </w:r>
      <w:r/>
    </w:p>
    <w:p>
      <w:pPr>
        <w:pStyle w:val="810"/>
        <w:ind w:firstLine="0"/>
        <w:rPr>
          <w:rFonts w:cs="宋体"/>
          <w:b w:val="0"/>
          <w:sz w:val="28"/>
          <w:szCs w:val="28"/>
        </w:rPr>
      </w:pPr>
      <w:r>
        <w:rPr>
          <w:rFonts w:hint="eastAsia" w:cs="宋体"/>
          <w:b w:val="0"/>
          <w:sz w:val="28"/>
          <w:szCs w:val="28"/>
        </w:rPr>
        <w:t xml:space="preserve">九、企业业绩</w:t>
      </w:r>
      <w:r>
        <w:rPr>
          <w:rFonts w:cs="宋体"/>
          <w:b w:val="0"/>
          <w:sz w:val="28"/>
          <w:szCs w:val="28"/>
        </w:rPr>
      </w:r>
      <w:r/>
    </w:p>
    <w:p>
      <w:pPr>
        <w:pStyle w:val="810"/>
        <w:ind w:firstLine="0"/>
        <w:rPr>
          <w:rFonts w:hint="eastAsia" w:cs="宋体"/>
          <w:b w:val="0"/>
          <w:sz w:val="28"/>
          <w:szCs w:val="28"/>
        </w:rPr>
      </w:pPr>
      <w:r>
        <w:rPr>
          <w:rFonts w:hint="eastAsia" w:cs="宋体"/>
          <w:b w:val="0"/>
          <w:sz w:val="28"/>
          <w:szCs w:val="28"/>
        </w:rPr>
        <w:t xml:space="preserve">十、项目实施方案</w:t>
      </w:r>
      <w:r>
        <w:rPr>
          <w:rFonts w:hint="eastAsia" w:cs="宋体"/>
          <w:b w:val="0"/>
          <w:sz w:val="28"/>
          <w:szCs w:val="28"/>
        </w:rPr>
      </w:r>
      <w:r/>
    </w:p>
    <w:p>
      <w:pPr>
        <w:pStyle w:val="810"/>
        <w:ind w:firstLine="0"/>
        <w:rPr>
          <w:rFonts w:cs="宋体"/>
          <w:b w:val="0"/>
          <w:sz w:val="28"/>
          <w:szCs w:val="28"/>
        </w:rPr>
      </w:pPr>
      <w:r>
        <w:rPr>
          <w:rFonts w:hint="eastAsia" w:cs="宋体"/>
          <w:b w:val="0"/>
          <w:sz w:val="28"/>
          <w:szCs w:val="28"/>
        </w:rPr>
        <w:t xml:space="preserve">十</w:t>
      </w:r>
      <w:r>
        <w:rPr>
          <w:rFonts w:hint="eastAsia" w:cs="宋体"/>
          <w:b w:val="0"/>
          <w:sz w:val="28"/>
          <w:szCs w:val="28"/>
          <w:lang w:val="en-US" w:eastAsia="zh-CN"/>
        </w:rPr>
        <w:t xml:space="preserve">一</w:t>
      </w:r>
      <w:r>
        <w:rPr>
          <w:rFonts w:hint="eastAsia" w:cs="宋体"/>
          <w:b w:val="0"/>
          <w:sz w:val="28"/>
          <w:szCs w:val="28"/>
        </w:rPr>
        <w:t xml:space="preserve">、关于符合本国产品标准的声明函</w:t>
      </w:r>
      <w:r>
        <w:rPr>
          <w:rFonts w:cs="宋体"/>
          <w:b w:val="0"/>
          <w:sz w:val="28"/>
          <w:szCs w:val="28"/>
        </w:rPr>
      </w:r>
      <w:r/>
    </w:p>
    <w:p>
      <w:pPr>
        <w:pStyle w:val="810"/>
        <w:ind w:firstLine="0"/>
        <w:rPr>
          <w:rFonts w:hint="eastAsia" w:cs="宋体"/>
          <w:b w:val="0"/>
          <w:sz w:val="28"/>
          <w:szCs w:val="28"/>
        </w:rPr>
      </w:pPr>
      <w:r>
        <w:rPr>
          <w:rFonts w:hint="eastAsia" w:cs="宋体"/>
          <w:b w:val="0"/>
          <w:sz w:val="28"/>
          <w:szCs w:val="28"/>
        </w:rPr>
        <w:t xml:space="preserve">十</w:t>
      </w:r>
      <w:r>
        <w:rPr>
          <w:rFonts w:hint="eastAsia" w:cs="宋体"/>
          <w:b w:val="0"/>
          <w:sz w:val="28"/>
          <w:szCs w:val="28"/>
          <w:lang w:val="en-US" w:eastAsia="zh-CN"/>
        </w:rPr>
        <w:t xml:space="preserve">二</w:t>
      </w:r>
      <w:r>
        <w:rPr>
          <w:rFonts w:hint="eastAsia" w:cs="宋体"/>
          <w:b w:val="0"/>
          <w:sz w:val="28"/>
          <w:szCs w:val="28"/>
        </w:rPr>
        <w:t xml:space="preserve">、投标所需其他材料</w:t>
      </w:r>
      <w:r>
        <w:rPr>
          <w:rFonts w:hint="eastAsia" w:cs="宋体"/>
          <w:b w:val="0"/>
          <w:sz w:val="28"/>
          <w:szCs w:val="28"/>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1011"/>
        <w:spacing w:line="360" w:lineRule="auto"/>
        <w:rPr>
          <w:rFonts w:hint="eastAsia" w:ascii="宋体" w:hAnsi="宋体" w:eastAsia="宋体" w:cs="宋体"/>
          <w:b w:val="0"/>
          <w:szCs w:val="32"/>
        </w:rPr>
        <w:outlineLvl w:val="1"/>
      </w:pPr>
      <w:r/>
      <w:bookmarkStart w:id="160" w:name="_Toc8978"/>
      <w:r>
        <w:rPr>
          <w:rFonts w:hint="eastAsia" w:ascii="宋体" w:hAnsi="宋体" w:eastAsia="宋体" w:cs="宋体"/>
          <w:szCs w:val="32"/>
        </w:rPr>
        <w:br w:type="page" w:clear="all"/>
      </w:r>
      <w:r>
        <w:rPr>
          <w:rFonts w:hint="eastAsia" w:ascii="宋体" w:hAnsi="宋体" w:eastAsia="宋体" w:cs="宋体"/>
          <w:szCs w:val="32"/>
        </w:rPr>
        <w:t xml:space="preserve">一、供应商基本情况</w:t>
      </w:r>
      <w:r>
        <w:rPr>
          <w:rFonts w:hint="eastAsia" w:ascii="宋体" w:hAnsi="宋体" w:eastAsia="宋体" w:cs="宋体"/>
          <w:b w:val="0"/>
          <w:szCs w:val="32"/>
        </w:rPr>
      </w:r>
      <w:r/>
    </w:p>
    <w:p>
      <w:pPr>
        <w:pStyle w:val="1172"/>
        <w:jc w:val="center"/>
        <w:rPr>
          <w:rFonts w:hint="eastAsia" w:ascii="宋体" w:hAnsi="宋体" w:cs="宋体"/>
          <w:sz w:val="24"/>
        </w:rPr>
      </w:pPr>
      <w:r>
        <w:rPr>
          <w:rFonts w:hint="eastAsia" w:ascii="宋体" w:hAnsi="宋体" w:cs="宋体"/>
          <w:sz w:val="28"/>
          <w:szCs w:val="28"/>
        </w:rPr>
        <w:t xml:space="preserve">供应商基本情况表</w:t>
      </w:r>
      <w:r>
        <w:rPr>
          <w:rFonts w:hint="eastAsia" w:ascii="宋体" w:hAnsi="宋体" w:cs="宋体"/>
          <w:sz w:val="24"/>
        </w:rPr>
      </w:r>
      <w:r/>
    </w:p>
    <w:tbl>
      <w:tblPr>
        <w:tblW w:w="97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3825"/>
      </w:tblGrid>
      <w:tr>
        <w:trPr/>
        <w:tc>
          <w:tcPr>
            <w:tcW w:w="166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供应商名称</w:t>
            </w:r>
            <w:r>
              <w:rPr>
                <w:rFonts w:hint="eastAsia" w:ascii="宋体" w:hAnsi="宋体" w:cs="宋体"/>
                <w:color w:val="000000"/>
                <w:sz w:val="24"/>
              </w:rPr>
            </w:r>
            <w:r/>
          </w:p>
        </w:tc>
        <w:tc>
          <w:tcPr>
            <w:gridSpan w:val="3"/>
            <w:tcW w:w="8080"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（加盖公章）</w:t>
            </w:r>
            <w:r>
              <w:rPr>
                <w:rFonts w:hint="eastAsia" w:ascii="宋体" w:hAnsi="宋体" w:cs="宋体"/>
                <w:color w:val="000000"/>
                <w:sz w:val="24"/>
              </w:rPr>
            </w:r>
            <w:r/>
          </w:p>
        </w:tc>
      </w:tr>
      <w:tr>
        <w:trPr>
          <w:trHeight w:val="470"/>
        </w:trPr>
        <w:tc>
          <w:tcPr>
            <w:tcW w:w="166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tc>
        <w:tc>
          <w:tcPr>
            <w:tcW w:w="2979"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注册地区</w:t>
            </w:r>
            <w:r>
              <w:rPr>
                <w:rFonts w:hint="eastAsia" w:ascii="宋体" w:hAnsi="宋体" w:cs="宋体"/>
                <w:color w:val="000000"/>
                <w:sz w:val="24"/>
              </w:rPr>
            </w:r>
            <w:r/>
          </w:p>
        </w:tc>
        <w:tc>
          <w:tcPr>
            <w:tcW w:w="382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r>
            <w:r/>
          </w:p>
        </w:tc>
      </w:tr>
      <w:tr>
        <w:trPr/>
        <w:tc>
          <w:tcPr>
            <w:tcW w:w="166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tc>
        <w:tc>
          <w:tcPr>
            <w:tcW w:w="2979"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W w:w="382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r>
            <w:r/>
          </w:p>
        </w:tc>
      </w:tr>
      <w:tr>
        <w:trPr/>
        <w:tc>
          <w:tcPr>
            <w:tcW w:w="166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成立时间</w:t>
            </w:r>
            <w:r>
              <w:rPr>
                <w:rFonts w:hint="eastAsia" w:ascii="宋体" w:hAnsi="宋体" w:cs="宋体"/>
                <w:color w:val="000000"/>
                <w:sz w:val="24"/>
              </w:rPr>
            </w:r>
            <w:r/>
          </w:p>
        </w:tc>
        <w:tc>
          <w:tcPr>
            <w:tcW w:w="2979"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单位性质</w:t>
            </w:r>
            <w:r>
              <w:rPr>
                <w:rFonts w:hint="eastAsia" w:ascii="宋体" w:hAnsi="宋体" w:cs="宋体"/>
                <w:color w:val="000000"/>
                <w:sz w:val="24"/>
              </w:rPr>
            </w:r>
            <w:r/>
          </w:p>
        </w:tc>
        <w:tc>
          <w:tcPr>
            <w:tcW w:w="382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（国有、民营等）</w:t>
            </w:r>
            <w:r>
              <w:rPr>
                <w:rFonts w:hint="eastAsia" w:ascii="宋体" w:hAnsi="宋体" w:cs="宋体"/>
                <w:color w:val="000000"/>
                <w:sz w:val="24"/>
              </w:rPr>
            </w:r>
            <w:r/>
          </w:p>
        </w:tc>
      </w:tr>
      <w:tr>
        <w:trPr/>
        <w:tc>
          <w:tcPr>
            <w:tcW w:w="166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社会信用代码</w:t>
            </w:r>
            <w:r>
              <w:rPr>
                <w:rFonts w:hint="eastAsia" w:ascii="宋体" w:hAnsi="宋体" w:cs="宋体"/>
                <w:color w:val="000000"/>
                <w:sz w:val="24"/>
              </w:rPr>
            </w:r>
            <w:r/>
          </w:p>
        </w:tc>
        <w:tc>
          <w:tcPr>
            <w:tcW w:w="2979"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注册资本（万元）</w:t>
            </w:r>
            <w:r>
              <w:rPr>
                <w:rFonts w:hint="eastAsia" w:ascii="宋体" w:hAnsi="宋体" w:cs="宋体"/>
                <w:color w:val="000000"/>
                <w:sz w:val="24"/>
              </w:rPr>
            </w:r>
            <w:r/>
          </w:p>
        </w:tc>
        <w:tc>
          <w:tcPr>
            <w:tcW w:w="382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r>
            <w:r/>
          </w:p>
        </w:tc>
      </w:tr>
      <w:tr>
        <w:trPr/>
        <w:tc>
          <w:tcPr>
            <w:tcW w:w="166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供应商类别</w:t>
            </w:r>
            <w:r>
              <w:rPr>
                <w:rFonts w:hint="eastAsia" w:ascii="宋体" w:hAnsi="宋体" w:cs="宋体"/>
                <w:color w:val="000000"/>
                <w:sz w:val="24"/>
              </w:rPr>
            </w:r>
            <w:r/>
          </w:p>
        </w:tc>
        <w:tc>
          <w:tcPr>
            <w:gridSpan w:val="3"/>
            <w:tcW w:w="8080"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（大型、中型、小型、微型）</w:t>
            </w:r>
            <w:r>
              <w:rPr>
                <w:rFonts w:hint="eastAsia" w:ascii="宋体" w:hAnsi="宋体" w:cs="宋体"/>
                <w:color w:val="000000"/>
                <w:sz w:val="24"/>
              </w:rPr>
            </w:r>
            <w:r/>
          </w:p>
        </w:tc>
      </w:tr>
      <w:tr>
        <w:trPr/>
        <w:tc>
          <w:tcPr>
            <w:tcW w:w="166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tc>
        <w:tc>
          <w:tcPr>
            <w:tcW w:w="2979"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账号</w:t>
            </w:r>
            <w:r>
              <w:rPr>
                <w:rFonts w:hint="eastAsia" w:ascii="宋体" w:hAnsi="宋体" w:cs="宋体"/>
                <w:color w:val="000000"/>
                <w:sz w:val="24"/>
              </w:rPr>
            </w:r>
            <w:r/>
          </w:p>
        </w:tc>
        <w:tc>
          <w:tcPr>
            <w:tcW w:w="382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r>
            <w:r/>
          </w:p>
        </w:tc>
      </w:tr>
      <w:tr>
        <w:trPr/>
        <w:tc>
          <w:tcPr>
            <w:tcW w:w="166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联系人</w:t>
            </w:r>
            <w:r>
              <w:rPr>
                <w:rFonts w:hint="eastAsia" w:ascii="宋体" w:hAnsi="宋体" w:cs="宋体"/>
                <w:color w:val="000000"/>
                <w:sz w:val="24"/>
              </w:rPr>
            </w:r>
            <w:r/>
          </w:p>
        </w:tc>
        <w:tc>
          <w:tcPr>
            <w:tcW w:w="2979"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tcW w:w="3825" w:type="dxa"/>
            <w:vAlign w:val="center"/>
            <w:textDirection w:val="lrTb"/>
            <w:noWrap w:val="false"/>
          </w:tcPr>
          <w:p>
            <w:pPr>
              <w:pStyle w:val="1172"/>
              <w:jc w:val="center"/>
              <w:spacing w:line="600" w:lineRule="exact"/>
              <w:rPr>
                <w:rFonts w:hint="eastAsia" w:ascii="宋体" w:hAnsi="宋体" w:cs="宋体"/>
                <w:color w:val="000000"/>
                <w:sz w:val="24"/>
              </w:rPr>
            </w:pPr>
            <w:r>
              <w:rPr>
                <w:rFonts w:hint="eastAsia" w:ascii="宋体" w:hAnsi="宋体" w:cs="宋体"/>
                <w:color w:val="000000"/>
                <w:sz w:val="24"/>
              </w:rPr>
            </w:r>
            <w:r/>
          </w:p>
        </w:tc>
      </w:tr>
      <w:tr>
        <w:trPr>
          <w:trHeight w:val="2376"/>
        </w:trPr>
        <w:tc>
          <w:tcPr>
            <w:tcW w:w="1665" w:type="dxa"/>
            <w:vAlign w:val="center"/>
            <w:textDirection w:val="lrTb"/>
            <w:noWrap w:val="false"/>
          </w:tcPr>
          <w:p>
            <w:pPr>
              <w:pStyle w:val="1172"/>
              <w:jc w:val="center"/>
              <w:spacing w:line="560" w:lineRule="exact"/>
              <w:rPr>
                <w:rFonts w:hint="eastAsia" w:ascii="宋体" w:hAnsi="宋体" w:cs="宋体"/>
                <w:color w:val="000000"/>
                <w:sz w:val="24"/>
              </w:rPr>
            </w:pPr>
            <w:r>
              <w:rPr>
                <w:rFonts w:hint="eastAsia" w:ascii="宋体" w:hAnsi="宋体" w:cs="宋体"/>
                <w:color w:val="000000"/>
                <w:sz w:val="24"/>
              </w:rPr>
              <w:t xml:space="preserve">经营范围</w:t>
            </w:r>
            <w:r>
              <w:rPr>
                <w:rFonts w:hint="eastAsia" w:ascii="宋体" w:hAnsi="宋体" w:cs="宋体"/>
                <w:color w:val="000000"/>
                <w:sz w:val="24"/>
              </w:rPr>
            </w:r>
            <w:r/>
          </w:p>
        </w:tc>
        <w:tc>
          <w:tcPr>
            <w:gridSpan w:val="3"/>
            <w:tcW w:w="8080" w:type="dxa"/>
            <w:vAlign w:val="top"/>
            <w:textDirection w:val="lrTb"/>
            <w:noWrap w:val="false"/>
          </w:tcPr>
          <w:p>
            <w:pPr>
              <w:pStyle w:val="1172"/>
              <w:ind w:firstLine="1432"/>
              <w:spacing w:line="560" w:lineRule="exact"/>
              <w:rPr>
                <w:rFonts w:hint="eastAsia" w:ascii="宋体" w:hAnsi="宋体" w:cs="宋体"/>
                <w:color w:val="000000"/>
                <w:sz w:val="24"/>
              </w:rPr>
            </w:pPr>
            <w:r>
              <w:rPr>
                <w:rFonts w:hint="eastAsia" w:ascii="宋体" w:hAnsi="宋体" w:cs="宋体"/>
                <w:color w:val="000000"/>
                <w:sz w:val="24"/>
              </w:rPr>
            </w:r>
            <w:r/>
          </w:p>
        </w:tc>
      </w:tr>
      <w:tr>
        <w:trPr>
          <w:trHeight w:val="1134"/>
        </w:trPr>
        <w:tc>
          <w:tcPr>
            <w:tcW w:w="1665" w:type="dxa"/>
            <w:vAlign w:val="center"/>
            <w:textDirection w:val="lrTb"/>
            <w:noWrap w:val="false"/>
          </w:tcPr>
          <w:p>
            <w:pPr>
              <w:pStyle w:val="1172"/>
              <w:jc w:val="center"/>
              <w:spacing w:line="560" w:lineRule="exact"/>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c>
          <w:tcPr>
            <w:gridSpan w:val="3"/>
            <w:tcW w:w="8080" w:type="dxa"/>
            <w:vAlign w:val="center"/>
            <w:textDirection w:val="lrTb"/>
            <w:noWrap w:val="false"/>
          </w:tcPr>
          <w:p>
            <w:pPr>
              <w:pStyle w:val="1172"/>
              <w:jc w:val="center"/>
              <w:spacing w:line="500" w:lineRule="exact"/>
              <w:rPr>
                <w:rFonts w:hint="eastAsia" w:ascii="宋体" w:hAnsi="宋体" w:cs="宋体"/>
                <w:color w:val="000000"/>
                <w:sz w:val="24"/>
              </w:rPr>
            </w:pPr>
            <w:r>
              <w:rPr>
                <w:rFonts w:hint="eastAsia" w:ascii="宋体" w:hAnsi="宋体" w:cs="宋体"/>
                <w:color w:val="000000"/>
                <w:sz w:val="24"/>
              </w:rPr>
            </w:r>
            <w:r/>
          </w:p>
        </w:tc>
      </w:tr>
    </w:tbl>
    <w:p>
      <w:pPr>
        <w:pStyle w:val="1011"/>
        <w:spacing w:line="360" w:lineRule="auto"/>
        <w:rPr>
          <w:rFonts w:hint="eastAsia" w:ascii="宋体" w:hAnsi="宋体" w:eastAsia="宋体" w:cs="宋体"/>
          <w:b w:val="0"/>
          <w:bCs/>
        </w:rPr>
        <w:outlineLvl w:val="1"/>
      </w:pPr>
      <w:r>
        <w:rPr>
          <w:rFonts w:hint="eastAsia" w:ascii="宋体" w:hAnsi="宋体" w:eastAsia="宋体" w:cs="宋体"/>
          <w:b w:val="0"/>
          <w:bCs/>
          <w:sz w:val="24"/>
        </w:rPr>
        <w:br w:type="page" w:clear="all"/>
      </w:r>
      <w:r>
        <w:rPr>
          <w:rFonts w:hint="eastAsia" w:ascii="宋体" w:hAnsi="宋体" w:eastAsia="宋体" w:cs="宋体"/>
          <w:b w:val="0"/>
          <w:bCs/>
        </w:rPr>
        <w:t xml:space="preserve">二、</w:t>
      </w:r>
      <w:bookmarkEnd w:id="158"/>
      <w:r/>
      <w:bookmarkEnd w:id="159"/>
      <w:r/>
      <w:bookmarkEnd w:id="160"/>
      <w:r>
        <w:rPr>
          <w:rFonts w:hint="eastAsia" w:ascii="宋体" w:hAnsi="宋体" w:eastAsia="宋体" w:cs="宋体"/>
          <w:b w:val="0"/>
          <w:bCs/>
        </w:rPr>
        <w:t xml:space="preserve">满足资格要求的证明文件</w:t>
      </w:r>
      <w:r>
        <w:rPr>
          <w:rFonts w:hint="eastAsia" w:ascii="宋体" w:hAnsi="宋体" w:eastAsia="宋体" w:cs="宋体"/>
          <w:b w:val="0"/>
          <w:bCs/>
        </w:rPr>
      </w:r>
      <w:r/>
    </w:p>
    <w:p>
      <w:pPr>
        <w:pStyle w:val="1012"/>
        <w:jc w:val="center"/>
        <w:spacing w:line="360" w:lineRule="auto"/>
        <w:rPr>
          <w:rFonts w:ascii="宋体" w:hAnsi="宋体" w:cs="宋体"/>
          <w:bCs/>
          <w:sz w:val="28"/>
          <w:szCs w:val="28"/>
        </w:rPr>
      </w:pPr>
      <w:r>
        <w:rPr>
          <w:rFonts w:hint="eastAsia" w:ascii="宋体" w:hAnsi="宋体" w:cs="宋体"/>
          <w:color w:val="000000"/>
          <w:sz w:val="24"/>
          <w:szCs w:val="24"/>
        </w:rPr>
        <w:t xml:space="preserve">注：按照本项目申请人的资格要求提供，后附相关模板，如无模板，请格式自拟。</w:t>
      </w:r>
      <w:r>
        <w:rPr>
          <w:rFonts w:ascii="宋体" w:hAnsi="宋体" w:cs="宋体"/>
          <w:bCs/>
          <w:sz w:val="28"/>
          <w:szCs w:val="28"/>
        </w:rPr>
      </w:r>
      <w:r/>
    </w:p>
    <w:p>
      <w:pPr>
        <w:pStyle w:val="101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特定资格要求请按照顺序依次提供相关资格证明文件。</w:t>
      </w:r>
      <w:r>
        <w:rPr>
          <w:rFonts w:hint="eastAsia" w:ascii="宋体" w:hAnsi="宋体" w:cs="宋体"/>
          <w:color w:val="000000"/>
          <w:sz w:val="24"/>
          <w:szCs w:val="24"/>
        </w:rPr>
      </w:r>
      <w:r/>
    </w:p>
    <w:p>
      <w:pPr>
        <w:pStyle w:val="1012"/>
        <w:jc w:val="center"/>
        <w:spacing w:line="360" w:lineRule="auto"/>
        <w:rPr>
          <w:rFonts w:hint="eastAsia" w:ascii="宋体" w:hAnsi="宋体" w:cs="宋体"/>
          <w:bCs/>
          <w:sz w:val="32"/>
          <w:szCs w:val="32"/>
        </w:rPr>
      </w:pPr>
      <w:r>
        <w:rPr>
          <w:rFonts w:hint="eastAsia" w:ascii="宋体" w:hAnsi="宋体" w:cs="宋体"/>
          <w:color w:val="000000"/>
          <w:sz w:val="24"/>
          <w:szCs w:val="24"/>
        </w:rPr>
        <w:br w:type="page" w:clear="all"/>
      </w:r>
      <w:r>
        <w:rPr>
          <w:rFonts w:hint="eastAsia" w:ascii="宋体" w:hAnsi="宋体" w:cs="宋体"/>
          <w:bCs/>
          <w:sz w:val="32"/>
          <w:szCs w:val="32"/>
        </w:rPr>
        <w:t xml:space="preserve">投标函</w:t>
      </w:r>
      <w:r>
        <w:rPr>
          <w:rFonts w:hint="eastAsia" w:ascii="宋体" w:hAnsi="宋体" w:cs="宋体"/>
          <w:bCs/>
          <w:sz w:val="32"/>
          <w:szCs w:val="32"/>
        </w:rPr>
      </w:r>
      <w:r/>
    </w:p>
    <w:p>
      <w:pPr>
        <w:pStyle w:val="1012"/>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（采购单位名称）：</w:t>
      </w:r>
      <w:r>
        <w:rPr>
          <w:rFonts w:hint="eastAsia" w:ascii="宋体" w:hAnsi="宋体" w:cs="宋体"/>
          <w:sz w:val="24"/>
          <w:szCs w:val="24"/>
          <w:u w:val="single"/>
        </w:rPr>
      </w:r>
      <w:r/>
    </w:p>
    <w:p>
      <w:pPr>
        <w:pStyle w:val="1012"/>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的招标文件，我方在参加本项目招投标活动中，特作出如下承诺：</w:t>
      </w:r>
      <w:r>
        <w:rPr>
          <w:rFonts w:hint="eastAsia" w:ascii="宋体" w:hAnsi="宋体" w:cs="宋体"/>
          <w:sz w:val="24"/>
          <w:szCs w:val="24"/>
        </w:rPr>
      </w:r>
      <w:r/>
    </w:p>
    <w:p>
      <w:pPr>
        <w:pStyle w:val="1012"/>
        <w:ind w:firstLine="480"/>
        <w:jc w:val="left"/>
        <w:spacing w:line="360" w:lineRule="auto"/>
        <w:rPr>
          <w:rFonts w:hint="eastAsia" w:ascii="宋体" w:hAnsi="宋体" w:cs="宋体"/>
          <w:sz w:val="24"/>
        </w:rPr>
      </w:pPr>
      <w:r>
        <w:rPr>
          <w:rFonts w:hint="eastAsia" w:ascii="宋体" w:hAnsi="宋体" w:cs="宋体"/>
          <w:sz w:val="24"/>
          <w:szCs w:val="24"/>
        </w:rPr>
        <w:t xml:space="preserve">一、我方</w:t>
      </w:r>
      <w:r>
        <w:rPr>
          <w:rFonts w:hint="eastAsia" w:ascii="宋体" w:hAnsi="宋体" w:cs="宋体"/>
          <w:sz w:val="24"/>
        </w:rPr>
        <w:t xml:space="preserve">具备《中华人民共和国政府采购法》第二十二条第一款规定的6项条件；</w:t>
      </w:r>
      <w:r>
        <w:rPr>
          <w:rFonts w:hint="eastAsia" w:ascii="宋体" w:hAnsi="宋体" w:cs="宋体"/>
          <w:sz w:val="24"/>
        </w:rPr>
      </w:r>
      <w:r/>
    </w:p>
    <w:p>
      <w:pPr>
        <w:pStyle w:val="1012"/>
        <w:ind w:firstLine="480"/>
        <w:jc w:val="left"/>
        <w:spacing w:line="360" w:lineRule="auto"/>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cs="宋体"/>
          <w:sz w:val="24"/>
          <w:szCs w:val="24"/>
        </w:rPr>
      </w:r>
      <w:r/>
    </w:p>
    <w:p>
      <w:pPr>
        <w:pStyle w:val="1012"/>
        <w:ind w:firstLine="480"/>
        <w:jc w:val="left"/>
        <w:spacing w:line="360" w:lineRule="auto"/>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rPr>
          <w:rFonts w:hint="eastAsia" w:ascii="宋体" w:hAnsi="宋体" w:cs="宋体"/>
          <w:sz w:val="24"/>
          <w:szCs w:val="24"/>
        </w:rPr>
      </w:r>
      <w:r/>
    </w:p>
    <w:p>
      <w:pPr>
        <w:pStyle w:val="1012"/>
        <w:ind w:firstLine="480"/>
        <w:jc w:val="left"/>
        <w:spacing w:line="360" w:lineRule="auto"/>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cs="宋体"/>
          <w:sz w:val="24"/>
          <w:szCs w:val="24"/>
        </w:rPr>
      </w:r>
      <w:r/>
    </w:p>
    <w:p>
      <w:pPr>
        <w:pStyle w:val="1012"/>
        <w:ind w:firstLine="480"/>
        <w:jc w:val="left"/>
        <w:spacing w:line="360" w:lineRule="auto"/>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rPr>
          <w:rFonts w:hint="eastAsia" w:ascii="宋体" w:hAnsi="宋体" w:cs="宋体"/>
          <w:sz w:val="24"/>
          <w:szCs w:val="24"/>
        </w:rPr>
      </w:r>
      <w:r/>
    </w:p>
    <w:p>
      <w:pPr>
        <w:pStyle w:val="1012"/>
        <w:ind w:firstLine="480"/>
        <w:jc w:val="left"/>
        <w:spacing w:line="360" w:lineRule="auto"/>
        <w:rPr>
          <w:rFonts w:hint="eastAsia" w:ascii="宋体" w:hAnsi="宋体" w:cs="宋体"/>
          <w:sz w:val="24"/>
          <w:szCs w:val="24"/>
        </w:rPr>
      </w:pPr>
      <w:r>
        <w:rPr>
          <w:rFonts w:hint="eastAsia" w:ascii="宋体" w:hAnsi="宋体" w:cs="宋体"/>
          <w:sz w:val="24"/>
          <w:szCs w:val="24"/>
        </w:rPr>
        <w:t xml:space="preserve">六、我方同意采购人、采购代理机构将本函上网公开。</w:t>
      </w:r>
      <w:r>
        <w:rPr>
          <w:rFonts w:hint="eastAsia" w:ascii="宋体" w:hAnsi="宋体" w:cs="宋体"/>
          <w:sz w:val="24"/>
          <w:szCs w:val="24"/>
        </w:rPr>
      </w:r>
      <w:r/>
    </w:p>
    <w:p>
      <w:pPr>
        <w:pStyle w:val="1012"/>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1012"/>
        <w:jc w:val="left"/>
        <w:spacing w:line="360" w:lineRule="auto"/>
        <w:rPr>
          <w:rFonts w:hint="eastAsia" w:ascii="宋体" w:hAnsi="宋体" w:cs="宋体"/>
          <w:sz w:val="24"/>
          <w:szCs w:val="24"/>
        </w:rPr>
      </w:pPr>
      <w:r>
        <w:rPr>
          <w:rFonts w:hint="eastAsia" w:ascii="宋体" w:hAnsi="宋体" w:cs="宋体"/>
          <w:sz w:val="24"/>
          <w:szCs w:val="24"/>
        </w:rPr>
      </w:r>
      <w:r/>
    </w:p>
    <w:p>
      <w:pPr>
        <w:pStyle w:val="1012"/>
        <w:ind w:firstLine="480"/>
        <w:jc w:val="left"/>
        <w:spacing w:line="360" w:lineRule="auto"/>
        <w:rPr>
          <w:rFonts w:hint="eastAsia"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 xml:space="preserve">（盖CA电子公章）</w:t>
      </w:r>
      <w:r>
        <w:rPr>
          <w:rFonts w:hint="eastAsia" w:ascii="宋体" w:hAnsi="宋体" w:cs="宋体"/>
          <w:sz w:val="24"/>
          <w:szCs w:val="24"/>
        </w:rPr>
      </w:r>
      <w:r/>
    </w:p>
    <w:p>
      <w:pPr>
        <w:pStyle w:val="1012"/>
        <w:ind w:firstLine="480"/>
        <w:spacing w:line="360" w:lineRule="auto"/>
        <w:rPr>
          <w:rFonts w:hint="eastAsia" w:ascii="宋体" w:hAnsi="宋体" w:cs="宋体"/>
        </w:rPr>
      </w:pPr>
      <w:r>
        <w:rPr>
          <w:rFonts w:hint="eastAsia" w:ascii="宋体" w:hAnsi="宋体" w:cs="宋体"/>
          <w:sz w:val="24"/>
          <w:szCs w:val="24"/>
        </w:rPr>
        <w:t xml:space="preserve">日期：    年    月   日</w:t>
      </w: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1028"/>
        <w:jc w:val="center"/>
        <w:rPr>
          <w:rFonts w:ascii="Times New Roman" w:hAnsi="Times New Roman"/>
          <w:b/>
          <w:sz w:val="36"/>
          <w:szCs w:val="36"/>
        </w:rPr>
      </w:pPr>
      <w:r>
        <w:rPr>
          <w:rFonts w:hint="eastAsia" w:ascii="Times New Roman" w:hAnsi="Times New Roman"/>
          <w:b/>
          <w:sz w:val="36"/>
          <w:szCs w:val="36"/>
        </w:rPr>
        <w:br w:type="page" w:clear="all"/>
      </w:r>
      <w:r>
        <w:rPr>
          <w:rFonts w:hint="eastAsia" w:ascii="Times New Roman" w:hAnsi="Times New Roman"/>
          <w:b/>
          <w:sz w:val="36"/>
          <w:szCs w:val="36"/>
        </w:rPr>
        <w:t xml:space="preserve">中小（微）企业声明函（货物）</w:t>
      </w:r>
      <w:r>
        <w:rPr>
          <w:rFonts w:ascii="Times New Roman" w:hAnsi="Times New Roman"/>
          <w:b/>
          <w:sz w:val="36"/>
          <w:szCs w:val="36"/>
        </w:rPr>
      </w:r>
      <w:r/>
    </w:p>
    <w:p>
      <w:pPr>
        <w:pStyle w:val="1028"/>
        <w:jc w:val="left"/>
        <w:rPr>
          <w:rFonts w:hint="eastAsia" w:ascii="宋体" w:hAnsi="宋体" w:cs="宋体"/>
          <w:b/>
          <w:sz w:val="32"/>
          <w:szCs w:val="32"/>
        </w:rPr>
      </w:pPr>
      <w:r>
        <w:rPr>
          <w:rFonts w:hint="eastAsia" w:ascii="宋体" w:hAnsi="宋体" w:cs="宋体"/>
          <w:b/>
          <w:sz w:val="32"/>
          <w:szCs w:val="32"/>
        </w:rPr>
      </w:r>
      <w:r/>
    </w:p>
    <w:p>
      <w:pPr>
        <w:pStyle w:val="1028"/>
        <w:ind w:firstLine="480"/>
        <w:jc w:val="left"/>
        <w:spacing w:line="500" w:lineRule="exact"/>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采购单位名称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采购活动，提供的货物全部由符合政策要求的中小企业制造。相关企业（含联合体中的中小企业、签订分包意向协议的中小企业）的具体情况如下：</w:t>
      </w:r>
      <w:r>
        <w:rPr>
          <w:rFonts w:hint="eastAsia" w:ascii="宋体" w:hAnsi="宋体" w:cs="宋体"/>
          <w:sz w:val="24"/>
          <w:szCs w:val="24"/>
        </w:rPr>
      </w:r>
      <w:r/>
    </w:p>
    <w:p>
      <w:pPr>
        <w:pStyle w:val="1028"/>
        <w:ind w:firstLine="480"/>
        <w:jc w:val="left"/>
        <w:spacing w:line="500" w:lineRule="exact"/>
        <w:rPr>
          <w:rFonts w:hint="eastAsia" w:ascii="宋体" w:hAnsi="宋体" w:cs="宋体"/>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标的名称（货物名称）</w:t>
      </w:r>
      <w:r>
        <w:rPr>
          <w:rFonts w:hint="eastAsia" w:ascii="宋体" w:hAnsi="宋体" w:cs="宋体"/>
          <w:sz w:val="24"/>
          <w:szCs w:val="24"/>
        </w:rPr>
        <w:t xml:space="preserve">，属于（</w:t>
      </w:r>
      <w:r>
        <w:rPr>
          <w:rFonts w:hint="eastAsia" w:ascii="宋体" w:hAnsi="宋体" w:cs="宋体"/>
          <w:i/>
          <w:sz w:val="24"/>
          <w:szCs w:val="24"/>
          <w:u w:val="single"/>
        </w:rPr>
        <w:t xml:space="preserve">供应商须知表中明确的所属行业）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 </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rPr>
          <w:rFonts w:hint="eastAsia" w:ascii="宋体" w:hAnsi="宋体" w:cs="宋体"/>
          <w:sz w:val="24"/>
          <w:szCs w:val="24"/>
          <w:u w:val="single"/>
        </w:rPr>
      </w:r>
      <w:r/>
    </w:p>
    <w:p>
      <w:pPr>
        <w:pStyle w:val="1028"/>
        <w:ind w:firstLine="480"/>
        <w:jc w:val="left"/>
        <w:spacing w:line="500" w:lineRule="exact"/>
        <w:rPr>
          <w:rFonts w:hint="eastAsia"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标的名称（货物名称）</w:t>
      </w:r>
      <w:r>
        <w:rPr>
          <w:rFonts w:hint="eastAsia" w:ascii="宋体" w:hAnsi="宋体" w:cs="宋体"/>
          <w:sz w:val="24"/>
          <w:szCs w:val="24"/>
        </w:rPr>
        <w:t xml:space="preserve">，属于（</w:t>
      </w:r>
      <w:r>
        <w:rPr>
          <w:rFonts w:hint="eastAsia" w:ascii="宋体" w:hAnsi="宋体" w:cs="宋体"/>
          <w:i/>
          <w:sz w:val="24"/>
          <w:szCs w:val="24"/>
          <w:u w:val="single"/>
        </w:rPr>
        <w:t xml:space="preserve">供应商须知表明确的所属行业）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 </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u w:val="single"/>
        </w:rPr>
      </w:r>
      <w:r/>
    </w:p>
    <w:p>
      <w:pPr>
        <w:pStyle w:val="1028"/>
        <w:ind w:firstLine="480"/>
        <w:jc w:val="left"/>
        <w:spacing w:line="50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1028"/>
        <w:ind w:firstLine="480"/>
        <w:jc w:val="left"/>
        <w:spacing w:line="500" w:lineRule="exact"/>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1028"/>
        <w:ind w:firstLine="480"/>
        <w:jc w:val="left"/>
        <w:spacing w:line="500" w:lineRule="exact"/>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4"/>
          <w:szCs w:val="24"/>
        </w:rPr>
      </w:r>
      <w:r/>
    </w:p>
    <w:p>
      <w:pPr>
        <w:pStyle w:val="718"/>
        <w:ind w:right="720"/>
        <w:spacing w:line="360" w:lineRule="auto"/>
        <w:rPr>
          <w:rFonts w:hint="eastAsia" w:ascii="宋体" w:hAnsi="宋体" w:cs="宋体"/>
          <w:sz w:val="24"/>
          <w:szCs w:val="24"/>
        </w:rPr>
      </w:pPr>
      <w:r>
        <w:rPr>
          <w:rFonts w:hint="eastAsia" w:ascii="宋体" w:hAnsi="宋体" w:cs="宋体"/>
          <w:sz w:val="24"/>
          <w:szCs w:val="24"/>
        </w:rPr>
      </w:r>
      <w:r/>
    </w:p>
    <w:p>
      <w:pPr>
        <w:pStyle w:val="718"/>
        <w:ind w:right="180" w:firstLine="360"/>
        <w:jc w:val="right"/>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rPr>
          <w:rFonts w:hint="eastAsia" w:ascii="宋体" w:hAnsi="宋体" w:cs="宋体"/>
          <w:sz w:val="24"/>
          <w:szCs w:val="24"/>
        </w:rPr>
      </w:r>
      <w:r/>
    </w:p>
    <w:p>
      <w:pPr>
        <w:pStyle w:val="718"/>
        <w:ind w:firstLine="5760"/>
        <w:jc w:val="center"/>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年___月___日</w:t>
      </w:r>
      <w:r>
        <w:rPr>
          <w:rFonts w:hint="eastAsia" w:ascii="宋体" w:hAnsi="宋体" w:cs="宋体"/>
          <w:sz w:val="24"/>
          <w:szCs w:val="24"/>
        </w:rPr>
      </w:r>
      <w:r/>
    </w:p>
    <w:p>
      <w:pPr>
        <w:pStyle w:val="1028"/>
        <w:ind w:firstLine="360"/>
        <w:spacing w:line="560" w:lineRule="exact"/>
        <w:rPr>
          <w:rFonts w:hint="eastAsia" w:ascii="宋体" w:hAnsi="宋体" w:cs="宋体"/>
          <w:sz w:val="18"/>
          <w:szCs w:val="18"/>
        </w:rPr>
      </w:pPr>
      <w:r>
        <w:rPr>
          <w:rFonts w:hint="eastAsia" w:ascii="宋体" w:hAnsi="宋体" w:cs="宋体"/>
          <w:sz w:val="18"/>
          <w:szCs w:val="18"/>
          <w:vertAlign w:val="superscript"/>
        </w:rPr>
        <w:t xml:space="preserve">1</w:t>
      </w:r>
      <w:r>
        <w:rPr>
          <w:rFonts w:hint="eastAsia" w:ascii="宋体" w:hAnsi="宋体" w:cs="宋体"/>
          <w:sz w:val="18"/>
          <w:szCs w:val="18"/>
        </w:rPr>
        <w:t xml:space="preserve">从业人员、营业收入、资产总额填报上一年数据，无上一年数据的新成立企业可不填报。</w:t>
      </w:r>
      <w:r>
        <w:rPr>
          <w:rFonts w:hint="eastAsia" w:ascii="宋体" w:hAnsi="宋体" w:cs="宋体"/>
          <w:sz w:val="18"/>
          <w:szCs w:val="18"/>
        </w:rPr>
      </w:r>
      <w:r/>
    </w:p>
    <w:p>
      <w:pPr>
        <w:pStyle w:val="718"/>
        <w:spacing w:line="460" w:lineRule="exact"/>
        <w:rPr>
          <w:rFonts w:hint="eastAsia" w:ascii="Times New Roman" w:hAnsi="Times New Roman" w:eastAsia="黑体"/>
          <w:b/>
          <w:bCs/>
          <w:sz w:val="32"/>
          <w:szCs w:val="32"/>
        </w:rPr>
      </w:pPr>
      <w:r>
        <w:rPr>
          <w:rFonts w:hint="eastAsia" w:ascii="Times New Roman" w:hAnsi="Times New Roman" w:eastAsia="黑体"/>
          <w:b/>
          <w:bCs/>
          <w:sz w:val="32"/>
          <w:szCs w:val="32"/>
        </w:rPr>
      </w:r>
      <w:r/>
    </w:p>
    <w:p>
      <w:pPr>
        <w:pStyle w:val="1029"/>
        <w:jc w:val="center"/>
        <w:spacing w:before="151" w:after="151" w:line="600" w:lineRule="exact"/>
        <w:rPr>
          <w:rFonts w:ascii="Times New Roman" w:hAnsi="Times New Roman"/>
          <w:b/>
          <w:bCs/>
          <w:sz w:val="32"/>
          <w:szCs w:val="32"/>
        </w:rPr>
      </w:pPr>
      <w:r>
        <w:rPr>
          <w:rFonts w:hint="eastAsia" w:ascii="Times New Roman" w:hAnsi="Times New Roman"/>
          <w:b/>
          <w:bCs/>
          <w:sz w:val="32"/>
          <w:szCs w:val="32"/>
        </w:rPr>
        <w:br w:type="page" w:clear="all"/>
      </w:r>
      <w:r>
        <w:rPr>
          <w:rFonts w:hint="eastAsia" w:ascii="Times New Roman" w:hAnsi="Times New Roman"/>
          <w:b/>
          <w:bCs/>
          <w:sz w:val="32"/>
          <w:szCs w:val="32"/>
        </w:rPr>
        <w:t xml:space="preserve">残疾人福利性单位声明函</w:t>
      </w:r>
      <w:r>
        <w:rPr>
          <w:rFonts w:ascii="Times New Roman" w:hAnsi="Times New Roman"/>
          <w:b/>
          <w:bCs/>
          <w:sz w:val="32"/>
          <w:szCs w:val="32"/>
        </w:rPr>
      </w:r>
      <w:r/>
    </w:p>
    <w:p>
      <w:pPr>
        <w:pStyle w:val="1030"/>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pStyle w:val="718"/>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（采购单位名称）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rPr>
      </w:r>
      <w:r/>
    </w:p>
    <w:p>
      <w:pPr>
        <w:pStyle w:val="718"/>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rPr>
          <w:rFonts w:hint="eastAsia" w:ascii="宋体" w:hAnsi="宋体" w:cs="宋体"/>
          <w:sz w:val="24"/>
        </w:rPr>
      </w:r>
      <w:r/>
    </w:p>
    <w:p>
      <w:pPr>
        <w:pStyle w:val="718"/>
        <w:ind w:firstLine="480"/>
        <w:spacing w:line="360" w:lineRule="auto"/>
        <w:rPr>
          <w:rFonts w:hint="eastAsia" w:ascii="宋体" w:hAnsi="宋体" w:cs="宋体"/>
          <w:sz w:val="24"/>
        </w:rPr>
      </w:pPr>
      <w:r>
        <w:rPr>
          <w:rFonts w:hint="eastAsia" w:ascii="宋体" w:hAnsi="宋体" w:cs="宋体"/>
          <w:sz w:val="24"/>
        </w:rPr>
      </w:r>
      <w:r/>
    </w:p>
    <w:p>
      <w:pPr>
        <w:pStyle w:val="718"/>
        <w:ind w:firstLine="480"/>
        <w:spacing w:line="360" w:lineRule="auto"/>
        <w:rPr>
          <w:rFonts w:hint="eastAsia" w:ascii="宋体" w:hAnsi="宋体" w:cs="宋体"/>
          <w:sz w:val="24"/>
        </w:rPr>
      </w:pPr>
      <w:r>
        <w:rPr>
          <w:rFonts w:hint="eastAsia" w:ascii="宋体" w:hAnsi="宋体" w:cs="宋体"/>
          <w:sz w:val="24"/>
        </w:rPr>
        <w:t xml:space="preserve">（备注：1、投标人如不提供此声明函，价格将不做相应扣除。2、中标人为残疾人福利单位的，此声明函将随中标结果同时公告，接受社会监督。）</w:t>
      </w:r>
      <w:r>
        <w:rPr>
          <w:rFonts w:hint="eastAsia" w:ascii="宋体" w:hAnsi="宋体" w:cs="宋体"/>
          <w:sz w:val="24"/>
        </w:rPr>
      </w:r>
      <w:r/>
    </w:p>
    <w:p>
      <w:pPr>
        <w:pStyle w:val="718"/>
        <w:ind w:firstLine="624"/>
        <w:spacing w:line="360" w:lineRule="auto"/>
        <w:rPr>
          <w:rFonts w:ascii="Times New Roman" w:hAnsi="Times New Roman" w:eastAsia="仿宋_GB2312"/>
          <w:spacing w:val="6"/>
          <w:sz w:val="30"/>
          <w:szCs w:val="30"/>
        </w:rPr>
      </w:pPr>
      <w:r>
        <w:rPr>
          <w:rFonts w:ascii="Times New Roman" w:hAnsi="Times New Roman" w:eastAsia="仿宋_GB2312"/>
          <w:spacing w:val="6"/>
          <w:sz w:val="30"/>
          <w:szCs w:val="30"/>
        </w:rPr>
      </w:r>
      <w:r/>
    </w:p>
    <w:p>
      <w:pPr>
        <w:pStyle w:val="1158"/>
        <w:spacing w:line="360" w:lineRule="auto"/>
        <w:rPr>
          <w:rFonts w:hint="eastAsia"/>
        </w:rPr>
      </w:pPr>
      <w:r>
        <w:rPr>
          <w:rFonts w:hint="eastAsia"/>
        </w:rPr>
      </w:r>
      <w:r/>
    </w:p>
    <w:p>
      <w:pPr>
        <w:pStyle w:val="718"/>
        <w:ind w:right="180" w:firstLine="360"/>
        <w:jc w:val="right"/>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rPr>
          <w:rFonts w:hint="eastAsia" w:ascii="宋体" w:hAnsi="宋体" w:cs="宋体"/>
          <w:sz w:val="24"/>
          <w:szCs w:val="24"/>
        </w:rPr>
      </w:r>
      <w:r/>
    </w:p>
    <w:p>
      <w:pPr>
        <w:pStyle w:val="718"/>
        <w:jc w:val="right"/>
        <w:spacing w:line="360" w:lineRule="auto"/>
        <w:rPr>
          <w:rFonts w:hint="eastAsia" w:ascii="宋体" w:hAnsi="宋体" w:cs="宋体"/>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年___月___日</w:t>
      </w: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718"/>
        <w:spacing w:line="360" w:lineRule="auto"/>
        <w:rPr>
          <w:rFonts w:hint="eastAsia" w:ascii="宋体" w:hAnsi="宋体" w:cs="宋体"/>
        </w:rPr>
      </w:pPr>
      <w:r>
        <w:rPr>
          <w:rFonts w:hint="eastAsia" w:ascii="宋体" w:hAnsi="宋体" w:cs="宋体"/>
        </w:rPr>
      </w:r>
      <w:r/>
    </w:p>
    <w:p>
      <w:pPr>
        <w:pStyle w:val="1011"/>
        <w:jc w:val="center"/>
        <w:spacing w:line="360" w:lineRule="auto"/>
        <w:rPr>
          <w:rFonts w:hint="eastAsia" w:ascii="宋体" w:hAnsi="宋体" w:eastAsia="宋体" w:cs="宋体"/>
          <w:b w:val="0"/>
          <w:bCs/>
        </w:rPr>
        <w:outlineLvl w:val="1"/>
      </w:pPr>
      <w:r/>
      <w:bookmarkStart w:id="161" w:name="_Toc15099"/>
      <w:r>
        <w:rPr>
          <w:rFonts w:hint="eastAsia" w:ascii="宋体" w:hAnsi="宋体" w:eastAsia="宋体" w:cs="宋体"/>
          <w:b w:val="0"/>
          <w:bCs/>
        </w:rPr>
        <w:br w:type="page" w:clear="all"/>
      </w:r>
      <w:r>
        <w:rPr>
          <w:rFonts w:hint="eastAsia" w:ascii="宋体" w:hAnsi="宋体" w:eastAsia="宋体" w:cs="宋体"/>
          <w:b w:val="0"/>
          <w:bCs/>
        </w:rPr>
        <w:t xml:space="preserve">承诺函</w:t>
      </w:r>
      <w:r>
        <w:rPr>
          <w:rFonts w:hint="eastAsia" w:ascii="宋体" w:hAnsi="宋体" w:eastAsia="宋体" w:cs="宋体"/>
          <w:b w:val="0"/>
          <w:bCs/>
        </w:rPr>
      </w:r>
      <w:r/>
    </w:p>
    <w:p>
      <w:pPr>
        <w:pStyle w:val="1011"/>
        <w:spacing w:line="360" w:lineRule="auto"/>
        <w:rPr>
          <w:rFonts w:hint="eastAsia" w:ascii="宋体" w:hAnsi="宋体" w:eastAsia="宋体" w:cs="宋体"/>
          <w:b w:val="0"/>
          <w:bCs/>
          <w:sz w:val="24"/>
          <w:szCs w:val="21"/>
        </w:rPr>
        <w:outlineLvl w:val="1"/>
      </w:pPr>
      <w:r>
        <w:rPr>
          <w:rFonts w:hint="eastAsia" w:ascii="宋体" w:hAnsi="宋体" w:eastAsia="宋体" w:cs="宋体"/>
          <w:b w:val="0"/>
          <w:bCs/>
          <w:sz w:val="24"/>
          <w:u w:val="single"/>
        </w:rPr>
        <w:t xml:space="preserve">（采购单位名称）：</w:t>
      </w:r>
      <w:r>
        <w:rPr>
          <w:rFonts w:hint="eastAsia" w:ascii="宋体" w:hAnsi="宋体" w:eastAsia="宋体" w:cs="宋体"/>
          <w:b w:val="0"/>
          <w:bCs/>
          <w:sz w:val="24"/>
          <w:szCs w:val="21"/>
        </w:rPr>
      </w:r>
      <w:r/>
    </w:p>
    <w:p>
      <w:pPr>
        <w:pStyle w:val="1011"/>
        <w:ind w:firstLine="480"/>
        <w:spacing w:line="360" w:lineRule="auto"/>
        <w:rPr>
          <w:rFonts w:hint="eastAsia" w:ascii="宋体" w:hAnsi="宋体" w:eastAsia="宋体" w:cs="宋体"/>
          <w:b w:val="0"/>
          <w:bCs/>
          <w:sz w:val="24"/>
          <w:szCs w:val="21"/>
        </w:rPr>
        <w:outlineLvl w:val="1"/>
      </w:pPr>
      <w:r>
        <w:rPr>
          <w:rFonts w:hint="eastAsia" w:ascii="宋体" w:hAnsi="宋体" w:eastAsia="宋体" w:cs="宋体"/>
          <w:b w:val="0"/>
          <w:bCs/>
          <w:sz w:val="24"/>
          <w:szCs w:val="21"/>
        </w:rPr>
        <w:t xml:space="preserve">根据已收到的项目编号为</w:t>
      </w:r>
      <w:r>
        <w:rPr>
          <w:rFonts w:hint="eastAsia" w:ascii="宋体" w:hAnsi="宋体" w:eastAsia="宋体" w:cs="宋体"/>
          <w:b w:val="0"/>
          <w:bCs/>
          <w:sz w:val="24"/>
          <w:szCs w:val="21"/>
          <w:u w:val="single"/>
        </w:rPr>
        <w:t xml:space="preserve">（项目编号）的（项目名称）</w:t>
      </w:r>
      <w:r>
        <w:rPr>
          <w:rFonts w:hint="eastAsia" w:ascii="宋体" w:hAnsi="宋体" w:eastAsia="宋体" w:cs="宋体"/>
          <w:b w:val="0"/>
          <w:bCs/>
          <w:sz w:val="24"/>
          <w:szCs w:val="21"/>
        </w:rPr>
        <w:t xml:space="preserve">的招标文件，我方在参加本项目招投标活动中，特作出如下承诺：</w:t>
      </w:r>
      <w:r>
        <w:rPr>
          <w:rFonts w:hint="eastAsia" w:ascii="宋体" w:hAnsi="宋体" w:eastAsia="宋体" w:cs="宋体"/>
          <w:b w:val="0"/>
          <w:bCs/>
          <w:sz w:val="24"/>
          <w:szCs w:val="21"/>
        </w:rPr>
      </w:r>
      <w:r/>
    </w:p>
    <w:p>
      <w:pPr>
        <w:pStyle w:val="1011"/>
        <w:ind w:firstLine="480"/>
        <w:spacing w:line="360" w:lineRule="auto"/>
        <w:rPr>
          <w:rFonts w:hint="eastAsia" w:ascii="宋体" w:hAnsi="宋体" w:eastAsia="宋体" w:cs="宋体"/>
          <w:b w:val="0"/>
          <w:bCs/>
          <w:sz w:val="24"/>
          <w:szCs w:val="21"/>
        </w:rPr>
        <w:outlineLvl w:val="1"/>
      </w:pPr>
      <w:r>
        <w:rPr>
          <w:rFonts w:hint="eastAsia" w:ascii="宋体" w:hAnsi="宋体" w:eastAsia="宋体" w:cs="宋体"/>
          <w:b w:val="0"/>
          <w:bCs/>
          <w:sz w:val="24"/>
          <w:szCs w:val="21"/>
        </w:rPr>
        <w:t xml:space="preserve">1.本单位与其他参与本项目采购活动的供应商之间，不存在单位负责人为同一人的情况，也不存在直接控股、管理关系。</w:t>
      </w:r>
      <w:r>
        <w:rPr>
          <w:rFonts w:hint="eastAsia" w:ascii="宋体" w:hAnsi="宋体" w:eastAsia="宋体" w:cs="宋体"/>
          <w:b w:val="0"/>
          <w:bCs/>
          <w:sz w:val="24"/>
          <w:szCs w:val="21"/>
        </w:rPr>
      </w:r>
      <w:r/>
    </w:p>
    <w:p>
      <w:pPr>
        <w:pStyle w:val="1011"/>
        <w:ind w:firstLine="480"/>
        <w:spacing w:line="360" w:lineRule="auto"/>
        <w:rPr>
          <w:rFonts w:hint="eastAsia" w:ascii="宋体" w:hAnsi="宋体" w:eastAsia="宋体" w:cs="宋体"/>
          <w:b w:val="0"/>
          <w:bCs/>
          <w:sz w:val="24"/>
          <w:szCs w:val="21"/>
        </w:rPr>
        <w:outlineLvl w:val="1"/>
      </w:pPr>
      <w:r>
        <w:rPr>
          <w:rFonts w:hint="eastAsia" w:ascii="宋体" w:hAnsi="宋体" w:eastAsia="宋体" w:cs="宋体"/>
          <w:b w:val="0"/>
          <w:bCs/>
          <w:sz w:val="24"/>
          <w:szCs w:val="21"/>
        </w:rPr>
        <w:t xml:space="preserve">2.除本项目为单一来源采购项目的情况外，本单位未为本采购项目提供整体设计、规范编制或者项目管理、监理、检测等服务，且不会在本项目中参与上述服务之外的其他采购活动。</w:t>
      </w:r>
      <w:r>
        <w:rPr>
          <w:rFonts w:hint="eastAsia" w:ascii="宋体" w:hAnsi="宋体" w:eastAsia="宋体" w:cs="宋体"/>
          <w:b w:val="0"/>
          <w:bCs/>
          <w:sz w:val="24"/>
          <w:szCs w:val="21"/>
        </w:rPr>
      </w:r>
      <w:r/>
    </w:p>
    <w:p>
      <w:pPr>
        <w:pStyle w:val="1011"/>
        <w:spacing w:line="360" w:lineRule="auto"/>
        <w:rPr>
          <w:rFonts w:hint="eastAsia" w:ascii="宋体" w:hAnsi="宋体" w:eastAsia="宋体" w:cs="宋体"/>
          <w:b w:val="0"/>
          <w:bCs/>
          <w:sz w:val="24"/>
          <w:szCs w:val="21"/>
        </w:rPr>
        <w:outlineLvl w:val="1"/>
      </w:pPr>
      <w:r>
        <w:rPr>
          <w:rFonts w:hint="eastAsia" w:ascii="宋体" w:hAnsi="宋体" w:eastAsia="宋体" w:cs="宋体"/>
          <w:b w:val="0"/>
          <w:bCs/>
          <w:sz w:val="24"/>
          <w:szCs w:val="21"/>
        </w:rPr>
        <w:t xml:space="preserve"> </w:t>
      </w:r>
      <w:r>
        <w:rPr>
          <w:rFonts w:hint="eastAsia" w:ascii="宋体" w:hAnsi="宋体" w:eastAsia="宋体" w:cs="宋体"/>
          <w:b w:val="0"/>
          <w:bCs/>
          <w:sz w:val="24"/>
          <w:szCs w:val="21"/>
        </w:rPr>
      </w:r>
      <w:r/>
    </w:p>
    <w:p>
      <w:pPr>
        <w:pStyle w:val="1011"/>
        <w:ind w:firstLine="480"/>
        <w:spacing w:line="360" w:lineRule="auto"/>
        <w:rPr>
          <w:rFonts w:hint="eastAsia" w:ascii="宋体" w:hAnsi="宋体" w:eastAsia="宋体" w:cs="宋体"/>
          <w:b w:val="0"/>
          <w:bCs/>
          <w:sz w:val="24"/>
          <w:szCs w:val="21"/>
        </w:rPr>
        <w:outlineLvl w:val="1"/>
      </w:pPr>
      <w:r>
        <w:rPr>
          <w:rFonts w:hint="eastAsia" w:ascii="宋体" w:hAnsi="宋体" w:eastAsia="宋体" w:cs="宋体"/>
          <w:b w:val="0"/>
          <w:bCs/>
          <w:sz w:val="24"/>
          <w:szCs w:val="21"/>
        </w:rPr>
        <w:t xml:space="preserve">本单位承诺以上内容真实有效，若经查实存在虚假陈述，愿意承担由此产生的一切法律责任和后果，包括但不限于取消参与资格、中标（成交）无效等。</w:t>
      </w:r>
      <w:r>
        <w:rPr>
          <w:rFonts w:hint="eastAsia" w:ascii="宋体" w:hAnsi="宋体" w:eastAsia="宋体" w:cs="宋体"/>
          <w:b w:val="0"/>
          <w:bCs/>
          <w:sz w:val="24"/>
          <w:szCs w:val="21"/>
        </w:rPr>
      </w:r>
      <w:r/>
    </w:p>
    <w:p>
      <w:pPr>
        <w:pStyle w:val="1011"/>
        <w:spacing w:line="360" w:lineRule="auto"/>
        <w:rPr>
          <w:rFonts w:hint="eastAsia" w:ascii="宋体" w:hAnsi="宋体" w:eastAsia="宋体" w:cs="宋体"/>
          <w:b w:val="0"/>
          <w:bCs/>
          <w:sz w:val="24"/>
          <w:szCs w:val="21"/>
        </w:rPr>
        <w:outlineLvl w:val="1"/>
      </w:pPr>
      <w:r>
        <w:rPr>
          <w:rFonts w:hint="eastAsia" w:ascii="宋体" w:hAnsi="宋体" w:eastAsia="宋体" w:cs="宋体"/>
          <w:b w:val="0"/>
          <w:bCs/>
          <w:sz w:val="24"/>
          <w:szCs w:val="21"/>
        </w:rPr>
        <w:t xml:space="preserve"> </w:t>
      </w:r>
      <w:r>
        <w:rPr>
          <w:rFonts w:hint="eastAsia" w:ascii="宋体" w:hAnsi="宋体" w:eastAsia="宋体" w:cs="宋体"/>
          <w:b w:val="0"/>
          <w:bCs/>
          <w:sz w:val="24"/>
          <w:szCs w:val="21"/>
        </w:rPr>
      </w:r>
      <w:r/>
    </w:p>
    <w:p>
      <w:pPr>
        <w:pStyle w:val="1012"/>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1012"/>
        <w:ind w:firstLine="480"/>
        <w:jc w:val="left"/>
        <w:spacing w:line="360" w:lineRule="auto"/>
        <w:rPr>
          <w:rFonts w:hint="eastAsia"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 xml:space="preserve">（盖CA电子公章）</w:t>
      </w:r>
      <w:r>
        <w:rPr>
          <w:rFonts w:hint="eastAsia" w:ascii="宋体" w:hAnsi="宋体" w:cs="宋体"/>
          <w:sz w:val="24"/>
          <w:szCs w:val="24"/>
        </w:rPr>
      </w:r>
      <w:r/>
    </w:p>
    <w:p>
      <w:pPr>
        <w:pStyle w:val="1012"/>
        <w:ind w:firstLine="480"/>
        <w:jc w:val="left"/>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1011"/>
        <w:spacing w:line="360" w:lineRule="auto"/>
        <w:rPr>
          <w:rFonts w:hint="eastAsia" w:ascii="宋体" w:hAnsi="宋体" w:eastAsia="宋体" w:cs="宋体"/>
          <w:sz w:val="24"/>
        </w:rPr>
        <w:outlineLvl w:val="1"/>
      </w:pPr>
      <w:r/>
      <w:bookmarkStart w:id="162" w:name="_Toc103848590"/>
      <w:r/>
      <w:bookmarkStart w:id="163" w:name="_Toc104560905"/>
      <w:r/>
      <w:bookmarkStart w:id="164" w:name="_Toc102117321"/>
      <w:r/>
      <w:bookmarkStart w:id="165" w:name="_Toc107246285"/>
      <w:r>
        <w:rPr>
          <w:rFonts w:hint="eastAsia" w:ascii="宋体" w:hAnsi="宋体" w:eastAsia="宋体" w:cs="宋体"/>
          <w:sz w:val="24"/>
        </w:rPr>
      </w:r>
      <w:r/>
    </w:p>
    <w:p>
      <w:pPr>
        <w:pStyle w:val="1011"/>
        <w:jc w:val="center"/>
        <w:spacing w:line="360" w:lineRule="auto"/>
        <w:rPr>
          <w:rFonts w:hint="eastAsia" w:ascii="宋体" w:hAnsi="宋体" w:eastAsia="宋体" w:cs="宋体"/>
          <w:sz w:val="24"/>
        </w:rPr>
        <w:outlineLvl w:val="1"/>
      </w:pPr>
      <w:r/>
      <w:bookmarkEnd w:id="162"/>
      <w:r/>
      <w:bookmarkEnd w:id="163"/>
      <w:r/>
      <w:bookmarkEnd w:id="164"/>
      <w:r/>
      <w:bookmarkEnd w:id="165"/>
      <w:r>
        <w:rPr>
          <w:rFonts w:hint="eastAsia" w:ascii="宋体" w:hAnsi="宋体" w:eastAsia="宋体" w:cs="宋体"/>
          <w:sz w:val="24"/>
        </w:rPr>
      </w:r>
      <w:r/>
    </w:p>
    <w:p>
      <w:pPr>
        <w:pStyle w:val="1011"/>
        <w:jc w:val="center"/>
        <w:spacing w:line="360" w:lineRule="auto"/>
        <w:rPr>
          <w:rFonts w:hint="eastAsia" w:ascii="宋体" w:hAnsi="宋体" w:eastAsia="宋体" w:cs="宋体"/>
          <w:sz w:val="24"/>
        </w:rPr>
        <w:outlineLvl w:val="1"/>
      </w:pPr>
      <w:r>
        <w:rPr>
          <w:rFonts w:hint="eastAsia" w:ascii="宋体" w:hAnsi="宋体" w:eastAsia="宋体" w:cs="宋体"/>
          <w:sz w:val="28"/>
          <w:szCs w:val="28"/>
        </w:rPr>
        <w:br w:type="page" w:clear="all"/>
      </w:r>
      <w:r>
        <w:rPr>
          <w:rFonts w:hint="eastAsia" w:ascii="宋体" w:hAnsi="宋体" w:eastAsia="宋体" w:cs="宋体"/>
          <w:sz w:val="28"/>
          <w:szCs w:val="28"/>
        </w:rPr>
        <w:t xml:space="preserve">南京市政府采购供应商信用记录表暨信用承诺书</w:t>
      </w:r>
      <w:r>
        <w:rPr>
          <w:rFonts w:hint="eastAsia" w:ascii="宋体" w:hAnsi="宋体" w:eastAsia="宋体" w:cs="宋体"/>
          <w:sz w:val="24"/>
        </w:rPr>
      </w:r>
      <w:r/>
    </w:p>
    <w:p>
      <w:pPr>
        <w:pStyle w:val="1011"/>
        <w:spacing w:line="360" w:lineRule="auto"/>
        <w:rPr>
          <w:rFonts w:hint="eastAsia" w:ascii="宋体" w:hAnsi="宋体" w:eastAsia="宋体" w:cs="宋体"/>
          <w:sz w:val="24"/>
        </w:rPr>
        <w:outlineLvl w:val="1"/>
      </w:pPr>
      <w:r>
        <w:rPr>
          <w:rFonts w:hint="eastAsia" w:ascii="宋体" w:hAnsi="宋体" w:eastAsia="宋体" w:cs="宋体"/>
          <w:sz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sz w:val="24"/>
          <w:szCs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rPr>
          <w:rFonts w:hint="eastAsia" w:ascii="宋体" w:hAnsi="宋体" w:cs="宋体"/>
          <w:sz w:val="24"/>
          <w:szCs w:val="24"/>
        </w:rPr>
      </w:r>
      <w:r/>
    </w:p>
    <w:p>
      <w:pPr>
        <w:pStyle w:val="1011"/>
        <w:spacing w:line="360" w:lineRule="auto"/>
        <w:rPr>
          <w:rFonts w:hint="eastAsia" w:ascii="宋体" w:hAnsi="宋体" w:eastAsia="宋体" w:cs="宋体"/>
          <w:b w:val="0"/>
          <w:bCs/>
        </w:rPr>
        <w:outlineLvl w:val="1"/>
      </w:pPr>
      <w:r>
        <w:rPr>
          <w:rFonts w:hint="eastAsia" w:ascii="宋体" w:hAnsi="宋体" w:eastAsia="宋体" w:cs="宋体"/>
          <w:b w:val="0"/>
          <w:bCs/>
          <w:sz w:val="24"/>
        </w:rPr>
        <w:br w:type="page" w:clear="all"/>
      </w:r>
      <w:r>
        <w:rPr>
          <w:rFonts w:hint="eastAsia" w:ascii="宋体" w:hAnsi="宋体" w:eastAsia="宋体" w:cs="宋体"/>
          <w:bCs/>
        </w:rPr>
        <w:t xml:space="preserve">三、</w:t>
      </w:r>
      <w:bookmarkEnd w:id="161"/>
      <w:r>
        <w:rPr>
          <w:rFonts w:hint="eastAsia" w:ascii="宋体" w:hAnsi="宋体" w:eastAsia="宋体" w:cs="宋体"/>
          <w:bCs/>
        </w:rPr>
        <w:t xml:space="preserve">满足符合性要求的证明文件</w:t>
      </w:r>
      <w:r>
        <w:rPr>
          <w:rFonts w:hint="eastAsia" w:ascii="宋体" w:hAnsi="宋体" w:eastAsia="宋体" w:cs="宋体"/>
          <w:b w:val="0"/>
          <w:bCs/>
        </w:rPr>
      </w:r>
      <w:r/>
    </w:p>
    <w:p>
      <w:pPr>
        <w:pStyle w:val="718"/>
        <w:spacing w:line="360" w:lineRule="auto"/>
        <w:rPr>
          <w:rFonts w:hint="eastAsia" w:ascii="宋体" w:hAnsi="宋体" w:cs="宋体"/>
          <w:sz w:val="24"/>
          <w:szCs w:val="28"/>
        </w:rPr>
      </w:pPr>
      <w:r>
        <w:rPr>
          <w:rFonts w:hint="eastAsia" w:ascii="宋体" w:hAnsi="宋体" w:cs="宋体"/>
          <w:sz w:val="24"/>
          <w:szCs w:val="28"/>
        </w:rPr>
        <w:t xml:space="preserve">注：按照本项目符合性要求提供，后附相关模板，如无模板，请格式自拟。</w:t>
      </w:r>
      <w:r>
        <w:rPr>
          <w:rFonts w:hint="eastAsia" w:ascii="宋体" w:hAnsi="宋体" w:cs="宋体"/>
          <w:sz w:val="24"/>
          <w:szCs w:val="28"/>
        </w:rPr>
      </w:r>
      <w:r/>
    </w:p>
    <w:p>
      <w:pPr>
        <w:pStyle w:val="1009"/>
        <w:rPr>
          <w:rFonts w:hint="eastAsia" w:ascii="宋体" w:hAnsi="宋体" w:eastAsia="宋体" w:cs="宋体"/>
        </w:rPr>
        <w:outlineLvl w:val="1"/>
      </w:pPr>
      <w:r>
        <w:rPr>
          <w:rFonts w:hint="eastAsia" w:ascii="宋体" w:hAnsi="宋体" w:eastAsia="宋体" w:cs="宋体"/>
        </w:rPr>
        <w:br w:type="page" w:clear="all"/>
      </w:r>
      <w:bookmarkStart w:id="166" w:name="_Toc27409"/>
      <w:r/>
      <w:bookmarkStart w:id="167" w:name="_Toc3680"/>
      <w:r/>
      <w:bookmarkStart w:id="168" w:name="_Toc29506"/>
      <w:r>
        <w:rPr>
          <w:rFonts w:hint="eastAsia" w:ascii="宋体" w:hAnsi="宋体" w:eastAsia="宋体" w:cs="宋体"/>
        </w:rPr>
        <w:t xml:space="preserve">法定代表人身份证明或法定代表人授权委托书</w:t>
      </w:r>
      <w:r>
        <w:rPr>
          <w:rFonts w:hint="eastAsia" w:ascii="宋体" w:hAnsi="宋体" w:eastAsia="宋体" w:cs="宋体"/>
        </w:rPr>
      </w:r>
      <w:r/>
    </w:p>
    <w:p>
      <w:pPr>
        <w:pStyle w:val="1014"/>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rPr>
          <w:rFonts w:hint="eastAsia" w:ascii="宋体" w:hAnsi="宋体" w:cs="宋体"/>
          <w:b/>
          <w:bCs/>
          <w:sz w:val="32"/>
          <w:szCs w:val="32"/>
        </w:rPr>
      </w:r>
      <w:r/>
    </w:p>
    <w:p>
      <w:pPr>
        <w:pStyle w:val="1014"/>
        <w:jc w:val="center"/>
        <w:spacing w:line="560" w:lineRule="exact"/>
        <w:rPr>
          <w:rFonts w:hint="eastAsia" w:ascii="宋体" w:hAnsi="宋体" w:cs="宋体"/>
          <w:b/>
          <w:bCs/>
          <w:sz w:val="32"/>
          <w:szCs w:val="32"/>
        </w:rPr>
      </w:pPr>
      <w:r>
        <w:rPr>
          <w:rFonts w:hint="eastAsia" w:ascii="宋体" w:hAnsi="宋体" w:cs="宋体"/>
          <w:b/>
          <w:bCs/>
          <w:sz w:val="32"/>
          <w:szCs w:val="32"/>
        </w:rPr>
      </w:r>
      <w:r/>
    </w:p>
    <w:p>
      <w:pPr>
        <w:pStyle w:val="1015"/>
        <w:spacing w:line="480" w:lineRule="exact"/>
        <w:rPr>
          <w:rFonts w:hint="eastAsia" w:ascii="宋体" w:hAnsi="宋体" w:cs="宋体"/>
          <w:sz w:val="24"/>
          <w:szCs w:val="20"/>
          <w:u w:val="single"/>
        </w:rPr>
      </w:pPr>
      <w:r>
        <w:rPr>
          <w:rFonts w:hint="eastAsia" w:ascii="宋体" w:hAnsi="宋体" w:cs="宋体"/>
          <w:sz w:val="24"/>
          <w:szCs w:val="20"/>
        </w:rPr>
        <w:t xml:space="preserve">供应商名称：</w:t>
      </w:r>
      <w:r>
        <w:rPr>
          <w:rFonts w:hint="eastAsia" w:ascii="宋体" w:hAnsi="宋体" w:cs="宋体"/>
          <w:sz w:val="24"/>
          <w:szCs w:val="20"/>
          <w:u w:val="single"/>
        </w:rPr>
        <w:t xml:space="preserve">                             </w:t>
      </w:r>
      <w:r>
        <w:rPr>
          <w:rFonts w:hint="eastAsia" w:ascii="宋体" w:hAnsi="宋体" w:cs="宋体"/>
          <w:sz w:val="24"/>
          <w:szCs w:val="20"/>
          <w:u w:val="single"/>
        </w:rPr>
      </w:r>
      <w:r/>
    </w:p>
    <w:p>
      <w:pPr>
        <w:pStyle w:val="1015"/>
        <w:spacing w:line="480" w:lineRule="exact"/>
        <w:rPr>
          <w:rFonts w:hint="eastAsia" w:ascii="宋体" w:hAnsi="宋体" w:cs="宋体"/>
          <w:sz w:val="24"/>
          <w:szCs w:val="20"/>
          <w:u w:val="single"/>
        </w:rPr>
      </w:pPr>
      <w:r>
        <w:rPr>
          <w:rFonts w:hint="eastAsia" w:ascii="宋体" w:hAnsi="宋体" w:cs="宋体"/>
          <w:sz w:val="24"/>
          <w:szCs w:val="20"/>
        </w:rPr>
        <w:t xml:space="preserve">单位性质：</w:t>
      </w:r>
      <w:r>
        <w:rPr>
          <w:rFonts w:hint="eastAsia" w:ascii="宋体" w:hAnsi="宋体" w:cs="宋体"/>
          <w:sz w:val="24"/>
          <w:szCs w:val="20"/>
          <w:u w:val="single"/>
        </w:rPr>
        <w:t xml:space="preserve">                               </w:t>
      </w:r>
      <w:r>
        <w:rPr>
          <w:rFonts w:hint="eastAsia" w:ascii="宋体" w:hAnsi="宋体" w:cs="宋体"/>
          <w:sz w:val="24"/>
          <w:szCs w:val="20"/>
          <w:u w:val="single"/>
        </w:rPr>
      </w:r>
      <w:r/>
    </w:p>
    <w:p>
      <w:pPr>
        <w:pStyle w:val="1015"/>
        <w:spacing w:line="480" w:lineRule="exact"/>
        <w:rPr>
          <w:rFonts w:hint="eastAsia" w:ascii="宋体" w:hAnsi="宋体" w:cs="宋体"/>
          <w:sz w:val="24"/>
          <w:szCs w:val="20"/>
        </w:rPr>
      </w:pPr>
      <w:r>
        <w:rPr>
          <w:rFonts w:hint="eastAsia" w:ascii="宋体" w:hAnsi="宋体" w:cs="宋体"/>
          <w:sz w:val="24"/>
          <w:szCs w:val="20"/>
        </w:rPr>
        <w:t xml:space="preserve">注册地址：</w:t>
      </w:r>
      <w:r>
        <w:rPr>
          <w:rFonts w:hint="eastAsia" w:ascii="宋体" w:hAnsi="宋体" w:cs="宋体"/>
          <w:sz w:val="24"/>
          <w:szCs w:val="20"/>
          <w:u w:val="single"/>
        </w:rPr>
        <w:t xml:space="preserve">                               </w:t>
      </w:r>
      <w:r>
        <w:rPr>
          <w:rFonts w:hint="eastAsia" w:ascii="宋体" w:hAnsi="宋体" w:cs="宋体"/>
          <w:sz w:val="24"/>
          <w:szCs w:val="20"/>
        </w:rPr>
      </w:r>
      <w:r/>
    </w:p>
    <w:p>
      <w:pPr>
        <w:pStyle w:val="1015"/>
        <w:spacing w:line="480" w:lineRule="exact"/>
        <w:rPr>
          <w:rFonts w:hint="eastAsia" w:ascii="宋体" w:hAnsi="宋体" w:cs="宋体"/>
          <w:sz w:val="24"/>
          <w:szCs w:val="20"/>
        </w:rPr>
      </w:pPr>
      <w:r>
        <w:rPr>
          <w:rFonts w:hint="eastAsia" w:ascii="宋体" w:hAnsi="宋体" w:cs="宋体"/>
          <w:sz w:val="24"/>
          <w:szCs w:val="20"/>
        </w:rPr>
        <w:t xml:space="preserve">成立时间：</w:t>
      </w:r>
      <w:r>
        <w:rPr>
          <w:rFonts w:hint="eastAsia" w:ascii="宋体" w:hAnsi="宋体" w:cs="宋体"/>
          <w:sz w:val="24"/>
          <w:szCs w:val="20"/>
          <w:u w:val="single"/>
        </w:rPr>
        <w:t xml:space="preserve">          </w:t>
      </w:r>
      <w:r>
        <w:rPr>
          <w:rFonts w:hint="eastAsia" w:ascii="宋体" w:hAnsi="宋体" w:cs="宋体"/>
          <w:sz w:val="24"/>
          <w:szCs w:val="20"/>
        </w:rPr>
        <w:t xml:space="preserve">年</w:t>
      </w:r>
      <w:r>
        <w:rPr>
          <w:rFonts w:hint="eastAsia" w:ascii="宋体" w:hAnsi="宋体" w:cs="宋体"/>
          <w:sz w:val="24"/>
          <w:szCs w:val="20"/>
          <w:u w:val="single"/>
        </w:rPr>
        <w:t xml:space="preserve">        </w:t>
      </w:r>
      <w:r>
        <w:rPr>
          <w:rFonts w:hint="eastAsia" w:ascii="宋体" w:hAnsi="宋体" w:cs="宋体"/>
          <w:sz w:val="24"/>
          <w:szCs w:val="20"/>
        </w:rPr>
        <w:t xml:space="preserve">月</w:t>
      </w:r>
      <w:r>
        <w:rPr>
          <w:rFonts w:hint="eastAsia" w:ascii="宋体" w:hAnsi="宋体" w:cs="宋体"/>
          <w:sz w:val="24"/>
          <w:szCs w:val="20"/>
          <w:u w:val="single"/>
        </w:rPr>
        <w:t xml:space="preserve">        </w:t>
      </w:r>
      <w:r>
        <w:rPr>
          <w:rFonts w:hint="eastAsia" w:ascii="宋体" w:hAnsi="宋体" w:cs="宋体"/>
          <w:sz w:val="24"/>
          <w:szCs w:val="20"/>
        </w:rPr>
        <w:t xml:space="preserve">日</w:t>
      </w:r>
      <w:r>
        <w:rPr>
          <w:rFonts w:hint="eastAsia" w:ascii="宋体" w:hAnsi="宋体" w:cs="宋体"/>
          <w:sz w:val="24"/>
          <w:szCs w:val="20"/>
        </w:rPr>
      </w:r>
      <w:r/>
    </w:p>
    <w:p>
      <w:pPr>
        <w:pStyle w:val="1015"/>
        <w:spacing w:line="480" w:lineRule="exact"/>
        <w:rPr>
          <w:rFonts w:hint="eastAsia" w:ascii="宋体" w:hAnsi="宋体" w:cs="宋体"/>
          <w:sz w:val="24"/>
          <w:szCs w:val="20"/>
        </w:rPr>
      </w:pPr>
      <w:r>
        <w:rPr>
          <w:rFonts w:hint="eastAsia" w:ascii="宋体" w:hAnsi="宋体" w:cs="宋体"/>
          <w:sz w:val="24"/>
          <w:szCs w:val="20"/>
        </w:rPr>
      </w:r>
      <w:r/>
    </w:p>
    <w:p>
      <w:pPr>
        <w:pStyle w:val="1015"/>
        <w:spacing w:line="480" w:lineRule="exact"/>
        <w:rPr>
          <w:rFonts w:hint="eastAsia" w:ascii="宋体" w:hAnsi="宋体" w:cs="宋体"/>
          <w:sz w:val="24"/>
          <w:szCs w:val="20"/>
        </w:rPr>
      </w:pPr>
      <w:r>
        <w:rPr>
          <w:rFonts w:hint="eastAsia" w:ascii="宋体" w:hAnsi="宋体" w:cs="宋体"/>
          <w:sz w:val="24"/>
          <w:szCs w:val="20"/>
        </w:rPr>
        <w:t xml:space="preserve">姓名：</w:t>
      </w:r>
      <w:r>
        <w:rPr>
          <w:rFonts w:hint="eastAsia" w:ascii="宋体" w:hAnsi="宋体" w:cs="宋体"/>
          <w:sz w:val="24"/>
          <w:szCs w:val="20"/>
          <w:u w:val="single"/>
        </w:rPr>
        <w:t xml:space="preserve">         </w:t>
      </w:r>
      <w:r>
        <w:rPr>
          <w:rFonts w:hint="eastAsia" w:ascii="宋体" w:hAnsi="宋体" w:cs="宋体"/>
          <w:sz w:val="24"/>
          <w:szCs w:val="20"/>
        </w:rPr>
        <w:t xml:space="preserve">性别：</w:t>
      </w:r>
      <w:r>
        <w:rPr>
          <w:rFonts w:hint="eastAsia" w:ascii="宋体" w:hAnsi="宋体" w:cs="宋体"/>
          <w:sz w:val="24"/>
          <w:szCs w:val="20"/>
          <w:u w:val="single"/>
        </w:rPr>
        <w:t xml:space="preserve">          </w:t>
      </w:r>
      <w:r>
        <w:rPr>
          <w:rFonts w:hint="eastAsia" w:ascii="宋体" w:hAnsi="宋体" w:cs="宋体"/>
          <w:sz w:val="24"/>
          <w:szCs w:val="20"/>
        </w:rPr>
        <w:t xml:space="preserve">年龄：</w:t>
      </w:r>
      <w:r>
        <w:rPr>
          <w:rFonts w:hint="eastAsia" w:ascii="宋体" w:hAnsi="宋体" w:cs="宋体"/>
          <w:sz w:val="24"/>
          <w:szCs w:val="20"/>
          <w:u w:val="single"/>
        </w:rPr>
        <w:t xml:space="preserve">        </w:t>
      </w:r>
      <w:r>
        <w:rPr>
          <w:rFonts w:hint="eastAsia" w:ascii="宋体" w:hAnsi="宋体" w:cs="宋体"/>
          <w:sz w:val="24"/>
          <w:szCs w:val="20"/>
        </w:rPr>
        <w:t xml:space="preserve">职务：</w:t>
      </w:r>
      <w:r>
        <w:rPr>
          <w:rFonts w:hint="eastAsia" w:ascii="宋体" w:hAnsi="宋体" w:cs="宋体"/>
          <w:sz w:val="24"/>
          <w:szCs w:val="20"/>
          <w:u w:val="single"/>
        </w:rPr>
        <w:t xml:space="preserve">        </w:t>
      </w:r>
      <w:r>
        <w:rPr>
          <w:rFonts w:hint="eastAsia" w:ascii="宋体" w:hAnsi="宋体" w:cs="宋体"/>
          <w:sz w:val="24"/>
          <w:szCs w:val="20"/>
        </w:rPr>
        <w:t xml:space="preserve">系</w:t>
      </w:r>
      <w:r>
        <w:rPr>
          <w:rFonts w:hint="eastAsia" w:ascii="宋体" w:hAnsi="宋体" w:cs="宋体"/>
          <w:sz w:val="24"/>
          <w:szCs w:val="20"/>
        </w:rPr>
      </w:r>
      <w:r/>
    </w:p>
    <w:p>
      <w:pPr>
        <w:pStyle w:val="1015"/>
        <w:spacing w:line="480" w:lineRule="exact"/>
        <w:rPr>
          <w:rFonts w:hint="eastAsia" w:ascii="宋体" w:hAnsi="宋体" w:cs="宋体"/>
          <w:sz w:val="24"/>
          <w:szCs w:val="20"/>
        </w:rPr>
      </w:pPr>
      <w:r>
        <w:rPr>
          <w:rFonts w:hint="eastAsia" w:ascii="宋体" w:hAnsi="宋体" w:cs="宋体"/>
          <w:sz w:val="24"/>
          <w:szCs w:val="20"/>
          <w:u w:val="single"/>
        </w:rPr>
        <w:t xml:space="preserve">                              </w:t>
      </w:r>
      <w:r>
        <w:rPr>
          <w:rFonts w:hint="eastAsia" w:ascii="宋体" w:hAnsi="宋体" w:cs="宋体"/>
          <w:sz w:val="24"/>
          <w:szCs w:val="20"/>
        </w:rPr>
        <w:t xml:space="preserve">（供应商名称）的法定代表人。</w:t>
      </w:r>
      <w:r>
        <w:rPr>
          <w:rFonts w:hint="eastAsia" w:ascii="宋体" w:hAnsi="宋体" w:cs="宋体"/>
          <w:sz w:val="24"/>
          <w:szCs w:val="20"/>
        </w:rPr>
      </w:r>
      <w:r/>
    </w:p>
    <w:p>
      <w:pPr>
        <w:pStyle w:val="1015"/>
        <w:ind w:firstLine="480"/>
        <w:spacing w:line="480" w:lineRule="exact"/>
        <w:rPr>
          <w:rFonts w:hint="eastAsia" w:ascii="宋体" w:hAnsi="宋体" w:cs="宋体"/>
          <w:sz w:val="24"/>
          <w:szCs w:val="20"/>
        </w:rPr>
      </w:pPr>
      <w:r>
        <w:rPr>
          <w:rFonts w:hint="eastAsia" w:ascii="宋体" w:hAnsi="宋体" w:cs="宋体"/>
          <w:sz w:val="24"/>
          <w:szCs w:val="20"/>
        </w:rPr>
        <w:t xml:space="preserve">特此证明。</w:t>
      </w:r>
      <w:r>
        <w:rPr>
          <w:rFonts w:hint="eastAsia" w:ascii="宋体" w:hAnsi="宋体" w:cs="宋体"/>
          <w:sz w:val="24"/>
          <w:szCs w:val="20"/>
        </w:rPr>
      </w:r>
      <w:r/>
    </w:p>
    <w:p>
      <w:pPr>
        <w:pStyle w:val="1015"/>
        <w:ind w:firstLine="480"/>
        <w:spacing w:line="480" w:lineRule="exact"/>
        <w:rPr>
          <w:rFonts w:hint="eastAsia" w:ascii="宋体" w:hAnsi="宋体" w:cs="宋体"/>
          <w:sz w:val="24"/>
        </w:rPr>
      </w:pPr>
      <w:r>
        <w:rPr>
          <w:rFonts w:hint="eastAsia" w:ascii="宋体" w:hAnsi="宋体" w:cs="宋体"/>
          <w:sz w:val="24"/>
        </w:rPr>
      </w:r>
      <w:r/>
    </w:p>
    <w:p>
      <w:pPr>
        <w:pStyle w:val="1181"/>
        <w:spacing w:line="600" w:lineRule="exact"/>
        <w:rPr>
          <w:rFonts w:hint="eastAsia" w:ascii="宋体" w:hAnsi="宋体" w:cs="宋体"/>
          <w:sz w:val="24"/>
          <w:szCs w:val="20"/>
        </w:rPr>
      </w:pPr>
      <w:r>
        <w:rPr>
          <w:rFonts w:hint="eastAsia" w:ascii="宋体" w:hAnsi="宋体" w:cs="宋体"/>
          <w:sz w:val="24"/>
          <w:szCs w:val="20"/>
        </w:rPr>
        <w:t xml:space="preserve">（法定代表人直接参与的提供，未直接参与可不提供。附法定代表人身份证复印件）</w:t>
      </w:r>
      <w:r>
        <w:rPr>
          <w:rFonts w:hint="eastAsia" w:ascii="宋体" w:hAnsi="宋体" w:cs="宋体"/>
          <w:sz w:val="24"/>
          <w:szCs w:val="20"/>
        </w:rPr>
      </w:r>
      <w:r/>
    </w:p>
    <w:p>
      <w:pPr>
        <w:pStyle w:val="859"/>
        <w:ind w:firstLine="629"/>
        <w:spacing w:line="700" w:lineRule="exact"/>
        <w:rPr>
          <w:rFonts w:hint="eastAsia" w:ascii="宋体" w:hAnsi="宋体" w:cs="宋体"/>
          <w:sz w:val="24"/>
          <w:szCs w:val="20"/>
        </w:rPr>
      </w:pPr>
      <w:r>
        <w:rPr>
          <w:rFonts w:hint="eastAsia" w:ascii="宋体" w:hAnsi="宋体" w:cs="宋体"/>
          <w:sz w:val="24"/>
          <w:szCs w:val="20"/>
        </w:rPr>
      </w:r>
      <w:r/>
    </w:p>
    <w:p>
      <w:pPr>
        <w:pStyle w:val="859"/>
        <w:spacing w:line="520" w:lineRule="exact"/>
        <w:rPr>
          <w:rFonts w:hint="eastAsia" w:ascii="宋体" w:hAnsi="宋体" w:cs="宋体"/>
          <w:sz w:val="24"/>
          <w:szCs w:val="20"/>
        </w:rPr>
      </w:pPr>
      <w:r>
        <w:rPr>
          <w:rFonts w:hint="eastAsia" w:ascii="宋体" w:hAnsi="宋体" w:cs="宋体"/>
          <w:sz w:val="24"/>
          <w:szCs w:val="20"/>
        </w:rPr>
        <w:t xml:space="preserve">供应商名称：</w:t>
      </w:r>
      <w:r>
        <w:rPr>
          <w:rFonts w:hint="eastAsia" w:ascii="宋体" w:hAnsi="宋体" w:cs="宋体"/>
          <w:sz w:val="24"/>
          <w:szCs w:val="20"/>
          <w:u w:val="single"/>
        </w:rPr>
        <w:t xml:space="preserve">                 </w:t>
      </w:r>
      <w:r>
        <w:rPr>
          <w:rFonts w:hint="eastAsia" w:ascii="宋体" w:hAnsi="宋体" w:cs="宋体"/>
          <w:sz w:val="24"/>
          <w:szCs w:val="20"/>
        </w:rPr>
        <w:t xml:space="preserve">（盖CA电子公章）                    </w:t>
      </w:r>
      <w:r>
        <w:rPr>
          <w:rFonts w:hint="eastAsia" w:ascii="宋体" w:hAnsi="宋体" w:cs="宋体"/>
          <w:sz w:val="24"/>
          <w:szCs w:val="20"/>
        </w:rPr>
      </w:r>
      <w:r/>
    </w:p>
    <w:p>
      <w:pPr>
        <w:pStyle w:val="1035"/>
        <w:spacing w:line="520" w:lineRule="exact"/>
        <w:rPr>
          <w:rFonts w:hint="eastAsia" w:hAnsi="宋体" w:cs="宋体"/>
          <w:sz w:val="24"/>
          <w:szCs w:val="20"/>
        </w:rPr>
      </w:pPr>
      <w:r>
        <w:rPr>
          <w:rFonts w:hint="eastAsia" w:hAnsi="宋体" w:cs="宋体"/>
          <w:sz w:val="24"/>
          <w:szCs w:val="20"/>
        </w:rPr>
        <w:t xml:space="preserve">法定代表人：</w:t>
      </w:r>
      <w:r>
        <w:rPr>
          <w:rFonts w:hint="eastAsia" w:hAnsi="宋体" w:cs="宋体"/>
          <w:sz w:val="24"/>
          <w:szCs w:val="20"/>
          <w:u w:val="single"/>
        </w:rPr>
        <w:t xml:space="preserve">                 </w:t>
      </w:r>
      <w:r>
        <w:rPr>
          <w:rFonts w:hint="eastAsia" w:hAnsi="宋体" w:cs="宋体"/>
          <w:sz w:val="24"/>
          <w:szCs w:val="20"/>
        </w:rPr>
        <w:t xml:space="preserve">（签字/签章）                    </w:t>
      </w:r>
      <w:r>
        <w:rPr>
          <w:rFonts w:hint="eastAsia" w:hAnsi="宋体" w:cs="宋体"/>
          <w:sz w:val="24"/>
          <w:szCs w:val="20"/>
        </w:rPr>
      </w:r>
      <w:r/>
    </w:p>
    <w:p>
      <w:pPr>
        <w:pStyle w:val="859"/>
        <w:spacing w:line="520" w:lineRule="exact"/>
        <w:rPr>
          <w:rFonts w:hint="eastAsia" w:ascii="宋体" w:hAnsi="宋体" w:cs="宋体"/>
          <w:sz w:val="24"/>
          <w:szCs w:val="20"/>
        </w:rPr>
      </w:pPr>
      <w:r>
        <w:rPr>
          <w:rFonts w:hint="eastAsia" w:ascii="宋体" w:hAnsi="宋体" w:cs="宋体"/>
          <w:sz w:val="24"/>
          <w:szCs w:val="20"/>
        </w:rPr>
        <w:t xml:space="preserve">日期：</w:t>
      </w:r>
      <w:r>
        <w:rPr>
          <w:rFonts w:hint="eastAsia" w:ascii="宋体" w:hAnsi="宋体" w:cs="宋体"/>
          <w:sz w:val="24"/>
          <w:szCs w:val="20"/>
          <w:u w:val="single"/>
        </w:rPr>
        <w:t xml:space="preserve">        </w:t>
      </w:r>
      <w:r>
        <w:rPr>
          <w:rFonts w:hint="eastAsia" w:ascii="宋体" w:hAnsi="宋体" w:cs="宋体"/>
          <w:sz w:val="24"/>
          <w:szCs w:val="20"/>
        </w:rPr>
        <w:t xml:space="preserve">年</w:t>
      </w:r>
      <w:r>
        <w:rPr>
          <w:rFonts w:hint="eastAsia" w:ascii="宋体" w:hAnsi="宋体" w:cs="宋体"/>
          <w:sz w:val="24"/>
          <w:szCs w:val="20"/>
          <w:u w:val="single"/>
        </w:rPr>
        <w:t xml:space="preserve">    </w:t>
      </w:r>
      <w:r>
        <w:rPr>
          <w:rFonts w:hint="eastAsia" w:ascii="宋体" w:hAnsi="宋体" w:cs="宋体"/>
          <w:sz w:val="24"/>
          <w:szCs w:val="20"/>
        </w:rPr>
        <w:t xml:space="preserve">月</w:t>
      </w:r>
      <w:r>
        <w:rPr>
          <w:rFonts w:hint="eastAsia" w:ascii="宋体" w:hAnsi="宋体" w:cs="宋体"/>
          <w:sz w:val="24"/>
          <w:szCs w:val="20"/>
          <w:u w:val="single"/>
        </w:rPr>
        <w:t xml:space="preserve">    </w:t>
      </w:r>
      <w:r>
        <w:rPr>
          <w:rFonts w:hint="eastAsia" w:ascii="宋体" w:hAnsi="宋体" w:cs="宋体"/>
          <w:sz w:val="24"/>
          <w:szCs w:val="20"/>
        </w:rPr>
        <w:t xml:space="preserve">日</w:t>
      </w:r>
      <w:r>
        <w:rPr>
          <w:rFonts w:hint="eastAsia" w:ascii="宋体" w:hAnsi="宋体" w:cs="宋体"/>
          <w:sz w:val="24"/>
          <w:szCs w:val="20"/>
        </w:rPr>
      </w:r>
      <w:r/>
    </w:p>
    <w:p>
      <w:pPr>
        <w:pStyle w:val="1014"/>
        <w:jc w:val="center"/>
        <w:spacing w:line="56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法定代表人授权委托书</w:t>
      </w:r>
      <w:r>
        <w:rPr>
          <w:rFonts w:hint="eastAsia" w:ascii="宋体" w:hAnsi="宋体" w:cs="宋体"/>
          <w:b/>
          <w:bCs/>
          <w:sz w:val="32"/>
          <w:szCs w:val="32"/>
        </w:rPr>
      </w:r>
      <w:r/>
    </w:p>
    <w:p>
      <w:pPr>
        <w:pStyle w:val="859"/>
        <w:rPr>
          <w:rFonts w:hint="eastAsia" w:ascii="宋体" w:hAnsi="宋体" w:cs="宋体"/>
          <w:sz w:val="24"/>
          <w:szCs w:val="24"/>
          <w:u w:val="single"/>
        </w:rPr>
      </w:pPr>
      <w:r>
        <w:rPr>
          <w:rFonts w:hint="eastAsia" w:ascii="宋体" w:hAnsi="宋体" w:cs="宋体"/>
          <w:sz w:val="24"/>
          <w:szCs w:val="24"/>
          <w:u w:val="single"/>
        </w:rPr>
      </w:r>
      <w:r/>
    </w:p>
    <w:p>
      <w:pPr>
        <w:pStyle w:val="859"/>
        <w:rPr>
          <w:rFonts w:hint="eastAsia" w:ascii="宋体" w:hAnsi="宋体" w:cs="宋体"/>
          <w:sz w:val="24"/>
          <w:szCs w:val="24"/>
          <w:u w:val="single"/>
        </w:rPr>
      </w:pPr>
      <w:r>
        <w:rPr>
          <w:rFonts w:hint="eastAsia" w:ascii="宋体" w:hAnsi="宋体" w:cs="宋体"/>
          <w:sz w:val="24"/>
          <w:szCs w:val="24"/>
          <w:u w:val="single"/>
        </w:rPr>
      </w:r>
      <w:r/>
    </w:p>
    <w:p>
      <w:pPr>
        <w:pStyle w:val="859"/>
        <w:spacing w:line="360" w:lineRule="auto"/>
        <w:rPr>
          <w:rFonts w:hint="eastAsia" w:ascii="宋体" w:hAnsi="宋体" w:cs="宋体"/>
          <w:sz w:val="24"/>
          <w:szCs w:val="24"/>
        </w:rPr>
      </w:pPr>
      <w:r>
        <w:rPr>
          <w:rFonts w:hint="eastAsia" w:ascii="宋体" w:hAnsi="宋体" w:cs="宋体"/>
          <w:sz w:val="24"/>
          <w:szCs w:val="24"/>
          <w:u w:val="single"/>
        </w:rPr>
        <w:t xml:space="preserve">（</w:t>
      </w:r>
      <w:r>
        <w:rPr>
          <w:rFonts w:hint="eastAsia" w:ascii="宋体" w:hAnsi="宋体" w:cs="宋体"/>
          <w:bCs/>
          <w:sz w:val="24"/>
          <w:szCs w:val="24"/>
          <w:u w:val="single"/>
        </w:rPr>
        <w:t xml:space="preserve">采购单位名称</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rPr>
      </w:r>
      <w:r/>
    </w:p>
    <w:p>
      <w:pPr>
        <w:pStyle w:val="859"/>
        <w:ind w:firstLine="480"/>
        <w:spacing w:line="360" w:lineRule="auto"/>
        <w:rPr>
          <w:rFonts w:hint="eastAsia" w:ascii="宋体" w:hAnsi="宋体" w:cs="宋体"/>
          <w:sz w:val="32"/>
          <w:szCs w:val="32"/>
          <w:u w:val="single"/>
        </w:rPr>
      </w:pPr>
      <w:r>
        <w:rPr>
          <w:rFonts w:hint="eastAsia" w:ascii="宋体" w:hAnsi="宋体" w:cs="宋体"/>
          <w:sz w:val="24"/>
          <w:szCs w:val="24"/>
          <w:u w:val="single"/>
        </w:rPr>
        <w:t xml:space="preserve">      （供应商名称）</w:t>
      </w:r>
      <w:r>
        <w:rPr>
          <w:rFonts w:hint="eastAsia" w:ascii="宋体" w:hAnsi="宋体" w:cs="宋体"/>
          <w:sz w:val="24"/>
          <w:szCs w:val="24"/>
        </w:rPr>
        <w:t xml:space="preserve">法定代表人</w:t>
      </w:r>
      <w:r>
        <w:rPr>
          <w:rFonts w:hint="eastAsia" w:ascii="宋体" w:hAnsi="宋体" w:cs="宋体"/>
          <w:sz w:val="24"/>
          <w:szCs w:val="24"/>
          <w:u w:val="single"/>
        </w:rPr>
        <w:t xml:space="preserve">     （姓名）</w:t>
      </w:r>
      <w:r>
        <w:rPr>
          <w:rFonts w:hint="eastAsia" w:ascii="宋体" w:hAnsi="宋体" w:cs="宋体"/>
          <w:sz w:val="24"/>
          <w:szCs w:val="24"/>
        </w:rPr>
        <w:t xml:space="preserve">，法定代表人身份证号： </w:t>
      </w:r>
      <w:r>
        <w:rPr>
          <w:rFonts w:hint="eastAsia" w:ascii="宋体" w:hAnsi="宋体" w:cs="宋体"/>
          <w:sz w:val="24"/>
          <w:szCs w:val="24"/>
          <w:u w:val="single"/>
        </w:rPr>
        <w:t xml:space="preserve">        </w:t>
      </w:r>
      <w:r>
        <w:rPr>
          <w:rFonts w:hint="eastAsia" w:ascii="宋体" w:hAnsi="宋体" w:cs="宋体"/>
          <w:sz w:val="24"/>
          <w:szCs w:val="24"/>
        </w:rPr>
        <w:t xml:space="preserve">，授权我单位</w:t>
      </w:r>
      <w:r>
        <w:rPr>
          <w:rFonts w:hint="eastAsia" w:ascii="宋体" w:hAnsi="宋体" w:cs="宋体"/>
          <w:sz w:val="24"/>
          <w:szCs w:val="24"/>
          <w:u w:val="single"/>
        </w:rPr>
        <w:t xml:space="preserve">    </w:t>
      </w:r>
      <w:r>
        <w:rPr>
          <w:rFonts w:hint="eastAsia" w:ascii="宋体" w:hAnsi="宋体" w:cs="宋体"/>
          <w:sz w:val="24"/>
          <w:szCs w:val="24"/>
        </w:rPr>
        <w:t xml:space="preserve">（职务或职称）</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，为我单位本次授权委托人，全权处理此次</w:t>
      </w:r>
      <w:r>
        <w:rPr>
          <w:rFonts w:hint="eastAsia" w:ascii="宋体" w:hAnsi="宋体" w:cs="宋体"/>
          <w:sz w:val="24"/>
          <w:szCs w:val="24"/>
          <w:u w:val="single"/>
        </w:rPr>
        <w:t xml:space="preserve">        （项目名称）</w:t>
      </w:r>
      <w:r>
        <w:rPr>
          <w:rFonts w:hint="eastAsia" w:ascii="宋体" w:hAnsi="宋体" w:cs="宋体"/>
          <w:sz w:val="24"/>
          <w:szCs w:val="24"/>
        </w:rPr>
        <w:t xml:space="preserve">投标活动的一切事宜。</w:t>
      </w:r>
      <w:r>
        <w:rPr>
          <w:rFonts w:hint="eastAsia" w:ascii="宋体" w:hAnsi="宋体" w:cs="宋体"/>
          <w:sz w:val="32"/>
          <w:szCs w:val="32"/>
          <w:u w:val="single"/>
        </w:rPr>
      </w:r>
      <w:r/>
    </w:p>
    <w:p>
      <w:pPr>
        <w:pStyle w:val="859"/>
        <w:ind w:firstLine="630"/>
        <w:spacing w:line="360" w:lineRule="auto"/>
        <w:rPr>
          <w:rFonts w:hint="eastAsia" w:ascii="宋体" w:hAnsi="宋体" w:cs="宋体"/>
          <w:sz w:val="24"/>
          <w:szCs w:val="20"/>
        </w:rPr>
      </w:pPr>
      <w:r>
        <w:rPr>
          <w:rFonts w:hint="eastAsia" w:ascii="宋体" w:hAnsi="宋体" w:cs="宋体"/>
          <w:sz w:val="24"/>
          <w:szCs w:val="20"/>
        </w:rPr>
        <w:t xml:space="preserve">特此授权。</w:t>
      </w:r>
      <w:r>
        <w:rPr>
          <w:rFonts w:hint="eastAsia" w:ascii="宋体" w:hAnsi="宋体" w:cs="宋体"/>
          <w:sz w:val="24"/>
          <w:szCs w:val="20"/>
        </w:rPr>
      </w:r>
      <w:r/>
    </w:p>
    <w:p>
      <w:pPr>
        <w:pStyle w:val="859"/>
        <w:ind w:firstLine="480"/>
        <w:rPr>
          <w:rFonts w:hint="eastAsia" w:ascii="宋体" w:hAnsi="宋体" w:cs="宋体"/>
          <w:sz w:val="24"/>
          <w:szCs w:val="24"/>
        </w:rPr>
      </w:pPr>
      <w:r>
        <w:rPr>
          <w:rFonts w:hint="eastAsia" w:ascii="宋体" w:hAnsi="宋体" w:cs="宋体"/>
          <w:sz w:val="24"/>
          <w:szCs w:val="24"/>
        </w:rPr>
      </w:r>
      <w:r/>
    </w:p>
    <w:p>
      <w:pPr>
        <w:pStyle w:val="859"/>
        <w:ind w:firstLine="480"/>
        <w:rPr>
          <w:rFonts w:hint="eastAsia" w:ascii="宋体" w:hAnsi="宋体" w:cs="宋体"/>
          <w:sz w:val="24"/>
          <w:szCs w:val="24"/>
        </w:rPr>
      </w:pPr>
      <w:r>
        <w:rPr>
          <w:rFonts w:hint="eastAsia" w:ascii="宋体" w:hAnsi="宋体" w:cs="宋体"/>
          <w:sz w:val="24"/>
          <w:szCs w:val="24"/>
        </w:rPr>
      </w:r>
      <w:r/>
    </w:p>
    <w:p>
      <w:pPr>
        <w:pStyle w:val="859"/>
        <w:ind w:firstLine="482"/>
        <w:rPr>
          <w:rFonts w:hint="eastAsia" w:ascii="宋体" w:hAnsi="宋体" w:cs="宋体"/>
          <w:sz w:val="24"/>
          <w:szCs w:val="24"/>
        </w:rPr>
      </w:pPr>
      <w:r>
        <w:rPr>
          <w:rFonts w:hint="eastAsia" w:ascii="宋体" w:hAnsi="宋体" w:cs="宋体"/>
          <w:sz w:val="24"/>
          <w:szCs w:val="24"/>
        </w:rPr>
        <w:t xml:space="preserve">（授权委托人</w:t>
      </w:r>
      <w:r>
        <w:rPr>
          <w:rFonts w:hint="eastAsia" w:ascii="宋体" w:hAnsi="宋体" w:cs="宋体"/>
          <w:sz w:val="24"/>
          <w:szCs w:val="20"/>
        </w:rPr>
        <w:t xml:space="preserve">参与的</w:t>
      </w:r>
      <w:r>
        <w:rPr>
          <w:rFonts w:hint="eastAsia" w:ascii="宋体" w:hAnsi="宋体" w:cs="宋体"/>
          <w:sz w:val="24"/>
          <w:szCs w:val="24"/>
        </w:rPr>
        <w:t xml:space="preserve">提供，附法定代表人及被授权人身份证复印件）</w:t>
      </w:r>
      <w:r>
        <w:rPr>
          <w:rFonts w:hint="eastAsia" w:ascii="宋体" w:hAnsi="宋体" w:cs="宋体"/>
          <w:sz w:val="24"/>
          <w:szCs w:val="24"/>
        </w:rPr>
      </w:r>
      <w:r/>
    </w:p>
    <w:p>
      <w:pPr>
        <w:pStyle w:val="859"/>
        <w:ind w:firstLine="630"/>
        <w:spacing w:line="600" w:lineRule="exact"/>
        <w:rPr>
          <w:rFonts w:hint="eastAsia" w:ascii="宋体" w:hAnsi="宋体" w:cs="宋体"/>
          <w:sz w:val="24"/>
          <w:szCs w:val="24"/>
        </w:rPr>
      </w:pPr>
      <w:r>
        <w:rPr>
          <w:rFonts w:hint="eastAsia" w:ascii="宋体" w:hAnsi="宋体" w:cs="宋体"/>
          <w:sz w:val="24"/>
          <w:szCs w:val="24"/>
        </w:rPr>
      </w:r>
      <w:r/>
    </w:p>
    <w:p>
      <w:pPr>
        <w:pStyle w:val="859"/>
        <w:spacing w:line="520" w:lineRule="exact"/>
        <w:rPr>
          <w:rFonts w:hint="eastAsia" w:ascii="宋体" w:hAnsi="宋体" w:cs="宋体"/>
          <w:sz w:val="24"/>
          <w:szCs w:val="20"/>
        </w:rPr>
      </w:pPr>
      <w:r>
        <w:rPr>
          <w:rFonts w:hint="eastAsia" w:ascii="宋体" w:hAnsi="宋体" w:cs="宋体"/>
          <w:sz w:val="24"/>
          <w:szCs w:val="20"/>
        </w:rPr>
        <w:t xml:space="preserve">供应商名称：</w:t>
      </w:r>
      <w:r>
        <w:rPr>
          <w:rFonts w:hint="eastAsia" w:ascii="宋体" w:hAnsi="宋体" w:cs="宋体"/>
          <w:sz w:val="24"/>
          <w:szCs w:val="20"/>
          <w:u w:val="single"/>
        </w:rPr>
        <w:t xml:space="preserve">                 </w:t>
      </w:r>
      <w:r>
        <w:rPr>
          <w:rFonts w:hint="eastAsia" w:ascii="宋体" w:hAnsi="宋体" w:cs="宋体"/>
          <w:sz w:val="24"/>
          <w:szCs w:val="20"/>
        </w:rPr>
        <w:t xml:space="preserve">（盖CA电子公章）                    </w:t>
      </w:r>
      <w:r>
        <w:rPr>
          <w:rFonts w:hint="eastAsia" w:ascii="宋体" w:hAnsi="宋体" w:cs="宋体"/>
          <w:sz w:val="24"/>
          <w:szCs w:val="20"/>
        </w:rPr>
      </w:r>
      <w:r/>
    </w:p>
    <w:p>
      <w:pPr>
        <w:pStyle w:val="1035"/>
        <w:spacing w:line="520" w:lineRule="exact"/>
        <w:rPr>
          <w:rFonts w:hint="eastAsia" w:hAnsi="宋体" w:cs="宋体"/>
          <w:sz w:val="24"/>
          <w:szCs w:val="20"/>
        </w:rPr>
      </w:pPr>
      <w:r>
        <w:rPr>
          <w:rFonts w:hint="eastAsia" w:hAnsi="宋体" w:cs="宋体"/>
          <w:sz w:val="24"/>
          <w:szCs w:val="20"/>
        </w:rPr>
        <w:t xml:space="preserve">法定代表人：</w:t>
      </w:r>
      <w:r>
        <w:rPr>
          <w:rFonts w:hint="eastAsia" w:hAnsi="宋体" w:cs="宋体"/>
          <w:sz w:val="24"/>
          <w:szCs w:val="20"/>
          <w:u w:val="single"/>
        </w:rPr>
        <w:t xml:space="preserve">               </w:t>
      </w:r>
      <w:r>
        <w:rPr>
          <w:rFonts w:hint="eastAsia" w:hAnsi="宋体" w:cs="宋体"/>
          <w:sz w:val="24"/>
          <w:szCs w:val="20"/>
        </w:rPr>
        <w:t xml:space="preserve">（签字/签章）</w:t>
      </w:r>
      <w:r>
        <w:rPr>
          <w:rFonts w:hint="eastAsia" w:hAnsi="宋体" w:cs="宋体"/>
          <w:sz w:val="24"/>
          <w:szCs w:val="20"/>
        </w:rPr>
      </w:r>
      <w:r/>
    </w:p>
    <w:p>
      <w:pPr>
        <w:pStyle w:val="1035"/>
        <w:spacing w:line="520" w:lineRule="exact"/>
        <w:rPr>
          <w:rFonts w:hint="eastAsia" w:hAnsi="宋体" w:cs="宋体"/>
          <w:sz w:val="24"/>
          <w:szCs w:val="20"/>
        </w:rPr>
      </w:pPr>
      <w:r>
        <w:rPr>
          <w:rFonts w:hint="eastAsia" w:hAnsi="宋体" w:cs="宋体"/>
          <w:sz w:val="24"/>
          <w:szCs w:val="20"/>
        </w:rPr>
        <w:t xml:space="preserve">授权委托人：</w:t>
      </w:r>
      <w:r>
        <w:rPr>
          <w:rFonts w:hint="eastAsia" w:hAnsi="宋体" w:cs="宋体"/>
          <w:sz w:val="24"/>
          <w:szCs w:val="20"/>
          <w:u w:val="single"/>
        </w:rPr>
        <w:t xml:space="preserve">              </w:t>
      </w:r>
      <w:r>
        <w:rPr>
          <w:rFonts w:hint="eastAsia" w:hAnsi="宋体" w:cs="宋体"/>
          <w:sz w:val="24"/>
          <w:szCs w:val="20"/>
        </w:rPr>
        <w:t xml:space="preserve">（签字/签章）                 </w:t>
      </w:r>
      <w:r>
        <w:rPr>
          <w:rFonts w:hint="eastAsia" w:hAnsi="宋体" w:cs="宋体"/>
          <w:sz w:val="24"/>
          <w:szCs w:val="20"/>
        </w:rPr>
      </w:r>
      <w:r/>
    </w:p>
    <w:p>
      <w:pPr>
        <w:pStyle w:val="1035"/>
        <w:spacing w:line="520" w:lineRule="exact"/>
        <w:rPr>
          <w:rFonts w:hint="eastAsia" w:hAnsi="宋体" w:cs="宋体"/>
          <w:b/>
          <w:sz w:val="32"/>
          <w:szCs w:val="24"/>
        </w:rPr>
      </w:pPr>
      <w:r>
        <w:rPr>
          <w:rFonts w:hint="eastAsia" w:hAnsi="宋体" w:cs="宋体"/>
          <w:sz w:val="24"/>
          <w:szCs w:val="20"/>
        </w:rPr>
        <w:t xml:space="preserve">日期：</w:t>
      </w:r>
      <w:r>
        <w:rPr>
          <w:rFonts w:hint="eastAsia" w:hAnsi="宋体" w:cs="宋体"/>
          <w:sz w:val="24"/>
          <w:szCs w:val="20"/>
          <w:u w:val="single"/>
        </w:rPr>
        <w:t xml:space="preserve">        </w:t>
      </w:r>
      <w:r>
        <w:rPr>
          <w:rFonts w:hint="eastAsia" w:hAnsi="宋体" w:cs="宋体"/>
          <w:sz w:val="24"/>
          <w:szCs w:val="20"/>
        </w:rPr>
        <w:t xml:space="preserve">年</w:t>
      </w:r>
      <w:r>
        <w:rPr>
          <w:rFonts w:hint="eastAsia" w:hAnsi="宋体" w:cs="宋体"/>
          <w:sz w:val="24"/>
          <w:szCs w:val="20"/>
          <w:u w:val="single"/>
        </w:rPr>
        <w:t xml:space="preserve">    </w:t>
      </w:r>
      <w:r>
        <w:rPr>
          <w:rFonts w:hint="eastAsia" w:hAnsi="宋体" w:cs="宋体"/>
          <w:sz w:val="24"/>
          <w:szCs w:val="20"/>
        </w:rPr>
        <w:t xml:space="preserve">月</w:t>
      </w:r>
      <w:r>
        <w:rPr>
          <w:rFonts w:hint="eastAsia" w:hAnsi="宋体" w:cs="宋体"/>
          <w:sz w:val="24"/>
          <w:szCs w:val="20"/>
          <w:u w:val="single"/>
        </w:rPr>
        <w:t xml:space="preserve">    </w:t>
      </w:r>
      <w:r>
        <w:rPr>
          <w:rFonts w:hint="eastAsia" w:hAnsi="宋体" w:cs="宋体"/>
          <w:sz w:val="24"/>
          <w:szCs w:val="20"/>
        </w:rPr>
        <w:t xml:space="preserve">日</w:t>
      </w:r>
      <w:r>
        <w:rPr>
          <w:rFonts w:hint="eastAsia" w:hAnsi="宋体" w:cs="宋体"/>
        </w:rPr>
        <w:br w:type="page" w:clear="all"/>
      </w:r>
      <w:r>
        <w:rPr>
          <w:rFonts w:hint="eastAsia" w:hAnsi="宋体" w:cs="宋体"/>
          <w:b/>
          <w:sz w:val="32"/>
          <w:szCs w:val="24"/>
        </w:rPr>
        <w:t xml:space="preserve">投标文件签署、盖章齐全完整</w:t>
      </w:r>
      <w:r>
        <w:rPr>
          <w:rFonts w:hint="eastAsia" w:hAnsi="宋体" w:cs="宋体"/>
          <w:b/>
          <w:sz w:val="32"/>
          <w:szCs w:val="24"/>
        </w:rPr>
      </w:r>
      <w:r/>
    </w:p>
    <w:p>
      <w:pPr>
        <w:pStyle w:val="718"/>
        <w:rPr>
          <w:rFonts w:hint="eastAsia" w:ascii="宋体" w:hAnsi="宋体" w:cs="宋体"/>
        </w:rPr>
      </w:pPr>
      <w:r>
        <w:rPr>
          <w:rFonts w:hint="eastAsia" w:ascii="宋体" w:hAnsi="宋体" w:cs="宋体"/>
        </w:rPr>
      </w:r>
      <w:r/>
    </w:p>
    <w:p>
      <w:pPr>
        <w:pStyle w:val="718"/>
        <w:rPr>
          <w:rFonts w:hint="eastAsia" w:ascii="宋体" w:hAnsi="宋体" w:cs="宋体"/>
        </w:rPr>
      </w:pPr>
      <w:r>
        <w:rPr>
          <w:rFonts w:hint="eastAsia" w:ascii="宋体" w:hAnsi="宋体" w:cs="宋体"/>
        </w:rPr>
      </w:r>
      <w:r/>
    </w:p>
    <w:p>
      <w:pPr>
        <w:pStyle w:val="1109"/>
        <w:jc w:val="center"/>
        <w:spacing w:line="600" w:lineRule="exact"/>
        <w:rPr>
          <w:rFonts w:hint="eastAsia" w:ascii="宋体" w:hAnsi="宋体" w:cs="宋体"/>
          <w:b/>
          <w:sz w:val="32"/>
          <w:szCs w:val="24"/>
        </w:rPr>
      </w:pPr>
      <w:r>
        <w:rPr>
          <w:rFonts w:hint="eastAsia" w:ascii="宋体" w:hAnsi="宋体" w:cs="宋体"/>
          <w:b/>
          <w:sz w:val="32"/>
          <w:szCs w:val="24"/>
        </w:rPr>
        <w:t xml:space="preserve">投标文件签署、盖章的声明</w:t>
      </w:r>
      <w:r>
        <w:rPr>
          <w:rFonts w:hint="eastAsia" w:ascii="宋体" w:hAnsi="宋体" w:cs="宋体"/>
          <w:b/>
          <w:sz w:val="32"/>
          <w:szCs w:val="24"/>
        </w:rPr>
      </w:r>
      <w:r/>
    </w:p>
    <w:p>
      <w:pPr>
        <w:pStyle w:val="1109"/>
        <w:spacing w:line="600" w:lineRule="exact"/>
        <w:rPr>
          <w:rFonts w:hint="eastAsia" w:ascii="宋体" w:hAnsi="宋体" w:cs="宋体"/>
          <w:sz w:val="24"/>
          <w:u w:val="single"/>
        </w:rPr>
      </w:pPr>
      <w:r>
        <w:rPr>
          <w:rFonts w:hint="eastAsia" w:ascii="宋体" w:hAnsi="宋体" w:cs="宋体"/>
          <w:sz w:val="24"/>
          <w:u w:val="single"/>
        </w:rPr>
      </w:r>
      <w:r/>
    </w:p>
    <w:p>
      <w:pPr>
        <w:pStyle w:val="1109"/>
        <w:spacing w:line="600" w:lineRule="exact"/>
        <w:rPr>
          <w:rFonts w:hint="eastAsia" w:ascii="宋体" w:hAnsi="宋体" w:cs="宋体"/>
          <w:bCs/>
          <w:sz w:val="24"/>
          <w:szCs w:val="20"/>
        </w:rPr>
      </w:pPr>
      <w:r>
        <w:rPr>
          <w:rFonts w:hint="eastAsia" w:ascii="宋体" w:hAnsi="宋体" w:cs="宋体"/>
          <w:sz w:val="24"/>
          <w:szCs w:val="24"/>
          <w:u w:val="single"/>
        </w:rPr>
        <w:t xml:space="preserve">（</w:t>
      </w:r>
      <w:r>
        <w:rPr>
          <w:rFonts w:hint="eastAsia" w:ascii="宋体" w:hAnsi="宋体" w:cs="宋体"/>
          <w:bCs/>
          <w:sz w:val="24"/>
          <w:szCs w:val="24"/>
          <w:u w:val="single"/>
        </w:rPr>
        <w:t xml:space="preserve">采购单位名称</w:t>
      </w:r>
      <w:r>
        <w:rPr>
          <w:rFonts w:hint="eastAsia" w:ascii="宋体" w:hAnsi="宋体" w:cs="宋体"/>
          <w:sz w:val="24"/>
          <w:szCs w:val="24"/>
          <w:u w:val="single"/>
        </w:rPr>
        <w:t xml:space="preserve">）</w:t>
      </w:r>
      <w:r>
        <w:rPr>
          <w:rFonts w:hint="eastAsia" w:ascii="宋体" w:hAnsi="宋体" w:cs="宋体"/>
          <w:bCs/>
          <w:sz w:val="24"/>
          <w:szCs w:val="20"/>
        </w:rPr>
        <w:t xml:space="preserve">：</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t xml:space="preserve">我司在参加编号为</w:t>
      </w:r>
      <w:r>
        <w:rPr>
          <w:rFonts w:hint="eastAsia" w:ascii="宋体" w:hAnsi="宋体" w:cs="宋体"/>
          <w:bCs/>
          <w:sz w:val="24"/>
          <w:szCs w:val="20"/>
          <w:u w:val="single"/>
        </w:rPr>
        <w:t xml:space="preserve">（项目编号）号（项目名称）</w:t>
      </w:r>
      <w:r>
        <w:rPr>
          <w:rFonts w:hint="eastAsia" w:ascii="宋体" w:hAnsi="宋体" w:cs="宋体"/>
          <w:bCs/>
          <w:sz w:val="24"/>
          <w:szCs w:val="20"/>
        </w:rPr>
        <w:t xml:space="preserve">项目，我司投标文件签署、盖章符合招标文件规定，具体报价内容详见投标文件。</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t xml:space="preserve">特此声明</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t xml:space="preserve">（我司知晓下列处理原则：已提供本声明但投标文件中签署、盖章不符合招标文件规定的，本声明无效，并可能做不符性处理。）</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r>
      <w:r/>
    </w:p>
    <w:p>
      <w:pPr>
        <w:pStyle w:val="859"/>
        <w:spacing w:line="520" w:lineRule="exact"/>
        <w:rPr>
          <w:rFonts w:hint="eastAsia" w:ascii="宋体" w:hAnsi="宋体" w:cs="宋体"/>
          <w:bCs/>
          <w:sz w:val="24"/>
          <w:szCs w:val="20"/>
        </w:rPr>
      </w:pPr>
      <w:r>
        <w:rPr>
          <w:rFonts w:hint="eastAsia" w:ascii="宋体" w:hAnsi="宋体" w:cs="宋体"/>
          <w:bCs/>
          <w:sz w:val="24"/>
          <w:szCs w:val="20"/>
        </w:rPr>
        <w:t xml:space="preserve">供应商名称：</w:t>
      </w:r>
      <w:r>
        <w:rPr>
          <w:rFonts w:hint="eastAsia" w:ascii="宋体" w:hAnsi="宋体" w:cs="宋体"/>
          <w:bCs/>
          <w:sz w:val="24"/>
          <w:szCs w:val="20"/>
          <w:u w:val="single"/>
        </w:rPr>
        <w:t xml:space="preserve">                 </w:t>
      </w:r>
      <w:r>
        <w:rPr>
          <w:rFonts w:hint="eastAsia" w:ascii="宋体" w:hAnsi="宋体" w:cs="宋体"/>
          <w:bCs/>
          <w:sz w:val="24"/>
          <w:szCs w:val="20"/>
        </w:rPr>
        <w:t xml:space="preserve">（签章）                                       </w:t>
      </w:r>
      <w:r>
        <w:rPr>
          <w:rFonts w:hint="eastAsia" w:ascii="宋体" w:hAnsi="宋体" w:cs="宋体"/>
          <w:bCs/>
          <w:sz w:val="24"/>
          <w:szCs w:val="20"/>
        </w:rPr>
      </w:r>
      <w:r/>
    </w:p>
    <w:p>
      <w:pPr>
        <w:pStyle w:val="1035"/>
        <w:spacing w:line="520" w:lineRule="exact"/>
        <w:rPr>
          <w:rFonts w:hint="eastAsia" w:hAnsi="宋体" w:cs="宋体"/>
          <w:b/>
          <w:color w:val="000000"/>
          <w:sz w:val="32"/>
          <w:szCs w:val="32"/>
        </w:rPr>
      </w:pPr>
      <w:r>
        <w:rPr>
          <w:rFonts w:hint="eastAsia" w:hAnsi="宋体" w:cs="宋体"/>
          <w:bCs/>
          <w:sz w:val="24"/>
          <w:szCs w:val="20"/>
        </w:rPr>
        <w:t xml:space="preserve">日期：</w:t>
      </w:r>
      <w:r>
        <w:rPr>
          <w:rFonts w:hint="eastAsia" w:hAnsi="宋体" w:cs="宋体"/>
          <w:bCs/>
          <w:sz w:val="24"/>
          <w:szCs w:val="20"/>
          <w:u w:val="single"/>
        </w:rPr>
        <w:t xml:space="preserve">        </w:t>
      </w:r>
      <w:r>
        <w:rPr>
          <w:rFonts w:hint="eastAsia" w:hAnsi="宋体" w:cs="宋体"/>
          <w:bCs/>
          <w:sz w:val="24"/>
          <w:szCs w:val="20"/>
        </w:rPr>
        <w:t xml:space="preserve">年</w:t>
      </w:r>
      <w:r>
        <w:rPr>
          <w:rFonts w:hint="eastAsia" w:hAnsi="宋体" w:cs="宋体"/>
          <w:bCs/>
          <w:sz w:val="24"/>
          <w:szCs w:val="20"/>
          <w:u w:val="single"/>
        </w:rPr>
        <w:t xml:space="preserve">    </w:t>
      </w:r>
      <w:r>
        <w:rPr>
          <w:rFonts w:hint="eastAsia" w:hAnsi="宋体" w:cs="宋体"/>
          <w:bCs/>
          <w:sz w:val="24"/>
          <w:szCs w:val="20"/>
        </w:rPr>
        <w:t xml:space="preserve">月</w:t>
      </w:r>
      <w:r>
        <w:rPr>
          <w:rFonts w:hint="eastAsia" w:hAnsi="宋体" w:cs="宋体"/>
          <w:bCs/>
          <w:sz w:val="24"/>
          <w:szCs w:val="20"/>
          <w:u w:val="single"/>
        </w:rPr>
        <w:t xml:space="preserve">    </w:t>
      </w:r>
      <w:r>
        <w:rPr>
          <w:rFonts w:hint="eastAsia" w:hAnsi="宋体" w:cs="宋体"/>
          <w:bCs/>
          <w:sz w:val="24"/>
          <w:szCs w:val="20"/>
        </w:rPr>
        <w:t xml:space="preserve">日</w:t>
      </w:r>
      <w:r>
        <w:rPr>
          <w:rFonts w:hint="eastAsia" w:hAnsi="宋体" w:cs="宋体"/>
          <w:b/>
          <w:color w:val="000000"/>
          <w:sz w:val="32"/>
          <w:szCs w:val="32"/>
        </w:rPr>
      </w:r>
      <w:r/>
    </w:p>
    <w:p>
      <w:pPr>
        <w:pStyle w:val="718"/>
        <w:rPr>
          <w:rFonts w:hint="eastAsia" w:ascii="宋体" w:hAnsi="宋体" w:cs="宋体"/>
        </w:rPr>
        <w:outlineLvl w:val="1"/>
      </w:pPr>
      <w:r>
        <w:rPr>
          <w:rFonts w:hint="eastAsia" w:ascii="宋体" w:hAnsi="宋体" w:cs="宋体"/>
          <w:b/>
          <w:sz w:val="32"/>
          <w:szCs w:val="24"/>
        </w:rPr>
        <w:br w:type="page" w:clear="all"/>
      </w:r>
      <w:r>
        <w:rPr>
          <w:rFonts w:hint="eastAsia" w:ascii="宋体" w:hAnsi="宋体" w:cs="宋体"/>
          <w:b/>
          <w:sz w:val="32"/>
          <w:szCs w:val="24"/>
        </w:rPr>
        <w:t xml:space="preserve">投标有效期</w:t>
      </w:r>
      <w:r>
        <w:rPr>
          <w:rFonts w:hint="eastAsia" w:ascii="宋体" w:hAnsi="宋体" w:cs="宋体"/>
        </w:rPr>
      </w:r>
      <w:r/>
    </w:p>
    <w:p>
      <w:pPr>
        <w:pStyle w:val="1109"/>
        <w:jc w:val="center"/>
        <w:spacing w:line="600" w:lineRule="exact"/>
        <w:rPr>
          <w:rFonts w:hint="eastAsia" w:ascii="宋体" w:hAnsi="宋体" w:cs="宋体"/>
          <w:b/>
          <w:sz w:val="32"/>
          <w:szCs w:val="24"/>
        </w:rPr>
      </w:pPr>
      <w:r>
        <w:rPr>
          <w:rFonts w:hint="eastAsia" w:ascii="宋体" w:hAnsi="宋体" w:cs="宋体"/>
          <w:b/>
          <w:sz w:val="32"/>
          <w:szCs w:val="24"/>
        </w:rPr>
        <w:t xml:space="preserve">投标有效期声明</w:t>
      </w:r>
      <w:r>
        <w:rPr>
          <w:rFonts w:hint="eastAsia" w:ascii="宋体" w:hAnsi="宋体" w:cs="宋体"/>
          <w:b/>
          <w:sz w:val="32"/>
          <w:szCs w:val="24"/>
        </w:rPr>
      </w:r>
      <w:r/>
    </w:p>
    <w:p>
      <w:pPr>
        <w:pStyle w:val="1109"/>
        <w:spacing w:line="600" w:lineRule="exact"/>
        <w:rPr>
          <w:rFonts w:hint="eastAsia" w:ascii="宋体" w:hAnsi="宋体" w:cs="宋体"/>
          <w:sz w:val="24"/>
          <w:u w:val="single"/>
        </w:rPr>
      </w:pPr>
      <w:r>
        <w:rPr>
          <w:rFonts w:hint="eastAsia" w:ascii="宋体" w:hAnsi="宋体" w:cs="宋体"/>
          <w:sz w:val="24"/>
          <w:u w:val="single"/>
        </w:rPr>
      </w:r>
      <w:r/>
    </w:p>
    <w:p>
      <w:pPr>
        <w:pStyle w:val="1109"/>
        <w:spacing w:line="600" w:lineRule="exact"/>
        <w:rPr>
          <w:rFonts w:hint="eastAsia" w:ascii="宋体" w:hAnsi="宋体" w:cs="宋体"/>
          <w:bCs/>
          <w:sz w:val="24"/>
          <w:szCs w:val="20"/>
        </w:rPr>
      </w:pPr>
      <w:r>
        <w:rPr>
          <w:rFonts w:hint="eastAsia" w:ascii="宋体" w:hAnsi="宋体" w:cs="宋体"/>
          <w:sz w:val="24"/>
          <w:szCs w:val="24"/>
          <w:u w:val="single"/>
        </w:rPr>
        <w:t xml:space="preserve">（</w:t>
      </w:r>
      <w:r>
        <w:rPr>
          <w:rFonts w:hint="eastAsia" w:ascii="宋体" w:hAnsi="宋体" w:cs="宋体"/>
          <w:bCs/>
          <w:sz w:val="24"/>
          <w:szCs w:val="24"/>
          <w:u w:val="single"/>
        </w:rPr>
        <w:t xml:space="preserve">采购单位名称</w:t>
      </w:r>
      <w:r>
        <w:rPr>
          <w:rFonts w:hint="eastAsia" w:ascii="宋体" w:hAnsi="宋体" w:cs="宋体"/>
          <w:sz w:val="24"/>
          <w:szCs w:val="24"/>
          <w:u w:val="single"/>
        </w:rPr>
        <w:t xml:space="preserve">）</w:t>
      </w:r>
      <w:r>
        <w:rPr>
          <w:rFonts w:hint="eastAsia" w:ascii="宋体" w:hAnsi="宋体" w:cs="宋体"/>
          <w:bCs/>
          <w:sz w:val="24"/>
          <w:szCs w:val="20"/>
        </w:rPr>
        <w:t xml:space="preserve">：</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t xml:space="preserve">我司在参加编号为</w:t>
      </w:r>
      <w:r>
        <w:rPr>
          <w:rFonts w:hint="eastAsia" w:ascii="宋体" w:hAnsi="宋体" w:cs="宋体"/>
          <w:bCs/>
          <w:sz w:val="24"/>
          <w:szCs w:val="20"/>
          <w:u w:val="single"/>
        </w:rPr>
        <w:t xml:space="preserve">（项目编号）号 （项目名称）</w:t>
      </w:r>
      <w:r>
        <w:rPr>
          <w:rFonts w:hint="eastAsia" w:ascii="宋体" w:hAnsi="宋体" w:cs="宋体"/>
          <w:bCs/>
          <w:sz w:val="24"/>
          <w:szCs w:val="20"/>
        </w:rPr>
        <w:t xml:space="preserve">项目，我司承诺我司投标文件的投标有效期为</w:t>
      </w:r>
      <w:r>
        <w:rPr>
          <w:rFonts w:hint="eastAsia" w:ascii="宋体" w:hAnsi="宋体" w:cs="宋体"/>
          <w:bCs/>
          <w:sz w:val="24"/>
          <w:szCs w:val="20"/>
          <w:u w:val="single"/>
        </w:rPr>
        <w:t xml:space="preserve">       </w:t>
      </w:r>
      <w:r>
        <w:rPr>
          <w:rFonts w:hint="eastAsia" w:ascii="宋体" w:hAnsi="宋体" w:cs="宋体"/>
          <w:bCs/>
          <w:sz w:val="24"/>
          <w:szCs w:val="20"/>
        </w:rPr>
        <w:t xml:space="preserve">日（从提交响应文件截止之日起算）。</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t xml:space="preserve">特此声明</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r>
      <w:r/>
    </w:p>
    <w:p>
      <w:pPr>
        <w:pStyle w:val="859"/>
        <w:spacing w:line="520" w:lineRule="exact"/>
        <w:rPr>
          <w:rFonts w:hint="eastAsia" w:ascii="宋体" w:hAnsi="宋体" w:cs="宋体"/>
          <w:bCs/>
          <w:sz w:val="24"/>
          <w:szCs w:val="20"/>
        </w:rPr>
      </w:pPr>
      <w:r>
        <w:rPr>
          <w:rFonts w:hint="eastAsia" w:ascii="宋体" w:hAnsi="宋体" w:cs="宋体"/>
          <w:bCs/>
          <w:sz w:val="24"/>
          <w:szCs w:val="20"/>
        </w:rPr>
        <w:t xml:space="preserve">供应商名称：</w:t>
      </w:r>
      <w:r>
        <w:rPr>
          <w:rFonts w:hint="eastAsia" w:ascii="宋体" w:hAnsi="宋体" w:cs="宋体"/>
          <w:bCs/>
          <w:sz w:val="24"/>
          <w:szCs w:val="20"/>
          <w:u w:val="single"/>
        </w:rPr>
        <w:t xml:space="preserve">                 </w:t>
      </w:r>
      <w:r>
        <w:rPr>
          <w:rFonts w:hint="eastAsia" w:ascii="宋体" w:hAnsi="宋体" w:cs="宋体"/>
          <w:bCs/>
          <w:sz w:val="24"/>
          <w:szCs w:val="20"/>
        </w:rPr>
        <w:t xml:space="preserve">（签章）                                        </w:t>
      </w:r>
      <w:r>
        <w:rPr>
          <w:rFonts w:hint="eastAsia" w:ascii="宋体" w:hAnsi="宋体" w:cs="宋体"/>
          <w:bCs/>
          <w:sz w:val="24"/>
          <w:szCs w:val="20"/>
        </w:rPr>
      </w:r>
      <w:r/>
    </w:p>
    <w:p>
      <w:pPr>
        <w:pStyle w:val="1035"/>
        <w:spacing w:line="520" w:lineRule="exact"/>
        <w:rPr>
          <w:rFonts w:hint="eastAsia" w:hAnsi="宋体" w:cs="宋体"/>
          <w:bCs/>
          <w:color w:val="000000"/>
          <w:sz w:val="32"/>
          <w:szCs w:val="32"/>
        </w:rPr>
      </w:pPr>
      <w:r>
        <w:rPr>
          <w:rFonts w:hint="eastAsia" w:hAnsi="宋体" w:cs="宋体"/>
          <w:bCs/>
          <w:sz w:val="24"/>
          <w:szCs w:val="20"/>
        </w:rPr>
        <w:t xml:space="preserve">日期：</w:t>
      </w:r>
      <w:r>
        <w:rPr>
          <w:rFonts w:hint="eastAsia" w:hAnsi="宋体" w:cs="宋体"/>
          <w:bCs/>
          <w:sz w:val="24"/>
          <w:szCs w:val="20"/>
          <w:u w:val="single"/>
        </w:rPr>
        <w:t xml:space="preserve">        </w:t>
      </w:r>
      <w:r>
        <w:rPr>
          <w:rFonts w:hint="eastAsia" w:hAnsi="宋体" w:cs="宋体"/>
          <w:bCs/>
          <w:sz w:val="24"/>
          <w:szCs w:val="20"/>
        </w:rPr>
        <w:t xml:space="preserve">年</w:t>
      </w:r>
      <w:r>
        <w:rPr>
          <w:rFonts w:hint="eastAsia" w:hAnsi="宋体" w:cs="宋体"/>
          <w:bCs/>
          <w:sz w:val="24"/>
          <w:szCs w:val="20"/>
          <w:u w:val="single"/>
        </w:rPr>
        <w:t xml:space="preserve">    </w:t>
      </w:r>
      <w:r>
        <w:rPr>
          <w:rFonts w:hint="eastAsia" w:hAnsi="宋体" w:cs="宋体"/>
          <w:bCs/>
          <w:sz w:val="24"/>
          <w:szCs w:val="20"/>
        </w:rPr>
        <w:t xml:space="preserve">月</w:t>
      </w:r>
      <w:r>
        <w:rPr>
          <w:rFonts w:hint="eastAsia" w:hAnsi="宋体" w:cs="宋体"/>
          <w:bCs/>
          <w:sz w:val="24"/>
          <w:szCs w:val="20"/>
          <w:u w:val="single"/>
        </w:rPr>
        <w:t xml:space="preserve">    </w:t>
      </w:r>
      <w:r>
        <w:rPr>
          <w:rFonts w:hint="eastAsia" w:hAnsi="宋体" w:cs="宋体"/>
          <w:bCs/>
          <w:sz w:val="24"/>
          <w:szCs w:val="20"/>
        </w:rPr>
        <w:t xml:space="preserve">日 </w:t>
      </w:r>
      <w:r>
        <w:rPr>
          <w:rFonts w:hint="eastAsia" w:hAnsi="宋体" w:cs="宋体"/>
          <w:bCs/>
          <w:color w:val="000000"/>
          <w:sz w:val="32"/>
          <w:szCs w:val="32"/>
        </w:rPr>
      </w:r>
      <w:r/>
    </w:p>
    <w:p>
      <w:pPr>
        <w:pStyle w:val="1026"/>
        <w:rPr>
          <w:rFonts w:hint="eastAsia" w:ascii="宋体" w:hAnsi="宋体" w:cs="宋体"/>
          <w:b/>
          <w:sz w:val="32"/>
          <w:szCs w:val="24"/>
        </w:rPr>
        <w:outlineLvl w:val="1"/>
      </w:pPr>
      <w:r>
        <w:rPr>
          <w:rFonts w:hint="eastAsia" w:ascii="宋体" w:hAnsi="宋体" w:cs="宋体"/>
          <w:b/>
          <w:sz w:val="32"/>
          <w:szCs w:val="24"/>
        </w:rPr>
        <w:br w:type="page" w:clear="all"/>
      </w:r>
      <w:r>
        <w:rPr>
          <w:rFonts w:hint="eastAsia" w:ascii="宋体" w:hAnsi="宋体" w:cs="宋体"/>
          <w:b/>
          <w:sz w:val="32"/>
          <w:szCs w:val="24"/>
        </w:rPr>
        <w:t xml:space="preserve">对实质性条款的响应性</w:t>
      </w:r>
      <w:r>
        <w:rPr>
          <w:rFonts w:hint="eastAsia" w:ascii="宋体" w:hAnsi="宋体" w:cs="宋体"/>
          <w:b/>
          <w:sz w:val="32"/>
          <w:szCs w:val="24"/>
        </w:rPr>
      </w:r>
      <w:r/>
    </w:p>
    <w:p>
      <w:pPr>
        <w:pStyle w:val="718"/>
        <w:rPr>
          <w:rFonts w:hint="eastAsia" w:ascii="宋体" w:hAnsi="宋体" w:cs="宋体"/>
        </w:rPr>
      </w:pPr>
      <w:r>
        <w:rPr>
          <w:rFonts w:hint="eastAsia" w:ascii="宋体" w:hAnsi="宋体" w:cs="宋体"/>
        </w:rPr>
      </w:r>
      <w:r/>
    </w:p>
    <w:p>
      <w:pPr>
        <w:pStyle w:val="718"/>
        <w:rPr>
          <w:rFonts w:hint="eastAsia" w:ascii="宋体" w:hAnsi="宋体" w:cs="宋体"/>
        </w:rPr>
      </w:pPr>
      <w:r>
        <w:rPr>
          <w:rFonts w:hint="eastAsia" w:ascii="宋体" w:hAnsi="宋体" w:cs="宋体"/>
        </w:rPr>
      </w:r>
      <w:r/>
    </w:p>
    <w:p>
      <w:pPr>
        <w:pStyle w:val="1109"/>
        <w:jc w:val="center"/>
        <w:spacing w:line="600" w:lineRule="exact"/>
        <w:rPr>
          <w:rFonts w:hint="eastAsia" w:ascii="宋体" w:hAnsi="宋体" w:cs="宋体"/>
          <w:b/>
          <w:sz w:val="32"/>
          <w:szCs w:val="24"/>
        </w:rPr>
      </w:pPr>
      <w:r>
        <w:rPr>
          <w:rFonts w:hint="eastAsia" w:ascii="宋体" w:hAnsi="宋体" w:cs="宋体"/>
          <w:b/>
          <w:sz w:val="32"/>
          <w:szCs w:val="24"/>
        </w:rPr>
        <w:t xml:space="preserve">对实质性条款的响应的声明</w:t>
      </w:r>
      <w:r>
        <w:rPr>
          <w:rFonts w:hint="eastAsia" w:ascii="宋体" w:hAnsi="宋体" w:cs="宋体"/>
          <w:b/>
          <w:sz w:val="32"/>
          <w:szCs w:val="24"/>
        </w:rPr>
      </w:r>
      <w:r/>
    </w:p>
    <w:p>
      <w:pPr>
        <w:pStyle w:val="1109"/>
        <w:spacing w:line="600" w:lineRule="exact"/>
        <w:rPr>
          <w:rFonts w:hint="eastAsia" w:ascii="宋体" w:hAnsi="宋体" w:cs="宋体"/>
          <w:sz w:val="24"/>
          <w:u w:val="single"/>
        </w:rPr>
      </w:pPr>
      <w:r>
        <w:rPr>
          <w:rFonts w:hint="eastAsia" w:ascii="宋体" w:hAnsi="宋体" w:cs="宋体"/>
          <w:sz w:val="24"/>
          <w:u w:val="single"/>
        </w:rPr>
      </w:r>
      <w:r/>
    </w:p>
    <w:p>
      <w:pPr>
        <w:pStyle w:val="1109"/>
        <w:spacing w:line="600" w:lineRule="exact"/>
        <w:rPr>
          <w:rFonts w:hint="eastAsia" w:ascii="宋体" w:hAnsi="宋体" w:cs="宋体"/>
          <w:bCs/>
          <w:sz w:val="24"/>
          <w:szCs w:val="20"/>
        </w:rPr>
      </w:pPr>
      <w:r>
        <w:rPr>
          <w:rFonts w:hint="eastAsia" w:ascii="宋体" w:hAnsi="宋体" w:cs="宋体"/>
          <w:sz w:val="24"/>
          <w:szCs w:val="24"/>
          <w:u w:val="single"/>
        </w:rPr>
        <w:t xml:space="preserve">（</w:t>
      </w:r>
      <w:r>
        <w:rPr>
          <w:rFonts w:hint="eastAsia" w:ascii="宋体" w:hAnsi="宋体" w:cs="宋体"/>
          <w:bCs/>
          <w:sz w:val="24"/>
          <w:szCs w:val="24"/>
          <w:u w:val="single"/>
        </w:rPr>
        <w:t xml:space="preserve">采购单位名称</w:t>
      </w:r>
      <w:r>
        <w:rPr>
          <w:rFonts w:hint="eastAsia" w:ascii="宋体" w:hAnsi="宋体" w:cs="宋体"/>
          <w:sz w:val="24"/>
          <w:szCs w:val="24"/>
          <w:u w:val="single"/>
        </w:rPr>
        <w:t xml:space="preserve">）</w:t>
      </w:r>
      <w:r>
        <w:rPr>
          <w:rFonts w:hint="eastAsia" w:ascii="宋体" w:hAnsi="宋体" w:cs="宋体"/>
          <w:bCs/>
          <w:sz w:val="24"/>
          <w:szCs w:val="20"/>
        </w:rPr>
        <w:t xml:space="preserve">：</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t xml:space="preserve">我司在参加编号为</w:t>
      </w:r>
      <w:r>
        <w:rPr>
          <w:rFonts w:hint="eastAsia" w:ascii="宋体" w:hAnsi="宋体" w:cs="宋体"/>
          <w:bCs/>
          <w:sz w:val="24"/>
          <w:szCs w:val="20"/>
          <w:u w:val="single"/>
        </w:rPr>
        <w:t xml:space="preserve">（项目编号）号（项目名称）</w:t>
      </w:r>
      <w:r>
        <w:rPr>
          <w:rFonts w:hint="eastAsia" w:ascii="宋体" w:hAnsi="宋体" w:cs="宋体"/>
          <w:bCs/>
          <w:sz w:val="24"/>
          <w:szCs w:val="20"/>
        </w:rPr>
        <w:t xml:space="preserve">项目，我司投标文件符合招标文件要求，对实质性条款完全响应并且不存在重大偏离，具体内容详见投标文件。</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t xml:space="preserve">特此声明</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t xml:space="preserve">（我司知晓下列处理原则：已提供本声明但投标文件不符合招标文件要求或存在重大偏离的，本声明无效，并可能做不符性处理。）</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r>
      <w:r/>
    </w:p>
    <w:p>
      <w:pPr>
        <w:pStyle w:val="859"/>
        <w:spacing w:line="520" w:lineRule="exact"/>
        <w:rPr>
          <w:rFonts w:hint="eastAsia" w:ascii="宋体" w:hAnsi="宋体" w:cs="宋体"/>
          <w:bCs/>
          <w:sz w:val="24"/>
          <w:szCs w:val="20"/>
        </w:rPr>
      </w:pPr>
      <w:r>
        <w:rPr>
          <w:rFonts w:hint="eastAsia" w:ascii="宋体" w:hAnsi="宋体" w:cs="宋体"/>
          <w:bCs/>
          <w:sz w:val="24"/>
          <w:szCs w:val="20"/>
        </w:rPr>
        <w:t xml:space="preserve">供应商名称：</w:t>
      </w:r>
      <w:r>
        <w:rPr>
          <w:rFonts w:hint="eastAsia" w:ascii="宋体" w:hAnsi="宋体" w:cs="宋体"/>
          <w:bCs/>
          <w:sz w:val="24"/>
          <w:szCs w:val="20"/>
          <w:u w:val="single"/>
        </w:rPr>
        <w:t xml:space="preserve">                 </w:t>
      </w:r>
      <w:r>
        <w:rPr>
          <w:rFonts w:hint="eastAsia" w:ascii="宋体" w:hAnsi="宋体" w:cs="宋体"/>
          <w:bCs/>
          <w:sz w:val="24"/>
          <w:szCs w:val="20"/>
        </w:rPr>
        <w:t xml:space="preserve">（签章）                                        </w:t>
      </w:r>
      <w:r>
        <w:rPr>
          <w:rFonts w:hint="eastAsia" w:ascii="宋体" w:hAnsi="宋体" w:cs="宋体"/>
          <w:bCs/>
          <w:sz w:val="24"/>
          <w:szCs w:val="20"/>
        </w:rPr>
      </w:r>
      <w:r/>
    </w:p>
    <w:p>
      <w:pPr>
        <w:pStyle w:val="1035"/>
        <w:spacing w:line="520" w:lineRule="exact"/>
        <w:rPr>
          <w:rFonts w:hint="eastAsia" w:hAnsi="宋体" w:cs="宋体"/>
        </w:rPr>
      </w:pPr>
      <w:r>
        <w:rPr>
          <w:rFonts w:hint="eastAsia" w:hAnsi="宋体" w:cs="宋体"/>
          <w:bCs/>
          <w:sz w:val="24"/>
          <w:szCs w:val="20"/>
        </w:rPr>
        <w:t xml:space="preserve">日期：</w:t>
      </w:r>
      <w:r>
        <w:rPr>
          <w:rFonts w:hint="eastAsia" w:hAnsi="宋体" w:cs="宋体"/>
          <w:bCs/>
          <w:sz w:val="24"/>
          <w:szCs w:val="20"/>
          <w:u w:val="single"/>
        </w:rPr>
        <w:t xml:space="preserve">        </w:t>
      </w:r>
      <w:r>
        <w:rPr>
          <w:rFonts w:hint="eastAsia" w:hAnsi="宋体" w:cs="宋体"/>
          <w:bCs/>
          <w:sz w:val="24"/>
          <w:szCs w:val="20"/>
        </w:rPr>
        <w:t xml:space="preserve">年</w:t>
      </w:r>
      <w:r>
        <w:rPr>
          <w:rFonts w:hint="eastAsia" w:hAnsi="宋体" w:cs="宋体"/>
          <w:bCs/>
          <w:sz w:val="24"/>
          <w:szCs w:val="20"/>
          <w:u w:val="single"/>
        </w:rPr>
        <w:t xml:space="preserve">    </w:t>
      </w:r>
      <w:r>
        <w:rPr>
          <w:rFonts w:hint="eastAsia" w:hAnsi="宋体" w:cs="宋体"/>
          <w:bCs/>
          <w:sz w:val="24"/>
          <w:szCs w:val="20"/>
        </w:rPr>
        <w:t xml:space="preserve">月</w:t>
      </w:r>
      <w:r>
        <w:rPr>
          <w:rFonts w:hint="eastAsia" w:hAnsi="宋体" w:cs="宋体"/>
          <w:bCs/>
          <w:sz w:val="24"/>
          <w:szCs w:val="20"/>
          <w:u w:val="single"/>
        </w:rPr>
        <w:t xml:space="preserve">    </w:t>
      </w:r>
      <w:r>
        <w:rPr>
          <w:rFonts w:hint="eastAsia" w:hAnsi="宋体" w:cs="宋体"/>
          <w:bCs/>
          <w:sz w:val="24"/>
          <w:szCs w:val="20"/>
        </w:rPr>
        <w:t xml:space="preserve">日</w:t>
      </w:r>
      <w:r>
        <w:rPr>
          <w:rFonts w:hint="eastAsia" w:hAnsi="宋体" w:cs="宋体"/>
          <w:b/>
          <w:color w:val="000000"/>
          <w:sz w:val="32"/>
          <w:szCs w:val="32"/>
        </w:rPr>
        <w:br w:type="page" w:clear="all"/>
      </w:r>
      <w:r>
        <w:rPr>
          <w:rFonts w:hint="eastAsia" w:hAnsi="宋体" w:cs="宋体"/>
          <w:b/>
          <w:sz w:val="32"/>
          <w:szCs w:val="24"/>
        </w:rPr>
        <w:t xml:space="preserve">联合体投标</w:t>
      </w:r>
      <w:r>
        <w:rPr>
          <w:rFonts w:hint="eastAsia" w:hAnsi="宋体" w:cs="宋体"/>
        </w:rPr>
      </w:r>
      <w:r/>
    </w:p>
    <w:p>
      <w:pPr>
        <w:pStyle w:val="718"/>
        <w:rPr>
          <w:rFonts w:hint="eastAsia" w:ascii="宋体" w:hAnsi="宋体" w:cs="宋体"/>
        </w:rPr>
      </w:pPr>
      <w:r>
        <w:rPr>
          <w:rFonts w:hint="eastAsia" w:ascii="宋体" w:hAnsi="宋体" w:cs="宋体"/>
        </w:rPr>
      </w:r>
      <w:r/>
    </w:p>
    <w:p>
      <w:pPr>
        <w:pStyle w:val="1109"/>
        <w:jc w:val="center"/>
        <w:spacing w:line="600" w:lineRule="exact"/>
        <w:rPr>
          <w:rFonts w:hint="eastAsia" w:ascii="宋体" w:hAnsi="宋体" w:cs="宋体"/>
          <w:b/>
          <w:sz w:val="32"/>
          <w:szCs w:val="24"/>
        </w:rPr>
      </w:pPr>
      <w:r>
        <w:rPr>
          <w:rFonts w:hint="eastAsia" w:ascii="宋体" w:hAnsi="宋体" w:cs="宋体"/>
          <w:b/>
          <w:sz w:val="32"/>
          <w:szCs w:val="24"/>
        </w:rPr>
        <w:t xml:space="preserve">非联合体声明</w:t>
      </w:r>
      <w:r>
        <w:rPr>
          <w:rFonts w:hint="eastAsia" w:ascii="宋体" w:hAnsi="宋体" w:cs="宋体"/>
          <w:b/>
          <w:sz w:val="32"/>
          <w:szCs w:val="24"/>
        </w:rPr>
      </w:r>
      <w:r/>
    </w:p>
    <w:p>
      <w:pPr>
        <w:pStyle w:val="1109"/>
        <w:spacing w:line="600" w:lineRule="exact"/>
        <w:rPr>
          <w:rFonts w:hint="eastAsia" w:ascii="宋体" w:hAnsi="宋体" w:cs="宋体"/>
          <w:sz w:val="24"/>
          <w:u w:val="single"/>
        </w:rPr>
      </w:pPr>
      <w:r>
        <w:rPr>
          <w:rFonts w:hint="eastAsia" w:ascii="宋体" w:hAnsi="宋体" w:cs="宋体"/>
          <w:sz w:val="24"/>
          <w:u w:val="single"/>
        </w:rPr>
      </w:r>
      <w:r/>
    </w:p>
    <w:p>
      <w:pPr>
        <w:pStyle w:val="1109"/>
        <w:spacing w:line="600" w:lineRule="exact"/>
        <w:rPr>
          <w:rFonts w:hint="eastAsia" w:ascii="宋体" w:hAnsi="宋体" w:cs="宋体"/>
          <w:bCs/>
          <w:sz w:val="24"/>
          <w:szCs w:val="20"/>
        </w:rPr>
      </w:pPr>
      <w:r>
        <w:rPr>
          <w:rFonts w:hint="eastAsia" w:ascii="宋体" w:hAnsi="宋体" w:cs="宋体"/>
          <w:sz w:val="24"/>
          <w:szCs w:val="24"/>
          <w:u w:val="single"/>
        </w:rPr>
        <w:t xml:space="preserve">（</w:t>
      </w:r>
      <w:r>
        <w:rPr>
          <w:rFonts w:hint="eastAsia" w:ascii="宋体" w:hAnsi="宋体" w:cs="宋体"/>
          <w:bCs/>
          <w:sz w:val="24"/>
          <w:szCs w:val="24"/>
          <w:u w:val="single"/>
        </w:rPr>
        <w:t xml:space="preserve">采购单位名称</w:t>
      </w:r>
      <w:r>
        <w:rPr>
          <w:rFonts w:hint="eastAsia" w:ascii="宋体" w:hAnsi="宋体" w:cs="宋体"/>
          <w:sz w:val="24"/>
          <w:szCs w:val="24"/>
          <w:u w:val="single"/>
        </w:rPr>
        <w:t xml:space="preserve">）</w:t>
      </w:r>
      <w:r>
        <w:rPr>
          <w:rFonts w:hint="eastAsia" w:ascii="宋体" w:hAnsi="宋体" w:cs="宋体"/>
          <w:bCs/>
          <w:sz w:val="24"/>
          <w:szCs w:val="20"/>
        </w:rPr>
        <w:t xml:space="preserve">：</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t xml:space="preserve">我司在参加编号为</w:t>
      </w:r>
      <w:r>
        <w:rPr>
          <w:rFonts w:hint="eastAsia" w:ascii="宋体" w:hAnsi="宋体" w:cs="宋体"/>
          <w:bCs/>
          <w:sz w:val="24"/>
          <w:szCs w:val="20"/>
          <w:u w:val="single"/>
        </w:rPr>
        <w:t xml:space="preserve">（项目编号）号（项目名称）</w:t>
      </w:r>
      <w:r>
        <w:rPr>
          <w:rFonts w:hint="eastAsia" w:ascii="宋体" w:hAnsi="宋体" w:cs="宋体"/>
          <w:bCs/>
          <w:sz w:val="24"/>
          <w:szCs w:val="20"/>
        </w:rPr>
        <w:t xml:space="preserve">项目，我司参与本项目不存在联合体投标。</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t xml:space="preserve">特此声明</w:t>
      </w:r>
      <w:r>
        <w:rPr>
          <w:rFonts w:hint="eastAsia" w:ascii="宋体" w:hAnsi="宋体" w:cs="宋体"/>
          <w:bCs/>
          <w:sz w:val="24"/>
          <w:szCs w:val="20"/>
        </w:rPr>
      </w:r>
      <w:r/>
    </w:p>
    <w:p>
      <w:pPr>
        <w:pStyle w:val="1109"/>
        <w:ind w:firstLine="480"/>
        <w:spacing w:line="600" w:lineRule="exact"/>
        <w:rPr>
          <w:rFonts w:hint="eastAsia" w:ascii="宋体" w:hAnsi="宋体" w:cs="宋体"/>
          <w:bCs/>
          <w:sz w:val="24"/>
          <w:szCs w:val="20"/>
        </w:rPr>
      </w:pPr>
      <w:r>
        <w:rPr>
          <w:rFonts w:hint="eastAsia" w:ascii="宋体" w:hAnsi="宋体" w:cs="宋体"/>
          <w:bCs/>
          <w:sz w:val="24"/>
          <w:szCs w:val="20"/>
        </w:rPr>
      </w:r>
      <w:r/>
    </w:p>
    <w:p>
      <w:pPr>
        <w:pStyle w:val="859"/>
        <w:spacing w:line="520" w:lineRule="exact"/>
        <w:rPr>
          <w:rFonts w:hint="eastAsia" w:ascii="宋体" w:hAnsi="宋体" w:cs="宋体"/>
          <w:bCs/>
          <w:sz w:val="24"/>
          <w:szCs w:val="20"/>
        </w:rPr>
      </w:pPr>
      <w:r>
        <w:rPr>
          <w:rFonts w:hint="eastAsia" w:ascii="宋体" w:hAnsi="宋体" w:cs="宋体"/>
          <w:bCs/>
          <w:sz w:val="24"/>
          <w:szCs w:val="20"/>
        </w:rPr>
        <w:t xml:space="preserve">供应商名称：</w:t>
      </w:r>
      <w:r>
        <w:rPr>
          <w:rFonts w:hint="eastAsia" w:ascii="宋体" w:hAnsi="宋体" w:cs="宋体"/>
          <w:bCs/>
          <w:sz w:val="24"/>
          <w:szCs w:val="20"/>
          <w:u w:val="single"/>
        </w:rPr>
        <w:t xml:space="preserve">                 </w:t>
      </w:r>
      <w:r>
        <w:rPr>
          <w:rFonts w:hint="eastAsia" w:ascii="宋体" w:hAnsi="宋体" w:cs="宋体"/>
          <w:bCs/>
          <w:sz w:val="24"/>
          <w:szCs w:val="20"/>
        </w:rPr>
        <w:t xml:space="preserve">（签章）                                        </w:t>
      </w:r>
      <w:r>
        <w:rPr>
          <w:rFonts w:hint="eastAsia" w:ascii="宋体" w:hAnsi="宋体" w:cs="宋体"/>
          <w:bCs/>
          <w:sz w:val="24"/>
          <w:szCs w:val="20"/>
        </w:rPr>
      </w:r>
      <w:r/>
    </w:p>
    <w:p>
      <w:pPr>
        <w:pStyle w:val="1182"/>
        <w:spacing w:line="520" w:lineRule="exact"/>
        <w:rPr>
          <w:rFonts w:hint="eastAsia" w:ascii="宋体" w:hAnsi="宋体" w:eastAsia="宋体" w:cs="宋体"/>
          <w:b w:val="0"/>
          <w:bCs/>
        </w:rPr>
      </w:pPr>
      <w:r>
        <w:rPr>
          <w:rFonts w:hint="eastAsia" w:ascii="宋体" w:hAnsi="宋体" w:eastAsia="宋体" w:cs="宋体"/>
          <w:b w:val="0"/>
          <w:bCs/>
          <w:sz w:val="24"/>
          <w:szCs w:val="20"/>
        </w:rPr>
        <w:t xml:space="preserve">日期：</w:t>
      </w:r>
      <w:r>
        <w:rPr>
          <w:rFonts w:hint="eastAsia" w:ascii="宋体" w:hAnsi="宋体" w:eastAsia="宋体" w:cs="宋体"/>
          <w:b w:val="0"/>
          <w:bCs/>
          <w:sz w:val="24"/>
          <w:szCs w:val="20"/>
          <w:u w:val="single"/>
        </w:rPr>
        <w:t xml:space="preserve">        </w:t>
      </w:r>
      <w:r>
        <w:rPr>
          <w:rFonts w:hint="eastAsia" w:ascii="宋体" w:hAnsi="宋体" w:eastAsia="宋体" w:cs="宋体"/>
          <w:b w:val="0"/>
          <w:bCs/>
          <w:sz w:val="24"/>
          <w:szCs w:val="20"/>
        </w:rPr>
        <w:t xml:space="preserve">年</w:t>
      </w:r>
      <w:r>
        <w:rPr>
          <w:rFonts w:hint="eastAsia" w:ascii="宋体" w:hAnsi="宋体" w:eastAsia="宋体" w:cs="宋体"/>
          <w:b w:val="0"/>
          <w:bCs/>
          <w:sz w:val="24"/>
          <w:szCs w:val="20"/>
          <w:u w:val="single"/>
        </w:rPr>
        <w:t xml:space="preserve">    </w:t>
      </w:r>
      <w:r>
        <w:rPr>
          <w:rFonts w:hint="eastAsia" w:ascii="宋体" w:hAnsi="宋体" w:eastAsia="宋体" w:cs="宋体"/>
          <w:b w:val="0"/>
          <w:bCs/>
          <w:sz w:val="24"/>
          <w:szCs w:val="20"/>
        </w:rPr>
        <w:t xml:space="preserve">月</w:t>
      </w:r>
      <w:r>
        <w:rPr>
          <w:rFonts w:hint="eastAsia" w:ascii="宋体" w:hAnsi="宋体" w:eastAsia="宋体" w:cs="宋体"/>
          <w:b w:val="0"/>
          <w:bCs/>
          <w:sz w:val="24"/>
          <w:szCs w:val="20"/>
          <w:u w:val="single"/>
        </w:rPr>
        <w:t xml:space="preserve">    </w:t>
      </w:r>
      <w:r>
        <w:rPr>
          <w:rFonts w:hint="eastAsia" w:ascii="宋体" w:hAnsi="宋体" w:eastAsia="宋体" w:cs="宋体"/>
          <w:b w:val="0"/>
          <w:bCs/>
          <w:sz w:val="24"/>
          <w:szCs w:val="20"/>
        </w:rPr>
        <w:t xml:space="preserve">日</w:t>
      </w:r>
      <w:r>
        <w:rPr>
          <w:rFonts w:hint="eastAsia" w:ascii="宋体" w:hAnsi="宋体" w:eastAsia="宋体" w:cs="宋体"/>
          <w:b w:val="0"/>
          <w:bCs/>
        </w:rPr>
      </w:r>
      <w:r/>
    </w:p>
    <w:p>
      <w:pPr>
        <w:pStyle w:val="718"/>
        <w:spacing w:line="360" w:lineRule="auto"/>
        <w:rPr>
          <w:rFonts w:hint="eastAsia" w:ascii="宋体" w:hAnsi="宋体" w:cs="宋体"/>
        </w:rPr>
        <w:outlineLvl w:val="1"/>
      </w:pPr>
      <w:r>
        <w:rPr>
          <w:rFonts w:hint="eastAsia" w:ascii="宋体" w:hAnsi="宋体" w:cs="宋体"/>
        </w:rPr>
        <w:br w:type="page" w:clear="all"/>
      </w:r>
      <w:r>
        <w:rPr>
          <w:rFonts w:hint="eastAsia" w:ascii="宋体" w:hAnsi="宋体" w:cs="宋体"/>
          <w:b/>
          <w:sz w:val="32"/>
          <w:szCs w:val="24"/>
        </w:rPr>
        <w:t xml:space="preserve">四、</w:t>
      </w:r>
      <w:bookmarkEnd w:id="166"/>
      <w:r/>
      <w:bookmarkEnd w:id="167"/>
      <w:r/>
      <w:bookmarkEnd w:id="168"/>
      <w:r>
        <w:rPr>
          <w:rFonts w:hint="eastAsia" w:ascii="宋体" w:hAnsi="宋体" w:cs="宋体"/>
          <w:b/>
          <w:sz w:val="32"/>
          <w:szCs w:val="24"/>
        </w:rPr>
        <w:t xml:space="preserve">开标（报价）一览表</w:t>
      </w:r>
      <w:r>
        <w:rPr>
          <w:rFonts w:hint="eastAsia" w:ascii="宋体" w:hAnsi="宋体" w:cs="宋体"/>
        </w:rPr>
      </w:r>
      <w:r/>
    </w:p>
    <w:p>
      <w:pPr>
        <w:pStyle w:val="718"/>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t xml:space="preserve">项目编号：      </w:t>
      </w:r>
      <w:r>
        <w:rPr>
          <w:rFonts w:hint="eastAsia" w:ascii="宋体" w:hAnsi="宋体" w:cs="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0"/>
        <w:gridCol w:w="7278"/>
      </w:tblGrid>
      <w:tr>
        <w:trPr>
          <w:cantSplit/>
          <w:trHeight w:val="1140"/>
        </w:trPr>
        <w:tc>
          <w:tcPr>
            <w:tcW w:w="2440" w:type="dxa"/>
            <w:vAlign w:val="center"/>
            <w:textDirection w:val="lrTb"/>
            <w:noWrap w:val="false"/>
          </w:tcPr>
          <w:p>
            <w:pPr>
              <w:pStyle w:val="1100"/>
              <w:ind w:firstLine="0"/>
              <w:jc w:val="center"/>
              <w:spacing w:before="0" w:after="0" w:line="500" w:lineRule="exact"/>
              <w:rPr>
                <w:rFonts w:hint="eastAsia" w:ascii="宋体" w:hAnsi="宋体" w:cs="宋体"/>
              </w:rPr>
            </w:pPr>
            <w:r>
              <w:rPr>
                <w:rFonts w:hint="eastAsia" w:ascii="宋体" w:hAnsi="宋体" w:cs="宋体"/>
              </w:rPr>
              <w:t xml:space="preserve">投标总价</w:t>
            </w:r>
            <w:r>
              <w:rPr>
                <w:rFonts w:hint="eastAsia" w:ascii="宋体" w:hAnsi="宋体" w:cs="宋体"/>
              </w:rPr>
            </w:r>
            <w:r/>
          </w:p>
        </w:tc>
        <w:tc>
          <w:tcPr>
            <w:tcW w:w="7278" w:type="dxa"/>
            <w:vAlign w:val="center"/>
            <w:textDirection w:val="lrTb"/>
            <w:noWrap w:val="false"/>
          </w:tcPr>
          <w:p>
            <w:pPr>
              <w:pStyle w:val="1100"/>
              <w:ind w:firstLine="0"/>
              <w:spacing w:before="0" w:after="0" w:line="500" w:lineRule="exact"/>
              <w:rPr>
                <w:rFonts w:hint="eastAsia" w:ascii="宋体" w:hAnsi="宋体" w:cs="宋体"/>
              </w:rPr>
            </w:pPr>
            <w:r>
              <w:rPr>
                <w:rFonts w:hint="eastAsia" w:ascii="宋体" w:hAnsi="宋体" w:cs="宋体"/>
              </w:rPr>
              <w:t xml:space="preserve">人民币（大写）：              </w:t>
            </w:r>
            <w:r>
              <w:rPr>
                <w:rFonts w:hint="eastAsia" w:ascii="宋体" w:hAnsi="宋体" w:cs="宋体"/>
              </w:rPr>
            </w:r>
            <w:r/>
          </w:p>
          <w:p>
            <w:pPr>
              <w:pStyle w:val="1100"/>
              <w:ind w:firstLine="0"/>
              <w:spacing w:before="0" w:after="0" w:line="500" w:lineRule="exact"/>
              <w:rPr>
                <w:rFonts w:hint="eastAsia" w:ascii="宋体" w:hAnsi="宋体" w:cs="宋体"/>
              </w:rPr>
            </w:pPr>
            <w:r>
              <w:rPr>
                <w:rFonts w:hint="eastAsia" w:ascii="宋体" w:hAnsi="宋体" w:cs="宋体"/>
              </w:rPr>
              <w:t xml:space="preserve">人民币（小写）：              </w:t>
            </w:r>
            <w:r>
              <w:rPr>
                <w:rFonts w:hint="eastAsia" w:ascii="宋体" w:hAnsi="宋体" w:cs="宋体"/>
              </w:rPr>
            </w:r>
            <w:r/>
          </w:p>
        </w:tc>
      </w:tr>
      <w:tr>
        <w:trPr>
          <w:cantSplit/>
          <w:trHeight w:val="2376"/>
        </w:trPr>
        <w:tc>
          <w:tcPr>
            <w:tcW w:w="2440" w:type="dxa"/>
            <w:vAlign w:val="center"/>
            <w:textDirection w:val="lrTb"/>
            <w:noWrap w:val="false"/>
          </w:tcPr>
          <w:p>
            <w:pPr>
              <w:pStyle w:val="1100"/>
              <w:ind w:firstLine="0"/>
              <w:jc w:val="center"/>
              <w:spacing w:before="0" w:after="0" w:line="500" w:lineRule="exact"/>
              <w:rPr>
                <w:rFonts w:hint="eastAsia" w:ascii="宋体" w:hAnsi="宋体" w:cs="宋体"/>
              </w:rPr>
            </w:pPr>
            <w:r>
              <w:rPr>
                <w:rFonts w:hint="eastAsia" w:ascii="宋体" w:hAnsi="宋体" w:cs="宋体"/>
              </w:rPr>
              <w:t xml:space="preserve">备注</w:t>
            </w:r>
            <w:r>
              <w:rPr>
                <w:rFonts w:hint="eastAsia" w:ascii="宋体" w:hAnsi="宋体" w:cs="宋体"/>
              </w:rPr>
            </w:r>
            <w:r/>
          </w:p>
        </w:tc>
        <w:tc>
          <w:tcPr>
            <w:tcW w:w="7278" w:type="dxa"/>
            <w:vAlign w:val="center"/>
            <w:textDirection w:val="lrTb"/>
            <w:noWrap w:val="false"/>
          </w:tcPr>
          <w:p>
            <w:pPr>
              <w:pStyle w:val="718"/>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是否属于小微型企业提供的产品：（请打√）是□     否  □</w:t>
            </w:r>
            <w:r>
              <w:rPr>
                <w:rFonts w:hint="eastAsia" w:ascii="宋体" w:hAnsi="宋体" w:cs="宋体"/>
                <w:color w:val="000000"/>
                <w:sz w:val="24"/>
                <w:szCs w:val="24"/>
              </w:rPr>
            </w:r>
            <w:r/>
          </w:p>
          <w:p>
            <w:pPr>
              <w:pStyle w:val="1100"/>
              <w:ind w:firstLine="0"/>
              <w:spacing w:before="0" w:after="0" w:line="500" w:lineRule="exact"/>
              <w:rPr>
                <w:rFonts w:hint="eastAsia" w:ascii="宋体" w:hAnsi="宋体" w:cs="宋体"/>
                <w:color w:val="000000"/>
              </w:rPr>
            </w:pPr>
            <w:r>
              <w:rPr>
                <w:rFonts w:hint="eastAsia" w:ascii="宋体" w:hAnsi="宋体" w:cs="宋体"/>
                <w:color w:val="000000"/>
              </w:rPr>
              <w:t xml:space="preserve">“是否属于小微型企业”栏内请勾选“是”或“否”。</w:t>
            </w:r>
            <w:r>
              <w:rPr>
                <w:rFonts w:hint="eastAsia" w:ascii="宋体" w:hAnsi="宋体" w:cs="宋体"/>
                <w:color w:val="000000"/>
              </w:rPr>
            </w:r>
            <w:r/>
          </w:p>
          <w:p>
            <w:pPr>
              <w:pStyle w:val="1100"/>
              <w:ind w:firstLine="0"/>
              <w:spacing w:before="0" w:after="0" w:line="500" w:lineRule="exact"/>
              <w:rPr>
                <w:rFonts w:hint="eastAsia" w:ascii="宋体" w:hAnsi="宋体" w:cs="宋体"/>
                <w:color w:val="000000"/>
              </w:rPr>
            </w:pPr>
            <w:r>
              <w:rPr>
                <w:rFonts w:hint="eastAsia" w:ascii="宋体" w:hAnsi="宋体" w:cs="宋体"/>
                <w:color w:val="000000"/>
              </w:rPr>
              <w:t xml:space="preserve">如勾选“是”，供应商需按照《政府采购促进中小企业发展管理办法》（财库〔2020〕46号文件）要求提供《中小企业声明函》。</w:t>
            </w:r>
            <w:r>
              <w:rPr>
                <w:rFonts w:hint="eastAsia" w:ascii="宋体" w:hAnsi="宋体" w:cs="宋体"/>
                <w:color w:val="000000"/>
              </w:rPr>
            </w:r>
            <w:r/>
          </w:p>
          <w:p>
            <w:pPr>
              <w:pStyle w:val="1100"/>
              <w:ind w:firstLine="0"/>
              <w:spacing w:before="0" w:after="0" w:line="500" w:lineRule="exact"/>
              <w:rPr>
                <w:rFonts w:hint="eastAsia" w:ascii="宋体" w:hAnsi="宋体" w:cs="宋体"/>
              </w:rPr>
            </w:pPr>
            <w:r>
              <w:rPr>
                <w:rFonts w:hint="eastAsia" w:ascii="宋体" w:hAnsi="宋体" w:cs="宋体"/>
              </w:rPr>
              <w:t xml:space="preserve">本项目采购的标的对应的中小企业划分标准所属行业为：</w:t>
            </w:r>
            <w:r>
              <w:rPr>
                <w:rFonts w:hint="eastAsia" w:ascii="宋体" w:hAnsi="宋体" w:cs="宋体"/>
                <w:u w:val="single"/>
              </w:rPr>
              <w:t xml:space="preserve">工业</w:t>
            </w:r>
            <w:r>
              <w:rPr>
                <w:rFonts w:hint="eastAsia" w:ascii="宋体" w:hAnsi="宋体" w:cs="宋体"/>
              </w:rPr>
              <w:t xml:space="preserve">。</w:t>
            </w:r>
            <w:r>
              <w:rPr>
                <w:rFonts w:hint="eastAsia" w:ascii="宋体" w:hAnsi="宋体" w:cs="宋体"/>
              </w:rPr>
            </w:r>
            <w:r/>
          </w:p>
        </w:tc>
      </w:tr>
    </w:tbl>
    <w:p>
      <w:pPr>
        <w:pStyle w:val="718"/>
        <w:spacing w:line="360" w:lineRule="auto"/>
        <w:rPr>
          <w:rFonts w:hint="eastAsia" w:ascii="宋体" w:hAnsi="宋体" w:cs="宋体"/>
          <w:sz w:val="24"/>
          <w:szCs w:val="24"/>
        </w:rPr>
      </w:pPr>
      <w:r>
        <w:rPr>
          <w:rFonts w:hint="eastAsia" w:ascii="宋体" w:hAnsi="宋体" w:cs="宋体"/>
          <w:sz w:val="24"/>
          <w:szCs w:val="24"/>
        </w:rPr>
      </w:r>
      <w:r/>
    </w:p>
    <w:p>
      <w:pPr>
        <w:pStyle w:val="718"/>
        <w:spacing w:line="360" w:lineRule="auto"/>
        <w:rPr>
          <w:rFonts w:hint="eastAsia" w:ascii="宋体" w:hAnsi="宋体" w:cs="宋体"/>
          <w:b/>
          <w:bCs/>
          <w:color w:val="000000"/>
          <w:sz w:val="24"/>
          <w:szCs w:val="24"/>
          <w:lang w:val="zh-CN" w:bidi="ar"/>
        </w:rPr>
      </w:pPr>
      <w:r>
        <w:rPr>
          <w:rFonts w:hint="eastAsia" w:ascii="宋体" w:hAnsi="宋体" w:cs="宋体"/>
          <w:b/>
          <w:bCs/>
          <w:color w:val="000000"/>
          <w:sz w:val="24"/>
          <w:szCs w:val="24"/>
          <w:lang w:val="zh-CN" w:bidi="ar"/>
        </w:rPr>
        <w:t xml:space="preserve">说明：</w:t>
      </w:r>
      <w:r>
        <w:rPr>
          <w:rFonts w:hint="eastAsia" w:ascii="宋体" w:hAnsi="宋体" w:cs="宋体"/>
          <w:b/>
          <w:bCs/>
          <w:color w:val="000000"/>
          <w:sz w:val="24"/>
          <w:szCs w:val="24"/>
          <w:lang w:val="zh-CN" w:bidi="ar"/>
        </w:rPr>
      </w:r>
      <w:r/>
    </w:p>
    <w:p>
      <w:pPr>
        <w:pStyle w:val="718"/>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1.此表的投标总价中已包含投标人完成本项目的一切费用包括税费。</w:t>
      </w:r>
      <w:r>
        <w:rPr>
          <w:rFonts w:hint="eastAsia" w:ascii="宋体" w:hAnsi="宋体" w:cs="宋体"/>
          <w:color w:val="000000"/>
          <w:sz w:val="24"/>
          <w:szCs w:val="24"/>
          <w:lang w:bidi="ar"/>
        </w:rPr>
      </w:r>
      <w:r/>
    </w:p>
    <w:p>
      <w:pPr>
        <w:pStyle w:val="718"/>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sz w:val="24"/>
          <w:szCs w:val="24"/>
        </w:rPr>
        <w:t xml:space="preserve">本项目仅接受一个价格，不得填报有选择性报价方案。若有优惠条款须注明，但不得影响报价，影响产品整体功能。</w:t>
      </w:r>
      <w:r>
        <w:rPr>
          <w:rFonts w:hint="eastAsia" w:ascii="宋体" w:hAnsi="宋体" w:cs="宋体"/>
          <w:color w:val="000000"/>
          <w:sz w:val="24"/>
          <w:szCs w:val="24"/>
          <w:lang w:bidi="ar"/>
        </w:rPr>
      </w:r>
      <w:r/>
    </w:p>
    <w:p>
      <w:pPr>
        <w:pStyle w:val="718"/>
        <w:spacing w:line="360" w:lineRule="auto"/>
        <w:rPr>
          <w:rFonts w:hint="eastAsia" w:ascii="宋体" w:hAnsi="宋体" w:cs="宋体"/>
          <w:color w:val="000000"/>
          <w:sz w:val="24"/>
          <w:szCs w:val="24"/>
          <w:lang w:val="zh-CN" w:bidi="ar"/>
        </w:rPr>
      </w:pPr>
      <w:r>
        <w:rPr>
          <w:rFonts w:hint="eastAsia" w:ascii="宋体" w:hAnsi="宋体" w:cs="宋体"/>
          <w:color w:val="000000"/>
          <w:sz w:val="24"/>
          <w:szCs w:val="24"/>
          <w:lang w:bidi="ar"/>
        </w:rPr>
        <w:t xml:space="preserve">3.在</w:t>
      </w:r>
      <w:r>
        <w:rPr>
          <w:rFonts w:hint="eastAsia" w:ascii="宋体" w:hAnsi="宋体" w:cs="宋体"/>
          <w:color w:val="000000"/>
          <w:sz w:val="24"/>
          <w:szCs w:val="24"/>
          <w:lang w:val="zh-CN" w:bidi="ar"/>
        </w:rPr>
        <w:t xml:space="preserve">“是否为小微企业或其他享受政府采购扶持政策的企业”栏内填写“是”或“否”。如填写“是”，供应商应按</w:t>
      </w:r>
      <w:r>
        <w:rPr>
          <w:rFonts w:hint="eastAsia" w:ascii="宋体" w:hAnsi="宋体" w:cs="宋体"/>
          <w:color w:val="000000"/>
          <w:sz w:val="24"/>
          <w:szCs w:val="24"/>
          <w:lang w:bidi="ar"/>
        </w:rPr>
        <w:t xml:space="preserve">招标</w:t>
      </w:r>
      <w:r>
        <w:rPr>
          <w:rFonts w:hint="eastAsia" w:ascii="宋体" w:hAnsi="宋体" w:cs="宋体"/>
          <w:color w:val="000000"/>
          <w:sz w:val="24"/>
          <w:szCs w:val="24"/>
          <w:lang w:val="zh-CN" w:bidi="ar"/>
        </w:rPr>
        <w:t xml:space="preserve">文件要求提供《中小企业声明函》《残疾人福利性单位声明函》《属于监狱企业的证明文件》。如未按要求提供、填写，或相关内容表述不清前后矛盾的，不享受价格扣除。</w:t>
      </w:r>
      <w:r>
        <w:rPr>
          <w:rFonts w:hint="eastAsia" w:ascii="宋体" w:hAnsi="宋体" w:cs="宋体"/>
          <w:color w:val="000000"/>
          <w:sz w:val="24"/>
          <w:szCs w:val="24"/>
          <w:lang w:val="zh-CN" w:bidi="ar"/>
        </w:rPr>
      </w:r>
      <w:r/>
    </w:p>
    <w:p>
      <w:pPr>
        <w:pStyle w:val="718"/>
        <w:spacing w:line="360" w:lineRule="auto"/>
        <w:rPr>
          <w:rFonts w:hint="eastAsia" w:ascii="宋体" w:hAnsi="宋体" w:cs="宋体"/>
          <w:sz w:val="24"/>
          <w:szCs w:val="24"/>
        </w:rPr>
      </w:pPr>
      <w:r>
        <w:rPr>
          <w:rFonts w:hint="eastAsia" w:ascii="宋体" w:hAnsi="宋体" w:cs="宋体"/>
          <w:sz w:val="24"/>
          <w:szCs w:val="24"/>
        </w:rPr>
      </w:r>
      <w:r/>
    </w:p>
    <w:p>
      <w:pPr>
        <w:pStyle w:val="718"/>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bidi="ar"/>
        </w:rPr>
        <w:t xml:space="preserve">供应商名称：</w:t>
      </w:r>
      <w:r>
        <w:rPr>
          <w:rFonts w:hint="eastAsia" w:ascii="宋体" w:hAnsi="宋体" w:cs="宋体"/>
          <w:color w:val="000000"/>
          <w:sz w:val="24"/>
          <w:szCs w:val="24"/>
          <w:u w:val="single"/>
          <w:lang w:val="zh-CN" w:bidi="ar"/>
        </w:rPr>
        <w:t xml:space="preserve">                              </w:t>
      </w:r>
      <w:r>
        <w:rPr>
          <w:rFonts w:hint="eastAsia" w:ascii="宋体" w:hAnsi="宋体" w:cs="宋体"/>
          <w:color w:val="000000"/>
          <w:sz w:val="24"/>
          <w:szCs w:val="24"/>
          <w:lang w:val="zh-CN" w:bidi="ar"/>
        </w:rPr>
        <w:t xml:space="preserve">（加盖CA电子公章）</w:t>
      </w:r>
      <w:r>
        <w:rPr>
          <w:rFonts w:hint="eastAsia" w:ascii="宋体" w:hAnsi="宋体" w:cs="宋体"/>
          <w:color w:val="000000"/>
          <w:sz w:val="24"/>
          <w:szCs w:val="24"/>
          <w:lang w:val="zh-CN"/>
        </w:rPr>
      </w:r>
      <w:r/>
    </w:p>
    <w:p>
      <w:pPr>
        <w:pStyle w:val="718"/>
        <w:spacing w:line="360" w:lineRule="auto"/>
        <w:rPr>
          <w:rFonts w:hint="eastAsia" w:ascii="Times New Roman" w:hAnsi="Times New Roman"/>
          <w:sz w:val="24"/>
          <w:szCs w:val="24"/>
        </w:rPr>
      </w:pPr>
      <w:r>
        <w:rPr>
          <w:rFonts w:hint="eastAsia" w:ascii="Times New Roman" w:hAnsi="Times New Roman"/>
          <w:sz w:val="24"/>
          <w:szCs w:val="24"/>
        </w:rPr>
        <w:t xml:space="preserve">日期：  </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w:t>
      </w:r>
      <w:r>
        <w:rPr>
          <w:rFonts w:hint="eastAsia" w:ascii="Times New Roman" w:hAnsi="Times New Roman"/>
          <w:sz w:val="24"/>
          <w:szCs w:val="24"/>
        </w:rPr>
      </w:r>
      <w:r/>
    </w:p>
    <w:p>
      <w:pPr>
        <w:pStyle w:val="718"/>
        <w:ind w:firstLine="480"/>
        <w:spacing w:line="360" w:lineRule="auto"/>
        <w:rPr>
          <w:rFonts w:hint="eastAsia" w:ascii="Times New Roman" w:hAnsi="Times New Roman"/>
          <w:sz w:val="24"/>
          <w:szCs w:val="24"/>
        </w:rPr>
      </w:pPr>
      <w:r>
        <w:rPr>
          <w:rFonts w:hint="eastAsia" w:ascii="Times New Roman" w:hAnsi="Times New Roman"/>
          <w:sz w:val="24"/>
          <w:szCs w:val="24"/>
        </w:rPr>
      </w:r>
      <w:r/>
    </w:p>
    <w:p>
      <w:pPr>
        <w:pStyle w:val="1017"/>
        <w:spacing w:line="360" w:lineRule="auto"/>
        <w:rPr>
          <w:rFonts w:hint="eastAsia" w:ascii="宋体" w:hAnsi="宋体" w:eastAsia="宋体" w:cs="宋体"/>
        </w:rPr>
        <w:outlineLvl w:val="1"/>
      </w:pPr>
      <w:r>
        <w:rPr>
          <w:rFonts w:hint="eastAsia" w:ascii="宋体" w:hAnsi="宋体" w:eastAsia="宋体" w:cs="宋体"/>
        </w:rPr>
        <w:br w:type="page" w:clear="all"/>
      </w:r>
      <w:bookmarkStart w:id="169" w:name="_Toc13550"/>
      <w:r/>
      <w:bookmarkStart w:id="170" w:name="_Toc27199"/>
      <w:r/>
      <w:bookmarkStart w:id="171" w:name="_Toc30543"/>
      <w:r>
        <w:rPr>
          <w:rFonts w:hint="eastAsia" w:ascii="宋体" w:hAnsi="宋体" w:eastAsia="宋体" w:cs="宋体"/>
        </w:rPr>
        <w:t xml:space="preserve">五、</w:t>
      </w:r>
      <w:bookmarkEnd w:id="169"/>
      <w:r/>
      <w:bookmarkEnd w:id="170"/>
      <w:r/>
      <w:bookmarkEnd w:id="171"/>
      <w:r>
        <w:rPr>
          <w:rFonts w:hint="eastAsia" w:ascii="宋体" w:hAnsi="宋体" w:eastAsia="宋体" w:cs="宋体"/>
        </w:rPr>
        <w:t xml:space="preserve">投标报价明细表（分包号：采购包**）</w:t>
      </w:r>
      <w:r>
        <w:rPr>
          <w:rFonts w:hint="eastAsia" w:ascii="宋体" w:hAnsi="宋体" w:eastAsia="宋体" w:cs="宋体"/>
        </w:rPr>
      </w:r>
      <w:r/>
    </w:p>
    <w:tbl>
      <w:tblPr>
        <w:tblW w:w="9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998"/>
        <w:gridCol w:w="810"/>
        <w:gridCol w:w="1072"/>
        <w:gridCol w:w="1980"/>
        <w:gridCol w:w="1140"/>
        <w:gridCol w:w="893"/>
        <w:gridCol w:w="960"/>
        <w:gridCol w:w="1245"/>
      </w:tblGrid>
      <w:tr>
        <w:trPr>
          <w:cantSplit/>
          <w:trHeight w:val="927"/>
        </w:trPr>
        <w:tc>
          <w:tcPr>
            <w:tcW w:w="763"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998"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产品</w:t>
            </w:r>
            <w:r>
              <w:rPr>
                <w:rFonts w:hint="eastAsia" w:ascii="宋体" w:hAnsi="宋体" w:cs="宋体"/>
                <w:b/>
                <w:bCs/>
                <w:sz w:val="24"/>
                <w:szCs w:val="24"/>
              </w:rPr>
            </w:r>
            <w:r/>
          </w:p>
          <w:p>
            <w:pPr>
              <w:pStyle w:val="718"/>
              <w:jc w:val="center"/>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810"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品牌</w:t>
            </w:r>
            <w:r>
              <w:rPr>
                <w:rFonts w:hint="eastAsia" w:ascii="宋体" w:hAnsi="宋体" w:cs="宋体"/>
                <w:b/>
                <w:bCs/>
                <w:sz w:val="24"/>
                <w:szCs w:val="24"/>
              </w:rPr>
            </w:r>
            <w:r/>
          </w:p>
        </w:tc>
        <w:tc>
          <w:tcPr>
            <w:tcW w:w="1072"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规格</w:t>
            </w:r>
            <w:r>
              <w:rPr>
                <w:rFonts w:hint="eastAsia" w:ascii="宋体" w:hAnsi="宋体" w:cs="宋体"/>
                <w:b/>
                <w:bCs/>
                <w:sz w:val="24"/>
                <w:szCs w:val="24"/>
              </w:rPr>
            </w:r>
            <w:r/>
          </w:p>
          <w:p>
            <w:pPr>
              <w:pStyle w:val="718"/>
              <w:jc w:val="center"/>
              <w:rPr>
                <w:rFonts w:hint="eastAsia" w:ascii="宋体" w:hAnsi="宋体" w:cs="宋体"/>
                <w:b/>
                <w:bCs/>
                <w:sz w:val="24"/>
                <w:szCs w:val="24"/>
              </w:rPr>
            </w:pPr>
            <w:r>
              <w:rPr>
                <w:rFonts w:hint="eastAsia" w:ascii="宋体" w:hAnsi="宋体" w:cs="宋体"/>
                <w:b/>
                <w:bCs/>
                <w:sz w:val="24"/>
                <w:szCs w:val="24"/>
              </w:rPr>
              <w:t xml:space="preserve">型号</w:t>
            </w:r>
            <w:r>
              <w:rPr>
                <w:rFonts w:hint="eastAsia" w:ascii="宋体" w:hAnsi="宋体" w:cs="宋体"/>
                <w:b/>
                <w:bCs/>
                <w:sz w:val="24"/>
                <w:szCs w:val="24"/>
              </w:rPr>
            </w:r>
            <w:r/>
          </w:p>
        </w:tc>
        <w:tc>
          <w:tcPr>
            <w:tcW w:w="1980"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制造商名称</w:t>
            </w:r>
            <w:r>
              <w:rPr>
                <w:rFonts w:hint="eastAsia" w:ascii="宋体" w:hAnsi="宋体" w:cs="宋体"/>
                <w:b/>
                <w:bCs/>
                <w:sz w:val="24"/>
                <w:szCs w:val="24"/>
              </w:rPr>
            </w:r>
            <w:r/>
          </w:p>
        </w:tc>
        <w:tc>
          <w:tcPr>
            <w:tcW w:w="1140"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产地</w:t>
            </w:r>
            <w:r>
              <w:rPr>
                <w:rFonts w:hint="eastAsia" w:ascii="宋体" w:hAnsi="宋体" w:cs="宋体"/>
                <w:b/>
                <w:bCs/>
                <w:sz w:val="24"/>
                <w:szCs w:val="24"/>
              </w:rPr>
            </w:r>
            <w:r/>
          </w:p>
        </w:tc>
        <w:tc>
          <w:tcPr>
            <w:tcW w:w="893"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0"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718"/>
              <w:jc w:val="center"/>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245" w:type="dxa"/>
            <w:vAlign w:val="center"/>
            <w:textDirection w:val="lrTb"/>
            <w:noWrap w:val="false"/>
          </w:tcPr>
          <w:p>
            <w:pPr>
              <w:pStyle w:val="718"/>
              <w:jc w:val="center"/>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718"/>
              <w:jc w:val="center"/>
              <w:rPr>
                <w:rFonts w:hint="eastAsia"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r>
            <w:r/>
          </w:p>
        </w:tc>
      </w:tr>
      <w:tr>
        <w:trPr>
          <w:cantSplit/>
          <w:trHeight w:val="688"/>
        </w:trPr>
        <w:tc>
          <w:tcPr>
            <w:tcW w:w="76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99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072"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98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14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89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96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r>
      <w:tr>
        <w:trPr>
          <w:cantSplit/>
          <w:trHeight w:val="696"/>
        </w:trPr>
        <w:tc>
          <w:tcPr>
            <w:tcW w:w="76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99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072"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98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140"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893" w:type="dxa"/>
            <w:vAlign w:val="center"/>
            <w:textDirection w:val="lrTb"/>
            <w:noWrap w:val="false"/>
          </w:tcPr>
          <w:p>
            <w:pPr>
              <w:pStyle w:val="718"/>
              <w:jc w:val="center"/>
              <w:rPr>
                <w:rFonts w:hint="eastAsia" w:ascii="宋体" w:hAnsi="宋体" w:cs="宋体"/>
                <w:sz w:val="24"/>
                <w:szCs w:val="24"/>
                <w:u w:val="single"/>
              </w:rPr>
            </w:pPr>
            <w:r>
              <w:rPr>
                <w:rFonts w:hint="eastAsia" w:ascii="宋体" w:hAnsi="宋体" w:cs="宋体"/>
                <w:sz w:val="24"/>
                <w:szCs w:val="24"/>
                <w:u w:val="single"/>
              </w:rPr>
            </w:r>
            <w:r/>
          </w:p>
        </w:tc>
        <w:tc>
          <w:tcPr>
            <w:tcW w:w="96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r>
      <w:tr>
        <w:trPr>
          <w:cantSplit/>
          <w:trHeight w:val="724"/>
        </w:trPr>
        <w:tc>
          <w:tcPr>
            <w:tcW w:w="76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99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072"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98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140"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89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96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76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99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072"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98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140"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89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96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r>
      <w:tr>
        <w:trPr>
          <w:cantSplit/>
          <w:trHeight w:val="677"/>
        </w:trPr>
        <w:tc>
          <w:tcPr>
            <w:tcW w:w="76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998"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81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072"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98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140" w:type="dxa"/>
            <w:vAlign w:val="top"/>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89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96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r>
      <w:tr>
        <w:trPr>
          <w:cantSplit/>
          <w:trHeight w:val="677"/>
        </w:trPr>
        <w:tc>
          <w:tcPr>
            <w:gridSpan w:val="3"/>
            <w:tcW w:w="2571" w:type="dxa"/>
            <w:vAlign w:val="center"/>
            <w:textDirection w:val="lrTb"/>
            <w:noWrap w:val="false"/>
          </w:tcPr>
          <w:p>
            <w:pPr>
              <w:pStyle w:val="1109"/>
              <w:jc w:val="center"/>
              <w:rPr>
                <w:rFonts w:hint="eastAsia" w:ascii="宋体" w:hAnsi="宋体" w:cs="宋体"/>
                <w:b/>
                <w:bCs/>
                <w:sz w:val="24"/>
              </w:rPr>
            </w:pPr>
            <w:r>
              <w:rPr>
                <w:rFonts w:hint="eastAsia" w:ascii="宋体" w:hAnsi="宋体" w:cs="宋体"/>
                <w:b/>
                <w:bCs/>
                <w:sz w:val="28"/>
                <w:szCs w:val="28"/>
              </w:rPr>
              <w:t xml:space="preserve">投标总报价</w:t>
            </w:r>
            <w:r>
              <w:rPr>
                <w:rFonts w:hint="eastAsia" w:ascii="宋体" w:hAnsi="宋体" w:cs="宋体"/>
                <w:b/>
                <w:bCs/>
                <w:sz w:val="24"/>
              </w:rPr>
            </w:r>
            <w:r/>
          </w:p>
        </w:tc>
        <w:tc>
          <w:tcPr>
            <w:gridSpan w:val="6"/>
            <w:tcW w:w="7290" w:type="dxa"/>
            <w:vAlign w:val="center"/>
            <w:textDirection w:val="lrTb"/>
            <w:noWrap w:val="false"/>
          </w:tcPr>
          <w:p>
            <w:pPr>
              <w:pStyle w:val="1109"/>
              <w:rPr>
                <w:rFonts w:hint="eastAsia" w:ascii="宋体" w:hAnsi="宋体" w:cs="宋体"/>
                <w:b/>
                <w:bCs/>
                <w:sz w:val="24"/>
              </w:rPr>
            </w:pPr>
            <w:r>
              <w:rPr>
                <w:rFonts w:hint="eastAsia" w:ascii="宋体" w:hAnsi="宋体" w:cs="宋体"/>
                <w:b/>
                <w:bCs/>
                <w:sz w:val="24"/>
              </w:rPr>
            </w:r>
            <w:r/>
          </w:p>
          <w:p>
            <w:pPr>
              <w:pStyle w:val="1109"/>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bCs/>
                <w:sz w:val="24"/>
              </w:rPr>
            </w:r>
            <w:r/>
          </w:p>
          <w:p>
            <w:pPr>
              <w:pStyle w:val="1109"/>
              <w:spacing w:line="360" w:lineRule="auto"/>
              <w:rPr>
                <w:rFonts w:hint="eastAsia" w:ascii="宋体" w:hAnsi="宋体" w:cs="宋体"/>
                <w:b/>
                <w:bCs/>
                <w:sz w:val="24"/>
              </w:rPr>
            </w:pPr>
            <w:r>
              <w:rPr>
                <w:rFonts w:hint="eastAsia" w:ascii="宋体" w:hAnsi="宋体" w:cs="宋体"/>
                <w:b/>
                <w:bCs/>
                <w:sz w:val="24"/>
              </w:rPr>
              <w:t xml:space="preserve">人民币（大写）：</w:t>
            </w:r>
            <w:r>
              <w:rPr>
                <w:rFonts w:hint="eastAsia" w:ascii="宋体" w:hAnsi="宋体" w:cs="宋体"/>
                <w:b/>
                <w:bCs/>
                <w:sz w:val="24"/>
              </w:rPr>
            </w:r>
            <w:r/>
          </w:p>
        </w:tc>
      </w:tr>
      <w:tr>
        <w:trPr>
          <w:cantSplit/>
          <w:trHeight w:val="950"/>
        </w:trPr>
        <w:tc>
          <w:tcPr>
            <w:gridSpan w:val="9"/>
            <w:tcW w:w="9861" w:type="dxa"/>
            <w:vAlign w:val="center"/>
            <w:textDirection w:val="lrTb"/>
            <w:noWrap w:val="false"/>
          </w:tcPr>
          <w:p>
            <w:pPr>
              <w:pStyle w:val="1109"/>
              <w:rPr>
                <w:rFonts w:hint="eastAsia" w:ascii="宋体" w:hAnsi="宋体" w:cs="宋体"/>
                <w:b/>
                <w:bCs/>
                <w:sz w:val="24"/>
              </w:rPr>
            </w:pPr>
            <w:r>
              <w:rPr>
                <w:rFonts w:hint="eastAsia" w:ascii="宋体" w:hAnsi="宋体" w:cs="宋体"/>
                <w:b/>
                <w:bCs/>
                <w:sz w:val="28"/>
                <w:szCs w:val="28"/>
              </w:rPr>
              <w:t xml:space="preserve">本采购包中提供的符合本国产品标准的产品成本之和占该采购包提供的全部产品成本之和的比例为</w:t>
            </w:r>
            <w:r>
              <w:rPr>
                <w:rFonts w:hint="eastAsia" w:ascii="宋体" w:hAnsi="宋体" w:cs="宋体"/>
                <w:b/>
                <w:bCs/>
                <w:sz w:val="28"/>
                <w:szCs w:val="28"/>
                <w:u w:val="single"/>
              </w:rPr>
              <w:t xml:space="preserve">***%</w:t>
            </w:r>
            <w:r>
              <w:rPr>
                <w:rFonts w:hint="eastAsia" w:ascii="宋体" w:hAnsi="宋体" w:cs="宋体"/>
                <w:b/>
                <w:bCs/>
                <w:sz w:val="28"/>
                <w:szCs w:val="28"/>
              </w:rPr>
              <w:t xml:space="preserve">。</w:t>
            </w:r>
            <w:r>
              <w:rPr>
                <w:rFonts w:hint="eastAsia" w:ascii="宋体" w:hAnsi="宋体" w:cs="宋体"/>
                <w:b/>
                <w:bCs/>
                <w:sz w:val="24"/>
              </w:rPr>
            </w:r>
            <w:r/>
          </w:p>
        </w:tc>
      </w:tr>
    </w:tbl>
    <w:p>
      <w:pPr>
        <w:pStyle w:val="718"/>
        <w:spacing w:line="360" w:lineRule="auto"/>
        <w:rPr>
          <w:rFonts w:hint="eastAsia" w:ascii="宋体" w:hAnsi="宋体"/>
          <w:b/>
          <w:bCs/>
          <w:color w:val="000000"/>
          <w:sz w:val="24"/>
          <w:szCs w:val="24"/>
        </w:rPr>
      </w:pPr>
      <w:r>
        <w:rPr>
          <w:rFonts w:hint="eastAsia" w:ascii="宋体" w:hAnsi="宋体"/>
          <w:b/>
          <w:bCs/>
          <w:color w:val="000000"/>
          <w:sz w:val="24"/>
          <w:szCs w:val="24"/>
        </w:rPr>
        <w:t xml:space="preserve">备注：</w:t>
      </w:r>
      <w:r>
        <w:rPr>
          <w:rFonts w:hint="eastAsia" w:ascii="宋体" w:hAnsi="宋体"/>
          <w:b/>
          <w:bCs/>
          <w:color w:val="000000"/>
          <w:sz w:val="24"/>
          <w:szCs w:val="24"/>
        </w:rPr>
      </w:r>
      <w:r/>
    </w:p>
    <w:p>
      <w:pPr>
        <w:pStyle w:val="718"/>
        <w:spacing w:line="360" w:lineRule="auto"/>
        <w:rPr>
          <w:rFonts w:hint="eastAsia" w:ascii="宋体" w:hAnsi="宋体"/>
          <w:color w:val="000000"/>
          <w:sz w:val="24"/>
          <w:szCs w:val="21"/>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718"/>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w:t>
      </w:r>
      <w:r>
        <w:rPr>
          <w:rFonts w:hint="eastAsia" w:ascii="宋体" w:hAnsi="宋体"/>
          <w:color w:val="000000"/>
          <w:sz w:val="24"/>
          <w:szCs w:val="21"/>
        </w:rPr>
        <w:t xml:space="preserve">投标报价明细表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hint="eastAsia" w:ascii="宋体" w:hAnsi="宋体"/>
          <w:color w:val="000000"/>
          <w:sz w:val="24"/>
          <w:szCs w:val="21"/>
        </w:rPr>
      </w:r>
      <w:r/>
    </w:p>
    <w:p>
      <w:pPr>
        <w:pStyle w:val="718"/>
        <w:spacing w:line="360" w:lineRule="auto"/>
        <w:rPr>
          <w:rFonts w:hint="eastAsia" w:ascii="宋体" w:hAnsi="宋体" w:cs="宋体"/>
          <w:color w:val="000000"/>
          <w:sz w:val="24"/>
          <w:szCs w:val="24"/>
          <w:lang w:val="zh-CN" w:bidi="ar"/>
        </w:rPr>
      </w:pPr>
      <w:r>
        <w:rPr>
          <w:rFonts w:hint="eastAsia" w:ascii="宋体" w:hAnsi="宋体"/>
          <w:color w:val="000000"/>
          <w:sz w:val="24"/>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szCs w:val="24"/>
          <w:lang w:val="zh-CN" w:bidi="ar"/>
        </w:rPr>
      </w:r>
      <w:r/>
    </w:p>
    <w:p>
      <w:pPr>
        <w:pStyle w:val="718"/>
        <w:jc w:val="left"/>
        <w:spacing w:line="360" w:lineRule="auto"/>
        <w:widowControl/>
        <w:rPr>
          <w:rFonts w:hint="eastAsia" w:ascii="宋体" w:hAnsi="宋体" w:cs="宋体"/>
          <w:color w:val="000000"/>
          <w:sz w:val="24"/>
          <w:szCs w:val="24"/>
          <w:lang w:val="zh-CN" w:bidi="ar"/>
        </w:rPr>
      </w:pPr>
      <w:r>
        <w:rPr>
          <w:rFonts w:hint="eastAsia" w:ascii="宋体" w:hAnsi="宋体" w:cs="宋体"/>
          <w:color w:val="000000"/>
          <w:sz w:val="24"/>
          <w:szCs w:val="24"/>
          <w:lang w:val="zh-CN" w:bidi="ar"/>
        </w:rPr>
      </w:r>
      <w:r/>
    </w:p>
    <w:p>
      <w:pPr>
        <w:pStyle w:val="718"/>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bidi="ar"/>
        </w:rPr>
        <w:t xml:space="preserve">供应商名称：</w:t>
      </w:r>
      <w:r>
        <w:rPr>
          <w:rFonts w:hint="eastAsia" w:ascii="宋体" w:hAnsi="宋体" w:cs="宋体"/>
          <w:color w:val="000000"/>
          <w:sz w:val="24"/>
          <w:szCs w:val="24"/>
          <w:u w:val="single"/>
          <w:lang w:val="zh-CN" w:bidi="ar"/>
        </w:rPr>
        <w:t xml:space="preserve">                              </w:t>
      </w:r>
      <w:r>
        <w:rPr>
          <w:rFonts w:hint="eastAsia" w:ascii="宋体" w:hAnsi="宋体" w:cs="宋体"/>
          <w:color w:val="000000"/>
          <w:sz w:val="24"/>
          <w:szCs w:val="24"/>
          <w:lang w:val="zh-CN" w:bidi="ar"/>
        </w:rPr>
        <w:t xml:space="preserve">（加盖CA电子公章）</w:t>
      </w:r>
      <w:r>
        <w:rPr>
          <w:rFonts w:hint="eastAsia" w:ascii="宋体" w:hAnsi="宋体" w:cs="宋体"/>
          <w:color w:val="000000"/>
          <w:sz w:val="24"/>
          <w:szCs w:val="24"/>
          <w:lang w:val="zh-CN"/>
        </w:rPr>
      </w:r>
      <w:r/>
    </w:p>
    <w:p>
      <w:pPr>
        <w:pStyle w:val="718"/>
        <w:spacing w:line="360" w:lineRule="auto"/>
        <w:rPr>
          <w:rFonts w:hint="eastAsia" w:ascii="宋体" w:hAnsi="宋体" w:cs="宋体"/>
          <w:b/>
          <w:color w:val="000000"/>
          <w:sz w:val="32"/>
          <w:szCs w:val="32"/>
          <w:lang w:val="zh-CN"/>
        </w:rPr>
      </w:pPr>
      <w:r>
        <w:rPr>
          <w:rFonts w:hint="eastAsia" w:ascii="宋体" w:hAnsi="宋体" w:cs="宋体"/>
          <w:sz w:val="24"/>
          <w:szCs w:val="24"/>
        </w:rPr>
        <w:t xml:space="preserve">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br w:type="page" w:clear="all"/>
      </w:r>
      <w:r>
        <w:rPr>
          <w:rFonts w:hint="eastAsia" w:ascii="宋体" w:hAnsi="宋体" w:cs="宋体"/>
          <w:b/>
          <w:color w:val="000000"/>
          <w:sz w:val="32"/>
          <w:szCs w:val="32"/>
        </w:rPr>
        <w:t xml:space="preserve">六、</w:t>
      </w:r>
      <w:r>
        <w:rPr>
          <w:rFonts w:hint="eastAsia" w:ascii="宋体" w:hAnsi="宋体" w:cs="宋体"/>
          <w:b/>
          <w:color w:val="000000"/>
          <w:sz w:val="32"/>
          <w:szCs w:val="32"/>
          <w:lang w:val="zh-CN"/>
        </w:rPr>
        <w:t xml:space="preserve">技术要求响应及偏离表</w:t>
      </w:r>
      <w:r>
        <w:rPr>
          <w:rFonts w:hint="eastAsia" w:ascii="宋体" w:hAnsi="宋体" w:cs="宋体"/>
          <w:b/>
          <w:color w:val="000000"/>
          <w:sz w:val="32"/>
          <w:szCs w:val="32"/>
          <w:lang w:val="zh-CN"/>
        </w:rPr>
      </w:r>
      <w:r/>
    </w:p>
    <w:p>
      <w:pPr>
        <w:pStyle w:val="718"/>
        <w:jc w:val="center"/>
        <w:spacing w:line="360" w:lineRule="auto"/>
        <w:rPr>
          <w:rFonts w:hint="eastAsia" w:ascii="宋体" w:hAnsi="宋体" w:cs="宋体"/>
          <w:b/>
          <w:color w:val="000000"/>
          <w:sz w:val="32"/>
          <w:szCs w:val="32"/>
          <w:lang w:val="zh-CN"/>
        </w:rPr>
      </w:pPr>
      <w:r>
        <w:rPr>
          <w:rFonts w:hint="eastAsia" w:ascii="宋体" w:hAnsi="宋体" w:cs="宋体"/>
          <w:color w:val="000000"/>
          <w:sz w:val="28"/>
          <w:szCs w:val="28"/>
        </w:rPr>
        <w:t xml:space="preserve">技术要求偏离表</w:t>
      </w:r>
      <w:r>
        <w:rPr>
          <w:rFonts w:hint="eastAsia" w:ascii="宋体" w:hAnsi="宋体" w:cs="宋体"/>
          <w:b/>
          <w:color w:val="000000"/>
          <w:sz w:val="32"/>
          <w:szCs w:val="32"/>
          <w:lang w:val="zh-CN"/>
        </w:rPr>
      </w:r>
      <w:r/>
    </w:p>
    <w:tbl>
      <w:tblPr>
        <w:tblW w:w="100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917"/>
        <w:gridCol w:w="3043"/>
        <w:gridCol w:w="1552"/>
        <w:gridCol w:w="1690"/>
      </w:tblGrid>
      <w:tr>
        <w:trPr>
          <w:trHeight w:val="1151"/>
        </w:trPr>
        <w:tc>
          <w:tcPr>
            <w:tcW w:w="813" w:type="dxa"/>
            <w:vAlign w:val="center"/>
            <w:textDirection w:val="lrTb"/>
            <w:noWrap w:val="false"/>
          </w:tcPr>
          <w:p>
            <w:pPr>
              <w:pStyle w:val="1183"/>
              <w:jc w:val="center"/>
              <w:spacing w:before="100" w:beforeAutospacing="1"/>
              <w:widowControl/>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2917" w:type="dxa"/>
            <w:vAlign w:val="center"/>
            <w:textDirection w:val="lrTb"/>
            <w:noWrap w:val="false"/>
          </w:tcPr>
          <w:p>
            <w:pPr>
              <w:pStyle w:val="1183"/>
              <w:jc w:val="center"/>
              <w:spacing w:before="100" w:beforeAutospacing="1"/>
              <w:widowControl/>
              <w:rPr>
                <w:rFonts w:hint="eastAsia" w:ascii="宋体" w:hAnsi="宋体" w:cs="宋体"/>
                <w:sz w:val="24"/>
              </w:rPr>
            </w:pPr>
            <w:r>
              <w:rPr>
                <w:rFonts w:hint="eastAsia" w:ascii="宋体" w:hAnsi="宋体" w:cs="宋体"/>
                <w:sz w:val="24"/>
              </w:rPr>
              <w:t xml:space="preserve">技术要求内容</w:t>
            </w:r>
            <w:r>
              <w:rPr>
                <w:rFonts w:hint="eastAsia" w:ascii="宋体" w:hAnsi="宋体" w:cs="宋体"/>
                <w:sz w:val="24"/>
              </w:rPr>
            </w:r>
            <w:r/>
          </w:p>
        </w:tc>
        <w:tc>
          <w:tcPr>
            <w:tcW w:w="3043" w:type="dxa"/>
            <w:vAlign w:val="center"/>
            <w:textDirection w:val="lrTb"/>
            <w:noWrap w:val="false"/>
          </w:tcPr>
          <w:p>
            <w:pPr>
              <w:pStyle w:val="1183"/>
              <w:jc w:val="center"/>
              <w:spacing w:before="100" w:beforeAutospacing="1"/>
              <w:widowControl/>
              <w:rPr>
                <w:rFonts w:hint="eastAsia" w:ascii="宋体" w:hAnsi="宋体" w:cs="宋体"/>
                <w:sz w:val="24"/>
              </w:rPr>
            </w:pPr>
            <w:r>
              <w:rPr>
                <w:rFonts w:hint="eastAsia" w:ascii="宋体" w:hAnsi="宋体" w:cs="宋体"/>
                <w:sz w:val="24"/>
              </w:rPr>
              <w:t xml:space="preserve">投标文件内容</w:t>
            </w:r>
            <w:r>
              <w:rPr>
                <w:rFonts w:hint="eastAsia" w:ascii="宋体" w:hAnsi="宋体" w:cs="宋体"/>
                <w:sz w:val="24"/>
              </w:rPr>
            </w:r>
            <w:r/>
          </w:p>
        </w:tc>
        <w:tc>
          <w:tcPr>
            <w:tcW w:w="1552" w:type="dxa"/>
            <w:vAlign w:val="center"/>
            <w:textDirection w:val="lrTb"/>
            <w:noWrap w:val="false"/>
          </w:tcPr>
          <w:p>
            <w:pPr>
              <w:pStyle w:val="1183"/>
              <w:jc w:val="center"/>
              <w:spacing w:before="100" w:beforeAutospacing="1"/>
              <w:widowControl/>
              <w:rPr>
                <w:rFonts w:hint="eastAsia" w:ascii="宋体" w:hAnsi="宋体" w:cs="宋体"/>
                <w:sz w:val="24"/>
              </w:rPr>
            </w:pPr>
            <w:r>
              <w:rPr>
                <w:rFonts w:hint="eastAsia" w:ascii="宋体" w:hAnsi="宋体" w:cs="宋体"/>
                <w:sz w:val="24"/>
              </w:rPr>
              <w:t xml:space="preserve">偏离内容及说明</w:t>
            </w:r>
            <w:r>
              <w:rPr>
                <w:rFonts w:hint="eastAsia" w:ascii="宋体" w:hAnsi="宋体" w:cs="宋体"/>
                <w:sz w:val="24"/>
              </w:rPr>
            </w:r>
            <w:r/>
          </w:p>
        </w:tc>
        <w:tc>
          <w:tcPr>
            <w:tcW w:w="1690" w:type="dxa"/>
            <w:vAlign w:val="center"/>
            <w:textDirection w:val="lrTb"/>
            <w:noWrap w:val="false"/>
          </w:tcPr>
          <w:p>
            <w:pPr>
              <w:pStyle w:val="1183"/>
              <w:jc w:val="center"/>
              <w:spacing w:before="100" w:beforeAutospacing="1"/>
              <w:widowControl/>
              <w:rPr>
                <w:rFonts w:hint="eastAsia" w:ascii="宋体" w:hAnsi="宋体" w:cs="宋体"/>
                <w:sz w:val="24"/>
              </w:rPr>
            </w:pPr>
            <w:r>
              <w:rPr>
                <w:rFonts w:hint="eastAsia" w:ascii="宋体" w:hAnsi="宋体" w:cs="宋体"/>
                <w:sz w:val="24"/>
              </w:rPr>
              <w:t xml:space="preserve">技术支持资料对应页码</w:t>
            </w:r>
            <w:r>
              <w:rPr>
                <w:rFonts w:hint="eastAsia" w:ascii="宋体" w:hAnsi="宋体" w:cs="宋体"/>
                <w:sz w:val="24"/>
              </w:rPr>
            </w:r>
            <w:r/>
          </w:p>
        </w:tc>
      </w:tr>
      <w:tr>
        <w:trPr>
          <w:trHeight w:val="650"/>
        </w:trPr>
        <w:tc>
          <w:tcPr>
            <w:tcW w:w="81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2917" w:type="dxa"/>
            <w:vAlign w:val="center"/>
            <w:textDirection w:val="lrTb"/>
            <w:noWrap w:val="false"/>
          </w:tcPr>
          <w:p>
            <w:pPr>
              <w:pStyle w:val="718"/>
              <w:rPr>
                <w:rFonts w:hint="eastAsia" w:ascii="宋体" w:hAnsi="宋体" w:cs="宋体"/>
              </w:rPr>
            </w:pPr>
            <w:r>
              <w:rPr>
                <w:rFonts w:hint="eastAsia" w:ascii="宋体" w:hAnsi="宋体" w:cs="宋体"/>
              </w:rPr>
            </w:r>
            <w:r/>
          </w:p>
        </w:tc>
        <w:tc>
          <w:tcPr>
            <w:tcW w:w="3043" w:type="dxa"/>
            <w:vAlign w:val="center"/>
            <w:textDirection w:val="lrTb"/>
            <w:noWrap w:val="false"/>
          </w:tcPr>
          <w:p>
            <w:pPr>
              <w:pStyle w:val="718"/>
              <w:rPr>
                <w:rFonts w:hint="eastAsia" w:ascii="宋体" w:hAnsi="宋体" w:cs="宋体"/>
                <w:sz w:val="24"/>
                <w:szCs w:val="24"/>
              </w:rPr>
            </w:pPr>
            <w:r>
              <w:rPr>
                <w:rFonts w:hint="eastAsia" w:ascii="宋体" w:hAnsi="宋体" w:cs="宋体"/>
                <w:sz w:val="24"/>
                <w:szCs w:val="24"/>
              </w:rPr>
            </w:r>
            <w:r/>
          </w:p>
        </w:tc>
        <w:tc>
          <w:tcPr>
            <w:tcW w:w="1552" w:type="dxa"/>
            <w:vAlign w:val="center"/>
            <w:textDirection w:val="lrTb"/>
            <w:noWrap w:val="false"/>
          </w:tcPr>
          <w:p>
            <w:pPr>
              <w:pStyle w:val="718"/>
              <w:jc w:val="center"/>
              <w:rPr>
                <w:rFonts w:hint="eastAsia" w:ascii="宋体" w:hAnsi="宋体" w:cs="宋体"/>
                <w:sz w:val="28"/>
                <w:szCs w:val="28"/>
              </w:rPr>
            </w:pPr>
            <w:r>
              <w:rPr>
                <w:rFonts w:hint="eastAsia" w:ascii="宋体" w:hAnsi="宋体" w:cs="宋体"/>
                <w:sz w:val="28"/>
                <w:szCs w:val="28"/>
              </w:rPr>
            </w:r>
            <w:r/>
          </w:p>
        </w:tc>
        <w:tc>
          <w:tcPr>
            <w:tcW w:w="1690" w:type="dxa"/>
            <w:vAlign w:val="center"/>
            <w:textDirection w:val="lrTb"/>
            <w:noWrap w:val="false"/>
          </w:tcPr>
          <w:p>
            <w:pPr>
              <w:pStyle w:val="1183"/>
              <w:jc w:val="center"/>
              <w:rPr>
                <w:rFonts w:hint="eastAsia" w:ascii="宋体" w:hAnsi="宋体" w:cs="宋体"/>
                <w:sz w:val="28"/>
                <w:szCs w:val="28"/>
              </w:rPr>
            </w:pPr>
            <w:r>
              <w:rPr>
                <w:rFonts w:hint="eastAsia" w:ascii="宋体" w:hAnsi="宋体" w:cs="宋体"/>
                <w:sz w:val="28"/>
                <w:szCs w:val="28"/>
              </w:rPr>
            </w:r>
            <w:r/>
          </w:p>
        </w:tc>
      </w:tr>
      <w:tr>
        <w:trPr>
          <w:trHeight w:val="567"/>
        </w:trPr>
        <w:tc>
          <w:tcPr>
            <w:tcW w:w="813" w:type="dxa"/>
            <w:vAlign w:val="center"/>
            <w:textDirection w:val="lrTb"/>
            <w:noWrap w:val="false"/>
          </w:tcPr>
          <w:p>
            <w:pPr>
              <w:pStyle w:val="1128"/>
              <w:ind w:left="0"/>
              <w:jc w:val="center"/>
              <w:rPr>
                <w:rFonts w:ascii="宋体" w:hAnsi="宋体" w:cs="宋体"/>
                <w:lang w:eastAsia="zh-CN"/>
              </w:rPr>
            </w:pPr>
            <w:r>
              <w:rPr>
                <w:rFonts w:ascii="宋体" w:hAnsi="宋体" w:cs="宋体"/>
                <w:lang w:eastAsia="zh-CN"/>
              </w:rPr>
            </w:r>
            <w:r/>
          </w:p>
        </w:tc>
        <w:tc>
          <w:tcPr>
            <w:tcW w:w="2917" w:type="dxa"/>
            <w:vAlign w:val="center"/>
            <w:textDirection w:val="lrTb"/>
            <w:noWrap w:val="false"/>
          </w:tcPr>
          <w:p>
            <w:pPr>
              <w:pStyle w:val="1128"/>
              <w:ind w:left="0"/>
              <w:rPr>
                <w:rFonts w:hint="eastAsia" w:ascii="宋体" w:hAnsi="宋体" w:cs="宋体"/>
                <w:szCs w:val="22"/>
                <w:lang w:eastAsia="zh-CN"/>
              </w:rPr>
            </w:pPr>
            <w:r>
              <w:rPr>
                <w:rFonts w:hint="eastAsia" w:ascii="宋体" w:hAnsi="宋体" w:cs="宋体"/>
                <w:szCs w:val="22"/>
                <w:lang w:eastAsia="zh-CN"/>
              </w:rPr>
            </w:r>
            <w:r/>
          </w:p>
        </w:tc>
        <w:tc>
          <w:tcPr>
            <w:tcW w:w="3043" w:type="dxa"/>
            <w:vAlign w:val="center"/>
            <w:textDirection w:val="lrTb"/>
            <w:noWrap w:val="false"/>
          </w:tcPr>
          <w:p>
            <w:pPr>
              <w:pStyle w:val="1128"/>
              <w:ind w:left="0"/>
              <w:rPr>
                <w:rFonts w:hint="eastAsia" w:ascii="宋体" w:hAnsi="宋体" w:cs="宋体"/>
                <w:szCs w:val="22"/>
                <w:lang w:eastAsia="zh-CN" w:bidi="ar-SA"/>
              </w:rPr>
            </w:pPr>
            <w:r>
              <w:rPr>
                <w:rFonts w:hint="eastAsia" w:ascii="宋体" w:hAnsi="宋体" w:cs="宋体"/>
                <w:szCs w:val="22"/>
                <w:lang w:eastAsia="zh-CN" w:bidi="ar-SA"/>
              </w:rPr>
            </w:r>
            <w:r/>
          </w:p>
        </w:tc>
        <w:tc>
          <w:tcPr>
            <w:tcW w:w="1552" w:type="dxa"/>
            <w:vAlign w:val="center"/>
            <w:textDirection w:val="lrTb"/>
            <w:noWrap w:val="false"/>
          </w:tcPr>
          <w:p>
            <w:pPr>
              <w:pStyle w:val="718"/>
              <w:jc w:val="center"/>
              <w:rPr>
                <w:rFonts w:hint="eastAsia" w:ascii="宋体" w:hAnsi="宋体" w:cs="宋体"/>
                <w:sz w:val="28"/>
                <w:szCs w:val="28"/>
              </w:rPr>
            </w:pPr>
            <w:r>
              <w:rPr>
                <w:rFonts w:hint="eastAsia" w:ascii="宋体" w:hAnsi="宋体" w:cs="宋体"/>
                <w:sz w:val="28"/>
                <w:szCs w:val="28"/>
              </w:rPr>
            </w:r>
            <w:r/>
          </w:p>
        </w:tc>
        <w:tc>
          <w:tcPr>
            <w:tcW w:w="1690" w:type="dxa"/>
            <w:vAlign w:val="center"/>
            <w:textDirection w:val="lrTb"/>
            <w:noWrap w:val="false"/>
          </w:tcPr>
          <w:p>
            <w:pPr>
              <w:pStyle w:val="1183"/>
              <w:jc w:val="center"/>
              <w:rPr>
                <w:rFonts w:hint="eastAsia" w:ascii="宋体" w:hAnsi="宋体" w:cs="宋体"/>
                <w:sz w:val="28"/>
                <w:szCs w:val="28"/>
              </w:rPr>
            </w:pPr>
            <w:r>
              <w:rPr>
                <w:rFonts w:hint="eastAsia" w:ascii="宋体" w:hAnsi="宋体" w:cs="宋体"/>
                <w:sz w:val="28"/>
                <w:szCs w:val="28"/>
              </w:rPr>
            </w:r>
            <w:r/>
          </w:p>
        </w:tc>
      </w:tr>
      <w:tr>
        <w:trPr>
          <w:trHeight w:val="567"/>
        </w:trPr>
        <w:tc>
          <w:tcPr>
            <w:tcW w:w="81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2917" w:type="dxa"/>
            <w:vAlign w:val="center"/>
            <w:textDirection w:val="lrTb"/>
            <w:noWrap w:val="false"/>
          </w:tcPr>
          <w:p>
            <w:pPr>
              <w:pStyle w:val="718"/>
              <w:rPr>
                <w:rFonts w:hint="eastAsia" w:ascii="宋体" w:hAnsi="宋体" w:cs="宋体"/>
              </w:rPr>
            </w:pPr>
            <w:r>
              <w:rPr>
                <w:rFonts w:hint="eastAsia" w:ascii="宋体" w:hAnsi="宋体" w:cs="宋体"/>
              </w:rPr>
            </w:r>
            <w:r/>
          </w:p>
        </w:tc>
        <w:tc>
          <w:tcPr>
            <w:tcW w:w="3043" w:type="dxa"/>
            <w:vAlign w:val="center"/>
            <w:textDirection w:val="lrTb"/>
            <w:noWrap w:val="false"/>
          </w:tcPr>
          <w:p>
            <w:pPr>
              <w:pStyle w:val="718"/>
              <w:rPr>
                <w:rFonts w:hint="eastAsia" w:ascii="宋体" w:hAnsi="宋体" w:cs="宋体"/>
              </w:rPr>
            </w:pPr>
            <w:r>
              <w:rPr>
                <w:rFonts w:hint="eastAsia" w:ascii="宋体" w:hAnsi="宋体" w:cs="宋体"/>
              </w:rPr>
            </w:r>
            <w:r/>
          </w:p>
        </w:tc>
        <w:tc>
          <w:tcPr>
            <w:tcW w:w="1552"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c>
          <w:tcPr>
            <w:tcW w:w="1690"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r>
      <w:tr>
        <w:trPr>
          <w:trHeight w:val="567"/>
        </w:trPr>
        <w:tc>
          <w:tcPr>
            <w:tcW w:w="813" w:type="dxa"/>
            <w:vAlign w:val="center"/>
            <w:textDirection w:val="lrTb"/>
            <w:noWrap w:val="false"/>
          </w:tcPr>
          <w:p>
            <w:pPr>
              <w:pStyle w:val="718"/>
              <w:jc w:val="center"/>
              <w:spacing w:line="4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2917" w:type="dxa"/>
            <w:vAlign w:val="center"/>
            <w:textDirection w:val="lrTb"/>
            <w:noWrap w:val="false"/>
          </w:tcPr>
          <w:p>
            <w:pPr>
              <w:pStyle w:val="718"/>
              <w:jc w:val="center"/>
              <w:spacing w:line="4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3043" w:type="dxa"/>
            <w:vAlign w:val="center"/>
            <w:textDirection w:val="lrTb"/>
            <w:noWrap w:val="false"/>
          </w:tcPr>
          <w:p>
            <w:pPr>
              <w:pStyle w:val="718"/>
              <w:rPr>
                <w:rFonts w:hint="eastAsia" w:ascii="宋体" w:hAnsi="宋体" w:cs="宋体"/>
              </w:rPr>
            </w:pPr>
            <w:r>
              <w:rPr>
                <w:rFonts w:hint="eastAsia" w:ascii="宋体" w:hAnsi="宋体" w:cs="宋体"/>
              </w:rPr>
            </w:r>
            <w:r/>
          </w:p>
        </w:tc>
        <w:tc>
          <w:tcPr>
            <w:tcW w:w="1552"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c>
          <w:tcPr>
            <w:tcW w:w="1690"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r>
      <w:tr>
        <w:trPr>
          <w:trHeight w:val="567"/>
        </w:trPr>
        <w:tc>
          <w:tcPr>
            <w:tcW w:w="81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2917" w:type="dxa"/>
            <w:vAlign w:val="center"/>
            <w:textDirection w:val="lrTb"/>
            <w:noWrap w:val="false"/>
          </w:tcPr>
          <w:p>
            <w:pPr>
              <w:pStyle w:val="718"/>
              <w:rPr>
                <w:rFonts w:hint="eastAsia" w:ascii="宋体" w:hAnsi="宋体" w:cs="宋体"/>
              </w:rPr>
            </w:pPr>
            <w:r>
              <w:rPr>
                <w:rFonts w:hint="eastAsia" w:ascii="宋体" w:hAnsi="宋体" w:cs="宋体"/>
              </w:rPr>
            </w:r>
            <w:r/>
          </w:p>
        </w:tc>
        <w:tc>
          <w:tcPr>
            <w:tcW w:w="3043" w:type="dxa"/>
            <w:vAlign w:val="center"/>
            <w:textDirection w:val="lrTb"/>
            <w:noWrap w:val="false"/>
          </w:tcPr>
          <w:p>
            <w:pPr>
              <w:pStyle w:val="718"/>
              <w:rPr>
                <w:rFonts w:hint="eastAsia" w:ascii="宋体" w:hAnsi="宋体" w:cs="宋体"/>
              </w:rPr>
            </w:pPr>
            <w:r>
              <w:rPr>
                <w:rFonts w:hint="eastAsia" w:ascii="宋体" w:hAnsi="宋体" w:cs="宋体"/>
              </w:rPr>
            </w:r>
            <w:r/>
          </w:p>
        </w:tc>
        <w:tc>
          <w:tcPr>
            <w:tcW w:w="1552"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c>
          <w:tcPr>
            <w:tcW w:w="1690"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r>
      <w:tr>
        <w:trPr>
          <w:trHeight w:val="567"/>
        </w:trPr>
        <w:tc>
          <w:tcPr>
            <w:tcW w:w="81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2917" w:type="dxa"/>
            <w:vAlign w:val="center"/>
            <w:textDirection w:val="lrTb"/>
            <w:noWrap w:val="false"/>
          </w:tcPr>
          <w:p>
            <w:pPr>
              <w:pStyle w:val="718"/>
              <w:rPr>
                <w:rFonts w:hint="eastAsia" w:ascii="宋体" w:hAnsi="宋体" w:cs="宋体"/>
              </w:rPr>
            </w:pPr>
            <w:r>
              <w:rPr>
                <w:rFonts w:hint="eastAsia" w:ascii="宋体" w:hAnsi="宋体" w:cs="宋体"/>
              </w:rPr>
            </w:r>
            <w:r/>
          </w:p>
        </w:tc>
        <w:tc>
          <w:tcPr>
            <w:tcW w:w="3043" w:type="dxa"/>
            <w:vAlign w:val="center"/>
            <w:textDirection w:val="lrTb"/>
            <w:noWrap w:val="false"/>
          </w:tcPr>
          <w:p>
            <w:pPr>
              <w:pStyle w:val="718"/>
              <w:rPr>
                <w:rFonts w:hint="eastAsia" w:ascii="宋体" w:hAnsi="宋体" w:cs="宋体"/>
              </w:rPr>
            </w:pPr>
            <w:r>
              <w:rPr>
                <w:rFonts w:hint="eastAsia" w:ascii="宋体" w:hAnsi="宋体" w:cs="宋体"/>
              </w:rPr>
            </w:r>
            <w:r/>
          </w:p>
        </w:tc>
        <w:tc>
          <w:tcPr>
            <w:tcW w:w="1552"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c>
          <w:tcPr>
            <w:tcW w:w="1690"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r>
      <w:tr>
        <w:trPr>
          <w:trHeight w:val="567"/>
        </w:trPr>
        <w:tc>
          <w:tcPr>
            <w:tcW w:w="81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2917" w:type="dxa"/>
            <w:vAlign w:val="center"/>
            <w:textDirection w:val="lrTb"/>
            <w:noWrap w:val="false"/>
          </w:tcPr>
          <w:p>
            <w:pPr>
              <w:pStyle w:val="718"/>
              <w:rPr>
                <w:rFonts w:hint="eastAsia" w:ascii="宋体" w:hAnsi="宋体" w:cs="宋体"/>
              </w:rPr>
            </w:pPr>
            <w:r>
              <w:rPr>
                <w:rFonts w:hint="eastAsia" w:ascii="宋体" w:hAnsi="宋体" w:cs="宋体"/>
              </w:rPr>
            </w:r>
            <w:r/>
          </w:p>
        </w:tc>
        <w:tc>
          <w:tcPr>
            <w:tcW w:w="3043" w:type="dxa"/>
            <w:vAlign w:val="center"/>
            <w:textDirection w:val="lrTb"/>
            <w:noWrap w:val="false"/>
          </w:tcPr>
          <w:p>
            <w:pPr>
              <w:pStyle w:val="718"/>
              <w:rPr>
                <w:rFonts w:hint="eastAsia" w:ascii="宋体" w:hAnsi="宋体" w:cs="宋体"/>
              </w:rPr>
            </w:pPr>
            <w:r>
              <w:rPr>
                <w:rFonts w:hint="eastAsia" w:ascii="宋体" w:hAnsi="宋体" w:cs="宋体"/>
              </w:rPr>
            </w:r>
            <w:r/>
          </w:p>
        </w:tc>
        <w:tc>
          <w:tcPr>
            <w:tcW w:w="1552"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c>
          <w:tcPr>
            <w:tcW w:w="1690"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r>
      <w:tr>
        <w:trPr>
          <w:trHeight w:val="567"/>
        </w:trPr>
        <w:tc>
          <w:tcPr>
            <w:tcW w:w="81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2917" w:type="dxa"/>
            <w:vAlign w:val="center"/>
            <w:textDirection w:val="lrTb"/>
            <w:noWrap w:val="false"/>
          </w:tcPr>
          <w:p>
            <w:pPr>
              <w:pStyle w:val="718"/>
              <w:rPr>
                <w:rFonts w:hint="eastAsia" w:ascii="宋体" w:hAnsi="宋体" w:cs="宋体"/>
              </w:rPr>
            </w:pPr>
            <w:r>
              <w:rPr>
                <w:rFonts w:hint="eastAsia" w:ascii="宋体" w:hAnsi="宋体" w:cs="宋体"/>
              </w:rPr>
            </w:r>
            <w:r/>
          </w:p>
        </w:tc>
        <w:tc>
          <w:tcPr>
            <w:tcW w:w="3043" w:type="dxa"/>
            <w:vAlign w:val="center"/>
            <w:textDirection w:val="lrTb"/>
            <w:noWrap w:val="false"/>
          </w:tcPr>
          <w:p>
            <w:pPr>
              <w:pStyle w:val="718"/>
              <w:rPr>
                <w:rFonts w:hint="eastAsia" w:ascii="宋体" w:hAnsi="宋体" w:cs="宋体"/>
              </w:rPr>
            </w:pPr>
            <w:r>
              <w:rPr>
                <w:rFonts w:hint="eastAsia" w:ascii="宋体" w:hAnsi="宋体" w:cs="宋体"/>
              </w:rPr>
            </w:r>
            <w:r/>
          </w:p>
        </w:tc>
        <w:tc>
          <w:tcPr>
            <w:tcW w:w="1552"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c>
          <w:tcPr>
            <w:tcW w:w="1690"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r>
      <w:tr>
        <w:trPr>
          <w:trHeight w:val="567"/>
        </w:trPr>
        <w:tc>
          <w:tcPr>
            <w:tcW w:w="81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2917" w:type="dxa"/>
            <w:vAlign w:val="center"/>
            <w:textDirection w:val="lrTb"/>
            <w:noWrap w:val="false"/>
          </w:tcPr>
          <w:p>
            <w:pPr>
              <w:pStyle w:val="718"/>
              <w:rPr>
                <w:rFonts w:hint="eastAsia" w:ascii="宋体" w:hAnsi="宋体" w:cs="宋体"/>
              </w:rPr>
            </w:pPr>
            <w:r>
              <w:rPr>
                <w:rFonts w:hint="eastAsia" w:ascii="宋体" w:hAnsi="宋体" w:cs="宋体"/>
              </w:rPr>
            </w:r>
            <w:r/>
          </w:p>
        </w:tc>
        <w:tc>
          <w:tcPr>
            <w:tcW w:w="3043" w:type="dxa"/>
            <w:vAlign w:val="center"/>
            <w:textDirection w:val="lrTb"/>
            <w:noWrap w:val="false"/>
          </w:tcPr>
          <w:p>
            <w:pPr>
              <w:pStyle w:val="718"/>
              <w:rPr>
                <w:rFonts w:hint="eastAsia" w:ascii="宋体" w:hAnsi="宋体" w:cs="宋体"/>
              </w:rPr>
            </w:pPr>
            <w:r>
              <w:rPr>
                <w:rFonts w:hint="eastAsia" w:ascii="宋体" w:hAnsi="宋体" w:cs="宋体"/>
              </w:rPr>
            </w:r>
            <w:r/>
          </w:p>
        </w:tc>
        <w:tc>
          <w:tcPr>
            <w:tcW w:w="1552"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c>
          <w:tcPr>
            <w:tcW w:w="1690"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r>
      <w:tr>
        <w:trPr>
          <w:trHeight w:val="567"/>
        </w:trPr>
        <w:tc>
          <w:tcPr>
            <w:tcW w:w="81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2917" w:type="dxa"/>
            <w:vAlign w:val="center"/>
            <w:textDirection w:val="lrTb"/>
            <w:noWrap w:val="false"/>
          </w:tcPr>
          <w:p>
            <w:pPr>
              <w:pStyle w:val="718"/>
              <w:rPr>
                <w:rFonts w:hint="eastAsia" w:ascii="宋体" w:hAnsi="宋体" w:cs="宋体"/>
              </w:rPr>
            </w:pPr>
            <w:r>
              <w:rPr>
                <w:rFonts w:hint="eastAsia" w:ascii="宋体" w:hAnsi="宋体" w:cs="宋体"/>
              </w:rPr>
            </w:r>
            <w:r/>
          </w:p>
        </w:tc>
        <w:tc>
          <w:tcPr>
            <w:tcW w:w="3043" w:type="dxa"/>
            <w:vAlign w:val="center"/>
            <w:textDirection w:val="lrTb"/>
            <w:noWrap w:val="false"/>
          </w:tcPr>
          <w:p>
            <w:pPr>
              <w:pStyle w:val="718"/>
              <w:rPr>
                <w:rFonts w:hint="eastAsia" w:ascii="宋体" w:hAnsi="宋体" w:cs="宋体"/>
              </w:rPr>
            </w:pPr>
            <w:r>
              <w:rPr>
                <w:rFonts w:hint="eastAsia" w:ascii="宋体" w:hAnsi="宋体" w:cs="宋体"/>
              </w:rPr>
            </w:r>
            <w:r/>
          </w:p>
        </w:tc>
        <w:tc>
          <w:tcPr>
            <w:tcW w:w="1552"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c>
          <w:tcPr>
            <w:tcW w:w="1690"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r>
      <w:tr>
        <w:trPr>
          <w:trHeight w:val="567"/>
        </w:trPr>
        <w:tc>
          <w:tcPr>
            <w:tcW w:w="813"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2917" w:type="dxa"/>
            <w:vAlign w:val="center"/>
            <w:textDirection w:val="lrTb"/>
            <w:noWrap w:val="false"/>
          </w:tcPr>
          <w:p>
            <w:pPr>
              <w:pStyle w:val="718"/>
              <w:rPr>
                <w:rFonts w:hint="eastAsia" w:ascii="宋体" w:hAnsi="宋体" w:cs="宋体"/>
              </w:rPr>
            </w:pPr>
            <w:r>
              <w:rPr>
                <w:rFonts w:hint="eastAsia" w:ascii="宋体" w:hAnsi="宋体" w:cs="宋体"/>
              </w:rPr>
            </w:r>
            <w:r/>
          </w:p>
        </w:tc>
        <w:tc>
          <w:tcPr>
            <w:tcW w:w="3043" w:type="dxa"/>
            <w:vAlign w:val="center"/>
            <w:textDirection w:val="lrTb"/>
            <w:noWrap w:val="false"/>
          </w:tcPr>
          <w:p>
            <w:pPr>
              <w:pStyle w:val="718"/>
              <w:rPr>
                <w:rFonts w:hint="eastAsia" w:ascii="宋体" w:hAnsi="宋体" w:cs="宋体"/>
              </w:rPr>
            </w:pPr>
            <w:r>
              <w:rPr>
                <w:rFonts w:hint="eastAsia" w:ascii="宋体" w:hAnsi="宋体" w:cs="宋体"/>
              </w:rPr>
            </w:r>
            <w:r/>
          </w:p>
        </w:tc>
        <w:tc>
          <w:tcPr>
            <w:tcW w:w="1552"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c>
          <w:tcPr>
            <w:tcW w:w="1690" w:type="dxa"/>
            <w:vAlign w:val="center"/>
            <w:textDirection w:val="lrTb"/>
            <w:noWrap w:val="false"/>
          </w:tcPr>
          <w:p>
            <w:pPr>
              <w:pStyle w:val="1183"/>
              <w:jc w:val="center"/>
              <w:rPr>
                <w:rFonts w:hint="eastAsia" w:ascii="宋体" w:hAnsi="宋体" w:cs="宋体"/>
                <w:sz w:val="24"/>
                <w:szCs w:val="22"/>
              </w:rPr>
            </w:pPr>
            <w:r>
              <w:rPr>
                <w:rFonts w:hint="eastAsia" w:ascii="宋体" w:hAnsi="宋体" w:cs="宋体"/>
                <w:sz w:val="24"/>
                <w:szCs w:val="22"/>
              </w:rPr>
            </w:r>
            <w:r/>
          </w:p>
        </w:tc>
      </w:tr>
    </w:tbl>
    <w:p>
      <w:pPr>
        <w:pStyle w:val="718"/>
        <w:jc w:val="right"/>
        <w:spacing w:line="360" w:lineRule="auto"/>
        <w:rPr>
          <w:rFonts w:hint="eastAsia" w:ascii="宋体" w:hAnsi="宋体" w:cs="宋体"/>
          <w:sz w:val="24"/>
        </w:rPr>
      </w:pPr>
      <w:r>
        <w:rPr>
          <w:rFonts w:hint="eastAsia" w:ascii="宋体" w:hAnsi="宋体" w:cs="宋体"/>
          <w:sz w:val="24"/>
        </w:rPr>
      </w:r>
      <w:r/>
    </w:p>
    <w:p>
      <w:pPr>
        <w:pStyle w:val="718"/>
        <w:jc w:val="right"/>
        <w:spacing w:line="360" w:lineRule="auto"/>
        <w:rPr>
          <w:rFonts w:hint="eastAsia" w:ascii="宋体" w:hAnsi="宋体" w:cs="宋体"/>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rPr>
        <w:t xml:space="preserve">（盖CA电子公章）</w:t>
      </w:r>
      <w:r>
        <w:rPr>
          <w:rFonts w:hint="eastAsia" w:ascii="宋体" w:hAnsi="宋体" w:cs="宋体"/>
        </w:rPr>
      </w:r>
      <w:r/>
    </w:p>
    <w:p>
      <w:pPr>
        <w:pStyle w:val="794"/>
        <w:ind w:firstLine="482"/>
        <w:jc w:val="both"/>
        <w:spacing w:before="0" w:beforeAutospacing="0" w:after="0" w:afterAutospacing="0" w:line="360" w:lineRule="auto"/>
        <w:widowControl w:val="off"/>
        <w:rPr>
          <w:rFonts w:hint="eastAsia"/>
          <w:b/>
          <w:bCs/>
          <w:szCs w:val="28"/>
        </w:rPr>
      </w:pPr>
      <w:r>
        <w:rPr>
          <w:rFonts w:hint="eastAsia"/>
          <w:b/>
          <w:bCs/>
          <w:szCs w:val="28"/>
        </w:rPr>
      </w:r>
      <w:r/>
    </w:p>
    <w:p>
      <w:pPr>
        <w:pStyle w:val="794"/>
        <w:jc w:val="both"/>
        <w:spacing w:before="0" w:beforeAutospacing="0" w:after="0" w:afterAutospacing="0" w:line="360" w:lineRule="auto"/>
        <w:widowControl w:val="off"/>
        <w:rPr>
          <w:rFonts w:hint="eastAsia"/>
          <w:b/>
          <w:bCs/>
          <w:szCs w:val="28"/>
        </w:rPr>
      </w:pPr>
      <w:r>
        <w:rPr>
          <w:rFonts w:hint="eastAsia"/>
          <w:b/>
          <w:bCs/>
          <w:szCs w:val="28"/>
        </w:rPr>
        <w:t xml:space="preserve">备注：</w:t>
      </w:r>
      <w:r>
        <w:rPr>
          <w:rFonts w:hint="eastAsia"/>
          <w:b/>
          <w:bCs/>
          <w:szCs w:val="28"/>
        </w:rPr>
      </w:r>
      <w:r/>
    </w:p>
    <w:p>
      <w:pPr>
        <w:pStyle w:val="794"/>
        <w:jc w:val="both"/>
        <w:spacing w:before="0" w:beforeAutospacing="0" w:after="0" w:afterAutospacing="0" w:line="360" w:lineRule="auto"/>
        <w:widowControl w:val="off"/>
        <w:rPr>
          <w:rFonts w:hint="eastAsia"/>
          <w:b/>
          <w:bCs/>
          <w:szCs w:val="20"/>
        </w:rPr>
      </w:pPr>
      <w:r>
        <w:rPr>
          <w:rFonts w:hint="eastAsia"/>
          <w:szCs w:val="28"/>
        </w:rPr>
        <w:t xml:space="preserve">1</w:t>
      </w:r>
      <w:bookmarkStart w:id="172" w:name="_Hlk187934629"/>
      <w:r>
        <w:rPr>
          <w:rFonts w:hint="eastAsia"/>
          <w:szCs w:val="28"/>
        </w:rPr>
        <w:t xml:space="preserve">.</w:t>
      </w:r>
      <w:r>
        <w:rPr>
          <w:rFonts w:hint="eastAsia"/>
          <w:szCs w:val="20"/>
        </w:rPr>
        <w:t xml:space="preserve">采购需求中要求提供证明材料的，以证明材料为准；若《技术要求响应偏离表》填写情况与提供证明材料的内容不一致，以证明材料为准；采购需求中未要求提供证明材料的，以《技术要求响应偏离表》为准，《技术要求响应偏离表》中未列明的，</w:t>
      </w:r>
      <w:r>
        <w:rPr>
          <w:rFonts w:hint="eastAsia"/>
          <w:b/>
          <w:bCs/>
          <w:szCs w:val="20"/>
        </w:rPr>
        <w:t xml:space="preserve">作无效响应处理。</w:t>
      </w:r>
      <w:r>
        <w:rPr>
          <w:rFonts w:hint="eastAsia"/>
          <w:b/>
          <w:bCs/>
          <w:szCs w:val="20"/>
        </w:rPr>
      </w:r>
      <w:r/>
    </w:p>
    <w:p>
      <w:pPr>
        <w:pStyle w:val="794"/>
        <w:jc w:val="both"/>
        <w:spacing w:before="0" w:beforeAutospacing="0" w:after="0" w:afterAutospacing="0" w:line="360" w:lineRule="auto"/>
        <w:widowControl w:val="off"/>
        <w:rPr>
          <w:rFonts w:hint="eastAsia"/>
          <w:szCs w:val="20"/>
        </w:rPr>
      </w:pPr>
      <w:r>
        <w:rPr>
          <w:rFonts w:hint="eastAsia"/>
          <w:szCs w:val="28"/>
        </w:rPr>
        <w:t xml:space="preserve">2.对采购需求的其他非实质性要求，供应商按所投产品情况在此表中详细列出偏离情况（包括正偏离、负偏离、无偏离）并说明理由；未列明的均视为未响应招标文件要求。</w:t>
      </w:r>
      <w:r>
        <w:rPr>
          <w:rFonts w:hint="eastAsia"/>
          <w:szCs w:val="20"/>
        </w:rPr>
      </w:r>
      <w:r/>
    </w:p>
    <w:p>
      <w:pPr>
        <w:pStyle w:val="718"/>
        <w:spacing w:line="360" w:lineRule="auto"/>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r>
      <w:r/>
    </w:p>
    <w:p>
      <w:pPr>
        <w:pStyle w:val="720"/>
        <w:numPr>
          <w:ilvl w:val="0"/>
          <w:numId w:val="6"/>
        </w:numPr>
        <w:spacing w:line="360" w:lineRule="auto"/>
        <w:rPr>
          <w:rFonts w:hint="eastAsia" w:ascii="宋体" w:hAnsi="宋体" w:eastAsia="宋体" w:cs="宋体"/>
          <w:color w:val="000000"/>
          <w:szCs w:val="32"/>
          <w:lang w:val="zh-CN"/>
        </w:rPr>
      </w:pPr>
      <w:r/>
      <w:bookmarkEnd w:id="172"/>
      <w:r/>
      <w:bookmarkStart w:id="173" w:name="_Toc15871"/>
      <w:r/>
      <w:bookmarkStart w:id="174" w:name="_Toc25337"/>
      <w:r>
        <w:rPr>
          <w:rFonts w:hint="eastAsia" w:ascii="宋体" w:hAnsi="宋体" w:eastAsia="宋体" w:cs="宋体"/>
          <w:color w:val="000000"/>
          <w:szCs w:val="32"/>
          <w:lang w:val="zh-CN"/>
        </w:rPr>
        <w:t xml:space="preserve">商务要求响应及偏离表</w:t>
      </w:r>
      <w:r>
        <w:rPr>
          <w:rFonts w:hint="eastAsia" w:ascii="宋体" w:hAnsi="宋体" w:eastAsia="宋体" w:cs="宋体"/>
          <w:color w:val="000000"/>
          <w:szCs w:val="32"/>
          <w:lang w:val="zh-CN"/>
        </w:rPr>
      </w:r>
      <w:r/>
    </w:p>
    <w:p>
      <w:pPr>
        <w:pStyle w:val="718"/>
        <w:ind w:left="420"/>
        <w:jc w:val="center"/>
        <w:spacing w:line="360" w:lineRule="auto"/>
        <w:widowControl/>
        <w:rPr>
          <w:rFonts w:ascii="宋体" w:hAnsi="宋体" w:cs="宋体"/>
          <w:color w:val="000000"/>
          <w:sz w:val="24"/>
          <w:szCs w:val="24"/>
        </w:rPr>
        <w:outlineLvl w:val="0"/>
      </w:pPr>
      <w:r>
        <w:rPr>
          <w:rFonts w:hint="eastAsia" w:ascii="宋体" w:hAnsi="宋体" w:cs="宋体"/>
          <w:color w:val="000000"/>
          <w:sz w:val="28"/>
          <w:szCs w:val="28"/>
        </w:rPr>
        <w:t xml:space="preserve">商务要求及偏离表</w:t>
      </w:r>
      <w:r>
        <w:rPr>
          <w:rFonts w:ascii="宋体" w:hAnsi="宋体" w:cs="宋体"/>
          <w:color w:val="000000"/>
          <w:sz w:val="24"/>
          <w:szCs w:val="24"/>
        </w:rPr>
      </w:r>
      <w:r/>
    </w:p>
    <w:tbl>
      <w:tblPr>
        <w:tblW w:w="97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3410"/>
        <w:gridCol w:w="3100"/>
        <w:gridCol w:w="2172"/>
      </w:tblGrid>
      <w:tr>
        <w:trPr>
          <w:trHeight w:val="655"/>
        </w:trPr>
        <w:tc>
          <w:tcPr>
            <w:tcW w:w="1112" w:type="dxa"/>
            <w:vAlign w:val="center"/>
            <w:textDirection w:val="lrTb"/>
            <w:noWrap w:val="false"/>
          </w:tcPr>
          <w:p>
            <w:pPr>
              <w:pStyle w:val="1183"/>
              <w:jc w:val="center"/>
              <w:spacing w:before="100" w:beforeAutospacing="1"/>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410" w:type="dxa"/>
            <w:vAlign w:val="center"/>
            <w:textDirection w:val="lrTb"/>
            <w:noWrap w:val="false"/>
          </w:tcPr>
          <w:p>
            <w:pPr>
              <w:pStyle w:val="1183"/>
              <w:jc w:val="center"/>
              <w:spacing w:before="100" w:beforeAutospacing="1"/>
              <w:widowControl/>
              <w:rPr>
                <w:rFonts w:hint="eastAsia" w:ascii="宋体" w:hAnsi="宋体" w:cs="宋体"/>
                <w:sz w:val="24"/>
              </w:rPr>
            </w:pPr>
            <w:r>
              <w:rPr>
                <w:rFonts w:hint="eastAsia" w:ascii="宋体" w:hAnsi="宋体" w:cs="宋体"/>
                <w:sz w:val="24"/>
              </w:rPr>
              <w:t xml:space="preserve">商务要求内容</w:t>
            </w:r>
            <w:r>
              <w:rPr>
                <w:rFonts w:hint="eastAsia" w:ascii="宋体" w:hAnsi="宋体" w:cs="宋体"/>
                <w:sz w:val="24"/>
              </w:rPr>
            </w:r>
            <w:r/>
          </w:p>
        </w:tc>
        <w:tc>
          <w:tcPr>
            <w:tcW w:w="3100" w:type="dxa"/>
            <w:vAlign w:val="center"/>
            <w:textDirection w:val="lrTb"/>
            <w:noWrap w:val="false"/>
          </w:tcPr>
          <w:p>
            <w:pPr>
              <w:pStyle w:val="1183"/>
              <w:jc w:val="center"/>
              <w:spacing w:before="100" w:beforeAutospacing="1"/>
              <w:widowControl/>
              <w:rPr>
                <w:rFonts w:hint="eastAsia" w:ascii="宋体" w:hAnsi="宋体" w:cs="宋体"/>
                <w:sz w:val="24"/>
              </w:rPr>
            </w:pPr>
            <w:r>
              <w:rPr>
                <w:rFonts w:hint="eastAsia" w:ascii="宋体" w:hAnsi="宋体" w:cs="宋体"/>
                <w:sz w:val="24"/>
              </w:rPr>
              <w:t xml:space="preserve">供应商响应情况</w:t>
            </w:r>
            <w:r>
              <w:rPr>
                <w:rFonts w:hint="eastAsia" w:ascii="宋体" w:hAnsi="宋体" w:cs="宋体"/>
                <w:sz w:val="24"/>
              </w:rPr>
            </w:r>
            <w:r/>
          </w:p>
        </w:tc>
        <w:tc>
          <w:tcPr>
            <w:tcW w:w="2172" w:type="dxa"/>
            <w:vAlign w:val="center"/>
            <w:textDirection w:val="lrTb"/>
            <w:noWrap w:val="false"/>
          </w:tcPr>
          <w:p>
            <w:pPr>
              <w:pStyle w:val="1183"/>
              <w:jc w:val="center"/>
              <w:spacing w:before="100" w:beforeAutospacing="1"/>
              <w:widowControl/>
              <w:rPr>
                <w:rFonts w:hint="eastAsia" w:ascii="宋体" w:hAnsi="宋体" w:cs="宋体"/>
                <w:sz w:val="24"/>
              </w:rPr>
            </w:pPr>
            <w:r>
              <w:rPr>
                <w:rFonts w:hint="eastAsia" w:ascii="宋体" w:hAnsi="宋体" w:cs="宋体"/>
                <w:sz w:val="24"/>
              </w:rPr>
              <w:t xml:space="preserve">偏离内容及说明</w:t>
            </w:r>
            <w:r>
              <w:rPr>
                <w:rFonts w:hint="eastAsia" w:ascii="宋体" w:hAnsi="宋体" w:cs="宋体"/>
                <w:sz w:val="24"/>
              </w:rPr>
            </w:r>
            <w:r/>
          </w:p>
        </w:tc>
      </w:tr>
      <w:tr>
        <w:trPr>
          <w:trHeight w:val="650"/>
        </w:trPr>
        <w:tc>
          <w:tcPr>
            <w:tcW w:w="1112"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341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310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2172" w:type="dxa"/>
            <w:vAlign w:val="center"/>
            <w:textDirection w:val="lrTb"/>
            <w:noWrap w:val="false"/>
          </w:tcPr>
          <w:p>
            <w:pPr>
              <w:pStyle w:val="1183"/>
              <w:jc w:val="center"/>
              <w:rPr>
                <w:rFonts w:hint="eastAsia" w:ascii="宋体" w:hAnsi="宋体" w:cs="宋体"/>
                <w:sz w:val="24"/>
              </w:rPr>
            </w:pPr>
            <w:r>
              <w:rPr>
                <w:rFonts w:hint="eastAsia" w:ascii="宋体" w:hAnsi="宋体" w:cs="宋体"/>
                <w:sz w:val="24"/>
              </w:rPr>
            </w:r>
            <w:r/>
          </w:p>
        </w:tc>
      </w:tr>
      <w:tr>
        <w:trPr>
          <w:trHeight w:val="567"/>
        </w:trPr>
        <w:tc>
          <w:tcPr>
            <w:tcW w:w="1112" w:type="dxa"/>
            <w:vAlign w:val="center"/>
            <w:textDirection w:val="lrTb"/>
            <w:noWrap w:val="false"/>
          </w:tcPr>
          <w:p>
            <w:pPr>
              <w:pStyle w:val="1128"/>
              <w:ind w:left="0"/>
              <w:jc w:val="center"/>
              <w:rPr>
                <w:rFonts w:ascii="宋体" w:hAnsi="宋体" w:cs="宋体"/>
                <w:lang w:eastAsia="zh-CN"/>
              </w:rPr>
            </w:pPr>
            <w:r>
              <w:rPr>
                <w:rFonts w:ascii="宋体" w:hAnsi="宋体" w:cs="宋体"/>
                <w:lang w:eastAsia="zh-CN"/>
              </w:rPr>
            </w:r>
            <w:r/>
          </w:p>
        </w:tc>
        <w:tc>
          <w:tcPr>
            <w:tcW w:w="3410" w:type="dxa"/>
            <w:vAlign w:val="center"/>
            <w:textDirection w:val="lrTb"/>
            <w:noWrap w:val="false"/>
          </w:tcPr>
          <w:p>
            <w:pPr>
              <w:pStyle w:val="1128"/>
              <w:ind w:left="0"/>
              <w:jc w:val="center"/>
              <w:rPr>
                <w:rFonts w:hint="eastAsia" w:ascii="宋体" w:hAnsi="宋体" w:cs="宋体"/>
                <w:lang w:eastAsia="zh-CN" w:bidi="ar-SA"/>
              </w:rPr>
            </w:pPr>
            <w:r>
              <w:rPr>
                <w:rFonts w:hint="eastAsia" w:ascii="宋体" w:hAnsi="宋体" w:cs="宋体"/>
                <w:lang w:eastAsia="zh-CN" w:bidi="ar-SA"/>
              </w:rPr>
            </w:r>
            <w:r/>
          </w:p>
        </w:tc>
        <w:tc>
          <w:tcPr>
            <w:tcW w:w="310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2172" w:type="dxa"/>
            <w:vAlign w:val="center"/>
            <w:textDirection w:val="lrTb"/>
            <w:noWrap w:val="false"/>
          </w:tcPr>
          <w:p>
            <w:pPr>
              <w:pStyle w:val="1183"/>
              <w:jc w:val="center"/>
              <w:rPr>
                <w:rFonts w:hint="eastAsia" w:ascii="宋体" w:hAnsi="宋体" w:cs="宋体"/>
                <w:sz w:val="24"/>
              </w:rPr>
            </w:pPr>
            <w:r>
              <w:rPr>
                <w:rFonts w:hint="eastAsia" w:ascii="宋体" w:hAnsi="宋体" w:cs="宋体"/>
                <w:sz w:val="24"/>
              </w:rPr>
            </w:r>
            <w:r/>
          </w:p>
        </w:tc>
      </w:tr>
      <w:tr>
        <w:trPr>
          <w:trHeight w:val="567"/>
        </w:trPr>
        <w:tc>
          <w:tcPr>
            <w:tcW w:w="1112"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341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3100" w:type="dxa"/>
            <w:vAlign w:val="center"/>
            <w:textDirection w:val="lrTb"/>
            <w:noWrap w:val="false"/>
          </w:tcPr>
          <w:p>
            <w:pPr>
              <w:pStyle w:val="1183"/>
              <w:jc w:val="center"/>
              <w:rPr>
                <w:rFonts w:hint="eastAsia" w:ascii="宋体" w:hAnsi="宋体" w:cs="宋体"/>
                <w:sz w:val="24"/>
              </w:rPr>
            </w:pPr>
            <w:r>
              <w:rPr>
                <w:rFonts w:hint="eastAsia" w:ascii="宋体" w:hAnsi="宋体" w:cs="宋体"/>
                <w:sz w:val="24"/>
              </w:rPr>
            </w:r>
            <w:r/>
          </w:p>
        </w:tc>
        <w:tc>
          <w:tcPr>
            <w:tcW w:w="2172" w:type="dxa"/>
            <w:vAlign w:val="center"/>
            <w:textDirection w:val="lrTb"/>
            <w:noWrap w:val="false"/>
          </w:tcPr>
          <w:p>
            <w:pPr>
              <w:pStyle w:val="1183"/>
              <w:jc w:val="center"/>
              <w:rPr>
                <w:rFonts w:hint="eastAsia" w:ascii="宋体" w:hAnsi="宋体" w:cs="宋体"/>
                <w:sz w:val="24"/>
              </w:rPr>
            </w:pPr>
            <w:r>
              <w:rPr>
                <w:rFonts w:hint="eastAsia" w:ascii="宋体" w:hAnsi="宋体" w:cs="宋体"/>
                <w:sz w:val="24"/>
              </w:rPr>
            </w:r>
            <w:r/>
          </w:p>
        </w:tc>
      </w:tr>
      <w:tr>
        <w:trPr>
          <w:trHeight w:val="567"/>
        </w:trPr>
        <w:tc>
          <w:tcPr>
            <w:tcW w:w="1112"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341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3100" w:type="dxa"/>
            <w:vAlign w:val="center"/>
            <w:textDirection w:val="lrTb"/>
            <w:noWrap w:val="false"/>
          </w:tcPr>
          <w:p>
            <w:pPr>
              <w:pStyle w:val="1183"/>
              <w:jc w:val="center"/>
              <w:rPr>
                <w:rFonts w:hint="eastAsia" w:ascii="宋体" w:hAnsi="宋体" w:cs="宋体"/>
                <w:sz w:val="24"/>
              </w:rPr>
            </w:pPr>
            <w:r>
              <w:rPr>
                <w:rFonts w:hint="eastAsia" w:ascii="宋体" w:hAnsi="宋体" w:cs="宋体"/>
                <w:sz w:val="24"/>
              </w:rPr>
            </w:r>
            <w:r/>
          </w:p>
        </w:tc>
        <w:tc>
          <w:tcPr>
            <w:tcW w:w="2172" w:type="dxa"/>
            <w:vAlign w:val="center"/>
            <w:textDirection w:val="lrTb"/>
            <w:noWrap w:val="false"/>
          </w:tcPr>
          <w:p>
            <w:pPr>
              <w:pStyle w:val="1183"/>
              <w:jc w:val="center"/>
              <w:rPr>
                <w:rFonts w:hint="eastAsia" w:ascii="宋体" w:hAnsi="宋体" w:cs="宋体"/>
                <w:sz w:val="24"/>
              </w:rPr>
            </w:pPr>
            <w:r>
              <w:rPr>
                <w:rFonts w:hint="eastAsia" w:ascii="宋体" w:hAnsi="宋体" w:cs="宋体"/>
                <w:sz w:val="24"/>
              </w:rPr>
            </w:r>
            <w:r/>
          </w:p>
        </w:tc>
      </w:tr>
      <w:tr>
        <w:trPr>
          <w:trHeight w:val="567"/>
        </w:trPr>
        <w:tc>
          <w:tcPr>
            <w:tcW w:w="1112"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3410" w:type="dxa"/>
            <w:vAlign w:val="center"/>
            <w:textDirection w:val="lrTb"/>
            <w:noWrap w:val="false"/>
          </w:tcPr>
          <w:p>
            <w:pPr>
              <w:pStyle w:val="718"/>
              <w:jc w:val="center"/>
              <w:rPr>
                <w:rFonts w:hint="eastAsia" w:ascii="宋体" w:hAnsi="宋体" w:cs="宋体"/>
                <w:sz w:val="24"/>
                <w:szCs w:val="24"/>
              </w:rPr>
            </w:pPr>
            <w:r>
              <w:rPr>
                <w:rFonts w:hint="eastAsia" w:ascii="宋体" w:hAnsi="宋体" w:cs="宋体"/>
                <w:sz w:val="24"/>
                <w:szCs w:val="24"/>
              </w:rPr>
            </w:r>
            <w:r/>
          </w:p>
        </w:tc>
        <w:tc>
          <w:tcPr>
            <w:tcW w:w="3100" w:type="dxa"/>
            <w:vAlign w:val="center"/>
            <w:textDirection w:val="lrTb"/>
            <w:noWrap w:val="false"/>
          </w:tcPr>
          <w:p>
            <w:pPr>
              <w:pStyle w:val="1183"/>
              <w:jc w:val="center"/>
              <w:rPr>
                <w:rFonts w:hint="eastAsia" w:ascii="宋体" w:hAnsi="宋体" w:cs="宋体"/>
                <w:sz w:val="24"/>
              </w:rPr>
            </w:pPr>
            <w:r>
              <w:rPr>
                <w:rFonts w:hint="eastAsia" w:ascii="宋体" w:hAnsi="宋体" w:cs="宋体"/>
                <w:sz w:val="24"/>
              </w:rPr>
            </w:r>
            <w:r/>
          </w:p>
        </w:tc>
        <w:tc>
          <w:tcPr>
            <w:tcW w:w="2172" w:type="dxa"/>
            <w:vAlign w:val="center"/>
            <w:textDirection w:val="lrTb"/>
            <w:noWrap w:val="false"/>
          </w:tcPr>
          <w:p>
            <w:pPr>
              <w:pStyle w:val="1183"/>
              <w:jc w:val="center"/>
              <w:rPr>
                <w:rFonts w:hint="eastAsia" w:ascii="宋体" w:hAnsi="宋体" w:cs="宋体"/>
                <w:sz w:val="24"/>
              </w:rPr>
            </w:pPr>
            <w:r>
              <w:rPr>
                <w:rFonts w:hint="eastAsia" w:ascii="宋体" w:hAnsi="宋体" w:cs="宋体"/>
                <w:sz w:val="24"/>
              </w:rPr>
            </w:r>
            <w:r/>
          </w:p>
        </w:tc>
      </w:tr>
      <w:tr>
        <w:trPr>
          <w:trHeight w:val="567"/>
        </w:trPr>
        <w:tc>
          <w:tcPr>
            <w:tcW w:w="1112" w:type="dxa"/>
            <w:vAlign w:val="center"/>
            <w:textDirection w:val="lrTb"/>
            <w:noWrap w:val="false"/>
          </w:tcPr>
          <w:p>
            <w:pPr>
              <w:pStyle w:val="718"/>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3410" w:type="dxa"/>
            <w:vAlign w:val="center"/>
            <w:textDirection w:val="lrTb"/>
            <w:noWrap w:val="false"/>
          </w:tcPr>
          <w:p>
            <w:pPr>
              <w:pStyle w:val="718"/>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3100" w:type="dxa"/>
            <w:vAlign w:val="center"/>
            <w:textDirection w:val="lrTb"/>
            <w:noWrap w:val="false"/>
          </w:tcPr>
          <w:p>
            <w:pPr>
              <w:pStyle w:val="1183"/>
              <w:jc w:val="center"/>
              <w:rPr>
                <w:rFonts w:hint="eastAsia" w:ascii="宋体" w:hAnsi="宋体" w:cs="宋体"/>
                <w:sz w:val="24"/>
              </w:rPr>
            </w:pPr>
            <w:r>
              <w:rPr>
                <w:rFonts w:hint="eastAsia" w:ascii="宋体" w:hAnsi="宋体" w:cs="宋体"/>
                <w:sz w:val="24"/>
              </w:rPr>
            </w:r>
            <w:r/>
          </w:p>
        </w:tc>
        <w:tc>
          <w:tcPr>
            <w:tcW w:w="2172" w:type="dxa"/>
            <w:vAlign w:val="center"/>
            <w:textDirection w:val="lrTb"/>
            <w:noWrap w:val="false"/>
          </w:tcPr>
          <w:p>
            <w:pPr>
              <w:pStyle w:val="1183"/>
              <w:jc w:val="center"/>
              <w:rPr>
                <w:rFonts w:hint="eastAsia" w:ascii="宋体" w:hAnsi="宋体" w:cs="宋体"/>
                <w:sz w:val="24"/>
              </w:rPr>
            </w:pPr>
            <w:r>
              <w:rPr>
                <w:rFonts w:hint="eastAsia" w:ascii="宋体" w:hAnsi="宋体" w:cs="宋体"/>
                <w:sz w:val="24"/>
              </w:rPr>
            </w:r>
            <w:r/>
          </w:p>
        </w:tc>
      </w:tr>
    </w:tbl>
    <w:p>
      <w:pPr>
        <w:pStyle w:val="718"/>
        <w:jc w:val="left"/>
        <w:spacing w:line="360" w:lineRule="auto"/>
        <w:widowControl/>
        <w:rPr>
          <w:rFonts w:hint="eastAsia" w:ascii="宋体" w:hAnsi="宋体" w:cs="宋体"/>
          <w:color w:val="000000"/>
          <w:sz w:val="24"/>
          <w:szCs w:val="24"/>
          <w:lang w:val="zh-CN"/>
        </w:rPr>
      </w:pPr>
      <w:r>
        <w:rPr>
          <w:rFonts w:hint="eastAsia" w:ascii="宋体" w:hAnsi="宋体" w:cs="宋体"/>
          <w:sz w:val="24"/>
          <w:szCs w:val="24"/>
        </w:rPr>
        <w:t xml:space="preserve"> </w:t>
      </w:r>
      <w:r>
        <w:rPr>
          <w:rFonts w:hint="eastAsia" w:ascii="宋体" w:hAnsi="宋体" w:cs="宋体"/>
          <w:color w:val="000000"/>
          <w:sz w:val="24"/>
          <w:szCs w:val="24"/>
          <w:lang w:val="zh-CN"/>
        </w:rPr>
      </w:r>
      <w:r/>
    </w:p>
    <w:p>
      <w:pPr>
        <w:pStyle w:val="718"/>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18"/>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供应商名称：</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（加盖CA电子公章）</w:t>
      </w:r>
      <w:r>
        <w:rPr>
          <w:rFonts w:hint="eastAsia" w:ascii="宋体" w:hAnsi="宋体" w:cs="宋体"/>
          <w:color w:val="000000"/>
          <w:sz w:val="24"/>
          <w:szCs w:val="24"/>
          <w:lang w:val="zh-CN"/>
        </w:rPr>
      </w:r>
      <w:r/>
    </w:p>
    <w:p>
      <w:pPr>
        <w:pStyle w:val="718"/>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718"/>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 </w:t>
      </w:r>
      <w:r>
        <w:rPr>
          <w:rFonts w:hint="eastAsia" w:ascii="宋体" w:hAnsi="宋体" w:cs="宋体"/>
          <w:b/>
          <w:color w:val="000000"/>
          <w:sz w:val="24"/>
          <w:szCs w:val="24"/>
        </w:rPr>
      </w:r>
      <w:r/>
    </w:p>
    <w:p>
      <w:pPr>
        <w:pStyle w:val="71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1.供应商须对采购需求－商务要求中的全部内容做出明确响应，否则视为无效响应。</w:t>
      </w:r>
      <w:r>
        <w:rPr>
          <w:rFonts w:hint="eastAsia" w:ascii="宋体" w:hAnsi="宋体" w:cs="宋体"/>
          <w:bCs/>
          <w:color w:val="000000"/>
          <w:sz w:val="24"/>
          <w:szCs w:val="24"/>
        </w:rPr>
      </w:r>
      <w:r/>
    </w:p>
    <w:p>
      <w:pPr>
        <w:pStyle w:val="718"/>
        <w:spacing w:line="36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color w:val="000000"/>
          <w:sz w:val="24"/>
          <w:szCs w:val="24"/>
        </w:rPr>
        <w:t xml:space="preserve">针对采购需求－商务要求中的所有内容，供应商</w:t>
      </w:r>
      <w:r>
        <w:rPr>
          <w:rFonts w:hint="eastAsia" w:ascii="宋体" w:hAnsi="宋体" w:cs="宋体"/>
          <w:bCs/>
          <w:sz w:val="24"/>
          <w:szCs w:val="24"/>
        </w:rPr>
        <w:t xml:space="preserve">应当逐条在此表中列明并由供应商逐条响应。</w:t>
      </w:r>
      <w:r>
        <w:rPr>
          <w:rFonts w:hint="eastAsia" w:ascii="宋体" w:hAnsi="宋体" w:cs="宋体"/>
          <w:bCs/>
          <w:sz w:val="24"/>
          <w:szCs w:val="24"/>
        </w:rPr>
      </w:r>
      <w:r/>
    </w:p>
    <w:p>
      <w:pPr>
        <w:pStyle w:val="718"/>
        <w:spacing w:line="360" w:lineRule="auto"/>
        <w:rPr>
          <w:rFonts w:hint="eastAsia" w:ascii="宋体" w:hAnsi="宋体" w:cs="宋体"/>
          <w:bCs/>
        </w:rPr>
      </w:pPr>
      <w:r>
        <w:rPr>
          <w:rFonts w:hint="eastAsia" w:ascii="宋体" w:hAnsi="宋体" w:cs="宋体"/>
          <w:bCs/>
          <w:color w:val="000000"/>
          <w:sz w:val="24"/>
          <w:szCs w:val="24"/>
        </w:rPr>
        <w:t xml:space="preserve">3.行数不够，可自行添加。</w:t>
      </w:r>
      <w:r>
        <w:rPr>
          <w:rFonts w:hint="eastAsia" w:ascii="宋体" w:hAnsi="宋体" w:cs="宋体"/>
          <w:bCs/>
          <w:sz w:val="24"/>
          <w:szCs w:val="24"/>
        </w:rPr>
        <w:br w:type="page" w:clear="all"/>
      </w:r>
      <w:r>
        <w:rPr>
          <w:rFonts w:hint="eastAsia" w:ascii="宋体" w:hAnsi="宋体" w:cs="宋体"/>
          <w:b/>
          <w:color w:val="000000"/>
          <w:sz w:val="32"/>
          <w:szCs w:val="32"/>
          <w:lang w:val="zh-CN"/>
        </w:rPr>
        <w:t xml:space="preserve">八、项目组人员</w:t>
      </w:r>
      <w:r>
        <w:rPr>
          <w:rFonts w:hint="eastAsia" w:ascii="宋体" w:hAnsi="宋体" w:cs="宋体"/>
          <w:bCs/>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1843"/>
        <w:gridCol w:w="992"/>
        <w:gridCol w:w="1984"/>
        <w:gridCol w:w="1702"/>
        <w:gridCol w:w="2021"/>
      </w:tblGrid>
      <w:tr>
        <w:trPr>
          <w:trHeight w:val="836"/>
        </w:trPr>
        <w:tc>
          <w:tcPr>
            <w:tcW w:w="1180" w:type="dxa"/>
            <w:vAlign w:val="center"/>
            <w:textDirection w:val="lrTb"/>
            <w:noWrap w:val="false"/>
          </w:tcPr>
          <w:p>
            <w:pPr>
              <w:pStyle w:val="1118"/>
              <w:jc w:val="center"/>
              <w:spacing w:beforeAutospacing="1"/>
              <w:widowControl/>
              <w:rPr>
                <w:rFonts w:hint="eastAsia" w:ascii="宋体" w:hAnsi="宋体" w:cs="宋体"/>
                <w:sz w:val="24"/>
              </w:rPr>
              <w:framePr w:vAnchor="page" w:hAnchor="page" w:xAlign="center" w:y="74"/>
            </w:pPr>
            <w:r>
              <w:rPr>
                <w:rFonts w:hint="eastAsia" w:ascii="宋体" w:hAnsi="宋体" w:cs="宋体"/>
                <w:sz w:val="24"/>
              </w:rPr>
              <w:t xml:space="preserve">姓名</w:t>
            </w:r>
            <w:r>
              <w:rPr>
                <w:rFonts w:hint="eastAsia" w:ascii="宋体" w:hAnsi="宋体" w:cs="宋体"/>
                <w:sz w:val="24"/>
              </w:rPr>
            </w:r>
            <w:r/>
          </w:p>
        </w:tc>
        <w:tc>
          <w:tcPr>
            <w:tcW w:w="1843" w:type="dxa"/>
            <w:vAlign w:val="center"/>
            <w:textDirection w:val="lrTb"/>
            <w:noWrap w:val="false"/>
          </w:tcPr>
          <w:p>
            <w:pPr>
              <w:pStyle w:val="1118"/>
              <w:jc w:val="center"/>
              <w:spacing w:beforeAutospacing="1"/>
              <w:widowControl/>
              <w:rPr>
                <w:rFonts w:hint="eastAsia" w:ascii="宋体" w:hAnsi="宋体" w:cs="宋体"/>
                <w:sz w:val="24"/>
              </w:rPr>
              <w:framePr w:vAnchor="page" w:hAnchor="page" w:xAlign="center" w:y="74"/>
            </w:pPr>
            <w:r>
              <w:rPr>
                <w:rFonts w:hint="eastAsia" w:ascii="宋体" w:hAnsi="宋体" w:cs="宋体"/>
                <w:sz w:val="24"/>
              </w:rPr>
              <w:t xml:space="preserve">职务</w:t>
            </w:r>
            <w:r>
              <w:rPr>
                <w:rFonts w:hint="eastAsia" w:ascii="宋体" w:hAnsi="宋体" w:cs="宋体"/>
                <w:sz w:val="24"/>
              </w:rPr>
            </w:r>
            <w:r/>
          </w:p>
        </w:tc>
        <w:tc>
          <w:tcPr>
            <w:tcW w:w="992" w:type="dxa"/>
            <w:vAlign w:val="center"/>
            <w:textDirection w:val="lrTb"/>
            <w:noWrap w:val="false"/>
          </w:tcPr>
          <w:p>
            <w:pPr>
              <w:pStyle w:val="1118"/>
              <w:jc w:val="center"/>
              <w:spacing w:beforeAutospacing="1"/>
              <w:widowControl/>
              <w:rPr>
                <w:rFonts w:hint="eastAsia" w:ascii="宋体" w:hAnsi="宋体" w:cs="宋体"/>
                <w:sz w:val="24"/>
              </w:rPr>
              <w:framePr w:vAnchor="page" w:hAnchor="page" w:xAlign="center" w:y="74"/>
            </w:pPr>
            <w:r>
              <w:rPr>
                <w:rFonts w:hint="eastAsia" w:ascii="宋体" w:hAnsi="宋体" w:cs="宋体"/>
                <w:sz w:val="24"/>
              </w:rPr>
              <w:t xml:space="preserve">学历</w:t>
            </w:r>
            <w:r>
              <w:rPr>
                <w:rFonts w:hint="eastAsia" w:ascii="宋体" w:hAnsi="宋体" w:cs="宋体"/>
                <w:sz w:val="24"/>
              </w:rPr>
            </w:r>
            <w:r/>
          </w:p>
        </w:tc>
        <w:tc>
          <w:tcPr>
            <w:tcW w:w="1984" w:type="dxa"/>
            <w:vAlign w:val="center"/>
            <w:textDirection w:val="lrTb"/>
            <w:noWrap w:val="false"/>
          </w:tcPr>
          <w:p>
            <w:pPr>
              <w:pStyle w:val="1118"/>
              <w:ind w:firstLine="280"/>
              <w:spacing w:beforeAutospacing="1"/>
              <w:widowControl/>
              <w:rPr>
                <w:rFonts w:hint="eastAsia" w:ascii="宋体" w:hAnsi="宋体" w:cs="宋体"/>
                <w:sz w:val="24"/>
              </w:rPr>
              <w:framePr w:vAnchor="page" w:hAnchor="page" w:xAlign="center" w:y="74"/>
            </w:pPr>
            <w:r>
              <w:rPr>
                <w:rFonts w:hint="eastAsia" w:ascii="宋体" w:hAnsi="宋体" w:cs="宋体"/>
                <w:sz w:val="24"/>
              </w:rPr>
              <w:t xml:space="preserve">身份证号</w:t>
            </w:r>
            <w:r>
              <w:rPr>
                <w:rFonts w:hint="eastAsia" w:ascii="宋体" w:hAnsi="宋体" w:cs="宋体"/>
                <w:sz w:val="24"/>
              </w:rPr>
            </w:r>
            <w:r/>
          </w:p>
        </w:tc>
        <w:tc>
          <w:tcPr>
            <w:tcW w:w="1702" w:type="dxa"/>
            <w:vAlign w:val="center"/>
            <w:textDirection w:val="lrTb"/>
            <w:noWrap w:val="false"/>
          </w:tcPr>
          <w:p>
            <w:pPr>
              <w:pStyle w:val="1118"/>
              <w:jc w:val="center"/>
              <w:spacing w:beforeAutospacing="1"/>
              <w:widowControl/>
              <w:rPr>
                <w:rFonts w:hint="eastAsia" w:ascii="宋体" w:hAnsi="宋体" w:cs="宋体"/>
                <w:sz w:val="24"/>
              </w:rPr>
              <w:framePr w:vAnchor="page" w:hAnchor="page" w:xAlign="center" w:y="74"/>
            </w:pPr>
            <w:r>
              <w:rPr>
                <w:rFonts w:hint="eastAsia" w:ascii="宋体" w:hAnsi="宋体" w:cs="宋体"/>
                <w:sz w:val="24"/>
              </w:rPr>
              <w:t xml:space="preserve">相关证书</w:t>
            </w:r>
            <w:r>
              <w:rPr>
                <w:rFonts w:hint="eastAsia" w:ascii="宋体" w:hAnsi="宋体" w:cs="宋体"/>
                <w:sz w:val="24"/>
              </w:rPr>
            </w:r>
            <w:r/>
          </w:p>
        </w:tc>
        <w:tc>
          <w:tcPr>
            <w:tcW w:w="2021" w:type="dxa"/>
            <w:vAlign w:val="center"/>
            <w:textDirection w:val="lrTb"/>
            <w:noWrap w:val="false"/>
          </w:tcPr>
          <w:p>
            <w:pPr>
              <w:pStyle w:val="1118"/>
              <w:jc w:val="center"/>
              <w:spacing w:beforeAutospacing="1"/>
              <w:widowControl/>
              <w:rPr>
                <w:rFonts w:hint="eastAsia" w:ascii="宋体" w:hAnsi="宋体" w:cs="宋体"/>
                <w:sz w:val="24"/>
              </w:rPr>
              <w:framePr w:vAnchor="page" w:hAnchor="page" w:xAlign="center" w:y="74"/>
            </w:pPr>
            <w:r>
              <w:rPr>
                <w:rFonts w:hint="eastAsia" w:ascii="宋体" w:hAnsi="宋体" w:cs="宋体"/>
                <w:sz w:val="24"/>
              </w:rPr>
              <w:t xml:space="preserve">备注</w:t>
            </w:r>
            <w:r>
              <w:rPr>
                <w:rFonts w:hint="eastAsia" w:ascii="宋体" w:hAnsi="宋体" w:cs="宋体"/>
                <w:sz w:val="24"/>
              </w:rPr>
            </w:r>
            <w:r/>
          </w:p>
        </w:tc>
      </w:tr>
      <w:tr>
        <w:trPr>
          <w:trHeight w:val="729"/>
        </w:trPr>
        <w:tc>
          <w:tcPr>
            <w:tcW w:w="1180"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843" w:type="dxa"/>
            <w:vAlign w:val="center"/>
            <w:textDirection w:val="lrTb"/>
            <w:noWrap w:val="false"/>
          </w:tcPr>
          <w:p>
            <w:pPr>
              <w:pStyle w:val="794"/>
              <w:jc w:val="center"/>
              <w:rPr>
                <w:rFonts w:hint="eastAsia"/>
              </w:rPr>
              <w:framePr w:vAnchor="page" w:hAnchor="page" w:xAlign="center" w:y="74"/>
            </w:pPr>
            <w:r>
              <w:rPr>
                <w:rFonts w:hint="eastAsia"/>
                <w:lang w:bidi="ar"/>
              </w:rPr>
              <w:t xml:space="preserve">项目经理</w:t>
            </w:r>
            <w:r>
              <w:rPr>
                <w:rFonts w:hint="eastAsia"/>
              </w:rPr>
            </w:r>
            <w:r/>
          </w:p>
        </w:tc>
        <w:tc>
          <w:tcPr>
            <w:tcW w:w="99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984"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70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2021"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r>
      <w:tr>
        <w:trPr>
          <w:trHeight w:val="729"/>
        </w:trPr>
        <w:tc>
          <w:tcPr>
            <w:tcW w:w="1180"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843" w:type="dxa"/>
            <w:vAlign w:val="center"/>
            <w:textDirection w:val="lrTb"/>
            <w:noWrap w:val="false"/>
          </w:tcPr>
          <w:p>
            <w:pPr>
              <w:pStyle w:val="794"/>
              <w:jc w:val="both"/>
              <w:rPr>
                <w:rFonts w:hint="eastAsia"/>
              </w:rPr>
              <w:framePr w:vAnchor="page" w:hAnchor="page" w:xAlign="center" w:y="74"/>
            </w:pPr>
            <w:r>
              <w:rPr>
                <w:rFonts w:hint="eastAsia"/>
                <w:lang w:bidi="ar"/>
              </w:rPr>
              <w:t xml:space="preserve">……</w:t>
            </w:r>
            <w:r>
              <w:rPr>
                <w:rFonts w:hint="eastAsia"/>
              </w:rPr>
            </w:r>
            <w:r/>
          </w:p>
        </w:tc>
        <w:tc>
          <w:tcPr>
            <w:tcW w:w="99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984"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70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2021"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r>
      <w:tr>
        <w:trPr>
          <w:trHeight w:val="729"/>
        </w:trPr>
        <w:tc>
          <w:tcPr>
            <w:tcW w:w="1180"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843" w:type="dxa"/>
            <w:vAlign w:val="center"/>
            <w:textDirection w:val="lrTb"/>
            <w:noWrap w:val="false"/>
          </w:tcPr>
          <w:p>
            <w:pPr>
              <w:pStyle w:val="794"/>
              <w:rPr>
                <w:rFonts w:hint="eastAsia"/>
              </w:rPr>
              <w:framePr w:vAnchor="page" w:hAnchor="page" w:xAlign="center" w:y="74"/>
            </w:pPr>
            <w:r>
              <w:rPr>
                <w:rFonts w:hint="eastAsia"/>
                <w:lang w:bidi="ar"/>
              </w:rPr>
              <w:t xml:space="preserve">……</w:t>
            </w:r>
            <w:r>
              <w:rPr>
                <w:rFonts w:hint="eastAsia"/>
              </w:rPr>
            </w:r>
            <w:r/>
          </w:p>
        </w:tc>
        <w:tc>
          <w:tcPr>
            <w:tcW w:w="99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984"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70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2021"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r>
      <w:tr>
        <w:trPr>
          <w:trHeight w:val="729"/>
        </w:trPr>
        <w:tc>
          <w:tcPr>
            <w:tcW w:w="1180"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843" w:type="dxa"/>
            <w:vAlign w:val="center"/>
            <w:textDirection w:val="lrTb"/>
            <w:noWrap w:val="false"/>
          </w:tcPr>
          <w:p>
            <w:pPr>
              <w:pStyle w:val="794"/>
              <w:rPr>
                <w:rFonts w:hint="eastAsia"/>
              </w:rPr>
              <w:framePr w:vAnchor="page" w:hAnchor="page" w:xAlign="center" w:y="74"/>
            </w:pPr>
            <w:r>
              <w:rPr>
                <w:rFonts w:hint="eastAsia"/>
              </w:rPr>
            </w:r>
            <w:r/>
          </w:p>
        </w:tc>
        <w:tc>
          <w:tcPr>
            <w:tcW w:w="99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984"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70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2021"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r>
      <w:tr>
        <w:trPr>
          <w:trHeight w:val="729"/>
        </w:trPr>
        <w:tc>
          <w:tcPr>
            <w:tcW w:w="1180"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843" w:type="dxa"/>
            <w:vAlign w:val="center"/>
            <w:textDirection w:val="lrTb"/>
            <w:noWrap w:val="false"/>
          </w:tcPr>
          <w:p>
            <w:pPr>
              <w:pStyle w:val="794"/>
              <w:rPr>
                <w:rFonts w:hint="eastAsia"/>
              </w:rPr>
              <w:framePr w:vAnchor="page" w:hAnchor="page" w:xAlign="center" w:y="74"/>
            </w:pPr>
            <w:r>
              <w:rPr>
                <w:rFonts w:hint="eastAsia"/>
              </w:rPr>
            </w:r>
            <w:r/>
          </w:p>
        </w:tc>
        <w:tc>
          <w:tcPr>
            <w:tcW w:w="99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984"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70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2021"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r>
      <w:tr>
        <w:trPr>
          <w:trHeight w:val="729"/>
        </w:trPr>
        <w:tc>
          <w:tcPr>
            <w:tcW w:w="1180"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843"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99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984"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70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2021"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r>
      <w:tr>
        <w:trPr>
          <w:trHeight w:val="729"/>
        </w:trPr>
        <w:tc>
          <w:tcPr>
            <w:tcW w:w="1180"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843"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99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984"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70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2021"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r>
      <w:tr>
        <w:trPr>
          <w:trHeight w:val="729"/>
        </w:trPr>
        <w:tc>
          <w:tcPr>
            <w:tcW w:w="1180"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843"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99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984"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70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2021"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r>
      <w:tr>
        <w:trPr>
          <w:trHeight w:val="729"/>
        </w:trPr>
        <w:tc>
          <w:tcPr>
            <w:tcW w:w="1180"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843"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99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984"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70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2021"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r>
      <w:tr>
        <w:trPr>
          <w:trHeight w:val="729"/>
        </w:trPr>
        <w:tc>
          <w:tcPr>
            <w:tcW w:w="1180"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843"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99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984"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1702"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c>
          <w:tcPr>
            <w:tcW w:w="2021" w:type="dxa"/>
            <w:vAlign w:val="center"/>
            <w:textDirection w:val="lrTb"/>
            <w:noWrap w:val="false"/>
          </w:tcPr>
          <w:p>
            <w:pPr>
              <w:pStyle w:val="1118"/>
              <w:ind w:firstLine="560"/>
              <w:jc w:val="center"/>
              <w:widowControl/>
              <w:rPr>
                <w:rFonts w:hint="eastAsia" w:ascii="宋体" w:hAnsi="宋体" w:cs="宋体"/>
                <w:sz w:val="24"/>
              </w:rPr>
              <w:framePr w:vAnchor="page" w:hAnchor="page" w:xAlign="center" w:y="74"/>
            </w:pPr>
            <w:r>
              <w:rPr>
                <w:rFonts w:hint="eastAsia" w:ascii="宋体" w:hAnsi="宋体" w:cs="宋体"/>
                <w:sz w:val="24"/>
              </w:rPr>
            </w:r>
            <w:r/>
          </w:p>
        </w:tc>
      </w:tr>
    </w:tbl>
    <w:p>
      <w:pPr>
        <w:pStyle w:val="718"/>
        <w:ind w:firstLine="210"/>
        <w:spacing w:line="360" w:lineRule="auto"/>
        <w:rPr>
          <w:rFonts w:hint="eastAsia" w:ascii="宋体" w:hAnsi="宋体" w:cs="宋体"/>
          <w:sz w:val="24"/>
          <w:szCs w:val="20"/>
        </w:rPr>
      </w:pPr>
      <w:r>
        <w:rPr>
          <w:rFonts w:hint="eastAsia" w:ascii="宋体" w:hAnsi="宋体" w:cs="宋体"/>
          <w:sz w:val="24"/>
          <w:szCs w:val="20"/>
        </w:rPr>
        <w:t xml:space="preserve">注：如供应商中标，项目组成员按本表承诺人员操作，不得随意更换。按采购文件要求附相关人员证书。</w:t>
      </w:r>
      <w:bookmarkStart w:id="175" w:name="_格式2__法定代表人授权书"/>
      <w:r/>
      <w:bookmarkEnd w:id="175"/>
      <w:r>
        <w:rPr>
          <w:rFonts w:hint="eastAsia" w:ascii="宋体" w:hAnsi="宋体" w:cs="宋体"/>
          <w:sz w:val="24"/>
          <w:szCs w:val="20"/>
        </w:rPr>
      </w:r>
      <w:r/>
    </w:p>
    <w:p>
      <w:pPr>
        <w:pStyle w:val="718"/>
        <w:ind w:firstLine="210"/>
        <w:spacing w:line="360" w:lineRule="auto"/>
        <w:rPr>
          <w:rFonts w:hint="eastAsia" w:ascii="宋体" w:hAnsi="宋体" w:cs="宋体"/>
          <w:szCs w:val="21"/>
        </w:rPr>
      </w:pPr>
      <w:r>
        <w:rPr>
          <w:rFonts w:hint="eastAsia" w:ascii="宋体" w:hAnsi="宋体" w:cs="宋体"/>
          <w:szCs w:val="21"/>
        </w:rPr>
      </w:r>
      <w:r/>
    </w:p>
    <w:p>
      <w:pPr>
        <w:pStyle w:val="718"/>
        <w:ind w:firstLine="210"/>
        <w:spacing w:line="360" w:lineRule="auto"/>
        <w:rPr>
          <w:rFonts w:hint="eastAsia" w:ascii="宋体" w:hAnsi="宋体" w:cs="宋体"/>
          <w:szCs w:val="21"/>
        </w:rPr>
      </w:pPr>
      <w:r>
        <w:rPr>
          <w:rFonts w:hint="eastAsia" w:ascii="宋体" w:hAnsi="宋体" w:cs="宋体"/>
          <w:szCs w:val="21"/>
        </w:rPr>
      </w:r>
      <w:r/>
    </w:p>
    <w:p>
      <w:pPr>
        <w:pStyle w:val="1046"/>
        <w:spacing w:line="360" w:lineRule="auto"/>
        <w:rPr>
          <w:rFonts w:hint="eastAsia" w:ascii="宋体" w:hAnsi="宋体" w:eastAsia="宋体" w:cs="宋体"/>
          <w:b w:val="0"/>
          <w:szCs w:val="32"/>
        </w:rPr>
        <w:outlineLvl w:val="1"/>
      </w:pPr>
      <w:r>
        <w:rPr>
          <w:rFonts w:hint="eastAsia" w:ascii="宋体" w:hAnsi="宋体" w:eastAsia="宋体" w:cs="宋体"/>
          <w:b w:val="0"/>
          <w:szCs w:val="32"/>
        </w:rPr>
        <w:br w:type="page" w:clear="all"/>
      </w:r>
      <w:r>
        <w:rPr>
          <w:rFonts w:hint="eastAsia" w:ascii="宋体" w:hAnsi="宋体" w:eastAsia="宋体" w:cs="宋体"/>
          <w:color w:val="000000"/>
          <w:szCs w:val="32"/>
          <w:lang w:val="zh-CN"/>
        </w:rPr>
        <w:t xml:space="preserve">九、企业业绩</w:t>
      </w:r>
      <w:bookmarkEnd w:id="173"/>
      <w:r/>
      <w:bookmarkEnd w:id="174"/>
      <w:r>
        <w:rPr>
          <w:rFonts w:hint="eastAsia" w:ascii="宋体" w:hAnsi="宋体" w:eastAsia="宋体" w:cs="宋体"/>
          <w:b w:val="0"/>
          <w:szCs w:val="32"/>
        </w:rPr>
      </w:r>
      <w:r/>
    </w:p>
    <w:p>
      <w:pPr>
        <w:pStyle w:val="1054"/>
        <w:jc w:val="center"/>
        <w:rPr>
          <w:rFonts w:ascii="Times New Roman" w:hAnsi="Times New Roman"/>
          <w:b/>
          <w:sz w:val="32"/>
          <w:szCs w:val="32"/>
        </w:rPr>
      </w:pPr>
      <w:r>
        <w:rPr>
          <w:rFonts w:hint="eastAsia" w:ascii="Times New Roman" w:hAnsi="Times New Roman"/>
          <w:b/>
          <w:sz w:val="32"/>
          <w:szCs w:val="32"/>
        </w:rPr>
        <w:t xml:space="preserve">供应商承担类似项目业绩一览表</w:t>
      </w:r>
      <w:r>
        <w:rPr>
          <w:rFonts w:ascii="Times New Roman" w:hAnsi="Times New Roman"/>
          <w:b/>
          <w:sz w:val="32"/>
          <w:szCs w:val="32"/>
        </w:rPr>
      </w:r>
      <w:r/>
    </w:p>
    <w:tbl>
      <w:tblPr>
        <w:tblW w:w="9731"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2242"/>
      </w:tblGrid>
      <w:tr>
        <w:trPr>
          <w:trHeight w:val="753"/>
        </w:trPr>
        <w:tc>
          <w:tcPr>
            <w:tcW w:w="1229" w:type="dxa"/>
            <w:vAlign w:val="center"/>
            <w:textDirection w:val="lrTb"/>
            <w:noWrap w:val="false"/>
          </w:tcPr>
          <w:p>
            <w:pPr>
              <w:pStyle w:val="1055"/>
              <w:jc w:val="center"/>
              <w:rPr>
                <w:rFonts w:hint="eastAsia" w:ascii="宋体" w:hAnsi="宋体" w:cs="宋体"/>
                <w:sz w:val="28"/>
                <w:szCs w:val="28"/>
              </w:rPr>
            </w:pPr>
            <w:r>
              <w:rPr>
                <w:rFonts w:hint="eastAsia" w:ascii="宋体" w:hAnsi="宋体" w:cs="宋体"/>
                <w:sz w:val="28"/>
                <w:szCs w:val="28"/>
              </w:rPr>
              <w:t xml:space="preserve">序号</w:t>
            </w:r>
            <w:r>
              <w:rPr>
                <w:rFonts w:hint="eastAsia" w:ascii="宋体" w:hAnsi="宋体" w:cs="宋体"/>
                <w:sz w:val="28"/>
                <w:szCs w:val="28"/>
              </w:rPr>
            </w:r>
            <w:r/>
          </w:p>
        </w:tc>
        <w:tc>
          <w:tcPr>
            <w:tcW w:w="3827" w:type="dxa"/>
            <w:vAlign w:val="center"/>
            <w:textDirection w:val="lrTb"/>
            <w:noWrap w:val="false"/>
          </w:tcPr>
          <w:p>
            <w:pPr>
              <w:pStyle w:val="1055"/>
              <w:jc w:val="center"/>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r>
            <w:r/>
          </w:p>
        </w:tc>
        <w:tc>
          <w:tcPr>
            <w:tcW w:w="2433" w:type="dxa"/>
            <w:vAlign w:val="center"/>
            <w:textDirection w:val="lrTb"/>
            <w:noWrap w:val="false"/>
          </w:tcPr>
          <w:p>
            <w:pPr>
              <w:pStyle w:val="1055"/>
              <w:jc w:val="center"/>
              <w:rPr>
                <w:rFonts w:hint="eastAsia" w:ascii="宋体" w:hAnsi="宋体" w:cs="宋体"/>
                <w:sz w:val="28"/>
                <w:szCs w:val="28"/>
              </w:rPr>
            </w:pPr>
            <w:r>
              <w:rPr>
                <w:rFonts w:hint="eastAsia" w:ascii="宋体" w:hAnsi="宋体" w:cs="宋体"/>
                <w:sz w:val="28"/>
                <w:szCs w:val="28"/>
              </w:rPr>
              <w:t xml:space="preserve">采购单位</w:t>
            </w:r>
            <w:r>
              <w:rPr>
                <w:rFonts w:hint="eastAsia" w:ascii="宋体" w:hAnsi="宋体" w:cs="宋体"/>
                <w:sz w:val="28"/>
                <w:szCs w:val="28"/>
              </w:rPr>
            </w:r>
            <w:r/>
          </w:p>
        </w:tc>
        <w:tc>
          <w:tcPr>
            <w:tcW w:w="2242" w:type="dxa"/>
            <w:vAlign w:val="center"/>
            <w:textDirection w:val="lrTb"/>
            <w:noWrap w:val="false"/>
          </w:tcPr>
          <w:p>
            <w:pPr>
              <w:pStyle w:val="1055"/>
              <w:jc w:val="center"/>
              <w:rPr>
                <w:rFonts w:hint="eastAsia" w:ascii="宋体" w:hAnsi="宋体" w:cs="宋体"/>
                <w:sz w:val="28"/>
                <w:szCs w:val="28"/>
              </w:rPr>
            </w:pPr>
            <w:r>
              <w:rPr>
                <w:rFonts w:hint="eastAsia" w:ascii="宋体" w:hAnsi="宋体" w:cs="宋体"/>
                <w:sz w:val="28"/>
                <w:szCs w:val="28"/>
              </w:rPr>
              <w:t xml:space="preserve">合同金额</w:t>
            </w:r>
            <w:r>
              <w:rPr>
                <w:rFonts w:hint="eastAsia" w:ascii="宋体" w:hAnsi="宋体" w:cs="宋体"/>
                <w:sz w:val="28"/>
                <w:szCs w:val="28"/>
              </w:rPr>
            </w:r>
            <w:r/>
          </w:p>
        </w:tc>
      </w:tr>
      <w:tr>
        <w:trPr>
          <w:trHeight w:val="1510"/>
        </w:trPr>
        <w:tc>
          <w:tcPr>
            <w:tcW w:w="1229" w:type="dxa"/>
            <w:vAlign w:val="top"/>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2242"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r>
      <w:tr>
        <w:trPr>
          <w:trHeight w:val="1510"/>
        </w:trPr>
        <w:tc>
          <w:tcPr>
            <w:tcW w:w="1229" w:type="dxa"/>
            <w:vAlign w:val="top"/>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2242"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r>
      <w:tr>
        <w:trPr>
          <w:trHeight w:val="1510"/>
        </w:trPr>
        <w:tc>
          <w:tcPr>
            <w:tcW w:w="1229" w:type="dxa"/>
            <w:vAlign w:val="top"/>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2242"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r>
      <w:tr>
        <w:trPr>
          <w:trHeight w:val="1525"/>
        </w:trPr>
        <w:tc>
          <w:tcPr>
            <w:tcW w:w="1229" w:type="dxa"/>
            <w:vAlign w:val="top"/>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c>
          <w:tcPr>
            <w:tcW w:w="2242" w:type="dxa"/>
            <w:vAlign w:val="center"/>
            <w:textDirection w:val="lrTb"/>
            <w:noWrap w:val="false"/>
          </w:tcPr>
          <w:p>
            <w:pPr>
              <w:pStyle w:val="1055"/>
              <w:jc w:val="center"/>
              <w:rPr>
                <w:rFonts w:hint="eastAsia" w:ascii="宋体" w:hAnsi="宋体" w:cs="宋体"/>
                <w:sz w:val="28"/>
              </w:rPr>
            </w:pPr>
            <w:r>
              <w:rPr>
                <w:rFonts w:hint="eastAsia" w:ascii="宋体" w:hAnsi="宋体" w:cs="宋体"/>
                <w:sz w:val="28"/>
              </w:rPr>
            </w:r>
            <w:r/>
          </w:p>
        </w:tc>
      </w:tr>
    </w:tbl>
    <w:p>
      <w:pPr>
        <w:pStyle w:val="1054"/>
        <w:spacing w:line="360" w:lineRule="auto"/>
        <w:rPr>
          <w:rFonts w:hint="eastAsia" w:ascii="宋体" w:hAnsi="宋体" w:cs="宋体"/>
          <w:b/>
          <w:sz w:val="24"/>
        </w:rPr>
      </w:pPr>
      <w:r>
        <w:rPr>
          <w:rFonts w:hint="eastAsia" w:ascii="宋体" w:hAnsi="宋体" w:cs="宋体"/>
          <w:b/>
          <w:sz w:val="24"/>
        </w:rPr>
      </w:r>
      <w:r/>
    </w:p>
    <w:p>
      <w:pPr>
        <w:pStyle w:val="1054"/>
        <w:spacing w:line="360" w:lineRule="auto"/>
        <w:rPr>
          <w:rFonts w:hint="eastAsia" w:ascii="宋体" w:hAnsi="宋体" w:cs="宋体"/>
          <w:bCs/>
        </w:rPr>
      </w:pPr>
      <w:r>
        <w:rPr>
          <w:rFonts w:hint="eastAsia" w:ascii="宋体" w:hAnsi="宋体" w:cs="宋体"/>
          <w:b/>
          <w:sz w:val="24"/>
        </w:rPr>
        <w:t xml:space="preserve">注：请填写此表，并按要求上传业绩资料电子件。</w:t>
      </w:r>
      <w:r>
        <w:rPr>
          <w:rFonts w:hint="eastAsia" w:ascii="宋体" w:hAnsi="宋体" w:cs="宋体"/>
          <w:bCs/>
        </w:rPr>
      </w:r>
      <w:r/>
    </w:p>
    <w:p>
      <w:pPr>
        <w:pStyle w:val="1058"/>
        <w:numPr>
          <w:ilvl w:val="0"/>
          <w:numId w:val="7"/>
        </w:numPr>
        <w:spacing w:line="360" w:lineRule="auto"/>
        <w:rPr>
          <w:rFonts w:hint="eastAsia" w:ascii="宋体" w:hAnsi="宋体" w:cs="宋体"/>
          <w:b/>
          <w:color w:val="000000"/>
          <w:sz w:val="32"/>
          <w:szCs w:val="32"/>
          <w:lang w:val="zh-CN"/>
        </w:rPr>
      </w:pPr>
      <w:r>
        <w:rPr>
          <w:rFonts w:hint="eastAsia" w:ascii="宋体" w:hAnsi="宋体" w:cs="宋体"/>
          <w:bCs/>
        </w:rPr>
        <w:br w:type="page" w:clear="all"/>
      </w:r>
      <w:bookmarkStart w:id="176" w:name="_Toc26048"/>
      <w:r/>
      <w:bookmarkStart w:id="177" w:name="_Toc9275"/>
      <w:r>
        <w:rPr>
          <w:rFonts w:hint="eastAsia" w:ascii="宋体" w:hAnsi="宋体" w:cs="宋体"/>
          <w:b/>
          <w:color w:val="000000"/>
          <w:sz w:val="32"/>
          <w:szCs w:val="32"/>
          <w:lang w:val="zh-CN"/>
        </w:rPr>
        <w:t xml:space="preserve">项目方案（格式自拟）</w:t>
      </w:r>
      <w:r>
        <w:rPr>
          <w:rFonts w:hint="eastAsia" w:ascii="宋体" w:hAnsi="宋体" w:cs="宋体"/>
          <w:b/>
          <w:color w:val="000000"/>
          <w:sz w:val="32"/>
          <w:szCs w:val="32"/>
          <w:lang w:val="zh-CN"/>
        </w:rPr>
      </w:r>
      <w:r/>
    </w:p>
    <w:p>
      <w:pPr>
        <w:pStyle w:val="1058"/>
        <w:numPr>
          <w:ilvl w:val="0"/>
          <w:numId w:val="0"/>
        </w:numPr>
        <w:spacing w:line="360" w:lineRule="auto"/>
        <w:rPr>
          <w:rFonts w:hint="eastAsia" w:ascii="宋体" w:hAnsi="宋体" w:cs="宋体"/>
          <w:b/>
          <w:bCs/>
          <w:sz w:val="32"/>
          <w:szCs w:val="32"/>
        </w:rPr>
      </w:pPr>
      <w:r>
        <w:rPr>
          <w:rFonts w:hint="eastAsia" w:ascii="宋体" w:hAnsi="宋体" w:cs="宋体"/>
          <w:bCs/>
          <w:lang w:val="en-US" w:eastAsia="zh-CN"/>
        </w:rPr>
        <w:t xml:space="preserve">根据评分办法要求提供</w:t>
      </w:r>
      <w:r>
        <w:rPr>
          <w:rFonts w:hint="eastAsia" w:ascii="宋体" w:hAnsi="宋体" w:cs="宋体"/>
          <w:bCs/>
        </w:rPr>
        <w:br w:type="page" w:clear="all"/>
      </w: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一</w:t>
      </w:r>
      <w:r>
        <w:rPr>
          <w:rFonts w:hint="eastAsia" w:ascii="宋体" w:hAnsi="宋体" w:cs="宋体"/>
          <w:b/>
          <w:bCs/>
          <w:sz w:val="32"/>
          <w:szCs w:val="32"/>
        </w:rPr>
        <w:t xml:space="preserve">、</w:t>
      </w:r>
      <w:bookmarkEnd w:id="176"/>
      <w:r/>
      <w:bookmarkEnd w:id="177"/>
      <w:r>
        <w:rPr>
          <w:rFonts w:hint="eastAsia" w:ascii="宋体" w:hAnsi="宋体" w:cs="宋体"/>
          <w:b/>
          <w:bCs/>
          <w:sz w:val="32"/>
          <w:szCs w:val="32"/>
        </w:rPr>
        <w:t xml:space="preserve">关于符合本国产品标准的声明函</w:t>
      </w:r>
      <w:r>
        <w:rPr>
          <w:rFonts w:hint="eastAsia" w:ascii="宋体" w:hAnsi="宋体" w:cs="宋体"/>
          <w:b/>
          <w:bCs/>
          <w:sz w:val="32"/>
          <w:szCs w:val="32"/>
        </w:rPr>
      </w:r>
      <w:r/>
    </w:p>
    <w:p>
      <w:pPr>
        <w:pStyle w:val="718"/>
        <w:jc w:val="center"/>
        <w:rPr>
          <w:rFonts w:hint="eastAsia" w:ascii="Times New Roman" w:hAnsi="Times New Roman" w:cs="仿宋"/>
          <w:b/>
          <w:bCs/>
          <w:sz w:val="32"/>
          <w:szCs w:val="32"/>
        </w:rPr>
      </w:pPr>
      <w:r>
        <w:rPr>
          <w:rFonts w:hint="eastAsia" w:ascii="Times New Roman" w:hAnsi="Times New Roman" w:cs="仿宋"/>
          <w:b/>
          <w:bCs/>
          <w:sz w:val="32"/>
          <w:szCs w:val="32"/>
        </w:rPr>
      </w:r>
      <w:r/>
    </w:p>
    <w:p>
      <w:pPr>
        <w:pStyle w:val="718"/>
        <w:jc w:val="center"/>
        <w:spacing w:line="360" w:lineRule="auto"/>
        <w:rPr>
          <w:rFonts w:hint="eastAsia" w:ascii="宋体" w:hAnsi="宋体" w:cs="宋体"/>
          <w:sz w:val="24"/>
          <w:szCs w:val="24"/>
        </w:rPr>
      </w:pPr>
      <w:r>
        <w:rPr>
          <w:rFonts w:hint="eastAsia" w:ascii="宋体" w:hAnsi="宋体" w:cs="宋体"/>
          <w:b/>
          <w:bCs/>
          <w:sz w:val="32"/>
          <w:szCs w:val="32"/>
        </w:rPr>
        <w:t xml:space="preserve">关于符合本国产品标准的声明函</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本公司 （单位） 郑重声明，根据《国务院办公厅关于在政府采购中实施本国产品标准及相关政策的通知》（国办发〔2025〕34号） 的规定，本公司（单位）提供的以下产品属于本国产品。具体情况如下：</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（产品名称1）¹</w:t>
      </w:r>
      <w:r>
        <w:rPr>
          <w:rFonts w:hint="eastAsia" w:ascii="宋体" w:hAnsi="宋体" w:cs="宋体"/>
          <w:sz w:val="24"/>
          <w:szCs w:val="24"/>
        </w:rPr>
        <w:t xml:space="preserve">，生产厂为</w:t>
      </w:r>
      <w:r>
        <w:rPr>
          <w:rFonts w:hint="eastAsia" w:ascii="宋体" w:hAnsi="宋体" w:cs="宋体"/>
          <w:sz w:val="24"/>
          <w:szCs w:val="24"/>
          <w:u w:val="single"/>
        </w:rPr>
        <w:t xml:space="preserve">（厂名）</w:t>
      </w:r>
      <w:r>
        <w:rPr>
          <w:rFonts w:hint="eastAsia" w:ascii="宋体" w:hAnsi="宋体" w:cs="宋体"/>
          <w:sz w:val="24"/>
          <w:szCs w:val="24"/>
        </w:rPr>
        <w:t xml:space="preserve">²，厂址为</w:t>
      </w:r>
      <w:r>
        <w:rPr>
          <w:rFonts w:hint="eastAsia" w:ascii="宋体" w:hAnsi="宋体" w:cs="宋体"/>
          <w:sz w:val="24"/>
          <w:szCs w:val="24"/>
          <w:u w:val="single"/>
        </w:rPr>
        <w:t xml:space="preserve">（生产厂址）</w:t>
      </w:r>
      <w:r>
        <w:rPr>
          <w:rFonts w:hint="eastAsia" w:ascii="宋体" w:hAnsi="宋体" w:cs="宋体"/>
          <w:sz w:val="24"/>
          <w:szCs w:val="24"/>
        </w:rPr>
        <w:t xml:space="preserve">。</w:t>
      </w:r>
      <w:r>
        <w:rPr>
          <w:rFonts w:hint="eastAsia" w:ascii="宋体" w:hAnsi="宋体" w:cs="宋体"/>
          <w:strike/>
          <w:sz w:val="24"/>
          <w:szCs w:val="24"/>
          <w:highlight w:val="yellow"/>
        </w:rPr>
        <w:t xml:space="preserve">（产品名称1）</w:t>
      </w:r>
      <w:r>
        <w:rPr>
          <w:rFonts w:hint="eastAsia" w:ascii="宋体" w:hAnsi="宋体" w:cs="宋体"/>
          <w:sz w:val="24"/>
          <w:szCs w:val="24"/>
        </w:rPr>
        <w:t xml:space="preserve">的中国境内生产的组件成本占比</w:t>
      </w:r>
      <w:r>
        <w:rPr>
          <w:rFonts w:hint="eastAsia" w:ascii="宋体" w:hAnsi="宋体" w:cs="宋体"/>
          <w:strike/>
          <w:sz w:val="24"/>
          <w:szCs w:val="24"/>
          <w:highlight w:val="yellow"/>
        </w:rPr>
        <w:t xml:space="preserve">（规定比例）</w:t>
      </w:r>
      <w:r>
        <w:rPr>
          <w:rFonts w:hint="eastAsia" w:ascii="宋体" w:hAnsi="宋体" w:cs="宋体"/>
          <w:sz w:val="24"/>
          <w:szCs w:val="24"/>
        </w:rPr>
        <w:t xml:space="preserve">³。</w:t>
      </w:r>
      <w:r>
        <w:rPr>
          <w:rFonts w:hint="eastAsia" w:ascii="宋体" w:hAnsi="宋体" w:cs="宋体"/>
          <w:strike/>
          <w:sz w:val="24"/>
          <w:szCs w:val="24"/>
          <w:highlight w:val="yellow"/>
        </w:rPr>
        <w:t xml:space="preserve">（产品名称1）</w:t>
      </w:r>
      <w:r>
        <w:rPr>
          <w:rFonts w:hint="eastAsia" w:ascii="宋体" w:hAnsi="宋体" w:cs="宋体"/>
          <w:sz w:val="24"/>
          <w:szCs w:val="24"/>
        </w:rPr>
        <w:t xml:space="preserve">的</w:t>
      </w:r>
      <w:r>
        <w:rPr>
          <w:rFonts w:hint="eastAsia" w:ascii="宋体" w:hAnsi="宋体" w:cs="宋体"/>
          <w:strike/>
          <w:sz w:val="24"/>
          <w:szCs w:val="24"/>
          <w:highlight w:val="yellow"/>
        </w:rPr>
        <w:t xml:space="preserve">（关键组件）</w:t>
      </w:r>
      <w:r>
        <w:rPr>
          <w:rFonts w:hint="eastAsia" w:ascii="宋体" w:hAnsi="宋体" w:cs="宋体"/>
          <w:sz w:val="24"/>
          <w:szCs w:val="24"/>
        </w:rPr>
        <w:t xml:space="preserve">⁴在中国境内生产。</w:t>
      </w:r>
      <w:r>
        <w:rPr>
          <w:rFonts w:hint="eastAsia" w:ascii="宋体" w:hAnsi="宋体" w:cs="宋体"/>
          <w:strike/>
          <w:sz w:val="24"/>
          <w:szCs w:val="24"/>
          <w:highlight w:val="yellow"/>
        </w:rPr>
        <w:t xml:space="preserve">（产品名称1）</w:t>
      </w:r>
      <w:r>
        <w:rPr>
          <w:rFonts w:hint="eastAsia" w:ascii="宋体" w:hAnsi="宋体" w:cs="宋体"/>
          <w:sz w:val="24"/>
          <w:szCs w:val="24"/>
        </w:rPr>
        <w:t xml:space="preserve">的</w:t>
      </w:r>
      <w:r>
        <w:rPr>
          <w:rFonts w:hint="eastAsia" w:ascii="宋体" w:hAnsi="宋体" w:cs="宋体"/>
          <w:strike/>
          <w:sz w:val="24"/>
          <w:szCs w:val="24"/>
          <w:highlight w:val="yellow"/>
        </w:rPr>
        <w:t xml:space="preserve">（关键工序）</w:t>
      </w:r>
      <w:r>
        <w:rPr>
          <w:rFonts w:hint="eastAsia" w:ascii="宋体" w:hAnsi="宋体" w:cs="宋体"/>
          <w:sz w:val="24"/>
          <w:szCs w:val="24"/>
        </w:rPr>
        <w:t xml:space="preserve">⁵在中国境内完成。</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（产品名称2）</w:t>
      </w:r>
      <w:r>
        <w:rPr>
          <w:rFonts w:hint="eastAsia" w:ascii="宋体" w:hAnsi="宋体" w:cs="宋体"/>
          <w:sz w:val="24"/>
          <w:szCs w:val="24"/>
        </w:rPr>
        <w:t xml:space="preserve">，生产厂为</w:t>
      </w:r>
      <w:r>
        <w:rPr>
          <w:rFonts w:hint="eastAsia" w:ascii="宋体" w:hAnsi="宋体" w:cs="宋体"/>
          <w:sz w:val="24"/>
          <w:szCs w:val="24"/>
          <w:u w:val="single"/>
        </w:rPr>
        <w:t xml:space="preserve">（厂名）</w:t>
      </w:r>
      <w:r>
        <w:rPr>
          <w:rFonts w:hint="eastAsia" w:ascii="宋体" w:hAnsi="宋体" w:cs="宋体"/>
          <w:sz w:val="24"/>
          <w:szCs w:val="24"/>
        </w:rPr>
        <w:t xml:space="preserve">，厂址为</w:t>
      </w:r>
      <w:r>
        <w:rPr>
          <w:rFonts w:hint="eastAsia" w:ascii="宋体" w:hAnsi="宋体" w:cs="宋体"/>
          <w:sz w:val="24"/>
          <w:szCs w:val="24"/>
          <w:u w:val="single"/>
        </w:rPr>
        <w:t xml:space="preserve">（生产厂址）</w:t>
      </w:r>
      <w:r>
        <w:rPr>
          <w:rFonts w:hint="eastAsia" w:ascii="宋体" w:hAnsi="宋体" w:cs="宋体"/>
          <w:sz w:val="24"/>
          <w:szCs w:val="24"/>
        </w:rPr>
        <w:t xml:space="preserve">。</w:t>
      </w:r>
      <w:r>
        <w:rPr>
          <w:rFonts w:hint="eastAsia" w:ascii="宋体" w:hAnsi="宋体" w:cs="宋体"/>
          <w:strike/>
          <w:sz w:val="24"/>
          <w:szCs w:val="24"/>
          <w:highlight w:val="yellow"/>
        </w:rPr>
        <w:t xml:space="preserve">（产品名称2）</w:t>
      </w:r>
      <w:r>
        <w:rPr>
          <w:rFonts w:hint="eastAsia" w:ascii="宋体" w:hAnsi="宋体" w:cs="宋体"/>
          <w:sz w:val="24"/>
          <w:szCs w:val="24"/>
        </w:rPr>
        <w:t xml:space="preserve">的中国境内生产的组件成本占比≥</w:t>
      </w:r>
      <w:r>
        <w:rPr>
          <w:rFonts w:hint="eastAsia" w:ascii="宋体" w:hAnsi="宋体" w:cs="宋体"/>
          <w:strike/>
          <w:sz w:val="24"/>
          <w:szCs w:val="24"/>
          <w:highlight w:val="yellow"/>
        </w:rPr>
        <w:t xml:space="preserve">（规定比例）</w:t>
      </w:r>
      <w:r>
        <w:rPr>
          <w:rFonts w:hint="eastAsia" w:ascii="宋体" w:hAnsi="宋体" w:cs="宋体"/>
          <w:sz w:val="24"/>
          <w:szCs w:val="24"/>
        </w:rPr>
        <w:t xml:space="preserve">。</w:t>
      </w:r>
      <w:r>
        <w:rPr>
          <w:rFonts w:hint="eastAsia" w:ascii="宋体" w:hAnsi="宋体" w:cs="宋体"/>
          <w:strike/>
          <w:sz w:val="24"/>
          <w:szCs w:val="24"/>
          <w:highlight w:val="yellow"/>
        </w:rPr>
        <w:t xml:space="preserve">（产品名称2）</w:t>
      </w:r>
      <w:r>
        <w:rPr>
          <w:rFonts w:hint="eastAsia" w:ascii="宋体" w:hAnsi="宋体" w:cs="宋体"/>
          <w:sz w:val="24"/>
          <w:szCs w:val="24"/>
        </w:rPr>
        <w:t xml:space="preserve">的</w:t>
      </w:r>
      <w:r>
        <w:rPr>
          <w:rFonts w:hint="eastAsia" w:ascii="宋体" w:hAnsi="宋体" w:cs="宋体"/>
          <w:strike/>
          <w:sz w:val="24"/>
          <w:szCs w:val="24"/>
          <w:highlight w:val="yellow"/>
        </w:rPr>
        <w:t xml:space="preserve">（关键组件）</w:t>
      </w:r>
      <w:r>
        <w:rPr>
          <w:rFonts w:hint="eastAsia" w:ascii="宋体" w:hAnsi="宋体" w:cs="宋体"/>
          <w:sz w:val="24"/>
          <w:szCs w:val="24"/>
        </w:rPr>
        <w:t xml:space="preserve">在中国境内生产。</w:t>
      </w:r>
      <w:r>
        <w:rPr>
          <w:rFonts w:hint="eastAsia" w:ascii="宋体" w:hAnsi="宋体" w:cs="宋体"/>
          <w:strike/>
          <w:sz w:val="24"/>
          <w:szCs w:val="24"/>
          <w:highlight w:val="yellow"/>
        </w:rPr>
        <w:t xml:space="preserve">（产品名称2）</w:t>
      </w:r>
      <w:r>
        <w:rPr>
          <w:rFonts w:hint="eastAsia" w:ascii="宋体" w:hAnsi="宋体" w:cs="宋体"/>
          <w:sz w:val="24"/>
          <w:szCs w:val="24"/>
        </w:rPr>
        <w:t xml:space="preserve">的</w:t>
      </w:r>
      <w:r>
        <w:rPr>
          <w:rFonts w:hint="eastAsia" w:ascii="宋体" w:hAnsi="宋体" w:cs="宋体"/>
          <w:strike/>
          <w:sz w:val="24"/>
          <w:szCs w:val="24"/>
          <w:highlight w:val="yellow"/>
        </w:rPr>
        <w:t xml:space="preserve">（关键工序）</w:t>
      </w:r>
      <w:r>
        <w:rPr>
          <w:rFonts w:hint="eastAsia" w:ascii="宋体" w:hAnsi="宋体" w:cs="宋体"/>
          <w:sz w:val="24"/>
          <w:szCs w:val="24"/>
        </w:rPr>
        <w:t xml:space="preserve">在中国境内完成。</w:t>
      </w:r>
      <w:r>
        <w:rPr>
          <w:rFonts w:hint="eastAsia" w:ascii="宋体" w:hAnsi="宋体" w:cs="宋体"/>
          <w:sz w:val="24"/>
          <w:szCs w:val="24"/>
        </w:rPr>
      </w:r>
      <w:r/>
    </w:p>
    <w:p>
      <w:pPr>
        <w:pStyle w:val="718"/>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t xml:space="preserve">（注：若有更多产品，可按上述格式依次增加条目）</w:t>
      </w:r>
      <w:r>
        <w:rPr>
          <w:rFonts w:hint="eastAsia" w:ascii="宋体" w:hAnsi="宋体" w:cs="宋体"/>
          <w:sz w:val="24"/>
          <w:szCs w:val="24"/>
        </w:rPr>
      </w:r>
      <w:r/>
    </w:p>
    <w:p>
      <w:pPr>
        <w:pStyle w:val="718"/>
        <w:ind w:firstLine="480"/>
        <w:spacing w:line="360" w:lineRule="auto"/>
        <w:rPr>
          <w:rFonts w:hint="eastAsia" w:ascii="宋体" w:hAnsi="宋体" w:cs="宋体"/>
          <w:sz w:val="24"/>
          <w:szCs w:val="24"/>
        </w:rPr>
      </w:pPr>
      <w:r>
        <w:rPr>
          <w:rFonts w:hint="eastAsia" w:ascii="宋体" w:hAnsi="宋体" w:cs="宋体"/>
          <w:sz w:val="24"/>
          <w:szCs w:val="24"/>
        </w:rPr>
        <w:t xml:space="preserve">本公司（单位）对上述声明内容的真实性负责。如有虚假，愿承担相应法律责任。</w:t>
      </w:r>
      <w:r>
        <w:rPr>
          <w:rFonts w:hint="eastAsia" w:ascii="宋体" w:hAnsi="宋体" w:cs="宋体"/>
          <w:sz w:val="24"/>
          <w:szCs w:val="24"/>
        </w:rPr>
      </w:r>
      <w:r/>
    </w:p>
    <w:p>
      <w:pPr>
        <w:pStyle w:val="718"/>
        <w:jc w:val="right"/>
        <w:spacing w:line="360" w:lineRule="auto"/>
        <w:rPr>
          <w:rFonts w:hint="eastAsia" w:ascii="宋体" w:hAnsi="宋体" w:cs="宋体"/>
          <w:sz w:val="24"/>
          <w:szCs w:val="24"/>
        </w:rPr>
      </w:pPr>
      <w:r>
        <w:rPr>
          <w:rFonts w:hint="eastAsia" w:ascii="宋体" w:hAnsi="宋体" w:cs="宋体"/>
          <w:sz w:val="24"/>
          <w:szCs w:val="24"/>
        </w:rPr>
        <w:t xml:space="preserve">公司 （单位） 名称 （盖章）：____________________</w:t>
      </w:r>
      <w:r>
        <w:rPr>
          <w:rFonts w:hint="eastAsia" w:ascii="宋体" w:hAnsi="宋体" w:cs="宋体"/>
          <w:sz w:val="24"/>
          <w:szCs w:val="24"/>
        </w:rPr>
      </w:r>
      <w:r/>
    </w:p>
    <w:p>
      <w:pPr>
        <w:pStyle w:val="718"/>
        <w:jc w:val="right"/>
        <w:spacing w:line="360" w:lineRule="auto"/>
        <w:rPr>
          <w:rFonts w:hint="eastAsia" w:ascii="宋体" w:hAnsi="宋体" w:cs="宋体"/>
          <w:sz w:val="24"/>
          <w:szCs w:val="24"/>
        </w:rPr>
      </w:pPr>
      <w:r>
        <w:rPr>
          <w:rFonts w:hint="eastAsia" w:ascii="宋体" w:hAnsi="宋体" w:cs="宋体"/>
          <w:sz w:val="24"/>
          <w:szCs w:val="24"/>
        </w:rPr>
        <w:t xml:space="preserve">日期：______年____月____日</w:t>
      </w:r>
      <w:r>
        <w:rPr>
          <w:rFonts w:hint="eastAsia"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t xml:space="preserve">填写说明：</w:t>
      </w:r>
      <w:r>
        <w:rPr>
          <w:rFonts w:hint="eastAsia"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t xml:space="preserve">1.产品如有型号，请在“产品名称”栏一并填写。</w:t>
      </w:r>
      <w:r>
        <w:rPr>
          <w:rFonts w:hint="eastAsia"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t xml:space="preserve">2.生产厂名与厂址应与生产厂营业执照载明的相关信息保持一致。</w:t>
      </w:r>
      <w:r>
        <w:rPr>
          <w:rFonts w:hint="eastAsia"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t xml:space="preserve">3.该产品的中国境内生产的组件成本占比相关要求实施前，“规定比例”栏可不填，下同。</w:t>
      </w:r>
      <w:r>
        <w:rPr>
          <w:rFonts w:hint="eastAsia"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t xml:space="preserve">4.该产品的关键组件要求实施前，“关键组件”栏可不填，下同。</w:t>
      </w:r>
      <w:r>
        <w:rPr>
          <w:rFonts w:hint="eastAsia" w:ascii="宋体" w:hAnsi="宋体" w:cs="宋体"/>
          <w:sz w:val="24"/>
          <w:szCs w:val="24"/>
        </w:rPr>
      </w:r>
      <w:r/>
    </w:p>
    <w:p>
      <w:pPr>
        <w:pStyle w:val="718"/>
        <w:spacing w:line="360" w:lineRule="auto"/>
        <w:rPr>
          <w:rFonts w:hint="eastAsia" w:ascii="宋体" w:hAnsi="宋体" w:cs="宋体"/>
          <w:sz w:val="24"/>
          <w:szCs w:val="24"/>
        </w:rPr>
      </w:pPr>
      <w:r>
        <w:rPr>
          <w:rFonts w:hint="eastAsia" w:ascii="宋体" w:hAnsi="宋体" w:cs="宋体"/>
          <w:sz w:val="24"/>
          <w:szCs w:val="24"/>
        </w:rPr>
        <w:t xml:space="preserve">5.该产品的关键工序要求实施前，“关键工序”栏可不填，下同。</w:t>
      </w:r>
      <w:r>
        <w:rPr>
          <w:rFonts w:hint="eastAsia" w:ascii="宋体" w:hAnsi="宋体" w:cs="宋体"/>
          <w:sz w:val="24"/>
          <w:szCs w:val="24"/>
        </w:rPr>
      </w:r>
      <w:r/>
    </w:p>
    <w:p>
      <w:pPr>
        <w:pStyle w:val="718"/>
        <w:spacing w:line="360" w:lineRule="auto"/>
        <w:rPr>
          <w:rFonts w:hint="eastAsia" w:ascii="宋体" w:hAnsi="宋体" w:cs="宋体"/>
          <w:b/>
          <w:bCs/>
          <w:color w:val="ff0000"/>
          <w:sz w:val="24"/>
          <w:szCs w:val="24"/>
        </w:rPr>
      </w:pPr>
      <w:r>
        <w:rPr>
          <w:rFonts w:hint="eastAsia" w:ascii="宋体" w:hAnsi="宋体" w:cs="宋体"/>
          <w:b/>
          <w:bCs/>
          <w:color w:val="ff0000"/>
          <w:sz w:val="24"/>
          <w:szCs w:val="24"/>
        </w:rPr>
        <w:t xml:space="preserve">6.</w:t>
      </w:r>
      <w:r>
        <w:rPr>
          <w:rFonts w:hint="eastAsia" w:ascii="宋体" w:hAnsi="宋体" w:cs="宋体"/>
          <w:b/>
          <w:bCs/>
          <w:color w:val="ff0000"/>
          <w:sz w:val="24"/>
          <w:szCs w:val="24"/>
          <w:highlight w:val="yellow"/>
        </w:rPr>
        <w:t xml:space="preserve">标黄部分</w:t>
      </w:r>
      <w:r>
        <w:rPr>
          <w:rFonts w:hint="eastAsia" w:ascii="宋体" w:hAnsi="宋体" w:cs="宋体"/>
          <w:b/>
          <w:bCs/>
          <w:color w:val="ff0000"/>
          <w:sz w:val="24"/>
          <w:szCs w:val="24"/>
        </w:rPr>
        <w:t xml:space="preserve">及用删除线</w:t>
      </w:r>
      <w:r>
        <w:rPr>
          <w:rFonts w:hint="eastAsia" w:ascii="宋体" w:hAnsi="宋体" w:cs="宋体"/>
          <w:b/>
          <w:bCs/>
          <w:strike/>
          <w:color w:val="ff0000"/>
          <w:sz w:val="24"/>
          <w:szCs w:val="24"/>
        </w:rPr>
        <w:t xml:space="preserve">（A）</w:t>
      </w:r>
      <w:r>
        <w:rPr>
          <w:rFonts w:hint="eastAsia" w:ascii="宋体" w:hAnsi="宋体" w:cs="宋体"/>
          <w:b/>
          <w:bCs/>
          <w:color w:val="ff0000"/>
          <w:sz w:val="24"/>
          <w:szCs w:val="24"/>
        </w:rPr>
        <w:t xml:space="preserve">划除的地方无需填写。</w:t>
      </w:r>
      <w:r>
        <w:rPr>
          <w:rFonts w:hint="eastAsia" w:ascii="宋体" w:hAnsi="宋体" w:cs="宋体"/>
          <w:b/>
          <w:bCs/>
          <w:color w:val="ff0000"/>
          <w:sz w:val="24"/>
          <w:szCs w:val="24"/>
        </w:rPr>
      </w:r>
      <w:r/>
    </w:p>
    <w:p>
      <w:pPr>
        <w:pStyle w:val="718"/>
        <w:jc w:val="left"/>
        <w:spacing w:line="360" w:lineRule="auto"/>
        <w:rPr>
          <w:rFonts w:hint="eastAsia" w:ascii="宋体" w:hAnsi="宋体" w:cs="宋体"/>
          <w:sz w:val="24"/>
          <w:szCs w:val="24"/>
        </w:rPr>
      </w:pPr>
      <w:r>
        <w:rPr>
          <w:rFonts w:hint="eastAsia" w:ascii="宋体" w:hAnsi="宋体" w:cs="宋体"/>
          <w:sz w:val="24"/>
          <w:szCs w:val="24"/>
        </w:rPr>
        <w:t xml:space="preserve">7.《关于符合本国产品标准的声明函》作为企业报价折扣证明使用。</w:t>
      </w:r>
      <w:r>
        <w:rPr>
          <w:rFonts w:hint="eastAsia" w:ascii="宋体" w:hAnsi="宋体" w:cs="宋体"/>
          <w:sz w:val="24"/>
          <w:szCs w:val="24"/>
        </w:rPr>
      </w:r>
      <w:r/>
    </w:p>
    <w:p>
      <w:pPr>
        <w:pStyle w:val="718"/>
        <w:jc w:val="center"/>
        <w:spacing w:line="360" w:lineRule="auto"/>
        <w:rPr>
          <w:rFonts w:hint="eastAsia" w:ascii="Times New Roman" w:hAnsi="Times New Roman" w:cs="仿宋"/>
          <w:b/>
          <w:bCs/>
          <w:sz w:val="32"/>
          <w:szCs w:val="32"/>
        </w:rPr>
      </w:pPr>
      <w:r>
        <w:rPr>
          <w:rFonts w:hint="eastAsia" w:ascii="Times New Roman" w:hAnsi="Times New Roman" w:cs="仿宋"/>
          <w:b/>
          <w:bCs/>
          <w:sz w:val="32"/>
          <w:szCs w:val="32"/>
        </w:rPr>
      </w:r>
      <w:r/>
    </w:p>
    <w:p>
      <w:pPr>
        <w:pStyle w:val="718"/>
        <w:spacing w:line="360" w:lineRule="auto"/>
        <w:rPr>
          <w:rFonts w:hint="eastAsia" w:ascii="宋体" w:hAnsi="宋体" w:cs="宋体"/>
          <w:b/>
          <w:bCs/>
          <w:szCs w:val="32"/>
        </w:rPr>
        <w:outlineLvl w:val="1"/>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二</w:t>
      </w:r>
      <w:r>
        <w:rPr>
          <w:rFonts w:hint="eastAsia" w:ascii="宋体" w:hAnsi="宋体" w:cs="宋体"/>
          <w:b/>
          <w:bCs/>
          <w:sz w:val="32"/>
          <w:szCs w:val="32"/>
        </w:rPr>
        <w:t xml:space="preserve">、投标所需其他材料</w:t>
      </w:r>
      <w:r>
        <w:rPr>
          <w:rFonts w:hint="eastAsia" w:ascii="宋体" w:hAnsi="宋体" w:cs="宋体"/>
          <w:b/>
          <w:bCs/>
          <w:szCs w:val="32"/>
        </w:rPr>
      </w:r>
      <w:r/>
    </w:p>
    <w:p>
      <w:pPr>
        <w:pStyle w:val="1058"/>
        <w:ind w:firstLine="420"/>
        <w:spacing w:line="360" w:lineRule="auto"/>
        <w:rPr>
          <w:rFonts w:hint="eastAsia" w:ascii="宋体" w:hAnsi="宋体" w:cs="宋体"/>
          <w:sz w:val="24"/>
          <w:szCs w:val="24"/>
        </w:rPr>
      </w:pPr>
      <w:r>
        <w:rPr>
          <w:rFonts w:hint="eastAsia" w:ascii="宋体" w:hAnsi="宋体" w:cs="宋体"/>
          <w:sz w:val="24"/>
          <w:szCs w:val="24"/>
        </w:rPr>
        <w:t xml:space="preserve">请在此文档中增加投标所需其他相关内容（包括评分办法、采购需求中涉及的证件证明及其它供应商认为有必要提供的资料），如没有请将此空文档上传。</w:t>
      </w:r>
      <w:r>
        <w:rPr>
          <w:rFonts w:hint="eastAsia" w:ascii="宋体" w:hAnsi="宋体" w:cs="宋体"/>
          <w:sz w:val="24"/>
          <w:szCs w:val="24"/>
        </w:rPr>
      </w:r>
      <w:r/>
    </w:p>
    <w:p>
      <w:pPr>
        <w:pStyle w:val="718"/>
        <w:jc w:val="center"/>
        <w:spacing w:line="360" w:lineRule="auto"/>
        <w:widowControl/>
        <w:rPr>
          <w:b/>
          <w:szCs w:val="21"/>
        </w:rPr>
      </w:pPr>
      <w:r/>
      <w:bookmarkStart w:id="178" w:name="_Toc6772"/>
      <w:r/>
      <w:bookmarkStart w:id="179" w:name="_Hlk129113470"/>
      <w:r>
        <w:rPr>
          <w:b/>
          <w:bCs/>
          <w:szCs w:val="21"/>
        </w:rPr>
        <w:t xml:space="preserve">投标货物报告</w:t>
      </w:r>
      <w:bookmarkEnd w:id="178"/>
      <w:r>
        <w:rPr>
          <w:b/>
          <w:szCs w:val="21"/>
        </w:rPr>
      </w:r>
      <w:r/>
    </w:p>
    <w:p>
      <w:pPr>
        <w:pStyle w:val="718"/>
        <w:jc w:val="center"/>
        <w:spacing w:line="360" w:lineRule="auto"/>
        <w:widowControl/>
        <w:rPr>
          <w:b/>
          <w:bCs/>
          <w:szCs w:val="21"/>
        </w:rPr>
      </w:pPr>
      <w:r>
        <w:rPr>
          <w:b/>
          <w:bCs/>
          <w:szCs w:val="21"/>
        </w:rPr>
      </w:r>
      <w:r/>
    </w:p>
    <w:p>
      <w:pPr>
        <w:pStyle w:val="718"/>
        <w:spacing w:line="360" w:lineRule="auto"/>
      </w:pPr>
      <w:r/>
      <w:bookmarkEnd w:id="179"/>
      <w:r>
        <w:t xml:space="preserve">供应商按照采购文件的要求，根据用户要求内容做出全面响应并编制服务方案，包括但不限于以下内容：</w:t>
      </w:r>
      <w:r/>
    </w:p>
    <w:p>
      <w:pPr>
        <w:pStyle w:val="718"/>
        <w:spacing w:line="360" w:lineRule="auto"/>
      </w:pPr>
      <w:r>
        <w:t xml:space="preserve">1.产品主要技术参数；</w:t>
      </w:r>
      <w:r/>
    </w:p>
    <w:p>
      <w:pPr>
        <w:pStyle w:val="718"/>
        <w:spacing w:line="360" w:lineRule="auto"/>
      </w:pPr>
      <w:r>
        <w:t xml:space="preserve">2.产品资质、主要性能、质量及综合评价，附货物彩页及设备性能质量检测报告等相关证明资料；</w:t>
      </w:r>
      <w:r/>
    </w:p>
    <w:p>
      <w:pPr>
        <w:pStyle w:val="718"/>
        <w:spacing w:line="360" w:lineRule="auto"/>
      </w:pPr>
      <w:r>
        <w:t xml:space="preserve">3.</w:t>
      </w:r>
      <w:r>
        <w:rPr>
          <w:rFonts w:hint="eastAsia"/>
        </w:rPr>
        <w:t xml:space="preserve">实施方案，包含</w:t>
      </w:r>
      <w:r>
        <w:t xml:space="preserve">产品供货、安装调试方案、安装场地要求、验收标准、</w:t>
      </w:r>
      <w:r>
        <w:rPr>
          <w:rFonts w:hint="eastAsia"/>
        </w:rPr>
        <w:t xml:space="preserve">系统对接方案（如有）</w:t>
      </w:r>
      <w:r>
        <w:t xml:space="preserve">；</w:t>
      </w:r>
      <w:r/>
    </w:p>
    <w:p>
      <w:pPr>
        <w:pStyle w:val="718"/>
        <w:spacing w:line="360" w:lineRule="auto"/>
        <w:rPr>
          <w:szCs w:val="21"/>
        </w:rPr>
      </w:pPr>
      <w:r>
        <w:rPr>
          <w:szCs w:val="21"/>
        </w:rPr>
        <w:t xml:space="preserve">4售后服务方案</w:t>
      </w:r>
      <w:r>
        <w:rPr>
          <w:rFonts w:hint="eastAsia"/>
          <w:szCs w:val="21"/>
        </w:rPr>
        <w:t xml:space="preserve">；</w:t>
      </w:r>
      <w:r>
        <w:rPr>
          <w:szCs w:val="21"/>
        </w:rPr>
      </w:r>
      <w:r/>
    </w:p>
    <w:p>
      <w:pPr>
        <w:pStyle w:val="718"/>
        <w:spacing w:line="360" w:lineRule="auto"/>
        <w:rPr>
          <w:szCs w:val="21"/>
        </w:rPr>
      </w:pPr>
      <w:r>
        <w:rPr>
          <w:rFonts w:hint="eastAsia"/>
          <w:szCs w:val="21"/>
        </w:rPr>
        <w:t xml:space="preserve">5</w:t>
      </w:r>
      <w:r>
        <w:rPr>
          <w:szCs w:val="21"/>
        </w:rPr>
        <w:t xml:space="preserve">.</w:t>
      </w:r>
      <w:r>
        <w:rPr>
          <w:rFonts w:hint="eastAsia"/>
          <w:szCs w:val="21"/>
        </w:rPr>
        <w:t xml:space="preserve">应急响应方案和风险管理措施方案等</w:t>
      </w:r>
      <w:r>
        <w:rPr>
          <w:szCs w:val="21"/>
        </w:rPr>
        <w:t xml:space="preserve">；</w:t>
      </w:r>
      <w:r>
        <w:rPr>
          <w:szCs w:val="21"/>
        </w:rPr>
      </w:r>
      <w:r/>
    </w:p>
    <w:p>
      <w:pPr>
        <w:pStyle w:val="718"/>
        <w:spacing w:line="360" w:lineRule="auto"/>
        <w:rPr>
          <w:szCs w:val="21"/>
        </w:rPr>
      </w:pPr>
      <w:r>
        <w:rPr>
          <w:szCs w:val="21"/>
        </w:rPr>
        <w:t xml:space="preserve">6.质量保证措施方案；</w:t>
      </w:r>
      <w:r>
        <w:rPr>
          <w:szCs w:val="21"/>
        </w:rPr>
      </w:r>
      <w:r/>
    </w:p>
    <w:p>
      <w:pPr>
        <w:pStyle w:val="718"/>
        <w:spacing w:line="360" w:lineRule="auto"/>
        <w:rPr>
          <w:szCs w:val="21"/>
        </w:rPr>
      </w:pPr>
      <w:r>
        <w:rPr>
          <w:szCs w:val="21"/>
        </w:rPr>
        <w:t xml:space="preserve">7.免费质保期承诺；</w:t>
      </w:r>
      <w:r>
        <w:rPr>
          <w:szCs w:val="21"/>
        </w:rPr>
      </w:r>
      <w:r/>
    </w:p>
    <w:p>
      <w:pPr>
        <w:pStyle w:val="718"/>
        <w:spacing w:line="360" w:lineRule="auto"/>
        <w:rPr>
          <w:szCs w:val="21"/>
        </w:rPr>
      </w:pPr>
      <w:r>
        <w:rPr>
          <w:szCs w:val="21"/>
        </w:rPr>
        <w:t xml:space="preserve">8类似项目业绩和经验；</w:t>
      </w:r>
      <w:r>
        <w:rPr>
          <w:szCs w:val="21"/>
        </w:rPr>
      </w:r>
      <w:r/>
    </w:p>
    <w:p>
      <w:pPr>
        <w:pStyle w:val="718"/>
        <w:spacing w:line="360" w:lineRule="auto"/>
        <w:rPr>
          <w:szCs w:val="21"/>
        </w:rPr>
      </w:pPr>
      <w:r>
        <w:rPr>
          <w:szCs w:val="21"/>
        </w:rPr>
        <w:t xml:space="preserve">9.履约能力；</w:t>
      </w:r>
      <w:r>
        <w:rPr>
          <w:szCs w:val="21"/>
        </w:rPr>
      </w:r>
      <w:r/>
    </w:p>
    <w:p>
      <w:pPr>
        <w:pStyle w:val="1041"/>
        <w:spacing w:line="360" w:lineRule="auto"/>
        <w:widowControl/>
        <w:rPr>
          <w:szCs w:val="21"/>
        </w:rPr>
      </w:pPr>
      <w:r>
        <w:rPr>
          <w:sz w:val="24"/>
        </w:rPr>
        <w:t xml:space="preserve">10</w:t>
      </w:r>
      <w:r>
        <w:rPr>
          <w:rFonts w:hint="eastAsia" w:ascii="宋体" w:hAnsi="宋体" w:cs="宋体"/>
          <w:sz w:val="24"/>
        </w:rPr>
        <w:t xml:space="preserve"> 供应商须提供质保期满后设备维修保养服务、校准服务及易损零配件报价，包含年度维保服务费、维修服务费、校准服务费以及易损零配件单价，其中零配件应注明零配件名称、品牌、规格型号、产地、优惠单价等信息。</w:t>
      </w:r>
      <w:r>
        <w:rPr>
          <w:rFonts w:hint="eastAsia"/>
          <w:sz w:val="24"/>
        </w:rPr>
        <w:t xml:space="preserve">格式自拟并加盖投标人公章。</w:t>
      </w:r>
      <w:r>
        <w:rPr>
          <w:szCs w:val="21"/>
        </w:rPr>
      </w:r>
      <w:r/>
    </w:p>
    <w:p>
      <w:pPr>
        <w:pStyle w:val="718"/>
        <w:ind w:firstLine="420"/>
        <w:spacing w:line="400" w:lineRule="exact"/>
        <w:tabs>
          <w:tab w:val="left" w:pos="1680" w:leader="none"/>
        </w:tabs>
        <w:rPr>
          <w:szCs w:val="21"/>
        </w:rPr>
      </w:pPr>
      <w:r>
        <w:rPr>
          <w:szCs w:val="21"/>
        </w:rPr>
      </w:r>
      <w:r/>
    </w:p>
    <w:p>
      <w:pPr>
        <w:pStyle w:val="718"/>
        <w:ind w:firstLine="420"/>
        <w:spacing w:line="400" w:lineRule="exact"/>
        <w:tabs>
          <w:tab w:val="left" w:pos="1680" w:leader="none"/>
        </w:tabs>
        <w:rPr>
          <w:szCs w:val="21"/>
        </w:rPr>
      </w:pPr>
      <w:r>
        <w:rPr>
          <w:rFonts w:hint="eastAsia"/>
          <w:szCs w:val="21"/>
        </w:rPr>
        <w:t xml:space="preserve">单位名称：（盖章）    </w:t>
      </w: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r>
      <w:r/>
    </w:p>
    <w:p>
      <w:pPr>
        <w:pStyle w:val="718"/>
        <w:ind w:firstLine="420"/>
        <w:spacing w:line="400" w:lineRule="exact"/>
        <w:tabs>
          <w:tab w:val="left" w:pos="1680" w:leader="none"/>
        </w:tabs>
        <w:rPr>
          <w:szCs w:val="21"/>
        </w:rPr>
      </w:pPr>
      <w:r>
        <w:rPr>
          <w:rFonts w:hint="eastAsia"/>
          <w:szCs w:val="21"/>
        </w:rPr>
        <w:t xml:space="preserve">法定代表人（或授权代表）：（签字）        </w:t>
      </w:r>
      <w:r>
        <w:rPr>
          <w:szCs w:val="21"/>
        </w:rPr>
      </w:r>
      <w:r/>
    </w:p>
    <w:p>
      <w:pPr>
        <w:pStyle w:val="1159"/>
        <w:ind w:firstLine="0"/>
        <w:rPr>
          <w:b/>
        </w:rPr>
      </w:pPr>
      <w:r>
        <w:rPr>
          <w:b/>
        </w:rPr>
      </w:r>
      <w:r/>
    </w:p>
    <w:p>
      <w:pPr>
        <w:pStyle w:val="718"/>
        <w:jc w:val="center"/>
        <w:spacing w:line="360" w:lineRule="auto"/>
        <w:rPr>
          <w:rFonts w:hint="eastAsia" w:ascii="Times New Roman" w:hAnsi="Times New Roman" w:cs="仿宋"/>
          <w:b/>
          <w:bCs/>
          <w:sz w:val="32"/>
          <w:szCs w:val="32"/>
        </w:rPr>
      </w:pPr>
      <w:r>
        <w:rPr>
          <w:rFonts w:hint="eastAsia" w:ascii="Times New Roman" w:hAnsi="Times New Roman" w:cs="仿宋"/>
          <w:b/>
          <w:bCs/>
          <w:sz w:val="32"/>
          <w:szCs w:val="32"/>
        </w:rPr>
      </w:r>
      <w:r/>
    </w:p>
    <w:p>
      <w:pPr>
        <w:pStyle w:val="718"/>
        <w:jc w:val="center"/>
        <w:spacing w:line="360" w:lineRule="auto"/>
        <w:rPr>
          <w:rFonts w:ascii="Times New Roman" w:hAnsi="Times New Roman" w:cs="仿宋"/>
          <w:b/>
          <w:bCs/>
          <w:sz w:val="32"/>
          <w:szCs w:val="32"/>
        </w:rPr>
      </w:pPr>
      <w:r>
        <w:rPr>
          <w:rFonts w:hint="eastAsia" w:ascii="Times New Roman" w:hAnsi="Times New Roman" w:cs="仿宋"/>
          <w:b/>
          <w:bCs/>
          <w:sz w:val="32"/>
          <w:szCs w:val="32"/>
        </w:rPr>
        <w:br w:type="page" w:clear="all"/>
      </w:r>
      <w:r>
        <w:rPr>
          <w:rFonts w:hint="eastAsia" w:ascii="Times New Roman" w:hAnsi="Times New Roman" w:cs="仿宋"/>
          <w:b/>
          <w:bCs/>
          <w:sz w:val="32"/>
          <w:szCs w:val="32"/>
        </w:rPr>
        <w:t xml:space="preserve">质疑函范本</w:t>
      </w:r>
      <w:r>
        <w:rPr>
          <w:rFonts w:ascii="Times New Roman" w:hAnsi="Times New Roman" w:cs="仿宋"/>
          <w:b/>
          <w:bCs/>
          <w:sz w:val="32"/>
          <w:szCs w:val="32"/>
        </w:rPr>
      </w:r>
      <w:r/>
    </w:p>
    <w:p>
      <w:pPr>
        <w:pStyle w:val="718"/>
        <w:spacing w:before="240" w:line="360" w:lineRule="auto"/>
        <w:rPr>
          <w:rFonts w:ascii="Times New Roman" w:hAnsi="Times New Roman" w:cs="仿宋"/>
          <w:bCs/>
          <w:sz w:val="24"/>
          <w:szCs w:val="24"/>
        </w:rPr>
      </w:pPr>
      <w:r>
        <w:rPr>
          <w:rFonts w:hint="eastAsia" w:ascii="Times New Roman" w:hAnsi="Times New Roman" w:cs="仿宋"/>
          <w:bCs/>
          <w:sz w:val="24"/>
          <w:szCs w:val="24"/>
        </w:rPr>
        <w:t xml:space="preserve">一、质疑投标人基本信息</w:t>
      </w:r>
      <w:r>
        <w:rPr>
          <w:rFonts w:ascii="Times New Roman" w:hAnsi="Times New Roman" w:cs="仿宋"/>
          <w:bCs/>
          <w:sz w:val="24"/>
          <w:szCs w:val="24"/>
        </w:rPr>
      </w:r>
      <w:r/>
    </w:p>
    <w:p>
      <w:pPr>
        <w:pStyle w:val="718"/>
        <w:spacing w:line="360" w:lineRule="auto"/>
        <w:rPr>
          <w:rFonts w:ascii="Times New Roman" w:hAnsi="Times New Roman" w:cs="仿宋"/>
          <w:sz w:val="24"/>
          <w:szCs w:val="24"/>
          <w:u w:val="single"/>
        </w:rPr>
      </w:pPr>
      <w:r>
        <w:rPr>
          <w:rFonts w:hint="eastAsia" w:ascii="Times New Roman" w:hAnsi="Times New Roman" w:cs="仿宋"/>
          <w:sz w:val="24"/>
          <w:szCs w:val="24"/>
        </w:rPr>
        <w:t xml:space="preserve">质疑投标人：</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18"/>
        <w:spacing w:line="360" w:lineRule="auto"/>
        <w:rPr>
          <w:rFonts w:ascii="Times New Roman" w:hAnsi="Times New Roman" w:cs="仿宋"/>
          <w:sz w:val="24"/>
          <w:szCs w:val="24"/>
        </w:rPr>
      </w:pPr>
      <w:r>
        <w:rPr>
          <w:rFonts w:hint="eastAsia" w:ascii="Times New Roman" w:hAnsi="Times New Roman" w:cs="仿宋"/>
          <w:sz w:val="24"/>
          <w:szCs w:val="24"/>
        </w:rPr>
        <w:t xml:space="preserve">地址：</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邮编：</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718"/>
        <w:spacing w:line="360" w:lineRule="auto"/>
        <w:rPr>
          <w:rFonts w:ascii="Times New Roman" w:hAnsi="Times New Roman" w:cs="仿宋"/>
          <w:sz w:val="24"/>
          <w:szCs w:val="24"/>
        </w:rPr>
      </w:pPr>
      <w:r>
        <w:rPr>
          <w:rFonts w:hint="eastAsia" w:ascii="Times New Roman" w:hAnsi="Times New Roman" w:cs="仿宋"/>
          <w:sz w:val="24"/>
          <w:szCs w:val="24"/>
        </w:rPr>
        <w:t xml:space="preserve">联系人：</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联系电话：</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718"/>
        <w:spacing w:line="360" w:lineRule="auto"/>
        <w:rPr>
          <w:rFonts w:ascii="Times New Roman" w:hAnsi="Times New Roman" w:cs="仿宋"/>
          <w:sz w:val="24"/>
          <w:szCs w:val="24"/>
          <w:u w:val="single"/>
        </w:rPr>
      </w:pPr>
      <w:r>
        <w:rPr>
          <w:rFonts w:hint="eastAsia" w:ascii="Times New Roman" w:hAnsi="Times New Roman" w:cs="仿宋"/>
          <w:sz w:val="24"/>
          <w:szCs w:val="24"/>
        </w:rPr>
        <w:t xml:space="preserve">授权代表：</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18"/>
        <w:spacing w:line="360" w:lineRule="auto"/>
        <w:rPr>
          <w:rFonts w:ascii="Times New Roman" w:hAnsi="Times New Roman" w:cs="仿宋"/>
          <w:sz w:val="24"/>
          <w:szCs w:val="24"/>
        </w:rPr>
      </w:pPr>
      <w:r>
        <w:rPr>
          <w:rFonts w:hint="eastAsia" w:ascii="Times New Roman" w:hAnsi="Times New Roman" w:cs="仿宋"/>
          <w:sz w:val="24"/>
          <w:szCs w:val="24"/>
        </w:rPr>
        <w:t xml:space="preserve">联系电话：</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718"/>
        <w:spacing w:line="360" w:lineRule="auto"/>
        <w:rPr>
          <w:rFonts w:ascii="Times New Roman" w:hAnsi="Times New Roman" w:cs="仿宋"/>
          <w:sz w:val="24"/>
          <w:szCs w:val="24"/>
        </w:rPr>
      </w:pPr>
      <w:r>
        <w:rPr>
          <w:rFonts w:hint="eastAsia" w:ascii="Times New Roman" w:hAnsi="Times New Roman" w:cs="仿宋"/>
          <w:sz w:val="24"/>
          <w:szCs w:val="24"/>
        </w:rPr>
        <w:t xml:space="preserve">地址：</w:t>
      </w:r>
      <w:r>
        <w:rPr>
          <w:rFonts w:ascii="Times New Roman" w:hAnsi="Times New Roman" w:cs="仿宋"/>
          <w:sz w:val="24"/>
          <w:szCs w:val="24"/>
        </w:rPr>
        <w:t xml:space="preserve"> </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邮编：</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718"/>
        <w:spacing w:line="360" w:lineRule="auto"/>
        <w:rPr>
          <w:rFonts w:ascii="Times New Roman" w:hAnsi="Times New Roman" w:cs="仿宋"/>
          <w:bCs/>
          <w:sz w:val="24"/>
          <w:szCs w:val="24"/>
        </w:rPr>
      </w:pPr>
      <w:r>
        <w:rPr>
          <w:rFonts w:hint="eastAsia" w:ascii="Times New Roman" w:hAnsi="Times New Roman" w:cs="仿宋"/>
          <w:bCs/>
          <w:sz w:val="24"/>
          <w:szCs w:val="24"/>
        </w:rPr>
        <w:t xml:space="preserve">二、质疑项目基本情况</w:t>
      </w:r>
      <w:r>
        <w:rPr>
          <w:rFonts w:ascii="Times New Roman" w:hAnsi="Times New Roman" w:cs="仿宋"/>
          <w:bCs/>
          <w:sz w:val="24"/>
          <w:szCs w:val="24"/>
        </w:rPr>
      </w:r>
      <w:r/>
    </w:p>
    <w:p>
      <w:pPr>
        <w:pStyle w:val="718"/>
        <w:spacing w:line="360" w:lineRule="auto"/>
        <w:rPr>
          <w:rFonts w:ascii="Times New Roman" w:hAnsi="Times New Roman" w:cs="仿宋"/>
          <w:sz w:val="24"/>
          <w:szCs w:val="24"/>
        </w:rPr>
      </w:pPr>
      <w:r>
        <w:rPr>
          <w:rFonts w:hint="eastAsia" w:ascii="Times New Roman" w:hAnsi="Times New Roman" w:cs="仿宋"/>
          <w:sz w:val="24"/>
          <w:szCs w:val="24"/>
        </w:rPr>
        <w:t xml:space="preserve">质疑项目的名称：</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718"/>
        <w:spacing w:line="360" w:lineRule="auto"/>
        <w:rPr>
          <w:rFonts w:ascii="Times New Roman" w:hAnsi="Times New Roman" w:cs="仿宋"/>
          <w:sz w:val="24"/>
          <w:szCs w:val="24"/>
        </w:rPr>
      </w:pPr>
      <w:r>
        <w:rPr>
          <w:rFonts w:hint="eastAsia" w:ascii="Times New Roman" w:hAnsi="Times New Roman" w:cs="仿宋"/>
          <w:sz w:val="24"/>
          <w:szCs w:val="24"/>
        </w:rPr>
        <w:t xml:space="preserve">质疑项目的编号：</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包号：</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718"/>
        <w:spacing w:line="360" w:lineRule="auto"/>
        <w:rPr>
          <w:rFonts w:ascii="Times New Roman" w:hAnsi="Times New Roman" w:cs="仿宋"/>
          <w:sz w:val="24"/>
          <w:szCs w:val="24"/>
          <w:u w:val="single"/>
        </w:rPr>
      </w:pPr>
      <w:r>
        <w:rPr>
          <w:rFonts w:hint="eastAsia" w:ascii="Times New Roman" w:hAnsi="Times New Roman" w:cs="仿宋"/>
          <w:sz w:val="24"/>
          <w:szCs w:val="24"/>
        </w:rPr>
        <w:t xml:space="preserve">采购人名称：</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18"/>
        <w:spacing w:line="360" w:lineRule="auto"/>
        <w:rPr>
          <w:rFonts w:ascii="Times New Roman" w:hAnsi="Times New Roman" w:cs="仿宋"/>
          <w:sz w:val="24"/>
          <w:szCs w:val="24"/>
        </w:rPr>
      </w:pPr>
      <w:r>
        <w:rPr>
          <w:rFonts w:hint="eastAsia" w:ascii="Times New Roman" w:hAnsi="Times New Roman" w:cs="仿宋"/>
          <w:sz w:val="24"/>
          <w:szCs w:val="24"/>
        </w:rPr>
        <w:t xml:space="preserve">采购文件获取日期：</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718"/>
        <w:spacing w:line="360" w:lineRule="auto"/>
        <w:rPr>
          <w:rFonts w:ascii="Times New Roman" w:hAnsi="Times New Roman" w:cs="仿宋"/>
          <w:bCs/>
          <w:sz w:val="24"/>
          <w:szCs w:val="24"/>
        </w:rPr>
      </w:pPr>
      <w:r>
        <w:rPr>
          <w:rFonts w:hint="eastAsia" w:ascii="Times New Roman" w:hAnsi="Times New Roman" w:cs="仿宋"/>
          <w:bCs/>
          <w:sz w:val="24"/>
          <w:szCs w:val="24"/>
        </w:rPr>
        <w:t xml:space="preserve">三、质疑事项具体内容</w:t>
      </w:r>
      <w:r>
        <w:rPr>
          <w:rFonts w:ascii="Times New Roman" w:hAnsi="Times New Roman" w:cs="仿宋"/>
          <w:bCs/>
          <w:sz w:val="24"/>
          <w:szCs w:val="24"/>
        </w:rPr>
      </w:r>
      <w:r/>
    </w:p>
    <w:p>
      <w:pPr>
        <w:pStyle w:val="718"/>
        <w:spacing w:line="360" w:lineRule="auto"/>
        <w:rPr>
          <w:rFonts w:ascii="Times New Roman" w:hAnsi="Times New Roman" w:cs="仿宋"/>
          <w:sz w:val="24"/>
          <w:szCs w:val="24"/>
          <w:u w:val="single"/>
        </w:rPr>
      </w:pPr>
      <w:r>
        <w:rPr>
          <w:rFonts w:hint="eastAsia" w:ascii="Times New Roman" w:hAnsi="Times New Roman" w:cs="仿宋"/>
          <w:sz w:val="24"/>
          <w:szCs w:val="24"/>
        </w:rPr>
        <w:t xml:space="preserve">质疑事项1：</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18"/>
        <w:spacing w:line="360" w:lineRule="auto"/>
        <w:rPr>
          <w:rFonts w:ascii="Times New Roman" w:hAnsi="Times New Roman" w:cs="仿宋"/>
          <w:sz w:val="24"/>
          <w:szCs w:val="24"/>
          <w:u w:val="single"/>
        </w:rPr>
      </w:pPr>
      <w:r>
        <w:rPr>
          <w:rFonts w:hint="eastAsia" w:ascii="Times New Roman" w:hAnsi="Times New Roman" w:cs="仿宋"/>
          <w:sz w:val="24"/>
          <w:szCs w:val="24"/>
        </w:rPr>
        <w:t xml:space="preserve">事实依据：</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18"/>
        <w:spacing w:line="360" w:lineRule="auto"/>
        <w:rPr>
          <w:rFonts w:ascii="Times New Roman" w:hAnsi="Times New Roman" w:cs="仿宋"/>
          <w:sz w:val="24"/>
          <w:szCs w:val="24"/>
        </w:rPr>
      </w:pP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718"/>
        <w:spacing w:line="360" w:lineRule="auto"/>
        <w:rPr>
          <w:rFonts w:ascii="Times New Roman" w:hAnsi="Times New Roman" w:cs="仿宋"/>
          <w:sz w:val="24"/>
          <w:szCs w:val="24"/>
          <w:u w:val="single"/>
        </w:rPr>
      </w:pPr>
      <w:r>
        <w:rPr>
          <w:rFonts w:hint="eastAsia" w:ascii="Times New Roman" w:hAnsi="Times New Roman" w:cs="仿宋"/>
          <w:sz w:val="24"/>
          <w:szCs w:val="24"/>
        </w:rPr>
        <w:t xml:space="preserve">法律依据：</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18"/>
        <w:spacing w:line="360" w:lineRule="auto"/>
        <w:rPr>
          <w:rFonts w:ascii="Times New Roman" w:hAnsi="Times New Roman" w:cs="仿宋"/>
          <w:sz w:val="24"/>
          <w:szCs w:val="24"/>
          <w:u w:val="single"/>
        </w:rPr>
      </w:pP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18"/>
        <w:spacing w:line="360" w:lineRule="auto"/>
        <w:rPr>
          <w:rFonts w:ascii="Times New Roman" w:hAnsi="Times New Roman" w:cs="仿宋"/>
          <w:sz w:val="24"/>
          <w:szCs w:val="24"/>
          <w:u w:val="single"/>
        </w:rPr>
      </w:pPr>
      <w:r>
        <w:rPr>
          <w:rFonts w:hint="eastAsia" w:ascii="Times New Roman" w:hAnsi="Times New Roman" w:cs="仿宋"/>
          <w:sz w:val="24"/>
          <w:szCs w:val="24"/>
        </w:rPr>
        <w:t xml:space="preserve">质疑事项2</w:t>
      </w:r>
      <w:r>
        <w:rPr>
          <w:rFonts w:ascii="Times New Roman" w:hAnsi="Times New Roman" w:cs="仿宋"/>
          <w:sz w:val="24"/>
          <w:szCs w:val="24"/>
          <w:u w:val="single"/>
        </w:rPr>
      </w:r>
      <w:r/>
    </w:p>
    <w:p>
      <w:pPr>
        <w:pStyle w:val="718"/>
        <w:spacing w:line="360" w:lineRule="auto"/>
        <w:rPr>
          <w:rFonts w:ascii="Times New Roman" w:hAnsi="Times New Roman" w:cs="仿宋"/>
          <w:sz w:val="24"/>
          <w:szCs w:val="24"/>
        </w:rPr>
      </w:pPr>
      <w:r>
        <w:rPr>
          <w:rFonts w:hint="eastAsia" w:ascii="Times New Roman" w:hAnsi="Times New Roman" w:cs="仿宋"/>
          <w:sz w:val="24"/>
          <w:szCs w:val="24"/>
        </w:rPr>
        <w:t xml:space="preserve">……</w:t>
      </w:r>
      <w:r>
        <w:rPr>
          <w:rFonts w:ascii="Times New Roman" w:hAnsi="Times New Roman" w:cs="仿宋"/>
          <w:sz w:val="24"/>
          <w:szCs w:val="24"/>
        </w:rPr>
      </w:r>
      <w:r/>
    </w:p>
    <w:p>
      <w:pPr>
        <w:pStyle w:val="718"/>
        <w:spacing w:line="360" w:lineRule="auto"/>
        <w:rPr>
          <w:rFonts w:ascii="Times New Roman" w:hAnsi="Times New Roman" w:cs="仿宋"/>
          <w:bCs/>
          <w:sz w:val="24"/>
          <w:szCs w:val="24"/>
        </w:rPr>
      </w:pPr>
      <w:r>
        <w:rPr>
          <w:rFonts w:hint="eastAsia" w:ascii="Times New Roman" w:hAnsi="Times New Roman" w:cs="仿宋"/>
          <w:bCs/>
          <w:sz w:val="24"/>
          <w:szCs w:val="24"/>
        </w:rPr>
        <w:t xml:space="preserve">四、与质疑事项相关的质疑请求</w:t>
      </w:r>
      <w:r>
        <w:rPr>
          <w:rFonts w:ascii="Times New Roman" w:hAnsi="Times New Roman" w:cs="仿宋"/>
          <w:bCs/>
          <w:sz w:val="24"/>
          <w:szCs w:val="24"/>
        </w:rPr>
      </w:r>
      <w:r/>
    </w:p>
    <w:p>
      <w:pPr>
        <w:pStyle w:val="718"/>
        <w:spacing w:line="360" w:lineRule="auto"/>
        <w:rPr>
          <w:rFonts w:ascii="Times New Roman" w:hAnsi="Times New Roman" w:cs="仿宋"/>
          <w:sz w:val="24"/>
          <w:szCs w:val="24"/>
          <w:u w:val="single"/>
        </w:rPr>
      </w:pPr>
      <w:r>
        <w:rPr>
          <w:rFonts w:hint="eastAsia" w:ascii="Times New Roman" w:hAnsi="Times New Roman" w:cs="仿宋"/>
          <w:sz w:val="24"/>
          <w:szCs w:val="24"/>
        </w:rPr>
        <w:t xml:space="preserve">请求：</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18"/>
        <w:rPr>
          <w:rFonts w:ascii="Times New Roman" w:hAnsi="Times New Roman"/>
          <w:sz w:val="24"/>
          <w:szCs w:val="24"/>
        </w:rPr>
      </w:pPr>
      <w:r>
        <w:rPr>
          <w:rFonts w:hint="eastAsia" w:ascii="Times New Roman" w:hAnsi="Times New Roman"/>
          <w:sz w:val="24"/>
          <w:szCs w:val="24"/>
        </w:rPr>
        <w:t xml:space="preserve">签字（签章）：                   公章：                      </w:t>
      </w:r>
      <w:r>
        <w:rPr>
          <w:rFonts w:ascii="Times New Roman" w:hAnsi="Times New Roman"/>
          <w:sz w:val="24"/>
          <w:szCs w:val="24"/>
        </w:rPr>
      </w:r>
      <w:r/>
    </w:p>
    <w:p>
      <w:pPr>
        <w:pStyle w:val="718"/>
        <w:rPr>
          <w:rFonts w:ascii="Times New Roman" w:hAnsi="Times New Roman"/>
          <w:sz w:val="24"/>
          <w:szCs w:val="24"/>
        </w:rPr>
      </w:pPr>
      <w:r>
        <w:rPr>
          <w:rFonts w:hint="eastAsia" w:ascii="Times New Roman" w:hAnsi="Times New Roman"/>
          <w:sz w:val="24"/>
          <w:szCs w:val="24"/>
        </w:rPr>
        <w:t xml:space="preserve">日期：    </w:t>
      </w:r>
      <w:r>
        <w:rPr>
          <w:rFonts w:ascii="Times New Roman" w:hAnsi="Times New Roman"/>
          <w:sz w:val="24"/>
          <w:szCs w:val="24"/>
        </w:rPr>
      </w:r>
      <w:r/>
    </w:p>
    <w:p>
      <w:pPr>
        <w:pStyle w:val="718"/>
        <w:spacing w:line="400" w:lineRule="exact"/>
        <w:rPr>
          <w:rFonts w:ascii="Times New Roman" w:hAnsi="Times New Roman"/>
          <w:b/>
          <w:sz w:val="24"/>
          <w:szCs w:val="24"/>
        </w:rPr>
      </w:pPr>
      <w:r>
        <w:rPr>
          <w:rFonts w:hint="eastAsia" w:ascii="Times New Roman" w:hAnsi="Times New Roman"/>
          <w:b/>
          <w:sz w:val="24"/>
          <w:szCs w:val="24"/>
        </w:rPr>
        <w:br w:type="page" w:clear="all"/>
      </w:r>
      <w:r>
        <w:rPr>
          <w:rFonts w:hint="eastAsia" w:ascii="Times New Roman" w:hAnsi="Times New Roman"/>
          <w:b/>
          <w:sz w:val="24"/>
          <w:szCs w:val="24"/>
        </w:rPr>
        <w:t xml:space="preserve">质疑函制作说明：</w:t>
      </w:r>
      <w:r>
        <w:rPr>
          <w:rFonts w:ascii="Times New Roman" w:hAnsi="Times New Roman"/>
          <w:b/>
          <w:sz w:val="24"/>
          <w:szCs w:val="24"/>
        </w:rPr>
      </w:r>
      <w:r/>
    </w:p>
    <w:p>
      <w:pPr>
        <w:pStyle w:val="718"/>
        <w:jc w:val="left"/>
        <w:spacing w:line="360" w:lineRule="auto"/>
        <w:widowControl/>
        <w:rPr>
          <w:rFonts w:hint="eastAsia" w:ascii="宋体" w:hAnsi="宋体" w:cs="宋体"/>
          <w:sz w:val="24"/>
          <w:szCs w:val="24"/>
        </w:rPr>
      </w:pPr>
      <w:r>
        <w:rPr>
          <w:rFonts w:hint="eastAsia" w:ascii="宋体" w:hAnsi="宋体" w:cs="宋体"/>
          <w:sz w:val="24"/>
          <w:szCs w:val="24"/>
        </w:rPr>
        <w:t xml:space="preserve">1.投标人提出质疑时，应提交质疑函和必要的证明材料。</w:t>
      </w:r>
      <w:r>
        <w:rPr>
          <w:rFonts w:hint="eastAsia" w:ascii="宋体" w:hAnsi="宋体" w:cs="宋体"/>
          <w:sz w:val="24"/>
          <w:szCs w:val="24"/>
        </w:rPr>
      </w:r>
      <w:r/>
    </w:p>
    <w:p>
      <w:pPr>
        <w:pStyle w:val="718"/>
        <w:jc w:val="left"/>
        <w:spacing w:line="360" w:lineRule="auto"/>
        <w:widowControl/>
        <w:rPr>
          <w:rFonts w:hint="eastAsia" w:ascii="宋体" w:hAnsi="宋体" w:cs="宋体"/>
          <w:sz w:val="24"/>
          <w:szCs w:val="24"/>
        </w:rPr>
      </w:pPr>
      <w:r>
        <w:rPr>
          <w:rFonts w:hint="eastAsia" w:ascii="宋体" w:hAnsi="宋体" w:cs="宋体"/>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hint="eastAsia" w:ascii="宋体" w:hAnsi="宋体" w:cs="宋体"/>
          <w:sz w:val="24"/>
          <w:szCs w:val="24"/>
        </w:rPr>
      </w:r>
      <w:r/>
    </w:p>
    <w:p>
      <w:pPr>
        <w:pStyle w:val="718"/>
        <w:jc w:val="left"/>
        <w:spacing w:line="360" w:lineRule="auto"/>
        <w:widowControl/>
        <w:rPr>
          <w:rFonts w:hint="eastAsia" w:ascii="宋体" w:hAnsi="宋体" w:cs="宋体"/>
          <w:sz w:val="24"/>
          <w:szCs w:val="24"/>
        </w:rPr>
      </w:pPr>
      <w:r>
        <w:rPr>
          <w:rFonts w:hint="eastAsia" w:ascii="宋体" w:hAnsi="宋体" w:cs="宋体"/>
          <w:sz w:val="24"/>
          <w:szCs w:val="24"/>
        </w:rPr>
        <w:t xml:space="preserve">3.质疑投标人若对项目的某一分包进行质疑，质疑函中应列明具体分包号。</w:t>
      </w:r>
      <w:r>
        <w:rPr>
          <w:rFonts w:hint="eastAsia" w:ascii="宋体" w:hAnsi="宋体" w:cs="宋体"/>
          <w:sz w:val="24"/>
          <w:szCs w:val="24"/>
        </w:rPr>
      </w:r>
      <w:r/>
    </w:p>
    <w:p>
      <w:pPr>
        <w:pStyle w:val="718"/>
        <w:jc w:val="left"/>
        <w:spacing w:line="360" w:lineRule="auto"/>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rPr>
          <w:rFonts w:hint="eastAsia" w:ascii="宋体" w:hAnsi="宋体" w:cs="宋体"/>
          <w:sz w:val="24"/>
          <w:szCs w:val="24"/>
        </w:rPr>
      </w:r>
      <w:r/>
    </w:p>
    <w:p>
      <w:pPr>
        <w:pStyle w:val="718"/>
        <w:jc w:val="left"/>
        <w:spacing w:line="360" w:lineRule="auto"/>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rPr>
          <w:rFonts w:hint="eastAsia" w:ascii="宋体" w:hAnsi="宋体" w:cs="宋体"/>
          <w:sz w:val="24"/>
          <w:szCs w:val="24"/>
        </w:rPr>
      </w:r>
      <w:r/>
    </w:p>
    <w:p>
      <w:pPr>
        <w:pStyle w:val="718"/>
        <w:jc w:val="left"/>
        <w:spacing w:line="360" w:lineRule="auto"/>
        <w:widowControl/>
        <w:rPr>
          <w:rFonts w:hint="eastAsia" w:ascii="宋体" w:hAnsi="宋体" w:cs="宋体"/>
          <w:sz w:val="24"/>
          <w:szCs w:val="24"/>
        </w:rPr>
      </w:pPr>
      <w:r>
        <w:rPr>
          <w:rFonts w:hint="eastAsia" w:ascii="宋体" w:hAnsi="宋体" w:cs="宋体"/>
          <w:sz w:val="24"/>
          <w:szCs w:val="24"/>
        </w:rPr>
        <w:t xml:space="preserve">6.质疑投标人为自然人的，质疑函应由本人签字；质疑投标人为法人或者其他组织的，质疑函应由法定代表人、主要负责人，或者其授权代表签字或者盖章，并加盖公章。</w:t>
      </w:r>
      <w:r/>
    </w:p>
    <w:sectPr>
      <w:footerReference w:type="default" r:id="rId12"/>
      <w:footnotePr/>
      <w:endnotePr/>
      <w:type w:val="continuous"/>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tabs>
        <w:tab w:val="center" w:pos="4153" w:leader="none"/>
        <w:tab w:val="right" w:pos="8306" w:leader="none"/>
      </w:tabs>
    </w:pPr>
    <w:r/>
    <w:r/>
  </w:p>
  <w:p>
    <w:pPr>
      <w:pStyle w:val="77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5017770</wp:posOffset>
              </wp:positionH>
              <wp:positionV relativeFrom="paragraph">
                <wp:posOffset>-123189</wp:posOffset>
              </wp:positionV>
              <wp:extent cx="1043305" cy="2082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43305" cy="208280"/>
                      </a:xfrm>
                      <a:prstGeom prst="rect">
                        <a:avLst/>
                      </a:prstGeom>
                      <a:noFill/>
                      <a:ln>
                        <a:noFill/>
                      </a:ln>
                    </wps:spPr>
                    <wps:txbx>
                      <w:txbxContent>
                        <w:p>
                          <w:pPr>
                            <w:pStyle w:val="773"/>
                            <w:jc w:val="center"/>
                            <w:tabs>
                              <w:tab w:val="clear" w:pos="4153" w:leader="none"/>
                              <w:tab w:val="clear" w:pos="8306" w:leader="none"/>
                            </w:tabs>
                            <w:rPr>
                              <w:rFonts w:ascii="Times New Roman" w:hAnsi="Times New Roman"/>
                              <w:sz w:val="32"/>
                              <w:szCs w:val="32"/>
                            </w:rPr>
                          </w:pPr>
                          <w:r>
                            <w:rPr>
                              <w:rFonts w:hint="eastAsia" w:ascii="黑体" w:hAnsi="黑体" w:eastAsia="黑体" w:cs="黑体"/>
                              <w:sz w:val="24"/>
                              <w:szCs w:val="24"/>
                            </w:rPr>
                            <w:t xml:space="preserve">第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  \* MERGEFORMAT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t xml:space="preserve"> 页</w:t>
                          </w:r>
                          <w:r>
                            <w:rPr>
                              <w:rFonts w:ascii="Times New Roman" w:hAnsi="Times New Roman"/>
                              <w:sz w:val="32"/>
                              <w:szCs w:val="32"/>
                            </w:rPr>
                          </w:r>
                          <w:r/>
                        </w:p>
                        <w:p>
                          <w:pPr>
                            <w:pStyle w:val="718"/>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395.1pt;mso-position-horizontal:absolute;mso-position-vertical-relative:text;margin-top:-9.7pt;mso-position-vertical:absolute;width:82.1pt;height:16.4pt;mso-wrap-distance-left:9.0pt;mso-wrap-distance-top:0.0pt;mso-wrap-distance-right:9.0pt;mso-wrap-distance-bottom:0.0pt;visibility:visible;" filled="f" stroked="f">
              <v:textbox inset="0,0,0,0">
                <w:txbxContent>
                  <w:p>
                    <w:pPr>
                      <w:pStyle w:val="773"/>
                      <w:jc w:val="center"/>
                      <w:tabs>
                        <w:tab w:val="clear" w:pos="4153" w:leader="none"/>
                        <w:tab w:val="clear" w:pos="8306" w:leader="none"/>
                      </w:tabs>
                      <w:rPr>
                        <w:rFonts w:ascii="Times New Roman" w:hAnsi="Times New Roman"/>
                        <w:sz w:val="32"/>
                        <w:szCs w:val="32"/>
                      </w:rPr>
                    </w:pPr>
                    <w:r>
                      <w:rPr>
                        <w:rFonts w:hint="eastAsia" w:ascii="黑体" w:hAnsi="黑体" w:eastAsia="黑体" w:cs="黑体"/>
                        <w:sz w:val="24"/>
                        <w:szCs w:val="24"/>
                      </w:rPr>
                      <w:t xml:space="preserve">第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  \* MERGEFORMAT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t xml:space="preserve"> 页</w:t>
                    </w:r>
                    <w:r>
                      <w:rPr>
                        <w:rFonts w:ascii="Times New Roman" w:hAnsi="Times New Roman"/>
                        <w:sz w:val="32"/>
                        <w:szCs w:val="32"/>
                      </w:rPr>
                    </w:r>
                    <w:r/>
                  </w:p>
                  <w:p>
                    <w:pPr>
                      <w:pStyle w:val="718"/>
                    </w:pPr>
                    <w:r/>
                    <w:r/>
                  </w:p>
                </w:txbxContent>
              </v:textbox>
            </v:shape>
          </w:pict>
        </mc:Fallback>
      </mc:AlternateContent>
    </w:r>
    <w:r/>
  </w:p>
  <w:p>
    <w:pPr>
      <w:pStyle w:val="77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18"/>
      </w:pPr>
      <w:rPr>
        <w:rFonts w:hint="eastAsia"/>
      </w:r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6"/>
      <w:isLgl w:val="false"/>
      <w:suff w:val="nothing"/>
      <w:lvlText w:val="%1、"/>
      <w:lvlJc w:val="left"/>
      <w:pPr>
        <w:pStyle w:val="718"/>
      </w:p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5">
    <w:multiLevelType w:val="hybridMultilevel"/>
    <w:lvl w:ilvl="0">
      <w:start w:val="1"/>
      <w:numFmt w:val="chineseCounting"/>
      <w:pStyle w:val="1141"/>
      <w:isLgl w:val="false"/>
      <w:suff w:val="nothing"/>
      <w:lvlText w:val="%1、"/>
      <w:lvlJc w:val="left"/>
      <w:pPr>
        <w:pStyle w:val="718"/>
      </w:pPr>
      <w:rPr>
        <w:rFonts w:hint="eastAsia"/>
      </w:r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6">
    <w:multiLevelType w:val="hybridMultilevel"/>
    <w:lvl w:ilvl="0">
      <w:start w:val="7"/>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1"/>
  </w:num>
  <w:num w:numId="4">
    <w:abstractNumId w:val="2"/>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8"/>
    <w:next w:val="718"/>
    <w:link w:val="862"/>
    <w:uiPriority w:val="9"/>
    <w:qFormat/>
    <w:pPr>
      <w:keepLines/>
      <w:keepNext/>
      <w:spacing w:before="480" w:after="200"/>
      <w:outlineLvl w:val="0"/>
    </w:pPr>
    <w:rPr>
      <w:rFonts w:ascii="Arial" w:hAnsi="Arial" w:eastAsia="Arial" w:cs="Arial"/>
      <w:sz w:val="40"/>
      <w:szCs w:val="40"/>
    </w:rPr>
  </w:style>
  <w:style w:type="paragraph" w:styleId="14">
    <w:name w:val="Heading 2"/>
    <w:basedOn w:val="718"/>
    <w:next w:val="718"/>
    <w:link w:val="863"/>
    <w:uiPriority w:val="9"/>
    <w:unhideWhenUsed/>
    <w:qFormat/>
    <w:pPr>
      <w:keepLines/>
      <w:keepNext/>
      <w:spacing w:before="360" w:after="200"/>
      <w:outlineLvl w:val="1"/>
    </w:pPr>
    <w:rPr>
      <w:rFonts w:ascii="Arial" w:hAnsi="Arial" w:eastAsia="Arial" w:cs="Arial"/>
      <w:sz w:val="34"/>
    </w:rPr>
  </w:style>
  <w:style w:type="paragraph" w:styleId="16">
    <w:name w:val="Heading 3"/>
    <w:basedOn w:val="718"/>
    <w:next w:val="718"/>
    <w:link w:val="86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8"/>
    <w:next w:val="718"/>
    <w:link w:val="86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8"/>
    <w:next w:val="718"/>
    <w:link w:val="86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8"/>
    <w:next w:val="718"/>
    <w:link w:val="86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8"/>
    <w:next w:val="718"/>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8"/>
    <w:next w:val="718"/>
    <w:link w:val="86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8"/>
    <w:next w:val="718"/>
    <w:link w:val="870"/>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1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8"/>
    <w:next w:val="718"/>
    <w:link w:val="871"/>
    <w:uiPriority w:val="10"/>
    <w:qFormat/>
    <w:pPr>
      <w:contextualSpacing/>
      <w:spacing w:before="300" w:after="200"/>
    </w:pPr>
    <w:rPr>
      <w:sz w:val="48"/>
      <w:szCs w:val="48"/>
    </w:rPr>
  </w:style>
  <w:style w:type="paragraph" w:styleId="35">
    <w:name w:val="Subtitle"/>
    <w:basedOn w:val="718"/>
    <w:next w:val="718"/>
    <w:link w:val="872"/>
    <w:uiPriority w:val="11"/>
    <w:qFormat/>
    <w:pPr>
      <w:spacing w:before="200" w:after="200"/>
    </w:pPr>
    <w:rPr>
      <w:sz w:val="24"/>
      <w:szCs w:val="24"/>
    </w:rPr>
  </w:style>
  <w:style w:type="paragraph" w:styleId="37">
    <w:name w:val="Quote"/>
    <w:basedOn w:val="718"/>
    <w:next w:val="718"/>
    <w:link w:val="873"/>
    <w:uiPriority w:val="29"/>
    <w:qFormat/>
    <w:pPr>
      <w:ind w:left="720" w:right="720"/>
    </w:pPr>
    <w:rPr>
      <w:i/>
    </w:rPr>
  </w:style>
  <w:style w:type="paragraph" w:styleId="39">
    <w:name w:val="Intense Quote"/>
    <w:basedOn w:val="718"/>
    <w:next w:val="718"/>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18"/>
    <w:link w:val="884"/>
    <w:uiPriority w:val="99"/>
    <w:unhideWhenUsed/>
    <w:pPr>
      <w:spacing w:after="0" w:line="240" w:lineRule="auto"/>
      <w:tabs>
        <w:tab w:val="center" w:pos="7143" w:leader="none"/>
        <w:tab w:val="right" w:pos="14287" w:leader="none"/>
      </w:tabs>
    </w:pPr>
  </w:style>
  <w:style w:type="paragraph" w:styleId="43">
    <w:name w:val="Footer"/>
    <w:basedOn w:val="718"/>
    <w:link w:val="875"/>
    <w:uiPriority w:val="99"/>
    <w:unhideWhenUsed/>
    <w:pPr>
      <w:spacing w:after="0" w:line="240" w:lineRule="auto"/>
      <w:tabs>
        <w:tab w:val="center" w:pos="7143" w:leader="none"/>
        <w:tab w:val="right" w:pos="14287" w:leader="none"/>
      </w:tabs>
    </w:pPr>
  </w:style>
  <w:style w:type="paragraph" w:styleId="45">
    <w:name w:val="Caption"/>
    <w:basedOn w:val="718"/>
    <w:next w:val="71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8"/>
    <w:link w:val="87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8"/>
    <w:link w:val="87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8"/>
    <w:next w:val="718"/>
    <w:uiPriority w:val="39"/>
    <w:unhideWhenUsed/>
    <w:pPr>
      <w:ind w:left="0" w:right="0" w:firstLine="0"/>
      <w:spacing w:after="57"/>
    </w:pPr>
  </w:style>
  <w:style w:type="paragraph" w:styleId="181">
    <w:name w:val="toc 2"/>
    <w:basedOn w:val="718"/>
    <w:next w:val="718"/>
    <w:uiPriority w:val="39"/>
    <w:unhideWhenUsed/>
    <w:pPr>
      <w:ind w:left="283" w:right="0" w:firstLine="0"/>
      <w:spacing w:after="57"/>
    </w:pPr>
  </w:style>
  <w:style w:type="paragraph" w:styleId="182">
    <w:name w:val="toc 3"/>
    <w:basedOn w:val="718"/>
    <w:next w:val="718"/>
    <w:uiPriority w:val="39"/>
    <w:unhideWhenUsed/>
    <w:pPr>
      <w:ind w:left="567" w:right="0" w:firstLine="0"/>
      <w:spacing w:after="57"/>
    </w:pPr>
  </w:style>
  <w:style w:type="paragraph" w:styleId="183">
    <w:name w:val="toc 4"/>
    <w:basedOn w:val="718"/>
    <w:next w:val="718"/>
    <w:uiPriority w:val="39"/>
    <w:unhideWhenUsed/>
    <w:pPr>
      <w:ind w:left="850" w:right="0" w:firstLine="0"/>
      <w:spacing w:after="57"/>
    </w:pPr>
  </w:style>
  <w:style w:type="paragraph" w:styleId="184">
    <w:name w:val="toc 5"/>
    <w:basedOn w:val="718"/>
    <w:next w:val="718"/>
    <w:uiPriority w:val="39"/>
    <w:unhideWhenUsed/>
    <w:pPr>
      <w:ind w:left="1134" w:right="0" w:firstLine="0"/>
      <w:spacing w:after="57"/>
    </w:pPr>
  </w:style>
  <w:style w:type="paragraph" w:styleId="185">
    <w:name w:val="toc 6"/>
    <w:basedOn w:val="718"/>
    <w:next w:val="718"/>
    <w:uiPriority w:val="39"/>
    <w:unhideWhenUsed/>
    <w:pPr>
      <w:ind w:left="1417" w:right="0" w:firstLine="0"/>
      <w:spacing w:after="57"/>
    </w:pPr>
  </w:style>
  <w:style w:type="paragraph" w:styleId="186">
    <w:name w:val="toc 7"/>
    <w:basedOn w:val="718"/>
    <w:next w:val="718"/>
    <w:uiPriority w:val="39"/>
    <w:unhideWhenUsed/>
    <w:pPr>
      <w:ind w:left="1701" w:right="0" w:firstLine="0"/>
      <w:spacing w:after="57"/>
    </w:pPr>
  </w:style>
  <w:style w:type="paragraph" w:styleId="187">
    <w:name w:val="toc 8"/>
    <w:basedOn w:val="718"/>
    <w:next w:val="718"/>
    <w:uiPriority w:val="39"/>
    <w:unhideWhenUsed/>
    <w:pPr>
      <w:ind w:left="1984" w:right="0" w:firstLine="0"/>
      <w:spacing w:after="57"/>
    </w:pPr>
  </w:style>
  <w:style w:type="paragraph" w:styleId="188">
    <w:name w:val="toc 9"/>
    <w:basedOn w:val="718"/>
    <w:next w:val="718"/>
    <w:uiPriority w:val="39"/>
    <w:unhideWhenUsed/>
    <w:pPr>
      <w:ind w:left="2268" w:right="0" w:firstLine="0"/>
      <w:spacing w:after="57"/>
    </w:pPr>
  </w:style>
  <w:style w:type="paragraph" w:styleId="190">
    <w:name w:val="table of figures"/>
    <w:basedOn w:val="718"/>
    <w:next w:val="718"/>
    <w:uiPriority w:val="99"/>
    <w:unhideWhenUsed/>
    <w:pPr>
      <w:spacing w:after="0" w:afterAutospacing="0"/>
    </w:pPr>
  </w:style>
  <w:style w:type="paragraph" w:styleId="718" w:default="1">
    <w:name w:val="Normal"/>
    <w:next w:val="718"/>
    <w:link w:val="718"/>
    <w:qFormat/>
    <w:pPr>
      <w:jc w:val="both"/>
      <w:widowControl w:val="off"/>
    </w:pPr>
    <w:rPr>
      <w:rFonts w:ascii="Calibri" w:hAnsi="Calibri"/>
      <w:sz w:val="21"/>
      <w:szCs w:val="22"/>
      <w:lang w:val="en-US" w:eastAsia="zh-CN" w:bidi="ar-SA"/>
    </w:rPr>
  </w:style>
  <w:style w:type="paragraph" w:styleId="719">
    <w:name w:val="标题 1"/>
    <w:basedOn w:val="718"/>
    <w:next w:val="718"/>
    <w:link w:val="730"/>
    <w:qFormat/>
    <w:pPr>
      <w:keepLines/>
      <w:keepNext/>
      <w:spacing w:before="480" w:after="200"/>
      <w:outlineLvl w:val="0"/>
    </w:pPr>
    <w:rPr>
      <w:rFonts w:ascii="Arial" w:hAnsi="Arial" w:eastAsia="Arial" w:cs="Arial"/>
      <w:sz w:val="40"/>
      <w:szCs w:val="40"/>
    </w:rPr>
  </w:style>
  <w:style w:type="paragraph" w:styleId="720">
    <w:name w:val="标题 2"/>
    <w:basedOn w:val="718"/>
    <w:next w:val="732"/>
    <w:link w:val="731"/>
    <w:qFormat/>
    <w:pPr>
      <w:keepLines/>
      <w:keepNext/>
      <w:spacing w:before="260" w:after="260" w:line="413" w:lineRule="auto"/>
      <w:outlineLvl w:val="1"/>
    </w:pPr>
    <w:rPr>
      <w:rFonts w:ascii="Arial" w:hAnsi="Arial" w:eastAsia="黑体"/>
      <w:b/>
      <w:sz w:val="32"/>
      <w:szCs w:val="20"/>
    </w:rPr>
  </w:style>
  <w:style w:type="paragraph" w:styleId="721">
    <w:name w:val="标题 3"/>
    <w:basedOn w:val="734"/>
    <w:next w:val="736"/>
    <w:link w:val="735"/>
    <w:qFormat/>
    <w:pPr>
      <w:keepLines/>
      <w:keepNext/>
      <w:spacing w:before="320" w:after="200"/>
      <w:outlineLvl w:val="2"/>
    </w:pPr>
    <w:rPr>
      <w:rFonts w:ascii="Arial" w:hAnsi="Arial" w:eastAsia="Arial" w:cs="Arial"/>
      <w:sz w:val="30"/>
      <w:szCs w:val="30"/>
    </w:rPr>
  </w:style>
  <w:style w:type="paragraph" w:styleId="722">
    <w:name w:val="标题 4"/>
    <w:basedOn w:val="718"/>
    <w:next w:val="718"/>
    <w:link w:val="740"/>
    <w:qFormat/>
    <w:pPr>
      <w:jc w:val="center"/>
      <w:keepNext/>
      <w:outlineLvl w:val="3"/>
    </w:pPr>
    <w:rPr>
      <w:rFonts w:eastAsia="新宋体"/>
      <w:sz w:val="30"/>
      <w:szCs w:val="21"/>
    </w:rPr>
  </w:style>
  <w:style w:type="paragraph" w:styleId="723">
    <w:name w:val="标题 5"/>
    <w:basedOn w:val="718"/>
    <w:next w:val="718"/>
    <w:link w:val="741"/>
    <w:qFormat/>
    <w:pPr>
      <w:keepLines/>
      <w:keepNext/>
      <w:spacing w:before="320" w:after="200"/>
      <w:outlineLvl w:val="4"/>
    </w:pPr>
    <w:rPr>
      <w:rFonts w:ascii="Arial" w:hAnsi="Arial" w:eastAsia="Arial" w:cs="Arial"/>
      <w:b/>
      <w:bCs/>
      <w:sz w:val="24"/>
      <w:szCs w:val="24"/>
    </w:rPr>
  </w:style>
  <w:style w:type="paragraph" w:styleId="724">
    <w:name w:val="标题 6"/>
    <w:basedOn w:val="718"/>
    <w:next w:val="718"/>
    <w:link w:val="742"/>
    <w:qFormat/>
    <w:pPr>
      <w:keepLines/>
      <w:keepNext/>
      <w:spacing w:before="320" w:after="200"/>
      <w:outlineLvl w:val="5"/>
    </w:pPr>
    <w:rPr>
      <w:rFonts w:ascii="Arial" w:hAnsi="Arial" w:eastAsia="Arial" w:cs="Arial"/>
      <w:b/>
      <w:bCs/>
      <w:sz w:val="22"/>
    </w:rPr>
  </w:style>
  <w:style w:type="paragraph" w:styleId="725">
    <w:name w:val="标题 7"/>
    <w:basedOn w:val="718"/>
    <w:next w:val="718"/>
    <w:link w:val="743"/>
    <w:qFormat/>
    <w:pPr>
      <w:keepLines/>
      <w:keepNext/>
      <w:spacing w:before="320" w:after="200"/>
      <w:outlineLvl w:val="6"/>
    </w:pPr>
    <w:rPr>
      <w:rFonts w:ascii="Arial" w:hAnsi="Arial" w:eastAsia="Arial" w:cs="Arial"/>
      <w:b/>
      <w:bCs/>
      <w:i/>
      <w:iCs/>
      <w:sz w:val="22"/>
    </w:rPr>
  </w:style>
  <w:style w:type="paragraph" w:styleId="726">
    <w:name w:val="标题 8"/>
    <w:basedOn w:val="718"/>
    <w:next w:val="718"/>
    <w:link w:val="744"/>
    <w:qFormat/>
    <w:pPr>
      <w:keepLines/>
      <w:keepNext/>
      <w:spacing w:before="320" w:after="200"/>
      <w:outlineLvl w:val="7"/>
    </w:pPr>
    <w:rPr>
      <w:rFonts w:ascii="Arial" w:hAnsi="Arial" w:eastAsia="Arial" w:cs="Arial"/>
      <w:i/>
      <w:iCs/>
      <w:sz w:val="22"/>
    </w:rPr>
  </w:style>
  <w:style w:type="paragraph" w:styleId="727">
    <w:name w:val="标题 9"/>
    <w:basedOn w:val="718"/>
    <w:next w:val="718"/>
    <w:link w:val="745"/>
    <w:qFormat/>
    <w:pPr>
      <w:keepLines/>
      <w:keepNext/>
      <w:spacing w:before="320" w:after="200"/>
      <w:outlineLvl w:val="8"/>
    </w:pPr>
    <w:rPr>
      <w:rFonts w:ascii="Arial" w:hAnsi="Arial" w:eastAsia="Arial" w:cs="Arial"/>
      <w:i/>
      <w:iCs/>
      <w:szCs w:val="21"/>
    </w:rPr>
  </w:style>
  <w:style w:type="character" w:styleId="728">
    <w:name w:val="默认段落字体"/>
    <w:next w:val="728"/>
    <w:link w:val="718"/>
    <w:uiPriority w:val="1"/>
    <w:unhideWhenUsed/>
    <w:qFormat/>
  </w:style>
  <w:style w:type="table" w:styleId="729">
    <w:name w:val="普通表格"/>
    <w:next w:val="729"/>
    <w:link w:val="718"/>
    <w:uiPriority w:val="99"/>
    <w:unhideWhenUsed/>
    <w:qFormat/>
    <w:tblPr/>
  </w:style>
  <w:style w:type="character" w:styleId="730">
    <w:name w:val="标题 1 字符"/>
    <w:next w:val="730"/>
    <w:link w:val="719"/>
    <w:qFormat/>
    <w:rPr>
      <w:rFonts w:ascii="Arial" w:hAnsi="Arial" w:eastAsia="Arial" w:cs="Arial"/>
      <w:sz w:val="40"/>
      <w:szCs w:val="40"/>
    </w:rPr>
  </w:style>
  <w:style w:type="character" w:styleId="731">
    <w:name w:val="标题 2 字符"/>
    <w:next w:val="731"/>
    <w:link w:val="720"/>
    <w:qFormat/>
    <w:rPr>
      <w:rFonts w:ascii="Arial" w:hAnsi="Arial" w:eastAsia="Arial" w:cs="Arial"/>
      <w:sz w:val="34"/>
    </w:rPr>
  </w:style>
  <w:style w:type="paragraph" w:styleId="732">
    <w:name w:val="正文缩进"/>
    <w:basedOn w:val="718"/>
    <w:next w:val="732"/>
    <w:link w:val="733"/>
    <w:qFormat/>
    <w:pPr>
      <w:ind w:firstLine="420"/>
    </w:pPr>
    <w:rPr>
      <w:rFonts w:ascii="宋体"/>
      <w:color w:val="000000"/>
      <w:sz w:val="24"/>
      <w:szCs w:val="20"/>
    </w:rPr>
  </w:style>
  <w:style w:type="character" w:styleId="733">
    <w:name w:val="正文缩进 字符"/>
    <w:next w:val="733"/>
    <w:link w:val="732"/>
    <w:qFormat/>
    <w:rPr>
      <w:rFonts w:ascii="宋体" w:hAnsi="Calibri"/>
      <w:color w:val="000000"/>
      <w:sz w:val="24"/>
    </w:rPr>
  </w:style>
  <w:style w:type="paragraph" w:styleId="734">
    <w:name w:val="Normal1"/>
    <w:next w:val="721"/>
    <w:link w:val="718"/>
    <w:qFormat/>
    <w:pPr>
      <w:jc w:val="both"/>
      <w:widowControl w:val="off"/>
    </w:pPr>
    <w:rPr>
      <w:rFonts w:ascii="Calibri" w:hAnsi="Calibri"/>
      <w:sz w:val="21"/>
      <w:szCs w:val="22"/>
      <w:lang w:val="en-US" w:eastAsia="zh-CN" w:bidi="ar-SA"/>
    </w:rPr>
  </w:style>
  <w:style w:type="character" w:styleId="735">
    <w:name w:val="标题 3 字符"/>
    <w:next w:val="735"/>
    <w:link w:val="721"/>
    <w:qFormat/>
    <w:rPr>
      <w:rFonts w:ascii="Arial" w:hAnsi="Arial" w:eastAsia="Arial" w:cs="Arial"/>
      <w:sz w:val="30"/>
      <w:szCs w:val="30"/>
    </w:rPr>
  </w:style>
  <w:style w:type="paragraph" w:styleId="736">
    <w:name w:val="Normal_19"/>
    <w:next w:val="737"/>
    <w:link w:val="718"/>
    <w:qFormat/>
    <w:rPr>
      <w:rFonts w:ascii="黑体" w:hAnsi="黑体" w:eastAsia="黑体" w:cs="黑体"/>
      <w:b/>
      <w:sz w:val="32"/>
      <w:szCs w:val="24"/>
      <w:lang w:val="en-US" w:eastAsia="zh-CN" w:bidi="ar-SA"/>
    </w:rPr>
  </w:style>
  <w:style w:type="paragraph" w:styleId="737">
    <w:name w:val="Normal1"/>
    <w:next w:val="738"/>
    <w:link w:val="718"/>
    <w:qFormat/>
    <w:pPr>
      <w:jc w:val="both"/>
      <w:widowControl w:val="off"/>
    </w:pPr>
    <w:rPr>
      <w:szCs w:val="21"/>
      <w:lang w:val="en-US" w:eastAsia="zh-CN" w:bidi="ar-SA"/>
    </w:rPr>
  </w:style>
  <w:style w:type="paragraph" w:styleId="738">
    <w:name w:val="Body Text First Indent1"/>
    <w:basedOn w:val="739"/>
    <w:next w:val="738"/>
    <w:link w:val="718"/>
    <w:uiPriority w:val="99"/>
    <w:unhideWhenUsed/>
    <w:qFormat/>
    <w:pPr>
      <w:ind w:firstLine="420"/>
    </w:pPr>
  </w:style>
  <w:style w:type="paragraph" w:styleId="739">
    <w:name w:val="Body Text1"/>
    <w:basedOn w:val="737"/>
    <w:next w:val="739"/>
    <w:link w:val="718"/>
    <w:uiPriority w:val="99"/>
    <w:unhideWhenUsed/>
    <w:qFormat/>
    <w:pPr>
      <w:spacing w:after="120"/>
    </w:pPr>
  </w:style>
  <w:style w:type="character" w:styleId="740">
    <w:name w:val="标题 4 字符"/>
    <w:next w:val="740"/>
    <w:link w:val="722"/>
    <w:qFormat/>
    <w:rPr>
      <w:rFonts w:ascii="Arial" w:hAnsi="Arial" w:eastAsia="Arial" w:cs="Arial"/>
      <w:b/>
      <w:bCs/>
      <w:sz w:val="26"/>
      <w:szCs w:val="26"/>
    </w:rPr>
  </w:style>
  <w:style w:type="character" w:styleId="741">
    <w:name w:val="标题 5 字符"/>
    <w:next w:val="741"/>
    <w:link w:val="723"/>
    <w:qFormat/>
    <w:rPr>
      <w:rFonts w:ascii="Arial" w:hAnsi="Arial" w:eastAsia="Arial" w:cs="Arial"/>
      <w:b/>
      <w:bCs/>
      <w:sz w:val="24"/>
      <w:szCs w:val="24"/>
    </w:rPr>
  </w:style>
  <w:style w:type="character" w:styleId="742">
    <w:name w:val="标题 6 字符"/>
    <w:next w:val="742"/>
    <w:link w:val="724"/>
    <w:qFormat/>
    <w:rPr>
      <w:rFonts w:ascii="Arial" w:hAnsi="Arial" w:eastAsia="Arial" w:cs="Arial"/>
      <w:b/>
      <w:bCs/>
      <w:sz w:val="22"/>
      <w:szCs w:val="22"/>
    </w:rPr>
  </w:style>
  <w:style w:type="character" w:styleId="743">
    <w:name w:val="标题 7 字符"/>
    <w:next w:val="743"/>
    <w:link w:val="725"/>
    <w:qFormat/>
    <w:rPr>
      <w:rFonts w:ascii="Arial" w:hAnsi="Arial" w:eastAsia="Arial" w:cs="Arial"/>
      <w:b/>
      <w:bCs/>
      <w:i/>
      <w:iCs/>
      <w:sz w:val="22"/>
      <w:szCs w:val="22"/>
    </w:rPr>
  </w:style>
  <w:style w:type="character" w:styleId="744">
    <w:name w:val="标题 8 字符"/>
    <w:next w:val="744"/>
    <w:link w:val="726"/>
    <w:qFormat/>
    <w:rPr>
      <w:rFonts w:ascii="Arial" w:hAnsi="Arial" w:eastAsia="Arial" w:cs="Arial"/>
      <w:i/>
      <w:iCs/>
      <w:sz w:val="22"/>
      <w:szCs w:val="22"/>
    </w:rPr>
  </w:style>
  <w:style w:type="character" w:styleId="745">
    <w:name w:val="标题 9 字符"/>
    <w:next w:val="745"/>
    <w:link w:val="727"/>
    <w:qFormat/>
    <w:rPr>
      <w:rFonts w:ascii="Arial" w:hAnsi="Arial" w:eastAsia="Arial" w:cs="Arial"/>
      <w:i/>
      <w:iCs/>
      <w:sz w:val="21"/>
      <w:szCs w:val="21"/>
    </w:rPr>
  </w:style>
  <w:style w:type="paragraph" w:styleId="746">
    <w:name w:val="列表 3"/>
    <w:basedOn w:val="718"/>
    <w:next w:val="746"/>
    <w:link w:val="718"/>
    <w:qFormat/>
    <w:pPr>
      <w:ind w:left="100" w:hanging="200"/>
    </w:pPr>
    <w:rPr>
      <w:rFonts w:ascii="Times New Roman" w:hAnsi="Times New Roman"/>
      <w:szCs w:val="21"/>
    </w:rPr>
  </w:style>
  <w:style w:type="paragraph" w:styleId="747">
    <w:name w:val="目录 7"/>
    <w:basedOn w:val="718"/>
    <w:next w:val="718"/>
    <w:link w:val="718"/>
    <w:unhideWhenUsed/>
    <w:qFormat/>
    <w:pPr>
      <w:ind w:left="1701"/>
      <w:spacing w:after="57"/>
    </w:pPr>
  </w:style>
  <w:style w:type="paragraph" w:styleId="748">
    <w:name w:val="题注"/>
    <w:basedOn w:val="718"/>
    <w:next w:val="718"/>
    <w:link w:val="718"/>
    <w:uiPriority w:val="35"/>
    <w:qFormat/>
    <w:pPr>
      <w:spacing w:line="276" w:lineRule="auto"/>
    </w:pPr>
    <w:rPr>
      <w:b/>
      <w:bCs/>
      <w:color w:val="5b9bd5"/>
      <w:sz w:val="18"/>
      <w:szCs w:val="18"/>
    </w:rPr>
  </w:style>
  <w:style w:type="paragraph" w:styleId="749">
    <w:name w:val="文档结构图"/>
    <w:basedOn w:val="718"/>
    <w:next w:val="749"/>
    <w:link w:val="750"/>
    <w:semiHidden/>
    <w:qFormat/>
    <w:pPr>
      <w:shd w:val="clear" w:color="auto" w:fill="000080"/>
    </w:pPr>
    <w:rPr>
      <w:rFonts w:ascii="Times New Roman" w:hAnsi="Times New Roman"/>
      <w:szCs w:val="21"/>
    </w:rPr>
  </w:style>
  <w:style w:type="character" w:styleId="750">
    <w:name w:val="文档结构图 字符"/>
    <w:next w:val="750"/>
    <w:link w:val="749"/>
    <w:semiHidden/>
    <w:qFormat/>
    <w:rPr>
      <w:sz w:val="21"/>
      <w:szCs w:val="21"/>
      <w:shd w:val="clear" w:color="auto" w:fill="000080"/>
    </w:rPr>
  </w:style>
  <w:style w:type="paragraph" w:styleId="751">
    <w:name w:val="批注文字"/>
    <w:basedOn w:val="718"/>
    <w:next w:val="751"/>
    <w:link w:val="752"/>
    <w:uiPriority w:val="99"/>
    <w:qFormat/>
    <w:pPr>
      <w:jc w:val="left"/>
    </w:pPr>
    <w:rPr>
      <w:rFonts w:ascii="Times New Roman" w:hAnsi="Times New Roman"/>
      <w:szCs w:val="21"/>
    </w:rPr>
  </w:style>
  <w:style w:type="character" w:styleId="752">
    <w:name w:val="批注文字 字符"/>
    <w:next w:val="752"/>
    <w:link w:val="751"/>
    <w:semiHidden/>
    <w:qFormat/>
    <w:rPr>
      <w:sz w:val="21"/>
      <w:szCs w:val="21"/>
    </w:rPr>
  </w:style>
  <w:style w:type="paragraph" w:styleId="753">
    <w:name w:val="正文文本 3"/>
    <w:basedOn w:val="718"/>
    <w:next w:val="753"/>
    <w:link w:val="754"/>
    <w:qFormat/>
    <w:rPr>
      <w:rFonts w:ascii="仿宋_GB2312" w:hAnsi="Arial" w:eastAsia="仿宋_GB2312"/>
      <w:sz w:val="32"/>
      <w:szCs w:val="32"/>
    </w:rPr>
  </w:style>
  <w:style w:type="character" w:styleId="754">
    <w:name w:val="正文文本 3 字符"/>
    <w:next w:val="754"/>
    <w:link w:val="753"/>
    <w:qFormat/>
    <w:rPr>
      <w:rFonts w:ascii="仿宋_GB2312" w:hAnsi="Arial" w:eastAsia="仿宋_GB2312"/>
      <w:sz w:val="32"/>
      <w:szCs w:val="32"/>
    </w:rPr>
  </w:style>
  <w:style w:type="paragraph" w:styleId="755">
    <w:name w:val="正文文本"/>
    <w:basedOn w:val="718"/>
    <w:next w:val="718"/>
    <w:link w:val="756"/>
    <w:semiHidden/>
    <w:qFormat/>
    <w:rPr>
      <w:rFonts w:ascii="仿宋" w:hAnsi="仿宋" w:eastAsia="仿宋" w:cs="仿宋"/>
      <w:sz w:val="32"/>
      <w:szCs w:val="32"/>
      <w:lang w:val="en-US" w:eastAsia="en-US" w:bidi="ar-SA"/>
    </w:rPr>
  </w:style>
  <w:style w:type="character" w:styleId="756">
    <w:name w:val="正文文本 字符2"/>
    <w:next w:val="756"/>
    <w:link w:val="755"/>
    <w:semiHidden/>
    <w:rPr>
      <w:rFonts w:ascii="仿宋" w:hAnsi="仿宋" w:eastAsia="仿宋" w:cs="仿宋"/>
      <w:sz w:val="32"/>
      <w:szCs w:val="32"/>
      <w:lang w:eastAsia="en-US"/>
    </w:rPr>
  </w:style>
  <w:style w:type="paragraph" w:styleId="757">
    <w:name w:val="正文文本缩进"/>
    <w:basedOn w:val="718"/>
    <w:next w:val="757"/>
    <w:link w:val="758"/>
    <w:qFormat/>
    <w:pPr>
      <w:ind w:firstLine="225"/>
    </w:pPr>
    <w:rPr>
      <w:rFonts w:ascii="仿宋_GB2312" w:eastAsia="仿宋_GB2312"/>
      <w:sz w:val="32"/>
    </w:rPr>
  </w:style>
  <w:style w:type="character" w:styleId="758">
    <w:name w:val="正文文本缩进 字符1"/>
    <w:next w:val="758"/>
    <w:link w:val="757"/>
    <w:qFormat/>
    <w:rPr>
      <w:rFonts w:ascii="仿宋_GB2312" w:hAnsi="Calibri" w:eastAsia="仿宋_GB2312"/>
      <w:sz w:val="32"/>
      <w:szCs w:val="22"/>
    </w:rPr>
  </w:style>
  <w:style w:type="paragraph" w:styleId="759">
    <w:name w:val="列表 2"/>
    <w:basedOn w:val="718"/>
    <w:next w:val="759"/>
    <w:link w:val="718"/>
    <w:qFormat/>
    <w:pPr>
      <w:ind w:left="100" w:hanging="200"/>
    </w:pPr>
    <w:rPr>
      <w:rFonts w:ascii="Times New Roman" w:hAnsi="Times New Roman"/>
      <w:szCs w:val="21"/>
    </w:rPr>
  </w:style>
  <w:style w:type="paragraph" w:styleId="760">
    <w:name w:val="目录 5"/>
    <w:basedOn w:val="718"/>
    <w:next w:val="718"/>
    <w:link w:val="718"/>
    <w:unhideWhenUsed/>
    <w:qFormat/>
    <w:pPr>
      <w:ind w:left="1134"/>
      <w:spacing w:after="57"/>
    </w:pPr>
  </w:style>
  <w:style w:type="paragraph" w:styleId="761">
    <w:name w:val="目录 3"/>
    <w:basedOn w:val="718"/>
    <w:next w:val="718"/>
    <w:link w:val="718"/>
    <w:unhideWhenUsed/>
    <w:qFormat/>
    <w:pPr>
      <w:ind w:left="567"/>
      <w:spacing w:after="57"/>
    </w:pPr>
  </w:style>
  <w:style w:type="paragraph" w:styleId="762">
    <w:name w:val="纯文本"/>
    <w:basedOn w:val="718"/>
    <w:next w:val="762"/>
    <w:link w:val="763"/>
    <w:qFormat/>
    <w:rPr>
      <w:rFonts w:ascii="宋体" w:hAnsi="Courier New" w:cs="Courier New"/>
      <w:szCs w:val="21"/>
    </w:rPr>
  </w:style>
  <w:style w:type="character" w:styleId="763">
    <w:name w:val="纯文本 字符"/>
    <w:next w:val="763"/>
    <w:link w:val="762"/>
    <w:qFormat/>
    <w:rPr>
      <w:rFonts w:ascii="宋体" w:hAnsi="Courier New" w:cs="Courier New"/>
      <w:sz w:val="21"/>
      <w:szCs w:val="21"/>
    </w:rPr>
  </w:style>
  <w:style w:type="paragraph" w:styleId="764">
    <w:name w:val="目录 8"/>
    <w:basedOn w:val="718"/>
    <w:next w:val="718"/>
    <w:link w:val="718"/>
    <w:unhideWhenUsed/>
    <w:qFormat/>
    <w:pPr>
      <w:ind w:left="1984"/>
      <w:spacing w:after="57"/>
    </w:pPr>
  </w:style>
  <w:style w:type="paragraph" w:styleId="765">
    <w:name w:val="日期"/>
    <w:basedOn w:val="718"/>
    <w:next w:val="718"/>
    <w:link w:val="766"/>
    <w:qFormat/>
    <w:rPr>
      <w:rFonts w:ascii="Times New Roman" w:hAnsi="Times New Roman"/>
      <w:sz w:val="24"/>
      <w:szCs w:val="24"/>
    </w:rPr>
  </w:style>
  <w:style w:type="character" w:styleId="766">
    <w:name w:val="日期 字符"/>
    <w:next w:val="766"/>
    <w:link w:val="765"/>
    <w:qFormat/>
    <w:rPr>
      <w:sz w:val="24"/>
      <w:szCs w:val="24"/>
    </w:rPr>
  </w:style>
  <w:style w:type="paragraph" w:styleId="767">
    <w:name w:val="正文文本缩进 2"/>
    <w:basedOn w:val="718"/>
    <w:next w:val="767"/>
    <w:link w:val="768"/>
    <w:qFormat/>
    <w:pPr>
      <w:ind w:left="630" w:firstLine="645"/>
    </w:pPr>
    <w:rPr>
      <w:rFonts w:ascii="Arial" w:hAnsi="Arial" w:eastAsia="仿宋_GB2312" w:cs="Arial"/>
      <w:sz w:val="32"/>
      <w:szCs w:val="32"/>
    </w:rPr>
  </w:style>
  <w:style w:type="character" w:styleId="768">
    <w:name w:val="正文文本缩进 2 字符"/>
    <w:next w:val="768"/>
    <w:link w:val="767"/>
    <w:qFormat/>
    <w:rPr>
      <w:rFonts w:ascii="Arial" w:hAnsi="Arial" w:eastAsia="仿宋_GB2312" w:cs="Arial"/>
      <w:sz w:val="32"/>
      <w:szCs w:val="32"/>
    </w:rPr>
  </w:style>
  <w:style w:type="paragraph" w:styleId="769">
    <w:name w:val="尾注文本"/>
    <w:basedOn w:val="718"/>
    <w:next w:val="769"/>
    <w:link w:val="770"/>
    <w:uiPriority w:val="99"/>
    <w:unhideWhenUsed/>
    <w:qFormat/>
    <w:rPr>
      <w:sz w:val="20"/>
    </w:rPr>
  </w:style>
  <w:style w:type="character" w:styleId="770">
    <w:name w:val="尾注文本 字符"/>
    <w:next w:val="770"/>
    <w:link w:val="769"/>
    <w:uiPriority w:val="99"/>
    <w:qFormat/>
    <w:rPr>
      <w:sz w:val="20"/>
    </w:rPr>
  </w:style>
  <w:style w:type="paragraph" w:styleId="771">
    <w:name w:val="批注框文本"/>
    <w:basedOn w:val="718"/>
    <w:next w:val="771"/>
    <w:link w:val="772"/>
    <w:qFormat/>
    <w:rPr>
      <w:rFonts w:ascii="Times New Roman" w:hAnsi="Times New Roman"/>
      <w:sz w:val="18"/>
      <w:szCs w:val="18"/>
    </w:rPr>
  </w:style>
  <w:style w:type="character" w:styleId="772">
    <w:name w:val="批注框文本 字符"/>
    <w:next w:val="772"/>
    <w:link w:val="771"/>
    <w:qFormat/>
    <w:rPr>
      <w:sz w:val="18"/>
      <w:szCs w:val="18"/>
    </w:rPr>
  </w:style>
  <w:style w:type="paragraph" w:styleId="773">
    <w:name w:val="页脚"/>
    <w:basedOn w:val="718"/>
    <w:next w:val="773"/>
    <w:link w:val="774"/>
    <w:uiPriority w:val="99"/>
    <w:qFormat/>
    <w:pPr>
      <w:jc w:val="left"/>
      <w:tabs>
        <w:tab w:val="center" w:pos="4153" w:leader="none"/>
        <w:tab w:val="right" w:pos="8306" w:leader="none"/>
      </w:tabs>
    </w:pPr>
    <w:rPr>
      <w:sz w:val="18"/>
      <w:szCs w:val="18"/>
    </w:rPr>
  </w:style>
  <w:style w:type="character" w:styleId="774">
    <w:name w:val="页脚 字符"/>
    <w:next w:val="774"/>
    <w:link w:val="773"/>
    <w:uiPriority w:val="99"/>
    <w:qFormat/>
  </w:style>
  <w:style w:type="paragraph" w:styleId="775">
    <w:name w:val="页眉"/>
    <w:basedOn w:val="718"/>
    <w:next w:val="775"/>
    <w:link w:val="776"/>
    <w:qFormat/>
    <w:pPr>
      <w:jc w:val="center"/>
      <w:tabs>
        <w:tab w:val="center" w:pos="4153" w:leader="none"/>
        <w:tab w:val="right" w:pos="8306" w:leader="none"/>
      </w:tabs>
    </w:pPr>
    <w:rPr>
      <w:sz w:val="18"/>
      <w:szCs w:val="18"/>
    </w:rPr>
  </w:style>
  <w:style w:type="character" w:styleId="776">
    <w:name w:val="页眉 字符"/>
    <w:next w:val="776"/>
    <w:link w:val="775"/>
    <w:qFormat/>
    <w:rPr>
      <w:rFonts w:ascii="Calibri" w:hAnsi="Calibri"/>
      <w:sz w:val="18"/>
      <w:szCs w:val="18"/>
    </w:rPr>
  </w:style>
  <w:style w:type="paragraph" w:styleId="777">
    <w:name w:val="目录 1"/>
    <w:basedOn w:val="718"/>
    <w:next w:val="718"/>
    <w:link w:val="718"/>
    <w:qFormat/>
    <w:pPr>
      <w:jc w:val="left"/>
      <w:spacing w:before="120" w:after="120"/>
    </w:pPr>
    <w:rPr>
      <w:rFonts w:cs="Calibri"/>
      <w:b/>
      <w:bCs/>
      <w:caps/>
      <w:sz w:val="20"/>
      <w:szCs w:val="20"/>
    </w:rPr>
  </w:style>
  <w:style w:type="paragraph" w:styleId="778">
    <w:name w:val="目录 4"/>
    <w:basedOn w:val="718"/>
    <w:next w:val="718"/>
    <w:link w:val="718"/>
    <w:unhideWhenUsed/>
    <w:qFormat/>
    <w:pPr>
      <w:ind w:left="850"/>
      <w:spacing w:after="57"/>
    </w:pPr>
  </w:style>
  <w:style w:type="paragraph" w:styleId="779">
    <w:name w:val="副标题"/>
    <w:basedOn w:val="718"/>
    <w:next w:val="718"/>
    <w:link w:val="780"/>
    <w:uiPriority w:val="11"/>
    <w:qFormat/>
    <w:pPr>
      <w:spacing w:before="200" w:after="200"/>
    </w:pPr>
    <w:rPr>
      <w:sz w:val="24"/>
      <w:szCs w:val="24"/>
    </w:rPr>
  </w:style>
  <w:style w:type="character" w:styleId="780">
    <w:name w:val="副标题 字符"/>
    <w:next w:val="780"/>
    <w:link w:val="779"/>
    <w:uiPriority w:val="11"/>
    <w:qFormat/>
    <w:rPr>
      <w:sz w:val="24"/>
      <w:szCs w:val="24"/>
    </w:rPr>
  </w:style>
  <w:style w:type="paragraph" w:styleId="781">
    <w:name w:val="列表"/>
    <w:basedOn w:val="718"/>
    <w:next w:val="781"/>
    <w:link w:val="718"/>
    <w:qFormat/>
    <w:pPr>
      <w:ind w:left="200" w:hanging="200"/>
    </w:pPr>
    <w:rPr>
      <w:rFonts w:ascii="Times New Roman" w:hAnsi="Times New Roman"/>
      <w:szCs w:val="21"/>
    </w:rPr>
  </w:style>
  <w:style w:type="paragraph" w:styleId="782">
    <w:name w:val="脚注文本"/>
    <w:basedOn w:val="718"/>
    <w:next w:val="782"/>
    <w:link w:val="783"/>
    <w:uiPriority w:val="99"/>
    <w:unhideWhenUsed/>
    <w:qFormat/>
    <w:pPr>
      <w:spacing w:after="40"/>
    </w:pPr>
    <w:rPr>
      <w:sz w:val="18"/>
    </w:rPr>
  </w:style>
  <w:style w:type="character" w:styleId="783">
    <w:name w:val="脚注文本 字符"/>
    <w:next w:val="783"/>
    <w:link w:val="782"/>
    <w:uiPriority w:val="99"/>
    <w:qFormat/>
    <w:rPr>
      <w:sz w:val="18"/>
    </w:rPr>
  </w:style>
  <w:style w:type="paragraph" w:styleId="784">
    <w:name w:val="目录 6"/>
    <w:basedOn w:val="718"/>
    <w:next w:val="718"/>
    <w:link w:val="718"/>
    <w:unhideWhenUsed/>
    <w:qFormat/>
    <w:pPr>
      <w:ind w:left="1417"/>
      <w:spacing w:after="57"/>
    </w:pPr>
  </w:style>
  <w:style w:type="paragraph" w:styleId="785">
    <w:name w:val="正文文本缩进 3"/>
    <w:basedOn w:val="718"/>
    <w:next w:val="785"/>
    <w:link w:val="786"/>
    <w:qFormat/>
    <w:pPr>
      <w:ind w:left="645" w:firstLine="645"/>
    </w:pPr>
    <w:rPr>
      <w:rFonts w:ascii="Arial" w:hAnsi="Arial" w:eastAsia="仿宋_GB2312" w:cs="Arial"/>
      <w:color w:val="ffff00"/>
      <w:sz w:val="32"/>
      <w:szCs w:val="32"/>
    </w:rPr>
  </w:style>
  <w:style w:type="character" w:styleId="786">
    <w:name w:val="正文文本缩进 3 字符"/>
    <w:next w:val="786"/>
    <w:link w:val="785"/>
    <w:qFormat/>
    <w:rPr>
      <w:rFonts w:ascii="Arial" w:hAnsi="Arial" w:eastAsia="仿宋_GB2312" w:cs="Arial"/>
      <w:color w:val="ffff00"/>
      <w:sz w:val="32"/>
      <w:szCs w:val="32"/>
    </w:rPr>
  </w:style>
  <w:style w:type="paragraph" w:styleId="787">
    <w:name w:val="图表目录"/>
    <w:basedOn w:val="718"/>
    <w:next w:val="718"/>
    <w:link w:val="718"/>
    <w:unhideWhenUsed/>
    <w:qFormat/>
  </w:style>
  <w:style w:type="paragraph" w:styleId="788">
    <w:name w:val="目录 2"/>
    <w:basedOn w:val="718"/>
    <w:next w:val="718"/>
    <w:link w:val="718"/>
    <w:qFormat/>
    <w:pPr>
      <w:ind w:left="210"/>
      <w:jc w:val="left"/>
    </w:pPr>
    <w:rPr>
      <w:rFonts w:cs="Calibri"/>
      <w:smallCaps/>
      <w:sz w:val="20"/>
      <w:szCs w:val="20"/>
    </w:rPr>
  </w:style>
  <w:style w:type="paragraph" w:styleId="789">
    <w:name w:val="目录 9"/>
    <w:basedOn w:val="718"/>
    <w:next w:val="718"/>
    <w:link w:val="718"/>
    <w:unhideWhenUsed/>
    <w:qFormat/>
    <w:pPr>
      <w:ind w:left="2268"/>
      <w:spacing w:after="57"/>
    </w:pPr>
  </w:style>
  <w:style w:type="paragraph" w:styleId="790">
    <w:name w:val="正文文本 2"/>
    <w:basedOn w:val="718"/>
    <w:next w:val="790"/>
    <w:link w:val="791"/>
    <w:qFormat/>
    <w:pPr>
      <w:jc w:val="center"/>
      <w:widowControl/>
    </w:pPr>
    <w:rPr>
      <w:rFonts w:ascii="楷体_GB2312" w:hAnsi="Times New Roman" w:eastAsia="楷体_GB2312"/>
      <w:sz w:val="28"/>
      <w:szCs w:val="28"/>
    </w:rPr>
  </w:style>
  <w:style w:type="character" w:styleId="791">
    <w:name w:val="正文文本 2 字符"/>
    <w:next w:val="791"/>
    <w:link w:val="790"/>
    <w:qFormat/>
    <w:rPr>
      <w:rFonts w:ascii="楷体_GB2312" w:eastAsia="楷体_GB2312"/>
      <w:sz w:val="28"/>
      <w:szCs w:val="28"/>
    </w:rPr>
  </w:style>
  <w:style w:type="paragraph" w:styleId="792">
    <w:name w:val="HTML 预设格式"/>
    <w:basedOn w:val="718"/>
    <w:next w:val="792"/>
    <w:link w:val="79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93">
    <w:name w:val="HTML 预设格式 字符"/>
    <w:next w:val="793"/>
    <w:link w:val="792"/>
    <w:uiPriority w:val="99"/>
    <w:qFormat/>
    <w:rPr>
      <w:rFonts w:ascii="宋体" w:hAnsi="宋体"/>
      <w:sz w:val="24"/>
      <w:szCs w:val="24"/>
    </w:rPr>
  </w:style>
  <w:style w:type="paragraph" w:styleId="794">
    <w:name w:val="普通(网站)"/>
    <w:basedOn w:val="718"/>
    <w:next w:val="794"/>
    <w:link w:val="718"/>
    <w:uiPriority w:val="99"/>
    <w:qFormat/>
    <w:pPr>
      <w:jc w:val="left"/>
      <w:spacing w:before="100" w:beforeAutospacing="1" w:after="100" w:afterAutospacing="1"/>
      <w:widowControl/>
    </w:pPr>
    <w:rPr>
      <w:rFonts w:ascii="宋体" w:hAnsi="宋体" w:cs="宋体"/>
      <w:sz w:val="24"/>
      <w:szCs w:val="24"/>
    </w:rPr>
  </w:style>
  <w:style w:type="paragraph" w:styleId="795">
    <w:name w:val="索引 1"/>
    <w:basedOn w:val="718"/>
    <w:next w:val="718"/>
    <w:link w:val="718"/>
    <w:semiHidden/>
    <w:qFormat/>
    <w:pPr>
      <w:spacing w:line="240" w:lineRule="atLeast"/>
    </w:pPr>
    <w:rPr>
      <w:rFonts w:ascii="Times New Roman" w:hAnsi="Times New Roman"/>
      <w:b/>
      <w:bCs/>
      <w:szCs w:val="21"/>
    </w:rPr>
  </w:style>
  <w:style w:type="paragraph" w:styleId="796">
    <w:name w:val="标题"/>
    <w:basedOn w:val="718"/>
    <w:next w:val="718"/>
    <w:link w:val="797"/>
    <w:uiPriority w:val="10"/>
    <w:qFormat/>
    <w:pPr>
      <w:contextualSpacing/>
      <w:spacing w:before="300" w:after="200"/>
    </w:pPr>
    <w:rPr>
      <w:sz w:val="48"/>
      <w:szCs w:val="48"/>
    </w:rPr>
  </w:style>
  <w:style w:type="character" w:styleId="797">
    <w:name w:val="标题 字符"/>
    <w:next w:val="797"/>
    <w:link w:val="796"/>
    <w:uiPriority w:val="10"/>
    <w:qFormat/>
    <w:rPr>
      <w:sz w:val="48"/>
      <w:szCs w:val="48"/>
    </w:rPr>
  </w:style>
  <w:style w:type="paragraph" w:styleId="798">
    <w:name w:val="批注主题"/>
    <w:basedOn w:val="751"/>
    <w:next w:val="751"/>
    <w:link w:val="799"/>
    <w:semiHidden/>
    <w:qFormat/>
    <w:rPr>
      <w:b/>
      <w:bCs/>
    </w:rPr>
  </w:style>
  <w:style w:type="character" w:styleId="799">
    <w:name w:val="批注主题 字符"/>
    <w:next w:val="799"/>
    <w:link w:val="798"/>
    <w:semiHidden/>
    <w:qFormat/>
    <w:rPr>
      <w:b/>
      <w:bCs/>
      <w:sz w:val="21"/>
      <w:szCs w:val="21"/>
    </w:rPr>
  </w:style>
  <w:style w:type="paragraph" w:styleId="800">
    <w:name w:val="正文首行缩进 2"/>
    <w:basedOn w:val="757"/>
    <w:next w:val="800"/>
    <w:link w:val="801"/>
    <w:qFormat/>
    <w:pPr>
      <w:ind w:firstLine="420"/>
      <w:spacing w:line="360" w:lineRule="auto"/>
    </w:pPr>
    <w:rPr>
      <w:rFonts w:ascii="宋体" w:hAnsi="宋体" w:eastAsia="宋体"/>
      <w:sz w:val="21"/>
      <w:szCs w:val="20"/>
    </w:rPr>
  </w:style>
  <w:style w:type="character" w:styleId="801">
    <w:name w:val="正文文本首行缩进 2 字符"/>
    <w:next w:val="801"/>
    <w:link w:val="800"/>
    <w:qFormat/>
    <w:rPr>
      <w:rFonts w:ascii="宋体" w:hAnsi="宋体" w:eastAsia="仿宋_GB2312"/>
      <w:sz w:val="21"/>
      <w:szCs w:val="22"/>
    </w:rPr>
  </w:style>
  <w:style w:type="table" w:styleId="802">
    <w:name w:val="网格型"/>
    <w:basedOn w:val="729"/>
    <w:next w:val="802"/>
    <w:link w:val="718"/>
    <w:qFormat/>
    <w:pPr>
      <w:jc w:val="both"/>
      <w:widowControl w:val="off"/>
    </w:pPr>
    <w:tblPr/>
  </w:style>
  <w:style w:type="character" w:styleId="803">
    <w:name w:val="要点"/>
    <w:next w:val="803"/>
    <w:link w:val="718"/>
    <w:qFormat/>
    <w:rPr>
      <w:b/>
      <w:bCs/>
    </w:rPr>
  </w:style>
  <w:style w:type="character" w:styleId="804">
    <w:name w:val="尾注引用"/>
    <w:next w:val="804"/>
    <w:link w:val="718"/>
    <w:uiPriority w:val="99"/>
    <w:unhideWhenUsed/>
    <w:qFormat/>
    <w:rPr>
      <w:vertAlign w:val="superscript"/>
    </w:rPr>
  </w:style>
  <w:style w:type="character" w:styleId="805">
    <w:name w:val="页码"/>
    <w:next w:val="805"/>
    <w:link w:val="718"/>
    <w:qFormat/>
  </w:style>
  <w:style w:type="character" w:styleId="806">
    <w:name w:val="已访问的超链接"/>
    <w:next w:val="806"/>
    <w:link w:val="718"/>
    <w:qFormat/>
    <w:rPr>
      <w:color w:val="800080"/>
      <w:u w:val="single"/>
    </w:rPr>
  </w:style>
  <w:style w:type="character" w:styleId="807">
    <w:name w:val="超链接"/>
    <w:next w:val="807"/>
    <w:link w:val="718"/>
    <w:qFormat/>
    <w:rPr>
      <w:color w:val="0000ff"/>
      <w:u w:val="single"/>
    </w:rPr>
  </w:style>
  <w:style w:type="character" w:styleId="808">
    <w:name w:val="批注引用"/>
    <w:next w:val="808"/>
    <w:link w:val="718"/>
    <w:uiPriority w:val="99"/>
    <w:qFormat/>
    <w:rPr>
      <w:sz w:val="21"/>
      <w:szCs w:val="21"/>
    </w:rPr>
  </w:style>
  <w:style w:type="character" w:styleId="809">
    <w:name w:val="脚注引用"/>
    <w:next w:val="809"/>
    <w:link w:val="718"/>
    <w:uiPriority w:val="99"/>
    <w:unhideWhenUsed/>
    <w:qFormat/>
    <w:rPr>
      <w:vertAlign w:val="superscript"/>
    </w:rPr>
  </w:style>
  <w:style w:type="paragraph" w:styleId="810">
    <w:name w:val="标题二、"/>
    <w:basedOn w:val="718"/>
    <w:next w:val="810"/>
    <w:link w:val="718"/>
    <w:uiPriority w:val="99"/>
    <w:qFormat/>
    <w:pPr>
      <w:ind w:firstLine="200"/>
      <w:spacing w:line="360" w:lineRule="auto"/>
      <w:outlineLvl w:val="2"/>
    </w:pPr>
    <w:rPr>
      <w:rFonts w:ascii="宋体" w:hAnsi="宋体"/>
      <w:b/>
      <w:szCs w:val="21"/>
    </w:rPr>
  </w:style>
  <w:style w:type="paragraph" w:styleId="811">
    <w:name w:val="正文首行缩进 21"/>
    <w:basedOn w:val="812"/>
    <w:next w:val="718"/>
    <w:link w:val="718"/>
    <w:qFormat/>
    <w:pPr>
      <w:ind w:firstLine="420"/>
      <w:spacing w:line="360" w:lineRule="auto"/>
    </w:pPr>
    <w:rPr>
      <w:rFonts w:ascii="宋体" w:hAnsi="宋体" w:eastAsia="宋体"/>
      <w:sz w:val="21"/>
      <w:szCs w:val="20"/>
    </w:rPr>
  </w:style>
  <w:style w:type="paragraph" w:styleId="812">
    <w:name w:val="正文文本缩进1"/>
    <w:basedOn w:val="718"/>
    <w:next w:val="812"/>
    <w:link w:val="718"/>
    <w:qFormat/>
    <w:pPr>
      <w:ind w:firstLine="645"/>
    </w:pPr>
    <w:rPr>
      <w:rFonts w:ascii="楷体_GB2312" w:eastAsia="楷体_GB2312"/>
      <w:sz w:val="32"/>
      <w:szCs w:val="32"/>
    </w:rPr>
  </w:style>
  <w:style w:type="paragraph" w:styleId="813">
    <w:name w:val="寄信人地址1"/>
    <w:basedOn w:val="718"/>
    <w:next w:val="813"/>
    <w:link w:val="718"/>
    <w:qFormat/>
    <w:rPr>
      <w:rFonts w:ascii="Arial" w:hAnsi="Arial"/>
    </w:rPr>
  </w:style>
  <w:style w:type="paragraph" w:styleId="814">
    <w:name w:val="标题 41"/>
    <w:basedOn w:val="815"/>
    <w:next w:val="718"/>
    <w:link w:val="71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15">
    <w:name w:val="Normal_20"/>
    <w:next w:val="816"/>
    <w:link w:val="718"/>
    <w:qFormat/>
    <w:rPr>
      <w:rFonts w:ascii="黑体" w:hAnsi="黑体" w:eastAsia="黑体" w:cs="黑体"/>
      <w:b/>
      <w:sz w:val="32"/>
      <w:szCs w:val="24"/>
      <w:lang w:val="en-US" w:eastAsia="zh-CN" w:bidi="ar-SA"/>
    </w:rPr>
  </w:style>
  <w:style w:type="paragraph" w:styleId="816">
    <w:name w:val="Body Text First Indent_2"/>
    <w:basedOn w:val="815"/>
    <w:next w:val="816"/>
    <w:link w:val="718"/>
    <w:qFormat/>
    <w:pPr>
      <w:ind w:firstLine="100"/>
      <w:spacing w:after="120"/>
    </w:pPr>
  </w:style>
  <w:style w:type="paragraph" w:styleId="817">
    <w:name w:val="脚注文本1"/>
    <w:basedOn w:val="718"/>
    <w:next w:val="817"/>
    <w:link w:val="718"/>
    <w:qFormat/>
    <w:pPr>
      <w:jc w:val="left"/>
    </w:pPr>
    <w:rPr>
      <w:rFonts w:eastAsia="Times New Roman"/>
      <w:sz w:val="18"/>
      <w:szCs w:val="24"/>
    </w:rPr>
  </w:style>
  <w:style w:type="table" w:styleId="818">
    <w:name w:val="Plain Table 1"/>
    <w:basedOn w:val="729"/>
    <w:next w:val="818"/>
    <w:link w:val="718"/>
    <w:uiPriority w:val="59"/>
    <w:qFormat/>
    <w:pPr>
      <w:spacing w:after="0" w:line="240" w:lineRule="auto"/>
    </w:pPr>
    <w:tblPr/>
  </w:style>
  <w:style w:type="table" w:styleId="819">
    <w:name w:val="Plain Table 2"/>
    <w:basedOn w:val="729"/>
    <w:next w:val="819"/>
    <w:link w:val="718"/>
    <w:uiPriority w:val="59"/>
    <w:qFormat/>
    <w:pPr>
      <w:spacing w:after="0" w:line="240" w:lineRule="auto"/>
    </w:pPr>
    <w:tblPr/>
  </w:style>
  <w:style w:type="table" w:styleId="820">
    <w:name w:val="Plain Table 3"/>
    <w:basedOn w:val="729"/>
    <w:next w:val="820"/>
    <w:link w:val="718"/>
    <w:uiPriority w:val="99"/>
    <w:qFormat/>
    <w:pPr>
      <w:spacing w:after="0" w:line="240" w:lineRule="auto"/>
    </w:pPr>
    <w:tblPr/>
  </w:style>
  <w:style w:type="table" w:styleId="821">
    <w:name w:val="Plain Table 4"/>
    <w:basedOn w:val="729"/>
    <w:next w:val="821"/>
    <w:link w:val="718"/>
    <w:uiPriority w:val="99"/>
    <w:qFormat/>
    <w:pPr>
      <w:spacing w:after="0" w:line="240" w:lineRule="auto"/>
    </w:pPr>
    <w:tblPr/>
  </w:style>
  <w:style w:type="table" w:styleId="822">
    <w:name w:val="Plain Table 5"/>
    <w:basedOn w:val="729"/>
    <w:next w:val="822"/>
    <w:link w:val="718"/>
    <w:uiPriority w:val="99"/>
    <w:qFormat/>
    <w:pPr>
      <w:spacing w:after="0" w:line="240" w:lineRule="auto"/>
    </w:pPr>
    <w:tblPr/>
  </w:style>
  <w:style w:type="table" w:styleId="823">
    <w:name w:val="Grid Table 1 Light"/>
    <w:basedOn w:val="729"/>
    <w:next w:val="823"/>
    <w:link w:val="718"/>
    <w:uiPriority w:val="99"/>
    <w:qFormat/>
    <w:pPr>
      <w:spacing w:after="0" w:line="240" w:lineRule="auto"/>
    </w:pPr>
    <w:tblPr/>
  </w:style>
  <w:style w:type="table" w:styleId="824">
    <w:name w:val="Grid Table 2"/>
    <w:basedOn w:val="729"/>
    <w:next w:val="824"/>
    <w:link w:val="718"/>
    <w:uiPriority w:val="99"/>
    <w:qFormat/>
    <w:pPr>
      <w:spacing w:after="0" w:line="240" w:lineRule="auto"/>
    </w:pPr>
    <w:tblPr/>
  </w:style>
  <w:style w:type="table" w:styleId="825">
    <w:name w:val="Grid Table 3"/>
    <w:basedOn w:val="729"/>
    <w:next w:val="825"/>
    <w:link w:val="718"/>
    <w:uiPriority w:val="99"/>
    <w:qFormat/>
    <w:pPr>
      <w:spacing w:after="0" w:line="240" w:lineRule="auto"/>
    </w:pPr>
    <w:tblPr/>
  </w:style>
  <w:style w:type="table" w:styleId="826">
    <w:name w:val="Grid Table 4"/>
    <w:basedOn w:val="729"/>
    <w:next w:val="826"/>
    <w:link w:val="718"/>
    <w:uiPriority w:val="59"/>
    <w:qFormat/>
    <w:pPr>
      <w:spacing w:after="0" w:line="240" w:lineRule="auto"/>
    </w:pPr>
    <w:tblPr/>
  </w:style>
  <w:style w:type="table" w:styleId="827">
    <w:name w:val="Grid Table 5 Dark"/>
    <w:basedOn w:val="729"/>
    <w:next w:val="827"/>
    <w:link w:val="718"/>
    <w:uiPriority w:val="99"/>
    <w:qFormat/>
    <w:pPr>
      <w:spacing w:after="0" w:line="240" w:lineRule="auto"/>
    </w:pPr>
    <w:tblPr/>
  </w:style>
  <w:style w:type="table" w:styleId="828">
    <w:name w:val="Grid Table 6 Colorful"/>
    <w:basedOn w:val="729"/>
    <w:next w:val="828"/>
    <w:link w:val="718"/>
    <w:uiPriority w:val="99"/>
    <w:qFormat/>
    <w:pPr>
      <w:spacing w:after="0" w:line="240" w:lineRule="auto"/>
    </w:pPr>
    <w:tblPr/>
  </w:style>
  <w:style w:type="table" w:styleId="829">
    <w:name w:val="Grid Table 7 Colorful"/>
    <w:basedOn w:val="729"/>
    <w:next w:val="829"/>
    <w:link w:val="718"/>
    <w:uiPriority w:val="99"/>
    <w:qFormat/>
    <w:pPr>
      <w:spacing w:after="0" w:line="240" w:lineRule="auto"/>
    </w:pPr>
    <w:tblPr/>
  </w:style>
  <w:style w:type="table" w:styleId="830">
    <w:name w:val="List Table 1 Light"/>
    <w:basedOn w:val="729"/>
    <w:next w:val="830"/>
    <w:link w:val="718"/>
    <w:uiPriority w:val="99"/>
    <w:qFormat/>
    <w:pPr>
      <w:spacing w:after="0" w:line="240" w:lineRule="auto"/>
    </w:pPr>
    <w:tblPr/>
  </w:style>
  <w:style w:type="table" w:styleId="831">
    <w:name w:val="List Table 2"/>
    <w:basedOn w:val="729"/>
    <w:next w:val="831"/>
    <w:link w:val="718"/>
    <w:uiPriority w:val="99"/>
    <w:qFormat/>
    <w:pPr>
      <w:spacing w:after="0" w:line="240" w:lineRule="auto"/>
    </w:pPr>
    <w:tblPr/>
  </w:style>
  <w:style w:type="table" w:styleId="832">
    <w:name w:val="List Table 3"/>
    <w:basedOn w:val="729"/>
    <w:next w:val="832"/>
    <w:link w:val="718"/>
    <w:uiPriority w:val="99"/>
    <w:qFormat/>
    <w:pPr>
      <w:spacing w:after="0" w:line="240" w:lineRule="auto"/>
    </w:pPr>
    <w:tblPr/>
  </w:style>
  <w:style w:type="table" w:styleId="833">
    <w:name w:val="List Table 4"/>
    <w:basedOn w:val="729"/>
    <w:next w:val="833"/>
    <w:link w:val="718"/>
    <w:uiPriority w:val="99"/>
    <w:qFormat/>
    <w:pPr>
      <w:spacing w:after="0" w:line="240" w:lineRule="auto"/>
    </w:pPr>
    <w:tblPr/>
  </w:style>
  <w:style w:type="table" w:styleId="834">
    <w:name w:val="List Table 5 Dark"/>
    <w:basedOn w:val="729"/>
    <w:next w:val="834"/>
    <w:link w:val="718"/>
    <w:uiPriority w:val="99"/>
    <w:qFormat/>
    <w:pPr>
      <w:spacing w:after="0" w:line="240" w:lineRule="auto"/>
    </w:pPr>
    <w:tblPr/>
  </w:style>
  <w:style w:type="table" w:styleId="835">
    <w:name w:val="List Table 6 Colorful"/>
    <w:basedOn w:val="729"/>
    <w:next w:val="835"/>
    <w:link w:val="718"/>
    <w:uiPriority w:val="99"/>
    <w:qFormat/>
    <w:pPr>
      <w:spacing w:after="0" w:line="240" w:lineRule="auto"/>
    </w:pPr>
    <w:tblPr/>
  </w:style>
  <w:style w:type="table" w:styleId="836">
    <w:name w:val="List Table 7 Colorful"/>
    <w:basedOn w:val="729"/>
    <w:next w:val="836"/>
    <w:link w:val="718"/>
    <w:uiPriority w:val="99"/>
    <w:qFormat/>
    <w:pPr>
      <w:spacing w:after="0" w:line="240" w:lineRule="auto"/>
    </w:pPr>
    <w:tblPr/>
  </w:style>
  <w:style w:type="paragraph" w:styleId="837">
    <w:name w:val="TOC Heading"/>
    <w:next w:val="837"/>
    <w:link w:val="718"/>
    <w:uiPriority w:val="39"/>
    <w:unhideWhenUsed/>
    <w:qFormat/>
    <w:rPr>
      <w:lang w:val="en-US" w:eastAsia="zh-CN" w:bidi="ar-SA"/>
    </w:rPr>
  </w:style>
  <w:style w:type="table" w:styleId="838">
    <w:name w:val="无格式表格 11"/>
    <w:basedOn w:val="729"/>
    <w:next w:val="838"/>
    <w:link w:val="718"/>
    <w:uiPriority w:val="59"/>
    <w:qFormat/>
    <w:tblPr/>
  </w:style>
  <w:style w:type="table" w:styleId="839">
    <w:name w:val="无格式表格 21"/>
    <w:basedOn w:val="729"/>
    <w:next w:val="839"/>
    <w:link w:val="718"/>
    <w:uiPriority w:val="59"/>
    <w:qFormat/>
    <w:tblPr/>
  </w:style>
  <w:style w:type="table" w:styleId="840">
    <w:name w:val="无格式表格 31"/>
    <w:basedOn w:val="729"/>
    <w:next w:val="840"/>
    <w:link w:val="718"/>
    <w:uiPriority w:val="99"/>
    <w:qFormat/>
    <w:tblPr/>
  </w:style>
  <w:style w:type="table" w:styleId="841">
    <w:name w:val="无格式表格 41"/>
    <w:basedOn w:val="729"/>
    <w:next w:val="841"/>
    <w:link w:val="718"/>
    <w:uiPriority w:val="99"/>
    <w:qFormat/>
    <w:tblPr/>
  </w:style>
  <w:style w:type="table" w:styleId="842">
    <w:name w:val="无格式表格 51"/>
    <w:basedOn w:val="729"/>
    <w:next w:val="842"/>
    <w:link w:val="718"/>
    <w:uiPriority w:val="99"/>
    <w:qFormat/>
    <w:tblPr/>
  </w:style>
  <w:style w:type="table" w:styleId="843">
    <w:name w:val="网格表 1 浅色1"/>
    <w:basedOn w:val="729"/>
    <w:next w:val="843"/>
    <w:link w:val="718"/>
    <w:uiPriority w:val="99"/>
    <w:qFormat/>
    <w:tblPr/>
  </w:style>
  <w:style w:type="table" w:styleId="844">
    <w:name w:val="网格表 21"/>
    <w:basedOn w:val="729"/>
    <w:next w:val="844"/>
    <w:link w:val="718"/>
    <w:uiPriority w:val="99"/>
    <w:qFormat/>
    <w:tblPr/>
  </w:style>
  <w:style w:type="table" w:styleId="845">
    <w:name w:val="网格表 31"/>
    <w:basedOn w:val="729"/>
    <w:next w:val="845"/>
    <w:link w:val="718"/>
    <w:uiPriority w:val="99"/>
    <w:qFormat/>
    <w:tblPr/>
  </w:style>
  <w:style w:type="table" w:styleId="846">
    <w:name w:val="网格表 41"/>
    <w:basedOn w:val="729"/>
    <w:next w:val="846"/>
    <w:link w:val="718"/>
    <w:uiPriority w:val="59"/>
    <w:qFormat/>
    <w:tblPr/>
  </w:style>
  <w:style w:type="table" w:styleId="847">
    <w:name w:val="网格表 5 深色1"/>
    <w:basedOn w:val="729"/>
    <w:next w:val="847"/>
    <w:link w:val="718"/>
    <w:uiPriority w:val="99"/>
    <w:qFormat/>
    <w:tblPr/>
  </w:style>
  <w:style w:type="table" w:styleId="848">
    <w:name w:val="网格表 6 彩色1"/>
    <w:basedOn w:val="729"/>
    <w:next w:val="848"/>
    <w:link w:val="718"/>
    <w:uiPriority w:val="99"/>
    <w:qFormat/>
    <w:tblPr/>
  </w:style>
  <w:style w:type="table" w:styleId="849">
    <w:name w:val="网格表 7 彩色1"/>
    <w:basedOn w:val="729"/>
    <w:next w:val="849"/>
    <w:link w:val="718"/>
    <w:uiPriority w:val="99"/>
    <w:qFormat/>
    <w:tblPr/>
  </w:style>
  <w:style w:type="table" w:styleId="850">
    <w:name w:val="清单表 1 浅色1"/>
    <w:basedOn w:val="729"/>
    <w:next w:val="850"/>
    <w:link w:val="718"/>
    <w:uiPriority w:val="99"/>
    <w:qFormat/>
    <w:tblPr/>
  </w:style>
  <w:style w:type="table" w:styleId="851">
    <w:name w:val="清单表 21"/>
    <w:basedOn w:val="729"/>
    <w:next w:val="851"/>
    <w:link w:val="718"/>
    <w:uiPriority w:val="99"/>
    <w:qFormat/>
    <w:tblPr/>
  </w:style>
  <w:style w:type="table" w:styleId="852">
    <w:name w:val="清单表 31"/>
    <w:basedOn w:val="729"/>
    <w:next w:val="852"/>
    <w:link w:val="718"/>
    <w:uiPriority w:val="99"/>
    <w:qFormat/>
    <w:tblPr/>
  </w:style>
  <w:style w:type="table" w:styleId="853">
    <w:name w:val="清单表 41"/>
    <w:basedOn w:val="729"/>
    <w:next w:val="853"/>
    <w:link w:val="718"/>
    <w:uiPriority w:val="99"/>
    <w:qFormat/>
    <w:tblPr/>
  </w:style>
  <w:style w:type="table" w:styleId="854">
    <w:name w:val="清单表 5 深色1"/>
    <w:basedOn w:val="729"/>
    <w:next w:val="854"/>
    <w:link w:val="718"/>
    <w:uiPriority w:val="99"/>
    <w:qFormat/>
    <w:tblPr/>
  </w:style>
  <w:style w:type="table" w:styleId="855">
    <w:name w:val="清单表 6 彩色1"/>
    <w:basedOn w:val="729"/>
    <w:next w:val="855"/>
    <w:link w:val="718"/>
    <w:uiPriority w:val="99"/>
    <w:qFormat/>
    <w:tblPr/>
  </w:style>
  <w:style w:type="table" w:styleId="856">
    <w:name w:val="清单表 7 彩色1"/>
    <w:basedOn w:val="729"/>
    <w:next w:val="856"/>
    <w:link w:val="718"/>
    <w:uiPriority w:val="99"/>
    <w:qFormat/>
    <w:tblPr/>
  </w:style>
  <w:style w:type="paragraph" w:styleId="857">
    <w:name w:val="TOC 标题1"/>
    <w:next w:val="857"/>
    <w:link w:val="718"/>
    <w:uiPriority w:val="39"/>
    <w:unhideWhenUsed/>
    <w:qFormat/>
    <w:rPr>
      <w:lang w:val="en-US" w:eastAsia="zh-CN" w:bidi="ar-SA"/>
    </w:rPr>
  </w:style>
  <w:style w:type="paragraph" w:styleId="858">
    <w:name w:val="Normal_21"/>
    <w:basedOn w:val="859"/>
    <w:next w:val="859"/>
    <w:link w:val="718"/>
    <w:qFormat/>
    <w:pPr>
      <w:jc w:val="both"/>
      <w:widowControl w:val="off"/>
    </w:pPr>
    <w:rPr>
      <w:rFonts w:ascii="Times New Roman" w:hAnsi="Times New Roman" w:eastAsia="宋体" w:cs="Times New Roman"/>
      <w:sz w:val="21"/>
      <w:szCs w:val="24"/>
      <w:lang w:val="en-US" w:eastAsia="zh-CN" w:bidi="ar-SA"/>
    </w:rPr>
  </w:style>
  <w:style w:type="paragraph" w:styleId="859">
    <w:name w:val="正文_16"/>
    <w:next w:val="859"/>
    <w:link w:val="718"/>
    <w:qFormat/>
    <w:pPr>
      <w:jc w:val="both"/>
      <w:widowControl w:val="off"/>
    </w:pPr>
    <w:rPr>
      <w:rFonts w:ascii="Calibri" w:hAnsi="Calibri"/>
      <w:sz w:val="21"/>
      <w:szCs w:val="22"/>
      <w:lang w:val="en-US" w:eastAsia="zh-CN" w:bidi="ar-SA"/>
    </w:rPr>
  </w:style>
  <w:style w:type="paragraph" w:styleId="860">
    <w:name w:val="正文_17"/>
    <w:next w:val="861"/>
    <w:link w:val="718"/>
    <w:qFormat/>
    <w:pPr>
      <w:jc w:val="both"/>
      <w:widowControl w:val="off"/>
    </w:pPr>
    <w:rPr>
      <w:sz w:val="21"/>
      <w:szCs w:val="22"/>
      <w:lang w:val="en-US" w:eastAsia="zh-CN" w:bidi="ar-SA"/>
    </w:rPr>
  </w:style>
  <w:style w:type="paragraph" w:styleId="861">
    <w:name w:val="标题 4_1"/>
    <w:basedOn w:val="860"/>
    <w:next w:val="860"/>
    <w:link w:val="71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62">
    <w:name w:val="Heading 1 Char"/>
    <w:next w:val="862"/>
    <w:link w:val="718"/>
    <w:uiPriority w:val="9"/>
    <w:qFormat/>
    <w:rPr>
      <w:rFonts w:ascii="Arial" w:hAnsi="Arial" w:eastAsia="Arial" w:cs="Arial"/>
      <w:sz w:val="40"/>
      <w:szCs w:val="40"/>
    </w:rPr>
  </w:style>
  <w:style w:type="character" w:styleId="863">
    <w:name w:val="Heading 2 Char"/>
    <w:next w:val="863"/>
    <w:link w:val="718"/>
    <w:uiPriority w:val="9"/>
    <w:qFormat/>
    <w:rPr>
      <w:rFonts w:ascii="Arial" w:hAnsi="Arial" w:eastAsia="Arial" w:cs="Arial"/>
      <w:sz w:val="34"/>
    </w:rPr>
  </w:style>
  <w:style w:type="character" w:styleId="864">
    <w:name w:val="Heading 3 Char"/>
    <w:next w:val="864"/>
    <w:link w:val="718"/>
    <w:uiPriority w:val="9"/>
    <w:qFormat/>
    <w:rPr>
      <w:rFonts w:ascii="Arial" w:hAnsi="Arial" w:eastAsia="Arial" w:cs="Arial"/>
      <w:sz w:val="30"/>
      <w:szCs w:val="30"/>
    </w:rPr>
  </w:style>
  <w:style w:type="character" w:styleId="865">
    <w:name w:val="Heading 4 Char"/>
    <w:next w:val="865"/>
    <w:link w:val="718"/>
    <w:uiPriority w:val="9"/>
    <w:qFormat/>
    <w:rPr>
      <w:rFonts w:ascii="Arial" w:hAnsi="Arial" w:eastAsia="Arial" w:cs="Arial"/>
      <w:b/>
      <w:bCs/>
      <w:sz w:val="26"/>
      <w:szCs w:val="26"/>
    </w:rPr>
  </w:style>
  <w:style w:type="character" w:styleId="866">
    <w:name w:val="Heading 5 Char"/>
    <w:next w:val="866"/>
    <w:link w:val="718"/>
    <w:uiPriority w:val="9"/>
    <w:qFormat/>
    <w:rPr>
      <w:rFonts w:ascii="Arial" w:hAnsi="Arial" w:eastAsia="Arial" w:cs="Arial"/>
      <w:b/>
      <w:bCs/>
      <w:sz w:val="24"/>
      <w:szCs w:val="24"/>
    </w:rPr>
  </w:style>
  <w:style w:type="character" w:styleId="867">
    <w:name w:val="Heading 6 Char"/>
    <w:next w:val="867"/>
    <w:link w:val="718"/>
    <w:uiPriority w:val="9"/>
    <w:qFormat/>
    <w:rPr>
      <w:rFonts w:ascii="Arial" w:hAnsi="Arial" w:eastAsia="Arial" w:cs="Arial"/>
      <w:b/>
      <w:bCs/>
      <w:sz w:val="22"/>
      <w:szCs w:val="22"/>
    </w:rPr>
  </w:style>
  <w:style w:type="character" w:styleId="868">
    <w:name w:val="Heading 7 Char"/>
    <w:next w:val="868"/>
    <w:link w:val="718"/>
    <w:uiPriority w:val="9"/>
    <w:qFormat/>
    <w:rPr>
      <w:rFonts w:ascii="Arial" w:hAnsi="Arial" w:eastAsia="Arial" w:cs="Arial"/>
      <w:b/>
      <w:bCs/>
      <w:i/>
      <w:iCs/>
      <w:sz w:val="22"/>
      <w:szCs w:val="22"/>
    </w:rPr>
  </w:style>
  <w:style w:type="character" w:styleId="869">
    <w:name w:val="Heading 8 Char"/>
    <w:next w:val="869"/>
    <w:link w:val="718"/>
    <w:uiPriority w:val="9"/>
    <w:qFormat/>
    <w:rPr>
      <w:rFonts w:ascii="Arial" w:hAnsi="Arial" w:eastAsia="Arial" w:cs="Arial"/>
      <w:i/>
      <w:iCs/>
      <w:sz w:val="22"/>
      <w:szCs w:val="22"/>
    </w:rPr>
  </w:style>
  <w:style w:type="character" w:styleId="870">
    <w:name w:val="Heading 9 Char"/>
    <w:next w:val="870"/>
    <w:link w:val="718"/>
    <w:uiPriority w:val="9"/>
    <w:qFormat/>
    <w:rPr>
      <w:rFonts w:ascii="Arial" w:hAnsi="Arial" w:eastAsia="Arial" w:cs="Arial"/>
      <w:i/>
      <w:iCs/>
      <w:sz w:val="21"/>
      <w:szCs w:val="21"/>
    </w:rPr>
  </w:style>
  <w:style w:type="character" w:styleId="871">
    <w:name w:val="Title Char"/>
    <w:next w:val="871"/>
    <w:link w:val="718"/>
    <w:uiPriority w:val="10"/>
    <w:qFormat/>
    <w:rPr>
      <w:sz w:val="48"/>
      <w:szCs w:val="48"/>
    </w:rPr>
  </w:style>
  <w:style w:type="character" w:styleId="872">
    <w:name w:val="Subtitle Char"/>
    <w:next w:val="872"/>
    <w:link w:val="718"/>
    <w:uiPriority w:val="11"/>
    <w:qFormat/>
    <w:rPr>
      <w:sz w:val="24"/>
      <w:szCs w:val="24"/>
    </w:rPr>
  </w:style>
  <w:style w:type="character" w:styleId="873">
    <w:name w:val="Quote Char"/>
    <w:next w:val="873"/>
    <w:link w:val="718"/>
    <w:uiPriority w:val="29"/>
    <w:qFormat/>
    <w:rPr>
      <w:i/>
    </w:rPr>
  </w:style>
  <w:style w:type="character" w:styleId="874">
    <w:name w:val="Intense Quote Char"/>
    <w:next w:val="874"/>
    <w:link w:val="718"/>
    <w:uiPriority w:val="30"/>
    <w:qFormat/>
    <w:rPr>
      <w:i/>
    </w:rPr>
  </w:style>
  <w:style w:type="character" w:styleId="875">
    <w:name w:val="Caption Char"/>
    <w:next w:val="875"/>
    <w:link w:val="718"/>
    <w:uiPriority w:val="99"/>
    <w:qFormat/>
  </w:style>
  <w:style w:type="character" w:styleId="876">
    <w:name w:val="Footnote Text Char"/>
    <w:next w:val="876"/>
    <w:link w:val="718"/>
    <w:uiPriority w:val="99"/>
    <w:qFormat/>
    <w:rPr>
      <w:sz w:val="18"/>
    </w:rPr>
  </w:style>
  <w:style w:type="character" w:styleId="877">
    <w:name w:val="Endnote Text Char"/>
    <w:next w:val="877"/>
    <w:link w:val="718"/>
    <w:uiPriority w:val="99"/>
    <w:qFormat/>
    <w:rPr>
      <w:sz w:val="20"/>
    </w:rPr>
  </w:style>
  <w:style w:type="paragraph" w:styleId="878">
    <w:name w:val="列表段落"/>
    <w:basedOn w:val="718"/>
    <w:next w:val="878"/>
    <w:link w:val="718"/>
    <w:qFormat/>
    <w:pPr>
      <w:contextualSpacing/>
      <w:ind w:left="720"/>
    </w:pPr>
  </w:style>
  <w:style w:type="paragraph" w:styleId="879">
    <w:name w:val="无间隔"/>
    <w:next w:val="879"/>
    <w:link w:val="718"/>
    <w:uiPriority w:val="99"/>
    <w:qFormat/>
    <w:rPr>
      <w:lang w:val="en-US" w:eastAsia="zh-CN" w:bidi="ar-SA"/>
    </w:rPr>
  </w:style>
  <w:style w:type="paragraph" w:styleId="880">
    <w:name w:val="引用"/>
    <w:basedOn w:val="718"/>
    <w:next w:val="718"/>
    <w:link w:val="881"/>
    <w:uiPriority w:val="29"/>
    <w:qFormat/>
    <w:pPr>
      <w:ind w:left="720" w:right="720"/>
    </w:pPr>
    <w:rPr>
      <w:i/>
    </w:rPr>
  </w:style>
  <w:style w:type="character" w:styleId="881">
    <w:name w:val="引用 字符"/>
    <w:next w:val="881"/>
    <w:link w:val="880"/>
    <w:uiPriority w:val="29"/>
    <w:qFormat/>
    <w:rPr>
      <w:i/>
    </w:rPr>
  </w:style>
  <w:style w:type="paragraph" w:styleId="882">
    <w:name w:val="明显引用"/>
    <w:basedOn w:val="718"/>
    <w:next w:val="718"/>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name w:val="明显引用 字符"/>
    <w:next w:val="883"/>
    <w:link w:val="882"/>
    <w:uiPriority w:val="30"/>
    <w:qFormat/>
    <w:rPr>
      <w:i/>
    </w:rPr>
  </w:style>
  <w:style w:type="character" w:styleId="884">
    <w:name w:val="Header Char"/>
    <w:next w:val="884"/>
    <w:link w:val="718"/>
    <w:uiPriority w:val="99"/>
    <w:qFormat/>
  </w:style>
  <w:style w:type="character" w:styleId="885">
    <w:name w:val="Footer Char"/>
    <w:next w:val="885"/>
    <w:link w:val="718"/>
    <w:uiPriority w:val="99"/>
    <w:qFormat/>
  </w:style>
  <w:style w:type="table" w:styleId="886">
    <w:name w:val="Table Grid Light"/>
    <w:basedOn w:val="729"/>
    <w:next w:val="886"/>
    <w:link w:val="718"/>
    <w:uiPriority w:val="59"/>
    <w:qFormat/>
    <w:tblPr/>
  </w:style>
  <w:style w:type="table" w:styleId="887">
    <w:name w:val="Grid Table 1 Light - Accent 1"/>
    <w:basedOn w:val="729"/>
    <w:next w:val="887"/>
    <w:link w:val="718"/>
    <w:uiPriority w:val="99"/>
    <w:qFormat/>
    <w:tblPr/>
  </w:style>
  <w:style w:type="table" w:styleId="888">
    <w:name w:val="Grid Table 1 Light - Accent 2"/>
    <w:basedOn w:val="729"/>
    <w:next w:val="888"/>
    <w:link w:val="718"/>
    <w:uiPriority w:val="99"/>
    <w:qFormat/>
    <w:tblPr/>
  </w:style>
  <w:style w:type="table" w:styleId="889">
    <w:name w:val="Grid Table 1 Light - Accent 3"/>
    <w:basedOn w:val="729"/>
    <w:next w:val="889"/>
    <w:link w:val="718"/>
    <w:uiPriority w:val="99"/>
    <w:qFormat/>
    <w:tblPr/>
  </w:style>
  <w:style w:type="table" w:styleId="890">
    <w:name w:val="Grid Table 1 Light - Accent 4"/>
    <w:basedOn w:val="729"/>
    <w:next w:val="890"/>
    <w:link w:val="718"/>
    <w:uiPriority w:val="99"/>
    <w:qFormat/>
    <w:tblPr/>
  </w:style>
  <w:style w:type="table" w:styleId="891">
    <w:name w:val="Grid Table 1 Light - Accent 5"/>
    <w:basedOn w:val="729"/>
    <w:next w:val="891"/>
    <w:link w:val="718"/>
    <w:uiPriority w:val="99"/>
    <w:qFormat/>
    <w:tblPr/>
  </w:style>
  <w:style w:type="table" w:styleId="892">
    <w:name w:val="Grid Table 1 Light - Accent 6"/>
    <w:basedOn w:val="729"/>
    <w:next w:val="892"/>
    <w:link w:val="718"/>
    <w:uiPriority w:val="99"/>
    <w:qFormat/>
    <w:tblPr/>
  </w:style>
  <w:style w:type="table" w:styleId="893">
    <w:name w:val="Grid Table 2 - Accent 1"/>
    <w:basedOn w:val="729"/>
    <w:next w:val="893"/>
    <w:link w:val="718"/>
    <w:uiPriority w:val="99"/>
    <w:qFormat/>
    <w:tblPr/>
  </w:style>
  <w:style w:type="table" w:styleId="894">
    <w:name w:val="Grid Table 2 - Accent 2"/>
    <w:basedOn w:val="729"/>
    <w:next w:val="894"/>
    <w:link w:val="718"/>
    <w:uiPriority w:val="99"/>
    <w:qFormat/>
    <w:tblPr/>
  </w:style>
  <w:style w:type="table" w:styleId="895">
    <w:name w:val="Grid Table 2 - Accent 3"/>
    <w:basedOn w:val="729"/>
    <w:next w:val="895"/>
    <w:link w:val="718"/>
    <w:uiPriority w:val="99"/>
    <w:qFormat/>
    <w:tblPr/>
  </w:style>
  <w:style w:type="table" w:styleId="896">
    <w:name w:val="Grid Table 2 - Accent 4"/>
    <w:basedOn w:val="729"/>
    <w:next w:val="896"/>
    <w:link w:val="718"/>
    <w:uiPriority w:val="99"/>
    <w:qFormat/>
    <w:tblPr/>
  </w:style>
  <w:style w:type="table" w:styleId="897">
    <w:name w:val="Grid Table 2 - Accent 5"/>
    <w:basedOn w:val="729"/>
    <w:next w:val="897"/>
    <w:link w:val="718"/>
    <w:uiPriority w:val="99"/>
    <w:qFormat/>
    <w:tblPr/>
  </w:style>
  <w:style w:type="table" w:styleId="898">
    <w:name w:val="Grid Table 2 - Accent 6"/>
    <w:basedOn w:val="729"/>
    <w:next w:val="898"/>
    <w:link w:val="718"/>
    <w:uiPriority w:val="99"/>
    <w:qFormat/>
    <w:tblPr/>
  </w:style>
  <w:style w:type="table" w:styleId="899">
    <w:name w:val="Grid Table 3 - Accent 1"/>
    <w:basedOn w:val="729"/>
    <w:next w:val="899"/>
    <w:link w:val="718"/>
    <w:uiPriority w:val="99"/>
    <w:qFormat/>
    <w:tblPr/>
  </w:style>
  <w:style w:type="table" w:styleId="900">
    <w:name w:val="Grid Table 3 - Accent 2"/>
    <w:basedOn w:val="729"/>
    <w:next w:val="900"/>
    <w:link w:val="718"/>
    <w:uiPriority w:val="99"/>
    <w:qFormat/>
    <w:tblPr/>
  </w:style>
  <w:style w:type="table" w:styleId="901">
    <w:name w:val="Grid Table 3 - Accent 3"/>
    <w:basedOn w:val="729"/>
    <w:next w:val="901"/>
    <w:link w:val="718"/>
    <w:uiPriority w:val="99"/>
    <w:qFormat/>
    <w:tblPr/>
  </w:style>
  <w:style w:type="table" w:styleId="902">
    <w:name w:val="Grid Table 3 - Accent 4"/>
    <w:basedOn w:val="729"/>
    <w:next w:val="902"/>
    <w:link w:val="718"/>
    <w:uiPriority w:val="99"/>
    <w:qFormat/>
    <w:tblPr/>
  </w:style>
  <w:style w:type="table" w:styleId="903">
    <w:name w:val="Grid Table 3 - Accent 5"/>
    <w:basedOn w:val="729"/>
    <w:next w:val="903"/>
    <w:link w:val="718"/>
    <w:uiPriority w:val="99"/>
    <w:qFormat/>
    <w:tblPr/>
  </w:style>
  <w:style w:type="table" w:styleId="904">
    <w:name w:val="Grid Table 3 - Accent 6"/>
    <w:basedOn w:val="729"/>
    <w:next w:val="904"/>
    <w:link w:val="718"/>
    <w:uiPriority w:val="99"/>
    <w:qFormat/>
    <w:tblPr/>
  </w:style>
  <w:style w:type="table" w:styleId="905">
    <w:name w:val="Grid Table 4 - Accent 1"/>
    <w:basedOn w:val="729"/>
    <w:next w:val="905"/>
    <w:link w:val="718"/>
    <w:uiPriority w:val="59"/>
    <w:qFormat/>
    <w:tblPr/>
  </w:style>
  <w:style w:type="table" w:styleId="906">
    <w:name w:val="Grid Table 4 - Accent 2"/>
    <w:basedOn w:val="729"/>
    <w:next w:val="906"/>
    <w:link w:val="718"/>
    <w:uiPriority w:val="59"/>
    <w:qFormat/>
    <w:tblPr/>
  </w:style>
  <w:style w:type="table" w:styleId="907">
    <w:name w:val="Grid Table 4 - Accent 3"/>
    <w:basedOn w:val="729"/>
    <w:next w:val="907"/>
    <w:link w:val="718"/>
    <w:uiPriority w:val="59"/>
    <w:qFormat/>
    <w:tblPr/>
  </w:style>
  <w:style w:type="table" w:styleId="908">
    <w:name w:val="Grid Table 4 - Accent 4"/>
    <w:basedOn w:val="729"/>
    <w:next w:val="908"/>
    <w:link w:val="718"/>
    <w:uiPriority w:val="59"/>
    <w:qFormat/>
    <w:tblPr/>
  </w:style>
  <w:style w:type="table" w:styleId="909">
    <w:name w:val="Grid Table 4 - Accent 5"/>
    <w:basedOn w:val="729"/>
    <w:next w:val="909"/>
    <w:link w:val="718"/>
    <w:uiPriority w:val="59"/>
    <w:qFormat/>
    <w:tblPr/>
  </w:style>
  <w:style w:type="table" w:styleId="910">
    <w:name w:val="Grid Table 4 - Accent 6"/>
    <w:basedOn w:val="729"/>
    <w:next w:val="910"/>
    <w:link w:val="718"/>
    <w:uiPriority w:val="59"/>
    <w:qFormat/>
    <w:tblPr/>
  </w:style>
  <w:style w:type="table" w:styleId="911">
    <w:name w:val="Grid Table 5 Dark- Accent 1"/>
    <w:basedOn w:val="729"/>
    <w:next w:val="911"/>
    <w:link w:val="718"/>
    <w:uiPriority w:val="99"/>
    <w:qFormat/>
    <w:tblPr/>
  </w:style>
  <w:style w:type="table" w:styleId="912">
    <w:name w:val="Grid Table 5 Dark - Accent 2"/>
    <w:basedOn w:val="729"/>
    <w:next w:val="912"/>
    <w:link w:val="718"/>
    <w:uiPriority w:val="99"/>
    <w:qFormat/>
    <w:tblPr/>
  </w:style>
  <w:style w:type="table" w:styleId="913">
    <w:name w:val="Grid Table 5 Dark - Accent 3"/>
    <w:basedOn w:val="729"/>
    <w:next w:val="913"/>
    <w:link w:val="718"/>
    <w:uiPriority w:val="99"/>
    <w:qFormat/>
    <w:tblPr/>
  </w:style>
  <w:style w:type="table" w:styleId="914">
    <w:name w:val="Grid Table 5 Dark- Accent 4"/>
    <w:basedOn w:val="729"/>
    <w:next w:val="914"/>
    <w:link w:val="718"/>
    <w:uiPriority w:val="99"/>
    <w:qFormat/>
    <w:tblPr/>
  </w:style>
  <w:style w:type="table" w:styleId="915">
    <w:name w:val="Grid Table 5 Dark - Accent 5"/>
    <w:basedOn w:val="729"/>
    <w:next w:val="915"/>
    <w:link w:val="718"/>
    <w:uiPriority w:val="99"/>
    <w:qFormat/>
    <w:tblPr/>
  </w:style>
  <w:style w:type="table" w:styleId="916">
    <w:name w:val="Grid Table 5 Dark - Accent 6"/>
    <w:basedOn w:val="729"/>
    <w:next w:val="916"/>
    <w:link w:val="718"/>
    <w:uiPriority w:val="99"/>
    <w:qFormat/>
    <w:tblPr/>
  </w:style>
  <w:style w:type="table" w:styleId="917">
    <w:name w:val="Grid Table 6 Colorful - Accent 1"/>
    <w:basedOn w:val="729"/>
    <w:next w:val="917"/>
    <w:link w:val="718"/>
    <w:uiPriority w:val="99"/>
    <w:qFormat/>
    <w:tblPr/>
  </w:style>
  <w:style w:type="table" w:styleId="918">
    <w:name w:val="Grid Table 6 Colorful - Accent 2"/>
    <w:basedOn w:val="729"/>
    <w:next w:val="918"/>
    <w:link w:val="718"/>
    <w:uiPriority w:val="99"/>
    <w:qFormat/>
    <w:tblPr/>
  </w:style>
  <w:style w:type="table" w:styleId="919">
    <w:name w:val="Grid Table 6 Colorful - Accent 3"/>
    <w:basedOn w:val="729"/>
    <w:next w:val="919"/>
    <w:link w:val="718"/>
    <w:uiPriority w:val="99"/>
    <w:qFormat/>
    <w:tblPr/>
  </w:style>
  <w:style w:type="table" w:styleId="920">
    <w:name w:val="Grid Table 6 Colorful - Accent 4"/>
    <w:basedOn w:val="729"/>
    <w:next w:val="920"/>
    <w:link w:val="718"/>
    <w:uiPriority w:val="99"/>
    <w:qFormat/>
    <w:tblPr/>
  </w:style>
  <w:style w:type="table" w:styleId="921">
    <w:name w:val="Grid Table 6 Colorful - Accent 5"/>
    <w:basedOn w:val="729"/>
    <w:next w:val="921"/>
    <w:link w:val="718"/>
    <w:uiPriority w:val="99"/>
    <w:qFormat/>
    <w:tblPr/>
  </w:style>
  <w:style w:type="table" w:styleId="922">
    <w:name w:val="Grid Table 6 Colorful - Accent 6"/>
    <w:basedOn w:val="729"/>
    <w:next w:val="922"/>
    <w:link w:val="718"/>
    <w:uiPriority w:val="99"/>
    <w:qFormat/>
    <w:tblPr/>
  </w:style>
  <w:style w:type="table" w:styleId="923">
    <w:name w:val="Grid Table 7 Colorful - Accent 1"/>
    <w:basedOn w:val="729"/>
    <w:next w:val="923"/>
    <w:link w:val="718"/>
    <w:uiPriority w:val="99"/>
    <w:qFormat/>
    <w:tblPr/>
  </w:style>
  <w:style w:type="table" w:styleId="924">
    <w:name w:val="Grid Table 7 Colorful - Accent 2"/>
    <w:basedOn w:val="729"/>
    <w:next w:val="924"/>
    <w:link w:val="718"/>
    <w:uiPriority w:val="99"/>
    <w:qFormat/>
    <w:tblPr/>
  </w:style>
  <w:style w:type="table" w:styleId="925">
    <w:name w:val="Grid Table 7 Colorful - Accent 3"/>
    <w:basedOn w:val="729"/>
    <w:next w:val="925"/>
    <w:link w:val="718"/>
    <w:uiPriority w:val="99"/>
    <w:qFormat/>
    <w:tblPr/>
  </w:style>
  <w:style w:type="table" w:styleId="926">
    <w:name w:val="Grid Table 7 Colorful - Accent 4"/>
    <w:basedOn w:val="729"/>
    <w:next w:val="926"/>
    <w:link w:val="718"/>
    <w:uiPriority w:val="99"/>
    <w:qFormat/>
    <w:tblPr/>
  </w:style>
  <w:style w:type="table" w:styleId="927">
    <w:name w:val="Grid Table 7 Colorful - Accent 5"/>
    <w:basedOn w:val="729"/>
    <w:next w:val="927"/>
    <w:link w:val="718"/>
    <w:uiPriority w:val="99"/>
    <w:qFormat/>
    <w:tblPr/>
  </w:style>
  <w:style w:type="table" w:styleId="928">
    <w:name w:val="Grid Table 7 Colorful - Accent 6"/>
    <w:basedOn w:val="729"/>
    <w:next w:val="928"/>
    <w:link w:val="718"/>
    <w:uiPriority w:val="99"/>
    <w:qFormat/>
    <w:tblPr/>
  </w:style>
  <w:style w:type="table" w:styleId="929">
    <w:name w:val="List Table 1 Light - Accent 1"/>
    <w:basedOn w:val="729"/>
    <w:next w:val="929"/>
    <w:link w:val="718"/>
    <w:uiPriority w:val="99"/>
    <w:qFormat/>
    <w:tblPr/>
  </w:style>
  <w:style w:type="table" w:styleId="930">
    <w:name w:val="List Table 1 Light - Accent 2"/>
    <w:basedOn w:val="729"/>
    <w:next w:val="930"/>
    <w:link w:val="718"/>
    <w:uiPriority w:val="99"/>
    <w:qFormat/>
    <w:tblPr/>
  </w:style>
  <w:style w:type="table" w:styleId="931">
    <w:name w:val="List Table 1 Light - Accent 3"/>
    <w:basedOn w:val="729"/>
    <w:next w:val="931"/>
    <w:link w:val="718"/>
    <w:uiPriority w:val="99"/>
    <w:qFormat/>
    <w:tblPr/>
  </w:style>
  <w:style w:type="table" w:styleId="932">
    <w:name w:val="List Table 1 Light - Accent 4"/>
    <w:basedOn w:val="729"/>
    <w:next w:val="932"/>
    <w:link w:val="718"/>
    <w:uiPriority w:val="99"/>
    <w:qFormat/>
    <w:tblPr/>
  </w:style>
  <w:style w:type="table" w:styleId="933">
    <w:name w:val="List Table 1 Light - Accent 5"/>
    <w:basedOn w:val="729"/>
    <w:next w:val="933"/>
    <w:link w:val="718"/>
    <w:uiPriority w:val="99"/>
    <w:qFormat/>
    <w:tblPr/>
  </w:style>
  <w:style w:type="table" w:styleId="934">
    <w:name w:val="List Table 1 Light - Accent 6"/>
    <w:basedOn w:val="729"/>
    <w:next w:val="934"/>
    <w:link w:val="718"/>
    <w:uiPriority w:val="99"/>
    <w:qFormat/>
    <w:tblPr/>
  </w:style>
  <w:style w:type="table" w:styleId="935">
    <w:name w:val="List Table 2 - Accent 1"/>
    <w:basedOn w:val="729"/>
    <w:next w:val="935"/>
    <w:link w:val="718"/>
    <w:uiPriority w:val="99"/>
    <w:qFormat/>
    <w:tblPr/>
  </w:style>
  <w:style w:type="table" w:styleId="936">
    <w:name w:val="List Table 2 - Accent 2"/>
    <w:basedOn w:val="729"/>
    <w:next w:val="936"/>
    <w:link w:val="718"/>
    <w:uiPriority w:val="99"/>
    <w:qFormat/>
    <w:tblPr/>
  </w:style>
  <w:style w:type="table" w:styleId="937">
    <w:name w:val="List Table 2 - Accent 3"/>
    <w:basedOn w:val="729"/>
    <w:next w:val="937"/>
    <w:link w:val="718"/>
    <w:uiPriority w:val="99"/>
    <w:qFormat/>
    <w:tblPr/>
  </w:style>
  <w:style w:type="table" w:styleId="938">
    <w:name w:val="List Table 2 - Accent 4"/>
    <w:basedOn w:val="729"/>
    <w:next w:val="938"/>
    <w:link w:val="718"/>
    <w:uiPriority w:val="99"/>
    <w:qFormat/>
    <w:tblPr/>
  </w:style>
  <w:style w:type="table" w:styleId="939">
    <w:name w:val="List Table 2 - Accent 5"/>
    <w:basedOn w:val="729"/>
    <w:next w:val="939"/>
    <w:link w:val="718"/>
    <w:uiPriority w:val="99"/>
    <w:qFormat/>
    <w:tblPr/>
  </w:style>
  <w:style w:type="table" w:styleId="940">
    <w:name w:val="List Table 2 - Accent 6"/>
    <w:basedOn w:val="729"/>
    <w:next w:val="940"/>
    <w:link w:val="718"/>
    <w:uiPriority w:val="99"/>
    <w:qFormat/>
    <w:tblPr/>
  </w:style>
  <w:style w:type="table" w:styleId="941">
    <w:name w:val="List Table 3 - Accent 1"/>
    <w:basedOn w:val="729"/>
    <w:next w:val="941"/>
    <w:link w:val="718"/>
    <w:uiPriority w:val="99"/>
    <w:qFormat/>
    <w:tblPr/>
  </w:style>
  <w:style w:type="table" w:styleId="942">
    <w:name w:val="List Table 3 - Accent 2"/>
    <w:basedOn w:val="729"/>
    <w:next w:val="942"/>
    <w:link w:val="718"/>
    <w:uiPriority w:val="99"/>
    <w:qFormat/>
    <w:tblPr/>
  </w:style>
  <w:style w:type="table" w:styleId="943">
    <w:name w:val="List Table 3 - Accent 3"/>
    <w:basedOn w:val="729"/>
    <w:next w:val="943"/>
    <w:link w:val="718"/>
    <w:uiPriority w:val="99"/>
    <w:qFormat/>
    <w:tblPr/>
  </w:style>
  <w:style w:type="table" w:styleId="944">
    <w:name w:val="List Table 3 - Accent 4"/>
    <w:basedOn w:val="729"/>
    <w:next w:val="944"/>
    <w:link w:val="718"/>
    <w:uiPriority w:val="99"/>
    <w:qFormat/>
    <w:tblPr/>
  </w:style>
  <w:style w:type="table" w:styleId="945">
    <w:name w:val="List Table 3 - Accent 5"/>
    <w:basedOn w:val="729"/>
    <w:next w:val="945"/>
    <w:link w:val="718"/>
    <w:uiPriority w:val="99"/>
    <w:qFormat/>
    <w:tblPr/>
  </w:style>
  <w:style w:type="table" w:styleId="946">
    <w:name w:val="List Table 3 - Accent 6"/>
    <w:basedOn w:val="729"/>
    <w:next w:val="946"/>
    <w:link w:val="718"/>
    <w:uiPriority w:val="99"/>
    <w:qFormat/>
    <w:tblPr/>
  </w:style>
  <w:style w:type="table" w:styleId="947">
    <w:name w:val="List Table 4 - Accent 1"/>
    <w:basedOn w:val="729"/>
    <w:next w:val="947"/>
    <w:link w:val="718"/>
    <w:uiPriority w:val="99"/>
    <w:qFormat/>
    <w:tblPr/>
  </w:style>
  <w:style w:type="table" w:styleId="948">
    <w:name w:val="List Table 4 - Accent 2"/>
    <w:basedOn w:val="729"/>
    <w:next w:val="948"/>
    <w:link w:val="718"/>
    <w:uiPriority w:val="99"/>
    <w:qFormat/>
    <w:tblPr/>
  </w:style>
  <w:style w:type="table" w:styleId="949">
    <w:name w:val="List Table 4 - Accent 3"/>
    <w:basedOn w:val="729"/>
    <w:next w:val="949"/>
    <w:link w:val="718"/>
    <w:uiPriority w:val="99"/>
    <w:qFormat/>
    <w:tblPr/>
  </w:style>
  <w:style w:type="table" w:styleId="950">
    <w:name w:val="List Table 4 - Accent 4"/>
    <w:basedOn w:val="729"/>
    <w:next w:val="950"/>
    <w:link w:val="718"/>
    <w:uiPriority w:val="99"/>
    <w:qFormat/>
    <w:tblPr/>
  </w:style>
  <w:style w:type="table" w:styleId="951">
    <w:name w:val="List Table 4 - Accent 5"/>
    <w:basedOn w:val="729"/>
    <w:next w:val="951"/>
    <w:link w:val="718"/>
    <w:uiPriority w:val="99"/>
    <w:qFormat/>
    <w:tblPr/>
  </w:style>
  <w:style w:type="table" w:styleId="952">
    <w:name w:val="List Table 4 - Accent 6"/>
    <w:basedOn w:val="729"/>
    <w:next w:val="952"/>
    <w:link w:val="718"/>
    <w:uiPriority w:val="99"/>
    <w:qFormat/>
    <w:tblPr/>
  </w:style>
  <w:style w:type="table" w:styleId="953">
    <w:name w:val="List Table 5 Dark - Accent 1"/>
    <w:basedOn w:val="729"/>
    <w:next w:val="953"/>
    <w:link w:val="718"/>
    <w:uiPriority w:val="99"/>
    <w:qFormat/>
    <w:tblPr/>
  </w:style>
  <w:style w:type="table" w:styleId="954">
    <w:name w:val="List Table 5 Dark - Accent 2"/>
    <w:basedOn w:val="729"/>
    <w:next w:val="954"/>
    <w:link w:val="718"/>
    <w:uiPriority w:val="99"/>
    <w:qFormat/>
    <w:tblPr/>
  </w:style>
  <w:style w:type="table" w:styleId="955">
    <w:name w:val="List Table 5 Dark - Accent 3"/>
    <w:basedOn w:val="729"/>
    <w:next w:val="955"/>
    <w:link w:val="718"/>
    <w:uiPriority w:val="99"/>
    <w:qFormat/>
    <w:tblPr/>
  </w:style>
  <w:style w:type="table" w:styleId="956">
    <w:name w:val="List Table 5 Dark - Accent 4"/>
    <w:basedOn w:val="729"/>
    <w:next w:val="956"/>
    <w:link w:val="718"/>
    <w:uiPriority w:val="99"/>
    <w:qFormat/>
    <w:tblPr/>
  </w:style>
  <w:style w:type="table" w:styleId="957">
    <w:name w:val="List Table 5 Dark - Accent 5"/>
    <w:basedOn w:val="729"/>
    <w:next w:val="957"/>
    <w:link w:val="718"/>
    <w:uiPriority w:val="99"/>
    <w:qFormat/>
    <w:tblPr/>
  </w:style>
  <w:style w:type="table" w:styleId="958">
    <w:name w:val="List Table 5 Dark - Accent 6"/>
    <w:basedOn w:val="729"/>
    <w:next w:val="958"/>
    <w:link w:val="718"/>
    <w:uiPriority w:val="99"/>
    <w:qFormat/>
    <w:tblPr/>
  </w:style>
  <w:style w:type="table" w:styleId="959">
    <w:name w:val="List Table 6 Colorful - Accent 1"/>
    <w:basedOn w:val="729"/>
    <w:next w:val="959"/>
    <w:link w:val="718"/>
    <w:uiPriority w:val="99"/>
    <w:qFormat/>
    <w:tblPr/>
  </w:style>
  <w:style w:type="table" w:styleId="960">
    <w:name w:val="List Table 6 Colorful - Accent 2"/>
    <w:basedOn w:val="729"/>
    <w:next w:val="960"/>
    <w:link w:val="718"/>
    <w:uiPriority w:val="99"/>
    <w:qFormat/>
    <w:tblPr/>
  </w:style>
  <w:style w:type="table" w:styleId="961">
    <w:name w:val="List Table 6 Colorful - Accent 3"/>
    <w:basedOn w:val="729"/>
    <w:next w:val="961"/>
    <w:link w:val="718"/>
    <w:uiPriority w:val="99"/>
    <w:qFormat/>
    <w:tblPr/>
  </w:style>
  <w:style w:type="table" w:styleId="962">
    <w:name w:val="List Table 6 Colorful - Accent 4"/>
    <w:basedOn w:val="729"/>
    <w:next w:val="962"/>
    <w:link w:val="718"/>
    <w:uiPriority w:val="99"/>
    <w:qFormat/>
    <w:tblPr/>
  </w:style>
  <w:style w:type="table" w:styleId="963">
    <w:name w:val="List Table 6 Colorful - Accent 5"/>
    <w:basedOn w:val="729"/>
    <w:next w:val="963"/>
    <w:link w:val="718"/>
    <w:uiPriority w:val="99"/>
    <w:qFormat/>
    <w:tblPr/>
  </w:style>
  <w:style w:type="table" w:styleId="964">
    <w:name w:val="List Table 6 Colorful - Accent 6"/>
    <w:basedOn w:val="729"/>
    <w:next w:val="964"/>
    <w:link w:val="718"/>
    <w:uiPriority w:val="99"/>
    <w:qFormat/>
    <w:tblPr/>
  </w:style>
  <w:style w:type="table" w:styleId="965">
    <w:name w:val="List Table 7 Colorful - Accent 1"/>
    <w:basedOn w:val="729"/>
    <w:next w:val="965"/>
    <w:link w:val="718"/>
    <w:uiPriority w:val="99"/>
    <w:qFormat/>
    <w:tblPr/>
  </w:style>
  <w:style w:type="table" w:styleId="966">
    <w:name w:val="List Table 7 Colorful - Accent 2"/>
    <w:basedOn w:val="729"/>
    <w:next w:val="966"/>
    <w:link w:val="718"/>
    <w:uiPriority w:val="99"/>
    <w:qFormat/>
    <w:tblPr/>
  </w:style>
  <w:style w:type="table" w:styleId="967">
    <w:name w:val="List Table 7 Colorful - Accent 3"/>
    <w:basedOn w:val="729"/>
    <w:next w:val="967"/>
    <w:link w:val="718"/>
    <w:uiPriority w:val="99"/>
    <w:qFormat/>
    <w:tblPr/>
  </w:style>
  <w:style w:type="table" w:styleId="968">
    <w:name w:val="List Table 7 Colorful - Accent 4"/>
    <w:basedOn w:val="729"/>
    <w:next w:val="968"/>
    <w:link w:val="718"/>
    <w:uiPriority w:val="99"/>
    <w:qFormat/>
    <w:tblPr/>
  </w:style>
  <w:style w:type="table" w:styleId="969">
    <w:name w:val="List Table 7 Colorful - Accent 5"/>
    <w:basedOn w:val="729"/>
    <w:next w:val="969"/>
    <w:link w:val="718"/>
    <w:uiPriority w:val="99"/>
    <w:qFormat/>
    <w:tblPr/>
  </w:style>
  <w:style w:type="table" w:styleId="970">
    <w:name w:val="List Table 7 Colorful - Accent 6"/>
    <w:basedOn w:val="729"/>
    <w:next w:val="970"/>
    <w:link w:val="718"/>
    <w:uiPriority w:val="99"/>
    <w:qFormat/>
    <w:tblPr/>
  </w:style>
  <w:style w:type="table" w:styleId="971">
    <w:name w:val="Lined - Accent"/>
    <w:basedOn w:val="729"/>
    <w:next w:val="971"/>
    <w:link w:val="718"/>
    <w:uiPriority w:val="99"/>
    <w:qFormat/>
    <w:rPr>
      <w:color w:val="404040"/>
    </w:rPr>
    <w:tblPr/>
  </w:style>
  <w:style w:type="table" w:styleId="972">
    <w:name w:val="Lined - Accent 1"/>
    <w:basedOn w:val="729"/>
    <w:next w:val="972"/>
    <w:link w:val="718"/>
    <w:uiPriority w:val="99"/>
    <w:qFormat/>
    <w:rPr>
      <w:color w:val="404040"/>
    </w:rPr>
    <w:tblPr/>
  </w:style>
  <w:style w:type="table" w:styleId="973">
    <w:name w:val="Lined - Accent 2"/>
    <w:basedOn w:val="729"/>
    <w:next w:val="973"/>
    <w:link w:val="718"/>
    <w:uiPriority w:val="99"/>
    <w:qFormat/>
    <w:rPr>
      <w:color w:val="404040"/>
    </w:rPr>
    <w:tblPr/>
  </w:style>
  <w:style w:type="table" w:styleId="974">
    <w:name w:val="Lined - Accent 3"/>
    <w:basedOn w:val="729"/>
    <w:next w:val="974"/>
    <w:link w:val="718"/>
    <w:uiPriority w:val="99"/>
    <w:qFormat/>
    <w:rPr>
      <w:color w:val="404040"/>
    </w:rPr>
    <w:tblPr/>
  </w:style>
  <w:style w:type="table" w:styleId="975">
    <w:name w:val="Lined - Accent 4"/>
    <w:basedOn w:val="729"/>
    <w:next w:val="975"/>
    <w:link w:val="718"/>
    <w:uiPriority w:val="99"/>
    <w:qFormat/>
    <w:rPr>
      <w:color w:val="404040"/>
    </w:rPr>
    <w:tblPr/>
  </w:style>
  <w:style w:type="table" w:styleId="976">
    <w:name w:val="Lined - Accent 5"/>
    <w:basedOn w:val="729"/>
    <w:next w:val="976"/>
    <w:link w:val="718"/>
    <w:uiPriority w:val="99"/>
    <w:qFormat/>
    <w:rPr>
      <w:color w:val="404040"/>
    </w:rPr>
    <w:tblPr/>
  </w:style>
  <w:style w:type="table" w:styleId="977">
    <w:name w:val="Lined - Accent 6"/>
    <w:basedOn w:val="729"/>
    <w:next w:val="977"/>
    <w:link w:val="718"/>
    <w:uiPriority w:val="99"/>
    <w:qFormat/>
    <w:rPr>
      <w:color w:val="404040"/>
    </w:rPr>
    <w:tblPr/>
  </w:style>
  <w:style w:type="table" w:styleId="978">
    <w:name w:val="Bordered &amp; Lined - Accent"/>
    <w:basedOn w:val="729"/>
    <w:next w:val="978"/>
    <w:link w:val="718"/>
    <w:uiPriority w:val="99"/>
    <w:qFormat/>
    <w:rPr>
      <w:color w:val="404040"/>
    </w:rPr>
    <w:tblPr/>
  </w:style>
  <w:style w:type="table" w:styleId="979">
    <w:name w:val="Bordered &amp; Lined - Accent 1"/>
    <w:basedOn w:val="729"/>
    <w:next w:val="979"/>
    <w:link w:val="718"/>
    <w:uiPriority w:val="99"/>
    <w:qFormat/>
    <w:rPr>
      <w:color w:val="404040"/>
    </w:rPr>
    <w:tblPr/>
  </w:style>
  <w:style w:type="table" w:styleId="980">
    <w:name w:val="Bordered &amp; Lined - Accent 2"/>
    <w:basedOn w:val="729"/>
    <w:next w:val="980"/>
    <w:link w:val="718"/>
    <w:uiPriority w:val="99"/>
    <w:qFormat/>
    <w:rPr>
      <w:color w:val="404040"/>
    </w:rPr>
    <w:tblPr/>
  </w:style>
  <w:style w:type="table" w:styleId="981">
    <w:name w:val="Bordered &amp; Lined - Accent 3"/>
    <w:basedOn w:val="729"/>
    <w:next w:val="981"/>
    <w:link w:val="718"/>
    <w:uiPriority w:val="99"/>
    <w:qFormat/>
    <w:rPr>
      <w:color w:val="404040"/>
    </w:rPr>
    <w:tblPr/>
  </w:style>
  <w:style w:type="table" w:styleId="982">
    <w:name w:val="Bordered &amp; Lined - Accent 4"/>
    <w:basedOn w:val="729"/>
    <w:next w:val="982"/>
    <w:link w:val="718"/>
    <w:uiPriority w:val="99"/>
    <w:qFormat/>
    <w:rPr>
      <w:color w:val="404040"/>
    </w:rPr>
    <w:tblPr/>
  </w:style>
  <w:style w:type="table" w:styleId="983">
    <w:name w:val="Bordered &amp; Lined - Accent 5"/>
    <w:basedOn w:val="729"/>
    <w:next w:val="983"/>
    <w:link w:val="718"/>
    <w:uiPriority w:val="99"/>
    <w:qFormat/>
    <w:rPr>
      <w:color w:val="404040"/>
    </w:rPr>
    <w:tblPr/>
  </w:style>
  <w:style w:type="table" w:styleId="984">
    <w:name w:val="Bordered &amp; Lined - Accent 6"/>
    <w:basedOn w:val="729"/>
    <w:next w:val="984"/>
    <w:link w:val="718"/>
    <w:uiPriority w:val="99"/>
    <w:qFormat/>
    <w:rPr>
      <w:color w:val="404040"/>
    </w:rPr>
    <w:tblPr/>
  </w:style>
  <w:style w:type="table" w:styleId="985">
    <w:name w:val="Bordered"/>
    <w:basedOn w:val="729"/>
    <w:next w:val="985"/>
    <w:link w:val="718"/>
    <w:uiPriority w:val="99"/>
    <w:qFormat/>
    <w:tblPr/>
  </w:style>
  <w:style w:type="table" w:styleId="986">
    <w:name w:val="Bordered - Accent 1"/>
    <w:basedOn w:val="729"/>
    <w:next w:val="986"/>
    <w:link w:val="718"/>
    <w:uiPriority w:val="99"/>
    <w:qFormat/>
    <w:tblPr/>
  </w:style>
  <w:style w:type="table" w:styleId="987">
    <w:name w:val="Bordered - Accent 2"/>
    <w:basedOn w:val="729"/>
    <w:next w:val="987"/>
    <w:link w:val="718"/>
    <w:uiPriority w:val="99"/>
    <w:qFormat/>
    <w:tblPr/>
  </w:style>
  <w:style w:type="table" w:styleId="988">
    <w:name w:val="Bordered - Accent 3"/>
    <w:basedOn w:val="729"/>
    <w:next w:val="988"/>
    <w:link w:val="718"/>
    <w:uiPriority w:val="99"/>
    <w:qFormat/>
    <w:tblPr/>
  </w:style>
  <w:style w:type="table" w:styleId="989">
    <w:name w:val="Bordered - Accent 4"/>
    <w:basedOn w:val="729"/>
    <w:next w:val="989"/>
    <w:link w:val="718"/>
    <w:uiPriority w:val="99"/>
    <w:qFormat/>
    <w:tblPr/>
  </w:style>
  <w:style w:type="table" w:styleId="990">
    <w:name w:val="Bordered - Accent 5"/>
    <w:basedOn w:val="729"/>
    <w:next w:val="990"/>
    <w:link w:val="718"/>
    <w:uiPriority w:val="99"/>
    <w:qFormat/>
    <w:tblPr/>
  </w:style>
  <w:style w:type="table" w:styleId="991">
    <w:name w:val="Bordered - Accent 6"/>
    <w:basedOn w:val="729"/>
    <w:next w:val="991"/>
    <w:link w:val="718"/>
    <w:uiPriority w:val="99"/>
    <w:qFormat/>
    <w:tblPr/>
  </w:style>
  <w:style w:type="paragraph" w:styleId="992">
    <w:name w:val="TOC 标题11"/>
    <w:next w:val="992"/>
    <w:link w:val="718"/>
    <w:uiPriority w:val="39"/>
    <w:unhideWhenUsed/>
    <w:qFormat/>
    <w:rPr>
      <w:lang w:val="en-US" w:eastAsia="zh-CN" w:bidi="ar-SA"/>
    </w:rPr>
  </w:style>
  <w:style w:type="paragraph" w:styleId="993">
    <w:name w:val="Normal_0"/>
    <w:next w:val="993"/>
    <w:link w:val="718"/>
    <w:qFormat/>
    <w:rPr>
      <w:rFonts w:ascii="黑体" w:hAnsi="黑体" w:eastAsia="黑体"/>
      <w:b/>
      <w:sz w:val="32"/>
      <w:szCs w:val="24"/>
      <w:lang w:val="en-US" w:eastAsia="zh-CN" w:bidi="ar-SA"/>
    </w:rPr>
  </w:style>
  <w:style w:type="paragraph" w:styleId="994">
    <w:name w:val="正文1"/>
    <w:next w:val="738"/>
    <w:link w:val="718"/>
    <w:qFormat/>
    <w:rPr>
      <w:rFonts w:eastAsia="Times New Roman"/>
      <w:sz w:val="24"/>
      <w:szCs w:val="24"/>
      <w:lang w:val="en-US" w:eastAsia="zh-CN" w:bidi="ar-SA"/>
    </w:rPr>
  </w:style>
  <w:style w:type="paragraph" w:styleId="995">
    <w:name w:val="Normal_0_3"/>
    <w:next w:val="995"/>
    <w:link w:val="718"/>
    <w:qFormat/>
    <w:rPr>
      <w:rFonts w:ascii="黑体" w:hAnsi="黑体" w:eastAsia="黑体" w:cs="黑体"/>
      <w:b/>
      <w:sz w:val="32"/>
      <w:szCs w:val="24"/>
      <w:lang w:val="en-US" w:eastAsia="zh-CN" w:bidi="ar-SA"/>
    </w:rPr>
  </w:style>
  <w:style w:type="paragraph" w:styleId="996">
    <w:name w:val="正文首行缩进 2_0"/>
    <w:basedOn w:val="997"/>
    <w:next w:val="996"/>
    <w:link w:val="718"/>
    <w:qFormat/>
    <w:pPr>
      <w:ind w:left="200" w:firstLine="200"/>
      <w:spacing w:after="120"/>
    </w:pPr>
    <w:rPr>
      <w:rFonts w:ascii="Times New Roman" w:hAnsi="Times New Roman"/>
      <w:sz w:val="24"/>
      <w:szCs w:val="24"/>
    </w:rPr>
  </w:style>
  <w:style w:type="paragraph" w:styleId="997">
    <w:name w:val="正文文本缩进_0"/>
    <w:basedOn w:val="998"/>
    <w:next w:val="997"/>
    <w:link w:val="718"/>
    <w:qFormat/>
    <w:pPr>
      <w:ind w:firstLine="225"/>
    </w:pPr>
    <w:rPr>
      <w:rFonts w:ascii="仿宋_GB2312" w:eastAsia="仿宋_GB2312"/>
      <w:sz w:val="32"/>
    </w:rPr>
  </w:style>
  <w:style w:type="paragraph" w:styleId="998">
    <w:name w:val="正文_2"/>
    <w:next w:val="997"/>
    <w:link w:val="718"/>
    <w:qFormat/>
    <w:pPr>
      <w:jc w:val="both"/>
      <w:widowControl w:val="off"/>
    </w:pPr>
    <w:rPr>
      <w:rFonts w:ascii="Calibri" w:hAnsi="Calibri"/>
      <w:sz w:val="21"/>
      <w:szCs w:val="22"/>
      <w:lang w:val="en-US" w:eastAsia="zh-CN" w:bidi="ar-SA"/>
    </w:rPr>
  </w:style>
  <w:style w:type="paragraph" w:styleId="999">
    <w:name w:val="Normal_0_2"/>
    <w:next w:val="1000"/>
    <w:link w:val="718"/>
    <w:qFormat/>
    <w:rPr>
      <w:rFonts w:ascii="黑体" w:hAnsi="黑体" w:eastAsia="黑体" w:cs="黑体"/>
      <w:b/>
      <w:sz w:val="32"/>
      <w:szCs w:val="24"/>
      <w:lang w:val="en-US" w:eastAsia="zh-CN" w:bidi="ar-SA"/>
    </w:rPr>
  </w:style>
  <w:style w:type="paragraph" w:styleId="1000">
    <w:name w:val="Body Text First Indent_1"/>
    <w:basedOn w:val="737"/>
    <w:next w:val="1000"/>
    <w:link w:val="718"/>
    <w:uiPriority w:val="99"/>
    <w:unhideWhenUsed/>
    <w:qFormat/>
    <w:pPr>
      <w:ind w:firstLine="420"/>
      <w:spacing w:after="120"/>
    </w:pPr>
    <w:rPr>
      <w:rFonts w:eastAsia="Times New Roman"/>
      <w:sz w:val="20"/>
    </w:rPr>
  </w:style>
  <w:style w:type="paragraph" w:styleId="1001">
    <w:name w:val="Normal_1_2"/>
    <w:next w:val="1001"/>
    <w:link w:val="718"/>
    <w:qFormat/>
    <w:rPr>
      <w:rFonts w:eastAsia="Times New Roman"/>
      <w:sz w:val="24"/>
      <w:szCs w:val="24"/>
      <w:lang w:val="en-US" w:eastAsia="zh-CN" w:bidi="ar-SA"/>
    </w:rPr>
  </w:style>
  <w:style w:type="paragraph" w:styleId="1002">
    <w:name w:val="Normal_0_1"/>
    <w:next w:val="1003"/>
    <w:link w:val="718"/>
    <w:qFormat/>
    <w:rPr>
      <w:rFonts w:ascii="黑体" w:hAnsi="黑体" w:eastAsia="黑体" w:cs="黑体"/>
      <w:b/>
      <w:sz w:val="32"/>
      <w:szCs w:val="24"/>
      <w:lang w:val="en-US" w:eastAsia="zh-CN" w:bidi="ar-SA"/>
    </w:rPr>
  </w:style>
  <w:style w:type="paragraph" w:styleId="1003">
    <w:name w:val="Body Text First Indent_0"/>
    <w:basedOn w:val="1004"/>
    <w:next w:val="1003"/>
    <w:link w:val="718"/>
    <w:uiPriority w:val="99"/>
    <w:unhideWhenUsed/>
    <w:qFormat/>
    <w:pPr>
      <w:ind w:firstLine="420"/>
      <w:spacing w:after="120"/>
    </w:pPr>
    <w:rPr>
      <w:rFonts w:eastAsia="Times New Roman"/>
    </w:rPr>
  </w:style>
  <w:style w:type="paragraph" w:styleId="1004">
    <w:name w:val="正文3"/>
    <w:next w:val="1005"/>
    <w:link w:val="718"/>
    <w:qFormat/>
    <w:rPr>
      <w:rFonts w:eastAsia="Times New Roman"/>
      <w:sz w:val="24"/>
      <w:szCs w:val="24"/>
      <w:lang w:val="en-US" w:eastAsia="zh-CN" w:bidi="ar-SA"/>
    </w:rPr>
  </w:style>
  <w:style w:type="paragraph" w:styleId="1005">
    <w:name w:val="正文首行缩进3"/>
    <w:basedOn w:val="994"/>
    <w:next w:val="1005"/>
    <w:link w:val="718"/>
    <w:uiPriority w:val="99"/>
    <w:unhideWhenUsed/>
    <w:qFormat/>
    <w:pPr>
      <w:ind w:firstLine="420"/>
      <w:spacing w:after="120"/>
    </w:pPr>
    <w:rPr>
      <w:sz w:val="20"/>
    </w:rPr>
  </w:style>
  <w:style w:type="paragraph" w:styleId="1006">
    <w:name w:val="Normal_1_1"/>
    <w:next w:val="1006"/>
    <w:link w:val="718"/>
    <w:qFormat/>
    <w:rPr>
      <w:rFonts w:ascii="黑体" w:hAnsi="黑体" w:eastAsia="黑体" w:cs="黑体"/>
      <w:b/>
      <w:sz w:val="32"/>
      <w:szCs w:val="24"/>
      <w:lang w:val="en-US" w:eastAsia="zh-CN" w:bidi="ar-SA"/>
    </w:rPr>
  </w:style>
  <w:style w:type="paragraph" w:styleId="1007">
    <w:name w:val="正文_0_1"/>
    <w:next w:val="1007"/>
    <w:link w:val="718"/>
    <w:qFormat/>
    <w:pPr>
      <w:jc w:val="both"/>
      <w:widowControl w:val="off"/>
    </w:pPr>
    <w:rPr>
      <w:rFonts w:ascii="Calibri" w:hAnsi="Calibri"/>
      <w:sz w:val="21"/>
      <w:szCs w:val="22"/>
      <w:lang w:val="en-US" w:eastAsia="zh-CN" w:bidi="ar-SA"/>
    </w:rPr>
  </w:style>
  <w:style w:type="paragraph" w:styleId="1008">
    <w:name w:val="正文_1_1"/>
    <w:next w:val="1008"/>
    <w:link w:val="718"/>
    <w:qFormat/>
    <w:pPr>
      <w:jc w:val="both"/>
      <w:widowControl w:val="off"/>
    </w:pPr>
    <w:rPr>
      <w:rFonts w:ascii="Calibri" w:hAnsi="Calibri"/>
      <w:sz w:val="21"/>
      <w:szCs w:val="22"/>
      <w:lang w:val="en-US" w:eastAsia="zh-CN" w:bidi="ar-SA"/>
    </w:rPr>
  </w:style>
  <w:style w:type="paragraph" w:styleId="1009">
    <w:name w:val="Normal_2_0"/>
    <w:next w:val="1009"/>
    <w:link w:val="718"/>
    <w:qFormat/>
    <w:rPr>
      <w:rFonts w:ascii="黑体" w:hAnsi="黑体" w:eastAsia="黑体" w:cs="黑体"/>
      <w:b/>
      <w:sz w:val="32"/>
      <w:szCs w:val="24"/>
      <w:lang w:val="en-US" w:eastAsia="zh-CN" w:bidi="ar-SA"/>
    </w:rPr>
  </w:style>
  <w:style w:type="paragraph" w:styleId="1010">
    <w:name w:val="Normal_3_0"/>
    <w:next w:val="1010"/>
    <w:link w:val="718"/>
    <w:qFormat/>
    <w:pPr>
      <w:jc w:val="both"/>
      <w:widowControl w:val="off"/>
    </w:pPr>
    <w:rPr>
      <w:rFonts w:ascii="Calibri" w:hAnsi="Calibri"/>
      <w:sz w:val="21"/>
      <w:szCs w:val="22"/>
      <w:lang w:val="en-US" w:eastAsia="zh-CN" w:bidi="ar-SA"/>
    </w:rPr>
  </w:style>
  <w:style w:type="paragraph" w:styleId="1011">
    <w:name w:val="Normal_4_0"/>
    <w:next w:val="1011"/>
    <w:link w:val="718"/>
    <w:qFormat/>
    <w:rPr>
      <w:rFonts w:ascii="黑体" w:hAnsi="黑体" w:eastAsia="黑体" w:cs="黑体"/>
      <w:b/>
      <w:sz w:val="32"/>
      <w:szCs w:val="24"/>
      <w:lang w:val="en-US" w:eastAsia="zh-CN" w:bidi="ar-SA"/>
    </w:rPr>
  </w:style>
  <w:style w:type="paragraph" w:styleId="1012">
    <w:name w:val="Normal_5_0"/>
    <w:next w:val="1012"/>
    <w:link w:val="718"/>
    <w:qFormat/>
    <w:pPr>
      <w:jc w:val="both"/>
      <w:widowControl w:val="off"/>
    </w:pPr>
    <w:rPr>
      <w:rFonts w:ascii="Calibri" w:hAnsi="Calibri"/>
      <w:sz w:val="21"/>
      <w:szCs w:val="22"/>
      <w:lang w:val="en-US" w:eastAsia="zh-CN" w:bidi="ar-SA"/>
    </w:rPr>
  </w:style>
  <w:style w:type="paragraph" w:styleId="1013">
    <w:name w:val="Normal_6_0"/>
    <w:next w:val="1013"/>
    <w:link w:val="718"/>
    <w:qFormat/>
    <w:rPr>
      <w:rFonts w:ascii="黑体" w:hAnsi="黑体" w:eastAsia="黑体" w:cs="黑体"/>
      <w:b/>
      <w:sz w:val="32"/>
      <w:szCs w:val="24"/>
      <w:lang w:val="en-US" w:eastAsia="zh-CN" w:bidi="ar-SA"/>
    </w:rPr>
  </w:style>
  <w:style w:type="paragraph" w:styleId="1014">
    <w:name w:val="正文_1_0_0"/>
    <w:next w:val="1014"/>
    <w:link w:val="718"/>
    <w:qFormat/>
    <w:pPr>
      <w:jc w:val="both"/>
      <w:widowControl w:val="off"/>
    </w:pPr>
    <w:rPr>
      <w:sz w:val="21"/>
      <w:lang w:val="en-US" w:eastAsia="zh-CN" w:bidi="ar-SA"/>
    </w:rPr>
  </w:style>
  <w:style w:type="paragraph" w:styleId="1015">
    <w:name w:val="正文_0_0_0_0"/>
    <w:next w:val="1015"/>
    <w:link w:val="718"/>
    <w:qFormat/>
    <w:pPr>
      <w:jc w:val="both"/>
      <w:widowControl w:val="off"/>
    </w:pPr>
    <w:rPr>
      <w:sz w:val="21"/>
      <w:szCs w:val="24"/>
      <w:lang w:val="en-US" w:eastAsia="zh-CN" w:bidi="ar-SA"/>
    </w:rPr>
  </w:style>
  <w:style w:type="paragraph" w:styleId="1016">
    <w:name w:val="正文_1_0_0_0"/>
    <w:next w:val="1016"/>
    <w:link w:val="718"/>
    <w:qFormat/>
    <w:pPr>
      <w:jc w:val="both"/>
      <w:widowControl w:val="off"/>
    </w:pPr>
    <w:rPr>
      <w:sz w:val="21"/>
      <w:lang w:val="en-US" w:eastAsia="zh-CN" w:bidi="ar-SA"/>
    </w:rPr>
  </w:style>
  <w:style w:type="paragraph" w:styleId="1017">
    <w:name w:val="Normal_7_0"/>
    <w:next w:val="1017"/>
    <w:link w:val="718"/>
    <w:qFormat/>
    <w:rPr>
      <w:rFonts w:ascii="黑体" w:hAnsi="黑体" w:eastAsia="黑体" w:cs="黑体"/>
      <w:b/>
      <w:sz w:val="32"/>
      <w:szCs w:val="24"/>
      <w:lang w:val="en-US" w:eastAsia="zh-CN" w:bidi="ar-SA"/>
    </w:rPr>
  </w:style>
  <w:style w:type="paragraph" w:styleId="1018">
    <w:name w:val="Normal_8_0"/>
    <w:next w:val="1018"/>
    <w:link w:val="718"/>
    <w:qFormat/>
    <w:rPr>
      <w:rFonts w:eastAsia="Times New Roman"/>
      <w:sz w:val="24"/>
      <w:szCs w:val="24"/>
      <w:lang w:val="en-US" w:eastAsia="zh-CN" w:bidi="ar-SA"/>
    </w:rPr>
  </w:style>
  <w:style w:type="paragraph" w:styleId="1019">
    <w:name w:val="Normal_9_0"/>
    <w:next w:val="1019"/>
    <w:link w:val="718"/>
    <w:qFormat/>
    <w:rPr>
      <w:rFonts w:eastAsia="Times New Roman"/>
      <w:sz w:val="24"/>
      <w:szCs w:val="24"/>
      <w:lang w:val="en-US" w:eastAsia="zh-CN" w:bidi="ar-SA"/>
    </w:rPr>
  </w:style>
  <w:style w:type="paragraph" w:styleId="1020">
    <w:name w:val="Normal_10_0"/>
    <w:next w:val="1020"/>
    <w:link w:val="718"/>
    <w:qFormat/>
    <w:rPr>
      <w:rFonts w:ascii="黑体" w:hAnsi="黑体" w:eastAsia="黑体" w:cs="黑体"/>
      <w:b/>
      <w:sz w:val="32"/>
      <w:szCs w:val="24"/>
      <w:lang w:val="en-US" w:eastAsia="zh-CN" w:bidi="ar-SA"/>
    </w:rPr>
  </w:style>
  <w:style w:type="paragraph" w:styleId="1021">
    <w:name w:val="正文_3"/>
    <w:next w:val="1022"/>
    <w:link w:val="718"/>
    <w:qFormat/>
    <w:pPr>
      <w:jc w:val="both"/>
      <w:widowControl w:val="off"/>
    </w:pPr>
    <w:rPr>
      <w:rFonts w:ascii="Calibri" w:hAnsi="Calibri"/>
      <w:sz w:val="21"/>
      <w:szCs w:val="22"/>
      <w:lang w:val="en-US" w:eastAsia="zh-CN" w:bidi="ar-SA"/>
    </w:rPr>
  </w:style>
  <w:style w:type="paragraph" w:styleId="1022">
    <w:name w:val="正文首行缩进 2_1"/>
    <w:basedOn w:val="1023"/>
    <w:next w:val="1025"/>
    <w:link w:val="718"/>
    <w:qFormat/>
    <w:pPr>
      <w:ind w:left="200" w:firstLine="200"/>
      <w:spacing w:after="120"/>
    </w:pPr>
    <w:rPr>
      <w:rFonts w:ascii="Times New Roman"/>
      <w:szCs w:val="24"/>
    </w:rPr>
  </w:style>
  <w:style w:type="paragraph" w:styleId="1023">
    <w:name w:val="正文文本缩进_1"/>
    <w:basedOn w:val="1024"/>
    <w:next w:val="1022"/>
    <w:link w:val="718"/>
    <w:qFormat/>
    <w:pPr>
      <w:ind w:firstLine="225"/>
    </w:pPr>
    <w:rPr>
      <w:rFonts w:ascii="仿宋_GB2312" w:eastAsia="仿宋_GB2312"/>
      <w:sz w:val="32"/>
    </w:rPr>
  </w:style>
  <w:style w:type="paragraph" w:styleId="1024">
    <w:name w:val="正文_18"/>
    <w:next w:val="1023"/>
    <w:link w:val="718"/>
    <w:qFormat/>
    <w:pPr>
      <w:jc w:val="both"/>
      <w:widowControl w:val="off"/>
    </w:pPr>
    <w:rPr>
      <w:rFonts w:ascii="Calibri" w:hAnsi="Calibri"/>
      <w:sz w:val="21"/>
      <w:szCs w:val="22"/>
      <w:lang w:val="en-US" w:eastAsia="zh-CN" w:bidi="ar-SA"/>
    </w:rPr>
  </w:style>
  <w:style w:type="paragraph" w:styleId="1025">
    <w:name w:val="xl53_0"/>
    <w:next w:val="1021"/>
    <w:link w:val="71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26">
    <w:name w:val="正文_4_0"/>
    <w:next w:val="1026"/>
    <w:link w:val="718"/>
    <w:qFormat/>
    <w:pPr>
      <w:jc w:val="both"/>
      <w:widowControl w:val="off"/>
    </w:pPr>
    <w:rPr>
      <w:rFonts w:ascii="Calibri" w:hAnsi="Calibri"/>
      <w:sz w:val="21"/>
      <w:szCs w:val="22"/>
      <w:lang w:val="en-US" w:eastAsia="zh-CN" w:bidi="ar-SA"/>
    </w:rPr>
  </w:style>
  <w:style w:type="paragraph" w:styleId="1027">
    <w:name w:val="Normal_11_0"/>
    <w:next w:val="1027"/>
    <w:link w:val="718"/>
    <w:qFormat/>
    <w:rPr>
      <w:rFonts w:ascii="黑体" w:hAnsi="黑体" w:eastAsia="黑体" w:cs="黑体"/>
      <w:b/>
      <w:sz w:val="32"/>
      <w:szCs w:val="24"/>
      <w:lang w:val="en-US" w:eastAsia="zh-CN" w:bidi="ar-SA"/>
    </w:rPr>
  </w:style>
  <w:style w:type="paragraph" w:styleId="1028">
    <w:name w:val="Normal_12_0"/>
    <w:next w:val="1028"/>
    <w:link w:val="718"/>
    <w:qFormat/>
    <w:pPr>
      <w:jc w:val="both"/>
      <w:widowControl w:val="off"/>
    </w:pPr>
    <w:rPr>
      <w:rFonts w:ascii="Calibri" w:hAnsi="Calibri"/>
      <w:sz w:val="21"/>
      <w:szCs w:val="22"/>
      <w:lang w:val="en-US" w:eastAsia="zh-CN" w:bidi="ar-SA"/>
    </w:rPr>
  </w:style>
  <w:style w:type="paragraph" w:styleId="1029">
    <w:name w:val="正文_9_0"/>
    <w:next w:val="1029"/>
    <w:link w:val="718"/>
    <w:qFormat/>
    <w:pPr>
      <w:jc w:val="both"/>
      <w:widowControl w:val="off"/>
    </w:pPr>
    <w:rPr>
      <w:rFonts w:ascii="Calibri" w:hAnsi="Calibri"/>
      <w:sz w:val="21"/>
      <w:szCs w:val="22"/>
      <w:lang w:val="en-US" w:eastAsia="zh-CN" w:bidi="ar-SA"/>
    </w:rPr>
  </w:style>
  <w:style w:type="paragraph" w:styleId="1030">
    <w:name w:val="正文_8_1"/>
    <w:next w:val="1030"/>
    <w:link w:val="718"/>
    <w:qFormat/>
    <w:pPr>
      <w:jc w:val="both"/>
      <w:widowControl w:val="off"/>
    </w:pPr>
    <w:rPr>
      <w:rFonts w:ascii="Calibri" w:hAnsi="Calibri"/>
      <w:sz w:val="21"/>
      <w:szCs w:val="22"/>
      <w:lang w:val="en-US" w:eastAsia="zh-CN" w:bidi="ar-SA"/>
    </w:rPr>
  </w:style>
  <w:style w:type="paragraph" w:styleId="1031">
    <w:name w:val="正文_1_0_0_0_0"/>
    <w:next w:val="1031"/>
    <w:link w:val="718"/>
    <w:qFormat/>
    <w:pPr>
      <w:jc w:val="both"/>
      <w:widowControl w:val="off"/>
    </w:pPr>
    <w:rPr>
      <w:sz w:val="21"/>
      <w:lang w:val="en-US" w:eastAsia="zh-CN" w:bidi="ar-SA"/>
    </w:rPr>
  </w:style>
  <w:style w:type="paragraph" w:styleId="1032">
    <w:name w:val="列出段落_2"/>
    <w:basedOn w:val="1030"/>
    <w:next w:val="1032"/>
    <w:link w:val="718"/>
    <w:uiPriority w:val="34"/>
    <w:qFormat/>
    <w:pPr>
      <w:ind w:firstLine="420"/>
    </w:pPr>
  </w:style>
  <w:style w:type="paragraph" w:styleId="1033">
    <w:name w:val="Normal_13_0"/>
    <w:next w:val="1033"/>
    <w:link w:val="718"/>
    <w:qFormat/>
    <w:rPr>
      <w:rFonts w:ascii="黑体" w:hAnsi="黑体" w:eastAsia="黑体" w:cs="黑体"/>
      <w:b/>
      <w:sz w:val="32"/>
      <w:szCs w:val="24"/>
      <w:lang w:val="en-US" w:eastAsia="zh-CN" w:bidi="ar-SA"/>
    </w:rPr>
  </w:style>
  <w:style w:type="paragraph" w:styleId="1034">
    <w:name w:val="正文_7_1_0"/>
    <w:next w:val="1034"/>
    <w:link w:val="718"/>
    <w:qFormat/>
    <w:pPr>
      <w:jc w:val="both"/>
      <w:widowControl w:val="off"/>
    </w:pPr>
    <w:rPr>
      <w:rFonts w:ascii="Calibri" w:hAnsi="Calibri"/>
      <w:sz w:val="21"/>
      <w:szCs w:val="22"/>
      <w:lang w:val="en-US" w:eastAsia="zh-CN" w:bidi="ar-SA"/>
    </w:rPr>
  </w:style>
  <w:style w:type="paragraph" w:styleId="1035">
    <w:name w:val="纯文本_0_0"/>
    <w:basedOn w:val="1034"/>
    <w:next w:val="1035"/>
    <w:link w:val="718"/>
    <w:unhideWhenUsed/>
    <w:qFormat/>
    <w:rPr>
      <w:rFonts w:ascii="宋体" w:hAnsi="Courier New"/>
      <w:szCs w:val="21"/>
    </w:rPr>
  </w:style>
  <w:style w:type="paragraph" w:styleId="1036">
    <w:name w:val="正文_8_0"/>
    <w:next w:val="1036"/>
    <w:link w:val="718"/>
    <w:qFormat/>
    <w:pPr>
      <w:jc w:val="both"/>
      <w:widowControl w:val="off"/>
    </w:pPr>
    <w:rPr>
      <w:rFonts w:ascii="Calibri" w:hAnsi="Calibri"/>
      <w:sz w:val="21"/>
      <w:szCs w:val="22"/>
      <w:lang w:val="en-US" w:eastAsia="zh-CN" w:bidi="ar-SA"/>
    </w:rPr>
  </w:style>
  <w:style w:type="paragraph" w:styleId="1037">
    <w:name w:val="Normal_14_0"/>
    <w:next w:val="1037"/>
    <w:link w:val="718"/>
    <w:qFormat/>
    <w:rPr>
      <w:rFonts w:ascii="黑体" w:hAnsi="黑体" w:eastAsia="黑体" w:cs="黑体"/>
      <w:b/>
      <w:sz w:val="32"/>
      <w:szCs w:val="24"/>
      <w:lang w:val="en-US" w:eastAsia="zh-CN" w:bidi="ar-SA"/>
    </w:rPr>
  </w:style>
  <w:style w:type="paragraph" w:styleId="1038">
    <w:name w:val="正文_6_0"/>
    <w:next w:val="1038"/>
    <w:link w:val="718"/>
    <w:qFormat/>
    <w:pPr>
      <w:jc w:val="both"/>
      <w:widowControl w:val="off"/>
    </w:pPr>
    <w:rPr>
      <w:rFonts w:ascii="Calibri" w:hAnsi="Calibri"/>
      <w:sz w:val="21"/>
      <w:szCs w:val="22"/>
      <w:lang w:val="en-US" w:eastAsia="zh-CN" w:bidi="ar-SA"/>
    </w:rPr>
  </w:style>
  <w:style w:type="paragraph" w:styleId="1039">
    <w:name w:val="Normal_15_0"/>
    <w:next w:val="1039"/>
    <w:link w:val="718"/>
    <w:qFormat/>
    <w:rPr>
      <w:rFonts w:ascii="黑体" w:hAnsi="黑体" w:eastAsia="黑体" w:cs="黑体"/>
      <w:b/>
      <w:sz w:val="32"/>
      <w:szCs w:val="24"/>
      <w:lang w:val="en-US" w:eastAsia="zh-CN" w:bidi="ar-SA"/>
    </w:rPr>
  </w:style>
  <w:style w:type="paragraph" w:styleId="1040">
    <w:name w:val="正文_7_0"/>
    <w:next w:val="1040"/>
    <w:link w:val="718"/>
    <w:qFormat/>
    <w:pPr>
      <w:jc w:val="both"/>
      <w:widowControl w:val="off"/>
    </w:pPr>
    <w:rPr>
      <w:rFonts w:ascii="Calibri" w:hAnsi="Calibri"/>
      <w:sz w:val="21"/>
      <w:szCs w:val="22"/>
      <w:lang w:val="en-US" w:eastAsia="zh-CN" w:bidi="ar-SA"/>
    </w:rPr>
  </w:style>
  <w:style w:type="paragraph" w:styleId="1041">
    <w:name w:val="正文_9_1"/>
    <w:next w:val="1041"/>
    <w:link w:val="718"/>
    <w:qFormat/>
    <w:pPr>
      <w:jc w:val="both"/>
      <w:widowControl w:val="off"/>
    </w:pPr>
    <w:rPr>
      <w:sz w:val="21"/>
      <w:szCs w:val="24"/>
      <w:lang w:val="en-US" w:eastAsia="zh-CN" w:bidi="ar-SA"/>
    </w:rPr>
  </w:style>
  <w:style w:type="paragraph" w:styleId="1042">
    <w:name w:val="Normal_16_0"/>
    <w:next w:val="1042"/>
    <w:link w:val="718"/>
    <w:qFormat/>
    <w:rPr>
      <w:rFonts w:ascii="黑体" w:hAnsi="黑体" w:eastAsia="黑体" w:cs="黑体"/>
      <w:b/>
      <w:sz w:val="32"/>
      <w:szCs w:val="24"/>
      <w:lang w:val="en-US" w:eastAsia="zh-CN" w:bidi="ar-SA"/>
    </w:rPr>
  </w:style>
  <w:style w:type="paragraph" w:styleId="1043">
    <w:name w:val="正文_10_0"/>
    <w:next w:val="1043"/>
    <w:link w:val="718"/>
    <w:qFormat/>
    <w:pPr>
      <w:jc w:val="both"/>
      <w:widowControl w:val="off"/>
    </w:pPr>
    <w:rPr>
      <w:sz w:val="21"/>
      <w:szCs w:val="24"/>
      <w:lang w:val="en-US" w:eastAsia="zh-CN" w:bidi="ar-SA"/>
    </w:rPr>
  </w:style>
  <w:style w:type="paragraph" w:styleId="1044">
    <w:name w:val="Normal_17_0"/>
    <w:next w:val="1044"/>
    <w:link w:val="718"/>
    <w:qFormat/>
    <w:rPr>
      <w:rFonts w:ascii="黑体" w:hAnsi="黑体" w:eastAsia="黑体" w:cs="黑体"/>
      <w:b/>
      <w:sz w:val="32"/>
      <w:szCs w:val="24"/>
      <w:lang w:val="en-US" w:eastAsia="zh-CN" w:bidi="ar-SA"/>
    </w:rPr>
  </w:style>
  <w:style w:type="paragraph" w:styleId="1045">
    <w:name w:val="正文_10_0_0"/>
    <w:next w:val="1045"/>
    <w:link w:val="718"/>
    <w:qFormat/>
    <w:pPr>
      <w:jc w:val="both"/>
      <w:widowControl w:val="off"/>
    </w:pPr>
    <w:rPr>
      <w:sz w:val="21"/>
      <w:szCs w:val="24"/>
      <w:lang w:val="en-US" w:eastAsia="zh-CN" w:bidi="ar-SA"/>
    </w:rPr>
  </w:style>
  <w:style w:type="paragraph" w:styleId="1046">
    <w:name w:val="Normal_18_0"/>
    <w:next w:val="1046"/>
    <w:link w:val="718"/>
    <w:qFormat/>
    <w:rPr>
      <w:rFonts w:ascii="黑体" w:hAnsi="黑体" w:eastAsia="黑体" w:cs="黑体"/>
      <w:b/>
      <w:sz w:val="32"/>
      <w:szCs w:val="24"/>
      <w:lang w:val="en-US" w:eastAsia="zh-CN" w:bidi="ar-SA"/>
    </w:rPr>
  </w:style>
  <w:style w:type="paragraph" w:styleId="1047">
    <w:name w:val="正文_12_0"/>
    <w:next w:val="1047"/>
    <w:link w:val="718"/>
    <w:qFormat/>
    <w:pPr>
      <w:jc w:val="both"/>
      <w:widowControl w:val="off"/>
    </w:pPr>
    <w:rPr>
      <w:rFonts w:ascii="Calibri" w:hAnsi="Calibri"/>
      <w:sz w:val="21"/>
      <w:szCs w:val="22"/>
      <w:lang w:val="en-US" w:eastAsia="zh-CN" w:bidi="ar-SA"/>
    </w:rPr>
  </w:style>
  <w:style w:type="paragraph" w:styleId="1048">
    <w:name w:val="正文_9_1_0"/>
    <w:next w:val="1048"/>
    <w:link w:val="718"/>
    <w:qFormat/>
    <w:pPr>
      <w:jc w:val="both"/>
      <w:widowControl w:val="off"/>
    </w:pPr>
    <w:rPr>
      <w:sz w:val="21"/>
      <w:szCs w:val="24"/>
      <w:lang w:val="en-US" w:eastAsia="zh-CN" w:bidi="ar-SA"/>
    </w:rPr>
  </w:style>
  <w:style w:type="paragraph" w:styleId="1049">
    <w:name w:val="Normal_14_0_0"/>
    <w:next w:val="1049"/>
    <w:link w:val="718"/>
    <w:qFormat/>
    <w:rPr>
      <w:rFonts w:ascii="黑体" w:hAnsi="黑体" w:eastAsia="黑体"/>
      <w:b/>
      <w:sz w:val="32"/>
      <w:szCs w:val="24"/>
      <w:lang w:val="en-US" w:eastAsia="zh-CN" w:bidi="ar-SA"/>
    </w:rPr>
  </w:style>
  <w:style w:type="paragraph" w:styleId="1050">
    <w:name w:val="正文_12_0_0"/>
    <w:next w:val="1050"/>
    <w:link w:val="718"/>
    <w:qFormat/>
    <w:pPr>
      <w:jc w:val="both"/>
      <w:widowControl w:val="off"/>
    </w:pPr>
    <w:rPr>
      <w:sz w:val="21"/>
      <w:szCs w:val="24"/>
      <w:lang w:val="en-US" w:eastAsia="zh-CN" w:bidi="ar-SA"/>
    </w:rPr>
  </w:style>
  <w:style w:type="paragraph" w:styleId="1051">
    <w:name w:val="正文_12_0_0_0"/>
    <w:next w:val="1051"/>
    <w:link w:val="718"/>
    <w:qFormat/>
    <w:pPr>
      <w:jc w:val="both"/>
      <w:widowControl w:val="off"/>
    </w:pPr>
    <w:rPr>
      <w:sz w:val="21"/>
      <w:szCs w:val="24"/>
      <w:lang w:val="en-US" w:eastAsia="zh-CN" w:bidi="ar-SA"/>
    </w:rPr>
  </w:style>
  <w:style w:type="paragraph" w:styleId="1052">
    <w:name w:val="正文_13_0"/>
    <w:next w:val="1052"/>
    <w:link w:val="718"/>
    <w:qFormat/>
    <w:pPr>
      <w:jc w:val="both"/>
      <w:widowControl w:val="off"/>
    </w:pPr>
    <w:rPr>
      <w:rFonts w:ascii="Calibri" w:hAnsi="Calibri"/>
      <w:sz w:val="21"/>
      <w:szCs w:val="22"/>
      <w:lang w:val="en-US" w:eastAsia="zh-CN" w:bidi="ar-SA"/>
    </w:rPr>
  </w:style>
  <w:style w:type="paragraph" w:styleId="1053">
    <w:name w:val="正文_13_0_0"/>
    <w:next w:val="1053"/>
    <w:link w:val="718"/>
    <w:qFormat/>
    <w:pPr>
      <w:jc w:val="both"/>
      <w:widowControl w:val="off"/>
    </w:pPr>
    <w:rPr>
      <w:sz w:val="21"/>
      <w:szCs w:val="24"/>
      <w:lang w:val="en-US" w:eastAsia="zh-CN" w:bidi="ar-SA"/>
    </w:rPr>
  </w:style>
  <w:style w:type="paragraph" w:styleId="1054">
    <w:name w:val="正文_14_0"/>
    <w:next w:val="1054"/>
    <w:link w:val="718"/>
    <w:qFormat/>
    <w:pPr>
      <w:jc w:val="both"/>
      <w:widowControl w:val="off"/>
    </w:pPr>
    <w:rPr>
      <w:rFonts w:ascii="Calibri" w:hAnsi="Calibri"/>
      <w:sz w:val="21"/>
      <w:szCs w:val="22"/>
      <w:lang w:val="en-US" w:eastAsia="zh-CN" w:bidi="ar-SA"/>
    </w:rPr>
  </w:style>
  <w:style w:type="paragraph" w:styleId="1055">
    <w:name w:val="正文_14_0_0"/>
    <w:next w:val="1055"/>
    <w:link w:val="718"/>
    <w:qFormat/>
    <w:pPr>
      <w:jc w:val="both"/>
      <w:widowControl w:val="off"/>
    </w:pPr>
    <w:rPr>
      <w:sz w:val="21"/>
      <w:szCs w:val="24"/>
      <w:lang w:val="en-US" w:eastAsia="zh-CN" w:bidi="ar-SA"/>
    </w:rPr>
  </w:style>
  <w:style w:type="paragraph" w:styleId="1056">
    <w:name w:val="Normal Indent_0"/>
    <w:basedOn w:val="815"/>
    <w:next w:val="1056"/>
    <w:link w:val="718"/>
    <w:qFormat/>
    <w:pPr>
      <w:ind w:firstLine="420"/>
    </w:pPr>
    <w:rPr>
      <w:rFonts w:ascii="宋体" w:eastAsia="Times New Roman"/>
      <w:color w:val="000000"/>
      <w:sz w:val="24"/>
      <w:szCs w:val="20"/>
    </w:rPr>
  </w:style>
  <w:style w:type="paragraph" w:styleId="1057">
    <w:name w:val="Heading 3_0"/>
    <w:basedOn w:val="815"/>
    <w:next w:val="815"/>
    <w:link w:val="718"/>
    <w:qFormat/>
    <w:pPr>
      <w:keepLines/>
      <w:keepNext/>
      <w:spacing w:before="260" w:after="260" w:line="413" w:lineRule="auto"/>
      <w:outlineLvl w:val="2"/>
    </w:pPr>
    <w:rPr>
      <w:rFonts w:ascii="Times New Roman" w:hAnsi="Times New Roman" w:eastAsia="Times New Roman"/>
      <w:szCs w:val="20"/>
    </w:rPr>
  </w:style>
  <w:style w:type="paragraph" w:styleId="1058">
    <w:name w:val="正文_15_0"/>
    <w:next w:val="1058"/>
    <w:link w:val="718"/>
    <w:qFormat/>
    <w:pPr>
      <w:jc w:val="both"/>
      <w:widowControl w:val="off"/>
    </w:pPr>
    <w:rPr>
      <w:rFonts w:ascii="Calibri" w:hAnsi="Calibri"/>
      <w:sz w:val="21"/>
      <w:szCs w:val="22"/>
      <w:lang w:val="en-US" w:eastAsia="zh-CN" w:bidi="ar-SA"/>
    </w:rPr>
  </w:style>
  <w:style w:type="paragraph" w:styleId="1059">
    <w:name w:val="正文2"/>
    <w:basedOn w:val="718"/>
    <w:next w:val="1059"/>
    <w:link w:val="718"/>
    <w:qFormat/>
    <w:pPr>
      <w:ind w:firstLine="510"/>
      <w:spacing w:before="156" w:line="360" w:lineRule="auto"/>
    </w:pPr>
    <w:rPr>
      <w:sz w:val="24"/>
      <w:szCs w:val="20"/>
    </w:rPr>
  </w:style>
  <w:style w:type="paragraph" w:styleId="1060">
    <w:name w:val="Default"/>
    <w:next w:val="1060"/>
    <w:link w:val="718"/>
    <w:qFormat/>
    <w:pPr>
      <w:widowControl w:val="off"/>
    </w:pPr>
    <w:rPr>
      <w:rFonts w:ascii="宋体" w:cs="宋体"/>
      <w:color w:val="000000"/>
      <w:sz w:val="24"/>
      <w:szCs w:val="24"/>
      <w:lang w:val="en-US" w:eastAsia="zh-CN" w:bidi="ar-SA"/>
    </w:rPr>
  </w:style>
  <w:style w:type="paragraph" w:styleId="1061">
    <w:name w:val="正文_0_2_0"/>
    <w:next w:val="1061"/>
    <w:link w:val="718"/>
    <w:qFormat/>
    <w:pPr>
      <w:jc w:val="both"/>
      <w:widowControl w:val="off"/>
    </w:pPr>
    <w:rPr>
      <w:szCs w:val="24"/>
      <w:lang w:val="en-US" w:eastAsia="zh-CN" w:bidi="ar-SA"/>
    </w:rPr>
  </w:style>
  <w:style w:type="paragraph" w:styleId="1062">
    <w:name w:val="Normal_19_1_0"/>
    <w:next w:val="1063"/>
    <w:link w:val="718"/>
    <w:qFormat/>
    <w:pPr>
      <w:jc w:val="both"/>
      <w:widowControl w:val="off"/>
    </w:pPr>
    <w:rPr>
      <w:rFonts w:ascii="Calibri" w:hAnsi="Calibri"/>
      <w:szCs w:val="24"/>
      <w:lang w:val="en-US" w:eastAsia="zh-CN" w:bidi="ar-SA"/>
    </w:rPr>
  </w:style>
  <w:style w:type="paragraph" w:styleId="1063">
    <w:name w:val="正文_16_0"/>
    <w:basedOn w:val="1024"/>
    <w:next w:val="1022"/>
    <w:link w:val="718"/>
    <w:qFormat/>
    <w:rPr>
      <w:rFonts w:ascii="Times New Roman" w:hAnsi="Times New Roman"/>
    </w:rPr>
  </w:style>
  <w:style w:type="paragraph" w:styleId="1064">
    <w:name w:val="Normal_19_0"/>
    <w:basedOn w:val="734"/>
    <w:next w:val="1065"/>
    <w:link w:val="718"/>
    <w:qFormat/>
    <w:rPr>
      <w:szCs w:val="24"/>
    </w:rPr>
  </w:style>
  <w:style w:type="paragraph" w:styleId="1065">
    <w:name w:val="Body Text First Indent_1_0"/>
    <w:basedOn w:val="1064"/>
    <w:next w:val="1065"/>
    <w:link w:val="718"/>
    <w:qFormat/>
    <w:pPr>
      <w:ind w:firstLine="100"/>
      <w:spacing w:after="120"/>
    </w:pPr>
  </w:style>
  <w:style w:type="paragraph" w:styleId="1066">
    <w:name w:val="Body Text_0"/>
    <w:basedOn w:val="1064"/>
    <w:next w:val="1066"/>
    <w:link w:val="718"/>
    <w:qFormat/>
    <w:pPr>
      <w:spacing w:line="60" w:lineRule="auto"/>
    </w:pPr>
    <w:rPr>
      <w:rFonts w:ascii="仿宋_GB2312" w:eastAsia="仿宋_GB2312"/>
      <w:sz w:val="32"/>
    </w:rPr>
  </w:style>
  <w:style w:type="paragraph" w:styleId="1067">
    <w:name w:val="Normal_19_1"/>
    <w:next w:val="815"/>
    <w:link w:val="718"/>
    <w:qFormat/>
    <w:pPr>
      <w:jc w:val="both"/>
      <w:widowControl w:val="off"/>
    </w:pPr>
    <w:rPr>
      <w:rFonts w:ascii="Calibri" w:hAnsi="Calibri"/>
      <w:szCs w:val="24"/>
      <w:lang w:val="en-US" w:eastAsia="zh-CN" w:bidi="ar-SA"/>
    </w:rPr>
  </w:style>
  <w:style w:type="paragraph" w:styleId="1068">
    <w:name w:val="正文_6_0_0"/>
    <w:next w:val="1068"/>
    <w:link w:val="718"/>
    <w:qFormat/>
    <w:pPr>
      <w:jc w:val="both"/>
      <w:widowControl w:val="off"/>
    </w:pPr>
    <w:rPr>
      <w:rFonts w:ascii="Calibri" w:hAnsi="Calibri"/>
      <w:lang w:val="en-US" w:eastAsia="zh-CN" w:bidi="ar-SA"/>
    </w:rPr>
  </w:style>
  <w:style w:type="paragraph" w:styleId="1069">
    <w:name w:val="正文_7_1"/>
    <w:next w:val="1069"/>
    <w:link w:val="718"/>
    <w:qFormat/>
    <w:pPr>
      <w:jc w:val="both"/>
      <w:widowControl w:val="off"/>
    </w:pPr>
    <w:rPr>
      <w:rFonts w:ascii="Calibri" w:hAnsi="Calibri"/>
      <w:lang w:val="en-US" w:eastAsia="zh-CN" w:bidi="ar-SA"/>
    </w:rPr>
  </w:style>
  <w:style w:type="paragraph" w:styleId="1070">
    <w:name w:val="正文1_1"/>
    <w:basedOn w:val="1018"/>
    <w:next w:val="1070"/>
    <w:link w:val="718"/>
    <w:qFormat/>
    <w:pPr>
      <w:jc w:val="both"/>
      <w:widowControl w:val="off"/>
    </w:pPr>
    <w:rPr>
      <w:sz w:val="20"/>
      <w:szCs w:val="20"/>
    </w:rPr>
  </w:style>
  <w:style w:type="paragraph" w:styleId="1071">
    <w:name w:val="Normal_8_0_0"/>
    <w:next w:val="1071"/>
    <w:link w:val="718"/>
    <w:qFormat/>
    <w:rPr>
      <w:rFonts w:eastAsia="Times New Roman"/>
      <w:sz w:val="24"/>
      <w:szCs w:val="24"/>
      <w:lang w:val="en-US" w:eastAsia="zh-CN" w:bidi="ar-SA"/>
    </w:rPr>
  </w:style>
  <w:style w:type="paragraph" w:styleId="1072">
    <w:name w:val="Normal_8_0_0_0"/>
    <w:next w:val="1072"/>
    <w:link w:val="718"/>
    <w:qFormat/>
    <w:pPr>
      <w:jc w:val="both"/>
      <w:widowControl w:val="off"/>
    </w:pPr>
    <w:rPr>
      <w:rFonts w:ascii="Calibri" w:hAnsi="Calibri"/>
      <w:lang w:val="en-US" w:eastAsia="zh-CN" w:bidi="ar-SA"/>
    </w:rPr>
  </w:style>
  <w:style w:type="paragraph" w:styleId="1073">
    <w:name w:val="Normal_16_1"/>
    <w:next w:val="1073"/>
    <w:link w:val="718"/>
    <w:qFormat/>
    <w:rPr>
      <w:rFonts w:ascii="黑体" w:hAnsi="黑体" w:eastAsia="黑体"/>
      <w:b/>
      <w:sz w:val="32"/>
      <w:szCs w:val="24"/>
      <w:lang w:val="en-US" w:eastAsia="zh-CN" w:bidi="ar-SA"/>
    </w:rPr>
  </w:style>
  <w:style w:type="paragraph" w:styleId="1074">
    <w:name w:val="Normal_19_0_1"/>
    <w:next w:val="1074"/>
    <w:link w:val="718"/>
    <w:qFormat/>
    <w:rPr>
      <w:rFonts w:ascii="Tahoma" w:hAnsi="Tahoma" w:eastAsia="微软雅黑"/>
      <w:lang w:val="en-US" w:eastAsia="zh-CN" w:bidi="ar-SA"/>
    </w:rPr>
  </w:style>
  <w:style w:type="paragraph" w:styleId="1075">
    <w:name w:val="Normal_16_0_0"/>
    <w:next w:val="1075"/>
    <w:link w:val="718"/>
    <w:qFormat/>
    <w:pPr>
      <w:jc w:val="both"/>
      <w:widowControl w:val="off"/>
    </w:pPr>
    <w:rPr>
      <w:rFonts w:ascii="Calibri" w:hAnsi="Calibri"/>
      <w:lang w:val="en-US" w:eastAsia="zh-CN" w:bidi="ar-SA"/>
    </w:rPr>
  </w:style>
  <w:style w:type="paragraph" w:styleId="1076">
    <w:name w:val="Normal_22_0"/>
    <w:next w:val="1076"/>
    <w:link w:val="718"/>
    <w:qFormat/>
    <w:pPr>
      <w:jc w:val="both"/>
      <w:widowControl w:val="off"/>
    </w:pPr>
    <w:rPr>
      <w:rFonts w:ascii="Calibri" w:hAnsi="Calibri"/>
      <w:szCs w:val="24"/>
      <w:lang w:val="en-US" w:eastAsia="zh-CN" w:bidi="ar-SA"/>
    </w:rPr>
  </w:style>
  <w:style w:type="paragraph" w:styleId="1077">
    <w:name w:val="Normal_17_0_0"/>
    <w:next w:val="1077"/>
    <w:link w:val="718"/>
    <w:qFormat/>
    <w:rPr>
      <w:rFonts w:ascii="黑体" w:hAnsi="黑体" w:eastAsia="黑体"/>
      <w:b/>
      <w:sz w:val="32"/>
      <w:szCs w:val="24"/>
      <w:lang w:val="en-US" w:eastAsia="zh-CN" w:bidi="ar-SA"/>
    </w:rPr>
  </w:style>
  <w:style w:type="paragraph" w:styleId="1078">
    <w:name w:val="Normal_19_0_1_0"/>
    <w:next w:val="1078"/>
    <w:link w:val="718"/>
    <w:qFormat/>
    <w:rPr>
      <w:rFonts w:ascii="Tahoma" w:hAnsi="Tahoma" w:eastAsia="微软雅黑"/>
      <w:lang w:val="en-US" w:eastAsia="zh-CN" w:bidi="ar-SA"/>
    </w:rPr>
  </w:style>
  <w:style w:type="paragraph" w:styleId="1079">
    <w:name w:val="Normal_19_3"/>
    <w:next w:val="1080"/>
    <w:link w:val="718"/>
    <w:qFormat/>
    <w:pPr>
      <w:jc w:val="both"/>
      <w:widowControl w:val="off"/>
    </w:pPr>
    <w:rPr>
      <w:rFonts w:ascii="Calibri" w:hAnsi="Calibri" w:eastAsia="Times New Roman"/>
      <w:szCs w:val="24"/>
      <w:lang w:val="en-US" w:eastAsia="zh-CN" w:bidi="ar-SA"/>
    </w:rPr>
  </w:style>
  <w:style w:type="paragraph" w:styleId="1080">
    <w:name w:val="正文_17_0"/>
    <w:next w:val="1080"/>
    <w:link w:val="718"/>
    <w:qFormat/>
    <w:pPr>
      <w:jc w:val="both"/>
      <w:widowControl w:val="off"/>
    </w:pPr>
    <w:rPr>
      <w:rFonts w:ascii="Calibri" w:hAnsi="Calibri"/>
      <w:sz w:val="21"/>
      <w:szCs w:val="22"/>
      <w:lang w:val="en-US" w:eastAsia="zh-CN" w:bidi="ar-SA"/>
    </w:rPr>
  </w:style>
  <w:style w:type="paragraph" w:styleId="1081">
    <w:name w:val="Normal_22_0_0"/>
    <w:next w:val="1081"/>
    <w:link w:val="718"/>
    <w:qFormat/>
    <w:pPr>
      <w:jc w:val="both"/>
      <w:widowControl w:val="off"/>
    </w:pPr>
    <w:rPr>
      <w:rFonts w:ascii="Calibri" w:hAnsi="Calibri"/>
      <w:szCs w:val="24"/>
      <w:lang w:val="en-US" w:eastAsia="zh-CN" w:bidi="ar-SA"/>
    </w:rPr>
  </w:style>
  <w:style w:type="character" w:styleId="1082">
    <w:name w:val="custom-tag-placeholder-class"/>
    <w:next w:val="1082"/>
    <w:link w:val="718"/>
    <w:qFormat/>
  </w:style>
  <w:style w:type="paragraph" w:styleId="1083">
    <w:name w:val="Normal_19_0_0"/>
    <w:basedOn w:val="815"/>
    <w:next w:val="1084"/>
    <w:link w:val="718"/>
    <w:qFormat/>
    <w:rPr>
      <w:rFonts w:ascii="Calibri" w:hAnsi="Calibri" w:eastAsia="Times New Roman"/>
      <w:sz w:val="24"/>
    </w:rPr>
  </w:style>
  <w:style w:type="paragraph" w:styleId="1084">
    <w:name w:val="Body Text First Indent_1_0_0"/>
    <w:basedOn w:val="1083"/>
    <w:next w:val="1084"/>
    <w:link w:val="718"/>
    <w:pPr>
      <w:ind w:firstLine="100"/>
      <w:spacing w:after="120"/>
    </w:pPr>
    <w:rPr>
      <w:rFonts w:eastAsia="Times New Roman"/>
    </w:rPr>
  </w:style>
  <w:style w:type="paragraph" w:styleId="1085">
    <w:name w:val="正文首行缩进1"/>
    <w:basedOn w:val="1086"/>
    <w:next w:val="1085"/>
    <w:link w:val="718"/>
    <w:qFormat/>
    <w:pPr>
      <w:ind w:firstLine="100"/>
      <w:spacing w:after="120" w:line="240" w:lineRule="auto"/>
    </w:pPr>
    <w:rPr>
      <w:rFonts w:ascii="Times New Roman" w:hAnsi="Times New Roman" w:eastAsia="宋体"/>
      <w:sz w:val="21"/>
    </w:rPr>
  </w:style>
  <w:style w:type="paragraph" w:styleId="1086">
    <w:name w:val="正文文本1"/>
    <w:basedOn w:val="718"/>
    <w:next w:val="1086"/>
    <w:link w:val="718"/>
    <w:qFormat/>
    <w:pPr>
      <w:spacing w:line="60" w:lineRule="auto"/>
    </w:pPr>
    <w:rPr>
      <w:rFonts w:ascii="仿宋_GB2312" w:eastAsia="仿宋_GB2312"/>
      <w:sz w:val="32"/>
    </w:rPr>
  </w:style>
  <w:style w:type="paragraph" w:styleId="1087">
    <w:name w:val="正文_2_0"/>
    <w:next w:val="1087"/>
    <w:link w:val="718"/>
    <w:qFormat/>
    <w:pPr>
      <w:jc w:val="both"/>
      <w:widowControl w:val="off"/>
    </w:pPr>
    <w:rPr>
      <w:rFonts w:ascii="Calibri" w:hAnsi="Calibri"/>
      <w:sz w:val="21"/>
      <w:szCs w:val="22"/>
      <w:lang w:val="en-US" w:eastAsia="zh-CN" w:bidi="ar-SA"/>
    </w:rPr>
  </w:style>
  <w:style w:type="paragraph" w:styleId="1088">
    <w:name w:val="List Paragraph_0"/>
    <w:basedOn w:val="998"/>
    <w:next w:val="1088"/>
    <w:link w:val="718"/>
    <w:qFormat/>
    <w:pPr>
      <w:ind w:firstLine="420"/>
    </w:pPr>
  </w:style>
  <w:style w:type="paragraph" w:styleId="1089">
    <w:name w:val="纯文本_1"/>
    <w:basedOn w:val="1087"/>
    <w:next w:val="1089"/>
    <w:link w:val="718"/>
    <w:qFormat/>
    <w:rPr>
      <w:rFonts w:ascii="宋体" w:hAnsi="Times New Roman"/>
      <w:sz w:val="20"/>
      <w:szCs w:val="21"/>
    </w:rPr>
  </w:style>
  <w:style w:type="paragraph" w:styleId="1090">
    <w:name w:val="正文_16_0_0"/>
    <w:next w:val="860"/>
    <w:link w:val="718"/>
    <w:qFormat/>
    <w:pPr>
      <w:jc w:val="both"/>
      <w:widowControl w:val="off"/>
    </w:pPr>
    <w:rPr>
      <w:rFonts w:ascii="Calibri" w:hAnsi="Calibri"/>
      <w:sz w:val="21"/>
      <w:szCs w:val="22"/>
      <w:lang w:val="en-US" w:eastAsia="zh-CN" w:bidi="ar-SA"/>
    </w:rPr>
  </w:style>
  <w:style w:type="paragraph" w:styleId="1091">
    <w:name w:val="正文_11_0"/>
    <w:basedOn w:val="860"/>
    <w:next w:val="1091"/>
    <w:link w:val="718"/>
    <w:qFormat/>
    <w:rPr>
      <w:rFonts w:ascii="Calibri" w:hAnsi="Calibri"/>
      <w:szCs w:val="20"/>
    </w:rPr>
  </w:style>
  <w:style w:type="paragraph" w:styleId="1092">
    <w:name w:val="Normal_19_0_0_0"/>
    <w:basedOn w:val="734"/>
    <w:next w:val="1092"/>
    <w:link w:val="718"/>
    <w:qFormat/>
    <w:rPr>
      <w:rFonts w:cs="黑体"/>
      <w:szCs w:val="24"/>
    </w:rPr>
  </w:style>
  <w:style w:type="paragraph" w:styleId="1093">
    <w:name w:val="无间隔1"/>
    <w:basedOn w:val="1004"/>
    <w:next w:val="1093"/>
    <w:link w:val="718"/>
    <w:qFormat/>
    <w:rPr>
      <w:rFonts w:ascii="Calibri" w:hAnsi="Calibri" w:cs="Calibri"/>
    </w:rPr>
  </w:style>
  <w:style w:type="paragraph" w:styleId="1094">
    <w:name w:val="标题 31"/>
    <w:basedOn w:val="1004"/>
    <w:next w:val="1004"/>
    <w:link w:val="718"/>
    <w:qFormat/>
    <w:pPr>
      <w:keepLines/>
      <w:keepNext/>
      <w:spacing w:before="260" w:after="260" w:line="413" w:lineRule="auto"/>
      <w:outlineLvl w:val="2"/>
    </w:pPr>
    <w:rPr>
      <w:b/>
      <w:sz w:val="32"/>
      <w:szCs w:val="20"/>
    </w:rPr>
  </w:style>
  <w:style w:type="character" w:styleId="1095">
    <w:name w:val="标题 2 Char_0"/>
    <w:next w:val="1095"/>
    <w:link w:val="1096"/>
    <w:qFormat/>
    <w:rPr>
      <w:rFonts w:ascii="Arial" w:hAnsi="Arial" w:eastAsia="黑体"/>
      <w:b/>
      <w:sz w:val="32"/>
      <w:szCs w:val="22"/>
    </w:rPr>
  </w:style>
  <w:style w:type="paragraph" w:styleId="1096">
    <w:name w:val="标题 21"/>
    <w:basedOn w:val="736"/>
    <w:next w:val="736"/>
    <w:link w:val="1095"/>
    <w:unhideWhenUsed/>
    <w:qFormat/>
    <w:pPr>
      <w:keepLines/>
      <w:keepNext/>
      <w:spacing w:before="260" w:after="260" w:line="413" w:lineRule="auto"/>
      <w:outlineLvl w:val="1"/>
    </w:pPr>
    <w:rPr>
      <w:rFonts w:ascii="Arial" w:hAnsi="Arial"/>
      <w:szCs w:val="22"/>
    </w:rPr>
  </w:style>
  <w:style w:type="paragraph" w:styleId="1097">
    <w:name w:val="Normal_19_1_0_0"/>
    <w:next w:val="1098"/>
    <w:link w:val="718"/>
    <w:qFormat/>
    <w:pPr>
      <w:jc w:val="both"/>
      <w:widowControl w:val="off"/>
    </w:pPr>
    <w:rPr>
      <w:rFonts w:ascii="Calibri" w:hAnsi="Calibri"/>
      <w:sz w:val="21"/>
      <w:szCs w:val="24"/>
      <w:lang w:val="en-US" w:eastAsia="zh-CN" w:bidi="ar-SA"/>
    </w:rPr>
  </w:style>
  <w:style w:type="paragraph" w:styleId="1098">
    <w:name w:val="正文_16_0_1"/>
    <w:next w:val="1098"/>
    <w:link w:val="718"/>
    <w:qFormat/>
    <w:pPr>
      <w:jc w:val="both"/>
      <w:widowControl w:val="off"/>
    </w:pPr>
    <w:rPr>
      <w:sz w:val="21"/>
      <w:szCs w:val="22"/>
      <w:lang w:val="en-US" w:eastAsia="zh-CN" w:bidi="ar-SA"/>
    </w:rPr>
  </w:style>
  <w:style w:type="paragraph" w:styleId="1099">
    <w:name w:val="正文1_0_0"/>
    <w:basedOn w:val="736"/>
    <w:next w:val="1099"/>
    <w:link w:val="718"/>
    <w:qFormat/>
    <w:pPr>
      <w:ind w:left="357" w:firstLine="420"/>
      <w:spacing w:line="360" w:lineRule="auto"/>
    </w:pPr>
    <w:rPr>
      <w:rFonts w:eastAsia="Times New Roman" w:cs="Arial"/>
    </w:rPr>
  </w:style>
  <w:style w:type="paragraph" w:styleId="1100">
    <w:name w:val="普通正文"/>
    <w:basedOn w:val="718"/>
    <w:next w:val="1100"/>
    <w:link w:val="718"/>
    <w:qFormat/>
    <w:pPr>
      <w:ind w:firstLine="480"/>
      <w:jc w:val="left"/>
      <w:spacing w:before="120" w:after="120" w:line="360" w:lineRule="auto"/>
    </w:pPr>
    <w:rPr>
      <w:rFonts w:ascii="Arial" w:hAnsi="Arial"/>
      <w:sz w:val="24"/>
      <w:szCs w:val="24"/>
    </w:rPr>
  </w:style>
  <w:style w:type="paragraph" w:styleId="1101">
    <w:name w:val="正文空2字"/>
    <w:basedOn w:val="1102"/>
    <w:next w:val="1101"/>
    <w:link w:val="718"/>
    <w:uiPriority w:val="99"/>
    <w:qFormat/>
    <w:pPr>
      <w:ind w:firstLine="640"/>
      <w:spacing w:line="560" w:lineRule="exact"/>
      <w:widowControl w:val="off"/>
    </w:pPr>
    <w:rPr>
      <w:rFonts w:ascii="仿宋_GB2312" w:hAnsi="仿宋_GB2312" w:cs="仿宋_GB2312"/>
      <w:lang w:val="zh-TW"/>
    </w:rPr>
  </w:style>
  <w:style w:type="paragraph" w:styleId="1102">
    <w:name w:val="左对齐正文"/>
    <w:next w:val="1102"/>
    <w:link w:val="718"/>
    <w:uiPriority w:val="99"/>
    <w:qFormat/>
    <w:rPr>
      <w:rFonts w:ascii="Calibri" w:hAnsi="Calibri" w:eastAsia="仿宋_GB2312" w:cs="Calibri"/>
      <w:sz w:val="32"/>
      <w:szCs w:val="32"/>
      <w:lang w:val="en-US" w:eastAsia="zh-CN" w:bidi="ar-SA"/>
    </w:rPr>
  </w:style>
  <w:style w:type="paragraph" w:styleId="1103">
    <w:name w:val="普通(网站)1"/>
    <w:basedOn w:val="718"/>
    <w:next w:val="1103"/>
    <w:link w:val="718"/>
    <w:qFormat/>
    <w:rPr>
      <w:sz w:val="24"/>
    </w:rPr>
  </w:style>
  <w:style w:type="character" w:styleId="1104">
    <w:name w:val="16"/>
    <w:next w:val="1104"/>
    <w:link w:val="718"/>
    <w:qFormat/>
    <w:rPr>
      <w:rFonts w:ascii="Times New Roman" w:hAnsi="Times New Roman"/>
      <w:sz w:val="21"/>
      <w:szCs w:val="21"/>
      <w:lang w:val="en-US" w:eastAsia="zh-CN" w:bidi="ar-SA"/>
    </w:rPr>
  </w:style>
  <w:style w:type="paragraph" w:styleId="1105">
    <w:name w:val="正文文本_0"/>
    <w:basedOn w:val="998"/>
    <w:next w:val="1106"/>
    <w:link w:val="718"/>
    <w:qFormat/>
    <w:pPr>
      <w:spacing w:line="60" w:lineRule="auto"/>
    </w:pPr>
    <w:rPr>
      <w:rFonts w:ascii="仿宋_GB2312" w:eastAsia="仿宋_GB2312"/>
      <w:sz w:val="32"/>
    </w:rPr>
  </w:style>
  <w:style w:type="paragraph" w:styleId="1106">
    <w:name w:val="正文缩进_1"/>
    <w:basedOn w:val="998"/>
    <w:next w:val="998"/>
    <w:link w:val="718"/>
    <w:qFormat/>
    <w:pPr>
      <w:ind w:firstLine="420"/>
    </w:pPr>
    <w:rPr>
      <w:rFonts w:ascii="宋体"/>
      <w:color w:val="000000"/>
      <w:sz w:val="24"/>
      <w:szCs w:val="20"/>
    </w:rPr>
  </w:style>
  <w:style w:type="paragraph" w:styleId="1107">
    <w:name w:val="Table Paragraph"/>
    <w:basedOn w:val="815"/>
    <w:next w:val="1107"/>
    <w:link w:val="718"/>
    <w:uiPriority w:val="1"/>
    <w:qFormat/>
    <w:rPr>
      <w:rFonts w:ascii="宋体" w:hAnsi="宋体" w:cs="宋体"/>
      <w:sz w:val="22"/>
      <w:lang w:val="zh-CN" w:bidi="zh-CN"/>
    </w:rPr>
  </w:style>
  <w:style w:type="paragraph" w:styleId="1108">
    <w:name w:val="Normal_19_2"/>
    <w:basedOn w:val="1109"/>
    <w:next w:val="1108"/>
    <w:link w:val="718"/>
    <w:qFormat/>
    <w:rPr>
      <w:rFonts w:ascii="Times New Roman" w:hAnsi="Times New Roman"/>
      <w:szCs w:val="21"/>
    </w:rPr>
  </w:style>
  <w:style w:type="paragraph" w:styleId="1109">
    <w:name w:val="正文_3_0"/>
    <w:next w:val="1109"/>
    <w:link w:val="718"/>
    <w:qFormat/>
    <w:pPr>
      <w:jc w:val="both"/>
      <w:widowControl w:val="off"/>
    </w:pPr>
    <w:rPr>
      <w:rFonts w:ascii="Calibri" w:hAnsi="Calibri"/>
      <w:sz w:val="21"/>
      <w:szCs w:val="22"/>
      <w:lang w:val="en-US" w:eastAsia="zh-CN" w:bidi="ar-SA"/>
    </w:rPr>
  </w:style>
  <w:style w:type="paragraph" w:styleId="1110">
    <w:name w:val="正文文本2"/>
    <w:basedOn w:val="858"/>
    <w:next w:val="1110"/>
    <w:link w:val="718"/>
    <w:qFormat/>
    <w:pPr>
      <w:spacing w:line="60" w:lineRule="auto"/>
    </w:pPr>
    <w:rPr>
      <w:rFonts w:ascii="仿宋_GB2312" w:eastAsia="仿宋_GB2312"/>
      <w:sz w:val="32"/>
      <w:szCs w:val="22"/>
    </w:rPr>
  </w:style>
  <w:style w:type="paragraph" w:styleId="1111">
    <w:name w:val="正文1_0"/>
    <w:basedOn w:val="1087"/>
    <w:next w:val="1111"/>
    <w:link w:val="718"/>
    <w:qFormat/>
    <w:pPr>
      <w:ind w:left="357" w:firstLine="420"/>
      <w:jc w:val="left"/>
      <w:spacing w:line="360" w:lineRule="auto"/>
      <w:widowControl/>
    </w:pPr>
    <w:rPr>
      <w:rFonts w:cs="Arial"/>
      <w:szCs w:val="20"/>
    </w:rPr>
  </w:style>
  <w:style w:type="paragraph" w:styleId="1112">
    <w:name w:val="Normal_19_2_0"/>
    <w:basedOn w:val="1113"/>
    <w:next w:val="1112"/>
    <w:link w:val="718"/>
    <w:qFormat/>
    <w:rPr>
      <w:rFonts w:ascii="Times New Roman" w:hAnsi="Times New Roman"/>
      <w:szCs w:val="21"/>
    </w:rPr>
  </w:style>
  <w:style w:type="paragraph" w:styleId="1113">
    <w:name w:val="正文_3_1"/>
    <w:next w:val="1113"/>
    <w:link w:val="718"/>
    <w:qFormat/>
    <w:pPr>
      <w:jc w:val="both"/>
      <w:widowControl w:val="off"/>
    </w:pPr>
    <w:rPr>
      <w:rFonts w:ascii="Calibri" w:hAnsi="Calibri"/>
      <w:sz w:val="21"/>
      <w:szCs w:val="22"/>
      <w:lang w:val="en-US" w:eastAsia="zh-CN" w:bidi="ar-SA"/>
    </w:rPr>
  </w:style>
  <w:style w:type="paragraph" w:styleId="1114">
    <w:name w:val="正文缩进1"/>
    <w:basedOn w:val="718"/>
    <w:next w:val="1114"/>
    <w:link w:val="718"/>
    <w:qFormat/>
    <w:pPr>
      <w:ind w:firstLine="420"/>
      <w:jc w:val="left"/>
    </w:pPr>
    <w:rPr>
      <w:rFonts w:ascii="宋体" w:hAnsi="Calibri" w:eastAsia="宋体" w:cs="Times New Roman"/>
      <w:sz w:val="24"/>
    </w:rPr>
  </w:style>
  <w:style w:type="paragraph" w:styleId="1115">
    <w:name w:val="纯文本1"/>
    <w:basedOn w:val="859"/>
    <w:next w:val="1115"/>
    <w:link w:val="718"/>
    <w:qFormat/>
    <w:rPr>
      <w:rFonts w:ascii="宋体" w:hAnsi="Courier New" w:eastAsia="宋体" w:cs="Times New Roman"/>
    </w:rPr>
  </w:style>
  <w:style w:type="paragraph" w:styleId="1116">
    <w:name w:val="Normal_21_0"/>
    <w:next w:val="1117"/>
    <w:link w:val="718"/>
    <w:qFormat/>
    <w:pPr>
      <w:jc w:val="both"/>
      <w:widowControl w:val="off"/>
    </w:pPr>
    <w:rPr>
      <w:sz w:val="21"/>
      <w:szCs w:val="24"/>
      <w:lang w:val="en-US" w:eastAsia="zh-CN" w:bidi="ar-SA"/>
    </w:rPr>
  </w:style>
  <w:style w:type="paragraph" w:styleId="1117">
    <w:name w:val="Heading 1_0"/>
    <w:basedOn w:val="1116"/>
    <w:next w:val="1116"/>
    <w:link w:val="718"/>
    <w:qFormat/>
    <w:pPr>
      <w:jc w:val="center"/>
      <w:keepLines/>
      <w:keepNext/>
      <w:spacing w:before="240" w:after="120" w:line="300" w:lineRule="auto"/>
      <w:outlineLvl w:val="0"/>
    </w:pPr>
    <w:rPr>
      <w:rFonts w:ascii="宋体"/>
      <w:b/>
      <w:sz w:val="32"/>
      <w:szCs w:val="20"/>
    </w:rPr>
  </w:style>
  <w:style w:type="paragraph" w:styleId="1118">
    <w:name w:val="正文_12_0_0_0_0"/>
    <w:next w:val="1118"/>
    <w:link w:val="718"/>
    <w:qFormat/>
    <w:pPr>
      <w:jc w:val="both"/>
      <w:widowControl w:val="off"/>
    </w:pPr>
    <w:rPr>
      <w:sz w:val="21"/>
      <w:szCs w:val="24"/>
      <w:lang w:val="en-US" w:eastAsia="zh-CN" w:bidi="ar-SA"/>
    </w:rPr>
  </w:style>
  <w:style w:type="character" w:styleId="1119">
    <w:name w:val="正文文本 字符"/>
    <w:next w:val="1119"/>
    <w:link w:val="718"/>
    <w:qFormat/>
    <w:rPr>
      <w:rFonts w:ascii="楷体_GB2312" w:hAnsi="Arial" w:eastAsia="楷体_GB2312" w:cs="Times New Roman"/>
      <w:sz w:val="28"/>
      <w:szCs w:val="28"/>
    </w:rPr>
  </w:style>
  <w:style w:type="character" w:styleId="1120">
    <w:name w:val="正文文本缩进 字符"/>
    <w:next w:val="1120"/>
    <w:link w:val="718"/>
    <w:qFormat/>
    <w:rPr>
      <w:rFonts w:ascii="楷体_GB2312" w:hAnsi="Times New Roman" w:eastAsia="楷体_GB2312" w:cs="Times New Roman"/>
      <w:sz w:val="32"/>
      <w:szCs w:val="32"/>
    </w:rPr>
  </w:style>
  <w:style w:type="character" w:styleId="1121">
    <w:name w:val="正文文本 字符1"/>
    <w:next w:val="1121"/>
    <w:link w:val="718"/>
    <w:qFormat/>
    <w:rPr>
      <w:rFonts w:ascii="Calibri" w:hAnsi="Calibri"/>
      <w:sz w:val="28"/>
      <w:szCs w:val="24"/>
    </w:rPr>
  </w:style>
  <w:style w:type="character" w:styleId="1122">
    <w:name w:val="正文文本首行缩进 字符"/>
    <w:next w:val="1122"/>
    <w:link w:val="718"/>
    <w:qFormat/>
    <w:rPr>
      <w:rFonts w:ascii="仿宋_GB2312" w:hAnsi="Calibri" w:eastAsia="仿宋_GB2312"/>
      <w:sz w:val="30"/>
      <w:szCs w:val="30"/>
    </w:rPr>
  </w:style>
  <w:style w:type="paragraph" w:styleId="1123">
    <w:name w:val="索引 41"/>
    <w:basedOn w:val="718"/>
    <w:next w:val="718"/>
    <w:link w:val="718"/>
    <w:semiHidden/>
    <w:qFormat/>
    <w:pPr>
      <w:ind w:left="1260"/>
    </w:pPr>
    <w:rPr>
      <w:rFonts w:eastAsia="Calibri" w:cs="宋体"/>
      <w:sz w:val="20"/>
      <w:szCs w:val="21"/>
      <w:lang w:val="zh-CN"/>
    </w:rPr>
  </w:style>
  <w:style w:type="character" w:styleId="1124">
    <w:name w:val="font5 Char"/>
    <w:next w:val="1124"/>
    <w:link w:val="718"/>
    <w:qFormat/>
    <w:rPr>
      <w:rFonts w:ascii="宋体" w:hAnsi="宋体" w:eastAsia="宋体"/>
      <w:sz w:val="28"/>
      <w:szCs w:val="28"/>
      <w:lang w:val="en-US" w:eastAsia="zh-CN" w:bidi="ar-SA"/>
    </w:rPr>
  </w:style>
  <w:style w:type="character" w:styleId="1125">
    <w:name w:val="二级目录 Char"/>
    <w:next w:val="1125"/>
    <w:link w:val="1126"/>
    <w:qFormat/>
    <w:rPr>
      <w:b/>
      <w:sz w:val="30"/>
      <w:szCs w:val="28"/>
    </w:rPr>
  </w:style>
  <w:style w:type="paragraph" w:styleId="1126">
    <w:name w:val="二级目录"/>
    <w:next w:val="718"/>
    <w:link w:val="1125"/>
    <w:qFormat/>
    <w:pPr>
      <w:numPr>
        <w:ilvl w:val="0"/>
        <w:numId w:val="1"/>
      </w:numPr>
      <w:tabs>
        <w:tab w:val="left" w:pos="907" w:leader="none"/>
        <w:tab w:val="left" w:pos="1145" w:leader="none"/>
      </w:tabs>
      <w:outlineLvl w:val="1"/>
    </w:pPr>
    <w:rPr>
      <w:b/>
      <w:sz w:val="30"/>
      <w:szCs w:val="28"/>
      <w:lang w:val="en-US" w:eastAsia="zh-CN" w:bidi="ar-SA"/>
    </w:rPr>
  </w:style>
  <w:style w:type="character" w:styleId="1127">
    <w:name w:val="列出段落 Char"/>
    <w:next w:val="1127"/>
    <w:link w:val="1128"/>
    <w:qFormat/>
    <w:rPr>
      <w:rFonts w:ascii="Calibri" w:hAnsi="Calibri"/>
      <w:sz w:val="24"/>
      <w:szCs w:val="24"/>
      <w:lang w:eastAsia="en-US" w:bidi="en-US"/>
    </w:rPr>
  </w:style>
  <w:style w:type="paragraph" w:styleId="1128">
    <w:name w:val="列出段落1"/>
    <w:basedOn w:val="718"/>
    <w:next w:val="1128"/>
    <w:link w:val="1127"/>
    <w:qFormat/>
    <w:pPr>
      <w:contextualSpacing/>
      <w:ind w:left="720"/>
      <w:jc w:val="left"/>
      <w:widowControl/>
    </w:pPr>
    <w:rPr>
      <w:sz w:val="24"/>
      <w:szCs w:val="24"/>
      <w:lang w:eastAsia="en-US" w:bidi="en-US"/>
    </w:rPr>
  </w:style>
  <w:style w:type="paragraph" w:styleId="1129">
    <w:name w:val="Body Text(ch)"/>
    <w:basedOn w:val="718"/>
    <w:next w:val="1129"/>
    <w:link w:val="718"/>
    <w:qFormat/>
    <w:pPr>
      <w:spacing w:after="120"/>
    </w:pPr>
    <w:rPr>
      <w:rFonts w:ascii="宋体" w:hAnsi="Arial"/>
      <w:bCs/>
      <w:iCs/>
      <w:szCs w:val="24"/>
    </w:rPr>
  </w:style>
  <w:style w:type="paragraph" w:styleId="1130">
    <w:name w:val="xl27"/>
    <w:basedOn w:val="718"/>
    <w:next w:val="1130"/>
    <w:link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1">
    <w:name w:val="xl26"/>
    <w:basedOn w:val="718"/>
    <w:next w:val="1131"/>
    <w:link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2">
    <w:name w:val="Char"/>
    <w:basedOn w:val="718"/>
    <w:next w:val="1132"/>
    <w:link w:val="718"/>
    <w:qFormat/>
    <w:pPr>
      <w:ind w:firstLine="200"/>
      <w:tabs>
        <w:tab w:val="left" w:pos="360" w:leader="none"/>
      </w:tabs>
    </w:pPr>
    <w:rPr>
      <w:rFonts w:ascii="Times New Roman" w:hAnsi="Times New Roman"/>
      <w:sz w:val="28"/>
      <w:szCs w:val="30"/>
    </w:rPr>
  </w:style>
  <w:style w:type="paragraph" w:styleId="1133">
    <w:name w:val="Char1"/>
    <w:basedOn w:val="749"/>
    <w:next w:val="1133"/>
    <w:link w:val="718"/>
    <w:qFormat/>
    <w:rPr>
      <w:rFonts w:ascii="Tahoma" w:hAnsi="Tahoma"/>
      <w:sz w:val="24"/>
      <w:szCs w:val="24"/>
    </w:rPr>
  </w:style>
  <w:style w:type="paragraph" w:styleId="1134">
    <w:name w:val="table_lines"/>
    <w:basedOn w:val="718"/>
    <w:next w:val="1134"/>
    <w:link w:val="718"/>
    <w:qFormat/>
    <w:pPr>
      <w:jc w:val="left"/>
      <w:widowControl/>
    </w:pPr>
    <w:rPr>
      <w:rFonts w:ascii="Times New Roman" w:hAnsi="Times New Roman"/>
      <w:sz w:val="20"/>
      <w:szCs w:val="20"/>
      <w:lang w:val="de-DE" w:eastAsia="de-DE"/>
    </w:rPr>
  </w:style>
  <w:style w:type="paragraph" w:styleId="1135">
    <w:name w:val="附录1"/>
    <w:next w:val="1135"/>
    <w:link w:val="718"/>
    <w:qFormat/>
    <w:pPr>
      <w:spacing w:before="240" w:line="600" w:lineRule="atLeast"/>
      <w:tabs>
        <w:tab w:val="left" w:pos="907" w:leader="none"/>
      </w:tabs>
    </w:pPr>
    <w:rPr>
      <w:b/>
      <w:i/>
      <w:sz w:val="28"/>
      <w:lang w:val="en-US" w:eastAsia="zh-CN" w:bidi="ar-SA"/>
    </w:rPr>
  </w:style>
  <w:style w:type="paragraph" w:styleId="1136">
    <w:name w:val="font7"/>
    <w:basedOn w:val="718"/>
    <w:next w:val="1136"/>
    <w:link w:val="718"/>
    <w:qFormat/>
    <w:pPr>
      <w:jc w:val="left"/>
      <w:spacing w:before="100" w:beforeAutospacing="1" w:after="100" w:afterAutospacing="1"/>
      <w:widowControl/>
    </w:pPr>
    <w:rPr>
      <w:rFonts w:hint="eastAsia" w:ascii="宋体" w:hAnsi="宋体"/>
      <w:sz w:val="18"/>
      <w:szCs w:val="18"/>
    </w:rPr>
  </w:style>
  <w:style w:type="paragraph" w:styleId="1137">
    <w:name w:val="Char Char Char Char"/>
    <w:basedOn w:val="749"/>
    <w:next w:val="1137"/>
    <w:link w:val="718"/>
    <w:qFormat/>
    <w:pPr>
      <w:spacing w:line="360" w:lineRule="auto"/>
    </w:pPr>
    <w:rPr>
      <w:rFonts w:ascii="Tahoma" w:hAnsi="Tahoma"/>
      <w:sz w:val="24"/>
      <w:szCs w:val="24"/>
    </w:rPr>
  </w:style>
  <w:style w:type="paragraph" w:styleId="1138">
    <w:name w:val="4"/>
    <w:basedOn w:val="718"/>
    <w:next w:val="785"/>
    <w:link w:val="718"/>
    <w:qFormat/>
    <w:pPr>
      <w:ind w:firstLine="420"/>
      <w:spacing w:line="360" w:lineRule="auto"/>
    </w:pPr>
    <w:rPr>
      <w:rFonts w:ascii="Times New Roman" w:hAnsi="Times New Roman"/>
      <w:color w:val="ff0000"/>
      <w:sz w:val="24"/>
      <w:szCs w:val="24"/>
    </w:rPr>
  </w:style>
  <w:style w:type="paragraph" w:styleId="1139">
    <w:name w:val="普通 (Web)"/>
    <w:basedOn w:val="718"/>
    <w:next w:val="1139"/>
    <w:link w:val="718"/>
    <w:qFormat/>
    <w:pPr>
      <w:jc w:val="left"/>
      <w:spacing w:before="100" w:beforeAutospacing="1" w:after="100" w:afterAutospacing="1"/>
      <w:widowControl/>
    </w:pPr>
    <w:rPr>
      <w:rFonts w:ascii="宋体" w:hAnsi="宋体"/>
      <w:sz w:val="24"/>
      <w:szCs w:val="24"/>
    </w:rPr>
  </w:style>
  <w:style w:type="paragraph" w:styleId="1140">
    <w:name w:val="Char Char Char Char Char Char Char Char Char Char"/>
    <w:basedOn w:val="718"/>
    <w:next w:val="1140"/>
    <w:link w:val="718"/>
    <w:qFormat/>
    <w:pPr>
      <w:spacing w:line="360" w:lineRule="auto"/>
    </w:pPr>
    <w:rPr>
      <w:rFonts w:ascii="Times New Roman" w:hAnsi="Times New Roman"/>
      <w:sz w:val="24"/>
      <w:szCs w:val="20"/>
    </w:rPr>
  </w:style>
  <w:style w:type="paragraph" w:styleId="1141">
    <w:name w:val="样式1"/>
    <w:basedOn w:val="718"/>
    <w:next w:val="1141"/>
    <w:link w:val="718"/>
    <w:qFormat/>
    <w:pPr>
      <w:numPr>
        <w:ilvl w:val="0"/>
        <w:numId w:val="2"/>
      </w:numPr>
      <w:tabs>
        <w:tab w:val="left" w:pos="709" w:leader="none"/>
      </w:tabs>
    </w:pPr>
    <w:rPr>
      <w:rFonts w:ascii="宋体" w:hAnsi="宋体"/>
      <w:szCs w:val="21"/>
    </w:rPr>
  </w:style>
  <w:style w:type="paragraph" w:styleId="1142">
    <w:name w:val="font6"/>
    <w:basedOn w:val="718"/>
    <w:next w:val="1142"/>
    <w:link w:val="718"/>
    <w:qFormat/>
    <w:pPr>
      <w:jc w:val="left"/>
      <w:spacing w:before="100" w:beforeAutospacing="1" w:after="100" w:afterAutospacing="1"/>
      <w:widowControl/>
    </w:pPr>
    <w:rPr>
      <w:rFonts w:hint="eastAsia" w:ascii="宋体" w:hAnsi="宋体"/>
      <w:sz w:val="28"/>
      <w:szCs w:val="28"/>
      <w:u w:val="single"/>
    </w:rPr>
  </w:style>
  <w:style w:type="paragraph" w:styleId="1143">
    <w:name w:val="xl25"/>
    <w:basedOn w:val="718"/>
    <w:next w:val="1143"/>
    <w:link w:val="71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4">
    <w:name w:val="图标"/>
    <w:basedOn w:val="718"/>
    <w:next w:val="718"/>
    <w:link w:val="71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45">
    <w:name w:val="标题3"/>
    <w:basedOn w:val="718"/>
    <w:next w:val="718"/>
    <w:link w:val="718"/>
    <w:qFormat/>
    <w:pPr>
      <w:ind w:firstLine="624"/>
      <w:spacing w:line="590" w:lineRule="atLeast"/>
    </w:pPr>
    <w:rPr>
      <w:rFonts w:ascii="方正黑体_GBK" w:hAnsi="Times New Roman" w:eastAsia="方正黑体_GBK"/>
      <w:sz w:val="32"/>
      <w:szCs w:val="32"/>
    </w:rPr>
  </w:style>
  <w:style w:type="paragraph" w:styleId="1146">
    <w:name w:val="xl24"/>
    <w:basedOn w:val="718"/>
    <w:next w:val="1146"/>
    <w:link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7">
    <w:name w:val="xl29"/>
    <w:basedOn w:val="718"/>
    <w:next w:val="1147"/>
    <w:link w:val="71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8">
    <w:name w:val="Char Char Char Char Char Char Char Char"/>
    <w:basedOn w:val="718"/>
    <w:next w:val="1148"/>
    <w:link w:val="718"/>
    <w:qFormat/>
    <w:pPr>
      <w:jc w:val="left"/>
      <w:spacing w:after="160" w:line="240" w:lineRule="exact"/>
      <w:widowControl/>
    </w:pPr>
    <w:rPr>
      <w:rFonts w:ascii="Verdana" w:hAnsi="Verdana"/>
      <w:sz w:val="20"/>
      <w:szCs w:val="20"/>
      <w:lang w:eastAsia="en-US"/>
    </w:rPr>
  </w:style>
  <w:style w:type="paragraph" w:styleId="1149">
    <w:name w:val="xl28"/>
    <w:basedOn w:val="718"/>
    <w:next w:val="1149"/>
    <w:link w:val="7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0">
    <w:name w:val="Char Char Char Char Char Char Char Char1"/>
    <w:basedOn w:val="718"/>
    <w:next w:val="1150"/>
    <w:link w:val="718"/>
    <w:qFormat/>
    <w:pPr>
      <w:jc w:val="left"/>
      <w:spacing w:after="160" w:line="240" w:lineRule="exact"/>
      <w:widowControl/>
    </w:pPr>
    <w:rPr>
      <w:rFonts w:ascii="Verdana" w:hAnsi="Verdana"/>
      <w:sz w:val="20"/>
      <w:szCs w:val="20"/>
      <w:lang w:eastAsia="en-US"/>
    </w:rPr>
  </w:style>
  <w:style w:type="paragraph" w:styleId="1151">
    <w:name w:val="xl30"/>
    <w:basedOn w:val="718"/>
    <w:next w:val="1151"/>
    <w:link w:val="718"/>
    <w:qFormat/>
    <w:pPr>
      <w:jc w:val="center"/>
      <w:spacing w:before="100" w:beforeAutospacing="1" w:after="100" w:afterAutospacing="1"/>
      <w:widowControl/>
    </w:pPr>
    <w:rPr>
      <w:rFonts w:ascii="宋体" w:hAnsi="宋体"/>
      <w:b/>
      <w:bCs/>
      <w:sz w:val="36"/>
      <w:szCs w:val="36"/>
    </w:rPr>
  </w:style>
  <w:style w:type="paragraph" w:styleId="1152">
    <w:name w:val="Char Char Char Char1"/>
    <w:basedOn w:val="749"/>
    <w:next w:val="1152"/>
    <w:link w:val="718"/>
    <w:qFormat/>
    <w:pPr>
      <w:spacing w:line="360" w:lineRule="auto"/>
    </w:pPr>
    <w:rPr>
      <w:rFonts w:ascii="Tahoma" w:hAnsi="Tahoma"/>
      <w:sz w:val="24"/>
      <w:szCs w:val="24"/>
    </w:rPr>
  </w:style>
  <w:style w:type="paragraph" w:styleId="1153">
    <w:name w:val="table_1stline"/>
    <w:basedOn w:val="718"/>
    <w:next w:val="1153"/>
    <w:link w:val="718"/>
    <w:qFormat/>
    <w:pPr>
      <w:jc w:val="left"/>
      <w:spacing w:before="120"/>
      <w:widowControl/>
    </w:pPr>
    <w:rPr>
      <w:rFonts w:ascii="Times New Roman" w:hAnsi="Times New Roman"/>
      <w:bCs/>
      <w:sz w:val="20"/>
      <w:szCs w:val="20"/>
      <w:lang w:val="de-DE" w:eastAsia="de-DE"/>
    </w:rPr>
  </w:style>
  <w:style w:type="paragraph" w:styleId="1154">
    <w:name w:val="font5"/>
    <w:basedOn w:val="718"/>
    <w:next w:val="1154"/>
    <w:link w:val="718"/>
    <w:qFormat/>
    <w:pPr>
      <w:jc w:val="left"/>
      <w:spacing w:before="100" w:beforeAutospacing="1" w:after="100" w:afterAutospacing="1"/>
      <w:widowControl/>
    </w:pPr>
    <w:rPr>
      <w:rFonts w:hint="eastAsia" w:ascii="宋体" w:hAnsi="宋体"/>
      <w:sz w:val="28"/>
      <w:szCs w:val="28"/>
    </w:rPr>
  </w:style>
  <w:style w:type="paragraph" w:styleId="1155">
    <w:name w:val="标题1"/>
    <w:basedOn w:val="718"/>
    <w:next w:val="718"/>
    <w:link w:val="71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6">
    <w:name w:val="修订1"/>
    <w:next w:val="1156"/>
    <w:link w:val="718"/>
    <w:uiPriority w:val="99"/>
    <w:semiHidden/>
    <w:qFormat/>
    <w:rPr>
      <w:sz w:val="21"/>
      <w:szCs w:val="21"/>
      <w:lang w:val="en-US" w:eastAsia="zh-CN" w:bidi="ar-SA"/>
    </w:rPr>
  </w:style>
  <w:style w:type="table" w:styleId="1157">
    <w:name w:val="Table Normal"/>
    <w:next w:val="1157"/>
    <w:link w:val="718"/>
    <w:qFormat/>
    <w:rPr>
      <w:lang w:val="en-US" w:eastAsia="zh-CN" w:bidi="ar-SA"/>
    </w:rPr>
    <w:tblPr/>
  </w:style>
  <w:style w:type="paragraph" w:styleId="1158">
    <w:name w:val="正文文本12"/>
    <w:basedOn w:val="718"/>
    <w:next w:val="1158"/>
    <w:link w:val="718"/>
    <w:uiPriority w:val="1"/>
    <w:qFormat/>
    <w:pPr>
      <w:ind w:left="120"/>
    </w:pPr>
    <w:rPr>
      <w:rFonts w:ascii="宋体" w:hAnsi="宋体" w:cs="宋体"/>
      <w:szCs w:val="21"/>
      <w:lang w:val="zh-CN" w:bidi="zh-CN"/>
    </w:rPr>
  </w:style>
  <w:style w:type="paragraph" w:styleId="1159">
    <w:name w:val="首行缩进"/>
    <w:basedOn w:val="718"/>
    <w:next w:val="1159"/>
    <w:link w:val="718"/>
    <w:qFormat/>
    <w:pPr>
      <w:ind w:firstLine="480"/>
    </w:pPr>
    <w:rPr>
      <w:rFonts w:ascii="Times New Roman" w:hAnsi="Times New Roman"/>
      <w:szCs w:val="21"/>
      <w:lang w:val="zh-CN"/>
    </w:rPr>
  </w:style>
  <w:style w:type="paragraph" w:styleId="1160">
    <w:name w:val="部分1"/>
    <w:basedOn w:val="718"/>
    <w:next w:val="1160"/>
    <w:link w:val="71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61">
    <w:name w:val="15"/>
    <w:next w:val="1161"/>
    <w:link w:val="718"/>
    <w:qFormat/>
    <w:rPr>
      <w:rFonts w:ascii="Times New Roman" w:hAnsi="Times New Roman" w:cs="Times New Roman"/>
    </w:rPr>
  </w:style>
  <w:style w:type="paragraph" w:styleId="1162">
    <w:name w:val="正文文本缩进 2_0"/>
    <w:basedOn w:val="998"/>
    <w:next w:val="1162"/>
    <w:link w:val="718"/>
    <w:qFormat/>
    <w:pPr>
      <w:ind w:firstLine="720"/>
      <w:jc w:val="left"/>
      <w:spacing w:line="540" w:lineRule="exact"/>
    </w:pPr>
    <w:rPr>
      <w:rFonts w:ascii="仿宋_GB2312" w:hAnsi="仿宋_GB2312" w:cs="宋体"/>
      <w:sz w:val="32"/>
      <w:szCs w:val="32"/>
    </w:rPr>
  </w:style>
  <w:style w:type="character" w:styleId="1163">
    <w:name w:val="10"/>
    <w:next w:val="1163"/>
    <w:link w:val="718"/>
    <w:qFormat/>
    <w:rPr>
      <w:rFonts w:ascii="Times New Roman" w:hAnsi="Times New Roman" w:cs="Times New Roman"/>
    </w:rPr>
  </w:style>
  <w:style w:type="paragraph" w:styleId="1164">
    <w:name w:val="正文_16_1"/>
    <w:basedOn w:val="718"/>
    <w:next w:val="1164"/>
    <w:link w:val="718"/>
    <w:qFormat/>
    <w:rPr>
      <w:rFonts w:ascii="Times New Roman" w:hAnsi="Times New Roman"/>
      <w:szCs w:val="21"/>
    </w:rPr>
  </w:style>
  <w:style w:type="paragraph" w:styleId="1165">
    <w:name w:val="页脚1"/>
    <w:basedOn w:val="718"/>
    <w:next w:val="1165"/>
    <w:link w:val="718"/>
    <w:qFormat/>
    <w:pPr>
      <w:jc w:val="left"/>
      <w:tabs>
        <w:tab w:val="center" w:pos="4153" w:leader="none"/>
        <w:tab w:val="right" w:pos="8306" w:leader="none"/>
      </w:tabs>
    </w:pPr>
    <w:rPr>
      <w:sz w:val="18"/>
      <w:szCs w:val="18"/>
    </w:rPr>
  </w:style>
  <w:style w:type="character" w:styleId="1166">
    <w:name w:val="页码1"/>
    <w:next w:val="1166"/>
    <w:link w:val="718"/>
    <w:qFormat/>
  </w:style>
  <w:style w:type="paragraph" w:styleId="1167">
    <w:name w:val="*正文"/>
    <w:basedOn w:val="732"/>
    <w:next w:val="1167"/>
    <w:link w:val="718"/>
    <w:qFormat/>
    <w:pPr>
      <w:ind w:firstLine="200"/>
    </w:pPr>
    <w:rPr>
      <w:rFonts w:ascii="宋体" w:hAnsi="宋体"/>
      <w:color w:val="000000"/>
      <w:sz w:val="24"/>
      <w:szCs w:val="24"/>
    </w:rPr>
  </w:style>
  <w:style w:type="paragraph" w:styleId="1168">
    <w:name w:val="*正文_0"/>
    <w:basedOn w:val="1169"/>
    <w:next w:val="1168"/>
    <w:link w:val="718"/>
    <w:qFormat/>
    <w:pPr>
      <w:ind w:firstLine="200"/>
      <w:spacing w:line="360" w:lineRule="auto"/>
    </w:pPr>
    <w:rPr>
      <w:rFonts w:ascii="宋体" w:hAnsi="宋体" w:eastAsia="Arial" w:cs="Arial"/>
      <w:color w:val="000000"/>
      <w:sz w:val="24"/>
    </w:rPr>
  </w:style>
  <w:style w:type="paragraph" w:styleId="1169">
    <w:name w:val="正文缩进_2"/>
    <w:basedOn w:val="1021"/>
    <w:next w:val="1169"/>
    <w:link w:val="718"/>
    <w:unhideWhenUsed/>
    <w:qFormat/>
    <w:pPr>
      <w:ind w:firstLine="420"/>
      <w:jc w:val="left"/>
      <w:widowControl/>
    </w:pPr>
    <w:rPr>
      <w:rFonts w:ascii="Times New Roman" w:hAnsi="Times New Roman"/>
      <w:sz w:val="20"/>
      <w:szCs w:val="24"/>
    </w:rPr>
  </w:style>
  <w:style w:type="paragraph" w:styleId="1170">
    <w:name w:val="*正文_0_0"/>
    <w:basedOn w:val="1021"/>
    <w:next w:val="1170"/>
    <w:link w:val="718"/>
    <w:qFormat/>
    <w:pPr>
      <w:ind w:firstLine="200"/>
      <w:jc w:val="left"/>
      <w:spacing w:line="360" w:lineRule="auto"/>
      <w:widowControl/>
    </w:pPr>
    <w:rPr>
      <w:rFonts w:ascii="宋体" w:hAnsi="宋体" w:eastAsia="Arial" w:cs="Arial"/>
      <w:color w:val="000000"/>
      <w:sz w:val="24"/>
      <w:szCs w:val="24"/>
    </w:rPr>
  </w:style>
  <w:style w:type="paragraph" w:styleId="1171">
    <w:name w:val="无间隔1_0_0"/>
    <w:basedOn w:val="1021"/>
    <w:next w:val="1171"/>
    <w:link w:val="718"/>
    <w:qFormat/>
    <w:rPr>
      <w:rFonts w:ascii="Times New Roman" w:hAnsi="Times New Roman"/>
      <w:szCs w:val="21"/>
    </w:rPr>
  </w:style>
  <w:style w:type="paragraph" w:styleId="1172">
    <w:name w:val="正文_0_2"/>
    <w:next w:val="1172"/>
    <w:link w:val="718"/>
    <w:qFormat/>
    <w:pPr>
      <w:jc w:val="both"/>
      <w:widowControl w:val="off"/>
    </w:pPr>
    <w:rPr>
      <w:szCs w:val="24"/>
      <w:lang w:val="en-US" w:eastAsia="zh-CN" w:bidi="ar-SA"/>
    </w:rPr>
  </w:style>
  <w:style w:type="paragraph" w:styleId="1173">
    <w:name w:val="标题 4_0"/>
    <w:basedOn w:val="1174"/>
    <w:next w:val="1174"/>
    <w:link w:val="718"/>
    <w:uiPriority w:val="9"/>
    <w:unhideWhenUsed/>
    <w:qFormat/>
    <w:pPr>
      <w:keepLines/>
      <w:keepNext/>
      <w:spacing w:before="280" w:after="290" w:line="372" w:lineRule="auto"/>
      <w:outlineLvl w:val="3"/>
    </w:pPr>
    <w:rPr>
      <w:rFonts w:ascii="Arial" w:hAnsi="Arial" w:eastAsia="黑体"/>
      <w:b/>
      <w:sz w:val="28"/>
    </w:rPr>
  </w:style>
  <w:style w:type="paragraph" w:styleId="1174">
    <w:name w:val="正文4"/>
    <w:next w:val="1174"/>
    <w:link w:val="718"/>
    <w:qFormat/>
    <w:pPr>
      <w:jc w:val="both"/>
      <w:widowControl w:val="off"/>
    </w:pPr>
    <w:rPr>
      <w:rFonts w:ascii="Calibri" w:hAnsi="Calibri"/>
      <w:lang w:val="en-US" w:eastAsia="zh-CN" w:bidi="ar-SA"/>
    </w:rPr>
  </w:style>
  <w:style w:type="paragraph" w:styleId="1175">
    <w:name w:val="正文_3_0_0"/>
    <w:next w:val="1175"/>
    <w:link w:val="718"/>
    <w:qFormat/>
    <w:pPr>
      <w:jc w:val="both"/>
      <w:widowControl w:val="off"/>
    </w:pPr>
    <w:rPr>
      <w:lang w:val="en-US" w:eastAsia="zh-CN" w:bidi="ar-SA"/>
    </w:rPr>
  </w:style>
  <w:style w:type="paragraph" w:styleId="1176">
    <w:name w:val="p17_0_0"/>
    <w:basedOn w:val="1064"/>
    <w:next w:val="1176"/>
    <w:link w:val="718"/>
    <w:qFormat/>
    <w:pPr>
      <w:jc w:val="left"/>
      <w:spacing w:before="100" w:beforeAutospacing="1" w:after="100" w:afterAutospacing="1"/>
      <w:widowControl/>
    </w:pPr>
    <w:rPr>
      <w:rFonts w:ascii="宋体" w:hAnsi="宋体" w:eastAsia="Times New Roman" w:cs="宋体"/>
      <w:sz w:val="24"/>
      <w:szCs w:val="24"/>
    </w:rPr>
  </w:style>
  <w:style w:type="paragraph" w:styleId="1177">
    <w:name w:val="p17_0"/>
    <w:basedOn w:val="736"/>
    <w:next w:val="1177"/>
    <w:link w:val="718"/>
    <w:qFormat/>
    <w:pPr>
      <w:jc w:val="left"/>
      <w:spacing w:before="100" w:beforeAutospacing="1" w:after="100" w:afterAutospacing="1"/>
      <w:widowControl/>
    </w:pPr>
    <w:rPr>
      <w:rFonts w:ascii="宋体" w:hAnsi="宋体" w:eastAsia="Times New Roman" w:cs="宋体"/>
      <w:sz w:val="24"/>
      <w:szCs w:val="24"/>
    </w:rPr>
  </w:style>
  <w:style w:type="paragraph" w:styleId="1178">
    <w:name w:val="普通(网站)11"/>
    <w:basedOn w:val="718"/>
    <w:next w:val="1178"/>
    <w:link w:val="718"/>
    <w:uiPriority w:val="99"/>
    <w:qFormat/>
    <w:rPr>
      <w:sz w:val="24"/>
    </w:rPr>
  </w:style>
  <w:style w:type="paragraph" w:styleId="1179">
    <w:name w:val="AONormal"/>
    <w:next w:val="1179"/>
    <w:link w:val="718"/>
    <w:qFormat/>
    <w:pPr>
      <w:ind w:firstLine="440"/>
      <w:spacing w:line="400" w:lineRule="exact"/>
    </w:pPr>
    <w:rPr>
      <w:rFonts w:ascii="华文楷体" w:hAnsi="华文楷体" w:eastAsia="华文楷体" w:cs="华文楷体"/>
      <w:sz w:val="22"/>
      <w:szCs w:val="21"/>
      <w:lang w:val="en-US" w:eastAsia="zh-CN" w:bidi="ar-SA"/>
    </w:rPr>
  </w:style>
  <w:style w:type="paragraph" w:styleId="1180">
    <w:name w:val="批注文字1"/>
    <w:basedOn w:val="718"/>
    <w:next w:val="1180"/>
    <w:link w:val="718"/>
    <w:qFormat/>
    <w:pPr>
      <w:jc w:val="left"/>
    </w:pPr>
    <w:rPr>
      <w:rFonts w:eastAsia="宋体"/>
      <w:szCs w:val="20"/>
    </w:rPr>
  </w:style>
  <w:style w:type="paragraph" w:styleId="1181">
    <w:name w:val="正文_0_0_0_0_0"/>
    <w:next w:val="1181"/>
    <w:link w:val="718"/>
    <w:qFormat/>
    <w:pPr>
      <w:jc w:val="both"/>
      <w:widowControl w:val="off"/>
    </w:pPr>
    <w:rPr>
      <w:sz w:val="21"/>
      <w:szCs w:val="22"/>
      <w:lang w:val="en-US" w:eastAsia="zh-CN" w:bidi="ar-SA"/>
    </w:rPr>
  </w:style>
  <w:style w:type="paragraph" w:styleId="1182">
    <w:name w:val="Normal_3_0_0"/>
    <w:next w:val="1182"/>
    <w:link w:val="718"/>
    <w:qFormat/>
    <w:rPr>
      <w:rFonts w:ascii="黑体" w:hAnsi="黑体" w:eastAsia="黑体"/>
      <w:b/>
      <w:sz w:val="32"/>
      <w:szCs w:val="24"/>
      <w:lang w:val="en-US" w:eastAsia="zh-CN" w:bidi="ar-SA"/>
    </w:rPr>
  </w:style>
  <w:style w:type="paragraph" w:styleId="1183">
    <w:name w:val="正文_7_0_0"/>
    <w:next w:val="1183"/>
    <w:link w:val="718"/>
    <w:qFormat/>
    <w:pPr>
      <w:jc w:val="both"/>
      <w:widowControl w:val="off"/>
    </w:pPr>
    <w:rPr>
      <w:sz w:val="21"/>
      <w:szCs w:val="24"/>
      <w:lang w:val="en-US" w:eastAsia="zh-CN" w:bidi="ar-SA"/>
    </w:rPr>
  </w:style>
  <w:style w:type="character" w:styleId="1184">
    <w:name w:val="font11"/>
    <w:next w:val="1184"/>
    <w:link w:val="718"/>
    <w:qFormat/>
    <w:rPr>
      <w:rFonts w:hint="eastAsia" w:ascii="宋体" w:hAnsi="宋体" w:eastAsia="宋体" w:cs="宋体"/>
      <w:color w:val="c00000"/>
      <w:sz w:val="22"/>
      <w:szCs w:val="22"/>
      <w:u w:val="none"/>
    </w:rPr>
  </w:style>
  <w:style w:type="paragraph" w:styleId="1185">
    <w:name w:val="彩色列表1"/>
    <w:basedOn w:val="718"/>
    <w:next w:val="1185"/>
    <w:link w:val="718"/>
    <w:qFormat/>
    <w:pPr>
      <w:ind w:firstLine="420"/>
    </w:pPr>
    <w:rPr>
      <w:rFonts w:ascii="Calibri" w:hAnsi="Calibri"/>
      <w:szCs w:val="22"/>
    </w:rPr>
  </w:style>
  <w:style w:type="character" w:styleId="1186">
    <w:name w:val="批注文字 字符1"/>
    <w:next w:val="1186"/>
    <w:link w:val="718"/>
    <w:qFormat/>
    <w:rPr>
      <w:rFonts w:eastAsia="Times New Roman"/>
      <w:sz w:val="24"/>
      <w:szCs w:val="24"/>
    </w:rPr>
  </w:style>
  <w:style w:type="character" w:styleId="20549" w:default="1">
    <w:name w:val="Default Paragraph Font"/>
    <w:uiPriority w:val="1"/>
    <w:semiHidden/>
    <w:unhideWhenUsed/>
  </w:style>
  <w:style w:type="numbering" w:styleId="20550" w:default="1">
    <w:name w:val="No List"/>
    <w:uiPriority w:val="99"/>
    <w:semiHidden/>
    <w:unhideWhenUsed/>
  </w:style>
  <w:style w:type="table" w:styleId="205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张沁宇</cp:lastModifiedBy>
  <cp:revision>2</cp:revision>
  <dcterms:created xsi:type="dcterms:W3CDTF">2026-07-01T09:03:00Z</dcterms:created>
  <dcterms:modified xsi:type="dcterms:W3CDTF">2026-07-21T05:55:44Z</dcterms:modified>
</cp:coreProperties>
</file>