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color w:val="auto"/>
          <w:sz w:val="21"/>
          <w:szCs w:val="21"/>
          <w:highlight w:val="none"/>
        </w:rPr>
      </w:pPr>
      <w:r/>
      <w:bookmarkStart w:id="0" w:name="_Hlk192713327"/>
      <w:r/>
      <w:bookmarkStart w:id="82" w:name="_GoBack"/>
      <w:r>
        <w:rPr>
          <w:rFonts w:hint="eastAsia" w:ascii="宋体" w:hAnsi="宋体" w:eastAsia="宋体" w:cs="宋体"/>
          <w:b/>
          <w:color w:val="auto"/>
          <w:sz w:val="72"/>
          <w:highlight w:val="none"/>
        </w:rPr>
        <w:tab/>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pacing w:val="20"/>
          <w:sz w:val="72"/>
          <w:szCs w:val="72"/>
          <w:highlight w:val="none"/>
        </w:rPr>
      </w:pPr>
      <w:r/>
      <w:bookmarkStart w:id="1" w:name="_Hlk192713293"/>
      <w:r>
        <w:rPr>
          <w:rFonts w:hint="eastAsia" w:ascii="宋体" w:hAnsi="宋体" w:eastAsia="宋体" w:cs="宋体"/>
          <w:b/>
          <w:color w:val="auto"/>
          <w:spacing w:val="20"/>
          <w:sz w:val="72"/>
          <w:szCs w:val="72"/>
          <w:highlight w:val="none"/>
        </w:rPr>
        <w:t xml:space="preserve">泰州市政府采购</w:t>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 xml:space="preserve">公开</w:t>
      </w:r>
      <w:bookmarkEnd w:id="1"/>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ab/>
      </w:r>
      <w:r>
        <w:rPr>
          <w:rFonts w:hint="eastAsia" w:ascii="宋体" w:hAnsi="宋体" w:eastAsia="宋体" w:cs="宋体"/>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pacing w:val="20"/>
          <w:sz w:val="52"/>
          <w:szCs w:val="52"/>
          <w:highlight w:val="none"/>
        </w:rPr>
        <w:t xml:space="preserve">招标文件</w:t>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30"/>
          <w:highlight w:val="none"/>
        </w:rPr>
        <w:t xml:space="preserve">（全流程电子化不见面开标）</w:t>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1060"/>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0"/>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项目编号：JSZC-321200-JTTZ-G2026-0016 </w:t>
      </w:r>
      <w:r/>
    </w:p>
    <w:p>
      <w:pPr>
        <w:ind w:left="1960" w:hanging="154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项目名称：泰州市人民医院胸腹腔镜采购项目</w:t>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794"/>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采购人：泰州市人民医院</w:t>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采购代理机构：江苏建泰工程项目管理有限公司</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2026年</w:t>
      </w:r>
      <w:r>
        <w:rPr>
          <w:rFonts w:hint="eastAsia" w:ascii="宋体" w:hAnsi="宋体" w:eastAsia="宋体" w:cs="宋体"/>
          <w:b/>
          <w:color w:val="auto"/>
          <w:sz w:val="32"/>
          <w:szCs w:val="32"/>
          <w:highlight w:val="none"/>
          <w:lang w:val="en-US" w:eastAsia="zh-CN"/>
        </w:rPr>
        <w:t xml:space="preserve">8</w:t>
      </w:r>
      <w:r>
        <w:rPr>
          <w:rFonts w:hint="eastAsia" w:ascii="宋体" w:hAnsi="宋体" w:eastAsia="宋体" w:cs="宋体"/>
          <w:b/>
          <w:color w:val="auto"/>
          <w:sz w:val="32"/>
          <w:szCs w:val="32"/>
          <w:highlight w:val="none"/>
        </w:rPr>
        <w:t xml:space="preserve">月</w:t>
      </w:r>
      <w:r/>
    </w:p>
    <w:p>
      <w:pPr>
        <w:ind w:right="840"/>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目  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6"/>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TOC  \* MERGEFORMAT</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第一章 招标公告</w:t>
      </w:r>
      <w:r/>
    </w:p>
    <w:p>
      <w:pPr>
        <w:pStyle w:val="1046"/>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第二章 投标人须知</w:t>
      </w:r>
      <w:r/>
    </w:p>
    <w:p>
      <w:pPr>
        <w:pStyle w:val="1046"/>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第三章 采购需求</w:t>
      </w:r>
      <w:r/>
    </w:p>
    <w:p>
      <w:pPr>
        <w:pStyle w:val="1046"/>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第四章 评标办法及评标标准</w:t>
      </w:r>
      <w:r/>
    </w:p>
    <w:p>
      <w:pPr>
        <w:pStyle w:val="1046"/>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第五章 合同条款</w:t>
      </w:r>
      <w:r/>
    </w:p>
    <w:p>
      <w:pPr>
        <w:pStyle w:val="1046"/>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t xml:space="preserve">第六章 投标文件格式</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color w:val="auto"/>
          <w:sz w:val="21"/>
          <w:szCs w:val="21"/>
          <w:highlight w:val="none"/>
        </w:rPr>
        <w:br w:type="page" w:clear="all"/>
      </w:r>
      <w:bookmarkStart w:id="2" w:name="_Toc409438817"/>
      <w:r/>
      <w:bookmarkStart w:id="3" w:name="_Toc388026584"/>
      <w:r>
        <w:rPr>
          <w:rFonts w:hint="eastAsia" w:ascii="宋体" w:hAnsi="宋体" w:eastAsia="宋体" w:cs="宋体"/>
          <w:b/>
          <w:color w:val="auto"/>
          <w:spacing w:val="15"/>
          <w:sz w:val="32"/>
          <w:szCs w:val="32"/>
          <w:highlight w:val="none"/>
        </w:rPr>
        <w:t xml:space="preserve">第一章</w:t>
      </w:r>
      <w:r>
        <w:rPr>
          <w:rFonts w:hint="eastAsia" w:ascii="宋体" w:hAnsi="宋体" w:eastAsia="宋体" w:cs="宋体"/>
          <w:color w:val="auto"/>
          <w:sz w:val="24"/>
          <w:szCs w:val="24"/>
          <w:highlight w:val="none"/>
        </w:rPr>
        <w:t xml:space="preserve"> </w:t>
      </w:r>
      <w:bookmarkStart w:id="4" w:name="_Toc258329824"/>
      <w:r/>
      <w:bookmarkEnd w:id="4"/>
      <w:r/>
      <w:bookmarkStart w:id="5" w:name="_Toc228679947"/>
      <w:r/>
      <w:bookmarkEnd w:id="5"/>
      <w:r/>
      <w:bookmarkStart w:id="6" w:name="_Toc417477665"/>
      <w:r/>
      <w:bookmarkEnd w:id="6"/>
      <w:r>
        <w:rPr>
          <w:rFonts w:hint="eastAsia" w:ascii="宋体" w:hAnsi="宋体" w:eastAsia="宋体" w:cs="宋体"/>
          <w:b/>
          <w:color w:val="auto"/>
          <w:spacing w:val="15"/>
          <w:sz w:val="32"/>
          <w:szCs w:val="32"/>
          <w:highlight w:val="none"/>
        </w:rPr>
        <w:t xml:space="preserve">招标公告</w:t>
      </w:r>
      <w:r/>
    </w:p>
    <w:p>
      <w:pPr>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8"/>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rPr>
        <w:t xml:space="preserve">泰州市人民医院胸腹腔镜采购项目</w:t>
      </w:r>
      <w:r>
        <w:rPr>
          <w:rFonts w:hint="eastAsia" w:ascii="宋体" w:hAnsi="宋体" w:eastAsia="宋体" w:cs="宋体"/>
          <w:color w:val="auto"/>
          <w:sz w:val="24"/>
          <w:szCs w:val="24"/>
          <w:highlight w:val="none"/>
        </w:rPr>
        <w:t xml:space="preserve">的潜在投标人应在江苏政府采购“苏采云”系统获取招标文件，并于</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25</w:t>
      </w:r>
      <w:r>
        <w:rPr>
          <w:rFonts w:hint="eastAsia" w:ascii="宋体" w:hAnsi="宋体" w:eastAsia="宋体" w:cs="宋体"/>
          <w:color w:val="auto"/>
          <w:sz w:val="24"/>
          <w:szCs w:val="24"/>
          <w:highlight w:val="none"/>
          <w:u w:val="single"/>
        </w:rPr>
        <w:t xml:space="preserve">日09:00</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1008"/>
        <w:spacing w:before="0" w:after="0" w:line="480" w:lineRule="exact"/>
        <w:rPr>
          <w:rFonts w:hint="eastAsia" w:ascii="宋体" w:hAnsi="宋体" w:eastAsia="宋体" w:cs="宋体"/>
          <w:b w:val="0"/>
          <w:color w:val="auto"/>
          <w:sz w:val="24"/>
          <w:szCs w:val="24"/>
          <w:highlight w:val="none"/>
        </w:rPr>
        <w:outlineLvl w:val="9"/>
      </w:pPr>
      <w:r/>
      <w:bookmarkStart w:id="7" w:name="_Toc28359079"/>
      <w:r/>
      <w:bookmarkStart w:id="8" w:name="_Toc35393790"/>
      <w:r/>
      <w:bookmarkStart w:id="9" w:name="_Toc28359002"/>
      <w:r/>
      <w:bookmarkStart w:id="10" w:name="_Toc35393621"/>
      <w:r/>
      <w:bookmarkStart w:id="11" w:name="_Hlk24379207"/>
      <w:r>
        <w:rPr>
          <w:rFonts w:hint="eastAsia" w:ascii="宋体" w:hAnsi="宋体" w:eastAsia="宋体" w:cs="宋体"/>
          <w:b w:val="0"/>
          <w:color w:val="auto"/>
          <w:sz w:val="24"/>
          <w:szCs w:val="24"/>
          <w:highlight w:val="none"/>
        </w:rPr>
        <w:t xml:space="preserve">一、项目基本情况</w:t>
      </w:r>
      <w:bookmarkEnd w:id="7"/>
      <w:r/>
      <w:bookmarkEnd w:id="8"/>
      <w:r/>
      <w:bookmarkEnd w:id="9"/>
      <w:r/>
      <w:bookmarkEnd w:id="10"/>
      <w:r/>
      <w:r/>
    </w:p>
    <w:p>
      <w:pPr>
        <w:ind w:firstLine="488"/>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项目编号：JSZC-321200-JTTZ-G2026-0016</w:t>
      </w:r>
      <w:r>
        <w:rPr>
          <w:rFonts w:hint="eastAsia" w:ascii="宋体" w:hAnsi="宋体" w:eastAsia="宋体" w:cs="宋体"/>
          <w:color w:val="auto"/>
          <w:sz w:val="24"/>
          <w:szCs w:val="24"/>
          <w:highlight w:val="none"/>
          <w:lang w:val="en-US" w:eastAsia="zh-CN"/>
        </w:rPr>
        <w:t xml:space="preserve"> </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bookmarkEnd w:id="11"/>
      <w:r>
        <w:rPr>
          <w:rFonts w:hint="eastAsia" w:ascii="宋体" w:hAnsi="宋体" w:eastAsia="宋体" w:cs="宋体"/>
          <w:color w:val="auto"/>
          <w:sz w:val="24"/>
          <w:szCs w:val="24"/>
          <w:highlight w:val="none"/>
        </w:rPr>
        <w:t xml:space="preserve">泰州市人民医院胸腹腔镜采购项目</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600</w:t>
      </w:r>
      <w:r>
        <w:rPr>
          <w:rFonts w:hint="eastAsia" w:ascii="宋体" w:hAnsi="宋体" w:eastAsia="宋体" w:cs="宋体"/>
          <w:color w:val="auto"/>
          <w:sz w:val="24"/>
          <w:szCs w:val="24"/>
          <w:highlight w:val="none"/>
        </w:rPr>
        <w:t xml:space="preserve">万元</w:t>
      </w:r>
      <w:r/>
    </w:p>
    <w:p>
      <w:pPr>
        <w:ind w:firstLine="488"/>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600</w:t>
      </w:r>
      <w:r>
        <w:rPr>
          <w:rFonts w:hint="eastAsia" w:ascii="宋体" w:hAnsi="宋体" w:eastAsia="宋体" w:cs="宋体"/>
          <w:color w:val="auto"/>
          <w:sz w:val="24"/>
          <w:szCs w:val="24"/>
          <w:highlight w:val="none"/>
        </w:rPr>
        <w:t xml:space="preserve">万元</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采购3D荧光腔镜系统、3D4K腔镜系统各1套，本项目接受进口产品投标；</w:t>
      </w:r>
      <w:r>
        <w:rPr>
          <w:rFonts w:hint="eastAsia" w:ascii="宋体" w:hAnsi="宋体" w:eastAsia="宋体" w:cs="宋体"/>
          <w:color w:val="auto"/>
          <w:sz w:val="24"/>
          <w:szCs w:val="24"/>
          <w:highlight w:val="none"/>
        </w:rPr>
        <w:t xml:space="preserve">具体要求详见招标文件。</w:t>
      </w:r>
      <w:r/>
    </w:p>
    <w:p>
      <w:pPr>
        <w:pStyle w:val="839"/>
        <w:ind w:firstLine="480"/>
        <w:jc w:val="both"/>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rPr>
          <w:rFonts w:hint="eastAsia" w:ascii="宋体" w:hAnsi="宋体" w:eastAsia="宋体" w:cs="宋体"/>
          <w:color w:val="auto"/>
          <w:sz w:val="24"/>
          <w:szCs w:val="24"/>
          <w:highlight w:val="none"/>
        </w:rPr>
        <w:t xml:space="preserve">：合同签署后，</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日内完成供货和安装。</w:t>
      </w:r>
      <w:r/>
    </w:p>
    <w:p>
      <w:pPr>
        <w:pStyle w:val="839"/>
        <w:ind w:firstLine="480"/>
        <w:jc w:val="both"/>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本项目（是/否）接受联合体投标：否</w:t>
      </w:r>
      <w:r/>
    </w:p>
    <w:p>
      <w:pPr>
        <w:pStyle w:val="1008"/>
        <w:spacing w:before="0" w:after="0" w:line="480" w:lineRule="exact"/>
        <w:rPr>
          <w:rFonts w:hint="eastAsia" w:ascii="宋体" w:hAnsi="宋体" w:eastAsia="宋体" w:cs="宋体"/>
          <w:b w:val="0"/>
          <w:color w:val="auto"/>
          <w:sz w:val="24"/>
          <w:szCs w:val="24"/>
          <w:highlight w:val="none"/>
        </w:rPr>
        <w:outlineLvl w:val="9"/>
      </w:pPr>
      <w:r/>
      <w:bookmarkStart w:id="12" w:name="_Toc35393791"/>
      <w:r/>
      <w:bookmarkStart w:id="13" w:name="_Toc28359003"/>
      <w:r/>
      <w:bookmarkStart w:id="14" w:name="_Toc35393622"/>
      <w:r/>
      <w:bookmarkStart w:id="15" w:name="_Toc28359080"/>
      <w:r>
        <w:rPr>
          <w:rFonts w:hint="eastAsia" w:ascii="宋体" w:hAnsi="宋体" w:eastAsia="宋体" w:cs="宋体"/>
          <w:b w:val="0"/>
          <w:color w:val="auto"/>
          <w:sz w:val="24"/>
          <w:szCs w:val="24"/>
          <w:highlight w:val="none"/>
        </w:rPr>
        <w:t xml:space="preserve">二、申请人的资格要求：</w:t>
      </w:r>
      <w:bookmarkEnd w:id="12"/>
      <w:r/>
      <w:bookmarkEnd w:id="13"/>
      <w:r/>
      <w:bookmarkEnd w:id="14"/>
      <w:r/>
      <w:bookmarkEnd w:id="15"/>
      <w:r/>
      <w:r/>
    </w:p>
    <w:p>
      <w:pPr>
        <w:ind w:firstLine="488"/>
        <w:spacing w:line="480" w:lineRule="exact"/>
        <w:rPr>
          <w:rFonts w:hint="eastAsia" w:ascii="宋体" w:hAnsi="宋体" w:eastAsia="宋体" w:cs="宋体"/>
          <w:color w:val="auto"/>
          <w:sz w:val="24"/>
          <w:szCs w:val="24"/>
          <w:highlight w:val="none"/>
        </w:rPr>
      </w:pPr>
      <w:r/>
      <w:bookmarkStart w:id="16" w:name="_Hlk227768296"/>
      <w:r>
        <w:rPr>
          <w:rFonts w:hint="eastAsia" w:ascii="宋体" w:hAnsi="宋体" w:eastAsia="宋体" w:cs="宋体"/>
          <w:color w:val="auto"/>
          <w:sz w:val="24"/>
          <w:szCs w:val="24"/>
          <w:highlight w:val="none"/>
        </w:rPr>
        <w:t xml:space="preserve">（一）满足《中华人民共和国政府采购法》第二十二条规定：</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spacing w:line="480" w:lineRule="exact"/>
        <w:rPr>
          <w:rFonts w:hint="eastAsia" w:ascii="宋体" w:hAnsi="宋体" w:eastAsia="宋体" w:cs="宋体"/>
          <w:color w:val="auto"/>
          <w:sz w:val="24"/>
          <w:szCs w:val="24"/>
          <w:highlight w:val="none"/>
        </w:rPr>
      </w:pPr>
      <w:r/>
      <w:bookmarkStart w:id="17" w:name="_Toc28359004"/>
      <w:r/>
      <w:bookmarkStart w:id="18" w:name="_Toc28359081"/>
      <w:r>
        <w:rPr>
          <w:rFonts w:hint="eastAsia" w:ascii="宋体" w:hAnsi="宋体" w:eastAsia="宋体" w:cs="宋体"/>
          <w:color w:val="auto"/>
          <w:sz w:val="24"/>
          <w:szCs w:val="24"/>
          <w:highlight w:val="none"/>
        </w:rPr>
        <w:t xml:space="preserve">（二）落实政府采购政策需满足的资格要求：</w:t>
      </w:r>
      <w:r/>
    </w:p>
    <w:p>
      <w:pPr>
        <w:ind w:firstLine="488"/>
        <w:spacing w:line="480" w:lineRule="exac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1.本项目属于工业行业，不专门面向中小微企业、监狱企业、残疾人福利性单位，对所投产品制造商符合小型和微型企业、残疾人福利性单位、监狱企业条件的给予10%的扣除价格，用扣除后的价格参与评审。</w:t>
      </w:r>
      <w:r/>
    </w:p>
    <w:p>
      <w:pPr>
        <w:ind w:firstLine="488"/>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highlight w:val="none"/>
          <w:u w:val="none"/>
        </w:rPr>
        <w:t xml:space="preserve">2.根据《国务院办公厅关于在政府采购中实施本国产品标准及相关政策的通知》（国办发</w:t>
      </w:r>
      <w:r>
        <w:rPr>
          <w:rFonts w:hint="eastAsia" w:ascii="宋体" w:hAnsi="宋体" w:eastAsia="宋体" w:cs="宋体"/>
          <w:color w:val="auto"/>
          <w:sz w:val="24"/>
          <w:highlight w:val="none"/>
          <w:u w:val="none"/>
          <w:lang w:eastAsia="zh-CN"/>
        </w:rPr>
        <w:t xml:space="preserve">〔2025〕34号</w:t>
      </w:r>
      <w:r>
        <w:rPr>
          <w:rFonts w:hint="eastAsia" w:ascii="宋体" w:hAnsi="宋体" w:eastAsia="宋体" w:cs="宋体"/>
          <w:color w:val="auto"/>
          <w:sz w:val="24"/>
          <w:highlight w:val="none"/>
          <w:u w:val="none"/>
        </w:rPr>
        <w:t xml:space="preserve">）和《关于贯彻落实《国务院办公厅关于在政府采购中实施本国产品标准及相关政策的通知》的意见》（财库</w:t>
      </w:r>
      <w:r>
        <w:rPr>
          <w:rFonts w:hint="eastAsia" w:ascii="宋体" w:hAnsi="宋体" w:eastAsia="宋体" w:cs="宋体"/>
          <w:color w:val="auto"/>
          <w:sz w:val="24"/>
          <w:highlight w:val="none"/>
          <w:u w:val="none"/>
          <w:lang w:eastAsia="zh-CN"/>
        </w:rPr>
        <w:t xml:space="preserve">〔2025〕30号</w:t>
      </w:r>
      <w:r>
        <w:rPr>
          <w:rFonts w:hint="eastAsia" w:ascii="宋体" w:hAnsi="宋体" w:eastAsia="宋体" w:cs="宋体"/>
          <w:color w:val="auto"/>
          <w:sz w:val="24"/>
          <w:highlight w:val="none"/>
          <w:u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1.投标产品按国家规定须医疗器械注册证的，投标人须提供投标产品的《医疗器械注册证》或者《产品备案凭证》；</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医疗器械生产企业投标本企业产品的，须提供《医疗器械生产许可证》或者《医疗器械生产备案凭证》；投标人为医疗器械经营企业的，须根据投标产品的类别，提供投标人的《医疗器械经营许可证》或者《医疗器械经营备案凭证》。</w:t>
      </w:r>
      <w:bookmarkEnd w:id="16"/>
      <w:r/>
      <w:r/>
    </w:p>
    <w:p>
      <w:pPr>
        <w:ind w:firstLine="480"/>
        <w:spacing w:line="520" w:lineRule="exact"/>
        <w:rPr>
          <w:rFonts w:hint="eastAsia" w:ascii="宋体" w:hAnsi="宋体" w:eastAsia="宋体" w:cs="宋体"/>
          <w:color w:val="auto"/>
          <w:sz w:val="24"/>
          <w:szCs w:val="24"/>
          <w:highlight w:val="none"/>
        </w:rPr>
      </w:pPr>
      <w:r/>
      <w:bookmarkStart w:id="19" w:name="_Toc35393792"/>
      <w:r/>
      <w:bookmarkStart w:id="20" w:name="_Toc35393623"/>
      <w:r>
        <w:rPr>
          <w:rFonts w:hint="eastAsia" w:ascii="宋体" w:hAnsi="宋体" w:eastAsia="宋体" w:cs="宋体"/>
          <w:color w:val="auto"/>
          <w:sz w:val="24"/>
          <w:szCs w:val="24"/>
          <w:highlight w:val="none"/>
        </w:rPr>
        <w:t xml:space="preserve">（四）供应商未被“信用中国”网站（www.creditchina.gov.cn）列入失信被执行人、重大税收违法失信主体、政府采购严重失信行为记录名单；</w:t>
      </w:r>
      <w:r/>
    </w:p>
    <w:p>
      <w:pPr>
        <w:ind w:firstLine="480"/>
        <w:spacing w:line="52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）供应商单位负责人为同一人或者存在直接控股、管理关系的不同供应商，不得参加同一合同项下的采购活动。</w:t>
      </w:r>
      <w:r/>
    </w:p>
    <w:p>
      <w:pPr>
        <w:pStyle w:val="1008"/>
        <w:spacing w:before="0" w:after="0" w:line="48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rPr>
        <w:t xml:space="preserve">三、获取招标文件</w:t>
      </w:r>
      <w:bookmarkEnd w:id="17"/>
      <w:r/>
      <w:bookmarkEnd w:id="18"/>
      <w:r/>
      <w:bookmarkEnd w:id="19"/>
      <w:r/>
      <w:bookmarkEnd w:id="20"/>
      <w:r>
        <w:rPr>
          <w:rFonts w:hint="eastAsia" w:ascii="宋体" w:hAnsi="宋体" w:eastAsia="宋体" w:cs="宋体"/>
          <w:b w:val="0"/>
          <w:color w:val="auto"/>
          <w:sz w:val="24"/>
          <w:szCs w:val="24"/>
          <w:highlight w:val="none"/>
        </w:rPr>
        <w:t xml:space="preserve">：</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时间：2026年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日0:00-2026年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日0:00</w:t>
      </w:r>
      <w:r/>
    </w:p>
    <w:p>
      <w:pPr>
        <w:pStyle w:val="1008"/>
        <w:ind w:firstLine="480"/>
        <w:spacing w:before="0" w:after="0" w:line="480" w:lineRule="exact"/>
        <w:rPr>
          <w:rFonts w:hint="eastAsia" w:ascii="宋体" w:hAnsi="宋体" w:eastAsia="宋体" w:cs="宋体"/>
          <w:b w:val="0"/>
          <w:bCs w:val="0"/>
          <w:color w:val="auto"/>
          <w:sz w:val="24"/>
          <w:szCs w:val="24"/>
          <w:highlight w:val="none"/>
        </w:rPr>
        <w:outlineLvl w:val="9"/>
      </w:pPr>
      <w:r/>
      <w:bookmarkStart w:id="21" w:name="_Toc28359005"/>
      <w:r/>
      <w:bookmarkStart w:id="22" w:name="_Toc28359082"/>
      <w:r/>
      <w:bookmarkStart w:id="23" w:name="_Toc35393624"/>
      <w:r/>
      <w:bookmarkStart w:id="24" w:name="_Toc35393793"/>
      <w:r>
        <w:rPr>
          <w:rFonts w:hint="eastAsia" w:ascii="宋体" w:hAnsi="宋体" w:eastAsia="宋体" w:cs="宋体"/>
          <w:b w:val="0"/>
          <w:bCs w:val="0"/>
          <w:color w:val="auto"/>
          <w:sz w:val="24"/>
          <w:szCs w:val="24"/>
          <w:highlight w:val="none"/>
        </w:rPr>
        <w:t xml:space="preserve">地点：江苏政府采购“苏采云”系统</w:t>
      </w:r>
      <w:r/>
    </w:p>
    <w:p>
      <w:pPr>
        <w:pStyle w:val="1008"/>
        <w:ind w:firstLine="480"/>
        <w:spacing w:before="0" w:after="0" w:line="48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方式：供应商完成注册并办理CA证书后登录江苏政府采购“苏采云”系统下载本项目招标文件</w:t>
      </w:r>
      <w:r/>
    </w:p>
    <w:p>
      <w:pPr>
        <w:pStyle w:val="1008"/>
        <w:ind w:firstLine="480"/>
        <w:spacing w:before="0" w:after="0" w:line="48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售价：0.00元</w:t>
      </w:r>
      <w:r/>
    </w:p>
    <w:p>
      <w:pPr>
        <w:pStyle w:val="1008"/>
        <w:spacing w:before="0" w:after="0" w:line="48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rPr>
        <w:t xml:space="preserve">四、提交投标文件</w:t>
      </w:r>
      <w:bookmarkEnd w:id="21"/>
      <w:r/>
      <w:bookmarkEnd w:id="22"/>
      <w:r>
        <w:rPr>
          <w:rFonts w:hint="eastAsia" w:ascii="宋体" w:hAnsi="宋体" w:eastAsia="宋体" w:cs="宋体"/>
          <w:b w:val="0"/>
          <w:color w:val="auto"/>
          <w:sz w:val="24"/>
          <w:szCs w:val="24"/>
          <w:highlight w:val="none"/>
        </w:rPr>
        <w:t xml:space="preserve">截止时间、开标时间和地点</w:t>
      </w:r>
      <w:bookmarkEnd w:id="23"/>
      <w:r/>
      <w:bookmarkEnd w:id="24"/>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时间：2026年</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日9点00分（北京时间）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p>
      <w:pPr>
        <w:pStyle w:val="1008"/>
        <w:spacing w:before="0" w:after="0" w:line="480" w:lineRule="exact"/>
        <w:rPr>
          <w:rFonts w:hint="eastAsia" w:ascii="宋体" w:hAnsi="宋体" w:eastAsia="宋体" w:cs="宋体"/>
          <w:b w:val="0"/>
          <w:color w:val="auto"/>
          <w:sz w:val="24"/>
          <w:szCs w:val="24"/>
          <w:highlight w:val="none"/>
        </w:rPr>
        <w:outlineLvl w:val="9"/>
      </w:pPr>
      <w:r/>
      <w:bookmarkStart w:id="25" w:name="_Toc35393794"/>
      <w:r/>
      <w:bookmarkStart w:id="26" w:name="_Toc35393625"/>
      <w:r/>
      <w:bookmarkStart w:id="27" w:name="_Toc28359007"/>
      <w:r/>
      <w:bookmarkStart w:id="28" w:name="_Toc28359084"/>
      <w:r>
        <w:rPr>
          <w:rFonts w:hint="eastAsia" w:ascii="宋体" w:hAnsi="宋体" w:eastAsia="宋体" w:cs="宋体"/>
          <w:b w:val="0"/>
          <w:color w:val="auto"/>
          <w:sz w:val="24"/>
          <w:szCs w:val="24"/>
          <w:highlight w:val="none"/>
        </w:rPr>
        <w:t xml:space="preserve">五、公告期限</w:t>
      </w:r>
      <w:bookmarkEnd w:id="25"/>
      <w:r/>
      <w:bookmarkEnd w:id="26"/>
      <w:r/>
      <w:bookmarkEnd w:id="27"/>
      <w:r/>
      <w:bookmarkEnd w:id="28"/>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1008"/>
        <w:spacing w:before="0" w:after="0" w:line="480" w:lineRule="exact"/>
        <w:rPr>
          <w:rFonts w:hint="eastAsia" w:ascii="宋体" w:hAnsi="宋体" w:eastAsia="宋体" w:cs="宋体"/>
          <w:b w:val="0"/>
          <w:color w:val="auto"/>
          <w:sz w:val="24"/>
          <w:szCs w:val="24"/>
          <w:highlight w:val="none"/>
        </w:rPr>
        <w:outlineLvl w:val="9"/>
      </w:pPr>
      <w:r/>
      <w:bookmarkStart w:id="29" w:name="_Toc35393795"/>
      <w:r/>
      <w:bookmarkStart w:id="30" w:name="_Toc35393626"/>
      <w:r>
        <w:rPr>
          <w:rFonts w:hint="eastAsia" w:ascii="宋体" w:hAnsi="宋体" w:eastAsia="宋体" w:cs="宋体"/>
          <w:b w:val="0"/>
          <w:color w:val="auto"/>
          <w:sz w:val="24"/>
          <w:szCs w:val="24"/>
          <w:highlight w:val="none"/>
        </w:rPr>
        <w:t xml:space="preserve">六、其他补充事宜</w:t>
      </w:r>
      <w:bookmarkEnd w:id="29"/>
      <w:r/>
      <w:bookmarkEnd w:id="30"/>
      <w:r/>
      <w:r/>
    </w:p>
    <w:p>
      <w:pPr>
        <w:ind w:firstLine="480"/>
        <w:spacing w:line="480" w:lineRule="exact"/>
        <w:rPr>
          <w:rFonts w:hint="eastAsia" w:ascii="宋体" w:hAnsi="宋体" w:eastAsia="宋体" w:cs="宋体"/>
          <w:color w:val="auto"/>
          <w:sz w:val="24"/>
          <w:szCs w:val="24"/>
          <w:highlight w:val="none"/>
        </w:rPr>
      </w:pPr>
      <w:r/>
      <w:bookmarkStart w:id="31" w:name="_Toc28359008"/>
      <w:r/>
      <w:bookmarkStart w:id="32" w:name="_Toc28359085"/>
      <w:r/>
      <w:bookmarkStart w:id="33" w:name="_Toc35393796"/>
      <w:r/>
      <w:bookmarkStart w:id="34" w:name="_Toc35393627"/>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.本项目采用网上注册登记方式。潜在投标人访问电子招标投标交易平台的网络地址和方法如下：</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（1）登录http://jszfcg.jsczt.cn/，点击“苏采云”进入系统。</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.采购代理机构将数据电文形式的招标文件加载至电子招标投标交易平台，供潜在投标人下载或者查阅。</w:t>
      </w:r>
      <w:r/>
    </w:p>
    <w:p>
      <w:pPr>
        <w:ind w:firstLine="480"/>
        <w:spacing w:line="480" w:lineRule="exact"/>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.有关本次招标的事项若存在变动或修改，敬请及时关注“江苏政府采购网”发布的更正公告。</w:t>
      </w:r>
      <w:r/>
    </w:p>
    <w:p>
      <w:pPr>
        <w:pStyle w:val="1008"/>
        <w:ind w:firstLine="480"/>
        <w:keepLines w:val="0"/>
        <w:keepNext w:val="0"/>
        <w:spacing w:before="0" w:after="0" w:line="480" w:lineRule="exact"/>
        <w:rPr>
          <w:rFonts w:hint="eastAsia" w:ascii="宋体" w:hAnsi="宋体" w:eastAsia="宋体" w:cs="宋体"/>
          <w:b w:val="0"/>
          <w:bCs w:val="0"/>
          <w:color w:val="auto"/>
          <w:sz w:val="24"/>
          <w:szCs w:val="24"/>
          <w:highlight w:val="none"/>
        </w:rPr>
        <w:outlineLvl w:val="9"/>
      </w:pPr>
      <w:r>
        <w:rPr>
          <w:rFonts w:hint="eastAsia" w:ascii="宋体" w:hAnsi="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在评标结束前，各投标人授权代表应保持手机畅通，以便及时澄清答疑。</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.如潜在投标人未按上述要求操作，将自行承担所产生的风险。</w:t>
      </w:r>
      <w:r/>
    </w:p>
    <w:p>
      <w:pPr>
        <w:pStyle w:val="1008"/>
        <w:spacing w:before="0" w:after="0" w:line="48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七、对本次招标</w:t>
      </w:r>
      <w:r>
        <w:rPr>
          <w:rFonts w:hint="eastAsia" w:ascii="宋体" w:hAnsi="宋体" w:eastAsia="宋体" w:cs="宋体"/>
          <w:b w:val="0"/>
          <w:color w:val="auto"/>
          <w:sz w:val="24"/>
          <w:szCs w:val="24"/>
          <w:highlight w:val="none"/>
        </w:rPr>
        <w:t xml:space="preserve">提出询问，请按以下方式联系。</w:t>
      </w:r>
      <w:bookmarkEnd w:id="31"/>
      <w:r/>
      <w:bookmarkEnd w:id="32"/>
      <w:r/>
      <w:bookmarkEnd w:id="33"/>
      <w:r/>
      <w:bookmarkEnd w:id="34"/>
      <w:r/>
      <w:r/>
    </w:p>
    <w:p>
      <w:pPr>
        <w:ind w:firstLine="48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bCs/>
          <w:color w:val="auto"/>
          <w:sz w:val="24"/>
          <w:szCs w:val="24"/>
          <w:highlight w:val="none"/>
        </w:rPr>
        <w:t xml:space="preserve">泰州市人民医院</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单位地址：泰州市医药高新区太湖路366号</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联系人：孙</w:t>
      </w:r>
      <w:r>
        <w:rPr>
          <w:rFonts w:hint="eastAsia" w:ascii="宋体" w:hAnsi="宋体" w:eastAsia="宋体" w:cs="宋体"/>
          <w:bCs/>
          <w:color w:val="auto"/>
          <w:sz w:val="24"/>
          <w:szCs w:val="24"/>
          <w:highlight w:val="none"/>
        </w:rPr>
        <w:t xml:space="preserve">先生</w:t>
      </w:r>
      <w:r>
        <w:rPr>
          <w:rFonts w:hint="eastAsia" w:ascii="宋体" w:hAnsi="宋体" w:eastAsia="宋体" w:cs="宋体"/>
          <w:color w:val="auto"/>
          <w:sz w:val="24"/>
          <w:szCs w:val="24"/>
          <w:highlight w:val="none"/>
        </w:rPr>
        <w:t xml:space="preserve">  </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35" w:name="_Toc28359009"/>
      <w:r/>
      <w:bookmarkStart w:id="36" w:name="_Toc28359086"/>
      <w:r>
        <w:rPr>
          <w:rFonts w:hint="eastAsia" w:ascii="宋体" w:hAnsi="宋体" w:eastAsia="宋体" w:cs="宋体"/>
          <w:color w:val="auto"/>
          <w:sz w:val="24"/>
          <w:szCs w:val="24"/>
          <w:highlight w:val="none"/>
        </w:rPr>
        <w:t xml:space="preserve">0523-89890040</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5"/>
      <w:r/>
      <w:bookmarkEnd w:id="36"/>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单位名称：江苏建泰工程项目管理有限公司</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单位地址：泰州市海陵区华润万象城双子塔东塔52楼5203室</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联系人：周女士</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37" w:name="_Toc28359087"/>
      <w:r/>
      <w:bookmarkStart w:id="38" w:name="_Toc28359010"/>
      <w:r>
        <w:rPr>
          <w:rFonts w:hint="eastAsia" w:ascii="宋体" w:hAnsi="宋体" w:eastAsia="宋体" w:cs="宋体"/>
          <w:color w:val="auto"/>
          <w:sz w:val="24"/>
          <w:szCs w:val="24"/>
          <w:highlight w:val="none"/>
        </w:rPr>
        <w:t xml:space="preserve">0523-81908859</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bookmarkEnd w:id="37"/>
      <w:r/>
      <w:bookmarkEnd w:id="38"/>
      <w:r/>
      <w:r/>
    </w:p>
    <w:p>
      <w:pPr>
        <w:pStyle w:val="1031"/>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项目联系人：周女士</w:t>
      </w:r>
      <w:r/>
    </w:p>
    <w:p>
      <w:pPr>
        <w:pStyle w:val="1031"/>
        <w:ind w:firstLine="480"/>
        <w:spacing w:line="48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电　话：0523-81908859</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 xml:space="preserve">第二章 投标人须知</w:t>
      </w:r>
      <w:bookmarkEnd w:id="2"/>
      <w:r/>
      <w:bookmarkEnd w:id="3"/>
      <w:r/>
      <w:r/>
    </w:p>
    <w:p>
      <w:pPr>
        <w:ind w:right="840"/>
        <w:jc w:val="center"/>
        <w:spacing w:line="360" w:lineRule="auto"/>
        <w:widowControl/>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t xml:space="preserve">    投标人须知前附表</w:t>
      </w:r>
      <w:r/>
    </w:p>
    <w:tbl>
      <w:tblPr>
        <w:tblStyle w:val="787"/>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709"/>
        <w:gridCol w:w="7319"/>
      </w:tblGrid>
      <w:tr>
        <w:trPr>
          <w:jc w:val="center"/>
          <w:trHeight w:val="570"/>
        </w:trPr>
        <w:tc>
          <w:tcPr>
            <w:tcW w:w="7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31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Height w:val="649"/>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319"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泰州市人民医院胸腹腔镜采购项目</w:t>
            </w:r>
            <w:r/>
          </w:p>
        </w:tc>
      </w:tr>
      <w:tr>
        <w:trPr>
          <w:jc w:val="center"/>
          <w:trHeight w:val="110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招标内容</w:t>
            </w:r>
            <w:r/>
          </w:p>
        </w:tc>
        <w:tc>
          <w:tcPr>
            <w:tcW w:w="7319"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lang w:val="en-US" w:eastAsia="zh-CN"/>
              </w:rPr>
              <w:t xml:space="preserve">采购3D荧光腔镜系统、3D4K腔镜系统各1套，本项目接受进口产品投标；</w:t>
            </w:r>
            <w:r>
              <w:rPr>
                <w:rFonts w:hint="eastAsia" w:ascii="宋体" w:hAnsi="宋体" w:eastAsia="宋体" w:cs="宋体"/>
                <w:color w:val="auto"/>
                <w:sz w:val="24"/>
                <w:szCs w:val="24"/>
                <w:highlight w:val="none"/>
              </w:rPr>
              <w:t xml:space="preserve">具体要求详见招标文件。</w:t>
            </w:r>
            <w:r/>
          </w:p>
        </w:tc>
      </w:tr>
      <w:tr>
        <w:trPr>
          <w:jc w:val="center"/>
          <w:trHeight w:val="64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0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合同履行期限</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合同签署后，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0日内完成供货和安装。</w:t>
            </w:r>
            <w:r/>
          </w:p>
        </w:tc>
      </w:tr>
      <w:tr>
        <w:trPr>
          <w:jc w:val="center"/>
          <w:trHeight w:val="90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最高投标限价</w:t>
            </w:r>
            <w:r/>
          </w:p>
        </w:tc>
        <w:tc>
          <w:tcPr>
            <w:tcW w:w="731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iCs/>
                <w:color w:val="auto"/>
                <w:sz w:val="24"/>
                <w:szCs w:val="24"/>
                <w:highlight w:val="none"/>
                <w:lang w:val="en-US" w:eastAsia="zh-CN"/>
              </w:rPr>
              <w:t xml:space="preserve">600</w:t>
            </w:r>
            <w:r>
              <w:rPr>
                <w:rFonts w:hint="eastAsia" w:ascii="宋体" w:hAnsi="宋体" w:eastAsia="宋体" w:cs="宋体"/>
                <w:iCs/>
                <w:color w:val="auto"/>
                <w:sz w:val="24"/>
                <w:szCs w:val="24"/>
                <w:highlight w:val="none"/>
              </w:rPr>
              <w:t xml:space="preserve">万元，各投标人的投标报价不得超过招标文件规定的最高投标限价，否则按无效投标文件处理。</w:t>
            </w:r>
            <w:r/>
          </w:p>
        </w:tc>
      </w:tr>
      <w:tr>
        <w:trPr>
          <w:jc w:val="center"/>
          <w:trHeight w:val="78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合格投标人资格要求</w:t>
            </w:r>
            <w:r/>
          </w:p>
        </w:tc>
        <w:tc>
          <w:tcPr>
            <w:tcW w:w="731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详见招标公告</w:t>
            </w:r>
            <w:r/>
          </w:p>
        </w:tc>
      </w:tr>
      <w:tr>
        <w:trPr>
          <w:jc w:val="center"/>
          <w:trHeight w:val="8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☑不接受，招标文件中有关联合体的规定均不适用。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jc w:val="center"/>
          <w:trHeight w:val="161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319"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☑不组织，自行考察；如投标人需自行考察，费用自理。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□组织，考察时间：/年/月/日/时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jc w:val="center"/>
          <w:trHeight w:val="99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jc w:val="center"/>
          <w:trHeight w:val="50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jc w:val="center"/>
          <w:trHeight w:val="107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731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固定单价合同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固定总价合同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jc w:val="center"/>
          <w:trHeight w:val="65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319"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依据苏财购〔2020〕52号文件精神，本项目免收投标保证金。</w:t>
            </w:r>
            <w:r/>
          </w:p>
        </w:tc>
      </w:tr>
      <w:tr>
        <w:trPr>
          <w:jc w:val="center"/>
          <w:trHeight w:val="64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日历天（从投标截止之日算起）</w:t>
            </w:r>
            <w:r/>
          </w:p>
        </w:tc>
      </w:tr>
      <w:tr>
        <w:trPr>
          <w:cantSplit/>
          <w:jc w:val="center"/>
          <w:trHeight w:val="665"/>
        </w:trPr>
        <w:tc>
          <w:tcPr>
            <w:tcW w:w="796"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8</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25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00 </w:t>
            </w:r>
            <w:r>
              <w:rPr>
                <w:rFonts w:hint="eastAsia" w:ascii="宋体" w:hAnsi="宋体" w:eastAsia="宋体" w:cs="宋体"/>
                <w:b/>
                <w:bCs/>
                <w:color w:val="auto"/>
                <w:sz w:val="24"/>
                <w:szCs w:val="24"/>
                <w:highlight w:val="none"/>
              </w:rPr>
              <w:t xml:space="preserve">分</w:t>
            </w:r>
            <w:r/>
          </w:p>
        </w:tc>
      </w:tr>
      <w:tr>
        <w:trPr>
          <w:cantSplit/>
          <w:jc w:val="center"/>
          <w:trHeight w:val="644"/>
        </w:trPr>
        <w:tc>
          <w:tcPr>
            <w:tcW w:w="79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75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8</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25</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00 </w:t>
            </w:r>
            <w:r>
              <w:rPr>
                <w:rFonts w:hint="eastAsia" w:ascii="宋体" w:hAnsi="宋体" w:eastAsia="宋体" w:cs="宋体"/>
                <w:b/>
                <w:bCs/>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817"/>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7319" w:type="dxa"/>
            <w:vAlign w:val="center"/>
            <w:textDirection w:val="lrTb"/>
            <w:noWrap w:val="false"/>
          </w:tcPr>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☑综合评分法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□最低评标价法  </w:t>
            </w:r>
            <w:r>
              <w:rPr>
                <w:rFonts w:hint="eastAsia" w:ascii="宋体" w:hAnsi="宋体" w:eastAsia="宋体" w:cs="宋体"/>
                <w:color w:val="auto"/>
                <w:sz w:val="24"/>
                <w:szCs w:val="24"/>
                <w:highlight w:val="none"/>
                <w:u w:val="single"/>
              </w:rPr>
              <w:t xml:space="preserve">   </w:t>
            </w:r>
            <w:r/>
          </w:p>
        </w:tc>
      </w:tr>
      <w:tr>
        <w:trPr>
          <w:jc w:val="center"/>
          <w:trHeight w:val="66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采购人根据评标委员会推荐的中标候选投标人顺序确定中标人。</w:t>
            </w:r>
            <w:r/>
          </w:p>
        </w:tc>
      </w:tr>
      <w:tr>
        <w:trPr>
          <w:jc w:val="center"/>
          <w:trHeight w:val="26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□不提交，招标文件中有关履约保证金的规定均不适用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金额：中标价的10%计取。</w:t>
            </w:r>
            <w:r/>
          </w:p>
          <w:p>
            <w:pPr>
              <w:pStyle w:val="102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形式：</w:t>
            </w:r>
            <w:r>
              <w:rPr>
                <w:rFonts w:hint="eastAsia" w:ascii="宋体" w:hAnsi="宋体" w:eastAsia="宋体" w:cs="宋体"/>
                <w:color w:val="auto"/>
                <w:szCs w:val="24"/>
                <w:highlight w:val="none"/>
              </w:rPr>
              <w:t xml:space="preserve">电汇、转账、支票、汇票、本票、保函、保证保险等非现金形式</w:t>
            </w:r>
            <w:r/>
          </w:p>
          <w:p>
            <w:pPr>
              <w:pStyle w:val="102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提交时间：收到中标通知书后签订合同前</w:t>
            </w:r>
            <w:r/>
          </w:p>
          <w:p>
            <w:pPr>
              <w:pStyle w:val="102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退还时间：货物安装后1年且运行状态良好采购人无息退还合同总价4%的履约保证金，质保期满后采购人无息退还剩余履约保证金。</w:t>
            </w:r>
            <w:r/>
          </w:p>
        </w:tc>
      </w:tr>
      <w:tr>
        <w:trPr>
          <w:jc w:val="center"/>
          <w:trHeight w:val="88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日内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签订合同地点：泰州市人民医院</w:t>
            </w:r>
            <w:r/>
          </w:p>
        </w:tc>
      </w:tr>
      <w:tr>
        <w:trPr>
          <w:jc w:val="center"/>
          <w:trHeight w:val="959"/>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7319" w:type="dxa"/>
            <w:vAlign w:val="center"/>
            <w:textDirection w:val="lrTb"/>
            <w:noWrap w:val="false"/>
          </w:tcPr>
          <w:p>
            <w:pPr>
              <w:pStyle w:val="102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合同签订后付合同价的</w:t>
            </w:r>
            <w:r>
              <w:rPr>
                <w:rFonts w:hint="eastAsia" w:ascii="宋体" w:hAnsi="宋体" w:eastAsia="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0%，货到，安装，验收合格后凭甲方出具的验收报告按甲方财务流程支付尾款</w:t>
            </w:r>
            <w:r>
              <w:rPr>
                <w:rFonts w:hint="eastAsia" w:ascii="宋体" w:hAnsi="宋体" w:eastAsia="宋体" w:cs="宋体"/>
                <w:color w:val="auto"/>
                <w:szCs w:val="24"/>
                <w:highlight w:val="none"/>
                <w:lang w:val="en-US" w:eastAsia="zh-CN"/>
              </w:rPr>
              <w:t xml:space="preserve">6</w:t>
            </w:r>
            <w:r>
              <w:rPr>
                <w:rFonts w:hint="eastAsia" w:ascii="宋体" w:hAnsi="宋体" w:eastAsia="宋体" w:cs="宋体"/>
                <w:color w:val="auto"/>
                <w:szCs w:val="24"/>
                <w:highlight w:val="none"/>
              </w:rPr>
              <w:t xml:space="preserve">0%。 </w:t>
            </w:r>
            <w:r/>
          </w:p>
        </w:tc>
      </w:tr>
      <w:tr>
        <w:trPr>
          <w:jc w:val="center"/>
          <w:trHeight w:val="1388"/>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中标服务费</w:t>
            </w:r>
            <w:r/>
          </w:p>
        </w:tc>
        <w:tc>
          <w:tcPr>
            <w:tcW w:w="7319" w:type="dxa"/>
            <w:vAlign w:val="center"/>
            <w:textDirection w:val="lrTb"/>
            <w:noWrap w:val="false"/>
          </w:tcPr>
          <w:p>
            <w:pPr>
              <w:pStyle w:val="102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招标代理费</w:t>
            </w:r>
            <w:r>
              <w:rPr>
                <w:rFonts w:hint="eastAsia" w:ascii="宋体" w:hAnsi="宋体" w:eastAsia="宋体" w:cs="宋体"/>
                <w:color w:val="auto"/>
                <w:highlight w:val="none"/>
              </w:rPr>
              <w:t xml:space="preserve">按照《关于印发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江苏省政府采购代理服务收费指导意见</w:t>
            </w:r>
            <w:r>
              <w:rPr>
                <w:rFonts w:hint="eastAsia" w:ascii="宋体" w:hAnsi="宋体" w:eastAsia="宋体" w:cs="宋体"/>
                <w:color w:val="auto"/>
                <w:highlight w:val="none"/>
                <w:lang w:eastAsia="zh-CN"/>
              </w:rPr>
              <w:t xml:space="preserve">〉的通知》</w:t>
            </w:r>
            <w:r>
              <w:rPr>
                <w:rFonts w:hint="eastAsia" w:ascii="宋体" w:hAnsi="宋体" w:eastAsia="宋体" w:cs="宋体"/>
                <w:color w:val="auto"/>
                <w:highlight w:val="none"/>
              </w:rPr>
              <w:t xml:space="preserve">（苏政采协〔2024〕20号）文件规定的收费标准的10%计取</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由采购人支付</w:t>
            </w:r>
            <w:r>
              <w:rPr>
                <w:rFonts w:hint="eastAsia" w:ascii="宋体" w:hAnsi="宋体" w:eastAsia="宋体" w:cs="宋体"/>
                <w:color w:val="auto"/>
                <w:szCs w:val="24"/>
                <w:highlight w:val="none"/>
              </w:rPr>
              <w:t xml:space="preserve">。</w:t>
            </w:r>
            <w:r/>
          </w:p>
        </w:tc>
      </w:tr>
      <w:tr>
        <w:trPr>
          <w:jc w:val="center"/>
          <w:trHeight w:val="74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7319" w:type="dxa"/>
            <w:vAlign w:val="center"/>
            <w:textDirection w:val="lrTb"/>
            <w:noWrap w:val="false"/>
          </w:tcPr>
          <w:p>
            <w:pPr>
              <w:pStyle w:val="1020"/>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解释：本文件的解释权属于采购人（或代理机构）。</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一、说明和释义</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1.说明  </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1.1本招标文件仅适用于江苏建泰工程项目管理有限公司组织的招标活动。</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1.3本招标文件的解释权属于采购人（或代理机构）。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2.词语释义</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2.1采购人：指依法进行采购的国家机关、事业单位、团体组织。</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2.2供应商、投标人：指向采购人提供货物、工程或服务的法人、其他组织或者自然人，不包括其分公司。</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2.3采购代理机构：指依法接受采购人委托，从事货物、工程和服务等采购招标代理业务的社会中介机构。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2.4招标采购单位：采购人及采购代理机构的统称。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2.6响应：投标人根据采购人或采购代理机构发售的招标文件，编制投标文件并按规定投标的行为。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2.7知识产权：指专利权、商标权、著作权等无形财产专有权的统称。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2.8天：日历天。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2.9服务地点：合同中明确约定的乙方履行服务的最终地点。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2.10不可抗力：不能预见、不能避免并且不能克服的客观情况。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2.11实质性响应：满足有关本次采购标的、数量、质量、价款或者报酬、履行期限、履行地点和方式、违约责任和解决争议方法等要求。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2.12书面形式：指书面文字、合同书、信件等可以有形地表现所载内容的形式。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3.合格投标人资格要求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（一）满足《中华人民共和国政府采购法》第二十二条规定：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88"/>
        <w:spacing w:line="480" w:lineRule="exac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1.本项目属于工业行业，不专门面向中小微企业、监狱企业、残疾人福利性单位，对所投产品制造商符合小型和微型企业、残疾人福利性单位、监狱企业条件的给予10%的扣除价格，用扣除后的价格参与评审。</w:t>
      </w:r>
      <w:r/>
    </w:p>
    <w:p>
      <w:pPr>
        <w:ind w:firstLine="488"/>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highlight w:val="none"/>
          <w:u w:val="none"/>
        </w:rPr>
        <w:t xml:space="preserve">2.根据《国务院办公厅关于在政府采购中实施本国产品标准及相关政策的通知》（国办发</w:t>
      </w:r>
      <w:r>
        <w:rPr>
          <w:rFonts w:hint="eastAsia" w:ascii="宋体" w:hAnsi="宋体" w:eastAsia="宋体" w:cs="宋体"/>
          <w:color w:val="auto"/>
          <w:sz w:val="24"/>
          <w:highlight w:val="none"/>
          <w:u w:val="none"/>
          <w:lang w:eastAsia="zh-CN"/>
        </w:rPr>
        <w:t xml:space="preserve">〔2025〕34号</w:t>
      </w:r>
      <w:r>
        <w:rPr>
          <w:rFonts w:hint="eastAsia" w:ascii="宋体" w:hAnsi="宋体" w:eastAsia="宋体" w:cs="宋体"/>
          <w:color w:val="auto"/>
          <w:sz w:val="24"/>
          <w:highlight w:val="none"/>
          <w:u w:val="none"/>
        </w:rPr>
        <w:t xml:space="preserve">）和《关于贯彻落实《国务院办公厅关于在政府采购中实施本国产品标准及相关政策的通知》的意见》（财库</w:t>
      </w:r>
      <w:r>
        <w:rPr>
          <w:rFonts w:hint="eastAsia" w:ascii="宋体" w:hAnsi="宋体" w:eastAsia="宋体" w:cs="宋体"/>
          <w:color w:val="auto"/>
          <w:sz w:val="24"/>
          <w:highlight w:val="none"/>
          <w:u w:val="none"/>
          <w:lang w:eastAsia="zh-CN"/>
        </w:rPr>
        <w:t xml:space="preserve">〔2025〕30号</w:t>
      </w:r>
      <w:r>
        <w:rPr>
          <w:rFonts w:hint="eastAsia" w:ascii="宋体" w:hAnsi="宋体" w:eastAsia="宋体" w:cs="宋体"/>
          <w:color w:val="auto"/>
          <w:sz w:val="24"/>
          <w:highlight w:val="none"/>
          <w:u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1.投标产品按国家规定须医疗器械注册证的，投标人须提供投标产品的《医疗器械注册证》或者《产品备案凭证》；</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医疗器械生产企业投标本企业产品的，须提供《医疗器械生产许可证》或者《医疗器械生产备案凭证》；投标人为医疗器械经营企业的，须根据投标产品的类别，提供投标人的《医疗器械经营许可证》或者《医疗器械经营备案凭证》。</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（四）供应商未被“信用中国”网站（www.creditchina.gov.cn）列入失信被执行人、重大税收违法失信主体、政府采购严重失信行为记录名单；</w:t>
      </w:r>
      <w:r/>
    </w:p>
    <w:p>
      <w:pPr>
        <w:ind w:firstLine="480"/>
        <w:spacing w:line="52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）供应商单位负责人为同一人或者存在直接控股、管理关系的不同供应商，不得参加同一合同项下的采购活动。</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4.投标人应在江苏政府采购“苏采云”系统（http://jszfcg.jsczt.cn/下同）下载招标文件及有关资料，按招标文件要求提交全部资料并对招标文件各项内容做出实质性响应。</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5.投标人代表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5.1指全权代表投标人参加投标活动并签署投标文件的人，如果投标人代表不是法人代表，须持有《法人代表授权委托书》（详见统一格式）。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6.不接受联合体投标。</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7.投标人有下列情形之一的不能参加本次投标：</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（1）因重大经济问题正在接受国家有关部门审查的；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（2）正在被其他企业兼并（或收购）或因重大经济纠纷正在进行诉讼或仲裁的；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（3）因腐败和欺诈行为而被有关部门处理的。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（4）被责令停业的；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（5）被暂停或取消投标资格的；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（6）财产被接管或冻结的；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（7）在最近三年内有骗取中标或严重违约或重大工程质量问题的；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（8）在投标过程中弄虚作假、行贿或有其他违法违规行为的；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（9）违反法律法规相关规定的。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三、招标文件说明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8.招标文件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9.现场考察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对有关现场和周围环境进行认真充分的考察，以获取编制投标文件和签署合同所需的信息。考察现场所发生的费用由投标人自己承担。</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10.招标文件的澄清和修改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10.1投标人在购买招标文件后，若有问题需要询问和澄清，应于前附表规定的时间提出。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10.2如需召开投标答疑会的，招标采购单位将按前附表规定的时间、地点召开招标答疑会。</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10.3迟于前附表规定时间的询问和提交的疑问，采购人和采购代理机构有权拒绝回答，也不承担由此带来的对投标人投标结果的影响。</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10.5为使投标人有足够的时间按招标文件的修改要求考虑修正投标文件，或出于其他原因，招标采购单位有权推迟投标截止日期和开标日期，并将此变更通知所有招标文件的接收人。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10.6招标文件的更正（含澄清、修改等）内容与原招标文件在同一内容上表述不一致时，以发出日期最接近开标时间的公告为准。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10.7招标文件的更正（含澄清、修改等）内容将作为招标文件的组成部分，对投标人起约束作用。</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四、投标文件说明</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11.投标文件计量单位和使用文字</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11.1投标文件中所使用的计量单位，除招标文件中有特殊要求外，均应使用中华人民共和国法定计量单位。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1031"/>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11.3投标人应当同时凭CA数字证书登录“江苏政府采购</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bookmarkStart w:id="39" w:name="_Toc217446047"/>
      <w:r>
        <w:rPr>
          <w:rFonts w:hint="eastAsia" w:ascii="宋体" w:hAnsi="宋体" w:eastAsia="宋体" w:cs="宋体"/>
          <w:b/>
          <w:color w:val="auto"/>
          <w:sz w:val="24"/>
          <w:szCs w:val="24"/>
          <w:highlight w:val="none"/>
        </w:rPr>
        <w:t xml:space="preserve">2.知识产权</w:t>
      </w:r>
      <w:bookmarkEnd w:id="39"/>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13.投标文件的组成</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w:t>
      </w:r>
      <w:r>
        <w:rPr>
          <w:rFonts w:hint="eastAsia" w:ascii="宋体" w:hAnsi="宋体" w:eastAsia="宋体" w:cs="宋体"/>
          <w:b/>
          <w:bCs/>
          <w:color w:val="auto"/>
          <w:sz w:val="24"/>
          <w:szCs w:val="24"/>
          <w:highlight w:val="none"/>
        </w:rPr>
        <w:t xml:space="preserve">（格式见附件）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2.资格、资信等证明文件：</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（2）法定代表人资格证明书</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投标人法定代表人授权委托书（格式见附件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color w:val="auto"/>
          <w:sz w:val="24"/>
          <w:szCs w:val="24"/>
          <w:highlight w:val="none"/>
        </w:rPr>
        <w:t xml:space="preserve">法人或其他组织的营业执照或相关部门的登记证明文件扫描件； </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rPr>
        <w:t xml:space="preserve">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color w:val="auto"/>
          <w:sz w:val="24"/>
          <w:szCs w:val="24"/>
          <w:highlight w:val="none"/>
        </w:rPr>
        <w:t xml:space="preserve">提供投标人近六个月中任意一个月份（不含投标响应文件递交当月）依法缴纳税收及缴纳社会保障资金的证明材料。投标人依法享受缓缴、免缴税收、社会保障资金的提供证明材料，企业成立不满一个月的可不提供。</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（6）具备履行合同所必需的设备和专业技术能力的书面声明</w:t>
      </w:r>
      <w:r>
        <w:rPr>
          <w:rFonts w:hint="eastAsia" w:ascii="宋体" w:hAnsi="宋体" w:eastAsia="宋体" w:cs="宋体"/>
          <w:b/>
          <w:bCs/>
          <w:color w:val="auto"/>
          <w:sz w:val="24"/>
          <w:szCs w:val="24"/>
          <w:highlight w:val="none"/>
        </w:rPr>
        <w:t xml:space="preserve">（格式自拟）</w:t>
      </w:r>
      <w:r>
        <w:rPr>
          <w:rFonts w:hint="eastAsia" w:ascii="宋体" w:hAnsi="宋体" w:eastAsia="宋体" w:cs="宋体"/>
          <w:color w:val="auto"/>
          <w:sz w:val="24"/>
          <w:szCs w:val="24"/>
          <w:highlight w:val="none"/>
        </w:rPr>
        <w:t xml:space="preserve">；</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（7）参加政府采购活动前3年内在经营活动中没有重大违法记录的书面声明</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根据采购公告“</w:t>
      </w:r>
      <w:r>
        <w:rPr>
          <w:rFonts w:hint="eastAsia" w:ascii="宋体" w:hAnsi="宋体" w:eastAsia="宋体" w:cs="宋体"/>
          <w:color w:val="auto"/>
          <w:sz w:val="24"/>
          <w:highlight w:val="none"/>
        </w:rPr>
        <w:t xml:space="preserve">二、申请人的资格要求</w:t>
      </w:r>
      <w:r>
        <w:rPr>
          <w:rFonts w:hint="eastAsia" w:ascii="宋体" w:hAnsi="宋体" w:eastAsia="宋体" w:cs="宋体"/>
          <w:color w:val="auto"/>
          <w:sz w:val="24"/>
          <w:highlight w:val="none"/>
          <w:lang w:val="en-US" w:eastAsia="zh-CN"/>
        </w:rPr>
        <w:t xml:space="preserve">”之（三）“</w:t>
      </w:r>
      <w:r>
        <w:rPr>
          <w:rFonts w:hint="eastAsia" w:ascii="宋体" w:hAnsi="宋体" w:eastAsia="宋体" w:cs="宋体"/>
          <w:color w:val="auto"/>
          <w:sz w:val="24"/>
          <w:highlight w:val="none"/>
        </w:rPr>
        <w:t xml:space="preserve">本项目的特定资格要求</w:t>
      </w:r>
      <w:r>
        <w:rPr>
          <w:rFonts w:hint="eastAsia" w:ascii="宋体" w:hAnsi="宋体" w:eastAsia="宋体" w:cs="宋体"/>
          <w:color w:val="auto"/>
          <w:sz w:val="24"/>
          <w:highlight w:val="none"/>
          <w:lang w:val="en-US" w:eastAsia="zh-CN"/>
        </w:rPr>
        <w:t xml:space="preserve">”需要提供的相关材料</w:t>
      </w:r>
      <w:r>
        <w:rPr>
          <w:rFonts w:hint="eastAsia" w:ascii="宋体" w:hAnsi="宋体" w:eastAsia="宋体" w:cs="宋体"/>
          <w:color w:val="auto"/>
          <w:sz w:val="24"/>
          <w:highlight w:val="none"/>
        </w:rPr>
        <w:t xml:space="preserve">：</w:t>
      </w:r>
      <w:r/>
    </w:p>
    <w:p>
      <w:pPr>
        <w:pStyle w:val="1127"/>
        <w:numPr>
          <w:ilvl w:val="1"/>
          <w:numId w:val="0"/>
        </w:numPr>
        <w:ind w:firstLine="480"/>
        <w:spacing w:line="520" w:lineRule="exact"/>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）中小企业声明函或残疾人福利性单位声明函或监狱企业的证明资料</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各投标人视情况提供，</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127"/>
        <w:numPr>
          <w:ilvl w:val="1"/>
          <w:numId w:val="0"/>
        </w:numPr>
        <w:ind w:firstLine="480"/>
        <w:spacing w:line="520" w:lineRule="exact"/>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lang w:eastAsia="zh-CN"/>
        </w:rPr>
        <w:t xml:space="preserve">）《关于符合本国产品标准的声明函》</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各投标人视情况提供，</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）承诺书（格式见附件）。</w:t>
      </w:r>
      <w:r/>
    </w:p>
    <w:p>
      <w:pPr>
        <w:pStyle w:val="1127"/>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3.开标一览表（格式见附件）</w:t>
      </w:r>
      <w:r/>
    </w:p>
    <w:p>
      <w:pPr>
        <w:ind w:firstLine="480"/>
        <w:spacing w:line="520" w:lineRule="exact"/>
        <w:tabs>
          <w:tab w:val="left" w:pos="525" w:leader="none"/>
          <w:tab w:val="left" w:pos="945" w:leader="none"/>
          <w:tab w:val="center" w:pos="449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4.投标报价明细表（格式见附件）</w:t>
      </w:r>
      <w:r>
        <w:rPr>
          <w:rFonts w:hint="eastAsia" w:ascii="宋体" w:hAnsi="宋体" w:eastAsia="宋体" w:cs="宋体"/>
          <w:color w:val="auto"/>
          <w:sz w:val="24"/>
          <w:szCs w:val="24"/>
          <w:highlight w:val="none"/>
          <w:lang w:eastAsia="zh-CN"/>
        </w:rPr>
        <w:tab/>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.质保期满后零配件及易损件折扣后报价清单（格式见附件）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商务偏离表（格式见附件）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.技术偏离表（格式见附件）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.评分标准中对应的其他所需证明材料（如有自行添加）</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.其他（投标人认为有必要提供的声明和文件，如有自拟并自行添加）</w:t>
      </w:r>
      <w:r/>
    </w:p>
    <w:p>
      <w:pPr>
        <w:ind w:firstLine="480"/>
        <w:spacing w:line="520" w:lineRule="exact"/>
        <w:tabs>
          <w:tab w:val="left" w:pos="2850" w:leader="none"/>
          <w:tab w:val="center" w:pos="4153" w:leader="none"/>
        </w:tabs>
        <w:rPr>
          <w:rFonts w:hint="eastAsia" w:ascii="宋体" w:hAnsi="宋体" w:eastAsia="宋体" w:cs="宋体"/>
          <w:b/>
          <w:color w:val="auto"/>
          <w:sz w:val="24"/>
          <w:highlight w:val="none"/>
          <w:u w:val="single"/>
        </w:rPr>
      </w:pPr>
      <w:r>
        <w:rPr>
          <w:rFonts w:hint="eastAsia" w:ascii="宋体" w:hAnsi="宋体" w:eastAsia="宋体" w:cs="宋体"/>
          <w:color w:val="auto"/>
          <w:sz w:val="24"/>
          <w:szCs w:val="24"/>
          <w:highlight w:val="none"/>
        </w:rPr>
        <w:t xml:space="preserve">上述1-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14.投标文件编制及递交要求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14.1所有文件、往来函件均应使用简体中文（规格、型号辅助符号例外）。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14.3如无特别说明，投标人报价一律以人民币为投标结算货币，结算单位为“元”。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14.4投标文件不应有涂改、增删和潦草之处，如有必须修改时，修改处必须有投标人盖章、法定代表人或法定代表人授权代表的签字。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14.5投标费用自理。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14.6投标人应当同时凭CA数字证书登录“江苏政府采购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15.投标报价（编制）要求的说明</w:t>
      </w:r>
      <w:r/>
    </w:p>
    <w:p>
      <w:pPr>
        <w:pStyle w:val="1020"/>
        <w:ind w:firstLine="480"/>
        <w:jc w:val="both"/>
        <w:spacing w:line="520" w:lineRule="exact"/>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 xml:space="preserve">15.1投标人对《开标一览表》中的全部服务的报价应包括在本项目合同期内所需要全部费用，包括所需要的</w:t>
      </w:r>
      <w:r>
        <w:rPr>
          <w:rFonts w:hint="eastAsia" w:ascii="宋体" w:hAnsi="宋体" w:eastAsia="宋体" w:cs="宋体"/>
          <w:color w:val="auto"/>
          <w:szCs w:val="24"/>
          <w:highlight w:val="none"/>
          <w:lang w:val="en-US" w:eastAsia="zh-CN"/>
        </w:rPr>
        <w:t xml:space="preserve">设备购置</w:t>
      </w:r>
      <w:r>
        <w:rPr>
          <w:rFonts w:hint="eastAsia" w:ascii="宋体" w:hAnsi="宋体" w:eastAsia="宋体" w:cs="宋体"/>
          <w:color w:val="auto"/>
          <w:szCs w:val="24"/>
          <w:highlight w:val="none"/>
        </w:rPr>
        <w:t xml:space="preserve">费、材料费、</w:t>
      </w:r>
      <w:r>
        <w:rPr>
          <w:rFonts w:hint="eastAsia" w:ascii="宋体" w:hAnsi="宋体" w:eastAsia="宋体" w:cs="宋体"/>
          <w:color w:val="auto"/>
          <w:szCs w:val="24"/>
          <w:highlight w:val="none"/>
          <w:lang w:val="en-US" w:eastAsia="zh-CN"/>
        </w:rPr>
        <w:t xml:space="preserve">运输费、</w:t>
      </w:r>
      <w:r>
        <w:rPr>
          <w:rFonts w:hint="eastAsia" w:ascii="宋体" w:hAnsi="宋体" w:eastAsia="宋体" w:cs="宋体"/>
          <w:color w:val="auto"/>
          <w:szCs w:val="24"/>
          <w:highlight w:val="none"/>
        </w:rPr>
        <w:t xml:space="preserve">施工机具使用费、</w:t>
      </w:r>
      <w:r>
        <w:rPr>
          <w:rFonts w:hint="eastAsia" w:ascii="宋体" w:hAnsi="宋体" w:eastAsia="宋体" w:cs="宋体"/>
          <w:color w:val="auto"/>
          <w:szCs w:val="24"/>
          <w:highlight w:val="none"/>
          <w:lang w:val="en-US" w:eastAsia="zh-CN"/>
        </w:rPr>
        <w:t xml:space="preserve">安装调试费、培训费、</w:t>
      </w:r>
      <w:r>
        <w:rPr>
          <w:rFonts w:hint="eastAsia" w:ascii="宋体" w:hAnsi="宋体" w:eastAsia="宋体" w:cs="宋体"/>
          <w:color w:val="auto"/>
          <w:szCs w:val="24"/>
          <w:highlight w:val="none"/>
        </w:rPr>
        <w:t xml:space="preserve">企业管理费、利润、措施项目费、其它项目费、规费、税金、有关文件规定的政策性调价等以及各种可能发生的风险费用以及招标文件约定的</w:t>
      </w:r>
      <w:r>
        <w:rPr>
          <w:rFonts w:hint="eastAsia" w:ascii="宋体" w:hAnsi="宋体" w:eastAsia="宋体" w:cs="宋体"/>
          <w:color w:val="auto"/>
          <w:szCs w:val="24"/>
          <w:highlight w:val="none"/>
          <w:lang w:eastAsia="zh-CN"/>
        </w:rPr>
        <w:t xml:space="preserve">其他</w:t>
      </w:r>
      <w:r>
        <w:rPr>
          <w:rFonts w:hint="eastAsia" w:ascii="宋体" w:hAnsi="宋体" w:eastAsia="宋体" w:cs="宋体"/>
          <w:color w:val="auto"/>
          <w:szCs w:val="24"/>
          <w:highlight w:val="none"/>
        </w:rPr>
        <w:t xml:space="preserve">各项费用。</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15.2投标人应对招标文件内所要采购的全部内容进行报价，只投其中部分内容者，其标书将被拒绝。</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15.3一项投标内容只允许一个报价，采购单位不接受任何有选择性的投标报价。</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15.4投标文件报价中的单价和总价全部采用人民币表示，除非合同的特殊条款另有规定。</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16.投标保证金</w:t>
      </w:r>
      <w:r/>
    </w:p>
    <w:p>
      <w:pPr>
        <w:pStyle w:val="1009"/>
        <w:ind w:firstLine="480"/>
        <w:keepLines w:val="0"/>
        <w:keepNext w:val="0"/>
        <w:spacing w:before="0" w:after="0" w:line="52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依据苏财购</w:t>
      </w:r>
      <w:r>
        <w:rPr>
          <w:rFonts w:hint="eastAsia" w:ascii="宋体" w:hAnsi="宋体" w:eastAsia="宋体" w:cs="宋体"/>
          <w:color w:val="auto"/>
          <w:sz w:val="24"/>
          <w:szCs w:val="24"/>
          <w:highlight w:val="none"/>
        </w:rPr>
        <w:t xml:space="preserve">〔2020〕</w:t>
      </w:r>
      <w:r>
        <w:rPr>
          <w:rFonts w:hint="eastAsia" w:ascii="宋体" w:hAnsi="宋体" w:eastAsia="宋体" w:cs="宋体"/>
          <w:b w:val="0"/>
          <w:bCs w:val="0"/>
          <w:color w:val="auto"/>
          <w:sz w:val="24"/>
          <w:szCs w:val="24"/>
          <w:highlight w:val="none"/>
        </w:rPr>
        <w:t xml:space="preserve">52号文件精神，本项目免收投标保证金。 </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17.投标文件的有效期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17.1在本招标文件前附表规定的投标文件有效期内，投标人所提交的投标文件应保持有效。有效期短于这个规定期限的投标文件，将被认定为未实质性响应招标文件要求。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18.投标文件的拒收</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采购人拒绝接收在其规定的投标截止时间后上传的任何投标文件。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五、投标文件的递交</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20.投标截止日期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21.投标文件的修改和撤回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21.3在投标截止时间之后，投标人不得对其电子投标文件作任何修改。</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22.开标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22.2开标仪式由采购代理机构组织。“江苏政府采购“苏采云”系统”将自动对项目进行开标，并宣读各投标人的《开标一览表》。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22.5开标时，投标文件中开标一览表内容与投标文件中明细表内容不一致的，以开标一览表为准。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22.6投标人未参加开标的，视同认可开标结果。</w:t>
      </w:r>
      <w:r/>
    </w:p>
    <w:p>
      <w:pPr>
        <w:ind w:firstLine="482"/>
        <w:spacing w:line="520" w:lineRule="exact"/>
        <w:tabs>
          <w:tab w:val="center" w:pos="4479"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23.评标委员会</w:t>
      </w:r>
      <w:r>
        <w:rPr>
          <w:rFonts w:hint="eastAsia" w:ascii="宋体" w:hAnsi="宋体" w:eastAsia="宋体" w:cs="宋体"/>
          <w:b/>
          <w:color w:val="auto"/>
          <w:sz w:val="24"/>
          <w:szCs w:val="24"/>
          <w:highlight w:val="none"/>
        </w:rPr>
        <w:tab/>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23.1评标委员会由招标采购单位依法组建，负责本项目的评标事务。</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23.2评标委员会应当独立履行下列职责：</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23.2.1审查投标文件是否符合招标文件的要求，并作出评价；</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23.2.2可以要求投标供应商对投标文件有关事项作出解释或澄清；</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23.2.3推荐中标候选供应商名单，或者受采购人委托按照事先确定的办法直接确定中标供应商；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23.2.4向招标采购单位或者有关部门报告非法干预评标工作的行为。</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23.3评标委员会成员应当履行下列义务：</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23.3.1遵纪守法，客观、公正、廉洁地履行职责；</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23.3.2按照招标文件规定的评标办法和评标标准进行评标，对评审意见承担个人责任；</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23.3.3对评标过程和结果，以及投标人的商业秘密保密；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23.3.4参与评标报告的起草；</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23.3.5配合相关部门的投诉处理工作；</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23.3.6配合招标采购单位答复投标供应商提出的质疑。</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24.评标内容的保密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24.1公开开标后，直到宣布授予中标人合同为止，凡属于审查、澄清、评价和比较投标的所有资料，有关授予合同的信息都不应向投标人或与评标无关的其他人泄露。</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24.2在投标文件的审查、澄清、评价和比较以及授予合同的过程中，投标人对招标采购单位和评标委员会成员施加影响的任何行为，都将取消其投标资格。</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24.3在评标期间，招标采购单位将通过指定联络人与投标人进行联系。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25.对投标文件进行初审</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25.1投标文件初审分为资格性检查和符合性检查。</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25.1.1资格性检查。依据法律法规和招标文件的规定，对投标文件中的资格证明、投标保证金等进行审查，以确定投标供应商是否具备投标资格。</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投标人有下列情况之一的，投标文件无效：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1）投标人未在规定时间内成功解密电子投标文件的；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2）投标人未按照招标文件要求上传电子投标文件的；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3）投标文件未按照招标文件要求加盖电子签章或签署的；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4）投标人的法定代表人授权代表，无法定代表人授权委托书的；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5）不具备招标文件中规定的资格要求或未按招标文件规定的要求提供资格、资信证明文件的；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6）被“信用中国”网站（www.creditchina.gov.cn）列入失信被执行人、重大税收违法案件当事人名单、政府采购严重违法失信行为记录名单的；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7）投标文件未按招标文件规定的内容和要求填写的；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8）投标文件中有招标文件未允许提供的选择性内容的；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9）不同投标人的投标文件由同一单位或者个人编制的；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bookmarkStart w:id="40" w:name="_Hlk193034237"/>
      <w:r>
        <w:rPr>
          <w:rFonts w:hint="eastAsia" w:ascii="宋体" w:hAnsi="宋体" w:eastAsia="宋体" w:cs="宋体"/>
          <w:color w:val="auto"/>
          <w:sz w:val="24"/>
          <w:szCs w:val="24"/>
          <w:highlight w:val="none"/>
        </w:rPr>
        <w:t xml:space="preserve">不同投标人委托同一单位或者个人办理投标事宜的（包含使用同一MAC地址的计算机提交或者解密电子响应文件的情形）；</w:t>
      </w:r>
      <w:bookmarkEnd w:id="40"/>
      <w:r/>
      <w:bookmarkStart w:id="41" w:name="OLE_LINK8"/>
      <w:r/>
      <w:bookmarkEnd w:id="4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bookmarkStart w:id="42" w:name="OLE_LINK10"/>
      <w:r>
        <w:rPr>
          <w:rFonts w:hint="eastAsia" w:ascii="宋体" w:hAnsi="宋体" w:eastAsia="宋体" w:cs="宋体"/>
          <w:color w:val="auto"/>
          <w:sz w:val="24"/>
          <w:szCs w:val="24"/>
          <w:highlight w:val="none"/>
        </w:rPr>
        <w:t xml:space="preserve">不同的投标人响应文件制作的MAC地址一致的；</w:t>
      </w:r>
      <w:bookmarkEnd w:id="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12）不同投标人的投标文件载明的项目管理成员或者联系人员为同一人的；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13）不同投标人的投标文件异常一致或者投标报价呈规律性差异的；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14）不同投标人的单位负责人为同一人或者存在直接控股、管理关系的；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15）项目（标段）投标总价或单价超过本项目（标段）预算金额或最高限价的；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16）不同投标人的履约保证金从同一单位或者个人账户转出的、购买履约保证保险单的费用从同一单位转出或由同一个人账户支付的；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根据《关于推动解决政府采购异常低价问题的通知》（财库〔2026〕2号）文件要求，评标委员会对于报价异常低价情况启动审查程序后，报价人不能提供书面说明、证明材料，或者提供的书面说明、证明材料不能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19）除单一来源采购项目外，为采购项目提供整体设计、规范编制或者项目管理、监理、检测等服务的；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20）投标文件内容不全或不符合招标文件中规定的其他实质性要求的；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21）改变招标文件中规定的应急措施处置费的；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22）改变招标文件清单给出的名称、实施范围、工作内容、计量单位、工程量、养护等级等；</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23）提供虚假材料的；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52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25.5招标采购单位对投标文件的判定，只依据投标内容本身，不依靠开标后的任何外来证明。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25.6招标采购单位将拒绝被确定为非实质性响应的投标，投标人不能通过修正或撤销不符之处而使其投标成为实质性响应的投标。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26.投标文件的澄清</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26.1对投标文件中含义不明确、</w:t>
      </w:r>
      <w:r>
        <w:rPr>
          <w:rFonts w:hint="eastAsia" w:ascii="宋体" w:hAnsi="宋体" w:eastAsia="宋体" w:cs="宋体"/>
          <w:color w:val="auto"/>
          <w:szCs w:val="24"/>
          <w:highlight w:val="none"/>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在招标采购中，出现下列情形之一的，应予废标：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1.符合专业条件的投标人或者对招标文件作出实质性响应的投标人不足三家；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3.投标人的报价均超过采购预算，采购人不能支付的；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系统”系统重大故障原因无法继续开评标的。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28.投标文件的评价和比较</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28.1评标委员会按招标文件规定的评标方法和标准，对符合性检查合格的投标文件进行商务和技术评估，综合比较与评价。</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28.2最低的投标报价或最高的折扣比例是中标的重要条件，但不是唯一条件。</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28.3</w:t>
      </w:r>
      <w:r>
        <w:rPr>
          <w:rFonts w:hint="eastAsia" w:ascii="宋体" w:hAnsi="宋体" w:eastAsia="宋体" w:cs="宋体"/>
          <w:b/>
          <w:bCs/>
          <w:color w:val="auto"/>
          <w:szCs w:val="24"/>
          <w:highlight w:val="none"/>
        </w:rPr>
        <w:t xml:space="preserve">相同品牌产品的投标</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非单一产品采购项目，采购人应当根据采购项目技术构成、产品价格比重等合理确定核心产品，并在招标文件中载明。多家投标人提供的</w:t>
      </w:r>
      <w:r>
        <w:rPr>
          <w:rFonts w:hint="eastAsia" w:ascii="宋体" w:hAnsi="宋体" w:eastAsia="宋体" w:cs="宋体"/>
          <w:b/>
          <w:bCs/>
          <w:color w:val="auto"/>
          <w:szCs w:val="24"/>
          <w:highlight w:val="none"/>
        </w:rPr>
        <w:t xml:space="preserve">核心产品</w:t>
      </w:r>
      <w:r>
        <w:rPr>
          <w:rFonts w:hint="eastAsia" w:ascii="宋体" w:hAnsi="宋体" w:eastAsia="宋体" w:cs="宋体"/>
          <w:color w:val="auto"/>
          <w:szCs w:val="24"/>
          <w:highlight w:val="none"/>
        </w:rPr>
        <w:t xml:space="preserve">品牌相同的，按前两款规定处理。</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29.质疑处理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29.1 提出质疑的投标人应当是参与所质疑项目采购活动的供应商。潜在供应商依法获取其可质疑的采购文件的，可以对采购文件提出质疑。</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29.2.1对可以质疑的采购文件提出质疑的，为收到采购文件之日或者采购文件公告期限届满之日；</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29.2.2对采购过程提出质疑的，为各采购程序环节结束之日；</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29.2.3对中标结果提出质疑的，为中标结果公告期限届满之日。</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29.4采购人及采购代理机构只接受以纸质原件形式送达的质疑。质疑接收人及联系方式见招标文件第一章。</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 以下情形的质疑不予受理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29.5.1内容不符合《政府采购质疑和投诉办法》第十二条规定的质疑。</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29.5.2超出政府采购法定期限的质疑。</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29.5.3以传真、电子邮件等方式递交的非原件形式的质疑。</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29.5.4未参加投标活动的供应商或在投标活动中自身权益未受到损害的供应商所提出的质疑。</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29.5.5供应商组成联合体参加投标，联合体中任何一方或多方未按要求签字、盖章、加盖公章的质疑。</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30.中标人的确认</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30.1评标委员会按招标文件规定的评标方法和标准进行详细评审后，按招标采购单位的委托向招标采购单位推荐中标候选单位或根据采购人授权直接确定中标供应商。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30.2中标无效的确认：</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（1）提供虚假材料谋取中标的；</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（2）采取不正当手段诋毁、排挤其他投标人的；</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（3）与招标采购单位、其他投标人恶意串通的；</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（4）向招标采购单位行贿或者提供其他不正当利益的；</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（6）拒绝有关部门监督检查或者提供虚假情况的。</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30.3经评标委员</w:t>
      </w:r>
      <w:r>
        <w:rPr>
          <w:rFonts w:hint="eastAsia" w:ascii="宋体" w:hAnsi="宋体" w:eastAsia="宋体" w:cs="宋体"/>
          <w:color w:val="auto"/>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31.合同授予标准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31.1招标采购单位将把合同授予其投标文件在实质上响应招标文件要求且综合评分得分最高的投标人。</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32.中标通知书</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32.2中标通知书将成为合同的组成部分。</w:t>
      </w:r>
      <w:r/>
    </w:p>
    <w:p>
      <w:pPr>
        <w:pStyle w:val="1020"/>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32.3招标采购单位对未中标供应商不承担解释未中标原因的义务。</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33.履约保证金</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33.1中标人应按规定提交履约保证金。</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33.2中标人必须在合同签订前按规定向采购人缴纳履约保证金。中标人未按招标文件要求提交履约保证金的，采购人可取消其中标资格。</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33.3履约保证金（无息）将在合同期结束且经双方验收合格后无息退还给中标单位。</w:t>
      </w:r>
      <w:r/>
    </w:p>
    <w:p>
      <w:pPr>
        <w:ind w:firstLine="480"/>
        <w:spacing w:line="50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33.3履约保证金用以约束供应商在合同履行中的行为，弥补合同执行中由于自身行为可能给采购人带来的各种损失。</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34.合同的签订</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34.1中标人应按中标通知书中规定的时间和地点，由法定代表人或委托代理人与采购人代表签订合同。</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34.2签订合同及合同条款应以招标文件和中标人的投标文件及其澄清文件为依据。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35.政府采购政策</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w:t>
      </w:r>
      <w:r>
        <w:rPr>
          <w:rFonts w:hint="eastAsia" w:ascii="宋体" w:hAnsi="宋体" w:eastAsia="宋体" w:cs="宋体"/>
          <w:bCs/>
          <w:color w:val="auto"/>
          <w:sz w:val="24"/>
          <w:szCs w:val="24"/>
          <w:highlight w:val="none"/>
        </w:rPr>
        <w:t xml:space="preserve">采购项目需要落实的政府采购政策：依据《中华人民共和国政府采购法》《中华人民共和国政府采购法实施条例》和《政府采购竞争性磋商采购方式管理办法》的有关规定，落实政府采购政策。</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35.1.1</w:t>
      </w:r>
      <w:r>
        <w:rPr>
          <w:rFonts w:hint="eastAsia" w:ascii="宋体" w:hAnsi="宋体" w:eastAsia="宋体" w:cs="宋体"/>
          <w:color w:val="auto"/>
          <w:sz w:val="24"/>
          <w:highlight w:val="none"/>
          <w:lang w:bidi="ar"/>
        </w:rPr>
        <w:t xml:space="preserve">小微型企业价格扣除</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（1）本项目对小型和微型企业产品给予10%的扣除价格，用扣除后的价格参与评审。</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（2）供应商需按照采购文件的要求提供相应的《中小企业声明函》。</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（3）本次采购标的属于</w:t>
      </w:r>
      <w:r>
        <w:rPr>
          <w:rFonts w:hint="eastAsia" w:ascii="宋体" w:hAnsi="宋体" w:eastAsia="宋体" w:cs="宋体"/>
          <w:b/>
          <w:bCs/>
          <w:color w:val="auto"/>
          <w:sz w:val="24"/>
          <w:highlight w:val="none"/>
          <w:u w:val="single"/>
          <w:lang w:bidi="ar"/>
        </w:rPr>
        <w:t xml:space="preserve"> 工业 </w:t>
      </w:r>
      <w:r>
        <w:rPr>
          <w:rFonts w:hint="eastAsia" w:ascii="宋体" w:hAnsi="宋体" w:eastAsia="宋体" w:cs="宋体"/>
          <w:color w:val="auto"/>
          <w:sz w:val="24"/>
          <w:highlight w:val="none"/>
          <w:lang w:bidi="ar"/>
        </w:rPr>
        <w:t xml:space="preserve">。</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（4）在货物采购项目中，供应商提供的货物既有中小企业制造货物，也有大型企业制造货物的，不享受本办法规定的中小企业扶持政策。</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35.1.2</w:t>
      </w:r>
      <w:r>
        <w:rPr>
          <w:rFonts w:hint="eastAsia" w:ascii="宋体" w:hAnsi="宋体" w:eastAsia="宋体" w:cs="宋体"/>
          <w:color w:val="auto"/>
          <w:sz w:val="24"/>
          <w:highlight w:val="none"/>
          <w:lang w:bidi="ar"/>
        </w:rPr>
        <w:t xml:space="preserve">残疾人福利性单位价格扣除政策</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（1）本项目对残疾人福利性单位视同小型、微型企业，给予10%的价格扣除，用扣除后的价格参与评审。</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（2）残疾人福利性单位需按照采购文件的要求提供《残疾人福利性单位声明函》。</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（3）残疾人福利性单位标准参照《关于促进残疾人就业政府采购政策的通知》（财库〔2017〕141号）。</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35.1.3</w:t>
      </w:r>
      <w:r>
        <w:rPr>
          <w:rFonts w:hint="eastAsia" w:ascii="宋体" w:hAnsi="宋体" w:eastAsia="宋体" w:cs="宋体"/>
          <w:color w:val="auto"/>
          <w:sz w:val="24"/>
          <w:highlight w:val="none"/>
          <w:lang w:bidi="ar"/>
        </w:rPr>
        <w:t xml:space="preserve">监狱和戒毒企业价格扣除</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（1）本项目对监狱和戒毒企业（简称监狱企业）视同小型、微型企业，给予10%的价格扣除，用扣除后的价格参与评审。</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（3）监狱企业标准参照《关于政府采购支持监狱企业发展有关问题的通知》（财库〔2014〕68号）。</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35.1.4</w:t>
      </w:r>
      <w:r>
        <w:rPr>
          <w:rFonts w:hint="eastAsia" w:ascii="宋体" w:hAnsi="宋体" w:eastAsia="宋体" w:cs="宋体"/>
          <w:color w:val="auto"/>
          <w:sz w:val="24"/>
          <w:highlight w:val="none"/>
          <w:lang w:bidi="ar"/>
        </w:rPr>
        <w:t xml:space="preserve">残疾人福利性单位、监狱企业属于小型、微型企业的，不重复享受政策。</w:t>
      </w:r>
      <w:r/>
    </w:p>
    <w:p>
      <w:pPr>
        <w:pStyle w:val="1020"/>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35.1.5</w:t>
      </w:r>
      <w:r>
        <w:rPr>
          <w:rFonts w:hint="eastAsia" w:ascii="宋体" w:hAnsi="宋体" w:eastAsia="宋体" w:cs="宋体"/>
          <w:color w:val="auto"/>
          <w:sz w:val="24"/>
          <w:highlight w:val="none"/>
          <w:lang w:bidi="ar"/>
        </w:rPr>
        <w:t xml:space="preserve">若供应商提供的《中小企业声明函》《残疾人福利性单位声明函》及监狱企业认定证明等材料为虚假材料，按《中华人民共和国政府采购法》相关规定处理并报请政府采购监管部门给予行政处罚。</w:t>
      </w:r>
      <w:r/>
    </w:p>
    <w:p>
      <w:pPr>
        <w:pStyle w:val="1020"/>
        <w:ind w:firstLine="48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35.1.6</w:t>
      </w:r>
      <w:r>
        <w:rPr>
          <w:rFonts w:hint="eastAsia" w:ascii="宋体" w:hAnsi="宋体" w:eastAsia="宋体" w:cs="宋体"/>
          <w:color w:val="auto"/>
          <w:sz w:val="24"/>
          <w:highlight w:val="none"/>
          <w:lang w:bidi="ar"/>
        </w:rPr>
        <w:t xml:space="preserve">未按要求提供相关材料的，不享受相关政策。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35.2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35.3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35.4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36.采购本国产品的支持政策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36.3本项目政府采购活动中既有本国产品又有非本国产品参与竞争的，依法对本国产品给予价格评审优惠，对本国产品的报价给予20%的价格扣除，用扣除后的价格参与评审。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36.5供应商需按照招标文件的要求提供《关于符合本国产品标准的声明函》（以下简称《声明函》），如不提供将不享受本国产品价格评审优惠。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.特别提醒</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.1投标单位如有提供不实评审材料，弄虚作假者，一律作废标处理，该不良行为将予以公示。</w:t>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在本项目评审结束前，各供应商授权代表应保持手机畅通，如有必要需供应商针对自身投标文件进行澄清的，供应商需在第一时间配合评委会的询问进行澄清。接到评委会澄清要求的投标人如未按规定作出澄清，其风险由投标人自行承担。</w:t>
      </w:r>
      <w:bookmarkEnd w:id="0"/>
      <w:r/>
      <w:bookmarkStart w:id="43" w:name="_Toc409438818"/>
      <w:r/>
      <w:r/>
    </w:p>
    <w:p>
      <w:pPr>
        <w:pStyle w:val="1020"/>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.3投标文件中需签字或盖章处均可以用电子签名或电子章代替。</w:t>
      </w:r>
      <w:r/>
    </w:p>
    <w:p>
      <w:pPr>
        <w:pStyle w:val="1020"/>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20"/>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bookmarkEnd w:id="43"/>
      <w:r/>
      <w:r/>
    </w:p>
    <w:p>
      <w:pPr>
        <w:jc w:val="center"/>
        <w:spacing w:line="360" w:lineRule="auto"/>
        <w:widowControl/>
        <w:rPr>
          <w:rFonts w:hint="eastAsia" w:ascii="宋体" w:hAnsi="宋体" w:eastAsia="宋体" w:cs="宋体"/>
          <w:b/>
          <w:color w:val="auto"/>
          <w:spacing w:val="15"/>
          <w:sz w:val="32"/>
          <w:szCs w:val="32"/>
          <w:highlight w:val="none"/>
        </w:rPr>
      </w:pPr>
      <w:r/>
      <w:bookmarkStart w:id="44" w:name="_Toc388026586"/>
      <w:r>
        <w:rPr>
          <w:rFonts w:hint="eastAsia" w:ascii="宋体" w:hAnsi="宋体" w:eastAsia="宋体" w:cs="宋体"/>
          <w:b/>
          <w:color w:val="auto"/>
          <w:spacing w:val="15"/>
          <w:sz w:val="32"/>
          <w:szCs w:val="32"/>
          <w:highlight w:val="none"/>
        </w:rPr>
        <w:t xml:space="preserve">第三章 采购需求</w:t>
      </w:r>
      <w:r/>
    </w:p>
    <w:p>
      <w:pPr>
        <w:pStyle w:val="1171"/>
        <w:ind w:firstLine="480"/>
        <w:jc w:val="both"/>
        <w:spacing w:line="520" w:lineRule="exact"/>
        <w:rPr>
          <w:rFonts w:hint="eastAsia" w:ascii="宋体" w:hAnsi="宋体" w:eastAsia="宋体" w:cs="宋体"/>
          <w:b/>
          <w:bCs/>
          <w:color w:val="auto"/>
          <w:sz w:val="24"/>
          <w:szCs w:val="24"/>
          <w:highlight w:val="none"/>
          <w:lang w:val="en-US" w:eastAsia="zh-CN"/>
        </w:rPr>
      </w:pPr>
      <w:r/>
      <w:bookmarkStart w:id="45" w:name="OLE_LINK29"/>
      <w:r>
        <w:rPr>
          <w:rFonts w:hint="eastAsia" w:ascii="宋体" w:hAnsi="宋体" w:eastAsia="宋体" w:cs="宋体"/>
          <w:color w:val="auto"/>
          <w:sz w:val="24"/>
          <w:szCs w:val="24"/>
          <w:highlight w:val="none"/>
          <w:lang w:val="de-DE"/>
        </w:rPr>
        <w:t xml:space="preserve">★</w:t>
      </w:r>
      <w:r>
        <w:rPr>
          <w:rFonts w:hint="eastAsia" w:ascii="宋体" w:hAnsi="宋体" w:eastAsia="宋体" w:cs="宋体"/>
          <w:b/>
          <w:bCs/>
          <w:color w:val="auto"/>
          <w:sz w:val="24"/>
          <w:szCs w:val="24"/>
          <w:highlight w:val="none"/>
          <w:lang w:val="en-US" w:eastAsia="zh-CN"/>
        </w:rPr>
        <w:t xml:space="preserve">一、配置需求</w:t>
      </w:r>
      <w:r/>
    </w:p>
    <w:tbl>
      <w:tblPr>
        <w:tblStyle w:val="787"/>
        <w:tblW w:w="90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932"/>
        <w:gridCol w:w="2096"/>
        <w:gridCol w:w="4041"/>
      </w:tblGrid>
      <w:tr>
        <w:trPr>
          <w:trHeight w:val="677"/>
        </w:trPr>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keepLines w:val="0"/>
              <w:keepNext w:val="0"/>
              <w:widowControl/>
              <w:rPr>
                <w:rStyle w:val="1068"/>
                <w:rFonts w:hint="eastAsia" w:ascii="宋体" w:hAnsi="宋体" w:eastAsia="宋体" w:cs="宋体"/>
                <w:b/>
                <w:bCs/>
                <w:color w:val="auto"/>
                <w:sz w:val="24"/>
                <w:szCs w:val="24"/>
                <w:highlight w:val="none"/>
                <w:lang w:val="en-US" w:eastAsia="zh-CN" w:bidi="ar"/>
              </w:rPr>
              <w:suppressLineNumbers w:val="0"/>
            </w:pPr>
            <w:r>
              <w:rPr>
                <w:rStyle w:val="1068"/>
                <w:rFonts w:hint="eastAsia" w:ascii="宋体" w:hAnsi="宋体" w:eastAsia="宋体" w:cs="宋体"/>
                <w:b/>
                <w:bCs/>
                <w:color w:val="auto"/>
                <w:sz w:val="24"/>
                <w:szCs w:val="24"/>
                <w:highlight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jc w:val="center"/>
              <w:keepLines w:val="0"/>
              <w:keepNext w:val="0"/>
              <w:widowControl/>
              <w:rPr>
                <w:rStyle w:val="1073"/>
                <w:rFonts w:hint="eastAsia" w:ascii="宋体" w:hAnsi="宋体" w:eastAsia="宋体" w:cs="宋体"/>
                <w:b/>
                <w:bCs/>
                <w:color w:val="auto"/>
                <w:sz w:val="24"/>
                <w:szCs w:val="24"/>
                <w:highlight w:val="none"/>
                <w:lang w:val="en-US" w:eastAsia="zh-CN" w:bidi="ar"/>
              </w:rPr>
              <w:suppressLineNumbers w:val="0"/>
            </w:pPr>
            <w:r>
              <w:rPr>
                <w:rStyle w:val="1073"/>
                <w:rFonts w:hint="eastAsia" w:ascii="宋体" w:hAnsi="宋体" w:eastAsia="宋体" w:cs="宋体"/>
                <w:b/>
                <w:bCs/>
                <w:color w:val="auto"/>
                <w:sz w:val="24"/>
                <w:szCs w:val="24"/>
                <w:highlight w:val="none"/>
                <w:lang w:val="en-US" w:eastAsia="zh-CN" w:bidi="ar"/>
              </w:rPr>
              <w:t xml:space="preserve">配置需求</w:t>
            </w:r>
            <w:r/>
          </w:p>
        </w:tc>
      </w:tr>
      <w:tr>
        <w:trPr>
          <w:trHeight w:val="355"/>
        </w:trPr>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rPr>
              <w:t xml:space="preserve">3D荧光腔镜</w:t>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Style w:val="1073"/>
                <w:rFonts w:hint="eastAsia" w:ascii="宋体" w:hAnsi="宋体" w:eastAsia="宋体" w:cs="宋体"/>
                <w:color w:val="auto"/>
                <w:sz w:val="24"/>
                <w:szCs w:val="24"/>
                <w:highlight w:val="none"/>
                <w:lang w:val="en-US" w:eastAsia="zh-CN" w:bidi="ar"/>
              </w:rPr>
              <w:t xml:space="preserve">（包含主机、显示器、摄像头、气腹机、光源、台车等）</w:t>
            </w:r>
            <w:r/>
          </w:p>
        </w:tc>
      </w:tr>
      <w:tr>
        <w:trPr>
          <w:trHeight w:val="382"/>
        </w:trPr>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color w:val="auto"/>
                <w:sz w:val="24"/>
                <w:szCs w:val="24"/>
                <w:highlight w:val="none"/>
                <w:lang w:val="en-US" w:eastAsia="zh-CN"/>
              </w:rPr>
              <w:t xml:space="preserve">3D4K腔镜</w:t>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27" w:type="pct"/>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Style w:val="1068"/>
                <w:rFonts w:hint="eastAsia" w:ascii="宋体" w:hAnsi="宋体" w:eastAsia="宋体" w:cs="宋体"/>
                <w:color w:val="auto"/>
                <w:sz w:val="24"/>
                <w:szCs w:val="24"/>
                <w:highlight w:val="none"/>
                <w:lang w:val="en-US" w:eastAsia="zh-CN" w:bidi="ar"/>
              </w:rPr>
              <w:t xml:space="preserve">（需兼容2D镜头）</w:t>
            </w:r>
            <w:r>
              <w:rPr>
                <w:rStyle w:val="1073"/>
                <w:rFonts w:hint="eastAsia" w:ascii="宋体" w:hAnsi="宋体" w:eastAsia="宋体" w:cs="宋体"/>
                <w:color w:val="auto"/>
                <w:sz w:val="24"/>
                <w:szCs w:val="24"/>
                <w:highlight w:val="none"/>
                <w:lang w:val="en-US" w:eastAsia="zh-CN" w:bidi="ar"/>
              </w:rPr>
              <w:t xml:space="preserve">（包含主机、显示器、摄像头、气腹机、光源、台车等）</w:t>
            </w:r>
            <w:r/>
          </w:p>
        </w:tc>
      </w:tr>
      <w:tr>
        <w:trPr>
          <w:trHeight w:val="336"/>
        </w:trPr>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5mm4K 白光镜头</w:t>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2227" w:type="pct"/>
            <w:vAlign w:val="center"/>
            <w:vMerge w:val="restart"/>
            <w:textDirection w:val="lrTb"/>
            <w:noWrap/>
          </w:tcPr>
          <w:p>
            <w:pPr>
              <w:jc w:val="center"/>
              <w:keepLines w:val="0"/>
              <w:keepNext w:val="0"/>
              <w:widowControl/>
              <w:tabs>
                <w:tab w:val="left" w:pos="1531" w:leader="none"/>
              </w:tabs>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需配备消毒盒</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10mm4K 白光镜头</w:t>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left w:val="single" w:color="000000" w:sz="4" w:space="0"/>
              <w:right w:val="single" w:color="000000" w:sz="4" w:space="0"/>
            </w:tcBorders>
            <w:tcW w:w="2227" w:type="pct"/>
            <w:vAlign w:val="center"/>
            <w:vMerge w:val="continue"/>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10mm4K 白光加长</w:t>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left w:val="single" w:color="000000" w:sz="4" w:space="0"/>
              <w:right w:val="single" w:color="000000" w:sz="4" w:space="0"/>
            </w:tcBorders>
            <w:tcW w:w="2227" w:type="pct"/>
            <w:vAlign w:val="center"/>
            <w:vMerge w:val="continue"/>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5mm4K 荧光镜头</w:t>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left w:val="single" w:color="000000" w:sz="4" w:space="0"/>
              <w:right w:val="single" w:color="000000" w:sz="4" w:space="0"/>
            </w:tcBorders>
            <w:tcW w:w="2227" w:type="pct"/>
            <w:vAlign w:val="center"/>
            <w:vMerge w:val="continue"/>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10mm4K 荧光镜头</w:t>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auto"/>
            <w:tcBorders>
              <w:left w:val="single" w:color="000000" w:sz="4" w:space="0"/>
              <w:right w:val="single" w:color="000000" w:sz="4" w:space="0"/>
            </w:tcBorders>
            <w:tcW w:w="2227" w:type="pct"/>
            <w:vAlign w:val="center"/>
            <w:vMerge w:val="continue"/>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1616"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10mm3D-4K荧光镜头</w:t>
            </w:r>
            <w:r/>
          </w:p>
        </w:tc>
        <w:tc>
          <w:tcPr>
            <w:shd w:val="clear" w:color="auto" w:fill="auto"/>
            <w:tcBorders>
              <w:top w:val="single" w:color="000000" w:sz="4" w:space="0"/>
              <w:left w:val="single" w:color="000000" w:sz="4" w:space="0"/>
              <w:bottom w:val="single" w:color="000000" w:sz="4" w:space="0"/>
              <w:right w:val="single" w:color="000000" w:sz="4" w:space="0"/>
            </w:tcBorders>
            <w:tcW w:w="11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left w:val="single" w:color="000000" w:sz="4" w:space="0"/>
              <w:bottom w:val="single" w:color="000000" w:sz="4" w:space="0"/>
              <w:right w:val="single" w:color="000000" w:sz="4" w:space="0"/>
            </w:tcBorders>
            <w:tcW w:w="2227" w:type="pct"/>
            <w:vAlign w:val="center"/>
            <w:vMerge w:val="continue"/>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bl>
    <w:p>
      <w:pPr>
        <w:pStyle w:val="1171"/>
        <w:ind w:firstLine="482"/>
        <w:jc w:val="both"/>
        <w:spacing w:line="5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二、技术参数（包含硬件及配套软件技术参数）</w:t>
      </w:r>
      <w:r/>
    </w:p>
    <w:p>
      <w:pPr>
        <w:jc w:val="center"/>
        <w:keepLines w:val="0"/>
        <w:keepNext w:val="0"/>
        <w:pageBreakBefore w:val="0"/>
        <w:spacing w:line="520" w:lineRule="exact"/>
        <w:rPr>
          <w:rStyle w:val="1068"/>
          <w:rFonts w:hint="eastAsia" w:ascii="宋体" w:hAnsi="宋体" w:eastAsia="宋体" w:cs="宋体"/>
          <w:b/>
          <w:bCs/>
          <w:color w:val="auto"/>
          <w:sz w:val="28"/>
          <w:szCs w:val="28"/>
          <w:highlight w:val="none"/>
          <w:lang w:val="en-US" w:eastAsia="zh-CN" w:bidi="ar"/>
        </w:rPr>
        <w:outlineLvl w:val="9"/>
      </w:pPr>
      <w:r>
        <w:rPr>
          <w:rStyle w:val="1068"/>
          <w:rFonts w:hint="eastAsia" w:ascii="宋体" w:hAnsi="宋体" w:eastAsia="宋体" w:cs="宋体"/>
          <w:b/>
          <w:bCs/>
          <w:color w:val="auto"/>
          <w:sz w:val="28"/>
          <w:szCs w:val="28"/>
          <w:highlight w:val="none"/>
          <w:lang w:val="en-US" w:eastAsia="zh-CN" w:bidi="ar"/>
        </w:rPr>
        <w:t xml:space="preserve">3D荧光腔镜和3D4K腔镜技术参数</w:t>
      </w:r>
      <w:r/>
    </w:p>
    <w:p>
      <w:pPr>
        <w:ind w:left="0" w:firstLine="482"/>
        <w:jc w:val="both"/>
        <w:keepLines w:val="0"/>
        <w:keepNext w:val="0"/>
        <w:pageBreakBefore w:val="0"/>
        <w:spacing w:line="520" w:lineRule="exact"/>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摄像主机</w:t>
      </w:r>
      <w:r>
        <w:rPr>
          <w:rFonts w:hint="eastAsia" w:ascii="宋体" w:hAnsi="宋体" w:eastAsia="宋体" w:cs="宋体"/>
          <w:b/>
          <w:color w:val="auto"/>
          <w:sz w:val="24"/>
          <w:szCs w:val="24"/>
          <w:highlight w:val="none"/>
        </w:rPr>
        <w:t xml:space="preserve">（包含主机及摄像模块</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套）</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de-DE"/>
        </w:rPr>
        <w:t xml:space="preserve">▲主机模块化设</w:t>
      </w:r>
      <w:r>
        <w:rPr>
          <w:rFonts w:hint="eastAsia" w:ascii="宋体" w:hAnsi="宋体" w:eastAsia="宋体" w:cs="宋体"/>
          <w:color w:val="auto"/>
          <w:sz w:val="24"/>
          <w:szCs w:val="24"/>
          <w:highlight w:val="none"/>
          <w:lang w:val="de-DE"/>
        </w:rPr>
        <w:t xml:space="preserve">计，可同时连接≥3种功能的模块，可搭载硬镜模块，</w:t>
      </w:r>
      <w:r>
        <w:rPr>
          <w:rFonts w:hint="eastAsia" w:ascii="宋体" w:hAnsi="宋体" w:eastAsia="宋体" w:cs="宋体"/>
          <w:color w:val="auto"/>
          <w:sz w:val="24"/>
          <w:szCs w:val="24"/>
          <w:highlight w:val="none"/>
        </w:rPr>
        <w:t xml:space="preserve">电子</w:t>
      </w:r>
      <w:r>
        <w:rPr>
          <w:rFonts w:hint="eastAsia" w:ascii="宋体" w:hAnsi="宋体" w:eastAsia="宋体" w:cs="宋体"/>
          <w:color w:val="auto"/>
          <w:sz w:val="24"/>
          <w:szCs w:val="24"/>
          <w:highlight w:val="none"/>
          <w:lang w:val="de-DE"/>
        </w:rPr>
        <w:t xml:space="preserve">软镜模块（包含</w:t>
      </w:r>
      <w:r>
        <w:rPr>
          <w:rFonts w:hint="eastAsia" w:ascii="宋体" w:hAnsi="宋体" w:eastAsia="宋体" w:cs="宋体"/>
          <w:color w:val="auto"/>
          <w:sz w:val="24"/>
          <w:szCs w:val="24"/>
          <w:highlight w:val="none"/>
        </w:rPr>
        <w:t xml:space="preserve">可兼容</w:t>
      </w:r>
      <w:r>
        <w:rPr>
          <w:rFonts w:hint="eastAsia" w:ascii="宋体" w:hAnsi="宋体" w:eastAsia="宋体" w:cs="宋体"/>
          <w:color w:val="auto"/>
          <w:sz w:val="24"/>
          <w:szCs w:val="24"/>
          <w:highlight w:val="none"/>
          <w:lang w:val="de-DE"/>
        </w:rPr>
        <w:t xml:space="preserve">同品牌电子软镜：电子输尿管镜、电子膀胱镜等）</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val="de-DE"/>
        </w:rPr>
        <w:t xml:space="preserve">，</w:t>
      </w:r>
      <w:r>
        <w:rPr>
          <w:rFonts w:hint="eastAsia" w:ascii="宋体" w:hAnsi="宋体" w:eastAsia="宋体" w:cs="宋体"/>
          <w:color w:val="auto"/>
          <w:sz w:val="24"/>
          <w:szCs w:val="24"/>
          <w:highlight w:val="none"/>
        </w:rPr>
        <w:t xml:space="preserve">便于升级及售后服务（</w:t>
      </w:r>
      <w:r>
        <w:rPr>
          <w:rFonts w:hint="eastAsia" w:ascii="宋体" w:hAnsi="宋体" w:eastAsia="宋体" w:cs="宋体"/>
          <w:color w:val="auto"/>
          <w:sz w:val="24"/>
          <w:szCs w:val="24"/>
          <w:highlight w:val="none"/>
          <w:lang w:val="de-DE"/>
        </w:rPr>
        <w:t xml:space="preserve">提供注册证证明材料）</w:t>
      </w:r>
      <w:r>
        <w:rPr>
          <w:rFonts w:hint="eastAsia" w:ascii="宋体" w:hAnsi="宋体" w:eastAsia="宋体" w:cs="宋体"/>
          <w:color w:val="auto"/>
          <w:sz w:val="24"/>
          <w:szCs w:val="24"/>
          <w:highlight w:val="none"/>
          <w:lang w:val="de-DE" w:eastAsia="zh-CN"/>
        </w:rPr>
        <w:t xml:space="preserve">；</w:t>
      </w:r>
      <w:r/>
    </w:p>
    <w:p>
      <w:pPr>
        <w:ind w:left="0" w:firstLine="480"/>
        <w:jc w:val="both"/>
        <w:keepLines w:val="0"/>
        <w:keepNext w:val="0"/>
        <w:pageBreakBefore w:val="0"/>
        <w:spacing w:line="520" w:lineRule="exact"/>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de-DE"/>
        </w:rPr>
        <w:t xml:space="preserve">可处理3D和2D画面信号，</w:t>
      </w:r>
      <w:r>
        <w:rPr>
          <w:rFonts w:hint="eastAsia" w:ascii="宋体" w:hAnsi="宋体" w:eastAsia="宋体" w:cs="宋体"/>
          <w:color w:val="auto"/>
          <w:sz w:val="24"/>
          <w:szCs w:val="24"/>
          <w:highlight w:val="none"/>
          <w:lang w:val="en-US" w:eastAsia="zh-CN"/>
        </w:rPr>
        <w:t xml:space="preserve">兼容</w:t>
      </w:r>
      <w:r>
        <w:rPr>
          <w:rFonts w:hint="eastAsia" w:ascii="宋体" w:hAnsi="宋体" w:eastAsia="宋体" w:cs="宋体"/>
          <w:color w:val="auto"/>
          <w:sz w:val="24"/>
          <w:szCs w:val="24"/>
          <w:highlight w:val="none"/>
          <w:lang w:val="de-DE"/>
        </w:rPr>
        <w:t xml:space="preserve">3D外视镜等腔镜</w:t>
      </w:r>
      <w:r>
        <w:rPr>
          <w:rFonts w:hint="eastAsia" w:ascii="宋体" w:hAnsi="宋体" w:eastAsia="宋体" w:cs="宋体"/>
          <w:color w:val="auto"/>
          <w:sz w:val="24"/>
          <w:szCs w:val="24"/>
          <w:highlight w:val="none"/>
          <w:lang w:val="de-DE" w:eastAsia="zh-CN"/>
        </w:rPr>
        <w:t xml:space="preserve">，</w:t>
      </w:r>
      <w:r>
        <w:rPr>
          <w:rFonts w:hint="eastAsia" w:ascii="宋体" w:hAnsi="宋体" w:eastAsia="宋体" w:cs="宋体"/>
          <w:color w:val="auto"/>
          <w:sz w:val="24"/>
          <w:szCs w:val="24"/>
          <w:highlight w:val="none"/>
          <w:lang w:val="de-DE"/>
        </w:rPr>
        <w:t xml:space="preserve">输出分辨率≥3840x2160，逐行扫描。可同时处理可见光波段及近红外波段</w:t>
      </w:r>
      <w:r>
        <w:rPr>
          <w:rFonts w:hint="eastAsia" w:ascii="宋体" w:hAnsi="宋体" w:eastAsia="宋体" w:cs="宋体"/>
          <w:color w:val="auto"/>
          <w:sz w:val="24"/>
          <w:szCs w:val="24"/>
          <w:highlight w:val="none"/>
          <w:lang w:bidi="ar"/>
        </w:rPr>
        <w:t xml:space="preserve">（提供材料证明）</w:t>
      </w:r>
      <w:r>
        <w:rPr>
          <w:rFonts w:hint="eastAsia" w:ascii="宋体" w:hAnsi="宋体" w:eastAsia="宋体" w:cs="宋体"/>
          <w:color w:val="auto"/>
          <w:sz w:val="24"/>
          <w:szCs w:val="24"/>
          <w:highlight w:val="none"/>
          <w:lang w:val="de-DE"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Hans"/>
        </w:rPr>
        <w:t xml:space="preserve">摄</w:t>
      </w:r>
      <w:r>
        <w:rPr>
          <w:rFonts w:hint="eastAsia" w:ascii="宋体" w:hAnsi="宋体" w:eastAsia="宋体" w:cs="宋体"/>
          <w:color w:val="auto"/>
          <w:sz w:val="24"/>
          <w:szCs w:val="24"/>
          <w:highlight w:val="none"/>
        </w:rPr>
        <w:t xml:space="preserve">像主机，冷光源，气腹机使用年限均不少于8年，提高设备经济效益；</w:t>
      </w:r>
      <w:r>
        <w:rPr>
          <w:rFonts w:hint="eastAsia" w:ascii="宋体" w:hAnsi="宋体" w:eastAsia="宋体" w:cs="宋体"/>
          <w:color w:val="auto"/>
          <w:sz w:val="24"/>
          <w:szCs w:val="24"/>
          <w:highlight w:val="none"/>
          <w:lang w:bidi="ar"/>
        </w:rPr>
        <w:t xml:space="preserve">（须提供设备铭牌证明材料）</w:t>
      </w:r>
      <w:r>
        <w:rPr>
          <w:rFonts w:hint="eastAsia" w:ascii="宋体" w:hAnsi="宋体" w:eastAsia="宋体" w:cs="宋体"/>
          <w:color w:val="auto"/>
          <w:sz w:val="24"/>
          <w:szCs w:val="24"/>
          <w:highlight w:val="none"/>
          <w:lang w:eastAsia="zh-CN" w:bidi="ar"/>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de-DE"/>
        </w:rPr>
        <w:t xml:space="preserve">★</w:t>
      </w:r>
      <w:r>
        <w:rPr>
          <w:rFonts w:hint="eastAsia" w:ascii="宋体" w:hAnsi="宋体" w:eastAsia="宋体" w:cs="宋体"/>
          <w:color w:val="auto"/>
          <w:sz w:val="24"/>
          <w:szCs w:val="24"/>
          <w:highlight w:val="none"/>
          <w:lang w:val="en-US" w:eastAsia="zh-CN"/>
        </w:rPr>
        <w:t xml:space="preserve">整套系统包含：</w:t>
      </w:r>
      <w:r>
        <w:rPr>
          <w:rFonts w:hint="eastAsia" w:ascii="宋体" w:hAnsi="宋体" w:eastAsia="宋体" w:cs="宋体"/>
          <w:color w:val="auto"/>
          <w:sz w:val="24"/>
          <w:szCs w:val="24"/>
          <w:highlight w:val="none"/>
          <w:lang w:eastAsia="zh-Hans"/>
        </w:rPr>
        <w:t xml:space="preserve">摄像主机，</w:t>
      </w:r>
      <w:r>
        <w:rPr>
          <w:rFonts w:hint="eastAsia" w:ascii="宋体" w:hAnsi="宋体" w:eastAsia="宋体" w:cs="宋体"/>
          <w:color w:val="auto"/>
          <w:sz w:val="24"/>
          <w:szCs w:val="24"/>
          <w:highlight w:val="none"/>
          <w:lang w:val="en-US" w:eastAsia="zh-CN"/>
        </w:rPr>
        <w:t xml:space="preserve">电子镜，</w:t>
      </w:r>
      <w:r>
        <w:rPr>
          <w:rFonts w:hint="eastAsia" w:ascii="宋体" w:hAnsi="宋体" w:eastAsia="宋体" w:cs="宋体"/>
          <w:color w:val="auto"/>
          <w:sz w:val="24"/>
          <w:szCs w:val="24"/>
          <w:highlight w:val="none"/>
          <w:lang w:eastAsia="zh-Hans"/>
        </w:rPr>
        <w:t xml:space="preserve">摄像头，</w:t>
      </w:r>
      <w:r>
        <w:rPr>
          <w:rFonts w:hint="eastAsia" w:ascii="宋体" w:hAnsi="宋体" w:eastAsia="宋体" w:cs="宋体"/>
          <w:color w:val="auto"/>
          <w:sz w:val="24"/>
          <w:szCs w:val="24"/>
          <w:highlight w:val="none"/>
          <w:lang w:val="en-US" w:eastAsia="zh-CN"/>
        </w:rPr>
        <w:t xml:space="preserve">各镜头，</w:t>
      </w:r>
      <w:r>
        <w:rPr>
          <w:rFonts w:hint="eastAsia" w:ascii="宋体" w:hAnsi="宋体" w:eastAsia="宋体" w:cs="宋体"/>
          <w:color w:val="auto"/>
          <w:sz w:val="24"/>
          <w:szCs w:val="24"/>
          <w:highlight w:val="none"/>
          <w:lang w:eastAsia="zh-Hans"/>
        </w:rPr>
        <w:t xml:space="preserve">冷光源，气腹机，</w:t>
      </w:r>
      <w:r>
        <w:rPr>
          <w:rFonts w:hint="eastAsia" w:ascii="宋体" w:hAnsi="宋体" w:eastAsia="宋体" w:cs="宋体"/>
          <w:color w:val="auto"/>
          <w:sz w:val="24"/>
          <w:szCs w:val="24"/>
          <w:highlight w:val="none"/>
        </w:rPr>
        <w:t xml:space="preserve">导光束</w:t>
      </w:r>
      <w:r>
        <w:rPr>
          <w:rFonts w:hint="eastAsia" w:ascii="宋体" w:hAnsi="宋体" w:eastAsia="宋体" w:cs="宋体"/>
          <w:color w:val="auto"/>
          <w:sz w:val="24"/>
          <w:szCs w:val="24"/>
          <w:highlight w:val="none"/>
          <w:lang w:eastAsia="zh-Hans"/>
        </w:rPr>
        <w:t xml:space="preserve">需提供产品注册证及实物照片作为证明材料）</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Hans"/>
        </w:rPr>
        <w:t xml:space="preserve">▲配备该机型可兼容同品牌可复用软镜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提高设备使用率</w:t>
      </w:r>
      <w:r>
        <w:rPr>
          <w:rFonts w:hint="eastAsia" w:ascii="宋体" w:hAnsi="宋体" w:eastAsia="宋体" w:cs="宋体"/>
          <w:color w:val="auto"/>
          <w:sz w:val="24"/>
          <w:szCs w:val="24"/>
          <w:highlight w:val="none"/>
          <w:lang w:eastAsia="zh-Hans"/>
        </w:rPr>
        <w:t xml:space="preserve">（提供医疗器械注册证或说明书证明材料）</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Hans"/>
        </w:rPr>
        <w:t xml:space="preserve">▲主机</w:t>
      </w:r>
      <w:r>
        <w:rPr>
          <w:rFonts w:hint="eastAsia" w:ascii="宋体" w:hAnsi="宋体" w:eastAsia="宋体" w:cs="宋体"/>
          <w:color w:val="auto"/>
          <w:sz w:val="24"/>
          <w:szCs w:val="24"/>
          <w:highlight w:val="none"/>
          <w:lang w:bidi="ar"/>
        </w:rPr>
        <w:t xml:space="preserve">兼容同品牌≥6种全高清硬式摄像头</w:t>
      </w:r>
      <w:r>
        <w:rPr>
          <w:rFonts w:hint="eastAsia" w:ascii="宋体" w:hAnsi="宋体" w:eastAsia="宋体" w:cs="宋体"/>
          <w:color w:val="auto"/>
          <w:sz w:val="24"/>
          <w:szCs w:val="24"/>
          <w:highlight w:val="none"/>
        </w:rPr>
        <w:t xml:space="preserve">（须列出具体型号及产品说明书及注册证等证明材料）</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de-DE"/>
        </w:rPr>
        <w:t xml:space="preserve">▲</w:t>
      </w:r>
      <w:r>
        <w:rPr>
          <w:rFonts w:hint="eastAsia" w:ascii="宋体" w:hAnsi="宋体" w:eastAsia="宋体" w:cs="宋体"/>
          <w:color w:val="auto"/>
          <w:sz w:val="24"/>
          <w:szCs w:val="24"/>
          <w:highlight w:val="none"/>
          <w:lang w:eastAsia="zh-Hans"/>
        </w:rPr>
        <w:t xml:space="preserve">主机兼容</w:t>
      </w:r>
      <w:r>
        <w:rPr>
          <w:rFonts w:hint="eastAsia" w:ascii="宋体" w:hAnsi="宋体" w:eastAsia="宋体" w:cs="宋体"/>
          <w:color w:val="auto"/>
          <w:sz w:val="24"/>
          <w:szCs w:val="24"/>
          <w:highlight w:val="none"/>
        </w:rPr>
        <w:t xml:space="preserve">≤5mm</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3D镜（须提供产品彩页及注册证等证明材料）</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bidi="ar"/>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de-DE"/>
        </w:rPr>
        <w:t xml:space="preserve">▲</w:t>
      </w:r>
      <w:r>
        <w:rPr>
          <w:rFonts w:hint="eastAsia" w:ascii="宋体" w:hAnsi="宋体" w:eastAsia="宋体" w:cs="宋体"/>
          <w:color w:val="auto"/>
          <w:sz w:val="24"/>
          <w:szCs w:val="24"/>
          <w:highlight w:val="none"/>
          <w:lang w:bidi="ar"/>
        </w:rPr>
        <w:t xml:space="preserve">主机</w:t>
      </w:r>
      <w:r>
        <w:rPr>
          <w:rFonts w:hint="eastAsia" w:ascii="宋体" w:hAnsi="宋体" w:eastAsia="宋体" w:cs="宋体"/>
          <w:color w:val="auto"/>
          <w:sz w:val="24"/>
          <w:szCs w:val="24"/>
          <w:highlight w:val="none"/>
          <w:lang w:eastAsia="zh-Hans" w:bidi="ar"/>
        </w:rPr>
        <w:t xml:space="preserve">输出端口：</w:t>
      </w:r>
      <w:r>
        <w:rPr>
          <w:rFonts w:hint="eastAsia" w:ascii="宋体" w:hAnsi="宋体" w:eastAsia="宋体" w:cs="宋体"/>
          <w:color w:val="auto"/>
          <w:sz w:val="24"/>
          <w:szCs w:val="24"/>
          <w:highlight w:val="none"/>
          <w:lang w:val="de-DE" w:bidi="ar"/>
        </w:rPr>
        <w:t xml:space="preserve">主机信号输出端口：包括</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de-DE" w:bidi="ar"/>
        </w:rPr>
        <w:t xml:space="preserve">2个DP口，</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de-DE" w:bidi="ar"/>
        </w:rPr>
        <w:t xml:space="preserve">1个12G/3G-SDI</w:t>
      </w:r>
      <w:r>
        <w:rPr>
          <w:rFonts w:hint="eastAsia" w:ascii="宋体" w:hAnsi="宋体" w:eastAsia="宋体" w:cs="宋体"/>
          <w:color w:val="auto"/>
          <w:sz w:val="24"/>
          <w:szCs w:val="24"/>
          <w:highlight w:val="none"/>
          <w:lang w:val="de-DE" w:eastAsia="zh-CN" w:bidi="ar"/>
        </w:rPr>
        <w:t xml:space="preserve">，</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de-DE" w:bidi="ar"/>
        </w:rPr>
        <w:t xml:space="preserve">1个DVI口</w:t>
      </w:r>
      <w:r>
        <w:rPr>
          <w:rFonts w:hint="eastAsia" w:ascii="宋体" w:hAnsi="宋体" w:eastAsia="宋体" w:cs="宋体"/>
          <w:color w:val="auto"/>
          <w:sz w:val="24"/>
          <w:szCs w:val="24"/>
          <w:highlight w:val="none"/>
          <w:lang w:bidi="ar"/>
        </w:rPr>
        <w:t xml:space="preserve">，可转出多路信号同时输出（须提供产品说明书</w:t>
      </w:r>
      <w:r>
        <w:rPr>
          <w:rFonts w:hint="eastAsia" w:ascii="宋体" w:hAnsi="宋体" w:eastAsia="宋体" w:cs="宋体"/>
          <w:color w:val="auto"/>
          <w:sz w:val="24"/>
          <w:szCs w:val="24"/>
          <w:highlight w:val="none"/>
          <w:lang w:val="en-US" w:eastAsia="zh-CN" w:bidi="ar"/>
        </w:rPr>
        <w:t xml:space="preserve">及</w:t>
      </w:r>
      <w:r>
        <w:rPr>
          <w:rFonts w:hint="eastAsia" w:ascii="宋体" w:hAnsi="宋体" w:eastAsia="宋体" w:cs="宋体"/>
          <w:color w:val="auto"/>
          <w:sz w:val="24"/>
          <w:szCs w:val="24"/>
          <w:highlight w:val="none"/>
          <w:lang w:bidi="ar"/>
        </w:rPr>
        <w:t xml:space="preserve">实物图等证明材料）</w:t>
      </w:r>
      <w:r>
        <w:rPr>
          <w:rFonts w:hint="eastAsia" w:ascii="宋体" w:hAnsi="宋体" w:eastAsia="宋体" w:cs="宋体"/>
          <w:color w:val="auto"/>
          <w:sz w:val="24"/>
          <w:szCs w:val="24"/>
          <w:highlight w:val="none"/>
          <w:lang w:eastAsia="zh-CN" w:bidi="ar"/>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Hans"/>
        </w:rPr>
        <w:t xml:space="preserve">▲主机支持≥</w:t>
      </w:r>
      <w:r>
        <w:rPr>
          <w:rFonts w:hint="eastAsia" w:ascii="宋体" w:hAnsi="宋体" w:eastAsia="宋体" w:cs="宋体"/>
          <w:color w:val="auto"/>
          <w:sz w:val="24"/>
          <w:szCs w:val="24"/>
          <w:highlight w:val="none"/>
        </w:rPr>
        <w:t xml:space="preserve">3种荧光模式（须提供产品说明书</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实物图等证明材料）</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Hans"/>
        </w:rPr>
        <w:t xml:space="preserve">主机可实现单主机双镜联合，腹腔镜和电子输尿管软镜（非一次性）联合，纤维胆道镜和腹腔镜联合，</w:t>
      </w:r>
      <w:r>
        <w:rPr>
          <w:rFonts w:hint="eastAsia" w:ascii="宋体" w:hAnsi="宋体" w:eastAsia="宋体" w:cs="宋体"/>
          <w:color w:val="auto"/>
          <w:sz w:val="24"/>
          <w:szCs w:val="24"/>
          <w:highlight w:val="none"/>
          <w:lang w:val="en-US" w:eastAsia="zh-CN"/>
        </w:rPr>
        <w:t xml:space="preserve">宫腔镜和腹腔镜联合，</w:t>
      </w:r>
      <w:r>
        <w:rPr>
          <w:rFonts w:hint="eastAsia" w:ascii="宋体" w:hAnsi="宋体" w:eastAsia="宋体" w:cs="宋体"/>
          <w:color w:val="auto"/>
          <w:sz w:val="24"/>
          <w:szCs w:val="24"/>
          <w:highlight w:val="none"/>
          <w:lang w:eastAsia="zh-Hans"/>
        </w:rPr>
        <w:t xml:space="preserve">两幅不同内镜图像在同一显示器分屏显示</w:t>
      </w:r>
      <w:r>
        <w:rPr>
          <w:rFonts w:hint="eastAsia" w:ascii="宋体" w:hAnsi="宋体" w:eastAsia="宋体" w:cs="宋体"/>
          <w:color w:val="auto"/>
          <w:sz w:val="24"/>
          <w:szCs w:val="24"/>
          <w:highlight w:val="none"/>
        </w:rPr>
        <w:t xml:space="preserve">（须提供产品说明书或</w:t>
      </w:r>
      <w:r>
        <w:rPr>
          <w:rFonts w:hint="eastAsia" w:ascii="宋体" w:hAnsi="宋体" w:eastAsia="宋体" w:cs="宋体"/>
          <w:color w:val="auto"/>
          <w:sz w:val="24"/>
          <w:szCs w:val="24"/>
          <w:highlight w:val="none"/>
          <w:lang w:val="en-US" w:eastAsia="zh-CN"/>
        </w:rPr>
        <w:t xml:space="preserve">原厂官方</w:t>
      </w:r>
      <w:r>
        <w:rPr>
          <w:rFonts w:hint="eastAsia" w:ascii="宋体" w:hAnsi="宋体" w:eastAsia="宋体" w:cs="宋体"/>
          <w:color w:val="auto"/>
          <w:sz w:val="24"/>
          <w:szCs w:val="24"/>
          <w:highlight w:val="none"/>
        </w:rPr>
        <w:t xml:space="preserve">彩页等证明材料）</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Hans"/>
        </w:rPr>
        <w:t xml:space="preserve">主机≥5种影像增强功能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Hans"/>
        </w:rPr>
        <w:t xml:space="preserve">可根据手术需要，动态调节画面亮度，暗处增亮并降低反光；可实现图像色彩增益；≥2种腔镜光谱分析处理模式，可提高对血管及组织的辨识度</w:t>
      </w:r>
      <w:r>
        <w:rPr>
          <w:rFonts w:hint="eastAsia" w:ascii="宋体" w:hAnsi="宋体" w:eastAsia="宋体" w:cs="宋体"/>
          <w:color w:val="auto"/>
          <w:sz w:val="24"/>
          <w:szCs w:val="24"/>
          <w:highlight w:val="none"/>
          <w:lang w:bidi="ar"/>
        </w:rPr>
        <w:t xml:space="preserve">（提供材料证明）</w:t>
      </w:r>
      <w:r>
        <w:rPr>
          <w:rFonts w:hint="eastAsia" w:ascii="宋体" w:hAnsi="宋体" w:eastAsia="宋体" w:cs="宋体"/>
          <w:color w:val="auto"/>
          <w:sz w:val="24"/>
          <w:szCs w:val="24"/>
          <w:highlight w:val="none"/>
          <w:lang w:eastAsia="zh-CN" w:bidi="ar"/>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de-DE"/>
        </w:rPr>
        <w:t xml:space="preserve">▲</w:t>
      </w:r>
      <w:r>
        <w:rPr>
          <w:rFonts w:hint="eastAsia" w:ascii="宋体" w:hAnsi="宋体" w:eastAsia="宋体" w:cs="宋体"/>
          <w:color w:val="auto"/>
          <w:sz w:val="24"/>
          <w:szCs w:val="24"/>
          <w:highlight w:val="none"/>
        </w:rPr>
        <w:t xml:space="preserve">主机可兼容同品牌3D外视镜，用于小创口显微手术（须提供产品说明书或彩页等证明材料）</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de-DE"/>
        </w:rPr>
        <w:t xml:space="preserve">▲</w:t>
      </w:r>
      <w:r>
        <w:rPr>
          <w:rFonts w:hint="eastAsia" w:ascii="宋体" w:hAnsi="宋体" w:eastAsia="宋体" w:cs="宋体"/>
          <w:color w:val="auto"/>
          <w:sz w:val="24"/>
          <w:szCs w:val="24"/>
          <w:highlight w:val="none"/>
        </w:rPr>
        <w:t xml:space="preserve">主机具备“白平衡”实体按键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方便操控</w:t>
      </w:r>
      <w:r>
        <w:rPr>
          <w:rFonts w:hint="eastAsia" w:ascii="宋体" w:hAnsi="宋体" w:eastAsia="宋体" w:cs="宋体"/>
          <w:color w:val="auto"/>
          <w:sz w:val="24"/>
          <w:szCs w:val="24"/>
          <w:highlight w:val="none"/>
        </w:rPr>
        <w:t xml:space="preserve">（须提供实物照片证明材料）</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de-DE"/>
        </w:rPr>
        <w:t xml:space="preserve">▲</w:t>
      </w:r>
      <w:r>
        <w:rPr>
          <w:rFonts w:hint="eastAsia" w:ascii="宋体" w:hAnsi="宋体" w:eastAsia="宋体" w:cs="宋体"/>
          <w:color w:val="auto"/>
          <w:sz w:val="24"/>
          <w:szCs w:val="24"/>
          <w:highlight w:val="none"/>
          <w:lang w:eastAsia="zh-Hans"/>
        </w:rPr>
        <w:t xml:space="preserve">主机原装内置</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Hans"/>
        </w:rPr>
        <w:t xml:space="preserve">个USB接口</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ar"/>
        </w:rPr>
        <w:t xml:space="preserve">可接移动硬盘，鼠标，键盘，打印机等外接设备使用</w:t>
      </w:r>
      <w:r>
        <w:rPr>
          <w:rFonts w:hint="eastAsia" w:ascii="宋体" w:hAnsi="宋体" w:eastAsia="宋体" w:cs="宋体"/>
          <w:color w:val="auto"/>
          <w:sz w:val="24"/>
          <w:szCs w:val="24"/>
          <w:highlight w:val="none"/>
          <w:lang w:eastAsia="zh-Hans"/>
        </w:rPr>
        <w:t xml:space="preserve">（须提供产品说明书或实物图等证明材料）</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Hans"/>
        </w:rPr>
        <w:t xml:space="preserve">主机集成原装内置图文工作站功能，可术中记录录像及图片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Hans"/>
        </w:rPr>
        <w:t xml:space="preserve">方便录像，转播，拓展及升级使用。（须提供产品说明书等证明材料）</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de-DE" w:eastAsia="zh-CN"/>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val="de-DE"/>
        </w:rPr>
        <w:t xml:space="preserve">▲</w:t>
      </w:r>
      <w:r>
        <w:rPr>
          <w:rFonts w:hint="eastAsia" w:ascii="宋体" w:hAnsi="宋体" w:eastAsia="宋体" w:cs="宋体"/>
          <w:color w:val="auto"/>
          <w:sz w:val="24"/>
          <w:szCs w:val="24"/>
          <w:highlight w:val="none"/>
          <w:lang w:val="de-DE" w:eastAsia="zh-Hans"/>
        </w:rPr>
        <w:t xml:space="preserve">主机兼容</w:t>
      </w:r>
      <w:r>
        <w:rPr>
          <w:rFonts w:hint="eastAsia" w:ascii="宋体" w:hAnsi="宋体" w:eastAsia="宋体" w:cs="宋体"/>
          <w:color w:val="auto"/>
          <w:sz w:val="24"/>
          <w:szCs w:val="24"/>
          <w:highlight w:val="none"/>
          <w:lang w:eastAsia="zh-Hans"/>
        </w:rPr>
        <w:t xml:space="preserve">升级</w:t>
      </w:r>
      <w:r>
        <w:rPr>
          <w:rFonts w:hint="eastAsia" w:ascii="宋体" w:hAnsi="宋体" w:eastAsia="宋体" w:cs="宋体"/>
          <w:color w:val="auto"/>
          <w:sz w:val="24"/>
          <w:szCs w:val="24"/>
          <w:highlight w:val="none"/>
          <w:lang w:val="de-DE" w:eastAsia="zh-Hans"/>
        </w:rPr>
        <w:t xml:space="preserve">支持可视电子纵膈镜，可实现纵膈淋巴结活检切除，纵膈囊肿或肿瘤切除等微创手术，功能多样，可开展更多术式，提高使用率（提供注册证作为证明材料）</w:t>
      </w:r>
      <w:r>
        <w:rPr>
          <w:rFonts w:hint="eastAsia" w:ascii="宋体" w:hAnsi="宋体" w:eastAsia="宋体" w:cs="宋体"/>
          <w:color w:val="auto"/>
          <w:sz w:val="24"/>
          <w:szCs w:val="24"/>
          <w:highlight w:val="none"/>
          <w:lang w:val="de-DE" w:eastAsia="zh-CN"/>
        </w:rPr>
        <w:t xml:space="preserve">；</w:t>
      </w:r>
      <w:r/>
    </w:p>
    <w:p>
      <w:pPr>
        <w:ind w:left="0" w:firstLine="480"/>
        <w:jc w:val="both"/>
        <w:keepLines w:val="0"/>
        <w:keepNext w:val="0"/>
        <w:pageBreakBefore w:val="0"/>
        <w:spacing w:line="520" w:lineRule="exact"/>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17.配置能刻录3D4K图像的存储设备。</w:t>
      </w:r>
      <w:r/>
    </w:p>
    <w:p>
      <w:pPr>
        <w:ind w:left="0" w:firstLine="482"/>
        <w:jc w:val="both"/>
        <w:keepLines w:val="0"/>
        <w:keepNext w:val="0"/>
        <w:pageBreakBefore w:val="0"/>
        <w:spacing w:line="520" w:lineRule="exact"/>
        <w:rPr>
          <w:rFonts w:hint="eastAsia" w:ascii="宋体" w:hAnsi="宋体" w:eastAsia="宋体" w:cs="宋体"/>
          <w:color w:val="auto"/>
          <w:sz w:val="24"/>
          <w:szCs w:val="24"/>
          <w:highlight w:val="none"/>
          <w:lang w:bidi="ar"/>
        </w:rPr>
        <w:outlineLvl w:val="9"/>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Hans"/>
        </w:rPr>
        <w:t xml:space="preserve">4K NIR</w:t>
      </w:r>
      <w:r>
        <w:rPr>
          <w:rFonts w:hint="eastAsia" w:ascii="宋体" w:hAnsi="宋体" w:eastAsia="宋体" w:cs="宋体"/>
          <w:b/>
          <w:bCs/>
          <w:color w:val="auto"/>
          <w:sz w:val="24"/>
          <w:szCs w:val="24"/>
          <w:highlight w:val="none"/>
        </w:rPr>
        <w:t xml:space="preserve">摄像头</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bidi="ar"/>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de-DE" w:eastAsia="zh-Hans"/>
        </w:rPr>
        <w:t xml:space="preserve">采集像素：摄像头像素不小于3840 x 2160，逐行扫描，图像格式16</w:t>
      </w:r>
      <w:r>
        <w:rPr>
          <w:rFonts w:hint="eastAsia" w:ascii="宋体" w:hAnsi="宋体" w:eastAsia="宋体" w:cs="宋体"/>
          <w:color w:val="auto"/>
          <w:sz w:val="24"/>
          <w:szCs w:val="24"/>
          <w:highlight w:val="none"/>
          <w:lang w:val="de-DE" w:eastAsia="zh-CN"/>
        </w:rPr>
        <w:t xml:space="preserve">:</w:t>
      </w:r>
      <w:r>
        <w:rPr>
          <w:rFonts w:hint="eastAsia" w:ascii="宋体" w:hAnsi="宋体" w:eastAsia="宋体" w:cs="宋体"/>
          <w:color w:val="auto"/>
          <w:sz w:val="24"/>
          <w:szCs w:val="24"/>
          <w:highlight w:val="none"/>
          <w:lang w:val="de-DE" w:eastAsia="zh-Hans"/>
        </w:rPr>
        <w:t xml:space="preserve">9</w:t>
      </w:r>
      <w:r>
        <w:rPr>
          <w:rFonts w:hint="eastAsia" w:ascii="宋体" w:hAnsi="宋体" w:eastAsia="宋体" w:cs="宋体"/>
          <w:color w:val="auto"/>
          <w:sz w:val="24"/>
          <w:szCs w:val="24"/>
          <w:highlight w:val="none"/>
          <w:lang w:val="de-DE"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bidi="ar"/>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de-DE" w:eastAsia="zh-Hans"/>
        </w:rPr>
        <w:t xml:space="preserve">重量≤260g，握持轻便</w:t>
      </w:r>
      <w:r>
        <w:rPr>
          <w:rFonts w:hint="eastAsia" w:ascii="宋体" w:hAnsi="宋体" w:eastAsia="宋体" w:cs="宋体"/>
          <w:color w:val="auto"/>
          <w:sz w:val="24"/>
          <w:szCs w:val="24"/>
          <w:highlight w:val="none"/>
          <w:lang w:val="de-DE" w:eastAsia="zh-CN"/>
        </w:rPr>
        <w:t xml:space="preserve">，</w:t>
      </w:r>
      <w:r>
        <w:rPr>
          <w:rFonts w:hint="eastAsia" w:ascii="宋体" w:hAnsi="宋体" w:eastAsia="宋体" w:cs="宋体"/>
          <w:color w:val="auto"/>
          <w:sz w:val="24"/>
          <w:szCs w:val="24"/>
          <w:highlight w:val="none"/>
          <w:lang w:val="en-US" w:eastAsia="zh-CN"/>
        </w:rPr>
        <w:t xml:space="preserve">支持低温等离子灭菌</w:t>
      </w:r>
      <w:r>
        <w:rPr>
          <w:rFonts w:hint="eastAsia" w:ascii="宋体" w:hAnsi="宋体" w:eastAsia="宋体" w:cs="宋体"/>
          <w:color w:val="auto"/>
          <w:sz w:val="24"/>
          <w:szCs w:val="24"/>
          <w:highlight w:val="none"/>
          <w:lang w:val="de-DE" w:eastAsia="zh-Hans"/>
        </w:rPr>
        <w:t xml:space="preserve">≥</w:t>
      </w:r>
      <w:r>
        <w:rPr>
          <w:rFonts w:hint="eastAsia" w:ascii="宋体" w:hAnsi="宋体" w:eastAsia="宋体" w:cs="宋体"/>
          <w:color w:val="auto"/>
          <w:sz w:val="24"/>
          <w:szCs w:val="24"/>
          <w:highlight w:val="none"/>
          <w:lang w:val="en-US" w:eastAsia="zh-CN"/>
        </w:rPr>
        <w:t xml:space="preserve">280次（提供证明材料）；</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bidi="ar"/>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de-DE" w:eastAsia="zh-Hans"/>
        </w:rPr>
        <w:t xml:space="preserve">可同时采集可见光波段及近红外波段，可实现ICG荧光与电子染色联合，实现双重染色</w:t>
      </w:r>
      <w:r>
        <w:rPr>
          <w:rFonts w:hint="eastAsia" w:ascii="宋体" w:hAnsi="宋体" w:eastAsia="宋体" w:cs="宋体"/>
          <w:color w:val="auto"/>
          <w:sz w:val="24"/>
          <w:szCs w:val="24"/>
          <w:highlight w:val="none"/>
          <w:lang w:bidi="ar"/>
        </w:rPr>
        <w:t xml:space="preserve">（提供材料证明）</w:t>
      </w:r>
      <w:r>
        <w:rPr>
          <w:rFonts w:hint="eastAsia" w:ascii="宋体" w:hAnsi="宋体" w:eastAsia="宋体" w:cs="宋体"/>
          <w:color w:val="auto"/>
          <w:sz w:val="24"/>
          <w:szCs w:val="24"/>
          <w:highlight w:val="none"/>
          <w:lang w:eastAsia="zh-CN" w:bidi="ar"/>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de-DE"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de-DE" w:eastAsia="zh-Hans"/>
        </w:rPr>
        <w:t xml:space="preserve">可实现通过摄像头按键控制气腹机，冷光源</w:t>
      </w:r>
      <w:r>
        <w:rPr>
          <w:rFonts w:hint="eastAsia" w:ascii="宋体" w:hAnsi="宋体" w:eastAsia="宋体" w:cs="宋体"/>
          <w:color w:val="auto"/>
          <w:sz w:val="24"/>
          <w:szCs w:val="24"/>
          <w:highlight w:val="none"/>
          <w:lang w:val="de-DE" w:eastAsia="zh-CN"/>
        </w:rPr>
        <w:t xml:space="preserve">。</w:t>
      </w:r>
      <w:r/>
    </w:p>
    <w:p>
      <w:pPr>
        <w:ind w:left="0" w:firstLine="482"/>
        <w:jc w:val="both"/>
        <w:keepLines w:val="0"/>
        <w:keepNext w:val="0"/>
        <w:pageBreakBefore w:val="0"/>
        <w:spacing w:line="52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LED冷光源</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bidi="ar"/>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ar"/>
        </w:rPr>
        <w:t xml:space="preserve">冷光源</w:t>
      </w:r>
      <w:r>
        <w:rPr>
          <w:rFonts w:hint="eastAsia" w:ascii="宋体" w:hAnsi="宋体" w:eastAsia="宋体" w:cs="宋体"/>
          <w:color w:val="auto"/>
          <w:sz w:val="24"/>
          <w:szCs w:val="24"/>
          <w:highlight w:val="none"/>
          <w:lang w:val="de-DE" w:bidi="ar"/>
        </w:rPr>
        <w:t xml:space="preserve">使用LED技术，白光和荧光均使用LED技术实现，无激光设计，最大程度上保证医务人员的使用安全</w:t>
      </w:r>
      <w:r>
        <w:rPr>
          <w:rFonts w:hint="eastAsia" w:ascii="宋体" w:hAnsi="宋体" w:eastAsia="宋体" w:cs="宋体"/>
          <w:color w:val="auto"/>
          <w:sz w:val="24"/>
          <w:szCs w:val="24"/>
          <w:highlight w:val="none"/>
          <w:lang w:bidi="ar"/>
        </w:rPr>
        <w:t xml:space="preserve">（须提供经监管部门备案的说明书等证明材料）</w:t>
      </w:r>
      <w:r>
        <w:rPr>
          <w:rFonts w:hint="eastAsia" w:ascii="宋体" w:hAnsi="宋体" w:eastAsia="宋体" w:cs="宋体"/>
          <w:color w:val="auto"/>
          <w:sz w:val="24"/>
          <w:szCs w:val="24"/>
          <w:highlight w:val="none"/>
          <w:lang w:eastAsia="zh-CN" w:bidi="ar"/>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bidi="ar"/>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bidi="ar"/>
        </w:rPr>
        <w:t xml:space="preserve">LED灯泡，寿命≥30000小时</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无激光技术设计</w:t>
      </w:r>
      <w:r>
        <w:rPr>
          <w:rFonts w:hint="eastAsia" w:ascii="宋体" w:hAnsi="宋体" w:eastAsia="宋体" w:cs="宋体"/>
          <w:color w:val="auto"/>
          <w:sz w:val="24"/>
          <w:szCs w:val="24"/>
          <w:highlight w:val="none"/>
          <w:lang w:eastAsia="zh-CN" w:bidi="ar"/>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bidi="ar"/>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bidi="ar"/>
        </w:rPr>
        <w:t xml:space="preserve">安全等级</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CF级I类防护，对电击防护程度高，漏电流控制严格，可用于心脏相关内窥镜手术</w:t>
      </w:r>
      <w:r>
        <w:rPr>
          <w:rFonts w:hint="eastAsia" w:ascii="宋体" w:hAnsi="宋体" w:eastAsia="宋体" w:cs="宋体"/>
          <w:color w:val="auto"/>
          <w:sz w:val="24"/>
          <w:szCs w:val="24"/>
          <w:highlight w:val="none"/>
          <w:lang w:eastAsia="zh-CN" w:bidi="ar"/>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de-DE"/>
        </w:rPr>
        <w:t xml:space="preserve">▲</w:t>
      </w:r>
      <w:r>
        <w:rPr>
          <w:rFonts w:hint="eastAsia" w:ascii="宋体" w:hAnsi="宋体" w:eastAsia="宋体" w:cs="宋体"/>
          <w:color w:val="auto"/>
          <w:sz w:val="24"/>
          <w:szCs w:val="24"/>
          <w:highlight w:val="none"/>
          <w:lang w:eastAsia="zh-Hans"/>
        </w:rPr>
        <w:t xml:space="preserve">荧光和白光模式的切换</w:t>
      </w:r>
      <w:r>
        <w:rPr>
          <w:rFonts w:hint="eastAsia" w:ascii="宋体" w:hAnsi="宋体" w:eastAsia="宋体" w:cs="宋体"/>
          <w:color w:val="auto"/>
          <w:sz w:val="24"/>
          <w:szCs w:val="24"/>
          <w:highlight w:val="none"/>
        </w:rPr>
        <w:t xml:space="preserve">方式</w:t>
      </w: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rPr>
        <w:t xml:space="preserve">种（如摄像头、脚踏、键盘等）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方便操控</w:t>
      </w:r>
      <w:r>
        <w:rPr>
          <w:rFonts w:hint="eastAsia" w:ascii="宋体" w:hAnsi="宋体" w:eastAsia="宋体" w:cs="宋体"/>
          <w:color w:val="auto"/>
          <w:sz w:val="24"/>
          <w:szCs w:val="24"/>
          <w:highlight w:val="none"/>
        </w:rPr>
        <w:t xml:space="preserve">（须提供产品说明书和实物图连接图证明材料）</w:t>
      </w:r>
      <w:r>
        <w:rPr>
          <w:rFonts w:hint="eastAsia" w:ascii="宋体" w:hAnsi="宋体" w:eastAsia="宋体" w:cs="宋体"/>
          <w:color w:val="auto"/>
          <w:sz w:val="24"/>
          <w:szCs w:val="24"/>
          <w:highlight w:val="none"/>
          <w:lang w:eastAsia="zh-CN"/>
        </w:rPr>
        <w:t xml:space="preserve">。</w:t>
      </w:r>
      <w:r/>
    </w:p>
    <w:p>
      <w:pPr>
        <w:ind w:left="0" w:firstLine="482"/>
        <w:jc w:val="both"/>
        <w:keepLines w:val="0"/>
        <w:keepNext w:val="0"/>
        <w:pageBreakBefore w:val="0"/>
        <w:spacing w:line="520" w:lineRule="exact"/>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40L气腹机</w:t>
      </w:r>
      <w:r>
        <w:rPr>
          <w:rFonts w:hint="eastAsia" w:ascii="宋体" w:hAnsi="宋体" w:eastAsia="宋体" w:cs="宋体"/>
          <w:b/>
          <w:bCs/>
          <w:color w:val="auto"/>
          <w:sz w:val="24"/>
          <w:szCs w:val="24"/>
          <w:highlight w:val="none"/>
          <w:lang w:val="en-US" w:eastAsia="zh-CN"/>
        </w:rPr>
        <w:t xml:space="preserve">  </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气腹机有小儿模式和高流量模式，具有Auto模式，可自动调节光源亮度，最小流量为0.1升/分钟</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灌流速度最高达40L/min。压力调节范围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1-30mmHg；流速调节范围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1-40L/min</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▲电器安全要求为等级CF级，使用安全可靠，可用于佩戴心脏起搏器的患者；集成SCB功能，可通过摄像头控制（提供证明材料）。</w:t>
      </w:r>
      <w:r/>
    </w:p>
    <w:p>
      <w:pPr>
        <w:ind w:left="0" w:firstLine="482"/>
        <w:jc w:val="both"/>
        <w:keepLines w:val="0"/>
        <w:keepNext w:val="0"/>
        <w:pageBreakBefore w:val="0"/>
        <w:spacing w:line="52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纤维导光束</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bidi="ar"/>
        </w:rPr>
        <w:t xml:space="preserve">纤维导光束，直径4.8mm，高耐热型，能够高温高压消毒及过氧化氢低温等离子体灭菌。</w:t>
      </w:r>
      <w:r/>
    </w:p>
    <w:p>
      <w:pPr>
        <w:ind w:left="0" w:firstLine="482"/>
        <w:jc w:val="both"/>
        <w:keepLines w:val="0"/>
        <w:keepNext w:val="0"/>
        <w:pageBreakBefore w:val="0"/>
        <w:spacing w:line="520" w:lineRule="exact"/>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4K3D医用监视器</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4K医用监视器</w:t>
      </w:r>
      <w:r>
        <w:rPr>
          <w:rFonts w:hint="eastAsia" w:ascii="宋体" w:hAnsi="宋体" w:eastAsia="宋体" w:cs="宋体"/>
          <w:b/>
          <w:bCs/>
          <w:color w:val="auto"/>
          <w:sz w:val="24"/>
          <w:szCs w:val="24"/>
          <w:highlight w:val="none"/>
          <w:lang w:val="en-US" w:eastAsia="zh-CN"/>
        </w:rPr>
        <w:t xml:space="preserve">各一台</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bidi="ar"/>
        </w:rPr>
        <w:outlineLvl w:val="9"/>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32英寸，分辨率</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3840x2160</w:t>
      </w:r>
      <w:r>
        <w:rPr>
          <w:rFonts w:hint="eastAsia" w:ascii="宋体" w:hAnsi="宋体" w:eastAsia="宋体" w:cs="宋体"/>
          <w:color w:val="auto"/>
          <w:sz w:val="24"/>
          <w:szCs w:val="24"/>
          <w:highlight w:val="none"/>
          <w:lang w:eastAsia="zh-CN" w:bidi="ar"/>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bidi="ar"/>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bidi="ar"/>
        </w:rPr>
        <w:t xml:space="preserve">信</w:t>
      </w:r>
      <w:r>
        <w:rPr>
          <w:rFonts w:hint="eastAsia" w:ascii="宋体" w:hAnsi="宋体" w:eastAsia="宋体" w:cs="宋体"/>
          <w:color w:val="auto"/>
          <w:sz w:val="24"/>
          <w:szCs w:val="24"/>
          <w:highlight w:val="none"/>
          <w:lang w:bidi="ar"/>
        </w:rPr>
        <w:t xml:space="preserve">号输入\输出方式不少于</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3G-SDI、HD-DVI、DV、BNC、S-Video、RGB、模拟信号等多规格标准的图像输入输出接口</w:t>
      </w:r>
      <w:r>
        <w:rPr>
          <w:rFonts w:hint="eastAsia" w:ascii="宋体" w:hAnsi="宋体" w:eastAsia="宋体" w:cs="宋体"/>
          <w:color w:val="auto"/>
          <w:sz w:val="24"/>
          <w:szCs w:val="24"/>
          <w:highlight w:val="none"/>
          <w:lang w:eastAsia="zh-CN" w:bidi="ar"/>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bidi="ar"/>
        </w:rPr>
        <w:outlineLvl w:val="9"/>
      </w:pP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lang w:bidi="ar"/>
        </w:rPr>
        <w:t xml:space="preserve">4K3D</w:t>
      </w:r>
      <w:r>
        <w:rPr>
          <w:rFonts w:hint="eastAsia" w:ascii="宋体" w:hAnsi="宋体" w:eastAsia="宋体" w:cs="宋体"/>
          <w:color w:val="auto"/>
          <w:sz w:val="24"/>
          <w:szCs w:val="24"/>
          <w:highlight w:val="none"/>
          <w:lang w:val="en-US" w:eastAsia="zh-CN" w:bidi="ar"/>
        </w:rPr>
        <w:t xml:space="preserve">/4K</w:t>
      </w:r>
      <w:r>
        <w:rPr>
          <w:rFonts w:hint="eastAsia" w:ascii="宋体" w:hAnsi="宋体" w:eastAsia="宋体" w:cs="宋体"/>
          <w:color w:val="auto"/>
          <w:sz w:val="24"/>
          <w:szCs w:val="24"/>
          <w:highlight w:val="none"/>
          <w:lang w:bidi="ar"/>
        </w:rPr>
        <w:t xml:space="preserve">专业显示器，尺寸≥32英寸，分辨率≥3840x2160，最大亮度≥850cd/㎡，对比度≥1500:1，可视角度≥178°，带有3C国家认证</w:t>
      </w:r>
      <w:r>
        <w:rPr>
          <w:rFonts w:hint="eastAsia" w:ascii="宋体" w:hAnsi="宋体" w:eastAsia="宋体" w:cs="宋体"/>
          <w:color w:val="auto"/>
          <w:sz w:val="24"/>
          <w:szCs w:val="24"/>
          <w:highlight w:val="none"/>
          <w:lang w:eastAsia="zh-CN" w:bidi="ar"/>
        </w:rPr>
        <w:t xml:space="preserve">；</w:t>
      </w:r>
      <w:r/>
    </w:p>
    <w:p>
      <w:pPr>
        <w:ind w:left="0" w:firstLine="482"/>
        <w:jc w:val="both"/>
        <w:keepLines w:val="0"/>
        <w:keepNext w:val="0"/>
        <w:pageBreakBefore w:val="0"/>
        <w:spacing w:line="520" w:lineRule="exact"/>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4K医用监视器</w:t>
      </w:r>
      <w:r>
        <w:rPr>
          <w:rFonts w:hint="eastAsia" w:ascii="宋体" w:hAnsi="宋体" w:eastAsia="宋体" w:cs="宋体"/>
          <w:b/>
          <w:bCs/>
          <w:color w:val="auto"/>
          <w:sz w:val="24"/>
          <w:szCs w:val="24"/>
          <w:highlight w:val="none"/>
          <w:lang w:val="en-US" w:eastAsia="zh-CN"/>
        </w:rPr>
        <w:t xml:space="preserve">副屏各一台，</w:t>
      </w:r>
      <w:r>
        <w:rPr>
          <w:rFonts w:hint="eastAsia" w:ascii="宋体" w:hAnsi="宋体" w:eastAsia="宋体" w:cs="宋体"/>
          <w:color w:val="auto"/>
          <w:sz w:val="24"/>
          <w:szCs w:val="24"/>
          <w:highlight w:val="none"/>
          <w:lang w:bidi="ar"/>
        </w:rPr>
        <w:t xml:space="preserve">分辨率</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3840x2160。</w:t>
      </w:r>
      <w:r/>
    </w:p>
    <w:p>
      <w:pPr>
        <w:ind w:left="0" w:firstLine="482"/>
        <w:jc w:val="both"/>
        <w:keepLines w:val="0"/>
        <w:keepNext w:val="0"/>
        <w:pageBreakBefore w:val="0"/>
        <w:spacing w:line="520" w:lineRule="exact"/>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numPr>
          <w:ilvl w:val="0"/>
          <w:numId w:val="0"/>
        </w:numPr>
        <w:jc w:val="center"/>
        <w:keepLines w:val="0"/>
        <w:keepNext w:val="0"/>
        <w:pageBreakBefore w:val="0"/>
        <w:spacing w:line="520" w:lineRule="exact"/>
        <w:rPr>
          <w:rStyle w:val="1068"/>
          <w:rFonts w:hint="eastAsia" w:ascii="宋体" w:hAnsi="宋体" w:eastAsia="宋体" w:cs="宋体"/>
          <w:b/>
          <w:bCs/>
          <w:color w:val="auto"/>
          <w:sz w:val="28"/>
          <w:szCs w:val="28"/>
          <w:highlight w:val="none"/>
          <w:lang w:val="en-US" w:eastAsia="zh-CN" w:bidi="ar"/>
        </w:rPr>
        <w:outlineLvl w:val="9"/>
      </w:pPr>
      <w:r>
        <w:rPr>
          <w:rStyle w:val="1068"/>
          <w:rFonts w:hint="eastAsia" w:ascii="宋体" w:hAnsi="宋体" w:eastAsia="宋体" w:cs="宋体"/>
          <w:b/>
          <w:bCs/>
          <w:color w:val="auto"/>
          <w:sz w:val="28"/>
          <w:szCs w:val="28"/>
          <w:highlight w:val="none"/>
          <w:lang w:val="en-US" w:eastAsia="zh-CN" w:bidi="ar"/>
        </w:rPr>
        <w:t xml:space="preserve">5mm 4K 白光镜头技术参数</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1.30°内窥镜，清晰度高，色彩真实</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视场中心角分辨力2.0C/(°)</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3.分辨率9.36Lp/mm，清晰度高；</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4.有效景深范围3㎜-100㎜，避免反复移动镜头；</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直径</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 mm，工作长度</w:t>
      </w:r>
      <w:r>
        <w:rPr>
          <w:rFonts w:hint="eastAsia" w:ascii="宋体" w:hAnsi="宋体" w:eastAsia="宋体" w:cs="宋体"/>
          <w:color w:val="auto"/>
          <w:sz w:val="24"/>
          <w:szCs w:val="24"/>
          <w:highlight w:val="none"/>
          <w:lang w:val="en-US" w:eastAsia="zh-CN"/>
        </w:rPr>
        <w:t xml:space="preserve">≥500</w:t>
      </w:r>
      <w:r>
        <w:rPr>
          <w:rFonts w:hint="eastAsia" w:ascii="宋体" w:hAnsi="宋体" w:eastAsia="宋体" w:cs="宋体"/>
          <w:color w:val="auto"/>
          <w:sz w:val="24"/>
          <w:szCs w:val="24"/>
          <w:highlight w:val="none"/>
        </w:rPr>
        <w:t xml:space="preserve"> mm，带光纤接口，可高温高压消毒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坚实耐用</w:t>
      </w:r>
      <w:r>
        <w:rPr>
          <w:rFonts w:hint="eastAsia" w:ascii="宋体" w:hAnsi="宋体" w:eastAsia="宋体" w:cs="宋体"/>
          <w:color w:val="auto"/>
          <w:sz w:val="24"/>
          <w:szCs w:val="24"/>
          <w:highlight w:val="none"/>
        </w:rPr>
        <w:t xml:space="preserve">。</w:t>
      </w:r>
      <w:r/>
    </w:p>
    <w:p>
      <w:pPr>
        <w:numPr>
          <w:ilvl w:val="0"/>
          <w:numId w:val="0"/>
        </w:numPr>
        <w:ind w:left="0" w:firstLine="480"/>
        <w:jc w:val="both"/>
        <w:keepLines w:val="0"/>
        <w:keepNext w:val="0"/>
        <w:pageBreakBefore w:val="0"/>
        <w:spacing w:line="520" w:lineRule="exact"/>
        <w:rPr>
          <w:rStyle w:val="1068"/>
          <w:rFonts w:hint="eastAsia" w:ascii="宋体" w:hAnsi="宋体" w:eastAsia="宋体" w:cs="宋体"/>
          <w:color w:val="auto"/>
          <w:sz w:val="24"/>
          <w:szCs w:val="24"/>
          <w:highlight w:val="none"/>
          <w:lang w:val="en-US" w:eastAsia="zh-CN" w:bidi="ar"/>
        </w:rPr>
        <w:outlineLvl w:val="9"/>
      </w:pPr>
      <w:r>
        <w:rPr>
          <w:rFonts w:hint="eastAsia" w:ascii="宋体" w:hAnsi="宋体" w:eastAsia="宋体" w:cs="宋体"/>
          <w:color w:val="auto"/>
          <w:sz w:val="24"/>
          <w:szCs w:val="24"/>
          <w:highlight w:val="none"/>
          <w:lang w:val="en-US" w:eastAsia="zh-CN" w:bidi="ar"/>
        </w:rPr>
      </w:r>
      <w:r/>
    </w:p>
    <w:p>
      <w:pPr>
        <w:numPr>
          <w:ilvl w:val="0"/>
          <w:numId w:val="0"/>
        </w:numPr>
        <w:jc w:val="center"/>
        <w:keepLines w:val="0"/>
        <w:keepNext w:val="0"/>
        <w:pageBreakBefore w:val="0"/>
        <w:spacing w:line="520" w:lineRule="exact"/>
        <w:rPr>
          <w:rStyle w:val="1068"/>
          <w:rFonts w:hint="eastAsia" w:ascii="宋体" w:hAnsi="宋体" w:eastAsia="宋体" w:cs="宋体"/>
          <w:b/>
          <w:bCs/>
          <w:color w:val="auto"/>
          <w:sz w:val="28"/>
          <w:szCs w:val="28"/>
          <w:highlight w:val="none"/>
          <w:lang w:val="en-US" w:eastAsia="zh-CN" w:bidi="ar"/>
        </w:rPr>
        <w:outlineLvl w:val="9"/>
      </w:pPr>
      <w:r>
        <w:rPr>
          <w:rStyle w:val="1068"/>
          <w:rFonts w:hint="eastAsia" w:ascii="宋体" w:hAnsi="宋体" w:eastAsia="宋体" w:cs="宋体"/>
          <w:b/>
          <w:bCs/>
          <w:color w:val="auto"/>
          <w:sz w:val="28"/>
          <w:szCs w:val="28"/>
          <w:highlight w:val="none"/>
          <w:lang w:val="en-US" w:eastAsia="zh-CN" w:bidi="ar"/>
        </w:rPr>
        <w:t xml:space="preserve">10mm4K 白光镜头</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1.30°内窥镜，清晰度高，色彩真实，直径 10毫米，长度约31㎝；</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2.在A标准照明体下和D65标准照明体下的显色指数Ra≥85，图像画质真实，不失真；</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3.综合边缘光效SLe-Z≥0.086，透光性好，亮度高</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4.有效光度率Dm≤1400cd/m²/lm，光损失小</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5.单位相对畸变Vu-z的控制量为-39.3±2%，具备防画面球面变形设计，防止图像变形。</w:t>
      </w:r>
      <w:r/>
    </w:p>
    <w:p>
      <w:pPr>
        <w:numPr>
          <w:ilvl w:val="0"/>
          <w:numId w:val="0"/>
        </w:numPr>
        <w:jc w:val="center"/>
        <w:keepLines w:val="0"/>
        <w:keepNext w:val="0"/>
        <w:pageBreakBefore w:val="0"/>
        <w:spacing w:line="520" w:lineRule="exact"/>
        <w:rPr>
          <w:rStyle w:val="1068"/>
          <w:rFonts w:hint="eastAsia" w:ascii="宋体" w:hAnsi="宋体" w:eastAsia="宋体" w:cs="宋体"/>
          <w:b/>
          <w:bCs/>
          <w:color w:val="auto"/>
          <w:sz w:val="28"/>
          <w:szCs w:val="28"/>
          <w:highlight w:val="none"/>
          <w:lang w:val="en-US" w:eastAsia="zh-CN" w:bidi="ar"/>
        </w:rPr>
        <w:outlineLvl w:val="9"/>
      </w:pPr>
      <w:r>
        <w:rPr>
          <w:rFonts w:hint="eastAsia" w:ascii="宋体" w:hAnsi="宋体" w:eastAsia="宋体" w:cs="宋体"/>
          <w:b/>
          <w:bCs/>
          <w:color w:val="auto"/>
          <w:sz w:val="28"/>
          <w:szCs w:val="28"/>
          <w:highlight w:val="none"/>
          <w:lang w:val="en-US" w:eastAsia="zh-CN" w:bidi="ar"/>
        </w:rPr>
      </w:r>
      <w:r/>
    </w:p>
    <w:p>
      <w:pPr>
        <w:numPr>
          <w:ilvl w:val="0"/>
          <w:numId w:val="0"/>
        </w:numPr>
        <w:jc w:val="center"/>
        <w:keepLines w:val="0"/>
        <w:keepNext w:val="0"/>
        <w:pageBreakBefore w:val="0"/>
        <w:spacing w:line="520" w:lineRule="exact"/>
        <w:rPr>
          <w:rStyle w:val="1068"/>
          <w:rFonts w:hint="eastAsia" w:ascii="宋体" w:hAnsi="宋体" w:eastAsia="宋体" w:cs="宋体"/>
          <w:b/>
          <w:bCs/>
          <w:color w:val="auto"/>
          <w:sz w:val="28"/>
          <w:szCs w:val="28"/>
          <w:highlight w:val="none"/>
          <w:lang w:val="en-US" w:eastAsia="zh-CN" w:bidi="ar"/>
        </w:rPr>
        <w:outlineLvl w:val="9"/>
      </w:pPr>
      <w:r>
        <w:rPr>
          <w:rStyle w:val="1068"/>
          <w:rFonts w:hint="eastAsia" w:ascii="宋体" w:hAnsi="宋体" w:eastAsia="宋体" w:cs="宋体"/>
          <w:b/>
          <w:bCs/>
          <w:color w:val="auto"/>
          <w:sz w:val="28"/>
          <w:szCs w:val="28"/>
          <w:highlight w:val="none"/>
          <w:lang w:val="en-US" w:eastAsia="zh-CN" w:bidi="ar"/>
        </w:rPr>
        <w:t xml:space="preserve">10mm4K 白光加长镜头</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1.30°内窥镜，清晰度高，色彩真实，直径 10毫米，长度≥42㎝。</w:t>
      </w:r>
      <w:r/>
    </w:p>
    <w:p>
      <w:pPr>
        <w:pStyle w:val="794"/>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numPr>
          <w:ilvl w:val="0"/>
          <w:numId w:val="0"/>
        </w:numPr>
        <w:jc w:val="center"/>
        <w:keepLines w:val="0"/>
        <w:keepNext w:val="0"/>
        <w:pageBreakBefore w:val="0"/>
        <w:spacing w:line="520" w:lineRule="exact"/>
        <w:rPr>
          <w:rStyle w:val="1068"/>
          <w:rFonts w:hint="eastAsia" w:ascii="宋体" w:hAnsi="宋体" w:eastAsia="宋体" w:cs="宋体"/>
          <w:b/>
          <w:bCs/>
          <w:color w:val="auto"/>
          <w:sz w:val="28"/>
          <w:szCs w:val="28"/>
          <w:highlight w:val="none"/>
          <w:lang w:val="en-US" w:eastAsia="zh-CN" w:bidi="ar"/>
        </w:rPr>
        <w:outlineLvl w:val="9"/>
      </w:pPr>
      <w:r>
        <w:rPr>
          <w:rStyle w:val="1068"/>
          <w:rFonts w:hint="eastAsia" w:ascii="宋体" w:hAnsi="宋体" w:eastAsia="宋体" w:cs="宋体"/>
          <w:b/>
          <w:bCs/>
          <w:color w:val="auto"/>
          <w:sz w:val="28"/>
          <w:szCs w:val="28"/>
          <w:highlight w:val="none"/>
          <w:lang w:val="en-US" w:eastAsia="zh-CN" w:bidi="ar"/>
        </w:rPr>
        <w:t xml:space="preserve">5mm4K 荧光镜头</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de-DE" w:eastAsia="zh-CN"/>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de-DE" w:eastAsia="zh-Hans"/>
        </w:rPr>
        <w:t xml:space="preserve">mm 30°内窥镜荧光光学镜，分辨率≥9.36lp/mm，镜体长度</w:t>
      </w: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de-DE" w:eastAsia="zh-Hans"/>
        </w:rPr>
        <w:t xml:space="preserve">cm</w:t>
      </w:r>
      <w:r>
        <w:rPr>
          <w:rFonts w:hint="eastAsia" w:ascii="宋体" w:hAnsi="宋体" w:eastAsia="宋体" w:cs="宋体"/>
          <w:color w:val="auto"/>
          <w:sz w:val="24"/>
          <w:szCs w:val="24"/>
          <w:highlight w:val="none"/>
          <w:lang w:val="de-DE"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de-DE"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de-DE" w:eastAsia="zh-Hans"/>
        </w:rPr>
        <w:t xml:space="preserve">有效景深范围：3mm-1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de-DE" w:eastAsia="zh-Hans"/>
        </w:rPr>
        <w:t xml:space="preserve">0mm</w:t>
      </w:r>
      <w:r>
        <w:rPr>
          <w:rFonts w:hint="eastAsia" w:ascii="宋体" w:hAnsi="宋体" w:eastAsia="宋体" w:cs="宋体"/>
          <w:color w:val="auto"/>
          <w:sz w:val="24"/>
          <w:szCs w:val="24"/>
          <w:highlight w:val="none"/>
          <w:lang w:val="de-DE"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de-DE" w:eastAsia="zh-CN"/>
        </w:rPr>
        <w:outlineLvl w:val="9"/>
      </w:pPr>
      <w:r>
        <w:rPr>
          <w:rFonts w:hint="eastAsia" w:ascii="宋体" w:hAnsi="宋体" w:eastAsia="宋体" w:cs="宋体"/>
          <w:color w:val="auto"/>
          <w:sz w:val="24"/>
          <w:szCs w:val="24"/>
          <w:highlight w:val="none"/>
          <w:lang w:val="de-DE" w:eastAsia="zh-CN"/>
        </w:rPr>
      </w:r>
      <w:r/>
    </w:p>
    <w:p>
      <w:pPr>
        <w:pStyle w:val="794"/>
        <w:jc w:val="center"/>
        <w:keepLines w:val="0"/>
        <w:keepNext w:val="0"/>
        <w:pageBreakBefore w:val="0"/>
        <w:spacing w:line="520" w:lineRule="exact"/>
        <w:rPr>
          <w:rStyle w:val="1068"/>
          <w:rFonts w:hint="eastAsia" w:ascii="宋体" w:hAnsi="宋体" w:eastAsia="宋体" w:cs="宋体"/>
          <w:b/>
          <w:bCs/>
          <w:color w:val="auto"/>
          <w:sz w:val="28"/>
          <w:szCs w:val="28"/>
          <w:highlight w:val="none"/>
          <w:lang w:val="en-US" w:eastAsia="zh-CN" w:bidi="ar"/>
        </w:rPr>
        <w:outlineLvl w:val="9"/>
      </w:pPr>
      <w:r>
        <w:rPr>
          <w:rStyle w:val="1068"/>
          <w:rFonts w:hint="eastAsia" w:ascii="宋体" w:hAnsi="宋体" w:eastAsia="宋体" w:cs="宋体"/>
          <w:b/>
          <w:bCs/>
          <w:color w:val="auto"/>
          <w:sz w:val="28"/>
          <w:szCs w:val="28"/>
          <w:highlight w:val="none"/>
          <w:lang w:val="en-US" w:eastAsia="zh-CN" w:bidi="ar"/>
        </w:rPr>
        <w:t xml:space="preserve">10mm4K 荧光镜头</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de-DE"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de-DE" w:eastAsia="zh-Hans"/>
        </w:rPr>
        <w:t xml:space="preserve">10mm 30°内窥镜荧光光学镜，分辨率≥9.36lp/mm，镜体长度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de-DE" w:eastAsia="zh-Hans"/>
        </w:rPr>
        <w:t xml:space="preserve">31cm</w:t>
      </w:r>
      <w:r>
        <w:rPr>
          <w:rFonts w:hint="eastAsia" w:ascii="宋体" w:hAnsi="宋体" w:eastAsia="宋体" w:cs="宋体"/>
          <w:color w:val="auto"/>
          <w:sz w:val="24"/>
          <w:szCs w:val="24"/>
          <w:highlight w:val="none"/>
          <w:lang w:val="de-DE"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de-DE"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de-DE" w:eastAsia="zh-Hans"/>
        </w:rPr>
        <w:t xml:space="preserve">有效景深范围：3mm-1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de-DE" w:eastAsia="zh-Hans"/>
        </w:rPr>
        <w:t xml:space="preserve">0mm</w:t>
      </w:r>
      <w:r>
        <w:rPr>
          <w:rFonts w:hint="eastAsia" w:ascii="宋体" w:hAnsi="宋体" w:eastAsia="宋体" w:cs="宋体"/>
          <w:color w:val="auto"/>
          <w:sz w:val="24"/>
          <w:szCs w:val="24"/>
          <w:highlight w:val="none"/>
          <w:lang w:val="de-DE"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de-DE" w:eastAsia="zh-Hans"/>
        </w:rPr>
        <w:t xml:space="preserve">可高温高压消毒、低温等离子消毒。</w:t>
      </w:r>
      <w:r>
        <w:rPr>
          <w:rFonts w:hint="eastAsia" w:ascii="宋体" w:hAnsi="宋体" w:eastAsia="宋体" w:cs="宋体"/>
          <w:color w:val="auto"/>
          <w:sz w:val="24"/>
          <w:szCs w:val="24"/>
          <w:highlight w:val="none"/>
          <w:lang w:val="en-US" w:eastAsia="zh-CN"/>
        </w:rPr>
        <w:t xml:space="preserve">可支持</w:t>
      </w:r>
      <w:r>
        <w:rPr>
          <w:rFonts w:hint="eastAsia" w:ascii="宋体" w:hAnsi="宋体" w:eastAsia="宋体" w:cs="宋体"/>
          <w:color w:val="auto"/>
          <w:sz w:val="24"/>
          <w:szCs w:val="24"/>
          <w:highlight w:val="none"/>
          <w:lang w:val="de-DE" w:eastAsia="zh-Hans"/>
        </w:rPr>
        <w:t xml:space="preserve">≥</w:t>
      </w:r>
      <w:r>
        <w:rPr>
          <w:rFonts w:hint="eastAsia" w:ascii="宋体" w:hAnsi="宋体" w:eastAsia="宋体" w:cs="宋体"/>
          <w:color w:val="auto"/>
          <w:sz w:val="24"/>
          <w:szCs w:val="24"/>
          <w:highlight w:val="none"/>
          <w:lang w:val="en-US" w:eastAsia="zh-CN"/>
        </w:rPr>
        <w:t xml:space="preserve">1000个高温高压灭菌循环。（提供说明书证明材料）。</w:t>
      </w:r>
      <w:r/>
    </w:p>
    <w:p>
      <w:pPr>
        <w:pStyle w:val="794"/>
        <w:jc w:val="both"/>
        <w:keepLines w:val="0"/>
        <w:keepNext w:val="0"/>
        <w:pageBreakBefore w:val="0"/>
        <w:spacing w:line="520" w:lineRule="exact"/>
        <w:rPr>
          <w:rFonts w:hint="eastAsia" w:ascii="宋体" w:hAnsi="宋体" w:eastAsia="宋体" w:cs="宋体"/>
          <w:b/>
          <w:bCs/>
          <w:color w:val="auto"/>
          <w:sz w:val="24"/>
          <w:szCs w:val="24"/>
          <w:highlight w:val="none"/>
          <w:lang w:val="en-US" w:eastAsia="zh-CN" w:bidi="ar"/>
        </w:rPr>
        <w:outlineLvl w:val="9"/>
      </w:pPr>
      <w:r>
        <w:rPr>
          <w:rFonts w:hint="eastAsia" w:ascii="宋体" w:hAnsi="宋体" w:eastAsia="宋体" w:cs="宋体"/>
          <w:b/>
          <w:bCs/>
          <w:color w:val="auto"/>
          <w:sz w:val="24"/>
          <w:szCs w:val="24"/>
          <w:highlight w:val="none"/>
          <w:lang w:val="en-US" w:eastAsia="zh-CN" w:bidi="ar"/>
        </w:rPr>
      </w:r>
      <w:r/>
    </w:p>
    <w:p>
      <w:pPr>
        <w:pStyle w:val="794"/>
        <w:jc w:val="center"/>
        <w:keepLines w:val="0"/>
        <w:keepNext w:val="0"/>
        <w:pageBreakBefore w:val="0"/>
        <w:spacing w:line="520" w:lineRule="exact"/>
        <w:rPr>
          <w:rStyle w:val="1068"/>
          <w:rFonts w:hint="eastAsia" w:ascii="宋体" w:hAnsi="宋体" w:eastAsia="宋体" w:cs="宋体"/>
          <w:b/>
          <w:bCs/>
          <w:color w:val="auto"/>
          <w:sz w:val="28"/>
          <w:szCs w:val="28"/>
          <w:highlight w:val="none"/>
          <w:lang w:val="en-US" w:eastAsia="zh-CN" w:bidi="ar"/>
        </w:rPr>
        <w:outlineLvl w:val="9"/>
      </w:pPr>
      <w:r>
        <w:rPr>
          <w:rStyle w:val="1068"/>
          <w:rFonts w:hint="eastAsia" w:ascii="宋体" w:hAnsi="宋体" w:eastAsia="宋体" w:cs="宋体"/>
          <w:b/>
          <w:bCs/>
          <w:color w:val="auto"/>
          <w:sz w:val="28"/>
          <w:szCs w:val="28"/>
          <w:highlight w:val="none"/>
          <w:lang w:val="en-US" w:eastAsia="zh-CN" w:bidi="ar"/>
        </w:rPr>
        <w:t xml:space="preserve">10mm3D-4K荧光镜头（</w:t>
      </w:r>
      <w:r>
        <w:rPr>
          <w:rStyle w:val="1068"/>
          <w:rFonts w:hint="eastAsia" w:ascii="宋体" w:hAnsi="宋体" w:eastAsia="宋体" w:cs="宋体"/>
          <w:b/>
          <w:bCs/>
          <w:color w:val="auto"/>
          <w:sz w:val="28"/>
          <w:szCs w:val="28"/>
          <w:highlight w:val="none"/>
          <w:lang w:val="en-US" w:eastAsia="zh-Hans" w:bidi="ar"/>
        </w:rPr>
        <w:t xml:space="preserve">3D 4K NIR</w:t>
      </w:r>
      <w:r>
        <w:rPr>
          <w:rStyle w:val="1068"/>
          <w:rFonts w:hint="eastAsia" w:ascii="宋体" w:hAnsi="宋体" w:eastAsia="宋体" w:cs="宋体"/>
          <w:b/>
          <w:bCs/>
          <w:color w:val="auto"/>
          <w:sz w:val="28"/>
          <w:szCs w:val="28"/>
          <w:highlight w:val="none"/>
          <w:lang w:val="en-US" w:eastAsia="zh-CN" w:bidi="ar"/>
        </w:rPr>
        <w:t xml:space="preserve"> 三合一电子镜）</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Hans"/>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Hans"/>
        </w:rPr>
        <w:t xml:space="preserve">配备该机型采用一体化电子镜技术方案</w:t>
      </w:r>
      <w:r>
        <w:rPr>
          <w:rFonts w:hint="eastAsia" w:ascii="宋体" w:hAnsi="宋体" w:eastAsia="宋体" w:cs="宋体"/>
          <w:color w:val="auto"/>
          <w:sz w:val="24"/>
          <w:szCs w:val="24"/>
          <w:highlight w:val="none"/>
        </w:rPr>
        <w:t xml:space="preserve">，双路4K采集，采集像素3840*2160</w:t>
      </w:r>
      <w:r>
        <w:rPr>
          <w:rFonts w:hint="eastAsia" w:ascii="宋体" w:hAnsi="宋体" w:eastAsia="宋体" w:cs="宋体"/>
          <w:color w:val="auto"/>
          <w:sz w:val="24"/>
          <w:szCs w:val="24"/>
          <w:highlight w:val="none"/>
          <w:lang w:eastAsia="zh-Hans"/>
        </w:rPr>
        <w:t xml:space="preserve">（需提供产品彩页及实物照片作为证明材料）；</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Hans"/>
        </w:rPr>
        <w:t xml:space="preserve">▲</w:t>
      </w:r>
      <w:r>
        <w:rPr>
          <w:rFonts w:hint="eastAsia" w:ascii="宋体" w:hAnsi="宋体" w:eastAsia="宋体" w:cs="宋体"/>
          <w:color w:val="auto"/>
          <w:sz w:val="24"/>
          <w:szCs w:val="24"/>
          <w:highlight w:val="none"/>
          <w:lang w:eastAsia="zh-Hans" w:bidi="ar"/>
        </w:rPr>
        <w:t xml:space="preserve">电子镜整体均可以进行预真空高温高压灭菌或低温等离子灭菌</w:t>
      </w:r>
      <w:r>
        <w:rPr>
          <w:rFonts w:hint="eastAsia" w:ascii="宋体" w:hAnsi="宋体" w:eastAsia="宋体" w:cs="宋体"/>
          <w:color w:val="auto"/>
          <w:sz w:val="24"/>
          <w:szCs w:val="24"/>
          <w:highlight w:val="none"/>
          <w:lang w:bidi="ar"/>
        </w:rPr>
        <w:t xml:space="preserve">，消毒次数</w:t>
      </w:r>
      <w:r>
        <w:rPr>
          <w:rFonts w:hint="eastAsia" w:ascii="宋体" w:hAnsi="宋体" w:eastAsia="宋体" w:cs="宋体"/>
          <w:color w:val="auto"/>
          <w:sz w:val="24"/>
          <w:szCs w:val="24"/>
          <w:highlight w:val="none"/>
          <w:lang w:eastAsia="zh-Hans" w:bidi="ar"/>
        </w:rPr>
        <w:t xml:space="preserve">≥6</w:t>
      </w:r>
      <w:r>
        <w:rPr>
          <w:rFonts w:hint="eastAsia" w:ascii="宋体" w:hAnsi="宋体" w:eastAsia="宋体" w:cs="宋体"/>
          <w:color w:val="auto"/>
          <w:sz w:val="24"/>
          <w:szCs w:val="24"/>
          <w:highlight w:val="none"/>
          <w:lang w:bidi="ar"/>
        </w:rPr>
        <w:t xml:space="preserve">00次</w:t>
      </w:r>
      <w:r>
        <w:rPr>
          <w:rFonts w:hint="eastAsia" w:ascii="宋体" w:hAnsi="宋体" w:eastAsia="宋体" w:cs="宋体"/>
          <w:color w:val="auto"/>
          <w:sz w:val="24"/>
          <w:szCs w:val="24"/>
          <w:highlight w:val="none"/>
        </w:rPr>
        <w:t xml:space="preserve">（须提供产品说明书或铭牌等证明材料）</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Hans" w:bidi="ar"/>
        </w:rPr>
        <w:t xml:space="preserve">电子镜镜子工作长度范围≤320mm</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eastAsia="zh-Hans" w:bidi="ar"/>
        </w:rPr>
        <w:t xml:space="preserve">晶片前置，双</w:t>
      </w:r>
      <w:r>
        <w:rPr>
          <w:rFonts w:hint="eastAsia" w:ascii="宋体" w:hAnsi="宋体" w:eastAsia="宋体" w:cs="宋体"/>
          <w:color w:val="auto"/>
          <w:sz w:val="24"/>
          <w:szCs w:val="24"/>
          <w:highlight w:val="none"/>
          <w:lang w:bidi="ar"/>
        </w:rPr>
        <w:t xml:space="preserve">CMOS距离≤6mm</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eastAsia="zh-Hans" w:bidi="ar"/>
        </w:rPr>
        <w:t xml:space="preserve">具有头端防雾功能</w:t>
      </w:r>
      <w:r>
        <w:rPr>
          <w:rFonts w:hint="eastAsia" w:ascii="宋体" w:hAnsi="宋体" w:eastAsia="宋体" w:cs="宋体"/>
          <w:color w:val="auto"/>
          <w:sz w:val="24"/>
          <w:szCs w:val="24"/>
          <w:highlight w:val="none"/>
        </w:rPr>
        <w:t xml:space="preserve">（须提供产品说明书或彩页等证明材料）</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bidi="ar"/>
        </w:rPr>
        <w:t xml:space="preserve">电子镜有</w:t>
      </w:r>
      <w:r>
        <w:rPr>
          <w:rFonts w:hint="eastAsia" w:ascii="宋体" w:hAnsi="宋体" w:eastAsia="宋体" w:cs="宋体"/>
          <w:color w:val="auto"/>
          <w:sz w:val="24"/>
          <w:szCs w:val="24"/>
          <w:highlight w:val="none"/>
          <w:lang w:eastAsia="zh-Hans" w:bidi="ar"/>
        </w:rPr>
        <w:t xml:space="preserve">≥</w:t>
      </w: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eastAsia="zh-Hans" w:bidi="ar"/>
        </w:rPr>
        <w:t xml:space="preserve">种色彩荧光模式，≥5级电子放大功能</w:t>
      </w:r>
      <w:r>
        <w:rPr>
          <w:rFonts w:hint="eastAsia" w:ascii="宋体" w:hAnsi="宋体" w:eastAsia="宋体" w:cs="宋体"/>
          <w:color w:val="auto"/>
          <w:sz w:val="24"/>
          <w:szCs w:val="24"/>
          <w:highlight w:val="none"/>
        </w:rPr>
        <w:t xml:space="preserve">（须提供产品说明书或彩页及实物照片等证明材料）</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bidi="ar"/>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bidi="ar"/>
        </w:rPr>
        <w:t xml:space="preserve">电子镜</w:t>
      </w:r>
      <w:r>
        <w:rPr>
          <w:rFonts w:hint="eastAsia" w:ascii="宋体" w:hAnsi="宋体" w:eastAsia="宋体" w:cs="宋体"/>
          <w:color w:val="auto"/>
          <w:sz w:val="24"/>
          <w:szCs w:val="24"/>
          <w:highlight w:val="none"/>
          <w:lang w:eastAsia="zh-Hans" w:bidi="ar"/>
        </w:rPr>
        <w:t xml:space="preserve">重量≤420g，</w:t>
      </w:r>
      <w:r>
        <w:rPr>
          <w:rFonts w:hint="eastAsia" w:ascii="宋体" w:hAnsi="宋体" w:eastAsia="宋体" w:cs="宋体"/>
          <w:color w:val="auto"/>
          <w:sz w:val="24"/>
          <w:szCs w:val="24"/>
          <w:highlight w:val="none"/>
          <w:lang w:bidi="ar"/>
        </w:rPr>
        <w:t xml:space="preserve">可长时间握持，</w:t>
      </w:r>
      <w:r>
        <w:rPr>
          <w:rFonts w:hint="eastAsia" w:ascii="宋体" w:hAnsi="宋体" w:eastAsia="宋体" w:cs="宋体"/>
          <w:color w:val="auto"/>
          <w:sz w:val="24"/>
          <w:szCs w:val="24"/>
          <w:highlight w:val="none"/>
          <w:lang w:eastAsia="zh-Hans" w:bidi="ar"/>
        </w:rPr>
        <w:t xml:space="preserve">导光束与镜子连接可拆分式设计</w:t>
      </w:r>
      <w:r>
        <w:rPr>
          <w:rFonts w:hint="eastAsia" w:ascii="宋体" w:hAnsi="宋体" w:eastAsia="宋体" w:cs="宋体"/>
          <w:color w:val="auto"/>
          <w:sz w:val="24"/>
          <w:szCs w:val="24"/>
          <w:highlight w:val="none"/>
          <w:lang w:eastAsia="zh-CN" w:bidi="ar"/>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bidi="ar"/>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Hans"/>
        </w:rPr>
        <w:t xml:space="preserve">通过摄像头可操控手术设备，实现对气腹机流量大小及压力大小的调节，可调节冷光源亮度，并可实现与一体化手术室无缝连接（需提供产品彩页或说明书等作为证明材料）</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bidi="ar"/>
        </w:rPr>
        <w:outlineLvl w:val="9"/>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Hans"/>
        </w:rPr>
        <w:t xml:space="preserve">电子镜电气安全级别为</w:t>
      </w:r>
      <w:r>
        <w:rPr>
          <w:rFonts w:hint="eastAsia" w:ascii="宋体" w:hAnsi="宋体" w:eastAsia="宋体" w:cs="宋体"/>
          <w:color w:val="auto"/>
          <w:sz w:val="24"/>
          <w:szCs w:val="24"/>
          <w:highlight w:val="none"/>
        </w:rPr>
        <w:t xml:space="preserve">CF型，可直接用于心脏</w:t>
      </w:r>
      <w:r>
        <w:rPr>
          <w:rFonts w:hint="eastAsia" w:ascii="宋体" w:hAnsi="宋体" w:eastAsia="宋体" w:cs="宋体"/>
          <w:color w:val="auto"/>
          <w:sz w:val="24"/>
          <w:szCs w:val="24"/>
          <w:highlight w:val="none"/>
          <w:lang w:val="en-US" w:eastAsia="zh-CN"/>
        </w:rPr>
        <w:t xml:space="preserve">相关术式；</w:t>
      </w:r>
      <w:r/>
    </w:p>
    <w:p>
      <w:pPr>
        <w:pStyle w:val="1171"/>
        <w:ind w:left="0" w:firstLine="480"/>
        <w:jc w:val="both"/>
        <w:keepLines w:val="0"/>
        <w:keepNext w:val="0"/>
        <w:pageBreakBefore w:val="0"/>
        <w:spacing w:line="520" w:lineRule="exact"/>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de-DE"/>
        </w:rPr>
        <w:t xml:space="preserve">▲</w:t>
      </w:r>
      <w:r>
        <w:rPr>
          <w:rFonts w:hint="eastAsia" w:ascii="宋体" w:hAnsi="宋体" w:eastAsia="宋体" w:cs="宋体"/>
          <w:color w:val="auto"/>
          <w:sz w:val="24"/>
          <w:szCs w:val="24"/>
          <w:highlight w:val="none"/>
          <w:lang w:val="en-US" w:eastAsia="zh-CN" w:bidi="ar"/>
        </w:rPr>
        <w:t xml:space="preserve">设计操作简捷，</w:t>
      </w:r>
      <w:r>
        <w:rPr>
          <w:rFonts w:hint="eastAsia" w:ascii="宋体" w:hAnsi="宋体" w:eastAsia="宋体" w:cs="宋体"/>
          <w:color w:val="auto"/>
          <w:sz w:val="24"/>
          <w:szCs w:val="24"/>
          <w:highlight w:val="none"/>
          <w:lang w:val="de-DE" w:bidi="ar"/>
        </w:rPr>
        <w:t xml:space="preserve">无AF</w:t>
      </w:r>
      <w:r>
        <w:rPr>
          <w:rFonts w:hint="eastAsia" w:ascii="宋体" w:hAnsi="宋体" w:eastAsia="宋体" w:cs="宋体"/>
          <w:color w:val="auto"/>
          <w:sz w:val="24"/>
          <w:szCs w:val="24"/>
          <w:highlight w:val="none"/>
          <w:lang w:val="en-US" w:eastAsia="zh-CN" w:bidi="ar"/>
        </w:rPr>
        <w:t xml:space="preserve">按键</w:t>
      </w:r>
      <w:r>
        <w:rPr>
          <w:rFonts w:hint="eastAsia" w:ascii="宋体" w:hAnsi="宋体" w:eastAsia="宋体" w:cs="宋体"/>
          <w:color w:val="auto"/>
          <w:sz w:val="24"/>
          <w:szCs w:val="24"/>
          <w:highlight w:val="none"/>
          <w:lang w:val="de-DE" w:eastAsia="zh-CN" w:bidi="ar"/>
        </w:rPr>
        <w:t xml:space="preserve">，</w:t>
      </w:r>
      <w:r>
        <w:rPr>
          <w:rFonts w:hint="eastAsia" w:ascii="宋体" w:hAnsi="宋体" w:eastAsia="宋体" w:cs="宋体"/>
          <w:color w:val="auto"/>
          <w:sz w:val="24"/>
          <w:szCs w:val="24"/>
          <w:highlight w:val="none"/>
          <w:lang w:bidi="ar"/>
        </w:rPr>
        <w:t xml:space="preserve">免调焦设计</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bidi="ar"/>
        </w:rPr>
        <w:t xml:space="preserve">在立体视觉中全部景深范围内均清晰呈现，保证手术流畅性。</w:t>
      </w:r>
      <w:r/>
    </w:p>
    <w:p>
      <w:pPr>
        <w:pStyle w:val="1171"/>
        <w:ind w:firstLine="482"/>
        <w:jc w:val="both"/>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、供货要求</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要求提供生产日期6个月以内的产品，采购人有权对</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所供货物进行验收，</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需按采购人要求根据采购文件及</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响应文件准备好相关产品，验收合格后方可进行安装，如验收不合格，不合格产品作退场处理，因此造成的一切责任及损失由</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自行负责。</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需保证所供设备全新、型号最新、保持完好的原包装，系新机，不可为翻新机，符合国家法律法规的规定，其质量技术满足中国国家标准或国际相关行业标准。</w:t>
      </w:r>
      <w:r/>
    </w:p>
    <w:p>
      <w:pPr>
        <w:pStyle w:val="1171"/>
        <w:ind w:firstLine="482"/>
        <w:jc w:val="both"/>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、质保要求</w:t>
      </w:r>
      <w:r/>
    </w:p>
    <w:p>
      <w:pPr>
        <w:pStyle w:val="1171"/>
        <w:ind w:firstLine="482"/>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免费质保期≥5年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.保修范围为全保，含所</w:t>
      </w:r>
      <w:r>
        <w:rPr>
          <w:rFonts w:hint="eastAsia" w:ascii="宋体" w:hAnsi="宋体" w:eastAsia="宋体" w:cs="宋体"/>
          <w:b w:val="0"/>
          <w:bCs w:val="0"/>
          <w:color w:val="auto"/>
          <w:sz w:val="24"/>
          <w:szCs w:val="24"/>
          <w:highlight w:val="none"/>
          <w:lang w:val="en-US" w:eastAsia="zh-CN"/>
        </w:rPr>
        <w:t xml:space="preserve">有需要免费质保的</w:t>
      </w:r>
      <w:r>
        <w:rPr>
          <w:rFonts w:hint="eastAsia" w:ascii="宋体" w:hAnsi="宋体" w:eastAsia="宋体" w:cs="宋体"/>
          <w:b w:val="0"/>
          <w:bCs w:val="0"/>
          <w:color w:val="auto"/>
          <w:sz w:val="24"/>
          <w:szCs w:val="24"/>
          <w:highlight w:val="none"/>
        </w:rPr>
        <w:t xml:space="preserve">配件、所有损耗品、人工费、维修人员差旅费，终身维护，每年免费对该设备进行预防性维护保养二次并出具厂家保养报告，以上材料成交供应商提供由原厂出具的售后服务承诺函。因设备配置或制造质量问题而引起的故障，</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应在24小时内立即予以免费维修或更换，由此引起的一切费用由</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承担。</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质保期内出现产品质量问题，在收到采购人通知后12小时内响应，24小时内到达问题现场，与甲方协商并及时解决；24小时没有答复或72小时内没有解决问题的，视为承认质量问题，采购人可委托其他人维修且维修费用由成交供应商承担；质保期内设备经二次维修仍出现故障的，应无条件更换同样型号品牌的新产品。</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.技术支持响应时间，一般问题 2小时内电话支持，难点、重点问题1天内现场解决。除本文件规定服务要求外，供应商所能承诺的售后服务应详细说明，同时负责免费向采购人提供设备维修或操作人员的培训。报修响应时间为路程正常时间加3小时。</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.质保期外出现产品质量问题，在收到采购人通知后，应派员到问题现场，与采购人协商并及时解决，并酌情收取材料成本费和适当的维修费，采购人可提供协助工作。</w:t>
      </w:r>
      <w:r/>
    </w:p>
    <w:p>
      <w:pPr>
        <w:pStyle w:val="1171"/>
        <w:ind w:firstLine="482"/>
        <w:jc w:val="left"/>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、验收标准</w:t>
      </w:r>
      <w:r/>
    </w:p>
    <w:p>
      <w:pPr>
        <w:pStyle w:val="1171"/>
        <w:ind w:firstLine="480"/>
        <w:jc w:val="left"/>
        <w:spacing w:line="52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中标人</w:t>
      </w:r>
      <w:r>
        <w:rPr>
          <w:rFonts w:hint="eastAsia" w:ascii="宋体" w:hAnsi="宋体" w:eastAsia="宋体" w:cs="宋体"/>
          <w:b w:val="0"/>
          <w:bCs w:val="0"/>
          <w:color w:val="auto"/>
          <w:sz w:val="24"/>
          <w:szCs w:val="24"/>
          <w:highlight w:val="none"/>
        </w:rPr>
        <w:t xml:space="preserve">按照本文件的有关规定提供合格产品，负责安装和调试，同时必须满足文件中所列出的全部规格、型号、具体配置、技术条件、材料工艺以及供应商承诺的其他指标</w:t>
      </w:r>
      <w:r>
        <w:rPr>
          <w:rFonts w:hint="eastAsia" w:ascii="宋体" w:hAnsi="宋体" w:cs="宋体"/>
          <w:b w:val="0"/>
          <w:bCs w:val="0"/>
          <w:color w:val="auto"/>
          <w:sz w:val="24"/>
          <w:szCs w:val="24"/>
          <w:highlight w:val="none"/>
          <w:lang w:eastAsia="zh-CN"/>
        </w:rPr>
        <w:t xml:space="preserve">。</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2.项目验收包括：数量、外观、质量、性能以及采购清单中列出的所有参数，供应商对质量问题负责包退、包换和包修，因此产生的费用以及对采购人财产和服务期延误造成的损失由成交供应商承担。</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3.交货过程中如发现不符合本文件所规定产品，供应商无条件退换。</w:t>
      </w:r>
      <w:r/>
    </w:p>
    <w:p>
      <w:pPr>
        <w:pStyle w:val="1171"/>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4.验收时须向买方免费提供全套资料，含说明书，合格证、出厂计量合格证（必要时）、操作手册、维修手册（含详细电路图）、海关报关单（必要时）、商检合格证明（必要时）等相关材料。</w:t>
      </w:r>
      <w:r/>
    </w:p>
    <w:p>
      <w:pPr>
        <w:pStyle w:val="1171"/>
        <w:ind w:firstLine="482"/>
        <w:jc w:val="left"/>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商务要求</w:t>
      </w:r>
      <w:r/>
    </w:p>
    <w:p>
      <w:pPr>
        <w:pStyle w:val="1171"/>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1.本次招标采用项目总承包方式，</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报价包括为实施委托项目约定范围内所需的全部费用。供应商要认真阅读</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文件及各类规范政策，慎重报价，采购人不再支付其他任何费用，如有漏项采购人视同优惠。</w:t>
      </w:r>
      <w:r/>
    </w:p>
    <w:p>
      <w:pPr>
        <w:pStyle w:val="1171"/>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2.合同履行期限：合同签署后，</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0日内完成供货和安装。</w:t>
      </w:r>
      <w:r/>
    </w:p>
    <w:p>
      <w:pPr>
        <w:pStyle w:val="1171"/>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3.本次投标设最高限价为</w:t>
      </w:r>
      <w:r>
        <w:rPr>
          <w:rFonts w:hint="eastAsia" w:ascii="宋体" w:hAnsi="宋体" w:cs="宋体"/>
          <w:b/>
          <w:bCs/>
          <w:color w:val="auto"/>
          <w:sz w:val="24"/>
          <w:szCs w:val="24"/>
          <w:highlight w:val="none"/>
          <w:u w:val="single"/>
          <w:lang w:val="en-US" w:eastAsia="zh-CN"/>
        </w:rPr>
        <w:t xml:space="preserve">60</w:t>
      </w:r>
      <w:r>
        <w:rPr>
          <w:rFonts w:hint="eastAsia" w:ascii="宋体" w:hAnsi="宋体" w:eastAsia="宋体" w:cs="宋体"/>
          <w:b/>
          <w:bCs/>
          <w:color w:val="auto"/>
          <w:sz w:val="24"/>
          <w:szCs w:val="24"/>
          <w:highlight w:val="none"/>
          <w:u w:val="single"/>
          <w:lang w:val="en-US" w:eastAsia="zh-CN"/>
        </w:rPr>
        <w:t xml:space="preserve">0</w:t>
      </w:r>
      <w:r>
        <w:rPr>
          <w:rFonts w:hint="eastAsia" w:ascii="宋体" w:hAnsi="宋体" w:eastAsia="宋体" w:cs="宋体"/>
          <w:color w:val="auto"/>
          <w:sz w:val="24"/>
          <w:szCs w:val="24"/>
          <w:highlight w:val="none"/>
        </w:rPr>
        <w:t xml:space="preserve">万元，各供应商的投标报价不得高于上述限价，否则视为无效响应文件处理。</w:t>
      </w:r>
      <w:r/>
    </w:p>
    <w:tbl>
      <w:tblPr>
        <w:tblStyle w:val="787"/>
        <w:tblW w:w="74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9"/>
        <w:gridCol w:w="2671"/>
        <w:gridCol w:w="1703"/>
        <w:gridCol w:w="2128"/>
      </w:tblGrid>
      <w:tr>
        <w:trPr>
          <w:jc w:val="center"/>
          <w:trHeight w:val="577"/>
        </w:trPr>
        <w:tc>
          <w:tcPr>
            <w:tcW w:w="899"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2671"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w:t>
            </w:r>
            <w:r/>
          </w:p>
        </w:tc>
        <w:tc>
          <w:tcPr>
            <w:tcW w:w="1703" w:type="dxa"/>
            <w:vAlign w:val="center"/>
            <w:textDirection w:val="lrTb"/>
            <w:noWrap w:val="false"/>
          </w:tcPr>
          <w:p>
            <w:pPr>
              <w:jc w:val="cente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数量</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套</w:t>
            </w:r>
            <w:r>
              <w:rPr>
                <w:rFonts w:hint="eastAsia" w:ascii="宋体" w:hAnsi="宋体" w:eastAsia="宋体" w:cs="宋体"/>
                <w:b/>
                <w:color w:val="auto"/>
                <w:sz w:val="21"/>
                <w:szCs w:val="21"/>
                <w:highlight w:val="none"/>
                <w:lang w:eastAsia="zh-CN"/>
              </w:rPr>
              <w:t xml:space="preserve">）</w:t>
            </w:r>
            <w:r/>
          </w:p>
        </w:tc>
        <w:tc>
          <w:tcPr>
            <w:tcW w:w="2128"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最高限价</w:t>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（万元）</w:t>
            </w:r>
            <w:r/>
          </w:p>
        </w:tc>
      </w:tr>
      <w:tr>
        <w:trPr>
          <w:jc w:val="center"/>
          <w:trHeight w:val="448"/>
        </w:trPr>
        <w:tc>
          <w:tcPr>
            <w:tcW w:w="89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W w:w="2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3D荧光腔镜系统</w:t>
            </w:r>
            <w:r/>
          </w:p>
        </w:tc>
        <w:tc>
          <w:tcPr>
            <w:tcW w:w="1703"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W w:w="2128"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300</w:t>
            </w:r>
            <w:r/>
          </w:p>
        </w:tc>
      </w:tr>
      <w:tr>
        <w:trPr>
          <w:jc w:val="center"/>
          <w:trHeight w:val="479"/>
        </w:trPr>
        <w:tc>
          <w:tcPr>
            <w:tcW w:w="89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W w:w="2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3D4K腔镜系统</w:t>
            </w:r>
            <w:r/>
          </w:p>
        </w:tc>
        <w:tc>
          <w:tcPr>
            <w:tcW w:w="1703"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W w:w="2128"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300</w:t>
            </w:r>
            <w:r/>
          </w:p>
        </w:tc>
      </w:tr>
      <w:tr>
        <w:trPr>
          <w:jc w:val="center"/>
          <w:trHeight w:val="446"/>
        </w:trPr>
        <w:tc>
          <w:tcPr>
            <w:tcW w:w="89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671"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最高限价总价</w:t>
            </w:r>
            <w:r/>
          </w:p>
        </w:tc>
        <w:tc>
          <w:tcPr>
            <w:tcW w:w="170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2128"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600</w:t>
            </w:r>
            <w:r/>
          </w:p>
        </w:tc>
      </w:tr>
    </w:tbl>
    <w:p>
      <w:pPr>
        <w:pStyle w:val="1171"/>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4.合同形式：固定</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价合同。</w:t>
      </w:r>
      <w:r/>
    </w:p>
    <w:p>
      <w:pPr>
        <w:pStyle w:val="1171"/>
        <w:ind w:firstLine="480"/>
        <w:jc w:val="left"/>
        <w:spacing w:line="520" w:lineRule="exact"/>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z w:val="24"/>
          <w:szCs w:val="24"/>
          <w:highlight w:val="none"/>
        </w:rPr>
        <w:t xml:space="preserve">5.付款方式：</w:t>
      </w:r>
      <w:r>
        <w:rPr>
          <w:rFonts w:hint="eastAsia" w:ascii="宋体" w:hAnsi="宋体" w:eastAsia="宋体" w:cs="宋体"/>
          <w:color w:val="auto"/>
          <w:sz w:val="24"/>
          <w:szCs w:val="24"/>
          <w:highlight w:val="none"/>
          <w:lang w:val="en-US" w:eastAsia="zh-CN"/>
        </w:rPr>
        <w:t xml:space="preserve">合同签订后付合同价的</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货到，安装，验收合格后凭甲方出具的验收报告按甲方财务流程</w:t>
      </w:r>
      <w:r>
        <w:rPr>
          <w:rFonts w:hint="eastAsia" w:ascii="宋体" w:hAnsi="宋体" w:eastAsia="宋体" w:cs="宋体"/>
          <w:color w:val="auto"/>
          <w:sz w:val="24"/>
          <w:szCs w:val="24"/>
          <w:highlight w:val="none"/>
          <w:lang w:val="en-US" w:eastAsia="zh-CN"/>
        </w:rPr>
        <w:t xml:space="preserve">支付尾款</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p>
    <w:p>
      <w:pPr>
        <w:ind w:firstLine="480"/>
        <w:jc w:val="left"/>
        <w:spacing w:line="520" w:lineRule="exact"/>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6.履约保证金：本项目履约保证金为成交价的10%（供应商自主选择以电汇、转账、支票、汇票、本票、保函、保证保险等非现金形式缴纳或提交），履约保证金在合同签订前缴纳至采购人指定账号，</w:t>
      </w:r>
      <w:r>
        <w:rPr>
          <w:rFonts w:hint="eastAsia" w:ascii="宋体" w:hAnsi="宋体" w:eastAsia="宋体" w:cs="宋体"/>
          <w:color w:val="auto"/>
          <w:sz w:val="24"/>
          <w:szCs w:val="24"/>
          <w:highlight w:val="none"/>
          <w:lang w:val="en-US" w:eastAsia="zh-CN" w:bidi="ar-SA"/>
        </w:rPr>
        <w:t xml:space="preserve">货物安装后1年且运行状态良好采购人无息退还合同总价4%的履约保证金，质保期满后采购人无息退还剩余履约保证金。</w:t>
      </w:r>
      <w:r/>
    </w:p>
    <w:p>
      <w:pPr>
        <w:pStyle w:val="1171"/>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bookmarkEnd w:id="44"/>
      <w:r/>
      <w:bookmarkEnd w:id="45"/>
      <w:r/>
      <w:r/>
    </w:p>
    <w:p>
      <w:pPr>
        <w:pStyle w:val="1007"/>
        <w:jc w:val="center"/>
        <w:spacing w:before="0" w:after="0" w:line="360" w:lineRule="auto"/>
        <w:rPr>
          <w:rFonts w:hint="eastAsia" w:ascii="宋体" w:hAnsi="宋体" w:eastAsia="宋体" w:cs="宋体"/>
          <w:color w:val="auto"/>
          <w:sz w:val="32"/>
          <w:szCs w:val="32"/>
          <w:highlight w:val="none"/>
        </w:rPr>
      </w:pPr>
      <w:r/>
      <w:bookmarkStart w:id="46" w:name="_Toc409438821"/>
      <w:r/>
      <w:bookmarkStart w:id="47" w:name="_Toc388026588"/>
      <w:r/>
      <w:bookmarkStart w:id="48" w:name="OLE_LINK32"/>
      <w:r>
        <w:rPr>
          <w:rFonts w:hint="eastAsia" w:ascii="宋体" w:hAnsi="宋体" w:eastAsia="宋体" w:cs="宋体"/>
          <w:color w:val="auto"/>
          <w:sz w:val="32"/>
          <w:szCs w:val="32"/>
          <w:highlight w:val="none"/>
        </w:rPr>
        <w:t xml:space="preserve">第四章  评标办法及标准</w:t>
      </w:r>
      <w:bookmarkEnd w:id="46"/>
      <w:r/>
      <w:bookmarkEnd w:id="47"/>
      <w:r/>
      <w:bookmarkEnd w:id="48"/>
      <w:r/>
      <w:r/>
    </w:p>
    <w:p>
      <w:pPr>
        <w:pStyle w:val="1076"/>
        <w:ind w:firstLine="480"/>
        <w:keepLines w:val="0"/>
        <w:keepNext w:val="0"/>
        <w:pageBreakBefore w:val="0"/>
        <w:spacing w:line="500" w:lineRule="exact"/>
        <w:widowControl w:val="off"/>
        <w:rPr>
          <w:rFonts w:hint="eastAsia" w:ascii="宋体" w:hAnsi="宋体" w:eastAsia="宋体" w:cs="宋体"/>
          <w:color w:val="auto"/>
          <w:sz w:val="24"/>
          <w:szCs w:val="18"/>
          <w:highlight w:val="none"/>
        </w:rPr>
      </w:pPr>
      <w:r>
        <w:rPr>
          <w:rFonts w:hint="eastAsia" w:ascii="宋体" w:hAnsi="宋体" w:eastAsia="宋体" w:cs="宋体"/>
          <w:color w:val="auto"/>
          <w:sz w:val="24"/>
          <w:szCs w:val="24"/>
          <w:highlight w:val="none"/>
        </w:rPr>
        <w:t xml:space="preserve">1.本次招标评标采用</w:t>
      </w:r>
      <w:r>
        <w:rPr>
          <w:rFonts w:hint="eastAsia" w:ascii="宋体" w:hAnsi="宋体" w:eastAsia="宋体" w:cs="宋体"/>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。即在满足招标文件实质性要求前提下，按照招标文件中规定的评分标准和各项因素进行综合评审后，以评标总得分最高的投标人作为中标候选供应商或中标人。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2.评标时，评标委员会成员按照招标文件规定的评分标准，独立对每个投标人的投标文件进行评价、打分。价格得分按相关规定的计算公式直接计算取得。评分过程中采用“四舍五入”法，并保留小数点后2位。</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3.评分标准：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（1）评标采用综合评分法。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（2）评标考虑的主要因素及其权值：详见评分细则。</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highlight w:val="none"/>
        </w:rPr>
        <w:t xml:space="preserve">关于异常低价的审查</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根据财库〔2026〕2号文《财政部关于推动解决政府采购异常低价问题的通知》：</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（1）政府采购评审中出现下列情形之一的，评审委员会应当启动异常低价投标（响应）审查程序：</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③投标（响应）报价低于采购项目最高限价45%的，即投标（响应）报价&lt;采购项目最高限价×45%；</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④评审委员会基于专业判断，认为供应商报价过低，有可能影响产品质量或者不能诚信履约的其他情形。</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99"/>
        <w:ind w:firstLine="480"/>
        <w:keepLines w:val="0"/>
        <w:keepNext w:val="0"/>
        <w:pageBreakBefore w:val="0"/>
        <w:spacing w:line="500" w:lineRule="exact"/>
        <w:widowControl w:val="off"/>
        <w:rPr>
          <w:rFonts w:hint="eastAsia" w:ascii="宋体" w:hAnsi="宋体" w:eastAsia="宋体" w:cs="宋体"/>
          <w:b/>
          <w:bCs/>
          <w:color w:val="auto"/>
          <w:sz w:val="24"/>
          <w:szCs w:val="28"/>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.评标委员会应根据各投标人的最终得分，按照从高到低的顺序进行排序。当投标人最终得分相同时，投标报价低者居前，如投标报价也相同，技术得分高者居前，如技术得分也相同，招标人可抽签确定中标人。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.确定中标候选人：根据各投标人的排序，评标委员会应在评标报告中推选前3名作为中标候选人。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确定中标人：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799"/>
        <w:ind w:firstLine="480"/>
        <w:keepLines w:val="0"/>
        <w:keepNext w:val="0"/>
        <w:pageBreakBefore w:val="0"/>
        <w:spacing w:line="500" w:lineRule="exact"/>
        <w:widowControl w:val="off"/>
        <w:rPr>
          <w:rFonts w:hint="eastAsia" w:ascii="宋体" w:hAnsi="宋体" w:eastAsia="宋体" w:cs="宋体"/>
          <w:b/>
          <w:bCs/>
          <w:color w:val="auto"/>
          <w:sz w:val="24"/>
          <w:szCs w:val="28"/>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.本办法未尽事宜，由评标委员会依据有关法规研究解决。</w:t>
      </w:r>
      <w:r/>
    </w:p>
    <w:p>
      <w:pPr>
        <w:pStyle w:val="799"/>
        <w:ind w:firstLine="482"/>
        <w:spacing w:line="520" w:lineRule="exact"/>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pStyle w:val="799"/>
        <w:ind w:firstLine="482"/>
        <w:spacing w:line="520" w:lineRule="exact"/>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评分细则：</w:t>
      </w:r>
      <w:r/>
    </w:p>
    <w:tbl>
      <w:tblPr>
        <w:tblStyle w:val="787"/>
        <w:tblW w:w="9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043"/>
        <w:gridCol w:w="838"/>
        <w:gridCol w:w="6781"/>
      </w:tblGrid>
      <w:tr>
        <w:trPr>
          <w:jc w:val="center"/>
          <w:trHeight w:val="702"/>
        </w:trPr>
        <w:tc>
          <w:tcPr>
            <w:tcW w:w="686"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043"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w:t>
            </w:r>
            <w:r/>
          </w:p>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因素</w:t>
            </w:r>
            <w:r/>
          </w:p>
        </w:tc>
        <w:tc>
          <w:tcPr>
            <w:tcW w:w="838" w:type="dxa"/>
            <w:vAlign w:val="center"/>
            <w:textDirection w:val="lrTb"/>
            <w:noWrap w:val="false"/>
          </w:tcPr>
          <w:p>
            <w:pPr>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6781" w:type="dxa"/>
            <w:vAlign w:val="center"/>
            <w:textDirection w:val="lrTb"/>
            <w:noWrap w:val="false"/>
          </w:tcPr>
          <w:p>
            <w:pPr>
              <w:ind w:firstLine="480"/>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评分内容</w:t>
            </w:r>
            <w:r/>
          </w:p>
        </w:tc>
      </w:tr>
      <w:tr>
        <w:trPr>
          <w:jc w:val="center"/>
          <w:trHeight w:val="454"/>
        </w:trPr>
        <w:tc>
          <w:tcPr>
            <w:gridSpan w:val="4"/>
            <w:tcW w:w="9348" w:type="dxa"/>
            <w:vAlign w:val="center"/>
            <w:textDirection w:val="lrTb"/>
            <w:noWrap w:val="false"/>
          </w:tcPr>
          <w:p>
            <w:pPr>
              <w:jc w:val="center"/>
              <w:spacing w:line="40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一、报价评审（30分）</w:t>
            </w:r>
            <w:r/>
          </w:p>
        </w:tc>
      </w:tr>
      <w:tr>
        <w:trPr>
          <w:jc w:val="center"/>
          <w:trHeight w:val="1010"/>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30分</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文件要求且</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报价最低的供应商的价格为</w:t>
            </w:r>
            <w:r>
              <w:rPr>
                <w:rFonts w:hint="eastAsia" w:ascii="宋体" w:hAnsi="宋体" w:eastAsia="宋体" w:cs="宋体"/>
                <w:color w:val="auto"/>
                <w:sz w:val="21"/>
                <w:szCs w:val="21"/>
                <w:highlight w:val="none"/>
                <w:lang w:val="en-US" w:eastAsia="zh-CN"/>
              </w:rPr>
              <w:t xml:space="preserve">评标</w:t>
            </w:r>
            <w:r>
              <w:rPr>
                <w:rFonts w:hint="eastAsia" w:ascii="宋体" w:hAnsi="宋体" w:eastAsia="宋体" w:cs="宋体"/>
                <w:color w:val="auto"/>
                <w:sz w:val="21"/>
                <w:szCs w:val="21"/>
                <w:highlight w:val="none"/>
              </w:rPr>
              <w:t xml:space="preserve">基准价，其价格分为满分30分。其他供应商的价格分统一按照下列公式计算：</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报价得分＝（</w:t>
            </w:r>
            <w:r>
              <w:rPr>
                <w:rFonts w:hint="eastAsia" w:ascii="宋体" w:hAnsi="宋体" w:eastAsia="宋体" w:cs="宋体"/>
                <w:color w:val="auto"/>
                <w:sz w:val="21"/>
                <w:szCs w:val="21"/>
                <w:highlight w:val="none"/>
                <w:lang w:val="en-US" w:eastAsia="zh-CN"/>
              </w:rPr>
              <w:t xml:space="preserve">评标</w:t>
            </w:r>
            <w:r>
              <w:rPr>
                <w:rFonts w:hint="eastAsia" w:ascii="宋体" w:hAnsi="宋体" w:eastAsia="宋体" w:cs="宋体"/>
                <w:color w:val="auto"/>
                <w:sz w:val="21"/>
                <w:szCs w:val="21"/>
                <w:highlight w:val="none"/>
              </w:rPr>
              <w:t xml:space="preserve">基准价/</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rPr>
              <w:t xml:space="preserve">报价）×30分（保留两位小数，四舍五入）。</w:t>
            </w:r>
            <w:r/>
          </w:p>
        </w:tc>
      </w:tr>
      <w:tr>
        <w:trPr>
          <w:jc w:val="center"/>
          <w:trHeight w:val="477"/>
        </w:trPr>
        <w:tc>
          <w:tcPr>
            <w:gridSpan w:val="4"/>
            <w:tcW w:w="9348"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二、商务评审（</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r>
      <w:tr>
        <w:trPr>
          <w:jc w:val="center"/>
          <w:trHeight w:val="477"/>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业绩</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所投产品（同品牌同类型）自2022年1月1日至响应截止时间（以合同签订日期为准）有销售业绩。每提供1份业绩合同得0.5分，本项最多得6分。</w:t>
            </w:r>
            <w:r/>
          </w:p>
          <w:p>
            <w:pP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提供合同</w:t>
            </w:r>
            <w:r>
              <w:rPr>
                <w:rFonts w:hint="eastAsia" w:ascii="宋体" w:hAnsi="宋体" w:eastAsia="宋体" w:cs="宋体"/>
                <w:color w:val="auto"/>
                <w:sz w:val="21"/>
                <w:szCs w:val="21"/>
                <w:highlight w:val="none"/>
              </w:rPr>
              <w:t xml:space="preserve">扫描件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未提供或未按要求提供不得分。</w:t>
            </w:r>
            <w:r/>
          </w:p>
        </w:tc>
      </w:tr>
      <w:tr>
        <w:trPr>
          <w:jc w:val="center"/>
          <w:trHeight w:val="477"/>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质保期</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在采购文件要求的免费质保期（5年）的基础上，供应商承诺每增加1年免费质保期得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分。提供承诺书加盖公章，格式自拟。</w:t>
            </w:r>
            <w:r/>
          </w:p>
        </w:tc>
      </w:tr>
      <w:tr>
        <w:trPr>
          <w:jc w:val="center"/>
          <w:trHeight w:val="454"/>
        </w:trPr>
        <w:tc>
          <w:tcPr>
            <w:gridSpan w:val="4"/>
            <w:tcW w:w="9348"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三、技术评审（</w:t>
            </w:r>
            <w:r>
              <w:rPr>
                <w:rFonts w:hint="eastAsia" w:ascii="宋体" w:hAnsi="宋体" w:eastAsia="宋体" w:cs="宋体"/>
                <w:color w:val="auto"/>
                <w:sz w:val="21"/>
                <w:szCs w:val="21"/>
                <w:highlight w:val="none"/>
                <w:lang w:val="en-US" w:eastAsia="zh-CN"/>
              </w:rPr>
              <w:t xml:space="preserve">61</w:t>
            </w:r>
            <w:r>
              <w:rPr>
                <w:rFonts w:hint="eastAsia" w:ascii="宋体" w:hAnsi="宋体" w:eastAsia="宋体" w:cs="宋体"/>
                <w:color w:val="auto"/>
                <w:sz w:val="21"/>
                <w:szCs w:val="21"/>
                <w:highlight w:val="none"/>
              </w:rPr>
              <w:t xml:space="preserve">分）</w:t>
            </w:r>
            <w:r/>
          </w:p>
        </w:tc>
      </w:tr>
      <w:tr>
        <w:trPr>
          <w:jc w:val="center"/>
          <w:trHeight w:val="744"/>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1043" w:type="dxa"/>
            <w:vAlign w:val="center"/>
            <w:textDirection w:val="lrTb"/>
            <w:noWrap w:val="false"/>
          </w:tcPr>
          <w:p>
            <w:pPr>
              <w:jc w:val="center"/>
              <w:spacing w:line="240" w:lineRule="auto"/>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技术参数响应</w:t>
            </w:r>
            <w:r/>
          </w:p>
        </w:tc>
        <w:tc>
          <w:tcPr>
            <w:tcW w:w="838"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需求</w:t>
            </w:r>
            <w:r>
              <w:rPr>
                <w:rFonts w:hint="eastAsia" w:ascii="宋体" w:hAnsi="宋体" w:eastAsia="宋体" w:cs="宋体"/>
                <w:color w:val="auto"/>
                <w:sz w:val="21"/>
                <w:szCs w:val="21"/>
                <w:highlight w:val="none"/>
              </w:rPr>
              <w:t xml:space="preserve">中，加★项为核心条款，存在负偏离的视为无效响应文件；加▲的参数负偏离的扣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分；未加★</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▲项的参数，有一项负偏离的扣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最多扣40</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b/>
                <w:bCs/>
                <w:color w:val="auto"/>
                <w:sz w:val="21"/>
                <w:szCs w:val="21"/>
                <w:highlight w:val="none"/>
                <w:lang w:val="en-US" w:eastAsia="zh-CN"/>
              </w:rPr>
              <w:t xml:space="preserve">1.加▲的参数若有1/3及以上不满足的</w:t>
            </w:r>
            <w:r>
              <w:rPr>
                <w:rFonts w:hint="eastAsia" w:ascii="宋体" w:hAnsi="宋体" w:eastAsia="宋体" w:cs="宋体"/>
                <w:b/>
                <w:bCs/>
                <w:color w:val="auto"/>
                <w:sz w:val="21"/>
                <w:szCs w:val="21"/>
                <w:highlight w:val="none"/>
                <w:lang w:val="en-US" w:eastAsia="zh-CN"/>
              </w:rPr>
              <w:t xml:space="preserve">，或总体技术参数有10项及以上不满足的</w:t>
            </w:r>
            <w:r>
              <w:rPr>
                <w:rFonts w:hint="eastAsia" w:ascii="宋体" w:hAnsi="宋体" w:eastAsia="宋体" w:cs="宋体"/>
                <w:b/>
                <w:bCs/>
                <w:color w:val="auto"/>
                <w:sz w:val="21"/>
                <w:szCs w:val="21"/>
                <w:highlight w:val="none"/>
                <w:lang w:val="en-US" w:eastAsia="zh-CN"/>
              </w:rPr>
              <w:t xml:space="preserve">，视为对采购需求的实质性偏离，作无效投标处理。</w:t>
            </w:r>
            <w:r/>
          </w:p>
          <w:p>
            <w:pPr>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上述技术参数响应须提供《</w:t>
            </w:r>
            <w:r>
              <w:rPr>
                <w:rFonts w:hint="eastAsia" w:ascii="宋体" w:hAnsi="宋体" w:eastAsia="宋体" w:cs="宋体"/>
                <w:b/>
                <w:bCs/>
                <w:color w:val="auto"/>
                <w:sz w:val="21"/>
                <w:szCs w:val="21"/>
                <w:highlight w:val="none"/>
                <w:lang w:val="en-US" w:eastAsia="zh-CN"/>
              </w:rPr>
              <w:t xml:space="preserve">技术</w:t>
            </w:r>
            <w:r>
              <w:rPr>
                <w:rFonts w:hint="eastAsia" w:ascii="宋体" w:hAnsi="宋体" w:eastAsia="宋体" w:cs="宋体"/>
                <w:b/>
                <w:bCs/>
                <w:color w:val="auto"/>
                <w:sz w:val="21"/>
                <w:szCs w:val="21"/>
                <w:highlight w:val="none"/>
              </w:rPr>
              <w:t xml:space="preserve">及商务响应偏离表》及相应证明材料（包括制造商盖章的技术白皮书、Data Sheet、国家承认的第三方机构出具的检测报告、厂家公开发行的宣传彩页、音视频截图等）。供应商提供的证明材料不能证明符合技术参数要求的视为负偏离。</w:t>
            </w:r>
            <w:r/>
          </w:p>
          <w:p>
            <w:pP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3.所有技术参数禁止虚假响应，如发现中标人实际提供的设备参数与投标响应文件中技术参数不相符，将取消其中标资格或解除合同，并报财政主管部门进行处罚，列入政府采购黑名单。</w:t>
            </w:r>
            <w:r/>
          </w:p>
        </w:tc>
      </w:tr>
      <w:tr>
        <w:trPr>
          <w:jc w:val="center"/>
          <w:trHeight w:val="416"/>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项目供货建设方案</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根据供应商提供的供货方案、保护措施、供货周期、安装调试等各项内容的科学性、合理性、可行性进行综合评审。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（1）科学性、合理性、可行性强的，得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（2）科学性、合理性、可行性一般的，得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（3）科学性、合理性、可行性差的，得1分；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（4）不提供不得分。</w:t>
            </w:r>
            <w:r/>
          </w:p>
        </w:tc>
      </w:tr>
      <w:tr>
        <w:trPr>
          <w:jc w:val="center"/>
          <w:trHeight w:val="90"/>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质量保证措施</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根据供应商提供的产品质量保证措施的科学性、合理性、可行性进行综合评审，酌情评定。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（1）科学性、合理性、可行性强的，得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（2）科学性、合理性、可行性一般的，得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（3）科学性、合理性、可行性差的，得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bCs/>
                <w:color w:val="auto"/>
                <w:sz w:val="21"/>
                <w:szCs w:val="21"/>
                <w:highlight w:val="none"/>
                <w:lang w:val="zh-CN"/>
              </w:rPr>
            </w:pPr>
            <w:r>
              <w:rPr>
                <w:rFonts w:hint="eastAsia" w:ascii="宋体" w:hAnsi="宋体" w:eastAsia="宋体" w:cs="宋体"/>
                <w:color w:val="auto"/>
                <w:sz w:val="21"/>
                <w:szCs w:val="21"/>
                <w:highlight w:val="none"/>
              </w:rPr>
              <w:t xml:space="preserve">（4）不提供不得分。</w:t>
            </w:r>
            <w:r/>
          </w:p>
        </w:tc>
      </w:tr>
      <w:tr>
        <w:trPr>
          <w:jc w:val="center"/>
          <w:trHeight w:val="703"/>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售后服务方案</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根据供应商提供的售后服务方案（售后服务方案包括售后服务网点、易损配件储备及易损配件价格、技术支持等内容）的完整性，可实施性进行综合评审，酌情评定。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（1）完整性，可实施性强的，得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（2）完整性，可实施性一般的，得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（3）完整性，可实施性差的，得1分；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（4）不提供不得分。</w:t>
            </w:r>
            <w:r/>
          </w:p>
        </w:tc>
      </w:tr>
      <w:tr>
        <w:trPr>
          <w:jc w:val="center"/>
          <w:trHeight w:val="703"/>
        </w:trPr>
        <w:tc>
          <w:tcPr>
            <w:tcW w:w="686"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W w:w="1043"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培训方案</w:t>
            </w:r>
            <w:r/>
          </w:p>
        </w:tc>
        <w:tc>
          <w:tcPr>
            <w:tcW w:w="838"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6781" w:type="dxa"/>
            <w:vAlign w:val="center"/>
            <w:textDirection w:val="lrTb"/>
            <w:noWrap w:val="false"/>
          </w:tcPr>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评审小组</w:t>
            </w:r>
            <w:r>
              <w:rPr>
                <w:rFonts w:hint="eastAsia" w:ascii="宋体" w:hAnsi="宋体" w:eastAsia="宋体" w:cs="宋体"/>
                <w:color w:val="auto"/>
                <w:sz w:val="21"/>
                <w:szCs w:val="21"/>
                <w:highlight w:val="none"/>
              </w:rPr>
              <w:t xml:space="preserve">根据供应商提供的培训方案（培训方案包括：培训人员数量及资质，培训时间与次数，培训课程全面性与合理性，培训团队资质与实力，培训计划完整性与合理性等内容）的完整性、清晰性、合理性进行评审，酌情评定。 </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（1）完整性、清晰性、合理性强的，得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（2）完整性、清晰性、合理性一般的，得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（3）完整性、清晰性、合理性差的，得1分；</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（4）不提供不得分。</w:t>
            </w:r>
            <w:r/>
          </w:p>
        </w:tc>
      </w:tr>
    </w:tbl>
    <w:p>
      <w:pPr>
        <w:ind w:firstLine="480"/>
        <w:spacing w:line="50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注：1.以上评分标准中每一条，各供应商均应提供相关的资料并作出相应的对比供评分评判。</w:t>
      </w:r>
      <w:r/>
    </w:p>
    <w:p>
      <w:pPr>
        <w:ind w:firstLine="480"/>
        <w:spacing w:line="50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2.响应文件中如出现前后不一致时，</w:t>
      </w:r>
      <w:r>
        <w:rPr>
          <w:rFonts w:hint="eastAsia" w:ascii="宋体" w:hAnsi="宋体" w:eastAsia="宋体" w:cs="宋体"/>
          <w:b w:val="0"/>
          <w:bCs w:val="0"/>
          <w:color w:val="auto"/>
          <w:sz w:val="24"/>
          <w:szCs w:val="28"/>
          <w:highlight w:val="none"/>
          <w:lang w:val="en-US" w:eastAsia="zh-CN"/>
        </w:rPr>
        <w:t xml:space="preserve">评审</w:t>
      </w:r>
      <w:r>
        <w:rPr>
          <w:rFonts w:hint="eastAsia" w:ascii="宋体" w:hAnsi="宋体" w:eastAsia="宋体" w:cs="宋体"/>
          <w:b w:val="0"/>
          <w:bCs w:val="0"/>
          <w:color w:val="auto"/>
          <w:sz w:val="24"/>
          <w:szCs w:val="28"/>
          <w:highlight w:val="none"/>
        </w:rPr>
        <w:t xml:space="preserve">小组有权请供应商澄清说明，澄清说明事项涉及评分时，该项不得分。</w:t>
      </w:r>
      <w:r/>
    </w:p>
    <w:p>
      <w:pPr>
        <w:ind w:firstLine="480"/>
        <w:spacing w:line="50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3.供应商承诺所提供的商务、技术、业绩资料全部真实，如有伪造，视作供应商自动放弃投标及</w:t>
      </w:r>
      <w:r>
        <w:rPr>
          <w:rFonts w:hint="eastAsia" w:ascii="宋体" w:hAnsi="宋体" w:eastAsia="宋体" w:cs="宋体"/>
          <w:b w:val="0"/>
          <w:bCs w:val="0"/>
          <w:color w:val="auto"/>
          <w:sz w:val="24"/>
          <w:szCs w:val="28"/>
          <w:highlight w:val="none"/>
          <w:lang w:val="en-US" w:eastAsia="zh-CN"/>
        </w:rPr>
        <w:t xml:space="preserve">中标</w:t>
      </w:r>
      <w:r>
        <w:rPr>
          <w:rFonts w:hint="eastAsia" w:ascii="宋体" w:hAnsi="宋体" w:eastAsia="宋体" w:cs="宋体"/>
          <w:b w:val="0"/>
          <w:bCs w:val="0"/>
          <w:color w:val="auto"/>
          <w:sz w:val="24"/>
          <w:szCs w:val="28"/>
          <w:highlight w:val="none"/>
        </w:rPr>
        <w:t xml:space="preserve">资格，并视作供应商自愿接受相关处罚。</w:t>
      </w:r>
      <w:r/>
    </w:p>
    <w:p>
      <w:pPr>
        <w:ind w:firstLine="480"/>
        <w:spacing w:line="50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rPr>
        <w:t xml:space="preserve">4.</w:t>
      </w:r>
      <w:r>
        <w:rPr>
          <w:rFonts w:hint="eastAsia" w:ascii="宋体" w:hAnsi="宋体" w:eastAsia="宋体" w:cs="宋体"/>
          <w:b w:val="0"/>
          <w:bCs w:val="0"/>
          <w:color w:val="auto"/>
          <w:sz w:val="24"/>
          <w:szCs w:val="28"/>
          <w:highlight w:val="none"/>
          <w:lang w:val="en-US" w:eastAsia="zh-CN"/>
        </w:rPr>
        <w:t xml:space="preserve">投标</w:t>
      </w:r>
      <w:r>
        <w:rPr>
          <w:rFonts w:hint="eastAsia" w:ascii="宋体" w:hAnsi="宋体" w:eastAsia="宋体" w:cs="宋体"/>
          <w:b w:val="0"/>
          <w:bCs w:val="0"/>
          <w:color w:val="auto"/>
          <w:sz w:val="24"/>
          <w:szCs w:val="28"/>
          <w:highlight w:val="none"/>
        </w:rPr>
        <w:t xml:space="preserve">报价超过最高限价的，不得进入评标程序。</w:t>
      </w:r>
      <w:r/>
    </w:p>
    <w:p>
      <w:pPr>
        <w:ind w:firstLine="480"/>
        <w:spacing w:line="50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 xml:space="preserve">5</w:t>
      </w:r>
      <w:r>
        <w:rPr>
          <w:rFonts w:hint="eastAsia" w:ascii="宋体" w:hAnsi="宋体" w:eastAsia="宋体" w:cs="宋体"/>
          <w:b w:val="0"/>
          <w:bCs w:val="0"/>
          <w:color w:val="auto"/>
          <w:sz w:val="24"/>
          <w:szCs w:val="28"/>
          <w:highlight w:val="none"/>
        </w:rPr>
        <w:t xml:space="preserve">.供应商应根据国家政策调整规律进行报价，充分考虑服务期内的市场因素和成本变化状况的风险。</w:t>
      </w:r>
      <w:r/>
    </w:p>
    <w:p>
      <w:pPr>
        <w:ind w:firstLine="480"/>
        <w:spacing w:line="50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 xml:space="preserve">6</w:t>
      </w:r>
      <w:r>
        <w:rPr>
          <w:rFonts w:hint="eastAsia" w:ascii="宋体" w:hAnsi="宋体" w:eastAsia="宋体" w:cs="宋体"/>
          <w:b w:val="0"/>
          <w:bCs w:val="0"/>
          <w:color w:val="auto"/>
          <w:sz w:val="24"/>
          <w:szCs w:val="28"/>
          <w:highlight w:val="none"/>
        </w:rPr>
        <w:t xml:space="preserve">.响应供应商应认真进行现场勘察工作，场地现状及限制性因素由响应供应商向采购人查询并自行勘察核实，供应商的响应行为视为已充分调查、了解、核实场地现状，并同意接受准备履约合同。</w:t>
      </w:r>
      <w:r/>
    </w:p>
    <w:p>
      <w:pPr>
        <w:ind w:firstLine="480"/>
        <w:spacing w:line="500" w:lineRule="exact"/>
        <w:rPr>
          <w:rFonts w:hint="eastAsia" w:ascii="宋体" w:hAnsi="宋体" w:eastAsia="宋体" w:cs="宋体"/>
          <w:b w:val="0"/>
          <w:bCs w:val="0"/>
          <w:color w:val="auto"/>
          <w:sz w:val="24"/>
          <w:szCs w:val="28"/>
          <w:highlight w:val="none"/>
        </w:rPr>
      </w:pPr>
      <w:r>
        <w:rPr>
          <w:rFonts w:hint="eastAsia" w:ascii="宋体" w:hAnsi="宋体" w:eastAsia="宋体" w:cs="宋体"/>
          <w:b w:val="0"/>
          <w:bCs w:val="0"/>
          <w:color w:val="auto"/>
          <w:sz w:val="24"/>
          <w:szCs w:val="28"/>
          <w:highlight w:val="none"/>
          <w:lang w:val="en-US" w:eastAsia="zh-CN"/>
        </w:rPr>
        <w:t xml:space="preserve">7</w:t>
      </w:r>
      <w:r>
        <w:rPr>
          <w:rFonts w:hint="eastAsia" w:ascii="宋体" w:hAnsi="宋体" w:eastAsia="宋体" w:cs="宋体"/>
          <w:b w:val="0"/>
          <w:bCs w:val="0"/>
          <w:color w:val="auto"/>
          <w:sz w:val="24"/>
          <w:szCs w:val="28"/>
          <w:highlight w:val="none"/>
        </w:rPr>
        <w:t xml:space="preserve">.本办法未尽事宜，由</w:t>
      </w:r>
      <w:r>
        <w:rPr>
          <w:rFonts w:hint="eastAsia" w:ascii="宋体" w:hAnsi="宋体" w:eastAsia="宋体" w:cs="宋体"/>
          <w:b w:val="0"/>
          <w:bCs w:val="0"/>
          <w:color w:val="auto"/>
          <w:sz w:val="24"/>
          <w:szCs w:val="28"/>
          <w:highlight w:val="none"/>
          <w:lang w:val="en-US" w:eastAsia="zh-CN"/>
        </w:rPr>
        <w:t xml:space="preserve">评审</w:t>
      </w:r>
      <w:r>
        <w:rPr>
          <w:rFonts w:hint="eastAsia" w:ascii="宋体" w:hAnsi="宋体" w:eastAsia="宋体" w:cs="宋体"/>
          <w:b w:val="0"/>
          <w:bCs w:val="0"/>
          <w:color w:val="auto"/>
          <w:sz w:val="24"/>
          <w:szCs w:val="28"/>
          <w:highlight w:val="none"/>
        </w:rPr>
        <w:t xml:space="preserve">小组依据有关法规研究解决。</w:t>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第五章 合同条款</w:t>
      </w:r>
      <w:r/>
    </w:p>
    <w:p>
      <w:pPr>
        <w:pStyle w:val="1008"/>
        <w:jc w:val="center"/>
        <w:rPr>
          <w:rFonts w:hint="eastAsia" w:ascii="宋体" w:hAnsi="宋体" w:eastAsia="宋体" w:cs="宋体"/>
          <w:b w:val="0"/>
          <w:bCs/>
          <w:color w:val="auto"/>
          <w:sz w:val="21"/>
          <w:szCs w:val="21"/>
          <w:highlight w:val="none"/>
        </w:rPr>
      </w:pPr>
      <w:r/>
      <w:bookmarkStart w:id="49" w:name="_Toc518041191"/>
      <w:r/>
      <w:bookmarkStart w:id="50" w:name="_Toc434410155"/>
      <w:r>
        <w:rPr>
          <w:rFonts w:hint="eastAsia" w:ascii="宋体" w:hAnsi="宋体" w:eastAsia="宋体" w:cs="宋体"/>
          <w:b w:val="0"/>
          <w:bCs/>
          <w:color w:val="auto"/>
          <w:sz w:val="21"/>
          <w:szCs w:val="21"/>
          <w:highlight w:val="none"/>
        </w:rPr>
        <w:t xml:space="preserve">（以实际签订合同为准 合同的签订内容以采购文件的具体内容为准）</w:t>
      </w:r>
      <w:bookmarkEnd w:id="49"/>
      <w:r/>
      <w:bookmarkEnd w:id="50"/>
      <w:r/>
      <w:r/>
    </w:p>
    <w:p>
      <w:pPr>
        <w:jc w:val="center"/>
        <w:keepLines w:val="0"/>
        <w:keepNext w:val="0"/>
        <w:pageBreakBefore w:val="0"/>
        <w:spacing w:line="360" w:lineRule="auto"/>
        <w:widowControl/>
        <w:rPr>
          <w:rFonts w:hint="eastAsia" w:ascii="宋体" w:hAnsi="宋体" w:eastAsia="宋体" w:cs="宋体"/>
          <w:b/>
          <w:color w:val="auto"/>
          <w:sz w:val="36"/>
          <w:szCs w:val="36"/>
          <w:highlight w:val="none"/>
          <w:vertAlign w:val="superscript"/>
          <w:lang w:eastAsia="zh-CN"/>
        </w:rPr>
        <w:suppressLineNumbers w:val="0"/>
      </w:pPr>
      <w:r/>
      <w:bookmarkStart w:id="51" w:name="hetongStart"/>
      <w:r/>
      <w:bookmarkEnd w:id="51"/>
      <w:r>
        <w:rPr>
          <w:rFonts w:hint="eastAsia" w:ascii="宋体" w:hAnsi="宋体" w:eastAsia="宋体" w:cs="宋体"/>
          <w:b/>
          <w:color w:val="auto"/>
          <w:sz w:val="30"/>
          <w:szCs w:val="30"/>
          <w:highlight w:val="none"/>
          <w:lang w:val="en-US" w:eastAsia="zh-CN"/>
        </w:rPr>
        <w:t xml:space="preserve">XX</w:t>
      </w:r>
      <w:r>
        <w:rPr>
          <w:rFonts w:hint="eastAsia" w:ascii="宋体" w:hAnsi="宋体" w:eastAsia="宋体" w:cs="宋体"/>
          <w:b/>
          <w:color w:val="auto"/>
          <w:sz w:val="30"/>
          <w:szCs w:val="30"/>
          <w:highlight w:val="none"/>
        </w:rPr>
        <w:t xml:space="preserve">采购合同</w:t>
      </w:r>
      <w:r/>
    </w:p>
    <w:p>
      <w:pPr>
        <w:ind w:left="0"/>
        <w:jc w:val="both"/>
        <w:keepLines w:val="0"/>
        <w:keepNext w:val="0"/>
        <w:pageBreakBefore w:val="0"/>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甲方：泰州市人民医院</w:t>
      </w:r>
      <w:r/>
    </w:p>
    <w:p>
      <w:pPr>
        <w:ind w:left="0"/>
        <w:jc w:val="both"/>
        <w:keepLines w:val="0"/>
        <w:keepNext w:val="0"/>
        <w:pageBreakBefore w:val="0"/>
        <w:spacing w:line="520" w:lineRule="exact"/>
        <w:widowControl/>
        <w:rPr>
          <w:rFonts w:hint="eastAsia" w:ascii="宋体" w:hAnsi="宋体" w:eastAsia="宋体" w:cs="宋体"/>
          <w:b/>
          <w:color w:val="auto"/>
          <w:sz w:val="24"/>
          <w:szCs w:val="24"/>
          <w:highlight w:val="none"/>
          <w:lang w:val="en-US" w:eastAsia="zh-CN"/>
        </w:rPr>
        <w:suppressLineNumbers w:val="0"/>
      </w:pPr>
      <w:r>
        <w:rPr>
          <w:rFonts w:hint="eastAsia" w:ascii="宋体" w:hAnsi="宋体" w:eastAsia="宋体" w:cs="宋体"/>
          <w:b/>
          <w:bCs/>
          <w:color w:val="auto"/>
          <w:sz w:val="24"/>
          <w:szCs w:val="24"/>
          <w:highlight w:val="none"/>
        </w:rPr>
        <w:t xml:space="preserve">乙方：</w:t>
      </w:r>
      <w:r>
        <w:rPr>
          <w:rFonts w:hint="eastAsia" w:ascii="宋体" w:hAnsi="宋体" w:eastAsia="宋体" w:cs="宋体"/>
          <w:b/>
          <w:color w:val="auto"/>
          <w:sz w:val="24"/>
          <w:szCs w:val="24"/>
          <w:highlight w:val="none"/>
          <w:lang w:val="en-US" w:eastAsia="zh-CN"/>
        </w:rPr>
        <w:t xml:space="preserve">XX有限公司</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经甲、乙双方友好协商，就乙方销售给甲方设备，双方达成如下协议：</w:t>
      </w:r>
      <w:r/>
    </w:p>
    <w:p>
      <w:pPr>
        <w:numPr>
          <w:ilvl w:val="0"/>
          <w:numId w:val="0"/>
        </w:numPr>
        <w:ind w:left="0" w:firstLine="48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rPr>
        <w:t xml:space="preserve">合同主要信息</w:t>
      </w:r>
      <w:r/>
    </w:p>
    <w:tbl>
      <w:tblPr>
        <w:tblStyle w:val="787"/>
        <w:tblW w:w="9050" w:type="dxa"/>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8"/>
        <w:gridCol w:w="1920"/>
        <w:gridCol w:w="1175"/>
        <w:gridCol w:w="813"/>
        <w:gridCol w:w="1355"/>
        <w:gridCol w:w="1247"/>
        <w:gridCol w:w="942"/>
      </w:tblGrid>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招标编号</w:t>
            </w:r>
            <w:r/>
          </w:p>
        </w:tc>
        <w:tc>
          <w:tcPr>
            <w:gridSpan w:val="6"/>
            <w:tcMar>
              <w:left w:w="-1" w:type="dxa"/>
              <w:top w:w="-1" w:type="dxa"/>
              <w:right w:w="-1" w:type="dxa"/>
              <w:bottom w:w="-1" w:type="dxa"/>
            </w:tcMar>
            <w:tcW w:w="745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XXXXXX</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设备名称</w:t>
            </w:r>
            <w:r/>
          </w:p>
        </w:tc>
        <w:tc>
          <w:tcPr>
            <w:tcMar>
              <w:left w:w="-1" w:type="dxa"/>
              <w:top w:w="-1" w:type="dxa"/>
              <w:right w:w="-1" w:type="dxa"/>
              <w:bottom w:w="-1" w:type="dxa"/>
            </w:tcMar>
            <w:tcW w:w="1920"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生产厂家</w:t>
            </w:r>
            <w:r/>
          </w:p>
        </w:tc>
        <w:tc>
          <w:tcPr>
            <w:tcMar>
              <w:left w:w="-1" w:type="dxa"/>
              <w:top w:w="-1" w:type="dxa"/>
              <w:right w:w="-1" w:type="dxa"/>
              <w:bottom w:w="-1" w:type="dxa"/>
            </w:tcMar>
            <w:tcW w:w="117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规格型号</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Mar>
              <w:left w:w="-1" w:type="dxa"/>
              <w:top w:w="-1" w:type="dxa"/>
              <w:right w:w="-1" w:type="dxa"/>
              <w:bottom w:w="-1" w:type="dxa"/>
            </w:tcMar>
            <w:tcW w:w="135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单价（元）</w:t>
            </w:r>
            <w:r/>
          </w:p>
        </w:tc>
        <w:tc>
          <w:tcPr>
            <w:tcMar>
              <w:left w:w="-1" w:type="dxa"/>
              <w:top w:w="-1" w:type="dxa"/>
              <w:right w:w="-1" w:type="dxa"/>
              <w:bottom w:w="-1" w:type="dxa"/>
            </w:tcMar>
            <w:tcW w:w="1247"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u w:val="single"/>
              </w:rPr>
            </w:pPr>
            <w:r>
              <w:rPr>
                <w:rFonts w:hint="eastAsia" w:ascii="宋体" w:hAnsi="宋体" w:eastAsia="宋体" w:cs="宋体"/>
                <w:b/>
                <w:bCs/>
                <w:color w:val="auto"/>
                <w:sz w:val="21"/>
                <w:szCs w:val="21"/>
                <w:highlight w:val="none"/>
              </w:rPr>
              <w:t xml:space="preserve">总</w:t>
            </w:r>
            <w:r>
              <w:rPr>
                <w:rFonts w:hint="eastAsia" w:ascii="宋体" w:hAnsi="宋体" w:eastAsia="宋体" w:cs="宋体"/>
                <w:b/>
                <w:bCs/>
                <w:color w:val="auto"/>
                <w:sz w:val="21"/>
                <w:szCs w:val="21"/>
                <w:highlight w:val="none"/>
                <w:lang w:val="en-US" w:eastAsia="zh-CN"/>
              </w:rPr>
              <w:t xml:space="preserve">价</w:t>
            </w:r>
            <w:r>
              <w:rPr>
                <w:rFonts w:hint="eastAsia" w:ascii="宋体" w:hAnsi="宋体" w:eastAsia="宋体" w:cs="宋体"/>
                <w:b/>
                <w:bCs/>
                <w:color w:val="auto"/>
                <w:sz w:val="21"/>
                <w:szCs w:val="21"/>
                <w:highlight w:val="none"/>
              </w:rPr>
              <w:t xml:space="preserve">（元）</w:t>
            </w:r>
            <w:r/>
          </w:p>
        </w:tc>
        <w:tc>
          <w:tcPr>
            <w:tcMar>
              <w:left w:w="-1" w:type="dxa"/>
              <w:top w:w="-1" w:type="dxa"/>
              <w:right w:w="-1" w:type="dxa"/>
              <w:bottom w:w="-1" w:type="dxa"/>
            </w:tcMar>
            <w:tcW w:w="942"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质保期</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w:t>
            </w:r>
            <w:r/>
          </w:p>
        </w:tc>
        <w:tc>
          <w:tcPr>
            <w:tcMar>
              <w:left w:w="-1" w:type="dxa"/>
              <w:top w:w="-1" w:type="dxa"/>
              <w:right w:w="-1" w:type="dxa"/>
              <w:bottom w:w="-1" w:type="dxa"/>
            </w:tcMar>
            <w:tcW w:w="19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XXX</w:t>
            </w:r>
            <w:r/>
          </w:p>
        </w:tc>
        <w:tc>
          <w:tcPr>
            <w:tcMar>
              <w:left w:w="-1" w:type="dxa"/>
              <w:top w:w="-1" w:type="dxa"/>
              <w:right w:w="-1" w:type="dxa"/>
              <w:bottom w:w="-1" w:type="dxa"/>
            </w:tcMar>
            <w:tcW w:w="11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XX</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w:t>
            </w:r>
            <w:r/>
          </w:p>
        </w:tc>
        <w:tc>
          <w:tcPr>
            <w:tcMar>
              <w:left w:w="-1" w:type="dxa"/>
              <w:top w:w="-1" w:type="dxa"/>
              <w:right w:w="-1" w:type="dxa"/>
              <w:bottom w:w="-1" w:type="dxa"/>
            </w:tcMar>
            <w:tcW w:w="13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Mar>
              <w:left w:w="-1" w:type="dxa"/>
              <w:top w:w="-1" w:type="dxa"/>
              <w:right w:w="-1" w:type="dxa"/>
              <w:bottom w:w="-1" w:type="dxa"/>
            </w:tcMar>
            <w:tcW w:w="12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tc>
        <w:tc>
          <w:tcPr>
            <w:tcMar>
              <w:left w:w="-1" w:type="dxa"/>
              <w:top w:w="-1" w:type="dxa"/>
              <w:right w:w="-1" w:type="dxa"/>
              <w:bottom w:w="-1" w:type="dxa"/>
            </w:tcMar>
            <w:tcW w:w="9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X年</w:t>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总计（大写）</w:t>
            </w:r>
            <w:r/>
          </w:p>
        </w:tc>
        <w:tc>
          <w:tcPr>
            <w:gridSpan w:val="2"/>
            <w:tcMar>
              <w:left w:w="-1" w:type="dxa"/>
              <w:top w:w="-1" w:type="dxa"/>
              <w:right w:w="-1" w:type="dxa"/>
              <w:bottom w:w="-1" w:type="dxa"/>
            </w:tcMar>
            <w:tcW w:w="30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小写</w:t>
            </w:r>
            <w:r/>
          </w:p>
        </w:tc>
        <w:tc>
          <w:tcPr>
            <w:gridSpan w:val="3"/>
            <w:tcMar>
              <w:left w:w="-1" w:type="dxa"/>
              <w:top w:w="-1" w:type="dxa"/>
              <w:right w:w="-1" w:type="dxa"/>
              <w:bottom w:w="-1" w:type="dxa"/>
            </w:tcMar>
            <w:tcW w:w="3544"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62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乙方</w:t>
            </w:r>
            <w:r>
              <w:rPr>
                <w:rFonts w:hint="eastAsia" w:ascii="宋体" w:hAnsi="宋体" w:eastAsia="宋体" w:cs="宋体"/>
                <w:b/>
                <w:bCs/>
                <w:color w:val="auto"/>
                <w:sz w:val="21"/>
                <w:szCs w:val="21"/>
                <w:highlight w:val="none"/>
              </w:rPr>
              <w:t xml:space="preserve">开户行</w:t>
            </w:r>
            <w:r/>
          </w:p>
        </w:tc>
        <w:tc>
          <w:tcPr>
            <w:gridSpan w:val="2"/>
            <w:tcMar>
              <w:left w:w="-1" w:type="dxa"/>
              <w:top w:w="-1" w:type="dxa"/>
              <w:right w:w="-1" w:type="dxa"/>
              <w:bottom w:w="-1" w:type="dxa"/>
            </w:tcMar>
            <w:tcW w:w="309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XXXXXXXXXXX</w:t>
            </w:r>
            <w:r/>
          </w:p>
        </w:tc>
        <w:tc>
          <w:tcPr>
            <w:tcMar>
              <w:left w:w="-1" w:type="dxa"/>
              <w:top w:w="-1" w:type="dxa"/>
              <w:right w:w="-1" w:type="dxa"/>
              <w:bottom w:w="-1" w:type="dxa"/>
            </w:tcMar>
            <w:tcW w:w="813"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val="en-US" w:eastAsia="zh-CN"/>
              </w:rPr>
              <w:t xml:space="preserve">账</w:t>
            </w:r>
            <w:r>
              <w:rPr>
                <w:rFonts w:hint="eastAsia" w:ascii="宋体" w:hAnsi="宋体" w:eastAsia="宋体" w:cs="宋体"/>
                <w:b/>
                <w:bCs/>
                <w:color w:val="auto"/>
                <w:sz w:val="21"/>
                <w:szCs w:val="21"/>
                <w:highlight w:val="none"/>
              </w:rPr>
              <w:t xml:space="preserve">号</w:t>
            </w:r>
            <w:r/>
          </w:p>
        </w:tc>
        <w:tc>
          <w:tcPr>
            <w:gridSpan w:val="3"/>
            <w:tcMar>
              <w:left w:w="-1" w:type="dxa"/>
              <w:top w:w="-1" w:type="dxa"/>
              <w:right w:w="-1" w:type="dxa"/>
              <w:bottom w:w="-1" w:type="dxa"/>
            </w:tcMar>
            <w:tcW w:w="3544" w:type="dxa"/>
            <w:vAlign w:val="center"/>
            <w:textDirection w:val="lrTb"/>
            <w:noWrap w:val="false"/>
          </w:tcPr>
          <w:p>
            <w:pPr>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XXXXXXXXXXX</w:t>
            </w:r>
            <w:r/>
          </w:p>
        </w:tc>
      </w:tr>
      <w:tr>
        <w:trPr>
          <w:jc w:val="center"/>
          <w:trHeight w:val="874" w:hRule="exact"/>
        </w:trPr>
        <w:tc>
          <w:tcPr>
            <w:tcMar>
              <w:left w:w="-1" w:type="dxa"/>
              <w:top w:w="-1" w:type="dxa"/>
              <w:right w:w="-1" w:type="dxa"/>
              <w:bottom w:w="-1" w:type="dxa"/>
            </w:tcMar>
            <w:tcW w:w="159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付款方式</w:t>
            </w:r>
            <w:r/>
          </w:p>
        </w:tc>
        <w:tc>
          <w:tcPr>
            <w:gridSpan w:val="6"/>
            <w:tcMar>
              <w:left w:w="-1" w:type="dxa"/>
              <w:top w:w="-1" w:type="dxa"/>
              <w:right w:w="-1" w:type="dxa"/>
              <w:bottom w:w="-1" w:type="dxa"/>
            </w:tcMar>
            <w:tcW w:w="7452"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合同签订后付合同价的40%，货到，安装，验收合格后凭甲方出具的验收报告按甲方财务流程支付尾款60%。</w:t>
            </w:r>
            <w:r/>
          </w:p>
        </w:tc>
      </w:tr>
    </w:tbl>
    <w:p>
      <w:pPr>
        <w:pStyle w:val="1208"/>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w:t>
      </w:r>
      <w:r>
        <w:rPr>
          <w:rFonts w:hint="eastAsia" w:ascii="宋体" w:hAnsi="宋体" w:eastAsia="宋体" w:cs="宋体"/>
          <w:color w:val="auto"/>
          <w:sz w:val="24"/>
          <w:szCs w:val="24"/>
          <w:highlight w:val="none"/>
          <w:lang w:val="en-US" w:eastAsia="zh-CN"/>
        </w:rPr>
        <w:t xml:space="preserve">发票与付款前提</w:t>
      </w:r>
      <w:r>
        <w:rPr>
          <w:rFonts w:hint="eastAsia" w:ascii="宋体" w:hAnsi="宋体" w:eastAsia="宋体" w:cs="宋体"/>
          <w:color w:val="auto"/>
          <w:sz w:val="24"/>
          <w:szCs w:val="24"/>
          <w:highlight w:val="none"/>
        </w:rPr>
        <w:t xml:space="preserve">：乙方应在设备验收合格后</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天内，向甲方出具与合同及验收报告内容完全一致、不得分拆的等额增值税普通发票。甲方收到合法有效发票及验收报告等文件后方启动付款流程，因乙方延迟或发票问题导致的一切损失由乙方承担，甲方有权暂停支付未付款项</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三</w:t>
      </w:r>
      <w:r>
        <w:rPr>
          <w:rFonts w:hint="eastAsia" w:ascii="宋体" w:hAnsi="宋体" w:eastAsia="宋体" w:cs="宋体"/>
          <w:color w:val="auto"/>
          <w:sz w:val="24"/>
          <w:szCs w:val="24"/>
          <w:highlight w:val="none"/>
        </w:rPr>
        <w:t xml:space="preserve">、交货期及交货地点：合同</w:t>
      </w:r>
      <w:r>
        <w:rPr>
          <w:rFonts w:hint="eastAsia" w:ascii="宋体" w:hAnsi="宋体" w:eastAsia="宋体" w:cs="宋体"/>
          <w:color w:val="auto"/>
          <w:sz w:val="24"/>
          <w:szCs w:val="24"/>
          <w:highlight w:val="none"/>
          <w:lang w:eastAsia="zh-CN"/>
        </w:rPr>
        <w:t xml:space="preserve">签订之日起</w:t>
      </w:r>
      <w:r>
        <w:rPr>
          <w:rFonts w:hint="eastAsia" w:ascii="宋体" w:hAnsi="宋体" w:eastAsia="宋体" w:cs="宋体"/>
          <w:color w:val="auto"/>
          <w:sz w:val="24"/>
          <w:szCs w:val="24"/>
          <w:highlight w:val="none"/>
          <w:lang w:val="en-US" w:eastAsia="zh-CN"/>
        </w:rPr>
        <w:t xml:space="preserve">60天之</w:t>
      </w:r>
      <w:r>
        <w:rPr>
          <w:rFonts w:hint="eastAsia" w:ascii="宋体" w:hAnsi="宋体" w:eastAsia="宋体" w:cs="宋体"/>
          <w:color w:val="auto"/>
          <w:sz w:val="24"/>
          <w:szCs w:val="24"/>
          <w:highlight w:val="none"/>
        </w:rPr>
        <w:t xml:space="preserve">内货物运抵甲方指定</w:t>
      </w:r>
      <w:r>
        <w:rPr>
          <w:rFonts w:hint="eastAsia" w:ascii="宋体" w:hAnsi="宋体" w:eastAsia="宋体" w:cs="宋体"/>
          <w:color w:val="auto"/>
          <w:sz w:val="24"/>
          <w:szCs w:val="24"/>
          <w:highlight w:val="none"/>
          <w:lang w:val="en-US" w:eastAsia="zh-CN"/>
        </w:rPr>
        <w:t xml:space="preserve">的医院机房</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、乙方保证所供设备全新、型号最新、最近</w:t>
      </w:r>
      <w:r>
        <w:rPr>
          <w:rFonts w:hint="eastAsia" w:ascii="宋体" w:hAnsi="宋体" w:eastAsia="宋体" w:cs="宋体"/>
          <w:b/>
          <w:bCs/>
          <w:color w:val="auto"/>
          <w:sz w:val="24"/>
          <w:szCs w:val="24"/>
          <w:highlight w:val="none"/>
          <w:u w:val="single"/>
          <w:lang w:val="en-US" w:eastAsia="zh-CN"/>
        </w:rPr>
        <w:t xml:space="preserve">陆个月</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生产、保持完好的原包装，系新机，不可为翻新机，符合国家</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的规定，其质量技术满足中国国家标准或国际相关行业标准，否则，甲方可视为乙方违约，甲方有权解除本合同，造成的一切损失由乙方负全部责任。因设备质量缺陷所引起的医疗损害责任纠纷，乙方承担全部的法律和经济责任，即使甲方对受损方承担赔偿责任，也可以向乙方等额追偿</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、根据国家规定，对需要提供3C认证证书和标记的设备及有关配置，乙方应当及时提供。</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、乙方所供设备经验收不合格，根据甲方的要求，乙方必须无条件换货或退货，由此引起的一切损失由乙方承担。</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、设备安装后，乙方应配合甲方按厂方技术参数、国家标准等进行质量验收。若有异议，甲方有权委托中国有资格的机构对该设备进行质量检测，费用由乙方承担。</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八</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特别条款一：</w:t>
      </w:r>
      <w:r>
        <w:rPr>
          <w:rFonts w:hint="eastAsia" w:ascii="宋体" w:hAnsi="宋体" w:eastAsia="宋体" w:cs="宋体"/>
          <w:color w:val="auto"/>
          <w:sz w:val="24"/>
          <w:szCs w:val="24"/>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w:t>
      </w:r>
      <w:r>
        <w:rPr>
          <w:rFonts w:hint="eastAsia" w:ascii="宋体" w:hAnsi="宋体" w:eastAsia="宋体" w:cs="宋体"/>
          <w:color w:val="auto"/>
          <w:sz w:val="24"/>
          <w:szCs w:val="24"/>
          <w:highlight w:val="none"/>
          <w:lang w:eastAsia="zh-CN"/>
        </w:rPr>
        <w:t xml:space="preserve">提供合法票据（</w:t>
      </w:r>
      <w:r>
        <w:rPr>
          <w:rFonts w:hint="eastAsia" w:ascii="宋体" w:hAnsi="宋体" w:eastAsia="宋体" w:cs="宋体"/>
          <w:color w:val="auto"/>
          <w:sz w:val="24"/>
          <w:szCs w:val="24"/>
          <w:highlight w:val="none"/>
          <w:lang w:val="en-US" w:eastAsia="zh-CN"/>
        </w:rPr>
        <w:t xml:space="preserve">必须是国税部门认可的票据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，发现疑似问题票据一旦认定，款项拒付并立刻终止合同，相关公司和人员列入本院黑名单。</w:t>
      </w:r>
      <w:r>
        <w:rPr>
          <w:rFonts w:hint="eastAsia" w:ascii="宋体" w:hAnsi="宋体" w:eastAsia="宋体" w:cs="宋体"/>
          <w:color w:val="auto"/>
          <w:sz w:val="24"/>
          <w:szCs w:val="24"/>
          <w:highlight w:val="none"/>
        </w:rPr>
        <w:t xml:space="preserve">e、其他未提及事项必须符合国家</w:t>
      </w:r>
      <w:r>
        <w:rPr>
          <w:rFonts w:hint="eastAsia" w:ascii="宋体" w:hAnsi="宋体" w:eastAsia="宋体" w:cs="宋体"/>
          <w:color w:val="auto"/>
          <w:sz w:val="24"/>
          <w:szCs w:val="24"/>
          <w:highlight w:val="none"/>
          <w:lang w:eastAsia="zh-CN"/>
        </w:rPr>
        <w:t xml:space="preserve">药品监督管理局</w:t>
      </w:r>
      <w:r>
        <w:rPr>
          <w:rFonts w:hint="eastAsia" w:ascii="宋体" w:hAnsi="宋体" w:eastAsia="宋体" w:cs="宋体"/>
          <w:color w:val="auto"/>
          <w:sz w:val="24"/>
          <w:szCs w:val="24"/>
          <w:highlight w:val="none"/>
        </w:rPr>
        <w:t xml:space="preserve">的相关规定。以上条款乙方必须满足，否则，乙方将承担不利后果。</w:t>
      </w:r>
      <w:r>
        <w:rPr>
          <w:rFonts w:hint="eastAsia" w:ascii="宋体" w:hAnsi="宋体" w:eastAsia="宋体" w:cs="宋体"/>
          <w:color w:val="auto"/>
          <w:sz w:val="24"/>
          <w:szCs w:val="24"/>
          <w:highlight w:val="none"/>
          <w:lang w:val="en-US" w:eastAsia="zh-CN"/>
        </w:rPr>
        <w:t xml:space="preserve"> </w:t>
      </w:r>
      <w:r/>
    </w:p>
    <w:p>
      <w:pPr>
        <w:ind w:left="0" w:firstLine="482"/>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特别条款二：</w:t>
      </w:r>
      <w:r>
        <w:rPr>
          <w:rFonts w:hint="eastAsia" w:ascii="宋体" w:hAnsi="宋体" w:eastAsia="宋体" w:cs="宋体"/>
          <w:color w:val="auto"/>
          <w:sz w:val="24"/>
          <w:szCs w:val="24"/>
          <w:highlight w:val="none"/>
        </w:rPr>
        <w:t xml:space="preserve">乙方应至少提前三天通知甲方采购员，以便甲方安排好相关收货工作。设备到达甲方医院时，乙方代表必须随机到达，由乙方负责卸货并搬运至甲方指定的地点，待设备搬运完毕后，甲乙双方办理交接手续。如未按上述规定执行，乙方承担全部责任。</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九、</w:t>
      </w:r>
      <w:r>
        <w:rPr>
          <w:rFonts w:hint="eastAsia" w:ascii="宋体" w:hAnsi="宋体" w:eastAsia="宋体" w:cs="宋体"/>
          <w:color w:val="auto"/>
          <w:sz w:val="24"/>
          <w:szCs w:val="24"/>
          <w:highlight w:val="none"/>
          <w:lang w:val="en-US" w:eastAsia="zh-CN"/>
        </w:rPr>
        <w:t xml:space="preserve">服务条款：</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免费提前为甲方提供设备安装图纸，</w:t>
      </w:r>
      <w:r>
        <w:rPr>
          <w:rFonts w:hint="eastAsia" w:ascii="宋体" w:hAnsi="宋体" w:eastAsia="宋体" w:cs="宋体"/>
          <w:b w:val="0"/>
          <w:bCs/>
          <w:color w:val="auto"/>
          <w:sz w:val="24"/>
          <w:szCs w:val="24"/>
          <w:highlight w:val="none"/>
          <w:lang w:val="en-US" w:eastAsia="zh-CN"/>
        </w:rPr>
        <w:t xml:space="preserve">乙方负责设备机房改造全部事宜，甲方提供乙方所需要求（包含且不限于：a、提供符合厂家装机要求的电缆及电箱到指定位置；b、提供符合厂家装机要求的上下水系统。）。</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设备安装时，乙方负责设备的免费安装和调试，但乙方必须事先与甲方的医疗设备科联系，并与医疗设备科共同参与，否则引起的一切责任由乙方承担。</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乙方如逾期交付货物，则按每逾期一天，乙方向甲方支付货款总额5‰的滞纳金；如乙方逾期交货达10天，甲方有权解除合同。</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设备安装、调试结束后，甲方对设备进行</w:t>
      </w:r>
      <w:r>
        <w:rPr>
          <w:rFonts w:hint="eastAsia" w:ascii="宋体" w:hAnsi="宋体" w:eastAsia="宋体" w:cs="宋体"/>
          <w:color w:val="auto"/>
          <w:sz w:val="24"/>
          <w:szCs w:val="24"/>
          <w:highlight w:val="none"/>
          <w:lang w:val="en-US" w:eastAsia="zh-CN"/>
        </w:rPr>
        <w:t xml:space="preserve">调试</w:t>
      </w:r>
      <w:r>
        <w:rPr>
          <w:rFonts w:hint="eastAsia" w:ascii="宋体" w:hAnsi="宋体" w:eastAsia="宋体" w:cs="宋体"/>
          <w:color w:val="auto"/>
          <w:sz w:val="24"/>
          <w:szCs w:val="24"/>
          <w:highlight w:val="none"/>
        </w:rPr>
        <w:t xml:space="preserve">验收（时间由甲、乙双方另行商定），乙方免费派工程师</w:t>
      </w:r>
      <w:r>
        <w:rPr>
          <w:rFonts w:hint="eastAsia" w:ascii="宋体" w:hAnsi="宋体" w:eastAsia="宋体" w:cs="宋体"/>
          <w:color w:val="auto"/>
          <w:sz w:val="24"/>
          <w:szCs w:val="24"/>
          <w:highlight w:val="none"/>
          <w:lang w:eastAsia="zh-CN"/>
        </w:rPr>
        <w:t xml:space="preserve">到</w:t>
      </w:r>
      <w:r>
        <w:rPr>
          <w:rFonts w:hint="eastAsia" w:ascii="宋体" w:hAnsi="宋体" w:eastAsia="宋体" w:cs="宋体"/>
          <w:color w:val="auto"/>
          <w:sz w:val="24"/>
          <w:szCs w:val="24"/>
          <w:highlight w:val="none"/>
        </w:rPr>
        <w:t xml:space="preserve">现场协助验收工作。调试完成后进行试用，试用不应少于一个月，具体程序由乙方提供并经甲乙双方协商一致后确认。在试用期间，如果未能达到合同约定的要求或者质量标准，或者试用期内因设备本身原因出现故障达两次，乙方则必须根据甲方要求无条件换货或退货，由此引起的一切损失由乙方承担。</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rPr>
        <w:t xml:space="preserve">自甲方验收合格之日起算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上述设备</w:t>
      </w:r>
      <w:r>
        <w:rPr>
          <w:rFonts w:hint="eastAsia" w:ascii="宋体" w:hAnsi="宋体" w:eastAsia="宋体" w:cs="宋体"/>
          <w:b/>
          <w:bCs/>
          <w:color w:val="auto"/>
          <w:sz w:val="24"/>
          <w:szCs w:val="24"/>
          <w:highlight w:val="none"/>
          <w:u w:val="single"/>
          <w:lang w:val="en-US" w:eastAsia="zh-CN"/>
        </w:rPr>
        <w:t xml:space="preserve">质保期</w:t>
      </w:r>
      <w:r>
        <w:rPr>
          <w:rFonts w:hint="eastAsia" w:ascii="宋体" w:hAnsi="宋体" w:eastAsia="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rPr>
        <w:t xml:space="preserve">原厂免费</w:t>
      </w:r>
      <w:r>
        <w:rPr>
          <w:rFonts w:hint="eastAsia" w:ascii="宋体" w:hAnsi="宋体" w:eastAsia="宋体" w:cs="宋体"/>
          <w:color w:val="auto"/>
          <w:sz w:val="24"/>
          <w:szCs w:val="24"/>
          <w:highlight w:val="none"/>
          <w:lang w:val="en-US" w:eastAsia="zh-CN"/>
        </w:rPr>
        <w:t xml:space="preserve">整</w:t>
      </w:r>
      <w:r>
        <w:rPr>
          <w:rFonts w:hint="eastAsia" w:ascii="宋体" w:hAnsi="宋体" w:eastAsia="宋体" w:cs="宋体"/>
          <w:color w:val="auto"/>
          <w:sz w:val="24"/>
          <w:szCs w:val="24"/>
          <w:highlight w:val="none"/>
        </w:rPr>
        <w:t xml:space="preserve">机</w:t>
      </w:r>
      <w:r>
        <w:rPr>
          <w:rFonts w:hint="eastAsia" w:ascii="宋体" w:hAnsi="宋体" w:eastAsia="宋体" w:cs="宋体"/>
          <w:color w:val="auto"/>
          <w:sz w:val="24"/>
          <w:szCs w:val="24"/>
          <w:highlight w:val="none"/>
          <w:lang w:val="en-US" w:eastAsia="zh-CN"/>
        </w:rPr>
        <w:t xml:space="preserve">质保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保修</w:t>
      </w:r>
      <w:r>
        <w:rPr>
          <w:rFonts w:hint="eastAsia" w:ascii="宋体" w:hAnsi="宋体" w:eastAsia="宋体" w:cs="宋体"/>
          <w:color w:val="auto"/>
          <w:sz w:val="24"/>
          <w:szCs w:val="24"/>
          <w:highlight w:val="none"/>
          <w:lang w:eastAsia="zh-CN"/>
        </w:rPr>
        <w:t xml:space="preserve">范围</w:t>
      </w:r>
      <w:r>
        <w:rPr>
          <w:rFonts w:hint="eastAsia" w:ascii="宋体" w:hAnsi="宋体" w:eastAsia="宋体" w:cs="宋体"/>
          <w:color w:val="auto"/>
          <w:sz w:val="24"/>
          <w:szCs w:val="24"/>
          <w:highlight w:val="none"/>
        </w:rPr>
        <w:t xml:space="preserve">为全保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含所</w:t>
      </w:r>
      <w:r>
        <w:rPr>
          <w:rFonts w:hint="eastAsia" w:ascii="宋体" w:hAnsi="宋体" w:eastAsia="宋体" w:cs="宋体"/>
          <w:b w:val="0"/>
          <w:bCs w:val="0"/>
          <w:color w:val="auto"/>
          <w:sz w:val="24"/>
          <w:szCs w:val="24"/>
          <w:highlight w:val="none"/>
          <w:lang w:val="en-US" w:eastAsia="zh-CN"/>
        </w:rPr>
        <w:t xml:space="preserve">有需要免费质保的</w:t>
      </w:r>
      <w:r>
        <w:rPr>
          <w:rFonts w:hint="eastAsia" w:ascii="宋体" w:hAnsi="宋体" w:eastAsia="宋体" w:cs="宋体"/>
          <w:b w:val="0"/>
          <w:bCs w:val="0"/>
          <w:color w:val="auto"/>
          <w:sz w:val="24"/>
          <w:szCs w:val="24"/>
          <w:highlight w:val="none"/>
        </w:rPr>
        <w:t xml:space="preserve">配件、</w:t>
      </w:r>
      <w:r>
        <w:rPr>
          <w:rFonts w:hint="eastAsia" w:ascii="宋体" w:hAnsi="宋体" w:eastAsia="宋体" w:cs="宋体"/>
          <w:color w:val="auto"/>
          <w:sz w:val="24"/>
          <w:szCs w:val="24"/>
          <w:highlight w:val="none"/>
        </w:rPr>
        <w:t xml:space="preserve">人工费、维修人员差旅费，终身维护。每年免费对该设备进行预防性维护保养二次并出具厂家保养报告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并确保设备保修期内开机率为95%，如设备故障停机率超过5%（一年按365天计算，每年18天），每超过一天，保修期延长两周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以上材料乙方提供由原厂出具的售后服务承诺函</w:t>
      </w:r>
      <w:r>
        <w:rPr>
          <w:rFonts w:hint="eastAsia" w:ascii="宋体" w:hAnsi="宋体" w:eastAsia="宋体" w:cs="宋体"/>
          <w:color w:val="auto"/>
          <w:sz w:val="24"/>
          <w:szCs w:val="24"/>
          <w:highlight w:val="none"/>
        </w:rPr>
        <w:t xml:space="preserve">。保修期满后，乙方对本设备终身负责维修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但只收配件费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免收人工费。</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rPr>
        <w:t xml:space="preserve">如设备发生故障，乙方在接到甲方报修电话后12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rPr>
        <w:t xml:space="preserve">无论在保修期内还是保修期外，乙方均应当上门维修，乙方工程师至甲方维修本设备，必须事先与甲方医疗设备科取得联系，在完成相应登记手续后，与甲方工程师共同完成维修工作。否则，引起的一切责任由乙方承担。</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应当提供</w:t>
      </w:r>
      <w:r>
        <w:rPr>
          <w:rFonts w:hint="eastAsia" w:ascii="宋体" w:hAnsi="宋体" w:eastAsia="宋体" w:cs="宋体"/>
          <w:color w:val="auto"/>
          <w:sz w:val="24"/>
          <w:szCs w:val="24"/>
          <w:highlight w:val="none"/>
          <w:lang w:eastAsia="zh-CN"/>
        </w:rPr>
        <w:t xml:space="preserve">该设备的</w:t>
      </w:r>
      <w:r>
        <w:rPr>
          <w:rFonts w:hint="eastAsia" w:ascii="宋体" w:hAnsi="宋体" w:eastAsia="宋体" w:cs="宋体"/>
          <w:color w:val="auto"/>
          <w:sz w:val="24"/>
          <w:szCs w:val="24"/>
          <w:highlight w:val="none"/>
        </w:rPr>
        <w:t xml:space="preserve">维护手册、维修手册、软件备份、故障代码表、备件清单、零部件、维修密码等维护维修必需的材料和信息</w:t>
      </w:r>
      <w:r>
        <w:rPr>
          <w:rFonts w:hint="eastAsia" w:ascii="宋体" w:hAnsi="宋体" w:eastAsia="宋体" w:cs="宋体"/>
          <w:b w:val="0"/>
          <w:i w:val="0"/>
          <w:caps w:val="0"/>
          <w:color w:val="auto"/>
          <w:spacing w:val="0"/>
          <w:sz w:val="24"/>
          <w:szCs w:val="24"/>
          <w:highlight w:val="none"/>
          <w:shd w:val="clear" w:color="auto" w:fill="ffffff"/>
        </w:rPr>
        <w:t xml:space="preserve">。</w:t>
      </w:r>
      <w:r>
        <w:rPr>
          <w:rFonts w:hint="eastAsia" w:ascii="宋体" w:hAnsi="宋体" w:eastAsia="宋体" w:cs="宋体"/>
          <w:color w:val="auto"/>
          <w:sz w:val="24"/>
          <w:szCs w:val="24"/>
          <w:highlight w:val="none"/>
        </w:rPr>
        <w:t xml:space="preserve">如设备软件升级，乙方负责免费软件升级，并按照甲方信息化建设要求及网络安全规范，提供必要的、安全的接口服务，配合完成与医院信息系统的数据对接。</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rPr>
        <w:t xml:space="preserve">乙方免费提供全套技术资料（维修说明书包括详细电路图、操作说明书及光盘），如技术资料不全，甲方有权不支付货款。</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rPr>
        <w:t xml:space="preserve">①现场技术培训：在安装过程中或安装结束后，乙方工程师或有关人员有义务对甲方工程师和操作人员进行现场维修、保养、操作培训并提供快捷操作指南</w:t>
      </w:r>
      <w:r>
        <w:rPr>
          <w:rFonts w:hint="eastAsia" w:ascii="宋体" w:hAnsi="宋体" w:eastAsia="宋体" w:cs="宋体"/>
          <w:b/>
          <w:color w:val="auto"/>
          <w:sz w:val="24"/>
          <w:szCs w:val="24"/>
          <w:highlight w:val="none"/>
        </w:rPr>
        <w:t xml:space="preserve">（塑胶封好，挂在设备上）</w:t>
      </w:r>
      <w:r>
        <w:rPr>
          <w:rFonts w:hint="eastAsia" w:ascii="宋体" w:hAnsi="宋体" w:eastAsia="宋体" w:cs="宋体"/>
          <w:color w:val="auto"/>
          <w:sz w:val="24"/>
          <w:szCs w:val="24"/>
          <w:highlight w:val="none"/>
        </w:rPr>
        <w:t xml:space="preserve">，解答甲方人员提出的问题。②正规培训班培训：详见乙方的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文件及承诺书。</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rPr>
        <w:t xml:space="preserve">如乙方提供的设备设有维修软件密码，乙方保证无条件地为甲方永久免费打开。</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rPr>
        <w:t xml:space="preserve">乙方提供的设备</w:t>
      </w:r>
      <w:r>
        <w:rPr>
          <w:rFonts w:hint="eastAsia" w:ascii="宋体" w:hAnsi="宋体" w:eastAsia="宋体" w:cs="宋体"/>
          <w:color w:val="auto"/>
          <w:sz w:val="24"/>
          <w:szCs w:val="24"/>
          <w:highlight w:val="none"/>
          <w:lang w:eastAsia="zh-CN"/>
        </w:rPr>
        <w:t xml:space="preserve">系统工作站应可以接入医院</w:t>
      </w:r>
      <w:r>
        <w:rPr>
          <w:rFonts w:hint="eastAsia" w:ascii="宋体" w:hAnsi="宋体" w:eastAsia="宋体" w:cs="宋体"/>
          <w:color w:val="auto"/>
          <w:sz w:val="24"/>
          <w:szCs w:val="24"/>
          <w:highlight w:val="none"/>
          <w:lang w:val="en-US" w:eastAsia="zh-CN"/>
        </w:rPr>
        <w:t xml:space="preserve">HIS系统，并按照甲方信息化建设要求，与医院各类信息系统做好接口对接，实现数据交互，乙方负责协调设备相关软件服务，如需产生费用由乙方承担。</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十、</w:t>
      </w:r>
      <w:r>
        <w:rPr>
          <w:rFonts w:hint="eastAsia" w:ascii="宋体" w:hAnsi="宋体" w:eastAsia="宋体" w:cs="宋体"/>
          <w:color w:val="auto"/>
          <w:sz w:val="24"/>
          <w:szCs w:val="24"/>
          <w:highlight w:val="none"/>
        </w:rPr>
        <w:t xml:space="preserve">保密条款：乙方承诺在合作期间内接触的各项甲方的信息、资料文件等负有保密责任，不得向第三方披露。否则甲方可追究其违约责任，造成损失的，甲方有权向乙方追偿。此保密义务在本协议期满、解除或终止后仍然有效。</w:t>
      </w:r>
      <w:r/>
    </w:p>
    <w:p>
      <w:pPr>
        <w:numPr>
          <w:ilvl w:val="0"/>
          <w:numId w:val="0"/>
        </w:num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十一、</w:t>
      </w:r>
      <w:r>
        <w:rPr>
          <w:rFonts w:hint="eastAsia" w:ascii="宋体" w:hAnsi="宋体" w:eastAsia="宋体" w:cs="宋体"/>
          <w:color w:val="auto"/>
          <w:sz w:val="24"/>
          <w:szCs w:val="24"/>
          <w:highlight w:val="none"/>
          <w:lang w:val="en-US" w:eastAsia="zh-CN"/>
        </w:rPr>
        <w:t xml:space="preserve">本合同除签字盖章部分，均为打印文本，凡添加手写内容一律无效，合同自双方签字并盖章后生效。</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十二、采购文件、乙方响应文件（含澄清文件及承诺）均为本合同的组成部分。若上述文件与本合同约定不一致，以最有利于甲方利益的条款为准。</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十三、《</w:t>
      </w:r>
      <w:r>
        <w:rPr>
          <w:rFonts w:hint="eastAsia" w:ascii="宋体" w:hAnsi="宋体" w:eastAsia="宋体" w:cs="宋体"/>
          <w:color w:val="auto"/>
          <w:sz w:val="24"/>
          <w:szCs w:val="24"/>
          <w:highlight w:val="none"/>
          <w:lang w:eastAsia="zh-CN"/>
        </w:rPr>
        <w:t xml:space="preserve">医疗设备采购</w:t>
      </w:r>
      <w:r>
        <w:rPr>
          <w:rFonts w:hint="eastAsia" w:ascii="宋体" w:hAnsi="宋体" w:eastAsia="宋体" w:cs="宋体"/>
          <w:color w:val="auto"/>
          <w:sz w:val="24"/>
          <w:szCs w:val="24"/>
          <w:highlight w:val="none"/>
        </w:rPr>
        <w:t xml:space="preserve">廉洁购销</w:t>
      </w:r>
      <w:r>
        <w:rPr>
          <w:rFonts w:hint="eastAsia" w:ascii="宋体" w:hAnsi="宋体" w:eastAsia="宋体" w:cs="宋体"/>
          <w:color w:val="auto"/>
          <w:sz w:val="24"/>
          <w:szCs w:val="24"/>
          <w:highlight w:val="none"/>
          <w:lang w:eastAsia="zh-CN"/>
        </w:rPr>
        <w:t xml:space="preserve">协议》作为本合同的附件，具备同等的法律效力，双方需严格遵守《医疗设备采购</w:t>
      </w:r>
      <w:r>
        <w:rPr>
          <w:rFonts w:hint="eastAsia" w:ascii="宋体" w:hAnsi="宋体" w:eastAsia="宋体" w:cs="宋体"/>
          <w:color w:val="auto"/>
          <w:sz w:val="24"/>
          <w:szCs w:val="24"/>
          <w:highlight w:val="none"/>
        </w:rPr>
        <w:t xml:space="preserve">廉洁购销</w:t>
      </w:r>
      <w:r>
        <w:rPr>
          <w:rFonts w:hint="eastAsia" w:ascii="宋体" w:hAnsi="宋体" w:eastAsia="宋体" w:cs="宋体"/>
          <w:color w:val="auto"/>
          <w:sz w:val="24"/>
          <w:szCs w:val="24"/>
          <w:highlight w:val="none"/>
          <w:lang w:eastAsia="zh-CN"/>
        </w:rPr>
        <w:t xml:space="preserve">协议》。</w:t>
      </w:r>
      <w:r/>
    </w:p>
    <w:p>
      <w:pPr>
        <w:ind w:left="0" w:firstLine="480"/>
        <w:jc w:val="both"/>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本合同一式四份，甲方执三份，乙方执一份。甲乙双方如发生合同争议，可向甲方住所地人民法院提起诉讼。</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241"/>
        <w:keepLines w:val="0"/>
        <w:keepNext w:val="0"/>
        <w:pageBreakBefore w:val="0"/>
        <w:spacing w:line="52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b/>
          <w:bCs/>
          <w:color w:val="auto"/>
          <w:sz w:val="24"/>
          <w:szCs w:val="24"/>
          <w:highlight w:val="none"/>
        </w:rPr>
        <w:t xml:space="preserve">甲方（盖章）：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 乙方（盖章）：</w:t>
      </w:r>
      <w:r/>
    </w:p>
    <w:p>
      <w:pPr>
        <w:ind w:firstLine="240"/>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法人或</w:t>
      </w:r>
      <w:r>
        <w:rPr>
          <w:rFonts w:hint="eastAsia" w:ascii="宋体" w:hAnsi="宋体" w:eastAsia="宋体" w:cs="宋体"/>
          <w:color w:val="auto"/>
          <w:sz w:val="24"/>
          <w:szCs w:val="24"/>
          <w:highlight w:val="none"/>
          <w:lang w:eastAsia="zh-CN"/>
        </w:rPr>
        <w:t xml:space="preserve">其授权代表</w:t>
      </w: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法人或</w:t>
      </w:r>
      <w:r>
        <w:rPr>
          <w:rFonts w:hint="eastAsia" w:ascii="宋体" w:hAnsi="宋体" w:eastAsia="宋体" w:cs="宋体"/>
          <w:color w:val="auto"/>
          <w:sz w:val="24"/>
          <w:szCs w:val="24"/>
          <w:highlight w:val="none"/>
          <w:lang w:eastAsia="zh-CN"/>
        </w:rPr>
        <w:t xml:space="preserve">其授权代表</w:t>
      </w:r>
      <w:r>
        <w:rPr>
          <w:rFonts w:hint="eastAsia" w:ascii="宋体" w:hAnsi="宋体" w:eastAsia="宋体" w:cs="宋体"/>
          <w:color w:val="auto"/>
          <w:sz w:val="24"/>
          <w:szCs w:val="24"/>
          <w:highlight w:val="none"/>
        </w:rPr>
        <w:t xml:space="preserve">签字：</w:t>
      </w:r>
      <w:r/>
    </w:p>
    <w:p>
      <w:pPr>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业务部门代表签字：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业务代表签字：</w:t>
      </w:r>
      <w:r/>
    </w:p>
    <w:p>
      <w:pPr>
        <w:keepLines w:val="0"/>
        <w:keepNext w:val="0"/>
        <w:pageBreakBefore w:val="0"/>
        <w:spacing w:line="520" w:lineRule="exact"/>
        <w:widowControl w:val="off"/>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0523-</w:t>
      </w:r>
      <w:r>
        <w:rPr>
          <w:rFonts w:hint="eastAsia" w:ascii="宋体" w:hAnsi="宋体" w:eastAsia="宋体" w:cs="宋体"/>
          <w:color w:val="auto"/>
          <w:sz w:val="24"/>
          <w:szCs w:val="24"/>
          <w:highlight w:val="none"/>
          <w:u w:val="single"/>
          <w:lang w:val="en-US" w:eastAsia="zh-CN"/>
        </w:rPr>
        <w:t xml:space="preserve">89890057</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p>
    <w:p>
      <w:pPr>
        <w:keepLines w:val="0"/>
        <w:keepNext w:val="0"/>
        <w:pageBreakBefore w:val="0"/>
        <w:spacing w:line="520" w:lineRule="exact"/>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r>
      <w:r/>
    </w:p>
    <w:p>
      <w:pPr>
        <w:keepLines w:val="0"/>
        <w:keepNext w:val="0"/>
        <w:pageBreakBefore w:val="0"/>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附件：</w:t>
      </w:r>
      <w:r/>
    </w:p>
    <w:p>
      <w:pPr>
        <w:ind w:firstLine="281"/>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8"/>
          <w:szCs w:val="28"/>
          <w:highlight w:val="none"/>
          <w:lang w:val="en-US" w:eastAsia="zh-CN"/>
        </w:rPr>
        <w:t xml:space="preserve">XX（型号：XX）配置清单</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1"/>
          <w:szCs w:val="21"/>
          <w:highlight w:val="none"/>
          <w:lang w:val="en-US" w:eastAsia="zh-CN"/>
        </w:rPr>
        <w:t xml:space="preserve">  </w:t>
      </w:r>
      <w:r/>
    </w:p>
    <w:tbl>
      <w:tblPr>
        <w:tblStyle w:val="1152"/>
        <w:tblW w:w="88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890"/>
        <w:gridCol w:w="2120"/>
        <w:gridCol w:w="675"/>
        <w:gridCol w:w="675"/>
        <w:gridCol w:w="2489"/>
      </w:tblGrid>
      <w:tr>
        <w:trPr>
          <w:trHeight w:val="454" w:hRule="exact"/>
          <w:tblHeader/>
        </w:trPr>
        <w:tc>
          <w:tcPr>
            <w:tcW w:w="2890"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 xml:space="preserve">名称</w:t>
            </w:r>
            <w:r/>
          </w:p>
        </w:tc>
        <w:tc>
          <w:tcPr>
            <w:tcW w:w="2120"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2"/>
                <w:sz w:val="21"/>
                <w:szCs w:val="21"/>
                <w:highlight w:val="none"/>
              </w:rPr>
              <w:t xml:space="preserve">规格/型号</w:t>
            </w:r>
            <w:r/>
          </w:p>
        </w:tc>
        <w:tc>
          <w:tcPr>
            <w:tcW w:w="675"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 xml:space="preserve">单位</w:t>
            </w:r>
            <w:r/>
          </w:p>
        </w:tc>
        <w:tc>
          <w:tcPr>
            <w:tcW w:w="675"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6"/>
                <w:sz w:val="21"/>
                <w:szCs w:val="21"/>
                <w:highlight w:val="none"/>
              </w:rPr>
              <w:t xml:space="preserve">数量</w:t>
            </w:r>
            <w:r/>
          </w:p>
        </w:tc>
        <w:tc>
          <w:tcPr>
            <w:tcW w:w="2489"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pacing w:val="-7"/>
                <w:sz w:val="21"/>
                <w:szCs w:val="21"/>
                <w:highlight w:val="none"/>
              </w:rPr>
              <w:t xml:space="preserve">备注</w:t>
            </w:r>
            <w:r/>
          </w:p>
        </w:tc>
      </w:tr>
      <w:tr>
        <w:trPr>
          <w:trHeight w:val="454" w:hRule="exact"/>
        </w:trPr>
        <w:tc>
          <w:tcPr>
            <w:shd w:val="clear" w:color="auto" w:fill="auto"/>
            <w:tcW w:w="2890"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2120"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r>
      <w:tr>
        <w:trPr>
          <w:trHeight w:val="454" w:hRule="exact"/>
        </w:trPr>
        <w:tc>
          <w:tcPr>
            <w:shd w:val="clear" w:color="auto" w:fill="auto"/>
            <w:tcW w:w="2890"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2120"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675"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rPr>
              <w:t xml:space="preserve">X</w:t>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X</w:t>
            </w:r>
            <w:r/>
          </w:p>
        </w:tc>
      </w:tr>
      <w:tr>
        <w:trPr>
          <w:trHeight w:val="454" w:hRule="exact"/>
        </w:trPr>
        <w:tc>
          <w:tcPr>
            <w:shd w:val="clear" w:color="auto" w:fill="auto"/>
            <w:tcW w:w="2890"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2120"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75"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75"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454" w:hRule="exact"/>
        </w:trPr>
        <w:tc>
          <w:tcPr>
            <w:shd w:val="clear" w:color="auto" w:fill="auto"/>
            <w:tcW w:w="2890"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2120"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75" w:type="dxa"/>
            <w:vAlign w:val="center"/>
            <w:textDirection w:val="lrTb"/>
            <w:noWrap w:val="false"/>
          </w:tcPr>
          <w:p>
            <w:pPr>
              <w:pStyle w:val="1160"/>
              <w:ind w:left="0" w:right="0" w:firstLine="0"/>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675" w:type="dxa"/>
            <w:vAlign w:val="center"/>
            <w:textDirection w:val="lrTb"/>
            <w:noWrap w:val="false"/>
          </w:tcPr>
          <w:p>
            <w:pPr>
              <w:pStyle w:val="1160"/>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shd w:val="clear" w:color="auto" w:fill="auto"/>
            <w:tcW w:w="2489" w:type="dxa"/>
            <w:vAlign w:val="center"/>
            <w:textDirection w:val="lrTb"/>
            <w:noWrap w:val="false"/>
          </w:tcPr>
          <w:p>
            <w:pPr>
              <w:ind w:left="0" w:right="0" w:firstLine="0"/>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r>
      <w:r/>
    </w:p>
    <w:p>
      <w:pPr>
        <w:jc w:val="cente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医疗设备采购廉洁购销协议</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为进一步加强医疗卫生行风建设，规范医疗卫生机构</w:t>
      </w:r>
      <w:r>
        <w:rPr>
          <w:rFonts w:hint="eastAsia" w:ascii="宋体" w:hAnsi="宋体" w:eastAsia="宋体" w:cs="宋体"/>
          <w:color w:val="auto"/>
          <w:sz w:val="24"/>
          <w:szCs w:val="24"/>
          <w:highlight w:val="none"/>
          <w:lang w:eastAsia="zh-CN"/>
        </w:rPr>
        <w:t xml:space="preserve">医疗设备</w:t>
      </w:r>
      <w:r>
        <w:rPr>
          <w:rFonts w:hint="eastAsia" w:ascii="宋体" w:hAnsi="宋体" w:eastAsia="宋体" w:cs="宋体"/>
          <w:color w:val="auto"/>
          <w:sz w:val="24"/>
          <w:szCs w:val="24"/>
          <w:highlight w:val="none"/>
        </w:rPr>
        <w:t xml:space="preserve">购销行为，有效防范商业贿赂行为，营造公平交易、诚实守信的购销环境，经甲、乙双方协商，共同遵守</w:t>
      </w:r>
      <w:r>
        <w:rPr>
          <w:rFonts w:hint="eastAsia" w:ascii="宋体" w:hAnsi="宋体" w:eastAsia="宋体" w:cs="宋体"/>
          <w:color w:val="auto"/>
          <w:sz w:val="24"/>
          <w:szCs w:val="24"/>
          <w:highlight w:val="none"/>
          <w:lang w:eastAsia="zh-CN"/>
        </w:rPr>
        <w:t xml:space="preserve">以下协议</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甲乙双方按照</w:t>
      </w:r>
      <w:r>
        <w:rPr>
          <w:rFonts w:hint="eastAsia" w:ascii="宋体" w:hAnsi="宋体" w:eastAsia="宋体" w:cs="宋体"/>
          <w:color w:val="auto"/>
          <w:sz w:val="24"/>
          <w:szCs w:val="24"/>
          <w:highlight w:val="none"/>
          <w:lang w:eastAsia="zh-CN"/>
        </w:rPr>
        <w:t xml:space="preserve">《中华人民共和国民法典》</w:t>
      </w:r>
      <w:r>
        <w:rPr>
          <w:rFonts w:hint="eastAsia" w:ascii="宋体" w:hAnsi="宋体" w:eastAsia="宋体" w:cs="宋体"/>
          <w:color w:val="auto"/>
          <w:sz w:val="24"/>
          <w:szCs w:val="24"/>
          <w:highlight w:val="none"/>
        </w:rPr>
        <w:t xml:space="preserve">及医药产品购销合同约定购销药品、医用设备、医用耗材等医药产品。</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甲方应当严格执行医药产品购销合同验收、入库制度，对采购医药产品及发票进行查验，不得违反有关规定合同外采购、违价采购或从非规定渠道采购。</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严禁甲方工作人员利用任何途径和方式，为乙方统计医师个人及临床科室有关医药产品用量信息，或为乙方统计提供便利。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乙方不得以回扣、宴请等方式影响甲方工作人员采购或使用医药产品的选择权，不得在学术活动中提供旅游、超标准支付食宿费用。</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乙方指定</w:t>
      </w:r>
      <w:r>
        <w:rPr>
          <w:rFonts w:hint="eastAsia" w:ascii="宋体" w:hAnsi="宋体" w:eastAsia="宋体" w:cs="宋体"/>
          <w:color w:val="auto"/>
          <w:sz w:val="24"/>
          <w:szCs w:val="24"/>
          <w:highlight w:val="none"/>
          <w:lang w:eastAsia="zh-CN"/>
        </w:rPr>
        <w:t xml:space="preserve">业务代表</w:t>
      </w:r>
      <w:r>
        <w:rPr>
          <w:rFonts w:hint="eastAsia" w:ascii="宋体" w:hAnsi="宋体" w:eastAsia="宋体" w:cs="宋体"/>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乙方如违反本</w:t>
      </w:r>
      <w:r>
        <w:rPr>
          <w:rFonts w:hint="eastAsia" w:ascii="宋体" w:hAnsi="宋体" w:eastAsia="宋体" w:cs="宋体"/>
          <w:color w:val="auto"/>
          <w:sz w:val="24"/>
          <w:szCs w:val="24"/>
          <w:highlight w:val="none"/>
          <w:lang w:eastAsia="zh-CN"/>
        </w:rPr>
        <w:t xml:space="preserve">协议</w:t>
      </w:r>
      <w:r>
        <w:rPr>
          <w:rFonts w:hint="eastAsia" w:ascii="宋体" w:hAnsi="宋体" w:eastAsia="宋体" w:cs="宋体"/>
          <w:color w:val="auto"/>
          <w:sz w:val="24"/>
          <w:szCs w:val="24"/>
          <w:highlight w:val="none"/>
        </w:rPr>
        <w:t xml:space="preserve">，一经发现，甲方有权终止</w:t>
      </w:r>
      <w:r>
        <w:rPr>
          <w:rFonts w:hint="eastAsia" w:ascii="宋体" w:hAnsi="宋体" w:eastAsia="宋体" w:cs="宋体"/>
          <w:color w:val="auto"/>
          <w:sz w:val="24"/>
          <w:szCs w:val="24"/>
          <w:highlight w:val="none"/>
          <w:lang w:val="en-US" w:eastAsia="zh-CN"/>
        </w:rPr>
        <w:t xml:space="preserve">购销</w:t>
      </w:r>
      <w:r>
        <w:rPr>
          <w:rFonts w:hint="eastAsia" w:ascii="宋体" w:hAnsi="宋体" w:eastAsia="宋体" w:cs="宋体"/>
          <w:color w:val="auto"/>
          <w:sz w:val="24"/>
          <w:szCs w:val="24"/>
          <w:highlight w:val="none"/>
        </w:rPr>
        <w:t xml:space="preserve">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eastAsia="zh-CN"/>
        </w:rPr>
        <w:t xml:space="preserve">协议</w:t>
      </w:r>
      <w:r>
        <w:rPr>
          <w:rFonts w:hint="eastAsia" w:ascii="宋体" w:hAnsi="宋体" w:eastAsia="宋体" w:cs="宋体"/>
          <w:color w:val="auto"/>
          <w:sz w:val="24"/>
          <w:szCs w:val="24"/>
          <w:highlight w:val="none"/>
        </w:rPr>
        <w:t xml:space="preserve">作为</w:t>
      </w:r>
      <w:r>
        <w:rPr>
          <w:rFonts w:hint="eastAsia" w:ascii="宋体" w:hAnsi="宋体" w:eastAsia="宋体" w:cs="宋体"/>
          <w:color w:val="auto"/>
          <w:sz w:val="24"/>
          <w:szCs w:val="24"/>
          <w:highlight w:val="none"/>
          <w:lang w:eastAsia="zh-CN"/>
        </w:rPr>
        <w:t xml:space="preserve">医疗设备采购</w:t>
      </w:r>
      <w:r>
        <w:rPr>
          <w:rFonts w:hint="eastAsia" w:ascii="宋体" w:hAnsi="宋体" w:eastAsia="宋体" w:cs="宋体"/>
          <w:color w:val="auto"/>
          <w:sz w:val="24"/>
          <w:szCs w:val="24"/>
          <w:highlight w:val="none"/>
        </w:rPr>
        <w:t xml:space="preserve">合同的重要组成部分，与</w:t>
      </w:r>
      <w:r>
        <w:rPr>
          <w:rFonts w:hint="eastAsia" w:ascii="宋体" w:hAnsi="宋体" w:eastAsia="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合同一并执行，具有同等的法律效力。</w:t>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9.甲乙双方均需严格遵守以上协议</w:t>
      </w:r>
      <w:r>
        <w:rPr>
          <w:rFonts w:hint="eastAsia" w:ascii="宋体" w:hAnsi="宋体" w:eastAsia="宋体" w:cs="宋体"/>
          <w:color w:val="auto"/>
          <w:sz w:val="24"/>
          <w:szCs w:val="24"/>
          <w:highlight w:val="none"/>
        </w:rPr>
        <w:t xml:space="preserve">并从签订之日起生效。</w:t>
      </w:r>
      <w:r/>
    </w:p>
    <w:p>
      <w:pPr>
        <w:ind w:firstLine="420"/>
        <w:spacing w:line="520" w:lineRule="exact"/>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         </w:t>
      </w:r>
      <w:r/>
    </w:p>
    <w:p>
      <w:pPr>
        <w:ind w:firstLine="48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8"/>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007"/>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07"/>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07"/>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投标文件格式</w:t>
      </w:r>
      <w:r/>
    </w:p>
    <w:p>
      <w:pPr>
        <w:pStyle w:val="1020"/>
        <w:ind w:firstLine="2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highlight w:val="none"/>
        </w:rPr>
        <w:t xml:space="preserve">1.说明：对本章所有的投标书格式，除开标一览表外，投标人可根据自身情况进行补充和修改，但补充和修改不得造成与本格式内容有实质性的违背。</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24"/>
          <w:highlight w:val="none"/>
        </w:rPr>
        <w:t xml:space="preserve">  2.投标人应按采购包准备投标文件并清楚注明采购包名称，否则造成的一切后果由投标人自行承担。</w:t>
      </w:r>
      <w:r>
        <w:rPr>
          <w:rFonts w:hint="eastAsia" w:ascii="宋体" w:hAnsi="宋体" w:eastAsia="宋体" w:cs="宋体"/>
          <w:color w:val="auto"/>
          <w:sz w:val="32"/>
          <w:szCs w:val="32"/>
          <w:highlight w:val="none"/>
        </w:rPr>
        <w:br w:type="page" w:clear="all"/>
      </w:r>
      <w:bookmarkStart w:id="52" w:name="_Toc256175382"/>
      <w:r/>
      <w:bookmarkStart w:id="53" w:name="_Toc250041691"/>
      <w:r/>
      <w:bookmarkStart w:id="54" w:name="_Toc237145385"/>
      <w:r/>
      <w:bookmarkStart w:id="55" w:name="_Toc217446085"/>
      <w:r/>
      <w:bookmarkStart w:id="56" w:name="_Toc263753600"/>
      <w:r/>
      <w:bookmarkStart w:id="57" w:name="_Toc263768864"/>
      <w:r/>
      <w:bookmarkStart w:id="58" w:name="_Toc297204985"/>
      <w:r/>
      <w:r/>
    </w:p>
    <w:p>
      <w:pPr>
        <w:jc w:val="center"/>
        <w:rPr>
          <w:rFonts w:hint="eastAsia" w:ascii="宋体" w:hAnsi="宋体" w:eastAsia="宋体" w:cs="宋体"/>
          <w:bCs/>
          <w:color w:val="auto"/>
          <w:sz w:val="52"/>
          <w:szCs w:val="52"/>
          <w:highlight w:val="none"/>
        </w:rPr>
      </w:pPr>
      <w:r/>
      <w:bookmarkStart w:id="59" w:name="_Toc13296_WPSOffice_Level1"/>
      <w:r/>
      <w:bookmarkStart w:id="60" w:name="_Toc217446086"/>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bookmarkEnd w:id="59"/>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61" w:name="_Toc677_WPSOffice_Level1"/>
      <w:r>
        <w:rPr>
          <w:rFonts w:hint="eastAsia" w:ascii="宋体" w:hAnsi="宋体" w:eastAsia="宋体" w:cs="宋体"/>
          <w:bCs/>
          <w:color w:val="auto"/>
          <w:sz w:val="52"/>
          <w:szCs w:val="52"/>
          <w:highlight w:val="none"/>
        </w:rPr>
        <w:t xml:space="preserve">标</w:t>
      </w:r>
      <w:bookmarkEnd w:id="61"/>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62" w:name="_Toc2949_WPSOffice_Level1"/>
      <w:r>
        <w:rPr>
          <w:rFonts w:hint="eastAsia" w:ascii="宋体" w:hAnsi="宋体" w:eastAsia="宋体" w:cs="宋体"/>
          <w:bCs/>
          <w:color w:val="auto"/>
          <w:sz w:val="52"/>
          <w:szCs w:val="52"/>
          <w:highlight w:val="none"/>
        </w:rPr>
        <w:t xml:space="preserve">文</w:t>
      </w:r>
      <w:bookmarkEnd w:id="62"/>
      <w:r/>
      <w:r/>
    </w:p>
    <w:p>
      <w:pPr>
        <w:rPr>
          <w:rFonts w:hint="eastAsia" w:ascii="宋体" w:hAnsi="宋体" w:eastAsia="宋体" w:cs="宋体"/>
          <w:bCs/>
          <w:color w:val="auto"/>
          <w:sz w:val="72"/>
          <w:szCs w:val="72"/>
          <w:highlight w:val="none"/>
        </w:rPr>
      </w:pPr>
      <w:r>
        <w:rPr>
          <w:rFonts w:hint="eastAsia" w:ascii="宋体" w:hAnsi="宋体" w:eastAsia="宋体" w:cs="宋体"/>
          <w:bCs/>
          <w:color w:val="auto"/>
          <w:sz w:val="72"/>
          <w:szCs w:val="72"/>
          <w:highlight w:val="none"/>
        </w:rPr>
      </w:r>
      <w:r/>
    </w:p>
    <w:p>
      <w:pPr>
        <w:jc w:val="center"/>
        <w:rPr>
          <w:rFonts w:hint="eastAsia" w:ascii="宋体" w:hAnsi="宋体" w:eastAsia="宋体" w:cs="宋体"/>
          <w:bCs/>
          <w:color w:val="auto"/>
          <w:sz w:val="52"/>
          <w:szCs w:val="52"/>
          <w:highlight w:val="none"/>
        </w:rPr>
      </w:pPr>
      <w:r/>
      <w:bookmarkStart w:id="63" w:name="_Toc31964_WPSOffice_Level1"/>
      <w:r>
        <w:rPr>
          <w:rFonts w:hint="eastAsia" w:ascii="宋体" w:hAnsi="宋体" w:eastAsia="宋体" w:cs="宋体"/>
          <w:bCs/>
          <w:color w:val="auto"/>
          <w:sz w:val="52"/>
          <w:szCs w:val="52"/>
          <w:highlight w:val="none"/>
        </w:rPr>
        <w:t xml:space="preserve">件</w:t>
      </w:r>
      <w:bookmarkEnd w:id="63"/>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spacing w:line="360" w:lineRule="auto"/>
        <w:rPr>
          <w:rFonts w:hint="eastAsia" w:ascii="宋体" w:hAnsi="宋体" w:eastAsia="宋体" w:cs="宋体"/>
          <w:bCs/>
          <w:color w:val="auto"/>
          <w:sz w:val="28"/>
          <w:szCs w:val="28"/>
          <w:highlight w:val="none"/>
        </w:rPr>
      </w:pPr>
      <w:r/>
      <w:bookmarkStart w:id="64" w:name="_Toc1060_WPSOffice_Level1"/>
      <w:r>
        <w:rPr>
          <w:rFonts w:hint="eastAsia" w:ascii="宋体" w:hAnsi="宋体" w:eastAsia="宋体" w:cs="宋体"/>
          <w:bCs/>
          <w:color w:val="auto"/>
          <w:sz w:val="28"/>
          <w:szCs w:val="28"/>
          <w:highlight w:val="none"/>
        </w:rPr>
        <w:t xml:space="preserve">采购项目编号：</w:t>
      </w:r>
      <w:bookmarkEnd w:id="64"/>
      <w:r/>
      <w:r/>
    </w:p>
    <w:p>
      <w:pPr>
        <w:spacing w:line="360" w:lineRule="auto"/>
        <w:rPr>
          <w:rFonts w:hint="eastAsia" w:ascii="宋体" w:hAnsi="宋体" w:eastAsia="宋体" w:cs="宋体"/>
          <w:bCs/>
          <w:color w:val="auto"/>
          <w:sz w:val="28"/>
          <w:szCs w:val="28"/>
          <w:highlight w:val="none"/>
        </w:rPr>
      </w:pPr>
      <w:r/>
      <w:bookmarkStart w:id="65" w:name="_Toc7891_WPSOffice_Level1"/>
      <w:r>
        <w:rPr>
          <w:rFonts w:hint="eastAsia" w:ascii="宋体" w:hAnsi="宋体" w:eastAsia="宋体" w:cs="宋体"/>
          <w:bCs/>
          <w:color w:val="auto"/>
          <w:sz w:val="28"/>
          <w:szCs w:val="28"/>
          <w:highlight w:val="none"/>
        </w:rPr>
        <w:t xml:space="preserve">采购项目名称：</w:t>
      </w:r>
      <w:bookmarkEnd w:id="65"/>
      <w:r/>
      <w:bookmarkStart w:id="66" w:name="_Toc13794_WPSOffice_Level1"/>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28"/>
          <w:szCs w:val="28"/>
          <w:highlight w:val="none"/>
        </w:rPr>
        <w:t xml:space="preserve">采购包号：</w:t>
      </w:r>
      <w:r>
        <w:rPr>
          <w:rFonts w:hint="eastAsia" w:ascii="宋体" w:hAnsi="宋体" w:eastAsia="宋体" w:cs="宋体"/>
          <w:bCs/>
          <w:color w:val="auto"/>
          <w:sz w:val="30"/>
          <w:szCs w:val="30"/>
          <w:highlight w:val="none"/>
        </w:rPr>
        <w:t xml:space="preserve"> </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w:t>
      </w:r>
      <w:bookmarkEnd w:id="66"/>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bookmarkStart w:id="67" w:name="_Toc4431_WPSOffice_Level1"/>
      <w:r>
        <w:rPr>
          <w:rFonts w:hint="eastAsia" w:ascii="宋体" w:hAnsi="宋体" w:eastAsia="宋体" w:cs="宋体"/>
          <w:bCs/>
          <w:color w:val="auto"/>
          <w:sz w:val="36"/>
          <w:szCs w:val="36"/>
          <w:highlight w:val="none"/>
        </w:rPr>
        <w:t xml:space="preserve">   年  月  日</w:t>
      </w:r>
      <w:bookmarkEnd w:id="67"/>
      <w:r/>
      <w:r/>
    </w:p>
    <w:p>
      <w:pPr>
        <w:jc w:val="left"/>
        <w:rPr>
          <w:rStyle w:val="1063"/>
          <w:rFonts w:hint="eastAsia" w:ascii="宋体" w:hAnsi="宋体" w:eastAsia="宋体" w:cs="宋体"/>
          <w:b w:val="0"/>
          <w:color w:val="auto"/>
          <w:highlight w:val="none"/>
        </w:rPr>
      </w:pPr>
      <w:r>
        <w:rPr>
          <w:rFonts w:hint="eastAsia" w:ascii="宋体" w:hAnsi="宋体" w:eastAsia="宋体" w:cs="宋体"/>
          <w:color w:val="auto"/>
          <w:sz w:val="32"/>
          <w:szCs w:val="32"/>
          <w:highlight w:val="none"/>
        </w:rPr>
        <w:br w:type="page" w:clear="all"/>
      </w:r>
      <w:r/>
    </w:p>
    <w:p>
      <w:pPr>
        <w:jc w:val="center"/>
        <w:keepLines/>
        <w:keepNext/>
        <w:spacing w:line="600" w:lineRule="exact"/>
        <w:rPr>
          <w:rFonts w:hint="eastAsia" w:ascii="宋体" w:hAnsi="宋体" w:eastAsia="宋体" w:cs="宋体"/>
          <w:b/>
          <w:bCs/>
          <w:color w:val="auto"/>
          <w:sz w:val="24"/>
          <w:highlight w:val="none"/>
        </w:rPr>
        <w:outlineLvl w:val="1"/>
      </w:pPr>
      <w:r>
        <w:rPr>
          <w:rFonts w:hint="eastAsia" w:ascii="宋体" w:hAnsi="宋体" w:eastAsia="宋体" w:cs="宋体"/>
          <w:b/>
          <w:bCs/>
          <w:color w:val="auto"/>
          <w:sz w:val="32"/>
          <w:szCs w:val="32"/>
          <w:highlight w:val="none"/>
        </w:rPr>
        <w:t xml:space="preserve">开标一览表</w:t>
      </w:r>
      <w:r/>
    </w:p>
    <w:p>
      <w:pPr>
        <w:pStyle w:val="105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项目编号：</w:t>
      </w:r>
      <w:r>
        <w:rPr>
          <w:rFonts w:hint="eastAsia" w:ascii="宋体" w:hAnsi="宋体" w:eastAsia="宋体" w:cs="宋体"/>
          <w:color w:val="auto"/>
          <w:sz w:val="27"/>
          <w:szCs w:val="27"/>
          <w:highlight w:val="none"/>
          <w:shd w:val="clear" w:color="auto" w:fill="ffffff"/>
        </w:rPr>
        <w:t xml:space="preserve">项目编号</w:t>
      </w:r>
      <w:r>
        <w:rPr>
          <w:rFonts w:hint="eastAsia" w:ascii="宋体" w:hAnsi="宋体" w:eastAsia="宋体" w:cs="宋体"/>
          <w:color w:val="auto"/>
          <w:sz w:val="27"/>
          <w:szCs w:val="27"/>
          <w:highlight w:val="none"/>
        </w:rPr>
        <w:t xml:space="preserve"> </w:t>
      </w:r>
      <w:r/>
    </w:p>
    <w:p>
      <w:pPr>
        <w:pStyle w:val="105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货币单位：人民币元</w:t>
      </w:r>
      <w:r/>
    </w:p>
    <w:tbl>
      <w:tblPr>
        <w:tblStyle w:val="787"/>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项目名称</w:t>
            </w:r>
            <w:r/>
          </w:p>
        </w:tc>
        <w:tc>
          <w:tcPr>
            <w:tcW w:w="2700"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项目内容</w:t>
            </w:r>
            <w:r/>
          </w:p>
        </w:tc>
        <w:tc>
          <w:tcPr>
            <w:tcW w:w="3927"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 总价（小写）</w:t>
            </w:r>
            <w:r/>
          </w:p>
        </w:tc>
      </w:tr>
      <w:tr>
        <w:trPr/>
        <w:tc>
          <w:tcPr>
            <w:tcW w:w="2270"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shd w:val="clear" w:color="auto" w:fill="ffffff"/>
              </w:rPr>
              <w:t xml:space="preserve">项目名称</w:t>
            </w:r>
            <w:r>
              <w:rPr>
                <w:rFonts w:hint="eastAsia" w:ascii="宋体" w:hAnsi="宋体" w:eastAsia="宋体" w:cs="宋体"/>
                <w:color w:val="auto"/>
                <w:sz w:val="27"/>
                <w:szCs w:val="27"/>
                <w:highlight w:val="none"/>
              </w:rPr>
              <w:t xml:space="preserve"> </w:t>
            </w:r>
            <w:r/>
          </w:p>
        </w:tc>
        <w:tc>
          <w:tcPr>
            <w:tcW w:w="2700"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详见投标文件</w:t>
            </w:r>
            <w:r/>
          </w:p>
        </w:tc>
        <w:tc>
          <w:tcPr>
            <w:tcW w:w="3927" w:type="dxa"/>
            <w:vAlign w:val="center"/>
            <w:textDirection w:val="lrTb"/>
            <w:noWrap w:val="false"/>
          </w:tcPr>
          <w:p>
            <w:pPr>
              <w:pStyle w:val="1051"/>
              <w:rPr>
                <w:rFonts w:hint="eastAsia" w:ascii="宋体" w:hAnsi="宋体" w:eastAsia="宋体" w:cs="宋体"/>
                <w:color w:val="auto"/>
                <w:highlight w:val="none"/>
              </w:rPr>
            </w:pPr>
            <w:r/>
            <w:bookmarkStart w:id="68" w:name="_1742295356"/>
            <w:r/>
            <w:bookmarkEnd w:id="68"/>
            <w:r>
              <w:rPr>
                <w:rFonts w:hint="eastAsia" w:ascii="宋体" w:hAnsi="宋体" w:eastAsia="宋体" w:cs="宋体"/>
                <w:color w:val="auto"/>
                <w:sz w:val="27"/>
                <w:szCs w:val="27"/>
                <w:highlight w:val="none"/>
                <w:shd w:val="clear" w:color="auto" w:fill="ffffff"/>
              </w:rPr>
              <w:fldChar w:fldCharType="begin"/>
            </w:r>
            <w:r>
              <w:rPr>
                <w:color w:val="auto"/>
                <w:highlight w:val="none"/>
              </w:rPr>
              <w:instrText xml:space="preserve"> CONTROL Forms.HTML:Text.1 \s  \* MERGEFORMAT</w:instrText>
            </w:r>
            <w:r>
              <w:rPr>
                <w:rFonts w:hint="eastAsia" w:ascii="宋体" w:hAnsi="宋体" w:eastAsia="宋体" w:cs="宋体"/>
                <w:color w:val="auto"/>
                <w:sz w:val="27"/>
                <w:szCs w:val="27"/>
                <w:highlight w:val="none"/>
                <w:shd w:val="clear" w:color="auto" w:fill="ffffff"/>
              </w:rPr>
              <w:fldChar w:fldCharType="separate"/>
            </w:r>
            <w:r>
              <w:rPr>
                <w:rFonts w:hint="eastAsia" w:ascii="宋体" w:hAnsi="宋体" w:eastAsia="宋体" w:cs="宋体"/>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3810" b="11430"/>
                      <wp:docPr id="5"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8.0pt;height:18.0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auto"/>
                <w:sz w:val="27"/>
                <w:szCs w:val="27"/>
                <w:highlight w:val="none"/>
                <w:shd w:val="clear" w:color="auto" w:fill="ffffff"/>
              </w:rPr>
              <w:fldChar w:fldCharType="end"/>
            </w:r>
            <w:r>
              <w:rPr>
                <w:rFonts w:hint="eastAsia" w:ascii="宋体" w:hAnsi="宋体" w:eastAsia="宋体" w:cs="宋体"/>
                <w:color w:val="auto"/>
                <w:sz w:val="27"/>
                <w:szCs w:val="27"/>
                <w:highlight w:val="none"/>
              </w:rPr>
              <w:t xml:space="preserve"> 元</w:t>
            </w:r>
            <w:r/>
          </w:p>
        </w:tc>
      </w:tr>
      <w:tr>
        <w:trPr/>
        <w:tc>
          <w:tcPr>
            <w:tcW w:w="2270"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总价（大写）：</w:t>
            </w:r>
            <w:r/>
          </w:p>
        </w:tc>
        <w:tc>
          <w:tcPr>
            <w:gridSpan w:val="2"/>
            <w:tcW w:w="6627" w:type="dxa"/>
            <w:vAlign w:val="center"/>
            <w:textDirection w:val="lrTb"/>
            <w:noWrap w:val="false"/>
          </w:tcPr>
          <w:p>
            <w:pPr>
              <w:pStyle w:val="105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金额大写 </w:t>
            </w:r>
            <w:r/>
          </w:p>
        </w:tc>
      </w:tr>
    </w:tbl>
    <w:p>
      <w:pPr>
        <w:pStyle w:val="105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05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05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05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投标人公章： （电子签章）</w:t>
      </w:r>
      <w:r/>
    </w:p>
    <w:p>
      <w:pP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bookmarkStart w:id="69" w:name="NF"/>
      <w:r/>
      <w:bookmarkEnd w:id="69"/>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bookmarkStart w:id="70" w:name="YF"/>
      <w:r/>
      <w:bookmarkEnd w:id="70"/>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bookmarkStart w:id="71" w:name="RI"/>
      <w:r/>
      <w:bookmarkEnd w:id="71"/>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9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796"/>
        <w:rPr>
          <w:rFonts w:hint="eastAsia" w:ascii="宋体" w:hAnsi="宋体" w:eastAsia="宋体" w:cs="宋体"/>
          <w:color w:val="auto"/>
          <w:highlight w:val="none"/>
        </w:rPr>
      </w:pPr>
      <w:r>
        <w:rPr>
          <w:rFonts w:hint="eastAsia" w:ascii="宋体" w:hAnsi="宋体" w:eastAsia="宋体" w:cs="宋体"/>
          <w:color w:val="auto"/>
          <w:highlight w:val="none"/>
        </w:rPr>
      </w:r>
      <w:bookmarkEnd w:id="60"/>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 标 函</w:t>
      </w:r>
      <w:r/>
    </w:p>
    <w:p>
      <w:pPr>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6"/>
        <w:ind w:left="0"/>
        <w:spacing w:after="0" w:line="360" w:lineRule="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u w:val="single"/>
        </w:rPr>
        <w:t xml:space="preserve">泰州市人民医院</w:t>
      </w:r>
      <w:r>
        <w:rPr>
          <w:rFonts w:hint="eastAsia" w:ascii="宋体" w:hAnsi="宋体" w:eastAsia="宋体" w:cs="宋体"/>
          <w:bCs/>
          <w:iCs/>
          <w:color w:val="auto"/>
          <w:sz w:val="24"/>
          <w:szCs w:val="24"/>
          <w:highlight w:val="none"/>
        </w:rPr>
        <w:t xml:space="preserve">：</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iCs/>
          <w:color w:val="auto"/>
          <w:sz w:val="24"/>
          <w:szCs w:val="24"/>
          <w:highlight w:val="none"/>
        </w:rPr>
        <w:t xml:space="preserve">我方全面研究了 </w:t>
      </w:r>
      <w:r>
        <w:rPr>
          <w:rFonts w:hint="eastAsia" w:ascii="宋体" w:hAnsi="宋体" w:eastAsia="宋体" w:cs="宋体"/>
          <w:b/>
          <w:bCs/>
          <w:i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项目招标文件，决定参加贵单位组织的本项目投标。</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1.我方自愿按照招标文件规定的各项要求向采购人提供所需货物及服务。</w:t>
      </w:r>
      <w:r/>
    </w:p>
    <w:p>
      <w:pPr>
        <w:pStyle w:val="1036"/>
        <w:ind w:left="0" w:firstLine="60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2.一旦我方中标，</w:t>
      </w:r>
      <w:r>
        <w:rPr>
          <w:rFonts w:hint="eastAsia" w:ascii="宋体" w:hAnsi="宋体" w:eastAsia="宋体" w:cs="宋体"/>
          <w:color w:val="auto"/>
          <w:sz w:val="24"/>
          <w:szCs w:val="24"/>
          <w:highlight w:val="none"/>
        </w:rPr>
        <w:t xml:space="preserve">我们将严格履行招标文件中规定的每一项要求，按期、按质、按量履行合同的义务。</w:t>
      </w:r>
      <w:r/>
    </w:p>
    <w:p>
      <w:pPr>
        <w:pStyle w:val="1138"/>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3.我们已详细审查全部招标文件，包括更正文件（如有），对招标文件及更正公告（如有）无任何异议。我们完全理解并同意放弃对这方面有不明及误解的权利。</w:t>
      </w:r>
      <w:r/>
    </w:p>
    <w:p>
      <w:pPr>
        <w:pStyle w:val="1138"/>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4.我们同意按照招标文件中的规定，本投标书的有效期限为自投标截止之日起60天。</w:t>
      </w:r>
      <w:r/>
    </w:p>
    <w:p>
      <w:pPr>
        <w:pStyle w:val="1138"/>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5.我们愿意提供招标采购单位在招标文件中要求的所有资料。</w:t>
      </w:r>
      <w:r/>
    </w:p>
    <w:p>
      <w:pPr>
        <w:pStyle w:val="1138"/>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6.我们愿意遵守招标文件中所列的收费标准。</w:t>
      </w:r>
      <w:r/>
    </w:p>
    <w:p>
      <w:pPr>
        <w:pStyle w:val="1138"/>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7.我们承诺该项投标在开标后的全过程中保持有效，不作任何更改和变动。</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8.我方愿意提供贵单位可能另外要求的，与投标有关的文件资料，并保证我方已提供和将要提供的文件资料是真实、准确的。</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p>
      <w:pPr>
        <w:pStyle w:val="1036"/>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br w:type="page" w:clear="all"/>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4"/>
          <w:szCs w:val="24"/>
          <w:highlight w:val="none"/>
          <w:u w:val="single"/>
        </w:rPr>
        <w:t xml:space="preserve">泰州市人民医院</w:t>
      </w:r>
      <w:r>
        <w:rPr>
          <w:rFonts w:hint="eastAsia" w:ascii="宋体" w:hAnsi="宋体" w:eastAsia="宋体" w:cs="宋体"/>
          <w:bCs/>
          <w:iCs/>
          <w:color w:val="auto"/>
          <w:sz w:val="24"/>
          <w:szCs w:val="24"/>
          <w:highlight w:val="none"/>
        </w:rPr>
        <w:t xml:space="preserve">：</w:t>
      </w:r>
      <w:r/>
    </w:p>
    <w:p>
      <w:pPr>
        <w:pStyle w:val="1061"/>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按照采购文件的要求，我方（投标供应商）提交的资格证明文件及有关资料，用于你方（采购人）审查我方参加</w:t>
      </w:r>
      <w:r>
        <w:rPr>
          <w:rFonts w:hint="eastAsia" w:ascii="宋体" w:hAnsi="宋体" w:eastAsia="宋体" w:cs="宋体"/>
          <w:bCs/>
          <w:color w:val="auto"/>
          <w:sz w:val="24"/>
          <w:szCs w:val="24"/>
          <w:highlight w:val="none"/>
          <w:u w:val="single"/>
        </w:rPr>
        <w:t xml:space="preserve">          （项目名称）</w:t>
      </w:r>
      <w:r>
        <w:rPr>
          <w:rFonts w:hint="eastAsia" w:ascii="宋体" w:hAnsi="宋体" w:eastAsia="宋体" w:cs="宋体"/>
          <w:bCs/>
          <w:color w:val="auto"/>
          <w:sz w:val="24"/>
          <w:szCs w:val="24"/>
          <w:highlight w:val="none"/>
        </w:rPr>
        <w:t xml:space="preserve">政府采购活动的投标资格。我方在此声明：</w:t>
      </w:r>
      <w:r/>
    </w:p>
    <w:p>
      <w:pPr>
        <w:pStyle w:val="1061"/>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1.所提交的资格证明文件及有关资料内容完整、真实和准确。</w:t>
      </w:r>
      <w:r/>
    </w:p>
    <w:p>
      <w:pPr>
        <w:pStyle w:val="1061"/>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2.我方未以他人名义投标、串标或以其他方式弄虚作假投标。</w:t>
      </w:r>
      <w:r/>
    </w:p>
    <w:p>
      <w:pPr>
        <w:pStyle w:val="1061"/>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3.我方未向采购人或评标委员会行贿谋取中标。</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4.我方若有违法违规行为，自愿承担违诺违规责任，取消响应资格，列入政府采购不良行为记录，并根据《中华人民共和国政府采购法》、《中华人民共和国政府采购法实施条例》等有关</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和规章中的相关条款进行处罚。如已中标的，自动取消中标资格；给采购人造成损失的，依法承担赔偿责任。</w:t>
      </w:r>
      <w:r/>
    </w:p>
    <w:p>
      <w:pPr>
        <w:pStyle w:val="8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bookmarkStart w:id="72" w:name="OLE_LINK21"/>
      <w:r>
        <w:rPr>
          <w:rFonts w:hint="eastAsia" w:ascii="宋体" w:hAnsi="宋体" w:eastAsia="宋体" w:cs="宋体"/>
          <w:bCs/>
          <w:color w:val="auto"/>
          <w:sz w:val="24"/>
          <w:highlight w:val="none"/>
        </w:rPr>
        <w:t xml:space="preserve">单位名称：（加盖CA电子公章）</w:t>
      </w:r>
      <w:r/>
    </w:p>
    <w:p>
      <w:pPr>
        <w:ind w:firstLine="56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End w:id="72"/>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32"/>
          <w:szCs w:val="32"/>
          <w:highlight w:val="none"/>
          <w:lang w:val="en-US" w:eastAsia="zh-CN" w:bidi="ar-SA"/>
        </w:rPr>
      </w:pPr>
      <w:r/>
      <w:bookmarkStart w:id="73" w:name="_Toc541"/>
      <w:r>
        <w:rPr>
          <w:rFonts w:hint="eastAsia" w:ascii="宋体" w:hAnsi="宋体" w:eastAsia="宋体" w:cs="宋体"/>
          <w:b/>
          <w:color w:val="auto"/>
          <w:sz w:val="32"/>
          <w:szCs w:val="32"/>
          <w:highlight w:val="none"/>
          <w:lang w:val="en-US" w:eastAsia="zh-CN" w:bidi="ar-SA"/>
        </w:rPr>
        <w:t xml:space="preserve">法定代表人资格证明书</w:t>
      </w:r>
      <w:bookmarkEnd w:id="73"/>
      <w:r/>
      <w:r/>
    </w:p>
    <w:p>
      <w:pPr>
        <w:pStyle w:val="839"/>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（法定代表人姓名）在（供应商名称）处任（职务名称）职务，是（供应商名称）的法定代表人。</w:t>
      </w:r>
      <w:r/>
    </w:p>
    <w:p>
      <w:pPr>
        <w:pStyle w:val="839"/>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法定代表人身份证复印件（正反两面均需复印，加盖公章）：</w:t>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87"/>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法定代表人身份证正面复印件</w:t>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子</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章</w:t>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07" w:type="dxa"/>
            <w:textDirection w:val="lrTb"/>
            <w:noWrap w:val="false"/>
          </w:tcPr>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法定代表人身份证反面复印件</w:t>
            </w:r>
            <w:r/>
          </w:p>
          <w:p>
            <w:pPr>
              <w:pStyle w:val="10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1060"/>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0"/>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0"/>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0"/>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60"/>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lang w:val="en-US" w:eastAsia="zh-CN" w:bidi="ar-SA"/>
        </w:rPr>
      </w:pPr>
      <w:r/>
      <w:bookmarkStart w:id="74" w:name="_Toc17493"/>
      <w:r/>
      <w:bookmarkStart w:id="75" w:name="_Toc30840"/>
      <w:r/>
      <w:bookmarkStart w:id="76" w:name="_Toc24313"/>
      <w:r/>
      <w:bookmarkStart w:id="77" w:name="_Toc32139"/>
      <w:r>
        <w:rPr>
          <w:rFonts w:hint="eastAsia" w:ascii="宋体" w:hAnsi="宋体" w:eastAsia="宋体" w:cs="宋体"/>
          <w:b/>
          <w:color w:val="auto"/>
          <w:sz w:val="32"/>
          <w:szCs w:val="32"/>
          <w:highlight w:val="none"/>
          <w:lang w:val="en-US" w:eastAsia="zh-CN" w:bidi="ar-SA"/>
        </w:rPr>
        <w:t xml:space="preserve">法定代表人授权委托书</w:t>
      </w:r>
      <w:bookmarkEnd w:id="74"/>
      <w:r/>
      <w:bookmarkEnd w:id="75"/>
      <w:r/>
      <w:bookmarkEnd w:id="76"/>
      <w:r/>
      <w:bookmarkEnd w:id="77"/>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江苏建泰工程项目管理有限公司：</w:t>
      </w:r>
      <w:r/>
    </w:p>
    <w:p>
      <w:pPr>
        <w:pStyle w:val="1124"/>
        <w:ind w:firstLine="42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（法定代表人姓名）授权________（被授权人的姓名）为我方就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项目采购活动的合法代理人，以本公司名义全权处理一切与该项目采购有关的事务。</w:t>
      </w:r>
      <w:r/>
    </w:p>
    <w:p>
      <w:pPr>
        <w:pStyle w:val="1124"/>
        <w:ind w:firstLine="42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我公司（单位）对被授权代表的签名负全部责任。</w:t>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被授权代表情况：</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电话：               </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授权代表身份证复印件（正反两面均需复印）（骑缝处加盖公章）：</w:t>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87"/>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2540"/>
        </w:trPr>
        <w:tc>
          <w:tcPr>
            <w:tcW w:w="3609" w:type="dxa"/>
            <w:textDirection w:val="lrTb"/>
            <w:noWrap w:val="false"/>
          </w:tcPr>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授权代表身份证正面复印件</w:t>
            </w:r>
            <w:r/>
          </w:p>
        </w:tc>
        <w:tc>
          <w:tcPr>
            <w:tcBorders>
              <w:top w:val="none" w:color="000000" w:sz="4" w:space="0"/>
              <w:bottom w:val="none" w:color="000000" w:sz="4" w:space="0"/>
            </w:tcBorders>
            <w:tcW w:w="709" w:type="dxa"/>
            <w:textDirection w:val="lrTb"/>
            <w:noWrap w:val="false"/>
          </w:tcPr>
          <w:p>
            <w:pPr>
              <w:pStyle w:val="102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加</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盖</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CA</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子</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章</w:t>
            </w:r>
            <w:r/>
          </w:p>
          <w:p>
            <w:pPr>
              <w:pStyle w:val="102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827" w:type="dxa"/>
            <w:textDirection w:val="lrTb"/>
            <w:noWrap w:val="false"/>
          </w:tcPr>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0"/>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授权代表身份证反面复印件</w:t>
            </w:r>
            <w:r/>
          </w:p>
        </w:tc>
      </w:tr>
    </w:tbl>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说明：上述证明文件在响应文件中附有授权代表身份证复印件（身份证两面均应复印，身份证复印件加盖公章）时才能生效。</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End w:id="52"/>
      <w:r/>
      <w:bookmarkEnd w:id="53"/>
      <w:r/>
      <w:bookmarkEnd w:id="54"/>
      <w:r/>
      <w:bookmarkEnd w:id="55"/>
      <w:r/>
      <w:bookmarkEnd w:id="56"/>
      <w:r/>
      <w:bookmarkEnd w:id="57"/>
      <w:r/>
      <w:bookmarkEnd w:id="58"/>
      <w:r/>
      <w:r/>
    </w:p>
    <w:p>
      <w:pPr>
        <w:pStyle w:val="1124"/>
        <w:jc w:val="center"/>
        <w:tabs>
          <w:tab w:val="left" w:pos="360" w:leader="none"/>
        </w:tabs>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参加政府采购活动前 3 年内在经营活动中没有重大违法</w:t>
      </w:r>
      <w:r/>
    </w:p>
    <w:p>
      <w:pPr>
        <w:pStyle w:val="1124"/>
        <w:jc w:val="center"/>
        <w:tabs>
          <w:tab w:val="left" w:pos="360" w:leader="none"/>
        </w:tabs>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记录的书面声明</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0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790"/>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790"/>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116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1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1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1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1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18"/>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1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790"/>
        <w:ind w:firstLine="0"/>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90"/>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t xml:space="preserve">具备履行合同所必需的设备和专业技术能力的书面声明</w:t>
      </w:r>
      <w:r/>
    </w:p>
    <w:p>
      <w:pPr>
        <w:pStyle w:val="790"/>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90"/>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1124"/>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在此承诺：</w:t>
      </w:r>
      <w:r/>
    </w:p>
    <w:p>
      <w:pPr>
        <w:pStyle w:val="1124"/>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我单位具备履行本项采购合同所必需的设备和专业技术能力，为履行本项采购合同我公司具备如下主要设备和主要专业技术能力：</w:t>
      </w:r>
      <w:r/>
    </w:p>
    <w:p>
      <w:pPr>
        <w:pStyle w:val="1124"/>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 </w:t>
      </w:r>
      <w:r/>
    </w:p>
    <w:p>
      <w:pPr>
        <w:pStyle w:val="1124"/>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90"/>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pacing w:val="20"/>
          <w:sz w:val="32"/>
          <w:szCs w:val="32"/>
          <w:highlight w:val="none"/>
        </w:rPr>
        <w:t xml:space="preserve">承诺书</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我单位郑重承诺以下事项：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1.本公司（单位）对本项目（项目编号：              ）所提供的</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不低于采购文件要求的标准。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2.本公司未被“信用中国”网站（www.creditchina.gov.cn）列入失信被执行人、重大税收违法失信主体、政府采购严重违法失信行为记录名单。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3.本公司承诺响应招标文件所有内容。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4.本公司承诺，对招标文件中所提及的相关</w:t>
      </w:r>
      <w:r>
        <w:rPr>
          <w:rFonts w:hint="eastAsia" w:ascii="宋体" w:hAnsi="宋体" w:eastAsia="宋体" w:cs="宋体"/>
          <w:color w:val="auto"/>
          <w:sz w:val="24"/>
          <w:szCs w:val="24"/>
          <w:highlight w:val="none"/>
          <w:lang w:val="en-US" w:eastAsia="zh-CN"/>
        </w:rPr>
        <w:t xml:space="preserve">配置要求、参数</w:t>
      </w:r>
      <w:r>
        <w:rPr>
          <w:rFonts w:hint="eastAsia" w:ascii="宋体" w:hAnsi="宋体" w:eastAsia="宋体" w:cs="宋体"/>
          <w:color w:val="auto"/>
          <w:sz w:val="24"/>
          <w:szCs w:val="24"/>
          <w:highlight w:val="none"/>
        </w:rPr>
        <w:t xml:space="preserve">要求、验收要求、</w:t>
      </w:r>
      <w:r>
        <w:rPr>
          <w:rFonts w:hint="eastAsia" w:ascii="宋体" w:hAnsi="宋体" w:eastAsia="宋体" w:cs="宋体"/>
          <w:color w:val="auto"/>
          <w:sz w:val="24"/>
          <w:szCs w:val="24"/>
          <w:highlight w:val="none"/>
          <w:lang w:val="en-US" w:eastAsia="zh-CN"/>
        </w:rPr>
        <w:t xml:space="preserve">质保要求、供货</w:t>
      </w:r>
      <w:r>
        <w:rPr>
          <w:rFonts w:hint="eastAsia" w:ascii="宋体" w:hAnsi="宋体" w:eastAsia="宋体" w:cs="宋体"/>
          <w:color w:val="auto"/>
          <w:sz w:val="24"/>
          <w:szCs w:val="24"/>
          <w:highlight w:val="none"/>
        </w:rPr>
        <w:t xml:space="preserve">要求等条款，本公司将严格按照条款要求执行。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5.我单位承诺如果服务过程中未按上述要求履行，我单位承担违约责任，双倍赔偿采购人损失，采购人可直接解除合同，并没收履约保证金。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6.我单位承诺所有技术参数</w:t>
      </w:r>
      <w:r>
        <w:rPr>
          <w:rFonts w:hint="eastAsia" w:ascii="宋体" w:hAnsi="宋体" w:eastAsia="宋体" w:cs="宋体"/>
          <w:color w:val="auto"/>
          <w:sz w:val="24"/>
          <w:szCs w:val="24"/>
          <w:highlight w:val="none"/>
          <w:lang w:val="en-US" w:eastAsia="zh-CN"/>
        </w:rPr>
        <w:t xml:space="preserve">不存在</w:t>
      </w:r>
      <w:r>
        <w:rPr>
          <w:rFonts w:hint="eastAsia" w:ascii="宋体" w:hAnsi="宋体" w:eastAsia="宋体" w:cs="宋体"/>
          <w:color w:val="auto"/>
          <w:sz w:val="24"/>
          <w:szCs w:val="24"/>
          <w:highlight w:val="none"/>
        </w:rPr>
        <w:t xml:space="preserve">虚假响应，如</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发现</w:t>
      </w:r>
      <w:r>
        <w:rPr>
          <w:rFonts w:hint="eastAsia" w:ascii="宋体" w:hAnsi="宋体" w:eastAsia="宋体" w:cs="宋体"/>
          <w:color w:val="auto"/>
          <w:sz w:val="24"/>
          <w:szCs w:val="24"/>
          <w:highlight w:val="none"/>
          <w:lang w:val="en-US" w:eastAsia="zh-CN"/>
        </w:rPr>
        <w:t xml:space="preserve">我单位</w:t>
      </w:r>
      <w:r>
        <w:rPr>
          <w:rFonts w:hint="eastAsia" w:ascii="宋体" w:hAnsi="宋体" w:eastAsia="宋体" w:cs="宋体"/>
          <w:color w:val="auto"/>
          <w:sz w:val="24"/>
          <w:szCs w:val="24"/>
          <w:highlight w:val="none"/>
        </w:rPr>
        <w:t xml:space="preserve">实际提供的设备参数与投标响应文件中技术参数不相符，将取消我单位中标资格或解除合同，并报财政主管部门进行处罚，列入政府采购黑名单。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如违背上述承诺，本公司（单位）将承担一切法律责任。  </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2"/>
        <w:jc w:val="righ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4"/>
          <w:highlight w:val="none"/>
        </w:rPr>
        <w:t xml:space="preserve">加盖CA电子公章</w:t>
      </w:r>
      <w:r>
        <w:rPr>
          <w:rFonts w:hint="eastAsia" w:ascii="宋体" w:hAnsi="宋体" w:eastAsia="宋体" w:cs="宋体"/>
          <w:color w:val="auto"/>
          <w:highlight w:val="none"/>
        </w:rPr>
        <w:t xml:space="preserve">）</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4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jc w:val="center"/>
        <w:keepLines/>
        <w:keepNext/>
        <w:spacing w:before="120" w:after="120"/>
        <w:rPr>
          <w:rFonts w:hint="eastAsia" w:ascii="宋体" w:hAnsi="宋体" w:eastAsia="宋体" w:cs="宋体"/>
          <w:b/>
          <w:bCs/>
          <w:color w:val="auto"/>
          <w:sz w:val="32"/>
          <w:szCs w:val="32"/>
          <w:highlight w:val="none"/>
        </w:rPr>
        <w:outlineLvl w:val="0"/>
      </w:pPr>
      <w:r/>
      <w:bookmarkStart w:id="78" w:name="_Toc1623_WPSOffice_Level1"/>
      <w:r/>
      <w:bookmarkStart w:id="79" w:name="_Toc22881_WPSOffice_Level1"/>
      <w:r/>
      <w:bookmarkStart w:id="80" w:name="_Toc32173"/>
      <w:r/>
      <w:bookmarkStart w:id="81" w:name="_Toc22143_WPSOffice_Level1"/>
      <w:r>
        <w:rPr>
          <w:rFonts w:hint="eastAsia" w:ascii="宋体" w:hAnsi="宋体" w:eastAsia="宋体" w:cs="宋体"/>
          <w:b/>
          <w:bCs/>
          <w:color w:val="auto"/>
          <w:sz w:val="32"/>
          <w:szCs w:val="32"/>
          <w:highlight w:val="none"/>
        </w:rPr>
        <w:t xml:space="preserve">商务偏离表</w:t>
      </w:r>
      <w:bookmarkEnd w:id="78"/>
      <w:r/>
      <w:bookmarkEnd w:id="79"/>
      <w:r/>
      <w:bookmarkEnd w:id="80"/>
      <w:r/>
      <w:bookmarkEnd w:id="81"/>
      <w:r/>
      <w:r/>
    </w:p>
    <w:tbl>
      <w:tblPr>
        <w:tblStyle w:val="787"/>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若无偏离，在“有无偏离”栏中填写“无”；若有偏离在“有无偏离”栏中填写“有”并在“偏离内容及原因”栏中作出说明。</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787"/>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若无偏离，在“有无偏离”栏中填写“无”；若有偏离在“有无偏离”栏中填写“有”并在“偏离内容及原因”栏中作出说明，未填写内容的视为全部响应 。</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51"/>
        <w:jc w:val="center"/>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lang w:val="en-US" w:eastAsia="zh-CN" w:bidi="ar-SA"/>
        </w:rPr>
        <w:t xml:space="preserve">中小企业声明函</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bCs/>
          <w:color w:val="auto"/>
          <w:sz w:val="24"/>
          <w:szCs w:val="24"/>
          <w:highlight w:val="none"/>
          <w:lang w:val="en-US" w:eastAsia="zh-CN"/>
        </w:rPr>
        <w:t xml:space="preserve">泰州市人民医院</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w:t>
      </w:r>
      <w:r>
        <w:rPr>
          <w:rFonts w:hint="eastAsia" w:ascii="宋体" w:hAnsi="宋体" w:eastAsia="宋体" w:cs="宋体"/>
          <w:bCs/>
          <w:color w:val="auto"/>
          <w:sz w:val="24"/>
          <w:szCs w:val="24"/>
          <w:highlight w:val="none"/>
          <w:lang w:val="en-US" w:eastAsia="zh-CN"/>
        </w:rPr>
        <w:t xml:space="preserve">提供的货物</w:t>
      </w:r>
      <w:r>
        <w:rPr>
          <w:rFonts w:hint="eastAsia" w:ascii="宋体" w:hAnsi="宋体" w:eastAsia="宋体" w:cs="宋体"/>
          <w:bCs/>
          <w:color w:val="auto"/>
          <w:sz w:val="24"/>
          <w:szCs w:val="24"/>
          <w:highlight w:val="none"/>
        </w:rPr>
        <w:t xml:space="preserve">全部由符合政策要求的中小企业</w:t>
      </w:r>
      <w:r>
        <w:rPr>
          <w:rFonts w:hint="eastAsia" w:ascii="宋体" w:hAnsi="宋体" w:eastAsia="宋体" w:cs="宋体"/>
          <w:bCs/>
          <w:color w:val="auto"/>
          <w:sz w:val="24"/>
          <w:szCs w:val="24"/>
          <w:highlight w:val="none"/>
          <w:lang w:val="en-US" w:eastAsia="zh-CN"/>
        </w:rPr>
        <w:t xml:space="preserve">制造</w:t>
      </w:r>
      <w:r>
        <w:rPr>
          <w:rFonts w:hint="eastAsia" w:ascii="宋体" w:hAnsi="宋体" w:eastAsia="宋体" w:cs="宋体"/>
          <w:bCs/>
          <w:color w:val="auto"/>
          <w:sz w:val="24"/>
          <w:szCs w:val="24"/>
          <w:highlight w:val="none"/>
        </w:rPr>
        <w:t xml:space="preserve">。相关企业（含联合体中的中小企业、签订分包意向协议的中小企业）的具体情况如下：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lang w:val="en-US" w:eastAsia="zh-CN"/>
        </w:rPr>
        <w:t xml:space="preserve">工业行业</w:t>
      </w:r>
      <w:r>
        <w:rPr>
          <w:rFonts w:hint="eastAsia" w:ascii="宋体" w:hAnsi="宋体" w:eastAsia="宋体" w:cs="宋体"/>
          <w:bCs/>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制造商</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lang w:val="en-US" w:eastAsia="zh-CN"/>
        </w:rPr>
        <w:t xml:space="preserve">工业行业</w:t>
      </w:r>
      <w:r>
        <w:rPr>
          <w:rFonts w:hint="eastAsia" w:ascii="宋体" w:hAnsi="宋体" w:eastAsia="宋体" w:cs="宋体"/>
          <w:bCs/>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制造商</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本企业对上述声明</w:t>
      </w:r>
      <w:r>
        <w:rPr>
          <w:rFonts w:hint="eastAsia" w:ascii="宋体" w:hAnsi="宋体" w:eastAsia="宋体" w:cs="宋体"/>
          <w:bCs/>
          <w:color w:val="auto"/>
          <w:sz w:val="24"/>
          <w:szCs w:val="24"/>
          <w:highlight w:val="none"/>
          <w:lang w:val="en-US" w:eastAsia="zh-CN"/>
        </w:rPr>
        <w:t xml:space="preserve">内容</w:t>
      </w:r>
      <w:r>
        <w:rPr>
          <w:rFonts w:hint="eastAsia" w:ascii="宋体" w:hAnsi="宋体" w:eastAsia="宋体" w:cs="宋体"/>
          <w:bCs/>
          <w:color w:val="auto"/>
          <w:sz w:val="24"/>
          <w:szCs w:val="24"/>
          <w:highlight w:val="none"/>
        </w:rPr>
        <w:t xml:space="preserve">的真实性负责。如有虚假，将依法承担相应责任。</w:t>
      </w:r>
      <w:r/>
    </w:p>
    <w:p>
      <w:pPr>
        <w:ind w:right="48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2.中小微企业划型标准请对照《关于印发中小企业划型标准规定的通知》（工信部联企业〔2011〕300号），文件网址如下：https://www.miit.gov.cn/jgsj/qyj/wjfb/art/2011/art_235af1ade45c4865957adeed23f9d949.html。</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本项目采购标的所属行业为</w:t>
      </w:r>
      <w:r>
        <w:rPr>
          <w:rFonts w:hint="eastAsia" w:ascii="宋体" w:hAnsi="宋体" w:eastAsia="宋体" w:cs="宋体"/>
          <w:color w:val="auto"/>
          <w:sz w:val="24"/>
          <w:szCs w:val="24"/>
          <w:highlight w:val="none"/>
          <w:u w:val="single"/>
          <w:lang w:val="en-US" w:eastAsia="zh-CN"/>
        </w:rPr>
        <w:t xml:space="preserve">工</w:t>
      </w:r>
      <w:r>
        <w:rPr>
          <w:rFonts w:hint="eastAsia" w:ascii="宋体" w:hAnsi="宋体" w:eastAsia="宋体" w:cs="宋体"/>
          <w:color w:val="auto"/>
          <w:sz w:val="24"/>
          <w:szCs w:val="24"/>
          <w:highlight w:val="none"/>
          <w:u w:val="single"/>
        </w:rPr>
        <w:t xml:space="preserve">业 </w:t>
      </w:r>
      <w:r>
        <w:rPr>
          <w:rFonts w:hint="eastAsia" w:ascii="宋体" w:hAnsi="宋体" w:eastAsia="宋体" w:cs="宋体"/>
          <w:color w:val="auto"/>
          <w:sz w:val="24"/>
          <w:szCs w:val="24"/>
          <w:highlight w:val="none"/>
        </w:rPr>
        <w:t xml:space="preserve">。</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3.成交供应商的中小企业声明函将在结果公告中对外公示，声明函内容不实的，属于提供虚假材料谋取成交，将依照《中华人民共和国政府采购法》等国家有关规定追究相应责任。</w:t>
      </w:r>
      <w:r/>
    </w:p>
    <w:p>
      <w:pPr>
        <w:pStyle w:val="1051"/>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br w:type="page" w:clear="all"/>
      </w:r>
      <w:r>
        <w:rPr>
          <w:rFonts w:hint="eastAsia" w:ascii="宋体" w:hAnsi="宋体" w:eastAsia="宋体" w:cs="宋体"/>
          <w:color w:val="auto"/>
          <w:sz w:val="24"/>
          <w:szCs w:val="24"/>
          <w:highlight w:val="none"/>
        </w:rPr>
        <w:t xml:space="preserve">附件5：</w:t>
      </w:r>
      <w:r/>
    </w:p>
    <w:p>
      <w:pPr>
        <w:pStyle w:val="1051"/>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残疾人福利性单位声明函</w:t>
      </w:r>
      <w:r/>
    </w:p>
    <w:p>
      <w:pPr>
        <w:pStyle w:val="113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项目采购活动提供服务。</w:t>
      </w:r>
      <w:r/>
    </w:p>
    <w:p>
      <w:pPr>
        <w:pStyle w:val="113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1.非残疾人福利性单位不需提供此声明函。</w:t>
      </w:r>
      <w:r/>
    </w:p>
    <w:p>
      <w:pPr>
        <w:pStyle w:val="11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1"/>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051"/>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监狱企业声明函</w:t>
      </w:r>
      <w:r/>
    </w:p>
    <w:p>
      <w:pPr>
        <w:pStyle w:val="11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13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项目的采购活动，并由本单位为本项目提供服务。</w:t>
      </w:r>
      <w:r/>
    </w:p>
    <w:p>
      <w:pPr>
        <w:pStyle w:val="113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11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13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38"/>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51"/>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br w:type="page" w:clear="all"/>
      </w:r>
      <w:r/>
    </w:p>
    <w:p>
      <w:pPr>
        <w:pStyle w:val="1051"/>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关于符合本国产品标准的声明函</w:t>
      </w:r>
      <w:r/>
    </w:p>
    <w:p>
      <w:pPr>
        <w:pStyle w:val="1051"/>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1209"/>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1209"/>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1209"/>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1209"/>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1209"/>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209"/>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1051"/>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1051"/>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投标人名称（加盖CA电子公章）：</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1051"/>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51"/>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_____________________________</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1051"/>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pStyle w:val="835"/>
        <w:keepLines w:val="0"/>
        <w:keepNext w:val="0"/>
        <w:pageBreakBefore w:val="0"/>
        <w:spacing w:line="360" w:lineRule="auto"/>
        <w:rPr>
          <w:rFonts w:hint="eastAsia" w:ascii="宋体" w:hAnsi="宋体" w:eastAsia="宋体" w:cs="宋体"/>
          <w:color w:val="auto"/>
          <w:sz w:val="24"/>
          <w:szCs w:val="24"/>
          <w:highlight w:val="none"/>
          <w:lang w:val="en-US" w:eastAsia="zh-CN" w:bidi="ar"/>
        </w:rPr>
        <w:sectPr>
          <w:footerReference w:type="default" r:id="rId9"/>
          <w:footnotePr/>
          <w:endnotePr/>
          <w:type w:val="nextPage"/>
          <w:pgSz w:w="11907" w:h="16840" w:orient="portrait"/>
          <w:pgMar w:top="1440" w:right="1463" w:bottom="1440" w:left="1463" w:header="851" w:footer="851" w:gutter="0"/>
          <w:cols w:num="1" w:sep="0" w:space="1701" w:equalWidth="1"/>
          <w:docGrid w:linePitch="360"/>
        </w:sectPr>
      </w:pPr>
      <w:r>
        <w:rPr>
          <w:rFonts w:hint="eastAsia" w:ascii="宋体" w:hAnsi="宋体" w:eastAsia="宋体" w:cs="宋体"/>
          <w:color w:val="auto"/>
          <w:sz w:val="24"/>
          <w:szCs w:val="24"/>
          <w:highlight w:val="none"/>
          <w:lang w:val="en-US" w:eastAsia="zh-CN" w:bidi="ar"/>
        </w:rPr>
      </w:r>
      <w:r/>
    </w:p>
    <w:p>
      <w:pPr>
        <w:jc w:val="center"/>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投标报价明细表</w:t>
      </w:r>
      <w:r/>
    </w:p>
    <w:p>
      <w:pPr>
        <w:jc w:val="center"/>
        <w:spacing w:line="520" w:lineRule="exac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tbl>
      <w:tblPr>
        <w:tblStyle w:val="787"/>
        <w:tblW w:w="8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062"/>
        <w:gridCol w:w="1035"/>
        <w:gridCol w:w="832"/>
        <w:gridCol w:w="1118"/>
        <w:gridCol w:w="1049"/>
        <w:gridCol w:w="1876"/>
      </w:tblGrid>
      <w:tr>
        <w:trPr>
          <w:jc w:val="center"/>
          <w:trHeight w:val="562"/>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泰州市人民医院胸腹腔镜采购项目</w:t>
            </w:r>
            <w:r/>
          </w:p>
        </w:tc>
      </w:tr>
      <w:tr>
        <w:trPr>
          <w:jc w:val="center"/>
          <w:trHeight w:val="122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标的名称</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单价（元）</w:t>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合计</w:t>
            </w:r>
            <w:r/>
          </w:p>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（元）</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所投产品品牌或生产厂家名称</w:t>
            </w:r>
            <w:r/>
          </w:p>
        </w:tc>
      </w:tr>
      <w:tr>
        <w:trPr>
          <w:jc w:val="center"/>
          <w:trHeight w:val="68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3D荧光腔镜</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67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3D4K腔镜</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623"/>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5mm4K 白光镜头</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67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10mm4K 白光镜头</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10mm4K 白光加长</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59"/>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5mm4K 荧光镜头</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58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10mm4K 荧光镜头</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698"/>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206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10mm3D-4K荧光镜头</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台（套）</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keepLines w:val="0"/>
              <w:keepNext w:val="0"/>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jc w:val="center"/>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r>
      <w:tr>
        <w:trPr>
          <w:jc w:val="center"/>
          <w:trHeight w:val="794"/>
        </w:trPr>
        <w:tc>
          <w:tcPr>
            <w:gridSpan w:val="7"/>
            <w:tcBorders>
              <w:top w:val="single" w:color="auto" w:sz="4" w:space="0"/>
              <w:left w:val="single" w:color="auto" w:sz="4" w:space="0"/>
              <w:bottom w:val="single" w:color="auto" w:sz="4" w:space="0"/>
              <w:right w:val="single" w:color="auto" w:sz="4" w:space="0"/>
            </w:tcBorders>
            <w:tcW w:w="8716" w:type="dxa"/>
            <w:vAlign w:val="center"/>
            <w:textDirection w:val="lrTb"/>
            <w:noWrap w:val="false"/>
          </w:tcPr>
          <w:p>
            <w:pPr>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总价：</w:t>
            </w:r>
            <w:r>
              <w:rPr>
                <w:rFonts w:hint="eastAsia" w:ascii="宋体" w:hAnsi="宋体" w:eastAsia="宋体" w:cs="宋体"/>
                <w:b/>
                <w:bCs/>
                <w:color w:val="auto"/>
                <w:sz w:val="24"/>
                <w:szCs w:val="24"/>
                <w:highlight w:val="none"/>
                <w:u w:val="single"/>
                <w:lang w:bidi="ar"/>
              </w:rPr>
              <w:t xml:space="preserve">          </w:t>
            </w:r>
            <w:r>
              <w:rPr>
                <w:rFonts w:hint="eastAsia" w:ascii="宋体" w:hAnsi="宋体" w:eastAsia="宋体" w:cs="宋体"/>
                <w:b/>
                <w:bCs/>
                <w:color w:val="auto"/>
                <w:sz w:val="24"/>
                <w:szCs w:val="24"/>
                <w:highlight w:val="none"/>
                <w:lang w:bidi="ar"/>
              </w:rPr>
              <w:t xml:space="preserve">元</w:t>
            </w:r>
            <w:r>
              <w:rPr>
                <w:rFonts w:hint="eastAsia" w:ascii="宋体" w:hAnsi="宋体" w:eastAsia="宋体" w:cs="宋体"/>
                <w:color w:val="auto"/>
                <w:sz w:val="24"/>
                <w:szCs w:val="24"/>
                <w:highlight w:val="none"/>
                <w:lang w:bidi="ar"/>
              </w:rPr>
              <w:t xml:space="preserve"> </w:t>
            </w:r>
            <w:r/>
          </w:p>
        </w:tc>
      </w:tr>
    </w:tbl>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spacing w:line="520" w:lineRule="exact"/>
        <w:rPr>
          <w:rFonts w:hint="eastAsia" w:ascii="宋体" w:hAnsi="宋体" w:eastAsia="宋体" w:cs="宋体"/>
          <w:b/>
          <w:color w:val="auto"/>
          <w:spacing w:val="-4"/>
          <w:sz w:val="24"/>
          <w:szCs w:val="24"/>
          <w:highlight w:val="none"/>
        </w:rPr>
      </w:pPr>
      <w:r>
        <w:rPr>
          <w:rFonts w:hint="eastAsia" w:ascii="宋体" w:hAnsi="宋体" w:eastAsia="宋体" w:cs="宋体"/>
          <w:color w:val="auto"/>
          <w:sz w:val="24"/>
          <w:szCs w:val="24"/>
          <w:highlight w:val="none"/>
        </w:rPr>
        <w:t xml:space="preserve">年   月   日 </w:t>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质保期满后</w:t>
      </w:r>
      <w:r>
        <w:rPr>
          <w:rFonts w:hint="eastAsia" w:ascii="宋体" w:hAnsi="宋体" w:eastAsia="宋体" w:cs="宋体"/>
          <w:b/>
          <w:color w:val="auto"/>
          <w:sz w:val="32"/>
          <w:szCs w:val="32"/>
          <w:highlight w:val="none"/>
        </w:rPr>
        <w:t xml:space="preserve">零配件及易损件折扣后报价清单</w:t>
      </w:r>
      <w:r/>
    </w:p>
    <w:tbl>
      <w:tblPr>
        <w:tblStyle w:val="8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4"/>
        <w:gridCol w:w="2265"/>
        <w:gridCol w:w="2266"/>
        <w:gridCol w:w="2265"/>
      </w:tblGrid>
      <w:tr>
        <w:trPr>
          <w:trHeight w:val="559"/>
        </w:trPr>
        <w:tc>
          <w:tcPr>
            <w:tcW w:w="2267"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t xml:space="preserve">配件名称</w:t>
            </w:r>
            <w:r/>
          </w:p>
        </w:tc>
        <w:tc>
          <w:tcPr>
            <w:tcW w:w="2267"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t xml:space="preserve">型号</w:t>
            </w:r>
            <w:r>
              <w:rPr>
                <w:rFonts w:hint="eastAsia" w:ascii="宋体" w:hAnsi="宋体" w:eastAsia="宋体" w:cs="宋体"/>
                <w:b w:val="0"/>
                <w:bCs/>
                <w:color w:val="auto"/>
                <w:sz w:val="24"/>
                <w:szCs w:val="24"/>
                <w:highlight w:val="none"/>
                <w:vertAlign w:val="baseline"/>
                <w:lang w:eastAsia="zh-CN"/>
              </w:rPr>
              <w:t xml:space="preserve">（</w:t>
            </w:r>
            <w:r>
              <w:rPr>
                <w:rFonts w:hint="eastAsia" w:ascii="宋体" w:hAnsi="宋体" w:eastAsia="宋体" w:cs="宋体"/>
                <w:b w:val="0"/>
                <w:bCs/>
                <w:color w:val="auto"/>
                <w:sz w:val="24"/>
                <w:szCs w:val="24"/>
                <w:highlight w:val="none"/>
                <w:vertAlign w:val="baseline"/>
              </w:rPr>
              <w:t xml:space="preserve">货号</w:t>
            </w:r>
            <w:r>
              <w:rPr>
                <w:rFonts w:hint="eastAsia" w:ascii="宋体" w:hAnsi="宋体" w:eastAsia="宋体" w:cs="宋体"/>
                <w:b w:val="0"/>
                <w:bCs/>
                <w:color w:val="auto"/>
                <w:sz w:val="24"/>
                <w:szCs w:val="24"/>
                <w:highlight w:val="none"/>
                <w:vertAlign w:val="baseline"/>
                <w:lang w:eastAsia="zh-CN"/>
              </w:rPr>
              <w:t xml:space="preserve">）</w:t>
            </w:r>
            <w:r/>
          </w:p>
        </w:tc>
        <w:tc>
          <w:tcPr>
            <w:tcW w:w="2268"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lang w:eastAsia="zh-CN"/>
              </w:rPr>
            </w:pPr>
            <w:r>
              <w:rPr>
                <w:rFonts w:hint="eastAsia" w:ascii="宋体" w:hAnsi="宋体" w:eastAsia="宋体" w:cs="宋体"/>
                <w:b w:val="0"/>
                <w:bCs/>
                <w:color w:val="auto"/>
                <w:sz w:val="24"/>
                <w:szCs w:val="24"/>
                <w:highlight w:val="none"/>
                <w:vertAlign w:val="baseline"/>
              </w:rPr>
              <w:t xml:space="preserve">价格</w:t>
            </w:r>
            <w:r>
              <w:rPr>
                <w:rFonts w:hint="eastAsia" w:ascii="宋体" w:hAnsi="宋体" w:eastAsia="宋体" w:cs="宋体"/>
                <w:b w:val="0"/>
                <w:bCs/>
                <w:color w:val="auto"/>
                <w:sz w:val="24"/>
                <w:szCs w:val="24"/>
                <w:highlight w:val="none"/>
                <w:vertAlign w:val="baseline"/>
                <w:lang w:eastAsia="zh-CN"/>
              </w:rPr>
              <w:t xml:space="preserve">（</w:t>
            </w:r>
            <w:r>
              <w:rPr>
                <w:rFonts w:hint="eastAsia" w:ascii="宋体" w:hAnsi="宋体" w:eastAsia="宋体" w:cs="宋体"/>
                <w:b w:val="0"/>
                <w:bCs/>
                <w:color w:val="auto"/>
                <w:sz w:val="24"/>
                <w:szCs w:val="24"/>
                <w:highlight w:val="none"/>
                <w:vertAlign w:val="baseline"/>
              </w:rPr>
              <w:t xml:space="preserve">人民币</w:t>
            </w:r>
            <w:r>
              <w:rPr>
                <w:rFonts w:hint="eastAsia" w:ascii="宋体" w:hAnsi="宋体" w:eastAsia="宋体" w:cs="宋体"/>
                <w:b w:val="0"/>
                <w:bCs/>
                <w:color w:val="auto"/>
                <w:sz w:val="24"/>
                <w:szCs w:val="24"/>
                <w:highlight w:val="none"/>
                <w:vertAlign w:val="baseline"/>
                <w:lang w:eastAsia="zh-CN"/>
              </w:rPr>
              <w:t xml:space="preserve">）</w:t>
            </w:r>
            <w:r/>
          </w:p>
        </w:tc>
        <w:tc>
          <w:tcPr>
            <w:tcW w:w="2268"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t xml:space="preserve">交货期</w:t>
            </w:r>
            <w:r/>
          </w:p>
        </w:tc>
      </w:tr>
      <w:tr>
        <w:trPr>
          <w:trHeight w:val="419"/>
        </w:trPr>
        <w:tc>
          <w:tcPr>
            <w:tcW w:w="2267"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c>
          <w:tcPr>
            <w:tcW w:w="2267"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c>
          <w:tcPr>
            <w:tcW w:w="2268"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c>
          <w:tcPr>
            <w:tcW w:w="2268"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r>
      <w:tr>
        <w:trPr>
          <w:trHeight w:val="473"/>
        </w:trPr>
        <w:tc>
          <w:tcPr>
            <w:tcW w:w="2267"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c>
          <w:tcPr>
            <w:tcW w:w="2267"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c>
          <w:tcPr>
            <w:tcW w:w="2268"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c>
          <w:tcPr>
            <w:tcW w:w="2268"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r>
      <w:tr>
        <w:trPr>
          <w:trHeight w:val="440"/>
        </w:trPr>
        <w:tc>
          <w:tcPr>
            <w:tcW w:w="2267"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c>
          <w:tcPr>
            <w:tcW w:w="2267"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c>
          <w:tcPr>
            <w:tcW w:w="2268"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c>
          <w:tcPr>
            <w:tcW w:w="2268"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r>
      <w:tr>
        <w:trPr>
          <w:trHeight w:val="419"/>
        </w:trPr>
        <w:tc>
          <w:tcPr>
            <w:tcW w:w="2267"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c>
          <w:tcPr>
            <w:tcW w:w="2267"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c>
          <w:tcPr>
            <w:tcW w:w="2268"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c>
          <w:tcPr>
            <w:tcW w:w="2268"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r>
      <w:tr>
        <w:trPr>
          <w:trHeight w:val="440"/>
        </w:trPr>
        <w:tc>
          <w:tcPr>
            <w:tcW w:w="2267"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c>
          <w:tcPr>
            <w:tcW w:w="2267"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c>
          <w:tcPr>
            <w:tcW w:w="2268"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c>
          <w:tcPr>
            <w:tcW w:w="2268" w:type="dxa"/>
            <w:vAlign w:val="center"/>
            <w:textDirection w:val="lrTb"/>
            <w:noWrap w:val="false"/>
          </w:tcPr>
          <w:p>
            <w:pPr>
              <w:pStyle w:val="814"/>
              <w:jc w:val="center"/>
              <w:widowControl/>
              <w:rPr>
                <w:rFonts w:hint="eastAsia" w:ascii="宋体" w:hAnsi="宋体" w:eastAsia="宋体" w:cs="宋体"/>
                <w:b w:val="0"/>
                <w:bCs/>
                <w:color w:val="auto"/>
                <w:sz w:val="24"/>
                <w:szCs w:val="24"/>
                <w:highlight w:val="none"/>
                <w:vertAlign w:val="baseline"/>
              </w:rPr>
            </w:pPr>
            <w:r>
              <w:rPr>
                <w:rFonts w:hint="eastAsia" w:ascii="宋体" w:hAnsi="宋体" w:eastAsia="宋体" w:cs="宋体"/>
                <w:b w:val="0"/>
                <w:bCs/>
                <w:color w:val="auto"/>
                <w:sz w:val="24"/>
                <w:szCs w:val="24"/>
                <w:highlight w:val="none"/>
                <w:vertAlign w:val="baseline"/>
              </w:rPr>
            </w:r>
            <w:r/>
          </w:p>
        </w:tc>
      </w:tr>
    </w:tbl>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spacing w:line="520" w:lineRule="exact"/>
        <w:rPr>
          <w:rFonts w:hint="eastAsia" w:ascii="宋体" w:hAnsi="宋体" w:eastAsia="宋体" w:cs="宋体"/>
          <w:b/>
          <w:color w:val="auto"/>
          <w:spacing w:val="-4"/>
          <w:sz w:val="24"/>
          <w:szCs w:val="24"/>
          <w:highlight w:val="none"/>
        </w:rPr>
      </w:pPr>
      <w:r>
        <w:rPr>
          <w:rFonts w:hint="eastAsia" w:ascii="宋体" w:hAnsi="宋体" w:eastAsia="宋体" w:cs="宋体"/>
          <w:color w:val="auto"/>
          <w:sz w:val="24"/>
          <w:szCs w:val="24"/>
          <w:highlight w:val="none"/>
        </w:rPr>
        <w:t xml:space="preserve">年   月   日 </w:t>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14"/>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一、质疑供应商基本信息</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质疑供应商：</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联系人：联系电话：</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二、质疑项目基本情况</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质疑项目的名称：</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质疑项目的编号：包号：</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采购人名称：</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采购文件获取日期：</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三、质疑事项具体内容</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质疑事项1：</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事实依据：</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法律依据：</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质疑事项2</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四、与质疑事项相关的质疑请求</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请求：</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签字（签字或盖章）：    公章：</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质疑函制作说明：</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1.供应商质疑时，应提交质疑函和必要的证明材料。</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3.质疑供应商若对项目的某一分包进行质疑，质疑函中应列明具体分包号。</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4.质疑函的质疑事项应具体、明确，并有必要的事实依据和法律依据。</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5.质疑函的质疑请求应与质疑事项相关。</w:t>
      </w:r>
      <w:r/>
    </w:p>
    <w:p>
      <w:pPr>
        <w:pStyle w:val="814"/>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82"/>
      <w:r/>
      <w:r/>
    </w:p>
    <w:sectPr>
      <w:headerReference w:type="default" r:id="rId8"/>
      <w:footerReference w:type="default" r:id="rId10"/>
      <w:footerReference w:type="first" r:id="rId11"/>
      <w:footnotePr/>
      <w:endnotePr/>
      <w:type w:val="nextPage"/>
      <w:pgSz w:w="11906" w:h="16838" w:orient="portrait"/>
      <w:pgMar w:top="1440" w:right="1418" w:bottom="1440" w:left="1418"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490" w:leader="none"/>
        <w:tab w:val="clear" w:pos="7143"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2"/>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6">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2">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5">
    <w:name w:val="TOC Heading"/>
    <w:uiPriority w:val="39"/>
    <w:unhideWhenUsed/>
  </w:style>
  <w:style w:type="paragraph" w:styleId="776" w:default="1">
    <w:name w:val="Normal"/>
    <w:link w:val="1210"/>
    <w:uiPriority w:val="0"/>
    <w:qFormat/>
    <w:pPr>
      <w:jc w:val="both"/>
      <w:widowControl w:val="off"/>
    </w:pPr>
    <w:rPr>
      <w:rFonts w:ascii="Times New Roman" w:hAnsi="Times New Roman" w:eastAsia="楷体_GB2312" w:cs="Times New Roman"/>
      <w:sz w:val="26"/>
      <w:lang w:val="en-US" w:eastAsia="zh-CN" w:bidi="ar-SA"/>
    </w:rPr>
  </w:style>
  <w:style w:type="paragraph" w:styleId="777">
    <w:name w:val="Heading 1"/>
    <w:basedOn w:val="776"/>
    <w:next w:val="776"/>
    <w:link w:val="1015"/>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81"/>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link w:val="882"/>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83"/>
    <w:uiPriority w:val="9"/>
    <w:unhideWhenUsed/>
    <w:qFormat/>
    <w:pPr>
      <w:keepLines/>
      <w:keepNext/>
      <w:spacing w:before="320" w:after="200"/>
      <w:outlineLvl w:val="3"/>
    </w:pPr>
    <w:rPr>
      <w:rFonts w:ascii="Arial" w:hAnsi="Arial" w:eastAsia="Arial" w:cs="Arial"/>
      <w:b/>
      <w:bCs/>
      <w:szCs w:val="26"/>
    </w:rPr>
  </w:style>
  <w:style w:type="paragraph" w:styleId="781">
    <w:name w:val="Heading 5"/>
    <w:basedOn w:val="776"/>
    <w:next w:val="776"/>
    <w:link w:val="884"/>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link w:val="885"/>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86"/>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87"/>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88"/>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spacing w:after="57"/>
    </w:pPr>
  </w:style>
  <w:style w:type="paragraph" w:styleId="789">
    <w:name w:val="table of authorities"/>
    <w:basedOn w:val="776"/>
    <w:next w:val="776"/>
    <w:uiPriority w:val="99"/>
    <w:qFormat/>
    <w:pPr>
      <w:jc w:val="center"/>
      <w:spacing w:after="200"/>
    </w:pPr>
    <w:rPr>
      <w:rFonts w:eastAsia="黑体"/>
      <w:b/>
      <w:sz w:val="18"/>
    </w:rPr>
  </w:style>
  <w:style w:type="paragraph" w:styleId="790">
    <w:name w:val="Normal Indent"/>
    <w:basedOn w:val="776"/>
    <w:link w:val="1161"/>
    <w:uiPriority w:val="0"/>
    <w:unhideWhenUsed/>
    <w:qFormat/>
    <w:pPr>
      <w:ind w:firstLine="420"/>
      <w:jc w:val="left"/>
    </w:pPr>
    <w:rPr>
      <w:sz w:val="24"/>
    </w:rPr>
  </w:style>
  <w:style w:type="paragraph" w:styleId="791">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2">
    <w:name w:val="Document Map"/>
    <w:basedOn w:val="776"/>
    <w:uiPriority w:val="0"/>
    <w:unhideWhenUsed/>
    <w:qFormat/>
    <w:pPr>
      <w:shd w:val="clear" w:color="auto" w:fill="000080"/>
    </w:pPr>
    <w:rPr>
      <w:rFonts w:eastAsia="宋体"/>
      <w:sz w:val="21"/>
      <w:szCs w:val="24"/>
    </w:rPr>
  </w:style>
  <w:style w:type="paragraph" w:styleId="793">
    <w:name w:val="annotation text"/>
    <w:basedOn w:val="776"/>
    <w:uiPriority w:val="0"/>
    <w:qFormat/>
    <w:pPr>
      <w:jc w:val="left"/>
    </w:pPr>
  </w:style>
  <w:style w:type="paragraph" w:styleId="794">
    <w:name w:val="Body Text"/>
    <w:basedOn w:val="776"/>
    <w:uiPriority w:val="0"/>
    <w:qFormat/>
    <w:rPr>
      <w:rFonts w:ascii="楷体_GB2312" w:hAnsi="Arial"/>
      <w:sz w:val="28"/>
    </w:rPr>
  </w:style>
  <w:style w:type="paragraph" w:styleId="795">
    <w:name w:val="Body Text Indent"/>
    <w:basedOn w:val="776"/>
    <w:link w:val="1202"/>
    <w:uiPriority w:val="0"/>
    <w:qFormat/>
    <w:pPr>
      <w:ind w:firstLine="645"/>
    </w:pPr>
    <w:rPr>
      <w:rFonts w:ascii="楷体_GB2312" w:hAnsiTheme="minorHAnsi" w:cstheme="minorBidi"/>
      <w:sz w:val="32"/>
      <w:szCs w:val="22"/>
    </w:rPr>
  </w:style>
  <w:style w:type="paragraph" w:styleId="796">
    <w:name w:val="index 4"/>
    <w:basedOn w:val="776"/>
    <w:next w:val="776"/>
    <w:uiPriority w:val="0"/>
    <w:semiHidden/>
    <w:qFormat/>
    <w:pPr>
      <w:ind w:left="1260"/>
    </w:pPr>
  </w:style>
  <w:style w:type="paragraph" w:styleId="797">
    <w:name w:val="toc 5"/>
    <w:basedOn w:val="776"/>
    <w:next w:val="776"/>
    <w:uiPriority w:val="39"/>
    <w:unhideWhenUsed/>
    <w:qFormat/>
    <w:pPr>
      <w:ind w:left="1134"/>
      <w:spacing w:after="57"/>
    </w:pPr>
  </w:style>
  <w:style w:type="paragraph" w:styleId="798">
    <w:name w:val="toc 3"/>
    <w:basedOn w:val="776"/>
    <w:next w:val="776"/>
    <w:uiPriority w:val="39"/>
    <w:unhideWhenUsed/>
    <w:qFormat/>
    <w:pPr>
      <w:ind w:left="567"/>
      <w:spacing w:after="57"/>
    </w:pPr>
  </w:style>
  <w:style w:type="paragraph" w:styleId="799">
    <w:name w:val="Plain Text"/>
    <w:basedOn w:val="776"/>
    <w:next w:val="790"/>
    <w:link w:val="1155"/>
    <w:uiPriority w:val="0"/>
    <w:unhideWhenUsed/>
    <w:qFormat/>
    <w:rPr>
      <w:rFonts w:ascii="宋体" w:hAnsi="Courier New"/>
    </w:rPr>
  </w:style>
  <w:style w:type="paragraph" w:styleId="800">
    <w:name w:val="toc 8"/>
    <w:basedOn w:val="776"/>
    <w:next w:val="776"/>
    <w:uiPriority w:val="39"/>
    <w:unhideWhenUsed/>
    <w:qFormat/>
    <w:pPr>
      <w:ind w:left="1984"/>
      <w:spacing w:after="57"/>
    </w:pPr>
  </w:style>
  <w:style w:type="paragraph" w:styleId="801">
    <w:name w:val="endnote text"/>
    <w:basedOn w:val="776"/>
    <w:link w:val="1005"/>
    <w:uiPriority w:val="99"/>
    <w:semiHidden/>
    <w:unhideWhenUsed/>
    <w:qFormat/>
    <w:rPr>
      <w:sz w:val="20"/>
    </w:rPr>
  </w:style>
  <w:style w:type="paragraph" w:styleId="802">
    <w:name w:val="Footer"/>
    <w:basedOn w:val="776"/>
    <w:link w:val="897"/>
    <w:uiPriority w:val="99"/>
    <w:unhideWhenUsed/>
    <w:qFormat/>
    <w:pPr>
      <w:tabs>
        <w:tab w:val="center" w:pos="7143" w:leader="none"/>
        <w:tab w:val="right" w:pos="14287" w:leader="none"/>
      </w:tabs>
    </w:pPr>
  </w:style>
  <w:style w:type="paragraph" w:styleId="803">
    <w:name w:val="envelope return"/>
    <w:basedOn w:val="776"/>
    <w:uiPriority w:val="0"/>
    <w:unhideWhenUsed/>
    <w:qFormat/>
    <w:rPr>
      <w:rFonts w:ascii="Arial" w:hAnsi="Arial"/>
    </w:rPr>
  </w:style>
  <w:style w:type="paragraph" w:styleId="804">
    <w:name w:val="Header"/>
    <w:basedOn w:val="776"/>
    <w:link w:val="895"/>
    <w:uiPriority w:val="99"/>
    <w:unhideWhenUsed/>
    <w:qFormat/>
    <w:pPr>
      <w:tabs>
        <w:tab w:val="center" w:pos="7143" w:leader="none"/>
        <w:tab w:val="right" w:pos="14287" w:leader="none"/>
      </w:tabs>
    </w:pPr>
  </w:style>
  <w:style w:type="paragraph" w:styleId="805">
    <w:name w:val="toc 1"/>
    <w:basedOn w:val="776"/>
    <w:next w:val="776"/>
    <w:uiPriority w:val="39"/>
    <w:unhideWhenUsed/>
    <w:qFormat/>
    <w:pPr>
      <w:spacing w:after="57"/>
    </w:pPr>
  </w:style>
  <w:style w:type="paragraph" w:styleId="806">
    <w:name w:val="toc 4"/>
    <w:basedOn w:val="776"/>
    <w:next w:val="776"/>
    <w:uiPriority w:val="39"/>
    <w:unhideWhenUsed/>
    <w:qFormat/>
    <w:pPr>
      <w:ind w:left="850"/>
      <w:spacing w:after="57"/>
    </w:pPr>
  </w:style>
  <w:style w:type="paragraph" w:styleId="807">
    <w:name w:val="Subtitle"/>
    <w:basedOn w:val="776"/>
    <w:next w:val="776"/>
    <w:link w:val="890"/>
    <w:uiPriority w:val="11"/>
    <w:qFormat/>
    <w:pPr>
      <w:spacing w:before="200" w:after="200"/>
    </w:pPr>
    <w:rPr>
      <w:sz w:val="24"/>
      <w:szCs w:val="24"/>
    </w:rPr>
  </w:style>
  <w:style w:type="paragraph" w:styleId="808">
    <w:name w:val="footnote text"/>
    <w:basedOn w:val="776"/>
    <w:link w:val="1004"/>
    <w:uiPriority w:val="99"/>
    <w:semiHidden/>
    <w:unhideWhenUsed/>
    <w:qFormat/>
    <w:pPr>
      <w:spacing w:after="40"/>
    </w:pPr>
    <w:rPr>
      <w:sz w:val="18"/>
    </w:rPr>
  </w:style>
  <w:style w:type="paragraph" w:styleId="809">
    <w:name w:val="toc 6"/>
    <w:basedOn w:val="776"/>
    <w:next w:val="776"/>
    <w:uiPriority w:val="39"/>
    <w:unhideWhenUsed/>
    <w:qFormat/>
    <w:pPr>
      <w:ind w:left="1417"/>
      <w:spacing w:after="57"/>
    </w:pPr>
  </w:style>
  <w:style w:type="paragraph" w:styleId="810">
    <w:name w:val="table of figures"/>
    <w:basedOn w:val="776"/>
    <w:next w:val="776"/>
    <w:uiPriority w:val="99"/>
    <w:unhideWhenUsed/>
    <w:qFormat/>
  </w:style>
  <w:style w:type="paragraph" w:styleId="811">
    <w:name w:val="toc 2"/>
    <w:basedOn w:val="776"/>
    <w:next w:val="776"/>
    <w:uiPriority w:val="39"/>
    <w:unhideWhenUsed/>
    <w:qFormat/>
    <w:pPr>
      <w:ind w:left="283"/>
      <w:spacing w:after="57"/>
    </w:pPr>
  </w:style>
  <w:style w:type="paragraph" w:styleId="812">
    <w:name w:val="toc 9"/>
    <w:basedOn w:val="776"/>
    <w:next w:val="776"/>
    <w:uiPriority w:val="39"/>
    <w:unhideWhenUsed/>
    <w:qFormat/>
    <w:pPr>
      <w:ind w:left="2268"/>
      <w:spacing w:after="57"/>
    </w:pPr>
  </w:style>
  <w:style w:type="paragraph" w:styleId="813">
    <w:name w:val="Body Text 2"/>
    <w:basedOn w:val="776"/>
    <w:uiPriority w:val="0"/>
    <w:qFormat/>
    <w:pPr>
      <w:jc w:val="center"/>
    </w:pPr>
    <w:rPr>
      <w:rFonts w:ascii="仿宋_GB2312" w:eastAsia="仿宋_GB2312"/>
      <w:sz w:val="44"/>
    </w:rPr>
  </w:style>
  <w:style w:type="paragraph" w:styleId="814">
    <w:name w:val="Normal (Web)"/>
    <w:basedOn w:val="776"/>
    <w:uiPriority w:val="0"/>
    <w:unhideWhenUsed/>
    <w:qFormat/>
    <w:pPr>
      <w:jc w:val="left"/>
      <w:spacing w:beforeAutospacing="1" w:afterAutospacing="1"/>
    </w:pPr>
    <w:rPr>
      <w:sz w:val="24"/>
    </w:rPr>
  </w:style>
  <w:style w:type="paragraph" w:styleId="815">
    <w:name w:val="Title"/>
    <w:basedOn w:val="776"/>
    <w:next w:val="776"/>
    <w:link w:val="889"/>
    <w:uiPriority w:val="10"/>
    <w:qFormat/>
    <w:pPr>
      <w:contextualSpacing/>
      <w:spacing w:before="300" w:after="200"/>
    </w:pPr>
    <w:rPr>
      <w:sz w:val="48"/>
      <w:szCs w:val="48"/>
    </w:rPr>
  </w:style>
  <w:style w:type="paragraph" w:styleId="816">
    <w:name w:val="annotation subject"/>
    <w:basedOn w:val="793"/>
    <w:next w:val="817"/>
    <w:uiPriority w:val="0"/>
    <w:qFormat/>
    <w:rPr>
      <w:b/>
      <w:bCs/>
    </w:rPr>
  </w:style>
  <w:style w:type="paragraph" w:styleId="817" w:customStyle="1">
    <w:name w:val="Plain Text1"/>
    <w:basedOn w:val="776"/>
    <w:next w:val="788"/>
    <w:uiPriority w:val="0"/>
    <w:qFormat/>
    <w:pPr>
      <w:ind w:firstLine="3584"/>
      <w:spacing w:line="360" w:lineRule="auto"/>
    </w:pPr>
  </w:style>
  <w:style w:type="paragraph" w:styleId="818">
    <w:name w:val="Body Text First Indent"/>
    <w:basedOn w:val="794"/>
    <w:uiPriority w:val="0"/>
    <w:qFormat/>
    <w:pPr>
      <w:ind w:firstLine="420"/>
    </w:pPr>
    <w:rPr>
      <w:rFonts w:ascii="Verdana" w:hAnsi="Verdana"/>
      <w:szCs w:val="28"/>
      <w:lang w:eastAsia="en-US"/>
    </w:rPr>
  </w:style>
  <w:style w:type="paragraph" w:styleId="819">
    <w:name w:val="Body Text First Indent 2"/>
    <w:basedOn w:val="795"/>
    <w:uiPriority w:val="99"/>
    <w:unhideWhenUsed/>
    <w:qFormat/>
    <w:pPr>
      <w:ind w:firstLine="200"/>
    </w:pPr>
  </w:style>
  <w:style w:type="table" w:styleId="8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Strong"/>
    <w:basedOn w:val="786"/>
    <w:uiPriority w:val="0"/>
    <w:qFormat/>
    <w:rPr>
      <w:b/>
      <w:bCs/>
    </w:rPr>
  </w:style>
  <w:style w:type="character" w:styleId="822">
    <w:name w:val="endnote reference"/>
    <w:uiPriority w:val="99"/>
    <w:semiHidden/>
    <w:unhideWhenUsed/>
    <w:qFormat/>
    <w:rPr>
      <w:vertAlign w:val="superscript"/>
    </w:rPr>
  </w:style>
  <w:style w:type="character" w:styleId="823">
    <w:name w:val="FollowedHyperlink"/>
    <w:basedOn w:val="786"/>
    <w:uiPriority w:val="99"/>
    <w:semiHidden/>
    <w:unhideWhenUsed/>
    <w:qFormat/>
    <w:rPr>
      <w:color w:val="5c5c5c"/>
      <w:u w:val="none"/>
    </w:rPr>
  </w:style>
  <w:style w:type="character" w:styleId="824">
    <w:name w:val="Emphasis"/>
    <w:basedOn w:val="786"/>
    <w:uiPriority w:val="20"/>
    <w:qFormat/>
    <w:rPr>
      <w:b/>
      <w:bCs/>
    </w:rPr>
  </w:style>
  <w:style w:type="character" w:styleId="825">
    <w:name w:val="HTML Definition"/>
    <w:basedOn w:val="786"/>
    <w:uiPriority w:val="99"/>
    <w:semiHidden/>
    <w:unhideWhenUsed/>
    <w:qFormat/>
  </w:style>
  <w:style w:type="character" w:styleId="826">
    <w:name w:val="HTML Typewriter"/>
    <w:basedOn w:val="786"/>
    <w:uiPriority w:val="99"/>
    <w:semiHidden/>
    <w:unhideWhenUsed/>
    <w:qFormat/>
    <w:rPr>
      <w:rFonts w:ascii="monospace" w:hAnsi="monospace" w:eastAsia="monospace" w:cs="monospace"/>
      <w:sz w:val="20"/>
    </w:rPr>
  </w:style>
  <w:style w:type="character" w:styleId="827">
    <w:name w:val="HTML Acronym"/>
    <w:basedOn w:val="786"/>
    <w:uiPriority w:val="99"/>
    <w:semiHidden/>
    <w:unhideWhenUsed/>
    <w:qFormat/>
  </w:style>
  <w:style w:type="character" w:styleId="828">
    <w:name w:val="HTML Variable"/>
    <w:basedOn w:val="786"/>
    <w:uiPriority w:val="99"/>
    <w:semiHidden/>
    <w:unhideWhenUsed/>
    <w:qFormat/>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HTML Code"/>
    <w:basedOn w:val="786"/>
    <w:uiPriority w:val="99"/>
    <w:semiHidden/>
    <w:unhideWhenUsed/>
    <w:qFormat/>
    <w:rPr>
      <w:rFonts w:hint="default" w:ascii="monospace" w:hAnsi="monospace" w:eastAsia="monospace" w:cs="monospace"/>
      <w:vanish/>
      <w:sz w:val="20"/>
    </w:rPr>
  </w:style>
  <w:style w:type="character" w:styleId="831">
    <w:name w:val="HTML Cite"/>
    <w:basedOn w:val="786"/>
    <w:uiPriority w:val="99"/>
    <w:semiHidden/>
    <w:unhideWhenUsed/>
    <w:qFormat/>
  </w:style>
  <w:style w:type="character" w:styleId="832">
    <w:name w:val="footnote reference"/>
    <w:uiPriority w:val="99"/>
    <w:unhideWhenUsed/>
    <w:qFormat/>
    <w:rPr>
      <w:vertAlign w:val="superscript"/>
    </w:rPr>
  </w:style>
  <w:style w:type="character" w:styleId="833">
    <w:name w:val="HTML Keyboard"/>
    <w:basedOn w:val="786"/>
    <w:uiPriority w:val="99"/>
    <w:semiHidden/>
    <w:unhideWhenUsed/>
    <w:qFormat/>
    <w:rPr>
      <w:rFonts w:hint="default" w:ascii="monospace" w:hAnsi="monospace" w:eastAsia="monospace" w:cs="monospace"/>
      <w:sz w:val="20"/>
    </w:rPr>
  </w:style>
  <w:style w:type="character" w:styleId="834">
    <w:name w:val="HTML Sample"/>
    <w:basedOn w:val="786"/>
    <w:uiPriority w:val="99"/>
    <w:semiHidden/>
    <w:unhideWhenUsed/>
    <w:qFormat/>
    <w:rPr>
      <w:rFonts w:hint="default" w:ascii="monospace" w:hAnsi="monospace" w:eastAsia="monospace" w:cs="monospace"/>
    </w:rPr>
  </w:style>
  <w:style w:type="paragraph" w:styleId="835" w:customStyle="1">
    <w:name w:val="正文文本1"/>
    <w:basedOn w:val="776"/>
    <w:link w:val="1028"/>
    <w:uiPriority w:val="0"/>
    <w:unhideWhenUsed/>
    <w:qFormat/>
    <w:rPr>
      <w:rFonts w:ascii="楷体_GB2312"/>
      <w:b/>
      <w:bCs/>
      <w:sz w:val="28"/>
    </w:rPr>
  </w:style>
  <w:style w:type="paragraph" w:styleId="836" w:customStyle="1">
    <w:name w:val="正文文本缩进1"/>
    <w:basedOn w:val="776"/>
    <w:next w:val="837"/>
    <w:link w:val="1029"/>
    <w:uiPriority w:val="0"/>
    <w:unhideWhenUsed/>
    <w:qFormat/>
    <w:pPr>
      <w:ind w:firstLine="570"/>
    </w:pPr>
    <w:rPr>
      <w:rFonts w:ascii="宋体" w:eastAsia="宋体"/>
      <w:sz w:val="28"/>
    </w:rPr>
  </w:style>
  <w:style w:type="paragraph" w:styleId="837" w:customStyle="1">
    <w:name w:val="寄信人地址1"/>
    <w:basedOn w:val="776"/>
    <w:uiPriority w:val="99"/>
    <w:unhideWhenUsed/>
    <w:qFormat/>
    <w:rPr>
      <w:rFonts w:ascii="Arial" w:hAnsi="Arial"/>
    </w:rPr>
  </w:style>
  <w:style w:type="paragraph" w:styleId="838" w:customStyle="1">
    <w:name w:val="列出段落1"/>
    <w:basedOn w:val="776"/>
    <w:uiPriority w:val="0"/>
    <w:qFormat/>
    <w:pPr>
      <w:ind w:firstLine="420"/>
    </w:pPr>
    <w:rPr>
      <w:rFonts w:ascii="Calibri" w:hAnsi="Calibri" w:eastAsia="宋体"/>
      <w:sz w:val="21"/>
      <w:szCs w:val="22"/>
    </w:rPr>
  </w:style>
  <w:style w:type="paragraph" w:styleId="839"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40" w:customStyle="1">
    <w:name w:val="正文文本11"/>
    <w:basedOn w:val="776"/>
    <w:next w:val="776"/>
    <w:uiPriority w:val="0"/>
    <w:qFormat/>
    <w:rPr>
      <w:rFonts w:ascii="楷体_GB2312" w:hAnsi="Arial"/>
      <w:sz w:val="28"/>
    </w:rPr>
  </w:style>
  <w:style w:type="table" w:styleId="841" w:customStyle="1">
    <w:name w:val="无格式表格 11"/>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basedOn w:val="78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basedOn w:val="78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basedOn w:val="787"/>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basedOn w:val="7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网格表 2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网格表 3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basedOn w:val="7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网格表 5 深色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网格表 6 彩色1"/>
    <w:basedOn w:val="7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网格表 7 彩色1"/>
    <w:basedOn w:val="7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清单表 1 浅色1"/>
    <w:basedOn w:val="787"/>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清单表 21"/>
    <w:basedOn w:val="7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清单表 3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清单表 4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清单表 5 深色1"/>
    <w:basedOn w:val="7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basedOn w:val="787"/>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清单表 7 彩色1"/>
    <w:basedOn w:val="787"/>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0" w:customStyle="1">
    <w:name w:val="TOC 标题1"/>
    <w:uiPriority w:val="39"/>
    <w:unhideWhenUsed/>
    <w:qFormat/>
    <w:rPr>
      <w:rFonts w:ascii="Times New Roman" w:hAnsi="Times New Roman" w:eastAsia="宋体" w:cs="Times New Roman"/>
      <w:lang w:val="en-US" w:eastAsia="zh-CN" w:bidi="ar-SA"/>
    </w:rPr>
  </w:style>
  <w:style w:type="paragraph" w:styleId="861" w:customStyle="1">
    <w:name w:val="TOC 标题112"/>
    <w:uiPriority w:val="39"/>
    <w:unhideWhenUsed/>
    <w:qFormat/>
    <w:rPr>
      <w:rFonts w:ascii="Times New Roman" w:hAnsi="Times New Roman" w:eastAsia="宋体" w:cs="Times New Roman"/>
      <w:lang w:val="en-US" w:eastAsia="zh-CN" w:bidi="ar-SA"/>
    </w:rPr>
  </w:style>
  <w:style w:type="paragraph" w:styleId="862">
    <w:name w:val="List Paragraph"/>
    <w:basedOn w:val="776"/>
    <w:uiPriority w:val="34"/>
    <w:qFormat/>
    <w:pPr>
      <w:ind w:firstLine="420"/>
    </w:pPr>
    <w:rPr>
      <w:rFonts w:ascii="Calibri" w:hAnsi="Calibri" w:eastAsia="宋体"/>
      <w:sz w:val="21"/>
      <w:szCs w:val="22"/>
    </w:rPr>
  </w:style>
  <w:style w:type="character" w:styleId="863" w:customStyle="1">
    <w:name w:val="Heading 2 Char"/>
    <w:basedOn w:val="786"/>
    <w:uiPriority w:val="9"/>
    <w:qFormat/>
    <w:rPr>
      <w:rFonts w:ascii="Arial" w:hAnsi="Arial" w:eastAsia="Arial" w:cs="Arial"/>
      <w:sz w:val="34"/>
    </w:rPr>
  </w:style>
  <w:style w:type="character" w:styleId="864" w:customStyle="1">
    <w:name w:val="Heading 3 Char"/>
    <w:basedOn w:val="786"/>
    <w:uiPriority w:val="9"/>
    <w:qFormat/>
    <w:rPr>
      <w:rFonts w:ascii="Arial" w:hAnsi="Arial" w:eastAsia="Arial" w:cs="Arial"/>
      <w:sz w:val="30"/>
      <w:szCs w:val="30"/>
    </w:rPr>
  </w:style>
  <w:style w:type="character" w:styleId="865" w:customStyle="1">
    <w:name w:val="Heading 4 Char"/>
    <w:basedOn w:val="786"/>
    <w:uiPriority w:val="9"/>
    <w:qFormat/>
    <w:rPr>
      <w:rFonts w:ascii="Arial" w:hAnsi="Arial" w:eastAsia="Arial" w:cs="Arial"/>
      <w:b/>
      <w:bCs/>
      <w:sz w:val="26"/>
      <w:szCs w:val="26"/>
    </w:rPr>
  </w:style>
  <w:style w:type="character" w:styleId="866" w:customStyle="1">
    <w:name w:val="Heading 5 Char"/>
    <w:basedOn w:val="786"/>
    <w:uiPriority w:val="9"/>
    <w:qFormat/>
    <w:rPr>
      <w:rFonts w:ascii="Arial" w:hAnsi="Arial" w:eastAsia="Arial" w:cs="Arial"/>
      <w:b/>
      <w:bCs/>
      <w:sz w:val="24"/>
      <w:szCs w:val="24"/>
    </w:rPr>
  </w:style>
  <w:style w:type="character" w:styleId="867" w:customStyle="1">
    <w:name w:val="Heading 6 Char"/>
    <w:basedOn w:val="786"/>
    <w:uiPriority w:val="9"/>
    <w:qFormat/>
    <w:rPr>
      <w:rFonts w:ascii="Arial" w:hAnsi="Arial" w:eastAsia="Arial" w:cs="Arial"/>
      <w:b/>
      <w:bCs/>
      <w:sz w:val="22"/>
      <w:szCs w:val="22"/>
    </w:rPr>
  </w:style>
  <w:style w:type="character" w:styleId="868" w:customStyle="1">
    <w:name w:val="Heading 7 Char"/>
    <w:basedOn w:val="786"/>
    <w:uiPriority w:val="9"/>
    <w:qFormat/>
    <w:rPr>
      <w:rFonts w:ascii="Arial" w:hAnsi="Arial" w:eastAsia="Arial" w:cs="Arial"/>
      <w:b/>
      <w:bCs/>
      <w:i/>
      <w:iCs/>
      <w:sz w:val="22"/>
      <w:szCs w:val="22"/>
    </w:rPr>
  </w:style>
  <w:style w:type="character" w:styleId="869" w:customStyle="1">
    <w:name w:val="Heading 8 Char"/>
    <w:basedOn w:val="786"/>
    <w:uiPriority w:val="9"/>
    <w:qFormat/>
    <w:rPr>
      <w:rFonts w:ascii="Arial" w:hAnsi="Arial" w:eastAsia="Arial" w:cs="Arial"/>
      <w:i/>
      <w:iCs/>
      <w:sz w:val="22"/>
      <w:szCs w:val="22"/>
    </w:rPr>
  </w:style>
  <w:style w:type="character" w:styleId="870" w:customStyle="1">
    <w:name w:val="Heading 9 Char"/>
    <w:basedOn w:val="786"/>
    <w:uiPriority w:val="9"/>
    <w:qFormat/>
    <w:rPr>
      <w:rFonts w:ascii="Arial" w:hAnsi="Arial" w:eastAsia="Arial" w:cs="Arial"/>
      <w:i/>
      <w:iCs/>
      <w:sz w:val="21"/>
      <w:szCs w:val="21"/>
    </w:rPr>
  </w:style>
  <w:style w:type="character" w:styleId="871" w:customStyle="1">
    <w:name w:val="Title Char"/>
    <w:basedOn w:val="786"/>
    <w:uiPriority w:val="10"/>
    <w:qFormat/>
    <w:rPr>
      <w:sz w:val="48"/>
      <w:szCs w:val="48"/>
    </w:rPr>
  </w:style>
  <w:style w:type="character" w:styleId="872" w:customStyle="1">
    <w:name w:val="Subtitle Char"/>
    <w:basedOn w:val="786"/>
    <w:uiPriority w:val="11"/>
    <w:qFormat/>
    <w:rPr>
      <w:sz w:val="24"/>
      <w:szCs w:val="24"/>
    </w:rPr>
  </w:style>
  <w:style w:type="character" w:styleId="873" w:customStyle="1">
    <w:name w:val="Quote Char"/>
    <w:uiPriority w:val="29"/>
    <w:qFormat/>
    <w:rPr>
      <w:i/>
    </w:rPr>
  </w:style>
  <w:style w:type="character" w:styleId="874" w:customStyle="1">
    <w:name w:val="Intense Quote Char"/>
    <w:uiPriority w:val="30"/>
    <w:qFormat/>
    <w:rPr>
      <w:i/>
    </w:rPr>
  </w:style>
  <w:style w:type="character" w:styleId="875" w:customStyle="1">
    <w:name w:val="Header Char"/>
    <w:basedOn w:val="786"/>
    <w:uiPriority w:val="99"/>
    <w:qFormat/>
  </w:style>
  <w:style w:type="character" w:styleId="876" w:customStyle="1">
    <w:name w:val="Caption Char"/>
    <w:uiPriority w:val="99"/>
    <w:qFormat/>
  </w:style>
  <w:style w:type="character" w:styleId="877" w:customStyle="1">
    <w:name w:val="Footnote Text Char"/>
    <w:uiPriority w:val="99"/>
    <w:qFormat/>
    <w:rPr>
      <w:sz w:val="18"/>
    </w:rPr>
  </w:style>
  <w:style w:type="character" w:styleId="878" w:customStyle="1">
    <w:name w:val="Endnote Text Char"/>
    <w:uiPriority w:val="99"/>
    <w:qFormat/>
    <w:rPr>
      <w:sz w:val="20"/>
    </w:rPr>
  </w:style>
  <w:style w:type="paragraph" w:styleId="879" w:customStyle="1">
    <w:name w:val="TOC 标题111"/>
    <w:uiPriority w:val="39"/>
    <w:unhideWhenUsed/>
    <w:qFormat/>
    <w:rPr>
      <w:rFonts w:ascii="Calibri" w:hAnsi="Calibri" w:eastAsia="宋体" w:cs="Calibri"/>
      <w:lang w:val="en-US" w:eastAsia="zh-CN" w:bidi="ar-SA"/>
    </w:rPr>
  </w:style>
  <w:style w:type="character" w:styleId="880" w:customStyle="1">
    <w:name w:val="Heading 1 Char"/>
    <w:uiPriority w:val="9"/>
    <w:qFormat/>
    <w:rPr>
      <w:rFonts w:ascii="Arial" w:hAnsi="Arial" w:eastAsia="Arial" w:cs="Arial"/>
      <w:sz w:val="40"/>
      <w:szCs w:val="40"/>
    </w:rPr>
  </w:style>
  <w:style w:type="character" w:styleId="881" w:customStyle="1">
    <w:name w:val="标题 2 字符"/>
    <w:link w:val="778"/>
    <w:uiPriority w:val="9"/>
    <w:qFormat/>
    <w:rPr>
      <w:rFonts w:ascii="Arial" w:hAnsi="Arial" w:eastAsia="Arial" w:cs="Arial"/>
      <w:sz w:val="34"/>
    </w:rPr>
  </w:style>
  <w:style w:type="character" w:styleId="882" w:customStyle="1">
    <w:name w:val="标题 3 字符"/>
    <w:link w:val="779"/>
    <w:uiPriority w:val="9"/>
    <w:qFormat/>
    <w:rPr>
      <w:rFonts w:ascii="Arial" w:hAnsi="Arial" w:eastAsia="Arial" w:cs="Arial"/>
      <w:sz w:val="30"/>
      <w:szCs w:val="30"/>
    </w:rPr>
  </w:style>
  <w:style w:type="character" w:styleId="883" w:customStyle="1">
    <w:name w:val="标题 4 字符"/>
    <w:link w:val="780"/>
    <w:uiPriority w:val="9"/>
    <w:qFormat/>
    <w:rPr>
      <w:rFonts w:ascii="Arial" w:hAnsi="Arial" w:eastAsia="Arial" w:cs="Arial"/>
      <w:b/>
      <w:bCs/>
      <w:sz w:val="26"/>
      <w:szCs w:val="26"/>
    </w:rPr>
  </w:style>
  <w:style w:type="character" w:styleId="884" w:customStyle="1">
    <w:name w:val="标题 5 字符"/>
    <w:link w:val="781"/>
    <w:uiPriority w:val="9"/>
    <w:qFormat/>
    <w:rPr>
      <w:rFonts w:ascii="Arial" w:hAnsi="Arial" w:eastAsia="Arial" w:cs="Arial"/>
      <w:b/>
      <w:bCs/>
      <w:sz w:val="24"/>
      <w:szCs w:val="24"/>
    </w:rPr>
  </w:style>
  <w:style w:type="character" w:styleId="885" w:customStyle="1">
    <w:name w:val="标题 6 字符"/>
    <w:link w:val="782"/>
    <w:uiPriority w:val="9"/>
    <w:qFormat/>
    <w:rPr>
      <w:rFonts w:ascii="Arial" w:hAnsi="Arial" w:eastAsia="Arial" w:cs="Arial"/>
      <w:b/>
      <w:bCs/>
      <w:sz w:val="22"/>
      <w:szCs w:val="22"/>
    </w:rPr>
  </w:style>
  <w:style w:type="character" w:styleId="886" w:customStyle="1">
    <w:name w:val="标题 7 字符"/>
    <w:link w:val="783"/>
    <w:uiPriority w:val="9"/>
    <w:qFormat/>
    <w:rPr>
      <w:rFonts w:ascii="Arial" w:hAnsi="Arial" w:eastAsia="Arial" w:cs="Arial"/>
      <w:b/>
      <w:bCs/>
      <w:i/>
      <w:iCs/>
      <w:sz w:val="22"/>
      <w:szCs w:val="22"/>
    </w:rPr>
  </w:style>
  <w:style w:type="character" w:styleId="887" w:customStyle="1">
    <w:name w:val="标题 8 字符"/>
    <w:link w:val="784"/>
    <w:uiPriority w:val="9"/>
    <w:qFormat/>
    <w:rPr>
      <w:rFonts w:ascii="Arial" w:hAnsi="Arial" w:eastAsia="Arial" w:cs="Arial"/>
      <w:i/>
      <w:iCs/>
      <w:sz w:val="22"/>
      <w:szCs w:val="22"/>
    </w:rPr>
  </w:style>
  <w:style w:type="character" w:styleId="888" w:customStyle="1">
    <w:name w:val="标题 9 字符"/>
    <w:link w:val="785"/>
    <w:uiPriority w:val="9"/>
    <w:qFormat/>
    <w:rPr>
      <w:rFonts w:ascii="Arial" w:hAnsi="Arial" w:eastAsia="Arial" w:cs="Arial"/>
      <w:i/>
      <w:iCs/>
      <w:sz w:val="21"/>
      <w:szCs w:val="21"/>
    </w:rPr>
  </w:style>
  <w:style w:type="character" w:styleId="889" w:customStyle="1">
    <w:name w:val="标题 字符"/>
    <w:link w:val="815"/>
    <w:uiPriority w:val="10"/>
    <w:qFormat/>
    <w:rPr>
      <w:sz w:val="48"/>
      <w:szCs w:val="48"/>
    </w:rPr>
  </w:style>
  <w:style w:type="character" w:styleId="890" w:customStyle="1">
    <w:name w:val="副标题 字符"/>
    <w:link w:val="807"/>
    <w:uiPriority w:val="11"/>
    <w:qFormat/>
    <w:rPr>
      <w:sz w:val="24"/>
      <w:szCs w:val="24"/>
    </w:rPr>
  </w:style>
  <w:style w:type="paragraph" w:styleId="891">
    <w:name w:val="Quote"/>
    <w:basedOn w:val="776"/>
    <w:next w:val="776"/>
    <w:link w:val="892"/>
    <w:uiPriority w:val="29"/>
    <w:qFormat/>
    <w:pPr>
      <w:ind w:left="720" w:right="720"/>
    </w:pPr>
    <w:rPr>
      <w:i/>
    </w:rPr>
  </w:style>
  <w:style w:type="character" w:styleId="892" w:customStyle="1">
    <w:name w:val="引用 字符"/>
    <w:link w:val="891"/>
    <w:uiPriority w:val="29"/>
    <w:qFormat/>
    <w:rPr>
      <w:i/>
    </w:rPr>
  </w:style>
  <w:style w:type="paragraph" w:styleId="893">
    <w:name w:val="Intense Quote"/>
    <w:basedOn w:val="776"/>
    <w:next w:val="776"/>
    <w:link w:val="8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4" w:customStyle="1">
    <w:name w:val="明显引用 字符"/>
    <w:link w:val="893"/>
    <w:uiPriority w:val="30"/>
    <w:qFormat/>
    <w:rPr>
      <w:i/>
    </w:rPr>
  </w:style>
  <w:style w:type="character" w:styleId="895" w:customStyle="1">
    <w:name w:val="页眉 字符"/>
    <w:link w:val="804"/>
    <w:uiPriority w:val="99"/>
    <w:qFormat/>
  </w:style>
  <w:style w:type="character" w:styleId="896" w:customStyle="1">
    <w:name w:val="Footer Char"/>
    <w:uiPriority w:val="99"/>
    <w:qFormat/>
  </w:style>
  <w:style w:type="character" w:styleId="897" w:customStyle="1">
    <w:name w:val="页脚 字符"/>
    <w:link w:val="802"/>
    <w:uiPriority w:val="99"/>
    <w:qFormat/>
  </w:style>
  <w:style w:type="table" w:styleId="89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脚注文本 字符"/>
    <w:link w:val="808"/>
    <w:uiPriority w:val="99"/>
    <w:qFormat/>
    <w:rPr>
      <w:sz w:val="18"/>
    </w:rPr>
  </w:style>
  <w:style w:type="character" w:styleId="1005" w:customStyle="1">
    <w:name w:val="尾注文本 字符"/>
    <w:link w:val="801"/>
    <w:uiPriority w:val="99"/>
    <w:qFormat/>
    <w:rPr>
      <w:sz w:val="20"/>
    </w:rPr>
  </w:style>
  <w:style w:type="paragraph" w:styleId="1006" w:customStyle="1">
    <w:name w:val="TOC 标题11"/>
    <w:uiPriority w:val="39"/>
    <w:unhideWhenUsed/>
    <w:qFormat/>
    <w:rPr>
      <w:rFonts w:ascii="Times New Roman" w:hAnsi="Times New Roman" w:eastAsia="宋体" w:cs="Times New Roman"/>
      <w:lang w:val="en-US" w:eastAsia="zh-CN" w:bidi="ar-SA"/>
    </w:rPr>
  </w:style>
  <w:style w:type="paragraph" w:styleId="1007" w:customStyle="1">
    <w:name w:val="标题 11"/>
    <w:basedOn w:val="776"/>
    <w:next w:val="776"/>
    <w:uiPriority w:val="0"/>
    <w:qFormat/>
    <w:pPr>
      <w:keepLines/>
      <w:keepNext/>
      <w:spacing w:before="340" w:after="330" w:line="578" w:lineRule="auto"/>
      <w:outlineLvl w:val="0"/>
    </w:pPr>
    <w:rPr>
      <w:b/>
      <w:sz w:val="44"/>
    </w:rPr>
  </w:style>
  <w:style w:type="paragraph" w:styleId="1008" w:customStyle="1">
    <w:name w:val="标题 21"/>
    <w:basedOn w:val="776"/>
    <w:next w:val="776"/>
    <w:link w:val="1016"/>
    <w:uiPriority w:val="0"/>
    <w:qFormat/>
    <w:pPr>
      <w:keepLines/>
      <w:keepNext/>
      <w:spacing w:before="260" w:after="260" w:line="416" w:lineRule="auto"/>
      <w:outlineLvl w:val="1"/>
    </w:pPr>
    <w:rPr>
      <w:rFonts w:ascii="Cambria" w:hAnsi="Cambria" w:eastAsia="宋体"/>
      <w:b/>
      <w:bCs/>
      <w:sz w:val="32"/>
      <w:szCs w:val="32"/>
    </w:rPr>
  </w:style>
  <w:style w:type="paragraph" w:styleId="1009" w:customStyle="1">
    <w:name w:val="标题 31"/>
    <w:basedOn w:val="776"/>
    <w:next w:val="776"/>
    <w:link w:val="1017"/>
    <w:uiPriority w:val="0"/>
    <w:qFormat/>
    <w:pPr>
      <w:keepLines/>
      <w:keepNext/>
      <w:spacing w:before="260" w:after="260" w:line="416" w:lineRule="auto"/>
      <w:outlineLvl w:val="2"/>
    </w:pPr>
    <w:rPr>
      <w:b/>
      <w:bCs/>
      <w:sz w:val="32"/>
      <w:szCs w:val="32"/>
    </w:rPr>
  </w:style>
  <w:style w:type="paragraph" w:styleId="1010" w:customStyle="1">
    <w:name w:val="标题 41"/>
    <w:basedOn w:val="776"/>
    <w:next w:val="776"/>
    <w:link w:val="1018"/>
    <w:uiPriority w:val="0"/>
    <w:qFormat/>
    <w:pPr>
      <w:keepLines/>
      <w:keepNext/>
      <w:spacing w:before="280" w:after="290" w:line="376" w:lineRule="auto"/>
      <w:outlineLvl w:val="3"/>
    </w:pPr>
    <w:rPr>
      <w:rFonts w:ascii="Cambria" w:hAnsi="Cambria" w:eastAsia="宋体"/>
      <w:b/>
      <w:bCs/>
      <w:sz w:val="28"/>
      <w:szCs w:val="28"/>
    </w:rPr>
  </w:style>
  <w:style w:type="paragraph" w:styleId="1011" w:customStyle="1">
    <w:name w:val="标题 51"/>
    <w:basedOn w:val="776"/>
    <w:next w:val="776"/>
    <w:link w:val="1019"/>
    <w:uiPriority w:val="0"/>
    <w:qFormat/>
    <w:pPr>
      <w:jc w:val="center"/>
      <w:keepLines/>
      <w:keepNext/>
      <w:outlineLvl w:val="4"/>
    </w:pPr>
    <w:rPr>
      <w:rFonts w:eastAsia="宋体"/>
      <w:b/>
      <w:bCs/>
      <w:sz w:val="28"/>
      <w:szCs w:val="28"/>
    </w:rPr>
  </w:style>
  <w:style w:type="character" w:styleId="1012" w:customStyle="1">
    <w:name w:val="默认段落字体1"/>
    <w:uiPriority w:val="1"/>
    <w:unhideWhenUsed/>
    <w:qFormat/>
  </w:style>
  <w:style w:type="table" w:styleId="1013" w:customStyle="1">
    <w:name w:val="普通表格1"/>
    <w:uiPriority w:val="99"/>
    <w:unhideWhenUsed/>
    <w:qFormat/>
    <w:tblPr>
      <w:tblCellMar>
        <w:left w:w="0" w:type="dxa"/>
        <w:top w:w="0" w:type="dxa"/>
        <w:right w:w="0" w:type="dxa"/>
        <w:bottom w:w="0" w:type="dxa"/>
      </w:tblCellMar>
    </w:tblPr>
  </w:style>
  <w:style w:type="paragraph" w:styleId="1014" w:customStyle="1">
    <w:name w:val="DAS正文"/>
    <w:basedOn w:val="776"/>
    <w:uiPriority w:val="0"/>
    <w:qFormat/>
    <w:pPr>
      <w:ind w:right="181" w:firstLine="480"/>
      <w:spacing w:line="360" w:lineRule="auto"/>
    </w:pPr>
    <w:rPr>
      <w:rFonts w:ascii="Verdana" w:hAnsi="Verdana"/>
      <w:sz w:val="24"/>
      <w:szCs w:val="24"/>
    </w:rPr>
  </w:style>
  <w:style w:type="character" w:styleId="1015" w:customStyle="1">
    <w:name w:val="标题 1 字符"/>
    <w:basedOn w:val="786"/>
    <w:link w:val="777"/>
    <w:uiPriority w:val="9"/>
    <w:qFormat/>
    <w:rPr>
      <w:rFonts w:eastAsia="楷体_GB2312"/>
      <w:b/>
      <w:sz w:val="44"/>
    </w:rPr>
  </w:style>
  <w:style w:type="character" w:styleId="1016" w:customStyle="1">
    <w:name w:val="标题 2 Char"/>
    <w:link w:val="1008"/>
    <w:uiPriority w:val="0"/>
    <w:qFormat/>
    <w:rPr>
      <w:rFonts w:ascii="Cambria" w:hAnsi="Cambria" w:eastAsia="宋体" w:cs="Times New Roman"/>
      <w:b/>
      <w:bCs/>
      <w:sz w:val="32"/>
      <w:szCs w:val="32"/>
    </w:rPr>
  </w:style>
  <w:style w:type="character" w:styleId="1017" w:customStyle="1">
    <w:name w:val="标题 3 Char"/>
    <w:link w:val="1009"/>
    <w:uiPriority w:val="0"/>
    <w:qFormat/>
    <w:rPr>
      <w:rFonts w:eastAsia="楷体_GB2312"/>
      <w:b/>
      <w:bCs/>
      <w:sz w:val="32"/>
      <w:szCs w:val="32"/>
    </w:rPr>
  </w:style>
  <w:style w:type="character" w:styleId="1018" w:customStyle="1">
    <w:name w:val="标题 4 Char"/>
    <w:link w:val="1010"/>
    <w:uiPriority w:val="0"/>
    <w:qFormat/>
    <w:rPr>
      <w:rFonts w:ascii="Cambria" w:hAnsi="Cambria" w:eastAsia="宋体" w:cs="Times New Roman"/>
      <w:b/>
      <w:bCs/>
      <w:sz w:val="28"/>
      <w:szCs w:val="28"/>
    </w:rPr>
  </w:style>
  <w:style w:type="character" w:styleId="1019" w:customStyle="1">
    <w:name w:val="标题 5 Char"/>
    <w:link w:val="1011"/>
    <w:uiPriority w:val="0"/>
    <w:qFormat/>
    <w:rPr>
      <w:b/>
      <w:bCs/>
      <w:sz w:val="28"/>
      <w:szCs w:val="28"/>
    </w:rPr>
  </w:style>
  <w:style w:type="paragraph" w:styleId="1020" w:customStyle="1">
    <w:name w:val="正文缩进1"/>
    <w:basedOn w:val="776"/>
    <w:next w:val="776"/>
    <w:link w:val="1021"/>
    <w:uiPriority w:val="0"/>
    <w:unhideWhenUsed/>
    <w:qFormat/>
    <w:pPr>
      <w:ind w:firstLine="420"/>
      <w:jc w:val="left"/>
    </w:pPr>
    <w:rPr>
      <w:sz w:val="24"/>
    </w:rPr>
  </w:style>
  <w:style w:type="character" w:styleId="1021" w:customStyle="1">
    <w:name w:val="正文缩进 Char"/>
    <w:link w:val="1020"/>
    <w:uiPriority w:val="0"/>
    <w:qFormat/>
    <w:rPr>
      <w:rFonts w:eastAsia="楷体_GB2312"/>
      <w:sz w:val="24"/>
    </w:rPr>
  </w:style>
  <w:style w:type="paragraph" w:styleId="1022" w:customStyle="1">
    <w:name w:val="文档结构图1"/>
    <w:basedOn w:val="776"/>
    <w:link w:val="1023"/>
    <w:uiPriority w:val="0"/>
    <w:unhideWhenUsed/>
    <w:qFormat/>
    <w:pPr>
      <w:shd w:val="clear" w:color="auto" w:fill="000080"/>
    </w:pPr>
    <w:rPr>
      <w:rFonts w:eastAsia="宋体"/>
      <w:sz w:val="21"/>
      <w:szCs w:val="24"/>
    </w:rPr>
  </w:style>
  <w:style w:type="character" w:styleId="1023" w:customStyle="1">
    <w:name w:val="文档结构图 Char"/>
    <w:link w:val="1022"/>
    <w:uiPriority w:val="0"/>
    <w:qFormat/>
    <w:rPr>
      <w:sz w:val="21"/>
      <w:szCs w:val="24"/>
      <w:shd w:val="clear" w:color="auto" w:fill="000080"/>
    </w:rPr>
  </w:style>
  <w:style w:type="paragraph" w:styleId="1024" w:customStyle="1">
    <w:name w:val="批注文字1"/>
    <w:basedOn w:val="776"/>
    <w:link w:val="1025"/>
    <w:uiPriority w:val="0"/>
    <w:qFormat/>
    <w:pPr>
      <w:jc w:val="left"/>
    </w:pPr>
  </w:style>
  <w:style w:type="character" w:styleId="1025" w:customStyle="1">
    <w:name w:val="批注文字 Char"/>
    <w:link w:val="1024"/>
    <w:uiPriority w:val="0"/>
    <w:qFormat/>
    <w:rPr>
      <w:rFonts w:eastAsia="楷体_GB2312"/>
      <w:sz w:val="26"/>
    </w:rPr>
  </w:style>
  <w:style w:type="paragraph" w:styleId="1026" w:customStyle="1">
    <w:name w:val="正文文本 31"/>
    <w:basedOn w:val="776"/>
    <w:link w:val="1027"/>
    <w:uiPriority w:val="0"/>
    <w:unhideWhenUsed/>
    <w:qFormat/>
    <w:pPr>
      <w:jc w:val="center"/>
    </w:pPr>
    <w:rPr>
      <w:rFonts w:ascii="宋体" w:hAnsi="宋体"/>
    </w:rPr>
  </w:style>
  <w:style w:type="character" w:styleId="1027" w:customStyle="1">
    <w:name w:val="正文文本 3 Char"/>
    <w:link w:val="1026"/>
    <w:uiPriority w:val="0"/>
    <w:qFormat/>
    <w:rPr>
      <w:rFonts w:ascii="宋体" w:hAnsi="宋体" w:eastAsia="楷体_GB2312"/>
      <w:sz w:val="26"/>
    </w:rPr>
  </w:style>
  <w:style w:type="character" w:styleId="1028" w:customStyle="1">
    <w:name w:val="正文文本 Char1"/>
    <w:link w:val="835"/>
    <w:uiPriority w:val="0"/>
    <w:qFormat/>
    <w:rPr>
      <w:rFonts w:ascii="楷体_GB2312" w:eastAsia="楷体_GB2312"/>
      <w:b/>
      <w:bCs/>
      <w:sz w:val="28"/>
    </w:rPr>
  </w:style>
  <w:style w:type="character" w:styleId="1029" w:customStyle="1">
    <w:name w:val="正文文本缩进 Char"/>
    <w:link w:val="836"/>
    <w:uiPriority w:val="0"/>
    <w:qFormat/>
    <w:rPr>
      <w:rFonts w:ascii="宋体"/>
      <w:sz w:val="28"/>
    </w:rPr>
  </w:style>
  <w:style w:type="paragraph" w:styleId="1030" w:customStyle="1">
    <w:name w:val="目录 31"/>
    <w:basedOn w:val="776"/>
    <w:next w:val="776"/>
    <w:uiPriority w:val="0"/>
    <w:qFormat/>
    <w:pPr>
      <w:ind w:left="359"/>
      <w:tabs>
        <w:tab w:val="right" w:pos="8302" w:leader="dot"/>
      </w:tabs>
    </w:pPr>
    <w:rPr>
      <w:rFonts w:eastAsia="宋体"/>
      <w:sz w:val="21"/>
      <w:szCs w:val="24"/>
    </w:rPr>
  </w:style>
  <w:style w:type="paragraph" w:styleId="1031" w:customStyle="1">
    <w:name w:val="纯文本1111"/>
    <w:basedOn w:val="776"/>
    <w:next w:val="1032"/>
    <w:link w:val="1033"/>
    <w:uiPriority w:val="0"/>
    <w:unhideWhenUsed/>
    <w:qFormat/>
    <w:rPr>
      <w:rFonts w:ascii="宋体" w:hAnsi="Courier New"/>
    </w:rPr>
  </w:style>
  <w:style w:type="paragraph" w:styleId="1032" w:customStyle="1">
    <w:name w:val="正文缩进11"/>
    <w:basedOn w:val="776"/>
    <w:uiPriority w:val="0"/>
    <w:unhideWhenUsed/>
    <w:qFormat/>
    <w:pPr>
      <w:ind w:firstLine="420"/>
      <w:jc w:val="left"/>
    </w:pPr>
    <w:rPr>
      <w:sz w:val="24"/>
    </w:rPr>
  </w:style>
  <w:style w:type="character" w:styleId="1033" w:customStyle="1">
    <w:name w:val="纯文本 Char"/>
    <w:link w:val="1031"/>
    <w:uiPriority w:val="0"/>
    <w:qFormat/>
    <w:rPr>
      <w:rFonts w:ascii="宋体" w:hAnsi="Courier New" w:eastAsia="楷体_GB2312"/>
      <w:sz w:val="26"/>
    </w:rPr>
  </w:style>
  <w:style w:type="paragraph" w:styleId="1034" w:customStyle="1">
    <w:name w:val="日期1"/>
    <w:basedOn w:val="776"/>
    <w:next w:val="776"/>
    <w:link w:val="1035"/>
    <w:uiPriority w:val="0"/>
    <w:unhideWhenUsed/>
    <w:qFormat/>
    <w:rPr>
      <w:rFonts w:ascii="宋体" w:hAnsi="宋体"/>
      <w:sz w:val="24"/>
    </w:rPr>
  </w:style>
  <w:style w:type="character" w:styleId="1035" w:customStyle="1">
    <w:name w:val="日期 Char"/>
    <w:link w:val="1034"/>
    <w:uiPriority w:val="0"/>
    <w:qFormat/>
    <w:rPr>
      <w:rFonts w:ascii="宋体" w:hAnsi="宋体" w:eastAsia="楷体_GB2312"/>
      <w:sz w:val="24"/>
    </w:rPr>
  </w:style>
  <w:style w:type="paragraph" w:styleId="1036" w:customStyle="1">
    <w:name w:val="正文文本缩进 21"/>
    <w:basedOn w:val="776"/>
    <w:link w:val="1037"/>
    <w:uiPriority w:val="0"/>
    <w:unhideWhenUsed/>
    <w:qFormat/>
    <w:pPr>
      <w:ind w:left="420"/>
      <w:spacing w:after="120" w:line="480" w:lineRule="auto"/>
    </w:pPr>
  </w:style>
  <w:style w:type="character" w:styleId="1037" w:customStyle="1">
    <w:name w:val="正文文本缩进 2 Char"/>
    <w:link w:val="1036"/>
    <w:uiPriority w:val="0"/>
    <w:qFormat/>
    <w:rPr>
      <w:rFonts w:eastAsia="楷体_GB2312"/>
      <w:sz w:val="26"/>
    </w:rPr>
  </w:style>
  <w:style w:type="paragraph" w:styleId="1038" w:customStyle="1">
    <w:name w:val="尾注文本1"/>
    <w:basedOn w:val="776"/>
    <w:link w:val="1039"/>
    <w:uiPriority w:val="0"/>
    <w:unhideWhenUsed/>
    <w:qFormat/>
    <w:pPr>
      <w:jc w:val="left"/>
    </w:pPr>
    <w:rPr>
      <w:rFonts w:ascii="宋体" w:hAnsi="宋体" w:eastAsia="宋体"/>
      <w:sz w:val="21"/>
      <w:szCs w:val="24"/>
    </w:rPr>
  </w:style>
  <w:style w:type="character" w:styleId="1039" w:customStyle="1">
    <w:name w:val="尾注文本 Char"/>
    <w:link w:val="1038"/>
    <w:uiPriority w:val="0"/>
    <w:qFormat/>
    <w:rPr>
      <w:rFonts w:ascii="宋体" w:hAnsi="宋体"/>
      <w:sz w:val="21"/>
      <w:szCs w:val="24"/>
    </w:rPr>
  </w:style>
  <w:style w:type="paragraph" w:styleId="1040" w:customStyle="1">
    <w:name w:val="批注框文本1"/>
    <w:basedOn w:val="776"/>
    <w:link w:val="1041"/>
    <w:uiPriority w:val="0"/>
    <w:qFormat/>
    <w:rPr>
      <w:sz w:val="18"/>
      <w:szCs w:val="18"/>
    </w:rPr>
  </w:style>
  <w:style w:type="character" w:styleId="1041" w:customStyle="1">
    <w:name w:val="批注框文本 Char"/>
    <w:link w:val="1040"/>
    <w:uiPriority w:val="0"/>
    <w:qFormat/>
    <w:rPr>
      <w:rFonts w:eastAsia="楷体_GB2312"/>
      <w:sz w:val="18"/>
      <w:szCs w:val="18"/>
    </w:rPr>
  </w:style>
  <w:style w:type="paragraph" w:styleId="1042" w:customStyle="1">
    <w:name w:val="页脚1"/>
    <w:basedOn w:val="776"/>
    <w:link w:val="1043"/>
    <w:uiPriority w:val="0"/>
    <w:unhideWhenUsed/>
    <w:qFormat/>
    <w:pPr>
      <w:jc w:val="left"/>
      <w:tabs>
        <w:tab w:val="center" w:pos="4153" w:leader="none"/>
        <w:tab w:val="right" w:pos="8306" w:leader="none"/>
      </w:tabs>
    </w:pPr>
    <w:rPr>
      <w:sz w:val="18"/>
    </w:rPr>
  </w:style>
  <w:style w:type="character" w:styleId="1043" w:customStyle="1">
    <w:name w:val="页脚 Char"/>
    <w:link w:val="1042"/>
    <w:uiPriority w:val="0"/>
    <w:qFormat/>
    <w:rPr>
      <w:rFonts w:eastAsia="楷体_GB2312"/>
      <w:sz w:val="18"/>
    </w:rPr>
  </w:style>
  <w:style w:type="paragraph" w:styleId="1044" w:customStyle="1">
    <w:name w:val="页眉1"/>
    <w:basedOn w:val="776"/>
    <w:link w:val="1045"/>
    <w:uiPriority w:val="0"/>
    <w:unhideWhenUsed/>
    <w:qFormat/>
    <w:pPr>
      <w:jc w:val="center"/>
      <w:tabs>
        <w:tab w:val="center" w:pos="4153" w:leader="none"/>
        <w:tab w:val="right" w:pos="8306" w:leader="none"/>
      </w:tabs>
      <w:pBdr>
        <w:bottom w:val="single" w:color="000000" w:sz="6" w:space="1"/>
      </w:pBdr>
    </w:pPr>
    <w:rPr>
      <w:sz w:val="18"/>
    </w:rPr>
  </w:style>
  <w:style w:type="character" w:styleId="1045" w:customStyle="1">
    <w:name w:val="页眉 Char"/>
    <w:link w:val="1044"/>
    <w:uiPriority w:val="0"/>
    <w:qFormat/>
    <w:rPr>
      <w:rFonts w:eastAsia="楷体_GB2312"/>
      <w:sz w:val="18"/>
    </w:rPr>
  </w:style>
  <w:style w:type="paragraph" w:styleId="1046" w:customStyle="1">
    <w:name w:val="目录 11"/>
    <w:basedOn w:val="776"/>
    <w:next w:val="776"/>
    <w:uiPriority w:val="0"/>
    <w:unhideWhenUsed/>
    <w:qFormat/>
    <w:pPr>
      <w:jc w:val="left"/>
    </w:pPr>
    <w:rPr>
      <w:sz w:val="24"/>
    </w:rPr>
  </w:style>
  <w:style w:type="paragraph" w:styleId="1047" w:customStyle="1">
    <w:name w:val="副标题1"/>
    <w:basedOn w:val="776"/>
    <w:link w:val="1048"/>
    <w:uiPriority w:val="0"/>
    <w:qFormat/>
    <w:pPr>
      <w:jc w:val="center"/>
      <w:spacing w:before="240" w:after="60" w:line="312" w:lineRule="auto"/>
      <w:outlineLvl w:val="1"/>
    </w:pPr>
    <w:rPr>
      <w:rFonts w:ascii="Arial" w:hAnsi="Arial" w:eastAsia="宋体"/>
      <w:b/>
      <w:bCs/>
      <w:sz w:val="32"/>
      <w:szCs w:val="32"/>
    </w:rPr>
  </w:style>
  <w:style w:type="character" w:styleId="1048" w:customStyle="1">
    <w:name w:val="副标题 Char"/>
    <w:link w:val="1047"/>
    <w:uiPriority w:val="0"/>
    <w:qFormat/>
    <w:rPr>
      <w:rFonts w:ascii="Arial" w:hAnsi="Arial" w:cs="Arial"/>
      <w:b/>
      <w:bCs/>
      <w:sz w:val="32"/>
      <w:szCs w:val="32"/>
    </w:rPr>
  </w:style>
  <w:style w:type="paragraph" w:styleId="1049" w:customStyle="1">
    <w:name w:val="目录 21"/>
    <w:basedOn w:val="776"/>
    <w:next w:val="776"/>
    <w:uiPriority w:val="0"/>
    <w:unhideWhenUsed/>
    <w:qFormat/>
    <w:pPr>
      <w:ind w:left="420"/>
    </w:pPr>
  </w:style>
  <w:style w:type="paragraph" w:styleId="1050" w:customStyle="1">
    <w:name w:val="目录 91"/>
    <w:basedOn w:val="776"/>
    <w:next w:val="776"/>
    <w:uiPriority w:val="0"/>
    <w:semiHidden/>
    <w:qFormat/>
    <w:pPr>
      <w:ind w:left="3360"/>
    </w:pPr>
  </w:style>
  <w:style w:type="paragraph" w:styleId="1051" w:customStyle="1">
    <w:name w:val="普通(网站)1"/>
    <w:basedOn w:val="776"/>
    <w:uiPriority w:val="0"/>
    <w:unhideWhenUsed/>
    <w:qFormat/>
    <w:pPr>
      <w:jc w:val="left"/>
      <w:spacing w:before="100" w:beforeAutospacing="1" w:after="100" w:afterAutospacing="1"/>
      <w:widowControl/>
    </w:pPr>
    <w:rPr>
      <w:rFonts w:ascii="宋体" w:hAnsi="宋体" w:cs="宋体"/>
      <w:sz w:val="24"/>
    </w:rPr>
  </w:style>
  <w:style w:type="paragraph" w:styleId="1052" w:customStyle="1">
    <w:name w:val="索引 11"/>
    <w:basedOn w:val="776"/>
    <w:next w:val="776"/>
    <w:uiPriority w:val="0"/>
    <w:unhideWhenUsed/>
    <w:qFormat/>
    <w:pPr>
      <w:jc w:val="center"/>
      <w:spacing w:line="220" w:lineRule="exact"/>
    </w:pPr>
    <w:rPr>
      <w:rFonts w:ascii="仿宋_GB2312" w:eastAsia="仿宋_GB2312"/>
      <w:szCs w:val="21"/>
    </w:rPr>
  </w:style>
  <w:style w:type="paragraph" w:styleId="1053" w:customStyle="1">
    <w:name w:val="标题1"/>
    <w:basedOn w:val="776"/>
    <w:link w:val="1054"/>
    <w:uiPriority w:val="10"/>
    <w:qFormat/>
    <w:pPr>
      <w:jc w:val="center"/>
      <w:spacing w:before="240" w:after="60"/>
      <w:outlineLvl w:val="0"/>
    </w:pPr>
    <w:rPr>
      <w:rFonts w:ascii="Arial" w:hAnsi="Arial" w:eastAsia="宋体"/>
      <w:b/>
      <w:bCs/>
      <w:sz w:val="32"/>
      <w:szCs w:val="32"/>
    </w:rPr>
  </w:style>
  <w:style w:type="character" w:styleId="1054" w:customStyle="1">
    <w:name w:val="标题 Char"/>
    <w:link w:val="1053"/>
    <w:uiPriority w:val="10"/>
    <w:qFormat/>
    <w:rPr>
      <w:rFonts w:ascii="Arial" w:hAnsi="Arial"/>
      <w:b/>
      <w:bCs/>
      <w:sz w:val="32"/>
      <w:szCs w:val="32"/>
    </w:rPr>
  </w:style>
  <w:style w:type="paragraph" w:styleId="1055" w:customStyle="1">
    <w:name w:val="批注主题1"/>
    <w:basedOn w:val="1024"/>
    <w:next w:val="1024"/>
    <w:link w:val="1056"/>
    <w:uiPriority w:val="99"/>
    <w:qFormat/>
    <w:rPr>
      <w:b/>
      <w:bCs/>
    </w:rPr>
  </w:style>
  <w:style w:type="character" w:styleId="1056" w:customStyle="1">
    <w:name w:val="批注主题 Char"/>
    <w:link w:val="1055"/>
    <w:uiPriority w:val="99"/>
    <w:qFormat/>
    <w:rPr>
      <w:b/>
      <w:bCs/>
    </w:rPr>
  </w:style>
  <w:style w:type="paragraph" w:styleId="1057" w:customStyle="1">
    <w:name w:val="正文首行缩进1"/>
    <w:basedOn w:val="835"/>
    <w:link w:val="1058"/>
    <w:uiPriority w:val="0"/>
    <w:unhideWhenUsed/>
    <w:qFormat/>
    <w:pPr>
      <w:ind w:firstLine="420"/>
      <w:spacing w:after="120"/>
    </w:pPr>
    <w:rPr>
      <w:rFonts w:ascii="Times New Roman" w:eastAsia="宋体"/>
      <w:b w:val="0"/>
      <w:bCs w:val="0"/>
      <w:sz w:val="21"/>
      <w:szCs w:val="24"/>
    </w:rPr>
  </w:style>
  <w:style w:type="character" w:styleId="1058" w:customStyle="1">
    <w:name w:val="正文首行缩进 Char"/>
    <w:link w:val="1057"/>
    <w:uiPriority w:val="0"/>
    <w:qFormat/>
  </w:style>
  <w:style w:type="character" w:styleId="1059" w:customStyle="1">
    <w:name w:val="正文文本 Char"/>
    <w:uiPriority w:val="0"/>
    <w:qFormat/>
    <w:rPr>
      <w:sz w:val="21"/>
      <w:szCs w:val="24"/>
    </w:rPr>
  </w:style>
  <w:style w:type="paragraph" w:styleId="1060" w:customStyle="1">
    <w:name w:val="正文首行缩进 21"/>
    <w:basedOn w:val="836"/>
    <w:next w:val="1061"/>
    <w:uiPriority w:val="99"/>
    <w:unhideWhenUsed/>
    <w:qFormat/>
    <w:pPr>
      <w:ind w:firstLine="420"/>
    </w:pPr>
  </w:style>
  <w:style w:type="paragraph" w:styleId="1061" w:customStyle="1">
    <w:name w:val="正文11"/>
    <w:next w:val="1060"/>
    <w:uiPriority w:val="0"/>
    <w:qFormat/>
    <w:pPr>
      <w:jc w:val="both"/>
      <w:widowControl w:val="off"/>
    </w:pPr>
    <w:rPr>
      <w:rFonts w:ascii="Times New Roman" w:hAnsi="Times New Roman" w:eastAsia="宋体" w:cs="Times New Roman"/>
      <w:sz w:val="21"/>
      <w:szCs w:val="22"/>
      <w:lang w:val="en-US" w:eastAsia="zh-CN" w:bidi="ar-SA"/>
    </w:rPr>
  </w:style>
  <w:style w:type="table" w:styleId="1062" w:customStyle="1">
    <w:name w:val="网格型1"/>
    <w:basedOn w:val="1013"/>
    <w:uiPriority w:val="0"/>
    <w:unhideWhenUsed/>
    <w:qFormat/>
    <w:pPr>
      <w:jc w:val="both"/>
      <w:widowControl w:val="off"/>
    </w:pPr>
    <w:tblPr/>
  </w:style>
  <w:style w:type="character" w:styleId="1063" w:customStyle="1">
    <w:name w:val="要点1"/>
    <w:uiPriority w:val="0"/>
    <w:qFormat/>
    <w:rPr>
      <w:b/>
      <w:bCs/>
    </w:rPr>
  </w:style>
  <w:style w:type="character" w:styleId="1064" w:customStyle="1">
    <w:name w:val="页码1"/>
    <w:uiPriority w:val="0"/>
    <w:unhideWhenUsed/>
    <w:qFormat/>
  </w:style>
  <w:style w:type="character" w:styleId="1065" w:customStyle="1">
    <w:name w:val="访问过的超链接1"/>
    <w:uiPriority w:val="0"/>
    <w:qFormat/>
    <w:rPr>
      <w:rFonts w:ascii="微软雅黑" w:hAnsi="微软雅黑" w:eastAsia="微软雅黑" w:cs="微软雅黑"/>
      <w:color w:val="3d3d3d"/>
      <w:u w:val="none"/>
    </w:rPr>
  </w:style>
  <w:style w:type="character" w:styleId="1066" w:customStyle="1">
    <w:name w:val="超链接1"/>
    <w:uiPriority w:val="99"/>
    <w:unhideWhenUsed/>
    <w:qFormat/>
    <w:rPr>
      <w:rFonts w:hint="eastAsia" w:ascii="微软雅黑" w:hAnsi="微软雅黑" w:eastAsia="微软雅黑" w:cs="微软雅黑"/>
      <w:color w:val="3d3d3d"/>
      <w:u w:val="none"/>
    </w:rPr>
  </w:style>
  <w:style w:type="character" w:styleId="1067" w:customStyle="1">
    <w:name w:val="批注引用1"/>
    <w:uiPriority w:val="0"/>
    <w:qFormat/>
    <w:rPr>
      <w:sz w:val="21"/>
      <w:szCs w:val="21"/>
    </w:rPr>
  </w:style>
  <w:style w:type="character" w:styleId="1068" w:customStyle="1">
    <w:name w:val="font11"/>
    <w:basedOn w:val="786"/>
    <w:uiPriority w:val="0"/>
    <w:qFormat/>
    <w:rPr>
      <w:rFonts w:hint="eastAsia" w:ascii="宋体" w:hAnsi="宋体" w:eastAsia="宋体" w:cs="宋体"/>
      <w:color w:val="000000"/>
      <w:sz w:val="20"/>
      <w:szCs w:val="20"/>
      <w:u w:val="none"/>
    </w:rPr>
  </w:style>
  <w:style w:type="character" w:styleId="1069" w:customStyle="1">
    <w:name w:val="z-窗体底端 Char"/>
    <w:link w:val="1070"/>
    <w:uiPriority w:val="0"/>
    <w:qFormat/>
    <w:rPr>
      <w:rFonts w:ascii="Arial" w:hAnsi="Arial" w:cs="Arial"/>
      <w:vanish/>
      <w:sz w:val="16"/>
      <w:szCs w:val="16"/>
    </w:rPr>
  </w:style>
  <w:style w:type="paragraph" w:styleId="1070" w:customStyle="1">
    <w:name w:val="z-窗体底端1"/>
    <w:basedOn w:val="776"/>
    <w:next w:val="776"/>
    <w:link w:val="1069"/>
    <w:uiPriority w:val="0"/>
    <w:unhideWhenUsed/>
    <w:qFormat/>
    <w:pPr>
      <w:jc w:val="center"/>
      <w:pBdr>
        <w:top w:val="single" w:color="000000" w:sz="6" w:space="1"/>
      </w:pBdr>
    </w:pPr>
    <w:rPr>
      <w:rFonts w:ascii="Arial" w:hAnsi="Arial" w:eastAsia="宋体" w:cs="Arial"/>
      <w:vanish/>
      <w:sz w:val="16"/>
      <w:szCs w:val="16"/>
    </w:rPr>
  </w:style>
  <w:style w:type="character" w:styleId="1071" w:customStyle="1">
    <w:name w:val="Char Char Char"/>
    <w:uiPriority w:val="0"/>
    <w:qFormat/>
    <w:rPr>
      <w:rFonts w:hint="eastAsia" w:ascii="黑体" w:hAnsi="黑体" w:eastAsia="黑体"/>
      <w:bCs/>
      <w:sz w:val="28"/>
      <w:szCs w:val="32"/>
      <w:lang w:val="en-US" w:eastAsia="zh-CN" w:bidi="ar-SA"/>
    </w:rPr>
  </w:style>
  <w:style w:type="character" w:styleId="1072" w:customStyle="1">
    <w:name w:val="尾注文本 Char1"/>
    <w:uiPriority w:val="99"/>
    <w:semiHidden/>
    <w:qFormat/>
    <w:rPr>
      <w:rFonts w:eastAsia="楷体_GB2312"/>
      <w:sz w:val="26"/>
    </w:rPr>
  </w:style>
  <w:style w:type="character" w:styleId="1073" w:customStyle="1">
    <w:name w:val="font01"/>
    <w:basedOn w:val="786"/>
    <w:uiPriority w:val="0"/>
    <w:qFormat/>
    <w:rPr>
      <w:rFonts w:ascii="Calibri" w:hAnsi="Calibri" w:cs="Calibri"/>
      <w:color w:val="000000"/>
      <w:sz w:val="20"/>
      <w:szCs w:val="20"/>
      <w:u w:val="none"/>
    </w:rPr>
  </w:style>
  <w:style w:type="character" w:styleId="1074" w:customStyle="1">
    <w:name w:val="纯文本 Char Char"/>
    <w:uiPriority w:val="0"/>
    <w:qFormat/>
    <w:rPr>
      <w:rFonts w:ascii="宋体" w:hAnsi="Courier New" w:eastAsia="宋体" w:cs="Courier New"/>
      <w:sz w:val="21"/>
      <w:szCs w:val="21"/>
      <w:lang w:val="en-US" w:eastAsia="zh-CN" w:bidi="ar-SA"/>
    </w:rPr>
  </w:style>
  <w:style w:type="character" w:styleId="1075" w:customStyle="1">
    <w:name w:val="Plain Text Char Char"/>
    <w:link w:val="1076"/>
    <w:uiPriority w:val="0"/>
    <w:qFormat/>
    <w:rPr>
      <w:rFonts w:ascii="宋体" w:hAnsi="Courier New" w:eastAsia="楷体_GB2312"/>
      <w:sz w:val="26"/>
      <w:lang w:val="en-US" w:eastAsia="zh-CN" w:bidi="ar-SA"/>
    </w:rPr>
  </w:style>
  <w:style w:type="paragraph" w:styleId="1076" w:customStyle="1">
    <w:name w:val="纯文本1"/>
    <w:basedOn w:val="776"/>
    <w:link w:val="1075"/>
    <w:uiPriority w:val="0"/>
    <w:qFormat/>
    <w:rPr>
      <w:rFonts w:ascii="宋体" w:hAnsi="Courier New"/>
    </w:rPr>
  </w:style>
  <w:style w:type="character" w:styleId="1077" w:customStyle="1">
    <w:name w:val="样式 粉红"/>
    <w:uiPriority w:val="0"/>
    <w:qFormat/>
    <w:rPr>
      <w:color w:val="000000"/>
      <w:u w:val="none"/>
    </w:rPr>
  </w:style>
  <w:style w:type="character" w:styleId="1078" w:customStyle="1">
    <w:name w:val="Char Char5"/>
    <w:uiPriority w:val="0"/>
    <w:qFormat/>
    <w:rPr>
      <w:rFonts w:hint="eastAsia" w:ascii="黑体" w:hAnsi="黑体" w:eastAsia="黑体"/>
      <w:b/>
      <w:bCs/>
      <w:sz w:val="72"/>
      <w:szCs w:val="44"/>
      <w:lang w:val="en-US" w:eastAsia="zh-CN" w:bidi="ar-SA"/>
    </w:rPr>
  </w:style>
  <w:style w:type="character" w:styleId="1079" w:customStyle="1">
    <w:name w:val="文档结构图 Char1"/>
    <w:uiPriority w:val="99"/>
    <w:semiHidden/>
    <w:qFormat/>
    <w:rPr>
      <w:rFonts w:ascii="宋体"/>
      <w:sz w:val="18"/>
      <w:szCs w:val="18"/>
    </w:rPr>
  </w:style>
  <w:style w:type="character" w:styleId="1080" w:customStyle="1">
    <w:name w:val="font112"/>
    <w:uiPriority w:val="0"/>
    <w:qFormat/>
    <w:rPr>
      <w:rFonts w:hint="eastAsia" w:ascii="宋体" w:hAnsi="宋体" w:eastAsia="宋体" w:cs="宋体"/>
      <w:color w:val="000000"/>
      <w:sz w:val="20"/>
      <w:szCs w:val="20"/>
      <w:u w:val="none"/>
    </w:rPr>
  </w:style>
  <w:style w:type="character" w:styleId="1081" w:customStyle="1">
    <w:name w:val="Char Char1"/>
    <w:uiPriority w:val="0"/>
    <w:qFormat/>
    <w:rPr>
      <w:rFonts w:ascii="Arial" w:hAnsi="Arial" w:eastAsia="黑体"/>
      <w:b/>
      <w:bCs/>
      <w:sz w:val="32"/>
      <w:szCs w:val="32"/>
      <w:lang w:val="en-US" w:eastAsia="zh-CN" w:bidi="ar-SA"/>
    </w:rPr>
  </w:style>
  <w:style w:type="character" w:styleId="1082" w:customStyle="1">
    <w:name w:val="z-窗体顶端 Char1"/>
    <w:link w:val="1083"/>
    <w:uiPriority w:val="0"/>
    <w:qFormat/>
    <w:rPr>
      <w:rFonts w:ascii="Arial" w:hAnsi="Arial" w:cs="Arial"/>
      <w:vanish/>
      <w:sz w:val="16"/>
      <w:szCs w:val="16"/>
    </w:rPr>
  </w:style>
  <w:style w:type="paragraph" w:styleId="1083" w:customStyle="1">
    <w:name w:val="z-窗体顶端1"/>
    <w:basedOn w:val="776"/>
    <w:next w:val="776"/>
    <w:link w:val="1082"/>
    <w:uiPriority w:val="0"/>
    <w:qFormat/>
    <w:pPr>
      <w:jc w:val="center"/>
      <w:pBdr>
        <w:bottom w:val="single" w:color="000000" w:sz="6" w:space="1"/>
      </w:pBdr>
    </w:pPr>
    <w:rPr>
      <w:rFonts w:ascii="Arial" w:hAnsi="Arial" w:eastAsia="宋体" w:cs="Arial"/>
      <w:vanish/>
      <w:sz w:val="16"/>
      <w:szCs w:val="16"/>
    </w:rPr>
  </w:style>
  <w:style w:type="character" w:styleId="1084" w:customStyle="1">
    <w:name w:val="grame"/>
    <w:uiPriority w:val="0"/>
    <w:qFormat/>
  </w:style>
  <w:style w:type="character" w:styleId="1085" w:customStyle="1">
    <w:name w:val="Heading #1|1_"/>
    <w:link w:val="1086"/>
    <w:uiPriority w:val="0"/>
    <w:qFormat/>
    <w:rPr>
      <w:rFonts w:ascii="宋体" w:hAnsi="宋体" w:eastAsia="宋体" w:cs="宋体"/>
      <w:color w:val="fc5c77"/>
      <w:sz w:val="138"/>
      <w:szCs w:val="138"/>
      <w:lang w:val="zh-TW" w:eastAsia="zh-TW" w:bidi="zh-TW"/>
    </w:rPr>
  </w:style>
  <w:style w:type="paragraph" w:styleId="1086" w:customStyle="1">
    <w:name w:val="Heading #1|1"/>
    <w:basedOn w:val="776"/>
    <w:link w:val="1085"/>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087" w:customStyle="1">
    <w:name w:val="font21"/>
    <w:uiPriority w:val="0"/>
    <w:qFormat/>
    <w:rPr>
      <w:rFonts w:hint="eastAsia" w:ascii="宋体" w:hAnsi="宋体" w:eastAsia="宋体" w:cs="宋体"/>
      <w:color w:val="000000"/>
      <w:sz w:val="20"/>
      <w:szCs w:val="20"/>
      <w:u w:val="none"/>
    </w:rPr>
  </w:style>
  <w:style w:type="character" w:styleId="1088" w:customStyle="1">
    <w:name w:val="z-窗体顶端 Char"/>
    <w:link w:val="1089"/>
    <w:uiPriority w:val="0"/>
    <w:qFormat/>
    <w:rPr>
      <w:rFonts w:ascii="Arial" w:hAnsi="Arial" w:cs="Arial"/>
      <w:vanish/>
      <w:sz w:val="16"/>
      <w:szCs w:val="16"/>
    </w:rPr>
  </w:style>
  <w:style w:type="paragraph" w:styleId="1089" w:customStyle="1">
    <w:name w:val="z-窗体顶端11"/>
    <w:basedOn w:val="776"/>
    <w:next w:val="776"/>
    <w:link w:val="1088"/>
    <w:uiPriority w:val="0"/>
    <w:unhideWhenUsed/>
    <w:qFormat/>
    <w:pPr>
      <w:jc w:val="center"/>
      <w:pBdr>
        <w:bottom w:val="single" w:color="000000" w:sz="6" w:space="1"/>
      </w:pBdr>
    </w:pPr>
    <w:rPr>
      <w:rFonts w:ascii="Arial" w:hAnsi="Arial" w:eastAsia="宋体" w:cs="Arial"/>
      <w:vanish/>
      <w:sz w:val="16"/>
      <w:szCs w:val="16"/>
    </w:rPr>
  </w:style>
  <w:style w:type="character" w:styleId="1090" w:customStyle="1">
    <w:name w:val="标题 Char1"/>
    <w:uiPriority w:val="10"/>
    <w:qFormat/>
    <w:rPr>
      <w:rFonts w:ascii="Cambria" w:hAnsi="Cambria" w:cs="Times New Roman"/>
      <w:b/>
      <w:bCs/>
      <w:sz w:val="32"/>
      <w:szCs w:val="32"/>
    </w:rPr>
  </w:style>
  <w:style w:type="character" w:styleId="1091" w:customStyle="1">
    <w:name w:val="Char Char3"/>
    <w:uiPriority w:val="0"/>
    <w:qFormat/>
    <w:rPr>
      <w:b/>
      <w:bCs/>
      <w:sz w:val="32"/>
      <w:szCs w:val="32"/>
    </w:rPr>
  </w:style>
  <w:style w:type="character" w:styleId="1092" w:customStyle="1">
    <w:name w:val="Blockquote Char Char"/>
    <w:link w:val="1093"/>
    <w:uiPriority w:val="0"/>
    <w:qFormat/>
    <w:rPr>
      <w:rFonts w:cs="宋体"/>
      <w:sz w:val="24"/>
      <w:szCs w:val="24"/>
    </w:rPr>
  </w:style>
  <w:style w:type="paragraph" w:styleId="1093" w:customStyle="1">
    <w:name w:val="Blockquote"/>
    <w:basedOn w:val="776"/>
    <w:link w:val="1092"/>
    <w:uiPriority w:val="0"/>
    <w:qFormat/>
    <w:pPr>
      <w:ind w:left="360" w:right="360"/>
      <w:jc w:val="left"/>
      <w:spacing w:before="100" w:after="100"/>
    </w:pPr>
    <w:rPr>
      <w:rFonts w:eastAsia="宋体" w:cs="宋体"/>
      <w:sz w:val="24"/>
      <w:szCs w:val="24"/>
    </w:rPr>
  </w:style>
  <w:style w:type="character" w:styleId="1094" w:customStyle="1">
    <w:name w:val="Char Char4"/>
    <w:uiPriority w:val="0"/>
    <w:qFormat/>
    <w:rPr>
      <w:rFonts w:ascii="Arial" w:hAnsi="Arial" w:eastAsia="黑体" w:cs="Arial"/>
      <w:bCs/>
      <w:sz w:val="24"/>
      <w:szCs w:val="28"/>
      <w:lang w:val="en-US" w:eastAsia="zh-CN" w:bidi="ar-SA"/>
    </w:rPr>
  </w:style>
  <w:style w:type="character" w:styleId="1095" w:customStyle="1">
    <w:name w:val="Other|1_"/>
    <w:link w:val="1096"/>
    <w:uiPriority w:val="0"/>
    <w:qFormat/>
    <w:rPr>
      <w:rFonts w:ascii="宋体" w:hAnsi="宋体" w:eastAsia="宋体" w:cs="宋体"/>
      <w:color w:val="4e4a50"/>
      <w:lang w:val="zh-TW" w:eastAsia="zh-TW" w:bidi="zh-TW"/>
    </w:rPr>
  </w:style>
  <w:style w:type="paragraph" w:styleId="1096" w:customStyle="1">
    <w:name w:val="Other|1"/>
    <w:basedOn w:val="776"/>
    <w:link w:val="1095"/>
    <w:uiPriority w:val="0"/>
    <w:qFormat/>
    <w:pPr>
      <w:jc w:val="center"/>
      <w:spacing w:line="308" w:lineRule="exact"/>
    </w:pPr>
    <w:rPr>
      <w:rFonts w:ascii="宋体" w:hAnsi="宋体" w:eastAsia="宋体" w:cs="宋体"/>
      <w:color w:val="4e4a50"/>
      <w:sz w:val="20"/>
      <w:lang w:val="zh-TW" w:eastAsia="zh-TW" w:bidi="zh-TW"/>
    </w:rPr>
  </w:style>
  <w:style w:type="character" w:styleId="1097" w:customStyle="1">
    <w:name w:val="z-窗体底端 Char2"/>
    <w:uiPriority w:val="99"/>
    <w:semiHidden/>
    <w:qFormat/>
    <w:rPr>
      <w:rFonts w:ascii="Arial" w:hAnsi="Arial" w:eastAsia="楷体_GB2312" w:cs="Arial"/>
      <w:vanish/>
      <w:sz w:val="16"/>
      <w:szCs w:val="16"/>
    </w:rPr>
  </w:style>
  <w:style w:type="character" w:styleId="1098" w:customStyle="1">
    <w:name w:val="font61"/>
    <w:uiPriority w:val="0"/>
    <w:qFormat/>
    <w:rPr>
      <w:rFonts w:ascii="Calibri" w:hAnsi="Calibri" w:cs="Calibri"/>
      <w:color w:val="000000"/>
      <w:sz w:val="20"/>
      <w:szCs w:val="20"/>
      <w:u w:val="none"/>
    </w:rPr>
  </w:style>
  <w:style w:type="character" w:styleId="1099" w:customStyle="1">
    <w:name w:val="Body text|3_"/>
    <w:link w:val="1100"/>
    <w:uiPriority w:val="0"/>
    <w:qFormat/>
    <w:rPr>
      <w:color w:val="5c575b"/>
      <w:sz w:val="26"/>
      <w:szCs w:val="26"/>
      <w:lang w:val="zh-TW" w:eastAsia="zh-TW" w:bidi="zh-TW"/>
    </w:rPr>
  </w:style>
  <w:style w:type="paragraph" w:styleId="1100" w:customStyle="1">
    <w:name w:val="Body text|3"/>
    <w:basedOn w:val="776"/>
    <w:link w:val="1099"/>
    <w:uiPriority w:val="0"/>
    <w:qFormat/>
    <w:pPr>
      <w:jc w:val="left"/>
    </w:pPr>
    <w:rPr>
      <w:rFonts w:eastAsia="宋体"/>
      <w:color w:val="5c575b"/>
      <w:szCs w:val="26"/>
      <w:lang w:val="zh-TW" w:eastAsia="zh-TW" w:bidi="zh-TW"/>
    </w:rPr>
  </w:style>
  <w:style w:type="character" w:styleId="1101" w:customStyle="1">
    <w:name w:val="Char Char2"/>
    <w:uiPriority w:val="0"/>
    <w:qFormat/>
    <w:rPr>
      <w:rFonts w:ascii="Arial" w:hAnsi="Arial" w:eastAsia="黑体" w:cs="Arial"/>
      <w:b/>
      <w:bCs/>
      <w:sz w:val="32"/>
      <w:szCs w:val="32"/>
      <w:lang w:val="en-US" w:eastAsia="zh-CN" w:bidi="ar-SA"/>
    </w:rPr>
  </w:style>
  <w:style w:type="character" w:styleId="1102" w:customStyle="1">
    <w:name w:val="z-窗体顶端 Char2"/>
    <w:uiPriority w:val="99"/>
    <w:semiHidden/>
    <w:qFormat/>
    <w:rPr>
      <w:rFonts w:ascii="Arial" w:hAnsi="Arial" w:eastAsia="楷体_GB2312" w:cs="Arial"/>
      <w:vanish/>
      <w:sz w:val="16"/>
      <w:szCs w:val="16"/>
    </w:rPr>
  </w:style>
  <w:style w:type="character" w:styleId="1103" w:customStyle="1">
    <w:name w:val="Header or footer|2_"/>
    <w:link w:val="1104"/>
    <w:uiPriority w:val="0"/>
    <w:qFormat/>
    <w:rPr>
      <w:lang w:val="zh-TW" w:eastAsia="zh-TW" w:bidi="zh-TW"/>
    </w:rPr>
  </w:style>
  <w:style w:type="paragraph" w:styleId="1104" w:customStyle="1">
    <w:name w:val="Header or footer|2"/>
    <w:basedOn w:val="776"/>
    <w:link w:val="1103"/>
    <w:uiPriority w:val="0"/>
    <w:qFormat/>
    <w:pPr>
      <w:jc w:val="left"/>
    </w:pPr>
    <w:rPr>
      <w:rFonts w:eastAsia="宋体"/>
      <w:sz w:val="20"/>
      <w:lang w:val="zh-TW" w:eastAsia="zh-TW" w:bidi="zh-TW"/>
    </w:rPr>
  </w:style>
  <w:style w:type="character" w:styleId="1105" w:customStyle="1">
    <w:name w:val="正文首行缩进 Char1"/>
    <w:uiPriority w:val="0"/>
    <w:qFormat/>
  </w:style>
  <w:style w:type="character" w:styleId="1106" w:customStyle="1">
    <w:name w:val="Body text|1_"/>
    <w:link w:val="1107"/>
    <w:uiPriority w:val="0"/>
    <w:qFormat/>
    <w:rPr>
      <w:rFonts w:ascii="宋体" w:hAnsi="宋体" w:eastAsia="宋体" w:cs="宋体"/>
      <w:color w:val="4e4a50"/>
      <w:sz w:val="26"/>
      <w:szCs w:val="26"/>
      <w:lang w:val="zh-TW" w:eastAsia="zh-TW" w:bidi="zh-TW"/>
    </w:rPr>
  </w:style>
  <w:style w:type="paragraph" w:styleId="1107" w:customStyle="1">
    <w:name w:val="Body text|1"/>
    <w:basedOn w:val="776"/>
    <w:link w:val="1106"/>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108" w:customStyle="1">
    <w:name w:val="Picture caption|1_"/>
    <w:link w:val="1109"/>
    <w:uiPriority w:val="0"/>
    <w:qFormat/>
    <w:rPr>
      <w:rFonts w:ascii="宋体" w:hAnsi="宋体" w:eastAsia="宋体" w:cs="宋体"/>
      <w:color w:val="4e4a50"/>
      <w:sz w:val="26"/>
      <w:szCs w:val="26"/>
      <w:lang w:val="zh-TW" w:eastAsia="zh-TW" w:bidi="zh-TW"/>
    </w:rPr>
  </w:style>
  <w:style w:type="paragraph" w:styleId="1109" w:customStyle="1">
    <w:name w:val="Picture caption|1"/>
    <w:basedOn w:val="776"/>
    <w:link w:val="1108"/>
    <w:uiPriority w:val="0"/>
    <w:qFormat/>
    <w:pPr>
      <w:jc w:val="left"/>
    </w:pPr>
    <w:rPr>
      <w:rFonts w:ascii="宋体" w:hAnsi="宋体" w:eastAsia="宋体" w:cs="宋体"/>
      <w:color w:val="4e4a50"/>
      <w:szCs w:val="26"/>
      <w:lang w:val="zh-TW" w:eastAsia="zh-TW" w:bidi="zh-TW"/>
    </w:rPr>
  </w:style>
  <w:style w:type="character" w:styleId="1110" w:customStyle="1">
    <w:name w:val="Char Char"/>
    <w:uiPriority w:val="0"/>
    <w:qFormat/>
    <w:rPr>
      <w:rFonts w:eastAsia="黑体"/>
      <w:bCs/>
      <w:sz w:val="28"/>
      <w:szCs w:val="32"/>
      <w:lang w:val="en-US" w:eastAsia="zh-CN" w:bidi="ar-SA"/>
    </w:rPr>
  </w:style>
  <w:style w:type="character" w:styleId="1111" w:customStyle="1">
    <w:name w:val="Heading #2|1_"/>
    <w:link w:val="1112"/>
    <w:uiPriority w:val="0"/>
    <w:qFormat/>
    <w:rPr>
      <w:rFonts w:ascii="宋体" w:hAnsi="宋体" w:eastAsia="宋体" w:cs="宋体"/>
      <w:color w:val="4e4a50"/>
      <w:sz w:val="40"/>
      <w:szCs w:val="40"/>
      <w:lang w:val="zh-TW" w:eastAsia="zh-TW" w:bidi="zh-TW"/>
    </w:rPr>
  </w:style>
  <w:style w:type="paragraph" w:styleId="1112" w:customStyle="1">
    <w:name w:val="Heading #2|1"/>
    <w:basedOn w:val="776"/>
    <w:link w:val="1111"/>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13" w:customStyle="1">
    <w:name w:val="font51"/>
    <w:uiPriority w:val="0"/>
    <w:qFormat/>
    <w:rPr>
      <w:rFonts w:hint="eastAsia" w:ascii="宋体" w:hAnsi="宋体" w:eastAsia="宋体" w:cs="宋体"/>
      <w:color w:val="000000"/>
      <w:sz w:val="20"/>
      <w:szCs w:val="20"/>
      <w:u w:val="none"/>
    </w:rPr>
  </w:style>
  <w:style w:type="character" w:styleId="1114" w:customStyle="1">
    <w:name w:val="z-窗体底端 Char1"/>
    <w:link w:val="1115"/>
    <w:uiPriority w:val="0"/>
    <w:qFormat/>
    <w:rPr>
      <w:rFonts w:ascii="Arial" w:hAnsi="Arial" w:cs="Arial"/>
      <w:vanish/>
      <w:sz w:val="16"/>
      <w:szCs w:val="16"/>
    </w:rPr>
  </w:style>
  <w:style w:type="paragraph" w:styleId="1115" w:customStyle="1">
    <w:name w:val="z-窗体底端2"/>
    <w:basedOn w:val="776"/>
    <w:next w:val="776"/>
    <w:link w:val="1114"/>
    <w:uiPriority w:val="0"/>
    <w:qFormat/>
    <w:pPr>
      <w:jc w:val="center"/>
      <w:pBdr>
        <w:top w:val="single" w:color="000000" w:sz="6" w:space="1"/>
      </w:pBdr>
    </w:pPr>
    <w:rPr>
      <w:rFonts w:ascii="Arial" w:hAnsi="Arial" w:eastAsia="宋体" w:cs="Arial"/>
      <w:vanish/>
      <w:sz w:val="16"/>
      <w:szCs w:val="16"/>
    </w:rPr>
  </w:style>
  <w:style w:type="paragraph" w:styleId="1116" w:customStyle="1">
    <w:name w:val="样式 标题 2 + Times New Roman 四号 非加粗 段前: 5 磅 段后: 0 磅 行距: 固定值 20..."/>
    <w:basedOn w:val="1008"/>
    <w:uiPriority w:val="0"/>
    <w:qFormat/>
    <w:pPr>
      <w:jc w:val="center"/>
      <w:spacing w:before="100" w:after="0" w:line="400" w:lineRule="exact"/>
    </w:pPr>
    <w:rPr>
      <w:rFonts w:ascii="Times New Roman" w:hAnsi="Times New Roman" w:cs="宋体"/>
      <w:b w:val="0"/>
      <w:bCs w:val="0"/>
      <w:sz w:val="28"/>
      <w:szCs w:val="20"/>
    </w:rPr>
  </w:style>
  <w:style w:type="paragraph" w:styleId="1117" w:customStyle="1">
    <w:name w:val="正文首行缩进两字符"/>
    <w:basedOn w:val="776"/>
    <w:uiPriority w:val="0"/>
    <w:qFormat/>
    <w:pPr>
      <w:ind w:firstLine="200"/>
      <w:spacing w:line="360" w:lineRule="auto"/>
    </w:pPr>
    <w:rPr>
      <w:rFonts w:eastAsia="宋体"/>
      <w:sz w:val="21"/>
      <w:szCs w:val="24"/>
    </w:rPr>
  </w:style>
  <w:style w:type="paragraph" w:styleId="1118" w:customStyle="1">
    <w:name w:val="red"/>
    <w:basedOn w:val="776"/>
    <w:uiPriority w:val="0"/>
    <w:qFormat/>
    <w:pPr>
      <w:jc w:val="left"/>
      <w:spacing w:before="100" w:beforeAutospacing="1" w:after="100" w:afterAutospacing="1"/>
      <w:widowControl/>
    </w:pPr>
    <w:rPr>
      <w:rFonts w:ascii="宋体" w:hAnsi="宋体" w:eastAsia="宋体" w:cs="宋体"/>
      <w:sz w:val="21"/>
      <w:szCs w:val="21"/>
    </w:rPr>
  </w:style>
  <w:style w:type="paragraph" w:styleId="1119" w:customStyle="1">
    <w:name w:val="z-窗体底端3"/>
    <w:basedOn w:val="776"/>
    <w:next w:val="776"/>
    <w:uiPriority w:val="0"/>
    <w:unhideWhenUsed/>
    <w:qFormat/>
    <w:pPr>
      <w:jc w:val="center"/>
      <w:pBdr>
        <w:top w:val="single" w:color="000000" w:sz="6" w:space="1"/>
      </w:pBdr>
    </w:pPr>
    <w:rPr>
      <w:rFonts w:ascii="Arial" w:hAnsi="Arial" w:eastAsia="宋体" w:cs="Arial"/>
      <w:vanish/>
      <w:sz w:val="16"/>
      <w:szCs w:val="16"/>
    </w:rPr>
  </w:style>
  <w:style w:type="paragraph" w:styleId="1120" w:customStyle="1">
    <w:name w:val="_Style 4"/>
    <w:basedOn w:val="776"/>
    <w:next w:val="776"/>
    <w:uiPriority w:val="0"/>
    <w:qFormat/>
    <w:pPr>
      <w:ind w:firstLine="420"/>
    </w:pPr>
    <w:rPr>
      <w:rFonts w:ascii="Calibri" w:hAnsi="Calibri" w:eastAsia="宋体"/>
      <w:sz w:val="21"/>
      <w:szCs w:val="22"/>
    </w:rPr>
  </w:style>
  <w:style w:type="paragraph" w:styleId="1121"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22"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123" w:customStyle="1">
    <w:name w:val="默认段落字体 Para Char Char Char Char Char Char Char"/>
    <w:basedOn w:val="776"/>
    <w:uiPriority w:val="0"/>
    <w:qFormat/>
    <w:rPr>
      <w:rFonts w:ascii="Tahoma" w:hAnsi="Tahoma" w:eastAsia="宋体"/>
      <w:sz w:val="24"/>
    </w:rPr>
  </w:style>
  <w:style w:type="paragraph" w:styleId="1124" w:customStyle="1">
    <w:name w:val="Char"/>
    <w:basedOn w:val="776"/>
    <w:uiPriority w:val="0"/>
    <w:qFormat/>
    <w:rPr>
      <w:rFonts w:ascii="Tahoma" w:hAnsi="Tahoma" w:eastAsia="宋体"/>
      <w:sz w:val="24"/>
    </w:rPr>
  </w:style>
  <w:style w:type="paragraph" w:styleId="1125" w:customStyle="1">
    <w:name w:val="样式1"/>
    <w:basedOn w:val="1010"/>
    <w:uiPriority w:val="0"/>
    <w:qFormat/>
    <w:pPr>
      <w:jc w:val="left"/>
      <w:spacing w:before="0" w:after="0" w:line="240" w:lineRule="auto"/>
    </w:pPr>
    <w:rPr>
      <w:rFonts w:ascii="黑体" w:hAnsi="宋体" w:eastAsia="黑体" w:cs="黑体"/>
      <w:b w:val="0"/>
      <w:color w:val="000000"/>
      <w:sz w:val="21"/>
    </w:rPr>
  </w:style>
  <w:style w:type="paragraph" w:styleId="1126" w:customStyle="1">
    <w:name w:val="修订1"/>
    <w:uiPriority w:val="99"/>
    <w:unhideWhenUsed/>
    <w:qFormat/>
    <w:rPr>
      <w:rFonts w:ascii="Times New Roman" w:hAnsi="Times New Roman" w:eastAsia="楷体_GB2312" w:cs="Times New Roman"/>
      <w:sz w:val="26"/>
      <w:lang w:val="en-US" w:eastAsia="zh-CN" w:bidi="ar-SA"/>
    </w:rPr>
  </w:style>
  <w:style w:type="paragraph" w:styleId="1127" w:customStyle="1">
    <w:name w:val="列出段落"/>
    <w:basedOn w:val="776"/>
    <w:uiPriority w:val="0"/>
    <w:qFormat/>
    <w:pPr>
      <w:ind w:firstLine="420"/>
    </w:pPr>
  </w:style>
  <w:style w:type="paragraph" w:styleId="1128" w:customStyle="1">
    <w:name w:val="样式 样式 宋体 + 首行缩进:  1 字符"/>
    <w:basedOn w:val="1129"/>
    <w:uiPriority w:val="0"/>
    <w:qFormat/>
    <w:pPr>
      <w:spacing w:line="240" w:lineRule="auto"/>
    </w:pPr>
  </w:style>
  <w:style w:type="paragraph" w:styleId="1129" w:customStyle="1">
    <w:name w:val="样式 宋体"/>
    <w:basedOn w:val="776"/>
    <w:uiPriority w:val="0"/>
    <w:qFormat/>
    <w:pPr>
      <w:ind w:firstLine="100"/>
      <w:spacing w:line="360" w:lineRule="auto"/>
    </w:pPr>
    <w:rPr>
      <w:rFonts w:ascii="宋体" w:hAnsi="宋体" w:eastAsia="宋体" w:cs="宋体"/>
      <w:sz w:val="21"/>
    </w:rPr>
  </w:style>
  <w:style w:type="paragraph" w:styleId="1130" w:customStyle="1">
    <w:name w:val="正文1"/>
    <w:basedOn w:val="776"/>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131" w:customStyle="1">
    <w:name w:val="正文 + 黑体"/>
    <w:basedOn w:val="776"/>
    <w:uiPriority w:val="0"/>
    <w:qFormat/>
    <w:pPr>
      <w:jc w:val="left"/>
    </w:pPr>
    <w:rPr>
      <w:rFonts w:ascii="黑体" w:hAnsi="宋体" w:eastAsia="黑体" w:cs="TimesNewRomanPSMT"/>
      <w:sz w:val="24"/>
      <w:szCs w:val="24"/>
    </w:rPr>
  </w:style>
  <w:style w:type="paragraph" w:styleId="1132" w:customStyle="1">
    <w:name w:val="1"/>
    <w:basedOn w:val="776"/>
    <w:uiPriority w:val="0"/>
    <w:qFormat/>
    <w:rPr>
      <w:rFonts w:eastAsia="宋体"/>
      <w:sz w:val="21"/>
      <w:szCs w:val="24"/>
    </w:rPr>
  </w:style>
  <w:style w:type="paragraph" w:styleId="1133" w:customStyle="1">
    <w:name w:val="[基本段落]"/>
    <w:basedOn w:val="776"/>
    <w:uiPriority w:val="99"/>
    <w:qFormat/>
    <w:pPr>
      <w:jc w:val="left"/>
      <w:spacing w:line="288" w:lineRule="auto"/>
    </w:pPr>
    <w:rPr>
      <w:rFonts w:ascii="Myriad Roman" w:hAnsi="Myriad Roman" w:cs="Myriad Roman"/>
      <w:color w:val="000000"/>
      <w:sz w:val="24"/>
    </w:rPr>
  </w:style>
  <w:style w:type="paragraph" w:styleId="1134" w:customStyle="1">
    <w:name w:val="纯文本4"/>
    <w:basedOn w:val="776"/>
    <w:uiPriority w:val="0"/>
    <w:qFormat/>
    <w:rPr>
      <w:rFonts w:ascii="宋体" w:hAnsi="Courier New" w:eastAsia="宋体"/>
      <w:sz w:val="28"/>
      <w:szCs w:val="24"/>
    </w:rPr>
  </w:style>
  <w:style w:type="paragraph" w:styleId="1135" w:customStyle="1">
    <w:name w:val="Address"/>
    <w:basedOn w:val="776"/>
    <w:uiPriority w:val="0"/>
    <w:qFormat/>
    <w:pPr>
      <w:jc w:val="left"/>
      <w:spacing w:line="249" w:lineRule="auto"/>
      <w:widowControl/>
    </w:pPr>
    <w:rPr>
      <w:rFonts w:ascii="Centaur" w:hAnsi="Centaur"/>
      <w:sz w:val="20"/>
      <w:lang w:eastAsia="en-US"/>
    </w:rPr>
  </w:style>
  <w:style w:type="paragraph" w:styleId="1136" w:customStyle="1">
    <w:name w:val="金安桥正文"/>
    <w:basedOn w:val="836"/>
    <w:uiPriority w:val="0"/>
    <w:qFormat/>
    <w:pPr>
      <w:ind w:firstLine="200"/>
      <w:jc w:val="left"/>
      <w:spacing w:line="300" w:lineRule="auto"/>
    </w:pPr>
    <w:rPr>
      <w:rFonts w:ascii="Times New Roman"/>
      <w:sz w:val="24"/>
    </w:rPr>
  </w:style>
  <w:style w:type="paragraph" w:styleId="1137" w:customStyle="1">
    <w:name w:val="普通正文"/>
    <w:basedOn w:val="776"/>
    <w:uiPriority w:val="0"/>
    <w:qFormat/>
    <w:pPr>
      <w:ind w:firstLine="480"/>
      <w:jc w:val="left"/>
      <w:spacing w:before="120" w:after="120" w:line="360" w:lineRule="auto"/>
    </w:pPr>
    <w:rPr>
      <w:rFonts w:ascii="Arial" w:hAnsi="Arial"/>
      <w:sz w:val="24"/>
    </w:rPr>
  </w:style>
  <w:style w:type="paragraph" w:styleId="1138" w:customStyle="1">
    <w:name w:val="纯文本11"/>
    <w:basedOn w:val="776"/>
    <w:uiPriority w:val="99"/>
    <w:qFormat/>
    <w:rPr>
      <w:rFonts w:ascii="宋体" w:hAnsi="Courier New"/>
    </w:rPr>
  </w:style>
  <w:style w:type="paragraph" w:styleId="1139" w:customStyle="1">
    <w:name w:val="WPS Plain"/>
    <w:uiPriority w:val="0"/>
    <w:qFormat/>
    <w:rPr>
      <w:rFonts w:ascii="Times New Roman" w:hAnsi="Times New Roman" w:eastAsia="宋体" w:cs="Times New Roman"/>
      <w:lang w:val="en-US" w:eastAsia="zh-CN" w:bidi="ar-SA"/>
    </w:rPr>
  </w:style>
  <w:style w:type="paragraph" w:styleId="1140" w:customStyle="1">
    <w:name w:val="p0"/>
    <w:basedOn w:val="776"/>
    <w:uiPriority w:val="0"/>
    <w:qFormat/>
    <w:pPr>
      <w:widowControl/>
    </w:pPr>
    <w:rPr>
      <w:rFonts w:ascii="黑体" w:hAnsi="黑体"/>
      <w:szCs w:val="21"/>
    </w:rPr>
  </w:style>
  <w:style w:type="paragraph" w:styleId="1141" w:customStyle="1">
    <w:name w:val="首行缩进"/>
    <w:basedOn w:val="776"/>
    <w:uiPriority w:val="0"/>
    <w:qFormat/>
    <w:pPr>
      <w:ind w:firstLine="480"/>
      <w:spacing w:line="360" w:lineRule="auto"/>
    </w:pPr>
    <w:rPr>
      <w:rFonts w:hAnsi="宋体" w:eastAsia="宋体" w:cs="宋体"/>
      <w:sz w:val="24"/>
      <w:szCs w:val="24"/>
    </w:rPr>
  </w:style>
  <w:style w:type="paragraph" w:styleId="1142" w:customStyle="1">
    <w:name w:val="Char1"/>
    <w:basedOn w:val="776"/>
    <w:uiPriority w:val="0"/>
    <w:qFormat/>
    <w:pPr>
      <w:tabs>
        <w:tab w:val="left" w:pos="360" w:leader="none"/>
      </w:tabs>
    </w:pPr>
    <w:rPr>
      <w:rFonts w:eastAsia="宋体"/>
      <w:sz w:val="24"/>
      <w:szCs w:val="24"/>
    </w:rPr>
  </w:style>
  <w:style w:type="paragraph" w:styleId="1143" w:customStyle="1">
    <w:name w:val="z-窗体顶端2"/>
    <w:basedOn w:val="776"/>
    <w:next w:val="776"/>
    <w:uiPriority w:val="0"/>
    <w:unhideWhenUsed/>
    <w:qFormat/>
    <w:pPr>
      <w:jc w:val="center"/>
      <w:pBdr>
        <w:bottom w:val="single" w:color="000000" w:sz="6" w:space="1"/>
      </w:pBdr>
    </w:pPr>
    <w:rPr>
      <w:rFonts w:ascii="Arial" w:hAnsi="Arial" w:eastAsia="宋体" w:cs="Arial"/>
      <w:vanish/>
      <w:sz w:val="16"/>
      <w:szCs w:val="16"/>
    </w:rPr>
  </w:style>
  <w:style w:type="paragraph" w:styleId="1144" w:customStyle="1">
    <w:name w:val="样式 标题 3 + (中文) 黑体 小四 非加粗 段前: 7.8 磅 段后: 0 磅 行距: 固定值 20 磅"/>
    <w:basedOn w:val="1009"/>
    <w:next w:val="776"/>
    <w:uiPriority w:val="0"/>
    <w:qFormat/>
    <w:pPr>
      <w:spacing w:before="0" w:after="0" w:line="400" w:lineRule="exact"/>
    </w:pPr>
    <w:rPr>
      <w:rFonts w:eastAsia="宋体"/>
      <w:sz w:val="24"/>
      <w:szCs w:val="20"/>
    </w:rPr>
  </w:style>
  <w:style w:type="paragraph" w:styleId="1145"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146">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47" w:customStyle="1">
    <w:name w:val="Char Char Char Char Char Char Char Char Char Char"/>
    <w:basedOn w:val="776"/>
    <w:uiPriority w:val="0"/>
    <w:qFormat/>
    <w:pPr>
      <w:ind w:hanging="425"/>
      <w:keepNext/>
      <w:spacing w:before="80" w:after="80"/>
      <w:widowControl/>
      <w:tabs>
        <w:tab w:val="left" w:pos="425" w:leader="none"/>
      </w:tabs>
    </w:pPr>
    <w:rPr>
      <w:rFonts w:eastAsia="宋体"/>
      <w:sz w:val="20"/>
    </w:rPr>
  </w:style>
  <w:style w:type="paragraph" w:styleId="1148" w:customStyle="1">
    <w:name w:val="Style1"/>
    <w:basedOn w:val="776"/>
    <w:uiPriority w:val="0"/>
    <w:qFormat/>
    <w:pPr>
      <w:spacing w:after="120"/>
      <w:widowControl/>
      <w:tabs>
        <w:tab w:val="left" w:pos="-720" w:leader="none"/>
      </w:tabs>
    </w:pPr>
    <w:rPr>
      <w:spacing w:val="-3"/>
      <w:sz w:val="24"/>
      <w:lang w:val="en-AU" w:eastAsia="en-US"/>
    </w:rPr>
  </w:style>
  <w:style w:type="paragraph" w:styleId="1149" w:customStyle="1">
    <w:name w:val="样式2"/>
    <w:basedOn w:val="776"/>
    <w:next w:val="1011"/>
    <w:uiPriority w:val="0"/>
    <w:qFormat/>
    <w:pPr>
      <w:jc w:val="center"/>
    </w:pPr>
    <w:rPr>
      <w:rFonts w:ascii="宋体" w:hAnsi="宋体" w:eastAsia="宋体" w:cs="Arial"/>
      <w:b/>
      <w:color w:val="000000"/>
      <w:sz w:val="21"/>
      <w:szCs w:val="21"/>
    </w:rPr>
  </w:style>
  <w:style w:type="paragraph" w:styleId="1150" w:customStyle="1">
    <w:name w:val="纯文本3"/>
    <w:basedOn w:val="776"/>
    <w:uiPriority w:val="0"/>
    <w:qFormat/>
    <w:rPr>
      <w:rFonts w:hint="eastAsia" w:ascii="宋体" w:hAnsi="Courier New"/>
      <w:sz w:val="28"/>
    </w:rPr>
  </w:style>
  <w:style w:type="paragraph" w:styleId="1151" w:customStyle="1">
    <w:name w:val="Table Paragraph"/>
    <w:basedOn w:val="776"/>
    <w:uiPriority w:val="1"/>
    <w:qFormat/>
  </w:style>
  <w:style w:type="table" w:styleId="1152" w:customStyle="1">
    <w:name w:val="Table Normal"/>
    <w:uiPriority w:val="2"/>
    <w:unhideWhenUsed/>
    <w:qFormat/>
    <w:tblPr>
      <w:tblCellMar>
        <w:left w:w="0" w:type="dxa"/>
        <w:top w:w="0" w:type="dxa"/>
        <w:right w:w="0" w:type="dxa"/>
        <w:bottom w:w="0" w:type="dxa"/>
      </w:tblCellMar>
    </w:tblPr>
  </w:style>
  <w:style w:type="paragraph" w:styleId="1153" w:customStyle="1">
    <w:name w:val="段"/>
    <w:next w:val="776"/>
    <w:uiPriority w:val="0"/>
    <w:qFormat/>
    <w:pPr>
      <w:ind w:firstLine="200"/>
      <w:jc w:val="both"/>
    </w:pPr>
    <w:rPr>
      <w:rFonts w:ascii="宋体" w:hAnsi="Times New Roman" w:eastAsia="宋体" w:cs="Times New Roman"/>
      <w:sz w:val="21"/>
      <w:szCs w:val="22"/>
      <w:lang w:val="en-US" w:eastAsia="zh-CN" w:bidi="ar-SA"/>
    </w:rPr>
  </w:style>
  <w:style w:type="paragraph" w:styleId="1154" w:customStyle="1">
    <w:name w:val="纯文本111"/>
    <w:basedOn w:val="776"/>
    <w:uiPriority w:val="0"/>
    <w:qFormat/>
    <w:rPr>
      <w:rFonts w:ascii="宋体" w:hAnsi="Courier New"/>
    </w:rPr>
  </w:style>
  <w:style w:type="character" w:styleId="1155" w:customStyle="1">
    <w:name w:val="纯文本 字符"/>
    <w:basedOn w:val="786"/>
    <w:link w:val="799"/>
    <w:uiPriority w:val="0"/>
    <w:qFormat/>
    <w:rPr>
      <w:rFonts w:hint="eastAsia" w:ascii="宋体" w:hAnsi="Courier New" w:eastAsia="宋体" w:cs="Courier New"/>
      <w:sz w:val="26"/>
    </w:rPr>
  </w:style>
  <w:style w:type="character" w:styleId="1156" w:customStyle="1">
    <w:name w:val="未处理的提及1"/>
    <w:basedOn w:val="786"/>
    <w:uiPriority w:val="99"/>
    <w:semiHidden/>
    <w:unhideWhenUsed/>
    <w:qFormat/>
    <w:rPr>
      <w:color w:val="605e5c"/>
      <w:shd w:val="clear" w:color="auto" w:fill="e1dfdd"/>
    </w:rPr>
  </w:style>
  <w:style w:type="character" w:styleId="1157" w:customStyle="1">
    <w:name w:val="未处理的提及2"/>
    <w:basedOn w:val="786"/>
    <w:uiPriority w:val="99"/>
    <w:semiHidden/>
    <w:unhideWhenUsed/>
    <w:qFormat/>
    <w:rPr>
      <w:color w:val="605e5c"/>
      <w:shd w:val="clear" w:color="auto" w:fill="e1dfdd"/>
    </w:rPr>
  </w:style>
  <w:style w:type="character" w:styleId="1158" w:customStyle="1">
    <w:name w:val="font41"/>
    <w:basedOn w:val="786"/>
    <w:uiPriority w:val="0"/>
    <w:qFormat/>
    <w:rPr>
      <w:rFonts w:ascii="黑体" w:hAnsi="宋体" w:eastAsia="黑体" w:cs="黑体"/>
      <w:color w:val="000000"/>
      <w:sz w:val="18"/>
      <w:szCs w:val="18"/>
      <w:u w:val="none"/>
    </w:rPr>
  </w:style>
  <w:style w:type="character" w:styleId="1159" w:customStyle="1">
    <w:name w:val="font31"/>
    <w:basedOn w:val="786"/>
    <w:uiPriority w:val="0"/>
    <w:qFormat/>
    <w:rPr>
      <w:rFonts w:ascii="方正仿宋_GBK" w:hAnsi="方正仿宋_GBK" w:eastAsia="方正仿宋_GBK" w:cs="方正仿宋_GBK"/>
      <w:color w:val="000000"/>
      <w:sz w:val="18"/>
      <w:szCs w:val="18"/>
      <w:u w:val="none"/>
    </w:rPr>
  </w:style>
  <w:style w:type="paragraph" w:styleId="1160" w:customStyle="1">
    <w:name w:val="Table Text"/>
    <w:basedOn w:val="776"/>
    <w:uiPriority w:val="0"/>
    <w:semiHidden/>
    <w:qFormat/>
    <w:rPr>
      <w:rFonts w:ascii="宋体" w:hAnsi="宋体" w:eastAsia="宋体" w:cs="宋体"/>
      <w:sz w:val="20"/>
      <w:lang w:eastAsia="en-US"/>
    </w:rPr>
  </w:style>
  <w:style w:type="character" w:styleId="1161" w:customStyle="1">
    <w:name w:val="正文缩进 字符"/>
    <w:link w:val="790"/>
    <w:uiPriority w:val="0"/>
    <w:qFormat/>
    <w:rPr>
      <w:rFonts w:eastAsia="楷体_GB2312"/>
      <w:sz w:val="24"/>
    </w:rPr>
  </w:style>
  <w:style w:type="paragraph" w:styleId="1162" w:customStyle="1">
    <w:name w:val="正文(其它)"/>
    <w:basedOn w:val="776"/>
    <w:uiPriority w:val="0"/>
    <w:qFormat/>
    <w:pPr>
      <w:jc w:val="center"/>
      <w:spacing w:line="312" w:lineRule="auto"/>
    </w:pPr>
    <w:rPr>
      <w:rFonts w:ascii="黑体" w:eastAsia="黑体"/>
      <w:sz w:val="32"/>
      <w:szCs w:val="32"/>
    </w:rPr>
  </w:style>
  <w:style w:type="character" w:styleId="1163" w:customStyle="1">
    <w:name w:val="jj101"/>
    <w:uiPriority w:val="0"/>
    <w:qFormat/>
    <w:rPr>
      <w:sz w:val="20"/>
      <w:szCs w:val="20"/>
      <w:u w:val="none"/>
    </w:rPr>
  </w:style>
  <w:style w:type="character" w:styleId="1164" w:customStyle="1">
    <w:name w:val="apple-style-span"/>
    <w:basedOn w:val="786"/>
    <w:uiPriority w:val="0"/>
    <w:qFormat/>
  </w:style>
  <w:style w:type="paragraph" w:styleId="1165" w:customStyle="1">
    <w:name w:val="xl31"/>
    <w:basedOn w:val="776"/>
    <w:next w:val="818"/>
    <w:uiPriority w:val="0"/>
    <w:qFormat/>
    <w:pPr>
      <w:ind w:firstLine="3584"/>
      <w:spacing w:before="280" w:after="280"/>
      <w:widowControl/>
    </w:pPr>
  </w:style>
  <w:style w:type="paragraph" w:styleId="1166" w:customStyle="1">
    <w:name w:val="样式 小四 段前: 5 磅 段后: 5 磅 首行缩进:  2 字符"/>
    <w:basedOn w:val="776"/>
    <w:uiPriority w:val="0"/>
    <w:qFormat/>
    <w:pPr>
      <w:spacing w:line="360" w:lineRule="auto"/>
    </w:pPr>
    <w:rPr>
      <w:rFonts w:ascii="宋体" w:hAnsi="宋体"/>
      <w:szCs w:val="21"/>
    </w:rPr>
  </w:style>
  <w:style w:type="character" w:styleId="1167" w:customStyle="1">
    <w:name w:val="hover"/>
    <w:basedOn w:val="786"/>
    <w:uiPriority w:val="0"/>
    <w:qFormat/>
    <w:rPr>
      <w:color w:val="2590eb"/>
      <w:shd w:val="clear" w:color="auto" w:fill="e9f4fd"/>
    </w:rPr>
  </w:style>
  <w:style w:type="character" w:styleId="1168" w:customStyle="1">
    <w:name w:val="hover1"/>
    <w:basedOn w:val="786"/>
    <w:uiPriority w:val="0"/>
    <w:qFormat/>
  </w:style>
  <w:style w:type="character" w:styleId="1169" w:customStyle="1">
    <w:name w:val="hover2"/>
    <w:basedOn w:val="786"/>
    <w:uiPriority w:val="0"/>
    <w:qFormat/>
    <w:rPr>
      <w:color w:val="2590eb"/>
    </w:rPr>
  </w:style>
  <w:style w:type="character" w:styleId="1170" w:customStyle="1">
    <w:name w:val="hover3"/>
    <w:basedOn w:val="786"/>
    <w:uiPriority w:val="0"/>
    <w:qFormat/>
    <w:rPr>
      <w:color w:val="2590eb"/>
    </w:rPr>
  </w:style>
  <w:style w:type="paragraph" w:styleId="1171" w:customStyle="1">
    <w:name w:val="注释标题1"/>
    <w:basedOn w:val="776"/>
    <w:next w:val="776"/>
    <w:uiPriority w:val="0"/>
    <w:qFormat/>
    <w:pPr>
      <w:ind w:firstLine="480"/>
      <w:jc w:val="center"/>
      <w:spacing w:line="360" w:lineRule="auto"/>
    </w:pPr>
    <w:rPr>
      <w:rFonts w:eastAsia="宋体"/>
      <w:sz w:val="21"/>
      <w:szCs w:val="24"/>
      <w:lang w:val="zh-CN"/>
    </w:rPr>
  </w:style>
  <w:style w:type="paragraph" w:styleId="1172" w:customStyle="1">
    <w:name w:val="列表段落1"/>
    <w:basedOn w:val="776"/>
    <w:uiPriority w:val="34"/>
    <w:qFormat/>
    <w:pPr>
      <w:ind w:firstLine="420"/>
    </w:pPr>
    <w:rPr>
      <w:rFonts w:eastAsia="宋体"/>
      <w:sz w:val="21"/>
      <w:szCs w:val="24"/>
    </w:rPr>
  </w:style>
  <w:style w:type="character" w:styleId="1173" w:customStyle="1">
    <w:name w:val="明显强调1"/>
    <w:basedOn w:val="786"/>
    <w:uiPriority w:val="21"/>
    <w:qFormat/>
    <w:rPr>
      <w:i/>
      <w:iCs/>
      <w:color w:val="0f4761"/>
    </w:rPr>
  </w:style>
  <w:style w:type="character" w:styleId="1174" w:customStyle="1">
    <w:name w:val="明显参考1"/>
    <w:basedOn w:val="786"/>
    <w:uiPriority w:val="32"/>
    <w:qFormat/>
    <w:rPr>
      <w:b/>
      <w:bCs/>
      <w:smallCaps/>
      <w:color w:val="0f4761"/>
      <w:spacing w:val="5"/>
    </w:rPr>
  </w:style>
  <w:style w:type="table" w:styleId="1175" w:customStyle="1">
    <w:name w:val="网格型2"/>
    <w:basedOn w:val="78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76" w:customStyle="1">
    <w:name w:val="网格型11"/>
    <w:basedOn w:val="78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77" w:customStyle="1">
    <w:name w:val="msonormal"/>
    <w:basedOn w:val="776"/>
    <w:uiPriority w:val="0"/>
    <w:qFormat/>
    <w:pPr>
      <w:jc w:val="left"/>
      <w:spacing w:before="100" w:beforeAutospacing="1" w:after="100" w:afterAutospacing="1"/>
      <w:widowControl/>
    </w:pPr>
    <w:rPr>
      <w:rFonts w:ascii="宋体" w:hAnsi="宋体" w:eastAsia="宋体" w:cs="宋体"/>
      <w:sz w:val="24"/>
      <w:szCs w:val="24"/>
    </w:rPr>
  </w:style>
  <w:style w:type="paragraph" w:styleId="1178" w:customStyle="1">
    <w:name w:val="font0"/>
    <w:basedOn w:val="776"/>
    <w:uiPriority w:val="0"/>
    <w:qFormat/>
    <w:pPr>
      <w:jc w:val="left"/>
      <w:spacing w:before="100" w:beforeAutospacing="1" w:after="100" w:afterAutospacing="1"/>
      <w:widowControl/>
    </w:pPr>
    <w:rPr>
      <w:rFonts w:ascii="宋体" w:hAnsi="宋体" w:eastAsia="宋体" w:cs="宋体"/>
      <w:sz w:val="24"/>
      <w:szCs w:val="24"/>
    </w:rPr>
  </w:style>
  <w:style w:type="paragraph" w:styleId="1179" w:customStyle="1">
    <w:name w:val="font5"/>
    <w:basedOn w:val="776"/>
    <w:uiPriority w:val="0"/>
    <w:qFormat/>
    <w:pPr>
      <w:jc w:val="left"/>
      <w:spacing w:before="100" w:beforeAutospacing="1" w:after="100" w:afterAutospacing="1"/>
      <w:widowControl/>
    </w:pPr>
    <w:rPr>
      <w:rFonts w:ascii="宋体" w:hAnsi="宋体" w:eastAsia="宋体" w:cs="宋体"/>
      <w:sz w:val="18"/>
      <w:szCs w:val="18"/>
    </w:rPr>
  </w:style>
  <w:style w:type="paragraph" w:styleId="1180" w:customStyle="1">
    <w:name w:val="font6"/>
    <w:basedOn w:val="776"/>
    <w:uiPriority w:val="0"/>
    <w:qFormat/>
    <w:pPr>
      <w:jc w:val="left"/>
      <w:spacing w:before="100" w:beforeAutospacing="1" w:after="100" w:afterAutospacing="1"/>
      <w:widowControl/>
    </w:pPr>
    <w:rPr>
      <w:rFonts w:ascii="宋体" w:hAnsi="宋体" w:eastAsia="宋体" w:cs="宋体"/>
      <w:b/>
      <w:bCs/>
      <w:sz w:val="24"/>
      <w:szCs w:val="24"/>
    </w:rPr>
  </w:style>
  <w:style w:type="paragraph" w:styleId="1181" w:customStyle="1">
    <w:name w:val="font7"/>
    <w:basedOn w:val="776"/>
    <w:uiPriority w:val="0"/>
    <w:qFormat/>
    <w:pPr>
      <w:jc w:val="left"/>
      <w:spacing w:before="100" w:beforeAutospacing="1" w:after="100" w:afterAutospacing="1"/>
      <w:widowControl/>
    </w:pPr>
    <w:rPr>
      <w:rFonts w:ascii="宋体" w:hAnsi="宋体" w:eastAsia="宋体" w:cs="宋体"/>
      <w:b/>
      <w:bCs/>
      <w:sz w:val="24"/>
      <w:szCs w:val="24"/>
      <w:u w:val="single"/>
    </w:rPr>
  </w:style>
  <w:style w:type="paragraph" w:styleId="1182" w:customStyle="1">
    <w:name w:val="font8"/>
    <w:basedOn w:val="776"/>
    <w:uiPriority w:val="0"/>
    <w:qFormat/>
    <w:pPr>
      <w:jc w:val="left"/>
      <w:spacing w:before="100" w:beforeAutospacing="1" w:after="100" w:afterAutospacing="1"/>
      <w:widowControl/>
    </w:pPr>
    <w:rPr>
      <w:rFonts w:ascii="宋体" w:hAnsi="宋体" w:eastAsia="宋体" w:cs="宋体"/>
      <w:sz w:val="24"/>
      <w:szCs w:val="24"/>
    </w:rPr>
  </w:style>
  <w:style w:type="paragraph" w:styleId="1183" w:customStyle="1">
    <w:name w:val="font9"/>
    <w:basedOn w:val="776"/>
    <w:uiPriority w:val="0"/>
    <w:qFormat/>
    <w:pPr>
      <w:jc w:val="left"/>
      <w:spacing w:before="100" w:beforeAutospacing="1" w:after="100" w:afterAutospacing="1"/>
      <w:widowControl/>
    </w:pPr>
    <w:rPr>
      <w:rFonts w:ascii="宋体" w:hAnsi="宋体" w:eastAsia="宋体" w:cs="宋体"/>
      <w:color w:val="ff0000"/>
      <w:sz w:val="24"/>
      <w:szCs w:val="24"/>
    </w:rPr>
  </w:style>
  <w:style w:type="paragraph" w:styleId="1184" w:customStyle="1">
    <w:name w:val="font10"/>
    <w:basedOn w:val="776"/>
    <w:uiPriority w:val="0"/>
    <w:qFormat/>
    <w:pPr>
      <w:jc w:val="left"/>
      <w:spacing w:before="100" w:beforeAutospacing="1" w:after="100" w:afterAutospacing="1"/>
      <w:widowControl/>
    </w:pPr>
    <w:rPr>
      <w:rFonts w:ascii="宋体" w:hAnsi="宋体" w:eastAsia="宋体" w:cs="宋体"/>
      <w:b/>
      <w:bCs/>
      <w:color w:val="ff0000"/>
      <w:sz w:val="24"/>
      <w:szCs w:val="24"/>
      <w:u w:val="single"/>
    </w:rPr>
  </w:style>
  <w:style w:type="paragraph" w:styleId="1185" w:customStyle="1">
    <w:name w:val="xl65"/>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6" w:customStyle="1">
    <w:name w:val="xl6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7" w:customStyle="1">
    <w:name w:val="xl6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8" w:customStyle="1">
    <w:name w:val="xl6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89" w:customStyle="1">
    <w:name w:val="xl6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90" w:customStyle="1">
    <w:name w:val="xl7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1" w:customStyle="1">
    <w:name w:val="xl71"/>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92" w:customStyle="1">
    <w:name w:val="xl7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3" w:customStyle="1">
    <w:name w:val="xl7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4" w:customStyle="1">
    <w:name w:val="xl7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195" w:customStyle="1">
    <w:name w:val="xl75"/>
    <w:basedOn w:val="776"/>
    <w:uiPriority w:val="0"/>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6" w:customStyle="1">
    <w:name w:val="xl76"/>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197" w:customStyle="1">
    <w:name w:val="xl7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8" w:customStyle="1">
    <w:name w:val="xl7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99" w:customStyle="1">
    <w:name w:val="xl7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00" w:customStyle="1">
    <w:name w:val="xl8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01" w:customStyle="1">
    <w:name w:val="xl8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character" w:styleId="1202" w:customStyle="1">
    <w:name w:val="正文文本缩进 字符"/>
    <w:basedOn w:val="786"/>
    <w:link w:val="795"/>
    <w:uiPriority w:val="0"/>
    <w:qFormat/>
    <w:rPr>
      <w:rFonts w:ascii="楷体_GB2312" w:eastAsia="楷体_GB2312" w:hAnsiTheme="minorHAnsi" w:cstheme="minorBidi"/>
      <w:sz w:val="32"/>
      <w:szCs w:val="22"/>
    </w:rPr>
  </w:style>
  <w:style w:type="paragraph" w:styleId="1203" w:customStyle="1">
    <w:name w:val="acbfdd8b-e11b-4d36-88ff-6049b138f862"/>
    <w:basedOn w:val="776"/>
    <w:link w:val="1204"/>
    <w:uiPriority w:val="0"/>
    <w:qFormat/>
    <w:pPr>
      <w:jc w:val="left"/>
      <w:spacing w:line="288" w:lineRule="auto"/>
    </w:pPr>
    <w:rPr>
      <w:rFonts w:ascii="微软雅黑" w:hAnsi="微软雅黑" w:eastAsia="微软雅黑"/>
      <w:color w:val="000000"/>
      <w:sz w:val="22"/>
      <w:szCs w:val="28"/>
    </w:rPr>
  </w:style>
  <w:style w:type="character" w:styleId="1204" w:customStyle="1">
    <w:name w:val="acbfdd8b-e11b-4d36-88ff-6049b138f862 字符"/>
    <w:basedOn w:val="786"/>
    <w:link w:val="1203"/>
    <w:uiPriority w:val="0"/>
    <w:qFormat/>
    <w:rPr>
      <w:rFonts w:ascii="微软雅黑" w:hAnsi="微软雅黑" w:eastAsia="微软雅黑"/>
      <w:color w:val="000000"/>
      <w:sz w:val="22"/>
      <w:szCs w:val="28"/>
    </w:rPr>
  </w:style>
  <w:style w:type="character" w:styleId="1205" w:customStyle="1">
    <w:name w:val="明显强调2"/>
    <w:basedOn w:val="786"/>
    <w:uiPriority w:val="21"/>
    <w:qFormat/>
    <w:rPr>
      <w:i/>
      <w:iCs/>
      <w:color w:val="4f81bd" w:themeColor="accent1"/>
      <w14:textFill>
        <w14:solidFill>
          <w14:schemeClr w14:val="accent1"/>
        </w14:solidFill>
      </w14:textFill>
    </w:rPr>
  </w:style>
  <w:style w:type="character" w:styleId="1206" w:customStyle="1">
    <w:name w:val="明显参考2"/>
    <w:basedOn w:val="786"/>
    <w:uiPriority w:val="32"/>
    <w:qFormat/>
    <w:rPr>
      <w:b/>
      <w:bCs/>
      <w:smallCaps/>
      <w:color w:val="4f81bd" w:themeColor="accent1"/>
      <w:spacing w:val="5"/>
      <w14:textFill>
        <w14:solidFill>
          <w14:schemeClr w14:val="accent1"/>
        </w14:solidFill>
      </w14:textFill>
    </w:rPr>
  </w:style>
  <w:style w:type="paragraph" w:styleId="1207" w:customStyle="1">
    <w:name w:val="null3"/>
    <w:uiPriority w:val="0"/>
    <w:qFormat/>
    <w:rPr>
      <w:rFonts w:asciiTheme="minorHAnsi" w:hAnsiTheme="minorHAnsi" w:eastAsiaTheme="minorEastAsia" w:cstheme="minorBidi"/>
      <w:lang w:val="en-US" w:eastAsia="zh-Hans" w:bidi="ar-SA"/>
    </w:rPr>
  </w:style>
  <w:style w:type="paragraph" w:styleId="1208" w:customStyle="1">
    <w:name w:val="p16"/>
    <w:basedOn w:val="776"/>
    <w:uiPriority w:val="0"/>
    <w:qFormat/>
    <w:pPr>
      <w:jc w:val="left"/>
      <w:widowControl/>
    </w:pPr>
    <w:rPr>
      <w:sz w:val="24"/>
      <w:szCs w:val="24"/>
    </w:rPr>
  </w:style>
  <w:style w:type="character" w:styleId="1209" w:customStyle="1">
    <w:name w:val="强调1"/>
    <w:basedOn w:val="1210"/>
    <w:link w:val="776"/>
    <w:uiPriority w:val="20"/>
    <w:qFormat/>
    <w:rPr>
      <w:rFonts w:ascii="Times New Roman" w:hAnsi="Times New Roman" w:eastAsia="楷体_GB2312" w:cs="Times New Roman"/>
      <w:sz w:val="26"/>
      <w:lang w:val="en-US" w:eastAsia="zh-CN" w:bidi="ar-SA"/>
    </w:rPr>
  </w:style>
  <w:style w:type="character" w:styleId="1210" w:customStyle="1">
    <w:name w:val="默认段落字体11"/>
    <w:link w:val="776"/>
    <w:uiPriority w:val="0"/>
    <w:semiHidden/>
    <w:qFormat/>
  </w:style>
  <w:style w:type="numbering" w:styleId="1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ee67a1aa-dc65-4331-b9c1-3e8a38ae9fae</errorID>
      <errorWord>[2025]34号</errorWord>
      <group>L1_Knowledge</group>
      <groupName>知识性问题</groupName>
      <ability>L2_Knowledge</ability>
      <abilityName>其他知识</abilityName>
      <candidateList>
        <item>〔2025〕34号</item>
      </candidateList>
      <explain>发文字号格式错误。</explain>
      <paraID>61D29659</paraID>
      <start>40</start>
      <end>49</end>
      <status>modified</status>
      <modifiedWord>〔2025〕34号</modifiedWord>
      <trackRevisions>false</trackRevisions>
    </reviewItem>
    <reviewItem>
      <errorID>3a00ddaa-f6a5-4868-9604-459833180e05</errorID>
      <errorWord>《</errorWord>
      <group>L1_Punc</group>
      <groupName>标点问题</groupName>
      <ability>L2_Punc_CN</ability>
      <abilityName>标点符号问题</abilityName>
      <candidateList/>
      <explain>同一形式括号套用。</explain>
      <paraID>61D29659</paraID>
      <start>58</start>
      <end>59</end>
      <status>unmodified</status>
      <modifiedWord/>
      <trackRevisions>false</trackRevisions>
    </reviewItem>
    <reviewItem>
      <errorID>7e34bc9d-686b-482b-8d23-fba51f5ee463</errorID>
      <errorWord>》</errorWord>
      <group>L1_Punc</group>
      <groupName>标点问题</groupName>
      <ability>L2_Punc_CN</ability>
      <abilityName>标点符号问题</abilityName>
      <candidateList/>
      <explain>同一形式括号套用。</explain>
      <paraID>61D29659</paraID>
      <start>89</start>
      <end>90</end>
      <status>unmodified</status>
      <modifiedWord/>
      <trackRevisions>false</trackRevisions>
    </reviewItem>
    <reviewItem>
      <errorID>12f83f84-1f1b-4e5e-8d5c-6c4770b53759</errorID>
      <errorWord>[2025]30号</errorWord>
      <group>L1_Knowledge</group>
      <groupName>知识性问题</groupName>
      <ability>L2_Knowledge</ability>
      <abilityName>其他知识</abilityName>
      <candidateList>
        <item>〔2025〕30号</item>
      </candidateList>
      <explain>发文字号格式错误。</explain>
      <paraID>61D29659</paraID>
      <start>97</start>
      <end>106</end>
      <status>modified</status>
      <modifiedWord>〔2025〕30号</modifiedWord>
      <trackRevisions>false</trackRevisions>
    </reviewItem>
    <reviewItem>
      <errorID>a245d101-402b-4c7e-a506-f731cc466a22</errorID>
      <errorWord>须</errorWord>
      <group>L1_Word</group>
      <groupName>字词问题</groupName>
      <ability>L2_Typo</ability>
      <abilityName>字词错误</abilityName>
      <candidateList>
        <item>需</item>
      </candidateList>
      <explain>存在发音相同字词的误用。</explain>
      <paraID> D51668F</paraID>
      <start>30</start>
      <end>31</end>
      <status>unmodified</status>
      <modifiedWord/>
      <trackRevisions>false</trackRevisions>
    </reviewItem>
    <reviewItem>
      <errorID>e2e5ed51-4c55-4eea-9b9c-46fa88e33c1a</errorID>
      <errorWord>：/</errorWord>
      <group>L1_Punc</group>
      <groupName>标点问题</groupName>
      <ability>L2_Punc_CN</ability>
      <abilityName>标点符号问题</abilityName>
      <candidateList>
        <item>：</item>
      </candidateList>
      <explain/>
      <paraID>76D4D13D</paraID>
      <start>8</start>
      <end>10</end>
      <status>unmodified</status>
      <modifiedWord/>
      <trackRevisions>false</trackRevisions>
    </reviewItem>
    <reviewItem>
      <errorID>72cdb1c1-e451-415c-adf8-ed29e4342170</errorID>
      <errorWord>：/</errorWord>
      <group>L1_Punc</group>
      <groupName>标点问题</groupName>
      <ability>L2_Punc_CN</ability>
      <abilityName>标点符号问题</abilityName>
      <candidateList>
        <item>：</item>
      </candidateList>
      <explain/>
      <paraID>12706B1C</paraID>
      <start>12</start>
      <end>14</end>
      <status>unmodified</status>
      <modifiedWord/>
      <trackRevisions>false</trackRevisions>
    </reviewItem>
    <reviewItem>
      <errorID>652cb6f3-e798-40d5-b539-b49fe8e90dd3</errorID>
      <errorWord>：/</errorWord>
      <group>L1_Punc</group>
      <groupName>标点问题</groupName>
      <ability>L2_Punc_CN</ability>
      <abilityName>标点符号问题</abilityName>
      <candidateList>
        <item>：</item>
      </candidateList>
      <explain/>
      <paraID> 61A69F5</paraID>
      <start>3</start>
      <end>5</end>
      <status>unmodified</status>
      <modifiedWord/>
      <trackRevisions>false</trackRevisions>
    </reviewItem>
    <reviewItem>
      <errorID>cffd6444-2581-4ec2-93bb-a308752ce8d5</errorID>
      <errorWord>：/</errorWord>
      <group>L1_Punc</group>
      <groupName>标点问题</groupName>
      <ability>L2_Punc_CN</ability>
      <abilityName>标点符号问题</abilityName>
      <candidateList>
        <item>：</item>
      </candidateList>
      <explain/>
      <paraID> 61A69F5</paraID>
      <start>9</start>
      <end>11</end>
      <status>unmodified</status>
      <modifiedWord/>
      <trackRevisions>false</trackRevisions>
    </reviewItem>
    <reviewItem>
      <errorID>181b443e-3b4d-4985-83cc-9dea53043558</errorID>
      <errorWord>：/</errorWord>
      <group>L1_Punc</group>
      <groupName>标点问题</groupName>
      <ability>L2_Punc_CN</ability>
      <abilityName>标点符号问题</abilityName>
      <candidateList>
        <item>：</item>
      </candidateList>
      <explain/>
      <paraID>7AD11E34</paraID>
      <start>4</start>
      <end>6</end>
      <status>unmodified</status>
      <modifiedWord/>
      <trackRevisions>false</trackRevisions>
    </reviewItem>
    <reviewItem>
      <errorID>dcab0be4-4610-480b-9e2b-589307ee37e9</errorID>
      <errorWord>后</errorWord>
      <group>L1_Word</group>
      <groupName>字词问题</groupName>
      <ability>L2_Typo</ability>
      <abilityName>字词错误</abilityName>
      <candidateList>
        <item>后支</item>
      </candidateList>
      <explain/>
      <paraID>4FA4B197</paraID>
      <start>4</start>
      <end>5</end>
      <status>unmodified</status>
      <modifiedWord/>
      <trackRevisions>false</trackRevisions>
    </reviewItem>
    <reviewItem>
      <errorID>889e5b39-a400-4e1d-becf-05524d9ab79c</errorID>
      <errorWord>&lt;</errorWord>
      <group>L1_Format</group>
      <groupName>格式问题</groupName>
      <ability>L2_HalfPunc_CN</ability>
      <abilityName>全半角问题</abilityName>
      <candidateList>
        <item>〈</item>
      </candidateList>
      <explain>文本全半角错误。</explain>
      <paraID>7780ADE0</paraID>
      <start>12</start>
      <end>13</end>
      <status>modified</status>
      <modifiedWord>〈</modifiedWord>
      <trackRevisions>false</trackRevisions>
    </reviewItem>
    <reviewItem>
      <errorID>86164ae4-7f2c-4e5a-8f85-f957346cef40</errorID>
      <errorWord>&gt;的通知》</errorWord>
      <group>L1_Punc</group>
      <groupName>标点问题</groupName>
      <ability>L2_Punc_CN</ability>
      <abilityName>标点符号问题</abilityName>
      <candidateList>
        <item>〉的通知》</item>
      </candidateList>
      <explain/>
      <paraID>7780ADE0</paraID>
      <start>30</start>
      <end>35</end>
      <status>modified</status>
      <modifiedWord>〉的通知》</modifiedWord>
      <trackRevisions>false</trackRevisions>
    </reviewItem>
    <reviewItem>
      <errorID>2358b99d-853b-4f65-8550-5662d085cd1d</errorID>
      <errorWord>[2025]34号</errorWord>
      <group>L1_Knowledge</group>
      <groupName>知识性问题</groupName>
      <ability>L2_Knowledge</ability>
      <abilityName>其他知识</abilityName>
      <candidateList>
        <item>〔2025〕34号</item>
      </candidateList>
      <explain>发文字号格式错误。</explain>
      <paraID>2C76238E</paraID>
      <start>40</start>
      <end>49</end>
      <status>modified</status>
      <modifiedWord>〔2025〕34号</modifiedWord>
      <trackRevisions>false</trackRevisions>
    </reviewItem>
    <reviewItem>
      <errorID>b53e09f4-372f-42bf-a44a-e25b1a1387ef</errorID>
      <errorWord>《</errorWord>
      <group>L1_Punc</group>
      <groupName>标点问题</groupName>
      <ability>L2_Punc_CN</ability>
      <abilityName>标点符号问题</abilityName>
      <candidateList/>
      <explain>同一形式括号套用。</explain>
      <paraID>2C76238E</paraID>
      <start>58</start>
      <end>59</end>
      <status>unmodified</status>
      <modifiedWord/>
      <trackRevisions>false</trackRevisions>
    </reviewItem>
    <reviewItem>
      <errorID>e57a5d8c-f2d8-49d8-8574-baf9e7097748</errorID>
      <errorWord>》</errorWord>
      <group>L1_Punc</group>
      <groupName>标点问题</groupName>
      <ability>L2_Punc_CN</ability>
      <abilityName>标点符号问题</abilityName>
      <candidateList/>
      <explain>同一形式括号套用。</explain>
      <paraID>2C76238E</paraID>
      <start>89</start>
      <end>90</end>
      <status>unmodified</status>
      <modifiedWord/>
      <trackRevisions>false</trackRevisions>
    </reviewItem>
    <reviewItem>
      <errorID>67e7156f-d317-49aa-9cd1-3882df0a60c4</errorID>
      <errorWord>[2025]30号</errorWord>
      <group>L1_Knowledge</group>
      <groupName>知识性问题</groupName>
      <ability>L2_Knowledge</ability>
      <abilityName>其他知识</abilityName>
      <candidateList>
        <item>〔2025〕30号</item>
      </candidateList>
      <explain>发文字号格式错误。</explain>
      <paraID>2C76238E</paraID>
      <start>97</start>
      <end>106</end>
      <status>modified</status>
      <modifiedWord>〔2025〕30号</modifiedWord>
      <trackRevisions>false</trackRevisions>
    </reviewItem>
    <reviewItem>
      <errorID>a219c057-e0ea-4b97-a592-03c69d271801</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45FE9F06</paraID>
      <start>27</start>
      <end>28</end>
      <status>modified</status>
      <modifiedWord>‘</modifiedWord>
      <trackRevisions>false</trackRevisions>
    </reviewItem>
    <reviewItem>
      <errorID>ed1cfa08-9fd7-453e-b8a7-222d51d5e64a</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45FE9F06</paraID>
      <start>31</start>
      <end>32</end>
      <status>modified</status>
      <modifiedWord>’</modifiedWord>
      <trackRevisions>false</trackRevisions>
    </reviewItem>
    <reviewItem>
      <errorID>31c64aa3-63ea-4cfd-81ab-84eb77defa43</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21898CA5</paraID>
      <start>27</start>
      <end>28</end>
      <status>modified</status>
      <modifiedWord>‘</modifiedWord>
      <trackRevisions>false</trackRevisions>
    </reviewItem>
    <reviewItem>
      <errorID>035b965e-caa5-472f-b52b-75d48ef98bcd</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21898CA5</paraID>
      <start>31</start>
      <end>32</end>
      <status>modified</status>
      <modifiedWord>’</modifiedWord>
      <trackRevisions>false</trackRevisions>
    </reviewItem>
    <reviewItem>
      <errorID>71c4ef9e-3eac-46d3-b236-27d6647dd9b7</errorID>
      <errorWord>其它</errorWord>
      <group>L1_Word</group>
      <groupName>字词问题</groupName>
      <ability>L2_Alias</ability>
      <abilityName>也作/曾用词</abilityName>
      <candidateList>
        <item>其他</item>
      </candidateList>
      <explain>词汇[其它]为不规范表述或旧称，其规范书面表述为[其他]。</explain>
      <paraID>4032507B</paraID>
      <start>96</start>
      <end>98</end>
      <status>unmodified</status>
      <modifiedWord/>
      <trackRevisions>false</trackRevisions>
    </reviewItem>
    <reviewItem>
      <errorID>9cd1de69-c5a6-4093-9187-0f7bbe345e64</errorID>
      <errorWord>其他等</errorWord>
      <group>L1_Word</group>
      <groupName>字词问题</groupName>
      <ability>L2_Typo</ability>
      <abilityName>字词错误</abilityName>
      <candidateList>
        <item>其他</item>
      </candidateList>
      <explain/>
      <paraID>4032507B</paraID>
      <start>143</start>
      <end>145</end>
      <status>modified</status>
      <modifiedWord>其他</modifiedWord>
      <trackRevisions>false</trackRevisions>
    </reviewItem>
    <reviewItem>
      <errorID>bf601d13-1ba5-4a81-8e9e-1c3dd579872a</errorID>
      <errorWord>法律、法规</errorWord>
      <group>L1_Word</group>
      <groupName>字词问题</groupName>
      <ability>L2_Typo</ability>
      <abilityName>字词错误</abilityName>
      <candidateList>
        <item>法律法规</item>
      </candidateList>
      <explain/>
      <paraID>76054180</paraID>
      <start>3</start>
      <end>7</end>
      <status>modified</status>
      <modifiedWord>法律法规</modifiedWord>
      <trackRevisions>false</trackRevisions>
    </reviewItem>
    <reviewItem>
      <errorID>ee16e34c-a948-41b9-996a-5a81418fc1f2</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1571CD9B</paraID>
      <start>10</start>
      <end>11</end>
      <status>modified</status>
      <modifiedWord>‘</modifiedWord>
      <trackRevisions>false</trackRevisions>
    </reviewItem>
    <reviewItem>
      <errorID>87f49bfb-13a4-4bab-a4d1-ed2fa655abf7</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1571CD9B</paraID>
      <start>14</start>
      <end>15</end>
      <status>modified</status>
      <modifiedWord>’</modifiedWord>
      <trackRevisions>false</trackRevisions>
    </reviewItem>
    <reviewItem>
      <errorID>9647a870-6a8b-4843-8270-40b664dacdc1</errorID>
      <errorWord>纵膈</errorWord>
      <group>L1_Knowledge</group>
      <groupName>知识性问题</groupName>
      <ability>L2_Term</ability>
      <abilityName>专业术语</abilityName>
      <candidateList>
        <item>纵隔</item>
      </candidateList>
      <explain>医学名词[纵膈]为不规范表述或旧称，其规范书面表述为[纵隔]。</explain>
      <paraID>6DB00833</paraID>
      <start>15</start>
      <end>17</end>
      <status>unmodified</status>
      <modifiedWord/>
      <trackRevisions>false</trackRevisions>
    </reviewItem>
    <reviewItem>
      <errorID>3d1548dc-39c2-4c9c-a586-75d95e87d011</errorID>
      <errorWord>纵膈</errorWord>
      <group>L1_Knowledge</group>
      <groupName>知识性问题</groupName>
      <ability>L2_Term</ability>
      <abilityName>专业术语</abilityName>
      <candidateList>
        <item>纵隔</item>
      </candidateList>
      <explain>医学名词[纵膈]为不规范表述或旧称，其规范书面表述为[纵隔]。</explain>
      <paraID>6DB00833</paraID>
      <start>22</start>
      <end>24</end>
      <status>unmodified</status>
      <modifiedWord/>
      <trackRevisions>false</trackRevisions>
    </reviewItem>
    <reviewItem>
      <errorID>f7c81dfb-07c7-4206-8e6c-47c3a9429e7f</errorID>
      <errorWord>纵膈</errorWord>
      <group>L1_Knowledge</group>
      <groupName>知识性问题</groupName>
      <ability>L2_Term</ability>
      <abilityName>专业术语</abilityName>
      <candidateList>
        <item>纵隔</item>
      </candidateList>
      <explain>医学名词[纵膈]为不规范表述或旧称，其规范书面表述为[纵隔]。</explain>
      <paraID>6DB00833</paraID>
      <start>32</start>
      <end>34</end>
      <status>unmodified</status>
      <modifiedWord/>
      <trackRevisions>false</trackRevisions>
    </reviewItem>
    <reviewItem>
      <errorID>21c12181-a78c-4af6-9359-8965011880eb</errorID>
      <errorWord>：</errorWord>
      <group>L1_Format</group>
      <groupName>格式问题</groupName>
      <ability>L2_HalfPunc_CN</ability>
      <abilityName>全半角问题</abilityName>
      <candidateList>
        <item>:</item>
      </candidateList>
      <explain>文本全半角错误。</explain>
      <paraID>52FFEDD9</paraID>
      <start>38</start>
      <end>39</end>
      <status>modified</status>
      <modifiedWord>:</modifiedWord>
      <trackRevisions>false</trackRevisions>
    </reviewItem>
    <reviewItem>
      <errorID>fd77f898-b529-4109-88f7-ef3519a6b93f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7225AA2D</paraID>
      <start>41</start>
      <end>42</end>
      <status>unmodified</status>
      <modifiedWord/>
      <trackRevisions>false</trackRevisions>
    </reviewItem>
    <reviewItem>
      <errorID>98cf0ca0-c440-4f08-96ea-f8f7f1b66699</errorID>
      <errorWord>耐热型</errorWord>
      <group>L1_Word</group>
      <groupName>字词问题</groupName>
      <ability>L2_Typo</ability>
      <abilityName>字词错误</abilityName>
      <candidateList>
        <item>耐热性</item>
      </candidateList>
      <explain/>
      <paraID>68246B59</paraID>
      <start>17</start>
      <end>20</end>
      <status>unmodified</status>
      <modifiedWord/>
      <trackRevisions>false</trackRevisions>
    </reviewItem>
    <reviewItem>
      <errorID>123d2943-1e00-444f-beb3-6aebad3bbaa6</errorID>
      <errorWord>,</errorWord>
      <group>L1_Format</group>
      <groupName>格式问题</groupName>
      <ability>L2_HalfPunc_CN</ability>
      <abilityName>全半角问题</abilityName>
      <candidateList>
        <item>，</item>
      </candidateList>
      <explain>文本全半角错误。</explain>
      <paraID> FD95399</paraID>
      <start>22</start>
      <end>23</end>
      <status>modified</status>
      <modifiedWord>，</modifiedWord>
      <trackRevisions>false</trackRevisions>
    </reviewItem>
    <reviewItem>
      <errorID>569f1134-5922-4d39-8658-55797a988e41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5A2787DB</paraID>
      <start>12</start>
      <end>13</end>
      <status>unmodified</status>
      <modifiedWord/>
      <trackRevisions>false</trackRevisions>
    </reviewItem>
    <reviewItem>
      <errorID>9c94a562-3156-4eba-a40e-aa26d6fd69df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72501880</paraID>
      <start>12</start>
      <end>13</end>
      <status>unmodified</status>
      <modifiedWord/>
      <trackRevisions>false</trackRevisions>
    </reviewItem>
    <reviewItem>
      <errorID>d9e68894-9ac8-4c04-a8ee-4da22ba1feae</errorID>
      <errorWord>,</errorWord>
      <group>L1_Format</group>
      <groupName>格式问题</groupName>
      <ability>L2_HalfPunc_CN</ability>
      <abilityName>全半角问题</abilityName>
      <candidateList>
        <item>，</item>
      </candidateList>
      <explain>文本全半角错误。</explain>
      <paraID>3CA14E33</paraID>
      <start>36</start>
      <end>37</end>
      <status>modified</status>
      <modifiedWord>，</modifiedWord>
      <trackRevisions>false</trackRevisions>
    </reviewItem>
    <reviewItem>
      <errorID>69625f23-dcf2-46ab-adce-28910dde732c</errorID>
      <errorWord>后</errorWord>
      <group>L1_Word</group>
      <groupName>字词问题</groupName>
      <ability>L2_Typo</ability>
      <abilityName>字词错误</abilityName>
      <candidateList>
        <item>后支</item>
      </candidateList>
      <explain/>
      <paraID>6C34140E</paraID>
      <start>11</start>
      <end>12</end>
      <status>unmodified</status>
      <modifiedWord/>
      <trackRevisions>false</trackRevisions>
    </reviewItem>
    <reviewItem>
      <errorID>cfd0801a-84c5-486c-bf18-73c1c6d9a2ae</errorID>
      <errorWord>好</errorWord>
      <group>L1_Word</group>
      <groupName>字词问题</groupName>
      <ability>L2_Typo</ability>
      <abilityName>字词错误</abilityName>
      <candidateList>
        <item>好的</item>
      </candidateList>
      <explain/>
      <paraID>2F5B641A</paraID>
      <start>103</start>
      <end>104</end>
      <status>unmodified</status>
      <modifiedWord/>
      <trackRevisions>false</trackRevisions>
    </reviewItem>
    <reviewItem>
      <errorID>81223951-1db2-4fd2-b9eb-dbc2892470b5</errorID>
      <errorWord>&lt;</errorWord>
      <group>L1_Format</group>
      <groupName>格式问题</groupName>
      <ability>L2_HalfPunc_CN</ability>
      <abilityName>全半角问题</abilityName>
      <candidateList>
        <item>〈</item>
      </candidateList>
      <explain>文本全半角错误。</explain>
      <paraID>4A1FF2F1</paraID>
      <start>48</start>
      <end>49</end>
      <status>unmodified</status>
      <modifiedWord/>
      <trackRevisions>false</trackRevisions>
    </reviewItem>
    <reviewItem>
      <errorID>7951d2d1-2e81-4bc0-adb5-c447d08b710a</errorID>
      <errorWord>&lt;</errorWord>
      <group>L1_Format</group>
      <groupName>格式问题</groupName>
      <ability>L2_HalfPunc_CN</ability>
      <abilityName>全半角问题</abilityName>
      <candidateList>
        <item>〈</item>
      </candidateList>
      <explain>文本全半角错误。</explain>
      <paraID>21CF112E</paraID>
      <start>48</start>
      <end>49</end>
      <status>unmodified</status>
      <modifiedWord/>
      <trackRevisions>false</trackRevisions>
    </reviewItem>
    <reviewItem>
      <errorID>5f11dc02-f4ec-43c3-9c0c-b99d9d0a8df2</errorID>
      <errorWord>&lt;</errorWord>
      <group>L1_Format</group>
      <groupName>格式问题</groupName>
      <ability>L2_HalfPunc_CN</ability>
      <abilityName>全半角问题</abilityName>
      <candidateList>
        <item>〈</item>
      </candidateList>
      <explain>文本全半角错误。</explain>
      <paraID>16DAE30E</paraID>
      <start>33</start>
      <end>34</end>
      <status>unmodified</status>
      <modifiedWord/>
      <trackRevisions>false</trackRevisions>
    </reviewItem>
    <reviewItem>
      <errorID>3a4813ce-8f2c-45fd-8bd2-275334fcee38</errorID>
      <errorWord>，</errorWord>
      <group>L1_Word</group>
      <groupName>字词问题</groupName>
      <ability>L2_Typo</ability>
      <abilityName>字词错误</abilityName>
      <candidateList>
        <item>，并</item>
      </candidateList>
      <explain/>
      <paraID>129FDE67</paraID>
      <start>72</start>
      <end>73</end>
      <status>unmodified</status>
      <modifiedWord/>
      <trackRevisions>false</trackRevisions>
    </reviewItem>
    <reviewItem>
      <errorID>52a75544-de8d-4031-9e7a-4ac260c4b606</errorID>
      <errorWord>后</errorWord>
      <group>L1_Word</group>
      <groupName>字词问题</groupName>
      <ability>L2_Typo</ability>
      <abilityName>字词错误</abilityName>
      <candidateList>
        <item>后支</item>
      </candidateList>
      <explain/>
      <paraID>3484401B</paraID>
      <start>4</start>
      <end>5</end>
      <status>unmodified</status>
      <modifiedWord/>
      <trackRevisions>false</trackRevisions>
    </reviewItem>
    <reviewItem>
      <errorID>15dd9eac-393e-43fb-ab09-b603929d5237</errorID>
      <errorWord>陆个月</errorWord>
      <group>L1_Word</group>
      <groupName>字词问题</groupName>
      <ability>L2_Typo</ability>
      <abilityName>字词错误</abilityName>
      <candidateList>
        <item>六个月</item>
      </candidateList>
      <explain>存在发音相近字词的误用。</explain>
      <paraID>1F354D7B</paraID>
      <start>20</start>
      <end>23</end>
      <status>unmodified</status>
      <modifiedWord/>
      <trackRevisions>false</trackRevisions>
    </reviewItem>
    <reviewItem>
      <errorID>2daee46a-f0e4-4b4b-ba4e-31c2f196889f</errorID>
      <errorWord>机率为</errorWord>
      <group>L1_Word</group>
      <groupName>字词问题</groupName>
      <ability>L2_Typo</ability>
      <abilityName>字词错误</abilityName>
      <candidateList>
        <item>概率为</item>
      </candidateList>
      <explain/>
      <paraID>729F7C57</paraID>
      <start>108</start>
      <end>111</end>
      <status>unmodified</status>
      <modifiedWord/>
      <trackRevisions>false</trackRevisions>
    </reviewItem>
    <reviewItem>
      <errorID>b5826f97-5704-4e2c-ad81-f84ac05cbc77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282327A2</paraID>
      <start>60</start>
      <end>63</end>
      <status>unmodified</status>
      <modifiedWord/>
      <trackRevisions>false</trackRevisions>
    </reviewItem>
    <reviewItem>
      <errorID>c995b737-3474-45d3-8c3f-ae5a49a21759</errorID>
      <errorWord>法律、法规</errorWord>
      <group>L1_Word</group>
      <groupName>字词问题</groupName>
      <ability>L2_Typo</ability>
      <abilityName>字词错误</abilityName>
      <candidateList>
        <item>法律法规</item>
      </candidateList>
      <explain/>
      <paraID>282327A2</paraID>
      <start>83</start>
      <end>87</end>
      <status>modified</status>
      <modifiedWord>法律法规</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4720C1-4647-4BEB-8EF8-2822E4F0DB0E}"/>
</file>

<file path=customXml/itemProps3.xml><?xml version="1.0" encoding="utf-8"?>
<ds:datastoreItem xmlns:ds="http://schemas.openxmlformats.org/officeDocument/2006/customXml" ds:itemID="{28935D2D-D4E9-41C4-B2A1-0BB002980A8A}"/>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周纯</cp:lastModifiedBy>
  <cp:revision>9</cp:revision>
  <dcterms:created xsi:type="dcterms:W3CDTF">2026-04-28T01:04:00Z</dcterms:created>
  <dcterms:modified xsi:type="dcterms:W3CDTF">2026-08-04T01:21:31Z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1626D99BEC1F411D9F35231ADB4100F4_13</vt:lpwstr>
  </property>
  <property fmtid="{D5CDD505-2E9C-101B-9397-08002B2CF9AE}" pid="4" name="KSOTemplateDocerSaveRecord">
    <vt:lpwstr>eyJoZGlkIjoiY2I1ZWQyMDIzMmI2OGYyYzI2YTM3OTg4YjAxOTQ1MWIiLCJ1c2VySWQiOiIzMTU1ODEyOTcifQ==</vt:lpwstr>
  </property>
</Properties>
</file>