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48"/>
          <w:szCs w:val="48"/>
        </w:rPr>
      </w:pPr>
      <w:r>
        <w:rPr>
          <w:rFonts w:ascii="Arial" w:hAnsi="Arial" w:eastAsia="黑体"/>
          <w:b/>
          <w:bCs/>
          <w:color w:val="000000"/>
          <w:sz w:val="48"/>
          <w:szCs w:val="48"/>
        </w:rPr>
        <w:b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0"/>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1285"/>
        <w:spacing w:before="120" w:after="120" w:line="360" w:lineRule="auto"/>
        <w:rPr>
          <w:rFonts w:hint="eastAsia" w:ascii="Arial" w:hAnsi="Arial"/>
          <w:b/>
          <w:bCs/>
          <w:sz w:val="32"/>
          <w:szCs w:val="24"/>
        </w:rPr>
      </w:pPr>
      <w:r>
        <w:rPr>
          <w:rFonts w:hint="eastAsia" w:ascii="Arial" w:hAnsi="Arial"/>
          <w:b/>
          <w:bCs/>
          <w:sz w:val="32"/>
          <w:szCs w:val="24"/>
        </w:rPr>
        <w:t xml:space="preserve">项目名称：南通市海门区人民医院采购献血车项目</w:t>
      </w:r>
      <w:r/>
    </w:p>
    <w:p>
      <w:pPr>
        <w:ind w:firstLine="1285"/>
        <w:spacing w:before="120" w:after="120" w:line="360" w:lineRule="auto"/>
        <w:rPr>
          <w:rFonts w:hint="eastAsia" w:ascii="Arial" w:hAnsi="Arial"/>
          <w:b/>
          <w:bCs/>
          <w:sz w:val="32"/>
          <w:szCs w:val="24"/>
        </w:rPr>
      </w:pPr>
      <w:r>
        <w:rPr>
          <w:rFonts w:hint="eastAsia" w:ascii="Arial" w:hAnsi="Arial"/>
          <w:b/>
          <w:bCs/>
          <w:sz w:val="32"/>
          <w:szCs w:val="24"/>
        </w:rPr>
        <w:t xml:space="preserve">项目编号：</w:t>
      </w:r>
      <w:r>
        <w:rPr>
          <w:rFonts w:hint="default" w:ascii="Arial" w:hAnsi="Arial"/>
          <w:b/>
          <w:bCs/>
          <w:sz w:val="32"/>
          <w:szCs w:val="24"/>
          <w:lang w:val="en-US" w:eastAsia="zh-CN"/>
        </w:rPr>
        <w:t xml:space="preserve">JSZC-320614-JZCG-G2026-0056</w:t>
      </w:r>
      <w:r/>
    </w:p>
    <w:p>
      <w:pPr>
        <w:ind w:firstLine="1285"/>
        <w:spacing w:before="120" w:after="120" w:line="360" w:lineRule="auto"/>
        <w:rPr>
          <w:rFonts w:ascii="Arial" w:hAnsi="Arial"/>
          <w:b/>
          <w:bCs/>
          <w:sz w:val="32"/>
          <w:szCs w:val="24"/>
        </w:rPr>
      </w:pPr>
      <w:r>
        <w:rPr>
          <w:rFonts w:ascii="Arial" w:hAnsi="Arial"/>
          <w:b/>
          <w:bCs/>
          <w:sz w:val="32"/>
          <w:szCs w:val="24"/>
        </w:rPr>
      </w:r>
      <w:r/>
    </w:p>
    <w:p>
      <w:pPr>
        <w:pStyle w:val="781"/>
      </w:pPr>
      <w:r/>
      <w:r/>
    </w:p>
    <w:p>
      <w:pPr>
        <w:spacing w:line="360" w:lineRule="exact"/>
        <w:rPr>
          <w:b/>
          <w:sz w:val="28"/>
          <w:szCs w:val="28"/>
        </w:rPr>
      </w:pPr>
      <w:r>
        <w:rPr>
          <w:b/>
          <w:sz w:val="28"/>
          <w:szCs w:val="28"/>
        </w:rPr>
      </w:r>
      <w:r/>
    </w:p>
    <w:p>
      <w:pPr>
        <w:rPr>
          <w:b/>
          <w:color w:val="ff0000"/>
          <w:sz w:val="24"/>
          <w:szCs w:val="24"/>
        </w:rPr>
      </w:pPr>
      <w:r>
        <w:rPr>
          <w:b/>
          <w:color w:val="ff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南通市海门区公共资源交易中心</w:t>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2026年8月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rFonts w:ascii="黑体" w:hAnsi="Arial" w:eastAsia="黑体"/>
          <w:b/>
          <w:color w:val="000000"/>
          <w:sz w:val="44"/>
          <w:szCs w:val="21"/>
        </w:rPr>
        <w:outlineLvl w:val="0"/>
      </w:pPr>
      <w:r/>
      <w:bookmarkStart w:id="0" w:name="_Toc120614210"/>
      <w:r/>
      <w:bookmarkStart w:id="1" w:name="_Toc16938516"/>
      <w:r/>
      <w:bookmarkStart w:id="2" w:name="_Toc20823272"/>
      <w:r/>
      <w:bookmarkStart w:id="3" w:name="_Toc523127445"/>
      <w:r/>
      <w:bookmarkStart w:id="4" w:name="_Toc513029200"/>
      <w:r/>
      <w:bookmarkStart w:id="5" w:name="_Toc47975720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ind w:left="1855" w:hanging="1018"/>
        <w:spacing w:line="480" w:lineRule="auto"/>
        <w:rPr>
          <w:rFonts w:ascii="黑体" w:hAnsi="Showcard Gothic" w:eastAsia="黑体"/>
          <w:color w:val="000000"/>
          <w:sz w:val="32"/>
          <w:szCs w:val="21"/>
        </w:rPr>
        <w:outlineLvl w:val="0"/>
      </w:pPr>
      <w:r>
        <w:rPr>
          <w:rFonts w:hint="eastAsia" w:ascii="黑体" w:hAnsi="Showcard Gothic" w:eastAsia="黑体"/>
          <w:color w:val="000000"/>
          <w:sz w:val="36"/>
          <w:szCs w:val="21"/>
        </w:rPr>
        <w:t xml:space="preserve">第一章 </w:t>
      </w: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p>
    <w:p>
      <w:pPr>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color w:val="000000"/>
          <w:sz w:val="36"/>
          <w:szCs w:val="21"/>
        </w:rPr>
        <w:t xml:space="preserve">第二章 </w:t>
      </w:r>
      <w:r>
        <w:rPr>
          <w:rFonts w:hint="eastAsia" w:ascii="黑体" w:hAnsi="宋体" w:eastAsia="黑体"/>
          <w:bCs/>
          <w:color w:val="000000"/>
          <w:sz w:val="36"/>
          <w:szCs w:val="36"/>
        </w:rPr>
        <w:t xml:space="preserve">投标人须知</w:t>
      </w:r>
      <w:r/>
    </w:p>
    <w:p>
      <w:pPr>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color w:val="000000"/>
          <w:sz w:val="36"/>
          <w:szCs w:val="21"/>
        </w:rPr>
        <w:t xml:space="preserve">第三章 </w:t>
      </w:r>
      <w:r>
        <w:rPr>
          <w:rFonts w:hint="eastAsia" w:ascii="黑体" w:hAnsi="宋体" w:eastAsia="黑体"/>
          <w:color w:val="000000"/>
          <w:sz w:val="36"/>
          <w:szCs w:val="21"/>
        </w:rPr>
        <w:t xml:space="preserve">合同文本</w:t>
      </w:r>
      <w:r/>
    </w:p>
    <w:p>
      <w:pPr>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color w:val="000000"/>
          <w:sz w:val="36"/>
          <w:szCs w:val="21"/>
        </w:rPr>
        <w:t xml:space="preserve">第四章 </w:t>
      </w:r>
      <w:r>
        <w:rPr>
          <w:rFonts w:hint="eastAsia" w:ascii="黑体" w:hAnsi="宋体" w:eastAsia="黑体"/>
          <w:color w:val="000000"/>
          <w:sz w:val="36"/>
          <w:szCs w:val="21"/>
        </w:rPr>
        <w:t xml:space="preserve">采购需求</w:t>
      </w:r>
      <w:r/>
    </w:p>
    <w:p>
      <w:pPr>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color w:val="000000"/>
          <w:sz w:val="36"/>
          <w:szCs w:val="21"/>
        </w:rPr>
        <w:t xml:space="preserve">第五章 </w:t>
      </w:r>
      <w:r>
        <w:rPr>
          <w:rFonts w:hint="eastAsia" w:ascii="黑体" w:hAnsi="宋体" w:eastAsia="黑体"/>
          <w:bCs/>
          <w:color w:val="000000"/>
          <w:sz w:val="36"/>
          <w:szCs w:val="36"/>
        </w:rPr>
        <w:t xml:space="preserve">评标方法与评标标准</w:t>
      </w:r>
      <w:r/>
    </w:p>
    <w:p>
      <w:pPr>
        <w:ind w:left="1855" w:hanging="1018"/>
        <w:spacing w:line="480" w:lineRule="auto"/>
        <w:rPr>
          <w:rFonts w:ascii="黑体" w:hAnsi="Showcard Gothic" w:eastAsia="黑体"/>
          <w:color w:val="000000"/>
          <w:sz w:val="36"/>
          <w:szCs w:val="21"/>
        </w:rPr>
        <w:outlineLvl w:val="0"/>
      </w:pPr>
      <w:r>
        <w:rPr>
          <w:rFonts w:hint="eastAsia" w:ascii="黑体" w:hAnsi="Showcard Gothic" w:eastAsia="黑体"/>
          <w:color w:val="000000"/>
          <w:sz w:val="36"/>
          <w:szCs w:val="21"/>
        </w:rPr>
        <w:t xml:space="preserve">第六章 </w:t>
      </w:r>
      <w:r>
        <w:rPr>
          <w:rFonts w:hint="eastAsia" w:ascii="黑体" w:hAnsi="宋体" w:eastAsia="黑体"/>
          <w:color w:val="000000"/>
          <w:sz w:val="36"/>
          <w:szCs w:val="21"/>
        </w:rPr>
        <w:t xml:space="preserve">投标文件格式</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tbl>
      <w:tblPr>
        <w:tblStyle w:val="707"/>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9780"/>
      </w:tblGrid>
      <w:tr>
        <w:trPr>
          <w:trHeight w:val="846"/>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740"/>
              <w:spacing w:before="0" w:beforeAutospacing="0" w:after="0" w:afterAutospacing="0" w:line="360" w:lineRule="auto"/>
              <w:rPr>
                <w:rFonts w:hint="eastAsia"/>
                <w:sz w:val="28"/>
                <w:szCs w:val="28"/>
              </w:rPr>
            </w:pPr>
            <w:r>
              <w:rPr>
                <w:rFonts w:hint="eastAsia"/>
                <w:sz w:val="28"/>
                <w:szCs w:val="28"/>
              </w:rPr>
              <w:t xml:space="preserve">项目概况</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南通市海门区人民医院采购献血车项目</w:t>
            </w:r>
            <w:r>
              <w:rPr>
                <w:rFonts w:hint="default"/>
                <w:sz w:val="28"/>
                <w:szCs w:val="28"/>
                <w:lang w:val="en-US" w:eastAsia="zh-CN"/>
              </w:rPr>
              <w:t xml:space="preserve">JSZC-320614-JZCG-G2026-0056</w:t>
            </w:r>
            <w:r>
              <w:rPr>
                <w:rFonts w:hint="eastAsia"/>
                <w:sz w:val="28"/>
                <w:szCs w:val="28"/>
              </w:rPr>
              <w:t xml:space="preserve"> 招标项目的潜在投标人应在江苏政府采购网 获取招标文件，并于2026-09-15 09:00 （北京时间）前递交投标文件。</w:t>
            </w:r>
            <w:r/>
          </w:p>
        </w:tc>
      </w:tr>
    </w:tbl>
    <w:p>
      <w:pPr>
        <w:pStyle w:val="740"/>
        <w:ind w:firstLine="560"/>
        <w:spacing w:before="0" w:beforeAutospacing="0" w:after="0" w:afterAutospacing="0" w:line="360" w:lineRule="auto"/>
        <w:rPr>
          <w:rFonts w:hint="eastAsia"/>
          <w:b/>
          <w:bCs/>
          <w:sz w:val="28"/>
          <w:szCs w:val="28"/>
        </w:rPr>
      </w:pPr>
      <w:r>
        <w:rPr>
          <w:rFonts w:hint="eastAsia"/>
          <w:b/>
          <w:bCs/>
          <w:sz w:val="28"/>
          <w:szCs w:val="28"/>
        </w:rPr>
        <w:t xml:space="preserve">一、项目基本情况</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项目编号：</w:t>
      </w:r>
      <w:r>
        <w:rPr>
          <w:rFonts w:hint="default"/>
          <w:sz w:val="28"/>
          <w:szCs w:val="28"/>
          <w:lang w:val="en-US" w:eastAsia="zh-CN"/>
        </w:rPr>
        <w:t xml:space="preserve">JSZC-320614-JZCG-G2026-0056</w:t>
      </w:r>
      <w:r>
        <w:rPr>
          <w:rFonts w:hint="eastAsia"/>
          <w:sz w:val="28"/>
          <w:szCs w:val="28"/>
        </w:rPr>
        <w:t xml:space="preserve"> </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项目名称：南通市海门区人民医院采购献血车项目</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采购方式：公开招标</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预算金额：150万元</w:t>
      </w:r>
      <w:r>
        <w:rPr>
          <w:rFonts w:hint="eastAsia"/>
          <w:sz w:val="28"/>
          <w:szCs w:val="28"/>
        </w:rPr>
        <w:t xml:space="preserve"> </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最高限价（如有）：148万元 </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采购需求：详见采购文件。</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合同履行期限：详见采购需求。</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本项目（是/否）接受联合体投标：否</w:t>
      </w:r>
      <w:r/>
    </w:p>
    <w:p>
      <w:pPr>
        <w:pStyle w:val="740"/>
        <w:ind w:firstLine="560"/>
        <w:spacing w:before="0" w:beforeAutospacing="0" w:after="0" w:afterAutospacing="0" w:line="360" w:lineRule="auto"/>
        <w:rPr>
          <w:rFonts w:hint="eastAsia"/>
          <w:b/>
          <w:bCs/>
          <w:sz w:val="28"/>
          <w:szCs w:val="28"/>
        </w:rPr>
      </w:pPr>
      <w:r>
        <w:rPr>
          <w:rFonts w:hint="eastAsia"/>
          <w:b/>
          <w:bCs/>
          <w:sz w:val="28"/>
          <w:szCs w:val="28"/>
        </w:rPr>
        <w:t xml:space="preserve">二、申请人的资格要求：</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（一）满足《中华人民共和国政府采购法》第二十二条规定：</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1.投标人符合《政府采购法》第二十二条规定条件的声明函（格式见附件4）；</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2.投标函（格式见附件5）。</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（二）落实政府采购政策需满足的资格要求：无。</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（三）本项目的特定资格要求： </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1.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740"/>
        <w:ind w:firstLine="560"/>
        <w:spacing w:before="0" w:beforeAutospacing="0" w:after="0" w:afterAutospacing="0" w:line="360" w:lineRule="auto"/>
        <w:rPr>
          <w:rFonts w:hint="eastAsia"/>
          <w:b/>
          <w:bCs/>
          <w:sz w:val="28"/>
          <w:szCs w:val="28"/>
        </w:rPr>
      </w:pPr>
      <w:r>
        <w:rPr>
          <w:rFonts w:hint="eastAsia"/>
          <w:b/>
          <w:bCs/>
          <w:sz w:val="28"/>
          <w:szCs w:val="28"/>
        </w:rPr>
        <w:t xml:space="preserve">三、获取招标文件</w:t>
      </w:r>
      <w:r/>
    </w:p>
    <w:p>
      <w:pPr>
        <w:ind w:firstLine="560"/>
        <w:jc w:val="left"/>
        <w:spacing w:line="360" w:lineRule="auto"/>
        <w:widowControl/>
        <w:rPr>
          <w:rFonts w:hint="eastAsia" w:ascii="宋体" w:hAnsi="宋体" w:cs="宋体"/>
          <w:sz w:val="28"/>
          <w:szCs w:val="28"/>
        </w:rPr>
      </w:pPr>
      <w:r>
        <w:rPr>
          <w:rFonts w:hint="eastAsia" w:ascii="宋体" w:hAnsi="宋体" w:cs="宋体"/>
          <w:sz w:val="28"/>
          <w:szCs w:val="28"/>
          <w:lang w:bidi="ar"/>
        </w:rPr>
        <w:t xml:space="preserve">时间：2026-08-26至2026-09-01，每天上午00:00-12:00,下午12:00-23:59 （北京时间，法定节假日除外） </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地点：江苏政府采购网 </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方式：凡有意参与投标的供应商须登录江苏省政府采购网首页点击“苏采云”→通过CA锁进行响应确认，并自行在招标文件有效获取期内及时下载获取。 </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售价：0.00元 </w:t>
      </w:r>
      <w:r/>
    </w:p>
    <w:p>
      <w:pPr>
        <w:pStyle w:val="740"/>
        <w:ind w:firstLine="560"/>
        <w:spacing w:before="0" w:beforeAutospacing="0" w:after="0" w:afterAutospacing="0" w:line="360" w:lineRule="auto"/>
        <w:rPr>
          <w:rFonts w:hint="eastAsia"/>
          <w:b/>
          <w:bCs/>
          <w:sz w:val="28"/>
          <w:szCs w:val="28"/>
        </w:rPr>
      </w:pPr>
      <w:r>
        <w:rPr>
          <w:rFonts w:hint="eastAsia"/>
          <w:b/>
          <w:bCs/>
          <w:sz w:val="28"/>
          <w:szCs w:val="28"/>
        </w:rPr>
        <w:t xml:space="preserve">四、提交投标文件截止时间、开标时间和地点</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2026-09-15 09:00 （北京时间）</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地点：“苏采云”政府采购交易系统网上开标大厅</w:t>
      </w:r>
      <w:r/>
    </w:p>
    <w:p>
      <w:pPr>
        <w:pStyle w:val="740"/>
        <w:ind w:firstLine="560"/>
        <w:spacing w:before="0" w:beforeAutospacing="0" w:after="0" w:afterAutospacing="0" w:line="360" w:lineRule="auto"/>
        <w:rPr>
          <w:rFonts w:hint="eastAsia"/>
          <w:b/>
          <w:bCs/>
          <w:sz w:val="28"/>
          <w:szCs w:val="28"/>
        </w:rPr>
      </w:pPr>
      <w:r>
        <w:rPr>
          <w:rFonts w:hint="eastAsia"/>
          <w:b/>
          <w:bCs/>
          <w:sz w:val="28"/>
          <w:szCs w:val="28"/>
        </w:rPr>
        <w:t xml:space="preserve">五、公告期限</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自本公告发布之日起5个工作日。</w:t>
      </w:r>
      <w:r/>
    </w:p>
    <w:p>
      <w:pPr>
        <w:pStyle w:val="740"/>
        <w:ind w:firstLine="560"/>
        <w:spacing w:before="0" w:beforeAutospacing="0" w:after="0" w:afterAutospacing="0" w:line="360" w:lineRule="auto"/>
        <w:rPr>
          <w:rFonts w:hint="eastAsia"/>
          <w:b/>
          <w:bCs/>
          <w:sz w:val="28"/>
          <w:szCs w:val="28"/>
        </w:rPr>
      </w:pPr>
      <w:r>
        <w:rPr>
          <w:rFonts w:hint="eastAsia"/>
          <w:b/>
          <w:bCs/>
          <w:sz w:val="28"/>
          <w:szCs w:val="28"/>
        </w:rPr>
        <w:t xml:space="preserve">六、其他补充事宜</w:t>
      </w:r>
      <w:r/>
    </w:p>
    <w:p>
      <w:pPr>
        <w:pStyle w:val="740"/>
        <w:ind w:firstLine="561"/>
        <w:keepLines w:val="0"/>
        <w:keepNext w:val="0"/>
        <w:pageBreakBefore w:val="0"/>
        <w:spacing w:before="0" w:beforeAutospacing="0" w:after="0" w:afterAutospacing="0" w:line="360" w:lineRule="auto"/>
        <w:widowControl/>
        <w:rPr>
          <w:rFonts w:hint="eastAsia"/>
          <w:sz w:val="28"/>
          <w:szCs w:val="28"/>
        </w:rPr>
      </w:pPr>
      <w:r>
        <w:rPr>
          <w:rFonts w:hint="eastAsia"/>
          <w:sz w:val="28"/>
          <w:szCs w:val="28"/>
        </w:rPr>
        <w:t xml:space="preserve">1.根据省财政厅《关于</w:t>
      </w:r>
      <w:r>
        <w:rPr>
          <w:rFonts w:hint="eastAsia"/>
          <w:sz w:val="28"/>
          <w:szCs w:val="28"/>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如果“江苏政府采购网”（www.ccgp-jiangsu.gov.cn）信息与“江苏政务服务网”（www.jszwfw.gov.cn），“一企来办”专栏下“政府采购”模块中信息不一致，以“江苏政府采购网”信息为准。</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2.有关本次招标的事项若存在变动或修改，敬请及时关注南通市海门区公共资源交易中心在“江苏政府采购网”发布的更正公告。</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3.本次招标不收取投标保证金。</w:t>
      </w:r>
      <w:r/>
    </w:p>
    <w:p>
      <w:pPr>
        <w:pStyle w:val="740"/>
        <w:ind w:firstLine="560"/>
        <w:spacing w:before="0" w:beforeAutospacing="0" w:after="0" w:afterAutospacing="0" w:line="360" w:lineRule="auto"/>
        <w:rPr>
          <w:rFonts w:hint="eastAsia"/>
          <w:b/>
          <w:bCs/>
          <w:sz w:val="28"/>
          <w:szCs w:val="28"/>
        </w:rPr>
      </w:pPr>
      <w:r>
        <w:rPr>
          <w:rFonts w:hint="eastAsia"/>
          <w:b/>
          <w:bCs/>
          <w:sz w:val="28"/>
          <w:szCs w:val="28"/>
        </w:rPr>
        <w:t xml:space="preserve">七、对本次招标提出询问，请按以下方式联系</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1.采购人信息 </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单位名称：南通市海门区人民医院</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单位地址：南通市海门区北京路1201号</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联系人：张先生</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联系电话：0513-82263275、13901461168　</w:t>
      </w:r>
      <w:r>
        <w:rPr>
          <w:rFonts w:hint="eastAsia"/>
          <w:sz w:val="28"/>
          <w:szCs w:val="28"/>
        </w:rPr>
        <w:t xml:space="preserve">　</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2.采购代理机构信息（如有）</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单位名称：南通市海门区公共资源交易中心</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单位地址：南通市海门区长江南路777号</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联系人：王先生</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联系电话：0513-82100351</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3.项目联系方式</w:t>
      </w:r>
      <w:r/>
    </w:p>
    <w:p>
      <w:pPr>
        <w:pStyle w:val="740"/>
        <w:ind w:firstLine="560"/>
        <w:spacing w:before="0" w:beforeAutospacing="0" w:after="0" w:afterAutospacing="0" w:line="360" w:lineRule="auto"/>
        <w:rPr>
          <w:rFonts w:hint="eastAsia"/>
          <w:sz w:val="28"/>
          <w:szCs w:val="28"/>
        </w:rPr>
      </w:pPr>
      <w:r>
        <w:rPr>
          <w:rFonts w:hint="eastAsia"/>
          <w:sz w:val="28"/>
          <w:szCs w:val="28"/>
        </w:rPr>
        <w:t xml:space="preserve">项目联系人：王先生</w:t>
      </w:r>
      <w:r/>
    </w:p>
    <w:p>
      <w:pPr>
        <w:pStyle w:val="740"/>
        <w:ind w:firstLine="560"/>
        <w:spacing w:before="0" w:beforeAutospacing="0" w:after="0" w:afterAutospacing="0" w:line="360" w:lineRule="auto"/>
        <w:rPr>
          <w:rFonts w:hint="eastAsia"/>
        </w:rPr>
      </w:pPr>
      <w:r>
        <w:rPr>
          <w:rFonts w:hint="eastAsia"/>
          <w:sz w:val="28"/>
          <w:szCs w:val="28"/>
        </w:rPr>
        <w:t xml:space="preserve">电话：0513-82100351</w:t>
      </w:r>
      <w:r/>
    </w:p>
    <w:p>
      <w:pPr>
        <w:ind w:right="840"/>
        <w:rPr>
          <w:rFonts w:hint="eastAsia" w:ascii="宋体" w:hAnsi="宋体"/>
          <w:color w:val="000000"/>
          <w:sz w:val="24"/>
          <w:szCs w:val="24"/>
        </w:rPr>
      </w:pPr>
      <w:r>
        <w:rPr>
          <w:rFonts w:hint="eastAsia" w:ascii="宋体" w:hAnsi="宋体"/>
          <w:color w:val="000000"/>
          <w:sz w:val="24"/>
          <w:szCs w:val="24"/>
        </w:rPr>
      </w:r>
      <w:r/>
    </w:p>
    <w:p>
      <w:pPr>
        <w:ind w:firstLine="0"/>
        <w:jc w:val="center"/>
        <w:keepLines/>
        <w:keepNext/>
        <w:spacing w:before="260" w:after="260" w:line="416" w:lineRule="auto"/>
        <w:rPr>
          <w:rFonts w:ascii="黑体" w:hAnsi="Arial" w:eastAsia="黑体" w:cs="Arial"/>
          <w:color w:val="000000"/>
          <w:sz w:val="44"/>
          <w:szCs w:val="44"/>
        </w:rPr>
        <w:outlineLvl w:val="1"/>
      </w:pPr>
      <w:r/>
      <w:bookmarkStart w:id="6" w:name="_Toc120614211"/>
      <w:r/>
      <w:bookmarkEnd w:id="1"/>
      <w:r/>
      <w:bookmarkEnd w:id="2"/>
      <w:r/>
      <w:bookmarkEnd w:id="3"/>
      <w:r/>
      <w:bookmarkEnd w:id="4"/>
      <w:r/>
      <w:bookmarkEnd w:id="5"/>
      <w:r/>
      <w:bookmarkEnd w:id="6"/>
      <w:r/>
      <w:bookmarkStart w:id="7" w:name="_Toc479757207"/>
      <w:r/>
      <w:bookmarkStart w:id="8" w:name="_Toc513029242"/>
      <w:r/>
      <w:bookmarkStart w:id="9" w:name="_Toc20823314"/>
      <w:r/>
      <w:bookmarkStart w:id="10" w:name="_Toc16938558"/>
      <w:r/>
      <w:bookmarkStart w:id="11" w:name="_Toc120614221"/>
      <w:r>
        <w:rPr>
          <w:rFonts w:hint="eastAsia" w:ascii="黑体" w:hAnsi="Arial" w:eastAsia="黑体" w:cs="Arial"/>
          <w:b/>
          <w:bCs/>
          <w:color w:val="000000"/>
          <w:sz w:val="44"/>
          <w:szCs w:val="44"/>
        </w:rPr>
        <w:t xml:space="preserve">第二章  </w:t>
      </w:r>
      <w:bookmarkStart w:id="12" w:name="_Toc120614213"/>
      <w:r/>
      <w:bookmarkStart w:id="13" w:name="_Toc20823274"/>
      <w:r/>
      <w:bookmarkStart w:id="14" w:name="_Toc513029202"/>
      <w:r/>
      <w:bookmarkStart w:id="15" w:name="_Toc16938518"/>
      <w:r>
        <w:rPr>
          <w:rFonts w:hint="eastAsia" w:ascii="黑体" w:hAnsi="Arial" w:eastAsia="黑体" w:cs="Arial"/>
          <w:b/>
          <w:bCs/>
          <w:color w:val="000000"/>
          <w:sz w:val="44"/>
          <w:szCs w:val="44"/>
        </w:rPr>
        <w:t xml:space="preserve">投标人须知</w:t>
      </w:r>
      <w:bookmarkEnd w:id="12"/>
      <w:r/>
      <w:bookmarkEnd w:id="13"/>
      <w:r/>
      <w:bookmarkEnd w:id="14"/>
      <w:r/>
      <w:bookmarkEnd w:id="15"/>
      <w:r/>
      <w:r/>
    </w:p>
    <w:p>
      <w:pPr>
        <w:keepLines/>
        <w:keepNext/>
        <w:spacing w:line="360" w:lineRule="auto"/>
        <w:rPr>
          <w:rFonts w:hint="eastAsia" w:ascii="宋体" w:hAnsi="宋体" w:cs="宋体"/>
          <w:b/>
          <w:bCs/>
          <w:color w:val="000000"/>
          <w:sz w:val="24"/>
          <w:szCs w:val="24"/>
        </w:rPr>
        <w:outlineLvl w:val="2"/>
      </w:pPr>
      <w:r/>
      <w:bookmarkStart w:id="16" w:name="_Toc16938519"/>
      <w:r/>
      <w:bookmarkStart w:id="17" w:name="_Toc20823275"/>
      <w:r/>
      <w:bookmarkStart w:id="18" w:name="_Toc513029203"/>
      <w:r/>
      <w:bookmarkStart w:id="19" w:name="_Toc120614214"/>
      <w:r>
        <w:rPr>
          <w:rFonts w:hint="eastAsia" w:ascii="宋体" w:hAnsi="宋体" w:cs="宋体"/>
          <w:b/>
          <w:bCs/>
          <w:color w:val="000000"/>
          <w:sz w:val="24"/>
          <w:szCs w:val="24"/>
        </w:rPr>
        <w:t xml:space="preserve">一、总则</w:t>
      </w:r>
      <w:bookmarkEnd w:id="16"/>
      <w:r/>
      <w:bookmarkEnd w:id="17"/>
      <w:r/>
      <w:bookmarkEnd w:id="18"/>
      <w:r/>
      <w:bookmarkEnd w:id="19"/>
      <w:r/>
      <w:bookmarkStart w:id="20" w:name="_Hlt16619475"/>
      <w:r/>
      <w:bookmarkEnd w:id="20"/>
      <w:r/>
      <w:bookmarkStart w:id="21" w:name="_Toc458694821"/>
      <w:r/>
      <w:bookmarkStart w:id="22" w:name="_Toc16938520"/>
      <w:r/>
      <w:bookmarkStart w:id="23" w:name="_Toc20823276"/>
      <w:r/>
      <w:bookmarkStart w:id="24" w:name="_Toc513029204"/>
      <w:r/>
      <w:r/>
    </w:p>
    <w:p>
      <w:pPr>
        <w:ind w:firstLine="480"/>
        <w:keepLines/>
        <w:keepNext/>
        <w:spacing w:line="360" w:lineRule="auto"/>
        <w:rPr>
          <w:rFonts w:hint="eastAsia" w:ascii="宋体" w:hAnsi="宋体" w:cs="宋体"/>
          <w:color w:val="000000"/>
          <w:sz w:val="24"/>
          <w:szCs w:val="24"/>
        </w:rPr>
        <w:outlineLvl w:val="2"/>
      </w:pPr>
      <w:r>
        <w:rPr>
          <w:rFonts w:hint="eastAsia" w:ascii="宋体" w:hAnsi="宋体" w:cs="宋体"/>
          <w:color w:val="000000"/>
          <w:sz w:val="24"/>
          <w:szCs w:val="24"/>
        </w:rPr>
        <w:t xml:space="preserve">1</w:t>
      </w:r>
      <w:bookmarkEnd w:id="21"/>
      <w:r>
        <w:rPr>
          <w:rFonts w:hint="eastAsia" w:ascii="宋体" w:hAnsi="宋体" w:cs="宋体"/>
          <w:color w:val="000000"/>
          <w:sz w:val="24"/>
          <w:szCs w:val="24"/>
        </w:rPr>
        <w:t xml:space="preserve">、招标方式</w:t>
      </w:r>
      <w:bookmarkEnd w:id="22"/>
      <w:r/>
      <w:bookmarkEnd w:id="23"/>
      <w:r/>
      <w:bookmarkEnd w:id="24"/>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 本次招标采取公开招标方式，本招标文件仅适用于招标公告中所述项目。</w:t>
      </w:r>
      <w:r/>
    </w:p>
    <w:p>
      <w:pPr>
        <w:ind w:firstLine="480"/>
        <w:keepLines/>
        <w:keepNext/>
        <w:spacing w:line="360" w:lineRule="auto"/>
        <w:rPr>
          <w:rFonts w:hint="eastAsia" w:ascii="宋体" w:hAnsi="宋体" w:cs="宋体"/>
          <w:color w:val="000000"/>
          <w:sz w:val="24"/>
          <w:szCs w:val="24"/>
        </w:rPr>
        <w:outlineLvl w:val="3"/>
      </w:pPr>
      <w:r/>
      <w:bookmarkStart w:id="25" w:name="_Toc513029205"/>
      <w:r/>
      <w:bookmarkStart w:id="26" w:name="_Toc20823277"/>
      <w:r/>
      <w:bookmarkStart w:id="27" w:name="_Toc16938521"/>
      <w:r>
        <w:rPr>
          <w:rFonts w:hint="eastAsia" w:ascii="宋体" w:hAnsi="宋体" w:cs="宋体"/>
          <w:color w:val="000000"/>
          <w:sz w:val="24"/>
          <w:szCs w:val="24"/>
        </w:rPr>
        <w:t xml:space="preserve">2、合格的投标人</w:t>
      </w:r>
      <w:bookmarkEnd w:id="25"/>
      <w:r/>
      <w:bookmarkEnd w:id="26"/>
      <w:r/>
      <w:bookmarkEnd w:id="27"/>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2.1满足招标公告中供应商的资格要求的规定。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 满足本文件实质性要求的规定。</w:t>
      </w:r>
      <w:r/>
    </w:p>
    <w:p>
      <w:pPr>
        <w:ind w:firstLine="480"/>
        <w:keepLines/>
        <w:keepNext/>
        <w:spacing w:line="360" w:lineRule="auto"/>
        <w:rPr>
          <w:rFonts w:hint="eastAsia" w:ascii="宋体" w:hAnsi="宋体" w:cs="宋体"/>
          <w:sz w:val="24"/>
          <w:szCs w:val="24"/>
        </w:rPr>
        <w:outlineLvl w:val="3"/>
      </w:pPr>
      <w:r/>
      <w:bookmarkStart w:id="28" w:name="_Toc513029206"/>
      <w:r/>
      <w:bookmarkStart w:id="29" w:name="_Toc16938522"/>
      <w:r/>
      <w:bookmarkStart w:id="30" w:name="_Toc20823278"/>
      <w:r>
        <w:rPr>
          <w:rFonts w:hint="eastAsia" w:ascii="宋体" w:hAnsi="宋体" w:cs="宋体"/>
          <w:sz w:val="24"/>
          <w:szCs w:val="24"/>
        </w:rPr>
        <w:t xml:space="preserve">3、适用法律</w:t>
      </w:r>
      <w:bookmarkEnd w:id="28"/>
      <w:r/>
      <w:bookmarkEnd w:id="29"/>
      <w:r/>
      <w:bookmarkEnd w:id="30"/>
      <w:r>
        <w:rPr>
          <w:rFonts w:hint="eastAsia" w:ascii="宋体" w:hAnsi="宋体" w:cs="宋体"/>
          <w:sz w:val="24"/>
          <w:szCs w:val="24"/>
        </w:rPr>
        <w:t xml:space="preserve">和标准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 在本项目政府采购活动过程中，如果所执行的标准有更新的，按照最新标准执行。</w:t>
      </w:r>
      <w:r/>
    </w:p>
    <w:p>
      <w:pPr>
        <w:ind w:firstLine="480"/>
        <w:keepLines/>
        <w:keepNext/>
        <w:spacing w:line="360" w:lineRule="auto"/>
        <w:rPr>
          <w:rFonts w:hint="eastAsia" w:ascii="宋体" w:hAnsi="宋体" w:cs="宋体"/>
          <w:sz w:val="24"/>
          <w:szCs w:val="24"/>
        </w:rPr>
        <w:outlineLvl w:val="3"/>
      </w:pPr>
      <w:r/>
      <w:bookmarkStart w:id="31" w:name="_Toc16938523"/>
      <w:r/>
      <w:bookmarkStart w:id="32" w:name="_Toc462564067"/>
      <w:r/>
      <w:bookmarkStart w:id="33" w:name="_Toc20823279"/>
      <w:r/>
      <w:bookmarkStart w:id="34" w:name="_Toc513029207"/>
      <w:r>
        <w:rPr>
          <w:rFonts w:hint="eastAsia" w:ascii="宋体" w:hAnsi="宋体" w:cs="宋体"/>
          <w:sz w:val="24"/>
          <w:szCs w:val="24"/>
        </w:rPr>
        <w:t xml:space="preserve">4、投标费用</w:t>
      </w:r>
      <w:bookmarkEnd w:id="31"/>
      <w:r/>
      <w:bookmarkEnd w:id="32"/>
      <w:r/>
      <w:bookmarkEnd w:id="33"/>
      <w:r/>
      <w:bookmarkEnd w:id="34"/>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 投标人应自行承担所有与参加投标有关的费用，无论投标过程中的做法和结果如何，南通市海门区公共资源交易中心（以下简称交易中心）在任何情况下均无义务和责任承担这些费用。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4.2本次招标交易中心和采购人不收取标书工本费与中标服务费。</w:t>
      </w:r>
      <w:r/>
    </w:p>
    <w:p>
      <w:pPr>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5、招标文件的约束力</w:t>
      </w:r>
      <w:r/>
    </w:p>
    <w:p>
      <w:pPr>
        <w:ind w:firstLine="480"/>
        <w:spacing w:line="360" w:lineRule="auto"/>
        <w:rPr>
          <w:rFonts w:hint="eastAsia" w:ascii="宋体" w:hAnsi="宋体" w:cs="宋体"/>
          <w:color w:val="000000"/>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投标人一旦参加本项目采购活动，即被认为接受了本招</w:t>
      </w:r>
      <w:r>
        <w:rPr>
          <w:rFonts w:hint="eastAsia" w:ascii="宋体" w:hAnsi="宋体" w:cs="宋体"/>
          <w:color w:val="000000"/>
          <w:sz w:val="24"/>
          <w:szCs w:val="24"/>
        </w:rPr>
        <w:t xml:space="preserve">标文件的规定和约束。</w:t>
      </w:r>
      <w:r/>
    </w:p>
    <w:p>
      <w:pPr>
        <w:keepLines/>
        <w:keepNext/>
        <w:spacing w:line="360" w:lineRule="auto"/>
        <w:rPr>
          <w:rFonts w:hint="eastAsia" w:ascii="宋体" w:hAnsi="宋体" w:cs="宋体"/>
          <w:b/>
          <w:bCs/>
          <w:color w:val="000000"/>
          <w:sz w:val="24"/>
          <w:szCs w:val="24"/>
        </w:rPr>
        <w:outlineLvl w:val="2"/>
      </w:pPr>
      <w:r/>
      <w:bookmarkStart w:id="35" w:name="_Toc16938525"/>
      <w:r/>
      <w:bookmarkStart w:id="36" w:name="_Toc120614215"/>
      <w:r/>
      <w:bookmarkStart w:id="37" w:name="_Toc20823281"/>
      <w:r/>
      <w:bookmarkStart w:id="38" w:name="_Toc513029209"/>
      <w:r>
        <w:rPr>
          <w:rFonts w:hint="eastAsia" w:ascii="宋体" w:hAnsi="宋体" w:cs="宋体"/>
          <w:b/>
          <w:bCs/>
          <w:color w:val="000000"/>
          <w:sz w:val="24"/>
          <w:szCs w:val="24"/>
        </w:rPr>
        <w:t xml:space="preserve">二、招标文件</w:t>
      </w:r>
      <w:bookmarkEnd w:id="35"/>
      <w:r/>
      <w:bookmarkEnd w:id="36"/>
      <w:r/>
      <w:bookmarkEnd w:id="37"/>
      <w:r/>
      <w:bookmarkEnd w:id="38"/>
      <w:r/>
      <w:r/>
    </w:p>
    <w:p>
      <w:pPr>
        <w:ind w:firstLine="480"/>
        <w:keepLines/>
        <w:keepNext/>
        <w:spacing w:line="360" w:lineRule="auto"/>
        <w:rPr>
          <w:rFonts w:hint="eastAsia" w:ascii="宋体" w:hAnsi="宋体" w:cs="宋体"/>
          <w:color w:val="000000"/>
          <w:sz w:val="24"/>
          <w:szCs w:val="24"/>
        </w:rPr>
        <w:outlineLvl w:val="3"/>
      </w:pPr>
      <w:r/>
      <w:bookmarkStart w:id="39" w:name="_Toc513029210"/>
      <w:r/>
      <w:bookmarkStart w:id="40" w:name="_Toc16938526"/>
      <w:r/>
      <w:bookmarkStart w:id="41" w:name="_Toc20823282"/>
      <w:r>
        <w:rPr>
          <w:rFonts w:hint="eastAsia" w:ascii="宋体" w:hAnsi="宋体" w:cs="宋体"/>
          <w:color w:val="000000"/>
          <w:sz w:val="24"/>
          <w:szCs w:val="24"/>
        </w:rPr>
        <w:t xml:space="preserve">6、招标文件构成</w:t>
      </w:r>
      <w:bookmarkEnd w:id="39"/>
      <w:r/>
      <w:bookmarkEnd w:id="40"/>
      <w:r/>
      <w:bookmarkEnd w:id="41"/>
      <w:r/>
      <w:r/>
    </w:p>
    <w:p>
      <w:pPr>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6.1</w:t>
      </w:r>
      <w:r>
        <w:rPr>
          <w:rFonts w:hint="eastAsia" w:ascii="宋体" w:hAnsi="宋体" w:cs="宋体"/>
          <w:color w:val="000000"/>
          <w:sz w:val="24"/>
          <w:szCs w:val="24"/>
        </w:rPr>
        <w:t xml:space="preserve"> 招标文件由以下部分组成：</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（1）投标邀请</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（2）投标人须知</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（3）合同文本</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（4）采购需求</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（5）评标方法与评标标准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（6）投标文件格式</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请仔细检查招标文件是否齐全，如有缺漏请立即与交易中心联系解决。</w:t>
      </w:r>
      <w:r/>
    </w:p>
    <w:p>
      <w:pPr>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6.2</w:t>
      </w:r>
      <w:r>
        <w:rPr>
          <w:rFonts w:hint="eastAsia" w:ascii="宋体" w:hAnsi="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spacing w:line="360" w:lineRule="auto"/>
        <w:rPr>
          <w:rFonts w:hint="eastAsia" w:ascii="宋体" w:hAnsi="宋体" w:cs="宋体"/>
          <w:color w:val="000000"/>
          <w:sz w:val="24"/>
          <w:szCs w:val="24"/>
        </w:rPr>
        <w:outlineLvl w:val="3"/>
      </w:pPr>
      <w:r/>
      <w:bookmarkStart w:id="42" w:name="_Toc16938528"/>
      <w:r/>
      <w:bookmarkStart w:id="43" w:name="_Toc462564071"/>
      <w:r/>
      <w:bookmarkStart w:id="44" w:name="_Toc513029212"/>
      <w:r/>
      <w:bookmarkStart w:id="45" w:name="_Toc20823284"/>
      <w:r>
        <w:rPr>
          <w:rFonts w:hint="eastAsia" w:ascii="宋体" w:hAnsi="宋体" w:cs="宋体"/>
          <w:color w:val="000000"/>
          <w:sz w:val="24"/>
          <w:szCs w:val="24"/>
        </w:rPr>
        <w:t xml:space="preserve">7、招标文件的修改</w:t>
      </w:r>
      <w:bookmarkEnd w:id="42"/>
      <w:r/>
      <w:bookmarkEnd w:id="43"/>
      <w:r/>
      <w:bookmarkEnd w:id="44"/>
      <w:r/>
      <w:bookmarkEnd w:id="45"/>
      <w:r/>
      <w:r/>
    </w:p>
    <w:p>
      <w:pPr>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7.1</w:t>
      </w:r>
      <w:r>
        <w:rPr>
          <w:rFonts w:hint="eastAsia" w:ascii="宋体" w:hAnsi="宋体" w:cs="宋体"/>
          <w:color w:val="000000"/>
          <w:sz w:val="24"/>
          <w:szCs w:val="24"/>
        </w:rPr>
        <w:t xml:space="preserve"> 在投标截止时间前，交易中心可以对招标文件进行修改。</w:t>
      </w:r>
      <w:r/>
    </w:p>
    <w:p>
      <w:pPr>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7.2 </w:t>
      </w:r>
      <w:r>
        <w:rPr>
          <w:rFonts w:hint="eastAsia" w:ascii="宋体" w:hAnsi="宋体" w:cs="宋体"/>
          <w:color w:val="000000"/>
          <w:sz w:val="24"/>
          <w:szCs w:val="24"/>
        </w:rPr>
        <w:t xml:space="preserve">交易中心有权按照法定的要求推迟投标截止日期和开标日期。</w:t>
      </w:r>
      <w:r/>
    </w:p>
    <w:p>
      <w:pPr>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7.3 </w:t>
      </w:r>
      <w:r>
        <w:rPr>
          <w:rFonts w:hint="eastAsia" w:ascii="宋体" w:hAnsi="宋体" w:cs="宋体"/>
          <w:color w:val="000000"/>
          <w:sz w:val="24"/>
          <w:szCs w:val="24"/>
        </w:rPr>
        <w:t xml:space="preserve">招标文件的修改将在江苏政府采购网公布，补充文件将作为招标文件的组成部分，并对投标人具有约束力。</w:t>
      </w:r>
      <w:r/>
    </w:p>
    <w:p>
      <w:pPr>
        <w:keepLines/>
        <w:keepNext/>
        <w:spacing w:line="360" w:lineRule="auto"/>
        <w:rPr>
          <w:rFonts w:hint="eastAsia" w:ascii="宋体" w:hAnsi="宋体" w:cs="宋体"/>
          <w:b/>
          <w:bCs/>
          <w:color w:val="000000"/>
          <w:sz w:val="24"/>
          <w:szCs w:val="24"/>
        </w:rPr>
        <w:outlineLvl w:val="2"/>
      </w:pPr>
      <w:r/>
      <w:bookmarkStart w:id="46" w:name="_Toc120614216"/>
      <w:r/>
      <w:bookmarkStart w:id="47" w:name="_Toc16938529"/>
      <w:r/>
      <w:bookmarkStart w:id="48" w:name="_Toc462564072"/>
      <w:r/>
      <w:bookmarkStart w:id="49" w:name="_Toc513029213"/>
      <w:r/>
      <w:bookmarkStart w:id="50" w:name="_Toc20823285"/>
      <w:r>
        <w:rPr>
          <w:rFonts w:hint="eastAsia" w:ascii="宋体" w:hAnsi="宋体" w:cs="宋体"/>
          <w:b/>
          <w:bCs/>
          <w:color w:val="000000"/>
          <w:sz w:val="24"/>
          <w:szCs w:val="24"/>
        </w:rPr>
        <w:t xml:space="preserve">三、投标文件的编制</w:t>
      </w:r>
      <w:bookmarkEnd w:id="46"/>
      <w:r/>
      <w:bookmarkEnd w:id="47"/>
      <w:r/>
      <w:bookmarkEnd w:id="48"/>
      <w:r/>
      <w:bookmarkEnd w:id="49"/>
      <w:r/>
      <w:bookmarkEnd w:id="50"/>
      <w:r/>
      <w:r/>
    </w:p>
    <w:p>
      <w:pPr>
        <w:ind w:firstLine="480"/>
        <w:keepLines/>
        <w:keepNext/>
        <w:spacing w:line="360" w:lineRule="auto"/>
        <w:rPr>
          <w:rFonts w:hint="eastAsia" w:ascii="宋体" w:hAnsi="宋体" w:cs="宋体"/>
          <w:b/>
          <w:color w:val="000000"/>
          <w:sz w:val="24"/>
          <w:szCs w:val="24"/>
        </w:rPr>
        <w:outlineLvl w:val="3"/>
      </w:pPr>
      <w:r/>
      <w:bookmarkStart w:id="51" w:name="_Toc462564073"/>
      <w:r/>
      <w:bookmarkStart w:id="52" w:name="_Toc20823286"/>
      <w:r/>
      <w:bookmarkStart w:id="53" w:name="_Toc513029214"/>
      <w:r/>
      <w:bookmarkStart w:id="54" w:name="_Toc16938530"/>
      <w:r>
        <w:rPr>
          <w:rFonts w:hint="eastAsia" w:ascii="宋体" w:hAnsi="宋体" w:cs="宋体"/>
          <w:color w:val="000000"/>
          <w:sz w:val="24"/>
          <w:szCs w:val="24"/>
        </w:rPr>
        <w:t xml:space="preserve">8、投标文件的语言及度量衡单位</w:t>
      </w:r>
      <w:bookmarkEnd w:id="51"/>
      <w:r/>
      <w:bookmarkEnd w:id="52"/>
      <w:r/>
      <w:bookmarkEnd w:id="53"/>
      <w:r/>
      <w:bookmarkEnd w:id="54"/>
      <w:r/>
      <w:r/>
    </w:p>
    <w:p>
      <w:pPr>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8.1</w:t>
      </w:r>
      <w:r>
        <w:rPr>
          <w:rFonts w:hint="eastAsia" w:ascii="宋体" w:hAnsi="宋体" w:cs="宋体"/>
          <w:color w:val="000000"/>
          <w:sz w:val="24"/>
          <w:szCs w:val="24"/>
        </w:rPr>
        <w:t xml:space="preserve"> 投标人提交的投标文件以及投标人与交易中心就有关投标的所有来往通知、函件和文件均应使用</w:t>
      </w:r>
      <w:r>
        <w:rPr>
          <w:rFonts w:hint="eastAsia" w:ascii="宋体" w:hAnsi="宋体" w:cs="宋体"/>
          <w:b/>
          <w:bCs/>
          <w:color w:val="000000"/>
          <w:sz w:val="24"/>
          <w:szCs w:val="24"/>
        </w:rPr>
        <w:t xml:space="preserve">简体中文</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8.2</w:t>
      </w:r>
      <w:r>
        <w:rPr>
          <w:rFonts w:hint="eastAsia" w:ascii="宋体" w:hAnsi="宋体" w:cs="宋体"/>
          <w:color w:val="000000"/>
          <w:sz w:val="24"/>
          <w:szCs w:val="24"/>
        </w:rPr>
        <w:t xml:space="preserve"> 除技术性能另有规定外，投标文件所使用的度量衡单位，均须采用国家法定计量单位。</w:t>
      </w:r>
      <w:r/>
    </w:p>
    <w:p>
      <w:pPr>
        <w:ind w:firstLine="480"/>
        <w:keepLines/>
        <w:keepNext/>
        <w:spacing w:line="360" w:lineRule="auto"/>
        <w:rPr>
          <w:rFonts w:hint="eastAsia" w:ascii="宋体" w:hAnsi="宋体" w:cs="宋体"/>
          <w:color w:val="000000"/>
          <w:sz w:val="24"/>
          <w:szCs w:val="24"/>
        </w:rPr>
        <w:outlineLvl w:val="3"/>
      </w:pPr>
      <w:r/>
      <w:bookmarkStart w:id="55" w:name="_Toc16938531"/>
      <w:r/>
      <w:bookmarkStart w:id="56" w:name="_Toc462564074"/>
      <w:r/>
      <w:bookmarkStart w:id="57" w:name="_Toc20823287"/>
      <w:r/>
      <w:bookmarkStart w:id="58" w:name="_Toc513029215"/>
      <w:r>
        <w:rPr>
          <w:rFonts w:hint="eastAsia" w:ascii="宋体" w:hAnsi="宋体" w:cs="宋体"/>
          <w:color w:val="000000"/>
          <w:sz w:val="24"/>
          <w:szCs w:val="24"/>
        </w:rPr>
        <w:t xml:space="preserve">9、投标文件构成</w:t>
      </w:r>
      <w:bookmarkEnd w:id="55"/>
      <w:r/>
      <w:bookmarkEnd w:id="56"/>
      <w:r/>
      <w:bookmarkEnd w:id="57"/>
      <w:r/>
      <w:bookmarkEnd w:id="58"/>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9.2 如标书制作工具中格式和内容与“江苏政府采购网”发布的招标文件不一致，请以“江苏政府采购网”发布的招标文件为准。</w:t>
      </w:r>
      <w:r/>
    </w:p>
    <w:p>
      <w:pPr>
        <w:ind w:firstLine="480"/>
        <w:keepLines/>
        <w:keepNext/>
        <w:spacing w:line="360" w:lineRule="auto"/>
        <w:rPr>
          <w:rFonts w:hint="eastAsia" w:ascii="宋体" w:hAnsi="宋体" w:cs="宋体"/>
          <w:color w:val="000000"/>
          <w:sz w:val="24"/>
          <w:szCs w:val="24"/>
        </w:rPr>
        <w:outlineLvl w:val="3"/>
      </w:pPr>
      <w:r/>
      <w:bookmarkStart w:id="59" w:name="_Hlt26670360"/>
      <w:r/>
      <w:bookmarkEnd w:id="59"/>
      <w:r/>
      <w:bookmarkStart w:id="60" w:name="_Hlt26954838"/>
      <w:r/>
      <w:bookmarkEnd w:id="60"/>
      <w:r/>
      <w:bookmarkStart w:id="61" w:name="_Hlt26668975"/>
      <w:r/>
      <w:bookmarkEnd w:id="61"/>
      <w:r/>
      <w:bookmarkStart w:id="62" w:name="_Toc14577357"/>
      <w:r/>
      <w:bookmarkStart w:id="63" w:name="_Toc513029219"/>
      <w:r/>
      <w:bookmarkStart w:id="64" w:name="_Toc49090509"/>
      <w:r/>
      <w:bookmarkStart w:id="65" w:name="_Toc513029216"/>
      <w:r/>
      <w:bookmarkStart w:id="66" w:name="_Toc49090507"/>
      <w:r/>
      <w:bookmarkStart w:id="67" w:name="_Toc14577354"/>
      <w:r/>
      <w:bookmarkStart w:id="68" w:name="_Toc49090508"/>
      <w:r/>
      <w:bookmarkStart w:id="69" w:name="_Toc14577355"/>
      <w:r>
        <w:rPr>
          <w:rFonts w:hint="eastAsia" w:ascii="宋体" w:hAnsi="宋体" w:cs="宋体"/>
          <w:color w:val="000000"/>
          <w:sz w:val="24"/>
          <w:szCs w:val="24"/>
        </w:rPr>
        <w:t xml:space="preserve">10、证明投标人及投标标的符合招标文件规定的文件</w:t>
      </w:r>
      <w:bookmarkEnd w:id="62"/>
      <w:r/>
      <w:bookmarkEnd w:id="63"/>
      <w:r/>
      <w:bookmarkEnd w:id="64"/>
      <w:r/>
      <w:bookmarkEnd w:id="65"/>
      <w:r/>
      <w:bookmarkEnd w:id="66"/>
      <w:r/>
      <w:bookmarkEnd w:id="67"/>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10.1 投标人应按照招标文件要求提交证明文件，证明其及投标标的符合招标文件规定。</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10.2招标文件对证明文件无明确形式要求的，证明文件可以以文字资料、图纸和数据等形式提交。</w:t>
      </w:r>
      <w:bookmarkEnd w:id="68"/>
      <w:r/>
      <w:bookmarkEnd w:id="69"/>
      <w:r/>
      <w:r/>
    </w:p>
    <w:p>
      <w:pPr>
        <w:ind w:firstLine="48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11、投标分项报价表</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11.1</w:t>
      </w:r>
      <w:r>
        <w:rPr>
          <w:rFonts w:hint="eastAsia" w:ascii="宋体" w:hAnsi="宋体" w:cs="宋体"/>
          <w:sz w:val="24"/>
          <w:szCs w:val="24"/>
        </w:rPr>
        <w:t xml:space="preserve"> 投</w:t>
      </w:r>
      <w:bookmarkStart w:id="70" w:name="_Hlt26954840"/>
      <w:r/>
      <w:bookmarkEnd w:id="70"/>
      <w:r>
        <w:rPr>
          <w:rFonts w:hint="eastAsia" w:ascii="宋体" w:hAnsi="宋体" w:cs="宋体"/>
          <w:sz w:val="24"/>
          <w:szCs w:val="24"/>
        </w:rPr>
        <w:t xml:space="preserve">标人按照招标文件规定格式填报投标分项报价表</w:t>
      </w:r>
      <w:bookmarkStart w:id="71" w:name="_Hlt26670399"/>
      <w:r/>
      <w:bookmarkEnd w:id="71"/>
      <w:r>
        <w:rPr>
          <w:rFonts w:hint="eastAsia" w:ascii="宋体" w:hAnsi="宋体" w:cs="宋体"/>
          <w:sz w:val="24"/>
          <w:szCs w:val="24"/>
        </w:rPr>
        <w:t xml:space="preserve">。</w:t>
      </w:r>
      <w:r/>
    </w:p>
    <w:p>
      <w:pPr>
        <w:ind w:firstLine="480"/>
        <w:spacing w:line="360" w:lineRule="auto"/>
        <w:rPr>
          <w:rFonts w:hint="eastAsia" w:ascii="宋体" w:hAnsi="宋体" w:cs="宋体"/>
          <w:bCs/>
          <w:sz w:val="24"/>
          <w:szCs w:val="24"/>
        </w:rPr>
      </w:pPr>
      <w:r>
        <w:rPr>
          <w:rFonts w:hint="eastAsia" w:ascii="宋体" w:hAnsi="宋体" w:cs="宋体"/>
          <w:sz w:val="24"/>
          <w:szCs w:val="24"/>
        </w:rPr>
        <w:t xml:space="preserve">11.2</w:t>
      </w:r>
      <w:r>
        <w:rPr>
          <w:rFonts w:hint="eastAsia" w:ascii="宋体" w:hAnsi="宋体" w:cs="宋体"/>
          <w:bCs/>
          <w:sz w:val="24"/>
          <w:szCs w:val="24"/>
        </w:rPr>
        <w:t xml:space="preserve">投标货币。投标文件中的单价和总价无特殊规定的采用人民币报价，以元为单位标注。</w:t>
      </w:r>
      <w:r>
        <w:rPr>
          <w:rFonts w:hint="eastAsia" w:ascii="宋体" w:hAnsi="宋体" w:cs="宋体"/>
          <w:sz w:val="24"/>
          <w:szCs w:val="24"/>
        </w:rPr>
        <w:t xml:space="preserve">招标文件中另有规定的按规定执行。</w:t>
      </w:r>
      <w:r/>
    </w:p>
    <w:p>
      <w:pPr>
        <w:ind w:firstLine="480"/>
        <w:keepLines/>
        <w:keepNext/>
        <w:spacing w:line="360" w:lineRule="auto"/>
        <w:rPr>
          <w:rFonts w:hint="eastAsia" w:ascii="宋体" w:hAnsi="宋体" w:cs="宋体"/>
          <w:sz w:val="24"/>
          <w:szCs w:val="24"/>
        </w:rPr>
        <w:outlineLvl w:val="3"/>
      </w:pPr>
      <w:r/>
      <w:bookmarkStart w:id="72" w:name="_Hlt26954731"/>
      <w:r/>
      <w:bookmarkEnd w:id="72"/>
      <w:r/>
      <w:bookmarkStart w:id="73" w:name="_Hlt26954846"/>
      <w:r/>
      <w:bookmarkEnd w:id="73"/>
      <w:r/>
      <w:bookmarkStart w:id="74" w:name="_Hlt26670486"/>
      <w:r/>
      <w:bookmarkEnd w:id="74"/>
      <w:r/>
      <w:bookmarkStart w:id="75" w:name="_Hlt26954848"/>
      <w:r/>
      <w:bookmarkEnd w:id="75"/>
      <w:r/>
      <w:bookmarkStart w:id="76" w:name="_Hlt26670482"/>
      <w:r/>
      <w:bookmarkEnd w:id="76"/>
      <w:r>
        <w:rPr>
          <w:rFonts w:hint="eastAsia" w:ascii="宋体" w:hAnsi="宋体" w:cs="宋体"/>
          <w:sz w:val="24"/>
          <w:szCs w:val="24"/>
        </w:rPr>
        <w:t xml:space="preserve">12、技术要求响应及偏离表、商务要求响应及偏离表</w:t>
      </w:r>
      <w:r/>
    </w:p>
    <w:p>
      <w:pPr>
        <w:ind w:firstLine="480"/>
        <w:spacing w:line="360" w:lineRule="auto"/>
        <w:rPr>
          <w:rFonts w:hint="eastAsia" w:ascii="宋体" w:hAnsi="宋体" w:cs="宋体"/>
          <w:sz w:val="24"/>
          <w:szCs w:val="24"/>
          <w:lang w:val="zh-CN"/>
        </w:rPr>
      </w:pPr>
      <w:r>
        <w:rPr>
          <w:rFonts w:hint="eastAsia" w:ascii="宋体" w:hAnsi="宋体" w:cs="宋体"/>
          <w:bCs/>
          <w:sz w:val="24"/>
          <w:szCs w:val="24"/>
          <w:lang w:val="zh-CN"/>
        </w:rPr>
        <w:t xml:space="preserve">12.1 </w:t>
      </w:r>
      <w:r>
        <w:rPr>
          <w:rFonts w:hint="eastAsia" w:ascii="宋体" w:hAnsi="宋体" w:cs="宋体"/>
          <w:sz w:val="24"/>
          <w:szCs w:val="24"/>
          <w:lang w:val="zh-CN"/>
        </w:rPr>
        <w:t xml:space="preserve">投标人需对招标文件中的技术要求与商务要求逐项作出响应或偏离，并说明原因。</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12.2 投标人需按照招标文件要求，在投标文件中提供与技术要求和商务要求相关的证明材料。</w:t>
      </w:r>
      <w:r/>
    </w:p>
    <w:p>
      <w:pPr>
        <w:ind w:firstLine="48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13、服务承诺、培训计划、人员安排及其他</w:t>
      </w:r>
      <w:r/>
    </w:p>
    <w:p>
      <w:pPr>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13.1 </w:t>
      </w:r>
      <w:r>
        <w:rPr>
          <w:rFonts w:hint="eastAsia" w:ascii="宋体" w:hAnsi="宋体" w:cs="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 投标人需根据招标文件要求提供培训计划。</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 投标人需根据招标文件要求提供</w:t>
      </w:r>
      <w:r>
        <w:rPr>
          <w:rFonts w:hint="eastAsia" w:ascii="宋体" w:hAnsi="宋体" w:cs="宋体"/>
          <w:color w:val="000000"/>
          <w:sz w:val="24"/>
          <w:szCs w:val="24"/>
          <w:lang w:val="zh-CN"/>
        </w:rPr>
        <w:t xml:space="preserve">所投标的的主要组成部分、功能设计、实现思路及关键技术等。</w:t>
      </w:r>
      <w:r/>
    </w:p>
    <w:p>
      <w:pPr>
        <w:ind w:firstLine="480"/>
        <w:keepLines/>
        <w:keepNext/>
        <w:spacing w:line="360" w:lineRule="auto"/>
        <w:rPr>
          <w:rFonts w:hint="eastAsia" w:ascii="宋体" w:hAnsi="宋体" w:cs="宋体"/>
          <w:sz w:val="24"/>
          <w:szCs w:val="24"/>
        </w:rPr>
        <w:outlineLvl w:val="3"/>
      </w:pPr>
      <w:r/>
      <w:bookmarkStart w:id="77" w:name="_Toc49090510"/>
      <w:r/>
      <w:bookmarkStart w:id="78" w:name="_Toc14577359"/>
      <w:r>
        <w:rPr>
          <w:rFonts w:hint="eastAsia" w:ascii="宋体" w:hAnsi="宋体" w:cs="宋体"/>
          <w:sz w:val="24"/>
          <w:szCs w:val="24"/>
        </w:rPr>
        <w:t xml:space="preserve">14、投标函和开标一览表</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14.1</w:t>
      </w:r>
      <w:r>
        <w:rPr>
          <w:rFonts w:hint="eastAsia" w:ascii="宋体" w:hAnsi="宋体" w:cs="宋体"/>
          <w:sz w:val="24"/>
          <w:szCs w:val="24"/>
        </w:rPr>
        <w:t xml:space="preserve"> 投标人应按照招标文件中提供的格式完整、正确填写投标函、开标一览表。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77"/>
      <w:r/>
      <w:bookmarkEnd w:id="78"/>
      <w:r/>
      <w:r/>
    </w:p>
    <w:p>
      <w:pPr>
        <w:ind w:firstLine="480"/>
        <w:keepLines/>
        <w:keepNext/>
        <w:spacing w:line="360" w:lineRule="auto"/>
        <w:rPr>
          <w:rFonts w:hint="eastAsia" w:ascii="宋体" w:hAnsi="宋体" w:cs="宋体"/>
          <w:sz w:val="24"/>
          <w:szCs w:val="24"/>
        </w:rPr>
        <w:outlineLvl w:val="3"/>
      </w:pPr>
      <w:r/>
      <w:bookmarkStart w:id="79" w:name="_Toc14577360"/>
      <w:r/>
      <w:bookmarkStart w:id="80" w:name="_Toc49090511"/>
      <w:r>
        <w:rPr>
          <w:rFonts w:hint="eastAsia" w:ascii="宋体" w:hAnsi="宋体" w:cs="宋体"/>
          <w:sz w:val="24"/>
          <w:szCs w:val="24"/>
        </w:rPr>
        <w:t xml:space="preserve">15、投标有效期</w:t>
      </w:r>
      <w:bookmarkEnd w:id="79"/>
      <w:r/>
      <w:bookmarkEnd w:id="80"/>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15.1投标有效期为交易中心规定的开标之日后</w:t>
      </w:r>
      <w:r>
        <w:rPr>
          <w:rFonts w:hint="eastAsia" w:ascii="宋体" w:hAnsi="宋体" w:cs="宋体"/>
          <w:b/>
          <w:sz w:val="24"/>
          <w:szCs w:val="24"/>
          <w:u w:val="single"/>
        </w:rPr>
        <w:t xml:space="preserve">六十（60）天</w:t>
      </w:r>
      <w:r>
        <w:rPr>
          <w:rFonts w:hint="eastAsia" w:ascii="宋体" w:hAnsi="宋体" w:cs="宋体"/>
          <w:bCs/>
          <w:sz w:val="24"/>
          <w:szCs w:val="24"/>
        </w:rPr>
        <w:t xml:space="preserve">。投标有效期比规定短的将被视为未实质性响应招标文件而予以拒绝。</w:t>
      </w:r>
      <w:r/>
    </w:p>
    <w:p>
      <w:pPr>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16、投标有效期的延长</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s="宋体"/>
          <w:sz w:val="24"/>
          <w:szCs w:val="24"/>
        </w:rPr>
        <w:t xml:space="preserve">受投标有效期约束的所有权利与义务均延长至新的有效期</w:t>
      </w:r>
      <w:r>
        <w:rPr>
          <w:rFonts w:hint="eastAsia" w:ascii="宋体" w:hAnsi="宋体" w:cs="宋体"/>
          <w:bCs/>
          <w:sz w:val="24"/>
          <w:szCs w:val="24"/>
        </w:rPr>
        <w:t xml:space="preserve">。</w:t>
      </w:r>
      <w:r/>
    </w:p>
    <w:p>
      <w:pPr>
        <w:keepLines/>
        <w:keepNext/>
        <w:spacing w:line="360" w:lineRule="auto"/>
        <w:rPr>
          <w:rFonts w:hint="eastAsia" w:ascii="宋体" w:hAnsi="宋体" w:cs="宋体"/>
          <w:b/>
          <w:bCs/>
          <w:sz w:val="24"/>
          <w:szCs w:val="24"/>
        </w:rPr>
        <w:outlineLvl w:val="2"/>
      </w:pPr>
      <w:r/>
      <w:bookmarkStart w:id="81" w:name="_Hlt26954852"/>
      <w:r/>
      <w:bookmarkEnd w:id="81"/>
      <w:r/>
      <w:bookmarkStart w:id="82" w:name="_Hlt26954739"/>
      <w:r/>
      <w:bookmarkEnd w:id="82"/>
      <w:r/>
      <w:bookmarkStart w:id="83" w:name="_Toc513029224"/>
      <w:r/>
      <w:bookmarkStart w:id="84" w:name="_Toc120614217"/>
      <w:r/>
      <w:bookmarkStart w:id="85" w:name="_Toc20823296"/>
      <w:r/>
      <w:bookmarkStart w:id="86" w:name="_Toc16938540"/>
      <w:r>
        <w:rPr>
          <w:rFonts w:hint="eastAsia" w:ascii="宋体" w:hAnsi="宋体" w:cs="宋体"/>
          <w:b/>
          <w:bCs/>
          <w:sz w:val="24"/>
          <w:szCs w:val="24"/>
        </w:rPr>
        <w:t xml:space="preserve">四、投标文件的递交</w:t>
      </w:r>
      <w:bookmarkEnd w:id="83"/>
      <w:r/>
      <w:bookmarkEnd w:id="84"/>
      <w:r/>
      <w:bookmarkEnd w:id="85"/>
      <w:r/>
      <w:bookmarkEnd w:id="86"/>
      <w:r/>
      <w:r/>
    </w:p>
    <w:p>
      <w:pPr>
        <w:ind w:firstLine="480"/>
        <w:keepLines/>
        <w:keepNext/>
        <w:spacing w:line="360" w:lineRule="auto"/>
        <w:rPr>
          <w:rFonts w:hint="eastAsia" w:ascii="宋体" w:hAnsi="宋体" w:cs="宋体"/>
          <w:sz w:val="24"/>
          <w:szCs w:val="24"/>
        </w:rPr>
        <w:outlineLvl w:val="3"/>
      </w:pPr>
      <w:r/>
      <w:bookmarkStart w:id="87" w:name="_Toc20823297"/>
      <w:r/>
      <w:bookmarkStart w:id="88" w:name="_Toc16938541"/>
      <w:r/>
      <w:bookmarkStart w:id="89" w:name="_Toc513029225"/>
      <w:r/>
      <w:bookmarkStart w:id="90" w:name="_Toc462564084"/>
      <w:r>
        <w:rPr>
          <w:rFonts w:hint="eastAsia" w:ascii="宋体" w:hAnsi="宋体" w:cs="宋体"/>
          <w:sz w:val="24"/>
          <w:szCs w:val="24"/>
        </w:rPr>
        <w:t xml:space="preserve">17、电子投标文件</w:t>
      </w:r>
      <w:bookmarkEnd w:id="87"/>
      <w:r/>
      <w:bookmarkEnd w:id="88"/>
      <w:r/>
      <w:bookmarkEnd w:id="89"/>
      <w:r/>
      <w:bookmarkEnd w:id="90"/>
      <w:r>
        <w:rPr>
          <w:rFonts w:hint="eastAsia" w:ascii="宋体" w:hAnsi="宋体" w:cs="宋体"/>
          <w:sz w:val="24"/>
          <w:szCs w:val="24"/>
        </w:rPr>
        <w:t xml:space="preserve">的递交</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17.1投标人应当按照《操作手册》规定，在投标截止时间前制作并上传电子投标文件。</w:t>
      </w:r>
      <w:bookmarkStart w:id="91" w:name="_Toc16938542"/>
      <w:r/>
      <w:bookmarkStart w:id="92" w:name="_Toc20823298"/>
      <w:r/>
      <w:bookmarkStart w:id="93" w:name="_Toc513029226"/>
      <w:r/>
      <w:r/>
    </w:p>
    <w:p>
      <w:pPr>
        <w:ind w:firstLine="480"/>
        <w:keepLines/>
        <w:keepNext/>
        <w:spacing w:line="360" w:lineRule="auto"/>
        <w:rPr>
          <w:rFonts w:hint="eastAsia" w:ascii="宋体" w:hAnsi="宋体" w:cs="宋体"/>
          <w:bCs/>
          <w:sz w:val="24"/>
          <w:szCs w:val="24"/>
        </w:rPr>
        <w:outlineLvl w:val="3"/>
      </w:pPr>
      <w:r>
        <w:rPr>
          <w:rFonts w:hint="eastAsia" w:ascii="宋体" w:hAnsi="宋体" w:cs="宋体"/>
          <w:bCs/>
          <w:sz w:val="24"/>
          <w:szCs w:val="24"/>
        </w:rPr>
        <w:t xml:space="preserve">18、投标截止日期</w:t>
      </w:r>
      <w:bookmarkEnd w:id="91"/>
      <w:r/>
      <w:bookmarkEnd w:id="92"/>
      <w:r/>
      <w:bookmarkEnd w:id="93"/>
      <w:r/>
      <w:r/>
    </w:p>
    <w:p>
      <w:pPr>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18.1</w:t>
      </w:r>
      <w:r>
        <w:rPr>
          <w:rFonts w:hint="eastAsia" w:ascii="宋体" w:hAnsi="宋体" w:cs="宋体"/>
          <w:bCs/>
          <w:color w:val="000000"/>
          <w:sz w:val="24"/>
          <w:szCs w:val="24"/>
        </w:rPr>
        <w:t xml:space="preserve"> 投标人上传电子投标文件的时间不得迟于招标公告中规定的投标截止时间。</w:t>
      </w:r>
      <w:r/>
    </w:p>
    <w:p>
      <w:pP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18.2</w:t>
      </w:r>
      <w:r>
        <w:rPr>
          <w:rFonts w:hint="eastAsia" w:ascii="宋体" w:hAnsi="宋体" w:cs="宋体"/>
          <w:bCs/>
          <w:color w:val="000000"/>
          <w:sz w:val="24"/>
          <w:szCs w:val="24"/>
        </w:rPr>
        <w:t xml:space="preserve"> 交易中心可以按照规定，通过修改招标文件酌情延长投标截止日期，在此情况下，投标人的所有权利和义务以及投标人受制的截止日期均应以延长后新的截止日期为准。</w:t>
      </w:r>
      <w:r/>
    </w:p>
    <w:p>
      <w:pPr>
        <w:ind w:firstLine="480"/>
        <w:keepLines/>
        <w:keepNext/>
        <w:spacing w:line="360" w:lineRule="auto"/>
        <w:rPr>
          <w:rFonts w:hint="eastAsia" w:ascii="宋体" w:hAnsi="宋体" w:cs="宋体"/>
          <w:color w:val="000000"/>
          <w:sz w:val="24"/>
          <w:szCs w:val="24"/>
        </w:rPr>
        <w:outlineLvl w:val="3"/>
      </w:pPr>
      <w:r/>
      <w:bookmarkStart w:id="94" w:name="_Toc513029227"/>
      <w:r/>
      <w:bookmarkStart w:id="95" w:name="_Toc16938543"/>
      <w:r/>
      <w:bookmarkStart w:id="96" w:name="_Toc20823299"/>
      <w:r>
        <w:rPr>
          <w:rFonts w:hint="eastAsia" w:ascii="宋体" w:hAnsi="宋体" w:cs="宋体"/>
          <w:color w:val="000000"/>
          <w:sz w:val="24"/>
          <w:szCs w:val="24"/>
        </w:rPr>
        <w:t xml:space="preserve">19、投标文件</w:t>
      </w:r>
      <w:bookmarkEnd w:id="94"/>
      <w:r/>
      <w:bookmarkEnd w:id="95"/>
      <w:r/>
      <w:bookmarkEnd w:id="96"/>
      <w:r>
        <w:rPr>
          <w:rFonts w:hint="eastAsia" w:ascii="宋体" w:hAnsi="宋体" w:cs="宋体"/>
          <w:color w:val="000000"/>
          <w:sz w:val="24"/>
          <w:szCs w:val="24"/>
        </w:rPr>
        <w:t xml:space="preserve">的拒收</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19.1 交易中心拒绝接收在其规定的投标截止时间后上传的任何投标文件。</w:t>
      </w:r>
      <w:r/>
    </w:p>
    <w:p>
      <w:pPr>
        <w:ind w:firstLine="480"/>
        <w:keepLines/>
        <w:keepNext/>
        <w:spacing w:line="360" w:lineRule="auto"/>
        <w:rPr>
          <w:rFonts w:hint="eastAsia" w:ascii="宋体" w:hAnsi="宋体" w:cs="宋体"/>
          <w:color w:val="000000"/>
          <w:sz w:val="24"/>
          <w:szCs w:val="24"/>
        </w:rPr>
        <w:outlineLvl w:val="3"/>
      </w:pPr>
      <w:r/>
      <w:bookmarkStart w:id="97" w:name="_Toc16938544"/>
      <w:r/>
      <w:bookmarkStart w:id="98" w:name="_Toc513029228"/>
      <w:r/>
      <w:bookmarkStart w:id="99" w:name="_Toc20823300"/>
      <w:r>
        <w:rPr>
          <w:rFonts w:hint="eastAsia" w:ascii="宋体" w:hAnsi="宋体" w:cs="宋体"/>
          <w:color w:val="000000"/>
          <w:sz w:val="24"/>
          <w:szCs w:val="24"/>
        </w:rPr>
        <w:t xml:space="preserve">20、投标文件的撤回和修改</w:t>
      </w:r>
      <w:bookmarkEnd w:id="97"/>
      <w:r/>
      <w:bookmarkEnd w:id="98"/>
      <w:r/>
      <w:bookmarkEnd w:id="99"/>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20.1 投标文件的撤回</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20.1.1 电子投标文件的撤回</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投标人可在投标截止时间前，撤回其电子投标文件，具体操作方法见《操作手册》。</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20.1.2 投标人撤回电子投标文件，则认为其不再参与本项目投标活动。</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20.2 投标文件的修改</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20.2.1投标人可在投标截止时间前，对其电子投标文件进行修改，具体操作方法见《操作手册》。</w:t>
      </w:r>
      <w:r/>
    </w:p>
    <w:p>
      <w:pPr>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20.2.2</w:t>
      </w:r>
      <w:r>
        <w:rPr>
          <w:rFonts w:hint="eastAsia" w:ascii="宋体" w:hAnsi="宋体" w:cs="宋体"/>
          <w:bCs/>
          <w:color w:val="000000"/>
          <w:sz w:val="24"/>
          <w:szCs w:val="24"/>
        </w:rPr>
        <w:t xml:space="preserve"> 在投标截止时间之后，投标人不得对其电子投标文件作任何修改。</w:t>
      </w:r>
      <w:r/>
    </w:p>
    <w:p>
      <w:pPr>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20.3</w:t>
      </w:r>
      <w:r>
        <w:rPr>
          <w:rFonts w:hint="eastAsia" w:ascii="宋体" w:hAnsi="宋体" w:cs="宋体"/>
          <w:bCs/>
          <w:color w:val="000000"/>
          <w:sz w:val="24"/>
          <w:szCs w:val="24"/>
        </w:rPr>
        <w:t xml:space="preserve"> 在投标截止时间至招标文件中规定的投标有效期满之间的这段时间内，投标人不得撤回其投标。</w:t>
      </w:r>
      <w:r/>
    </w:p>
    <w:p>
      <w:pPr>
        <w:keepLines/>
        <w:keepNext/>
        <w:spacing w:line="360" w:lineRule="auto"/>
        <w:rPr>
          <w:rFonts w:hint="eastAsia" w:ascii="宋体" w:hAnsi="宋体" w:cs="宋体"/>
          <w:b/>
          <w:bCs/>
          <w:color w:val="000000"/>
          <w:sz w:val="24"/>
          <w:szCs w:val="24"/>
        </w:rPr>
        <w:outlineLvl w:val="2"/>
      </w:pPr>
      <w:r/>
      <w:bookmarkStart w:id="100" w:name="_Toc120614218"/>
      <w:r/>
      <w:bookmarkStart w:id="101" w:name="_Toc16938545"/>
      <w:r/>
      <w:bookmarkStart w:id="102" w:name="_Toc20823301"/>
      <w:r/>
      <w:bookmarkStart w:id="103" w:name="_Toc513029229"/>
      <w:r>
        <w:rPr>
          <w:rFonts w:hint="eastAsia" w:ascii="宋体" w:hAnsi="宋体" w:cs="宋体"/>
          <w:b/>
          <w:bCs/>
          <w:color w:val="000000"/>
          <w:sz w:val="24"/>
          <w:szCs w:val="24"/>
        </w:rPr>
        <w:t xml:space="preserve">五、开标与评标</w:t>
      </w:r>
      <w:bookmarkEnd w:id="100"/>
      <w:r/>
      <w:bookmarkEnd w:id="101"/>
      <w:r/>
      <w:bookmarkEnd w:id="102"/>
      <w:r/>
      <w:bookmarkEnd w:id="103"/>
      <w:r/>
      <w:r/>
    </w:p>
    <w:p>
      <w:pPr>
        <w:ind w:firstLine="480"/>
        <w:keepLines/>
        <w:keepNext/>
        <w:spacing w:line="360" w:lineRule="auto"/>
        <w:rPr>
          <w:rFonts w:hint="eastAsia" w:ascii="宋体" w:hAnsi="宋体" w:cs="宋体"/>
          <w:color w:val="000000"/>
          <w:sz w:val="24"/>
          <w:szCs w:val="24"/>
        </w:rPr>
        <w:outlineLvl w:val="3"/>
      </w:pPr>
      <w:r/>
      <w:bookmarkStart w:id="104" w:name="_Toc16938546"/>
      <w:r/>
      <w:bookmarkStart w:id="105" w:name="_Toc513029230"/>
      <w:r/>
      <w:bookmarkStart w:id="106" w:name="_Toc20823302"/>
      <w:r>
        <w:rPr>
          <w:rFonts w:hint="eastAsia" w:ascii="宋体" w:hAnsi="宋体" w:cs="宋体"/>
          <w:color w:val="000000"/>
          <w:sz w:val="24"/>
          <w:szCs w:val="24"/>
        </w:rPr>
        <w:t xml:space="preserve">21、开标</w:t>
      </w:r>
      <w:bookmarkEnd w:id="104"/>
      <w:r/>
      <w:bookmarkEnd w:id="105"/>
      <w:r/>
      <w:bookmarkEnd w:id="106"/>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21.1</w:t>
      </w:r>
      <w:r>
        <w:rPr>
          <w:rFonts w:hint="eastAsia" w:ascii="宋体" w:hAnsi="宋体" w:cs="宋体"/>
          <w:bCs/>
          <w:sz w:val="24"/>
          <w:szCs w:val="24"/>
        </w:rPr>
        <w:t xml:space="preserve"> 交易中心将在招标公告中规定的时间和地点组织公开开标</w:t>
      </w:r>
      <w:r>
        <w:rPr>
          <w:rFonts w:hint="eastAsia" w:ascii="宋体" w:hAnsi="宋体" w:cs="宋体"/>
          <w:sz w:val="24"/>
          <w:szCs w:val="24"/>
        </w:rPr>
        <w:t xml:space="preserve">。投标人应当按照《操作手册》规定，参加开标活动和在苏采云系统规定的时间内对投标文件进行解密。</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21.2</w:t>
      </w:r>
      <w:r>
        <w:rPr>
          <w:rFonts w:hint="eastAsia" w:ascii="宋体" w:hAnsi="宋体" w:cs="宋体"/>
          <w:sz w:val="24"/>
          <w:szCs w:val="24"/>
        </w:rPr>
        <w:t xml:space="preserve">开标仪式由交易中心组织。苏采云系统将自动对项目进行开标，并宣布各投标人名称和投标价格。</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21.3投标人在开标过程中涉及到的投标文件解密、开标结果确认等工作，应按照《操作手册》规定执行。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21.4投标人如果对开标过程和开标记录有疑义，应当根据《操作手册》规定提出，如苏采云系统中《开标记录表》宣布后5分钟内未提出的，视同认可开标结果。</w:t>
      </w:r>
      <w:r/>
    </w:p>
    <w:p>
      <w:pPr>
        <w:ind w:firstLine="480"/>
        <w:keepLines/>
        <w:keepNext/>
        <w:spacing w:line="360" w:lineRule="auto"/>
        <w:rPr>
          <w:rFonts w:hint="eastAsia" w:ascii="宋体" w:hAnsi="宋体" w:cs="宋体"/>
          <w:sz w:val="24"/>
          <w:szCs w:val="24"/>
        </w:rPr>
        <w:outlineLvl w:val="3"/>
      </w:pPr>
      <w:r/>
      <w:bookmarkStart w:id="107" w:name="_Toc16938547"/>
      <w:r/>
      <w:bookmarkStart w:id="108" w:name="_Toc513029231"/>
      <w:r/>
      <w:bookmarkStart w:id="109" w:name="_Toc20823303"/>
      <w:r>
        <w:rPr>
          <w:rFonts w:hint="eastAsia" w:ascii="宋体" w:hAnsi="宋体" w:cs="宋体"/>
          <w:sz w:val="24"/>
          <w:szCs w:val="24"/>
        </w:rPr>
        <w:t xml:space="preserve">22、评标委员会</w:t>
      </w:r>
      <w:r/>
    </w:p>
    <w:p>
      <w:pPr>
        <w:ind w:firstLine="480"/>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22.1</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开标后，交易中心将立即组织评标委员会（以下简称评委会）进行评标。</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22.2 评委会由采购人代表和有关技术、经济等方面的专家组成，且人员构成符合政府采购有关规定。</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22.3评委会独立工作，负责评审所有投标文件并确定中标候选人。</w:t>
      </w:r>
      <w:r/>
    </w:p>
    <w:p>
      <w:pPr>
        <w:ind w:firstLine="48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23、评标过程的保密与公正</w:t>
      </w:r>
      <w:bookmarkEnd w:id="107"/>
      <w:r/>
      <w:bookmarkEnd w:id="108"/>
      <w:r/>
      <w:bookmarkEnd w:id="109"/>
      <w:r/>
      <w:r/>
    </w:p>
    <w:p>
      <w:pPr>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23.1</w:t>
      </w:r>
      <w:r>
        <w:rPr>
          <w:rFonts w:hint="eastAsia" w:ascii="宋体" w:hAnsi="宋体" w:cs="宋体"/>
          <w:bCs/>
          <w:color w:val="000000"/>
          <w:sz w:val="24"/>
          <w:szCs w:val="24"/>
        </w:rPr>
        <w:t xml:space="preserve">凡是与审查、澄清、评价和比较投标的有关资料以及授标建议等，采购人、评委、交易中心均不得向投标人或与评标无关的其他人员透露。</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23.2在评标过程中，投标人不得以任何行为影响评标过程，否则其投标文件将被作为无效投标文件。</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23.3 交易中心和评标委员会不向未中标的投标人解释未中标原因，也不公布评标过程中的相关细节。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23.4 采用综合评分法的项目，未中标的投标人可于中标结果公告期限届满之日起通过苏采云系统查看自己的评审得分及排序情况。</w:t>
      </w:r>
      <w:r/>
    </w:p>
    <w:p>
      <w:pPr>
        <w:ind w:firstLine="480"/>
        <w:keepLines/>
        <w:keepNext/>
        <w:spacing w:line="360" w:lineRule="auto"/>
        <w:rPr>
          <w:rFonts w:hint="eastAsia" w:ascii="宋体" w:hAnsi="宋体" w:cs="宋体"/>
          <w:color w:val="000000"/>
          <w:sz w:val="24"/>
          <w:szCs w:val="24"/>
        </w:rPr>
        <w:outlineLvl w:val="3"/>
      </w:pPr>
      <w:r/>
      <w:bookmarkStart w:id="110" w:name="_Toc513029232"/>
      <w:r/>
      <w:bookmarkStart w:id="111" w:name="_Toc20823304"/>
      <w:r/>
      <w:bookmarkStart w:id="112" w:name="_Toc16938548"/>
      <w:r>
        <w:rPr>
          <w:rFonts w:hint="eastAsia" w:ascii="宋体" w:hAnsi="宋体" w:cs="宋体"/>
          <w:color w:val="000000"/>
          <w:sz w:val="24"/>
          <w:szCs w:val="24"/>
        </w:rPr>
        <w:t xml:space="preserve">24、投标文件的澄清</w:t>
      </w:r>
      <w:bookmarkEnd w:id="110"/>
      <w:r/>
      <w:bookmarkEnd w:id="111"/>
      <w:r/>
      <w:bookmarkEnd w:id="112"/>
      <w:r/>
      <w:r/>
    </w:p>
    <w:p>
      <w:pPr>
        <w:ind w:firstLine="480"/>
        <w:spacing w:line="360" w:lineRule="auto"/>
        <w:rPr>
          <w:rFonts w:hint="eastAsia" w:ascii="宋体" w:hAnsi="宋体" w:cs="宋体"/>
          <w:color w:val="000000"/>
          <w:sz w:val="24"/>
          <w:szCs w:val="24"/>
        </w:rPr>
      </w:pPr>
      <w:r/>
      <w:bookmarkStart w:id="113" w:name="_Toc16938549"/>
      <w:r/>
      <w:bookmarkStart w:id="114" w:name="_Toc513029233"/>
      <w:r/>
      <w:bookmarkStart w:id="115" w:name="_Toc20823305"/>
      <w:r>
        <w:rPr>
          <w:rFonts w:hint="eastAsia" w:ascii="宋体" w:hAnsi="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投标人的澄清、说明或者补正不得超出投标文件的范围或者改变投标文件的实质性内容。</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评标委员会并非对每个投标人都做澄清要求。</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24.2需要供应商进行澄清、说明和补正的，评委</w:t>
      </w:r>
      <w:r>
        <w:rPr>
          <w:rFonts w:hint="eastAsia" w:ascii="宋体" w:hAnsi="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24.3 接到评委会澄清、说明和补正要求的投标人如未按规定做出澄清、说明和补正，其风险由投标人自行承担。</w:t>
      </w:r>
      <w:r/>
    </w:p>
    <w:p>
      <w:pPr>
        <w:ind w:firstLine="48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25、对投标文件的初审</w:t>
      </w:r>
      <w:bookmarkEnd w:id="113"/>
      <w:r/>
      <w:bookmarkEnd w:id="114"/>
      <w:r/>
      <w:bookmarkEnd w:id="115"/>
      <w:r/>
      <w:r/>
    </w:p>
    <w:p>
      <w:pPr>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25.1</w:t>
      </w:r>
      <w:r>
        <w:rPr>
          <w:rFonts w:hint="eastAsia" w:ascii="宋体" w:hAnsi="宋体" w:cs="宋体"/>
          <w:bCs/>
          <w:color w:val="000000"/>
          <w:sz w:val="24"/>
          <w:szCs w:val="24"/>
        </w:rPr>
        <w:t xml:space="preserve">投标文件初审分为资格审查和符合性审查。</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cs="宋体"/>
          <w:bCs/>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.1.3 未通过资格审查或符合性审查的投标人，交易中心将</w:t>
      </w:r>
      <w:r>
        <w:rPr>
          <w:rFonts w:hint="eastAsia" w:ascii="宋体" w:hAnsi="宋体" w:cs="宋体"/>
          <w:bCs/>
          <w:sz w:val="24"/>
          <w:szCs w:val="24"/>
        </w:rPr>
        <w:t xml:space="preserve">在</w:t>
      </w:r>
      <w:r>
        <w:rPr>
          <w:rFonts w:hint="eastAsia" w:ascii="宋体" w:hAnsi="宋体" w:cs="宋体"/>
          <w:sz w:val="24"/>
          <w:szCs w:val="24"/>
        </w:rPr>
        <w:t xml:space="preserve">苏采云系统</w:t>
      </w:r>
      <w:r>
        <w:rPr>
          <w:rFonts w:hint="eastAsia" w:ascii="宋体" w:hAnsi="宋体" w:cs="宋体"/>
          <w:bCs/>
          <w:sz w:val="24"/>
          <w:szCs w:val="24"/>
        </w:rPr>
        <w:t xml:space="preserve">中告知未通过资格审查或符合性审查的原因，评审结束后，交易中心将不再告知未通过资格审查或符合性审查的原因。</w:t>
      </w:r>
      <w:r/>
    </w:p>
    <w:p>
      <w:pPr>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2</w:t>
      </w:r>
      <w:r>
        <w:rPr>
          <w:rFonts w:hint="eastAsia" w:ascii="宋体" w:hAnsi="宋体" w:cs="宋体"/>
          <w:color w:val="000000"/>
          <w:sz w:val="24"/>
          <w:szCs w:val="24"/>
        </w:rPr>
        <w:t xml:space="preserve">5</w:t>
      </w:r>
      <w:r>
        <w:rPr>
          <w:rFonts w:hint="eastAsia" w:ascii="宋体" w:hAnsi="宋体" w:cs="宋体"/>
          <w:sz w:val="24"/>
          <w:szCs w:val="24"/>
        </w:rPr>
        <w:t xml:space="preserve">.2在详细评标之前，评委会</w:t>
      </w:r>
      <w:r>
        <w:rPr>
          <w:rFonts w:hint="eastAsia" w:ascii="宋体" w:hAnsi="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sz w:val="24"/>
          <w:szCs w:val="24"/>
        </w:rPr>
        <w:t xml:space="preserve">评委决定投标文件的响应性只根据投标文件本身的内容，而不寻求外部的证据。</w:t>
      </w:r>
      <w:r/>
    </w:p>
    <w:p>
      <w:pPr>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25.3</w:t>
      </w:r>
      <w:r>
        <w:rPr>
          <w:rFonts w:hint="eastAsia" w:ascii="宋体" w:hAnsi="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25.4</w:t>
      </w:r>
      <w:r>
        <w:rPr>
          <w:rFonts w:hint="eastAsia" w:ascii="宋体" w:hAnsi="宋体" w:cs="宋体"/>
          <w:bCs/>
          <w:color w:val="000000"/>
          <w:sz w:val="24"/>
          <w:szCs w:val="24"/>
        </w:rPr>
        <w:t xml:space="preserve">评委会将对确定为实质性响应的投标进行进一步审核，看其是否有计算上或累加上的算术错误，修正错误的原则如下：</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（1）投标文件中开标一览表内容与投标文件中相应内容不一致的，以开标一览表为准。</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（2）大写金额和小写金额不一致的，以大写金额为准。</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（3）单价金额小数点或者百分比有明显错位的，以开标一览表的总价为准，并修改单价。</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（4）总价金额与按单价汇总金额不一致的，以单价金额计算结果为准。</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同时出现两种以上错误的，按照前款规定的顺序修正。</w:t>
      </w:r>
      <w:r/>
    </w:p>
    <w:p>
      <w:pPr>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25.5</w:t>
      </w:r>
      <w:r>
        <w:rPr>
          <w:rFonts w:hint="eastAsia" w:ascii="宋体" w:hAnsi="宋体" w:cs="宋体"/>
          <w:bCs/>
          <w:color w:val="000000"/>
          <w:sz w:val="24"/>
          <w:szCs w:val="24"/>
        </w:rPr>
        <w:t xml:space="preserve">评委会将按上述修正错误的方法调整投标文件中的投标报价</w:t>
      </w:r>
      <w:r>
        <w:rPr>
          <w:rFonts w:hint="eastAsia" w:ascii="宋体" w:hAnsi="宋体" w:cs="宋体"/>
          <w:bCs/>
          <w:sz w:val="24"/>
          <w:szCs w:val="24"/>
        </w:rPr>
        <w:t xml:space="preserve">，并通过</w:t>
      </w:r>
      <w:r>
        <w:rPr>
          <w:rFonts w:hint="eastAsia" w:ascii="宋体" w:hAnsi="宋体" w:cs="宋体"/>
          <w:sz w:val="24"/>
          <w:szCs w:val="24"/>
        </w:rPr>
        <w:t xml:space="preserve">苏采云系统</w:t>
      </w:r>
      <w:r>
        <w:rPr>
          <w:rFonts w:hint="eastAsia" w:ascii="宋体" w:hAnsi="宋体" w:cs="宋体"/>
          <w:bCs/>
          <w:sz w:val="24"/>
          <w:szCs w:val="24"/>
        </w:rPr>
        <w:t xml:space="preserve">告知投标人，调整后的价格应对投标人具有约束力。如果投标人不接受修正后的价格，则其投标将被拒绝。</w:t>
      </w:r>
      <w:r/>
    </w:p>
    <w:p>
      <w:pPr>
        <w:ind w:firstLine="480"/>
        <w:spacing w:line="360" w:lineRule="auto"/>
        <w:rPr>
          <w:rFonts w:hint="eastAsia" w:ascii="宋体" w:hAnsi="宋体" w:cs="宋体"/>
          <w:color w:val="000000"/>
          <w:sz w:val="24"/>
          <w:szCs w:val="24"/>
        </w:rPr>
      </w:pPr>
      <w:r/>
      <w:bookmarkStart w:id="116" w:name="_Toc16938550"/>
      <w:r/>
      <w:bookmarkStart w:id="117" w:name="_Toc513029234"/>
      <w:r/>
      <w:bookmarkStart w:id="118" w:name="_Toc20823306"/>
      <w:r>
        <w:rPr>
          <w:rFonts w:hint="eastAsia" w:ascii="宋体" w:hAnsi="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非单一产品采购项目，招标文件中将载明其中的核心产品。多家投标人提供的核心产品品牌相同的，按前两款规定处理。</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25.7投标人在开、评标全过程中应保持通</w:t>
      </w:r>
      <w:r>
        <w:rPr>
          <w:rFonts w:hint="eastAsia" w:ascii="宋体" w:hAnsi="宋体" w:cs="宋体"/>
          <w:sz w:val="24"/>
          <w:szCs w:val="24"/>
        </w:rPr>
        <w:t xml:space="preserve">讯畅通，及时登录苏采云系统查阅、答复相关信息，并安排专人与交易中心及评标委员会联系。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25.8 异常低价投标审查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25.8.1 评标过程中出现下列情形之一的，评标委员会应当启动异常低价投标审查程序：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投标（响应）报价低于采购项目最高限价45%的，即投标（响应）报价&lt;采购项目最高限价×45%；</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（4）评标委员会</w:t>
      </w:r>
      <w:r>
        <w:rPr>
          <w:rFonts w:ascii="宋体" w:hAnsi="宋体" w:cs="宋体"/>
          <w:sz w:val="24"/>
          <w:szCs w:val="24"/>
        </w:rPr>
        <w:t xml:space="preserve">基于专业判断，认为供应商报价过低，有可能影响产品质量或者不能诚信履约的其他情形。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25.8.2 评标委员会</w:t>
      </w:r>
      <w:r>
        <w:rPr>
          <w:rFonts w:ascii="宋体" w:hAnsi="宋体" w:cs="宋体"/>
          <w:sz w:val="24"/>
          <w:szCs w:val="24"/>
        </w:rPr>
        <w:t xml:space="preserve">启动异常低价投标（响应）审查后，属于前述第1项至第4项情形的，应当要求相关供应商</w:t>
      </w:r>
      <w:r>
        <w:rPr>
          <w:rFonts w:hint="eastAsia" w:ascii="宋体" w:hAnsi="宋体" w:cs="宋体"/>
          <w:sz w:val="24"/>
          <w:szCs w:val="24"/>
        </w:rPr>
        <w:t xml:space="preserve">通过“苏采云”系统</w:t>
      </w:r>
      <w:r>
        <w:rPr>
          <w:rFonts w:ascii="宋体" w:hAnsi="宋体" w:cs="宋体"/>
          <w:sz w:val="24"/>
          <w:szCs w:val="24"/>
        </w:rPr>
        <w:t xml:space="preserve">在</w:t>
      </w:r>
      <w:r>
        <w:rPr>
          <w:rFonts w:hint="eastAsia" w:ascii="宋体" w:hAnsi="宋体" w:cs="宋体"/>
          <w:sz w:val="24"/>
          <w:szCs w:val="24"/>
        </w:rPr>
        <w:t xml:space="preserve">30分钟</w:t>
      </w:r>
      <w:r>
        <w:rPr>
          <w:rFonts w:ascii="宋体" w:hAnsi="宋体" w:cs="宋体"/>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评标委员会</w:t>
      </w:r>
      <w:r>
        <w:rPr>
          <w:rFonts w:ascii="宋体" w:hAnsi="宋体" w:cs="宋体"/>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sz w:val="24"/>
          <w:szCs w:val="24"/>
        </w:rPr>
        <w:t xml:space="preserve">评标委员会</w:t>
      </w:r>
      <w:r>
        <w:rPr>
          <w:rFonts w:ascii="宋体" w:hAnsi="宋体" w:cs="宋体"/>
          <w:sz w:val="24"/>
          <w:szCs w:val="24"/>
        </w:rPr>
        <w:t xml:space="preserve">应当将其作为无效投标（响应）处理。</w:t>
      </w:r>
      <w:r/>
    </w:p>
    <w:p>
      <w:pPr>
        <w:ind w:firstLine="480"/>
        <w:spacing w:line="360" w:lineRule="auto"/>
        <w:rPr>
          <w:rFonts w:hint="eastAsia" w:ascii="宋体" w:hAnsi="宋体" w:cs="宋体"/>
          <w:sz w:val="24"/>
          <w:szCs w:val="24"/>
        </w:rPr>
      </w:pPr>
      <w:r>
        <w:rPr>
          <w:rFonts w:ascii="宋体" w:hAnsi="宋体" w:cs="宋体"/>
          <w:sz w:val="24"/>
          <w:szCs w:val="24"/>
        </w:rPr>
        <w:t xml:space="preserve">采购人、采购代理机构应当为</w:t>
      </w:r>
      <w:r>
        <w:rPr>
          <w:rFonts w:hint="eastAsia" w:ascii="宋体" w:hAnsi="宋体" w:cs="宋体"/>
          <w:sz w:val="24"/>
          <w:szCs w:val="24"/>
        </w:rPr>
        <w:t xml:space="preserve">评标委员会</w:t>
      </w:r>
      <w:r>
        <w:rPr>
          <w:rFonts w:ascii="宋体" w:hAnsi="宋体" w:cs="宋体"/>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sz w:val="24"/>
          <w:szCs w:val="24"/>
        </w:rPr>
        <w:t xml:space="preserve">评标委员会</w:t>
      </w:r>
      <w:r>
        <w:rPr>
          <w:rFonts w:ascii="宋体" w:hAnsi="宋体" w:cs="宋体"/>
          <w:sz w:val="24"/>
          <w:szCs w:val="24"/>
        </w:rPr>
        <w:t xml:space="preserve">借助互联网等渠道查询相关信息的，应当严格遵守评审工作纪律，不得实施影响评审公正的行为。</w:t>
      </w:r>
      <w:r/>
    </w:p>
    <w:p>
      <w:pPr>
        <w:ind w:firstLine="480"/>
        <w:spacing w:line="360" w:lineRule="auto"/>
        <w:rPr>
          <w:rFonts w:hint="eastAsia" w:ascii="宋体" w:hAnsi="宋体" w:cs="宋体"/>
          <w:sz w:val="24"/>
          <w:szCs w:val="24"/>
        </w:rPr>
      </w:pPr>
      <w:r>
        <w:rPr>
          <w:rFonts w:ascii="宋体" w:hAnsi="宋体" w:cs="宋体"/>
          <w:sz w:val="24"/>
          <w:szCs w:val="24"/>
        </w:rPr>
        <w:t xml:space="preserve">异常低价投标（响应）审查的启动原因、审查意见和审查结果应当在评审报告中记录，并随供应商提供的相关书面说明及证明材料，以及</w:t>
      </w:r>
      <w:r>
        <w:rPr>
          <w:rFonts w:hint="eastAsia" w:ascii="宋体" w:hAnsi="宋体" w:cs="宋体"/>
          <w:sz w:val="24"/>
          <w:szCs w:val="24"/>
        </w:rPr>
        <w:t xml:space="preserve">评标委员会</w:t>
      </w:r>
      <w:r>
        <w:rPr>
          <w:rFonts w:ascii="宋体" w:hAnsi="宋体" w:cs="宋体"/>
          <w:sz w:val="24"/>
          <w:szCs w:val="24"/>
        </w:rPr>
        <w:t xml:space="preserve">有关互联网浏览、查询历史一并归档。 </w:t>
      </w:r>
      <w:r/>
    </w:p>
    <w:p>
      <w:pPr>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26、</w:t>
      </w:r>
      <w:bookmarkEnd w:id="116"/>
      <w:r/>
      <w:bookmarkEnd w:id="117"/>
      <w:r/>
      <w:bookmarkEnd w:id="118"/>
      <w:r>
        <w:rPr>
          <w:rFonts w:hint="eastAsia" w:ascii="宋体" w:hAnsi="宋体" w:cs="宋体"/>
          <w:sz w:val="24"/>
          <w:szCs w:val="24"/>
        </w:rPr>
        <w:t xml:space="preserve">无效投标条款和废标条款</w:t>
      </w:r>
      <w:r/>
    </w:p>
    <w:p>
      <w:pPr>
        <w:ind w:firstLine="480"/>
        <w:spacing w:line="360" w:lineRule="auto"/>
        <w:rPr>
          <w:rFonts w:hint="eastAsia" w:ascii="宋体" w:hAnsi="宋体" w:cs="宋体"/>
          <w:bCs/>
          <w:sz w:val="24"/>
          <w:szCs w:val="24"/>
        </w:rPr>
      </w:pPr>
      <w:r/>
      <w:bookmarkStart w:id="119" w:name="_Toc16938551"/>
      <w:r/>
      <w:bookmarkStart w:id="120" w:name="_Toc513029235"/>
      <w:r/>
      <w:bookmarkStart w:id="121" w:name="_Toc20823307"/>
      <w:r>
        <w:rPr>
          <w:rFonts w:hint="eastAsia" w:ascii="宋体" w:hAnsi="宋体" w:cs="宋体"/>
          <w:bCs/>
          <w:sz w:val="24"/>
          <w:szCs w:val="24"/>
        </w:rPr>
        <w:t xml:space="preserve">26.1无效投标条款</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26.1.1 投标人在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规定的时间内未成功解密电子投标文件的。</w:t>
      </w:r>
      <w:r/>
    </w:p>
    <w:p>
      <w:pPr>
        <w:ind w:firstLine="480"/>
        <w:spacing w:line="360" w:lineRule="auto"/>
        <w:rPr>
          <w:rFonts w:hint="eastAsia" w:ascii="宋体" w:hAnsi="宋体" w:cs="宋体"/>
          <w:bCs/>
          <w:color w:val="000000"/>
          <w:sz w:val="24"/>
          <w:szCs w:val="24"/>
        </w:rPr>
      </w:pPr>
      <w:r>
        <w:rPr>
          <w:rFonts w:hint="eastAsia" w:ascii="宋体" w:hAnsi="宋体" w:cs="宋体"/>
          <w:bCs/>
          <w:sz w:val="24"/>
          <w:szCs w:val="24"/>
        </w:rPr>
        <w:t xml:space="preserve">26.1.2 投标人未按照招标文件</w:t>
      </w:r>
      <w:r>
        <w:rPr>
          <w:rFonts w:hint="eastAsia" w:ascii="宋体" w:hAnsi="宋体" w:cs="宋体"/>
          <w:bCs/>
          <w:color w:val="000000"/>
          <w:sz w:val="24"/>
          <w:szCs w:val="24"/>
        </w:rPr>
        <w:t xml:space="preserve">要求上传电子投标文件的。</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.1.3 投标人</w:t>
      </w:r>
      <w:r>
        <w:rPr>
          <w:rFonts w:hint="eastAsia" w:ascii="宋体" w:hAnsi="宋体" w:cs="宋体"/>
          <w:bCs/>
          <w:sz w:val="24"/>
          <w:szCs w:val="24"/>
        </w:rPr>
        <w:t xml:space="preserve">同一采购包提</w:t>
      </w:r>
      <w:r>
        <w:rPr>
          <w:rFonts w:hint="eastAsia" w:ascii="宋体" w:hAnsi="宋体" w:cs="宋体"/>
          <w:bCs/>
          <w:color w:val="000000"/>
          <w:sz w:val="24"/>
          <w:szCs w:val="24"/>
        </w:rPr>
        <w:t xml:space="preserve">交两个（含两个）以上不同的投标报价的。</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.1.4投标人不具备招标文件中规定资格要求的。</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.1.5投标人的报价超过了采购预算或最高限价的。</w:t>
      </w:r>
      <w:r/>
    </w:p>
    <w:p>
      <w:pPr>
        <w:ind w:firstLine="480"/>
        <w:spacing w:line="360" w:lineRule="auto"/>
        <w:rPr>
          <w:rFonts w:hint="eastAsia" w:ascii="宋体" w:hAnsi="宋体" w:cs="宋体"/>
          <w:bCs/>
          <w:i/>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.1.6未通过符合性审查的。</w:t>
      </w:r>
      <w:r/>
    </w:p>
    <w:p>
      <w:pPr>
        <w:ind w:firstLine="480"/>
        <w:spacing w:line="360" w:lineRule="auto"/>
        <w:rPr>
          <w:rFonts w:hint="eastAsia" w:ascii="宋体" w:hAnsi="宋体" w:cs="宋体"/>
          <w:bCs/>
          <w:i/>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.1.7不符合招标文件中规定的实质性要求的</w:t>
      </w:r>
      <w:r>
        <w:rPr>
          <w:rFonts w:hint="eastAsia" w:ascii="宋体" w:hAnsi="宋体" w:cs="宋体"/>
          <w:b/>
          <w:bCs/>
          <w:sz w:val="24"/>
          <w:szCs w:val="24"/>
        </w:rPr>
        <w:t xml:space="preserve">（本招标文件中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w:t>
      </w:r>
      <w:r>
        <w:rPr>
          <w:rFonts w:hint="eastAsia" w:ascii="宋体" w:hAnsi="宋体" w:cs="宋体"/>
          <w:b/>
          <w:bCs/>
          <w:sz w:val="28"/>
          <w:szCs w:val="28"/>
        </w:rPr>
        <w:t xml:space="preserve">*</w:t>
      </w:r>
      <w:r>
        <w:rPr>
          <w:rFonts w:hint="eastAsia" w:ascii="宋体" w:hAnsi="宋体" w:cs="宋体"/>
          <w:b/>
          <w:bCs/>
          <w:sz w:val="24"/>
          <w:szCs w:val="24"/>
        </w:rPr>
        <w:t xml:space="preserve">号条款为实质性要求）</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.1.9 投标文件含有采购人不能接受的附加条件的。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26.1.10 评标委员会按照本招标文件规定对投标人进行异常低价投标审查后，认为投标人不能证明其报价合理性的。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26.1.12 投标文件未按照招标文件要求加盖CA电子公章的。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26.1.13 投标人所投标产品不符合招标文件中所列国家强制性标准的。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26.1.14 不同投标人MAC地址、标书制作工具客户端标识码一致的。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26.1.15 其他法律、法规及本招标文件规定的属无效投标的情形。</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26.2废标条款 </w:t>
      </w:r>
      <w:r/>
    </w:p>
    <w:p>
      <w:pPr>
        <w:ind w:firstLine="480"/>
        <w:spacing w:line="360" w:lineRule="auto"/>
        <w:rPr>
          <w:rFonts w:hint="eastAsia" w:ascii="宋体" w:hAnsi="宋体" w:cs="宋体"/>
          <w:bCs/>
          <w:color w:val="000000"/>
          <w:sz w:val="24"/>
          <w:szCs w:val="24"/>
        </w:rPr>
      </w:pPr>
      <w:r>
        <w:rPr>
          <w:rFonts w:hint="eastAsia" w:ascii="宋体" w:hAnsi="宋体" w:cs="宋体"/>
          <w:bCs/>
          <w:sz w:val="24"/>
          <w:szCs w:val="24"/>
        </w:rPr>
        <w:t xml:space="preserve">26.2.1符合专业条件的供应商或者对招标文件作实质响应</w:t>
      </w:r>
      <w:r>
        <w:rPr>
          <w:rFonts w:hint="eastAsia" w:ascii="宋体" w:hAnsi="宋体" w:cs="宋体"/>
          <w:bCs/>
          <w:color w:val="000000"/>
          <w:sz w:val="24"/>
          <w:szCs w:val="24"/>
        </w:rPr>
        <w:t xml:space="preserve">的供应商不足三家的。</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26.2.2出现影响采购公正的违法、违规行为的。</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.2.3因重大变故，采购任务取消的。</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26.2.4评标委员会认定招标文件存在歧义、重大缺陷导致评审工作无法进行。</w:t>
      </w:r>
      <w:r/>
    </w:p>
    <w:p>
      <w:pPr>
        <w:ind w:firstLine="480"/>
        <w:spacing w:line="360" w:lineRule="auto"/>
        <w:rPr>
          <w:rFonts w:hint="eastAsia" w:ascii="宋体" w:hAnsi="宋体" w:cs="宋体"/>
          <w:bCs/>
          <w:sz w:val="24"/>
          <w:szCs w:val="24"/>
        </w:rPr>
      </w:pPr>
      <w:r>
        <w:rPr>
          <w:rFonts w:hint="eastAsia" w:ascii="宋体" w:hAnsi="宋体" w:cs="宋体"/>
          <w:bCs/>
          <w:color w:val="000000"/>
          <w:sz w:val="24"/>
          <w:szCs w:val="24"/>
        </w:rPr>
        <w:t xml:space="preserve">26.2</w:t>
      </w:r>
      <w:r>
        <w:rPr>
          <w:rFonts w:hint="eastAsia" w:ascii="宋体" w:hAnsi="宋体" w:cs="宋体"/>
          <w:bCs/>
          <w:sz w:val="24"/>
          <w:szCs w:val="24"/>
        </w:rPr>
        <w:t xml:space="preserve">.5 因</w:t>
      </w:r>
      <w:r>
        <w:rPr>
          <w:rFonts w:hint="eastAsia" w:ascii="宋体" w:hAnsi="宋体" w:cs="宋体"/>
          <w:sz w:val="24"/>
          <w:szCs w:val="24"/>
        </w:rPr>
        <w:t xml:space="preserve">苏采云</w:t>
      </w:r>
      <w:r>
        <w:rPr>
          <w:rFonts w:hint="eastAsia" w:ascii="宋体" w:hAnsi="宋体" w:cs="宋体"/>
          <w:bCs/>
          <w:sz w:val="24"/>
          <w:szCs w:val="24"/>
        </w:rPr>
        <w:t xml:space="preserve">系统故障原因造成开标不成功的。  </w:t>
      </w:r>
      <w:r/>
    </w:p>
    <w:p>
      <w:pPr>
        <w:ind w:firstLine="480"/>
        <w:spacing w:line="360" w:lineRule="auto"/>
        <w:rPr>
          <w:rFonts w:hint="eastAsia" w:ascii="宋体" w:hAnsi="宋体" w:cs="宋体"/>
          <w:bCs/>
          <w:color w:val="000000"/>
          <w:sz w:val="24"/>
          <w:szCs w:val="24"/>
        </w:rPr>
      </w:pPr>
      <w:r>
        <w:rPr>
          <w:rFonts w:hint="eastAsia" w:ascii="宋体" w:hAnsi="宋体" w:cs="宋体"/>
          <w:bCs/>
          <w:sz w:val="24"/>
          <w:szCs w:val="24"/>
        </w:rPr>
        <w:t xml:space="preserve">26.3 投标截止时间结束后</w:t>
      </w:r>
      <w:r>
        <w:rPr>
          <w:rFonts w:hint="eastAsia" w:ascii="宋体" w:hAnsi="宋体" w:cs="宋体"/>
          <w:bCs/>
          <w:color w:val="000000"/>
          <w:sz w:val="24"/>
          <w:szCs w:val="24"/>
        </w:rPr>
        <w:t xml:space="preserve">参加投标的供应商不足三家的处理：</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26.3.1如出现投标截止时间结束后参加投标的供应商或者在评标期间对招标文件做出实质响应的供应商不足三家情况，按政府采购相关规定执行。</w:t>
      </w:r>
      <w:r/>
    </w:p>
    <w:p>
      <w:pPr>
        <w:keepLines/>
        <w:keepNext/>
        <w:spacing w:line="360" w:lineRule="auto"/>
        <w:rPr>
          <w:rFonts w:hint="eastAsia" w:ascii="宋体" w:hAnsi="宋体" w:cs="宋体"/>
          <w:b/>
          <w:bCs/>
          <w:color w:val="000000"/>
          <w:sz w:val="24"/>
          <w:szCs w:val="24"/>
        </w:rPr>
        <w:outlineLvl w:val="2"/>
      </w:pPr>
      <w:r/>
      <w:bookmarkStart w:id="122" w:name="_Toc120614219"/>
      <w:r>
        <w:rPr>
          <w:rFonts w:hint="eastAsia" w:ascii="宋体" w:hAnsi="宋体" w:cs="宋体"/>
          <w:b/>
          <w:bCs/>
          <w:color w:val="000000"/>
          <w:sz w:val="24"/>
          <w:szCs w:val="24"/>
        </w:rPr>
        <w:t xml:space="preserve">六、</w:t>
      </w:r>
      <w:bookmarkEnd w:id="119"/>
      <w:r/>
      <w:bookmarkEnd w:id="120"/>
      <w:r/>
      <w:bookmarkEnd w:id="121"/>
      <w:r>
        <w:rPr>
          <w:rFonts w:hint="eastAsia" w:ascii="宋体" w:hAnsi="宋体" w:cs="宋体"/>
          <w:b/>
          <w:bCs/>
          <w:color w:val="000000"/>
          <w:sz w:val="24"/>
          <w:szCs w:val="24"/>
        </w:rPr>
        <w:t xml:space="preserve">定标</w:t>
      </w:r>
      <w:bookmarkEnd w:id="122"/>
      <w:r/>
      <w:r/>
    </w:p>
    <w:p>
      <w:pPr>
        <w:ind w:firstLine="480"/>
        <w:keepLines/>
        <w:keepNext/>
        <w:spacing w:line="360" w:lineRule="auto"/>
        <w:rPr>
          <w:rFonts w:hint="eastAsia" w:ascii="宋体" w:hAnsi="宋体" w:cs="宋体"/>
          <w:bCs/>
          <w:color w:val="000000"/>
          <w:sz w:val="24"/>
          <w:szCs w:val="24"/>
        </w:rPr>
        <w:outlineLvl w:val="3"/>
      </w:pPr>
      <w:r/>
      <w:bookmarkStart w:id="123" w:name="_Toc513029238"/>
      <w:r/>
      <w:bookmarkStart w:id="124" w:name="_Toc16938554"/>
      <w:r/>
      <w:bookmarkStart w:id="125" w:name="_Toc20823310"/>
      <w:r>
        <w:rPr>
          <w:rFonts w:hint="eastAsia" w:ascii="宋体" w:hAnsi="宋体" w:cs="宋体"/>
          <w:bCs/>
          <w:color w:val="000000"/>
          <w:sz w:val="24"/>
          <w:szCs w:val="24"/>
        </w:rPr>
        <w:t xml:space="preserve">27、</w:t>
      </w:r>
      <w:bookmarkEnd w:id="123"/>
      <w:r>
        <w:rPr>
          <w:rFonts w:hint="eastAsia" w:ascii="宋体" w:hAnsi="宋体" w:cs="宋体"/>
          <w:bCs/>
          <w:color w:val="000000"/>
          <w:sz w:val="24"/>
          <w:szCs w:val="24"/>
        </w:rPr>
        <w:t xml:space="preserve">确定</w:t>
      </w:r>
      <w:bookmarkEnd w:id="124"/>
      <w:r/>
      <w:bookmarkEnd w:id="125"/>
      <w:r>
        <w:rPr>
          <w:rFonts w:hint="eastAsia" w:ascii="宋体" w:hAnsi="宋体" w:cs="宋体"/>
          <w:bCs/>
          <w:color w:val="000000"/>
          <w:sz w:val="24"/>
          <w:szCs w:val="24"/>
        </w:rPr>
        <w:t xml:space="preserve">中标单位</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27.1中标候选人的选取原则和数量见招标文件第五章规定。 </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27.2 采购人应根据评委会推荐的中标候选人确定中标供应商。</w:t>
      </w:r>
      <w:r/>
    </w:p>
    <w:p>
      <w:pPr>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27.3 </w:t>
      </w:r>
      <w:r>
        <w:rPr>
          <w:rFonts w:hint="eastAsia" w:ascii="宋体" w:hAnsi="宋体" w:cs="宋体"/>
          <w:color w:val="000000"/>
          <w:sz w:val="24"/>
          <w:szCs w:val="24"/>
        </w:rPr>
        <w:t xml:space="preserve">交易中心将在“江苏政府采购网”发布中标公告，公告期限为1个工作日。</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 若有充分证据证明，中标供应商出现下列情况之一的，一经查实，将被取消中标资格：</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27.4.1提供虚假材料谋取中标的。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27.4.2向采购人、交易中心行贿或者提供其他不正当利益的。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27.4.3属于本文件规定的无效条件，但在评标过程中又未被评委会发现的。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27.4.4与采购人或者其他供应商恶意串通的。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27.4.5采取不正当手段诋毁、排挤其他供应商的。</w:t>
      </w:r>
      <w:r/>
    </w:p>
    <w:p>
      <w:pPr>
        <w:ind w:firstLine="480"/>
        <w:spacing w:line="360" w:lineRule="auto"/>
        <w:rPr>
          <w:rFonts w:hint="eastAsia" w:ascii="宋体" w:hAnsi="宋体" w:cs="宋体"/>
          <w:color w:val="000000"/>
          <w:sz w:val="24"/>
          <w:szCs w:val="24"/>
        </w:rPr>
      </w:pPr>
      <w:r/>
      <w:bookmarkStart w:id="126" w:name="_Toc200451960"/>
      <w:r>
        <w:rPr>
          <w:rFonts w:hint="eastAsia" w:ascii="宋体" w:hAnsi="宋体" w:cs="宋体"/>
          <w:color w:val="000000"/>
          <w:sz w:val="24"/>
          <w:szCs w:val="24"/>
        </w:rPr>
        <w:t xml:space="preserve">27.5 有下列情形之一的，视为投标人串通投标，投标无效：</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27.5.1不同投标人的投标文件由同一单位或者个人编制。</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27.5.2不同投标人委托同一单位或者个人办理投标事宜。</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27.5.3 不同投标人的投标文件载明的项目管理成员或者联系人员为同一人。</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27.5.4不同投标人的投标文件异常一致或者投标报价呈规律性差异。</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28、质疑处理</w:t>
      </w:r>
      <w:bookmarkEnd w:id="126"/>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28.2.1对可以质疑的采购文件提出质疑的，为收到采购文件之日或者采购文件公告期限届满之日；</w:t>
      </w:r>
      <w:r>
        <w:rPr>
          <w:rFonts w:hint="eastAsia" w:ascii="宋体" w:hAnsi="宋体" w:cs="宋体"/>
          <w:color w:val="000000"/>
          <w:sz w:val="24"/>
          <w:szCs w:val="24"/>
        </w:rPr>
        <w:br/>
      </w:r>
      <w:r>
        <w:rPr>
          <w:rFonts w:hint="eastAsia" w:ascii="宋体" w:hAnsi="宋体" w:cs="宋体"/>
          <w:color w:val="000000"/>
          <w:sz w:val="24"/>
          <w:szCs w:val="24"/>
        </w:rPr>
        <w:t xml:space="preserve">　　28.2.2对采购过程提出质疑的，为各采购程序环节结束之日；</w:t>
      </w:r>
      <w:r>
        <w:rPr>
          <w:rFonts w:hint="eastAsia" w:ascii="宋体" w:hAnsi="宋体" w:cs="宋体"/>
          <w:color w:val="000000"/>
          <w:sz w:val="24"/>
          <w:szCs w:val="24"/>
        </w:rPr>
        <w:br/>
      </w:r>
      <w:r>
        <w:rPr>
          <w:rFonts w:hint="eastAsia" w:ascii="宋体" w:hAnsi="宋体" w:cs="宋体"/>
          <w:color w:val="000000"/>
          <w:sz w:val="24"/>
          <w:szCs w:val="24"/>
        </w:rPr>
        <w:t xml:space="preserve">　　28.2.3对中标或者成交结果提出质疑的，为中标或者成交结果公告期限届满之日。</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ascii="宋体" w:hAnsi="宋体" w:cs="宋体"/>
          <w:b/>
          <w:sz w:val="24"/>
          <w:szCs w:val="24"/>
        </w:rPr>
      </w:pPr>
      <w:r>
        <w:rPr>
          <w:rFonts w:hint="eastAsia" w:ascii="宋体" w:hAnsi="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采购人及交易中心只接收以纸质原件形式送达的质疑,建议供应商尽量通过邮寄方式提交质疑（采购人和交易中心不接受无快递运单号的快递）。</w:t>
      </w:r>
      <w:r>
        <w:rPr>
          <w:rFonts w:hint="eastAsia" w:ascii="宋体" w:hAnsi="宋体" w:cs="宋体"/>
          <w:color w:val="000000"/>
          <w:sz w:val="24"/>
          <w:szCs w:val="24"/>
        </w:rPr>
        <w:t xml:space="preserve">采购人质疑接收人及联系方式见招标文件第一章。</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 以下情形的质疑不予受理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28.5.1 内容不符合《政府采购质疑和投诉办法》第十二条规定的质疑。</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28.5.2 超出政府采购法定期限的质疑。</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28.5.3 以传真、电子邮件等方式递交的非原件形式的质疑。</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28.5.4 未参加投标活动的供应商或在投标活动中自身权益未受到损害的供应商所提出的质疑。</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28.5.5供应商组成联合体参加投标，联合体中任何一方或多方未按要求签字、盖章、加盖公章的质疑。</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29、中标通知书</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29.l中标结果确定后，交易中心将向中标供应商发出中标通知书。请中标供应商在中标结果公告届满之日起30日内,使用CA</w:t>
      </w:r>
      <w:r>
        <w:rPr>
          <w:rFonts w:hint="eastAsia" w:ascii="宋体" w:hAnsi="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80"/>
        <w:spacing w:line="360" w:lineRule="auto"/>
        <w:rPr>
          <w:rFonts w:hint="eastAsia" w:ascii="宋体" w:hAnsi="宋体" w:cs="宋体"/>
          <w:sz w:val="24"/>
          <w:szCs w:val="24"/>
        </w:rPr>
      </w:pPr>
      <w:r/>
      <w:bookmarkStart w:id="127" w:name="_Toc120614220"/>
      <w:r/>
      <w:bookmarkStart w:id="128" w:name="_Toc20823308"/>
      <w:r/>
      <w:bookmarkStart w:id="129" w:name="_Toc513029236"/>
      <w:r/>
      <w:bookmarkStart w:id="130" w:name="_Toc16938552"/>
      <w:r>
        <w:rPr>
          <w:rFonts w:hint="eastAsia" w:ascii="宋体" w:hAnsi="宋体" w:cs="宋体"/>
          <w:sz w:val="24"/>
          <w:szCs w:val="24"/>
        </w:rPr>
        <w:t xml:space="preserve">29.3中标供应商在中标后须将装订好的纸质投标文件一份通过EMS的方式（不接受到付）寄至南通市海门区公共资源交易中心，并在中标通知书规定期限（确定中标人后30日）内和采购人签订合同。邮寄地址：江苏省南通市海门区长江南路777号（政务服务中心）四楼4号窗口，联系人：秦先生，联系电话：0513-81261311。</w:t>
      </w:r>
      <w:r/>
    </w:p>
    <w:p>
      <w:pPr>
        <w:keepLines/>
        <w:keepNext/>
        <w:spacing w:line="360" w:lineRule="auto"/>
        <w:rPr>
          <w:rFonts w:hint="eastAsia" w:ascii="宋体" w:hAnsi="宋体" w:cs="宋体"/>
          <w:b/>
          <w:bCs/>
          <w:color w:val="000000"/>
          <w:sz w:val="24"/>
          <w:szCs w:val="24"/>
        </w:rPr>
        <w:outlineLvl w:val="2"/>
      </w:pPr>
      <w:r>
        <w:rPr>
          <w:rFonts w:hint="eastAsia" w:ascii="宋体" w:hAnsi="宋体" w:cs="宋体"/>
          <w:b/>
          <w:bCs/>
          <w:color w:val="000000"/>
          <w:sz w:val="24"/>
          <w:szCs w:val="24"/>
        </w:rPr>
        <w:t xml:space="preserve">七、授予合同</w:t>
      </w:r>
      <w:bookmarkEnd w:id="127"/>
      <w:r/>
      <w:bookmarkEnd w:id="128"/>
      <w:r/>
      <w:bookmarkEnd w:id="129"/>
      <w:r/>
      <w:bookmarkEnd w:id="130"/>
      <w:r/>
      <w:r/>
    </w:p>
    <w:p>
      <w:pPr>
        <w:ind w:firstLine="480"/>
        <w:keepLines/>
        <w:keepNext/>
        <w:spacing w:line="360" w:lineRule="auto"/>
        <w:rPr>
          <w:rFonts w:hint="eastAsia" w:ascii="宋体" w:hAnsi="宋体" w:cs="宋体"/>
          <w:bCs/>
          <w:color w:val="000000"/>
          <w:sz w:val="24"/>
          <w:szCs w:val="24"/>
        </w:rPr>
        <w:outlineLvl w:val="3"/>
      </w:pPr>
      <w:r/>
      <w:bookmarkStart w:id="131" w:name="_Toc16938553"/>
      <w:r/>
      <w:bookmarkStart w:id="132" w:name="_Toc513029237"/>
      <w:r/>
      <w:bookmarkStart w:id="133" w:name="_Toc20823309"/>
      <w:r>
        <w:rPr>
          <w:rFonts w:hint="eastAsia" w:ascii="宋体" w:hAnsi="宋体" w:cs="宋体"/>
          <w:bCs/>
          <w:color w:val="000000"/>
          <w:sz w:val="24"/>
          <w:szCs w:val="24"/>
        </w:rPr>
        <w:t xml:space="preserve">30、签订合同</w:t>
      </w:r>
      <w:r/>
    </w:p>
    <w:p>
      <w:pPr>
        <w:ind w:firstLine="480"/>
        <w:keepLines/>
        <w:keepNext/>
        <w:spacing w:line="360" w:lineRule="auto"/>
        <w:rPr>
          <w:rFonts w:hint="eastAsia" w:ascii="宋体" w:hAnsi="宋体" w:cs="宋体"/>
          <w:color w:val="000000"/>
          <w:sz w:val="24"/>
          <w:szCs w:val="24"/>
        </w:rPr>
        <w:outlineLvl w:val="3"/>
      </w:pPr>
      <w:r>
        <w:rPr>
          <w:rFonts w:hint="eastAsia" w:ascii="宋体" w:hAnsi="宋体" w:cs="宋体"/>
          <w:bCs/>
          <w:color w:val="000000"/>
          <w:sz w:val="24"/>
          <w:szCs w:val="24"/>
        </w:rPr>
        <w:t xml:space="preserve">30.</w:t>
      </w:r>
      <w:r>
        <w:rPr>
          <w:rFonts w:hint="eastAsia" w:ascii="宋体" w:hAnsi="宋体" w:cs="宋体"/>
          <w:color w:val="000000"/>
          <w:sz w:val="24"/>
          <w:szCs w:val="24"/>
        </w:rPr>
        <w:t xml:space="preserve">l中标供应商应当在中标通知书发出之日起三十日内，按照招标文件确定的事项与采购人签订政府采购合同。</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30.2</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招标文件、中标供应商的投标文件及招标过程中有关澄清、承诺文件均应作为合同附件。</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keepLines/>
        <w:keepNext/>
        <w:spacing w:line="360" w:lineRule="auto"/>
        <w:rPr>
          <w:rFonts w:hint="eastAsia" w:ascii="宋体" w:hAnsi="宋体" w:cs="宋体"/>
          <w:bCs/>
          <w:color w:val="000000"/>
          <w:sz w:val="24"/>
          <w:szCs w:val="24"/>
        </w:rPr>
        <w:outlineLvl w:val="3"/>
      </w:pPr>
      <w:r>
        <w:rPr>
          <w:rFonts w:hint="eastAsia" w:ascii="宋体" w:hAnsi="宋体" w:cs="宋体"/>
          <w:bCs/>
          <w:color w:val="000000"/>
          <w:sz w:val="24"/>
          <w:szCs w:val="24"/>
        </w:rPr>
        <w:t xml:space="preserve">31、货物（包含与货物相关的服务）的追加</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31"/>
      <w:r/>
      <w:bookmarkEnd w:id="132"/>
      <w:r/>
      <w:bookmarkEnd w:id="133"/>
      <w:r/>
      <w:r/>
    </w:p>
    <w:p>
      <w:pPr>
        <w:ind w:firstLine="480"/>
        <w:keepLines/>
        <w:keepNext/>
        <w:spacing w:line="360" w:lineRule="auto"/>
        <w:rPr>
          <w:rFonts w:hint="eastAsia" w:ascii="宋体" w:hAnsi="宋体" w:cs="宋体"/>
          <w:bCs/>
          <w:color w:val="000000"/>
          <w:sz w:val="24"/>
          <w:szCs w:val="24"/>
        </w:rPr>
        <w:outlineLvl w:val="3"/>
      </w:pPr>
      <w:r>
        <w:rPr>
          <w:rFonts w:hint="eastAsia" w:ascii="宋体" w:hAnsi="宋体" w:cs="宋体"/>
          <w:bCs/>
          <w:color w:val="000000"/>
          <w:sz w:val="24"/>
          <w:szCs w:val="24"/>
        </w:rPr>
        <w:t xml:space="preserve">32、政府采购履约资金扶持政策</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中标供应商可凭政府采购合同办理融资贷款，详情请见江苏政府采购网“政采贷”专栏。</w:t>
      </w:r>
      <w:r/>
    </w:p>
    <w:p>
      <w:pPr>
        <w:rPr>
          <w:rFonts w:ascii="黑体" w:eastAsia="黑体"/>
          <w:bCs/>
          <w:color w:val="000000"/>
          <w:sz w:val="44"/>
          <w:szCs w:val="28"/>
        </w:rPr>
      </w:pPr>
      <w:r>
        <w:rPr>
          <w:rFonts w:hint="eastAsia" w:ascii="黑体" w:eastAsia="黑体"/>
          <w:bCs/>
          <w:color w:val="000000"/>
          <w:sz w:val="44"/>
          <w:szCs w:val="28"/>
        </w:rPr>
        <w:br w:type="page" w:clear="all"/>
      </w:r>
      <w:r/>
    </w:p>
    <w:p>
      <w:pPr>
        <w:numPr>
          <w:ilvl w:val="0"/>
          <w:numId w:val="4"/>
        </w:numPr>
        <w:jc w:val="center"/>
        <w:keepNext/>
        <w:rPr>
          <w:rFonts w:ascii="黑体" w:eastAsia="黑体"/>
          <w:bCs/>
          <w:color w:val="000000"/>
          <w:sz w:val="44"/>
          <w:szCs w:val="28"/>
        </w:rPr>
        <w:outlineLvl w:val="0"/>
      </w:pPr>
      <w:r>
        <w:rPr>
          <w:rFonts w:hint="eastAsia" w:ascii="黑体" w:eastAsia="黑体"/>
          <w:bCs/>
          <w:color w:val="000000"/>
          <w:sz w:val="44"/>
          <w:szCs w:val="28"/>
        </w:rPr>
        <w:t xml:space="preserve"> 合同</w:t>
      </w:r>
      <w:bookmarkEnd w:id="7"/>
      <w:r/>
      <w:bookmarkEnd w:id="8"/>
      <w:r/>
      <w:bookmarkEnd w:id="9"/>
      <w:r/>
      <w:bookmarkEnd w:id="10"/>
      <w:r/>
      <w:bookmarkEnd w:id="11"/>
      <w:r>
        <w:rPr>
          <w:rFonts w:hint="eastAsia" w:ascii="黑体" w:eastAsia="黑体"/>
          <w:bCs/>
          <w:color w:val="000000"/>
          <w:sz w:val="44"/>
          <w:szCs w:val="28"/>
        </w:rPr>
        <w:t xml:space="preserve">文本</w:t>
      </w:r>
      <w:r/>
    </w:p>
    <w:p>
      <w:pPr>
        <w:jc w:val="center"/>
        <w:keepNext/>
        <w:rPr>
          <w:rFonts w:ascii="黑体" w:eastAsia="黑体"/>
          <w:bCs/>
          <w:color w:val="000000"/>
          <w:sz w:val="44"/>
          <w:szCs w:val="28"/>
        </w:rPr>
        <w:outlineLvl w:val="0"/>
      </w:pPr>
      <w:r>
        <w:rPr>
          <w:rFonts w:hint="eastAsia" w:ascii="黑体" w:eastAsia="黑体"/>
          <w:bCs/>
          <w:color w:val="000000"/>
          <w:sz w:val="32"/>
          <w:szCs w:val="21"/>
        </w:rPr>
        <w:t xml:space="preserve">（采购人保留修改的权利）</w:t>
      </w:r>
      <w:r/>
    </w:p>
    <w:p>
      <w:pPr>
        <w:spacing w:line="500" w:lineRule="exact"/>
        <w:rPr>
          <w:rFonts w:hint="eastAsia" w:ascii="宋体" w:hAnsi="宋体" w:cs="宋体"/>
          <w:bCs/>
          <w:sz w:val="24"/>
          <w:szCs w:val="24"/>
        </w:rPr>
      </w:pPr>
      <w:r/>
      <w:bookmarkStart w:id="134" w:name="_Toc3995"/>
      <w:r/>
      <w:bookmarkStart w:id="135" w:name="_Toc20823315"/>
      <w:r/>
      <w:bookmarkStart w:id="136" w:name="_Toc513029243"/>
      <w:r/>
      <w:bookmarkStart w:id="137" w:name="_Toc16938559"/>
      <w:r/>
      <w:bookmarkStart w:id="138" w:name="_Hlt16619350"/>
      <w:r/>
      <w:bookmarkStart w:id="139" w:name="_Toc20823346"/>
      <w:r/>
      <w:bookmarkStart w:id="140" w:name="_Toc16938590"/>
      <w:r/>
      <w:bookmarkStart w:id="141" w:name="_Toc120614244"/>
      <w:r/>
      <w:bookmarkStart w:id="142" w:name="_Toc479757211"/>
      <w:r/>
      <w:bookmarkStart w:id="143" w:name="_Toc462564139"/>
      <w:r>
        <w:rPr>
          <w:rFonts w:hint="eastAsia" w:ascii="宋体" w:hAnsi="宋体" w:cs="宋体"/>
          <w:bCs/>
          <w:sz w:val="24"/>
          <w:szCs w:val="24"/>
        </w:rPr>
        <w:t xml:space="preserve">拟签订的合同文本：</w:t>
      </w:r>
      <w:bookmarkEnd w:id="134"/>
      <w:r/>
      <w:bookmarkEnd w:id="135"/>
      <w:r/>
      <w:bookmarkEnd w:id="136"/>
      <w:r/>
      <w:bookmarkEnd w:id="137"/>
      <w:r/>
      <w:r/>
    </w:p>
    <w:p>
      <w:pPr>
        <w:spacing w:line="500" w:lineRule="exact"/>
        <w:rPr>
          <w:rFonts w:hint="eastAsia" w:ascii="宋体" w:hAnsi="宋体" w:cs="宋体"/>
          <w:bCs/>
          <w:sz w:val="24"/>
          <w:szCs w:val="24"/>
        </w:rPr>
      </w:pPr>
      <w:r>
        <w:rPr>
          <w:rFonts w:hint="eastAsia" w:ascii="宋体" w:hAnsi="宋体" w:cs="宋体"/>
          <w:bCs/>
          <w:sz w:val="24"/>
          <w:szCs w:val="24"/>
        </w:rPr>
        <w:t xml:space="preserve">项目名称：南通市海门区人民医院采购献血车项目</w:t>
      </w:r>
      <w:r/>
    </w:p>
    <w:p>
      <w:pPr>
        <w:spacing w:line="500" w:lineRule="exact"/>
        <w:rPr>
          <w:rFonts w:hint="eastAsia" w:ascii="宋体" w:hAnsi="宋体" w:cs="宋体"/>
          <w:bCs/>
          <w:sz w:val="24"/>
          <w:szCs w:val="24"/>
        </w:rPr>
      </w:pPr>
      <w:r>
        <w:rPr>
          <w:rFonts w:hint="eastAsia" w:ascii="宋体" w:hAnsi="宋体" w:cs="宋体"/>
          <w:bCs/>
          <w:sz w:val="24"/>
          <w:szCs w:val="24"/>
        </w:rPr>
        <w:t xml:space="preserve">合同编号：JSZC-320614-XXXX-XXXX-XXXX</w:t>
      </w:r>
      <w:r/>
    </w:p>
    <w:p>
      <w:pPr>
        <w:spacing w:line="500" w:lineRule="exact"/>
        <w:rPr>
          <w:rFonts w:hint="eastAsia" w:ascii="宋体" w:hAnsi="宋体" w:cs="宋体"/>
          <w:bCs/>
          <w:sz w:val="24"/>
          <w:szCs w:val="24"/>
        </w:rPr>
      </w:pPr>
      <w:r>
        <w:rPr>
          <w:rFonts w:hint="eastAsia" w:ascii="宋体" w:hAnsi="宋体" w:cs="宋体"/>
          <w:bCs/>
          <w:sz w:val="24"/>
          <w:szCs w:val="24"/>
        </w:rPr>
        <w:t xml:space="preserve">甲方（采购人）：南通市海门区人民医院</w:t>
      </w:r>
      <w:r/>
    </w:p>
    <w:p>
      <w:pPr>
        <w:spacing w:line="500" w:lineRule="exact"/>
        <w:rPr>
          <w:rFonts w:hint="eastAsia" w:ascii="宋体" w:hAnsi="宋体" w:cs="宋体"/>
          <w:bCs/>
          <w:sz w:val="24"/>
          <w:szCs w:val="24"/>
        </w:rPr>
      </w:pPr>
      <w:r>
        <w:rPr>
          <w:rFonts w:hint="eastAsia" w:ascii="宋体" w:hAnsi="宋体" w:cs="宋体"/>
          <w:bCs/>
          <w:sz w:val="24"/>
          <w:szCs w:val="24"/>
        </w:rPr>
        <w:t xml:space="preserve">乙方（供应商）：</w:t>
      </w:r>
      <w:r/>
    </w:p>
    <w:p>
      <w:pPr>
        <w:spacing w:line="500" w:lineRule="exact"/>
        <w:rPr>
          <w:rFonts w:hint="eastAsia" w:ascii="宋体" w:hAnsi="宋体" w:cs="宋体"/>
          <w:bCs/>
          <w:sz w:val="24"/>
          <w:szCs w:val="24"/>
        </w:rPr>
      </w:pPr>
      <w:r>
        <w:rPr>
          <w:rFonts w:hint="eastAsia" w:ascii="宋体" w:hAnsi="宋体" w:cs="宋体"/>
          <w:bCs/>
          <w:sz w:val="24"/>
          <w:szCs w:val="24"/>
        </w:rPr>
        <w:t xml:space="preserve">签订日期：____年____月____日         签订地点：南通市海门区</w:t>
      </w:r>
      <w:r/>
    </w:p>
    <w:p>
      <w:pPr>
        <w:ind w:firstLine="480"/>
        <w:spacing w:line="500" w:lineRule="exact"/>
        <w:rPr>
          <w:rFonts w:hint="eastAsia" w:ascii="宋体" w:hAnsi="宋体" w:cs="宋体"/>
          <w:bCs/>
          <w:sz w:val="24"/>
          <w:szCs w:val="24"/>
        </w:rPr>
      </w:pPr>
      <w:r>
        <w:rPr>
          <w:rFonts w:hint="eastAsia" w:ascii="宋体" w:hAnsi="宋体" w:cs="宋体"/>
          <w:bCs/>
          <w:sz w:val="24"/>
          <w:szCs w:val="24"/>
        </w:rPr>
        <w:t xml:space="preserve">依据《中华人民共和国民法典》《中华人民共和国政府采购法》及其实施条例等法律法规，以及本项目的采购文件、乙方的投标文件及中标通知书，甲乙双方经平等协商，就献血车采购事宜订立本合同，共同遵照执行。</w:t>
      </w:r>
      <w:r/>
    </w:p>
    <w:p>
      <w:pPr>
        <w:spacing w:line="500" w:lineRule="exact"/>
        <w:rPr>
          <w:rFonts w:hint="eastAsia" w:ascii="宋体" w:hAnsi="宋体" w:cs="宋体"/>
          <w:b/>
          <w:sz w:val="24"/>
          <w:szCs w:val="24"/>
        </w:rPr>
      </w:pPr>
      <w:r>
        <w:rPr>
          <w:rFonts w:hint="eastAsia" w:ascii="宋体" w:hAnsi="宋体" w:cs="宋体"/>
          <w:b/>
          <w:sz w:val="24"/>
          <w:szCs w:val="24"/>
        </w:rPr>
        <w:t xml:space="preserve">一、项目信息</w:t>
      </w:r>
      <w:r/>
    </w:p>
    <w:p>
      <w:pPr>
        <w:spacing w:line="500" w:lineRule="exact"/>
        <w:rPr>
          <w:rFonts w:hint="eastAsia" w:ascii="宋体" w:hAnsi="宋体" w:cs="宋体"/>
          <w:bCs/>
          <w:sz w:val="24"/>
          <w:szCs w:val="24"/>
        </w:rPr>
      </w:pPr>
      <w:r>
        <w:rPr>
          <w:rFonts w:hint="eastAsia" w:ascii="宋体" w:hAnsi="宋体" w:cs="宋体"/>
          <w:bCs/>
          <w:sz w:val="24"/>
          <w:szCs w:val="24"/>
        </w:rPr>
        <w:t xml:space="preserve">（1）采购项目名称：南通市海门区人民医院采购献血车项目  </w:t>
      </w:r>
      <w:r/>
    </w:p>
    <w:p>
      <w:pPr>
        <w:spacing w:line="500" w:lineRule="exact"/>
        <w:rPr>
          <w:rFonts w:hint="eastAsia" w:ascii="宋体" w:hAnsi="宋体" w:cs="宋体"/>
          <w:bCs/>
          <w:sz w:val="24"/>
          <w:szCs w:val="24"/>
        </w:rPr>
      </w:pPr>
      <w:r>
        <w:rPr>
          <w:rFonts w:hint="eastAsia" w:ascii="宋体" w:hAnsi="宋体" w:cs="宋体"/>
          <w:bCs/>
          <w:sz w:val="24"/>
          <w:szCs w:val="24"/>
        </w:rPr>
        <w:t xml:space="preserve">采购项目编号：JSZC-320614-XXXX-XXXX-XXXX</w:t>
      </w:r>
      <w:r/>
    </w:p>
    <w:p>
      <w:pPr>
        <w:spacing w:line="500" w:lineRule="exact"/>
        <w:rPr>
          <w:rFonts w:hint="eastAsia" w:ascii="宋体" w:hAnsi="宋体" w:cs="宋体"/>
          <w:bCs/>
          <w:sz w:val="24"/>
          <w:szCs w:val="24"/>
        </w:rPr>
      </w:pPr>
      <w:r>
        <w:rPr>
          <w:rFonts w:hint="eastAsia" w:ascii="宋体" w:hAnsi="宋体" w:cs="宋体"/>
          <w:bCs/>
          <w:sz w:val="24"/>
          <w:szCs w:val="24"/>
        </w:rPr>
        <w:t xml:space="preserve">（2）采购标的及数量</w:t>
      </w:r>
      <w:r/>
    </w:p>
    <w:tbl>
      <w:tblPr>
        <w:tblStyle w:val="707"/>
        <w:tblW w:w="9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77"/>
        <w:gridCol w:w="1070"/>
        <w:gridCol w:w="1777"/>
        <w:gridCol w:w="1070"/>
        <w:gridCol w:w="2131"/>
        <w:gridCol w:w="2131"/>
      </w:tblGrid>
      <w:tr>
        <w:trPr>
          <w:jc w:val="center"/>
          <w:tblHeader/>
        </w:trPr>
        <w:tc>
          <w:tcPr>
            <w:tcW w:w="0" w:type="auto"/>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t xml:space="preserve">采购标的</w:t>
            </w:r>
            <w:r/>
          </w:p>
        </w:tc>
        <w:tc>
          <w:tcPr>
            <w:tcW w:w="0" w:type="auto"/>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t xml:space="preserve">品牌</w:t>
            </w:r>
            <w:r/>
          </w:p>
        </w:tc>
        <w:tc>
          <w:tcPr>
            <w:tcW w:w="0" w:type="auto"/>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t xml:space="preserve">规格型号</w:t>
            </w:r>
            <w:r/>
          </w:p>
        </w:tc>
        <w:tc>
          <w:tcPr>
            <w:tcW w:w="0" w:type="auto"/>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t xml:space="preserve">数量</w:t>
            </w:r>
            <w:r/>
          </w:p>
        </w:tc>
        <w:tc>
          <w:tcPr>
            <w:tcW w:w="0" w:type="auto"/>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t xml:space="preserve">单价（元）</w:t>
            </w:r>
            <w:r/>
          </w:p>
        </w:tc>
        <w:tc>
          <w:tcPr>
            <w:tcW w:w="2131"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t xml:space="preserve">总价（元）</w:t>
            </w:r>
            <w:r/>
          </w:p>
        </w:tc>
      </w:tr>
      <w:tr>
        <w:trPr>
          <w:jc w:val="center"/>
        </w:trPr>
        <w:tc>
          <w:tcPr>
            <w:tcW w:w="1777"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t xml:space="preserve">献血车</w:t>
            </w:r>
            <w:r/>
          </w:p>
        </w:tc>
        <w:tc>
          <w:tcPr>
            <w:tcW w:w="1070"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r>
            <w:r/>
          </w:p>
        </w:tc>
        <w:tc>
          <w:tcPr>
            <w:tcW w:w="1777"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r>
            <w:r/>
          </w:p>
        </w:tc>
        <w:tc>
          <w:tcPr>
            <w:tcW w:w="1070"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t xml:space="preserve">1辆</w:t>
            </w:r>
            <w:r/>
          </w:p>
        </w:tc>
        <w:tc>
          <w:tcPr>
            <w:tcW w:w="2131"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r>
            <w:r/>
          </w:p>
        </w:tc>
        <w:tc>
          <w:tcPr>
            <w:tcW w:w="2131"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r>
            <w:r/>
          </w:p>
        </w:tc>
      </w:tr>
    </w:tbl>
    <w:p>
      <w:pPr>
        <w:spacing w:line="500" w:lineRule="exact"/>
        <w:rPr>
          <w:rFonts w:hint="eastAsia" w:ascii="宋体" w:hAnsi="宋体" w:cs="宋体"/>
          <w:bCs/>
          <w:sz w:val="24"/>
          <w:szCs w:val="24"/>
        </w:rPr>
      </w:pPr>
      <w:r>
        <w:rPr>
          <w:rFonts w:hint="eastAsia" w:ascii="宋体" w:hAnsi="宋体" w:cs="宋体"/>
          <w:bCs/>
          <w:sz w:val="24"/>
          <w:szCs w:val="24"/>
        </w:rPr>
        <w:t xml:space="preserve">（3）涉及信息类产品关键部件信息</w:t>
      </w:r>
      <w:r/>
    </w:p>
    <w:tbl>
      <w:tblPr>
        <w:tblStyle w:val="707"/>
        <w:tblW w:w="9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96"/>
        <w:gridCol w:w="3951"/>
        <w:gridCol w:w="2309"/>
      </w:tblGrid>
      <w:tr>
        <w:trPr>
          <w:jc w:val="center"/>
          <w:tblHeader/>
        </w:trPr>
        <w:tc>
          <w:tcPr>
            <w:tcW w:w="3696"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t xml:space="preserve">关键部件</w:t>
            </w:r>
            <w:r/>
          </w:p>
        </w:tc>
        <w:tc>
          <w:tcPr>
            <w:tcW w:w="3951"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t xml:space="preserve">品牌</w:t>
            </w:r>
            <w:r/>
          </w:p>
        </w:tc>
        <w:tc>
          <w:tcPr>
            <w:tcW w:w="2309"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t xml:space="preserve">型号</w:t>
            </w:r>
            <w:r/>
          </w:p>
        </w:tc>
      </w:tr>
      <w:tr>
        <w:trPr>
          <w:jc w:val="center"/>
        </w:trPr>
        <w:tc>
          <w:tcPr>
            <w:tcW w:w="3696"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t xml:space="preserve">锂电池系统</w:t>
            </w:r>
            <w:r/>
          </w:p>
        </w:tc>
        <w:tc>
          <w:tcPr>
            <w:tcW w:w="3951"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r>
            <w:r/>
          </w:p>
        </w:tc>
        <w:tc>
          <w:tcPr>
            <w:tcW w:w="2309"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r>
            <w:r/>
          </w:p>
        </w:tc>
      </w:tr>
      <w:tr>
        <w:trPr>
          <w:jc w:val="center"/>
        </w:trPr>
        <w:tc>
          <w:tcPr>
            <w:tcW w:w="3696"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t xml:space="preserve">车载监控</w:t>
            </w:r>
            <w:r/>
          </w:p>
        </w:tc>
        <w:tc>
          <w:tcPr>
            <w:tcW w:w="3951"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r>
            <w:r/>
          </w:p>
        </w:tc>
        <w:tc>
          <w:tcPr>
            <w:tcW w:w="2309"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r>
            <w:r/>
          </w:p>
        </w:tc>
      </w:tr>
      <w:tr>
        <w:trPr>
          <w:jc w:val="center"/>
        </w:trPr>
        <w:tc>
          <w:tcPr>
            <w:tcW w:w="3696"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t xml:space="preserve">车载无线网络</w:t>
            </w:r>
            <w:r/>
          </w:p>
        </w:tc>
        <w:tc>
          <w:tcPr>
            <w:tcW w:w="3951"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r>
            <w:r/>
          </w:p>
        </w:tc>
        <w:tc>
          <w:tcPr>
            <w:tcW w:w="2309" w:type="dxa"/>
            <w:vAlign w:val="center"/>
            <w:textDirection w:val="lrTb"/>
            <w:noWrap w:val="false"/>
          </w:tcPr>
          <w:p>
            <w:pPr>
              <w:spacing w:line="500" w:lineRule="exact"/>
              <w:rPr>
                <w:rFonts w:hint="eastAsia" w:ascii="宋体" w:hAnsi="宋体" w:cs="宋体"/>
                <w:bCs/>
                <w:sz w:val="24"/>
                <w:szCs w:val="24"/>
              </w:rPr>
            </w:pPr>
            <w:r>
              <w:rPr>
                <w:rFonts w:hint="eastAsia" w:ascii="宋体" w:hAnsi="宋体" w:cs="宋体"/>
                <w:bCs/>
                <w:sz w:val="24"/>
                <w:szCs w:val="24"/>
              </w:rPr>
            </w:r>
            <w:r/>
          </w:p>
        </w:tc>
      </w:tr>
    </w:tbl>
    <w:p>
      <w:pPr>
        <w:spacing w:line="500" w:lineRule="exact"/>
        <w:rPr>
          <w:rFonts w:hint="eastAsia" w:ascii="宋体" w:hAnsi="宋体" w:cs="宋体"/>
          <w:b/>
          <w:sz w:val="24"/>
          <w:szCs w:val="24"/>
        </w:rPr>
      </w:pPr>
      <w:r>
        <w:rPr>
          <w:rFonts w:hint="eastAsia" w:ascii="宋体" w:hAnsi="宋体" w:cs="宋体"/>
          <w:b/>
          <w:sz w:val="24"/>
          <w:szCs w:val="24"/>
        </w:rPr>
        <w:t xml:space="preserve">二、合同金额</w:t>
      </w:r>
      <w:r/>
    </w:p>
    <w:p>
      <w:pPr>
        <w:spacing w:line="500" w:lineRule="exact"/>
        <w:rPr>
          <w:rFonts w:hint="eastAsia" w:ascii="宋体" w:hAnsi="宋体" w:cs="宋体"/>
          <w:bCs/>
          <w:sz w:val="24"/>
          <w:szCs w:val="24"/>
        </w:rPr>
      </w:pPr>
      <w:r>
        <w:rPr>
          <w:rFonts w:hint="eastAsia" w:ascii="宋体" w:hAnsi="宋体" w:cs="宋体"/>
          <w:bCs/>
          <w:sz w:val="24"/>
          <w:szCs w:val="24"/>
        </w:rPr>
        <w:t xml:space="preserve">本合同金额为人民币（大写）：______________________圆整（¥__________元）。</w:t>
      </w:r>
      <w:r/>
    </w:p>
    <w:p>
      <w:pPr>
        <w:spacing w:line="500" w:lineRule="exact"/>
        <w:rPr>
          <w:rFonts w:hint="eastAsia" w:ascii="宋体" w:hAnsi="宋体" w:cs="宋体"/>
          <w:bCs/>
          <w:sz w:val="24"/>
          <w:szCs w:val="24"/>
        </w:rPr>
      </w:pPr>
      <w:r>
        <w:rPr>
          <w:rFonts w:hint="eastAsia" w:ascii="宋体" w:hAnsi="宋体" w:cs="宋体"/>
          <w:bCs/>
          <w:sz w:val="24"/>
          <w:szCs w:val="24"/>
        </w:rPr>
        <w:t xml:space="preserve">本合同总价为固定包干价，包含货物设计、材料、制造、包装、运输、装卸、保险、安装调试、检测、验收、培训、质保期内全部服务、税金、车辆上牌协助服务等为完成本项目全部工作所发生的一切费用。合同履行期间，本合同总价不作任何调整。</w:t>
      </w:r>
      <w:r/>
    </w:p>
    <w:p>
      <w:pPr>
        <w:spacing w:line="500" w:lineRule="exact"/>
        <w:rPr>
          <w:rFonts w:hint="eastAsia" w:ascii="宋体" w:hAnsi="宋体" w:cs="宋体"/>
          <w:b/>
          <w:sz w:val="24"/>
          <w:szCs w:val="24"/>
        </w:rPr>
      </w:pPr>
      <w:r>
        <w:rPr>
          <w:rFonts w:hint="eastAsia" w:ascii="宋体" w:hAnsi="宋体" w:cs="宋体"/>
          <w:b/>
          <w:sz w:val="24"/>
          <w:szCs w:val="24"/>
        </w:rPr>
        <w:t xml:space="preserve">三、合同款项的支付方式</w:t>
      </w:r>
      <w:r/>
    </w:p>
    <w:p>
      <w:pPr>
        <w:spacing w:line="500" w:lineRule="exact"/>
        <w:rPr>
          <w:rFonts w:hint="eastAsia" w:ascii="宋体" w:hAnsi="宋体" w:cs="宋体"/>
          <w:bCs/>
          <w:sz w:val="24"/>
          <w:szCs w:val="24"/>
        </w:rPr>
      </w:pPr>
      <w:r>
        <w:rPr>
          <w:rFonts w:hint="eastAsia" w:ascii="宋体" w:hAnsi="宋体" w:cs="宋体"/>
          <w:bCs/>
          <w:sz w:val="24"/>
          <w:szCs w:val="24"/>
        </w:rPr>
        <w:t xml:space="preserve">付款方式：合同签订后，全部货物按时送达采购人指定地点，完成安装调试，乙方配合完成车辆上牌，经甲方组织最终验收合格，甲方收到乙方开具的合法有效全额正式发票后，支付合同总价的100%，人民币（大写）______________________圆整（¥__________元）。</w:t>
      </w:r>
      <w:r/>
    </w:p>
    <w:p>
      <w:pPr>
        <w:spacing w:line="500" w:lineRule="exact"/>
        <w:rPr>
          <w:rFonts w:hint="eastAsia" w:ascii="宋体" w:hAnsi="宋体" w:cs="宋体"/>
          <w:bCs/>
          <w:sz w:val="24"/>
          <w:szCs w:val="24"/>
        </w:rPr>
      </w:pPr>
      <w:r>
        <w:rPr>
          <w:rFonts w:hint="eastAsia" w:ascii="宋体" w:hAnsi="宋体" w:cs="宋体"/>
          <w:bCs/>
          <w:sz w:val="24"/>
          <w:szCs w:val="24"/>
        </w:rPr>
        <w:t xml:space="preserve">付款以公对公转账方式执行，乙方须保证开票信息、账户信息真实有效，因票据、账户问题造成付款延误，责任由乙方承担。</w:t>
      </w:r>
      <w:r/>
    </w:p>
    <w:p>
      <w:pPr>
        <w:spacing w:line="500" w:lineRule="exact"/>
        <w:rPr>
          <w:rFonts w:hint="eastAsia" w:ascii="宋体" w:hAnsi="宋体" w:cs="宋体"/>
          <w:b/>
          <w:sz w:val="24"/>
          <w:szCs w:val="24"/>
        </w:rPr>
      </w:pPr>
      <w:r>
        <w:rPr>
          <w:rFonts w:hint="eastAsia" w:ascii="宋体" w:hAnsi="宋体" w:cs="宋体"/>
          <w:b/>
          <w:sz w:val="24"/>
          <w:szCs w:val="24"/>
        </w:rPr>
        <w:t xml:space="preserve">四、合同履行</w:t>
      </w:r>
      <w:r/>
    </w:p>
    <w:p>
      <w:pPr>
        <w:spacing w:line="500" w:lineRule="exact"/>
        <w:rPr>
          <w:rFonts w:hint="eastAsia" w:ascii="宋体" w:hAnsi="宋体" w:cs="宋体"/>
          <w:bCs/>
          <w:sz w:val="24"/>
          <w:szCs w:val="24"/>
        </w:rPr>
      </w:pPr>
      <w:r>
        <w:rPr>
          <w:rFonts w:hint="eastAsia" w:ascii="宋体" w:hAnsi="宋体" w:cs="宋体"/>
          <w:bCs/>
          <w:sz w:val="24"/>
          <w:szCs w:val="24"/>
        </w:rPr>
        <w:t xml:space="preserve">交货期限：合同签订之日起80日历天内完成供货、安装调试，达到预期效果。</w:t>
      </w:r>
      <w:r/>
    </w:p>
    <w:p>
      <w:pPr>
        <w:spacing w:line="500" w:lineRule="exact"/>
        <w:rPr>
          <w:rFonts w:hint="eastAsia" w:ascii="宋体" w:hAnsi="宋体" w:cs="宋体"/>
          <w:bCs/>
          <w:sz w:val="24"/>
          <w:szCs w:val="24"/>
        </w:rPr>
      </w:pPr>
      <w:r>
        <w:rPr>
          <w:rFonts w:hint="eastAsia" w:ascii="宋体" w:hAnsi="宋体" w:cs="宋体"/>
          <w:bCs/>
          <w:sz w:val="24"/>
          <w:szCs w:val="24"/>
        </w:rPr>
        <w:t xml:space="preserve">交货地点：甲方指定地点。</w:t>
      </w:r>
      <w:r/>
    </w:p>
    <w:p>
      <w:pPr>
        <w:spacing w:line="500" w:lineRule="exact"/>
        <w:rPr>
          <w:rFonts w:hint="eastAsia" w:ascii="宋体" w:hAnsi="宋体" w:cs="宋体"/>
          <w:bCs/>
          <w:sz w:val="24"/>
          <w:szCs w:val="24"/>
        </w:rPr>
      </w:pPr>
      <w:r>
        <w:rPr>
          <w:rFonts w:hint="eastAsia" w:ascii="宋体" w:hAnsi="宋体" w:cs="宋体"/>
          <w:bCs/>
          <w:sz w:val="24"/>
          <w:szCs w:val="24"/>
        </w:rPr>
        <w:t xml:space="preserve">运输方式：乙方负责将货物安全无损运送至甲方指定现场，运输、装卸、保险全部费用及途中毁损灭失风险均由乙方承担。</w:t>
      </w:r>
      <w:r/>
    </w:p>
    <w:p>
      <w:pPr>
        <w:spacing w:line="500" w:lineRule="exact"/>
        <w:rPr>
          <w:rFonts w:hint="eastAsia" w:ascii="宋体" w:hAnsi="宋体" w:cs="宋体"/>
          <w:b/>
          <w:sz w:val="24"/>
          <w:szCs w:val="24"/>
        </w:rPr>
      </w:pPr>
      <w:r>
        <w:rPr>
          <w:rFonts w:hint="eastAsia" w:ascii="宋体" w:hAnsi="宋体" w:cs="宋体"/>
          <w:b/>
          <w:sz w:val="24"/>
          <w:szCs w:val="24"/>
        </w:rPr>
        <w:t xml:space="preserve">五、合同验收</w:t>
      </w:r>
      <w:r/>
    </w:p>
    <w:p>
      <w:pPr>
        <w:spacing w:line="500" w:lineRule="exact"/>
        <w:rPr>
          <w:rFonts w:hint="eastAsia" w:ascii="宋体" w:hAnsi="宋体" w:cs="宋体"/>
          <w:bCs/>
          <w:sz w:val="24"/>
          <w:szCs w:val="24"/>
        </w:rPr>
      </w:pPr>
      <w:r>
        <w:rPr>
          <w:rFonts w:hint="eastAsia" w:ascii="宋体" w:hAnsi="宋体" w:cs="宋体"/>
          <w:bCs/>
          <w:sz w:val="24"/>
          <w:szCs w:val="24"/>
        </w:rPr>
        <w:t xml:space="preserve">履约验收程序：</w:t>
      </w:r>
      <w:r/>
    </w:p>
    <w:p>
      <w:pPr>
        <w:spacing w:line="500" w:lineRule="exact"/>
        <w:rPr>
          <w:rFonts w:hint="eastAsia" w:ascii="宋体" w:hAnsi="宋体" w:cs="宋体"/>
          <w:bCs/>
          <w:sz w:val="24"/>
          <w:szCs w:val="24"/>
        </w:rPr>
      </w:pPr>
      <w:r>
        <w:rPr>
          <w:rFonts w:hint="eastAsia" w:ascii="宋体" w:hAnsi="宋体" w:cs="宋体"/>
          <w:bCs/>
          <w:sz w:val="24"/>
          <w:szCs w:val="24"/>
        </w:rPr>
        <w:t xml:space="preserve">初步验收：货物到场后，甲乙双方对照供货清单核对货物品牌、型号、数量、外观、随车资料；</w:t>
      </w:r>
      <w:r/>
    </w:p>
    <w:p>
      <w:pPr>
        <w:spacing w:line="500" w:lineRule="exact"/>
        <w:rPr>
          <w:rFonts w:hint="eastAsia" w:ascii="宋体" w:hAnsi="宋体" w:cs="宋体"/>
          <w:bCs/>
          <w:sz w:val="24"/>
          <w:szCs w:val="24"/>
        </w:rPr>
      </w:pPr>
      <w:r>
        <w:rPr>
          <w:rFonts w:hint="eastAsia" w:ascii="宋体" w:hAnsi="宋体" w:cs="宋体"/>
          <w:bCs/>
          <w:sz w:val="24"/>
          <w:szCs w:val="24"/>
        </w:rPr>
        <w:t xml:space="preserve">技术验收：依据招标文件、投标文件、本合同约定，对整车、车载专用设备各项性能参数开展技术核验；</w:t>
      </w:r>
      <w:r/>
    </w:p>
    <w:p>
      <w:pPr>
        <w:spacing w:line="500" w:lineRule="exact"/>
        <w:rPr>
          <w:rFonts w:hint="eastAsia" w:ascii="宋体" w:hAnsi="宋体" w:cs="宋体"/>
          <w:bCs/>
          <w:sz w:val="24"/>
          <w:szCs w:val="24"/>
        </w:rPr>
      </w:pPr>
      <w:r>
        <w:rPr>
          <w:rFonts w:hint="eastAsia" w:ascii="宋体" w:hAnsi="宋体" w:cs="宋体"/>
          <w:bCs/>
          <w:sz w:val="24"/>
          <w:szCs w:val="24"/>
        </w:rPr>
        <w:t xml:space="preserve">最终验收：车辆完成全部安装调试，乙方配合完成车辆上牌手续后，由甲方组织开展项目最终验收。</w:t>
      </w:r>
      <w:r/>
    </w:p>
    <w:p>
      <w:pPr>
        <w:spacing w:line="500" w:lineRule="exact"/>
        <w:rPr>
          <w:rFonts w:hint="eastAsia" w:ascii="宋体" w:hAnsi="宋体" w:cs="宋体"/>
          <w:bCs/>
          <w:sz w:val="24"/>
          <w:szCs w:val="24"/>
        </w:rPr>
      </w:pPr>
      <w:r>
        <w:rPr>
          <w:rFonts w:hint="eastAsia" w:ascii="宋体" w:hAnsi="宋体" w:cs="宋体"/>
          <w:bCs/>
          <w:sz w:val="24"/>
          <w:szCs w:val="24"/>
        </w:rPr>
        <w:t xml:space="preserve">履约验收标准：</w:t>
      </w:r>
      <w:r/>
    </w:p>
    <w:p>
      <w:pPr>
        <w:spacing w:line="500" w:lineRule="exact"/>
        <w:rPr>
          <w:rFonts w:hint="eastAsia" w:ascii="宋体" w:hAnsi="宋体" w:cs="宋体"/>
          <w:bCs/>
          <w:sz w:val="24"/>
          <w:szCs w:val="24"/>
        </w:rPr>
      </w:pPr>
      <w:r>
        <w:rPr>
          <w:rFonts w:hint="eastAsia" w:ascii="宋体" w:hAnsi="宋体" w:cs="宋体"/>
          <w:bCs/>
          <w:sz w:val="24"/>
          <w:szCs w:val="24"/>
        </w:rPr>
        <w:t xml:space="preserve">招标文件技术规格书载明的标准与全部技术要求；</w:t>
      </w:r>
      <w:r/>
    </w:p>
    <w:p>
      <w:pPr>
        <w:spacing w:line="500" w:lineRule="exact"/>
        <w:rPr>
          <w:rFonts w:hint="eastAsia" w:ascii="宋体" w:hAnsi="宋体" w:cs="宋体"/>
          <w:bCs/>
          <w:sz w:val="24"/>
          <w:szCs w:val="24"/>
        </w:rPr>
      </w:pPr>
      <w:r>
        <w:rPr>
          <w:rFonts w:hint="eastAsia" w:ascii="宋体" w:hAnsi="宋体" w:cs="宋体"/>
          <w:bCs/>
          <w:sz w:val="24"/>
          <w:szCs w:val="24"/>
        </w:rPr>
        <w:t xml:space="preserve">对应货物现行有效国家、行业标准；</w:t>
      </w:r>
      <w:r/>
    </w:p>
    <w:p>
      <w:pPr>
        <w:spacing w:line="500" w:lineRule="exact"/>
        <w:rPr>
          <w:rFonts w:hint="eastAsia" w:ascii="宋体" w:hAnsi="宋体" w:cs="宋体"/>
          <w:bCs/>
          <w:sz w:val="24"/>
          <w:szCs w:val="24"/>
        </w:rPr>
      </w:pPr>
      <w:r>
        <w:rPr>
          <w:rFonts w:hint="eastAsia" w:ascii="宋体" w:hAnsi="宋体" w:cs="宋体"/>
          <w:bCs/>
          <w:sz w:val="24"/>
          <w:szCs w:val="24"/>
        </w:rPr>
        <w:t xml:space="preserve">产品合格证、技术资料载明的质量、精度指标；</w:t>
      </w:r>
      <w:r/>
    </w:p>
    <w:p>
      <w:pPr>
        <w:spacing w:line="500" w:lineRule="exact"/>
        <w:rPr>
          <w:rFonts w:hint="eastAsia" w:ascii="宋体" w:hAnsi="宋体" w:cs="宋体"/>
          <w:bCs/>
          <w:sz w:val="24"/>
          <w:szCs w:val="24"/>
        </w:rPr>
      </w:pPr>
      <w:r>
        <w:rPr>
          <w:rFonts w:hint="eastAsia" w:ascii="宋体" w:hAnsi="宋体" w:cs="宋体"/>
          <w:bCs/>
          <w:sz w:val="24"/>
          <w:szCs w:val="24"/>
        </w:rPr>
        <w:t xml:space="preserve">乙方投标文件、澄清答复中全部承诺事项；</w:t>
      </w:r>
      <w:r/>
    </w:p>
    <w:p>
      <w:pPr>
        <w:spacing w:line="500" w:lineRule="exact"/>
        <w:rPr>
          <w:rFonts w:hint="eastAsia" w:ascii="宋体" w:hAnsi="宋体" w:cs="宋体"/>
          <w:bCs/>
          <w:sz w:val="24"/>
          <w:szCs w:val="24"/>
        </w:rPr>
      </w:pPr>
      <w:r>
        <w:rPr>
          <w:rFonts w:hint="eastAsia" w:ascii="宋体" w:hAnsi="宋体" w:cs="宋体"/>
          <w:bCs/>
          <w:sz w:val="24"/>
          <w:szCs w:val="24"/>
        </w:rPr>
        <w:t xml:space="preserve">随车医疗器械类设备，乙方须提供有效的医疗器械注册证书/备案凭证。</w:t>
      </w:r>
      <w:r/>
    </w:p>
    <w:p>
      <w:pPr>
        <w:spacing w:line="500" w:lineRule="exact"/>
        <w:rPr>
          <w:rFonts w:hint="eastAsia" w:ascii="宋体" w:hAnsi="宋体" w:cs="宋体"/>
          <w:bCs/>
          <w:sz w:val="24"/>
          <w:szCs w:val="24"/>
        </w:rPr>
      </w:pPr>
      <w:r>
        <w:rPr>
          <w:rFonts w:hint="eastAsia" w:ascii="宋体" w:hAnsi="宋体" w:cs="宋体"/>
          <w:bCs/>
          <w:sz w:val="24"/>
          <w:szCs w:val="24"/>
        </w:rPr>
        <w:t xml:space="preserve">验收不合格的，乙方须限期完成整改、返工、更换，直至验收合格，由此产生全部费用及工期延误责任由乙方承担。</w:t>
      </w:r>
      <w:r/>
    </w:p>
    <w:p>
      <w:pPr>
        <w:spacing w:line="500" w:lineRule="exact"/>
        <w:rPr>
          <w:rFonts w:hint="eastAsia" w:ascii="宋体" w:hAnsi="宋体" w:cs="宋体"/>
          <w:b/>
          <w:sz w:val="24"/>
          <w:szCs w:val="24"/>
        </w:rPr>
      </w:pPr>
      <w:r>
        <w:rPr>
          <w:rFonts w:hint="eastAsia" w:ascii="宋体" w:hAnsi="宋体" w:cs="宋体"/>
          <w:b/>
          <w:sz w:val="24"/>
          <w:szCs w:val="24"/>
        </w:rPr>
        <w:t xml:space="preserve">六、质量保证</w:t>
      </w:r>
      <w:r/>
    </w:p>
    <w:p>
      <w:pPr>
        <w:spacing w:line="500" w:lineRule="exact"/>
        <w:rPr>
          <w:rFonts w:hint="eastAsia" w:ascii="宋体" w:hAnsi="宋体" w:cs="宋体"/>
          <w:bCs/>
          <w:sz w:val="24"/>
          <w:szCs w:val="24"/>
        </w:rPr>
      </w:pPr>
      <w:r>
        <w:rPr>
          <w:rFonts w:hint="eastAsia" w:ascii="宋体" w:hAnsi="宋体" w:cs="宋体"/>
          <w:bCs/>
          <w:sz w:val="24"/>
          <w:szCs w:val="24"/>
        </w:rPr>
        <w:t xml:space="preserve">乙方须明确所投设备的制造商、品牌、型号、规格和外形、尺寸等。</w:t>
      </w:r>
      <w:r/>
    </w:p>
    <w:p>
      <w:pPr>
        <w:spacing w:line="500" w:lineRule="exact"/>
        <w:rPr>
          <w:rFonts w:hint="eastAsia" w:ascii="宋体" w:hAnsi="宋体" w:cs="宋体"/>
          <w:bCs/>
          <w:sz w:val="24"/>
          <w:szCs w:val="24"/>
        </w:rPr>
      </w:pPr>
      <w:r>
        <w:rPr>
          <w:rFonts w:hint="eastAsia" w:ascii="宋体" w:hAnsi="宋体" w:cs="宋体"/>
          <w:bCs/>
          <w:sz w:val="24"/>
          <w:szCs w:val="24"/>
        </w:rPr>
        <w:t xml:space="preserve">乙方应保证货物是全新、未使用过的原厂合格产品，并完全符合招标文件规定的质量、规格和参数的要求。验收过程中发现产品不符合上述要求的，将视作不合格产品，甲方有权终止合同，造成的一切损失由乙方承担。</w:t>
      </w:r>
      <w:r/>
    </w:p>
    <w:p>
      <w:pPr>
        <w:spacing w:line="500" w:lineRule="exact"/>
        <w:rPr>
          <w:rFonts w:hint="eastAsia" w:ascii="宋体" w:hAnsi="宋体" w:cs="宋体"/>
          <w:bCs/>
          <w:sz w:val="24"/>
          <w:szCs w:val="24"/>
        </w:rPr>
      </w:pPr>
      <w:r>
        <w:rPr>
          <w:rFonts w:hint="eastAsia" w:ascii="宋体" w:hAnsi="宋体" w:cs="宋体"/>
          <w:bCs/>
          <w:sz w:val="24"/>
          <w:szCs w:val="24"/>
        </w:rPr>
        <w:t xml:space="preserve">乙方应保证提供的产品不得侵犯第三方专利权、商标权、设计权、版权等。否则，乙方应负全部责任，并承担由此引起的一切后果。</w:t>
      </w:r>
      <w:r/>
    </w:p>
    <w:p>
      <w:pPr>
        <w:spacing w:line="500" w:lineRule="exact"/>
        <w:rPr>
          <w:rFonts w:hint="eastAsia" w:ascii="宋体" w:hAnsi="宋体" w:cs="宋体"/>
          <w:bCs/>
          <w:sz w:val="24"/>
          <w:szCs w:val="24"/>
        </w:rPr>
      </w:pPr>
      <w:r>
        <w:rPr>
          <w:rFonts w:hint="eastAsia" w:ascii="宋体" w:hAnsi="宋体" w:cs="宋体"/>
          <w:bCs/>
          <w:sz w:val="24"/>
          <w:szCs w:val="24"/>
        </w:rPr>
        <w:t xml:space="preserve">乙方应保证其货物在正确安装、正常使用下，在其使用寿命期内具有满意的性能。</w:t>
      </w:r>
      <w:r/>
    </w:p>
    <w:p>
      <w:pPr>
        <w:spacing w:line="500" w:lineRule="exact"/>
        <w:rPr>
          <w:rFonts w:hint="eastAsia" w:ascii="宋体" w:hAnsi="宋体" w:cs="宋体"/>
          <w:bCs/>
          <w:sz w:val="24"/>
          <w:szCs w:val="24"/>
        </w:rPr>
      </w:pPr>
      <w:r>
        <w:rPr>
          <w:rFonts w:hint="eastAsia" w:ascii="宋体" w:hAnsi="宋体" w:cs="宋体"/>
          <w:bCs/>
          <w:sz w:val="24"/>
          <w:szCs w:val="24"/>
        </w:rPr>
        <w:t xml:space="preserve">乙方应采取必要的安全措施保证货物的运输及安装的安全，并承担货物的运输及安装过程中产生的风险。</w:t>
      </w:r>
      <w:r/>
    </w:p>
    <w:p>
      <w:pPr>
        <w:spacing w:line="500" w:lineRule="exact"/>
        <w:rPr>
          <w:rFonts w:hint="eastAsia" w:ascii="宋体" w:hAnsi="宋体" w:cs="宋体"/>
          <w:bCs/>
          <w:sz w:val="24"/>
          <w:szCs w:val="24"/>
        </w:rPr>
      </w:pPr>
      <w:r>
        <w:rPr>
          <w:rFonts w:hint="eastAsia" w:ascii="宋体" w:hAnsi="宋体" w:cs="宋体"/>
          <w:bCs/>
          <w:sz w:val="24"/>
          <w:szCs w:val="24"/>
        </w:rPr>
        <w:t xml:space="preserve">乙方所供货物最终验收后，乙方应对由于设计、工艺或材料的缺陷而发生的任何不足或故障负责，并承担由此引起的一切后果。</w:t>
      </w:r>
      <w:r/>
    </w:p>
    <w:p>
      <w:pPr>
        <w:spacing w:line="500" w:lineRule="exact"/>
        <w:rPr>
          <w:rFonts w:hint="eastAsia" w:ascii="宋体" w:hAnsi="宋体" w:cs="宋体"/>
          <w:bCs/>
          <w:sz w:val="24"/>
          <w:szCs w:val="24"/>
        </w:rPr>
      </w:pPr>
      <w:r>
        <w:rPr>
          <w:rFonts w:hint="eastAsia" w:ascii="宋体" w:hAnsi="宋体" w:cs="宋体"/>
          <w:bCs/>
          <w:sz w:val="24"/>
          <w:szCs w:val="24"/>
        </w:rPr>
        <w:t xml:space="preserve">在项目采购或实施过程中，如国家标准修改，应按照新国家标准实施；如本招标文件规定高于国家标准，无论新旧标准，均按本招标文件规定实施；如本招标文件规定低于国家标准，无论新旧标准，均按国家标准规定实施。如本招标文件内有内容相互矛盾，以高标准高要求的为准。</w:t>
      </w:r>
      <w:r/>
    </w:p>
    <w:p>
      <w:pPr>
        <w:spacing w:line="500" w:lineRule="exact"/>
        <w:rPr>
          <w:rFonts w:hint="eastAsia" w:ascii="宋体" w:hAnsi="宋体" w:cs="宋体"/>
          <w:b/>
          <w:sz w:val="24"/>
          <w:szCs w:val="24"/>
        </w:rPr>
      </w:pPr>
      <w:r>
        <w:rPr>
          <w:rFonts w:hint="eastAsia" w:ascii="宋体" w:hAnsi="宋体" w:cs="宋体"/>
          <w:b/>
          <w:sz w:val="24"/>
          <w:szCs w:val="24"/>
        </w:rPr>
        <w:t xml:space="preserve">七、质量保证期限</w:t>
      </w:r>
      <w:r/>
    </w:p>
    <w:p>
      <w:pPr>
        <w:spacing w:line="500" w:lineRule="exact"/>
        <w:rPr>
          <w:rFonts w:hint="eastAsia" w:ascii="宋体" w:hAnsi="宋体" w:cs="宋体"/>
          <w:bCs/>
          <w:sz w:val="24"/>
          <w:szCs w:val="24"/>
        </w:rPr>
      </w:pPr>
      <w:r>
        <w:rPr>
          <w:rFonts w:hint="eastAsia" w:ascii="宋体" w:hAnsi="宋体" w:cs="宋体"/>
          <w:bCs/>
          <w:sz w:val="24"/>
          <w:szCs w:val="24"/>
        </w:rPr>
        <w:t xml:space="preserve">整车质保期不少于  年（其中底盘质保期  年或  万公里，两者有其中之一达到，即为质保期中止）；</w:t>
      </w:r>
      <w:r/>
    </w:p>
    <w:p>
      <w:pPr>
        <w:spacing w:line="500" w:lineRule="exact"/>
        <w:rPr>
          <w:rFonts w:hint="eastAsia" w:ascii="宋体" w:hAnsi="宋体" w:cs="宋体"/>
          <w:bCs/>
          <w:sz w:val="24"/>
          <w:szCs w:val="24"/>
        </w:rPr>
      </w:pPr>
      <w:r>
        <w:rPr>
          <w:rFonts w:hint="eastAsia" w:ascii="宋体" w:hAnsi="宋体" w:cs="宋体"/>
          <w:bCs/>
          <w:sz w:val="24"/>
          <w:szCs w:val="24"/>
        </w:rPr>
        <w:t xml:space="preserve">专用设备质保1年；</w:t>
      </w:r>
      <w:r/>
    </w:p>
    <w:p>
      <w:pPr>
        <w:spacing w:line="500" w:lineRule="exact"/>
        <w:rPr>
          <w:rFonts w:hint="eastAsia" w:ascii="宋体" w:hAnsi="宋体" w:cs="宋体"/>
          <w:bCs/>
          <w:sz w:val="24"/>
          <w:szCs w:val="24"/>
        </w:rPr>
      </w:pPr>
      <w:r>
        <w:rPr>
          <w:rFonts w:hint="eastAsia" w:ascii="宋体" w:hAnsi="宋体" w:cs="宋体"/>
          <w:bCs/>
          <w:sz w:val="24"/>
          <w:szCs w:val="24"/>
        </w:rPr>
        <w:t xml:space="preserve">锂电池系统免费质保8年（锂电池系统质保8年，逆变器、充电机、机械结构件等零部件质保1年）；</w:t>
      </w:r>
      <w:r/>
    </w:p>
    <w:p>
      <w:pPr>
        <w:spacing w:line="500" w:lineRule="exact"/>
        <w:rPr>
          <w:rFonts w:hint="eastAsia" w:ascii="宋体" w:hAnsi="宋体" w:cs="宋体"/>
          <w:bCs/>
          <w:sz w:val="24"/>
          <w:szCs w:val="24"/>
        </w:rPr>
      </w:pPr>
      <w:r>
        <w:rPr>
          <w:rFonts w:hint="eastAsia" w:ascii="宋体" w:hAnsi="宋体" w:cs="宋体"/>
          <w:bCs/>
          <w:sz w:val="24"/>
          <w:szCs w:val="24"/>
        </w:rPr>
        <w:t xml:space="preserve">质保期从最终验收合格之日起算，终身维护。</w:t>
      </w:r>
      <w:r/>
    </w:p>
    <w:p>
      <w:pPr>
        <w:spacing w:line="500" w:lineRule="exact"/>
        <w:rPr>
          <w:rFonts w:hint="eastAsia" w:ascii="宋体" w:hAnsi="宋体" w:cs="宋体"/>
          <w:b/>
          <w:sz w:val="24"/>
          <w:szCs w:val="24"/>
        </w:rPr>
      </w:pPr>
      <w:r>
        <w:rPr>
          <w:rFonts w:hint="eastAsia" w:ascii="宋体" w:hAnsi="宋体" w:cs="宋体"/>
          <w:b/>
          <w:sz w:val="24"/>
          <w:szCs w:val="24"/>
        </w:rPr>
        <w:t xml:space="preserve">八、售后服务</w:t>
      </w:r>
      <w:r/>
    </w:p>
    <w:p>
      <w:pPr>
        <w:spacing w:line="500" w:lineRule="exact"/>
        <w:rPr>
          <w:rFonts w:hint="eastAsia" w:ascii="宋体" w:hAnsi="宋体" w:cs="宋体"/>
          <w:bCs/>
          <w:sz w:val="24"/>
          <w:szCs w:val="24"/>
        </w:rPr>
      </w:pPr>
      <w:r>
        <w:rPr>
          <w:rFonts w:hint="eastAsia" w:ascii="宋体" w:hAnsi="宋体" w:cs="宋体"/>
          <w:bCs/>
          <w:sz w:val="24"/>
          <w:szCs w:val="24"/>
        </w:rPr>
        <w:t xml:space="preserve">在保修期内，如有损坏或质量不合格者，乙方应及时给予修复和更换，其修理和更换应免费。正常修理周期和修理期间需提供免费测试。</w:t>
      </w:r>
      <w:r/>
    </w:p>
    <w:p>
      <w:pPr>
        <w:spacing w:line="500" w:lineRule="exact"/>
        <w:rPr>
          <w:rFonts w:hint="eastAsia" w:ascii="宋体" w:hAnsi="宋体" w:cs="宋体"/>
          <w:bCs/>
          <w:sz w:val="24"/>
          <w:szCs w:val="24"/>
        </w:rPr>
      </w:pPr>
      <w:r>
        <w:rPr>
          <w:rFonts w:hint="eastAsia" w:ascii="宋体" w:hAnsi="宋体" w:cs="宋体"/>
          <w:bCs/>
          <w:sz w:val="24"/>
          <w:szCs w:val="24"/>
        </w:rPr>
        <w:t xml:space="preserve">接报修后4小时内到达现场，并保证相关配件同时到达，最迟24小时内解决问题。</w:t>
      </w:r>
      <w:r/>
    </w:p>
    <w:p>
      <w:pPr>
        <w:spacing w:line="500" w:lineRule="exact"/>
        <w:rPr>
          <w:rFonts w:hint="eastAsia" w:ascii="宋体" w:hAnsi="宋体" w:cs="宋体"/>
          <w:bCs/>
          <w:sz w:val="24"/>
          <w:szCs w:val="24"/>
        </w:rPr>
      </w:pPr>
      <w:r>
        <w:rPr>
          <w:rFonts w:hint="eastAsia" w:ascii="宋体" w:hAnsi="宋体" w:cs="宋体"/>
          <w:bCs/>
          <w:sz w:val="24"/>
          <w:szCs w:val="24"/>
        </w:rPr>
        <w:t xml:space="preserve">在保修期外，乙方为仪器提供终身维修服务。</w:t>
      </w:r>
      <w:r/>
    </w:p>
    <w:p>
      <w:pPr>
        <w:spacing w:line="500" w:lineRule="exact"/>
        <w:rPr>
          <w:rFonts w:hint="eastAsia" w:ascii="宋体" w:hAnsi="宋体" w:cs="宋体"/>
          <w:bCs/>
          <w:sz w:val="24"/>
          <w:szCs w:val="24"/>
        </w:rPr>
      </w:pPr>
      <w:r>
        <w:rPr>
          <w:rFonts w:hint="eastAsia" w:ascii="宋体" w:hAnsi="宋体" w:cs="宋体"/>
          <w:bCs/>
          <w:sz w:val="24"/>
          <w:szCs w:val="24"/>
        </w:rPr>
        <w:t xml:space="preserve">在保修期内，如果原厂方鉴定设备因为人为损坏，厂方须出具具有法定权威性第三方检测证明，否则一律视为保修范围内容处理。</w:t>
      </w:r>
      <w:r/>
    </w:p>
    <w:p>
      <w:pPr>
        <w:spacing w:line="500" w:lineRule="exact"/>
        <w:rPr>
          <w:rFonts w:hint="eastAsia" w:ascii="宋体" w:hAnsi="宋体" w:cs="宋体"/>
          <w:bCs/>
          <w:sz w:val="24"/>
          <w:szCs w:val="24"/>
        </w:rPr>
      </w:pPr>
      <w:r>
        <w:rPr>
          <w:rFonts w:hint="eastAsia" w:ascii="宋体" w:hAnsi="宋体" w:cs="宋体"/>
          <w:bCs/>
          <w:sz w:val="24"/>
          <w:szCs w:val="24"/>
        </w:rPr>
        <w:t xml:space="preserve">承诺在硬件条件允许的情况下，终身免费升级软件，并对新软件的功能免费培训。要求供货厂家在中国设立固定维修站，并配备专业维修工程师。</w:t>
      </w:r>
      <w:r/>
    </w:p>
    <w:p>
      <w:pPr>
        <w:spacing w:line="500" w:lineRule="exact"/>
        <w:rPr>
          <w:rFonts w:hint="eastAsia" w:ascii="宋体" w:hAnsi="宋体" w:cs="宋体"/>
          <w:bCs/>
          <w:sz w:val="24"/>
          <w:szCs w:val="24"/>
        </w:rPr>
      </w:pPr>
      <w:r>
        <w:rPr>
          <w:rFonts w:hint="eastAsia" w:ascii="宋体" w:hAnsi="宋体" w:cs="宋体"/>
          <w:bCs/>
          <w:sz w:val="24"/>
          <w:szCs w:val="24"/>
        </w:rPr>
        <w:t xml:space="preserve">终身提供免费的应用咨询及技术帮助。</w:t>
      </w:r>
      <w:r/>
    </w:p>
    <w:p>
      <w:pPr>
        <w:spacing w:line="500" w:lineRule="exact"/>
        <w:rPr>
          <w:rFonts w:hint="eastAsia" w:ascii="宋体" w:hAnsi="宋体" w:cs="宋体"/>
          <w:bCs/>
          <w:sz w:val="24"/>
          <w:szCs w:val="24"/>
        </w:rPr>
      </w:pPr>
      <w:r>
        <w:rPr>
          <w:rFonts w:hint="eastAsia" w:ascii="宋体" w:hAnsi="宋体" w:cs="宋体"/>
          <w:bCs/>
          <w:sz w:val="24"/>
          <w:szCs w:val="24"/>
        </w:rPr>
        <w:t xml:space="preserve">乙方负责对甲方操作、维修人员在项目所在地进行业务培训，达到能熟练操作并能排除常见故障的标准。</w:t>
      </w:r>
      <w:r/>
    </w:p>
    <w:p>
      <w:pPr>
        <w:spacing w:line="500" w:lineRule="exact"/>
        <w:rPr>
          <w:rFonts w:hint="eastAsia" w:ascii="宋体" w:hAnsi="宋体" w:cs="宋体"/>
          <w:b/>
          <w:sz w:val="24"/>
          <w:szCs w:val="24"/>
        </w:rPr>
      </w:pPr>
      <w:r>
        <w:rPr>
          <w:rFonts w:hint="eastAsia" w:ascii="宋体" w:hAnsi="宋体" w:cs="宋体"/>
          <w:b/>
          <w:sz w:val="24"/>
          <w:szCs w:val="24"/>
        </w:rPr>
        <w:t xml:space="preserve">九、其他要求</w:t>
      </w:r>
      <w:r/>
    </w:p>
    <w:p>
      <w:pPr>
        <w:spacing w:line="500" w:lineRule="exact"/>
        <w:rPr>
          <w:rFonts w:hint="eastAsia" w:ascii="宋体" w:hAnsi="宋体" w:cs="宋体"/>
          <w:bCs/>
          <w:sz w:val="24"/>
          <w:szCs w:val="24"/>
        </w:rPr>
      </w:pPr>
      <w:r>
        <w:rPr>
          <w:rFonts w:hint="eastAsia" w:ascii="宋体" w:hAnsi="宋体" w:cs="宋体"/>
          <w:bCs/>
          <w:sz w:val="24"/>
          <w:szCs w:val="24"/>
        </w:rPr>
        <w:t xml:space="preserve">乙方应对招标文件内的全部内容进行响应，招标文件未列明而供应商认为其他必需的费用也需列入报价。在合同实施时，甲方将不予支付乙方任何其他增项费用。</w:t>
      </w:r>
      <w:r/>
    </w:p>
    <w:p>
      <w:pPr>
        <w:spacing w:line="500" w:lineRule="exact"/>
        <w:rPr>
          <w:rFonts w:hint="eastAsia" w:ascii="宋体" w:hAnsi="宋体" w:cs="宋体"/>
          <w:bCs/>
          <w:sz w:val="24"/>
          <w:szCs w:val="24"/>
        </w:rPr>
      </w:pPr>
      <w:r>
        <w:rPr>
          <w:rFonts w:hint="eastAsia" w:ascii="宋体" w:hAnsi="宋体" w:cs="宋体"/>
          <w:bCs/>
          <w:sz w:val="24"/>
          <w:szCs w:val="24"/>
        </w:rPr>
        <w:t xml:space="preserve">乙方应派有经验、有资格的人员及时对货物及全系统进行调试。若在合同规定的日期前未完成调试，或甲方对调试情况不满意，则甲方有权要求货物原制造厂派员前来调试，乙方不得拒绝，所发生的费用由乙方承担。</w:t>
      </w:r>
      <w:r/>
    </w:p>
    <w:p>
      <w:pPr>
        <w:spacing w:line="500" w:lineRule="exact"/>
        <w:rPr>
          <w:rFonts w:hint="eastAsia" w:ascii="宋体" w:hAnsi="宋体" w:cs="宋体"/>
          <w:bCs/>
          <w:sz w:val="24"/>
          <w:szCs w:val="24"/>
        </w:rPr>
      </w:pPr>
      <w:r>
        <w:rPr>
          <w:rFonts w:hint="eastAsia" w:ascii="宋体" w:hAnsi="宋体" w:cs="宋体"/>
          <w:bCs/>
          <w:sz w:val="24"/>
          <w:szCs w:val="24"/>
        </w:rPr>
        <w:t xml:space="preserve">乙方提供协助上牌服务，须确保本次采购的车辆能在相关车辆管理部门上牌、过户、年审。上牌产生的所有费用，包含车辆购置税、车辆保险、车辆检测费等均由甲方承担。</w:t>
      </w:r>
      <w:r/>
    </w:p>
    <w:p>
      <w:pPr>
        <w:spacing w:line="500" w:lineRule="exact"/>
        <w:rPr>
          <w:rFonts w:hint="eastAsia" w:ascii="宋体" w:hAnsi="宋体" w:cs="宋体"/>
          <w:bCs/>
          <w:sz w:val="24"/>
          <w:szCs w:val="24"/>
        </w:rPr>
      </w:pPr>
      <w:r>
        <w:rPr>
          <w:rFonts w:hint="eastAsia" w:ascii="宋体" w:hAnsi="宋体" w:cs="宋体"/>
          <w:bCs/>
          <w:sz w:val="24"/>
          <w:szCs w:val="24"/>
        </w:rPr>
        <w:t xml:space="preserve">充电桩由甲方自行安装，乙方免费提供安装技术指导。</w:t>
      </w:r>
      <w:r/>
    </w:p>
    <w:p>
      <w:pPr>
        <w:spacing w:line="500" w:lineRule="exact"/>
        <w:rPr>
          <w:rFonts w:hint="eastAsia" w:ascii="宋体" w:hAnsi="宋体" w:cs="宋体"/>
          <w:b/>
          <w:sz w:val="24"/>
          <w:szCs w:val="24"/>
        </w:rPr>
      </w:pPr>
      <w:r>
        <w:rPr>
          <w:rFonts w:hint="eastAsia" w:ascii="宋体" w:hAnsi="宋体" w:cs="宋体"/>
          <w:b/>
          <w:sz w:val="24"/>
          <w:szCs w:val="24"/>
        </w:rPr>
        <w:t xml:space="preserve">十、违约责任</w:t>
      </w:r>
      <w:r/>
    </w:p>
    <w:p>
      <w:pPr>
        <w:spacing w:line="500" w:lineRule="exact"/>
        <w:rPr>
          <w:rFonts w:hint="eastAsia" w:ascii="宋体" w:hAnsi="宋体" w:cs="宋体"/>
          <w:bCs/>
          <w:sz w:val="24"/>
          <w:szCs w:val="24"/>
        </w:rPr>
      </w:pPr>
      <w:r>
        <w:rPr>
          <w:rFonts w:hint="eastAsia" w:ascii="宋体" w:hAnsi="宋体" w:cs="宋体"/>
          <w:bCs/>
          <w:sz w:val="24"/>
          <w:szCs w:val="24"/>
        </w:rPr>
        <w:t xml:space="preserve">（1）乙方违约责任</w:t>
      </w:r>
      <w:r/>
    </w:p>
    <w:p>
      <w:pPr>
        <w:spacing w:line="500" w:lineRule="exact"/>
        <w:rPr>
          <w:rFonts w:hint="eastAsia" w:ascii="宋体" w:hAnsi="宋体" w:cs="宋体"/>
          <w:bCs/>
          <w:sz w:val="24"/>
          <w:szCs w:val="24"/>
        </w:rPr>
      </w:pPr>
      <w:r>
        <w:rPr>
          <w:rFonts w:hint="eastAsia" w:ascii="宋体" w:hAnsi="宋体" w:cs="宋体"/>
          <w:bCs/>
          <w:sz w:val="24"/>
          <w:szCs w:val="24"/>
        </w:rPr>
        <w:t xml:space="preserve">逾期交货：乙方逾期交货的，每逾期一日，按合同总价的千分之五向甲方支付违约金；逾期超过30日的，甲方有权解除合同，乙方应赔偿由此给甲方造成的全部损失。</w:t>
      </w:r>
      <w:r/>
    </w:p>
    <w:p>
      <w:pPr>
        <w:spacing w:line="500" w:lineRule="exact"/>
        <w:rPr>
          <w:rFonts w:hint="eastAsia" w:ascii="宋体" w:hAnsi="宋体" w:cs="宋体"/>
          <w:bCs/>
          <w:sz w:val="24"/>
          <w:szCs w:val="24"/>
        </w:rPr>
      </w:pPr>
      <w:r>
        <w:rPr>
          <w:rFonts w:hint="eastAsia" w:ascii="宋体" w:hAnsi="宋体" w:cs="宋体"/>
          <w:bCs/>
          <w:sz w:val="24"/>
          <w:szCs w:val="24"/>
        </w:rPr>
        <w:t xml:space="preserve">产品质量违约：货物质量不合格的，乙方应无条件退换，并承担因此给甲方造成的全部损失。</w:t>
      </w:r>
      <w:r/>
    </w:p>
    <w:p>
      <w:pPr>
        <w:spacing w:line="500" w:lineRule="exact"/>
        <w:rPr>
          <w:rFonts w:hint="eastAsia" w:ascii="宋体" w:hAnsi="宋体" w:cs="宋体"/>
          <w:bCs/>
          <w:sz w:val="24"/>
          <w:szCs w:val="24"/>
        </w:rPr>
      </w:pPr>
      <w:r>
        <w:rPr>
          <w:rFonts w:hint="eastAsia" w:ascii="宋体" w:hAnsi="宋体" w:cs="宋体"/>
          <w:bCs/>
          <w:sz w:val="24"/>
          <w:szCs w:val="24"/>
        </w:rPr>
        <w:t xml:space="preserve">提供虚假材料：乙方提供虚假材料谋取中标的，一经查实，甲方有权解除合同，乙方应承担相应法律责任。</w:t>
      </w:r>
      <w:r/>
    </w:p>
    <w:p>
      <w:pPr>
        <w:spacing w:line="500" w:lineRule="exact"/>
        <w:rPr>
          <w:rFonts w:hint="eastAsia" w:ascii="宋体" w:hAnsi="宋体" w:cs="宋体"/>
          <w:bCs/>
          <w:sz w:val="24"/>
          <w:szCs w:val="24"/>
        </w:rPr>
      </w:pPr>
      <w:r>
        <w:rPr>
          <w:rFonts w:hint="eastAsia" w:ascii="宋体" w:hAnsi="宋体" w:cs="宋体"/>
          <w:bCs/>
          <w:sz w:val="24"/>
          <w:szCs w:val="24"/>
        </w:rPr>
        <w:t xml:space="preserve">转包或分包：签订合同后，乙方不得将合同标的进行转包。未经甲方同意，乙方也不得采用分包的形式履行合同，否则甲方有权终止合同。转包或分包造成甲方损失的，乙方应承担相应赔偿责任。</w:t>
      </w:r>
      <w:r/>
    </w:p>
    <w:p>
      <w:pPr>
        <w:spacing w:line="500" w:lineRule="exact"/>
        <w:rPr>
          <w:rFonts w:hint="eastAsia" w:ascii="宋体" w:hAnsi="宋体" w:cs="宋体"/>
          <w:bCs/>
          <w:sz w:val="24"/>
          <w:szCs w:val="24"/>
        </w:rPr>
      </w:pPr>
      <w:r>
        <w:rPr>
          <w:rFonts w:hint="eastAsia" w:ascii="宋体" w:hAnsi="宋体" w:cs="宋体"/>
          <w:bCs/>
          <w:sz w:val="24"/>
          <w:szCs w:val="24"/>
        </w:rPr>
        <w:t xml:space="preserve">（2）甲方违约责任</w:t>
      </w:r>
      <w:r/>
    </w:p>
    <w:p>
      <w:pPr>
        <w:spacing w:line="500" w:lineRule="exact"/>
        <w:rPr>
          <w:rFonts w:hint="eastAsia" w:ascii="宋体" w:hAnsi="宋体" w:cs="宋体"/>
          <w:b/>
          <w:sz w:val="24"/>
          <w:szCs w:val="24"/>
        </w:rPr>
      </w:pPr>
      <w:r>
        <w:rPr>
          <w:rFonts w:hint="eastAsia" w:ascii="宋体" w:hAnsi="宋体" w:cs="宋体"/>
          <w:bCs/>
          <w:sz w:val="24"/>
          <w:szCs w:val="24"/>
        </w:rPr>
        <w:t xml:space="preserve">逾期付款：甲方逾期付款的，每逾期一日，按应付未付款项的千分之五向乙方支付违约金。</w:t>
      </w:r>
      <w:r>
        <w:rPr>
          <w:rFonts w:hint="eastAsia" w:ascii="宋体" w:hAnsi="宋体" w:cs="宋体"/>
          <w:b/>
          <w:sz w:val="24"/>
          <w:szCs w:val="24"/>
        </w:rPr>
        <w:t xml:space="preserve">十一、组成合同的文件</w:t>
      </w:r>
      <w:r/>
    </w:p>
    <w:p>
      <w:pPr>
        <w:spacing w:line="500" w:lineRule="exact"/>
        <w:rPr>
          <w:rFonts w:hint="eastAsia" w:ascii="宋体" w:hAnsi="宋体" w:cs="宋体"/>
          <w:bCs/>
          <w:sz w:val="24"/>
          <w:szCs w:val="24"/>
        </w:rPr>
      </w:pPr>
      <w:r>
        <w:rPr>
          <w:rFonts w:hint="eastAsia" w:ascii="宋体" w:hAnsi="宋体" w:cs="宋体"/>
          <w:bCs/>
          <w:sz w:val="24"/>
          <w:szCs w:val="24"/>
        </w:rPr>
        <w:t xml:space="preserve">下列文件共同构成本合同完整合同文件组：</w:t>
      </w:r>
      <w:r/>
    </w:p>
    <w:p>
      <w:pPr>
        <w:spacing w:line="500" w:lineRule="exact"/>
        <w:rPr>
          <w:rFonts w:hint="eastAsia" w:ascii="宋体" w:hAnsi="宋体" w:cs="宋体"/>
          <w:bCs/>
          <w:sz w:val="24"/>
          <w:szCs w:val="24"/>
        </w:rPr>
      </w:pPr>
      <w:r>
        <w:rPr>
          <w:rFonts w:hint="eastAsia" w:ascii="宋体" w:hAnsi="宋体" w:cs="宋体"/>
          <w:bCs/>
          <w:sz w:val="24"/>
          <w:szCs w:val="24"/>
        </w:rPr>
        <w:t xml:space="preserve">本合同书及其变更、补充协议（如有）；</w:t>
      </w:r>
      <w:r/>
    </w:p>
    <w:p>
      <w:pPr>
        <w:spacing w:line="500" w:lineRule="exact"/>
        <w:rPr>
          <w:rFonts w:hint="eastAsia" w:ascii="宋体" w:hAnsi="宋体" w:cs="宋体"/>
          <w:bCs/>
          <w:sz w:val="24"/>
          <w:szCs w:val="24"/>
        </w:rPr>
      </w:pPr>
      <w:r>
        <w:rPr>
          <w:rFonts w:hint="eastAsia" w:ascii="宋体" w:hAnsi="宋体" w:cs="宋体"/>
          <w:bCs/>
          <w:sz w:val="24"/>
          <w:szCs w:val="24"/>
        </w:rPr>
        <w:t xml:space="preserve">中标（成交）通知书；</w:t>
      </w:r>
      <w:r/>
    </w:p>
    <w:p>
      <w:pPr>
        <w:spacing w:line="500" w:lineRule="exact"/>
        <w:rPr>
          <w:rFonts w:hint="eastAsia" w:ascii="宋体" w:hAnsi="宋体" w:cs="宋体"/>
          <w:bCs/>
          <w:sz w:val="24"/>
          <w:szCs w:val="24"/>
        </w:rPr>
      </w:pPr>
      <w:r>
        <w:rPr>
          <w:rFonts w:hint="eastAsia" w:ascii="宋体" w:hAnsi="宋体" w:cs="宋体"/>
          <w:bCs/>
          <w:sz w:val="24"/>
          <w:szCs w:val="24"/>
        </w:rPr>
        <w:t xml:space="preserve">乙方投标（响应）文件；</w:t>
      </w:r>
      <w:r/>
    </w:p>
    <w:p>
      <w:pPr>
        <w:spacing w:line="500" w:lineRule="exact"/>
        <w:rPr>
          <w:rFonts w:hint="eastAsia" w:ascii="宋体" w:hAnsi="宋体" w:cs="宋体"/>
          <w:bCs/>
          <w:sz w:val="24"/>
          <w:szCs w:val="24"/>
        </w:rPr>
      </w:pPr>
      <w:r>
        <w:rPr>
          <w:rFonts w:hint="eastAsia" w:ascii="宋体" w:hAnsi="宋体" w:cs="宋体"/>
          <w:bCs/>
          <w:sz w:val="24"/>
          <w:szCs w:val="24"/>
        </w:rPr>
        <w:t xml:space="preserve">招标（采购）文件；</w:t>
      </w:r>
      <w:r/>
    </w:p>
    <w:p>
      <w:pPr>
        <w:spacing w:line="500" w:lineRule="exact"/>
        <w:rPr>
          <w:rFonts w:hint="eastAsia" w:ascii="宋体" w:hAnsi="宋体" w:cs="宋体"/>
          <w:bCs/>
          <w:sz w:val="24"/>
          <w:szCs w:val="24"/>
        </w:rPr>
      </w:pPr>
      <w:r>
        <w:rPr>
          <w:rFonts w:hint="eastAsia" w:ascii="宋体" w:hAnsi="宋体" w:cs="宋体"/>
          <w:bCs/>
          <w:sz w:val="24"/>
          <w:szCs w:val="24"/>
        </w:rPr>
        <w:t xml:space="preserve">国家法律、行政法规、部门规章规定或合同约定属于合同组成部分的其他文件。</w:t>
      </w:r>
      <w:r/>
    </w:p>
    <w:p>
      <w:pPr>
        <w:spacing w:line="500" w:lineRule="exact"/>
        <w:rPr>
          <w:rFonts w:hint="eastAsia" w:ascii="宋体" w:hAnsi="宋体" w:cs="宋体"/>
          <w:b/>
          <w:sz w:val="24"/>
          <w:szCs w:val="24"/>
        </w:rPr>
      </w:pPr>
      <w:r>
        <w:rPr>
          <w:rFonts w:hint="eastAsia" w:ascii="宋体" w:hAnsi="宋体" w:cs="宋体"/>
          <w:b/>
          <w:sz w:val="24"/>
          <w:szCs w:val="24"/>
        </w:rPr>
        <w:t xml:space="preserve">十二、合同生效及其他</w:t>
      </w:r>
      <w:r/>
    </w:p>
    <w:p>
      <w:pPr>
        <w:spacing w:line="500" w:lineRule="exact"/>
        <w:rPr>
          <w:rFonts w:hint="eastAsia" w:ascii="宋体" w:hAnsi="宋体" w:cs="宋体"/>
          <w:bCs/>
          <w:sz w:val="24"/>
          <w:szCs w:val="24"/>
        </w:rPr>
      </w:pPr>
      <w:r>
        <w:rPr>
          <w:rFonts w:hint="eastAsia" w:ascii="宋体" w:hAnsi="宋体" w:cs="宋体"/>
          <w:bCs/>
          <w:sz w:val="24"/>
          <w:szCs w:val="24"/>
        </w:rPr>
        <w:t xml:space="preserve">本合同自甲乙双方法定代表人或授权代表签字并加盖单位公章之日起生效。</w:t>
      </w:r>
      <w:r/>
    </w:p>
    <w:p>
      <w:pPr>
        <w:spacing w:line="500" w:lineRule="exact"/>
        <w:rPr>
          <w:rFonts w:hint="eastAsia" w:ascii="宋体" w:hAnsi="宋体" w:cs="宋体"/>
          <w:bCs/>
          <w:sz w:val="24"/>
          <w:szCs w:val="24"/>
        </w:rPr>
      </w:pPr>
      <w:r>
        <w:rPr>
          <w:rFonts w:hint="eastAsia" w:ascii="宋体" w:hAnsi="宋体" w:cs="宋体"/>
          <w:bCs/>
          <w:sz w:val="24"/>
          <w:szCs w:val="24"/>
        </w:rPr>
        <w:t xml:space="preserve">本合同一式____份，甲方执____份，乙方执____份，各份文本具有同等法律效力。</w:t>
      </w:r>
      <w:r/>
    </w:p>
    <w:p>
      <w:pPr>
        <w:spacing w:line="500" w:lineRule="exact"/>
        <w:rPr>
          <w:rFonts w:hint="eastAsia" w:ascii="宋体" w:hAnsi="宋体" w:cs="宋体"/>
          <w:bCs/>
          <w:sz w:val="24"/>
          <w:szCs w:val="24"/>
        </w:rPr>
      </w:pPr>
      <w:r>
        <w:rPr>
          <w:rFonts w:hint="eastAsia" w:ascii="宋体" w:hAnsi="宋体" w:cs="宋体"/>
          <w:bCs/>
          <w:sz w:val="24"/>
          <w:szCs w:val="24"/>
        </w:rPr>
        <w:t xml:space="preserve">本合同未尽事宜，按照我国现行相关法律、法规执行。</w:t>
      </w:r>
      <w:r/>
    </w:p>
    <w:p>
      <w:pPr>
        <w:spacing w:line="500" w:lineRule="exact"/>
        <w:rPr>
          <w:rFonts w:hint="eastAsia" w:ascii="宋体" w:hAnsi="宋体" w:cs="宋体"/>
          <w:bCs/>
          <w:sz w:val="24"/>
          <w:szCs w:val="24"/>
        </w:rPr>
      </w:pPr>
      <w:r>
        <w:rPr>
          <w:rFonts w:hint="eastAsia" w:ascii="宋体" w:hAnsi="宋体" w:cs="宋体"/>
          <w:bCs/>
          <w:sz w:val="24"/>
          <w:szCs w:val="24"/>
        </w:rPr>
        <w:t xml:space="preserve">因本合同产生争议，双方优先协商解决；协商不成，任何一方均可向甲方所在地有管辖权的人民法院提起诉讼。</w:t>
      </w:r>
      <w:r/>
    </w:p>
    <w:p>
      <w:pPr>
        <w:spacing w:line="500" w:lineRule="exact"/>
        <w:rPr>
          <w:rFonts w:hint="eastAsia" w:ascii="宋体" w:hAnsi="宋体" w:cs="宋体"/>
          <w:b/>
          <w:sz w:val="24"/>
          <w:szCs w:val="24"/>
        </w:rPr>
      </w:pPr>
      <w:r>
        <w:rPr>
          <w:rFonts w:hint="eastAsia" w:ascii="宋体" w:hAnsi="宋体" w:cs="宋体"/>
          <w:b/>
          <w:sz w:val="24"/>
          <w:szCs w:val="24"/>
        </w:rPr>
        <w:t xml:space="preserve">签署页</w:t>
      </w:r>
      <w:r/>
    </w:p>
    <w:p>
      <w:pPr>
        <w:spacing w:line="500" w:lineRule="exact"/>
        <w:rPr>
          <w:rFonts w:hint="eastAsia" w:ascii="宋体" w:hAnsi="宋体" w:cs="宋体"/>
          <w:bCs/>
          <w:sz w:val="24"/>
          <w:szCs w:val="24"/>
        </w:rPr>
      </w:pPr>
      <w:r>
        <w:rPr>
          <w:rFonts w:hint="eastAsia" w:ascii="宋体" w:hAnsi="宋体" w:cs="宋体"/>
          <w:bCs/>
          <w:sz w:val="24"/>
          <w:szCs w:val="24"/>
        </w:rPr>
        <w:t xml:space="preserve">甲方（盖章）：南通市海门区人民医院</w:t>
      </w:r>
      <w:r/>
    </w:p>
    <w:p>
      <w:pPr>
        <w:spacing w:line="500" w:lineRule="exact"/>
        <w:rPr>
          <w:rFonts w:hint="eastAsia" w:ascii="宋体" w:hAnsi="宋体" w:cs="宋体"/>
          <w:bCs/>
          <w:sz w:val="24"/>
          <w:szCs w:val="24"/>
        </w:rPr>
      </w:pPr>
      <w:r>
        <w:rPr>
          <w:rFonts w:hint="eastAsia" w:ascii="宋体" w:hAnsi="宋体" w:cs="宋体"/>
          <w:bCs/>
          <w:sz w:val="24"/>
          <w:szCs w:val="24"/>
        </w:rPr>
        <w:t xml:space="preserve">法定代表人/授权代表（签字）：______________</w:t>
      </w:r>
      <w:r/>
    </w:p>
    <w:p>
      <w:pPr>
        <w:spacing w:line="500" w:lineRule="exact"/>
        <w:rPr>
          <w:rFonts w:hint="eastAsia" w:ascii="宋体" w:hAnsi="宋体" w:cs="宋体"/>
          <w:bCs/>
          <w:sz w:val="24"/>
          <w:szCs w:val="24"/>
        </w:rPr>
      </w:pPr>
      <w:r>
        <w:rPr>
          <w:rFonts w:hint="eastAsia" w:ascii="宋体" w:hAnsi="宋体" w:cs="宋体"/>
          <w:bCs/>
          <w:sz w:val="24"/>
          <w:szCs w:val="24"/>
        </w:rPr>
        <w:t xml:space="preserve">地址：南通市海门区北京路1201号</w:t>
      </w:r>
      <w:r/>
    </w:p>
    <w:p>
      <w:pPr>
        <w:spacing w:line="500" w:lineRule="exact"/>
        <w:rPr>
          <w:rFonts w:hint="eastAsia" w:ascii="宋体" w:hAnsi="宋体" w:cs="宋体"/>
          <w:bCs/>
          <w:sz w:val="24"/>
          <w:szCs w:val="24"/>
        </w:rPr>
      </w:pPr>
      <w:r>
        <w:rPr>
          <w:rFonts w:hint="eastAsia" w:ascii="宋体" w:hAnsi="宋体" w:cs="宋体"/>
          <w:bCs/>
          <w:sz w:val="24"/>
          <w:szCs w:val="24"/>
        </w:rPr>
        <w:t xml:space="preserve">联系电话：0513</w:t>
      </w:r>
      <w:r>
        <w:rPr>
          <w:rFonts w:hint="eastAsia" w:ascii="宋体" w:hAnsi="宋体" w:cs="宋体"/>
          <w:bCs/>
          <w:sz w:val="24"/>
          <w:szCs w:val="24"/>
        </w:rPr>
        <w:noBreakHyphen/>
      </w:r>
      <w:r>
        <w:rPr>
          <w:rFonts w:hint="eastAsia" w:ascii="宋体" w:hAnsi="宋体" w:cs="宋体"/>
          <w:bCs/>
          <w:sz w:val="24"/>
          <w:szCs w:val="24"/>
        </w:rPr>
        <w:t xml:space="preserve">82263275</w:t>
      </w:r>
      <w:r/>
    </w:p>
    <w:p>
      <w:pPr>
        <w:spacing w:line="500" w:lineRule="exact"/>
        <w:rPr>
          <w:rFonts w:hint="eastAsia" w:ascii="宋体" w:hAnsi="宋体" w:cs="宋体"/>
          <w:bCs/>
          <w:sz w:val="24"/>
          <w:szCs w:val="24"/>
        </w:rPr>
      </w:pPr>
      <w:r>
        <w:rPr>
          <w:rFonts w:hint="eastAsia" w:ascii="宋体" w:hAnsi="宋体" w:cs="宋体"/>
          <w:bCs/>
          <w:sz w:val="24"/>
          <w:szCs w:val="24"/>
        </w:rPr>
        <w:t xml:space="preserve">签订日期：____年____月____日</w:t>
      </w:r>
      <w:r/>
    </w:p>
    <w:p>
      <w:pPr>
        <w:spacing w:line="500" w:lineRule="exact"/>
        <w:rPr>
          <w:rFonts w:hint="eastAsia" w:ascii="宋体" w:hAnsi="宋体" w:cs="宋体"/>
          <w:bCs/>
          <w:sz w:val="24"/>
          <w:szCs w:val="24"/>
        </w:rPr>
      </w:pPr>
      <w:r>
        <w:rPr>
          <w:rFonts w:hint="eastAsia" w:ascii="宋体" w:hAnsi="宋体" w:cs="宋体"/>
          <w:bCs/>
          <w:sz w:val="24"/>
          <w:szCs w:val="24"/>
        </w:rPr>
      </w:r>
      <w:r/>
    </w:p>
    <w:p>
      <w:pPr>
        <w:spacing w:line="500" w:lineRule="exact"/>
        <w:rPr>
          <w:rFonts w:hint="eastAsia" w:ascii="宋体" w:hAnsi="宋体" w:cs="宋体"/>
          <w:bCs/>
          <w:sz w:val="24"/>
          <w:szCs w:val="24"/>
        </w:rPr>
      </w:pPr>
      <w:r>
        <w:rPr>
          <w:rFonts w:hint="eastAsia" w:ascii="宋体" w:hAnsi="宋体" w:cs="宋体"/>
          <w:bCs/>
          <w:sz w:val="24"/>
          <w:szCs w:val="24"/>
        </w:rPr>
        <w:t xml:space="preserve">乙方（盖章）：[供应商全称]</w:t>
      </w:r>
      <w:r/>
    </w:p>
    <w:p>
      <w:pPr>
        <w:spacing w:line="500" w:lineRule="exact"/>
        <w:rPr>
          <w:rFonts w:hint="eastAsia" w:ascii="宋体" w:hAnsi="宋体" w:cs="宋体"/>
          <w:bCs/>
          <w:sz w:val="24"/>
          <w:szCs w:val="24"/>
        </w:rPr>
      </w:pPr>
      <w:r>
        <w:rPr>
          <w:rFonts w:hint="eastAsia" w:ascii="宋体" w:hAnsi="宋体" w:cs="宋体"/>
          <w:bCs/>
          <w:sz w:val="24"/>
          <w:szCs w:val="24"/>
        </w:rPr>
        <w:t xml:space="preserve">法定代表人/授权代表（签字）：______________</w:t>
      </w:r>
      <w:r/>
    </w:p>
    <w:p>
      <w:pPr>
        <w:spacing w:line="500" w:lineRule="exact"/>
        <w:rPr>
          <w:rFonts w:hint="eastAsia" w:ascii="宋体" w:hAnsi="宋体" w:cs="宋体"/>
          <w:bCs/>
          <w:sz w:val="24"/>
          <w:szCs w:val="24"/>
        </w:rPr>
      </w:pPr>
      <w:r>
        <w:rPr>
          <w:rFonts w:hint="eastAsia" w:ascii="宋体" w:hAnsi="宋体" w:cs="宋体"/>
          <w:bCs/>
          <w:sz w:val="24"/>
          <w:szCs w:val="24"/>
        </w:rPr>
        <w:t xml:space="preserve">地址：__________________________</w:t>
      </w:r>
      <w:r/>
    </w:p>
    <w:p>
      <w:pPr>
        <w:spacing w:line="500" w:lineRule="exact"/>
        <w:rPr>
          <w:rFonts w:hint="eastAsia" w:ascii="宋体" w:hAnsi="宋体" w:cs="宋体"/>
          <w:bCs/>
          <w:sz w:val="24"/>
          <w:szCs w:val="24"/>
        </w:rPr>
      </w:pPr>
      <w:r>
        <w:rPr>
          <w:rFonts w:hint="eastAsia" w:ascii="宋体" w:hAnsi="宋体" w:cs="宋体"/>
          <w:bCs/>
          <w:sz w:val="24"/>
          <w:szCs w:val="24"/>
        </w:rPr>
        <w:t xml:space="preserve">联系电话：______________</w:t>
      </w:r>
      <w:r/>
    </w:p>
    <w:p>
      <w:pPr>
        <w:spacing w:line="500" w:lineRule="exact"/>
        <w:rPr>
          <w:rFonts w:hint="eastAsia" w:ascii="宋体" w:hAnsi="宋体" w:cs="宋体"/>
          <w:bCs/>
          <w:sz w:val="24"/>
          <w:szCs w:val="24"/>
        </w:rPr>
      </w:pPr>
      <w:r>
        <w:rPr>
          <w:rFonts w:hint="eastAsia" w:ascii="宋体" w:hAnsi="宋体" w:cs="宋体"/>
          <w:bCs/>
          <w:sz w:val="24"/>
          <w:szCs w:val="24"/>
        </w:rPr>
        <w:t xml:space="preserve">签订日期：____年____月____日</w:t>
      </w:r>
      <w:r/>
    </w:p>
    <w:p>
      <w:pPr>
        <w:spacing w:line="500" w:lineRule="exact"/>
        <w:rPr>
          <w:rFonts w:hint="eastAsia" w:ascii="宋体" w:hAnsi="宋体" w:cs="宋体"/>
          <w:bCs/>
          <w:sz w:val="24"/>
          <w:szCs w:val="24"/>
        </w:rPr>
      </w:pPr>
      <w:r>
        <w:rPr>
          <w:rFonts w:hint="eastAsia" w:ascii="宋体" w:hAnsi="宋体" w:cs="宋体"/>
          <w:bCs/>
          <w:sz w:val="24"/>
          <w:szCs w:val="24"/>
        </w:rPr>
        <w:t xml:space="preserve">合同附件</w:t>
      </w:r>
      <w:r/>
    </w:p>
    <w:p>
      <w:pPr>
        <w:spacing w:line="500" w:lineRule="exact"/>
        <w:rPr>
          <w:rFonts w:hint="eastAsia" w:ascii="宋体" w:hAnsi="宋体" w:cs="宋体"/>
          <w:bCs/>
          <w:sz w:val="24"/>
          <w:szCs w:val="24"/>
        </w:rPr>
      </w:pPr>
      <w:r>
        <w:rPr>
          <w:rFonts w:hint="eastAsia" w:ascii="宋体" w:hAnsi="宋体" w:cs="宋体"/>
          <w:bCs/>
          <w:sz w:val="24"/>
          <w:szCs w:val="24"/>
        </w:rPr>
        <w:t xml:space="preserve">一、整车技术参数要求</w:t>
      </w:r>
      <w:r/>
    </w:p>
    <w:p>
      <w:pPr>
        <w:spacing w:line="500" w:lineRule="exact"/>
        <w:rPr>
          <w:rFonts w:hint="eastAsia" w:ascii="宋体" w:hAnsi="宋体" w:cs="宋体"/>
          <w:bCs/>
          <w:sz w:val="24"/>
          <w:szCs w:val="24"/>
        </w:rPr>
      </w:pPr>
      <w:r>
        <w:rPr>
          <w:rFonts w:hint="eastAsia" w:ascii="宋体" w:hAnsi="宋体" w:cs="宋体"/>
          <w:bCs/>
          <w:sz w:val="24"/>
          <w:szCs w:val="24"/>
        </w:rPr>
        <w:t xml:space="preserve">二、发动机技术要求</w:t>
      </w:r>
      <w:r/>
    </w:p>
    <w:p>
      <w:pPr>
        <w:spacing w:line="500" w:lineRule="exact"/>
        <w:rPr>
          <w:rFonts w:hint="eastAsia" w:ascii="宋体" w:hAnsi="宋体" w:cs="宋体"/>
          <w:bCs/>
          <w:sz w:val="24"/>
          <w:szCs w:val="24"/>
        </w:rPr>
      </w:pPr>
      <w:r>
        <w:rPr>
          <w:rFonts w:hint="eastAsia" w:ascii="宋体" w:hAnsi="宋体" w:cs="宋体"/>
          <w:bCs/>
          <w:sz w:val="24"/>
          <w:szCs w:val="24"/>
        </w:rPr>
        <w:t xml:space="preserve">三、平台配置要求</w:t>
      </w:r>
      <w:r/>
    </w:p>
    <w:p>
      <w:pPr>
        <w:spacing w:line="500" w:lineRule="exact"/>
        <w:rPr>
          <w:rFonts w:hint="eastAsia" w:ascii="宋体" w:hAnsi="宋体" w:cs="宋体"/>
          <w:bCs/>
          <w:sz w:val="24"/>
          <w:szCs w:val="24"/>
        </w:rPr>
      </w:pPr>
      <w:r>
        <w:rPr>
          <w:rFonts w:hint="eastAsia" w:ascii="宋体" w:hAnsi="宋体" w:cs="宋体"/>
          <w:bCs/>
          <w:sz w:val="24"/>
          <w:szCs w:val="24"/>
        </w:rPr>
        <w:t xml:space="preserve">四、专用配置要求</w:t>
      </w:r>
      <w:r/>
    </w:p>
    <w:p>
      <w:pPr>
        <w:spacing w:line="500" w:lineRule="exact"/>
        <w:rPr>
          <w:rFonts w:hint="eastAsia" w:ascii="宋体" w:hAnsi="宋体" w:cs="宋体"/>
          <w:bCs/>
          <w:sz w:val="24"/>
          <w:szCs w:val="24"/>
        </w:rPr>
      </w:pPr>
      <w:r>
        <w:rPr>
          <w:rFonts w:hint="eastAsia" w:ascii="宋体" w:hAnsi="宋体" w:cs="宋体"/>
          <w:bCs/>
          <w:sz w:val="24"/>
          <w:szCs w:val="24"/>
        </w:rPr>
        <w:t xml:space="preserve">五、上装部分要求</w:t>
      </w:r>
      <w:r/>
    </w:p>
    <w:p>
      <w:pPr>
        <w:spacing w:line="500" w:lineRule="exact"/>
        <w:rPr>
          <w:rFonts w:hint="eastAsia" w:ascii="宋体" w:hAnsi="宋体" w:cs="宋体"/>
          <w:bCs/>
          <w:sz w:val="24"/>
          <w:szCs w:val="24"/>
        </w:rPr>
      </w:pPr>
      <w:r>
        <w:rPr>
          <w:rFonts w:hint="eastAsia" w:ascii="宋体" w:hAnsi="宋体" w:cs="宋体"/>
          <w:bCs/>
          <w:sz w:val="24"/>
          <w:szCs w:val="24"/>
        </w:rPr>
        <w:t xml:space="preserve">六、防腐要求</w:t>
      </w:r>
      <w:r/>
    </w:p>
    <w:p>
      <w:pPr>
        <w:spacing w:line="500" w:lineRule="exact"/>
        <w:rPr>
          <w:rFonts w:hint="eastAsia" w:ascii="宋体" w:hAnsi="宋体" w:cs="宋体"/>
          <w:bCs/>
          <w:sz w:val="24"/>
          <w:szCs w:val="24"/>
        </w:rPr>
      </w:pPr>
      <w:r>
        <w:rPr>
          <w:rFonts w:hint="eastAsia" w:ascii="宋体" w:hAnsi="宋体" w:cs="宋体"/>
          <w:bCs/>
          <w:sz w:val="24"/>
          <w:szCs w:val="24"/>
        </w:rPr>
        <w:t xml:space="preserve">七、焊接质量要求</w:t>
      </w:r>
      <w:r/>
    </w:p>
    <w:p>
      <w:pPr>
        <w:spacing w:line="500" w:lineRule="exact"/>
        <w:rPr>
          <w:rFonts w:hint="eastAsia" w:ascii="宋体" w:hAnsi="宋体" w:cs="宋体"/>
          <w:bCs/>
          <w:sz w:val="24"/>
          <w:szCs w:val="24"/>
        </w:rPr>
      </w:pPr>
      <w:r>
        <w:rPr>
          <w:rFonts w:hint="eastAsia" w:ascii="宋体" w:hAnsi="宋体" w:cs="宋体"/>
          <w:bCs/>
          <w:sz w:val="24"/>
          <w:szCs w:val="24"/>
        </w:rPr>
        <w:t xml:space="preserve">八、线束及线束防护要求</w:t>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16"/>
      </w:p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rPr>
          <w:rFonts w:ascii="黑体" w:hAnsi="Courier New" w:eastAsia="黑体" w:cs="Courier New"/>
          <w:bCs/>
          <w:color w:val="000000"/>
          <w:sz w:val="44"/>
          <w:szCs w:val="21"/>
        </w:rPr>
      </w:pPr>
      <w:r>
        <w:rPr>
          <w:rFonts w:hint="eastAsia" w:ascii="黑体" w:hAnsi="Courier New" w:eastAsia="黑体" w:cs="Courier New"/>
          <w:bCs/>
          <w:color w:val="000000"/>
          <w:sz w:val="44"/>
          <w:szCs w:val="21"/>
        </w:rPr>
        <w:br w:type="page" w:clear="all"/>
      </w:r>
      <w:r/>
    </w:p>
    <w:p>
      <w:pPr>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38"/>
      <w:r>
        <w:rPr>
          <w:rFonts w:hint="eastAsia" w:ascii="黑体" w:hAnsi="Courier New" w:eastAsia="黑体" w:cs="Courier New"/>
          <w:bCs/>
          <w:color w:val="000000"/>
          <w:sz w:val="44"/>
          <w:szCs w:val="21"/>
        </w:rPr>
        <w:t xml:space="preserve">四章 采购需求</w:t>
      </w:r>
      <w:bookmarkEnd w:id="139"/>
      <w:r/>
      <w:bookmarkEnd w:id="140"/>
      <w:r/>
      <w:bookmarkEnd w:id="141"/>
      <w:r/>
      <w:r/>
    </w:p>
    <w:p>
      <w:pPr>
        <w:spacing w:line="0" w:lineRule="atLeast"/>
        <w:rPr>
          <w:rFonts w:hint="eastAsia" w:ascii="宋体" w:hAnsi="宋体"/>
          <w:color w:val="000000"/>
          <w:sz w:val="24"/>
          <w:szCs w:val="24"/>
        </w:rPr>
      </w:pPr>
      <w:r/>
      <w:bookmarkStart w:id="144" w:name="_Toc49090575"/>
      <w:r/>
      <w:bookmarkStart w:id="145" w:name="_Toc26554093"/>
      <w:r/>
      <w:r/>
    </w:p>
    <w:p>
      <w:pPr>
        <w:numPr>
          <w:ilvl w:val="0"/>
          <w:numId w:val="5"/>
        </w:numP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采购标的清单</w:t>
      </w:r>
      <w:r/>
    </w:p>
    <w:tbl>
      <w:tblPr>
        <w:tblStyle w:val="707"/>
        <w:tblW w:w="7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53"/>
        <w:gridCol w:w="1129"/>
        <w:gridCol w:w="4036"/>
      </w:tblGrid>
      <w:tr>
        <w:trPr>
          <w:cantSplit/>
          <w:jc w:val="center"/>
          <w:trHeight w:val="645"/>
        </w:trPr>
        <w:tc>
          <w:tcPr>
            <w:tcW w:w="275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采购标的</w:t>
            </w:r>
            <w:r/>
          </w:p>
        </w:tc>
        <w:tc>
          <w:tcPr>
            <w:tcW w:w="112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数量</w:t>
            </w:r>
            <w:r/>
          </w:p>
        </w:tc>
        <w:tc>
          <w:tcPr>
            <w:tcW w:w="4036"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sz w:val="24"/>
                <w:szCs w:val="24"/>
              </w:rPr>
              <w:t xml:space="preserve">对应中小企业划分标准所属行业</w:t>
            </w:r>
            <w:r/>
          </w:p>
        </w:tc>
      </w:tr>
      <w:tr>
        <w:trPr>
          <w:cantSplit/>
          <w:jc w:val="center"/>
          <w:trHeight w:val="666"/>
        </w:trPr>
        <w:tc>
          <w:tcPr>
            <w:tcW w:w="275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献血车</w:t>
            </w:r>
            <w:r/>
          </w:p>
        </w:tc>
        <w:tc>
          <w:tcPr>
            <w:tcW w:w="1129"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1辆</w:t>
            </w:r>
            <w:r/>
          </w:p>
        </w:tc>
        <w:tc>
          <w:tcPr>
            <w:tcW w:w="4036" w:type="dxa"/>
            <w:vAlign w:val="center"/>
            <w:textDirection w:val="lrTb"/>
            <w:noWrap w:val="false"/>
          </w:tcPr>
          <w:p>
            <w:pPr>
              <w:jc w:val="center"/>
            </w:pPr>
            <w:r>
              <w:rPr>
                <w:rFonts w:hint="eastAsia" w:ascii="宋体" w:hAnsi="宋体" w:cs="宋体"/>
                <w:sz w:val="24"/>
                <w:szCs w:val="24"/>
              </w:rPr>
              <w:t xml:space="preserve">工业</w:t>
            </w:r>
            <w:r/>
          </w:p>
        </w:tc>
      </w:tr>
    </w:tbl>
    <w:p>
      <w:pPr>
        <w:spacing w:line="360" w:lineRule="auto"/>
        <w:rPr>
          <w:rFonts w:hint="eastAsia" w:ascii="宋体" w:hAnsi="宋体" w:cs="宋体"/>
          <w:sz w:val="24"/>
          <w:szCs w:val="24"/>
          <w:highlight w:val="yellow"/>
        </w:rPr>
      </w:pPr>
      <w:r>
        <w:rPr>
          <w:rFonts w:hint="eastAsia" w:ascii="宋体" w:hAnsi="宋体" w:cs="宋体"/>
          <w:sz w:val="24"/>
          <w:szCs w:val="24"/>
          <w:highlight w:val="yellow"/>
        </w:rPr>
      </w:r>
      <w:r/>
    </w:p>
    <w:p>
      <w:pP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二、政府采购中实施本国产品标准及相关政策</w:t>
      </w:r>
      <w:r/>
    </w:p>
    <w:p>
      <w:pPr>
        <w:ind w:firstLine="555"/>
        <w:spacing w:line="360" w:lineRule="auto"/>
        <w:rPr>
          <w:rFonts w:hint="eastAsia" w:ascii="宋体" w:hAnsi="宋体" w:cs="宋体"/>
          <w:bCs/>
          <w:sz w:val="24"/>
          <w:szCs w:val="24"/>
        </w:rPr>
      </w:pPr>
      <w:r>
        <w:rPr>
          <w:rFonts w:hint="eastAsia" w:ascii="宋体" w:hAnsi="宋体" w:cs="宋体"/>
          <w:bCs/>
          <w:sz w:val="24"/>
          <w:szCs w:val="24"/>
        </w:rPr>
        <w:t xml:space="preserve">1.本项目对采购本国产品给予政策支持，具体内容见招标文件“第五章 评标方法与评标标准”。</w:t>
      </w:r>
      <w:r/>
    </w:p>
    <w:p>
      <w:pPr>
        <w:ind w:firstLine="555"/>
        <w:spacing w:line="360" w:lineRule="auto"/>
        <w:rPr>
          <w:rFonts w:hint="eastAsia" w:ascii="宋体" w:hAnsi="宋体" w:cs="宋体"/>
          <w:bCs/>
          <w:sz w:val="24"/>
          <w:szCs w:val="24"/>
        </w:rPr>
      </w:pPr>
      <w:r>
        <w:rPr>
          <w:rFonts w:hint="eastAsia" w:ascii="宋体" w:hAnsi="宋体" w:cs="宋体"/>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360" w:lineRule="auto"/>
        <w:rPr>
          <w:rFonts w:hint="eastAsia" w:ascii="宋体" w:hAnsi="宋体" w:cs="宋体"/>
          <w:bCs/>
          <w:sz w:val="24"/>
          <w:szCs w:val="24"/>
        </w:rPr>
      </w:pPr>
      <w:r>
        <w:rPr>
          <w:rFonts w:hint="eastAsia" w:ascii="宋体" w:hAnsi="宋体" w:cs="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三、技术要求</w:t>
      </w:r>
      <w:r/>
    </w:p>
    <w:tbl>
      <w:tblPr>
        <w:tblStyle w:val="707"/>
        <w:tblW w:w="935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1761"/>
        <w:gridCol w:w="6668"/>
      </w:tblGrid>
      <w:tr>
        <w:trPr>
          <w:jc w:val="center"/>
          <w:tblHeader/>
        </w:trPr>
        <w:tc>
          <w:tcPr>
            <w:tcW w:w="922"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序号</w:t>
            </w:r>
            <w:r/>
          </w:p>
        </w:tc>
        <w:tc>
          <w:tcPr>
            <w:gridSpan w:val="2"/>
            <w:tcW w:w="8429"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需求说明</w:t>
            </w:r>
            <w:r/>
          </w:p>
        </w:tc>
      </w:tr>
      <w:tr>
        <w:trPr>
          <w:jc w:val="center"/>
        </w:trPr>
        <w:tc>
          <w:tcPr>
            <w:tcW w:w="922" w:type="dxa"/>
            <w:vAlign w:val="center"/>
            <w:textDirection w:val="lrTb"/>
            <w:noWrap w:val="false"/>
          </w:tcPr>
          <w:p>
            <w:pPr>
              <w:jc w:val="center"/>
              <w:rPr>
                <w:rFonts w:hint="eastAsia" w:ascii="宋体" w:hAnsi="宋体"/>
                <w:bCs/>
                <w:szCs w:val="21"/>
              </w:rPr>
            </w:pPr>
            <w:r>
              <w:rPr>
                <w:rFonts w:hint="eastAsia" w:ascii="宋体" w:hAnsi="宋体"/>
                <w:bCs/>
                <w:szCs w:val="21"/>
              </w:rPr>
              <w:t xml:space="preserve">（一）</w:t>
            </w:r>
            <w:r/>
          </w:p>
        </w:tc>
        <w:tc>
          <w:tcPr>
            <w:gridSpan w:val="2"/>
            <w:tcW w:w="8429" w:type="dxa"/>
            <w:vAlign w:val="center"/>
            <w:textDirection w:val="lrTb"/>
            <w:noWrap w:val="false"/>
          </w:tcPr>
          <w:p>
            <w:pPr>
              <w:jc w:val="center"/>
              <w:rPr>
                <w:rFonts w:hint="eastAsia" w:ascii="宋体" w:hAnsi="宋体"/>
                <w:bCs/>
                <w:szCs w:val="21"/>
              </w:rPr>
            </w:pPr>
            <w:r>
              <w:rPr>
                <w:rFonts w:hint="eastAsia" w:ascii="宋体" w:hAnsi="宋体"/>
                <w:b/>
                <w:szCs w:val="21"/>
              </w:rPr>
              <w:t xml:space="preserve">车辆部分</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gridSpan w:val="2"/>
            <w:tcW w:w="8429" w:type="dxa"/>
            <w:vAlign w:val="center"/>
            <w:textDirection w:val="lrTb"/>
            <w:noWrap w:val="false"/>
          </w:tcPr>
          <w:p>
            <w:pPr>
              <w:jc w:val="center"/>
              <w:rPr>
                <w:rFonts w:hint="eastAsia" w:ascii="宋体" w:hAnsi="宋体"/>
                <w:szCs w:val="21"/>
              </w:rPr>
            </w:pPr>
            <w:r>
              <w:rPr>
                <w:rFonts w:hint="eastAsia" w:ascii="宋体" w:hAnsi="宋体"/>
                <w:bCs/>
                <w:szCs w:val="21"/>
              </w:rPr>
              <w:t xml:space="preserve">整车要求</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1.1</w:t>
            </w:r>
            <w:r/>
          </w:p>
        </w:tc>
        <w:tc>
          <w:tcPr>
            <w:tcW w:w="1761" w:type="dxa"/>
            <w:vAlign w:val="center"/>
            <w:textDirection w:val="lrTb"/>
            <w:noWrap w:val="false"/>
          </w:tcPr>
          <w:p>
            <w:pPr>
              <w:jc w:val="center"/>
              <w:rPr>
                <w:rFonts w:hint="eastAsia" w:ascii="宋体" w:hAnsi="宋体"/>
                <w:bCs/>
                <w:szCs w:val="21"/>
              </w:rPr>
            </w:pPr>
            <w:r>
              <w:rPr>
                <w:rFonts w:hint="eastAsia" w:ascii="宋体" w:cs="Arial" w:hAnsiTheme="minorEastAsia"/>
                <w:b/>
                <w:bCs/>
                <w:sz w:val="28"/>
                <w:szCs w:val="28"/>
              </w:rPr>
              <w:t xml:space="preserve">*</w:t>
            </w:r>
            <w:r>
              <w:rPr>
                <w:rFonts w:hint="eastAsia" w:ascii="宋体" w:hAnsi="宋体"/>
                <w:szCs w:val="21"/>
              </w:rPr>
              <w:t xml:space="preserve">总长</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≥12000mm</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1761" w:type="dxa"/>
            <w:vAlign w:val="center"/>
            <w:textDirection w:val="lrTb"/>
            <w:noWrap w:val="false"/>
          </w:tcPr>
          <w:p>
            <w:pPr>
              <w:jc w:val="center"/>
              <w:rPr>
                <w:rFonts w:hint="eastAsia" w:ascii="宋体" w:hAnsi="宋体"/>
                <w:szCs w:val="21"/>
              </w:rPr>
            </w:pPr>
            <w:r>
              <w:rPr>
                <w:rFonts w:hint="eastAsia" w:ascii="宋体" w:cs="Arial" w:hAnsiTheme="minorEastAsia"/>
                <w:b/>
                <w:bCs/>
                <w:sz w:val="28"/>
                <w:szCs w:val="28"/>
              </w:rPr>
              <w:t xml:space="preserve">*</w:t>
            </w:r>
            <w:r>
              <w:rPr>
                <w:rFonts w:hint="eastAsia" w:ascii="宋体" w:hAnsi="宋体"/>
                <w:szCs w:val="21"/>
              </w:rPr>
              <w:t xml:space="preserve">总宽</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≥2550mm</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1.3</w:t>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轴距</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≤6120mm</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1.4</w:t>
            </w:r>
            <w:r/>
          </w:p>
        </w:tc>
        <w:tc>
          <w:tcPr>
            <w:tcW w:w="1761" w:type="dxa"/>
            <w:vAlign w:val="center"/>
            <w:textDirection w:val="lrTb"/>
            <w:noWrap w:val="false"/>
          </w:tcPr>
          <w:p>
            <w:pPr>
              <w:jc w:val="center"/>
              <w:rPr>
                <w:rFonts w:hint="eastAsia" w:ascii="宋体" w:hAnsi="宋体" w:cs="Arial"/>
                <w:szCs w:val="21"/>
              </w:rPr>
            </w:pPr>
            <w:r>
              <w:rPr>
                <w:rFonts w:hint="eastAsia" w:ascii="宋体" w:hAnsi="宋体" w:cs="Arial"/>
                <w:szCs w:val="21"/>
              </w:rPr>
              <w:t xml:space="preserve">前悬</w:t>
            </w:r>
            <w:r>
              <w:rPr>
                <w:rFonts w:ascii="宋体" w:hAnsi="宋体" w:cs="Arial"/>
                <w:szCs w:val="21"/>
              </w:rPr>
              <w:t xml:space="preserve">/</w:t>
            </w:r>
            <w:r>
              <w:rPr>
                <w:rFonts w:hint="eastAsia" w:ascii="宋体" w:hAnsi="宋体" w:cs="Arial"/>
                <w:szCs w:val="21"/>
              </w:rPr>
              <w:t xml:space="preserve">后悬</w:t>
            </w:r>
            <w:r/>
          </w:p>
        </w:tc>
        <w:tc>
          <w:tcPr>
            <w:tcW w:w="6668" w:type="dxa"/>
            <w:vAlign w:val="center"/>
            <w:textDirection w:val="lrTb"/>
            <w:noWrap w:val="false"/>
          </w:tcPr>
          <w:p>
            <w:pPr>
              <w:jc w:val="left"/>
              <w:rPr>
                <w:rFonts w:hint="eastAsia" w:ascii="宋体" w:hAnsi="宋体" w:cs="Arial"/>
                <w:bCs/>
                <w:szCs w:val="21"/>
              </w:rPr>
            </w:pPr>
            <w:r>
              <w:rPr>
                <w:rFonts w:hint="eastAsia" w:ascii="宋体" w:hAnsi="宋体"/>
                <w:szCs w:val="21"/>
              </w:rPr>
              <w:t xml:space="preserve">前悬≥</w:t>
            </w:r>
            <w:r>
              <w:rPr>
                <w:rFonts w:ascii="宋体" w:hAnsi="宋体"/>
                <w:szCs w:val="21"/>
              </w:rPr>
              <w:t xml:space="preserve">26</w:t>
            </w:r>
            <w:r>
              <w:rPr>
                <w:rFonts w:hint="eastAsia" w:ascii="宋体" w:hAnsi="宋体"/>
                <w:szCs w:val="21"/>
              </w:rPr>
              <w:t xml:space="preserve">1</w:t>
            </w:r>
            <w:r>
              <w:rPr>
                <w:rFonts w:ascii="宋体" w:hAnsi="宋体"/>
                <w:szCs w:val="21"/>
              </w:rPr>
              <w:t xml:space="preserve">0</w:t>
            </w:r>
            <w:r>
              <w:rPr>
                <w:rFonts w:hint="eastAsia" w:ascii="宋体" w:hAnsi="宋体"/>
                <w:szCs w:val="21"/>
              </w:rPr>
              <w:t xml:space="preserve">mm；后悬≤3340mm</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1.5</w:t>
            </w:r>
            <w:r/>
          </w:p>
        </w:tc>
        <w:tc>
          <w:tcPr>
            <w:tcW w:w="176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前轮距/后轮距</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w:t>
            </w:r>
            <w:r>
              <w:rPr>
                <w:rFonts w:ascii="宋体" w:hAnsi="宋体"/>
                <w:bCs/>
                <w:szCs w:val="21"/>
              </w:rPr>
              <w:t xml:space="preserve">2070</w:t>
            </w:r>
            <w:r>
              <w:rPr>
                <w:rFonts w:hint="eastAsia" w:ascii="宋体" w:hAnsi="宋体"/>
                <w:bCs/>
                <w:szCs w:val="21"/>
              </w:rPr>
              <w:t xml:space="preserve">mm</w:t>
            </w:r>
            <w:r>
              <w:rPr>
                <w:rFonts w:ascii="宋体" w:hAnsi="宋体"/>
                <w:bCs/>
                <w:szCs w:val="21"/>
              </w:rPr>
              <w:t xml:space="preserve">/18</w:t>
            </w:r>
            <w:r>
              <w:rPr>
                <w:rFonts w:hint="eastAsia" w:ascii="宋体" w:hAnsi="宋体"/>
                <w:bCs/>
                <w:szCs w:val="21"/>
              </w:rPr>
              <w:t xml:space="preserve">7</w:t>
            </w:r>
            <w:r>
              <w:rPr>
                <w:rFonts w:ascii="宋体" w:hAnsi="宋体"/>
                <w:bCs/>
                <w:szCs w:val="21"/>
              </w:rPr>
              <w:t xml:space="preserve">0</w:t>
            </w:r>
            <w:r>
              <w:rPr>
                <w:rFonts w:hint="eastAsia" w:ascii="宋体" w:hAnsi="宋体"/>
                <w:bCs/>
                <w:szCs w:val="21"/>
              </w:rPr>
              <w:t xml:space="preserve">mm</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6</w:t>
            </w:r>
            <w:r/>
          </w:p>
        </w:tc>
        <w:tc>
          <w:tcPr>
            <w:tcW w:w="1761" w:type="dxa"/>
            <w:vAlign w:val="center"/>
            <w:textDirection w:val="lrTb"/>
            <w:noWrap w:val="false"/>
          </w:tcPr>
          <w:p>
            <w:pPr>
              <w:jc w:val="center"/>
              <w:rPr>
                <w:rFonts w:hint="eastAsia" w:ascii="宋体" w:hAnsi="宋体" w:cs="宋体"/>
                <w:szCs w:val="21"/>
              </w:rPr>
            </w:pPr>
            <w:r>
              <w:rPr>
                <w:rFonts w:hint="eastAsia" w:ascii="宋体" w:hAnsi="宋体" w:cs="Arial"/>
                <w:bCs/>
                <w:szCs w:val="21"/>
              </w:rPr>
              <w:t xml:space="preserve">额定载客</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≥9</w:t>
            </w:r>
            <w:r>
              <w:rPr>
                <w:rFonts w:hint="eastAsia" w:ascii="宋体" w:hAnsi="宋体" w:cs="Arial"/>
                <w:szCs w:val="21"/>
              </w:rPr>
              <w:t xml:space="preserve">人</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7</w:t>
            </w:r>
            <w:r/>
          </w:p>
        </w:tc>
        <w:tc>
          <w:tcPr>
            <w:tcW w:w="176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整车最大总质量</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≥18000kg</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1.8</w:t>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底盘</w:t>
            </w:r>
            <w:r/>
          </w:p>
        </w:tc>
        <w:tc>
          <w:tcPr>
            <w:tcW w:w="6668" w:type="dxa"/>
            <w:vAlign w:val="center"/>
            <w:textDirection w:val="lrTb"/>
            <w:noWrap w:val="false"/>
          </w:tcPr>
          <w:p>
            <w:pPr>
              <w:jc w:val="left"/>
              <w:rPr>
                <w:rFonts w:hint="eastAsia" w:ascii="宋体" w:hAnsi="宋体"/>
                <w:szCs w:val="21"/>
              </w:rPr>
            </w:pPr>
            <w:r>
              <w:rPr>
                <w:rFonts w:hint="eastAsia" w:ascii="宋体" w:hAnsi="宋体"/>
                <w:bCs/>
                <w:szCs w:val="21"/>
              </w:rPr>
              <w:t xml:space="preserve">全承载</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gridSpan w:val="2"/>
            <w:tcW w:w="8429" w:type="dxa"/>
            <w:vAlign w:val="center"/>
            <w:textDirection w:val="lrTb"/>
            <w:noWrap w:val="false"/>
          </w:tcPr>
          <w:p>
            <w:pPr>
              <w:jc w:val="center"/>
              <w:rPr>
                <w:rFonts w:hint="eastAsia" w:ascii="宋体" w:hAnsi="宋体"/>
                <w:szCs w:val="21"/>
              </w:rPr>
            </w:pPr>
            <w:r>
              <w:rPr>
                <w:rFonts w:hint="eastAsia" w:ascii="宋体" w:hAnsi="宋体"/>
                <w:bCs/>
                <w:szCs w:val="21"/>
              </w:rPr>
              <w:t xml:space="preserve">发动机</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2.1</w:t>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发动机型式</w:t>
            </w:r>
            <w:r/>
          </w:p>
        </w:tc>
        <w:tc>
          <w:tcPr>
            <w:tcW w:w="6668" w:type="dxa"/>
            <w:vAlign w:val="center"/>
            <w:textDirection w:val="lrTb"/>
            <w:noWrap w:val="false"/>
          </w:tcPr>
          <w:p>
            <w:pPr>
              <w:jc w:val="left"/>
              <w:rPr>
                <w:rFonts w:hint="eastAsia" w:ascii="宋体" w:hAnsi="宋体"/>
                <w:szCs w:val="21"/>
              </w:rPr>
            </w:pPr>
            <w:r>
              <w:rPr>
                <w:rFonts w:hint="eastAsia" w:ascii="宋体" w:hAnsi="宋体"/>
                <w:bCs/>
                <w:szCs w:val="21"/>
              </w:rPr>
              <w:t xml:space="preserve">六缸水冷直喷增压中冷</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2.2</w:t>
            </w:r>
            <w:r/>
          </w:p>
        </w:tc>
        <w:tc>
          <w:tcPr>
            <w:tcW w:w="1761" w:type="dxa"/>
            <w:vAlign w:val="center"/>
            <w:textDirection w:val="lrTb"/>
            <w:noWrap w:val="false"/>
          </w:tcPr>
          <w:p>
            <w:pPr>
              <w:jc w:val="center"/>
              <w:rPr>
                <w:rFonts w:hint="eastAsia" w:ascii="宋体" w:hAnsi="宋体"/>
                <w:szCs w:val="21"/>
              </w:rPr>
            </w:pPr>
            <w:r>
              <w:rPr>
                <w:rFonts w:hint="eastAsia" w:ascii="宋体" w:cs="Arial" w:hAnsiTheme="minorEastAsia"/>
              </w:rPr>
              <w:t xml:space="preserve">▲</w:t>
            </w:r>
            <w:r>
              <w:rPr>
                <w:rFonts w:hint="eastAsia" w:ascii="宋体" w:hAnsi="宋体"/>
                <w:szCs w:val="21"/>
              </w:rPr>
              <w:t xml:space="preserve">额定功率</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w:t>
            </w:r>
            <w:r>
              <w:rPr>
                <w:rFonts w:hint="eastAsia" w:ascii="宋体" w:hAnsi="宋体" w:cs="Arial"/>
                <w:bCs/>
                <w:szCs w:val="21"/>
              </w:rPr>
              <w:t xml:space="preserve">270</w:t>
            </w:r>
            <w:r>
              <w:rPr>
                <w:rFonts w:ascii="宋体" w:hAnsi="宋体" w:cs="Arial"/>
                <w:bCs/>
                <w:szCs w:val="21"/>
              </w:rPr>
              <w:t xml:space="preserve">k</w:t>
            </w:r>
            <w:r>
              <w:rPr>
                <w:rFonts w:hint="eastAsia" w:ascii="宋体" w:hAnsi="宋体"/>
                <w:szCs w:val="21"/>
              </w:rPr>
              <w:t xml:space="preserve">W</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2.3</w:t>
            </w:r>
            <w:r/>
          </w:p>
        </w:tc>
        <w:tc>
          <w:tcPr>
            <w:tcW w:w="1761" w:type="dxa"/>
            <w:vAlign w:val="center"/>
            <w:textDirection w:val="lrTb"/>
            <w:noWrap w:val="false"/>
          </w:tcPr>
          <w:p>
            <w:pPr>
              <w:jc w:val="center"/>
              <w:rPr>
                <w:rFonts w:hint="eastAsia" w:ascii="宋体" w:hAnsi="宋体"/>
                <w:szCs w:val="21"/>
              </w:rPr>
            </w:pPr>
            <w:r>
              <w:rPr>
                <w:rFonts w:hint="eastAsia" w:ascii="宋体" w:cs="Arial" w:hAnsiTheme="minorEastAsia"/>
                <w:b/>
                <w:bCs/>
                <w:sz w:val="28"/>
                <w:szCs w:val="28"/>
              </w:rPr>
              <w:t xml:space="preserve">*</w:t>
            </w:r>
            <w:r>
              <w:rPr>
                <w:rFonts w:hint="eastAsia" w:ascii="宋体" w:hAnsi="宋体"/>
                <w:szCs w:val="21"/>
              </w:rPr>
              <w:t xml:space="preserve">排放标准</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国六排放</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2.4</w:t>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排量</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≥9500ml</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gridSpan w:val="2"/>
            <w:tcW w:w="8429" w:type="dxa"/>
            <w:vAlign w:val="center"/>
            <w:textDirection w:val="lrTb"/>
            <w:noWrap w:val="false"/>
          </w:tcPr>
          <w:p>
            <w:pPr>
              <w:jc w:val="center"/>
              <w:rPr>
                <w:rFonts w:hint="eastAsia" w:ascii="宋体" w:hAnsi="宋体"/>
                <w:szCs w:val="21"/>
              </w:rPr>
            </w:pPr>
            <w:r>
              <w:rPr>
                <w:rFonts w:hint="eastAsia" w:ascii="宋体" w:hAnsi="宋体"/>
                <w:szCs w:val="21"/>
              </w:rPr>
              <w:t xml:space="preserve">平台配置</w:t>
            </w:r>
            <w:r/>
          </w:p>
        </w:tc>
      </w:tr>
      <w:tr>
        <w:trPr>
          <w:jc w:val="center"/>
          <w:trHeight w:val="249"/>
        </w:trPr>
        <w:tc>
          <w:tcPr>
            <w:tcW w:w="922" w:type="dxa"/>
            <w:vAlign w:val="center"/>
            <w:textDirection w:val="lrTb"/>
            <w:noWrap w:val="false"/>
          </w:tcPr>
          <w:p>
            <w:pPr>
              <w:pStyle w:val="973"/>
              <w:numPr>
                <w:ilvl w:val="0"/>
                <w:numId w:val="6"/>
              </w:numPr>
              <w:ind w:left="0" w:firstLine="0"/>
              <w:jc w:val="center"/>
              <w:rPr>
                <w:rFonts w:hint="eastAsia" w:ascii="宋体" w:hAnsi="宋体"/>
                <w:sz w:val="21"/>
                <w:szCs w:val="21"/>
              </w:rPr>
            </w:pPr>
            <w:r>
              <w:rPr>
                <w:rFonts w:hint="eastAsia" w:ascii="宋体" w:hAnsi="宋体"/>
                <w:sz w:val="21"/>
                <w:szCs w:val="21"/>
              </w:rPr>
            </w:r>
            <w:r/>
          </w:p>
        </w:tc>
        <w:tc>
          <w:tcPr>
            <w:tcW w:w="1761" w:type="dxa"/>
            <w:vAlign w:val="center"/>
            <w:textDirection w:val="lrTb"/>
            <w:noWrap w:val="false"/>
          </w:tcPr>
          <w:p>
            <w:pPr>
              <w:jc w:val="center"/>
              <w:rPr>
                <w:rFonts w:hint="eastAsia" w:ascii="宋体" w:hAnsi="宋体"/>
                <w:szCs w:val="21"/>
              </w:rPr>
            </w:pPr>
            <w:r>
              <w:rPr>
                <w:rFonts w:hint="eastAsia" w:ascii="宋体" w:cs="Arial" w:hAnsiTheme="minorEastAsia"/>
              </w:rPr>
              <w:t xml:space="preserve">▲</w:t>
            </w:r>
            <w:r>
              <w:rPr>
                <w:rFonts w:hint="eastAsia" w:ascii="宋体" w:hAnsi="宋体"/>
                <w:szCs w:val="21"/>
              </w:rPr>
              <w:t xml:space="preserve">动力系统</w:t>
            </w:r>
            <w:r/>
          </w:p>
        </w:tc>
        <w:tc>
          <w:tcPr>
            <w:tcW w:w="6668" w:type="dxa"/>
            <w:vAlign w:val="center"/>
            <w:textDirection w:val="lrTb"/>
            <w:noWrap w:val="false"/>
          </w:tcPr>
          <w:p>
            <w:pPr>
              <w:shd w:val="clear" w:color="auto" w:fill="ffffff"/>
              <w:rPr>
                <w:rFonts w:hint="eastAsia" w:ascii="宋体" w:hAnsi="宋体"/>
                <w:szCs w:val="21"/>
              </w:rPr>
            </w:pPr>
            <w:r>
              <w:rPr>
                <w:rFonts w:hint="eastAsia" w:ascii="宋体" w:hAnsi="宋体"/>
                <w:szCs w:val="21"/>
              </w:rPr>
              <w:t xml:space="preserve">六档变速器(</w:t>
            </w:r>
            <w:r>
              <w:rPr>
                <w:rFonts w:hint="eastAsia" w:ascii="宋体" w:hAnsi="宋体" w:cs="宋体"/>
                <w:szCs w:val="21"/>
                <w:shd w:val="clear" w:color="auto" w:fill="ffffff"/>
                <w:lang w:bidi="ar"/>
              </w:rPr>
              <w:t xml:space="preserve">短排挡，采用乘用车化设计，短挡杆布置在仪表台上，留出驾驶仪表台下空间，司机上下车便利；变速箱带换挡气助力，换挡轻便；</w:t>
            </w:r>
            <w:r>
              <w:rPr>
                <w:rFonts w:hint="eastAsia" w:ascii="宋体" w:hAnsi="宋体" w:cs="宋体"/>
                <w:b/>
                <w:bCs/>
                <w:szCs w:val="21"/>
                <w:shd w:val="clear" w:color="auto" w:fill="ffffff"/>
                <w:lang w:bidi="ar"/>
              </w:rPr>
              <w:t xml:space="preserve">须提供实物图片等相关证明材料</w:t>
            </w:r>
            <w:r>
              <w:rPr>
                <w:rFonts w:hint="eastAsia" w:ascii="宋体" w:hAnsi="宋体"/>
                <w:szCs w:val="21"/>
              </w:rPr>
              <w:t xml:space="preserve">)、缓速器</w:t>
            </w:r>
            <w:r/>
          </w:p>
        </w:tc>
      </w:tr>
      <w:tr>
        <w:trPr>
          <w:jc w:val="center"/>
        </w:trPr>
        <w:tc>
          <w:tcPr>
            <w:tcW w:w="922" w:type="dxa"/>
            <w:vAlign w:val="center"/>
            <w:textDirection w:val="lrTb"/>
            <w:noWrap w:val="false"/>
          </w:tcPr>
          <w:p>
            <w:pPr>
              <w:pStyle w:val="973"/>
              <w:numPr>
                <w:ilvl w:val="0"/>
                <w:numId w:val="6"/>
              </w:numPr>
              <w:ind w:left="0" w:firstLine="0"/>
              <w:jc w:val="center"/>
              <w:rPr>
                <w:rFonts w:hint="eastAsia" w:ascii="宋体" w:hAnsi="宋体"/>
                <w:sz w:val="21"/>
                <w:szCs w:val="21"/>
                <w:lang w:eastAsia="zh-CN"/>
              </w:rPr>
            </w:pPr>
            <w:r>
              <w:rPr>
                <w:rFonts w:hint="eastAsia" w:ascii="宋体" w:hAnsi="宋体"/>
                <w:sz w:val="21"/>
                <w:szCs w:val="21"/>
                <w:lang w:eastAsia="zh-CN"/>
              </w:rPr>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悬架系统</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气囊</w:t>
            </w:r>
            <w:r>
              <w:rPr>
                <w:rFonts w:ascii="宋体" w:hAnsi="宋体"/>
                <w:szCs w:val="21"/>
              </w:rPr>
              <w:t xml:space="preserve">悬架</w:t>
            </w:r>
            <w:r/>
          </w:p>
        </w:tc>
      </w:tr>
      <w:tr>
        <w:trPr>
          <w:jc w:val="center"/>
        </w:trPr>
        <w:tc>
          <w:tcPr>
            <w:tcW w:w="922" w:type="dxa"/>
            <w:vAlign w:val="center"/>
            <w:textDirection w:val="lrTb"/>
            <w:noWrap w:val="false"/>
          </w:tcPr>
          <w:p>
            <w:pPr>
              <w:pStyle w:val="973"/>
              <w:numPr>
                <w:ilvl w:val="0"/>
                <w:numId w:val="6"/>
              </w:numPr>
              <w:ind w:left="0" w:firstLine="0"/>
              <w:jc w:val="center"/>
              <w:rPr>
                <w:rFonts w:hint="eastAsia" w:ascii="宋体" w:hAnsi="宋体"/>
                <w:sz w:val="21"/>
                <w:szCs w:val="21"/>
              </w:rPr>
            </w:pPr>
            <w:r>
              <w:rPr>
                <w:rFonts w:hint="eastAsia" w:ascii="宋体" w:hAnsi="宋体"/>
                <w:sz w:val="21"/>
                <w:szCs w:val="21"/>
              </w:rPr>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车桥</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前盘后鼓（前后桥一体化轴承单元），</w:t>
            </w:r>
            <w:r>
              <w:rPr>
                <w:rFonts w:ascii="宋体" w:hAnsi="宋体"/>
                <w:szCs w:val="21"/>
              </w:rPr>
              <w:t xml:space="preserve">前</w:t>
            </w:r>
            <w:r>
              <w:rPr>
                <w:rFonts w:hint="eastAsia" w:ascii="宋体" w:hAnsi="宋体"/>
                <w:szCs w:val="21"/>
              </w:rPr>
              <w:t xml:space="preserve">7.5吨</w:t>
            </w:r>
            <w:r>
              <w:rPr>
                <w:rFonts w:ascii="宋体" w:hAnsi="宋体"/>
                <w:szCs w:val="21"/>
              </w:rPr>
              <w:t xml:space="preserve">，后</w:t>
            </w:r>
            <w:r>
              <w:rPr>
                <w:rFonts w:hint="eastAsia" w:ascii="宋体" w:hAnsi="宋体"/>
                <w:szCs w:val="21"/>
              </w:rPr>
              <w:t xml:space="preserve">13吨</w:t>
            </w:r>
            <w:r/>
          </w:p>
        </w:tc>
      </w:tr>
      <w:tr>
        <w:trPr>
          <w:jc w:val="center"/>
        </w:trPr>
        <w:tc>
          <w:tcPr>
            <w:tcW w:w="922" w:type="dxa"/>
            <w:vAlign w:val="center"/>
            <w:textDirection w:val="lrTb"/>
            <w:noWrap w:val="false"/>
          </w:tcPr>
          <w:p>
            <w:pPr>
              <w:pStyle w:val="973"/>
              <w:numPr>
                <w:ilvl w:val="0"/>
                <w:numId w:val="6"/>
              </w:numPr>
              <w:ind w:left="0" w:firstLine="0"/>
              <w:jc w:val="center"/>
              <w:rPr>
                <w:rFonts w:hint="eastAsia" w:ascii="宋体" w:hAnsi="宋体"/>
                <w:sz w:val="21"/>
                <w:szCs w:val="21"/>
                <w:lang w:eastAsia="zh-CN"/>
              </w:rPr>
            </w:pPr>
            <w:r>
              <w:rPr>
                <w:rFonts w:hint="eastAsia" w:ascii="宋体" w:hAnsi="宋体"/>
                <w:sz w:val="21"/>
                <w:szCs w:val="21"/>
                <w:lang w:eastAsia="zh-CN"/>
              </w:rPr>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热管理</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第二代热管理（智能控制冷却系统）</w:t>
            </w:r>
            <w:r/>
          </w:p>
        </w:tc>
      </w:tr>
      <w:tr>
        <w:trPr>
          <w:jc w:val="center"/>
        </w:trPr>
        <w:tc>
          <w:tcPr>
            <w:tcW w:w="922" w:type="dxa"/>
            <w:vAlign w:val="center"/>
            <w:textDirection w:val="lrTb"/>
            <w:noWrap w:val="false"/>
          </w:tcPr>
          <w:p>
            <w:pPr>
              <w:pStyle w:val="973"/>
              <w:numPr>
                <w:ilvl w:val="0"/>
                <w:numId w:val="6"/>
              </w:numPr>
              <w:ind w:left="0" w:firstLine="0"/>
              <w:jc w:val="center"/>
              <w:rPr>
                <w:rFonts w:hint="eastAsia" w:ascii="宋体" w:hAnsi="宋体"/>
                <w:sz w:val="21"/>
                <w:szCs w:val="21"/>
                <w:lang w:eastAsia="zh-CN"/>
              </w:rPr>
            </w:pPr>
            <w:r>
              <w:rPr>
                <w:rFonts w:hint="eastAsia" w:ascii="宋体" w:hAnsi="宋体"/>
                <w:sz w:val="21"/>
                <w:szCs w:val="21"/>
                <w:lang w:eastAsia="zh-CN"/>
              </w:rPr>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燃料箱</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≥260L油箱</w:t>
            </w:r>
            <w:r/>
          </w:p>
        </w:tc>
      </w:tr>
      <w:tr>
        <w:trPr>
          <w:jc w:val="center"/>
        </w:trPr>
        <w:tc>
          <w:tcPr>
            <w:tcW w:w="922" w:type="dxa"/>
            <w:vAlign w:val="center"/>
            <w:textDirection w:val="lrTb"/>
            <w:noWrap w:val="false"/>
          </w:tcPr>
          <w:p>
            <w:pPr>
              <w:pStyle w:val="973"/>
              <w:numPr>
                <w:ilvl w:val="0"/>
                <w:numId w:val="6"/>
              </w:numPr>
              <w:ind w:left="0" w:firstLine="0"/>
              <w:jc w:val="center"/>
              <w:rPr>
                <w:rFonts w:hint="eastAsia" w:ascii="宋体" w:hAnsi="宋体"/>
                <w:sz w:val="21"/>
                <w:szCs w:val="21"/>
              </w:rPr>
            </w:pPr>
            <w:r>
              <w:rPr>
                <w:rFonts w:hint="eastAsia" w:ascii="宋体" w:hAnsi="宋体"/>
                <w:sz w:val="21"/>
                <w:szCs w:val="21"/>
              </w:rPr>
            </w:r>
            <w:r/>
          </w:p>
        </w:tc>
        <w:tc>
          <w:tcPr>
            <w:tcW w:w="176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轮胎、轮辋</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轮胎层级≥18，宽度295mm，扁平比80；轮毂直径22.5英寸，钢制轮辋，有备胎</w:t>
            </w:r>
            <w:r/>
          </w:p>
        </w:tc>
      </w:tr>
      <w:tr>
        <w:trPr>
          <w:jc w:val="center"/>
        </w:trPr>
        <w:tc>
          <w:tcPr>
            <w:tcW w:w="922" w:type="dxa"/>
            <w:vAlign w:val="center"/>
            <w:textDirection w:val="lrTb"/>
            <w:noWrap w:val="false"/>
          </w:tcPr>
          <w:p>
            <w:pPr>
              <w:pStyle w:val="973"/>
              <w:numPr>
                <w:ilvl w:val="0"/>
                <w:numId w:val="6"/>
              </w:numPr>
              <w:ind w:left="0" w:firstLine="0"/>
              <w:jc w:val="center"/>
              <w:rPr>
                <w:rFonts w:hint="eastAsia" w:ascii="宋体" w:hAnsi="宋体"/>
                <w:szCs w:val="21"/>
                <w:lang w:eastAsia="zh-CN"/>
              </w:rPr>
            </w:pPr>
            <w:r>
              <w:rPr>
                <w:rFonts w:hint="eastAsia" w:ascii="宋体" w:hAnsi="宋体"/>
                <w:szCs w:val="21"/>
                <w:lang w:eastAsia="zh-CN"/>
              </w:rPr>
            </w:r>
            <w:r/>
          </w:p>
        </w:tc>
        <w:tc>
          <w:tcPr>
            <w:tcW w:w="176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后视镜</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电动兔耳外后视镜</w:t>
            </w:r>
            <w:r/>
          </w:p>
        </w:tc>
      </w:tr>
      <w:tr>
        <w:trPr>
          <w:jc w:val="center"/>
        </w:trPr>
        <w:tc>
          <w:tcPr>
            <w:tcW w:w="922" w:type="dxa"/>
            <w:vAlign w:val="center"/>
            <w:textDirection w:val="lrTb"/>
            <w:noWrap w:val="false"/>
          </w:tcPr>
          <w:p>
            <w:pPr>
              <w:pStyle w:val="973"/>
              <w:numPr>
                <w:ilvl w:val="0"/>
                <w:numId w:val="6"/>
              </w:numPr>
              <w:ind w:left="0" w:firstLine="0"/>
              <w:jc w:val="center"/>
              <w:rPr>
                <w:rFonts w:hint="eastAsia" w:ascii="宋体" w:hAnsi="宋体"/>
                <w:sz w:val="21"/>
                <w:szCs w:val="21"/>
              </w:rPr>
            </w:pPr>
            <w:r>
              <w:rPr>
                <w:rFonts w:hint="eastAsia" w:ascii="宋体" w:hAnsi="宋体"/>
                <w:sz w:val="21"/>
                <w:szCs w:val="21"/>
              </w:rPr>
            </w:r>
            <w:r/>
          </w:p>
        </w:tc>
        <w:tc>
          <w:tcPr>
            <w:tcW w:w="176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行车空调</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行车空调（≥30000KCal／h；国产压缩机）</w:t>
            </w:r>
            <w:r/>
          </w:p>
        </w:tc>
      </w:tr>
      <w:tr>
        <w:trPr>
          <w:jc w:val="center"/>
        </w:trPr>
        <w:tc>
          <w:tcPr>
            <w:tcW w:w="922" w:type="dxa"/>
            <w:vAlign w:val="center"/>
            <w:textDirection w:val="lrTb"/>
            <w:noWrap w:val="false"/>
          </w:tcPr>
          <w:p>
            <w:pPr>
              <w:pStyle w:val="973"/>
              <w:numPr>
                <w:ilvl w:val="0"/>
                <w:numId w:val="6"/>
              </w:numPr>
              <w:ind w:left="0" w:firstLine="0"/>
              <w:jc w:val="center"/>
              <w:rPr>
                <w:rFonts w:hint="eastAsia" w:ascii="宋体" w:hAnsi="宋体"/>
                <w:sz w:val="21"/>
                <w:szCs w:val="21"/>
                <w:lang w:eastAsia="zh-CN"/>
              </w:rPr>
            </w:pPr>
            <w:r>
              <w:rPr>
                <w:rFonts w:hint="eastAsia" w:ascii="宋体" w:hAnsi="宋体"/>
                <w:sz w:val="21"/>
                <w:szCs w:val="21"/>
                <w:lang w:eastAsia="zh-CN"/>
              </w:rPr>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倒车监视系统</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单探头彩色倒车监视器</w:t>
            </w:r>
            <w:r/>
          </w:p>
        </w:tc>
      </w:tr>
      <w:tr>
        <w:trPr>
          <w:jc w:val="center"/>
        </w:trPr>
        <w:tc>
          <w:tcPr>
            <w:tcW w:w="922" w:type="dxa"/>
            <w:vAlign w:val="center"/>
            <w:textDirection w:val="lrTb"/>
            <w:noWrap w:val="false"/>
          </w:tcPr>
          <w:p>
            <w:pPr>
              <w:pStyle w:val="973"/>
              <w:numPr>
                <w:ilvl w:val="0"/>
                <w:numId w:val="6"/>
              </w:numPr>
              <w:ind w:left="0" w:firstLine="0"/>
              <w:jc w:val="center"/>
              <w:rPr>
                <w:rFonts w:hint="eastAsia" w:ascii="宋体" w:hAnsi="宋体"/>
                <w:sz w:val="21"/>
                <w:szCs w:val="21"/>
                <w:lang w:eastAsia="zh-CN"/>
              </w:rPr>
            </w:pPr>
            <w:r>
              <w:rPr>
                <w:rFonts w:hint="eastAsia" w:ascii="宋体" w:hAnsi="宋体"/>
                <w:sz w:val="21"/>
                <w:szCs w:val="21"/>
                <w:lang w:eastAsia="zh-CN"/>
              </w:rPr>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安全锤</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4把防盗警报安全锤</w:t>
            </w:r>
            <w:r/>
          </w:p>
        </w:tc>
      </w:tr>
      <w:tr>
        <w:trPr>
          <w:jc w:val="center"/>
        </w:trPr>
        <w:tc>
          <w:tcPr>
            <w:tcW w:w="922" w:type="dxa"/>
            <w:vAlign w:val="center"/>
            <w:textDirection w:val="lrTb"/>
            <w:noWrap w:val="false"/>
          </w:tcPr>
          <w:p>
            <w:pPr>
              <w:pStyle w:val="973"/>
              <w:numPr>
                <w:ilvl w:val="0"/>
                <w:numId w:val="6"/>
              </w:numPr>
              <w:ind w:left="0" w:firstLine="0"/>
              <w:jc w:val="center"/>
              <w:rPr>
                <w:rFonts w:hint="eastAsia" w:ascii="宋体" w:hAnsi="宋体"/>
                <w:sz w:val="21"/>
                <w:szCs w:val="21"/>
              </w:rPr>
            </w:pPr>
            <w:r>
              <w:rPr>
                <w:rFonts w:hint="eastAsia" w:ascii="宋体" w:hAnsi="宋体"/>
                <w:sz w:val="21"/>
                <w:szCs w:val="21"/>
              </w:rPr>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灭火装置</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2个灯笼型自动灭火弹、1个筒状自动灭火弹(发动机舱)</w:t>
            </w:r>
            <w:r/>
          </w:p>
        </w:tc>
      </w:tr>
      <w:tr>
        <w:trPr>
          <w:jc w:val="center"/>
        </w:trPr>
        <w:tc>
          <w:tcPr>
            <w:tcW w:w="922" w:type="dxa"/>
            <w:vAlign w:val="center"/>
            <w:textDirection w:val="lrTb"/>
            <w:noWrap w:val="false"/>
          </w:tcPr>
          <w:p>
            <w:pPr>
              <w:pStyle w:val="973"/>
              <w:numPr>
                <w:ilvl w:val="0"/>
                <w:numId w:val="6"/>
              </w:numPr>
              <w:ind w:left="0" w:firstLine="0"/>
              <w:jc w:val="center"/>
              <w:rPr>
                <w:rFonts w:hint="eastAsia" w:ascii="宋体" w:hAnsi="宋体"/>
                <w:sz w:val="21"/>
                <w:szCs w:val="21"/>
                <w:lang w:eastAsia="zh-CN"/>
              </w:rPr>
            </w:pPr>
            <w:r>
              <w:rPr>
                <w:rFonts w:hint="eastAsia" w:ascii="宋体" w:hAnsi="宋体"/>
                <w:sz w:val="21"/>
                <w:szCs w:val="21"/>
                <w:lang w:eastAsia="zh-CN"/>
              </w:rPr>
            </w:r>
            <w:r/>
          </w:p>
        </w:tc>
        <w:tc>
          <w:tcPr>
            <w:tcW w:w="176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司机椅、导游椅</w:t>
            </w:r>
            <w:r/>
          </w:p>
        </w:tc>
        <w:tc>
          <w:tcPr>
            <w:tcW w:w="6668" w:type="dxa"/>
            <w:vAlign w:val="center"/>
            <w:textDirection w:val="lrTb"/>
            <w:noWrap w:val="false"/>
          </w:tcPr>
          <w:p>
            <w:pPr>
              <w:jc w:val="left"/>
              <w:rPr>
                <w:rFonts w:hint="eastAsia" w:ascii="宋体" w:hAnsi="宋体"/>
                <w:szCs w:val="21"/>
              </w:rPr>
            </w:pPr>
            <w:r>
              <w:rPr>
                <w:rFonts w:hint="eastAsia" w:ascii="宋体" w:hAnsi="宋体" w:cs="Arial"/>
                <w:szCs w:val="21"/>
              </w:rPr>
              <w:t xml:space="preserve">三点式安全带机械减震司机椅(有安全带未系报警</w:t>
            </w:r>
            <w:r>
              <w:rPr>
                <w:rFonts w:ascii="宋体" w:hAnsi="宋体" w:cs="Arial"/>
                <w:szCs w:val="21"/>
              </w:rPr>
              <w:t xml:space="preserve">功能</w:t>
            </w:r>
            <w:r>
              <w:rPr>
                <w:rFonts w:hint="eastAsia" w:ascii="宋体" w:hAnsi="宋体" w:cs="Arial"/>
                <w:szCs w:val="21"/>
              </w:rPr>
              <w:t xml:space="preserve">)，有导游椅</w:t>
            </w:r>
            <w:r/>
          </w:p>
        </w:tc>
      </w:tr>
      <w:tr>
        <w:trPr>
          <w:jc w:val="center"/>
        </w:trPr>
        <w:tc>
          <w:tcPr>
            <w:tcW w:w="922" w:type="dxa"/>
            <w:vAlign w:val="center"/>
            <w:textDirection w:val="lrTb"/>
            <w:noWrap w:val="false"/>
          </w:tcPr>
          <w:p>
            <w:pPr>
              <w:pStyle w:val="973"/>
              <w:numPr>
                <w:ilvl w:val="0"/>
                <w:numId w:val="6"/>
              </w:numPr>
              <w:ind w:left="0" w:firstLine="0"/>
              <w:jc w:val="center"/>
              <w:rPr>
                <w:rFonts w:hint="eastAsia" w:ascii="宋体" w:hAnsi="宋体"/>
                <w:sz w:val="21"/>
                <w:szCs w:val="21"/>
                <w:lang w:eastAsia="zh-CN"/>
              </w:rPr>
            </w:pPr>
            <w:r>
              <w:rPr>
                <w:rFonts w:hint="eastAsia" w:ascii="宋体" w:hAnsi="宋体"/>
                <w:sz w:val="21"/>
                <w:szCs w:val="21"/>
                <w:lang w:eastAsia="zh-CN"/>
              </w:rPr>
            </w:r>
            <w:r/>
          </w:p>
        </w:tc>
        <w:tc>
          <w:tcPr>
            <w:tcW w:w="176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服务设施</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电子钟，驾驶区1个USB手机充电器模块</w:t>
            </w:r>
            <w:r/>
          </w:p>
        </w:tc>
      </w:tr>
      <w:tr>
        <w:trPr>
          <w:jc w:val="center"/>
        </w:trPr>
        <w:tc>
          <w:tcPr>
            <w:tcW w:w="922" w:type="dxa"/>
            <w:vAlign w:val="center"/>
            <w:textDirection w:val="lrTb"/>
            <w:noWrap w:val="false"/>
          </w:tcPr>
          <w:p>
            <w:pPr>
              <w:pStyle w:val="973"/>
              <w:numPr>
                <w:ilvl w:val="0"/>
                <w:numId w:val="6"/>
              </w:numPr>
              <w:ind w:left="0" w:firstLine="0"/>
              <w:jc w:val="center"/>
              <w:rPr>
                <w:rFonts w:hint="eastAsia" w:ascii="宋体" w:hAnsi="宋体"/>
                <w:sz w:val="21"/>
                <w:szCs w:val="21"/>
                <w:lang w:eastAsia="zh-CN"/>
              </w:rPr>
            </w:pPr>
            <w:r>
              <w:rPr>
                <w:rFonts w:hint="eastAsia" w:ascii="宋体" w:hAnsi="宋体"/>
                <w:sz w:val="21"/>
                <w:szCs w:val="21"/>
                <w:lang w:eastAsia="zh-CN"/>
              </w:rPr>
            </w:r>
            <w:r/>
          </w:p>
        </w:tc>
        <w:tc>
          <w:tcPr>
            <w:tcW w:w="176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车门</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前门带活动踏步</w:t>
            </w:r>
            <w:r>
              <w:rPr>
                <w:rFonts w:ascii="宋体" w:hAnsi="宋体"/>
                <w:szCs w:val="21"/>
              </w:rPr>
              <w:t xml:space="preserve"> </w:t>
            </w:r>
            <w:r/>
          </w:p>
        </w:tc>
      </w:tr>
      <w:tr>
        <w:trPr>
          <w:jc w:val="center"/>
        </w:trPr>
        <w:tc>
          <w:tcPr>
            <w:tcW w:w="922" w:type="dxa"/>
            <w:vAlign w:val="center"/>
            <w:textDirection w:val="lrTb"/>
            <w:noWrap w:val="false"/>
          </w:tcPr>
          <w:p>
            <w:pPr>
              <w:pStyle w:val="973"/>
              <w:numPr>
                <w:ilvl w:val="0"/>
                <w:numId w:val="6"/>
              </w:numPr>
              <w:ind w:left="0" w:firstLine="0"/>
              <w:jc w:val="center"/>
              <w:rPr>
                <w:rFonts w:hint="eastAsia" w:ascii="宋体" w:hAnsi="宋体"/>
                <w:sz w:val="21"/>
                <w:szCs w:val="21"/>
              </w:rPr>
            </w:pPr>
            <w:r>
              <w:rPr>
                <w:rFonts w:hint="eastAsia" w:ascii="宋体" w:hAnsi="宋体"/>
                <w:sz w:val="21"/>
                <w:szCs w:val="21"/>
              </w:rPr>
            </w:r>
            <w:r/>
          </w:p>
        </w:tc>
        <w:tc>
          <w:tcPr>
            <w:tcW w:w="176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车身保温系统</w:t>
            </w:r>
            <w:r/>
          </w:p>
        </w:tc>
        <w:tc>
          <w:tcPr>
            <w:tcW w:w="6668" w:type="dxa"/>
            <w:vAlign w:val="center"/>
            <w:textDirection w:val="lrTb"/>
            <w:noWrap w:val="false"/>
          </w:tcPr>
          <w:p>
            <w:pPr>
              <w:jc w:val="left"/>
              <w:rPr>
                <w:rFonts w:hint="eastAsia" w:ascii="宋体" w:hAnsi="宋体"/>
                <w:szCs w:val="21"/>
              </w:rPr>
              <w:outlineLvl w:val="0"/>
            </w:pPr>
            <w:r>
              <w:rPr>
                <w:rFonts w:hint="eastAsia" w:ascii="宋体" w:hAnsi="宋体"/>
                <w:szCs w:val="21"/>
              </w:rPr>
              <w:t xml:space="preserve">独立+大功率水暖除霜，水暖驻车可用（夏热</w:t>
            </w:r>
            <w:r>
              <w:rPr>
                <w:rFonts w:ascii="宋体" w:hAnsi="宋体"/>
                <w:szCs w:val="21"/>
              </w:rPr>
              <w:t xml:space="preserve">冬冷地区</w:t>
            </w:r>
            <w:r>
              <w:rPr>
                <w:rFonts w:hint="eastAsia" w:ascii="宋体" w:hAnsi="宋体"/>
                <w:szCs w:val="21"/>
              </w:rPr>
              <w:t xml:space="preserve">）</w:t>
            </w:r>
            <w:r/>
          </w:p>
        </w:tc>
      </w:tr>
      <w:tr>
        <w:trPr>
          <w:jc w:val="center"/>
        </w:trPr>
        <w:tc>
          <w:tcPr>
            <w:tcW w:w="922" w:type="dxa"/>
            <w:vAlign w:val="center"/>
            <w:textDirection w:val="lrTb"/>
            <w:noWrap w:val="false"/>
          </w:tcPr>
          <w:p>
            <w:pPr>
              <w:pStyle w:val="973"/>
              <w:numPr>
                <w:ilvl w:val="0"/>
                <w:numId w:val="6"/>
              </w:numPr>
              <w:ind w:left="0" w:firstLine="0"/>
              <w:jc w:val="center"/>
              <w:rPr>
                <w:rFonts w:hint="eastAsia" w:ascii="宋体" w:hAnsi="宋体"/>
                <w:sz w:val="21"/>
                <w:szCs w:val="21"/>
                <w:lang w:eastAsia="zh-CN"/>
              </w:rPr>
            </w:pPr>
            <w:r>
              <w:rPr>
                <w:rFonts w:hint="eastAsia" w:ascii="宋体" w:hAnsi="宋体"/>
                <w:sz w:val="21"/>
                <w:szCs w:val="21"/>
                <w:lang w:eastAsia="zh-CN"/>
              </w:rPr>
            </w:r>
            <w:r/>
          </w:p>
        </w:tc>
        <w:tc>
          <w:tcPr>
            <w:tcW w:w="176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整车玻璃</w:t>
            </w:r>
            <w:r/>
          </w:p>
        </w:tc>
        <w:tc>
          <w:tcPr>
            <w:tcW w:w="6668" w:type="dxa"/>
            <w:vAlign w:val="center"/>
            <w:textDirection w:val="lrTb"/>
            <w:noWrap w:val="false"/>
          </w:tcPr>
          <w:p>
            <w:pPr>
              <w:jc w:val="left"/>
              <w:widowControl/>
              <w:rPr>
                <w:rFonts w:hint="eastAsia" w:ascii="宋体" w:hAnsi="宋体"/>
                <w:szCs w:val="21"/>
              </w:rPr>
            </w:pPr>
            <w:r>
              <w:rPr>
                <w:rFonts w:hint="eastAsia" w:ascii="宋体" w:hAnsi="宋体" w:cs="Arial"/>
                <w:szCs w:val="18"/>
              </w:rPr>
              <w:t xml:space="preserve">白色玻璃推拉司机窗，深灰色</w:t>
            </w:r>
            <w:r>
              <w:rPr>
                <w:rFonts w:ascii="宋体" w:hAnsi="宋体" w:cs="Arial"/>
                <w:szCs w:val="18"/>
              </w:rPr>
              <w:t xml:space="preserve">侧窗</w:t>
            </w:r>
            <w:r>
              <w:rPr>
                <w:rFonts w:hint="eastAsia" w:ascii="宋体" w:hAnsi="宋体" w:cs="Arial"/>
                <w:szCs w:val="18"/>
              </w:rPr>
              <w:t xml:space="preserve">：左侧第二、右侧末推拉窗；左右侧拓展舱推拉窗；其余全封闭玻璃。</w:t>
            </w:r>
            <w:r/>
          </w:p>
        </w:tc>
      </w:tr>
      <w:tr>
        <w:trPr>
          <w:jc w:val="center"/>
        </w:trPr>
        <w:tc>
          <w:tcPr>
            <w:tcW w:w="922" w:type="dxa"/>
            <w:vAlign w:val="center"/>
            <w:textDirection w:val="lrTb"/>
            <w:noWrap w:val="false"/>
          </w:tcPr>
          <w:p>
            <w:pPr>
              <w:pStyle w:val="973"/>
              <w:numPr>
                <w:ilvl w:val="0"/>
                <w:numId w:val="6"/>
              </w:numPr>
              <w:ind w:left="0" w:firstLine="0"/>
              <w:jc w:val="center"/>
              <w:rPr>
                <w:rFonts w:hint="eastAsia" w:ascii="宋体" w:hAnsi="宋体"/>
                <w:sz w:val="21"/>
                <w:szCs w:val="21"/>
                <w:lang w:eastAsia="zh-CN"/>
              </w:rPr>
            </w:pPr>
            <w:r>
              <w:rPr>
                <w:rFonts w:hint="eastAsia" w:ascii="宋体" w:hAnsi="宋体"/>
                <w:sz w:val="21"/>
                <w:szCs w:val="21"/>
                <w:lang w:eastAsia="zh-CN"/>
              </w:rPr>
            </w:r>
            <w:r/>
          </w:p>
        </w:tc>
        <w:tc>
          <w:tcPr>
            <w:tcW w:w="1761"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行车记录仪及车内监控</w:t>
            </w:r>
            <w:r/>
          </w:p>
        </w:tc>
        <w:tc>
          <w:tcPr>
            <w:tcW w:w="6668" w:type="dxa"/>
            <w:vAlign w:val="center"/>
            <w:textDirection w:val="lrTb"/>
            <w:noWrap w:val="false"/>
          </w:tcPr>
          <w:p>
            <w:pPr>
              <w:jc w:val="left"/>
              <w:widowControl/>
              <w:rPr>
                <w:rFonts w:hint="eastAsia" w:ascii="宋体" w:hAnsi="宋体"/>
                <w:szCs w:val="21"/>
              </w:rPr>
            </w:pPr>
            <w:r>
              <w:rPr>
                <w:rFonts w:hint="eastAsia" w:ascii="宋体" w:hAnsi="宋体"/>
                <w:szCs w:val="21"/>
              </w:rPr>
              <w:t xml:space="preserve">监控、记录仪一体机（固态盘容量≥500G）：北斗／GPS双模行车记录仪功能（含SIM卡）+7路视频录像监控(照路况、后方、两侧拓展舱、车内三路),驻车可用,可后台实时监控。</w:t>
            </w:r>
            <w:r/>
          </w:p>
        </w:tc>
      </w:tr>
      <w:tr>
        <w:trPr>
          <w:jc w:val="center"/>
        </w:trPr>
        <w:tc>
          <w:tcPr>
            <w:tcW w:w="922" w:type="dxa"/>
            <w:vAlign w:val="center"/>
            <w:textDirection w:val="lrTb"/>
            <w:noWrap w:val="false"/>
          </w:tcPr>
          <w:p>
            <w:pPr>
              <w:pStyle w:val="973"/>
              <w:numPr>
                <w:ilvl w:val="0"/>
                <w:numId w:val="6"/>
              </w:numPr>
              <w:ind w:left="0" w:firstLine="0"/>
              <w:jc w:val="center"/>
              <w:rPr>
                <w:rFonts w:hint="eastAsia" w:ascii="宋体" w:hAnsi="宋体"/>
                <w:sz w:val="21"/>
                <w:szCs w:val="21"/>
                <w:lang w:eastAsia="zh-CN"/>
              </w:rPr>
            </w:pPr>
            <w:r>
              <w:rPr>
                <w:rFonts w:hint="eastAsia" w:ascii="宋体" w:hAnsi="宋体"/>
                <w:sz w:val="21"/>
                <w:szCs w:val="21"/>
                <w:lang w:eastAsia="zh-CN"/>
              </w:rPr>
            </w:r>
            <w:r/>
          </w:p>
        </w:tc>
        <w:tc>
          <w:tcPr>
            <w:tcW w:w="1761" w:type="dxa"/>
            <w:vAlign w:val="center"/>
            <w:textDirection w:val="lrTb"/>
            <w:noWrap w:val="false"/>
          </w:tcPr>
          <w:p>
            <w:pPr>
              <w:jc w:val="center"/>
              <w:rPr>
                <w:rFonts w:hint="eastAsia" w:ascii="宋体" w:hAnsi="宋体"/>
                <w:szCs w:val="21"/>
              </w:rPr>
              <w:outlineLvl w:val="0"/>
            </w:pPr>
            <w:r>
              <w:rPr>
                <w:rFonts w:hint="eastAsia" w:ascii="宋体" w:hAnsi="宋体"/>
                <w:szCs w:val="21"/>
              </w:rPr>
              <w:t xml:space="preserve">侧舱门</w:t>
            </w:r>
            <w:r/>
          </w:p>
        </w:tc>
        <w:tc>
          <w:tcPr>
            <w:tcW w:w="6668" w:type="dxa"/>
            <w:vAlign w:val="center"/>
            <w:textDirection w:val="lrTb"/>
            <w:noWrap w:val="false"/>
          </w:tcPr>
          <w:p>
            <w:pPr>
              <w:pStyle w:val="726"/>
              <w:jc w:val="left"/>
              <w:rPr>
                <w:rFonts w:hint="eastAsia" w:ascii="宋体" w:hAnsi="宋体"/>
                <w:sz w:val="21"/>
                <w:szCs w:val="21"/>
              </w:rPr>
              <w:outlineLvl w:val="0"/>
            </w:pPr>
            <w:r>
              <w:rPr>
                <w:rFonts w:hint="eastAsia" w:ascii="宋体" w:hAnsi="宋体"/>
                <w:sz w:val="21"/>
                <w:szCs w:val="21"/>
              </w:rPr>
              <w:t xml:space="preserve">行李舱手动上翻门（中段左一室外机舱上移门）。</w:t>
            </w:r>
            <w:r/>
          </w:p>
        </w:tc>
      </w:tr>
      <w:tr>
        <w:trPr>
          <w:jc w:val="center"/>
        </w:trPr>
        <w:tc>
          <w:tcPr>
            <w:tcW w:w="922" w:type="dxa"/>
            <w:vAlign w:val="center"/>
            <w:textDirection w:val="lrTb"/>
            <w:noWrap w:val="false"/>
          </w:tcPr>
          <w:p>
            <w:pPr>
              <w:pStyle w:val="973"/>
              <w:numPr>
                <w:ilvl w:val="0"/>
                <w:numId w:val="6"/>
              </w:numPr>
              <w:ind w:left="0" w:firstLine="0"/>
              <w:jc w:val="center"/>
              <w:rPr>
                <w:rFonts w:hint="eastAsia" w:ascii="宋体" w:hAnsi="宋体"/>
                <w:sz w:val="21"/>
                <w:szCs w:val="21"/>
                <w:lang w:eastAsia="zh-CN"/>
              </w:rPr>
            </w:pPr>
            <w:r>
              <w:rPr>
                <w:rFonts w:hint="eastAsia" w:ascii="宋体" w:hAnsi="宋体"/>
                <w:sz w:val="21"/>
                <w:szCs w:val="21"/>
                <w:lang w:eastAsia="zh-CN"/>
              </w:rPr>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车联网</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车辆配置有医疗车专用车联网系统。</w:t>
            </w:r>
            <w:r/>
          </w:p>
        </w:tc>
      </w:tr>
      <w:tr>
        <w:trPr>
          <w:jc w:val="center"/>
        </w:trPr>
        <w:tc>
          <w:tcPr>
            <w:tcW w:w="922" w:type="dxa"/>
            <w:vAlign w:val="center"/>
            <w:textDirection w:val="lrTb"/>
            <w:noWrap w:val="false"/>
          </w:tcPr>
          <w:p>
            <w:pPr>
              <w:pStyle w:val="973"/>
              <w:numPr>
                <w:ilvl w:val="0"/>
                <w:numId w:val="6"/>
              </w:numPr>
              <w:ind w:left="0" w:firstLine="0"/>
              <w:jc w:val="center"/>
              <w:rPr>
                <w:rFonts w:hint="eastAsia" w:ascii="宋体" w:hAnsi="宋体"/>
                <w:sz w:val="21"/>
                <w:szCs w:val="21"/>
                <w:lang w:eastAsia="zh-CN"/>
              </w:rPr>
            </w:pPr>
            <w:r>
              <w:rPr>
                <w:rFonts w:hint="eastAsia" w:ascii="宋体" w:hAnsi="宋体"/>
                <w:sz w:val="21"/>
                <w:szCs w:val="21"/>
                <w:lang w:eastAsia="zh-CN"/>
              </w:rPr>
            </w:r>
            <w:r/>
          </w:p>
        </w:tc>
        <w:tc>
          <w:tcPr>
            <w:tcW w:w="1761" w:type="dxa"/>
            <w:vAlign w:val="center"/>
            <w:textDirection w:val="lrTb"/>
            <w:noWrap w:val="false"/>
          </w:tcPr>
          <w:p>
            <w:pPr>
              <w:jc w:val="center"/>
              <w:rPr>
                <w:rFonts w:hint="eastAsia" w:ascii="宋体" w:hAnsi="宋体"/>
                <w:bCs/>
                <w:szCs w:val="21"/>
              </w:rPr>
            </w:pPr>
            <w:r>
              <w:rPr>
                <w:rFonts w:hint="eastAsia" w:ascii="宋体" w:hAnsi="宋体"/>
                <w:bCs/>
                <w:szCs w:val="21"/>
              </w:rPr>
              <w:t xml:space="preserve">车载无线网络</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5G无线网络（</w:t>
            </w:r>
            <w:r>
              <w:rPr>
                <w:rFonts w:hint="eastAsia" w:ascii="宋体" w:hAnsi="宋体" w:cs="Arial"/>
                <w:szCs w:val="18"/>
              </w:rPr>
              <w:t xml:space="preserve">不带流量卡</w:t>
            </w:r>
            <w:r>
              <w:rPr>
                <w:rFonts w:hint="eastAsia" w:ascii="宋体" w:hAnsi="宋体"/>
                <w:szCs w:val="21"/>
              </w:rPr>
              <w:t xml:space="preserve">）</w:t>
            </w:r>
            <w:r/>
          </w:p>
        </w:tc>
      </w:tr>
      <w:tr>
        <w:trPr>
          <w:jc w:val="center"/>
        </w:trPr>
        <w:tc>
          <w:tcPr>
            <w:tcW w:w="922" w:type="dxa"/>
            <w:vAlign w:val="center"/>
            <w:textDirection w:val="lrTb"/>
            <w:noWrap w:val="false"/>
          </w:tcPr>
          <w:p>
            <w:pPr>
              <w:pStyle w:val="973"/>
              <w:numPr>
                <w:ilvl w:val="0"/>
                <w:numId w:val="6"/>
              </w:numPr>
              <w:ind w:left="0" w:firstLine="0"/>
              <w:jc w:val="center"/>
              <w:rPr>
                <w:rFonts w:hint="eastAsia" w:ascii="宋体" w:hAnsi="宋体"/>
                <w:sz w:val="21"/>
                <w:szCs w:val="21"/>
                <w:lang w:eastAsia="zh-CN"/>
              </w:rPr>
            </w:pPr>
            <w:r>
              <w:rPr>
                <w:rFonts w:hint="eastAsia" w:ascii="宋体" w:hAnsi="宋体"/>
                <w:sz w:val="21"/>
                <w:szCs w:val="21"/>
                <w:lang w:eastAsia="zh-CN"/>
              </w:rPr>
            </w:r>
            <w:r/>
          </w:p>
        </w:tc>
        <w:tc>
          <w:tcPr>
            <w:tcW w:w="1761" w:type="dxa"/>
            <w:vAlign w:val="center"/>
            <w:textDirection w:val="lrTb"/>
            <w:noWrap w:val="false"/>
          </w:tcPr>
          <w:p>
            <w:pPr>
              <w:jc w:val="center"/>
              <w:rPr>
                <w:rFonts w:hint="eastAsia" w:ascii="宋体" w:hAnsi="宋体"/>
                <w:bCs/>
                <w:szCs w:val="21"/>
              </w:rPr>
            </w:pPr>
            <w:r>
              <w:rPr>
                <w:rFonts w:ascii="宋体" w:hAnsi="宋体"/>
                <w:szCs w:val="21"/>
              </w:rPr>
              <w:t xml:space="preserve">车身条幅挂钩</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内嵌式车身两侧条幅挂钩，不突出车身蒙皮，整洁美观。（左右各</w:t>
            </w:r>
            <w:r/>
          </w:p>
          <w:p>
            <w:pPr>
              <w:jc w:val="left"/>
              <w:rPr>
                <w:rFonts w:hint="eastAsia" w:ascii="宋体" w:hAnsi="宋体"/>
                <w:szCs w:val="21"/>
              </w:rPr>
            </w:pPr>
            <w:r>
              <w:rPr>
                <w:rFonts w:hint="eastAsia" w:ascii="宋体" w:hAnsi="宋体"/>
                <w:szCs w:val="21"/>
              </w:rPr>
              <w:t xml:space="preserve">4 个），必须与公告外观照片一致，确保能正常上户，提供同类产品实车照片。</w:t>
            </w:r>
            <w:r/>
          </w:p>
        </w:tc>
      </w:tr>
      <w:tr>
        <w:trPr>
          <w:jc w:val="center"/>
        </w:trPr>
        <w:tc>
          <w:tcPr>
            <w:tcW w:w="922" w:type="dxa"/>
            <w:vAlign w:val="center"/>
            <w:textDirection w:val="lrTb"/>
            <w:noWrap w:val="false"/>
          </w:tcPr>
          <w:p>
            <w:pPr>
              <w:pStyle w:val="973"/>
              <w:numPr>
                <w:ilvl w:val="0"/>
                <w:numId w:val="6"/>
              </w:numPr>
              <w:ind w:left="0" w:firstLine="0"/>
              <w:jc w:val="center"/>
              <w:rPr>
                <w:rFonts w:hint="eastAsia" w:ascii="宋体" w:hAnsi="宋体"/>
                <w:sz w:val="21"/>
                <w:szCs w:val="21"/>
                <w:lang w:eastAsia="zh-CN"/>
              </w:rPr>
            </w:pPr>
            <w:r>
              <w:rPr>
                <w:rFonts w:hint="eastAsia" w:ascii="宋体" w:hAnsi="宋体"/>
                <w:sz w:val="21"/>
                <w:szCs w:val="21"/>
                <w:lang w:eastAsia="zh-CN"/>
              </w:rPr>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消毒机</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壁挂消毒机1台，技术要求如下：</w:t>
            </w:r>
            <w:r/>
          </w:p>
          <w:p>
            <w:pPr>
              <w:jc w:val="left"/>
              <w:rPr>
                <w:rFonts w:hint="eastAsia" w:ascii="宋体" w:hAnsi="宋体"/>
                <w:szCs w:val="21"/>
              </w:rPr>
            </w:pPr>
            <w:r>
              <w:rPr>
                <w:rFonts w:hint="eastAsia" w:ascii="宋体" w:hAnsi="宋体"/>
                <w:szCs w:val="21"/>
              </w:rPr>
              <w:t xml:space="preserve">1、符合国家消毒技术规范要求，产品获得消毒号备案证（提供凭证）。</w:t>
            </w:r>
            <w:r/>
          </w:p>
          <w:p>
            <w:pPr>
              <w:jc w:val="left"/>
              <w:rPr>
                <w:rFonts w:hint="eastAsia" w:ascii="宋体" w:hAnsi="宋体"/>
                <w:szCs w:val="21"/>
              </w:rPr>
            </w:pPr>
            <w:r>
              <w:rPr>
                <w:rFonts w:hint="eastAsia" w:ascii="宋体" w:hAnsi="宋体"/>
                <w:szCs w:val="21"/>
              </w:rPr>
              <w:t xml:space="preserve">2、消毒原理为活性复合离子（等离子/雾离子），释放的活性复合离子对人体没有伤害，不使用消毒剂；离子可以快速主动覆盖整个空间进行消杀。</w:t>
            </w:r>
            <w:r/>
          </w:p>
          <w:p>
            <w:pPr>
              <w:jc w:val="left"/>
              <w:rPr>
                <w:rFonts w:hint="eastAsia" w:ascii="宋体" w:hAnsi="宋体"/>
                <w:szCs w:val="21"/>
              </w:rPr>
            </w:pPr>
            <w:r>
              <w:rPr>
                <w:rFonts w:hint="eastAsia" w:ascii="宋体" w:hAnsi="宋体"/>
                <w:szCs w:val="21"/>
              </w:rPr>
              <w:t xml:space="preserve">3、设备可动态持续杀菌，人机共存，对人及物品没有任何伤害。</w:t>
            </w:r>
            <w:r/>
          </w:p>
          <w:p>
            <w:pPr>
              <w:jc w:val="left"/>
              <w:rPr>
                <w:rFonts w:hint="eastAsia" w:ascii="宋体" w:hAnsi="宋体"/>
                <w:szCs w:val="21"/>
              </w:rPr>
            </w:pPr>
            <w:r>
              <w:rPr>
                <w:rFonts w:hint="eastAsia" w:ascii="宋体" w:hAnsi="宋体"/>
                <w:szCs w:val="21"/>
              </w:rPr>
              <w:t xml:space="preserve">4、除主要消杀组件外，设备内可辅以安装诸如高效滤网等辅助装置，能有效过滤灰尘、颗粒物、花粉等，对VOC有机挥发气体等有去除作用；设备同时具备空气消毒杀菌和空气净化的功能。</w:t>
            </w:r>
            <w:r/>
          </w:p>
          <w:p>
            <w:pPr>
              <w:jc w:val="left"/>
              <w:rPr>
                <w:rFonts w:hint="eastAsia" w:ascii="宋体" w:hAnsi="宋体"/>
                <w:szCs w:val="21"/>
              </w:rPr>
            </w:pPr>
            <w:r>
              <w:rPr>
                <w:rFonts w:hint="eastAsia" w:ascii="宋体" w:hAnsi="宋体"/>
                <w:szCs w:val="21"/>
              </w:rPr>
              <w:t xml:space="preserve">5、可向环境中主动释放活性复合离子，不仅对于空气进行消杀，而且也可以消杀物表上的细菌和病毒。</w:t>
            </w:r>
            <w:r/>
          </w:p>
          <w:p>
            <w:pPr>
              <w:jc w:val="left"/>
              <w:rPr>
                <w:rFonts w:hint="eastAsia" w:ascii="宋体" w:hAnsi="宋体"/>
                <w:szCs w:val="21"/>
              </w:rPr>
            </w:pPr>
            <w:r>
              <w:rPr>
                <w:rFonts w:hint="eastAsia" w:ascii="宋体" w:hAnsi="宋体"/>
                <w:szCs w:val="21"/>
              </w:rPr>
              <w:t xml:space="preserve">6、产生的消毒因子安全性通过急性吸入式毒性实验验证；</w:t>
            </w:r>
            <w:r/>
          </w:p>
          <w:p>
            <w:pPr>
              <w:jc w:val="left"/>
              <w:rPr>
                <w:rFonts w:hint="eastAsia" w:ascii="宋体" w:hAnsi="宋体"/>
                <w:szCs w:val="21"/>
              </w:rPr>
            </w:pPr>
            <w:r>
              <w:rPr>
                <w:rFonts w:hint="eastAsia" w:ascii="宋体" w:hAnsi="宋体"/>
                <w:szCs w:val="21"/>
              </w:rPr>
              <w:t xml:space="preserve">7、主要消毒模块无耗材、无损耗；</w:t>
            </w:r>
            <w:r/>
          </w:p>
          <w:p>
            <w:pPr>
              <w:jc w:val="left"/>
              <w:rPr>
                <w:rFonts w:hint="eastAsia" w:ascii="宋体" w:hAnsi="宋体"/>
                <w:szCs w:val="21"/>
              </w:rPr>
            </w:pPr>
            <w:r>
              <w:rPr>
                <w:rFonts w:hint="eastAsia" w:ascii="宋体" w:hAnsi="宋体"/>
                <w:szCs w:val="21"/>
              </w:rPr>
              <w:t xml:space="preserve">8、适用面积：能满足60—100m3的空间</w:t>
            </w:r>
            <w:r/>
          </w:p>
          <w:p>
            <w:pPr>
              <w:jc w:val="left"/>
              <w:rPr>
                <w:rFonts w:hint="eastAsia" w:ascii="宋体" w:hAnsi="宋体"/>
                <w:szCs w:val="21"/>
              </w:rPr>
            </w:pPr>
            <w:r>
              <w:rPr>
                <w:rFonts w:hint="eastAsia" w:ascii="宋体" w:hAnsi="宋体"/>
                <w:szCs w:val="21"/>
              </w:rPr>
              <w:t xml:space="preserve">9、产品的尺寸：328*155*588mm</w:t>
            </w:r>
            <w:r/>
          </w:p>
          <w:p>
            <w:pPr>
              <w:jc w:val="left"/>
              <w:rPr>
                <w:rFonts w:hint="eastAsia" w:ascii="宋体" w:hAnsi="宋体"/>
                <w:szCs w:val="21"/>
              </w:rPr>
            </w:pPr>
            <w:r>
              <w:rPr>
                <w:rFonts w:hint="eastAsia" w:ascii="宋体" w:hAnsi="宋体"/>
                <w:szCs w:val="21"/>
              </w:rPr>
              <w:t xml:space="preserve">10、整机重量：≤5公斤</w:t>
            </w:r>
            <w:r/>
          </w:p>
          <w:p>
            <w:pPr>
              <w:jc w:val="left"/>
              <w:rPr>
                <w:rFonts w:hint="eastAsia" w:ascii="宋体" w:hAnsi="宋体"/>
                <w:szCs w:val="21"/>
              </w:rPr>
            </w:pPr>
            <w:r>
              <w:rPr>
                <w:rFonts w:hint="eastAsia" w:ascii="宋体" w:hAnsi="宋体"/>
                <w:szCs w:val="21"/>
              </w:rPr>
              <w:t xml:space="preserve">11、额定功率：≤26W，额定电压：220v/50hz</w:t>
            </w:r>
            <w:r/>
          </w:p>
          <w:p>
            <w:pPr>
              <w:jc w:val="left"/>
              <w:rPr>
                <w:rFonts w:hint="eastAsia" w:ascii="宋体" w:hAnsi="宋体"/>
                <w:szCs w:val="21"/>
              </w:rPr>
            </w:pPr>
            <w:r>
              <w:rPr>
                <w:rFonts w:hint="eastAsia" w:ascii="宋体" w:hAnsi="宋体"/>
                <w:szCs w:val="21"/>
              </w:rPr>
              <w:t xml:space="preserve">12、设备实时监测并显示环境空气质量，实时显示PM2.5和挥发性有机化合物（VOC）的数值。</w:t>
            </w:r>
            <w:r/>
          </w:p>
          <w:p>
            <w:pPr>
              <w:jc w:val="left"/>
              <w:rPr>
                <w:rFonts w:hint="eastAsia" w:ascii="宋体" w:hAnsi="宋体"/>
                <w:szCs w:val="21"/>
              </w:rPr>
            </w:pPr>
            <w:r>
              <w:rPr>
                <w:rFonts w:hint="eastAsia" w:ascii="宋体" w:hAnsi="宋体"/>
                <w:szCs w:val="21"/>
              </w:rPr>
              <w:t xml:space="preserve">13、设备实时显示温度、湿度以及风量；设备风速≥5档，可调；</w:t>
            </w:r>
            <w:r/>
          </w:p>
          <w:p>
            <w:pPr>
              <w:jc w:val="left"/>
              <w:rPr>
                <w:rFonts w:hint="eastAsia" w:ascii="宋体" w:hAnsi="宋体"/>
                <w:szCs w:val="21"/>
              </w:rPr>
            </w:pPr>
            <w:r>
              <w:rPr>
                <w:rFonts w:hint="eastAsia" w:ascii="宋体" w:hAnsi="宋体"/>
                <w:szCs w:val="21"/>
              </w:rPr>
              <w:t xml:space="preserve">14、设备带有信息传输功能，医务人员能通过在线物联网平台或者微信小程序实时精准远程查看并控制设备的运行状态。</w:t>
            </w:r>
            <w:r/>
          </w:p>
        </w:tc>
      </w:tr>
      <w:tr>
        <w:trPr>
          <w:jc w:val="center"/>
        </w:trPr>
        <w:tc>
          <w:tcPr>
            <w:tcW w:w="922" w:type="dxa"/>
            <w:vAlign w:val="center"/>
            <w:textDirection w:val="lrTb"/>
            <w:noWrap w:val="false"/>
          </w:tcPr>
          <w:p>
            <w:pPr>
              <w:pStyle w:val="973"/>
              <w:numPr>
                <w:ilvl w:val="0"/>
                <w:numId w:val="6"/>
              </w:numPr>
              <w:ind w:left="0" w:firstLine="0"/>
              <w:jc w:val="center"/>
              <w:rPr>
                <w:rFonts w:hint="eastAsia" w:ascii="宋体" w:hAnsi="宋体"/>
                <w:szCs w:val="21"/>
                <w:lang w:eastAsia="zh-CN"/>
              </w:rPr>
            </w:pPr>
            <w:r>
              <w:rPr>
                <w:rFonts w:hint="eastAsia" w:ascii="宋体" w:hAnsi="宋体"/>
                <w:szCs w:val="21"/>
                <w:lang w:eastAsia="zh-CN"/>
              </w:rPr>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风幕机</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前门 1 台风幕机，有效阻挡蚊虫，稳定车厢内温度；</w:t>
            </w:r>
            <w:r/>
          </w:p>
        </w:tc>
      </w:tr>
      <w:tr>
        <w:trPr>
          <w:jc w:val="center"/>
        </w:trPr>
        <w:tc>
          <w:tcPr>
            <w:tcW w:w="922" w:type="dxa"/>
            <w:vAlign w:val="center"/>
            <w:textDirection w:val="lrTb"/>
            <w:noWrap w:val="false"/>
          </w:tcPr>
          <w:p>
            <w:pPr>
              <w:pStyle w:val="973"/>
              <w:numPr>
                <w:ilvl w:val="0"/>
                <w:numId w:val="6"/>
              </w:numPr>
              <w:ind w:left="0" w:firstLine="0"/>
              <w:jc w:val="center"/>
              <w:rPr>
                <w:rFonts w:hint="eastAsia" w:ascii="宋体" w:hAnsi="宋体"/>
                <w:szCs w:val="21"/>
                <w:lang w:eastAsia="zh-CN"/>
              </w:rPr>
            </w:pPr>
            <w:r>
              <w:rPr>
                <w:rFonts w:hint="eastAsia" w:ascii="宋体" w:hAnsi="宋体"/>
                <w:szCs w:val="21"/>
                <w:lang w:eastAsia="zh-CN"/>
              </w:rPr>
            </w:r>
            <w:r/>
          </w:p>
        </w:tc>
        <w:tc>
          <w:tcPr>
            <w:tcW w:w="1761" w:type="dxa"/>
            <w:vAlign w:val="center"/>
            <w:textDirection w:val="lrTb"/>
            <w:noWrap w:val="false"/>
          </w:tcPr>
          <w:p>
            <w:pPr>
              <w:jc w:val="center"/>
              <w:rPr>
                <w:rFonts w:hint="eastAsia" w:ascii="宋体" w:hAnsi="宋体"/>
                <w:szCs w:val="21"/>
              </w:rPr>
            </w:pPr>
            <w:r>
              <w:rPr>
                <w:rFonts w:hint="eastAsia" w:ascii="宋体" w:hAnsiTheme="minorEastAsia"/>
                <w:szCs w:val="21"/>
              </w:rPr>
              <w:t xml:space="preserve">▲车辆管理系统配置</w:t>
            </w:r>
            <w:r/>
          </w:p>
        </w:tc>
        <w:tc>
          <w:tcPr>
            <w:tcW w:w="6668" w:type="dxa"/>
            <w:vAlign w:val="center"/>
            <w:textDirection w:val="lrTb"/>
            <w:noWrap w:val="false"/>
          </w:tcPr>
          <w:p>
            <w:pPr>
              <w:jc w:val="left"/>
              <w:rPr>
                <w:rFonts w:hint="eastAsia" w:ascii="宋体" w:hAnsi="宋体"/>
                <w:szCs w:val="21"/>
              </w:rPr>
            </w:pPr>
            <w:r>
              <w:rPr>
                <w:rFonts w:hint="eastAsia" w:ascii="宋体" w:hAnsiTheme="minorEastAsia"/>
                <w:szCs w:val="21"/>
              </w:rPr>
              <w:t xml:space="preserve">车辆配置有医疗车专用车联网系统，支持车辆企业运营管理、驾评管理、售后服务管理，车辆粘贴有车联网注册二维码。（提供证明截图）</w:t>
            </w:r>
            <w:r/>
          </w:p>
        </w:tc>
      </w:tr>
      <w:tr>
        <w:trPr>
          <w:jc w:val="center"/>
        </w:trPr>
        <w:tc>
          <w:tcPr>
            <w:tcW w:w="922" w:type="dxa"/>
            <w:vAlign w:val="center"/>
            <w:textDirection w:val="lrTb"/>
            <w:noWrap w:val="false"/>
          </w:tcPr>
          <w:p>
            <w:pPr>
              <w:pStyle w:val="973"/>
              <w:numPr>
                <w:ilvl w:val="0"/>
                <w:numId w:val="6"/>
              </w:numPr>
              <w:ind w:left="0" w:firstLine="0"/>
              <w:jc w:val="center"/>
              <w:rPr>
                <w:rFonts w:hint="eastAsia" w:ascii="宋体" w:hAnsi="宋体"/>
                <w:szCs w:val="21"/>
              </w:rPr>
            </w:pPr>
            <w:r>
              <w:rPr>
                <w:rFonts w:hint="eastAsia" w:ascii="宋体" w:hAnsi="宋体"/>
                <w:szCs w:val="21"/>
              </w:rPr>
            </w:r>
            <w:r/>
          </w:p>
        </w:tc>
        <w:tc>
          <w:tcPr>
            <w:tcW w:w="1761" w:type="dxa"/>
            <w:vAlign w:val="center"/>
            <w:textDirection w:val="lrTb"/>
            <w:noWrap w:val="false"/>
          </w:tcPr>
          <w:p>
            <w:pPr>
              <w:jc w:val="left"/>
              <w:rPr>
                <w:rFonts w:hint="eastAsia" w:ascii="宋体" w:hAnsi="宋体"/>
                <w:szCs w:val="21"/>
              </w:rPr>
            </w:pPr>
            <w:r>
              <w:rPr>
                <w:rFonts w:hint="eastAsia" w:ascii="宋体" w:hAnsiTheme="minorEastAsia"/>
                <w:szCs w:val="21"/>
              </w:rPr>
              <w:t xml:space="preserve">▲车辆管理系统登录</w:t>
            </w:r>
            <w:r/>
          </w:p>
        </w:tc>
        <w:tc>
          <w:tcPr>
            <w:tcW w:w="6668" w:type="dxa"/>
            <w:vAlign w:val="center"/>
            <w:textDirection w:val="lrTb"/>
            <w:noWrap w:val="false"/>
          </w:tcPr>
          <w:p>
            <w:pPr>
              <w:jc w:val="left"/>
              <w:rPr>
                <w:rFonts w:hint="eastAsia" w:ascii="宋体" w:hAnsi="宋体"/>
                <w:szCs w:val="21"/>
              </w:rPr>
            </w:pPr>
            <w:r>
              <w:rPr>
                <w:rFonts w:hint="eastAsia" w:ascii="宋体" w:hAnsiTheme="minorEastAsia"/>
                <w:szCs w:val="21"/>
              </w:rPr>
              <w:t xml:space="preserve">车联网系统可以支持电脑端登录、支持微信小程序登录；支持储能锂电池电压、电流监控、剩余电量、充电记录查询服务（提供证明截图）</w:t>
            </w:r>
            <w:r/>
          </w:p>
        </w:tc>
      </w:tr>
      <w:tr>
        <w:trPr>
          <w:jc w:val="center"/>
        </w:trPr>
        <w:tc>
          <w:tcPr>
            <w:tcW w:w="922" w:type="dxa"/>
            <w:vAlign w:val="center"/>
            <w:textDirection w:val="lrTb"/>
            <w:noWrap w:val="false"/>
          </w:tcPr>
          <w:p>
            <w:pPr>
              <w:pStyle w:val="973"/>
              <w:numPr>
                <w:ilvl w:val="0"/>
                <w:numId w:val="6"/>
              </w:numPr>
              <w:ind w:left="0" w:firstLine="0"/>
              <w:jc w:val="center"/>
              <w:rPr>
                <w:rFonts w:hint="eastAsia" w:ascii="宋体" w:hAnsi="宋体"/>
                <w:szCs w:val="21"/>
                <w:lang w:eastAsia="zh-CN"/>
              </w:rPr>
            </w:pPr>
            <w:r>
              <w:rPr>
                <w:rFonts w:hint="eastAsia" w:ascii="宋体" w:hAnsi="宋体"/>
                <w:szCs w:val="21"/>
                <w:lang w:eastAsia="zh-CN"/>
              </w:rPr>
            </w:r>
            <w:r/>
          </w:p>
        </w:tc>
        <w:tc>
          <w:tcPr>
            <w:tcW w:w="1761" w:type="dxa"/>
            <w:vAlign w:val="center"/>
            <w:textDirection w:val="lrTb"/>
            <w:noWrap w:val="false"/>
          </w:tcPr>
          <w:p>
            <w:pPr>
              <w:jc w:val="left"/>
              <w:rPr>
                <w:rFonts w:hint="eastAsia" w:ascii="宋体" w:hAnsi="宋体"/>
                <w:szCs w:val="21"/>
              </w:rPr>
            </w:pPr>
            <w:r>
              <w:rPr>
                <w:rFonts w:hint="eastAsia" w:ascii="宋体" w:hAnsiTheme="minorEastAsia"/>
                <w:szCs w:val="21"/>
              </w:rPr>
              <w:t xml:space="preserve">▲车辆管理系统支持运营管理</w:t>
            </w:r>
            <w:r/>
          </w:p>
        </w:tc>
        <w:tc>
          <w:tcPr>
            <w:tcW w:w="6668" w:type="dxa"/>
            <w:vAlign w:val="center"/>
            <w:textDirection w:val="lrTb"/>
            <w:noWrap w:val="false"/>
          </w:tcPr>
          <w:p>
            <w:pPr>
              <w:jc w:val="left"/>
              <w:rPr>
                <w:rFonts w:hint="eastAsia" w:ascii="宋体" w:hAnsi="宋体"/>
                <w:szCs w:val="21"/>
              </w:rPr>
            </w:pPr>
            <w:r>
              <w:rPr>
                <w:rFonts w:hint="eastAsia" w:ascii="宋体" w:hAnsiTheme="minorEastAsia"/>
                <w:szCs w:val="21"/>
              </w:rPr>
              <w:t xml:space="preserve">车辆网系统支持运营管理，可以查看车辆数量、车辆位置、运营里程、运营天数、能耗等；支持微信小程序车辆巡检，具备一键智能巡检智能巡检和外观巡检功能，外观巡检可以手动维护提交结果，一键智能巡检智能巡检包含电子驻车、电池灭火系统、电机系统、电池系统等；包含仪表、发动机、电子风扇、胎压、集中润滑、ABS等。（提供证明截图）</w:t>
            </w:r>
            <w:r/>
          </w:p>
        </w:tc>
      </w:tr>
      <w:tr>
        <w:trPr>
          <w:jc w:val="center"/>
        </w:trPr>
        <w:tc>
          <w:tcPr>
            <w:tcW w:w="922" w:type="dxa"/>
            <w:vAlign w:val="center"/>
            <w:textDirection w:val="lrTb"/>
            <w:noWrap w:val="false"/>
          </w:tcPr>
          <w:p>
            <w:pPr>
              <w:pStyle w:val="973"/>
              <w:numPr>
                <w:ilvl w:val="0"/>
                <w:numId w:val="6"/>
              </w:numPr>
              <w:ind w:left="0" w:firstLine="0"/>
              <w:jc w:val="center"/>
              <w:rPr>
                <w:rFonts w:hint="eastAsia" w:ascii="宋体" w:hAnsi="宋体"/>
                <w:szCs w:val="21"/>
              </w:rPr>
            </w:pPr>
            <w:r>
              <w:rPr>
                <w:rFonts w:hint="eastAsia" w:ascii="宋体" w:hAnsi="宋体"/>
                <w:szCs w:val="21"/>
              </w:rPr>
            </w:r>
            <w:r/>
          </w:p>
        </w:tc>
        <w:tc>
          <w:tcPr>
            <w:tcW w:w="1761" w:type="dxa"/>
            <w:vAlign w:val="center"/>
            <w:textDirection w:val="lrTb"/>
            <w:noWrap w:val="false"/>
          </w:tcPr>
          <w:p>
            <w:pPr>
              <w:jc w:val="left"/>
              <w:rPr>
                <w:rFonts w:hint="eastAsia" w:ascii="宋体" w:hAnsi="宋体"/>
                <w:szCs w:val="21"/>
              </w:rPr>
            </w:pPr>
            <w:r>
              <w:rPr>
                <w:rFonts w:hint="eastAsia" w:ascii="宋体" w:hAnsiTheme="minorEastAsia"/>
                <w:szCs w:val="21"/>
              </w:rPr>
              <w:t xml:space="preserve">▲车辆管理系统支持驾评管理</w:t>
            </w:r>
            <w:r/>
          </w:p>
        </w:tc>
        <w:tc>
          <w:tcPr>
            <w:tcW w:w="6668" w:type="dxa"/>
            <w:vAlign w:val="center"/>
            <w:textDirection w:val="lrTb"/>
            <w:noWrap w:val="false"/>
          </w:tcPr>
          <w:p>
            <w:pPr>
              <w:jc w:val="left"/>
              <w:rPr>
                <w:rFonts w:hint="eastAsia" w:ascii="宋体" w:hAnsi="宋体"/>
                <w:szCs w:val="21"/>
              </w:rPr>
            </w:pPr>
            <w:r>
              <w:rPr>
                <w:rFonts w:hint="eastAsia" w:ascii="宋体" w:hAnsiTheme="minorEastAsia"/>
                <w:szCs w:val="21"/>
              </w:rPr>
              <w:t xml:space="preserve">车辆网系统支持驾评管理，便于改善司机的不良驾驶行为，为车队提供更加精准的车辆及人员管理服务。提供安全性评分、经济性评分、舒适性评分等，并提供评分说明。（提供证明截图）</w:t>
            </w:r>
            <w:r/>
          </w:p>
        </w:tc>
      </w:tr>
      <w:tr>
        <w:trPr>
          <w:jc w:val="center"/>
        </w:trPr>
        <w:tc>
          <w:tcPr>
            <w:tcW w:w="922" w:type="dxa"/>
            <w:vAlign w:val="center"/>
            <w:textDirection w:val="lrTb"/>
            <w:noWrap w:val="false"/>
          </w:tcPr>
          <w:p>
            <w:pPr>
              <w:pStyle w:val="973"/>
              <w:numPr>
                <w:ilvl w:val="0"/>
                <w:numId w:val="6"/>
              </w:numPr>
              <w:ind w:left="0" w:firstLine="0"/>
              <w:jc w:val="center"/>
              <w:rPr>
                <w:rFonts w:hint="eastAsia" w:ascii="宋体" w:hAnsi="宋体"/>
                <w:szCs w:val="21"/>
              </w:rPr>
            </w:pPr>
            <w:r>
              <w:rPr>
                <w:rFonts w:hint="eastAsia" w:ascii="宋体" w:hAnsi="宋体"/>
                <w:szCs w:val="21"/>
              </w:rPr>
            </w:r>
            <w:r/>
          </w:p>
        </w:tc>
        <w:tc>
          <w:tcPr>
            <w:tcW w:w="1761" w:type="dxa"/>
            <w:vAlign w:val="center"/>
            <w:textDirection w:val="lrTb"/>
            <w:noWrap w:val="false"/>
          </w:tcPr>
          <w:p>
            <w:pPr>
              <w:jc w:val="left"/>
              <w:rPr>
                <w:rFonts w:hint="eastAsia" w:ascii="宋体" w:hAnsi="宋体"/>
                <w:szCs w:val="21"/>
              </w:rPr>
            </w:pPr>
            <w:r>
              <w:rPr>
                <w:rFonts w:hint="eastAsia" w:ascii="宋体" w:hAnsiTheme="minorEastAsia"/>
                <w:szCs w:val="21"/>
              </w:rPr>
              <w:t xml:space="preserve">▲车辆管理系统支持售后服务管理</w:t>
            </w:r>
            <w:r/>
          </w:p>
        </w:tc>
        <w:tc>
          <w:tcPr>
            <w:tcW w:w="6668" w:type="dxa"/>
            <w:vAlign w:val="center"/>
            <w:textDirection w:val="lrTb"/>
            <w:noWrap w:val="false"/>
          </w:tcPr>
          <w:p>
            <w:pPr>
              <w:jc w:val="left"/>
              <w:rPr>
                <w:rFonts w:hint="eastAsia" w:ascii="宋体" w:hAnsi="宋体"/>
                <w:szCs w:val="21"/>
              </w:rPr>
            </w:pPr>
            <w:r>
              <w:rPr>
                <w:rFonts w:hint="eastAsia" w:ascii="宋体" w:hAnsiTheme="minorEastAsia"/>
                <w:szCs w:val="21"/>
              </w:rPr>
              <w:t xml:space="preserve">车辆网系统支持售后服务管理，微信小程序可以查看服务经理姓名电话、查看服务网点、进行预约维保。（提供证明截图）</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gridSpan w:val="2"/>
            <w:tcW w:w="8429" w:type="dxa"/>
            <w:vAlign w:val="center"/>
            <w:textDirection w:val="lrTb"/>
            <w:noWrap w:val="false"/>
          </w:tcPr>
          <w:p>
            <w:pPr>
              <w:jc w:val="center"/>
              <w:rPr>
                <w:rFonts w:hint="eastAsia" w:ascii="宋体" w:hAnsi="宋体"/>
                <w:szCs w:val="21"/>
              </w:rPr>
            </w:pPr>
            <w:r>
              <w:rPr>
                <w:rFonts w:hint="eastAsia" w:ascii="宋体" w:hAnsi="宋体"/>
                <w:bCs/>
                <w:szCs w:val="21"/>
              </w:rPr>
              <w:t xml:space="preserve">专用配置</w:t>
            </w:r>
            <w:r/>
          </w:p>
        </w:tc>
      </w:tr>
      <w:tr>
        <w:trPr>
          <w:jc w:val="center"/>
          <w:trHeight w:val="90"/>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4.1</w:t>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车身内饰</w:t>
            </w:r>
            <w:r/>
          </w:p>
        </w:tc>
        <w:tc>
          <w:tcPr>
            <w:tcW w:w="6668" w:type="dxa"/>
            <w:vAlign w:val="center"/>
            <w:textDirection w:val="lrTb"/>
            <w:noWrap w:val="false"/>
          </w:tcPr>
          <w:p>
            <w:pPr>
              <w:jc w:val="left"/>
              <w:rPr>
                <w:rFonts w:ascii="宋体"/>
              </w:rPr>
            </w:pPr>
            <w:r>
              <w:rPr>
                <w:rFonts w:hint="eastAsia" w:ascii="宋体" w:hAnsi="宋体"/>
                <w:szCs w:val="21"/>
              </w:rPr>
              <w:t xml:space="preserve">1、商务风道，窗立柱，办公家具米灰色，台面白色，动车窗帘（抽拉舱内软布窗帘），窗帘、圆凳、护栏隔板为米黄色；窗帘、围帘：阻燃。</w:t>
            </w:r>
            <w:r/>
          </w:p>
          <w:p>
            <w:pPr>
              <w:jc w:val="left"/>
              <w:rPr>
                <w:rFonts w:ascii="宋体"/>
              </w:rPr>
            </w:pPr>
            <w:r>
              <w:rPr>
                <w:rFonts w:hint="eastAsia" w:ascii="宋体" w:hAnsi="宋体" w:cs="Arial"/>
                <w:szCs w:val="21"/>
                <w:shd w:val="clear" w:color="auto" w:fill="ffffff"/>
              </w:rPr>
              <w:t xml:space="preserve">2、</w:t>
            </w:r>
            <w:r>
              <w:rPr>
                <w:rFonts w:ascii="宋体" w:hAnsi="宋体" w:cs="Arial"/>
                <w:szCs w:val="21"/>
                <w:shd w:val="clear" w:color="auto" w:fill="ffffff"/>
              </w:rPr>
              <w:t xml:space="preserve">座椅颜色</w:t>
            </w:r>
            <w:r>
              <w:rPr>
                <w:rFonts w:hint="eastAsia" w:ascii="宋体" w:hAnsi="宋体" w:cs="Arial"/>
                <w:szCs w:val="21"/>
                <w:shd w:val="clear" w:color="auto" w:fill="ffffff"/>
              </w:rPr>
              <w:t xml:space="preserve">：</w:t>
            </w:r>
            <w:r>
              <w:rPr>
                <w:rFonts w:ascii="宋体" w:hAnsi="宋体" w:cs="Arial"/>
                <w:szCs w:val="21"/>
                <w:shd w:val="clear" w:color="auto" w:fill="ffffff"/>
              </w:rPr>
              <w:t xml:space="preserve">乘客座椅、长条休息椅米橙拼色。</w:t>
            </w:r>
            <w:r/>
          </w:p>
          <w:p>
            <w:pPr>
              <w:jc w:val="left"/>
              <w:rPr>
                <w:rFonts w:ascii="宋体"/>
              </w:rPr>
            </w:pPr>
            <w:r>
              <w:rPr>
                <w:rFonts w:hint="eastAsia" w:ascii="宋体" w:hAnsi="宋体" w:cs="Arial"/>
                <w:szCs w:val="21"/>
                <w:shd w:val="clear" w:color="auto" w:fill="ffffff"/>
              </w:rPr>
              <w:t xml:space="preserve">3、</w:t>
            </w:r>
            <w:r>
              <w:rPr>
                <w:rFonts w:ascii="宋体" w:hAnsi="宋体" w:cs="Arial"/>
                <w:szCs w:val="21"/>
                <w:shd w:val="clear" w:color="auto" w:fill="ffffff"/>
              </w:rPr>
              <w:t xml:space="preserve">地板革</w:t>
            </w:r>
            <w:r>
              <w:rPr>
                <w:rFonts w:hint="eastAsia" w:ascii="宋体" w:hAnsi="宋体" w:cs="Arial"/>
                <w:szCs w:val="21"/>
                <w:shd w:val="clear" w:color="auto" w:fill="ffffff"/>
              </w:rPr>
              <w:t xml:space="preserve">：</w:t>
            </w:r>
            <w:r>
              <w:rPr>
                <w:rFonts w:ascii="宋体" w:hAnsi="宋体" w:cs="Arial"/>
                <w:szCs w:val="21"/>
                <w:shd w:val="clear" w:color="auto" w:fill="ffffff"/>
              </w:rPr>
              <w:t xml:space="preserve">灰色石英砂彩点地板革。 </w:t>
            </w:r>
            <w:r/>
          </w:p>
          <w:p>
            <w:pPr>
              <w:jc w:val="left"/>
              <w:rPr>
                <w:rFonts w:hint="eastAsia" w:ascii="宋体" w:hAnsi="宋体" w:cs="Arial"/>
                <w:szCs w:val="21"/>
                <w:shd w:val="clear" w:color="auto" w:fill="ffffff"/>
              </w:rPr>
            </w:pPr>
            <w:r>
              <w:rPr>
                <w:rFonts w:hint="eastAsia" w:ascii="宋体" w:hAnsi="宋体" w:cs="Arial"/>
                <w:szCs w:val="21"/>
                <w:shd w:val="clear" w:color="auto" w:fill="ffffff"/>
              </w:rPr>
              <w:t xml:space="preserve">3.1、</w:t>
            </w:r>
            <w:r>
              <w:rPr>
                <w:rFonts w:ascii="宋体" w:hAnsi="宋体" w:cs="Arial"/>
                <w:szCs w:val="21"/>
                <w:shd w:val="clear" w:color="auto" w:fill="ffffff"/>
              </w:rPr>
              <w:t xml:space="preserve">地板环保要求</w:t>
            </w:r>
            <w:r>
              <w:rPr>
                <w:rFonts w:hint="eastAsia" w:ascii="宋体" w:hAnsi="宋体" w:cs="Arial"/>
                <w:szCs w:val="21"/>
                <w:shd w:val="clear" w:color="auto" w:fill="ffffff"/>
              </w:rPr>
              <w:t xml:space="preserve">：</w:t>
            </w:r>
            <w:r>
              <w:rPr>
                <w:rFonts w:ascii="宋体" w:hAnsi="宋体" w:cs="Arial"/>
                <w:szCs w:val="21"/>
                <w:shd w:val="clear" w:color="auto" w:fill="ffffff"/>
              </w:rPr>
              <w:t xml:space="preserve">地板采用具有阻燃性质竹胶地板</w:t>
            </w:r>
            <w:r>
              <w:rPr>
                <w:rFonts w:hint="eastAsia" w:ascii="宋体" w:hAnsi="宋体" w:cs="Arial"/>
                <w:szCs w:val="21"/>
                <w:shd w:val="clear" w:color="auto" w:fill="ffffff"/>
              </w:rPr>
              <w:t xml:space="preserve">。</w:t>
            </w:r>
            <w:r/>
          </w:p>
          <w:p>
            <w:pPr>
              <w:jc w:val="left"/>
              <w:rPr>
                <w:rFonts w:ascii="宋体"/>
              </w:rPr>
            </w:pPr>
            <w:r>
              <w:rPr>
                <w:rFonts w:hint="eastAsia" w:ascii="宋体" w:hAnsi="宋体" w:cs="Arial"/>
                <w:szCs w:val="21"/>
                <w:shd w:val="clear" w:color="auto" w:fill="ffffff"/>
              </w:rPr>
              <w:t xml:space="preserve">3.2、</w:t>
            </w:r>
            <w:r>
              <w:rPr>
                <w:rFonts w:ascii="宋体" w:hAnsi="宋体" w:cs="Arial"/>
                <w:szCs w:val="21"/>
                <w:shd w:val="clear" w:color="auto" w:fill="ffffff"/>
              </w:rPr>
              <w:t xml:space="preserve">地板革环保</w:t>
            </w:r>
            <w:r>
              <w:rPr>
                <w:rFonts w:hint="eastAsia" w:ascii="宋体" w:hAnsi="宋体" w:cs="Arial"/>
                <w:szCs w:val="21"/>
                <w:shd w:val="clear" w:color="auto" w:fill="ffffff"/>
              </w:rPr>
              <w:t xml:space="preserve">要求</w:t>
            </w:r>
            <w:r>
              <w:rPr>
                <w:rFonts w:ascii="宋体" w:hAnsi="宋体" w:cs="Arial"/>
                <w:szCs w:val="21"/>
                <w:shd w:val="clear" w:color="auto" w:fill="ffffff"/>
              </w:rPr>
              <w:t xml:space="preserve">：</w:t>
            </w:r>
            <w:r/>
          </w:p>
          <w:p>
            <w:pPr>
              <w:rPr>
                <w:rFonts w:asciiTheme="minorEastAsia" w:hAnsiTheme="minorEastAsia" w:eastAsiaTheme="minorEastAsia"/>
                <w:szCs w:val="21"/>
              </w:rPr>
            </w:pPr>
            <w:r>
              <w:rPr>
                <w:rFonts w:asciiTheme="minorEastAsia" w:hAnsiTheme="minorEastAsia" w:eastAsiaTheme="minorEastAsia" w:cstheme="minorBidi"/>
                <w:szCs w:val="21"/>
              </w:rPr>
              <w:t xml:space="preserve">环保性能：气味等级（40°C气味等级3.0；80°C气味等级3.5）；甲醛≤10mg/kg；TVOC≤50μgC/g，苯和甲苯≤5μg/g。（提供第三方检测报告）</w:t>
            </w:r>
            <w:r/>
          </w:p>
          <w:p>
            <w:pPr>
              <w:pStyle w:val="996"/>
              <w:jc w:val="left"/>
              <w:rPr>
                <w:rFonts w:asciiTheme="minorEastAsia" w:hAnsiTheme="minorEastAsia"/>
                <w:szCs w:val="21"/>
              </w:rPr>
            </w:pPr>
            <w:r>
              <w:rPr>
                <w:rFonts w:asciiTheme="minorEastAsia" w:hAnsiTheme="minorEastAsia"/>
                <w:szCs w:val="21"/>
              </w:rPr>
              <w:t xml:space="preserve">防滑性能：纵向和横向防滑性能均可以达到R10。（提供第三方检测报告）</w:t>
            </w:r>
            <w:r/>
          </w:p>
          <w:p>
            <w:pPr>
              <w:pStyle w:val="1000"/>
              <w:jc w:val="left"/>
              <w:rPr>
                <w:rFonts w:asciiTheme="minorEastAsia" w:hAnsiTheme="minorEastAsia"/>
                <w:szCs w:val="21"/>
              </w:rPr>
            </w:pPr>
            <w:r>
              <w:rPr>
                <w:rFonts w:asciiTheme="minorEastAsia" w:hAnsiTheme="minorEastAsia"/>
                <w:b/>
                <w:bCs/>
                <w:sz w:val="28"/>
                <w:szCs w:val="28"/>
              </w:rPr>
              <w:t xml:space="preserve">*</w:t>
            </w:r>
            <w:r>
              <w:rPr>
                <w:rFonts w:asciiTheme="minorEastAsia" w:hAnsiTheme="minorEastAsia"/>
                <w:szCs w:val="21"/>
              </w:rPr>
              <w:t xml:space="preserve">阻燃性能：阻燃性能可以达到GB8410《汽车内饰材料的燃烧特性》要求。（提供第三方检测报告）</w:t>
            </w:r>
            <w:r/>
          </w:p>
          <w:p>
            <w:pPr>
              <w:pStyle w:val="1000"/>
              <w:jc w:val="left"/>
              <w:rPr>
                <w:rFonts w:asciiTheme="minorEastAsia" w:hAnsiTheme="minorEastAsia"/>
                <w:szCs w:val="21"/>
              </w:rPr>
            </w:pPr>
            <w:r>
              <w:rPr>
                <w:rFonts w:hint="eastAsia" w:ascii="宋体" w:hAnsi="宋体" w:cs="宋体"/>
                <w:szCs w:val="21"/>
                <w:lang w:bidi="ar"/>
              </w:rPr>
              <w:t xml:space="preserve">地板革耐磨性能：参照GB/T 18102,使用P180粒度砂布粘在砂轮上，负载4.9N，60r/min,可以达到循环20000次，不漏底。（提供第三方检测报告）</w:t>
            </w:r>
            <w:r/>
          </w:p>
          <w:p>
            <w:pPr>
              <w:pStyle w:val="1000"/>
              <w:jc w:val="left"/>
              <w:rPr>
                <w:rFonts w:ascii="宋体"/>
              </w:rPr>
            </w:pPr>
            <w:r>
              <w:rPr>
                <w:rFonts w:hint="eastAsia" w:ascii="宋体" w:hAnsi="宋体"/>
                <w:szCs w:val="21"/>
              </w:rPr>
              <w:t xml:space="preserve">4、采用有机硅面料，</w:t>
            </w:r>
            <w:r>
              <w:rPr>
                <w:rFonts w:ascii="宋体" w:hAnsi="宋体"/>
                <w:szCs w:val="21"/>
              </w:rPr>
              <w:t xml:space="preserve">技术要求</w:t>
            </w:r>
            <w:r>
              <w:rPr>
                <w:rFonts w:hint="eastAsia" w:ascii="宋体" w:hAnsi="宋体"/>
                <w:szCs w:val="21"/>
              </w:rPr>
              <w:t xml:space="preserve">如下</w:t>
            </w:r>
            <w:r>
              <w:rPr>
                <w:rFonts w:ascii="宋体" w:hAnsi="宋体"/>
                <w:szCs w:val="21"/>
              </w:rPr>
              <w:t xml:space="preserve">：</w:t>
            </w:r>
            <w:r/>
          </w:p>
          <w:p>
            <w:pPr>
              <w:pStyle w:val="1000"/>
              <w:jc w:val="left"/>
              <w:rPr>
                <w:rFonts w:asciiTheme="minorEastAsia" w:hAnsiTheme="minorEastAsia"/>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1、</w:t>
            </w:r>
            <w:r>
              <w:rPr>
                <w:rFonts w:hint="eastAsia" w:asciiTheme="minorEastAsia" w:hAnsiTheme="minorEastAsia"/>
                <w:szCs w:val="21"/>
              </w:rPr>
              <w:t xml:space="preserve">环保性能-甲醛及挥发性有害物质要求；零甲醛，TVOC≤20ugC/g，苯和甲苯≤5ug/g,二甲苯≤15ug/g</w:t>
            </w:r>
            <w:r>
              <w:rPr>
                <w:rFonts w:hint="eastAsia" w:asciiTheme="minorEastAsia" w:hAnsiTheme="minorEastAsia" w:eastAsiaTheme="minorEastAsia" w:cstheme="minorBidi"/>
                <w:szCs w:val="21"/>
              </w:rPr>
              <w:t xml:space="preserve">（提供第三方检测报告）</w:t>
            </w:r>
            <w:r/>
          </w:p>
          <w:p>
            <w:pPr>
              <w:pStyle w:val="1000"/>
              <w:jc w:val="left"/>
              <w:rPr>
                <w:rFonts w:asciiTheme="minorEastAsia" w:hAnsiTheme="minorEastAsia"/>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2、</w:t>
            </w:r>
            <w:r>
              <w:rPr>
                <w:rFonts w:hint="eastAsia" w:asciiTheme="minorEastAsia" w:hAnsiTheme="minorEastAsia"/>
                <w:szCs w:val="21"/>
              </w:rPr>
              <w:t xml:space="preserve">耐酒精腐蚀性能要求：将试样分别浸泡在75%和95%的医用酒精中，放置在室温48h,测试后，样品无变色，无腐蚀。</w:t>
            </w:r>
            <w:r>
              <w:rPr>
                <w:rFonts w:hint="eastAsia" w:asciiTheme="minorEastAsia" w:hAnsiTheme="minorEastAsia" w:eastAsiaTheme="minorEastAsia" w:cstheme="minorBidi"/>
                <w:szCs w:val="21"/>
              </w:rPr>
              <w:t xml:space="preserve">（提供第三方测试报告）</w:t>
            </w:r>
            <w:r/>
          </w:p>
          <w:p>
            <w:pPr>
              <w:pStyle w:val="1000"/>
              <w:rPr>
                <w:rFonts w:asciiTheme="minorEastAsia" w:hAnsiTheme="minorEastAsia"/>
                <w:szCs w:val="21"/>
              </w:rPr>
            </w:pPr>
            <w:r>
              <w:rPr>
                <w:rFonts w:asciiTheme="minorEastAsia" w:hAnsiTheme="minorEastAsia"/>
                <w:szCs w:val="21"/>
              </w:rPr>
              <w:t xml:space="preserve">4.</w:t>
            </w:r>
            <w:r>
              <w:rPr>
                <w:rFonts w:hint="eastAsia" w:asciiTheme="minorEastAsia" w:hAnsiTheme="minorEastAsia"/>
                <w:szCs w:val="21"/>
              </w:rPr>
              <w:t xml:space="preserve">4、耐双氧水腐蚀性能要求：将试样浸泡在3%医用双氧水中，放置在室温48h,测试后，样品无变色，无腐蚀。</w:t>
            </w:r>
            <w:r>
              <w:rPr>
                <w:rFonts w:hint="eastAsia" w:asciiTheme="minorEastAsia" w:hAnsiTheme="minorEastAsia" w:eastAsiaTheme="minorEastAsia" w:cstheme="minorBidi"/>
                <w:szCs w:val="21"/>
              </w:rPr>
              <w:t xml:space="preserve">（提供第三方测试报告）</w:t>
            </w:r>
            <w:r/>
          </w:p>
          <w:p>
            <w:pPr>
              <w:jc w:val="left"/>
              <w:rPr>
                <w:rFonts w:ascii="宋体"/>
              </w:rPr>
            </w:pPr>
            <w:r>
              <w:rPr>
                <w:rFonts w:hint="eastAsia" w:ascii="宋体" w:hAnsi="宋体"/>
                <w:szCs w:val="21"/>
              </w:rPr>
              <w:t xml:space="preserve">5、</w:t>
            </w:r>
            <w:r>
              <w:rPr>
                <w:rFonts w:ascii="宋体" w:hAnsi="宋体"/>
              </w:rPr>
              <w:t xml:space="preserve">工作台台面使用仿石材花纹贴面板</w:t>
            </w:r>
            <w:r>
              <w:rPr>
                <w:rFonts w:hint="eastAsia" w:ascii="宋体" w:hAnsi="宋体"/>
              </w:rPr>
              <w:t xml:space="preserve">。</w:t>
            </w:r>
            <w:r/>
          </w:p>
        </w:tc>
      </w:tr>
      <w:tr>
        <w:trPr>
          <w:jc w:val="center"/>
          <w:trHeight w:val="90"/>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4.3</w:t>
            </w:r>
            <w:r/>
          </w:p>
        </w:tc>
        <w:tc>
          <w:tcPr>
            <w:tcW w:w="1761" w:type="dxa"/>
            <w:vAlign w:val="center"/>
            <w:textDirection w:val="lrTb"/>
            <w:noWrap w:val="false"/>
          </w:tcPr>
          <w:p>
            <w:pPr>
              <w:jc w:val="center"/>
              <w:rPr>
                <w:rFonts w:hint="eastAsia" w:ascii="宋体" w:hAnsi="宋体"/>
                <w:szCs w:val="21"/>
              </w:rPr>
            </w:pPr>
            <w:r>
              <w:rPr>
                <w:rFonts w:hint="eastAsia" w:ascii="宋体" w:hAnsi="宋体"/>
                <w:szCs w:val="21"/>
              </w:rPr>
              <w:t xml:space="preserve">液压支撑系统</w:t>
            </w:r>
            <w:r/>
          </w:p>
        </w:tc>
        <w:tc>
          <w:tcPr>
            <w:tcW w:w="6668"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液压支撑系统1套，技术要求如下：</w:t>
            </w:r>
            <w:r/>
          </w:p>
          <w:p>
            <w:pPr>
              <w:rPr>
                <w:rFonts w:asciiTheme="minorEastAsia" w:hAnsiTheme="minorEastAsia" w:eastAsiaTheme="minorEastAsia"/>
                <w:szCs w:val="21"/>
              </w:rPr>
            </w:pPr>
            <w:r>
              <w:rPr>
                <w:rFonts w:hint="eastAsia" w:asciiTheme="minorEastAsia" w:hAnsiTheme="minorEastAsia" w:eastAsiaTheme="minorEastAsia"/>
                <w:szCs w:val="21"/>
              </w:rPr>
              <w:t xml:space="preserve">1、电源电压：DC24V；</w:t>
            </w:r>
            <w:r/>
          </w:p>
          <w:p>
            <w:pPr>
              <w:rPr>
                <w:rFonts w:asciiTheme="minorEastAsia" w:hAnsiTheme="minorEastAsia" w:eastAsiaTheme="minorEastAsia"/>
                <w:szCs w:val="21"/>
              </w:rPr>
            </w:pPr>
            <w:r>
              <w:rPr>
                <w:rFonts w:hint="eastAsia" w:asciiTheme="minorEastAsia" w:hAnsiTheme="minorEastAsia" w:eastAsiaTheme="minorEastAsia"/>
                <w:szCs w:val="21"/>
              </w:rPr>
              <w:t xml:space="preserve">2、支撑油缸：单缸支撑力≥8吨，行程≥400mm；</w:t>
            </w:r>
            <w:r/>
          </w:p>
          <w:p>
            <w:pPr>
              <w:rPr>
                <w:rFonts w:asciiTheme="minorEastAsia" w:hAnsiTheme="minorEastAsia" w:eastAsiaTheme="minorEastAsia"/>
                <w:szCs w:val="21"/>
              </w:rPr>
            </w:pPr>
            <w:r>
              <w:rPr>
                <w:rFonts w:hint="eastAsia" w:asciiTheme="minorEastAsia" w:hAnsiTheme="minorEastAsia" w:eastAsiaTheme="minorEastAsia"/>
                <w:szCs w:val="21"/>
              </w:rPr>
              <w:t xml:space="preserve">3、工作环境温度：-30~55℃，湿度：20%~90%；</w:t>
            </w:r>
            <w:r/>
          </w:p>
          <w:p>
            <w:pPr>
              <w:rPr>
                <w:rFonts w:asciiTheme="minorEastAsia" w:hAnsiTheme="minorEastAsia" w:eastAsiaTheme="minorEastAsia"/>
                <w:szCs w:val="21"/>
              </w:rPr>
            </w:pPr>
            <w:r>
              <w:rPr>
                <w:rFonts w:hint="eastAsia" w:asciiTheme="minorEastAsia" w:hAnsiTheme="minorEastAsia" w:eastAsiaTheme="minorEastAsia"/>
                <w:szCs w:val="21"/>
              </w:rPr>
              <w:t xml:space="preserve">4、电机功率：≥2.2kW；</w:t>
            </w:r>
            <w:r/>
          </w:p>
          <w:p>
            <w:pPr>
              <w:rPr>
                <w:rFonts w:asciiTheme="minorEastAsia" w:hAnsiTheme="minorEastAsia" w:eastAsiaTheme="minorEastAsia"/>
                <w:szCs w:val="21"/>
              </w:rPr>
            </w:pPr>
            <w:r>
              <w:rPr>
                <w:rFonts w:hint="eastAsia" w:asciiTheme="minorEastAsia" w:hAnsiTheme="minorEastAsia" w:eastAsiaTheme="minorEastAsia"/>
                <w:szCs w:val="21"/>
              </w:rPr>
              <w:t xml:space="preserve">5、油泵排量：≥2.5ml/r；</w:t>
            </w:r>
            <w:r/>
          </w:p>
          <w:p>
            <w:pPr>
              <w:rPr>
                <w:rFonts w:asciiTheme="minorEastAsia" w:hAnsiTheme="minorEastAsia" w:eastAsiaTheme="minorEastAsia"/>
                <w:szCs w:val="21"/>
              </w:rPr>
            </w:pPr>
            <w:r>
              <w:rPr>
                <w:rFonts w:hint="eastAsia" w:asciiTheme="minorEastAsia" w:hAnsiTheme="minorEastAsia" w:eastAsiaTheme="minorEastAsia"/>
                <w:szCs w:val="21"/>
              </w:rPr>
              <w:t xml:space="preserve">6、工作压力：≥16MPa；</w:t>
            </w:r>
            <w:r/>
          </w:p>
          <w:p>
            <w:pPr>
              <w:rPr>
                <w:rFonts w:asciiTheme="minorEastAsia" w:hAnsiTheme="minorEastAsia" w:eastAsiaTheme="minorEastAsia"/>
                <w:szCs w:val="21"/>
              </w:rPr>
            </w:pPr>
            <w:r>
              <w:rPr>
                <w:rFonts w:hint="eastAsia" w:asciiTheme="minorEastAsia" w:hAnsiTheme="minorEastAsia" w:eastAsiaTheme="minorEastAsia"/>
                <w:szCs w:val="21"/>
              </w:rPr>
              <w:t xml:space="preserve">7、最高耐压：≥21MPa；</w:t>
            </w:r>
            <w:r/>
          </w:p>
          <w:p>
            <w:pPr>
              <w:rPr>
                <w:rFonts w:asciiTheme="minorEastAsia" w:hAnsiTheme="minorEastAsia" w:eastAsiaTheme="minorEastAsia"/>
                <w:szCs w:val="21"/>
              </w:rPr>
            </w:pPr>
            <w:r>
              <w:rPr>
                <w:rFonts w:hint="eastAsia" w:asciiTheme="minorEastAsia" w:hAnsiTheme="minorEastAsia" w:eastAsiaTheme="minorEastAsia"/>
                <w:szCs w:val="21"/>
              </w:rPr>
              <w:t xml:space="preserve">8、油箱容积：≥10L；</w:t>
            </w:r>
            <w:r/>
          </w:p>
          <w:p>
            <w:pPr>
              <w:rPr>
                <w:rFonts w:asciiTheme="minorEastAsia" w:hAnsiTheme="minorEastAsia" w:eastAsiaTheme="minorEastAsia"/>
                <w:szCs w:val="21"/>
              </w:rPr>
            </w:pPr>
            <w:r>
              <w:rPr>
                <w:rFonts w:hint="eastAsia" w:asciiTheme="minorEastAsia" w:hAnsiTheme="minorEastAsia" w:eastAsiaTheme="minorEastAsia"/>
                <w:szCs w:val="21"/>
              </w:rPr>
              <w:t xml:space="preserve">9、安全阀：5-21MPa可调；</w:t>
            </w:r>
            <w:r/>
          </w:p>
          <w:p>
            <w:pPr>
              <w:rPr>
                <w:rFonts w:asciiTheme="minorEastAsia" w:hAnsiTheme="minorEastAsia" w:eastAsiaTheme="minorEastAsia"/>
                <w:szCs w:val="21"/>
              </w:rPr>
            </w:pPr>
            <w:r>
              <w:rPr>
                <w:rFonts w:hint="eastAsia" w:asciiTheme="minorEastAsia" w:hAnsiTheme="minorEastAsia" w:eastAsiaTheme="minorEastAsia"/>
                <w:szCs w:val="21"/>
              </w:rPr>
              <w:t xml:space="preserve">10、具备支腿未收回报警功能；</w:t>
            </w:r>
            <w:r/>
          </w:p>
          <w:p>
            <w:pPr>
              <w:rPr>
                <w:rFonts w:asciiTheme="minorEastAsia" w:hAnsiTheme="minorEastAsia" w:eastAsiaTheme="minorEastAsia"/>
                <w:szCs w:val="21"/>
              </w:rPr>
            </w:pPr>
            <w:r>
              <w:rPr>
                <w:rFonts w:hint="eastAsia" w:asciiTheme="minorEastAsia" w:hAnsiTheme="minorEastAsia" w:eastAsiaTheme="minorEastAsia"/>
                <w:szCs w:val="21"/>
              </w:rPr>
              <w:t xml:space="preserve">11、低温曲挠性能要求：在-40℃进行试验时，内衬层或外覆盖层应无龟裂，当恢复至室温时，按照GB/T5563或ISO6605进行验证压力试验时，无泄漏或龟裂问题，提供第三方检测报告。</w:t>
            </w:r>
            <w:r/>
          </w:p>
          <w:p>
            <w:pPr>
              <w:rPr>
                <w:rFonts w:asciiTheme="minorEastAsia" w:hAnsiTheme="minorEastAsia" w:eastAsiaTheme="minorEastAsia"/>
                <w:szCs w:val="21"/>
              </w:rPr>
            </w:pPr>
            <w:r>
              <w:rPr>
                <w:rFonts w:hint="eastAsia" w:asciiTheme="minorEastAsia" w:hAnsiTheme="minorEastAsia" w:eastAsiaTheme="minorEastAsia"/>
                <w:szCs w:val="21"/>
              </w:rPr>
              <w:t xml:space="preserve">12、层间粘合性能要求：按照GB/T14905测定时，内衬层与增强层、外覆层与增强层之间粘合强度，IST、2ST、1SN和2SN型软管应不小于2.5kN/m，RIATS和R2ATS型软管应不小于1.8kN/m，提供第三方检测报告。</w:t>
            </w:r>
            <w:r/>
          </w:p>
          <w:p>
            <w:pPr>
              <w:rPr>
                <w:rFonts w:asciiTheme="minorEastAsia" w:hAnsiTheme="minorEastAsia" w:eastAsiaTheme="minorEastAsia"/>
                <w:szCs w:val="21"/>
              </w:rPr>
            </w:pPr>
            <w:r>
              <w:rPr>
                <w:rFonts w:hint="eastAsia" w:asciiTheme="minorEastAsia" w:hAnsiTheme="minorEastAsia" w:eastAsiaTheme="minorEastAsia"/>
                <w:szCs w:val="21"/>
              </w:rPr>
              <w:t xml:space="preserve">13、防护等级性能要求：外壳防护等级不低于IP66，支腿线缆4p插头外壳防护等级不低于IP67，提供第三方检测报告。</w:t>
            </w:r>
            <w:r/>
          </w:p>
          <w:p>
            <w:pPr>
              <w:rPr>
                <w:rFonts w:asciiTheme="minorEastAsia" w:hAnsiTheme="minorEastAsia" w:eastAsiaTheme="minorEastAsia"/>
                <w:szCs w:val="21"/>
              </w:rPr>
            </w:pPr>
            <w:r>
              <w:rPr>
                <w:rFonts w:hint="eastAsia" w:asciiTheme="minorEastAsia" w:hAnsiTheme="minorEastAsia" w:eastAsiaTheme="minorEastAsia"/>
                <w:szCs w:val="21"/>
              </w:rPr>
              <w:t xml:space="preserve">14、耐油性能要求：满足70℃下浸泡于IRM903油中168h，外覆层的体积变化率应在0%~+100%之间，即不允许收缩，提供第三方检测报告。</w:t>
            </w:r>
            <w:r/>
          </w:p>
          <w:p>
            <w:pPr>
              <w:jc w:val="left"/>
              <w:rPr>
                <w:rFonts w:hint="eastAsia" w:ascii="新宋体" w:hAnsi="新宋体" w:eastAsia="新宋体" w:cs="新宋体"/>
                <w:szCs w:val="21"/>
              </w:rPr>
            </w:pPr>
            <w:r>
              <w:rPr>
                <w:rFonts w:hint="eastAsia" w:asciiTheme="minorEastAsia" w:hAnsiTheme="minorEastAsia" w:eastAsiaTheme="minorEastAsia"/>
                <w:szCs w:val="21"/>
              </w:rPr>
              <w:t xml:space="preserve">15、阻燃性能要求：应满足GB/T2408要求符合阻燃标准，提供第三方检测报告。</w:t>
            </w:r>
            <w:r/>
          </w:p>
        </w:tc>
      </w:tr>
      <w:tr>
        <w:trPr>
          <w:jc w:val="center"/>
          <w:trHeight w:val="367"/>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gridSpan w:val="2"/>
            <w:tcW w:w="8429" w:type="dxa"/>
            <w:vAlign w:val="center"/>
            <w:textDirection w:val="lrTb"/>
            <w:noWrap w:val="false"/>
          </w:tcPr>
          <w:p>
            <w:pPr>
              <w:jc w:val="center"/>
              <w:rPr>
                <w:rFonts w:hint="eastAsia" w:ascii="宋体" w:hAnsi="宋体"/>
                <w:bCs/>
                <w:szCs w:val="21"/>
              </w:rPr>
            </w:pPr>
            <w:r>
              <w:rPr>
                <w:rFonts w:hint="eastAsia" w:ascii="宋体" w:hAnsi="宋体"/>
                <w:bCs/>
                <w:szCs w:val="21"/>
              </w:rPr>
              <w:t xml:space="preserve">上装部分</w:t>
            </w:r>
            <w:r/>
          </w:p>
        </w:tc>
      </w:tr>
      <w:tr>
        <w:trPr>
          <w:jc w:val="center"/>
        </w:trPr>
        <w:tc>
          <w:tcPr>
            <w:tcW w:w="922"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5.1</w:t>
            </w:r>
            <w:r/>
          </w:p>
          <w:p>
            <w:pPr>
              <w:rPr>
                <w:rFonts w:hint="eastAsia" w:ascii="宋体" w:hAnsi="宋体"/>
                <w:bCs/>
                <w:szCs w:val="21"/>
              </w:rPr>
              <w:outlineLvl w:val="0"/>
            </w:pPr>
            <w:r>
              <w:rPr>
                <w:rFonts w:hint="eastAsia" w:ascii="宋体" w:hAnsi="宋体"/>
                <w:bCs/>
                <w:szCs w:val="21"/>
              </w:rPr>
            </w:r>
            <w:r/>
          </w:p>
        </w:tc>
        <w:tc>
          <w:tcPr>
            <w:tcW w:w="1761" w:type="dxa"/>
            <w:vAlign w:val="center"/>
            <w:textDirection w:val="lrTb"/>
            <w:noWrap w:val="false"/>
          </w:tcPr>
          <w:p>
            <w:pPr>
              <w:jc w:val="center"/>
              <w:rPr>
                <w:rFonts w:hint="eastAsia" w:ascii="宋体" w:hAnsi="宋体"/>
                <w:bCs/>
                <w:szCs w:val="21"/>
              </w:rPr>
              <w:outlineLvl w:val="0"/>
            </w:pPr>
            <w:r>
              <w:rPr>
                <w:rFonts w:hint="eastAsia" w:ascii="宋体" w:hAnsi="宋体"/>
                <w:bCs/>
                <w:szCs w:val="21"/>
              </w:rPr>
              <w:t xml:space="preserve">医用冰箱1台</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1、有效内容积（L）：≥340L</w:t>
            </w:r>
            <w:r/>
          </w:p>
          <w:p>
            <w:pPr>
              <w:jc w:val="left"/>
              <w:rPr>
                <w:rFonts w:hint="eastAsia" w:ascii="宋体" w:hAnsi="宋体"/>
                <w:szCs w:val="21"/>
              </w:rPr>
            </w:pPr>
            <w:r>
              <w:rPr>
                <w:rFonts w:hint="eastAsia" w:ascii="宋体" w:hAnsi="宋体"/>
                <w:szCs w:val="21"/>
              </w:rPr>
              <w:t xml:space="preserve">2、温度控制：风冷，电加热补偿系统，精确微电脑控制，箱内温度恒定控制在4±1℃范围内；数字温度显示，平均温度显示，分辨率0.1℃；设定点可以调整校对，校对范围2～8℃，校对0.1℃增量。</w:t>
            </w:r>
            <w:r/>
          </w:p>
          <w:p>
            <w:pPr>
              <w:jc w:val="left"/>
              <w:rPr>
                <w:rFonts w:hint="eastAsia" w:ascii="宋体" w:hAnsi="宋体"/>
                <w:szCs w:val="21"/>
              </w:rPr>
            </w:pPr>
            <w:r>
              <w:rPr>
                <w:rFonts w:hint="eastAsia" w:ascii="宋体" w:hAnsi="宋体"/>
                <w:szCs w:val="21"/>
              </w:rPr>
              <w:t xml:space="preserve">3、.通过温度传感器、电子温控器和微电脑控制器来确保保存箱内温度的精确。即使频繁开门，温控系统也能迅速作出调整，使柜内温度保持稳定。</w:t>
            </w:r>
            <w:r/>
          </w:p>
          <w:p>
            <w:pPr>
              <w:jc w:val="left"/>
              <w:rPr>
                <w:rFonts w:hint="eastAsia" w:ascii="宋体" w:hAnsi="宋体"/>
                <w:szCs w:val="21"/>
              </w:rPr>
            </w:pPr>
            <w:r>
              <w:rPr>
                <w:rFonts w:hint="eastAsia" w:ascii="宋体" w:hAnsi="宋体"/>
                <w:szCs w:val="21"/>
              </w:rPr>
              <w:t xml:space="preserve">4、柜内风冷循环系统保证柜内温度均匀。柜内负荷较大时能够迅速制冷。5、带热反射膜的双层玻璃门。</w:t>
            </w:r>
            <w:r/>
          </w:p>
          <w:p>
            <w:pPr>
              <w:jc w:val="left"/>
              <w:rPr>
                <w:rFonts w:hint="eastAsia" w:ascii="宋体" w:hAnsi="宋体"/>
                <w:szCs w:val="21"/>
              </w:rPr>
            </w:pPr>
            <w:r>
              <w:rPr>
                <w:rFonts w:hint="eastAsia" w:ascii="宋体" w:hAnsi="宋体"/>
                <w:szCs w:val="21"/>
              </w:rPr>
              <w:t xml:space="preserve">6、外形尺寸（长*宽*高）：≤800mm * 499mm * 1800mm</w:t>
            </w:r>
            <w:r/>
          </w:p>
          <w:p>
            <w:pPr>
              <w:jc w:val="left"/>
              <w:rPr>
                <w:rFonts w:hint="eastAsia" w:ascii="宋体" w:hAnsi="宋体"/>
                <w:szCs w:val="21"/>
              </w:rPr>
            </w:pPr>
            <w:r>
              <w:rPr>
                <w:rFonts w:hint="eastAsia" w:ascii="宋体" w:hAnsi="宋体"/>
                <w:szCs w:val="21"/>
              </w:rPr>
              <w:t xml:space="preserve">7、外部材料：彩色涂层钢板</w:t>
            </w:r>
            <w:r/>
          </w:p>
          <w:p>
            <w:pPr>
              <w:jc w:val="left"/>
              <w:rPr>
                <w:rFonts w:hint="eastAsia" w:ascii="宋体" w:hAnsi="宋体"/>
                <w:szCs w:val="21"/>
              </w:rPr>
            </w:pPr>
            <w:r>
              <w:rPr>
                <w:rFonts w:hint="eastAsia" w:ascii="宋体" w:hAnsi="宋体"/>
                <w:szCs w:val="21"/>
              </w:rPr>
              <w:t xml:space="preserve">8、内部材料：不锈钢板；外门：带热反射膜玻璃门；搁板：硬钢线制PE涂层网架，承重≥20Kg、多段调节式、5层</w:t>
            </w:r>
            <w:r/>
          </w:p>
          <w:p>
            <w:pPr>
              <w:jc w:val="left"/>
              <w:rPr>
                <w:rFonts w:hint="eastAsia" w:ascii="宋体" w:hAnsi="宋体"/>
                <w:szCs w:val="21"/>
              </w:rPr>
            </w:pPr>
            <w:r>
              <w:rPr>
                <w:rFonts w:hint="eastAsia" w:ascii="宋体" w:hAnsi="宋体"/>
                <w:szCs w:val="21"/>
              </w:rPr>
              <w:t xml:space="preserve">9、保温材：硬质聚胺亚脂原位整体发泡</w:t>
            </w:r>
            <w:r/>
          </w:p>
          <w:p>
            <w:pPr>
              <w:jc w:val="left"/>
              <w:rPr>
                <w:rFonts w:hint="eastAsia" w:ascii="宋体" w:hAnsi="宋体"/>
                <w:szCs w:val="21"/>
              </w:rPr>
            </w:pPr>
            <w:r>
              <w:rPr>
                <w:rFonts w:hint="eastAsia" w:ascii="宋体" w:hAnsi="宋体"/>
                <w:szCs w:val="21"/>
              </w:rPr>
              <w:t xml:space="preserve">10、重量（kg）：≤103 kg</w:t>
            </w:r>
            <w:r/>
          </w:p>
          <w:p>
            <w:pPr>
              <w:jc w:val="left"/>
              <w:rPr>
                <w:rFonts w:hint="eastAsia" w:ascii="宋体" w:hAnsi="宋体"/>
                <w:szCs w:val="21"/>
              </w:rPr>
            </w:pPr>
            <w:r>
              <w:rPr>
                <w:rFonts w:hint="eastAsia" w:ascii="宋体" w:hAnsi="宋体"/>
                <w:szCs w:val="21"/>
              </w:rPr>
              <w:t xml:space="preserve">11、电源：单相/220V/50Hz</w:t>
            </w:r>
            <w:r/>
          </w:p>
          <w:p>
            <w:pPr>
              <w:jc w:val="left"/>
              <w:rPr>
                <w:rFonts w:hint="eastAsia" w:ascii="宋体" w:hAnsi="宋体"/>
                <w:szCs w:val="21"/>
              </w:rPr>
            </w:pPr>
            <w:r>
              <w:rPr>
                <w:rFonts w:hint="eastAsia" w:ascii="宋体" w:hAnsi="宋体"/>
                <w:szCs w:val="21"/>
              </w:rPr>
              <w:t xml:space="preserve">12、额定功率（W）：≥235W</w:t>
            </w:r>
            <w:r/>
          </w:p>
          <w:p>
            <w:pPr>
              <w:jc w:val="left"/>
              <w:rPr>
                <w:rFonts w:hint="eastAsia" w:ascii="宋体" w:hAnsi="宋体"/>
                <w:szCs w:val="21"/>
              </w:rPr>
            </w:pPr>
            <w:r>
              <w:rPr>
                <w:rFonts w:hint="eastAsia" w:ascii="宋体" w:hAnsi="宋体"/>
                <w:szCs w:val="21"/>
              </w:rPr>
              <w:t xml:space="preserve">13、压缩机功率（W）：≥160W</w:t>
            </w:r>
            <w:r/>
          </w:p>
          <w:p>
            <w:pPr>
              <w:jc w:val="left"/>
              <w:rPr>
                <w:rFonts w:hint="eastAsia" w:ascii="宋体" w:hAnsi="宋体"/>
                <w:szCs w:val="21"/>
              </w:rPr>
            </w:pPr>
            <w:r>
              <w:rPr>
                <w:rFonts w:hint="eastAsia" w:ascii="宋体" w:hAnsi="宋体"/>
                <w:szCs w:val="21"/>
              </w:rPr>
              <w:t xml:space="preserve">14、制冷剂：环保型制冷剂R134a</w:t>
            </w:r>
            <w:r/>
          </w:p>
          <w:p>
            <w:pPr>
              <w:jc w:val="left"/>
              <w:rPr>
                <w:rFonts w:hint="eastAsia" w:ascii="宋体" w:hAnsi="宋体"/>
                <w:szCs w:val="21"/>
              </w:rPr>
            </w:pPr>
            <w:r>
              <w:rPr>
                <w:rFonts w:hint="eastAsia" w:ascii="宋体" w:hAnsi="宋体"/>
                <w:szCs w:val="21"/>
              </w:rPr>
              <w:t xml:space="preserve">15、冷却方式：强制冷空气循环</w:t>
            </w:r>
            <w:r/>
          </w:p>
          <w:p>
            <w:pPr>
              <w:jc w:val="left"/>
              <w:rPr>
                <w:rFonts w:hint="eastAsia" w:ascii="宋体" w:hAnsi="宋体"/>
                <w:szCs w:val="21"/>
              </w:rPr>
            </w:pPr>
            <w:r>
              <w:rPr>
                <w:rFonts w:hint="eastAsia" w:ascii="宋体" w:hAnsi="宋体"/>
                <w:szCs w:val="21"/>
              </w:rPr>
              <w:t xml:space="preserve">16、除霜方式：强制除霜，全自动</w:t>
            </w:r>
            <w:r/>
          </w:p>
          <w:p>
            <w:pPr>
              <w:jc w:val="left"/>
              <w:rPr>
                <w:rFonts w:hint="eastAsia" w:ascii="宋体" w:hAnsi="宋体"/>
                <w:szCs w:val="21"/>
              </w:rPr>
            </w:pPr>
            <w:r>
              <w:rPr>
                <w:rFonts w:hint="eastAsia" w:ascii="宋体" w:hAnsi="宋体"/>
                <w:szCs w:val="21"/>
              </w:rPr>
              <w:t xml:space="preserve">17、报警系统：高温报警、低温报警、温度过升防止装置、门未关报警</w:t>
            </w:r>
            <w:r/>
          </w:p>
        </w:tc>
      </w:tr>
      <w:tr>
        <w:trPr>
          <w:jc w:val="center"/>
        </w:trPr>
        <w:tc>
          <w:tcPr>
            <w:tcW w:w="922" w:type="dxa"/>
            <w:vAlign w:val="center"/>
            <w:vMerge w:val="continue"/>
            <w:textDirection w:val="lrTb"/>
            <w:noWrap w:val="false"/>
          </w:tcPr>
          <w:p>
            <w:pPr>
              <w:rPr>
                <w:rFonts w:hint="eastAsia" w:ascii="宋体" w:hAnsi="宋体"/>
                <w:bCs/>
                <w:szCs w:val="21"/>
              </w:rPr>
              <w:outlineLvl w:val="0"/>
            </w:pPr>
            <w:r>
              <w:rPr>
                <w:rFonts w:hint="eastAsia" w:ascii="宋体" w:hAnsi="宋体"/>
                <w:bCs/>
                <w:szCs w:val="21"/>
              </w:rPr>
            </w:r>
            <w:r/>
          </w:p>
        </w:tc>
        <w:tc>
          <w:tcPr>
            <w:tcW w:w="1761" w:type="dxa"/>
            <w:vAlign w:val="center"/>
            <w:textDirection w:val="lrTb"/>
            <w:noWrap w:val="false"/>
          </w:tcPr>
          <w:p>
            <w:pPr>
              <w:rPr>
                <w:rFonts w:hint="eastAsia" w:ascii="宋体" w:hAnsi="宋体" w:cs="宋体"/>
                <w:bCs/>
                <w:szCs w:val="21"/>
              </w:rPr>
              <w:outlineLvl w:val="0"/>
            </w:pPr>
            <w:r>
              <w:rPr>
                <w:rFonts w:hint="eastAsia" w:ascii="宋体" w:hAnsi="宋体" w:cs="宋体"/>
                <w:bCs/>
                <w:szCs w:val="21"/>
                <w:lang w:bidi="ar"/>
              </w:rPr>
              <w:t xml:space="preserve">离心机1台</w:t>
            </w:r>
            <w:r/>
          </w:p>
        </w:tc>
        <w:tc>
          <w:tcPr>
            <w:tcW w:w="6668" w:type="dxa"/>
            <w:vAlign w:val="center"/>
            <w:textDirection w:val="lrTb"/>
            <w:noWrap w:val="false"/>
          </w:tcPr>
          <w:p>
            <w:pPr>
              <w:rPr>
                <w:rFonts w:hint="eastAsia" w:ascii="宋体" w:hAnsi="宋体" w:cs="宋体"/>
                <w:szCs w:val="21"/>
              </w:rPr>
            </w:pPr>
            <w:r>
              <w:rPr>
                <w:rFonts w:hint="eastAsia" w:ascii="宋体" w:hAnsi="宋体" w:cs="宋体"/>
                <w:szCs w:val="21"/>
                <w:lang w:bidi="ar"/>
              </w:rPr>
              <w:t xml:space="preserve">≥5ml，功率≥130W，最高转速≥4000rpm，离心力≥2320xg。</w:t>
            </w:r>
            <w:r/>
          </w:p>
        </w:tc>
      </w:tr>
      <w:tr>
        <w:trPr>
          <w:jc w:val="center"/>
          <w:trHeight w:val="90"/>
        </w:trPr>
        <w:tc>
          <w:tcPr>
            <w:tcW w:w="922" w:type="dxa"/>
            <w:vAlign w:val="center"/>
            <w:vMerge w:val="continue"/>
            <w:textDirection w:val="lrTb"/>
            <w:noWrap w:val="false"/>
          </w:tcPr>
          <w:p>
            <w:pPr>
              <w:rPr>
                <w:rFonts w:hint="eastAsia" w:ascii="宋体" w:hAnsi="宋体"/>
                <w:bCs/>
                <w:szCs w:val="21"/>
              </w:rPr>
              <w:outlineLvl w:val="0"/>
            </w:pPr>
            <w:r>
              <w:rPr>
                <w:rFonts w:hint="eastAsia" w:ascii="宋体" w:hAnsi="宋体"/>
                <w:bCs/>
                <w:szCs w:val="21"/>
              </w:rPr>
            </w:r>
            <w:r/>
          </w:p>
        </w:tc>
        <w:tc>
          <w:tcPr>
            <w:tcW w:w="1761" w:type="dxa"/>
            <w:vAlign w:val="center"/>
            <w:textDirection w:val="lrTb"/>
            <w:noWrap w:val="false"/>
          </w:tcPr>
          <w:p>
            <w:pPr>
              <w:rPr>
                <w:rFonts w:hint="eastAsia" w:ascii="宋体" w:hAnsi="宋体"/>
                <w:bCs/>
                <w:szCs w:val="21"/>
              </w:rPr>
              <w:outlineLvl w:val="0"/>
            </w:pPr>
            <w:r>
              <w:rPr>
                <w:rFonts w:hint="eastAsia"/>
              </w:rPr>
              <w:t xml:space="preserve">小型干式生化分析仪1台</w:t>
            </w:r>
            <w:r/>
          </w:p>
        </w:tc>
        <w:tc>
          <w:tcPr>
            <w:tcW w:w="6668" w:type="dxa"/>
            <w:vAlign w:val="center"/>
            <w:textDirection w:val="lrTb"/>
            <w:noWrap w:val="false"/>
          </w:tcPr>
          <w:p>
            <w:pPr>
              <w:jc w:val="left"/>
              <w:tabs>
                <w:tab w:val="left" w:pos="4151" w:leader="none"/>
              </w:tabs>
              <w:rPr>
                <w:rFonts w:hint="eastAsia" w:ascii="宋体" w:hAnsi="宋体"/>
                <w:bCs/>
                <w:szCs w:val="21"/>
              </w:rPr>
              <w:outlineLvl w:val="0"/>
            </w:pPr>
            <w:r>
              <w:rPr>
                <w:rFonts w:hint="eastAsia" w:ascii="宋体" w:hAnsi="宋体"/>
                <w:bCs/>
                <w:szCs w:val="21"/>
              </w:rPr>
              <w:t xml:space="preserve">标本：全血、血浆、血清</w:t>
            </w:r>
            <w:r/>
          </w:p>
          <w:p>
            <w:pPr>
              <w:jc w:val="left"/>
              <w:tabs>
                <w:tab w:val="left" w:pos="4151" w:leader="none"/>
              </w:tabs>
              <w:rPr>
                <w:rFonts w:hint="eastAsia" w:ascii="宋体" w:hAnsi="宋体"/>
                <w:bCs/>
                <w:szCs w:val="21"/>
              </w:rPr>
              <w:outlineLvl w:val="0"/>
            </w:pPr>
            <w:r>
              <w:rPr>
                <w:rFonts w:hint="eastAsia" w:ascii="宋体" w:hAnsi="宋体"/>
                <w:bCs/>
                <w:szCs w:val="21"/>
              </w:rPr>
              <w:t xml:space="preserve">测定原理：比色法、干式化学法</w:t>
            </w:r>
            <w:r/>
          </w:p>
          <w:p>
            <w:pPr>
              <w:jc w:val="left"/>
              <w:tabs>
                <w:tab w:val="left" w:pos="4151" w:leader="none"/>
              </w:tabs>
              <w:rPr>
                <w:rFonts w:hint="eastAsia" w:ascii="宋体" w:hAnsi="宋体"/>
                <w:bCs/>
                <w:szCs w:val="21"/>
              </w:rPr>
              <w:outlineLvl w:val="0"/>
            </w:pPr>
            <w:r>
              <w:rPr>
                <w:rFonts w:hint="eastAsia" w:ascii="宋体" w:hAnsi="宋体"/>
                <w:bCs/>
                <w:szCs w:val="21"/>
              </w:rPr>
              <w:t xml:space="preserve">打印：外接打印机（针式/热敏）</w:t>
            </w:r>
            <w:r/>
          </w:p>
          <w:p>
            <w:pPr>
              <w:jc w:val="left"/>
              <w:tabs>
                <w:tab w:val="left" w:pos="4151" w:leader="none"/>
              </w:tabs>
              <w:rPr>
                <w:rFonts w:hint="eastAsia" w:ascii="宋体" w:hAnsi="宋体"/>
                <w:bCs/>
                <w:szCs w:val="21"/>
              </w:rPr>
              <w:outlineLvl w:val="0"/>
            </w:pPr>
            <w:r>
              <w:rPr>
                <w:rFonts w:hint="eastAsia" w:ascii="宋体" w:hAnsi="宋体"/>
                <w:bCs/>
                <w:szCs w:val="21"/>
              </w:rPr>
              <w:t xml:space="preserve">联机操作：标准RS232C/USB输出端口，可与电脑联机，进行数据管理</w:t>
            </w:r>
            <w:r/>
          </w:p>
          <w:p>
            <w:pPr>
              <w:jc w:val="left"/>
              <w:tabs>
                <w:tab w:val="left" w:pos="4151" w:leader="none"/>
              </w:tabs>
              <w:rPr>
                <w:rFonts w:hint="eastAsia" w:ascii="宋体" w:hAnsi="宋体"/>
                <w:bCs/>
                <w:szCs w:val="21"/>
              </w:rPr>
              <w:outlineLvl w:val="0"/>
            </w:pPr>
            <w:r>
              <w:rPr>
                <w:rFonts w:hint="eastAsia" w:ascii="宋体" w:hAnsi="宋体"/>
                <w:bCs/>
                <w:szCs w:val="21"/>
              </w:rPr>
              <w:t xml:space="preserve">电源频率：电压（交流）：220V；</w:t>
            </w:r>
            <w:r/>
          </w:p>
          <w:p>
            <w:pPr>
              <w:jc w:val="left"/>
              <w:tabs>
                <w:tab w:val="left" w:pos="4151" w:leader="none"/>
              </w:tabs>
              <w:rPr>
                <w:rFonts w:hint="eastAsia" w:ascii="宋体" w:hAnsi="宋体"/>
                <w:bCs/>
                <w:szCs w:val="21"/>
              </w:rPr>
              <w:outlineLvl w:val="0"/>
            </w:pPr>
            <w:r>
              <w:rPr>
                <w:rFonts w:hint="eastAsia" w:ascii="宋体" w:hAnsi="宋体"/>
                <w:bCs/>
                <w:szCs w:val="21"/>
              </w:rPr>
              <w:t xml:space="preserve">频率：50Hz</w:t>
            </w:r>
            <w:r/>
          </w:p>
          <w:p>
            <w:pPr>
              <w:jc w:val="left"/>
              <w:tabs>
                <w:tab w:val="left" w:pos="4151" w:leader="none"/>
              </w:tabs>
              <w:rPr>
                <w:rFonts w:hint="eastAsia" w:ascii="宋体" w:hAnsi="宋体"/>
                <w:bCs/>
                <w:szCs w:val="21"/>
              </w:rPr>
              <w:outlineLvl w:val="0"/>
            </w:pPr>
            <w:r>
              <w:rPr>
                <w:rFonts w:hint="eastAsia" w:ascii="宋体" w:hAnsi="宋体"/>
                <w:bCs/>
                <w:szCs w:val="21"/>
              </w:rPr>
              <w:t xml:space="preserve">重量：≦8.35Kg</w:t>
            </w:r>
            <w:r/>
          </w:p>
          <w:p>
            <w:pPr>
              <w:jc w:val="left"/>
              <w:tabs>
                <w:tab w:val="left" w:pos="4151" w:leader="none"/>
              </w:tabs>
              <w:rPr>
                <w:rFonts w:hint="eastAsia" w:ascii="宋体" w:hAnsi="宋体"/>
                <w:bCs/>
                <w:szCs w:val="21"/>
              </w:rPr>
              <w:outlineLvl w:val="0"/>
            </w:pPr>
            <w:r>
              <w:rPr>
                <w:rFonts w:hint="eastAsia" w:ascii="宋体" w:hAnsi="宋体"/>
                <w:bCs/>
                <w:szCs w:val="21"/>
              </w:rPr>
              <w:t xml:space="preserve">体积：≦360mm×230mm×210mm</w:t>
            </w:r>
            <w:r/>
          </w:p>
          <w:p>
            <w:pPr>
              <w:jc w:val="left"/>
              <w:tabs>
                <w:tab w:val="left" w:pos="4151" w:leader="none"/>
              </w:tabs>
              <w:rPr>
                <w:rFonts w:hint="eastAsia" w:ascii="宋体" w:hAnsi="宋体"/>
                <w:bCs/>
                <w:szCs w:val="21"/>
              </w:rPr>
              <w:outlineLvl w:val="0"/>
            </w:pPr>
            <w:r>
              <w:rPr>
                <w:rFonts w:hint="eastAsia" w:ascii="宋体" w:hAnsi="宋体"/>
                <w:bCs/>
                <w:szCs w:val="21"/>
              </w:rPr>
              <w:t xml:space="preserve">使用期限：≧10年</w:t>
            </w:r>
            <w:r/>
          </w:p>
        </w:tc>
      </w:tr>
      <w:tr>
        <w:trPr>
          <w:jc w:val="center"/>
        </w:trPr>
        <w:tc>
          <w:tcPr>
            <w:tcW w:w="922"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61" w:type="dxa"/>
            <w:vAlign w:val="center"/>
            <w:textDirection w:val="lrTb"/>
            <w:noWrap w:val="false"/>
          </w:tcPr>
          <w:p>
            <w:pPr>
              <w:rPr>
                <w:rFonts w:hint="eastAsia" w:ascii="宋体" w:hAnsi="宋体"/>
                <w:bCs/>
                <w:szCs w:val="21"/>
              </w:rPr>
              <w:outlineLvl w:val="0"/>
            </w:pPr>
            <w:r>
              <w:rPr>
                <w:rFonts w:hint="eastAsia"/>
              </w:rPr>
              <w:t xml:space="preserve">热合机1台</w:t>
            </w:r>
            <w:r/>
          </w:p>
        </w:tc>
        <w:tc>
          <w:tcPr>
            <w:tcW w:w="6668" w:type="dxa"/>
            <w:vAlign w:val="center"/>
            <w:textDirection w:val="lrTb"/>
            <w:noWrap w:val="false"/>
          </w:tcPr>
          <w:p>
            <w:pPr>
              <w:jc w:val="left"/>
              <w:tabs>
                <w:tab w:val="left" w:pos="4151" w:leader="none"/>
              </w:tabs>
              <w:rPr>
                <w:rFonts w:hint="eastAsia" w:ascii="宋体" w:hAnsi="宋体"/>
                <w:bCs/>
                <w:szCs w:val="21"/>
              </w:rPr>
              <w:outlineLvl w:val="0"/>
            </w:pPr>
            <w:r>
              <w:rPr>
                <w:rFonts w:hint="eastAsia" w:ascii="宋体" w:hAnsi="宋体"/>
                <w:bCs/>
                <w:szCs w:val="21"/>
              </w:rPr>
              <w:t xml:space="preserve">1.仪器类型：高频晶体管；</w:t>
            </w:r>
            <w:r/>
          </w:p>
          <w:p>
            <w:pPr>
              <w:jc w:val="left"/>
              <w:tabs>
                <w:tab w:val="left" w:pos="4151" w:leader="none"/>
              </w:tabs>
              <w:rPr>
                <w:rFonts w:hint="eastAsia" w:ascii="宋体" w:hAnsi="宋体"/>
                <w:bCs/>
                <w:szCs w:val="21"/>
              </w:rPr>
              <w:outlineLvl w:val="0"/>
            </w:pPr>
            <w:r>
              <w:rPr>
                <w:rFonts w:hint="eastAsia" w:ascii="宋体" w:hAnsi="宋体"/>
                <w:bCs/>
                <w:szCs w:val="21"/>
              </w:rPr>
              <w:t xml:space="preserve">2.封管时间：0.8-1.2秒；</w:t>
            </w:r>
            <w:r/>
          </w:p>
          <w:p>
            <w:pPr>
              <w:jc w:val="left"/>
              <w:tabs>
                <w:tab w:val="left" w:pos="4151" w:leader="none"/>
              </w:tabs>
              <w:rPr>
                <w:rFonts w:hint="eastAsia" w:ascii="宋体" w:hAnsi="宋体"/>
                <w:bCs/>
                <w:szCs w:val="21"/>
              </w:rPr>
              <w:outlineLvl w:val="0"/>
            </w:pPr>
            <w:r>
              <w:rPr>
                <w:rFonts w:hint="eastAsia" w:ascii="宋体" w:hAnsi="宋体"/>
                <w:bCs/>
                <w:szCs w:val="21"/>
              </w:rPr>
              <w:t xml:space="preserve">3.最大封管直径：8mm；</w:t>
            </w:r>
            <w:r/>
          </w:p>
          <w:p>
            <w:pPr>
              <w:jc w:val="left"/>
              <w:tabs>
                <w:tab w:val="left" w:pos="4151" w:leader="none"/>
              </w:tabs>
              <w:rPr>
                <w:rFonts w:hint="eastAsia" w:ascii="宋体" w:hAnsi="宋体"/>
                <w:bCs/>
                <w:szCs w:val="21"/>
              </w:rPr>
              <w:outlineLvl w:val="0"/>
            </w:pPr>
            <w:r>
              <w:rPr>
                <w:rFonts w:hint="eastAsia" w:ascii="宋体" w:hAnsi="宋体"/>
                <w:bCs/>
                <w:szCs w:val="21"/>
              </w:rPr>
              <w:t xml:space="preserve">4.工作频率：≤40.68MHz；</w:t>
            </w:r>
            <w:r/>
          </w:p>
          <w:p>
            <w:pPr>
              <w:jc w:val="left"/>
              <w:tabs>
                <w:tab w:val="left" w:pos="4151" w:leader="none"/>
              </w:tabs>
              <w:rPr>
                <w:rFonts w:hint="eastAsia" w:ascii="宋体" w:hAnsi="宋体"/>
                <w:bCs/>
                <w:szCs w:val="21"/>
              </w:rPr>
              <w:outlineLvl w:val="0"/>
            </w:pPr>
            <w:r>
              <w:rPr>
                <w:rFonts w:hint="eastAsia" w:ascii="宋体" w:hAnsi="宋体"/>
                <w:bCs/>
                <w:szCs w:val="21"/>
              </w:rPr>
              <w:t xml:space="preserve">5.封口射频（RF）功率：≥30W；</w:t>
            </w:r>
            <w:r/>
          </w:p>
          <w:p>
            <w:pPr>
              <w:jc w:val="left"/>
              <w:tabs>
                <w:tab w:val="left" w:pos="4151" w:leader="none"/>
              </w:tabs>
              <w:rPr>
                <w:rFonts w:hint="eastAsia" w:ascii="宋体" w:hAnsi="宋体"/>
                <w:bCs/>
                <w:szCs w:val="21"/>
              </w:rPr>
              <w:outlineLvl w:val="0"/>
            </w:pPr>
            <w:r>
              <w:rPr>
                <w:rFonts w:hint="eastAsia" w:ascii="宋体" w:hAnsi="宋体"/>
                <w:bCs/>
                <w:szCs w:val="21"/>
              </w:rPr>
              <w:t xml:space="preserve">6.热合宽度调节：用户可根据需要自行调节热合面；</w:t>
            </w:r>
            <w:r/>
          </w:p>
          <w:p>
            <w:pPr>
              <w:jc w:val="left"/>
              <w:tabs>
                <w:tab w:val="left" w:pos="4151" w:leader="none"/>
              </w:tabs>
              <w:rPr>
                <w:rFonts w:hint="eastAsia" w:ascii="宋体" w:hAnsi="宋体"/>
                <w:bCs/>
                <w:szCs w:val="21"/>
              </w:rPr>
              <w:outlineLvl w:val="0"/>
            </w:pPr>
            <w:r>
              <w:rPr>
                <w:rFonts w:hint="eastAsia" w:ascii="宋体" w:hAnsi="宋体"/>
                <w:bCs/>
                <w:szCs w:val="21"/>
              </w:rPr>
              <w:t xml:space="preserve">7.消耗功率：工作：≤250W；待机：≤5W；</w:t>
            </w:r>
            <w:r/>
          </w:p>
          <w:p>
            <w:pPr>
              <w:jc w:val="left"/>
              <w:tabs>
                <w:tab w:val="left" w:pos="4151" w:leader="none"/>
              </w:tabs>
              <w:rPr>
                <w:rFonts w:hint="eastAsia" w:ascii="宋体" w:hAnsi="宋体"/>
                <w:bCs/>
                <w:szCs w:val="21"/>
              </w:rPr>
              <w:outlineLvl w:val="0"/>
            </w:pPr>
            <w:r>
              <w:rPr>
                <w:rFonts w:hint="eastAsia" w:ascii="宋体" w:hAnsi="宋体"/>
                <w:bCs/>
                <w:szCs w:val="21"/>
              </w:rPr>
              <w:t xml:space="preserve">8.尺寸：≤175mm长×150mm宽×300mm高；</w:t>
            </w:r>
            <w:r/>
          </w:p>
          <w:p>
            <w:pPr>
              <w:jc w:val="left"/>
              <w:tabs>
                <w:tab w:val="left" w:pos="4151" w:leader="none"/>
              </w:tabs>
              <w:rPr>
                <w:rFonts w:hint="eastAsia" w:ascii="宋体" w:hAnsi="宋体"/>
                <w:bCs/>
                <w:szCs w:val="21"/>
              </w:rPr>
              <w:outlineLvl w:val="0"/>
            </w:pPr>
            <w:r>
              <w:rPr>
                <w:rFonts w:hint="eastAsia" w:ascii="宋体" w:hAnsi="宋体"/>
                <w:bCs/>
                <w:szCs w:val="21"/>
              </w:rPr>
              <w:t xml:space="preserve">9.重量：≤6公斤；</w:t>
            </w:r>
            <w:r/>
          </w:p>
          <w:p>
            <w:pPr>
              <w:jc w:val="left"/>
              <w:tabs>
                <w:tab w:val="left" w:pos="4151" w:leader="none"/>
              </w:tabs>
              <w:rPr>
                <w:rFonts w:hint="eastAsia" w:ascii="宋体" w:hAnsi="宋体"/>
                <w:bCs/>
                <w:szCs w:val="21"/>
              </w:rPr>
              <w:outlineLvl w:val="0"/>
            </w:pPr>
            <w:r>
              <w:rPr>
                <w:rFonts w:hint="eastAsia" w:ascii="宋体" w:hAnsi="宋体"/>
                <w:bCs/>
                <w:szCs w:val="21"/>
              </w:rPr>
              <w:t xml:space="preserve">10.工作温度范围：0℃到40℃；</w:t>
            </w:r>
            <w:r/>
          </w:p>
          <w:p>
            <w:pPr>
              <w:jc w:val="left"/>
              <w:tabs>
                <w:tab w:val="left" w:pos="4151" w:leader="none"/>
              </w:tabs>
              <w:rPr>
                <w:rFonts w:hint="eastAsia" w:ascii="宋体" w:hAnsi="宋体"/>
                <w:bCs/>
                <w:szCs w:val="21"/>
              </w:rPr>
              <w:outlineLvl w:val="0"/>
            </w:pPr>
            <w:r>
              <w:rPr>
                <w:rFonts w:hint="eastAsia" w:ascii="宋体" w:hAnsi="宋体"/>
                <w:bCs/>
                <w:szCs w:val="21"/>
              </w:rPr>
              <w:t xml:space="preserve">11.防溅保护：可伸缩防溅保护板，避免热合时血液溅到操作者的眼睛里，保证操作人员安全；方便清洁：白色安全防护盖，方便拆卸清洗；</w:t>
            </w:r>
            <w:r/>
          </w:p>
          <w:p>
            <w:pPr>
              <w:jc w:val="left"/>
              <w:tabs>
                <w:tab w:val="left" w:pos="4151" w:leader="none"/>
              </w:tabs>
              <w:rPr>
                <w:rFonts w:hint="eastAsia" w:ascii="宋体" w:hAnsi="宋体"/>
                <w:bCs/>
                <w:szCs w:val="21"/>
              </w:rPr>
              <w:outlineLvl w:val="0"/>
            </w:pPr>
            <w:r>
              <w:rPr>
                <w:rFonts w:hint="eastAsia" w:ascii="宋体" w:hAnsi="宋体"/>
                <w:bCs/>
                <w:szCs w:val="21"/>
              </w:rPr>
              <w:t xml:space="preserve">12.仪器外壳：全铝合金外壳，美观大方；</w:t>
            </w:r>
            <w:r/>
          </w:p>
          <w:p>
            <w:pPr>
              <w:jc w:val="left"/>
              <w:tabs>
                <w:tab w:val="left" w:pos="4151" w:leader="none"/>
              </w:tabs>
              <w:rPr>
                <w:rFonts w:hint="eastAsia" w:ascii="宋体" w:hAnsi="宋体"/>
                <w:bCs/>
                <w:szCs w:val="21"/>
              </w:rPr>
              <w:outlineLvl w:val="0"/>
            </w:pPr>
            <w:r>
              <w:rPr>
                <w:rFonts w:hint="eastAsia" w:ascii="宋体" w:hAnsi="宋体"/>
                <w:bCs/>
                <w:szCs w:val="21"/>
              </w:rPr>
              <w:t xml:space="preserve">13.三种颜色指示机器状态：绿色（待机状态）红色 （热合状态）琥珀色 （调整状态）</w:t>
            </w:r>
            <w:r/>
          </w:p>
          <w:p>
            <w:pPr>
              <w:jc w:val="left"/>
              <w:tabs>
                <w:tab w:val="left" w:pos="4151" w:leader="none"/>
              </w:tabs>
              <w:rPr>
                <w:rFonts w:hint="eastAsia" w:ascii="宋体" w:hAnsi="宋体"/>
                <w:bCs/>
                <w:szCs w:val="21"/>
              </w:rPr>
              <w:outlineLvl w:val="0"/>
            </w:pPr>
            <w:r>
              <w:rPr>
                <w:rFonts w:hint="eastAsia" w:ascii="宋体" w:hAnsi="宋体"/>
                <w:bCs/>
                <w:szCs w:val="21"/>
              </w:rPr>
              <w:t xml:space="preserve">14.电压范围：160-240V；</w:t>
            </w:r>
            <w:r/>
          </w:p>
          <w:p>
            <w:pPr>
              <w:jc w:val="left"/>
              <w:tabs>
                <w:tab w:val="left" w:pos="4151" w:leader="none"/>
              </w:tabs>
              <w:rPr>
                <w:rFonts w:hint="eastAsia" w:ascii="宋体" w:hAnsi="宋体"/>
                <w:bCs/>
                <w:szCs w:val="21"/>
              </w:rPr>
              <w:outlineLvl w:val="0"/>
            </w:pPr>
            <w:r>
              <w:rPr>
                <w:rFonts w:hint="eastAsia" w:ascii="宋体" w:hAnsi="宋体"/>
                <w:bCs/>
                <w:szCs w:val="21"/>
              </w:rPr>
              <w:t xml:space="preserve">15.携带方便：顶部设有伸缩式防滑提手，人性化设计方便移动；</w:t>
            </w:r>
            <w:r/>
          </w:p>
          <w:p>
            <w:pPr>
              <w:jc w:val="left"/>
              <w:tabs>
                <w:tab w:val="left" w:pos="4151" w:leader="none"/>
              </w:tabs>
              <w:rPr>
                <w:rFonts w:hint="eastAsia" w:ascii="宋体" w:hAnsi="宋体"/>
                <w:bCs/>
                <w:szCs w:val="21"/>
              </w:rPr>
              <w:outlineLvl w:val="0"/>
            </w:pPr>
            <w:r>
              <w:rPr>
                <w:rFonts w:hint="eastAsia" w:ascii="宋体" w:hAnsi="宋体"/>
                <w:bCs/>
                <w:szCs w:val="21"/>
              </w:rPr>
              <w:t xml:space="preserve">16.保险管：机器自带备用保；</w:t>
            </w:r>
            <w:r/>
          </w:p>
        </w:tc>
      </w:tr>
      <w:tr>
        <w:trPr>
          <w:jc w:val="center"/>
        </w:trPr>
        <w:tc>
          <w:tcPr>
            <w:tcW w:w="922"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61" w:type="dxa"/>
            <w:vAlign w:val="center"/>
            <w:textDirection w:val="lrTb"/>
            <w:noWrap w:val="false"/>
          </w:tcPr>
          <w:p>
            <w:pPr>
              <w:rPr>
                <w:rFonts w:hint="eastAsia" w:ascii="宋体" w:hAnsi="宋体"/>
                <w:bCs/>
                <w:szCs w:val="21"/>
              </w:rPr>
              <w:outlineLvl w:val="0"/>
            </w:pPr>
            <w:r>
              <w:rPr>
                <w:rFonts w:hint="eastAsia"/>
              </w:rPr>
              <w:t xml:space="preserve">采血秤8台</w:t>
            </w:r>
            <w:r/>
          </w:p>
        </w:tc>
        <w:tc>
          <w:tcPr>
            <w:tcW w:w="6668" w:type="dxa"/>
            <w:vAlign w:val="center"/>
            <w:textDirection w:val="lrTb"/>
            <w:noWrap w:val="false"/>
          </w:tcPr>
          <w:p>
            <w:pPr>
              <w:jc w:val="left"/>
              <w:tabs>
                <w:tab w:val="left" w:pos="4151" w:leader="none"/>
              </w:tabs>
              <w:rPr>
                <w:rFonts w:hint="eastAsia" w:ascii="宋体" w:hAnsi="宋体"/>
                <w:bCs/>
                <w:szCs w:val="21"/>
              </w:rPr>
              <w:outlineLvl w:val="0"/>
            </w:pPr>
            <w:r>
              <w:rPr>
                <w:rFonts w:hint="eastAsia" w:ascii="宋体" w:hAnsi="宋体"/>
                <w:bCs/>
                <w:szCs w:val="21"/>
              </w:rPr>
              <w:t xml:space="preserve">1.采 液 量：50～1000ml</w:t>
            </w:r>
            <w:r/>
          </w:p>
          <w:p>
            <w:pPr>
              <w:jc w:val="left"/>
              <w:tabs>
                <w:tab w:val="left" w:pos="4151" w:leader="none"/>
              </w:tabs>
              <w:rPr>
                <w:rFonts w:hint="eastAsia" w:ascii="宋体" w:hAnsi="宋体"/>
                <w:bCs/>
                <w:szCs w:val="21"/>
              </w:rPr>
              <w:outlineLvl w:val="0"/>
            </w:pPr>
            <w:r>
              <w:rPr>
                <w:rFonts w:hint="eastAsia" w:ascii="宋体" w:hAnsi="宋体"/>
                <w:bCs/>
                <w:szCs w:val="21"/>
              </w:rPr>
              <w:t xml:space="preserve">2.液体比重：1.05g/ml</w:t>
            </w:r>
            <w:r/>
          </w:p>
          <w:p>
            <w:pPr>
              <w:jc w:val="left"/>
              <w:tabs>
                <w:tab w:val="left" w:pos="4151" w:leader="none"/>
              </w:tabs>
              <w:rPr>
                <w:rFonts w:hint="eastAsia" w:ascii="宋体" w:hAnsi="宋体"/>
                <w:bCs/>
                <w:szCs w:val="21"/>
              </w:rPr>
              <w:outlineLvl w:val="0"/>
            </w:pPr>
            <w:r>
              <w:rPr>
                <w:rFonts w:hint="eastAsia" w:ascii="宋体" w:hAnsi="宋体"/>
                <w:bCs/>
                <w:szCs w:val="21"/>
              </w:rPr>
              <w:t xml:space="preserve">3.分 度 值：2ml 或2g</w:t>
            </w:r>
            <w:r/>
          </w:p>
          <w:p>
            <w:pPr>
              <w:jc w:val="left"/>
              <w:tabs>
                <w:tab w:val="left" w:pos="4151" w:leader="none"/>
              </w:tabs>
              <w:rPr>
                <w:rFonts w:hint="eastAsia" w:ascii="宋体" w:hAnsi="宋体"/>
                <w:bCs/>
                <w:szCs w:val="21"/>
              </w:rPr>
              <w:outlineLvl w:val="0"/>
            </w:pPr>
            <w:r>
              <w:rPr>
                <w:rFonts w:hint="eastAsia" w:ascii="宋体" w:hAnsi="宋体"/>
                <w:bCs/>
                <w:szCs w:val="21"/>
              </w:rPr>
              <w:t xml:space="preserve">4.摇摆角度：13°±2°</w:t>
            </w:r>
            <w:r/>
          </w:p>
          <w:p>
            <w:pPr>
              <w:jc w:val="left"/>
              <w:tabs>
                <w:tab w:val="left" w:pos="4151" w:leader="none"/>
              </w:tabs>
              <w:rPr>
                <w:rFonts w:hint="eastAsia" w:ascii="宋体" w:hAnsi="宋体"/>
                <w:bCs/>
                <w:szCs w:val="21"/>
              </w:rPr>
              <w:outlineLvl w:val="0"/>
            </w:pPr>
            <w:r>
              <w:rPr>
                <w:rFonts w:hint="eastAsia" w:ascii="宋体" w:hAnsi="宋体"/>
                <w:bCs/>
                <w:szCs w:val="21"/>
              </w:rPr>
              <w:t xml:space="preserve">5.摇摆频率：30±2次／分</w:t>
            </w:r>
            <w:r/>
          </w:p>
          <w:p>
            <w:pPr>
              <w:jc w:val="left"/>
              <w:tabs>
                <w:tab w:val="left" w:pos="4151" w:leader="none"/>
              </w:tabs>
              <w:rPr>
                <w:rFonts w:hint="eastAsia" w:ascii="宋体" w:hAnsi="宋体"/>
                <w:bCs/>
                <w:szCs w:val="21"/>
              </w:rPr>
              <w:outlineLvl w:val="0"/>
            </w:pPr>
            <w:r>
              <w:rPr>
                <w:rFonts w:hint="eastAsia" w:ascii="宋体" w:hAnsi="宋体"/>
                <w:bCs/>
                <w:szCs w:val="21"/>
              </w:rPr>
              <w:t xml:space="preserve">6.电    源：AC220V   50Hz</w:t>
            </w:r>
            <w:r/>
          </w:p>
          <w:p>
            <w:pPr>
              <w:jc w:val="left"/>
              <w:tabs>
                <w:tab w:val="left" w:pos="4151" w:leader="none"/>
              </w:tabs>
              <w:rPr>
                <w:rFonts w:hint="eastAsia" w:ascii="宋体" w:hAnsi="宋体"/>
                <w:bCs/>
                <w:szCs w:val="21"/>
              </w:rPr>
              <w:outlineLvl w:val="0"/>
            </w:pPr>
            <w:r>
              <w:rPr>
                <w:rFonts w:hint="eastAsia" w:ascii="宋体" w:hAnsi="宋体"/>
                <w:bCs/>
                <w:szCs w:val="21"/>
              </w:rPr>
              <w:t xml:space="preserve">7.输入功率：≤40W</w:t>
            </w:r>
            <w:r/>
          </w:p>
          <w:p>
            <w:pPr>
              <w:jc w:val="left"/>
              <w:tabs>
                <w:tab w:val="left" w:pos="4151" w:leader="none"/>
              </w:tabs>
              <w:rPr>
                <w:rFonts w:hint="eastAsia" w:ascii="宋体" w:hAnsi="宋体"/>
                <w:bCs/>
                <w:szCs w:val="21"/>
              </w:rPr>
              <w:outlineLvl w:val="0"/>
            </w:pPr>
            <w:r>
              <w:rPr>
                <w:rFonts w:hint="eastAsia" w:ascii="宋体" w:hAnsi="宋体"/>
                <w:bCs/>
                <w:szCs w:val="21"/>
              </w:rPr>
              <w:t xml:space="preserve">8.工作环境：0℃～40℃室内</w:t>
            </w:r>
            <w:r/>
          </w:p>
          <w:p>
            <w:pPr>
              <w:jc w:val="left"/>
              <w:tabs>
                <w:tab w:val="left" w:pos="4151" w:leader="none"/>
              </w:tabs>
              <w:rPr>
                <w:rFonts w:hint="eastAsia" w:ascii="宋体" w:hAnsi="宋体"/>
                <w:bCs/>
                <w:szCs w:val="21"/>
              </w:rPr>
              <w:outlineLvl w:val="0"/>
            </w:pPr>
            <w:r>
              <w:rPr>
                <w:rFonts w:hint="eastAsia" w:ascii="宋体" w:hAnsi="宋体"/>
                <w:bCs/>
                <w:szCs w:val="21"/>
              </w:rPr>
              <w:t xml:space="preserve">9.报    警：当采液量达到预定值时，有声光双重报警提示</w:t>
            </w:r>
            <w:r/>
          </w:p>
          <w:p>
            <w:pPr>
              <w:jc w:val="left"/>
              <w:tabs>
                <w:tab w:val="left" w:pos="4151" w:leader="none"/>
              </w:tabs>
              <w:rPr>
                <w:rFonts w:hint="eastAsia" w:ascii="宋体" w:hAnsi="宋体"/>
                <w:bCs/>
                <w:szCs w:val="21"/>
              </w:rPr>
              <w:outlineLvl w:val="0"/>
            </w:pPr>
            <w:r>
              <w:rPr>
                <w:rFonts w:hint="eastAsia" w:ascii="宋体" w:hAnsi="宋体"/>
                <w:bCs/>
                <w:szCs w:val="21"/>
              </w:rPr>
              <w:t xml:space="preserve">10.采液控制量(ml)：100、200、300、400</w:t>
            </w:r>
            <w:r/>
          </w:p>
          <w:p>
            <w:pPr>
              <w:jc w:val="left"/>
              <w:tabs>
                <w:tab w:val="left" w:pos="4151" w:leader="none"/>
              </w:tabs>
              <w:rPr>
                <w:rFonts w:hint="eastAsia" w:ascii="宋体" w:hAnsi="宋体"/>
                <w:bCs/>
                <w:szCs w:val="21"/>
              </w:rPr>
              <w:outlineLvl w:val="0"/>
            </w:pPr>
            <w:r>
              <w:rPr>
                <w:rFonts w:hint="eastAsia" w:ascii="宋体" w:hAnsi="宋体"/>
                <w:bCs/>
                <w:szCs w:val="21"/>
              </w:rPr>
              <w:t xml:space="preserve">11.外形尺寸(mm)：170×275×150   (宽×深×高)</w:t>
            </w:r>
            <w:r/>
          </w:p>
          <w:p>
            <w:pPr>
              <w:jc w:val="left"/>
              <w:tabs>
                <w:tab w:val="left" w:pos="4151" w:leader="none"/>
              </w:tabs>
              <w:rPr>
                <w:rFonts w:hint="eastAsia" w:ascii="宋体" w:hAnsi="宋体"/>
                <w:bCs/>
                <w:szCs w:val="21"/>
              </w:rPr>
              <w:outlineLvl w:val="0"/>
            </w:pPr>
            <w:r>
              <w:rPr>
                <w:rFonts w:hint="eastAsia" w:ascii="宋体" w:hAnsi="宋体"/>
                <w:bCs/>
                <w:szCs w:val="21"/>
              </w:rPr>
              <w:t xml:space="preserve">12.采用模块电源，外观小巧，携带轻便，适用于流动采血</w:t>
            </w:r>
            <w:r/>
          </w:p>
          <w:p>
            <w:pPr>
              <w:jc w:val="left"/>
              <w:tabs>
                <w:tab w:val="left" w:pos="4151" w:leader="none"/>
              </w:tabs>
              <w:rPr>
                <w:rFonts w:hint="eastAsia" w:ascii="宋体" w:hAnsi="宋体"/>
                <w:bCs/>
                <w:szCs w:val="21"/>
              </w:rPr>
              <w:outlineLvl w:val="0"/>
            </w:pPr>
            <w:r>
              <w:rPr>
                <w:rFonts w:hint="eastAsia" w:ascii="宋体" w:hAnsi="宋体"/>
                <w:bCs/>
                <w:szCs w:val="21"/>
              </w:rPr>
              <w:t xml:space="preserve">13.通过面板操作，即可进行称量校正，方便又快捷</w:t>
            </w:r>
            <w:r/>
          </w:p>
          <w:p>
            <w:pPr>
              <w:jc w:val="left"/>
              <w:tabs>
                <w:tab w:val="left" w:pos="4151" w:leader="none"/>
              </w:tabs>
              <w:rPr>
                <w:rFonts w:hint="eastAsia" w:ascii="宋体" w:hAnsi="宋体"/>
                <w:bCs/>
                <w:szCs w:val="21"/>
              </w:rPr>
              <w:outlineLvl w:val="0"/>
            </w:pPr>
            <w:r>
              <w:rPr>
                <w:rFonts w:hint="eastAsia" w:ascii="宋体" w:hAnsi="宋体"/>
                <w:bCs/>
                <w:szCs w:val="21"/>
              </w:rPr>
              <w:t xml:space="preserve">14.计量单位ml、g可一键转换</w:t>
            </w:r>
            <w:r/>
          </w:p>
          <w:p>
            <w:pPr>
              <w:jc w:val="left"/>
              <w:tabs>
                <w:tab w:val="left" w:pos="4151" w:leader="none"/>
              </w:tabs>
              <w:rPr>
                <w:rFonts w:hint="eastAsia" w:ascii="宋体" w:hAnsi="宋体"/>
                <w:bCs/>
                <w:szCs w:val="21"/>
              </w:rPr>
              <w:outlineLvl w:val="0"/>
            </w:pPr>
            <w:r>
              <w:rPr>
                <w:rFonts w:hint="eastAsia" w:ascii="宋体" w:hAnsi="宋体"/>
                <w:bCs/>
                <w:szCs w:val="21"/>
              </w:rPr>
              <w:t xml:space="preserve">15.大容量托盘，更适合用户进行多连袋、大量程的采液</w:t>
            </w:r>
            <w:r/>
          </w:p>
          <w:p>
            <w:pPr>
              <w:jc w:val="left"/>
              <w:tabs>
                <w:tab w:val="left" w:pos="4151" w:leader="none"/>
              </w:tabs>
              <w:rPr>
                <w:rFonts w:hint="eastAsia" w:ascii="宋体" w:hAnsi="宋体"/>
                <w:bCs/>
                <w:szCs w:val="21"/>
              </w:rPr>
              <w:outlineLvl w:val="0"/>
            </w:pPr>
            <w:r>
              <w:rPr>
                <w:rFonts w:hint="eastAsia" w:ascii="宋体" w:hAnsi="宋体"/>
                <w:bCs/>
                <w:szCs w:val="21"/>
              </w:rPr>
              <w:t xml:space="preserve">16.托盘采用磁性连接，装卸方便，易于清洁</w:t>
            </w:r>
            <w:r/>
          </w:p>
          <w:p>
            <w:pPr>
              <w:jc w:val="left"/>
              <w:tabs>
                <w:tab w:val="left" w:pos="4151" w:leader="none"/>
              </w:tabs>
              <w:rPr>
                <w:rFonts w:hint="eastAsia" w:ascii="宋体" w:hAnsi="宋体"/>
                <w:bCs/>
                <w:szCs w:val="21"/>
              </w:rPr>
              <w:outlineLvl w:val="0"/>
            </w:pPr>
            <w:r>
              <w:rPr>
                <w:rFonts w:hint="eastAsia" w:ascii="宋体" w:hAnsi="宋体"/>
                <w:bCs/>
                <w:szCs w:val="21"/>
              </w:rPr>
              <w:t xml:space="preserve">17.具有扣皮瞬间摇摆停顿、接近采液量时摇摆自动停止、下一袋开始采血自动恢复摇摆，减少了摇晃对采液量的影响，提高了采液的准确性</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5.2</w:t>
            </w:r>
            <w:r/>
          </w:p>
        </w:tc>
        <w:tc>
          <w:tcPr>
            <w:tcW w:w="1761" w:type="dxa"/>
            <w:vAlign w:val="center"/>
            <w:textDirection w:val="lrTb"/>
            <w:noWrap w:val="false"/>
          </w:tcPr>
          <w:p>
            <w:pPr>
              <w:jc w:val="center"/>
              <w:rPr>
                <w:rFonts w:hint="eastAsia" w:ascii="宋体" w:hAnsi="宋体"/>
                <w:bCs/>
                <w:szCs w:val="21"/>
              </w:rPr>
              <w:outlineLvl w:val="0"/>
            </w:pPr>
            <w:r>
              <w:rPr>
                <w:rFonts w:hint="eastAsia" w:ascii="宋体" w:hAnsi="宋体"/>
                <w:bCs/>
                <w:szCs w:val="21"/>
              </w:rPr>
              <w:t xml:space="preserve">工作</w:t>
            </w:r>
            <w:r>
              <w:rPr>
                <w:rFonts w:ascii="宋体" w:hAnsi="宋体"/>
                <w:bCs/>
                <w:szCs w:val="21"/>
              </w:rPr>
              <w:t xml:space="preserve">设施</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登记台1个，初筛化验台1个，采血台4个，热合台1个，休息沙发1组，可升降护士圆凳5个</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5.3</w:t>
            </w:r>
            <w:r/>
          </w:p>
        </w:tc>
        <w:tc>
          <w:tcPr>
            <w:tcW w:w="1761" w:type="dxa"/>
            <w:vAlign w:val="center"/>
            <w:textDirection w:val="lrTb"/>
            <w:noWrap w:val="false"/>
          </w:tcPr>
          <w:p>
            <w:pPr>
              <w:jc w:val="center"/>
              <w:rPr>
                <w:rFonts w:hint="eastAsia" w:ascii="宋体" w:hAnsi="宋体"/>
                <w:bCs/>
                <w:szCs w:val="21"/>
              </w:rPr>
              <w:outlineLvl w:val="0"/>
            </w:pPr>
            <w:r>
              <w:rPr>
                <w:rFonts w:hint="eastAsia" w:ascii="宋体" w:hAnsi="宋体"/>
                <w:bCs/>
                <w:szCs w:val="21"/>
              </w:rPr>
              <w:t xml:space="preserve">采血椅及其他座椅</w:t>
            </w:r>
            <w:r/>
          </w:p>
        </w:tc>
        <w:tc>
          <w:tcPr>
            <w:tcW w:w="6668" w:type="dxa"/>
            <w:vAlign w:val="center"/>
            <w:textDirection w:val="lrTb"/>
            <w:noWrap w:val="false"/>
          </w:tcPr>
          <w:p>
            <w:pPr>
              <w:pStyle w:val="1001"/>
              <w:spacing w:before="9"/>
              <w:rPr>
                <w:rFonts w:hint="eastAsia"/>
                <w:sz w:val="21"/>
                <w:szCs w:val="21"/>
                <w:lang w:eastAsia="zh-CN"/>
              </w:rPr>
            </w:pPr>
            <w:r>
              <w:rPr>
                <w:rFonts w:hint="eastAsia"/>
                <w:sz w:val="21"/>
                <w:szCs w:val="21"/>
                <w:lang w:eastAsia="zh-CN"/>
              </w:rPr>
              <w:t xml:space="preserve">（1）高端采血椅8把，技术要求如下：</w:t>
            </w:r>
            <w:r/>
          </w:p>
          <w:p>
            <w:pPr>
              <w:pStyle w:val="1001"/>
              <w:spacing w:before="9"/>
              <w:rPr>
                <w:rFonts w:hint="eastAsia"/>
                <w:sz w:val="21"/>
                <w:szCs w:val="21"/>
                <w:lang w:eastAsia="zh-CN"/>
              </w:rPr>
            </w:pPr>
            <w:r>
              <w:rPr>
                <w:rFonts w:hint="eastAsia"/>
                <w:sz w:val="21"/>
                <w:szCs w:val="21"/>
                <w:lang w:eastAsia="zh-CN"/>
              </w:rPr>
              <w:t xml:space="preserve">1、 机构件性能：内部承重框架稳固耐用，使用寿命长；</w:t>
            </w:r>
            <w:r/>
          </w:p>
          <w:p>
            <w:pPr>
              <w:pStyle w:val="1001"/>
              <w:spacing w:before="9"/>
              <w:rPr>
                <w:rFonts w:hint="eastAsia"/>
                <w:sz w:val="21"/>
                <w:szCs w:val="21"/>
                <w:lang w:eastAsia="zh-CN"/>
              </w:rPr>
            </w:pPr>
            <w:r>
              <w:rPr>
                <w:rFonts w:hint="eastAsia"/>
                <w:sz w:val="21"/>
                <w:szCs w:val="21"/>
                <w:lang w:eastAsia="zh-CN"/>
              </w:rPr>
              <w:t xml:space="preserve">2、 环保性能：座椅采用生态牛皮，按GB/T 17593.1-2006标准检测，镉、钴、镍、铅、铜、锑、锌均未检出；</w:t>
            </w:r>
            <w:r/>
          </w:p>
          <w:p>
            <w:pPr>
              <w:pStyle w:val="1001"/>
              <w:spacing w:before="9"/>
              <w:rPr>
                <w:rFonts w:hint="eastAsia"/>
                <w:sz w:val="21"/>
                <w:szCs w:val="21"/>
                <w:lang w:eastAsia="zh-CN"/>
              </w:rPr>
            </w:pPr>
            <w:r>
              <w:rPr>
                <w:rFonts w:hint="eastAsia"/>
                <w:sz w:val="21"/>
                <w:szCs w:val="21"/>
                <w:lang w:eastAsia="zh-CN"/>
              </w:rPr>
              <w:t xml:space="preserve">3、尺寸参数：总宽≤790mm、总高≤1040mm、深度≤920mm，展开平躺≥1700mm，最大切斜角度可达到170度；</w:t>
            </w:r>
            <w:r/>
          </w:p>
          <w:p>
            <w:pPr>
              <w:pStyle w:val="1001"/>
              <w:spacing w:before="9"/>
              <w:rPr>
                <w:rFonts w:hint="eastAsia"/>
                <w:sz w:val="21"/>
                <w:szCs w:val="21"/>
                <w:lang w:eastAsia="zh-CN"/>
              </w:rPr>
            </w:pPr>
            <w:r>
              <w:rPr>
                <w:rFonts w:hint="eastAsia"/>
                <w:sz w:val="21"/>
                <w:szCs w:val="21"/>
                <w:lang w:eastAsia="zh-CN"/>
              </w:rPr>
              <w:t xml:space="preserve">4、座包、靠背软硬度适中，久坐不塌陷，臀部、腰部、肩颈分区承托合理，久坐不累，坐感包裹性优秀。</w:t>
            </w:r>
            <w:r/>
          </w:p>
          <w:p>
            <w:pPr>
              <w:pStyle w:val="1001"/>
              <w:spacing w:before="9"/>
              <w:rPr>
                <w:rFonts w:hint="eastAsia"/>
                <w:sz w:val="21"/>
                <w:szCs w:val="21"/>
                <w:lang w:eastAsia="zh-CN"/>
              </w:rPr>
            </w:pPr>
            <w:r>
              <w:rPr>
                <w:rFonts w:hint="eastAsia"/>
                <w:sz w:val="21"/>
                <w:szCs w:val="21"/>
                <w:lang w:eastAsia="zh-CN"/>
              </w:rPr>
              <w:t xml:space="preserve">5、支持一键电动调节靠背、腿托，可多角度坐躺切换，可满足日常采血需求及晕血反应时的平躺需求；</w:t>
            </w:r>
            <w:r/>
          </w:p>
          <w:p>
            <w:pPr>
              <w:pStyle w:val="1001"/>
              <w:spacing w:before="9"/>
              <w:rPr>
                <w:rFonts w:hint="eastAsia"/>
                <w:sz w:val="21"/>
                <w:szCs w:val="21"/>
                <w:lang w:eastAsia="zh-CN"/>
              </w:rPr>
            </w:pPr>
            <w:r>
              <w:rPr>
                <w:rFonts w:hint="eastAsia"/>
                <w:sz w:val="21"/>
                <w:szCs w:val="21"/>
                <w:lang w:eastAsia="zh-CN"/>
              </w:rPr>
              <w:t xml:space="preserve">6、配有USB充电口，可实现手机充电功能；</w:t>
            </w:r>
            <w:r/>
          </w:p>
          <w:p>
            <w:pPr>
              <w:rPr>
                <w:rFonts w:hint="eastAsia" w:ascii="宋体" w:hAnsi="宋体"/>
                <w:szCs w:val="21"/>
              </w:rPr>
            </w:pPr>
            <w:r>
              <w:rPr>
                <w:rFonts w:hint="eastAsia" w:ascii="宋体" w:cs="Arial" w:hAnsiTheme="minorEastAsia"/>
                <w:b/>
                <w:bCs/>
                <w:sz w:val="28"/>
                <w:szCs w:val="28"/>
              </w:rPr>
              <w:t xml:space="preserve">*</w:t>
            </w:r>
            <w:r>
              <w:rPr>
                <w:rFonts w:hint="eastAsia" w:ascii="宋体" w:hAnsi="宋体" w:cs="宋体"/>
                <w:szCs w:val="21"/>
                <w:lang w:bidi="ar"/>
              </w:rPr>
              <w:t xml:space="preserve">7、后部卡座座椅可核载人数，座椅强度满足《GB15083汽车座椅、座椅固定装置及头枕强度要求和试验方法》国标要求，安全带约束系统满足国家标准要求。提供质量监督检验中心出具的强制性检验报告。</w:t>
            </w:r>
            <w:r/>
          </w:p>
        </w:tc>
      </w:tr>
      <w:tr>
        <w:trPr>
          <w:jc w:val="center"/>
          <w:trHeight w:val="704"/>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5.4</w:t>
            </w:r>
            <w:r/>
          </w:p>
        </w:tc>
        <w:tc>
          <w:tcPr>
            <w:tcW w:w="1761" w:type="dxa"/>
            <w:vAlign w:val="center"/>
            <w:textDirection w:val="lrTb"/>
            <w:noWrap w:val="false"/>
          </w:tcPr>
          <w:p>
            <w:pPr>
              <w:jc w:val="center"/>
              <w:rPr>
                <w:rFonts w:hint="eastAsia" w:ascii="宋体" w:hAnsi="宋体"/>
                <w:bCs/>
                <w:szCs w:val="21"/>
              </w:rPr>
              <w:outlineLvl w:val="0"/>
            </w:pPr>
            <w:r>
              <w:rPr>
                <w:rFonts w:hint="eastAsia" w:ascii="宋体" w:hAnsi="宋体"/>
                <w:bCs/>
                <w:szCs w:val="21"/>
              </w:rPr>
              <w:t xml:space="preserve">服务设施</w:t>
            </w:r>
            <w:r/>
          </w:p>
        </w:tc>
        <w:tc>
          <w:tcPr>
            <w:tcW w:w="6668" w:type="dxa"/>
            <w:vAlign w:val="center"/>
            <w:textDirection w:val="lrTb"/>
            <w:noWrap w:val="false"/>
          </w:tcPr>
          <w:p>
            <w:pPr>
              <w:jc w:val="left"/>
              <w:rPr>
                <w:rFonts w:hint="eastAsia" w:ascii="宋体" w:hAnsi="宋体"/>
                <w:szCs w:val="21"/>
              </w:rPr>
              <w:outlineLvl w:val="0"/>
            </w:pPr>
            <w:r>
              <w:rPr>
                <w:rFonts w:hint="eastAsia" w:ascii="宋体" w:hAnsi="宋体"/>
                <w:szCs w:val="21"/>
              </w:rPr>
              <w:t xml:space="preserve">微波炉、车载</w:t>
            </w:r>
            <w:r>
              <w:rPr>
                <w:rFonts w:ascii="宋体" w:hAnsi="宋体"/>
                <w:szCs w:val="21"/>
              </w:rPr>
              <w:t xml:space="preserve">饮水机</w:t>
            </w:r>
            <w:r>
              <w:rPr>
                <w:rFonts w:hint="eastAsia" w:ascii="宋体" w:hAnsi="宋体"/>
                <w:szCs w:val="21"/>
              </w:rPr>
              <w:t xml:space="preserve">各</w:t>
            </w:r>
            <w:r>
              <w:rPr>
                <w:rFonts w:ascii="宋体" w:hAnsi="宋体"/>
                <w:szCs w:val="21"/>
              </w:rPr>
              <w:t xml:space="preserve">一件</w:t>
            </w:r>
            <w:r>
              <w:rPr>
                <w:rFonts w:hint="eastAsia" w:ascii="宋体" w:hAnsi="宋体"/>
                <w:szCs w:val="21"/>
              </w:rPr>
              <w:t xml:space="preserve">；</w:t>
            </w:r>
            <w:r/>
          </w:p>
          <w:p>
            <w:pPr>
              <w:jc w:val="left"/>
              <w:rPr>
                <w:rFonts w:hint="eastAsia" w:ascii="宋体" w:hAnsi="宋体" w:cs="Arial"/>
                <w:szCs w:val="21"/>
              </w:rPr>
              <w:outlineLvl w:val="0"/>
            </w:pPr>
            <w:r>
              <w:rPr>
                <w:rFonts w:hint="eastAsia" w:ascii="宋体" w:hAnsi="宋体" w:cs="Arial"/>
                <w:szCs w:val="21"/>
              </w:rPr>
              <w:t xml:space="preserve">展示柜1套；</w:t>
            </w:r>
            <w:r/>
          </w:p>
          <w:p>
            <w:pPr>
              <w:jc w:val="left"/>
              <w:rPr>
                <w:rFonts w:hint="eastAsia" w:ascii="宋体" w:hAnsi="宋体"/>
                <w:szCs w:val="21"/>
              </w:rPr>
              <w:outlineLvl w:val="0"/>
            </w:pPr>
            <w:r>
              <w:rPr>
                <w:rFonts w:hint="eastAsia" w:ascii="宋体" w:hAnsi="宋体"/>
                <w:szCs w:val="21"/>
              </w:rPr>
              <w:t xml:space="preserve">后高地板储物柜</w:t>
            </w:r>
            <w:r>
              <w:rPr>
                <w:rFonts w:hint="eastAsia" w:ascii="宋体" w:hAnsi="宋体" w:cs="Arial"/>
                <w:szCs w:val="21"/>
              </w:rPr>
              <w:t xml:space="preserve">1套</w:t>
            </w:r>
            <w:r>
              <w:rPr>
                <w:rFonts w:hint="eastAsia" w:ascii="宋体" w:hAnsi="宋体"/>
                <w:szCs w:val="21"/>
              </w:rPr>
              <w:t xml:space="preserve">；</w:t>
            </w:r>
            <w:r/>
          </w:p>
          <w:p>
            <w:pPr>
              <w:jc w:val="left"/>
              <w:rPr>
                <w:rFonts w:hint="eastAsia" w:ascii="宋体" w:hAnsi="宋体"/>
                <w:szCs w:val="21"/>
              </w:rPr>
              <w:outlineLvl w:val="0"/>
            </w:pPr>
            <w:r>
              <w:rPr>
                <w:rFonts w:hint="eastAsia" w:ascii="宋体" w:hAnsi="宋体"/>
                <w:szCs w:val="21"/>
              </w:rPr>
              <w:t xml:space="preserve">衣帽钩3个；</w:t>
            </w:r>
            <w:r/>
          </w:p>
          <w:p>
            <w:pPr>
              <w:jc w:val="left"/>
              <w:rPr>
                <w:rFonts w:hint="eastAsia" w:ascii="宋体" w:hAnsi="宋体"/>
                <w:szCs w:val="21"/>
              </w:rPr>
              <w:outlineLvl w:val="0"/>
            </w:pPr>
            <w:r>
              <w:rPr>
                <w:rFonts w:hint="eastAsia" w:ascii="宋体" w:hAnsi="宋体"/>
                <w:szCs w:val="21"/>
              </w:rPr>
              <w:t xml:space="preserve">后高台休息床垫1个；</w:t>
            </w:r>
            <w:r/>
          </w:p>
          <w:p>
            <w:pPr>
              <w:jc w:val="left"/>
              <w:rPr>
                <w:rFonts w:hint="eastAsia" w:ascii="宋体" w:hAnsi="宋体"/>
                <w:szCs w:val="21"/>
              </w:rPr>
              <w:outlineLvl w:val="0"/>
            </w:pPr>
            <w:r>
              <w:rPr>
                <w:rFonts w:hint="eastAsia" w:ascii="宋体" w:hAnsi="宋体"/>
                <w:szCs w:val="21"/>
              </w:rPr>
              <w:t xml:space="preserve">围帘1套；</w:t>
            </w:r>
            <w:r/>
          </w:p>
        </w:tc>
      </w:tr>
      <w:tr>
        <w:trPr>
          <w:jc w:val="center"/>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5.5</w:t>
            </w:r>
            <w:r/>
          </w:p>
        </w:tc>
        <w:tc>
          <w:tcPr>
            <w:tcW w:w="1761" w:type="dxa"/>
            <w:vAlign w:val="center"/>
            <w:textDirection w:val="lrTb"/>
            <w:noWrap w:val="false"/>
          </w:tcPr>
          <w:p>
            <w:pPr>
              <w:jc w:val="center"/>
              <w:rPr>
                <w:rFonts w:hint="eastAsia" w:ascii="宋体" w:hAnsi="宋体"/>
                <w:bCs/>
                <w:szCs w:val="21"/>
              </w:rPr>
              <w:outlineLvl w:val="0"/>
            </w:pPr>
            <w:r>
              <w:rPr>
                <w:rFonts w:hint="eastAsia" w:ascii="宋体" w:hAnsi="宋体"/>
                <w:bCs/>
                <w:szCs w:val="21"/>
              </w:rPr>
              <w:t xml:space="preserve">灯光设施</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一</w:t>
            </w:r>
            <w:r>
              <w:rPr>
                <w:rFonts w:ascii="宋体" w:hAnsi="宋体"/>
                <w:szCs w:val="21"/>
              </w:rPr>
              <w:t xml:space="preserve">、紫外线消毒灯4盏,</w:t>
            </w:r>
            <w:r>
              <w:rPr>
                <w:rFonts w:hint="eastAsia" w:ascii="宋体" w:hAnsi="宋体"/>
                <w:szCs w:val="21"/>
              </w:rPr>
              <w:t xml:space="preserve">技术要求如下</w:t>
            </w:r>
            <w:r>
              <w:rPr>
                <w:rFonts w:ascii="宋体" w:hAnsi="宋体"/>
                <w:szCs w:val="21"/>
              </w:rPr>
              <w:t xml:space="preserve">：</w:t>
            </w:r>
            <w:r/>
          </w:p>
          <w:p>
            <w:pPr>
              <w:jc w:val="left"/>
              <w:rPr>
                <w:rFonts w:hint="eastAsia" w:ascii="宋体" w:hAnsi="宋体"/>
                <w:szCs w:val="21"/>
              </w:rPr>
            </w:pPr>
            <w:r>
              <w:rPr>
                <w:rFonts w:hint="eastAsia" w:ascii="宋体" w:hAnsi="宋体"/>
                <w:szCs w:val="21"/>
              </w:rPr>
              <w:t xml:space="preserve">①灯具外壳环保、阻燃；</w:t>
            </w:r>
            <w:r/>
          </w:p>
          <w:p>
            <w:pPr>
              <w:jc w:val="left"/>
              <w:rPr>
                <w:rFonts w:hint="eastAsia" w:ascii="宋体" w:hAnsi="宋体"/>
                <w:szCs w:val="21"/>
              </w:rPr>
            </w:pPr>
            <w:r>
              <w:rPr>
                <w:rFonts w:hint="eastAsia" w:ascii="宋体" w:hAnsi="宋体"/>
                <w:szCs w:val="21"/>
              </w:rPr>
              <w:t xml:space="preserve">②耐高低温；</w:t>
            </w:r>
            <w:r/>
          </w:p>
          <w:p>
            <w:pPr>
              <w:jc w:val="left"/>
              <w:rPr>
                <w:rFonts w:hint="eastAsia" w:ascii="宋体" w:hAnsi="宋体"/>
                <w:szCs w:val="21"/>
              </w:rPr>
            </w:pPr>
            <w:r>
              <w:rPr>
                <w:rFonts w:hint="eastAsia" w:ascii="宋体" w:hAnsi="宋体"/>
                <w:szCs w:val="21"/>
              </w:rPr>
              <w:t xml:space="preserve">③具有甲流消杀效果；</w:t>
            </w:r>
            <w:r/>
          </w:p>
          <w:p>
            <w:pPr>
              <w:jc w:val="left"/>
              <w:rPr>
                <w:rFonts w:hint="eastAsia" w:ascii="宋体" w:hAnsi="宋体"/>
                <w:szCs w:val="21"/>
              </w:rPr>
            </w:pPr>
            <w:r>
              <w:rPr>
                <w:rFonts w:hint="eastAsia" w:ascii="宋体" w:hAnsi="宋体"/>
                <w:szCs w:val="21"/>
              </w:rPr>
              <w:t xml:space="preserve">④臭氧浓度、白色葡萄球菌、自然菌：不产生臭氧；能对物体表面进行自然菌消毒；能够对白色葡萄球菌进行灭杀；</w:t>
            </w:r>
            <w:r/>
          </w:p>
          <w:p>
            <w:pPr>
              <w:jc w:val="left"/>
              <w:rPr>
                <w:rFonts w:hint="eastAsia" w:ascii="宋体" w:hAnsi="宋体"/>
                <w:szCs w:val="21"/>
              </w:rPr>
            </w:pPr>
            <w:r>
              <w:rPr>
                <w:rFonts w:hint="eastAsia" w:ascii="宋体" w:hAnsi="宋体"/>
                <w:szCs w:val="21"/>
              </w:rPr>
              <w:t xml:space="preserve">⑤通过电磁兼容测试；</w:t>
            </w:r>
            <w:r/>
          </w:p>
          <w:p>
            <w:pPr>
              <w:jc w:val="left"/>
              <w:rPr>
                <w:rFonts w:hint="eastAsia" w:ascii="宋体" w:hAnsi="宋体"/>
                <w:szCs w:val="21"/>
              </w:rPr>
            </w:pPr>
            <w:r>
              <w:rPr>
                <w:rFonts w:hint="eastAsia" w:ascii="宋体" w:hAnsi="宋体"/>
                <w:szCs w:val="21"/>
              </w:rPr>
              <w:t xml:space="preserve">⑥具备对新型冠状病毒的体外灭杀效果；</w:t>
            </w:r>
            <w:r/>
          </w:p>
          <w:p>
            <w:pPr>
              <w:jc w:val="left"/>
              <w:rPr>
                <w:rFonts w:hint="eastAsia" w:ascii="宋体" w:hAnsi="宋体"/>
                <w:szCs w:val="21"/>
              </w:rPr>
            </w:pPr>
            <w:r>
              <w:rPr>
                <w:rFonts w:hint="eastAsia" w:ascii="宋体" w:hAnsi="宋体"/>
                <w:szCs w:val="21"/>
              </w:rPr>
              <w:t xml:space="preserve">⑦打开灯具开关后，灯具消毒30min自动关闭；</w:t>
            </w:r>
            <w:r/>
          </w:p>
          <w:p>
            <w:pPr>
              <w:jc w:val="left"/>
              <w:rPr>
                <w:rFonts w:hint="eastAsia" w:ascii="宋体" w:hAnsi="宋体"/>
                <w:szCs w:val="21"/>
              </w:rPr>
            </w:pPr>
            <w:r>
              <w:rPr>
                <w:rFonts w:hint="eastAsia" w:ascii="宋体" w:hAnsi="宋体"/>
                <w:szCs w:val="21"/>
              </w:rPr>
              <w:t xml:space="preserve">⑧紫外线杀菌灯寿命大于8000h，反复启停5000次无伤害，无需更换灯管；</w:t>
            </w:r>
            <w:r/>
          </w:p>
          <w:p>
            <w:pPr>
              <w:jc w:val="left"/>
              <w:rPr>
                <w:rFonts w:hint="eastAsia" w:ascii="宋体" w:hAnsi="宋体"/>
                <w:szCs w:val="21"/>
              </w:rPr>
            </w:pPr>
            <w:r>
              <w:rPr>
                <w:rFonts w:hint="eastAsia" w:ascii="宋体" w:hAnsi="宋体"/>
                <w:szCs w:val="21"/>
              </w:rPr>
              <w:t xml:space="preserve">⑨通过破坏DNA等遗传物质，可高效杀灭几乎所有的细菌、病毒、芽孢和真菌等，具有广谱性。1m处紫外线杀菌因子强度&gt;90uW/cm2，杀菌效率达到的99.99%。</w:t>
            </w:r>
            <w:r/>
          </w:p>
          <w:p>
            <w:pPr>
              <w:jc w:val="left"/>
              <w:rPr>
                <w:rFonts w:hint="eastAsia" w:ascii="宋体" w:hAnsi="宋体"/>
                <w:szCs w:val="21"/>
              </w:rPr>
            </w:pPr>
            <w:r>
              <w:rPr>
                <w:rFonts w:hint="eastAsia" w:ascii="宋体" w:hAnsi="宋体"/>
                <w:szCs w:val="21"/>
              </w:rPr>
              <w:t xml:space="preserve">二</w:t>
            </w:r>
            <w:r>
              <w:rPr>
                <w:rFonts w:ascii="宋体" w:hAnsi="宋体"/>
                <w:szCs w:val="21"/>
              </w:rPr>
              <w:t xml:space="preserve">、两侧长条灯一套，采血台上方各一盏LED射灯，射灯技术要求如下：</w:t>
            </w:r>
            <w:r/>
          </w:p>
          <w:p>
            <w:pPr>
              <w:jc w:val="left"/>
              <w:rPr>
                <w:rFonts w:hint="eastAsia" w:ascii="宋体" w:hAnsi="宋体"/>
                <w:szCs w:val="21"/>
              </w:rPr>
            </w:pPr>
            <w:r>
              <w:rPr>
                <w:rFonts w:ascii="宋体" w:hAnsi="宋体"/>
                <w:szCs w:val="21"/>
              </w:rPr>
              <w:t xml:space="preserve">功率≥8.5W；</w:t>
            </w:r>
            <w:r/>
          </w:p>
          <w:p>
            <w:pPr>
              <w:jc w:val="left"/>
              <w:rPr>
                <w:rFonts w:hint="eastAsia" w:ascii="宋体" w:hAnsi="宋体"/>
                <w:szCs w:val="21"/>
              </w:rPr>
            </w:pPr>
            <w:r>
              <w:rPr>
                <w:rFonts w:ascii="宋体" w:hAnsi="宋体"/>
                <w:szCs w:val="21"/>
              </w:rPr>
              <w:t xml:space="preserve">工作环境温度：-40~55℃；</w:t>
            </w:r>
            <w:r/>
          </w:p>
          <w:p>
            <w:pPr>
              <w:jc w:val="left"/>
              <w:rPr>
                <w:rFonts w:hint="eastAsia" w:ascii="宋体" w:hAnsi="宋体"/>
                <w:szCs w:val="21"/>
              </w:rPr>
            </w:pPr>
            <w:r>
              <w:rPr>
                <w:rFonts w:ascii="宋体" w:hAnsi="宋体"/>
                <w:szCs w:val="21"/>
              </w:rPr>
              <w:t xml:space="preserve">灯圈颜色：镀铬，外透镜：雾化透镜；</w:t>
            </w:r>
            <w:r/>
          </w:p>
          <w:p>
            <w:pPr>
              <w:jc w:val="left"/>
              <w:rPr>
                <w:rFonts w:hint="eastAsia" w:ascii="宋体" w:hAnsi="宋体"/>
                <w:szCs w:val="21"/>
              </w:rPr>
            </w:pPr>
            <w:r>
              <w:rPr>
                <w:rFonts w:ascii="宋体" w:hAnsi="宋体"/>
                <w:szCs w:val="21"/>
              </w:rPr>
              <w:t xml:space="preserve">光色：6000-6500K纯白，LED光通量：850lm</w:t>
            </w:r>
            <w:r>
              <w:rPr>
                <w:rFonts w:hint="eastAsia" w:ascii="宋体" w:hAnsi="宋体"/>
                <w:szCs w:val="21"/>
              </w:rPr>
              <w:t xml:space="preserve">；</w:t>
            </w:r>
            <w:r/>
          </w:p>
          <w:p>
            <w:pPr>
              <w:jc w:val="left"/>
              <w:rPr>
                <w:rFonts w:hint="eastAsia" w:ascii="宋体" w:hAnsi="宋体"/>
                <w:szCs w:val="21"/>
              </w:rPr>
            </w:pPr>
            <w:r>
              <w:rPr>
                <w:rFonts w:ascii="宋体" w:hAnsi="宋体"/>
                <w:szCs w:val="21"/>
              </w:rPr>
              <w:t xml:space="preserve">出光角度：160度，泛光型；</w:t>
            </w:r>
            <w:r/>
          </w:p>
          <w:p>
            <w:pPr>
              <w:jc w:val="left"/>
              <w:rPr>
                <w:rFonts w:hint="eastAsia" w:ascii="宋体" w:hAnsi="宋体"/>
                <w:szCs w:val="21"/>
              </w:rPr>
            </w:pPr>
            <w:r>
              <w:rPr>
                <w:rFonts w:ascii="宋体" w:hAnsi="宋体"/>
                <w:szCs w:val="21"/>
              </w:rPr>
              <w:t xml:space="preserve">LED射灯灯具经过电磁兼容测试，驱动电源不能干扰车内收放机频段。</w:t>
            </w:r>
            <w:r/>
          </w:p>
        </w:tc>
      </w:tr>
      <w:tr>
        <w:trPr>
          <w:jc w:val="center"/>
        </w:trPr>
        <w:tc>
          <w:tcPr>
            <w:tcW w:w="922" w:type="dxa"/>
            <w:vAlign w:val="center"/>
            <w:vMerge w:val="restart"/>
            <w:textDirection w:val="lrTb"/>
            <w:noWrap w:val="false"/>
          </w:tcPr>
          <w:p>
            <w:pPr>
              <w:jc w:val="center"/>
              <w:rPr>
                <w:rFonts w:hint="eastAsia" w:ascii="宋体" w:hAnsi="宋体"/>
                <w:szCs w:val="21"/>
              </w:rPr>
            </w:pPr>
            <w:r>
              <w:rPr>
                <w:rFonts w:ascii="宋体" w:hAnsi="宋体"/>
                <w:szCs w:val="21"/>
              </w:rPr>
              <w:t xml:space="preserve">5.6</w:t>
            </w:r>
            <w:r/>
          </w:p>
        </w:tc>
        <w:tc>
          <w:tcPr>
            <w:tcW w:w="1761" w:type="dxa"/>
            <w:vAlign w:val="center"/>
            <w:textDirection w:val="lrTb"/>
            <w:noWrap w:val="false"/>
          </w:tcPr>
          <w:p>
            <w:pPr>
              <w:jc w:val="center"/>
              <w:rPr>
                <w:rFonts w:hint="eastAsia" w:ascii="宋体" w:hAnsi="宋体"/>
                <w:bCs/>
                <w:szCs w:val="21"/>
              </w:rPr>
              <w:outlineLvl w:val="0"/>
            </w:pPr>
            <w:r>
              <w:rPr>
                <w:rFonts w:hint="eastAsia" w:ascii="宋体" w:hAnsi="宋体"/>
                <w:bCs/>
                <w:szCs w:val="21"/>
              </w:rPr>
              <w:t xml:space="preserve">5.6.1、锂电池</w:t>
            </w:r>
            <w:r>
              <w:rPr>
                <w:rFonts w:ascii="宋体" w:hAnsi="宋体"/>
                <w:bCs/>
                <w:szCs w:val="21"/>
              </w:rPr>
              <w:t xml:space="preserve">系统</w:t>
            </w:r>
            <w:r/>
          </w:p>
        </w:tc>
        <w:tc>
          <w:tcPr>
            <w:tcW w:w="6668" w:type="dxa"/>
            <w:vAlign w:val="center"/>
            <w:textDirection w:val="lrTb"/>
            <w:noWrap w:val="false"/>
          </w:tcPr>
          <w:p>
            <w:pPr>
              <w:jc w:val="left"/>
              <w:rPr>
                <w:rFonts w:hint="eastAsia" w:ascii="宋体" w:hAnsi="宋体" w:cs="Arial"/>
              </w:rPr>
            </w:pPr>
            <w:r>
              <w:rPr>
                <w:rFonts w:hint="eastAsia" w:ascii="宋体" w:cs="Arial" w:hAnsiTheme="minorEastAsia"/>
              </w:rPr>
              <w:t xml:space="preserve">▲1、</w:t>
            </w:r>
            <w:r>
              <w:rPr>
                <w:rFonts w:hint="eastAsia" w:ascii="宋体" w:hAnsi="宋体" w:cs="Arial"/>
              </w:rPr>
              <w:t xml:space="preserve">包含电池箱、</w:t>
            </w:r>
            <w:r>
              <w:rPr>
                <w:rFonts w:ascii="宋体" w:hAnsi="宋体" w:cs="Arial"/>
              </w:rPr>
              <w:t xml:space="preserve">充电</w:t>
            </w:r>
            <w:r>
              <w:rPr>
                <w:rFonts w:hint="eastAsia" w:ascii="宋体" w:hAnsi="宋体" w:cs="Arial"/>
              </w:rPr>
              <w:t xml:space="preserve">机、高压控制盒、逆变器、隔离变压器、可抽拉钢结构托架</w:t>
            </w:r>
            <w:r>
              <w:rPr>
                <w:rFonts w:hint="eastAsia" w:ascii="宋体" w:hAnsi="宋体" w:cs="Arial"/>
                <w:b/>
              </w:rPr>
              <w:t xml:space="preserve">。</w:t>
            </w:r>
            <w:r/>
          </w:p>
        </w:tc>
      </w:tr>
      <w:tr>
        <w:trPr>
          <w:jc w:val="center"/>
        </w:trPr>
        <w:tc>
          <w:tcPr>
            <w:tcW w:w="922" w:type="dxa"/>
            <w:vAlign w:val="center"/>
            <w:vMerge w:val="continue"/>
            <w:textDirection w:val="lrTb"/>
            <w:noWrap w:val="false"/>
          </w:tcPr>
          <w:p>
            <w:pPr>
              <w:jc w:val="center"/>
              <w:rPr>
                <w:rFonts w:ascii="宋体"/>
              </w:rPr>
            </w:pPr>
            <w:r>
              <w:rPr>
                <w:rFonts w:ascii="宋体"/>
              </w:rPr>
            </w:r>
            <w:r/>
          </w:p>
        </w:tc>
        <w:tc>
          <w:tcPr>
            <w:tcW w:w="1761" w:type="dxa"/>
            <w:vAlign w:val="center"/>
            <w:textDirection w:val="lrTb"/>
            <w:noWrap w:val="false"/>
          </w:tcPr>
          <w:p>
            <w:pPr>
              <w:jc w:val="center"/>
              <w:rPr>
                <w:rFonts w:hint="eastAsia" w:ascii="宋体" w:hAnsi="宋体"/>
                <w:bCs/>
                <w:szCs w:val="21"/>
              </w:rPr>
            </w:pPr>
            <w:r>
              <w:rPr>
                <w:rFonts w:hint="eastAsia" w:ascii="宋体" w:hAnsi="宋体"/>
                <w:bCs/>
                <w:szCs w:val="21"/>
              </w:rPr>
              <w:t xml:space="preserve">5.6.</w:t>
            </w:r>
            <w:r>
              <w:rPr>
                <w:rFonts w:ascii="宋体" w:hAnsi="宋体" w:cs="Arial"/>
                <w:bCs/>
              </w:rPr>
              <w:t xml:space="preserve">2</w:t>
            </w:r>
            <w:r>
              <w:rPr>
                <w:rFonts w:hint="eastAsia" w:ascii="宋体" w:hAnsi="宋体" w:cs="Arial"/>
                <w:bCs/>
              </w:rPr>
              <w:t xml:space="preserve">、</w:t>
            </w:r>
            <w:r>
              <w:rPr>
                <w:rFonts w:ascii="宋体" w:hAnsi="宋体" w:cs="Arial"/>
                <w:bCs/>
              </w:rPr>
              <w:t xml:space="preserve">锂电池参数</w:t>
            </w:r>
            <w:r/>
          </w:p>
        </w:tc>
        <w:tc>
          <w:tcPr>
            <w:tcW w:w="6668" w:type="dxa"/>
            <w:vAlign w:val="center"/>
            <w:textDirection w:val="lrTb"/>
            <w:noWrap w:val="false"/>
          </w:tcPr>
          <w:p>
            <w:r>
              <w:rPr>
                <w:rFonts w:hint="eastAsia" w:ascii="宋体" w:cs="Arial" w:hAnsiTheme="minorEastAsia"/>
              </w:rPr>
              <w:t xml:space="preserve">▲</w:t>
            </w:r>
            <w:r>
              <w:rPr>
                <w:rFonts w:hint="eastAsia" w:cs="Arial" w:asciiTheme="minorEastAsia" w:hAnsiTheme="minorEastAsia" w:eastAsiaTheme="minorEastAsia"/>
              </w:rPr>
              <w:t xml:space="preserve">2</w:t>
            </w:r>
            <w:r>
              <w:rPr>
                <w:rFonts w:cs="Arial" w:asciiTheme="minorEastAsia" w:hAnsiTheme="minorEastAsia" w:eastAsiaTheme="minorEastAsia"/>
              </w:rPr>
              <w:t xml:space="preserve">.1</w:t>
            </w:r>
            <w:r>
              <w:rPr>
                <w:rFonts w:hint="eastAsia" w:cs="Arial" w:asciiTheme="minorEastAsia" w:hAnsiTheme="minorEastAsia" w:eastAsiaTheme="minorEastAsia"/>
              </w:rPr>
              <w:t xml:space="preserve">、锂电池</w:t>
            </w:r>
            <w:r>
              <w:rPr>
                <w:rFonts w:cs="Arial" w:asciiTheme="minorEastAsia" w:hAnsiTheme="minorEastAsia" w:eastAsiaTheme="minorEastAsia"/>
              </w:rPr>
              <w:t xml:space="preserve">参数电量≥444.36V</w:t>
            </w:r>
            <w:r>
              <w:rPr>
                <w:rFonts w:hint="eastAsia" w:cs="Arial" w:asciiTheme="minorEastAsia" w:hAnsiTheme="minorEastAsia" w:eastAsiaTheme="minorEastAsia"/>
              </w:rPr>
              <w:t xml:space="preserve">*200Ah（</w:t>
            </w:r>
            <w:r>
              <w:rPr>
                <w:rFonts w:cs="Arial" w:asciiTheme="minorEastAsia" w:hAnsiTheme="minorEastAsia" w:eastAsiaTheme="minorEastAsia"/>
              </w:rPr>
              <w:t xml:space="preserve">88.87kWh</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电压范围</w:t>
            </w:r>
            <w:r>
              <w:t xml:space="preserve">345-503.7</w:t>
            </w:r>
            <w:r>
              <w:rPr>
                <w:rFonts w:hint="eastAsia"/>
              </w:rPr>
              <w:t xml:space="preserve">V；（能量密度≥170Wh/kg；</w:t>
            </w:r>
            <w:r>
              <w:rPr>
                <w:rFonts w:cs="Arial" w:asciiTheme="minorEastAsia" w:hAnsiTheme="minorEastAsia" w:eastAsiaTheme="minorEastAsia"/>
              </w:rPr>
              <w:t xml:space="preserve">提供</w:t>
            </w:r>
            <w:r>
              <w:rPr>
                <w:rFonts w:hint="eastAsia" w:cs="Arial" w:asciiTheme="minorEastAsia" w:hAnsiTheme="minorEastAsia" w:eastAsiaTheme="minorEastAsia"/>
              </w:rPr>
              <w:t xml:space="preserve">能量</w:t>
            </w:r>
            <w:r>
              <w:rPr>
                <w:rFonts w:cs="Arial" w:asciiTheme="minorEastAsia" w:hAnsiTheme="minorEastAsia" w:eastAsiaTheme="minorEastAsia"/>
              </w:rPr>
              <w:t xml:space="preserve">密度第三方检测报告</w:t>
            </w:r>
            <w:r>
              <w:rPr>
                <w:rFonts w:hint="eastAsia" w:cs="Arial" w:asciiTheme="minorEastAsia" w:hAnsiTheme="minorEastAsia" w:eastAsiaTheme="minorEastAsia"/>
              </w:rPr>
              <w:t xml:space="preserve">）</w:t>
            </w:r>
            <w:r/>
          </w:p>
          <w:p>
            <w:pPr>
              <w:rPr>
                <w:rFonts w:hint="eastAsia" w:ascii="宋体" w:hAnsi="宋体"/>
                <w:bCs/>
                <w:szCs w:val="21"/>
              </w:rPr>
            </w:pPr>
            <w:r>
              <w:rPr>
                <w:rFonts w:hint="eastAsia" w:cs="Arial" w:asciiTheme="minorEastAsia" w:hAnsiTheme="minorEastAsia" w:eastAsiaTheme="minorEastAsia"/>
              </w:rPr>
              <w:t xml:space="preserve">2</w:t>
            </w:r>
            <w:r>
              <w:rPr>
                <w:rFonts w:cs="Arial" w:asciiTheme="minorEastAsia" w:hAnsiTheme="minorEastAsia" w:eastAsiaTheme="minorEastAsia"/>
              </w:rPr>
              <w:t xml:space="preserve">.</w:t>
            </w:r>
            <w:r>
              <w:rPr>
                <w:rFonts w:hint="eastAsia" w:cs="Arial" w:asciiTheme="minorEastAsia" w:hAnsiTheme="minorEastAsia" w:eastAsiaTheme="minorEastAsia"/>
              </w:rPr>
              <w:t xml:space="preserve">2、</w:t>
            </w:r>
            <w:r>
              <w:rPr>
                <w:rFonts w:cs="Arial" w:asciiTheme="minorEastAsia" w:hAnsiTheme="minorEastAsia" w:eastAsiaTheme="minorEastAsia"/>
              </w:rPr>
              <w:t xml:space="preserve">电池放电率≥93%</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能满足整车保证8年电池电量衰减率</w:t>
            </w:r>
            <w:r>
              <w:rPr>
                <w:rFonts w:hint="eastAsia"/>
              </w:rPr>
              <w:t xml:space="preserve">≤</w:t>
            </w:r>
            <w:r>
              <w:rPr>
                <w:rFonts w:cs="Arial" w:asciiTheme="minorEastAsia" w:hAnsiTheme="minorEastAsia" w:eastAsiaTheme="minorEastAsia"/>
              </w:rPr>
              <w:t xml:space="preserve">30%</w:t>
            </w:r>
            <w:r>
              <w:rPr>
                <w:rFonts w:hint="eastAsia" w:cs="Arial" w:asciiTheme="minorEastAsia" w:hAnsiTheme="minorEastAsia" w:eastAsiaTheme="minorEastAsia"/>
              </w:rPr>
              <w:t xml:space="preserve">。</w:t>
            </w:r>
            <w:r/>
          </w:p>
        </w:tc>
      </w:tr>
      <w:tr>
        <w:trPr>
          <w:jc w:val="center"/>
        </w:trPr>
        <w:tc>
          <w:tcPr>
            <w:tcW w:w="922" w:type="dxa"/>
            <w:vAlign w:val="center"/>
            <w:vMerge w:val="continue"/>
            <w:textDirection w:val="lrTb"/>
            <w:noWrap w:val="false"/>
          </w:tcPr>
          <w:p>
            <w:pPr>
              <w:jc w:val="center"/>
              <w:rPr>
                <w:rFonts w:hint="eastAsia" w:ascii="宋体" w:hAnsi="宋体"/>
                <w:bCs/>
                <w:szCs w:val="21"/>
              </w:rPr>
            </w:pPr>
            <w:r>
              <w:rPr>
                <w:rFonts w:hint="eastAsia" w:ascii="宋体" w:hAnsi="宋体"/>
                <w:bCs/>
                <w:szCs w:val="21"/>
              </w:rPr>
            </w:r>
            <w:r/>
          </w:p>
        </w:tc>
        <w:tc>
          <w:tcPr>
            <w:tcW w:w="1761" w:type="dxa"/>
            <w:vAlign w:val="center"/>
            <w:textDirection w:val="lrTb"/>
            <w:noWrap w:val="false"/>
          </w:tcPr>
          <w:p>
            <w:pPr>
              <w:jc w:val="center"/>
              <w:rPr>
                <w:rFonts w:hint="eastAsia" w:ascii="宋体" w:hAnsi="宋体"/>
                <w:bCs/>
                <w:szCs w:val="21"/>
              </w:rPr>
            </w:pPr>
            <w:r>
              <w:rPr>
                <w:rFonts w:hint="eastAsia" w:ascii="宋体" w:hAnsi="宋体"/>
                <w:bCs/>
                <w:szCs w:val="21"/>
              </w:rPr>
              <w:t xml:space="preserve">5.6.</w:t>
            </w:r>
            <w:r>
              <w:rPr>
                <w:rFonts w:hint="eastAsia" w:ascii="宋体" w:hAnsi="宋体" w:cs="Arial"/>
                <w:bCs/>
              </w:rPr>
              <w:t xml:space="preserve">3、锂电池系统防护等级：</w:t>
            </w:r>
            <w:r/>
          </w:p>
        </w:tc>
        <w:tc>
          <w:tcPr>
            <w:tcW w:w="6668" w:type="dxa"/>
            <w:vAlign w:val="center"/>
            <w:textDirection w:val="lrTb"/>
            <w:noWrap w:val="false"/>
          </w:tcPr>
          <w:p>
            <w:pPr>
              <w:rPr>
                <w:rFonts w:cs="Arial" w:asciiTheme="minorEastAsia" w:hAnsiTheme="minorEastAsia" w:eastAsiaTheme="minorEastAsia"/>
              </w:rPr>
            </w:pPr>
            <w:r>
              <w:rPr>
                <w:rFonts w:hint="eastAsia" w:ascii="宋体" w:cs="Arial" w:hAnsiTheme="minorEastAsia"/>
                <w:b/>
                <w:bCs/>
                <w:sz w:val="28"/>
                <w:szCs w:val="28"/>
              </w:rPr>
              <w:t xml:space="preserve">*</w:t>
            </w:r>
            <w:r>
              <w:rPr>
                <w:rFonts w:hint="eastAsia" w:cs="Arial" w:asciiTheme="minorEastAsia" w:hAnsiTheme="minorEastAsia" w:eastAsiaTheme="minorEastAsia"/>
              </w:rPr>
              <w:t xml:space="preserve">3.1、</w:t>
            </w:r>
            <w:r>
              <w:rPr>
                <w:rFonts w:cs="Arial" w:asciiTheme="minorEastAsia" w:hAnsiTheme="minorEastAsia" w:eastAsiaTheme="minorEastAsia"/>
              </w:rPr>
              <w:t xml:space="preserve">电源系统应设有泄压和透气装置，泄压压力不大于50kPa</w:t>
            </w:r>
            <w:r>
              <w:rPr>
                <w:rFonts w:hint="eastAsia" w:cs="Arial" w:asciiTheme="minorEastAsia" w:hAnsiTheme="minorEastAsia" w:eastAsiaTheme="minorEastAsia"/>
              </w:rPr>
              <w:t xml:space="preserve">，符合</w:t>
            </w:r>
            <w:r>
              <w:rPr>
                <w:rFonts w:cs="Arial" w:asciiTheme="minorEastAsia" w:hAnsiTheme="minorEastAsia" w:eastAsiaTheme="minorEastAsia"/>
              </w:rPr>
              <w:t xml:space="preserve">GB38032要求</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提供第三方检测报告</w:t>
            </w:r>
            <w:r/>
          </w:p>
          <w:p>
            <w:pPr>
              <w:rPr>
                <w:rFonts w:cs="Arial" w:asciiTheme="minorEastAsia" w:hAnsiTheme="minorEastAsia" w:eastAsiaTheme="minorEastAsia"/>
              </w:rPr>
            </w:pPr>
            <w:r>
              <w:rPr>
                <w:rFonts w:hint="eastAsia" w:ascii="宋体" w:cs="Arial" w:hAnsiTheme="minorEastAsia"/>
                <w:b/>
                <w:bCs/>
                <w:sz w:val="28"/>
                <w:szCs w:val="28"/>
              </w:rPr>
              <w:t xml:space="preserve">*</w:t>
            </w:r>
            <w:r>
              <w:rPr>
                <w:rFonts w:hint="eastAsia" w:cs="Arial" w:asciiTheme="minorEastAsia" w:hAnsiTheme="minorEastAsia" w:eastAsiaTheme="minorEastAsia"/>
              </w:rPr>
              <w:t xml:space="preserve">3.2、电池</w:t>
            </w:r>
            <w:r>
              <w:rPr>
                <w:rFonts w:cs="Arial" w:asciiTheme="minorEastAsia" w:hAnsiTheme="minorEastAsia" w:eastAsiaTheme="minorEastAsia"/>
              </w:rPr>
              <w:t xml:space="preserve">防护等级：满足</w:t>
            </w:r>
            <w:r>
              <w:rPr>
                <w:rFonts w:hint="eastAsia" w:cs="Arial" w:asciiTheme="minorEastAsia" w:hAnsiTheme="minorEastAsia" w:eastAsiaTheme="minorEastAsia"/>
              </w:rPr>
              <w:t xml:space="preserve">IP6X,IPX8；</w:t>
            </w:r>
            <w:r>
              <w:rPr>
                <w:rFonts w:cs="Arial" w:asciiTheme="minorEastAsia" w:hAnsiTheme="minorEastAsia" w:eastAsiaTheme="minorEastAsia"/>
              </w:rPr>
              <w:t xml:space="preserve">符合GB38032标准</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提供第三方检测报告</w:t>
            </w:r>
            <w:r/>
          </w:p>
          <w:p>
            <w:pPr>
              <w:rPr>
                <w:rFonts w:cs="Arial" w:asciiTheme="minorEastAsia" w:hAnsiTheme="minorEastAsia" w:eastAsiaTheme="minorEastAsia"/>
              </w:rPr>
            </w:pPr>
            <w:r>
              <w:rPr>
                <w:rFonts w:hint="eastAsia" w:cs="Arial" w:asciiTheme="minorEastAsia" w:hAnsiTheme="minorEastAsia" w:eastAsiaTheme="minorEastAsia"/>
              </w:rPr>
              <w:t xml:space="preserve">3.3、</w:t>
            </w:r>
            <w:r>
              <w:rPr>
                <w:rFonts w:cs="Arial" w:asciiTheme="minorEastAsia" w:hAnsiTheme="minorEastAsia" w:eastAsiaTheme="minorEastAsia"/>
              </w:rPr>
              <w:t xml:space="preserve">安全性能</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预处理</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振动</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机械冲击</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模拟碰撞</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挤压</w:t>
            </w:r>
            <w:r>
              <w:rPr>
                <w:rFonts w:hint="eastAsia" w:cs="Arial" w:asciiTheme="minorEastAsia" w:hAnsiTheme="minorEastAsia" w:eastAsiaTheme="minorEastAsia"/>
              </w:rPr>
              <w:t xml:space="preserve">、湿热循环、浸水安全、热稳定性（外部火烧、热扩散）、温度冲击、盐雾、高海拔、过温保护、过流保护、外部短路保护、过充电保护、</w:t>
            </w:r>
            <w:r>
              <w:rPr>
                <w:rFonts w:asciiTheme="minorEastAsia" w:hAnsiTheme="minorEastAsia"/>
                <w:b/>
                <w:bCs/>
                <w:szCs w:val="21"/>
              </w:rPr>
              <w:t xml:space="preserve">*</w:t>
            </w:r>
            <w:r>
              <w:rPr>
                <w:rFonts w:hint="eastAsia" w:cs="Arial" w:asciiTheme="minorEastAsia" w:hAnsiTheme="minorEastAsia" w:eastAsiaTheme="minorEastAsia"/>
              </w:rPr>
              <w:t xml:space="preserve">过放电保护</w:t>
            </w:r>
            <w:r>
              <w:rPr>
                <w:rFonts w:cs="Arial" w:asciiTheme="minorEastAsia" w:hAnsiTheme="minorEastAsia" w:eastAsiaTheme="minorEastAsia"/>
              </w:rPr>
              <w:t xml:space="preserve">符合GB38031标准</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提供第三方检测报告</w:t>
            </w:r>
            <w:r/>
          </w:p>
          <w:p>
            <w:pPr>
              <w:rPr>
                <w:rFonts w:cs="Arial" w:asciiTheme="minorEastAsia" w:hAnsiTheme="minorEastAsia" w:eastAsiaTheme="minorEastAsia"/>
              </w:rPr>
            </w:pPr>
            <w:r>
              <w:rPr>
                <w:rFonts w:hint="eastAsia" w:ascii="宋体" w:cs="Arial" w:hAnsiTheme="minorEastAsia"/>
              </w:rPr>
              <w:t xml:space="preserve">▲</w:t>
            </w:r>
            <w:r>
              <w:rPr>
                <w:rFonts w:hint="eastAsia" w:cs="Arial" w:asciiTheme="minorEastAsia" w:hAnsiTheme="minorEastAsia" w:eastAsiaTheme="minorEastAsia"/>
              </w:rPr>
              <w:t xml:space="preserve">3.4、</w:t>
            </w:r>
            <w:r>
              <w:rPr>
                <w:rFonts w:cs="Arial" w:asciiTheme="minorEastAsia" w:hAnsiTheme="minorEastAsia" w:eastAsiaTheme="minorEastAsia"/>
              </w:rPr>
              <w:t xml:space="preserve">防火要求：</w:t>
            </w:r>
            <w:r>
              <w:rPr>
                <w:rFonts w:hint="eastAsia" w:cs="Arial" w:asciiTheme="minorEastAsia" w:hAnsiTheme="minorEastAsia" w:eastAsiaTheme="minorEastAsia"/>
              </w:rPr>
              <w:t xml:space="preserve">相关</w:t>
            </w:r>
            <w:r>
              <w:rPr>
                <w:rFonts w:cs="Arial" w:asciiTheme="minorEastAsia" w:hAnsiTheme="minorEastAsia" w:eastAsiaTheme="minorEastAsia"/>
              </w:rPr>
              <w:t xml:space="preserve">部件绝缘材料的阻燃性能应符合GB/T2408规定的水平燃烧HB级，垂直燃烧V—0级</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提供第三方检测报告</w:t>
            </w:r>
            <w:r/>
          </w:p>
          <w:p>
            <w:pPr>
              <w:rPr>
                <w:rFonts w:cs="Arial" w:asciiTheme="minorEastAsia" w:hAnsiTheme="minorEastAsia" w:eastAsiaTheme="minorEastAsia"/>
              </w:rPr>
            </w:pPr>
            <w:r>
              <w:rPr>
                <w:rFonts w:hint="eastAsia" w:ascii="宋体" w:cs="Arial" w:hAnsiTheme="minorEastAsia"/>
              </w:rPr>
              <w:t xml:space="preserve">▲</w:t>
            </w:r>
            <w:r>
              <w:rPr>
                <w:rFonts w:hint="eastAsia" w:cs="Arial" w:asciiTheme="minorEastAsia" w:hAnsiTheme="minorEastAsia" w:eastAsiaTheme="minorEastAsia"/>
              </w:rPr>
              <w:t xml:space="preserve">3.5、</w:t>
            </w:r>
            <w:r>
              <w:rPr>
                <w:rFonts w:cs="Arial" w:asciiTheme="minorEastAsia" w:hAnsiTheme="minorEastAsia" w:eastAsiaTheme="minorEastAsia"/>
              </w:rPr>
              <w:t xml:space="preserve">高标准严格验证：热</w:t>
            </w:r>
            <w:r>
              <w:rPr>
                <w:rFonts w:hint="eastAsia" w:cs="Arial" w:asciiTheme="minorEastAsia" w:hAnsiTheme="minorEastAsia" w:eastAsiaTheme="minorEastAsia"/>
              </w:rPr>
              <w:t xml:space="preserve">扩散</w:t>
            </w:r>
            <w:r>
              <w:rPr>
                <w:rFonts w:cs="Arial" w:asciiTheme="minorEastAsia" w:hAnsiTheme="minorEastAsia" w:eastAsiaTheme="minorEastAsia"/>
              </w:rPr>
              <w:t xml:space="preserve">、BMS功能及SOC精度、单体针刺、</w:t>
            </w:r>
            <w:r>
              <w:rPr>
                <w:rFonts w:hint="eastAsia" w:cs="Arial" w:asciiTheme="minorEastAsia" w:hAnsiTheme="minorEastAsia" w:eastAsiaTheme="minorEastAsia"/>
              </w:rPr>
              <w:t xml:space="preserve">绝缘电阻、电位均衡、屏蔽线接触电阻、电气间隙和爬电距离测试、电容耦合测试、交流耐压测试；提供检测报告</w:t>
            </w:r>
            <w:r/>
          </w:p>
          <w:p>
            <w:pPr>
              <w:rPr>
                <w:rFonts w:cs="Arial" w:asciiTheme="minorEastAsia" w:hAnsiTheme="minorEastAsia" w:eastAsiaTheme="minorEastAsia"/>
              </w:rPr>
            </w:pPr>
            <w:r>
              <w:rPr>
                <w:rFonts w:hint="eastAsia" w:ascii="宋体" w:cs="Arial" w:hAnsiTheme="minorEastAsia"/>
              </w:rPr>
              <w:t xml:space="preserve">▲</w:t>
            </w:r>
            <w:r>
              <w:rPr>
                <w:rFonts w:hint="eastAsia" w:cs="Arial" w:asciiTheme="minorEastAsia" w:hAnsiTheme="minorEastAsia" w:eastAsiaTheme="minorEastAsia"/>
              </w:rPr>
              <w:t xml:space="preserve">3.6、</w:t>
            </w:r>
            <w:r>
              <w:rPr>
                <w:rFonts w:cs="Arial" w:asciiTheme="minorEastAsia" w:hAnsiTheme="minorEastAsia" w:eastAsiaTheme="minorEastAsia"/>
              </w:rPr>
              <w:t xml:space="preserve">电池箱体达到IP6</w:t>
            </w:r>
            <w:r>
              <w:rPr>
                <w:rFonts w:hint="eastAsia" w:cs="Arial" w:asciiTheme="minorEastAsia" w:hAnsiTheme="minorEastAsia" w:eastAsiaTheme="minorEastAsia"/>
              </w:rPr>
              <w:t xml:space="preserve">9</w:t>
            </w:r>
            <w:r>
              <w:rPr>
                <w:rFonts w:cs="Arial" w:asciiTheme="minorEastAsia" w:hAnsiTheme="minorEastAsia" w:eastAsiaTheme="minorEastAsia"/>
              </w:rPr>
              <w:t xml:space="preserve">防护要</w:t>
            </w:r>
            <w:r>
              <w:rPr>
                <w:rFonts w:hint="eastAsia" w:cs="Arial" w:asciiTheme="minorEastAsia" w:hAnsiTheme="minorEastAsia" w:eastAsiaTheme="minorEastAsia"/>
              </w:rPr>
              <w:t xml:space="preserve">求</w:t>
            </w:r>
            <w:r>
              <w:rPr>
                <w:rFonts w:cs="Arial" w:asciiTheme="minorEastAsia" w:hAnsiTheme="minorEastAsia" w:eastAsiaTheme="minorEastAsia"/>
              </w:rPr>
              <w:t xml:space="preserve">，提高电池系统防尘、防水要求</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高压高温喷水，电池箱内不进水，双重防护</w:t>
            </w:r>
            <w:r>
              <w:rPr>
                <w:rFonts w:hint="eastAsia" w:cs="Arial" w:asciiTheme="minorEastAsia" w:hAnsiTheme="minorEastAsia" w:eastAsiaTheme="minorEastAsia"/>
              </w:rPr>
              <w:t xml:space="preserve">，符合GB/T4208标准；</w:t>
            </w:r>
            <w:r>
              <w:rPr>
                <w:rFonts w:cs="Arial" w:asciiTheme="minorEastAsia" w:hAnsiTheme="minorEastAsia" w:eastAsiaTheme="minorEastAsia"/>
              </w:rPr>
              <w:t xml:space="preserve">提供第三方检测报告</w:t>
            </w:r>
            <w:r/>
          </w:p>
          <w:p>
            <w:pPr>
              <w:rPr>
                <w:rFonts w:cs="Arial" w:asciiTheme="minorEastAsia" w:hAnsiTheme="minorEastAsia" w:eastAsiaTheme="minorEastAsia"/>
              </w:rPr>
            </w:pPr>
            <w:r>
              <w:rPr>
                <w:rFonts w:hint="eastAsia" w:ascii="宋体" w:cs="Arial" w:hAnsiTheme="minorEastAsia"/>
              </w:rPr>
              <w:t xml:space="preserve">▲</w:t>
            </w:r>
            <w:r>
              <w:rPr>
                <w:rFonts w:cs="Arial" w:asciiTheme="minorEastAsia" w:hAnsiTheme="minorEastAsia" w:eastAsiaTheme="minorEastAsia"/>
              </w:rPr>
              <w:t xml:space="preserve">3.</w:t>
            </w:r>
            <w:r>
              <w:rPr>
                <w:rFonts w:hint="eastAsia" w:cs="Arial" w:asciiTheme="minorEastAsia" w:hAnsiTheme="minorEastAsia" w:eastAsiaTheme="minorEastAsia"/>
              </w:rPr>
              <w:t xml:space="preserve">7、锂电池耐泡水能力</w:t>
            </w:r>
            <w:r>
              <w:rPr>
                <w:rFonts w:cs="Arial" w:asciiTheme="minorEastAsia" w:hAnsiTheme="minorEastAsia" w:eastAsiaTheme="minorEastAsia"/>
              </w:rPr>
              <w:t xml:space="preserve">实现</w:t>
            </w:r>
            <w:r>
              <w:rPr>
                <w:rFonts w:hint="eastAsia" w:cs="Arial" w:asciiTheme="minorEastAsia" w:hAnsiTheme="minorEastAsia" w:eastAsiaTheme="minorEastAsia"/>
              </w:rPr>
              <w:t xml:space="preserve">2米</w:t>
            </w:r>
            <w:r>
              <w:rPr>
                <w:rFonts w:cs="Arial" w:asciiTheme="minorEastAsia" w:hAnsiTheme="minorEastAsia" w:eastAsiaTheme="minorEastAsia"/>
              </w:rPr>
              <w:t xml:space="preserve">深水中浸泡72h</w:t>
            </w:r>
            <w:r>
              <w:rPr>
                <w:rFonts w:hint="eastAsia" w:cs="Arial" w:asciiTheme="minorEastAsia" w:hAnsiTheme="minorEastAsia" w:eastAsiaTheme="minorEastAsia"/>
              </w:rPr>
              <w:t xml:space="preserve">；提供检测报告</w:t>
            </w:r>
            <w:r/>
          </w:p>
          <w:p>
            <w:pPr>
              <w:rPr>
                <w:rFonts w:cs="Arial" w:asciiTheme="minorEastAsia" w:hAnsiTheme="minorEastAsia" w:eastAsiaTheme="minorEastAsia"/>
              </w:rPr>
            </w:pPr>
            <w:r>
              <w:rPr>
                <w:rFonts w:hint="eastAsia" w:cs="Arial" w:asciiTheme="minorEastAsia" w:hAnsiTheme="minorEastAsia" w:eastAsiaTheme="minorEastAsia"/>
              </w:rPr>
              <w:t xml:space="preserve"> 3.8、</w:t>
            </w:r>
            <w:r>
              <w:rPr>
                <w:rFonts w:cs="Arial" w:asciiTheme="minorEastAsia" w:hAnsiTheme="minorEastAsia" w:eastAsiaTheme="minorEastAsia"/>
              </w:rPr>
              <w:t xml:space="preserve">电池组主串联回路须内置快速熔断器，以保证电源系统发生短路时可断开主电路</w:t>
            </w:r>
            <w:r>
              <w:rPr>
                <w:rFonts w:hint="eastAsia" w:cs="Arial" w:asciiTheme="minorEastAsia" w:hAnsiTheme="minorEastAsia" w:eastAsiaTheme="minorEastAsia"/>
              </w:rPr>
              <w:t xml:space="preserve">；</w:t>
            </w:r>
            <w:r/>
          </w:p>
          <w:p>
            <w:pPr>
              <w:rPr>
                <w:rFonts w:hint="eastAsia" w:ascii="宋体" w:hAnsi="宋体"/>
                <w:bCs/>
                <w:szCs w:val="21"/>
              </w:rPr>
            </w:pPr>
            <w:r>
              <w:rPr>
                <w:rFonts w:hint="eastAsia" w:ascii="宋体" w:cs="Arial" w:hAnsiTheme="minorEastAsia"/>
              </w:rPr>
              <w:t xml:space="preserve">▲</w:t>
            </w:r>
            <w:r>
              <w:rPr>
                <w:rFonts w:hint="eastAsia" w:cs="Arial" w:asciiTheme="minorEastAsia" w:hAnsiTheme="minorEastAsia" w:eastAsiaTheme="minorEastAsia"/>
              </w:rPr>
              <w:t xml:space="preserve">3.9、</w:t>
            </w:r>
            <w:r>
              <w:rPr>
                <w:rFonts w:cs="Arial" w:asciiTheme="minorEastAsia" w:hAnsiTheme="minorEastAsia" w:eastAsiaTheme="minorEastAsia"/>
              </w:rPr>
              <w:t xml:space="preserve">电池箱具备加热功能，配置加热管理控制模块和加热器，能够控制电池箱体内的温度</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具备加热模式</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加热速率大于0.5</w:t>
            </w:r>
            <w:r>
              <w:rPr>
                <w:rFonts w:hint="eastAsia" w:cs="微软雅黑" w:asciiTheme="minorEastAsia" w:hAnsiTheme="minorEastAsia" w:eastAsiaTheme="minorEastAsia"/>
              </w:rPr>
              <w:t xml:space="preserve">℃</w:t>
            </w:r>
            <w:r>
              <w:rPr>
                <w:rFonts w:cs="Arial" w:asciiTheme="minorEastAsia" w:hAnsiTheme="minorEastAsia" w:eastAsiaTheme="minorEastAsia"/>
              </w:rPr>
              <w:t xml:space="preserve">/min。</w:t>
            </w:r>
            <w:r>
              <w:rPr>
                <w:rFonts w:hint="eastAsia" w:cs="Arial" w:asciiTheme="minorEastAsia" w:hAnsiTheme="minorEastAsia" w:eastAsiaTheme="minorEastAsia"/>
              </w:rPr>
              <w:t xml:space="preserve">提供检测报告</w:t>
            </w:r>
            <w:r/>
          </w:p>
        </w:tc>
      </w:tr>
      <w:tr>
        <w:trPr>
          <w:jc w:val="center"/>
        </w:trPr>
        <w:tc>
          <w:tcPr>
            <w:tcW w:w="922" w:type="dxa"/>
            <w:vAlign w:val="center"/>
            <w:vMerge w:val="continue"/>
            <w:textDirection w:val="lrTb"/>
            <w:noWrap w:val="false"/>
          </w:tcPr>
          <w:p>
            <w:pPr>
              <w:jc w:val="center"/>
              <w:rPr>
                <w:rFonts w:hint="eastAsia" w:ascii="宋体" w:hAnsi="宋体"/>
                <w:bCs/>
                <w:szCs w:val="21"/>
              </w:rPr>
            </w:pPr>
            <w:r>
              <w:rPr>
                <w:rFonts w:hint="eastAsia" w:ascii="宋体" w:hAnsi="宋体"/>
                <w:bCs/>
                <w:szCs w:val="21"/>
              </w:rPr>
            </w:r>
            <w:r/>
          </w:p>
        </w:tc>
        <w:tc>
          <w:tcPr>
            <w:tcW w:w="1761" w:type="dxa"/>
            <w:vAlign w:val="center"/>
            <w:textDirection w:val="lrTb"/>
            <w:noWrap w:val="false"/>
          </w:tcPr>
          <w:p>
            <w:pPr>
              <w:jc w:val="center"/>
              <w:rPr>
                <w:rFonts w:hint="eastAsia" w:ascii="宋体" w:hAnsi="宋体"/>
                <w:bCs/>
                <w:szCs w:val="21"/>
              </w:rPr>
            </w:pPr>
            <w:r>
              <w:rPr>
                <w:rFonts w:hint="eastAsia" w:ascii="宋体" w:hAnsi="宋体"/>
                <w:bCs/>
                <w:szCs w:val="21"/>
              </w:rPr>
              <w:t xml:space="preserve">5.6.</w:t>
            </w:r>
            <w:r>
              <w:rPr>
                <w:rFonts w:hint="eastAsia" w:ascii="宋体" w:hAnsi="宋体" w:cs="Arial"/>
                <w:bCs/>
              </w:rPr>
              <w:t xml:space="preserve">4、</w:t>
            </w:r>
            <w:r>
              <w:rPr>
                <w:rFonts w:ascii="宋体" w:hAnsi="宋体" w:cs="Arial"/>
                <w:bCs/>
              </w:rPr>
              <w:t xml:space="preserve">电池管理系统（BMS）1套</w:t>
            </w:r>
            <w:r>
              <w:rPr>
                <w:rFonts w:hint="eastAsia" w:ascii="宋体" w:hAnsi="宋体" w:cs="Arial"/>
                <w:bCs/>
              </w:rPr>
              <w:t xml:space="preserve">：</w:t>
            </w:r>
            <w:r/>
          </w:p>
        </w:tc>
        <w:tc>
          <w:tcPr>
            <w:tcW w:w="6668" w:type="dxa"/>
            <w:vAlign w:val="center"/>
            <w:textDirection w:val="lrTb"/>
            <w:noWrap w:val="false"/>
          </w:tcPr>
          <w:p>
            <w:pPr>
              <w:rPr>
                <w:rFonts w:cs="Arial" w:asciiTheme="minorEastAsia" w:hAnsiTheme="minorEastAsia" w:eastAsiaTheme="minorEastAsia"/>
              </w:rPr>
            </w:pPr>
            <w:r>
              <w:rPr>
                <w:rFonts w:hint="eastAsia" w:cs="Arial" w:asciiTheme="minorEastAsia" w:hAnsiTheme="minorEastAsia" w:eastAsiaTheme="minorEastAsia"/>
              </w:rPr>
              <w:t xml:space="preserve">4</w:t>
            </w:r>
            <w:r>
              <w:rPr>
                <w:rFonts w:cs="Arial" w:asciiTheme="minorEastAsia" w:hAnsiTheme="minorEastAsia" w:eastAsiaTheme="minorEastAsia"/>
              </w:rPr>
              <w:t xml:space="preserve">.1</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具有电压、电流、温度、高压、均衡、CAN通讯故障诊断功能</w:t>
            </w:r>
            <w:r>
              <w:rPr>
                <w:rFonts w:hint="eastAsia" w:cs="Arial" w:asciiTheme="minorEastAsia" w:hAnsiTheme="minorEastAsia" w:eastAsiaTheme="minorEastAsia"/>
              </w:rPr>
              <w:t xml:space="preserve">；</w:t>
            </w:r>
            <w:r/>
          </w:p>
          <w:p>
            <w:pPr>
              <w:rPr>
                <w:rFonts w:cs="Arial" w:asciiTheme="minorEastAsia" w:hAnsiTheme="minorEastAsia" w:eastAsiaTheme="minorEastAsia"/>
              </w:rPr>
            </w:pPr>
            <w:r>
              <w:rPr>
                <w:rFonts w:hint="eastAsia" w:cs="Arial" w:asciiTheme="minorEastAsia" w:hAnsiTheme="minorEastAsia" w:eastAsiaTheme="minorEastAsia"/>
              </w:rPr>
              <w:t xml:space="preserve">4</w:t>
            </w:r>
            <w:r>
              <w:rPr>
                <w:rFonts w:cs="Arial" w:asciiTheme="minorEastAsia" w:hAnsiTheme="minorEastAsia" w:eastAsiaTheme="minorEastAsia"/>
              </w:rPr>
              <w:t xml:space="preserve">.2</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具有过压、欠压、过流、过温、绝缘、充电超出限制、放电超出限制等保护及报警功能</w:t>
            </w:r>
            <w:r>
              <w:rPr>
                <w:rFonts w:hint="eastAsia" w:cs="Arial" w:asciiTheme="minorEastAsia" w:hAnsiTheme="minorEastAsia" w:eastAsiaTheme="minorEastAsia"/>
              </w:rPr>
              <w:t xml:space="preserve">；</w:t>
            </w:r>
            <w:r/>
          </w:p>
          <w:p>
            <w:pPr>
              <w:rPr>
                <w:rFonts w:cs="Arial" w:asciiTheme="minorEastAsia" w:hAnsiTheme="minorEastAsia" w:eastAsiaTheme="minorEastAsia"/>
              </w:rPr>
            </w:pPr>
            <w:r>
              <w:rPr>
                <w:rFonts w:hint="eastAsia" w:cs="Arial" w:asciiTheme="minorEastAsia" w:hAnsiTheme="minorEastAsia" w:eastAsiaTheme="minorEastAsia"/>
              </w:rPr>
              <w:t xml:space="preserve">4</w:t>
            </w:r>
            <w:r>
              <w:rPr>
                <w:rFonts w:cs="Arial" w:asciiTheme="minorEastAsia" w:hAnsiTheme="minorEastAsia" w:eastAsiaTheme="minorEastAsia"/>
              </w:rPr>
              <w:t xml:space="preserve">.3</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具有绝缘电阻监测功能</w:t>
            </w:r>
            <w:r>
              <w:rPr>
                <w:rFonts w:hint="eastAsia" w:cs="Arial" w:asciiTheme="minorEastAsia" w:hAnsiTheme="minorEastAsia" w:eastAsiaTheme="minorEastAsia"/>
              </w:rPr>
              <w:t xml:space="preserve">；</w:t>
            </w:r>
            <w:r/>
          </w:p>
          <w:p>
            <w:pPr>
              <w:rPr>
                <w:rFonts w:cs="Arial" w:asciiTheme="minorEastAsia" w:hAnsiTheme="minorEastAsia" w:eastAsiaTheme="minorEastAsia"/>
              </w:rPr>
            </w:pPr>
            <w:r>
              <w:rPr>
                <w:rFonts w:hint="eastAsia" w:cs="Arial" w:asciiTheme="minorEastAsia" w:hAnsiTheme="minorEastAsia" w:eastAsiaTheme="minorEastAsia"/>
              </w:rPr>
              <w:t xml:space="preserve">4</w:t>
            </w:r>
            <w:r>
              <w:rPr>
                <w:rFonts w:cs="Arial" w:asciiTheme="minorEastAsia" w:hAnsiTheme="minorEastAsia" w:eastAsiaTheme="minorEastAsia"/>
              </w:rPr>
              <w:t xml:space="preserve">.4</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具有CAN通讯功能</w:t>
            </w:r>
            <w:r>
              <w:rPr>
                <w:rFonts w:hint="eastAsia" w:cs="Arial" w:asciiTheme="minorEastAsia" w:hAnsiTheme="minorEastAsia" w:eastAsiaTheme="minorEastAsia"/>
              </w:rPr>
              <w:t xml:space="preserve">；</w:t>
            </w:r>
            <w:r/>
          </w:p>
          <w:p>
            <w:pPr>
              <w:rPr>
                <w:rFonts w:cs="Arial" w:asciiTheme="minorEastAsia" w:hAnsiTheme="minorEastAsia" w:eastAsiaTheme="minorEastAsia"/>
              </w:rPr>
            </w:pPr>
            <w:r>
              <w:rPr>
                <w:rFonts w:hint="eastAsia" w:cs="Arial" w:asciiTheme="minorEastAsia" w:hAnsiTheme="minorEastAsia" w:eastAsiaTheme="minorEastAsia"/>
              </w:rPr>
              <w:t xml:space="preserve">4</w:t>
            </w:r>
            <w:r>
              <w:rPr>
                <w:rFonts w:cs="Arial" w:asciiTheme="minorEastAsia" w:hAnsiTheme="minorEastAsia" w:eastAsiaTheme="minorEastAsia"/>
              </w:rPr>
              <w:t xml:space="preserve">.5</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具有SOC过低报警</w:t>
            </w:r>
            <w:r>
              <w:rPr>
                <w:rFonts w:hint="eastAsia" w:cs="Arial" w:asciiTheme="minorEastAsia" w:hAnsiTheme="minorEastAsia" w:eastAsiaTheme="minorEastAsia"/>
              </w:rPr>
              <w:t xml:space="preserve">；</w:t>
            </w:r>
            <w:r/>
          </w:p>
          <w:p>
            <w:pPr>
              <w:rPr>
                <w:rFonts w:cs="Arial" w:asciiTheme="minorEastAsia" w:hAnsiTheme="minorEastAsia" w:eastAsiaTheme="minorEastAsia"/>
              </w:rPr>
            </w:pPr>
            <w:r>
              <w:rPr>
                <w:rFonts w:hint="eastAsia" w:cs="Arial" w:asciiTheme="minorEastAsia" w:hAnsiTheme="minorEastAsia" w:eastAsiaTheme="minorEastAsia"/>
              </w:rPr>
              <w:t xml:space="preserve">4</w:t>
            </w:r>
            <w:r>
              <w:rPr>
                <w:rFonts w:cs="Arial" w:asciiTheme="minorEastAsia" w:hAnsiTheme="minorEastAsia" w:eastAsiaTheme="minorEastAsia"/>
              </w:rPr>
              <w:t xml:space="preserve">.6</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具备SOH估算功能，监控电池健康状态功能</w:t>
            </w:r>
            <w:r>
              <w:rPr>
                <w:rFonts w:hint="eastAsia" w:cs="Arial" w:asciiTheme="minorEastAsia" w:hAnsiTheme="minorEastAsia" w:eastAsiaTheme="minorEastAsia"/>
              </w:rPr>
              <w:t xml:space="preserve">；</w:t>
            </w:r>
            <w:r/>
          </w:p>
          <w:p>
            <w:pPr>
              <w:rPr>
                <w:rFonts w:cs="Arial" w:asciiTheme="minorEastAsia" w:hAnsiTheme="minorEastAsia" w:eastAsiaTheme="minorEastAsia"/>
              </w:rPr>
            </w:pPr>
            <w:r>
              <w:rPr>
                <w:rFonts w:hint="eastAsia" w:cs="Arial" w:asciiTheme="minorEastAsia" w:hAnsiTheme="minorEastAsia" w:eastAsiaTheme="minorEastAsia"/>
              </w:rPr>
              <w:t xml:space="preserve">4</w:t>
            </w:r>
            <w:r>
              <w:rPr>
                <w:rFonts w:cs="Arial" w:asciiTheme="minorEastAsia" w:hAnsiTheme="minorEastAsia" w:eastAsiaTheme="minorEastAsia"/>
              </w:rPr>
              <w:t xml:space="preserve">.7</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具有低功耗和休眠功能，全部电池巡检时间：＜50ms，巡检周期:0.5S</w:t>
            </w:r>
            <w:r>
              <w:rPr>
                <w:rFonts w:hint="eastAsia" w:cs="Arial" w:asciiTheme="minorEastAsia" w:hAnsiTheme="minorEastAsia" w:eastAsiaTheme="minorEastAsia"/>
              </w:rPr>
              <w:t xml:space="preserve">；</w:t>
            </w:r>
            <w:r/>
          </w:p>
          <w:p>
            <w:pPr>
              <w:rPr>
                <w:rFonts w:hint="eastAsia" w:ascii="宋体" w:hAnsi="宋体"/>
                <w:bCs/>
                <w:szCs w:val="21"/>
              </w:rPr>
            </w:pPr>
            <w:r>
              <w:rPr>
                <w:rFonts w:hint="eastAsia" w:cs="Arial" w:asciiTheme="minorEastAsia" w:hAnsiTheme="minorEastAsia" w:eastAsiaTheme="minorEastAsia"/>
              </w:rPr>
              <w:t xml:space="preserve">4</w:t>
            </w:r>
            <w:r>
              <w:rPr>
                <w:rFonts w:cs="Arial" w:asciiTheme="minorEastAsia" w:hAnsiTheme="minorEastAsia" w:eastAsiaTheme="minorEastAsia"/>
              </w:rPr>
              <w:t xml:space="preserve">.8</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具有继电器以及高压环路互锁诊断功能。</w:t>
            </w:r>
            <w:r/>
          </w:p>
        </w:tc>
      </w:tr>
      <w:tr>
        <w:trPr>
          <w:jc w:val="center"/>
        </w:trPr>
        <w:tc>
          <w:tcPr>
            <w:tcW w:w="922" w:type="dxa"/>
            <w:vAlign w:val="center"/>
            <w:vMerge w:val="continue"/>
            <w:textDirection w:val="lrTb"/>
            <w:noWrap w:val="false"/>
          </w:tcPr>
          <w:p>
            <w:pPr>
              <w:jc w:val="center"/>
              <w:rPr>
                <w:rFonts w:hint="eastAsia" w:ascii="宋体" w:hAnsi="宋体"/>
                <w:bCs/>
                <w:szCs w:val="21"/>
              </w:rPr>
            </w:pPr>
            <w:r>
              <w:rPr>
                <w:rFonts w:hint="eastAsia" w:ascii="宋体" w:hAnsi="宋体"/>
                <w:bCs/>
                <w:szCs w:val="21"/>
              </w:rPr>
            </w:r>
            <w:r/>
          </w:p>
        </w:tc>
        <w:tc>
          <w:tcPr>
            <w:tcW w:w="1761" w:type="dxa"/>
            <w:vAlign w:val="center"/>
            <w:textDirection w:val="lrTb"/>
            <w:noWrap w:val="false"/>
          </w:tcPr>
          <w:p>
            <w:pPr>
              <w:jc w:val="center"/>
              <w:rPr>
                <w:rFonts w:hint="eastAsia" w:ascii="宋体" w:hAnsi="宋体"/>
                <w:bCs/>
                <w:szCs w:val="21"/>
              </w:rPr>
            </w:pPr>
            <w:r>
              <w:rPr>
                <w:rFonts w:hint="eastAsia" w:ascii="宋体" w:hAnsi="宋体"/>
                <w:bCs/>
                <w:szCs w:val="21"/>
              </w:rPr>
              <w:t xml:space="preserve">5.6.</w:t>
            </w:r>
            <w:r>
              <w:rPr>
                <w:rFonts w:hint="eastAsia" w:ascii="宋体" w:hAnsi="宋体" w:cs="Arial"/>
                <w:bCs/>
              </w:rPr>
              <w:t xml:space="preserve">5、锂电池配套系统：</w:t>
            </w:r>
            <w:r/>
          </w:p>
        </w:tc>
        <w:tc>
          <w:tcPr>
            <w:tcW w:w="6668" w:type="dxa"/>
            <w:vAlign w:val="center"/>
            <w:textDirection w:val="lrTb"/>
            <w:noWrap w:val="false"/>
          </w:tcPr>
          <w:p>
            <w:pPr>
              <w:rPr>
                <w:rFonts w:cs="Arial" w:asciiTheme="minorEastAsia" w:hAnsiTheme="minorEastAsia" w:eastAsiaTheme="minorEastAsia"/>
              </w:rPr>
            </w:pPr>
            <w:r>
              <w:rPr>
                <w:rFonts w:hint="eastAsia" w:cs="Arial" w:asciiTheme="minorEastAsia" w:hAnsiTheme="minorEastAsia" w:eastAsiaTheme="minorEastAsia"/>
              </w:rPr>
              <w:t xml:space="preserve">5</w:t>
            </w:r>
            <w:r>
              <w:rPr>
                <w:rFonts w:cs="Arial" w:asciiTheme="minorEastAsia" w:hAnsiTheme="minorEastAsia" w:eastAsiaTheme="minorEastAsia"/>
              </w:rPr>
              <w:t xml:space="preserve">.1</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锂电池7英寸显示屏:可以实时显示电池组电压、电流、剩余电量、电池组温度、电池单体最低电压数值及电池系统单体电压过低报警提示信息</w:t>
            </w:r>
            <w:r>
              <w:rPr>
                <w:rFonts w:hint="eastAsia" w:cs="Arial" w:asciiTheme="minorEastAsia" w:hAnsiTheme="minorEastAsia" w:eastAsiaTheme="minorEastAsia"/>
              </w:rPr>
              <w:t xml:space="preserve">；</w:t>
            </w:r>
            <w:r/>
          </w:p>
          <w:p>
            <w:pPr>
              <w:rPr>
                <w:rFonts w:cs="Arial" w:asciiTheme="minorEastAsia" w:hAnsiTheme="minorEastAsia" w:eastAsiaTheme="minorEastAsia"/>
              </w:rPr>
            </w:pPr>
            <w:r>
              <w:rPr>
                <w:rFonts w:hint="eastAsia" w:cs="Arial" w:asciiTheme="minorEastAsia" w:hAnsiTheme="minorEastAsia" w:eastAsiaTheme="minorEastAsia"/>
              </w:rPr>
              <w:t xml:space="preserve">5</w:t>
            </w:r>
            <w:r>
              <w:rPr>
                <w:rFonts w:cs="Arial" w:asciiTheme="minorEastAsia" w:hAnsiTheme="minorEastAsia" w:eastAsiaTheme="minorEastAsia"/>
              </w:rPr>
              <w:t xml:space="preserve">.</w:t>
            </w:r>
            <w:r>
              <w:rPr>
                <w:rFonts w:hint="eastAsia" w:cs="Arial" w:asciiTheme="minorEastAsia" w:hAnsiTheme="minorEastAsia" w:eastAsiaTheme="minorEastAsia"/>
              </w:rPr>
              <w:t xml:space="preserve">2、</w:t>
            </w:r>
            <w:r>
              <w:rPr>
                <w:rFonts w:cs="Arial" w:asciiTheme="minorEastAsia" w:hAnsiTheme="minorEastAsia" w:eastAsiaTheme="minorEastAsia"/>
              </w:rPr>
              <w:t xml:space="preserve">逆变器</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额定输出功率12kW,输出电压AC220V,额定输出电流</w:t>
            </w:r>
            <w:r>
              <w:rPr>
                <w:rFonts w:hint="eastAsia" w:cs="Arial" w:asciiTheme="minorEastAsia" w:hAnsiTheme="minorEastAsia" w:eastAsiaTheme="minorEastAsia"/>
              </w:rPr>
              <w:t xml:space="preserve">5</w:t>
            </w:r>
            <w:r>
              <w:rPr>
                <w:rFonts w:cs="Arial" w:asciiTheme="minorEastAsia" w:hAnsiTheme="minorEastAsia" w:eastAsiaTheme="minorEastAsia"/>
              </w:rPr>
              <w:t xml:space="preserve">4.5A，针对锂电池：逆变器输入电压：DC300V~DC750V，具有过温、过载、输出短路、过电流、过电压、欠电压、工作时负载突变等即时停机保护功能</w:t>
            </w:r>
            <w:r>
              <w:rPr>
                <w:rFonts w:hint="eastAsia" w:cs="Arial" w:asciiTheme="minorEastAsia" w:hAnsiTheme="minorEastAsia" w:eastAsiaTheme="minorEastAsia"/>
              </w:rPr>
              <w:t xml:space="preserve">；</w:t>
            </w:r>
            <w:r/>
          </w:p>
          <w:p>
            <w:pPr>
              <w:rPr>
                <w:rFonts w:cs="Arial" w:asciiTheme="minorEastAsia" w:hAnsiTheme="minorEastAsia" w:eastAsiaTheme="minorEastAsia"/>
              </w:rPr>
            </w:pPr>
            <w:r>
              <w:rPr>
                <w:rFonts w:hint="eastAsia" w:cs="Arial" w:asciiTheme="minorEastAsia" w:hAnsiTheme="minorEastAsia" w:eastAsiaTheme="minorEastAsia"/>
              </w:rPr>
              <w:t xml:space="preserve">5</w:t>
            </w:r>
            <w:r>
              <w:rPr>
                <w:rFonts w:cs="Arial" w:asciiTheme="minorEastAsia" w:hAnsiTheme="minorEastAsia" w:eastAsiaTheme="minorEastAsia"/>
              </w:rPr>
              <w:t xml:space="preserve">.</w:t>
            </w:r>
            <w:r>
              <w:rPr>
                <w:rFonts w:hint="eastAsia" w:cs="Arial" w:asciiTheme="minorEastAsia" w:hAnsiTheme="minorEastAsia" w:eastAsiaTheme="minorEastAsia"/>
              </w:rPr>
              <w:t xml:space="preserve">3、</w:t>
            </w:r>
            <w:r>
              <w:rPr>
                <w:rFonts w:cs="Arial" w:asciiTheme="minorEastAsia" w:hAnsiTheme="minorEastAsia" w:eastAsiaTheme="minorEastAsia"/>
              </w:rPr>
              <w:t xml:space="preserve">隔离变压器</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输入电压AC220V</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50Hz</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输出电压AC220V</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50Hz</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额定容量</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15KVA</w:t>
            </w:r>
            <w:r>
              <w:rPr>
                <w:rFonts w:hint="eastAsia" w:cs="Arial" w:asciiTheme="minorEastAsia" w:hAnsiTheme="minorEastAsia" w:eastAsiaTheme="minorEastAsia"/>
              </w:rPr>
              <w:t xml:space="preserve">；</w:t>
            </w:r>
            <w:r/>
          </w:p>
          <w:p>
            <w:pPr>
              <w:rPr>
                <w:rFonts w:cs="Arial" w:asciiTheme="minorEastAsia" w:hAnsiTheme="minorEastAsia" w:eastAsiaTheme="minorEastAsia"/>
              </w:rPr>
            </w:pPr>
            <w:r>
              <w:rPr>
                <w:rFonts w:hint="eastAsia" w:cs="Arial" w:asciiTheme="minorEastAsia" w:hAnsiTheme="minorEastAsia" w:eastAsiaTheme="minorEastAsia"/>
              </w:rPr>
              <w:t xml:space="preserve">5</w:t>
            </w:r>
            <w:r>
              <w:rPr>
                <w:rFonts w:cs="Arial" w:asciiTheme="minorEastAsia" w:hAnsiTheme="minorEastAsia" w:eastAsiaTheme="minorEastAsia"/>
              </w:rPr>
              <w:t xml:space="preserve">.</w:t>
            </w:r>
            <w:r>
              <w:rPr>
                <w:rFonts w:hint="eastAsia" w:cs="Arial" w:asciiTheme="minorEastAsia" w:hAnsiTheme="minorEastAsia" w:eastAsiaTheme="minorEastAsia"/>
              </w:rPr>
              <w:t xml:space="preserve">4、</w:t>
            </w:r>
            <w:r>
              <w:rPr>
                <w:rFonts w:cs="Arial" w:asciiTheme="minorEastAsia" w:hAnsiTheme="minorEastAsia" w:eastAsiaTheme="minorEastAsia"/>
              </w:rPr>
              <w:t xml:space="preserve">直流充电桩</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额定输出功率20kW,最大充电电流50A,输出宽电压范围DC50V-DC750V</w:t>
            </w:r>
            <w:r>
              <w:rPr>
                <w:rFonts w:hint="eastAsia" w:cs="Arial" w:asciiTheme="minorEastAsia" w:hAnsiTheme="minorEastAsia" w:eastAsiaTheme="minorEastAsia"/>
              </w:rPr>
              <w:t xml:space="preserve">；</w:t>
            </w:r>
            <w:r/>
          </w:p>
          <w:p>
            <w:pPr>
              <w:rPr>
                <w:rFonts w:cs="Arial" w:asciiTheme="minorEastAsia" w:hAnsiTheme="minorEastAsia" w:eastAsiaTheme="minorEastAsia"/>
              </w:rPr>
            </w:pPr>
            <w:r>
              <w:rPr>
                <w:rFonts w:hint="eastAsia" w:cs="Arial" w:asciiTheme="minorEastAsia" w:hAnsiTheme="minorEastAsia" w:eastAsiaTheme="minorEastAsia"/>
              </w:rPr>
              <w:t xml:space="preserve">5</w:t>
            </w:r>
            <w:r>
              <w:rPr>
                <w:rFonts w:cs="Arial" w:asciiTheme="minorEastAsia" w:hAnsiTheme="minorEastAsia" w:eastAsiaTheme="minorEastAsia"/>
              </w:rPr>
              <w:t xml:space="preserve">.</w:t>
            </w:r>
            <w:r>
              <w:rPr>
                <w:rFonts w:hint="eastAsia" w:cs="Arial" w:asciiTheme="minorEastAsia" w:hAnsiTheme="minorEastAsia" w:eastAsiaTheme="minorEastAsia"/>
              </w:rPr>
              <w:t xml:space="preserve">5</w:t>
            </w:r>
            <w:r>
              <w:rPr>
                <w:rFonts w:cs="Arial" w:asciiTheme="minorEastAsia" w:hAnsiTheme="minorEastAsia" w:eastAsiaTheme="minorEastAsia"/>
              </w:rPr>
              <w:t xml:space="preserve"> 可抽拉托架</w:t>
            </w:r>
            <w:r>
              <w:rPr>
                <w:rFonts w:hint="eastAsia" w:cs="Arial" w:asciiTheme="minorEastAsia" w:hAnsiTheme="minorEastAsia" w:eastAsiaTheme="minorEastAsia"/>
              </w:rPr>
              <w:t xml:space="preserve">：</w:t>
            </w:r>
            <w:r/>
          </w:p>
          <w:p>
            <w:pPr>
              <w:rPr>
                <w:rFonts w:cs="Arial" w:asciiTheme="minorEastAsia" w:hAnsiTheme="minorEastAsia" w:eastAsiaTheme="minorEastAsia"/>
              </w:rPr>
            </w:pPr>
            <w:r>
              <w:rPr>
                <w:rFonts w:hint="eastAsia" w:cs="Arial" w:asciiTheme="minorEastAsia" w:hAnsiTheme="minorEastAsia" w:eastAsiaTheme="minorEastAsia"/>
              </w:rPr>
              <w:t xml:space="preserve">抽拉</w:t>
            </w:r>
            <w:r>
              <w:rPr>
                <w:rFonts w:cs="Arial" w:asciiTheme="minorEastAsia" w:hAnsiTheme="minorEastAsia" w:eastAsiaTheme="minorEastAsia"/>
              </w:rPr>
              <w:t xml:space="preserve">系统</w:t>
            </w:r>
            <w:r>
              <w:rPr>
                <w:rFonts w:hint="eastAsia" w:cs="Arial" w:asciiTheme="minorEastAsia" w:hAnsiTheme="minorEastAsia" w:eastAsiaTheme="minorEastAsia"/>
              </w:rPr>
              <w:t xml:space="preserve">托架满足</w:t>
            </w:r>
            <w:r>
              <w:rPr>
                <w:rFonts w:cs="Arial" w:asciiTheme="minorEastAsia" w:hAnsiTheme="minorEastAsia" w:eastAsiaTheme="minorEastAsia"/>
              </w:rPr>
              <w:t xml:space="preserve">锂电池及相关部件</w:t>
            </w:r>
            <w:r>
              <w:rPr>
                <w:rFonts w:hint="eastAsia" w:cs="Arial" w:asciiTheme="minorEastAsia" w:hAnsiTheme="minorEastAsia" w:eastAsiaTheme="minorEastAsia"/>
              </w:rPr>
              <w:t xml:space="preserve">安装</w:t>
            </w:r>
            <w:r>
              <w:rPr>
                <w:rFonts w:cs="Arial" w:asciiTheme="minorEastAsia" w:hAnsiTheme="minorEastAsia" w:eastAsiaTheme="minorEastAsia"/>
              </w:rPr>
              <w:t xml:space="preserve">，集成化设计，</w:t>
            </w:r>
            <w:r>
              <w:rPr>
                <w:rFonts w:hint="eastAsia" w:cs="Arial" w:asciiTheme="minorEastAsia" w:hAnsiTheme="minorEastAsia" w:eastAsiaTheme="minorEastAsia"/>
              </w:rPr>
              <w:t xml:space="preserve">锂电池</w:t>
            </w:r>
            <w:r>
              <w:rPr>
                <w:rFonts w:cs="Arial" w:asciiTheme="minorEastAsia" w:hAnsiTheme="minorEastAsia" w:eastAsiaTheme="minorEastAsia"/>
              </w:rPr>
              <w:t xml:space="preserve">系统</w:t>
            </w:r>
            <w:r>
              <w:rPr>
                <w:rFonts w:hint="eastAsia" w:cs="Arial" w:asciiTheme="minorEastAsia" w:hAnsiTheme="minorEastAsia" w:eastAsiaTheme="minorEastAsia"/>
              </w:rPr>
              <w:t xml:space="preserve">不占用</w:t>
            </w:r>
            <w:r>
              <w:rPr>
                <w:rFonts w:cs="Arial" w:asciiTheme="minorEastAsia" w:hAnsiTheme="minorEastAsia" w:eastAsiaTheme="minorEastAsia"/>
              </w:rPr>
              <w:t xml:space="preserve">其他舱体</w:t>
            </w:r>
            <w:r>
              <w:rPr>
                <w:rFonts w:hint="eastAsia" w:cs="Arial" w:asciiTheme="minorEastAsia" w:hAnsiTheme="minorEastAsia" w:eastAsiaTheme="minorEastAsia"/>
              </w:rPr>
              <w:t xml:space="preserve">；</w:t>
            </w:r>
            <w:r/>
          </w:p>
          <w:p>
            <w:pPr>
              <w:rPr>
                <w:rFonts w:cs="Arial" w:asciiTheme="minorEastAsia" w:hAnsiTheme="minorEastAsia" w:eastAsiaTheme="minorEastAsia"/>
              </w:rPr>
            </w:pPr>
            <w:r>
              <w:rPr>
                <w:rFonts w:hint="eastAsia" w:cs="Arial" w:asciiTheme="minorEastAsia" w:hAnsiTheme="minorEastAsia" w:eastAsiaTheme="minorEastAsia"/>
              </w:rPr>
              <w:t xml:space="preserve">滑道</w:t>
            </w:r>
            <w:r>
              <w:rPr>
                <w:rFonts w:cs="Arial" w:asciiTheme="minorEastAsia" w:hAnsiTheme="minorEastAsia" w:eastAsiaTheme="minorEastAsia"/>
              </w:rPr>
              <w:t xml:space="preserve">采用</w:t>
            </w:r>
            <w:r>
              <w:rPr>
                <w:rFonts w:hint="eastAsia" w:cs="Arial" w:asciiTheme="minorEastAsia" w:hAnsiTheme="minorEastAsia" w:eastAsiaTheme="minorEastAsia"/>
              </w:rPr>
              <w:t xml:space="preserve">内外</w:t>
            </w:r>
            <w:r>
              <w:rPr>
                <w:rFonts w:cs="Arial" w:asciiTheme="minorEastAsia" w:hAnsiTheme="minorEastAsia" w:eastAsiaTheme="minorEastAsia"/>
              </w:rPr>
              <w:t xml:space="preserve">双</w:t>
            </w:r>
            <w:r>
              <w:rPr>
                <w:rFonts w:hint="eastAsia" w:cs="Arial" w:asciiTheme="minorEastAsia" w:hAnsiTheme="minorEastAsia" w:eastAsiaTheme="minorEastAsia"/>
              </w:rPr>
              <w:t xml:space="preserve">C型钢</w:t>
            </w:r>
            <w:r>
              <w:rPr>
                <w:rFonts w:cs="Arial" w:asciiTheme="minorEastAsia" w:hAnsiTheme="minorEastAsia" w:eastAsiaTheme="minorEastAsia"/>
              </w:rPr>
              <w:t xml:space="preserve">，</w:t>
            </w:r>
            <w:r>
              <w:rPr>
                <w:rFonts w:hint="eastAsia" w:cs="Arial" w:asciiTheme="minorEastAsia" w:hAnsiTheme="minorEastAsia" w:eastAsiaTheme="minorEastAsia"/>
              </w:rPr>
              <w:t xml:space="preserve">最外侧</w:t>
            </w:r>
            <w:r>
              <w:rPr>
                <w:rFonts w:cs="Arial" w:asciiTheme="minorEastAsia" w:hAnsiTheme="minorEastAsia" w:eastAsiaTheme="minorEastAsia"/>
              </w:rPr>
              <w:t xml:space="preserve">槽钢厚度不低于</w:t>
            </w:r>
            <w:r>
              <w:rPr>
                <w:rFonts w:hint="eastAsia" w:cs="Arial" w:asciiTheme="minorEastAsia" w:hAnsiTheme="minorEastAsia" w:eastAsiaTheme="minorEastAsia"/>
              </w:rPr>
              <w:t xml:space="preserve">8</w:t>
            </w:r>
            <w:r>
              <w:rPr>
                <w:rFonts w:cs="Arial" w:asciiTheme="minorEastAsia" w:hAnsiTheme="minorEastAsia" w:eastAsiaTheme="minorEastAsia"/>
              </w:rPr>
              <w:t xml:space="preserve">mm</w:t>
            </w:r>
            <w:r>
              <w:rPr>
                <w:rFonts w:hint="eastAsia" w:cs="Arial" w:asciiTheme="minorEastAsia" w:hAnsiTheme="minorEastAsia" w:eastAsiaTheme="minorEastAsia"/>
              </w:rPr>
              <w:t xml:space="preserve">，长度</w:t>
            </w:r>
            <w:r>
              <w:rPr>
                <w:rFonts w:cs="Arial" w:asciiTheme="minorEastAsia" w:hAnsiTheme="minorEastAsia" w:eastAsiaTheme="minorEastAsia"/>
              </w:rPr>
              <w:t xml:space="preserve">不低于</w:t>
            </w:r>
            <w:r>
              <w:rPr>
                <w:rFonts w:hint="eastAsia" w:cs="Arial" w:asciiTheme="minorEastAsia" w:hAnsiTheme="minorEastAsia" w:eastAsiaTheme="minorEastAsia"/>
              </w:rPr>
              <w:t xml:space="preserve">1700</w:t>
            </w:r>
            <w:r>
              <w:rPr>
                <w:rFonts w:cs="Arial" w:asciiTheme="minorEastAsia" w:hAnsiTheme="minorEastAsia" w:eastAsiaTheme="minorEastAsia"/>
              </w:rPr>
              <w:t xml:space="preserve">mm；</w:t>
            </w:r>
            <w:r/>
          </w:p>
          <w:p>
            <w:pPr>
              <w:rPr>
                <w:rFonts w:cs="Arial" w:asciiTheme="minorEastAsia" w:hAnsiTheme="minorEastAsia" w:eastAsiaTheme="minorEastAsia"/>
              </w:rPr>
            </w:pPr>
            <w:r>
              <w:rPr>
                <w:rFonts w:cs="Arial" w:asciiTheme="minorEastAsia" w:hAnsiTheme="minorEastAsia" w:eastAsiaTheme="minorEastAsia"/>
              </w:rPr>
              <w:t xml:space="preserve">托盘配有</w:t>
            </w:r>
            <w:r>
              <w:rPr>
                <w:rFonts w:hint="eastAsia" w:cs="Arial" w:asciiTheme="minorEastAsia" w:hAnsiTheme="minorEastAsia" w:eastAsiaTheme="minorEastAsia"/>
              </w:rPr>
              <w:t xml:space="preserve">不少于20个深沟球轴承，轴承</w:t>
            </w:r>
            <w:r>
              <w:rPr>
                <w:rFonts w:cs="Arial" w:asciiTheme="minorEastAsia" w:hAnsiTheme="minorEastAsia" w:eastAsiaTheme="minorEastAsia"/>
              </w:rPr>
              <w:t xml:space="preserve">与托盘使用不低于φ35</w:t>
            </w:r>
            <w:r>
              <w:rPr>
                <w:rFonts w:hint="eastAsia" w:cs="Arial" w:asciiTheme="minorEastAsia" w:hAnsiTheme="minorEastAsia" w:eastAsiaTheme="minorEastAsia"/>
              </w:rPr>
              <w:t xml:space="preserve">圆钢</w:t>
            </w:r>
            <w:r>
              <w:rPr>
                <w:rFonts w:cs="Arial" w:asciiTheme="minorEastAsia" w:hAnsiTheme="minorEastAsia" w:eastAsiaTheme="minorEastAsia"/>
              </w:rPr>
              <w:t xml:space="preserve">连接</w:t>
            </w:r>
            <w:r>
              <w:rPr>
                <w:rFonts w:hint="eastAsia" w:cs="Arial" w:asciiTheme="minorEastAsia" w:hAnsiTheme="minorEastAsia" w:eastAsiaTheme="minorEastAsia"/>
              </w:rPr>
              <w:t xml:space="preserve">；整体</w:t>
            </w:r>
            <w:r>
              <w:rPr>
                <w:rFonts w:cs="Arial" w:asciiTheme="minorEastAsia" w:hAnsiTheme="minorEastAsia" w:eastAsiaTheme="minorEastAsia"/>
              </w:rPr>
              <w:t xml:space="preserve">安装在舱体里可以抽拉</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顺畅无卡顿,方便锂电系统维护</w:t>
            </w:r>
            <w:r>
              <w:rPr>
                <w:rFonts w:hint="eastAsia" w:cs="Arial" w:asciiTheme="minorEastAsia" w:hAnsiTheme="minorEastAsia" w:eastAsiaTheme="minorEastAsia"/>
              </w:rPr>
              <w:t xml:space="preserve">；</w:t>
            </w:r>
            <w:r/>
          </w:p>
          <w:p>
            <w:pPr>
              <w:rPr>
                <w:rFonts w:cs="Arial" w:asciiTheme="minorEastAsia" w:hAnsiTheme="minorEastAsia" w:eastAsiaTheme="minorEastAsia"/>
              </w:rPr>
            </w:pPr>
            <w:r>
              <w:rPr>
                <w:rFonts w:hint="eastAsia" w:cs="Arial" w:asciiTheme="minorEastAsia" w:hAnsiTheme="minorEastAsia" w:eastAsiaTheme="minorEastAsia"/>
              </w:rPr>
              <w:t xml:space="preserve">整体托盘</w:t>
            </w:r>
            <w:r>
              <w:rPr>
                <w:rFonts w:cs="Arial" w:asciiTheme="minorEastAsia" w:hAnsiTheme="minorEastAsia" w:eastAsiaTheme="minorEastAsia"/>
              </w:rPr>
              <w:t xml:space="preserve">经电泳工艺处理，防腐</w:t>
            </w:r>
            <w:r>
              <w:rPr>
                <w:rFonts w:hint="eastAsia" w:cs="Arial" w:asciiTheme="minorEastAsia" w:hAnsiTheme="minorEastAsia" w:eastAsiaTheme="minorEastAsia"/>
              </w:rPr>
              <w:t xml:space="preserve">与车体</w:t>
            </w:r>
            <w:r>
              <w:rPr>
                <w:rFonts w:cs="Arial" w:asciiTheme="minorEastAsia" w:hAnsiTheme="minorEastAsia" w:eastAsiaTheme="minorEastAsia"/>
              </w:rPr>
              <w:t xml:space="preserve">同等级</w:t>
            </w:r>
            <w:r>
              <w:rPr>
                <w:rFonts w:hint="eastAsia" w:cs="Arial" w:asciiTheme="minorEastAsia" w:hAnsiTheme="minorEastAsia" w:eastAsiaTheme="minorEastAsia"/>
              </w:rPr>
              <w:t xml:space="preserve">。</w:t>
            </w:r>
            <w:r/>
          </w:p>
          <w:p>
            <w:pPr>
              <w:rPr>
                <w:rFonts w:cs="Arial" w:asciiTheme="minorEastAsia" w:hAnsiTheme="minorEastAsia" w:eastAsiaTheme="minorEastAsia"/>
              </w:rPr>
            </w:pPr>
            <w:r>
              <w:rPr>
                <w:rFonts w:hint="eastAsia" w:cs="Arial" w:asciiTheme="minorEastAsia" w:hAnsiTheme="minorEastAsia" w:eastAsiaTheme="minorEastAsia"/>
              </w:rPr>
              <w:t xml:space="preserve">提供实车应用照片</w:t>
            </w:r>
            <w:r>
              <w:rPr>
                <w:rFonts w:cs="Arial" w:asciiTheme="minorEastAsia" w:hAnsiTheme="minorEastAsia" w:eastAsiaTheme="minorEastAsia"/>
              </w:rPr>
              <w:t xml:space="preserve">。</w:t>
            </w:r>
            <w:r/>
          </w:p>
          <w:p>
            <w:pPr>
              <w:rPr>
                <w:rFonts w:cs="Arial" w:asciiTheme="minorEastAsia" w:hAnsiTheme="minorEastAsia" w:eastAsiaTheme="minorEastAsia"/>
              </w:rPr>
            </w:pPr>
            <w:r>
              <w:rPr>
                <w:rFonts w:hint="eastAsia" w:cs="Arial" w:asciiTheme="minorEastAsia" w:hAnsiTheme="minorEastAsia" w:eastAsiaTheme="minorEastAsia"/>
              </w:rPr>
              <w:t xml:space="preserve">5</w:t>
            </w:r>
            <w:r>
              <w:rPr>
                <w:rFonts w:cs="Arial" w:asciiTheme="minorEastAsia" w:hAnsiTheme="minorEastAsia" w:eastAsiaTheme="minorEastAsia"/>
              </w:rPr>
              <w:t xml:space="preserve">.</w:t>
            </w:r>
            <w:r>
              <w:rPr>
                <w:rFonts w:hint="eastAsia" w:cs="Arial" w:asciiTheme="minorEastAsia" w:hAnsiTheme="minorEastAsia" w:eastAsiaTheme="minorEastAsia"/>
              </w:rPr>
              <w:t xml:space="preserve">6、</w:t>
            </w:r>
            <w:r>
              <w:rPr>
                <w:rFonts w:cs="Arial" w:asciiTheme="minorEastAsia" w:hAnsiTheme="minorEastAsia" w:eastAsiaTheme="minorEastAsia"/>
              </w:rPr>
              <w:t xml:space="preserve">锂电</w:t>
            </w:r>
            <w:r>
              <w:rPr>
                <w:rFonts w:hint="eastAsia" w:cs="Arial" w:asciiTheme="minorEastAsia" w:hAnsiTheme="minorEastAsia" w:eastAsiaTheme="minorEastAsia"/>
              </w:rPr>
              <w:t xml:space="preserve">舱</w:t>
            </w:r>
            <w:r>
              <w:rPr>
                <w:rFonts w:cs="Arial" w:asciiTheme="minorEastAsia" w:hAnsiTheme="minorEastAsia" w:eastAsiaTheme="minorEastAsia"/>
              </w:rPr>
              <w:t xml:space="preserve">门设计有充电</w:t>
            </w:r>
            <w:r>
              <w:rPr>
                <w:rFonts w:hint="eastAsia" w:cs="Arial" w:asciiTheme="minorEastAsia" w:hAnsiTheme="minorEastAsia" w:eastAsiaTheme="minorEastAsia"/>
              </w:rPr>
              <w:t xml:space="preserve">底座</w:t>
            </w:r>
            <w:r>
              <w:rPr>
                <w:rFonts w:cs="Arial" w:asciiTheme="minorEastAsia" w:hAnsiTheme="minorEastAsia" w:eastAsiaTheme="minorEastAsia"/>
              </w:rPr>
              <w:t xml:space="preserve">开口，锂电充电时无需打开</w:t>
            </w:r>
            <w:r>
              <w:rPr>
                <w:rFonts w:hint="eastAsia" w:cs="Arial" w:asciiTheme="minorEastAsia" w:hAnsiTheme="minorEastAsia" w:eastAsiaTheme="minorEastAsia"/>
              </w:rPr>
              <w:t xml:space="preserve">舱</w:t>
            </w:r>
            <w:r>
              <w:rPr>
                <w:rFonts w:cs="Arial" w:asciiTheme="minorEastAsia" w:hAnsiTheme="minorEastAsia" w:eastAsiaTheme="minorEastAsia"/>
              </w:rPr>
              <w:t xml:space="preserve">门</w:t>
            </w:r>
            <w:r>
              <w:rPr>
                <w:rFonts w:hint="eastAsia" w:cs="Arial" w:asciiTheme="minorEastAsia" w:hAnsiTheme="minorEastAsia" w:eastAsiaTheme="minorEastAsia"/>
              </w:rPr>
              <w:t xml:space="preserve">；</w:t>
            </w:r>
            <w:r/>
          </w:p>
          <w:p>
            <w:pPr>
              <w:jc w:val="left"/>
              <w:rPr>
                <w:rFonts w:hint="eastAsia" w:ascii="宋体" w:hAnsi="宋体"/>
                <w:bCs/>
                <w:szCs w:val="21"/>
              </w:rPr>
            </w:pPr>
            <w:r>
              <w:rPr>
                <w:rFonts w:hint="eastAsia" w:cs="Arial" w:asciiTheme="minorEastAsia" w:hAnsiTheme="minorEastAsia" w:eastAsiaTheme="minorEastAsia"/>
              </w:rPr>
              <w:t xml:space="preserve">5</w:t>
            </w:r>
            <w:r>
              <w:rPr>
                <w:rFonts w:cs="Arial" w:asciiTheme="minorEastAsia" w:hAnsiTheme="minorEastAsia" w:eastAsiaTheme="minorEastAsia"/>
              </w:rPr>
              <w:t xml:space="preserve">.</w:t>
            </w:r>
            <w:r>
              <w:rPr>
                <w:rFonts w:hint="eastAsia" w:cs="Arial" w:asciiTheme="minorEastAsia" w:hAnsiTheme="minorEastAsia" w:eastAsiaTheme="minorEastAsia"/>
              </w:rPr>
              <w:t xml:space="preserve">7、锂电系统</w:t>
            </w:r>
            <w:r>
              <w:rPr>
                <w:rFonts w:cs="Arial" w:asciiTheme="minorEastAsia" w:hAnsiTheme="minorEastAsia" w:eastAsiaTheme="minorEastAsia"/>
              </w:rPr>
              <w:t xml:space="preserve">操作方便</w:t>
            </w:r>
            <w:r>
              <w:rPr>
                <w:rFonts w:hint="eastAsia" w:cs="Arial" w:asciiTheme="minorEastAsia" w:hAnsiTheme="minorEastAsia" w:eastAsiaTheme="minorEastAsia"/>
              </w:rPr>
              <w:t xml:space="preserve">，</w:t>
            </w:r>
            <w:r>
              <w:rPr>
                <w:rFonts w:cs="Arial" w:asciiTheme="minorEastAsia" w:hAnsiTheme="minorEastAsia" w:eastAsiaTheme="minorEastAsia"/>
              </w:rPr>
              <w:t xml:space="preserve">按下总开关和逆变开关电池即可工作</w:t>
            </w:r>
            <w:r>
              <w:rPr>
                <w:rFonts w:hint="eastAsia" w:cs="Arial" w:asciiTheme="minorEastAsia" w:hAnsiTheme="minorEastAsia" w:eastAsiaTheme="minorEastAsia"/>
              </w:rPr>
              <w:t xml:space="preserve">。</w:t>
            </w:r>
            <w:r/>
          </w:p>
        </w:tc>
      </w:tr>
      <w:tr>
        <w:trPr>
          <w:jc w:val="center"/>
        </w:trPr>
        <w:tc>
          <w:tcPr>
            <w:tcW w:w="922" w:type="dxa"/>
            <w:vAlign w:val="center"/>
            <w:textDirection w:val="lrTb"/>
            <w:noWrap w:val="false"/>
          </w:tcPr>
          <w:p>
            <w:pPr>
              <w:jc w:val="center"/>
              <w:rPr>
                <w:rFonts w:hint="eastAsia" w:ascii="宋体" w:hAnsi="宋体"/>
                <w:szCs w:val="21"/>
              </w:rPr>
            </w:pPr>
            <w:r>
              <w:rPr>
                <w:rFonts w:ascii="宋体" w:hAnsi="宋体"/>
                <w:szCs w:val="21"/>
              </w:rPr>
              <w:t xml:space="preserve">5.7</w:t>
            </w:r>
            <w:r/>
          </w:p>
        </w:tc>
        <w:tc>
          <w:tcPr>
            <w:tcW w:w="1761" w:type="dxa"/>
            <w:vAlign w:val="center"/>
            <w:textDirection w:val="lrTb"/>
            <w:noWrap w:val="false"/>
          </w:tcPr>
          <w:p>
            <w:pPr>
              <w:jc w:val="center"/>
              <w:rPr>
                <w:rFonts w:hint="eastAsia" w:ascii="宋体" w:hAnsi="宋体"/>
                <w:bCs/>
                <w:szCs w:val="21"/>
              </w:rPr>
              <w:outlineLvl w:val="0"/>
            </w:pPr>
            <w:r>
              <w:rPr>
                <w:rFonts w:hint="eastAsia" w:ascii="宋体" w:hAnsi="宋体"/>
                <w:bCs/>
                <w:szCs w:val="21"/>
              </w:rPr>
              <w:t xml:space="preserve">市电空调设施</w:t>
            </w:r>
            <w:r/>
          </w:p>
        </w:tc>
        <w:tc>
          <w:tcPr>
            <w:tcW w:w="6668" w:type="dxa"/>
            <w:vAlign w:val="center"/>
            <w:textDirection w:val="lrTb"/>
            <w:noWrap w:val="false"/>
          </w:tcPr>
          <w:p>
            <w:pPr>
              <w:jc w:val="left"/>
              <w:rPr>
                <w:rFonts w:hint="eastAsia" w:ascii="宋体" w:hAnsi="宋体"/>
                <w:b/>
                <w:bCs/>
                <w:szCs w:val="21"/>
              </w:rPr>
            </w:pPr>
            <w:r>
              <w:rPr>
                <w:rFonts w:hint="eastAsia" w:ascii="宋体" w:hAnsi="宋体"/>
                <w:b/>
                <w:bCs/>
                <w:szCs w:val="21"/>
              </w:rPr>
              <w:t xml:space="preserve">风管式中央空调1套，</w:t>
            </w:r>
            <w:r>
              <w:rPr>
                <w:rFonts w:ascii="宋体" w:hAnsi="宋体"/>
                <w:b/>
                <w:bCs/>
                <w:szCs w:val="21"/>
              </w:rPr>
              <w:t xml:space="preserve">1</w:t>
            </w:r>
            <w:r>
              <w:rPr>
                <w:rFonts w:hint="eastAsia" w:ascii="宋体" w:hAnsi="宋体"/>
                <w:b/>
                <w:bCs/>
                <w:szCs w:val="21"/>
              </w:rPr>
              <w:t xml:space="preserve">个室</w:t>
            </w:r>
            <w:r>
              <w:rPr>
                <w:rFonts w:ascii="宋体" w:hAnsi="宋体"/>
                <w:b/>
                <w:bCs/>
                <w:szCs w:val="21"/>
              </w:rPr>
              <w:t xml:space="preserve">外机</w:t>
            </w:r>
            <w:r>
              <w:rPr>
                <w:rFonts w:hint="eastAsia" w:ascii="宋体" w:hAnsi="宋体"/>
                <w:b/>
                <w:bCs/>
                <w:szCs w:val="21"/>
              </w:rPr>
              <w:t xml:space="preserve">，技术参数如下：</w:t>
            </w:r>
            <w:r/>
          </w:p>
          <w:p>
            <w:pPr>
              <w:jc w:val="left"/>
              <w:rPr>
                <w:rFonts w:hint="eastAsia" w:ascii="宋体" w:hAnsi="宋体"/>
                <w:bCs/>
                <w:szCs w:val="21"/>
              </w:rPr>
            </w:pPr>
            <w:r>
              <w:rPr>
                <w:rFonts w:hint="eastAsia" w:ascii="宋体" w:hAnsi="宋体"/>
                <w:bCs/>
                <w:szCs w:val="21"/>
              </w:rPr>
              <w:t xml:space="preserve">1.</w:t>
            </w:r>
            <w:r>
              <w:rPr>
                <w:rFonts w:hint="eastAsia" w:ascii="宋体" w:hAnsi="宋体"/>
                <w:bCs/>
                <w:szCs w:val="21"/>
              </w:rPr>
              <w:tab/>
            </w:r>
            <w:r>
              <w:rPr>
                <w:rFonts w:hint="eastAsia" w:ascii="宋体" w:hAnsi="宋体"/>
                <w:bCs/>
                <w:szCs w:val="21"/>
              </w:rPr>
              <w:t xml:space="preserve">空调形式：中央空调，一拖四结构</w:t>
            </w:r>
            <w:r/>
          </w:p>
          <w:p>
            <w:pPr>
              <w:jc w:val="left"/>
              <w:rPr>
                <w:rFonts w:hint="eastAsia" w:ascii="宋体" w:hAnsi="宋体"/>
                <w:bCs/>
                <w:szCs w:val="21"/>
              </w:rPr>
            </w:pPr>
            <w:r>
              <w:rPr>
                <w:rFonts w:hint="eastAsia" w:ascii="宋体" w:hAnsi="宋体"/>
                <w:bCs/>
                <w:szCs w:val="21"/>
              </w:rPr>
              <w:t xml:space="preserve">2.</w:t>
            </w:r>
            <w:r>
              <w:rPr>
                <w:rFonts w:hint="eastAsia" w:ascii="宋体" w:hAnsi="宋体"/>
                <w:bCs/>
                <w:szCs w:val="21"/>
              </w:rPr>
              <w:tab/>
            </w:r>
            <w:r>
              <w:rPr>
                <w:rFonts w:hint="eastAsia" w:ascii="宋体" w:hAnsi="宋体"/>
                <w:bCs/>
                <w:szCs w:val="21"/>
              </w:rPr>
              <w:t xml:space="preserve">制冷类型：冷暖</w:t>
            </w:r>
            <w:r/>
          </w:p>
          <w:p>
            <w:pPr>
              <w:jc w:val="left"/>
              <w:rPr>
                <w:rFonts w:hint="eastAsia" w:ascii="宋体" w:hAnsi="宋体"/>
                <w:bCs/>
                <w:szCs w:val="21"/>
              </w:rPr>
            </w:pPr>
            <w:r>
              <w:rPr>
                <w:rFonts w:hint="eastAsia" w:ascii="宋体" w:hAnsi="宋体"/>
                <w:bCs/>
                <w:szCs w:val="21"/>
              </w:rPr>
              <w:t xml:space="preserve">3.</w:t>
            </w:r>
            <w:r>
              <w:rPr>
                <w:rFonts w:hint="eastAsia" w:ascii="宋体" w:hAnsi="宋体"/>
                <w:bCs/>
                <w:szCs w:val="21"/>
              </w:rPr>
              <w:tab/>
            </w:r>
            <w:r>
              <w:rPr>
                <w:rFonts w:hint="eastAsia" w:ascii="宋体" w:hAnsi="宋体"/>
                <w:bCs/>
                <w:szCs w:val="21"/>
              </w:rPr>
              <w:t xml:space="preserve">定频/定频：变频</w:t>
            </w:r>
            <w:r/>
          </w:p>
          <w:p>
            <w:pPr>
              <w:jc w:val="left"/>
              <w:rPr>
                <w:rFonts w:hint="eastAsia" w:ascii="宋体" w:hAnsi="宋体"/>
                <w:bCs/>
                <w:szCs w:val="21"/>
              </w:rPr>
            </w:pPr>
            <w:r>
              <w:rPr>
                <w:rFonts w:hint="eastAsia" w:ascii="宋体" w:hAnsi="宋体"/>
                <w:bCs/>
                <w:szCs w:val="21"/>
              </w:rPr>
              <w:t xml:space="preserve">4.</w:t>
            </w:r>
            <w:r>
              <w:rPr>
                <w:rFonts w:hint="eastAsia" w:ascii="宋体" w:hAnsi="宋体"/>
                <w:bCs/>
                <w:szCs w:val="21"/>
              </w:rPr>
              <w:tab/>
            </w:r>
            <w:r>
              <w:rPr>
                <w:rFonts w:hint="eastAsia" w:ascii="宋体" w:hAnsi="宋体"/>
                <w:bCs/>
                <w:szCs w:val="21"/>
              </w:rPr>
              <w:t xml:space="preserve">能效等级：一级能效</w:t>
            </w:r>
            <w:r/>
          </w:p>
          <w:p>
            <w:pPr>
              <w:jc w:val="left"/>
              <w:rPr>
                <w:rFonts w:hint="eastAsia" w:ascii="宋体" w:hAnsi="宋体"/>
                <w:bCs/>
                <w:szCs w:val="21"/>
              </w:rPr>
            </w:pPr>
            <w:r>
              <w:rPr>
                <w:rFonts w:hint="eastAsia" w:ascii="宋体" w:hAnsi="宋体"/>
                <w:bCs/>
                <w:szCs w:val="21"/>
              </w:rPr>
              <w:t xml:space="preserve">5.</w:t>
            </w:r>
            <w:r>
              <w:rPr>
                <w:rFonts w:hint="eastAsia" w:ascii="宋体" w:hAnsi="宋体"/>
                <w:bCs/>
                <w:szCs w:val="21"/>
              </w:rPr>
              <w:tab/>
            </w:r>
            <w:r>
              <w:rPr>
                <w:rFonts w:hint="eastAsia" w:ascii="宋体" w:hAnsi="宋体"/>
                <w:bCs/>
                <w:szCs w:val="21"/>
              </w:rPr>
              <w:t xml:space="preserve">APF：≥5.1</w:t>
            </w:r>
            <w:r/>
          </w:p>
          <w:p>
            <w:pPr>
              <w:jc w:val="left"/>
              <w:rPr>
                <w:rFonts w:hint="eastAsia" w:ascii="宋体" w:hAnsi="宋体"/>
                <w:bCs/>
                <w:szCs w:val="21"/>
              </w:rPr>
            </w:pPr>
            <w:r>
              <w:rPr>
                <w:rFonts w:hint="eastAsia" w:ascii="宋体" w:hAnsi="宋体"/>
                <w:bCs/>
                <w:szCs w:val="21"/>
              </w:rPr>
              <w:t xml:space="preserve">6.</w:t>
            </w:r>
            <w:r>
              <w:rPr>
                <w:rFonts w:hint="eastAsia" w:ascii="宋体" w:hAnsi="宋体"/>
                <w:bCs/>
                <w:szCs w:val="21"/>
              </w:rPr>
              <w:tab/>
            </w:r>
            <w:r>
              <w:rPr>
                <w:rFonts w:hint="eastAsia" w:ascii="宋体" w:hAnsi="宋体"/>
                <w:bCs/>
                <w:szCs w:val="21"/>
              </w:rPr>
              <w:t xml:space="preserve">IPLV：≥7.1</w:t>
            </w:r>
            <w:r/>
          </w:p>
          <w:p>
            <w:pPr>
              <w:jc w:val="left"/>
              <w:rPr>
                <w:rFonts w:hint="eastAsia" w:ascii="宋体" w:hAnsi="宋体"/>
                <w:bCs/>
                <w:szCs w:val="21"/>
              </w:rPr>
            </w:pPr>
            <w:r>
              <w:rPr>
                <w:rFonts w:hint="eastAsia" w:ascii="宋体" w:hAnsi="宋体"/>
                <w:bCs/>
                <w:szCs w:val="21"/>
              </w:rPr>
              <w:t xml:space="preserve">7.</w:t>
            </w:r>
            <w:r>
              <w:rPr>
                <w:rFonts w:hint="eastAsia" w:ascii="宋体" w:hAnsi="宋体"/>
                <w:bCs/>
                <w:szCs w:val="21"/>
              </w:rPr>
              <w:tab/>
            </w:r>
            <w:r>
              <w:rPr>
                <w:rFonts w:hint="eastAsia" w:ascii="宋体" w:hAnsi="宋体"/>
                <w:bCs/>
                <w:szCs w:val="21"/>
              </w:rPr>
              <w:t xml:space="preserve">制冷量(W)：≥15500</w:t>
            </w:r>
            <w:r/>
          </w:p>
          <w:p>
            <w:pPr>
              <w:jc w:val="left"/>
              <w:rPr>
                <w:rFonts w:hint="eastAsia" w:ascii="宋体" w:hAnsi="宋体"/>
                <w:bCs/>
                <w:szCs w:val="21"/>
              </w:rPr>
            </w:pPr>
            <w:r>
              <w:rPr>
                <w:rFonts w:hint="eastAsia" w:ascii="宋体" w:hAnsi="宋体"/>
                <w:bCs/>
                <w:szCs w:val="21"/>
              </w:rPr>
              <w:t xml:space="preserve">8.</w:t>
            </w:r>
            <w:r>
              <w:rPr>
                <w:rFonts w:hint="eastAsia" w:ascii="宋体" w:hAnsi="宋体"/>
                <w:bCs/>
                <w:szCs w:val="21"/>
              </w:rPr>
              <w:tab/>
            </w:r>
            <w:r>
              <w:rPr>
                <w:rFonts w:hint="eastAsia" w:ascii="宋体" w:hAnsi="宋体"/>
                <w:bCs/>
                <w:szCs w:val="21"/>
              </w:rPr>
              <w:t xml:space="preserve">制冷功率(W)：≤4800</w:t>
            </w:r>
            <w:r/>
          </w:p>
          <w:p>
            <w:pPr>
              <w:jc w:val="left"/>
              <w:rPr>
                <w:rFonts w:hint="eastAsia" w:ascii="宋体" w:hAnsi="宋体"/>
                <w:bCs/>
                <w:szCs w:val="21"/>
              </w:rPr>
            </w:pPr>
            <w:r>
              <w:rPr>
                <w:rFonts w:hint="eastAsia" w:ascii="宋体" w:hAnsi="宋体"/>
                <w:bCs/>
                <w:szCs w:val="21"/>
              </w:rPr>
              <w:t xml:space="preserve">9.</w:t>
            </w:r>
            <w:r>
              <w:rPr>
                <w:rFonts w:hint="eastAsia" w:ascii="宋体" w:hAnsi="宋体"/>
                <w:bCs/>
                <w:szCs w:val="21"/>
              </w:rPr>
              <w:tab/>
            </w:r>
            <w:r>
              <w:rPr>
                <w:rFonts w:hint="eastAsia" w:ascii="宋体" w:hAnsi="宋体"/>
                <w:bCs/>
                <w:szCs w:val="21"/>
              </w:rPr>
              <w:t xml:space="preserve">制热量(W)：≥18000</w:t>
            </w:r>
            <w:r/>
          </w:p>
          <w:p>
            <w:pPr>
              <w:jc w:val="left"/>
              <w:rPr>
                <w:rFonts w:hint="eastAsia" w:ascii="宋体" w:hAnsi="宋体"/>
                <w:bCs/>
                <w:szCs w:val="21"/>
              </w:rPr>
            </w:pPr>
            <w:r>
              <w:rPr>
                <w:rFonts w:hint="eastAsia" w:ascii="宋体" w:hAnsi="宋体"/>
                <w:bCs/>
                <w:szCs w:val="21"/>
              </w:rPr>
              <w:t xml:space="preserve">10.</w:t>
            </w:r>
            <w:r>
              <w:rPr>
                <w:rFonts w:hint="eastAsia" w:ascii="宋体" w:hAnsi="宋体"/>
                <w:bCs/>
                <w:szCs w:val="21"/>
              </w:rPr>
              <w:tab/>
            </w:r>
            <w:r>
              <w:rPr>
                <w:rFonts w:hint="eastAsia" w:ascii="宋体" w:hAnsi="宋体"/>
                <w:bCs/>
                <w:szCs w:val="21"/>
              </w:rPr>
              <w:t xml:space="preserve">制热功率(W)：≤4650</w:t>
            </w:r>
            <w:r/>
          </w:p>
          <w:p>
            <w:pPr>
              <w:jc w:val="left"/>
              <w:rPr>
                <w:rFonts w:hint="eastAsia" w:ascii="宋体" w:hAnsi="宋体"/>
                <w:bCs/>
                <w:szCs w:val="21"/>
              </w:rPr>
            </w:pPr>
            <w:r>
              <w:rPr>
                <w:rFonts w:hint="eastAsia" w:ascii="宋体" w:hAnsi="宋体"/>
                <w:bCs/>
                <w:szCs w:val="21"/>
              </w:rPr>
              <w:t xml:space="preserve">11.</w:t>
            </w:r>
            <w:r>
              <w:rPr>
                <w:rFonts w:hint="eastAsia" w:ascii="宋体" w:hAnsi="宋体"/>
                <w:bCs/>
                <w:szCs w:val="21"/>
              </w:rPr>
              <w:tab/>
            </w:r>
            <w:r>
              <w:rPr>
                <w:rFonts w:hint="eastAsia" w:ascii="宋体" w:hAnsi="宋体"/>
                <w:bCs/>
                <w:szCs w:val="21"/>
              </w:rPr>
              <w:t xml:space="preserve">外机噪音(dB(A)：≤56</w:t>
            </w:r>
            <w:r/>
          </w:p>
          <w:p>
            <w:pPr>
              <w:jc w:val="left"/>
              <w:rPr>
                <w:rFonts w:hint="eastAsia" w:ascii="宋体" w:hAnsi="宋体"/>
                <w:bCs/>
                <w:szCs w:val="21"/>
              </w:rPr>
            </w:pPr>
            <w:r>
              <w:rPr>
                <w:rFonts w:hint="eastAsia" w:ascii="宋体" w:hAnsi="宋体"/>
                <w:bCs/>
                <w:szCs w:val="21"/>
              </w:rPr>
              <w:t xml:space="preserve">12.</w:t>
            </w:r>
            <w:r>
              <w:rPr>
                <w:rFonts w:hint="eastAsia" w:ascii="宋体" w:hAnsi="宋体"/>
                <w:bCs/>
                <w:szCs w:val="21"/>
              </w:rPr>
              <w:tab/>
            </w:r>
            <w:r>
              <w:rPr>
                <w:rFonts w:hint="eastAsia" w:ascii="宋体" w:hAnsi="宋体"/>
                <w:bCs/>
                <w:szCs w:val="21"/>
              </w:rPr>
              <w:t xml:space="preserve">电压/频率（V/Hz）：220/50</w:t>
            </w:r>
            <w:r/>
          </w:p>
          <w:p>
            <w:pPr>
              <w:jc w:val="left"/>
              <w:rPr>
                <w:rFonts w:hint="eastAsia" w:ascii="宋体" w:hAnsi="宋体"/>
                <w:bCs/>
                <w:szCs w:val="21"/>
              </w:rPr>
            </w:pPr>
            <w:r>
              <w:rPr>
                <w:rFonts w:hint="eastAsia" w:ascii="宋体" w:hAnsi="宋体"/>
                <w:bCs/>
                <w:szCs w:val="21"/>
              </w:rPr>
              <w:t xml:space="preserve">13.</w:t>
            </w:r>
            <w:r>
              <w:rPr>
                <w:rFonts w:hint="eastAsia" w:ascii="宋体" w:hAnsi="宋体"/>
                <w:bCs/>
                <w:szCs w:val="21"/>
              </w:rPr>
              <w:tab/>
            </w:r>
            <w:r>
              <w:rPr>
                <w:rFonts w:hint="eastAsia" w:ascii="宋体" w:hAnsi="宋体"/>
                <w:bCs/>
                <w:szCs w:val="21"/>
              </w:rPr>
              <w:t xml:space="preserve">制冷剂新冷媒：R410a</w:t>
            </w:r>
            <w:r/>
          </w:p>
          <w:p>
            <w:pPr>
              <w:jc w:val="left"/>
              <w:rPr>
                <w:rFonts w:hint="eastAsia" w:ascii="宋体" w:hAnsi="宋体"/>
                <w:bCs/>
                <w:szCs w:val="21"/>
              </w:rPr>
            </w:pPr>
            <w:r>
              <w:rPr>
                <w:rFonts w:hint="eastAsia" w:ascii="宋体" w:hAnsi="宋体"/>
                <w:bCs/>
                <w:szCs w:val="21"/>
              </w:rPr>
              <w:t xml:space="preserve">14.</w:t>
            </w:r>
            <w:r>
              <w:rPr>
                <w:rFonts w:hint="eastAsia" w:ascii="宋体" w:hAnsi="宋体"/>
                <w:bCs/>
                <w:szCs w:val="21"/>
              </w:rPr>
              <w:tab/>
            </w:r>
            <w:r>
              <w:rPr>
                <w:rFonts w:hint="eastAsia" w:ascii="宋体" w:hAnsi="宋体"/>
                <w:bCs/>
                <w:szCs w:val="21"/>
              </w:rPr>
              <w:t xml:space="preserve">出风方式：行车、驻车共用一套风道和出风口，出风均匀，出风口风量大小及朝向可自由调节，避免空调吹人的缺点</w:t>
            </w:r>
            <w:r/>
          </w:p>
          <w:p>
            <w:pPr>
              <w:jc w:val="left"/>
              <w:rPr>
                <w:rFonts w:hint="eastAsia" w:ascii="宋体" w:hAnsi="宋体"/>
                <w:bCs/>
                <w:szCs w:val="21"/>
              </w:rPr>
            </w:pPr>
            <w:r>
              <w:rPr>
                <w:rFonts w:hint="eastAsia" w:ascii="宋体" w:hAnsi="宋体"/>
                <w:bCs/>
                <w:szCs w:val="21"/>
              </w:rPr>
              <w:t xml:space="preserve">15.</w:t>
            </w:r>
            <w:r>
              <w:rPr>
                <w:rFonts w:hint="eastAsia" w:ascii="宋体" w:hAnsi="宋体"/>
                <w:bCs/>
                <w:szCs w:val="21"/>
              </w:rPr>
              <w:tab/>
            </w:r>
            <w:r>
              <w:rPr>
                <w:rFonts w:hint="eastAsia" w:ascii="宋体" w:hAnsi="宋体"/>
                <w:bCs/>
                <w:szCs w:val="21"/>
              </w:rPr>
              <w:t xml:space="preserve">检修方便性：大顶上部装饰罩分体设计，上部可直接取下，确保不漏水；风管机回风口安装在车内，回风口上安装过滤网，防止灰尘进入冷凝器影响空调效果，定期可拆除车顶回风栅清洗滤网.</w:t>
            </w:r>
            <w:r/>
          </w:p>
        </w:tc>
      </w:tr>
      <w:tr>
        <w:trPr>
          <w:jc w:val="center"/>
          <w:trHeight w:val="654"/>
        </w:trPr>
        <w:tc>
          <w:tcPr>
            <w:tcW w:w="922" w:type="dxa"/>
            <w:vAlign w:val="center"/>
            <w:textDirection w:val="lrTb"/>
            <w:noWrap w:val="false"/>
          </w:tcPr>
          <w:p>
            <w:pPr>
              <w:jc w:val="center"/>
              <w:rPr>
                <w:rFonts w:hint="eastAsia" w:ascii="宋体" w:hAnsi="宋体"/>
                <w:szCs w:val="21"/>
              </w:rPr>
            </w:pPr>
            <w:r>
              <w:rPr>
                <w:rFonts w:hint="eastAsia" w:ascii="宋体" w:hAnsi="宋体"/>
                <w:szCs w:val="21"/>
              </w:rPr>
              <w:t xml:space="preserve">5.8</w:t>
            </w:r>
            <w:r/>
          </w:p>
        </w:tc>
        <w:tc>
          <w:tcPr>
            <w:tcW w:w="1761" w:type="dxa"/>
            <w:vAlign w:val="center"/>
            <w:textDirection w:val="lrTb"/>
            <w:noWrap w:val="false"/>
          </w:tcPr>
          <w:p>
            <w:pPr>
              <w:jc w:val="center"/>
              <w:rPr>
                <w:rFonts w:hint="eastAsia" w:ascii="宋体" w:hAnsi="宋体"/>
                <w:bCs/>
                <w:szCs w:val="21"/>
              </w:rPr>
              <w:outlineLvl w:val="0"/>
            </w:pPr>
            <w:r>
              <w:rPr>
                <w:rFonts w:hint="eastAsia" w:ascii="宋体" w:hAnsi="宋体"/>
                <w:bCs/>
                <w:szCs w:val="21"/>
              </w:rPr>
              <w:t xml:space="preserve">市电配电及局域网设施</w:t>
            </w:r>
            <w:r/>
          </w:p>
        </w:tc>
        <w:tc>
          <w:tcPr>
            <w:tcW w:w="6668" w:type="dxa"/>
            <w:vAlign w:val="center"/>
            <w:textDirection w:val="lrTb"/>
            <w:noWrap w:val="false"/>
          </w:tcPr>
          <w:p>
            <w:pPr>
              <w:jc w:val="left"/>
              <w:tabs>
                <w:tab w:val="left" w:pos="4151" w:leader="none"/>
              </w:tabs>
              <w:rPr>
                <w:rFonts w:hint="eastAsia" w:ascii="宋体" w:hAnsi="宋体"/>
                <w:bCs/>
                <w:szCs w:val="21"/>
              </w:rPr>
              <w:outlineLvl w:val="0"/>
            </w:pPr>
            <w:r>
              <w:rPr>
                <w:rFonts w:hint="eastAsia" w:ascii="宋体" w:hAnsi="宋体"/>
                <w:bCs/>
                <w:szCs w:val="21"/>
              </w:rPr>
              <w:t xml:space="preserve">2kW充逆变一体机，50m电缆盘一套, 配电箱（含漏电保护器、空气开关等），插座等</w:t>
            </w:r>
            <w:r/>
          </w:p>
        </w:tc>
      </w:tr>
      <w:tr>
        <w:trPr>
          <w:jc w:val="center"/>
          <w:trHeight w:val="352"/>
        </w:trPr>
        <w:tc>
          <w:tcPr>
            <w:tcW w:w="922" w:type="dxa"/>
            <w:vAlign w:val="center"/>
            <w:vMerge w:val="restart"/>
            <w:textDirection w:val="lrTb"/>
            <w:noWrap w:val="false"/>
          </w:tcPr>
          <w:p>
            <w:pPr>
              <w:jc w:val="center"/>
              <w:rPr>
                <w:rFonts w:hint="eastAsia" w:ascii="宋体" w:hAnsi="宋体"/>
                <w:szCs w:val="21"/>
              </w:rPr>
            </w:pPr>
            <w:r>
              <w:rPr>
                <w:rFonts w:ascii="宋体" w:hAnsi="宋体"/>
                <w:szCs w:val="21"/>
              </w:rPr>
              <w:t xml:space="preserve">5.9</w:t>
            </w:r>
            <w:r/>
          </w:p>
        </w:tc>
        <w:tc>
          <w:tcPr>
            <w:tcW w:w="1761" w:type="dxa"/>
            <w:vAlign w:val="center"/>
            <w:textDirection w:val="lrTb"/>
            <w:noWrap w:val="false"/>
          </w:tcPr>
          <w:p>
            <w:pPr>
              <w:jc w:val="center"/>
              <w:rPr>
                <w:rFonts w:hint="eastAsia" w:ascii="宋体" w:hAnsi="宋体" w:cs="Arial"/>
                <w:b/>
                <w:bCs/>
                <w:szCs w:val="21"/>
              </w:rPr>
            </w:pPr>
            <w:r>
              <w:rPr>
                <w:rFonts w:hint="eastAsia" w:ascii="宋体" w:cs="Arial" w:hAnsiTheme="minorEastAsia"/>
                <w:b/>
                <w:bCs/>
                <w:sz w:val="28"/>
                <w:szCs w:val="28"/>
              </w:rPr>
              <w:t xml:space="preserve">*</w:t>
            </w:r>
            <w:r>
              <w:rPr>
                <w:rFonts w:hint="eastAsia" w:ascii="宋体" w:cs="Arial" w:hAnsiTheme="minorEastAsia"/>
                <w:b/>
                <w:bCs/>
                <w:szCs w:val="21"/>
              </w:rPr>
              <w:t xml:space="preserve">两侧抽拉厢体</w:t>
            </w:r>
            <w:r/>
          </w:p>
        </w:tc>
        <w:tc>
          <w:tcPr>
            <w:tcW w:w="6668" w:type="dxa"/>
            <w:vAlign w:val="center"/>
            <w:textDirection w:val="lrTb"/>
            <w:noWrap w:val="false"/>
          </w:tcPr>
          <w:p>
            <w:pPr>
              <w:jc w:val="left"/>
              <w:rPr>
                <w:rFonts w:hint="eastAsia" w:ascii="宋体" w:hAnsi="宋体"/>
                <w:b/>
                <w:bCs/>
                <w:szCs w:val="21"/>
              </w:rPr>
            </w:pPr>
            <w:r>
              <w:rPr>
                <w:rFonts w:hint="eastAsia" w:ascii="宋体" w:hAnsiTheme="minorEastAsia"/>
                <w:b/>
                <w:bCs/>
                <w:szCs w:val="21"/>
              </w:rPr>
              <w:t xml:space="preserve">车辆两侧抽拉厢体结构。</w:t>
            </w:r>
            <w:r/>
          </w:p>
        </w:tc>
      </w:tr>
      <w:tr>
        <w:trPr>
          <w:jc w:val="center"/>
        </w:trPr>
        <w:tc>
          <w:tcPr>
            <w:tcW w:w="922"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61" w:type="dxa"/>
            <w:vAlign w:val="center"/>
            <w:textDirection w:val="lrTb"/>
            <w:noWrap w:val="false"/>
          </w:tcPr>
          <w:p>
            <w:pPr>
              <w:jc w:val="center"/>
              <w:rPr>
                <w:rFonts w:hint="eastAsia" w:ascii="宋体" w:hAnsi="宋体" w:cs="Arial"/>
                <w:szCs w:val="21"/>
              </w:rPr>
            </w:pPr>
            <w:r>
              <w:rPr>
                <w:rFonts w:hint="eastAsia" w:ascii="宋体" w:hAnsi="宋体"/>
                <w:szCs w:val="21"/>
              </w:rPr>
              <w:t xml:space="preserve">抽拉厢体控制方式</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配电柜按钮操作和遥控器操作两种方式；抽拉舱手动电动两套操作系统，在电动失效情况下，通过手动方式能够保证抽拉舱的打开和收回。</w:t>
            </w:r>
            <w:r/>
          </w:p>
        </w:tc>
      </w:tr>
      <w:tr>
        <w:trPr>
          <w:jc w:val="center"/>
        </w:trPr>
        <w:tc>
          <w:tcPr>
            <w:tcW w:w="922"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61" w:type="dxa"/>
            <w:vAlign w:val="center"/>
            <w:textDirection w:val="lrTb"/>
            <w:noWrap w:val="false"/>
          </w:tcPr>
          <w:p>
            <w:pPr>
              <w:jc w:val="center"/>
              <w:rPr>
                <w:rFonts w:hint="eastAsia" w:ascii="宋体" w:hAnsi="宋体" w:cs="Arial"/>
                <w:szCs w:val="21"/>
              </w:rPr>
            </w:pPr>
            <w:r>
              <w:rPr>
                <w:rFonts w:hint="eastAsia" w:ascii="宋体" w:hAnsi="宋体"/>
                <w:szCs w:val="21"/>
              </w:rPr>
              <w:t xml:space="preserve">单侧抽拉舱滑道承重</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≥560kg，不需要外部支撑装置。能保证抽拉舱滑道在抽拉舱打开闭合过程中平稳运行，不得有变形、下沉现象。</w:t>
            </w:r>
            <w:r/>
          </w:p>
        </w:tc>
      </w:tr>
      <w:tr>
        <w:trPr>
          <w:jc w:val="center"/>
        </w:trPr>
        <w:tc>
          <w:tcPr>
            <w:tcW w:w="922"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61" w:type="dxa"/>
            <w:vAlign w:val="center"/>
            <w:textDirection w:val="lrTb"/>
            <w:noWrap w:val="false"/>
          </w:tcPr>
          <w:p>
            <w:pPr>
              <w:jc w:val="center"/>
              <w:rPr>
                <w:rFonts w:hint="eastAsia" w:ascii="宋体" w:hAnsi="宋体" w:cs="Arial"/>
                <w:szCs w:val="21"/>
              </w:rPr>
            </w:pPr>
            <w:r>
              <w:rPr>
                <w:rFonts w:hint="eastAsia" w:ascii="宋体" w:hAnsi="宋体"/>
                <w:szCs w:val="21"/>
              </w:rPr>
              <w:t xml:space="preserve">限位开关</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在抽拉舱打开和闭合时，通过行程开关控制抽拉舱的打开和闭合行程。</w:t>
            </w:r>
            <w:r/>
          </w:p>
        </w:tc>
      </w:tr>
      <w:tr>
        <w:trPr>
          <w:jc w:val="center"/>
        </w:trPr>
        <w:tc>
          <w:tcPr>
            <w:tcW w:w="922"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61" w:type="dxa"/>
            <w:vAlign w:val="center"/>
            <w:textDirection w:val="lrTb"/>
            <w:noWrap w:val="false"/>
          </w:tcPr>
          <w:p>
            <w:pPr>
              <w:jc w:val="center"/>
              <w:rPr>
                <w:rFonts w:hint="eastAsia" w:ascii="宋体" w:hAnsi="宋体" w:cs="Arial"/>
                <w:szCs w:val="21"/>
              </w:rPr>
            </w:pPr>
            <w:r>
              <w:rPr>
                <w:rFonts w:hint="eastAsia" w:ascii="宋体" w:hAnsi="宋体"/>
                <w:szCs w:val="21"/>
              </w:rPr>
              <w:t xml:space="preserve">抽拉舱自锁功能</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1、在抽拉舱打开、闭合及行程过程中停止时，抽拉舱都具有锁止功能，不会因受外力发生移动；</w:t>
            </w:r>
            <w:r/>
          </w:p>
          <w:p>
            <w:pPr>
              <w:jc w:val="left"/>
              <w:rPr>
                <w:rFonts w:hint="eastAsia" w:ascii="宋体" w:hAnsi="宋体"/>
                <w:szCs w:val="21"/>
              </w:rPr>
            </w:pPr>
            <w:r>
              <w:rPr>
                <w:rFonts w:hint="eastAsia" w:ascii="宋体" w:hAnsi="宋体"/>
                <w:szCs w:val="21"/>
              </w:rPr>
              <w:t xml:space="preserve">2、抽拉厢体内侧可配备不少于4个采血台，8把采血椅，每个采血台配备不少于2个市电插座，插座位于两侧（不影响采血秤放置），便于插拔抽拉厢体配备独立照明装置，每个抽拉舱配备至少两个侧窗。</w:t>
            </w:r>
            <w:r/>
          </w:p>
        </w:tc>
      </w:tr>
      <w:tr>
        <w:trPr>
          <w:jc w:val="center"/>
        </w:trPr>
        <w:tc>
          <w:tcPr>
            <w:tcW w:w="922"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61" w:type="dxa"/>
            <w:vAlign w:val="center"/>
            <w:textDirection w:val="lrTb"/>
            <w:noWrap w:val="false"/>
          </w:tcPr>
          <w:p>
            <w:pPr>
              <w:jc w:val="center"/>
              <w:rPr>
                <w:rFonts w:hint="eastAsia" w:ascii="宋体" w:hAnsi="宋体" w:cs="Arial"/>
                <w:szCs w:val="21"/>
              </w:rPr>
            </w:pPr>
            <w:r>
              <w:rPr>
                <w:rFonts w:hint="eastAsia" w:ascii="宋体" w:hAnsi="宋体" w:cs="Arial"/>
                <w:szCs w:val="21"/>
              </w:rPr>
              <w:t xml:space="preserve">抽拉舱工作性能</w:t>
            </w:r>
            <w:r/>
          </w:p>
        </w:tc>
        <w:tc>
          <w:tcPr>
            <w:tcW w:w="6668" w:type="dxa"/>
            <w:vAlign w:val="center"/>
            <w:textDirection w:val="lrTb"/>
            <w:noWrap w:val="false"/>
          </w:tcPr>
          <w:p>
            <w:pPr>
              <w:jc w:val="left"/>
              <w:rPr>
                <w:rFonts w:hint="eastAsia" w:ascii="宋体" w:hAnsi="宋体"/>
                <w:szCs w:val="21"/>
              </w:rPr>
            </w:pPr>
            <w:r>
              <w:rPr>
                <w:rFonts w:hint="eastAsia" w:ascii="宋体" w:hAnsi="宋体"/>
                <w:szCs w:val="21"/>
              </w:rPr>
              <w:t xml:space="preserve">1、抽拉厢体方管采用不小于16Mn冷拉无缝钢管；</w:t>
            </w:r>
            <w:r/>
          </w:p>
          <w:p>
            <w:pPr>
              <w:jc w:val="left"/>
              <w:rPr>
                <w:rFonts w:hint="eastAsia" w:ascii="宋体" w:hAnsi="宋体"/>
                <w:szCs w:val="21"/>
              </w:rPr>
            </w:pPr>
            <w:r>
              <w:rPr>
                <w:rFonts w:hint="eastAsia" w:ascii="宋体" w:hAnsi="宋体"/>
                <w:szCs w:val="21"/>
              </w:rPr>
              <w:t xml:space="preserve">2、抽拉厢体尺寸：内部尺寸长度≥4300mm，内高：≥1570mm；</w:t>
            </w:r>
            <w:r/>
          </w:p>
          <w:p>
            <w:pPr>
              <w:jc w:val="left"/>
              <w:rPr>
                <w:rFonts w:hint="eastAsia" w:ascii="宋体" w:hAnsi="宋体"/>
                <w:szCs w:val="21"/>
              </w:rPr>
            </w:pPr>
            <w:r>
              <w:rPr>
                <w:rFonts w:hint="eastAsia" w:ascii="宋体" w:hAnsi="宋体"/>
                <w:szCs w:val="21"/>
              </w:rPr>
              <w:t xml:space="preserve">3、为方便工作，采血护士工作位置不允许有台阶，抽拉厢体地板与车内地板高度差小于100mm；</w:t>
            </w:r>
            <w:r/>
          </w:p>
          <w:p>
            <w:pPr>
              <w:jc w:val="left"/>
              <w:rPr>
                <w:rFonts w:hint="eastAsia" w:ascii="宋体" w:hAnsi="宋体"/>
                <w:szCs w:val="21"/>
              </w:rPr>
            </w:pPr>
            <w:r>
              <w:rPr>
                <w:rFonts w:hint="eastAsia" w:ascii="宋体" w:hAnsi="宋体"/>
                <w:szCs w:val="21"/>
              </w:rPr>
              <w:t xml:space="preserve">4、拓展行程：≥600mm；</w:t>
            </w:r>
            <w:r/>
          </w:p>
          <w:p>
            <w:pPr>
              <w:jc w:val="left"/>
              <w:rPr>
                <w:rFonts w:hint="eastAsia" w:ascii="宋体" w:hAnsi="宋体"/>
                <w:szCs w:val="21"/>
              </w:rPr>
            </w:pPr>
            <w:r>
              <w:rPr>
                <w:rFonts w:hint="eastAsia" w:ascii="宋体" w:hAnsi="宋体"/>
                <w:szCs w:val="21"/>
              </w:rPr>
              <w:t xml:space="preserve">5、拓展完成时间：≤60s；</w:t>
            </w:r>
            <w:r/>
          </w:p>
          <w:p>
            <w:pPr>
              <w:jc w:val="left"/>
              <w:rPr>
                <w:rFonts w:hint="eastAsia" w:ascii="宋体" w:hAnsi="宋体"/>
                <w:szCs w:val="21"/>
              </w:rPr>
            </w:pPr>
            <w:r>
              <w:rPr>
                <w:rFonts w:hint="eastAsia" w:ascii="宋体" w:hAnsi="宋体"/>
                <w:szCs w:val="21"/>
              </w:rPr>
              <w:t xml:space="preserve">6、减速电机功率：≥550w；</w:t>
            </w:r>
            <w:r/>
          </w:p>
          <w:p>
            <w:pPr>
              <w:jc w:val="left"/>
              <w:rPr>
                <w:rFonts w:hint="eastAsia" w:ascii="宋体" w:hAnsi="宋体"/>
                <w:szCs w:val="21"/>
              </w:rPr>
            </w:pPr>
            <w:r>
              <w:rPr>
                <w:rFonts w:hint="eastAsia" w:ascii="宋体" w:hAnsi="宋体"/>
                <w:szCs w:val="21"/>
              </w:rPr>
              <w:t xml:space="preserve">7、抽拉厢体带随舱联动遮雨帘。</w:t>
            </w:r>
            <w:r/>
          </w:p>
        </w:tc>
      </w:tr>
      <w:tr>
        <w:trPr>
          <w:jc w:val="center"/>
        </w:trPr>
        <w:tc>
          <w:tcPr>
            <w:tcW w:w="922" w:type="dxa"/>
            <w:vAlign w:val="center"/>
            <w:textDirection w:val="lrTb"/>
            <w:noWrap w:val="false"/>
          </w:tcPr>
          <w:p>
            <w:pPr>
              <w:jc w:val="center"/>
              <w:rPr>
                <w:rFonts w:hint="eastAsia" w:ascii="宋体" w:hAnsi="宋体"/>
                <w:bCs/>
                <w:szCs w:val="21"/>
              </w:rPr>
              <w:outlineLvl w:val="0"/>
            </w:pPr>
            <w:r>
              <w:rPr>
                <w:rFonts w:hint="eastAsia" w:ascii="宋体" w:hAnsi="宋体"/>
                <w:bCs/>
                <w:szCs w:val="21"/>
              </w:rPr>
              <w:t xml:space="preserve">6</w:t>
            </w:r>
            <w:r/>
          </w:p>
        </w:tc>
        <w:tc>
          <w:tcPr>
            <w:tcW w:w="1761" w:type="dxa"/>
            <w:vAlign w:val="center"/>
            <w:textDirection w:val="lrTb"/>
            <w:noWrap w:val="false"/>
          </w:tcPr>
          <w:p>
            <w:pPr>
              <w:rPr>
                <w:rFonts w:hint="eastAsia" w:ascii="宋体" w:hAnsi="宋体"/>
                <w:szCs w:val="21"/>
              </w:rPr>
            </w:pPr>
            <w:r>
              <w:rPr>
                <w:rFonts w:hint="eastAsia" w:ascii="宋体" w:hAnsi="宋体"/>
                <w:bCs/>
                <w:szCs w:val="21"/>
              </w:rPr>
              <w:t xml:space="preserve">防腐要求</w:t>
            </w:r>
            <w:r/>
          </w:p>
        </w:tc>
        <w:tc>
          <w:tcPr>
            <w:tcW w:w="6668" w:type="dxa"/>
            <w:vAlign w:val="center"/>
            <w:textDirection w:val="lrTb"/>
            <w:noWrap w:val="false"/>
          </w:tcPr>
          <w:p>
            <w:pPr>
              <w:rPr>
                <w:rFonts w:hint="eastAsia" w:ascii="宋体" w:hAnsi="宋体"/>
                <w:bCs/>
                <w:szCs w:val="21"/>
              </w:rPr>
            </w:pPr>
            <w:r>
              <w:rPr>
                <w:rFonts w:hint="eastAsia" w:ascii="宋体" w:hAnsi="宋体" w:cs="宋体"/>
                <w:szCs w:val="21"/>
                <w:lang w:bidi="ar"/>
              </w:rPr>
              <w:t xml:space="preserve">▲投标车型整车（车身+底盘）采用阴极电泳处理，防腐涂层的覆盖率100％</w:t>
            </w:r>
            <w:r>
              <w:rPr>
                <w:rFonts w:hint="eastAsia" w:ascii="宋体" w:hAnsi="宋体" w:cs="宋体"/>
                <w:szCs w:val="21"/>
                <w:shd w:val="clear" w:color="auto" w:fill="ffffff"/>
                <w:lang w:bidi="ar"/>
              </w:rPr>
              <w:t xml:space="preserve">，</w:t>
            </w:r>
            <w:r>
              <w:rPr>
                <w:rFonts w:hint="eastAsia" w:ascii="宋体" w:hAnsi="宋体" w:cs="宋体"/>
                <w:szCs w:val="21"/>
                <w:lang w:bidi="ar"/>
              </w:rPr>
              <w:t xml:space="preserve">保证10年整车骨架可靠耐用性。电泳漆膜厚度达到25µm，电泳涂层耐盐雾性大于1000小时，10年不发生穿孔、锈烂等结构性腐蚀，依旧保持耐用性</w:t>
            </w:r>
            <w:r>
              <w:rPr>
                <w:rFonts w:hint="eastAsia" w:ascii="宋体" w:hAnsi="宋体" w:cs="宋体"/>
                <w:szCs w:val="21"/>
                <w:shd w:val="clear" w:color="auto" w:fill="ffffff"/>
                <w:lang w:bidi="ar"/>
              </w:rPr>
              <w:t xml:space="preserve">；须提供国家质量监督检验部门出具的依据GB/T 10125-2021标准检测的检测报告，</w:t>
            </w:r>
            <w:r/>
          </w:p>
        </w:tc>
      </w:tr>
      <w:tr>
        <w:trPr>
          <w:jc w:val="center"/>
        </w:trPr>
        <w:tc>
          <w:tcPr>
            <w:tcW w:w="922" w:type="dxa"/>
            <w:vAlign w:val="center"/>
            <w:textDirection w:val="lrTb"/>
            <w:noWrap w:val="false"/>
          </w:tcPr>
          <w:p>
            <w:pPr>
              <w:jc w:val="center"/>
              <w:rPr>
                <w:rFonts w:hint="eastAsia" w:ascii="宋体" w:hAnsi="宋体"/>
                <w:bCs/>
                <w:szCs w:val="21"/>
              </w:rPr>
              <w:outlineLvl w:val="0"/>
            </w:pPr>
            <w:r>
              <w:rPr>
                <w:rFonts w:hint="eastAsia" w:ascii="宋体" w:hAnsi="宋体"/>
                <w:bCs/>
                <w:szCs w:val="21"/>
              </w:rPr>
              <w:t xml:space="preserve">7</w:t>
            </w:r>
            <w:r/>
          </w:p>
        </w:tc>
        <w:tc>
          <w:tcPr>
            <w:tcW w:w="1761" w:type="dxa"/>
            <w:vAlign w:val="center"/>
            <w:textDirection w:val="lrTb"/>
            <w:noWrap w:val="false"/>
          </w:tcPr>
          <w:p>
            <w:pPr>
              <w:rPr>
                <w:rFonts w:hint="eastAsia" w:ascii="宋体" w:hAnsi="宋体"/>
                <w:bCs/>
                <w:szCs w:val="21"/>
              </w:rPr>
            </w:pPr>
            <w:r>
              <w:rPr>
                <w:rFonts w:hint="eastAsia" w:asciiTheme="minorEastAsia" w:hAnsiTheme="minorEastAsia" w:eastAsiaTheme="minorEastAsia"/>
                <w:bCs/>
                <w:szCs w:val="21"/>
              </w:rPr>
              <w:t xml:space="preserve">焊接质量要求</w:t>
            </w:r>
            <w:r/>
          </w:p>
        </w:tc>
        <w:tc>
          <w:tcPr>
            <w:tcW w:w="6668" w:type="dxa"/>
            <w:vAlign w:val="center"/>
            <w:textDirection w:val="lrTb"/>
            <w:noWrap w:val="false"/>
          </w:tcPr>
          <w:p>
            <w:pPr>
              <w:pStyle w:val="721"/>
              <w:rPr>
                <w:rFonts w:hint="eastAsia" w:hAnsi="宋体"/>
                <w:bCs/>
              </w:rPr>
            </w:pPr>
            <w:r>
              <w:rPr>
                <w:rFonts w:hint="eastAsia" w:hAnsi="宋体" w:cs="宋体"/>
                <w:bCs/>
              </w:rPr>
              <w:t xml:space="preserve">▲</w:t>
            </w:r>
            <w:r>
              <w:rPr>
                <w:rFonts w:hint="eastAsia" w:asciiTheme="minorEastAsia" w:hAnsiTheme="minorEastAsia" w:eastAsiaTheme="minorEastAsia"/>
                <w:bCs/>
              </w:rPr>
              <w:t xml:space="preserve">所有焊缝应符合技术图纸要求，焊缝牢固、焊缝平滑，不得有咬边、根部收缩、弧坑裂纹、表面夹渣、气孔、虚焊、漏焊等影响使用的缺陷存在。通过ISO 3834-2焊接质量体系认证，投标文件中需提供焊接相关的质量体系认证证书扫描件。</w:t>
            </w:r>
            <w:r/>
          </w:p>
        </w:tc>
      </w:tr>
      <w:tr>
        <w:trPr>
          <w:jc w:val="center"/>
          <w:trHeight w:val="521"/>
        </w:trPr>
        <w:tc>
          <w:tcPr>
            <w:tcW w:w="922" w:type="dxa"/>
            <w:vAlign w:val="center"/>
            <w:textDirection w:val="lrTb"/>
            <w:noWrap w:val="false"/>
          </w:tcPr>
          <w:p>
            <w:pPr>
              <w:jc w:val="center"/>
              <w:rPr>
                <w:rFonts w:hint="eastAsia" w:ascii="宋体" w:hAnsi="宋体"/>
                <w:bCs/>
                <w:szCs w:val="21"/>
              </w:rPr>
              <w:outlineLvl w:val="0"/>
            </w:pPr>
            <w:r>
              <w:rPr>
                <w:rFonts w:hint="eastAsia" w:ascii="宋体" w:hAnsi="宋体"/>
                <w:bCs/>
                <w:szCs w:val="21"/>
              </w:rPr>
              <w:t xml:space="preserve">8</w:t>
            </w:r>
            <w:r/>
          </w:p>
        </w:tc>
        <w:tc>
          <w:tcPr>
            <w:tcW w:w="1761" w:type="dxa"/>
            <w:vAlign w:val="center"/>
            <w:textDirection w:val="lrTb"/>
            <w:noWrap w:val="false"/>
          </w:tcPr>
          <w:p>
            <w:pPr>
              <w:jc w:val="center"/>
              <w:rPr>
                <w:rFonts w:hint="eastAsia" w:ascii="宋体" w:hAnsi="宋体"/>
                <w:szCs w:val="21"/>
              </w:rPr>
            </w:pPr>
            <w:r>
              <w:rPr>
                <w:rFonts w:hint="eastAsia" w:ascii="宋体" w:hAnsi="宋体"/>
                <w:bCs/>
                <w:szCs w:val="21"/>
              </w:rPr>
              <w:t xml:space="preserve">线束及线束防护要求</w:t>
            </w:r>
            <w:r/>
          </w:p>
        </w:tc>
        <w:tc>
          <w:tcPr>
            <w:tcW w:w="6668" w:type="dxa"/>
            <w:vAlign w:val="center"/>
            <w:textDirection w:val="lrTb"/>
            <w:noWrap w:val="false"/>
          </w:tcPr>
          <w:p>
            <w:pPr>
              <w:pStyle w:val="1010"/>
              <w:numPr>
                <w:ilvl w:val="0"/>
                <w:numId w:val="7"/>
              </w:numPr>
              <w:rPr>
                <w:rFonts w:asciiTheme="minorEastAsia" w:hAnsiTheme="minorEastAsia"/>
                <w:bCs/>
                <w:szCs w:val="21"/>
              </w:rPr>
            </w:pPr>
            <w:r>
              <w:rPr>
                <w:rFonts w:asciiTheme="minorEastAsia" w:hAnsiTheme="minorEastAsia"/>
                <w:bCs/>
                <w:szCs w:val="21"/>
              </w:rPr>
              <w:t xml:space="preserve">整车低压线束采用汽车用薄壁绝缘低压电线，电线为镀锡铜线。（提供第三方机构出具的检测报告扫描件）</w:t>
            </w:r>
            <w:r/>
          </w:p>
          <w:p>
            <w:pPr>
              <w:pStyle w:val="1010"/>
              <w:numPr>
                <w:ilvl w:val="0"/>
                <w:numId w:val="7"/>
              </w:numPr>
              <w:rPr>
                <w:rFonts w:asciiTheme="minorEastAsia" w:hAnsiTheme="minorEastAsia"/>
                <w:bCs/>
                <w:szCs w:val="21"/>
              </w:rPr>
            </w:pPr>
            <w:r>
              <w:rPr>
                <w:rFonts w:hint="eastAsia" w:ascii="宋体" w:hAnsi="宋体" w:eastAsia="宋体" w:cs="宋体"/>
                <w:bCs/>
                <w:szCs w:val="21"/>
              </w:rPr>
              <w:t xml:space="preserve">▲</w:t>
            </w:r>
            <w:r>
              <w:rPr>
                <w:rFonts w:asciiTheme="minorEastAsia" w:hAnsiTheme="minorEastAsia"/>
                <w:bCs/>
                <w:szCs w:val="21"/>
              </w:rPr>
              <w:t xml:space="preserve">线束耐温性能：</w:t>
            </w:r>
            <w:r>
              <w:rPr>
                <w:rFonts w:asciiTheme="minorEastAsia" w:hAnsiTheme="minorEastAsia"/>
                <w:szCs w:val="21"/>
              </w:rPr>
              <w:t xml:space="preserve">高温压力（105℃，4h）--耐压（3%NaCl盐水中浸渍10min后，1kV，1min）、低温冲击（-15℃，4h）--（100g，100mm）--冲击后耐压（3%NaCl盐水中浸渍10min后，1kV，1min）、低温卷绕（-40℃，4h）--卷烧（10mm，0.5kg，3圈）--卷烧后耐压（3%NaCl盐水中浸渍10min后，1kV，1min），</w:t>
            </w:r>
            <w:r>
              <w:rPr>
                <w:rFonts w:asciiTheme="minorEastAsia" w:hAnsiTheme="minorEastAsia"/>
                <w:bCs/>
                <w:szCs w:val="21"/>
              </w:rPr>
              <w:t xml:space="preserve">按照GB/T 25085.3标准进行测试，无裂纹，无击穿。（提供第三方机构出具的检测报告扫描件）</w:t>
            </w:r>
            <w:r/>
          </w:p>
          <w:p>
            <w:pPr>
              <w:pStyle w:val="1010"/>
              <w:numPr>
                <w:ilvl w:val="0"/>
                <w:numId w:val="7"/>
              </w:numPr>
              <w:rPr>
                <w:rFonts w:asciiTheme="minorEastAsia" w:hAnsiTheme="minorEastAsia"/>
                <w:bCs/>
                <w:szCs w:val="21"/>
              </w:rPr>
            </w:pPr>
            <w:r>
              <w:rPr>
                <w:rFonts w:hint="eastAsia" w:ascii="宋体" w:hAnsi="宋体" w:eastAsia="宋体" w:cs="宋体"/>
                <w:bCs/>
                <w:szCs w:val="21"/>
              </w:rPr>
              <w:t xml:space="preserve">▲</w:t>
            </w:r>
            <w:r>
              <w:rPr>
                <w:rFonts w:asciiTheme="minorEastAsia" w:hAnsiTheme="minorEastAsia"/>
                <w:bCs/>
                <w:szCs w:val="21"/>
              </w:rPr>
              <w:t xml:space="preserve">线束耐压性能：</w:t>
            </w:r>
            <w:r>
              <w:rPr>
                <w:rFonts w:asciiTheme="minorEastAsia" w:hAnsiTheme="minorEastAsia"/>
                <w:szCs w:val="21"/>
              </w:rPr>
              <w:t xml:space="preserve">耐电压试验（3%NaCl盐水中浸渍4h后，1kV，30min），</w:t>
            </w:r>
            <w:r>
              <w:rPr>
                <w:rFonts w:asciiTheme="minorEastAsia" w:hAnsiTheme="minorEastAsia"/>
                <w:bCs/>
                <w:szCs w:val="21"/>
              </w:rPr>
              <w:t xml:space="preserve">按照GB/T 25085</w:t>
            </w:r>
            <w:r>
              <w:rPr>
                <w:rFonts w:hint="eastAsia" w:asciiTheme="minorEastAsia" w:hAnsiTheme="minorEastAsia"/>
                <w:bCs/>
                <w:szCs w:val="21"/>
              </w:rPr>
              <w:t xml:space="preserve">.</w:t>
            </w:r>
            <w:r>
              <w:rPr>
                <w:rFonts w:asciiTheme="minorEastAsia" w:hAnsiTheme="minorEastAsia"/>
                <w:bCs/>
                <w:szCs w:val="21"/>
              </w:rPr>
              <w:t xml:space="preserve">3标准进行测试，无击穿。（提供第三方机构出具的检测报告扫描件）</w:t>
            </w:r>
            <w:r/>
          </w:p>
          <w:p>
            <w:pPr>
              <w:pStyle w:val="1010"/>
              <w:numPr>
                <w:ilvl w:val="0"/>
                <w:numId w:val="7"/>
              </w:numPr>
              <w:rPr>
                <w:rFonts w:hint="eastAsia" w:ascii="宋体" w:hAnsi="宋体" w:eastAsia="宋体"/>
                <w:bCs/>
                <w:szCs w:val="21"/>
              </w:rPr>
            </w:pPr>
            <w:r>
              <w:rPr>
                <w:rFonts w:hint="eastAsia" w:ascii="宋体" w:hAnsi="宋体" w:eastAsia="宋体" w:cs="宋体"/>
                <w:bCs/>
                <w:szCs w:val="21"/>
              </w:rPr>
              <w:t xml:space="preserve">▲</w:t>
            </w:r>
            <w:r>
              <w:rPr>
                <w:rFonts w:asciiTheme="minorEastAsia" w:hAnsiTheme="minorEastAsia"/>
                <w:bCs/>
                <w:szCs w:val="21"/>
              </w:rPr>
              <w:t xml:space="preserve">防护波纹管燃烧性能：水平燃烧特性和垂直燃烧特性分别满足GB/T 2408中的HB级和V-0级。（提供第三方机构出具的检测报告扫描件）</w:t>
            </w:r>
            <w:r/>
          </w:p>
        </w:tc>
      </w:tr>
      <w:tr>
        <w:trPr>
          <w:jc w:val="center"/>
        </w:trPr>
        <w:tc>
          <w:tcPr>
            <w:tcW w:w="922" w:type="dxa"/>
            <w:vAlign w:val="center"/>
            <w:textDirection w:val="lrTb"/>
            <w:noWrap w:val="false"/>
          </w:tcPr>
          <w:p>
            <w:pPr>
              <w:jc w:val="center"/>
              <w:rPr>
                <w:rFonts w:hint="eastAsia" w:ascii="宋体" w:hAnsi="宋体"/>
                <w:bCs/>
                <w:szCs w:val="21"/>
              </w:rPr>
              <w:outlineLvl w:val="0"/>
            </w:pPr>
            <w:r>
              <w:rPr>
                <w:rFonts w:hint="eastAsia" w:ascii="宋体" w:hAnsi="宋体"/>
                <w:bCs/>
                <w:szCs w:val="21"/>
              </w:rPr>
              <w:t xml:space="preserve">9</w:t>
            </w:r>
            <w:r/>
          </w:p>
        </w:tc>
        <w:tc>
          <w:tcPr>
            <w:tcW w:w="1761" w:type="dxa"/>
            <w:vAlign w:val="center"/>
            <w:textDirection w:val="lrTb"/>
            <w:noWrap w:val="false"/>
          </w:tcPr>
          <w:p>
            <w:pPr>
              <w:jc w:val="center"/>
              <w:rPr>
                <w:rFonts w:hint="eastAsia" w:ascii="宋体" w:hAnsi="宋体"/>
                <w:szCs w:val="21"/>
              </w:rPr>
            </w:pPr>
            <w:r>
              <w:rPr>
                <w:rFonts w:hint="eastAsia" w:ascii="宋体" w:hAnsi="宋体"/>
                <w:bCs/>
                <w:szCs w:val="21"/>
              </w:rPr>
              <w:t xml:space="preserve">整车图案要求</w:t>
            </w:r>
            <w:r/>
          </w:p>
        </w:tc>
        <w:tc>
          <w:tcPr>
            <w:tcW w:w="6668" w:type="dxa"/>
            <w:vAlign w:val="center"/>
            <w:textDirection w:val="lrTb"/>
            <w:noWrap w:val="false"/>
          </w:tcPr>
          <w:p>
            <w:pPr>
              <w:pStyle w:val="1006"/>
              <w:numPr>
                <w:ilvl w:val="0"/>
                <w:numId w:val="8"/>
              </w:numPr>
              <w:jc w:val="left"/>
              <w:rPr>
                <w:rFonts w:hint="eastAsia" w:ascii="宋体" w:hAnsi="宋体"/>
                <w:szCs w:val="21"/>
              </w:rPr>
            </w:pPr>
            <w:r>
              <w:rPr>
                <w:rFonts w:ascii="宋体" w:hAnsi="宋体"/>
                <w:szCs w:val="21"/>
              </w:rPr>
              <w:t xml:space="preserve">外观贴膜要求不含汞、铅、镉，甲醛含量＜10mg/kg，甲苯含量＜5ug/g。</w:t>
            </w:r>
            <w:r/>
          </w:p>
          <w:p>
            <w:pPr>
              <w:pStyle w:val="1006"/>
              <w:jc w:val="left"/>
              <w:rPr>
                <w:rFonts w:hint="eastAsia" w:ascii="宋体" w:hAnsi="宋体"/>
                <w:szCs w:val="21"/>
              </w:rPr>
            </w:pPr>
            <w:r>
              <w:rPr>
                <w:rFonts w:ascii="宋体" w:hAnsi="宋体"/>
                <w:szCs w:val="21"/>
              </w:rPr>
              <w:t xml:space="preserve">2、依据GB/T 5209检测标准检测耐水性，耐潮湿性，耐酸耐碱性，检测无起翘、收缩、断裂和剥离现象，无光泽和颜色的明显变化；耐冲洗性能，无褪色、变色、起层、卷边的现象；。</w:t>
            </w:r>
            <w:r/>
          </w:p>
          <w:p>
            <w:pPr>
              <w:pStyle w:val="1006"/>
              <w:jc w:val="left"/>
              <w:rPr>
                <w:rFonts w:hint="eastAsia" w:ascii="宋体" w:hAnsi="宋体"/>
                <w:bCs/>
                <w:szCs w:val="21"/>
              </w:rPr>
              <w:outlineLvl w:val="0"/>
            </w:pPr>
            <w:r>
              <w:rPr>
                <w:rFonts w:ascii="宋体" w:hAnsi="宋体"/>
                <w:szCs w:val="21"/>
              </w:rPr>
              <w:t xml:space="preserve">3、检测延伸率、180°剥离粘接强度（初始粘接强度）、180°剥离粘接强度（最终粘接强度），均检测合格。</w:t>
            </w:r>
            <w:r/>
          </w:p>
        </w:tc>
      </w:tr>
    </w:tbl>
    <w:p>
      <w:pPr>
        <w:spacing w:line="360" w:lineRule="auto"/>
        <w:rPr>
          <w:rFonts w:hint="eastAsia" w:ascii="宋体" w:hAnsi="宋体" w:cs="宋体"/>
          <w:b/>
          <w:color w:val="auto"/>
          <w:sz w:val="24"/>
          <w:szCs w:val="24"/>
        </w:rPr>
      </w:pPr>
      <w:r>
        <w:rPr>
          <w:rFonts w:hint="eastAsia" w:ascii="宋体" w:hAnsi="宋体" w:cs="宋体"/>
          <w:bCs/>
          <w:color w:val="auto"/>
          <w:sz w:val="24"/>
          <w:szCs w:val="24"/>
        </w:rPr>
        <w:t xml:space="preserve">技术要求是指对采购标的功能和质量要求，包括性能、材料、结构、外观、安全，或者服务内容和标准等。其中斜体且有下划线部分或加</w:t>
      </w:r>
      <w:r>
        <w:rPr>
          <w:rFonts w:hint="eastAsia" w:ascii="宋体" w:hAnsi="宋体" w:cs="宋体"/>
          <w:b/>
          <w:color w:val="auto"/>
          <w:sz w:val="28"/>
          <w:szCs w:val="28"/>
        </w:rPr>
        <w:t xml:space="preserve">*</w:t>
      </w:r>
      <w:r>
        <w:rPr>
          <w:rFonts w:hint="eastAsia" w:ascii="宋体" w:hAnsi="宋体" w:cs="宋体"/>
          <w:bCs/>
          <w:color w:val="auto"/>
          <w:sz w:val="24"/>
          <w:szCs w:val="24"/>
        </w:rPr>
        <w:t xml:space="preserve">号条款为实质性要求。</w:t>
      </w:r>
      <w:r/>
    </w:p>
    <w:p>
      <w:pPr>
        <w:spacing w:line="360" w:lineRule="auto"/>
        <w:rPr>
          <w:rFonts w:hint="eastAsia" w:ascii="宋体" w:hAnsi="宋体" w:cs="宋体"/>
          <w:b/>
          <w:color w:val="000000"/>
          <w:sz w:val="24"/>
          <w:szCs w:val="24"/>
        </w:rPr>
      </w:pPr>
      <w:r/>
      <w:bookmarkStart w:id="146" w:name="_Toc10298"/>
      <w:r/>
      <w:r/>
    </w:p>
    <w:p>
      <w:pP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四、质量标准</w:t>
      </w:r>
      <w:bookmarkEnd w:id="146"/>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1.中标人须明确所投设备的制造商、品牌、型号、规格和外形、尺寸等。</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中标人应保证货物是全新、未使用过的原厂合格产品，并完全符合招标文件规定的质量、规格和参数的要求。验收过程中发现产品不符合上述要求的，将视作不合格产品，采购人有权终止合同，造成的一切损失由中标人承担。</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3.中标人应保证提供的产品不得侵犯第三方专利权、商标权和设计权、版权等。否则，中标人应负全部责任，并承担由此引起的一切后果。</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4.中标人应保证其货物在正确安装、正常使用下，在其使用寿命期内应具有满意的性能。</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5.中标人应采取必要的安全措施保证货物的运输及安装的安全，并承担货物的运输及安装过程中产生的风险。</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6.中标人必须保证所提供的产品符合国家相应质量要求，供货时必须随产品提供出厂材料，包括但不限于检验报告（复印件）、产品合格证（原件）等。</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7.中标人所供货物最终验收后，中标人应对由于设计、工艺或材料的缺陷而发生的任何不足或故障负责，并承担由此引起的一切后果。</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8.在项目采购或实施过程中，如国家标准修改，应按照新国家标准实施；如本招标文件规定高于国家标准，无论新旧标准，均按本招标文件规定实施；如本招标文件规定低于国家标准，无论新旧标准，均按国家标准规定实施。如本招标文件内有内容相互矛盾，以高标准高要求的为准。以上有关风险等由投标人自行考虑并承担。</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9.随车装配设备，如属于医疗器械的，中标后供货时须根据医疗器械类别提供所投设备医疗器械注册证书或备案证书。</w:t>
      </w:r>
      <w:r/>
    </w:p>
    <w:p>
      <w:pPr>
        <w:ind w:firstLine="480"/>
        <w:spacing w:line="360" w:lineRule="auto"/>
        <w:rPr>
          <w:rFonts w:hint="eastAsia" w:ascii="宋体" w:hAnsi="宋体" w:cs="宋体"/>
          <w:bCs/>
          <w:sz w:val="24"/>
          <w:szCs w:val="24"/>
        </w:rPr>
      </w:pPr>
      <w:r>
        <w:rPr>
          <w:rFonts w:hint="eastAsia" w:ascii="宋体" w:hAnsi="宋体" w:cs="宋体"/>
          <w:b/>
          <w:sz w:val="28"/>
          <w:szCs w:val="28"/>
        </w:rPr>
        <w:t xml:space="preserve">*</w:t>
      </w:r>
      <w:r>
        <w:rPr>
          <w:rFonts w:hint="eastAsia" w:ascii="宋体" w:hAnsi="宋体" w:cs="宋体"/>
          <w:sz w:val="24"/>
          <w:szCs w:val="24"/>
        </w:rPr>
        <w:t xml:space="preserve">10.</w:t>
      </w:r>
      <w:r>
        <w:rPr>
          <w:rFonts w:ascii="宋体" w:hAnsi="宋体" w:cs="宋体"/>
          <w:bCs/>
          <w:sz w:val="24"/>
          <w:szCs w:val="24"/>
        </w:rPr>
        <w:t xml:space="preserve">投标</w:t>
      </w:r>
      <w:r>
        <w:rPr>
          <w:rFonts w:hint="eastAsia" w:ascii="宋体" w:hAnsi="宋体" w:cs="宋体"/>
          <w:bCs/>
          <w:sz w:val="24"/>
          <w:szCs w:val="24"/>
        </w:rPr>
        <w:t xml:space="preserve">人须提供所投产品由工信部发布的《道路机动车辆生产企业及产品公告》医疗车公告页截图并加盖投标人公章。</w:t>
      </w:r>
      <w:r/>
    </w:p>
    <w:p>
      <w:pP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五、商务要求</w:t>
      </w:r>
      <w:r/>
    </w:p>
    <w:p>
      <w:pPr>
        <w:ind w:firstLine="480"/>
        <w:spacing w:line="360" w:lineRule="auto"/>
        <w:rPr>
          <w:rFonts w:hint="eastAsia" w:ascii="宋体" w:hAnsi="宋体" w:cs="宋体"/>
          <w:bCs/>
          <w:sz w:val="24"/>
          <w:szCs w:val="24"/>
        </w:rPr>
      </w:pPr>
      <w:r/>
      <w:bookmarkStart w:id="147" w:name="_Toc2034"/>
      <w:r>
        <w:rPr>
          <w:rFonts w:hint="eastAsia" w:ascii="宋体" w:hAnsi="宋体" w:cs="宋体"/>
          <w:bCs/>
          <w:sz w:val="24"/>
          <w:szCs w:val="24"/>
        </w:rPr>
        <w:t xml:space="preserve">（一）交货期限和地点</w:t>
      </w:r>
      <w:bookmarkEnd w:id="147"/>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交货期限：合同签订之日起80日历天内完成供货、安装调试，达到预期效果。</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地点：采购人指定地点</w:t>
      </w:r>
      <w:r/>
    </w:p>
    <w:p>
      <w:pPr>
        <w:ind w:firstLine="480"/>
        <w:spacing w:line="360" w:lineRule="auto"/>
        <w:rPr>
          <w:rFonts w:hint="eastAsia" w:ascii="宋体" w:hAnsi="宋体" w:cs="宋体"/>
          <w:bCs/>
          <w:sz w:val="24"/>
          <w:szCs w:val="24"/>
        </w:rPr>
      </w:pPr>
      <w:r/>
      <w:bookmarkStart w:id="148" w:name="_Toc31335"/>
      <w:r>
        <w:rPr>
          <w:rFonts w:hint="eastAsia" w:ascii="宋体" w:hAnsi="宋体" w:cs="宋体"/>
          <w:bCs/>
          <w:sz w:val="24"/>
          <w:szCs w:val="24"/>
        </w:rPr>
        <w:t xml:space="preserve">（二）验收方案</w:t>
      </w:r>
      <w:bookmarkEnd w:id="148"/>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1.招标文件技术规格书中明确的标准和技术要求；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2.与合同货物有关的最新版本的中华人民共和国国家/国际标准和部颁标准；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3.货物合格证书技术资料中的精度、质量要求；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4.投标人在澄清投标文件时作出的承诺，经采购人确认后，将作为对货物的验收依据之一；</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5.双方签订的合同技术附件所规定的条款；</w:t>
      </w:r>
      <w:r/>
    </w:p>
    <w:p>
      <w:pPr>
        <w:ind w:firstLine="480"/>
        <w:spacing w:line="360" w:lineRule="auto"/>
        <w:rPr>
          <w:rFonts w:hint="eastAsia" w:ascii="宋体" w:hAnsi="宋体" w:cs="宋体"/>
          <w:bCs/>
          <w:sz w:val="24"/>
          <w:szCs w:val="24"/>
        </w:rPr>
      </w:pPr>
      <w:r/>
      <w:bookmarkStart w:id="149" w:name="OLE_LINK1"/>
      <w:r>
        <w:rPr>
          <w:rFonts w:hint="eastAsia" w:ascii="宋体" w:hAnsi="宋体" w:cs="宋体"/>
          <w:bCs/>
          <w:sz w:val="24"/>
          <w:szCs w:val="24"/>
        </w:rPr>
        <w:t xml:space="preserve">6.中标人须配合采购人完成车辆上牌后验收。</w:t>
      </w:r>
      <w:bookmarkEnd w:id="149"/>
      <w:r/>
      <w:r/>
    </w:p>
    <w:p>
      <w:pPr>
        <w:ind w:firstLine="480"/>
        <w:spacing w:line="360" w:lineRule="auto"/>
        <w:rPr>
          <w:rFonts w:hint="eastAsia" w:ascii="宋体" w:hAnsi="宋体" w:cs="宋体"/>
          <w:bCs/>
          <w:sz w:val="24"/>
          <w:szCs w:val="24"/>
        </w:rPr>
      </w:pPr>
      <w:r/>
      <w:bookmarkStart w:id="150" w:name="_Toc17441"/>
      <w:r>
        <w:rPr>
          <w:rFonts w:hint="eastAsia" w:ascii="宋体" w:hAnsi="宋体" w:cs="宋体"/>
          <w:bCs/>
          <w:sz w:val="24"/>
          <w:szCs w:val="24"/>
        </w:rPr>
        <w:t xml:space="preserve">（三）质量保证期限</w:t>
      </w:r>
      <w:bookmarkEnd w:id="150"/>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1.整车质保期不少于</w:t>
      </w:r>
      <w:r>
        <w:rPr>
          <w:rFonts w:hint="eastAsia" w:ascii="宋体" w:hAnsi="宋体" w:cs="宋体"/>
          <w:bCs/>
          <w:sz w:val="24"/>
          <w:szCs w:val="24"/>
          <w:lang w:val="en-US" w:eastAsia="zh-CN"/>
        </w:rPr>
        <w:t xml:space="preserve">3</w:t>
      </w:r>
      <w:r>
        <w:rPr>
          <w:rFonts w:hint="eastAsia" w:ascii="宋体" w:hAnsi="宋体" w:cs="宋体"/>
          <w:bCs/>
          <w:sz w:val="24"/>
          <w:szCs w:val="24"/>
        </w:rPr>
        <w:t xml:space="preserve">年（其中底盘质保期</w:t>
      </w:r>
      <w:r>
        <w:rPr>
          <w:rFonts w:hint="eastAsia" w:ascii="宋体" w:hAnsi="宋体" w:cs="宋体"/>
          <w:bCs/>
          <w:sz w:val="24"/>
          <w:szCs w:val="24"/>
          <w:lang w:val="en-US" w:eastAsia="zh-CN"/>
        </w:rPr>
        <w:t xml:space="preserve">3</w:t>
      </w:r>
      <w:r>
        <w:rPr>
          <w:rFonts w:hint="eastAsia" w:ascii="宋体" w:hAnsi="宋体" w:cs="宋体"/>
          <w:bCs/>
          <w:sz w:val="24"/>
          <w:szCs w:val="24"/>
        </w:rPr>
        <w:t xml:space="preserve">年或15万公里，两者有其中之一达到，即为质保期中止）；专用设备质保1年；锂电池系统免费质保8年（锂电池系统质保8年，逆变器、充电机、机械结构件等零部件质保一年）。</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2.质保期从验收合格之日起算，终身维护。</w:t>
      </w:r>
      <w:r/>
    </w:p>
    <w:p>
      <w:pPr>
        <w:ind w:firstLine="480"/>
        <w:spacing w:line="360" w:lineRule="auto"/>
        <w:rPr>
          <w:rFonts w:hint="eastAsia" w:ascii="宋体" w:hAnsi="宋体" w:cs="宋体"/>
          <w:bCs/>
          <w:sz w:val="24"/>
          <w:szCs w:val="24"/>
        </w:rPr>
      </w:pPr>
      <w:r/>
      <w:bookmarkStart w:id="151" w:name="_Toc16852"/>
      <w:r>
        <w:rPr>
          <w:rFonts w:hint="eastAsia" w:ascii="宋体" w:hAnsi="宋体" w:cs="宋体"/>
          <w:bCs/>
          <w:sz w:val="24"/>
          <w:szCs w:val="24"/>
        </w:rPr>
        <w:t xml:space="preserve">（四）售后服务</w:t>
      </w:r>
      <w:bookmarkEnd w:id="151"/>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1.在保修期内，如有损坏或质量不合格者，投标人应及时给予修复和更换，其修理和更换应免费。正常修理周期和修理期间需提供免费测试。</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2.接报修后4小时内到达现场，并保证相关配件同时到达，最迟24小时内解决问题。</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3.在保修期外，投标人为仪器提供终身维修服务，维修问题出现时，按技术参数服务要求相应条款处理。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4.在保修期内，如果原厂方鉴定设备因为人为损坏，厂方须出具具有法定权威性第三方检测证明，否则一律视为保修范围内容处理。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6.终身提供免费的应用咨询及技术帮助。</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7.负责对采购人、最终用户的操作、维修人员在项目所在地进行业务培训，请投标人自报可以提供业务培训的人数及天数，并应达到能熟练操作并能排除常见故障的标准。</w:t>
      </w:r>
      <w:r/>
    </w:p>
    <w:p>
      <w:pPr>
        <w:ind w:firstLine="480"/>
        <w:spacing w:line="360" w:lineRule="auto"/>
        <w:rPr>
          <w:rFonts w:hint="eastAsia" w:ascii="宋体" w:hAnsi="宋体" w:cs="宋体"/>
          <w:bCs/>
          <w:sz w:val="24"/>
          <w:szCs w:val="24"/>
        </w:rPr>
      </w:pPr>
      <w:r/>
      <w:bookmarkStart w:id="152" w:name="_Toc15749"/>
      <w:r>
        <w:rPr>
          <w:rFonts w:hint="eastAsia" w:ascii="宋体" w:hAnsi="宋体" w:cs="宋体"/>
          <w:bCs/>
          <w:sz w:val="24"/>
          <w:szCs w:val="24"/>
        </w:rPr>
        <w:t xml:space="preserve">（五）付款方式</w:t>
      </w:r>
      <w:bookmarkEnd w:id="152"/>
      <w:r/>
      <w:r/>
    </w:p>
    <w:p>
      <w:pPr>
        <w:ind w:firstLine="480"/>
        <w:spacing w:line="360" w:lineRule="auto"/>
        <w:rPr>
          <w:rFonts w:hint="eastAsia" w:ascii="宋体" w:hAnsi="宋体"/>
          <w:b w:val="0"/>
          <w:bCs/>
          <w:sz w:val="24"/>
        </w:rPr>
      </w:pPr>
      <w:r>
        <w:rPr>
          <w:rFonts w:hint="eastAsia" w:ascii="宋体" w:hAnsi="宋体"/>
          <w:b w:val="0"/>
          <w:bCs/>
          <w:sz w:val="24"/>
        </w:rPr>
        <w:t xml:space="preserve">合同签订后</w:t>
      </w:r>
      <w:r>
        <w:rPr>
          <w:rFonts w:ascii="宋体" w:hAnsi="宋体"/>
          <w:b w:val="0"/>
          <w:bCs/>
          <w:sz w:val="24"/>
        </w:rPr>
        <w:t xml:space="preserve">待全部货物</w:t>
      </w:r>
      <w:r>
        <w:rPr>
          <w:rFonts w:hint="eastAsia" w:ascii="宋体" w:hAnsi="宋体"/>
          <w:b w:val="0"/>
          <w:bCs/>
          <w:sz w:val="24"/>
        </w:rPr>
        <w:t xml:space="preserve">按时</w:t>
      </w:r>
      <w:r>
        <w:rPr>
          <w:rFonts w:ascii="宋体" w:hAnsi="宋体"/>
          <w:b w:val="0"/>
          <w:bCs/>
          <w:sz w:val="24"/>
        </w:rPr>
        <w:t xml:space="preserve">到达采购人指定地点，</w:t>
      </w:r>
      <w:r>
        <w:rPr>
          <w:rFonts w:hint="eastAsia" w:ascii="宋体" w:hAnsi="宋体"/>
          <w:b w:val="0"/>
          <w:bCs/>
          <w:sz w:val="24"/>
        </w:rPr>
        <w:t xml:space="preserve">安装调试结束，中标单位配合完成车辆上牌工作，经采购人验收合格后，采购人在收到中标人正式发票后支付合同总价的100%。</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（六）其他要求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1.本项目报价方式：本项目采用总价报价。投标人报价应包含设备的制造、包装、运输、装卸、保险、安装调试、验收、人员培训、检验、税金等与本项目相关的一切费用。</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2.投标人应对采购文件内的全部内容进行报价，招标文件未列明，而供应商认为其他必需的费用也需列入报价。在合同实施时，采购方将不予支付中标人任何其他增项费用。</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投标人应派有经验、有资格的人员（应有证明文件）及时对货物及全系统进行调试。若在合同规定的日期前未完成调试，或采购人对调试情况不满意，则采购人有权要求货物原制造厂派员前来调试，卖方不得拒绝，所发生的费用由投标人承担。</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4.产品质量、功能、技术先进性：本次投标产品应有完善的质量保证措施，参数满足</w:t>
      </w:r>
      <w:r>
        <w:rPr>
          <w:rFonts w:hint="eastAsia" w:ascii="宋体" w:hAnsi="宋体" w:cs="宋体"/>
          <w:bCs/>
          <w:sz w:val="24"/>
          <w:szCs w:val="24"/>
          <w:lang w:eastAsia="zh-CN"/>
        </w:rPr>
        <w:t xml:space="preserve">采购</w:t>
      </w:r>
      <w:r>
        <w:rPr>
          <w:rFonts w:hint="eastAsia" w:ascii="宋体" w:hAnsi="宋体" w:cs="宋体"/>
          <w:bCs/>
          <w:sz w:val="24"/>
          <w:szCs w:val="24"/>
        </w:rPr>
        <w:t xml:space="preserve">文件要求，制造工艺成熟，技术先进，功能齐备。</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5.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6.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7.投标人应依照规定提交各类声明函、承诺函等，不要求提供原件备查或有关部门出具的相关证明文件，承诺函之内容应全面符合采购人要求，如若中标后在核查过程中出现负偏离，相应后果及损失由中标人承担。</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8.中标人提供协助上牌服务，须确保本次采购的车辆能在相关车辆管理部门上牌、过户、年审。上牌产生的所有费用，包含车辆购置税、车辆保险、车辆检测费等均由采购人承担。</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9.充电桩由采购人自行安装，中标人免费提供安装技术指导。</w:t>
      </w:r>
      <w:r/>
    </w:p>
    <w:p>
      <w:pP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六、其他要求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 项目属性:货物类项目。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2．核心产品</w:t>
      </w:r>
      <w:r/>
    </w:p>
    <w:tbl>
      <w:tblPr>
        <w:tblStyle w:val="707"/>
        <w:tblW w:w="3843" w:type="dxa"/>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2947"/>
      </w:tblGrid>
      <w:tr>
        <w:trPr/>
        <w:tc>
          <w:tcPr>
            <w:tcW w:w="89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采购</w:t>
            </w:r>
            <w:r/>
          </w:p>
          <w:p>
            <w:pPr>
              <w:jc w:val="center"/>
              <w:rPr>
                <w:rFonts w:hint="eastAsia" w:ascii="宋体" w:hAnsi="宋体" w:cs="宋体"/>
                <w:sz w:val="24"/>
                <w:szCs w:val="24"/>
              </w:rPr>
            </w:pPr>
            <w:r>
              <w:rPr>
                <w:rFonts w:hint="eastAsia" w:ascii="宋体" w:hAnsi="宋体" w:cs="宋体"/>
                <w:sz w:val="24"/>
                <w:szCs w:val="24"/>
              </w:rPr>
              <w:t xml:space="preserve">包号</w:t>
            </w:r>
            <w:r/>
          </w:p>
        </w:tc>
        <w:tc>
          <w:tcPr>
            <w:tcW w:w="294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核心产品</w:t>
            </w:r>
            <w:r/>
          </w:p>
        </w:tc>
      </w:tr>
      <w:tr>
        <w:trPr/>
        <w:tc>
          <w:tcPr>
            <w:tcW w:w="89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294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献血车</w:t>
            </w:r>
            <w:r/>
          </w:p>
        </w:tc>
      </w:tr>
    </w:tbl>
    <w:p>
      <w:pPr>
        <w:ind w:firstLine="480"/>
        <w:spacing w:line="360" w:lineRule="auto"/>
        <w:rPr>
          <w:rFonts w:hint="eastAsia" w:ascii="宋体" w:hAnsi="宋体" w:cs="宋体"/>
          <w:sz w:val="24"/>
          <w:szCs w:val="24"/>
        </w:rPr>
      </w:pPr>
      <w:r>
        <w:rPr>
          <w:rFonts w:hint="eastAsia" w:ascii="宋体" w:hAnsi="宋体" w:cs="宋体"/>
          <w:sz w:val="24"/>
          <w:szCs w:val="24"/>
        </w:rPr>
        <w:t xml:space="preserve">3.进口产品投标</w:t>
      </w:r>
      <w:r/>
    </w:p>
    <w:tbl>
      <w:tblPr>
        <w:tblStyle w:val="707"/>
        <w:tblW w:w="3843" w:type="dxa"/>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2947"/>
      </w:tblGrid>
      <w:tr>
        <w:trPr/>
        <w:tc>
          <w:tcPr>
            <w:tcW w:w="896"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采购</w:t>
            </w:r>
            <w:r/>
          </w:p>
          <w:p>
            <w:pPr>
              <w:jc w:val="center"/>
              <w:rPr>
                <w:rFonts w:hint="eastAsia" w:ascii="宋体" w:hAnsi="宋体" w:cs="宋体"/>
                <w:sz w:val="24"/>
                <w:szCs w:val="24"/>
              </w:rPr>
            </w:pPr>
            <w:r>
              <w:rPr>
                <w:rFonts w:hint="eastAsia" w:ascii="宋体" w:hAnsi="宋体" w:cs="宋体"/>
                <w:sz w:val="24"/>
                <w:szCs w:val="24"/>
              </w:rPr>
              <w:t xml:space="preserve">包号</w:t>
            </w:r>
            <w:r/>
          </w:p>
        </w:tc>
        <w:tc>
          <w:tcPr>
            <w:tcW w:w="2947"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是否接受进口产品投标</w:t>
            </w:r>
            <w:r/>
          </w:p>
          <w:p>
            <w:pPr>
              <w:jc w:val="center"/>
              <w:rPr>
                <w:rFonts w:hint="eastAsia" w:ascii="宋体" w:hAnsi="宋体" w:cs="宋体"/>
                <w:sz w:val="24"/>
                <w:szCs w:val="24"/>
              </w:rPr>
            </w:pPr>
            <w:r>
              <w:rPr>
                <w:rFonts w:hint="eastAsia" w:ascii="宋体" w:hAnsi="宋体" w:cs="宋体"/>
                <w:sz w:val="24"/>
                <w:szCs w:val="24"/>
              </w:rPr>
              <w:t xml:space="preserve">（是/否）</w:t>
            </w:r>
            <w:r/>
          </w:p>
        </w:tc>
      </w:tr>
      <w:tr>
        <w:trPr/>
        <w:tc>
          <w:tcPr>
            <w:tcW w:w="896"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2947"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否</w:t>
            </w:r>
            <w:r/>
          </w:p>
        </w:tc>
      </w:tr>
    </w:tbl>
    <w:p>
      <w:pPr>
        <w:ind w:firstLine="480"/>
        <w:spacing w:line="360" w:lineRule="auto"/>
        <w:rPr>
          <w:rFonts w:hint="eastAsia" w:ascii="宋体" w:hAnsi="宋体" w:cs="宋体"/>
          <w:sz w:val="24"/>
          <w:szCs w:val="24"/>
        </w:rPr>
      </w:pPr>
      <w:r/>
      <w:bookmarkStart w:id="153" w:name="_Toc120614281"/>
      <w:r>
        <w:rPr>
          <w:rFonts w:hint="eastAsia" w:ascii="宋体" w:hAnsi="宋体" w:cs="宋体"/>
          <w:sz w:val="24"/>
          <w:szCs w:val="24"/>
        </w:rPr>
        <w:t xml:space="preserve">4.</w:t>
      </w:r>
      <w:r>
        <w:rPr>
          <w:rFonts w:ascii="宋体" w:hAnsi="宋体" w:cs="宋体"/>
          <w:sz w:val="24"/>
          <w:szCs w:val="24"/>
        </w:rPr>
        <w:t xml:space="preserve">履约保证金：</w:t>
      </w:r>
      <w:r>
        <w:rPr>
          <w:rFonts w:hint="eastAsia" w:ascii="宋体" w:hAnsi="宋体" w:cs="宋体"/>
          <w:sz w:val="24"/>
          <w:szCs w:val="24"/>
        </w:rPr>
        <w:t xml:space="preserve">无。</w:t>
      </w:r>
      <w:r/>
    </w:p>
    <w:p>
      <w:pPr>
        <w:jc w:val="center"/>
        <w:keepNext/>
        <w:rPr>
          <w:rFonts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ind w:firstLine="480"/>
        <w:spacing w:line="360" w:lineRule="auto"/>
        <w:rPr>
          <w:rFonts w:hint="eastAsia" w:ascii="宋体" w:hAnsi="宋体" w:cs="宋体"/>
          <w:color w:val="ff0000"/>
          <w:sz w:val="24"/>
          <w:szCs w:val="24"/>
        </w:rPr>
      </w:pPr>
      <w:r>
        <w:rPr>
          <w:rFonts w:hint="eastAsia" w:ascii="宋体" w:hAnsi="宋体" w:cs="宋体"/>
          <w:color w:val="000000"/>
          <w:sz w:val="24"/>
          <w:szCs w:val="24"/>
        </w:rPr>
        <w:t xml:space="preserve">采用综合评分法：评标结果按评审后得分由高到低顺序排列。得分相同的，按投标报价由低到高顺</w:t>
      </w:r>
      <w:r>
        <w:rPr>
          <w:rFonts w:hint="eastAsia" w:ascii="宋体" w:hAnsi="宋体" w:cs="宋体"/>
          <w:sz w:val="24"/>
          <w:szCs w:val="24"/>
        </w:rPr>
        <w:t xml:space="preserve">序排列。得分且投标报价相同的并列。</w:t>
      </w:r>
      <w:r/>
    </w:p>
    <w:tbl>
      <w:tblPr>
        <w:tblStyle w:val="707"/>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8"/>
        <w:gridCol w:w="2025"/>
        <w:gridCol w:w="6135"/>
      </w:tblGrid>
      <w:tr>
        <w:trPr/>
        <w:tc>
          <w:tcPr>
            <w:tcW w:w="118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采购包号</w:t>
            </w:r>
            <w:r/>
          </w:p>
        </w:tc>
        <w:tc>
          <w:tcPr>
            <w:tcW w:w="20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选取中标候选人数量</w:t>
            </w:r>
            <w:r/>
          </w:p>
        </w:tc>
        <w:tc>
          <w:tcPr>
            <w:tcW w:w="613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选取中标候选人的原则</w:t>
            </w:r>
            <w:r/>
          </w:p>
        </w:tc>
      </w:tr>
      <w:tr>
        <w:trPr/>
        <w:tc>
          <w:tcPr>
            <w:tcW w:w="118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20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6135"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满足招标文件全部实质性要求，且按照评审因素的量化指标评审得分最高的投标人为中标候选人。</w:t>
            </w:r>
            <w:r/>
          </w:p>
        </w:tc>
      </w:tr>
    </w:tbl>
    <w:p>
      <w:pPr>
        <w:ind w:firstLine="480"/>
        <w:jc w:val="left"/>
        <w:spacing w:line="360" w:lineRule="auto"/>
        <w:rPr>
          <w:rFonts w:hint="eastAsia" w:ascii="宋体" w:hAnsi="宋体" w:cs="宋体"/>
          <w:b/>
          <w:sz w:val="24"/>
          <w:szCs w:val="24"/>
        </w:rPr>
      </w:pPr>
      <w:r>
        <w:rPr>
          <w:rFonts w:hint="eastAsia" w:ascii="宋体" w:hAnsi="宋体" w:cs="宋体"/>
          <w:b/>
          <w:sz w:val="24"/>
          <w:szCs w:val="24"/>
        </w:rPr>
        <w:t xml:space="preserve">政府采购政策功能落实</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1、小微型企业价格扣除</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（1）本项目对小型和微型企业产品给予10%的扣除价格，用扣除后的价格参与评审。</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（2）供应商需按照采购文件的要求提供相应的《中小企业声明函》。</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2、残疾人福利单位价格扣除</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（1）本项目对残疾人福利性单位视同小型、微型企业，给予10%的价格扣除，用扣除后的价格参与评审。</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（2）残疾人福利单位需按照采购文件的要求提供《残疾人福利性单位声明函》。</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（3）残疾人福利单位标准请参照《关于促进残疾人就业政府采购政策的通知》（财库〔2017〕141号）。</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3、监狱和戒毒企业价格扣除</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（1）本项目对监狱和戒毒企业（简称监狱企业）视同小型、微型企业，给予10%的价格扣除，用扣除后的价格参与评审。</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（3）监狱企业标准请参照《关于政府采购支持监狱企业发展有关问题的通知》（财库〔2014〕68号）。</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4、残疾人福利单位、监狱企业属于小型、微型企业的，不重复享受政策。</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6、联合体各方均为小型、微型企业（残疾人福利单位、监狱企业）的，联合体享受10%价格扣除，用扣除后的价格参与评审。</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7、采购本国产品的支持政策</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sz w:val="24"/>
          <w:szCs w:val="24"/>
          <w:u w:val="single"/>
        </w:rPr>
        <w:t xml:space="preserve">20%</w:t>
      </w:r>
      <w:r>
        <w:rPr>
          <w:rFonts w:hint="eastAsia" w:ascii="宋体" w:hAnsi="宋体" w:cs="宋体"/>
          <w:sz w:val="24"/>
          <w:szCs w:val="24"/>
        </w:rPr>
        <w:t xml:space="preserve">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4）供应商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8、专门面向中小企业采购的项目或者采购包，不再执行价格评审优惠的扶持政策。</w:t>
      </w:r>
      <w:r/>
    </w:p>
    <w:p>
      <w:pPr>
        <w:ind w:firstLine="480"/>
        <w:jc w:val="left"/>
        <w:spacing w:line="360" w:lineRule="auto"/>
        <w:rPr>
          <w:rFonts w:hint="eastAsia" w:ascii="宋体" w:hAnsi="宋体" w:cs="宋体"/>
          <w:b/>
          <w:color w:val="000000"/>
          <w:sz w:val="24"/>
          <w:szCs w:val="24"/>
          <w:highlight w:val="yellow"/>
        </w:rPr>
      </w:pPr>
      <w:r>
        <w:rPr>
          <w:rFonts w:hint="eastAsia" w:ascii="宋体" w:hAnsi="宋体" w:cs="宋体"/>
          <w:b/>
          <w:color w:val="000000"/>
          <w:sz w:val="24"/>
          <w:szCs w:val="24"/>
        </w:rPr>
        <w:t xml:space="preserve">评标方法与评审标准</w:t>
      </w:r>
      <w:r/>
    </w:p>
    <w:p>
      <w:pPr>
        <w:ind w:firstLine="440"/>
        <w:spacing w:line="360" w:lineRule="auto"/>
        <w:rPr>
          <w:rFonts w:hint="eastAsia" w:ascii="宋体" w:hAnsi="宋体" w:cs="宋体"/>
          <w:b/>
          <w:bCs/>
          <w:sz w:val="22"/>
          <w:szCs w:val="24"/>
        </w:rPr>
      </w:pPr>
      <w:r>
        <w:rPr>
          <w:rFonts w:hint="eastAsia" w:ascii="宋体" w:hAnsi="宋体" w:cs="宋体"/>
          <w:b/>
          <w:bCs/>
          <w:sz w:val="22"/>
          <w:szCs w:val="24"/>
        </w:rPr>
        <w:t xml:space="preserve">下列序号（</w:t>
      </w:r>
      <w:r>
        <w:rPr>
          <w:rFonts w:hint="eastAsia" w:ascii="宋体" w:hAnsi="宋体" w:cs="宋体"/>
          <w:b/>
          <w:bCs/>
          <w:sz w:val="22"/>
          <w:szCs w:val="24"/>
          <w:lang w:val="en-US" w:eastAsia="zh-CN"/>
        </w:rPr>
        <w:t xml:space="preserve">6</w:t>
      </w:r>
      <w:r>
        <w:rPr>
          <w:rFonts w:hint="eastAsia" w:ascii="宋体" w:hAnsi="宋体" w:cs="宋体"/>
          <w:b/>
          <w:bCs/>
          <w:sz w:val="22"/>
          <w:szCs w:val="24"/>
        </w:rPr>
        <w:t xml:space="preserve">-</w:t>
      </w:r>
      <w:r>
        <w:rPr>
          <w:rFonts w:hint="eastAsia" w:ascii="宋体" w:hAnsi="宋体" w:cs="宋体"/>
          <w:b/>
          <w:bCs/>
          <w:sz w:val="22"/>
          <w:szCs w:val="24"/>
          <w:lang w:val="en-US" w:eastAsia="zh-CN"/>
        </w:rPr>
        <w:t xml:space="preserve">7</w:t>
      </w:r>
      <w:r>
        <w:rPr>
          <w:rFonts w:hint="eastAsia" w:ascii="宋体" w:hAnsi="宋体" w:cs="宋体"/>
          <w:b/>
          <w:bCs/>
          <w:sz w:val="22"/>
          <w:szCs w:val="24"/>
        </w:rPr>
        <w:t xml:space="preserve">）评分项属于暗标评审项，各投标人（供应商）提供评审材料（含样品）中不能出现投标人（供应商）的名称、标志、标记以及其它能够体现投标人（供应商）的信息，否则所有暗标评审项目均不得分。</w:t>
      </w:r>
      <w:r/>
    </w:p>
    <w:tbl>
      <w:tblPr>
        <w:tblStyle w:val="707"/>
        <w:tblW w:w="482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6"/>
        <w:gridCol w:w="1341"/>
        <w:gridCol w:w="676"/>
        <w:gridCol w:w="7060"/>
      </w:tblGrid>
      <w:tr>
        <w:trPr>
          <w:jc w:val="center"/>
        </w:trPr>
        <w:tc>
          <w:tcPr>
            <w:tcW w:w="274" w:type="pct"/>
            <w:vAlign w:val="center"/>
            <w:textDirection w:val="lrTb"/>
            <w:noWrap w:val="false"/>
          </w:tcPr>
          <w:p>
            <w:pPr>
              <w:jc w:val="center"/>
              <w:spacing w:line="312" w:lineRule="auto"/>
              <w:rPr>
                <w:rFonts w:hint="eastAsia" w:ascii="宋体" w:hAnsi="宋体" w:cs="宋体"/>
                <w:b/>
                <w:szCs w:val="21"/>
              </w:rPr>
            </w:pPr>
            <w:r>
              <w:rPr>
                <w:rFonts w:hint="eastAsia" w:ascii="宋体" w:hAnsi="宋体" w:cs="宋体"/>
                <w:b/>
                <w:szCs w:val="21"/>
              </w:rPr>
              <w:t xml:space="preserve">序号</w:t>
            </w:r>
            <w:r/>
          </w:p>
        </w:tc>
        <w:tc>
          <w:tcPr>
            <w:tcW w:w="698" w:type="pct"/>
            <w:vAlign w:val="center"/>
            <w:textDirection w:val="lrTb"/>
            <w:noWrap w:val="false"/>
          </w:tcPr>
          <w:p>
            <w:pPr>
              <w:jc w:val="center"/>
              <w:spacing w:line="312" w:lineRule="auto"/>
              <w:rPr>
                <w:rFonts w:hint="eastAsia" w:ascii="宋体" w:hAnsi="宋体" w:cs="宋体"/>
                <w:b/>
                <w:szCs w:val="21"/>
              </w:rPr>
            </w:pPr>
            <w:r>
              <w:rPr>
                <w:rFonts w:hint="eastAsia" w:ascii="宋体" w:hAnsi="宋体" w:cs="宋体"/>
                <w:b/>
                <w:bCs/>
                <w:szCs w:val="21"/>
                <w:lang w:val="zh-CN"/>
              </w:rPr>
              <w:t xml:space="preserve">评分项名称</w:t>
            </w:r>
            <w:r/>
          </w:p>
        </w:tc>
        <w:tc>
          <w:tcPr>
            <w:tcW w:w="352" w:type="pct"/>
            <w:vAlign w:val="center"/>
            <w:textDirection w:val="lrTb"/>
            <w:noWrap w:val="false"/>
          </w:tcPr>
          <w:p>
            <w:pPr>
              <w:jc w:val="center"/>
              <w:spacing w:line="312" w:lineRule="auto"/>
              <w:rPr>
                <w:rFonts w:hint="eastAsia" w:ascii="宋体" w:hAnsi="宋体" w:cs="宋体"/>
                <w:b/>
                <w:szCs w:val="21"/>
              </w:rPr>
            </w:pPr>
            <w:r>
              <w:rPr>
                <w:rFonts w:hint="eastAsia" w:ascii="宋体" w:hAnsi="宋体" w:cs="宋体"/>
                <w:b/>
                <w:szCs w:val="21"/>
              </w:rPr>
              <w:t xml:space="preserve">分值</w:t>
            </w:r>
            <w:r/>
          </w:p>
        </w:tc>
        <w:tc>
          <w:tcPr>
            <w:tcW w:w="3674" w:type="pct"/>
            <w:vAlign w:val="center"/>
            <w:textDirection w:val="lrTb"/>
            <w:noWrap w:val="false"/>
          </w:tcPr>
          <w:p>
            <w:pPr>
              <w:jc w:val="center"/>
              <w:spacing w:line="312" w:lineRule="auto"/>
              <w:rPr>
                <w:rFonts w:hint="eastAsia" w:ascii="宋体" w:hAnsi="宋体" w:cs="宋体"/>
                <w:b/>
                <w:szCs w:val="21"/>
              </w:rPr>
            </w:pPr>
            <w:r>
              <w:rPr>
                <w:rFonts w:hint="eastAsia" w:ascii="宋体" w:hAnsi="宋体" w:cs="宋体"/>
                <w:b/>
                <w:szCs w:val="21"/>
              </w:rPr>
              <w:t xml:space="preserve">评分标准</w:t>
            </w:r>
            <w:r/>
          </w:p>
        </w:tc>
      </w:tr>
      <w:tr>
        <w:trPr>
          <w:jc w:val="center"/>
          <w:trHeight w:val="866"/>
        </w:trPr>
        <w:tc>
          <w:tcPr>
            <w:tcW w:w="274" w:type="pct"/>
            <w:vAlign w:val="center"/>
            <w:textDirection w:val="lrTb"/>
            <w:noWrap w:val="false"/>
          </w:tcPr>
          <w:p>
            <w:pPr>
              <w:jc w:val="center"/>
              <w:spacing w:line="312" w:lineRule="auto"/>
              <w:rPr>
                <w:rFonts w:hint="eastAsia" w:ascii="宋体" w:hAnsi="宋体" w:cs="宋体"/>
                <w:bCs/>
                <w:szCs w:val="21"/>
              </w:rPr>
            </w:pPr>
            <w:r>
              <w:rPr>
                <w:rFonts w:hint="eastAsia" w:ascii="宋体" w:hAnsi="宋体" w:cs="宋体"/>
                <w:bCs/>
                <w:szCs w:val="21"/>
              </w:rPr>
              <w:t xml:space="preserve">1</w:t>
            </w:r>
            <w:r/>
          </w:p>
        </w:tc>
        <w:tc>
          <w:tcPr>
            <w:tcW w:w="698" w:type="pct"/>
            <w:vAlign w:val="center"/>
            <w:textDirection w:val="lrTb"/>
            <w:noWrap w:val="false"/>
          </w:tcPr>
          <w:p>
            <w:pPr>
              <w:jc w:val="center"/>
              <w:spacing w:line="312" w:lineRule="auto"/>
              <w:rPr>
                <w:rFonts w:hint="eastAsia" w:ascii="宋体" w:hAnsi="宋体" w:cs="宋体"/>
                <w:bCs/>
                <w:szCs w:val="21"/>
              </w:rPr>
            </w:pPr>
            <w:r>
              <w:rPr>
                <w:rFonts w:hint="eastAsia" w:ascii="宋体" w:hAnsi="宋体" w:cs="宋体"/>
                <w:bCs/>
                <w:szCs w:val="21"/>
              </w:rPr>
              <w:t xml:space="preserve">投标报价</w:t>
            </w:r>
            <w:r/>
          </w:p>
        </w:tc>
        <w:tc>
          <w:tcPr>
            <w:tcW w:w="352" w:type="pct"/>
            <w:vAlign w:val="center"/>
            <w:textDirection w:val="lrTb"/>
            <w:noWrap w:val="false"/>
          </w:tcPr>
          <w:p>
            <w:pPr>
              <w:jc w:val="center"/>
              <w:spacing w:line="312" w:lineRule="auto"/>
              <w:rPr>
                <w:rFonts w:hint="default" w:ascii="宋体" w:hAnsi="宋体" w:eastAsia="宋体" w:cs="宋体"/>
                <w:bCs/>
                <w:szCs w:val="21"/>
                <w:lang w:val="en-US" w:eastAsia="zh-CN"/>
              </w:rPr>
            </w:pPr>
            <w:r>
              <w:rPr>
                <w:rFonts w:hint="eastAsia" w:ascii="宋体" w:hAnsi="宋体" w:cs="宋体"/>
                <w:bCs/>
                <w:szCs w:val="21"/>
                <w:lang w:val="en-US" w:eastAsia="zh-CN"/>
              </w:rPr>
              <w:t xml:space="preserve">50</w:t>
            </w:r>
            <w:r/>
          </w:p>
        </w:tc>
        <w:tc>
          <w:tcPr>
            <w:tcW w:w="3674" w:type="pct"/>
            <w:vAlign w:val="center"/>
            <w:textDirection w:val="lrTb"/>
            <w:noWrap w:val="false"/>
          </w:tcPr>
          <w:p>
            <w:pPr>
              <w:spacing w:line="312" w:lineRule="auto"/>
              <w:rPr>
                <w:rFonts w:hint="eastAsia" w:ascii="宋体" w:hAnsi="宋体" w:cs="宋体"/>
                <w:szCs w:val="21"/>
              </w:rPr>
            </w:pPr>
            <w:r>
              <w:rPr>
                <w:rFonts w:hint="eastAsia" w:ascii="宋体" w:hAnsi="宋体" w:cs="宋体"/>
                <w:szCs w:val="21"/>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p>
        </w:tc>
      </w:tr>
      <w:tr>
        <w:trPr>
          <w:jc w:val="center"/>
          <w:trHeight w:val="2497"/>
        </w:trPr>
        <w:tc>
          <w:tcPr>
            <w:tcW w:w="274" w:type="pct"/>
            <w:vAlign w:val="center"/>
            <w:textDirection w:val="lrTb"/>
            <w:noWrap w:val="false"/>
          </w:tcPr>
          <w:p>
            <w:pPr>
              <w:jc w:val="center"/>
              <w:spacing w:line="312" w:lineRule="auto"/>
              <w:rPr>
                <w:rFonts w:hint="eastAsia" w:ascii="宋体" w:hAnsi="宋体" w:cs="宋体"/>
                <w:bCs/>
                <w:szCs w:val="21"/>
              </w:rPr>
            </w:pPr>
            <w:r>
              <w:rPr>
                <w:rFonts w:hint="eastAsia" w:ascii="宋体" w:hAnsi="宋体" w:cs="宋体"/>
                <w:bCs/>
                <w:szCs w:val="21"/>
              </w:rPr>
              <w:t xml:space="preserve">2</w:t>
            </w:r>
            <w:r/>
          </w:p>
        </w:tc>
        <w:tc>
          <w:tcPr>
            <w:tcW w:w="698" w:type="pct"/>
            <w:vAlign w:val="center"/>
            <w:textDirection w:val="lrTb"/>
            <w:noWrap w:val="false"/>
          </w:tcPr>
          <w:p>
            <w:pPr>
              <w:jc w:val="center"/>
              <w:spacing w:line="312" w:lineRule="auto"/>
              <w:rPr>
                <w:rFonts w:hint="eastAsia" w:ascii="宋体" w:hAnsi="宋体" w:cs="宋体"/>
                <w:bCs/>
                <w:szCs w:val="21"/>
              </w:rPr>
            </w:pPr>
            <w:r>
              <w:rPr>
                <w:rFonts w:hint="eastAsia" w:ascii="宋体" w:hAnsi="宋体" w:cs="宋体"/>
                <w:bCs/>
                <w:szCs w:val="21"/>
              </w:rPr>
              <w:t xml:space="preserve">制造商综合</w:t>
            </w:r>
            <w:r/>
          </w:p>
          <w:p>
            <w:pPr>
              <w:jc w:val="center"/>
              <w:spacing w:line="312" w:lineRule="auto"/>
              <w:rPr>
                <w:rFonts w:hint="eastAsia" w:ascii="宋体" w:hAnsi="宋体" w:cs="宋体"/>
                <w:bCs/>
                <w:szCs w:val="21"/>
              </w:rPr>
            </w:pPr>
            <w:r>
              <w:rPr>
                <w:rFonts w:hint="eastAsia" w:ascii="宋体" w:hAnsi="宋体" w:cs="宋体"/>
                <w:bCs/>
                <w:szCs w:val="21"/>
              </w:rPr>
              <w:t xml:space="preserve">实力</w:t>
            </w:r>
            <w:r/>
          </w:p>
        </w:tc>
        <w:tc>
          <w:tcPr>
            <w:tcW w:w="352" w:type="pct"/>
            <w:vAlign w:val="center"/>
            <w:textDirection w:val="lrTb"/>
            <w:noWrap w:val="false"/>
          </w:tcPr>
          <w:p>
            <w:pPr>
              <w:jc w:val="center"/>
              <w:spacing w:line="312" w:lineRule="auto"/>
              <w:rPr>
                <w:rFonts w:hint="eastAsia" w:ascii="宋体" w:hAnsi="宋体" w:cs="宋体"/>
                <w:bCs/>
                <w:szCs w:val="21"/>
              </w:rPr>
            </w:pPr>
            <w:r>
              <w:rPr>
                <w:rFonts w:hint="eastAsia" w:ascii="宋体" w:hAnsi="宋体" w:cs="宋体"/>
                <w:bCs/>
                <w:szCs w:val="21"/>
              </w:rPr>
              <w:t xml:space="preserve">5</w:t>
            </w:r>
            <w:r/>
          </w:p>
        </w:tc>
        <w:tc>
          <w:tcPr>
            <w:tcW w:w="3674" w:type="pct"/>
            <w:textDirection w:val="lrTb"/>
            <w:noWrap w:val="false"/>
          </w:tcPr>
          <w:p>
            <w:pPr>
              <w:spacing w:line="312" w:lineRule="auto"/>
              <w:rPr>
                <w:rFonts w:hint="eastAsia" w:ascii="宋体" w:hAnsi="宋体" w:cs="宋体"/>
                <w:szCs w:val="21"/>
              </w:rPr>
            </w:pPr>
            <w:r>
              <w:rPr>
                <w:rFonts w:hint="eastAsia" w:ascii="宋体" w:hAnsi="宋体" w:cs="宋体"/>
                <w:szCs w:val="21"/>
              </w:rPr>
              <w:t xml:space="preserve">1.供应商所供货物制造商具有质量管理体系认证证书、职业健康安全管理体系认证证书、 环境管理体系认证证书每提供一个得 1 分；本项满分 3 分。</w:t>
            </w:r>
            <w:r/>
          </w:p>
          <w:p>
            <w:pPr>
              <w:spacing w:line="312" w:lineRule="auto"/>
              <w:rPr>
                <w:rFonts w:hint="eastAsia" w:ascii="宋体" w:hAnsi="宋体" w:cs="宋体"/>
                <w:szCs w:val="21"/>
              </w:rPr>
            </w:pPr>
            <w:r>
              <w:rPr>
                <w:rFonts w:hint="eastAsia" w:ascii="宋体" w:hAnsi="宋体" w:cs="宋体"/>
                <w:szCs w:val="21"/>
              </w:rPr>
              <w:t xml:space="preserve">2.供应商所供货物制造商</w:t>
            </w:r>
            <w:r>
              <w:rPr>
                <w:rFonts w:hint="eastAsia" w:ascii="宋体" w:hAnsi="宋体" w:cs="宋体"/>
                <w:szCs w:val="21"/>
                <w:lang w:eastAsia="zh-CN"/>
              </w:rPr>
              <w:t xml:space="preserve">有</w:t>
            </w:r>
            <w:r>
              <w:rPr>
                <w:rFonts w:hint="eastAsia" w:ascii="宋体" w:hAnsi="宋体" w:cs="宋体"/>
                <w:szCs w:val="21"/>
              </w:rPr>
              <w:t xml:space="preserve">客车实验能力，获得中国合格评定国家认可委员会 CNAS 颁发的实验室认可证书得 2 分，本项满分 2 分。</w:t>
            </w:r>
            <w:r/>
          </w:p>
          <w:p>
            <w:pPr>
              <w:spacing w:line="312" w:lineRule="auto"/>
              <w:rPr>
                <w:rFonts w:hint="eastAsia" w:ascii="宋体" w:hAnsi="宋体" w:cs="宋体"/>
                <w:szCs w:val="21"/>
              </w:rPr>
            </w:pPr>
            <w:r>
              <w:rPr>
                <w:rFonts w:hint="eastAsia" w:ascii="宋体" w:hAnsi="宋体" w:cs="宋体"/>
                <w:bCs/>
                <w:szCs w:val="21"/>
              </w:rPr>
              <w:t xml:space="preserve">（投标文件中须提供以上相关证明</w:t>
            </w:r>
            <w:r>
              <w:rPr>
                <w:rFonts w:hint="eastAsia" w:ascii="宋体" w:hAnsi="宋体" w:cs="宋体"/>
                <w:bCs/>
                <w:szCs w:val="21"/>
                <w:lang w:eastAsia="zh-CN"/>
              </w:rPr>
              <w:t xml:space="preserve">扫描件</w:t>
            </w:r>
            <w:r>
              <w:rPr>
                <w:rFonts w:hint="eastAsia" w:ascii="宋体" w:hAnsi="宋体" w:cs="宋体"/>
                <w:bCs/>
                <w:szCs w:val="21"/>
              </w:rPr>
              <w:t xml:space="preserve">并加盖投标供应商公章，不提供不得分）</w:t>
            </w:r>
            <w:r/>
          </w:p>
        </w:tc>
      </w:tr>
      <w:tr>
        <w:trPr>
          <w:jc w:val="center"/>
          <w:trHeight w:val="90"/>
        </w:trPr>
        <w:tc>
          <w:tcPr>
            <w:tcW w:w="274" w:type="pct"/>
            <w:vAlign w:val="center"/>
            <w:textDirection w:val="lrTb"/>
            <w:noWrap w:val="false"/>
          </w:tcPr>
          <w:p>
            <w:pPr>
              <w:jc w:val="center"/>
              <w:spacing w:line="312" w:lineRule="auto"/>
              <w:rPr>
                <w:rFonts w:hint="eastAsia" w:ascii="宋体" w:hAnsi="宋体" w:cs="宋体"/>
                <w:bCs/>
                <w:szCs w:val="21"/>
              </w:rPr>
            </w:pPr>
            <w:r>
              <w:rPr>
                <w:rFonts w:hint="eastAsia" w:ascii="宋体" w:hAnsi="宋体" w:cs="宋体"/>
                <w:bCs/>
                <w:szCs w:val="21"/>
              </w:rPr>
              <w:t xml:space="preserve">3</w:t>
            </w:r>
            <w:r/>
          </w:p>
        </w:tc>
        <w:tc>
          <w:tcPr>
            <w:tcW w:w="698" w:type="pct"/>
            <w:vAlign w:val="center"/>
            <w:textDirection w:val="lrTb"/>
            <w:noWrap w:val="false"/>
          </w:tcPr>
          <w:p>
            <w:pPr>
              <w:jc w:val="center"/>
              <w:spacing w:line="312" w:lineRule="auto"/>
              <w:rPr>
                <w:rFonts w:hint="eastAsia" w:ascii="宋体" w:hAnsi="宋体" w:cs="宋体"/>
                <w:bCs/>
                <w:szCs w:val="21"/>
              </w:rPr>
            </w:pPr>
            <w:r>
              <w:rPr>
                <w:rFonts w:hint="eastAsia" w:ascii="宋体" w:hAnsi="宋体" w:cs="宋体"/>
                <w:bCs/>
                <w:szCs w:val="21"/>
              </w:rPr>
              <w:t xml:space="preserve">技术参数及要求的响应性</w:t>
            </w:r>
            <w:r/>
          </w:p>
        </w:tc>
        <w:tc>
          <w:tcPr>
            <w:tcW w:w="352" w:type="pct"/>
            <w:vAlign w:val="center"/>
            <w:textDirection w:val="lrTb"/>
            <w:noWrap w:val="false"/>
          </w:tcPr>
          <w:p>
            <w:pPr>
              <w:jc w:val="center"/>
              <w:spacing w:line="312" w:lineRule="auto"/>
              <w:rPr>
                <w:rFonts w:hint="eastAsia" w:ascii="宋体" w:hAnsi="宋体" w:cs="宋体"/>
                <w:bCs/>
                <w:szCs w:val="21"/>
              </w:rPr>
            </w:pPr>
            <w:r>
              <w:rPr>
                <w:rFonts w:hint="eastAsia" w:ascii="宋体" w:hAnsi="宋体" w:cs="宋体"/>
                <w:bCs/>
                <w:szCs w:val="21"/>
              </w:rPr>
              <w:t xml:space="preserve">35</w:t>
            </w:r>
            <w:r/>
          </w:p>
        </w:tc>
        <w:tc>
          <w:tcPr>
            <w:tcW w:w="3674" w:type="pct"/>
            <w:vAlign w:val="center"/>
            <w:textDirection w:val="lrTb"/>
            <w:noWrap w:val="false"/>
          </w:tcPr>
          <w:p>
            <w:pPr>
              <w:spacing w:line="312" w:lineRule="auto"/>
              <w:rPr>
                <w:rFonts w:hint="eastAsia" w:ascii="宋体" w:hAnsi="宋体" w:cs="宋体"/>
                <w:bCs/>
                <w:szCs w:val="21"/>
              </w:rPr>
            </w:pPr>
            <w:r>
              <w:rPr>
                <w:rFonts w:hint="eastAsia" w:ascii="宋体" w:hAnsi="宋体" w:cs="宋体"/>
                <w:bCs/>
                <w:szCs w:val="21"/>
              </w:rPr>
              <w:t xml:space="preserve">由评委依据投标人对投标产品技术参数响应综合评分：主要设备选型及技术指标达到国家相关技术标准的要求，并满足招标文件要求得35分，所投产品</w:t>
            </w:r>
            <w:r>
              <w:rPr>
                <w:rFonts w:hint="eastAsia" w:ascii="宋体" w:hAnsi="宋体" w:cs="宋体"/>
                <w:b/>
                <w:sz w:val="28"/>
                <w:szCs w:val="28"/>
              </w:rPr>
              <w:t xml:space="preserve">*</w:t>
            </w:r>
            <w:r>
              <w:rPr>
                <w:rFonts w:hint="eastAsia" w:ascii="宋体" w:hAnsi="宋体" w:cs="宋体"/>
                <w:bCs/>
                <w:szCs w:val="21"/>
              </w:rPr>
              <w:t xml:space="preserve">项为实质性要求，有负偏离按无效投标处理；▲项为重要条款，每有1项负偏离扣0.5分；其余项有负偏离每项扣0.2分，扣完为止。</w:t>
            </w:r>
            <w:r/>
          </w:p>
          <w:p>
            <w:pPr>
              <w:spacing w:line="312" w:lineRule="auto"/>
              <w:rPr>
                <w:rFonts w:hint="eastAsia" w:ascii="宋体" w:hAnsi="宋体" w:cs="宋体"/>
                <w:bCs/>
                <w:szCs w:val="21"/>
              </w:rPr>
            </w:pPr>
            <w:r>
              <w:rPr>
                <w:rFonts w:hint="eastAsia" w:ascii="宋体" w:hAnsi="宋体" w:cs="宋体"/>
                <w:bCs/>
                <w:szCs w:val="21"/>
              </w:rPr>
              <w:t xml:space="preserve">（各投标人均应在“技术参数响应偏离表”表后附有相应的技术支持文件作佐证，否则评审有权不予认同该技术参数；技术支持文件包括但不限于：产品说明书、产品宣传彩页原件等。</w:t>
            </w:r>
            <w:r/>
          </w:p>
          <w:p>
            <w:pPr>
              <w:spacing w:line="312" w:lineRule="auto"/>
              <w:rPr>
                <w:rFonts w:hint="eastAsia" w:ascii="宋体" w:hAnsi="宋体" w:cs="宋体"/>
                <w:bCs/>
                <w:szCs w:val="21"/>
              </w:rPr>
            </w:pPr>
            <w:r>
              <w:rPr>
                <w:rFonts w:hint="eastAsia" w:ascii="宋体" w:hAnsi="宋体" w:cs="宋体"/>
                <w:bCs/>
                <w:szCs w:val="21"/>
              </w:rPr>
              <w:t xml:space="preserve">投标人须对照招标技术要求逐条列出并对比，并详细说明投标产品的具体量化要求，如照抄采购文件要求或只写“完全响应“等字样的评标小组有权评定不得分。</w:t>
            </w:r>
            <w:r/>
          </w:p>
          <w:p>
            <w:pPr>
              <w:spacing w:line="312" w:lineRule="auto"/>
              <w:rPr>
                <w:rFonts w:hint="eastAsia" w:ascii="宋体" w:hAnsi="宋体" w:cs="宋体"/>
                <w:bCs/>
                <w:szCs w:val="21"/>
              </w:rPr>
            </w:pPr>
            <w:r>
              <w:rPr>
                <w:rFonts w:hint="eastAsia" w:ascii="宋体" w:hAnsi="宋体" w:cs="宋体"/>
                <w:bCs/>
                <w:szCs w:val="21"/>
              </w:rPr>
              <w:t xml:space="preserve">所有产品的产品性能、质量和配置必须如实填写，一经发现为故意虚假响应招标要求,将作无效标处理。如评标小组一致认为属实质性负偏离的亦为无效投标。）</w:t>
            </w:r>
            <w:r/>
          </w:p>
        </w:tc>
      </w:tr>
      <w:tr>
        <w:trPr>
          <w:jc w:val="center"/>
          <w:trHeight w:val="90"/>
        </w:trPr>
        <w:tc>
          <w:tcPr>
            <w:tcW w:w="274" w:type="pct"/>
            <w:vAlign w:val="center"/>
            <w:textDirection w:val="lrTb"/>
            <w:noWrap w:val="false"/>
          </w:tcPr>
          <w:p>
            <w:pPr>
              <w:jc w:val="center"/>
              <w:spacing w:line="312" w:lineRule="auto"/>
              <w:rPr>
                <w:rFonts w:hint="eastAsia" w:ascii="宋体" w:hAnsi="宋体" w:cs="宋体"/>
                <w:bCs/>
                <w:szCs w:val="21"/>
              </w:rPr>
            </w:pPr>
            <w:r>
              <w:rPr>
                <w:rFonts w:hint="eastAsia" w:ascii="宋体" w:hAnsi="宋体" w:cs="宋体"/>
                <w:bCs/>
                <w:szCs w:val="21"/>
              </w:rPr>
              <w:t xml:space="preserve">4</w:t>
            </w:r>
            <w:r/>
          </w:p>
        </w:tc>
        <w:tc>
          <w:tcPr>
            <w:tcW w:w="698" w:type="pct"/>
            <w:vAlign w:val="center"/>
            <w:textDirection w:val="lrTb"/>
            <w:noWrap w:val="false"/>
          </w:tcPr>
          <w:p>
            <w:pPr>
              <w:jc w:val="center"/>
              <w:spacing w:line="312" w:lineRule="auto"/>
              <w:rPr>
                <w:rFonts w:hint="eastAsia" w:ascii="宋体" w:hAnsi="宋体" w:cs="宋体"/>
                <w:bCs/>
                <w:szCs w:val="21"/>
              </w:rPr>
            </w:pPr>
            <w:r>
              <w:rPr>
                <w:rFonts w:hint="eastAsia" w:ascii="宋体" w:hAnsi="宋体" w:cs="宋体"/>
                <w:bCs/>
                <w:szCs w:val="21"/>
              </w:rPr>
              <w:t xml:space="preserve">质保期</w:t>
            </w:r>
            <w:r/>
          </w:p>
        </w:tc>
        <w:tc>
          <w:tcPr>
            <w:tcW w:w="352" w:type="pct"/>
            <w:vAlign w:val="center"/>
            <w:textDirection w:val="lrTb"/>
            <w:noWrap w:val="false"/>
          </w:tcPr>
          <w:p>
            <w:pPr>
              <w:jc w:val="center"/>
              <w:spacing w:line="312" w:lineRule="auto"/>
              <w:rPr>
                <w:rFonts w:hint="eastAsia" w:ascii="宋体" w:hAnsi="宋体" w:eastAsia="宋体" w:cs="宋体"/>
                <w:bCs/>
                <w:szCs w:val="21"/>
                <w:lang w:eastAsia="zh-CN"/>
              </w:rPr>
            </w:pPr>
            <w:r>
              <w:rPr>
                <w:rFonts w:hint="eastAsia" w:ascii="宋体" w:hAnsi="宋体" w:cs="宋体"/>
                <w:bCs/>
                <w:szCs w:val="21"/>
                <w:lang w:val="en-US" w:eastAsia="zh-CN"/>
              </w:rPr>
              <w:t xml:space="preserve">2</w:t>
            </w:r>
            <w:r/>
          </w:p>
        </w:tc>
        <w:tc>
          <w:tcPr>
            <w:tcW w:w="3674" w:type="pct"/>
            <w:vAlign w:val="center"/>
            <w:textDirection w:val="lrTb"/>
            <w:noWrap w:val="false"/>
          </w:tcPr>
          <w:p>
            <w:pPr>
              <w:spacing w:line="312" w:lineRule="auto"/>
              <w:rPr>
                <w:rFonts w:hint="eastAsia" w:ascii="宋体" w:hAnsi="宋体" w:cs="宋体"/>
                <w:bCs/>
                <w:szCs w:val="21"/>
              </w:rPr>
            </w:pPr>
            <w:r>
              <w:rPr>
                <w:rFonts w:hint="eastAsia" w:ascii="宋体" w:hAnsi="宋体" w:cs="宋体"/>
                <w:bCs/>
                <w:szCs w:val="21"/>
              </w:rPr>
              <w:t xml:space="preserve">所投车辆在保证整车质保期不少于</w:t>
            </w:r>
            <w:r>
              <w:rPr>
                <w:rFonts w:hint="eastAsia" w:ascii="宋体" w:hAnsi="宋体" w:cs="宋体"/>
                <w:bCs/>
                <w:szCs w:val="21"/>
                <w:lang w:val="en-US" w:eastAsia="zh-CN"/>
              </w:rPr>
              <w:t xml:space="preserve">3</w:t>
            </w:r>
            <w:r>
              <w:rPr>
                <w:rFonts w:hint="eastAsia" w:ascii="宋体" w:hAnsi="宋体" w:cs="宋体"/>
                <w:bCs/>
                <w:szCs w:val="21"/>
              </w:rPr>
              <w:t xml:space="preserve">年（其中底盘质保期</w:t>
            </w:r>
            <w:r>
              <w:rPr>
                <w:rFonts w:hint="eastAsia" w:ascii="宋体" w:hAnsi="宋体" w:cs="宋体"/>
                <w:bCs/>
                <w:szCs w:val="21"/>
                <w:lang w:val="en-US" w:eastAsia="zh-CN"/>
              </w:rPr>
              <w:t xml:space="preserve">3</w:t>
            </w:r>
            <w:r>
              <w:rPr>
                <w:rFonts w:hint="eastAsia" w:ascii="宋体" w:hAnsi="宋体" w:cs="宋体"/>
                <w:bCs/>
                <w:szCs w:val="21"/>
              </w:rPr>
              <w:t xml:space="preserve">年或15万公里，两者有其中之一达到，即为质保期中止）的基础上，整车质保期每增加1年（或其中底盘质保期增加1年或5万公里）的得</w:t>
            </w:r>
            <w:r>
              <w:rPr>
                <w:rFonts w:hint="eastAsia" w:ascii="宋体" w:hAnsi="宋体" w:cs="宋体"/>
                <w:bCs/>
                <w:szCs w:val="21"/>
                <w:lang w:val="en-US" w:eastAsia="zh-CN"/>
              </w:rPr>
              <w:t xml:space="preserve">2</w:t>
            </w:r>
            <w:r>
              <w:rPr>
                <w:rFonts w:hint="eastAsia" w:ascii="宋体" w:hAnsi="宋体" w:cs="宋体"/>
                <w:bCs/>
                <w:szCs w:val="21"/>
              </w:rPr>
              <w:t xml:space="preserve">分，最多得</w:t>
            </w:r>
            <w:r>
              <w:rPr>
                <w:rFonts w:hint="eastAsia" w:ascii="宋体" w:hAnsi="宋体" w:cs="宋体"/>
                <w:bCs/>
                <w:szCs w:val="21"/>
                <w:lang w:val="en-US" w:eastAsia="zh-CN"/>
              </w:rPr>
              <w:t xml:space="preserve">2</w:t>
            </w:r>
            <w:r>
              <w:rPr>
                <w:rFonts w:hint="eastAsia" w:ascii="宋体" w:hAnsi="宋体" w:cs="宋体"/>
                <w:bCs/>
                <w:szCs w:val="21"/>
              </w:rPr>
              <w:t xml:space="preserve">分。</w:t>
            </w:r>
            <w:r/>
          </w:p>
          <w:p>
            <w:pPr>
              <w:spacing w:line="312" w:lineRule="auto"/>
              <w:rPr>
                <w:rFonts w:hint="eastAsia" w:ascii="宋体" w:hAnsi="宋体" w:cs="宋体"/>
                <w:bCs/>
                <w:szCs w:val="21"/>
              </w:rPr>
            </w:pPr>
            <w:r>
              <w:rPr>
                <w:rFonts w:hint="eastAsia" w:ascii="宋体" w:hAnsi="宋体" w:cs="宋体"/>
                <w:bCs/>
                <w:szCs w:val="21"/>
              </w:rPr>
              <w:t xml:space="preserve">须提供承诺函，不提供不得分。</w:t>
            </w:r>
            <w:r/>
          </w:p>
        </w:tc>
      </w:tr>
      <w:tr>
        <w:trPr>
          <w:jc w:val="center"/>
          <w:trHeight w:val="90"/>
        </w:trPr>
        <w:tc>
          <w:tcPr>
            <w:tcW w:w="274" w:type="pct"/>
            <w:vAlign w:val="center"/>
            <w:textDirection w:val="lrTb"/>
            <w:noWrap w:val="false"/>
          </w:tcPr>
          <w:p>
            <w:pPr>
              <w:jc w:val="center"/>
              <w:spacing w:line="312" w:lineRule="auto"/>
              <w:rPr>
                <w:rFonts w:hint="eastAsia" w:ascii="宋体" w:hAnsi="宋体" w:eastAsia="宋体" w:cs="宋体"/>
                <w:bCs/>
                <w:szCs w:val="21"/>
                <w:lang w:eastAsia="zh-CN"/>
              </w:rPr>
            </w:pPr>
            <w:r>
              <w:rPr>
                <w:rFonts w:hint="eastAsia" w:ascii="宋体" w:hAnsi="宋体" w:cs="宋体"/>
                <w:bCs/>
                <w:szCs w:val="21"/>
                <w:lang w:val="en-US" w:eastAsia="zh-CN"/>
              </w:rPr>
              <w:t xml:space="preserve">5</w:t>
            </w:r>
            <w:r/>
          </w:p>
        </w:tc>
        <w:tc>
          <w:tcPr>
            <w:tcW w:w="698" w:type="pct"/>
            <w:vAlign w:val="center"/>
            <w:textDirection w:val="lrTb"/>
            <w:noWrap w:val="false"/>
          </w:tcPr>
          <w:p>
            <w:pPr>
              <w:jc w:val="center"/>
              <w:spacing w:line="312" w:lineRule="auto"/>
              <w:rPr>
                <w:rFonts w:hint="eastAsia" w:ascii="宋体" w:hAnsi="宋体" w:cs="宋体"/>
                <w:bCs/>
                <w:szCs w:val="21"/>
              </w:rPr>
            </w:pPr>
            <w:r>
              <w:rPr>
                <w:rFonts w:hint="eastAsia" w:ascii="宋体" w:hAnsi="宋体" w:cs="宋体"/>
                <w:bCs/>
                <w:szCs w:val="21"/>
              </w:rPr>
              <w:t xml:space="preserve">节能环保</w:t>
            </w:r>
            <w:r/>
          </w:p>
        </w:tc>
        <w:tc>
          <w:tcPr>
            <w:tcW w:w="352" w:type="pct"/>
            <w:vAlign w:val="center"/>
            <w:textDirection w:val="lrTb"/>
            <w:noWrap w:val="false"/>
          </w:tcPr>
          <w:p>
            <w:pPr>
              <w:jc w:val="center"/>
              <w:spacing w:line="312" w:lineRule="auto"/>
              <w:rPr>
                <w:rFonts w:hint="eastAsia" w:ascii="宋体" w:hAnsi="宋体" w:cs="宋体"/>
                <w:bCs/>
                <w:szCs w:val="21"/>
              </w:rPr>
            </w:pPr>
            <w:r>
              <w:rPr>
                <w:rFonts w:hint="eastAsia" w:ascii="宋体" w:hAnsi="宋体" w:cs="宋体"/>
                <w:bCs/>
                <w:szCs w:val="21"/>
              </w:rPr>
              <w:t xml:space="preserve">2</w:t>
            </w:r>
            <w:r/>
          </w:p>
        </w:tc>
        <w:tc>
          <w:tcPr>
            <w:tcW w:w="3674" w:type="pct"/>
            <w:vAlign w:val="center"/>
            <w:textDirection w:val="lrTb"/>
            <w:noWrap w:val="false"/>
          </w:tcPr>
          <w:p>
            <w:pPr>
              <w:spacing w:line="312" w:lineRule="auto"/>
              <w:rPr>
                <w:rFonts w:hint="eastAsia" w:ascii="宋体" w:hAnsi="宋体" w:cs="宋体"/>
                <w:bCs/>
                <w:szCs w:val="21"/>
              </w:rPr>
            </w:pPr>
            <w:r>
              <w:rPr>
                <w:rFonts w:hint="eastAsia" w:ascii="宋体" w:hAnsi="宋体" w:cs="宋体"/>
                <w:bCs/>
                <w:szCs w:val="21"/>
              </w:rPr>
              <w:t xml:space="preserve">1.投标产品属于财政部、国家发改委公布的“节能产品品目清单”范围内的，投标人提供国家确定的认证机构出具的、处于有效期之内的该节能产品认证证书复印件的，有1个得0.5分，最多得1分。</w:t>
            </w:r>
            <w:r/>
          </w:p>
          <w:p>
            <w:pPr>
              <w:spacing w:line="312" w:lineRule="auto"/>
              <w:rPr>
                <w:rFonts w:hint="eastAsia" w:ascii="宋体" w:hAnsi="宋体" w:cs="宋体"/>
                <w:bCs/>
                <w:szCs w:val="21"/>
              </w:rPr>
            </w:pPr>
            <w:r>
              <w:rPr>
                <w:rFonts w:hint="eastAsia" w:ascii="宋体" w:hAnsi="宋体" w:cs="宋体"/>
                <w:bCs/>
                <w:szCs w:val="21"/>
              </w:rPr>
              <w:t xml:space="preserve">2.投标产品属于财政部、生态环境部公布的“环境标志产品品目清单”范围内的，投标人提供国家确定的认证机构出具的、处于有效期内的该投标产品环境标志产品认证证书复印件的，有1个得0.5分，最多得1分。</w:t>
            </w:r>
            <w:r/>
          </w:p>
        </w:tc>
      </w:tr>
      <w:tr>
        <w:trPr>
          <w:jc w:val="center"/>
        </w:trPr>
        <w:tc>
          <w:tcPr>
            <w:tcW w:w="274" w:type="pct"/>
            <w:vAlign w:val="center"/>
            <w:textDirection w:val="lrTb"/>
            <w:noWrap w:val="false"/>
          </w:tcPr>
          <w:p>
            <w:pPr>
              <w:jc w:val="center"/>
              <w:spacing w:line="312" w:lineRule="auto"/>
              <w:rPr>
                <w:rFonts w:hint="eastAsia" w:ascii="宋体" w:hAnsi="宋体" w:eastAsia="宋体" w:cs="宋体"/>
                <w:bCs/>
                <w:szCs w:val="21"/>
                <w:lang w:eastAsia="zh-CN"/>
              </w:rPr>
            </w:pPr>
            <w:r>
              <w:rPr>
                <w:rFonts w:hint="eastAsia" w:ascii="宋体" w:hAnsi="宋体" w:cs="宋体"/>
                <w:bCs/>
                <w:szCs w:val="21"/>
                <w:lang w:val="en-US" w:eastAsia="zh-CN"/>
              </w:rPr>
              <w:t xml:space="preserve">6</w:t>
            </w:r>
            <w:r/>
          </w:p>
        </w:tc>
        <w:tc>
          <w:tcPr>
            <w:tcW w:w="698" w:type="pct"/>
            <w:vAlign w:val="center"/>
            <w:textDirection w:val="lrTb"/>
            <w:noWrap w:val="false"/>
          </w:tcPr>
          <w:p>
            <w:pPr>
              <w:jc w:val="center"/>
              <w:spacing w:line="312" w:lineRule="auto"/>
              <w:rPr>
                <w:rFonts w:hint="eastAsia" w:ascii="宋体" w:hAnsi="宋体" w:cs="宋体"/>
                <w:bCs/>
                <w:szCs w:val="21"/>
              </w:rPr>
            </w:pPr>
            <w:r>
              <w:rPr>
                <w:rFonts w:hint="eastAsia" w:ascii="宋体" w:hAnsi="宋体" w:cs="宋体"/>
                <w:bCs/>
                <w:szCs w:val="21"/>
              </w:rPr>
              <w:t xml:space="preserve">质量保障方案</w:t>
            </w:r>
            <w:r/>
          </w:p>
        </w:tc>
        <w:tc>
          <w:tcPr>
            <w:tcW w:w="352" w:type="pct"/>
            <w:vAlign w:val="center"/>
            <w:textDirection w:val="lrTb"/>
            <w:noWrap w:val="false"/>
          </w:tcPr>
          <w:p>
            <w:pPr>
              <w:jc w:val="center"/>
              <w:spacing w:line="312" w:lineRule="auto"/>
              <w:rPr>
                <w:rFonts w:hint="eastAsia" w:ascii="宋体" w:hAnsi="宋体" w:cs="宋体"/>
                <w:bCs/>
                <w:szCs w:val="21"/>
              </w:rPr>
            </w:pPr>
            <w:r>
              <w:rPr>
                <w:rFonts w:hint="eastAsia" w:ascii="宋体" w:hAnsi="宋体" w:cs="宋体"/>
                <w:bCs/>
                <w:szCs w:val="21"/>
              </w:rPr>
              <w:t xml:space="preserve">3</w:t>
            </w:r>
            <w:r/>
          </w:p>
        </w:tc>
        <w:tc>
          <w:tcPr>
            <w:tcW w:w="3674" w:type="pct"/>
            <w:vAlign w:val="center"/>
            <w:textDirection w:val="lrTb"/>
            <w:noWrap w:val="false"/>
          </w:tcPr>
          <w:p>
            <w:pPr>
              <w:spacing w:line="312" w:lineRule="auto"/>
              <w:rPr>
                <w:rFonts w:hint="eastAsia" w:ascii="宋体" w:hAnsi="宋体" w:cs="宋体"/>
                <w:bCs/>
                <w:szCs w:val="21"/>
              </w:rPr>
            </w:pPr>
            <w:r>
              <w:rPr>
                <w:rFonts w:hint="eastAsia" w:ascii="宋体" w:hAnsi="宋体" w:cs="宋体"/>
                <w:bCs/>
                <w:szCs w:val="21"/>
              </w:rPr>
              <w:t xml:space="preserve">投标人针对本项目提供质量保障方案，方案包括但不限于：产品质量保障措施、应用技术支持、不合格产品处理方式：</w:t>
            </w:r>
            <w:r/>
          </w:p>
          <w:p>
            <w:pPr>
              <w:spacing w:line="312" w:lineRule="auto"/>
              <w:rPr>
                <w:rFonts w:hint="eastAsia" w:ascii="宋体" w:hAnsi="宋体" w:cs="宋体"/>
                <w:bCs/>
                <w:szCs w:val="21"/>
              </w:rPr>
            </w:pPr>
            <w:r>
              <w:rPr>
                <w:rFonts w:hint="eastAsia" w:ascii="宋体" w:hAnsi="宋体" w:cs="宋体"/>
                <w:bCs/>
                <w:szCs w:val="21"/>
              </w:rPr>
              <w:t xml:space="preserve">上述3方面内容中每缺少一项内容扣1分，每有一处需求分析内容存在缺陷或不足的扣0.5分，扣完为止。(本项最多得3分)</w:t>
            </w:r>
            <w:r/>
          </w:p>
          <w:p>
            <w:pPr>
              <w:spacing w:line="312" w:lineRule="auto"/>
              <w:rPr>
                <w:rFonts w:hint="eastAsia" w:ascii="宋体" w:hAnsi="宋体" w:cs="宋体"/>
                <w:bCs/>
                <w:szCs w:val="21"/>
              </w:rPr>
            </w:pPr>
            <w:r>
              <w:rPr>
                <w:rFonts w:hint="eastAsia" w:ascii="宋体" w:hAnsi="宋体" w:cs="宋体"/>
                <w:bCs/>
                <w:szCs w:val="21"/>
              </w:rPr>
              <w:t xml:space="preserve">注：实施方案内容存在缺陷或不足是指以下任意一种情形：</w:t>
            </w:r>
            <w:r/>
          </w:p>
          <w:p>
            <w:pPr>
              <w:spacing w:line="312" w:lineRule="auto"/>
              <w:rPr>
                <w:rFonts w:hint="eastAsia" w:ascii="宋体" w:hAnsi="宋体" w:cs="宋体"/>
                <w:bCs/>
                <w:szCs w:val="21"/>
              </w:rPr>
            </w:pPr>
            <w:r>
              <w:rPr>
                <w:rFonts w:hint="eastAsia" w:ascii="宋体" w:hAnsi="宋体" w:cs="宋体"/>
                <w:bCs/>
                <w:szCs w:val="21"/>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Pr>
        <w:tc>
          <w:tcPr>
            <w:tcW w:w="274" w:type="pct"/>
            <w:vAlign w:val="center"/>
            <w:textDirection w:val="lrTb"/>
            <w:noWrap w:val="false"/>
          </w:tcPr>
          <w:p>
            <w:pPr>
              <w:jc w:val="center"/>
              <w:spacing w:line="312" w:lineRule="auto"/>
              <w:rPr>
                <w:rFonts w:hint="eastAsia" w:ascii="宋体" w:hAnsi="宋体" w:eastAsia="宋体" w:cs="宋体"/>
                <w:bCs/>
                <w:szCs w:val="21"/>
                <w:lang w:eastAsia="zh-CN"/>
              </w:rPr>
            </w:pPr>
            <w:r>
              <w:rPr>
                <w:rFonts w:hint="eastAsia" w:ascii="宋体" w:hAnsi="宋体" w:cs="宋体"/>
                <w:bCs/>
                <w:szCs w:val="21"/>
                <w:lang w:val="en-US" w:eastAsia="zh-CN"/>
              </w:rPr>
              <w:t xml:space="preserve">7</w:t>
            </w:r>
            <w:r/>
          </w:p>
        </w:tc>
        <w:tc>
          <w:tcPr>
            <w:tcW w:w="698" w:type="pct"/>
            <w:vAlign w:val="center"/>
            <w:textDirection w:val="lrTb"/>
            <w:noWrap w:val="false"/>
          </w:tcPr>
          <w:p>
            <w:pPr>
              <w:jc w:val="center"/>
              <w:spacing w:line="312" w:lineRule="auto"/>
              <w:rPr>
                <w:rFonts w:hint="eastAsia" w:ascii="宋体" w:hAnsi="宋体" w:cs="宋体"/>
                <w:bCs/>
                <w:szCs w:val="21"/>
              </w:rPr>
            </w:pPr>
            <w:r>
              <w:rPr>
                <w:rFonts w:hint="eastAsia" w:ascii="宋体" w:hAnsi="宋体" w:cs="宋体"/>
                <w:bCs/>
                <w:szCs w:val="21"/>
              </w:rPr>
              <w:t xml:space="preserve">售后服务方案</w:t>
            </w:r>
            <w:r/>
          </w:p>
        </w:tc>
        <w:tc>
          <w:tcPr>
            <w:tcW w:w="352" w:type="pct"/>
            <w:vAlign w:val="center"/>
            <w:textDirection w:val="lrTb"/>
            <w:noWrap w:val="false"/>
          </w:tcPr>
          <w:p>
            <w:pPr>
              <w:jc w:val="center"/>
              <w:spacing w:line="312" w:lineRule="auto"/>
              <w:rPr>
                <w:rFonts w:hint="eastAsia" w:ascii="宋体" w:hAnsi="宋体" w:eastAsia="宋体" w:cs="宋体"/>
                <w:bCs/>
                <w:szCs w:val="21"/>
                <w:lang w:eastAsia="zh-CN"/>
              </w:rPr>
            </w:pPr>
            <w:r>
              <w:rPr>
                <w:rFonts w:hint="eastAsia" w:ascii="宋体" w:hAnsi="宋体" w:cs="宋体"/>
                <w:bCs/>
                <w:szCs w:val="21"/>
                <w:lang w:val="en-US" w:eastAsia="zh-CN"/>
              </w:rPr>
              <w:t xml:space="preserve">3</w:t>
            </w:r>
            <w:r/>
          </w:p>
        </w:tc>
        <w:tc>
          <w:tcPr>
            <w:tcW w:w="3674" w:type="pct"/>
            <w:vAlign w:val="center"/>
            <w:textDirection w:val="lrTb"/>
            <w:noWrap w:val="false"/>
          </w:tcPr>
          <w:p>
            <w:pPr>
              <w:jc w:val="left"/>
              <w:keepLines w:val="0"/>
              <w:pageBreakBefore w:val="0"/>
              <w:spacing w:line="360" w:lineRule="auto"/>
              <w:widowControl w:val="off"/>
              <w:rPr>
                <w:rFonts w:hint="eastAsia" w:ascii="宋体" w:hAnsi="宋体" w:cs="宋体"/>
                <w:bCs/>
                <w:szCs w:val="21"/>
              </w:rPr>
              <w:outlineLvl w:val="0"/>
            </w:pPr>
            <w:r>
              <w:rPr>
                <w:rFonts w:hint="eastAsia" w:ascii="宋体" w:hAnsi="宋体" w:cs="宋体"/>
                <w:bCs/>
                <w:szCs w:val="21"/>
              </w:rPr>
              <w:t xml:space="preserve">投标人根据项目需求提供售后服务方案，方案包括但不限于</w:t>
            </w:r>
            <w:r>
              <w:rPr>
                <w:rFonts w:hint="eastAsia" w:ascii="宋体" w:hAnsi="宋体" w:cs="宋体"/>
                <w:bCs/>
                <w:szCs w:val="21"/>
                <w:lang w:val="en-US" w:eastAsia="zh-CN"/>
              </w:rPr>
              <w:t xml:space="preserve">维修保养服务</w:t>
            </w:r>
            <w:r>
              <w:rPr>
                <w:rFonts w:hint="eastAsia" w:ascii="宋体" w:hAnsi="宋体" w:cs="宋体"/>
                <w:bCs/>
                <w:szCs w:val="21"/>
              </w:rPr>
              <w:t xml:space="preserve">方案、</w:t>
            </w:r>
            <w:r>
              <w:rPr>
                <w:rFonts w:hint="eastAsia" w:ascii="宋体" w:hAnsi="宋体" w:cs="宋体"/>
                <w:bCs/>
                <w:szCs w:val="21"/>
                <w:lang w:val="en-US" w:eastAsia="zh-CN"/>
              </w:rPr>
              <w:t xml:space="preserve">备品备件供货</w:t>
            </w:r>
            <w:r>
              <w:rPr>
                <w:rFonts w:hint="eastAsia" w:ascii="宋体" w:hAnsi="宋体" w:cs="宋体"/>
                <w:bCs/>
                <w:szCs w:val="21"/>
              </w:rPr>
              <w:t xml:space="preserve">、专业技术人员保障方案等：</w:t>
            </w:r>
            <w:r/>
          </w:p>
          <w:p>
            <w:pPr>
              <w:spacing w:line="312" w:lineRule="auto"/>
              <w:rPr>
                <w:rFonts w:hint="eastAsia" w:ascii="宋体" w:hAnsi="宋体" w:cs="宋体"/>
                <w:bCs/>
                <w:szCs w:val="21"/>
              </w:rPr>
            </w:pPr>
            <w:r>
              <w:rPr>
                <w:rFonts w:hint="eastAsia" w:ascii="宋体" w:hAnsi="宋体" w:cs="宋体"/>
                <w:bCs/>
                <w:szCs w:val="21"/>
              </w:rPr>
              <w:t xml:space="preserve">上述</w:t>
            </w:r>
            <w:r>
              <w:rPr>
                <w:rFonts w:hint="eastAsia" w:ascii="宋体" w:hAnsi="宋体" w:cs="宋体"/>
                <w:bCs/>
                <w:szCs w:val="21"/>
                <w:lang w:val="en-US" w:eastAsia="zh-CN"/>
              </w:rPr>
              <w:t xml:space="preserve">3</w:t>
            </w:r>
            <w:r>
              <w:rPr>
                <w:rFonts w:hint="eastAsia" w:ascii="宋体" w:hAnsi="宋体" w:cs="宋体"/>
                <w:bCs/>
                <w:szCs w:val="21"/>
              </w:rPr>
              <w:t xml:space="preserve">方面内容中每缺少一项内容扣1分，每有一处需求分析内容存在缺陷或不足的扣0.5分，扣完为止。(本项最多得</w:t>
            </w:r>
            <w:r>
              <w:rPr>
                <w:rFonts w:hint="eastAsia" w:ascii="宋体" w:hAnsi="宋体" w:cs="宋体"/>
                <w:bCs/>
                <w:szCs w:val="21"/>
                <w:lang w:val="en-US" w:eastAsia="zh-CN"/>
              </w:rPr>
              <w:t xml:space="preserve">3</w:t>
            </w:r>
            <w:r>
              <w:rPr>
                <w:rFonts w:hint="eastAsia" w:ascii="宋体" w:hAnsi="宋体" w:cs="宋体"/>
                <w:bCs/>
                <w:szCs w:val="21"/>
              </w:rPr>
              <w:t xml:space="preserve">分)</w:t>
            </w:r>
            <w:r/>
          </w:p>
          <w:p>
            <w:pPr>
              <w:spacing w:line="312" w:lineRule="auto"/>
              <w:rPr>
                <w:rFonts w:hint="eastAsia" w:ascii="宋体" w:hAnsi="宋体" w:cs="宋体"/>
                <w:bCs/>
                <w:szCs w:val="21"/>
              </w:rPr>
            </w:pPr>
            <w:r>
              <w:rPr>
                <w:rFonts w:hint="eastAsia" w:ascii="宋体" w:hAnsi="宋体" w:cs="宋体"/>
                <w:bCs/>
                <w:szCs w:val="21"/>
              </w:rPr>
              <w:t xml:space="preserve">注：实施方案内容存在缺陷或不足是指以下任意一种情形：</w:t>
            </w:r>
            <w:r/>
          </w:p>
          <w:p>
            <w:pPr>
              <w:spacing w:line="312" w:lineRule="auto"/>
              <w:rPr>
                <w:rFonts w:hint="eastAsia" w:ascii="宋体" w:hAnsi="宋体" w:cs="宋体"/>
                <w:bCs/>
                <w:szCs w:val="21"/>
              </w:rPr>
            </w:pPr>
            <w:r>
              <w:rPr>
                <w:rFonts w:hint="eastAsia" w:ascii="宋体" w:hAnsi="宋体" w:cs="宋体"/>
                <w:bCs/>
                <w:szCs w:val="21"/>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bl>
    <w:p>
      <w:pPr>
        <w:ind w:firstLine="446"/>
        <w:spacing w:line="360" w:lineRule="auto"/>
        <w:rPr>
          <w:rFonts w:hint="eastAsia" w:ascii="宋体" w:hAnsi="宋体" w:cs="宋体"/>
          <w:b/>
          <w:bCs/>
          <w:sz w:val="22"/>
          <w:szCs w:val="28"/>
          <w:lang w:val="zh-CN"/>
        </w:rPr>
      </w:pPr>
      <w:r>
        <w:rPr>
          <w:rFonts w:hint="eastAsia" w:ascii="宋体" w:hAnsi="宋体" w:cs="宋体"/>
          <w:b/>
          <w:bCs/>
          <w:sz w:val="22"/>
          <w:szCs w:val="28"/>
          <w:lang w:val="zh-CN"/>
        </w:rPr>
        <w:t xml:space="preserve">注：①请供应商制作投标文件的时保证图片、文字材料的完整、清晰可辨，任何原因导致评委看不清楚或无法查看，后果由供应商自负。</w:t>
      </w:r>
      <w:r/>
    </w:p>
    <w:p>
      <w:pPr>
        <w:ind w:firstLine="446"/>
        <w:spacing w:line="360" w:lineRule="auto"/>
        <w:rPr>
          <w:rFonts w:hint="eastAsia" w:ascii="宋体" w:hAnsi="宋体" w:cs="宋体"/>
          <w:b/>
          <w:bCs/>
          <w:sz w:val="22"/>
          <w:szCs w:val="28"/>
          <w:lang w:val="zh-CN"/>
        </w:rPr>
      </w:pPr>
      <w:r>
        <w:rPr>
          <w:rFonts w:hint="eastAsia" w:ascii="宋体" w:hAnsi="宋体" w:cs="宋体"/>
          <w:b/>
          <w:bCs/>
          <w:sz w:val="22"/>
          <w:szCs w:val="28"/>
          <w:lang w:val="zh-CN"/>
        </w:rPr>
        <w:t xml:space="preserve">②供应商制作投标文件时所用的所有原件材料均须准备好中标公告结束后</w:t>
      </w:r>
      <w:r>
        <w:rPr>
          <w:rFonts w:hint="eastAsia" w:ascii="宋体" w:hAnsi="宋体" w:cs="宋体"/>
          <w:b/>
          <w:bCs/>
          <w:sz w:val="22"/>
          <w:szCs w:val="28"/>
        </w:rPr>
        <w:t xml:space="preserve">5日内</w:t>
      </w:r>
      <w:r>
        <w:rPr>
          <w:rFonts w:hint="eastAsia" w:ascii="宋体" w:hAnsi="宋体" w:cs="宋体"/>
          <w:b/>
          <w:bCs/>
          <w:sz w:val="22"/>
          <w:szCs w:val="28"/>
          <w:lang w:val="zh-CN"/>
        </w:rPr>
        <w:t xml:space="preserve">被采购人核查，如核查时供应商不能提供相关原件材料作弄虚作假处理，供应商自行承担相应法律后果。</w:t>
      </w:r>
      <w:r/>
    </w:p>
    <w:p>
      <w:pPr>
        <w:rPr>
          <w:rFonts w:hint="eastAsia" w:ascii="宋体" w:hAnsi="宋体" w:cs="宋体"/>
          <w:b/>
          <w:bCs/>
          <w:sz w:val="22"/>
          <w:szCs w:val="28"/>
          <w:lang w:val="zh-CN"/>
        </w:rPr>
      </w:pPr>
      <w:r>
        <w:rPr>
          <w:rFonts w:hint="eastAsia" w:ascii="宋体" w:hAnsi="宋体" w:cs="宋体"/>
          <w:b/>
          <w:bCs/>
          <w:sz w:val="22"/>
          <w:szCs w:val="28"/>
          <w:lang w:val="zh-CN"/>
        </w:rPr>
        <w:br w:type="page" w:clear="all"/>
      </w:r>
      <w:r/>
    </w:p>
    <w:p>
      <w:pPr>
        <w:jc w:val="center"/>
        <w:spacing w:line="360" w:lineRule="auto"/>
        <w:rPr>
          <w:rFonts w:ascii="黑体" w:eastAsia="黑体"/>
          <w:bCs/>
          <w:color w:val="000000"/>
          <w:sz w:val="44"/>
          <w:szCs w:val="28"/>
        </w:rPr>
      </w:pPr>
      <w:r>
        <w:rPr>
          <w:rFonts w:hint="eastAsia" w:ascii="黑体" w:eastAsia="黑体"/>
          <w:bCs/>
          <w:color w:val="000000"/>
          <w:sz w:val="44"/>
          <w:szCs w:val="28"/>
        </w:rPr>
        <w:t xml:space="preserve">第六章  投标</w:t>
      </w:r>
      <w:bookmarkEnd w:id="144"/>
      <w:r/>
      <w:bookmarkEnd w:id="145"/>
      <w:r/>
      <w:bookmarkEnd w:id="153"/>
      <w:r>
        <w:rPr>
          <w:rFonts w:hint="eastAsia" w:ascii="黑体" w:eastAsia="黑体"/>
          <w:bCs/>
          <w:color w:val="000000"/>
          <w:sz w:val="44"/>
          <w:szCs w:val="28"/>
        </w:rPr>
        <w:t xml:space="preserve">文件格式</w:t>
      </w:r>
      <w:r/>
    </w:p>
    <w:p>
      <w:pPr>
        <w:jc w:val="center"/>
        <w:rPr>
          <w:rFonts w:hint="eastAsia" w:ascii="宋体" w:hAnsi="宋体"/>
          <w:b/>
          <w:color w:val="000000"/>
          <w:sz w:val="72"/>
          <w:szCs w:val="21"/>
        </w:rPr>
      </w:pPr>
      <w:r/>
      <w:bookmarkStart w:id="154" w:name="_Hlt26671244"/>
      <w:r/>
      <w:bookmarkEnd w:id="154"/>
      <w:r/>
      <w:bookmarkStart w:id="155" w:name="_Hlt26955039"/>
      <w:r/>
      <w:bookmarkEnd w:id="155"/>
      <w:r/>
      <w:bookmarkStart w:id="156" w:name="_Toc120614282"/>
      <w:r/>
      <w:bookmarkStart w:id="157" w:name="_Toc26554094"/>
      <w:r/>
      <w:bookmarkStart w:id="158" w:name="_Toc49090576"/>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80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80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360" w:lineRule="auto"/>
        <w:rPr>
          <w:rFonts w:hint="eastAsia" w:ascii="宋体" w:hAnsi="宋体"/>
          <w:b/>
          <w:sz w:val="24"/>
          <w:szCs w:val="21"/>
        </w:rPr>
      </w:pPr>
      <w:r>
        <w:rPr>
          <w:rFonts w:hint="eastAsia" w:ascii="宋体" w:hAnsi="宋体"/>
          <w:b/>
          <w:sz w:val="24"/>
          <w:szCs w:val="21"/>
        </w:rPr>
        <w:t xml:space="preserve">一、基本目录</w:t>
      </w:r>
      <w:r/>
    </w:p>
    <w:p>
      <w:pPr>
        <w:ind w:left="480"/>
        <w:spacing w:line="360" w:lineRule="auto"/>
        <w:rPr>
          <w:rFonts w:hint="eastAsia" w:ascii="宋体" w:hAnsi="宋体"/>
          <w:sz w:val="24"/>
          <w:szCs w:val="21"/>
        </w:rPr>
      </w:pPr>
      <w:r>
        <w:rPr>
          <w:rFonts w:hint="eastAsia" w:ascii="宋体" w:hAnsi="宋体"/>
          <w:sz w:val="24"/>
          <w:szCs w:val="21"/>
        </w:rPr>
        <w:t xml:space="preserve">1.开标一览表（格式见附件1）</w:t>
      </w:r>
      <w:r/>
    </w:p>
    <w:p>
      <w:pPr>
        <w:ind w:left="480"/>
        <w:spacing w:line="360" w:lineRule="auto"/>
        <w:rPr>
          <w:rFonts w:hint="eastAsia" w:ascii="宋体" w:hAnsi="宋体"/>
          <w:sz w:val="24"/>
          <w:szCs w:val="21"/>
        </w:rPr>
      </w:pPr>
      <w:r>
        <w:rPr>
          <w:rFonts w:hint="eastAsia" w:ascii="宋体" w:hAnsi="宋体"/>
          <w:sz w:val="24"/>
          <w:szCs w:val="21"/>
        </w:rPr>
        <w:t xml:space="preserve">2.投标分项报价表（格式见附件2）</w:t>
      </w:r>
      <w:r/>
    </w:p>
    <w:p>
      <w:pPr>
        <w:ind w:left="480"/>
        <w:spacing w:line="360" w:lineRule="auto"/>
        <w:rPr>
          <w:rFonts w:hint="eastAsia" w:ascii="宋体" w:hAnsi="宋体"/>
          <w:sz w:val="24"/>
          <w:szCs w:val="21"/>
        </w:rPr>
      </w:pPr>
      <w:r>
        <w:rPr>
          <w:rFonts w:hint="eastAsia" w:ascii="宋体" w:hAnsi="宋体"/>
          <w:sz w:val="24"/>
          <w:szCs w:val="21"/>
        </w:rPr>
        <w:t xml:space="preserve">3.法人授权委托书（格式见附件3）</w:t>
      </w:r>
      <w:r/>
    </w:p>
    <w:p>
      <w:pPr>
        <w:ind w:left="480"/>
        <w:spacing w:line="360" w:lineRule="auto"/>
        <w:rPr>
          <w:rFonts w:hint="eastAsia" w:ascii="宋体" w:hAnsi="宋体"/>
          <w:sz w:val="24"/>
          <w:szCs w:val="21"/>
        </w:rPr>
      </w:pPr>
      <w:r>
        <w:rPr>
          <w:rFonts w:hint="eastAsia" w:ascii="宋体" w:hAnsi="宋体"/>
          <w:sz w:val="24"/>
          <w:szCs w:val="21"/>
        </w:rPr>
        <w:t xml:space="preserve">4.其他需要</w:t>
      </w:r>
      <w:r>
        <w:rPr>
          <w:rFonts w:hint="eastAsia" w:ascii="宋体" w:hAnsi="宋体"/>
          <w:sz w:val="24"/>
          <w:szCs w:val="21"/>
          <w:lang w:val="zh-CN"/>
        </w:rPr>
        <w:t xml:space="preserve">提交的证明材料（如有）</w:t>
      </w:r>
      <w:r/>
    </w:p>
    <w:p>
      <w:pPr>
        <w:ind w:left="480"/>
        <w:spacing w:line="360" w:lineRule="auto"/>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firstLine="480"/>
        <w:spacing w:line="360" w:lineRule="auto"/>
        <w:rPr>
          <w:rFonts w:hint="eastAsia" w:ascii="宋体" w:hAnsi="宋体" w:cs="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cs="宋体"/>
          <w:sz w:val="24"/>
          <w:szCs w:val="24"/>
        </w:rPr>
        <w:t xml:space="preserve">投标人符合《政府采购法》第二十二条规定条件的承诺函</w:t>
      </w:r>
      <w:r>
        <w:rPr>
          <w:rFonts w:hint="eastAsia" w:ascii="宋体" w:hAnsi="宋体"/>
          <w:sz w:val="24"/>
          <w:szCs w:val="24"/>
        </w:rPr>
        <w:t xml:space="preserve">（格式见附件4）</w:t>
      </w:r>
      <w:r/>
    </w:p>
    <w:p>
      <w:pPr>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360" w:lineRule="auto"/>
        <w:rPr>
          <w:rFonts w:hint="eastAsia" w:ascii="宋体" w:hAnsi="宋体"/>
          <w:sz w:val="24"/>
          <w:szCs w:val="24"/>
        </w:rPr>
      </w:pPr>
      <w:r>
        <w:rPr>
          <w:rFonts w:hint="eastAsia" w:ascii="宋体" w:hAnsi="宋体"/>
          <w:sz w:val="24"/>
          <w:szCs w:val="24"/>
        </w:rPr>
        <w:t xml:space="preserve">3.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1"/>
        </w:rPr>
        <w:t xml:space="preserve">投标函</w:t>
      </w:r>
      <w:r>
        <w:rPr>
          <w:rFonts w:hint="eastAsia" w:ascii="宋体" w:hAnsi="宋体"/>
          <w:sz w:val="24"/>
          <w:szCs w:val="24"/>
        </w:rPr>
        <w:t xml:space="preserve">（格式见附件5）</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中小企业声明函（如本项目</w:t>
      </w:r>
      <w:r>
        <w:rPr>
          <w:rFonts w:ascii="宋体" w:hAnsi="宋体"/>
          <w:sz w:val="24"/>
          <w:szCs w:val="24"/>
        </w:rPr>
        <w:t xml:space="preserve">专门面向中小企业采购，则必须提供</w:t>
      </w:r>
      <w:r>
        <w:rPr>
          <w:rFonts w:hint="eastAsia" w:ascii="宋体" w:hAnsi="宋体"/>
          <w:sz w:val="24"/>
          <w:szCs w:val="24"/>
        </w:rPr>
        <w:t xml:space="preserve">。</w:t>
      </w:r>
      <w:r>
        <w:rPr>
          <w:rFonts w:ascii="宋体" w:hAnsi="宋体"/>
          <w:sz w:val="24"/>
          <w:szCs w:val="24"/>
        </w:rPr>
        <w:t xml:space="preserve">格式</w:t>
      </w:r>
      <w:r>
        <w:rPr>
          <w:rFonts w:hint="eastAsia" w:ascii="宋体" w:hAnsi="宋体"/>
          <w:sz w:val="24"/>
          <w:szCs w:val="24"/>
        </w:rPr>
        <w:t xml:space="preserve">见</w:t>
      </w:r>
      <w:r>
        <w:rPr>
          <w:rFonts w:ascii="宋体" w:hAnsi="宋体"/>
          <w:sz w:val="24"/>
          <w:szCs w:val="24"/>
        </w:rPr>
        <w:t xml:space="preserve">附件</w:t>
      </w:r>
      <w:r>
        <w:rPr>
          <w:rFonts w:hint="eastAsia" w:ascii="宋体" w:hAnsi="宋体"/>
          <w:sz w:val="24"/>
          <w:szCs w:val="24"/>
        </w:rPr>
        <w:t xml:space="preserve">6）</w:t>
      </w:r>
      <w:r/>
    </w:p>
    <w:p>
      <w:pPr>
        <w:ind w:firstLine="480"/>
        <w:spacing w:line="360" w:lineRule="auto"/>
        <w:rPr>
          <w:rFonts w:hint="eastAsia" w:ascii="宋体" w:hAnsi="宋体"/>
          <w:sz w:val="24"/>
          <w:szCs w:val="24"/>
        </w:rPr>
      </w:pP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残疾人福利性单位声明函（如本项目</w:t>
      </w:r>
      <w:r>
        <w:rPr>
          <w:rFonts w:ascii="宋体" w:hAnsi="宋体"/>
          <w:sz w:val="24"/>
          <w:szCs w:val="24"/>
        </w:rPr>
        <w:t xml:space="preserve">专门面向中小企业采购，</w:t>
      </w:r>
      <w:r>
        <w:rPr>
          <w:rFonts w:hint="eastAsia" w:ascii="宋体" w:hAnsi="宋体"/>
          <w:sz w:val="24"/>
          <w:szCs w:val="24"/>
        </w:rPr>
        <w:t xml:space="preserve">供应商为</w:t>
      </w:r>
      <w:r>
        <w:rPr>
          <w:rFonts w:ascii="宋体" w:hAnsi="宋体"/>
          <w:sz w:val="24"/>
          <w:szCs w:val="24"/>
        </w:rPr>
        <w:t xml:space="preserve">残疾人福利性单位并</w:t>
      </w:r>
      <w:r>
        <w:rPr>
          <w:rFonts w:hint="eastAsia" w:ascii="宋体" w:hAnsi="宋体"/>
          <w:sz w:val="24"/>
          <w:szCs w:val="24"/>
        </w:rPr>
        <w:t xml:space="preserve">提供</w:t>
      </w:r>
      <w:r>
        <w:rPr>
          <w:rFonts w:ascii="宋体" w:hAnsi="宋体"/>
          <w:sz w:val="24"/>
          <w:szCs w:val="24"/>
        </w:rPr>
        <w:t xml:space="preserve">服务的，</w:t>
      </w:r>
      <w:r>
        <w:rPr>
          <w:rFonts w:hint="eastAsia" w:ascii="宋体" w:hAnsi="宋体"/>
          <w:sz w:val="24"/>
          <w:szCs w:val="24"/>
        </w:rPr>
        <w:t xml:space="preserve">则必须</w:t>
      </w:r>
      <w:r>
        <w:rPr>
          <w:rFonts w:ascii="宋体" w:hAnsi="宋体"/>
          <w:sz w:val="24"/>
          <w:szCs w:val="24"/>
        </w:rPr>
        <w:t xml:space="preserve">提供</w:t>
      </w:r>
      <w:r>
        <w:rPr>
          <w:rFonts w:hint="eastAsia" w:ascii="宋体" w:hAnsi="宋体"/>
          <w:sz w:val="24"/>
          <w:szCs w:val="24"/>
        </w:rPr>
        <w:t xml:space="preserve">。</w:t>
      </w:r>
      <w:r>
        <w:rPr>
          <w:rFonts w:ascii="宋体" w:hAnsi="宋体"/>
          <w:sz w:val="24"/>
          <w:szCs w:val="24"/>
        </w:rPr>
        <w:t xml:space="preserve">格式</w:t>
      </w:r>
      <w:r>
        <w:rPr>
          <w:rFonts w:hint="eastAsia" w:ascii="宋体" w:hAnsi="宋体"/>
          <w:sz w:val="24"/>
          <w:szCs w:val="24"/>
        </w:rPr>
        <w:t xml:space="preserve">见</w:t>
      </w:r>
      <w:r>
        <w:rPr>
          <w:rFonts w:ascii="宋体" w:hAnsi="宋体"/>
          <w:sz w:val="24"/>
          <w:szCs w:val="24"/>
        </w:rPr>
        <w:t xml:space="preserve">附件</w:t>
      </w:r>
      <w:r>
        <w:rPr>
          <w:rFonts w:hint="eastAsia" w:ascii="宋体" w:hAnsi="宋体"/>
          <w:sz w:val="24"/>
          <w:szCs w:val="24"/>
        </w:rPr>
        <w:t xml:space="preserve">7）</w:t>
      </w:r>
      <w:r/>
    </w:p>
    <w:p>
      <w:pPr>
        <w:ind w:left="480"/>
        <w:spacing w:line="360" w:lineRule="auto"/>
        <w:rPr>
          <w:rFonts w:hint="eastAsia" w:ascii="宋体" w:hAnsi="宋体"/>
          <w:b/>
          <w:sz w:val="24"/>
          <w:szCs w:val="21"/>
        </w:rPr>
      </w:pPr>
      <w:r>
        <w:rPr>
          <w:rFonts w:hint="eastAsia" w:ascii="宋体" w:hAnsi="宋体"/>
          <w:b/>
          <w:sz w:val="24"/>
          <w:szCs w:val="21"/>
        </w:rPr>
        <w:t xml:space="preserve">注：</w:t>
      </w:r>
      <w:r>
        <w:rPr>
          <w:rFonts w:hint="eastAsia" w:ascii="宋体" w:hAnsi="宋体"/>
          <w:b/>
          <w:bCs/>
          <w:sz w:val="24"/>
          <w:szCs w:val="24"/>
        </w:rPr>
        <w:t xml:space="preserve">如招标文件要求必须提供相关材料而未提供的，作无效响应处理。</w:t>
      </w:r>
      <w:r/>
    </w:p>
    <w:p>
      <w:pPr>
        <w:ind w:left="480"/>
        <w:spacing w:line="360" w:lineRule="auto"/>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360" w:lineRule="auto"/>
        <w:rPr>
          <w:rFonts w:hint="eastAsia" w:ascii="宋体" w:hAnsi="宋体"/>
          <w:sz w:val="24"/>
          <w:szCs w:val="24"/>
        </w:rPr>
      </w:pPr>
      <w:r>
        <w:rPr>
          <w:rFonts w:hint="eastAsia" w:ascii="宋体" w:hAnsi="宋体"/>
          <w:sz w:val="24"/>
          <w:szCs w:val="24"/>
        </w:rPr>
        <w:t xml:space="preserve">投标人必须</w:t>
      </w:r>
      <w:r>
        <w:rPr>
          <w:rFonts w:ascii="宋体" w:hAnsi="宋体"/>
          <w:sz w:val="24"/>
          <w:szCs w:val="24"/>
        </w:rPr>
        <w:t xml:space="preserve">对</w:t>
      </w:r>
      <w:r>
        <w:rPr>
          <w:rFonts w:hint="eastAsia" w:ascii="宋体" w:hAnsi="宋体"/>
          <w:sz w:val="24"/>
          <w:szCs w:val="24"/>
        </w:rPr>
        <w:t xml:space="preserve">招标文件（含技术</w:t>
      </w:r>
      <w:r>
        <w:rPr>
          <w:rFonts w:ascii="宋体" w:hAnsi="宋体"/>
          <w:sz w:val="24"/>
          <w:szCs w:val="24"/>
        </w:rPr>
        <w:t xml:space="preserve">要求和商务</w:t>
      </w:r>
      <w:r>
        <w:rPr>
          <w:rFonts w:hint="eastAsia" w:ascii="宋体" w:hAnsi="宋体"/>
          <w:sz w:val="24"/>
          <w:szCs w:val="24"/>
        </w:rPr>
        <w:t xml:space="preserve">要求）</w:t>
      </w:r>
      <w:r>
        <w:rPr>
          <w:rFonts w:ascii="宋体" w:hAnsi="宋体"/>
          <w:sz w:val="24"/>
          <w:szCs w:val="24"/>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t xml:space="preserve">的实质性要求逐条做出响应，并按照招标文件要求提供证明材料，否则作无效响应处理。（格式见附件8）</w:t>
      </w:r>
      <w:r/>
    </w:p>
    <w:p>
      <w:pPr>
        <w:ind w:firstLine="480"/>
        <w:jc w:val="left"/>
        <w:spacing w:line="360" w:lineRule="auto"/>
        <w:rPr>
          <w:rFonts w:hint="eastAsia" w:ascii="宋体" w:hAnsi="宋体"/>
          <w:b/>
          <w:sz w:val="24"/>
          <w:szCs w:val="24"/>
        </w:rPr>
      </w:pPr>
      <w:r>
        <w:rPr>
          <w:rFonts w:hint="eastAsia" w:ascii="宋体" w:hAnsi="宋体"/>
          <w:b/>
          <w:sz w:val="24"/>
          <w:szCs w:val="24"/>
        </w:rPr>
        <w:t xml:space="preserve">四、根据评审标准须提供的方案、措施、承诺等支撑文件资料</w:t>
      </w:r>
      <w:r/>
    </w:p>
    <w:p>
      <w:pPr>
        <w:ind w:firstLine="480"/>
        <w:spacing w:line="360" w:lineRule="auto"/>
        <w:rPr>
          <w:rFonts w:hint="eastAsia" w:ascii="宋体" w:hAnsi="宋体"/>
          <w:sz w:val="24"/>
          <w:szCs w:val="24"/>
        </w:rPr>
      </w:pPr>
      <w:r>
        <w:rPr>
          <w:rFonts w:hint="eastAsia" w:ascii="宋体" w:hAnsi="宋体"/>
          <w:sz w:val="24"/>
          <w:szCs w:val="24"/>
        </w:rPr>
        <w:t xml:space="preserve">投标人按照评标方法与评审标准提供材料，如评审内容含技术要求和商务要求的，请提供技术要求响应及偏离表和商务要求响应及偏离表（格式见附件9）。</w:t>
      </w:r>
      <w:r/>
    </w:p>
    <w:p>
      <w:pPr>
        <w:ind w:firstLine="480"/>
        <w:spacing w:line="360" w:lineRule="auto"/>
        <w:rPr>
          <w:rFonts w:hint="eastAsia" w:ascii="宋体" w:hAnsi="宋体"/>
          <w:b/>
          <w:sz w:val="24"/>
          <w:szCs w:val="21"/>
        </w:rPr>
      </w:pPr>
      <w:r>
        <w:rPr>
          <w:rFonts w:hint="eastAsia" w:ascii="宋体" w:hAnsi="宋体"/>
          <w:b/>
          <w:sz w:val="24"/>
          <w:szCs w:val="21"/>
        </w:rPr>
        <w:t xml:space="preserve">五、价格</w:t>
      </w:r>
      <w:r>
        <w:rPr>
          <w:rFonts w:ascii="宋体" w:hAnsi="宋体"/>
          <w:b/>
          <w:sz w:val="24"/>
          <w:szCs w:val="21"/>
        </w:rPr>
        <w:t xml:space="preserve">扣除证明文件</w:t>
      </w:r>
      <w:r/>
    </w:p>
    <w:p>
      <w:pPr>
        <w:ind w:firstLine="480"/>
        <w:spacing w:line="360" w:lineRule="auto"/>
        <w:rPr>
          <w:rFonts w:hint="eastAsia" w:ascii="宋体" w:hAnsi="宋体"/>
          <w:sz w:val="24"/>
          <w:szCs w:val="21"/>
        </w:rPr>
      </w:pPr>
      <w:r>
        <w:rPr>
          <w:rFonts w:hint="eastAsia" w:ascii="宋体" w:hAnsi="宋体"/>
          <w:sz w:val="24"/>
          <w:szCs w:val="21"/>
        </w:rPr>
        <w:t xml:space="preserve">1.中小企业声明函（格式见附件6）</w:t>
      </w:r>
      <w:r/>
    </w:p>
    <w:p>
      <w:pPr>
        <w:ind w:firstLine="480"/>
        <w:spacing w:line="360" w:lineRule="auto"/>
        <w:rPr>
          <w:rFonts w:hint="eastAsia" w:ascii="宋体" w:hAnsi="宋体"/>
          <w:sz w:val="24"/>
          <w:szCs w:val="21"/>
        </w:rPr>
      </w:pPr>
      <w:r>
        <w:rPr>
          <w:rFonts w:hint="eastAsia" w:ascii="宋体" w:hAnsi="宋体"/>
          <w:sz w:val="24"/>
          <w:szCs w:val="21"/>
        </w:rPr>
        <w:t xml:space="preserve">2.残疾人福利性单位声明函（格式见附件7）</w:t>
      </w:r>
      <w:r/>
    </w:p>
    <w:p>
      <w:pPr>
        <w:ind w:firstLine="480"/>
        <w:spacing w:line="360" w:lineRule="auto"/>
        <w:rPr>
          <w:rFonts w:hint="eastAsia" w:ascii="宋体" w:hAnsi="宋体"/>
          <w:sz w:val="24"/>
          <w:szCs w:val="21"/>
        </w:rPr>
      </w:pPr>
      <w:r>
        <w:rPr>
          <w:rFonts w:hint="eastAsia" w:ascii="宋体" w:hAnsi="宋体"/>
          <w:sz w:val="24"/>
          <w:szCs w:val="21"/>
        </w:rPr>
        <w:t xml:space="preserve">3.关于符合本国产品标准的声明函（格式见附件10）</w:t>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 </w:t>
      </w:r>
      <w:r/>
    </w:p>
    <w:p>
      <w:pPr>
        <w:pStyle w:val="697"/>
        <w:keepNext w:val="0"/>
        <w:widowControl/>
        <w:rPr>
          <w:rFonts w:hint="eastAsia" w:ascii="宋体" w:hAnsi="宋体" w:eastAsia="宋体" w:cs="宋体"/>
          <w:sz w:val="32"/>
          <w:szCs w:val="32"/>
        </w:rPr>
      </w:pPr>
      <w:r>
        <w:rPr>
          <w:rStyle w:val="747"/>
          <w:rFonts w:hint="eastAsia" w:ascii="宋体" w:hAnsi="宋体" w:eastAsia="宋体" w:cs="宋体"/>
          <w:sz w:val="32"/>
          <w:szCs w:val="32"/>
        </w:rPr>
        <w:t xml:space="preserve">开标一览表</w:t>
      </w:r>
      <w:r/>
    </w:p>
    <w:p>
      <w:pPr>
        <w:pStyle w:val="740"/>
        <w:rPr>
          <w:rFonts w:hint="eastAsia"/>
        </w:rPr>
      </w:pPr>
      <w:r>
        <w:t xml:space="preserve">项目编号：</w:t>
      </w:r>
      <w:r/>
    </w:p>
    <w:p>
      <w:pPr>
        <w:pStyle w:val="740"/>
        <w:rPr>
          <w:rFonts w:hint="eastAsia"/>
        </w:rPr>
      </w:pPr>
      <w:r>
        <w:t xml:space="preserve">货币单位：人民币元</w:t>
      </w:r>
      <w:r/>
    </w:p>
    <w:p>
      <w:pPr>
        <w:pStyle w:val="740"/>
        <w:rPr>
          <w:rFonts w:hint="eastAsia"/>
        </w:rPr>
      </w:pPr>
      <w:r>
        <w:t xml:space="preserve">投标人名称（公章）：</w:t>
      </w:r>
      <w:r/>
    </w:p>
    <w:tbl>
      <w:tblPr>
        <w:tblStyle w:val="707"/>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3337"/>
        <w:gridCol w:w="3022"/>
        <w:gridCol w:w="3220"/>
      </w:tblGrid>
      <w:tr>
        <w:trPr>
          <w:tblCellSpacing w:w="15" w:type="dxa"/>
          <w:trHeight w:val="696"/>
        </w:trPr>
        <w:tc>
          <w:tcPr>
            <w:tcW w:w="3292" w:type="dxa"/>
            <w:vAlign w:val="center"/>
            <w:textDirection w:val="lrTb"/>
            <w:noWrap w:val="false"/>
          </w:tcPr>
          <w:p>
            <w:pPr>
              <w:pStyle w:val="740"/>
              <w:jc w:val="center"/>
              <w:rPr>
                <w:rFonts w:hint="eastAsia"/>
              </w:rPr>
            </w:pPr>
            <w:r>
              <w:t xml:space="preserve">项目名称</w:t>
            </w:r>
            <w:r/>
          </w:p>
        </w:tc>
        <w:tc>
          <w:tcPr>
            <w:tcW w:w="2992" w:type="dxa"/>
            <w:vAlign w:val="center"/>
            <w:textDirection w:val="lrTb"/>
            <w:noWrap w:val="false"/>
          </w:tcPr>
          <w:p>
            <w:pPr>
              <w:pStyle w:val="740"/>
              <w:jc w:val="center"/>
              <w:rPr>
                <w:rFonts w:hint="eastAsia"/>
              </w:rPr>
            </w:pPr>
            <w:r>
              <w:t xml:space="preserve">项目内容</w:t>
            </w:r>
            <w:r/>
          </w:p>
        </w:tc>
        <w:tc>
          <w:tcPr>
            <w:tcW w:w="3175" w:type="dxa"/>
            <w:vAlign w:val="center"/>
            <w:textDirection w:val="lrTb"/>
            <w:noWrap w:val="false"/>
          </w:tcPr>
          <w:p>
            <w:pPr>
              <w:pStyle w:val="740"/>
              <w:jc w:val="center"/>
              <w:rPr>
                <w:rFonts w:hint="eastAsia"/>
              </w:rPr>
            </w:pPr>
            <w:r>
              <w:t xml:space="preserve">总价（小写）</w:t>
            </w:r>
            <w:r/>
          </w:p>
        </w:tc>
      </w:tr>
      <w:tr>
        <w:trPr>
          <w:tblCellSpacing w:w="15" w:type="dxa"/>
          <w:trHeight w:val="648"/>
        </w:trPr>
        <w:tc>
          <w:tcPr>
            <w:tcW w:w="3292" w:type="dxa"/>
            <w:vAlign w:val="center"/>
            <w:textDirection w:val="lrTb"/>
            <w:noWrap w:val="false"/>
          </w:tcPr>
          <w:p>
            <w:pPr>
              <w:pStyle w:val="740"/>
              <w:jc w:val="center"/>
              <w:rPr>
                <w:rFonts w:hint="eastAsia"/>
              </w:rPr>
            </w:pPr>
            <w:r>
              <w:rPr>
                <w:rFonts w:hint="eastAsia"/>
              </w:rPr>
            </w:r>
            <w:r/>
          </w:p>
        </w:tc>
        <w:tc>
          <w:tcPr>
            <w:tcW w:w="2992" w:type="dxa"/>
            <w:vAlign w:val="center"/>
            <w:textDirection w:val="lrTb"/>
            <w:noWrap w:val="false"/>
          </w:tcPr>
          <w:p>
            <w:pPr>
              <w:pStyle w:val="740"/>
              <w:jc w:val="center"/>
              <w:rPr>
                <w:rFonts w:hint="eastAsia"/>
              </w:rPr>
            </w:pPr>
            <w:r>
              <w:t xml:space="preserve">详见投标文件</w:t>
            </w:r>
            <w:r/>
          </w:p>
        </w:tc>
        <w:tc>
          <w:tcPr>
            <w:tcW w:w="3175" w:type="dxa"/>
            <w:vAlign w:val="center"/>
            <w:textDirection w:val="lrTb"/>
            <w:noWrap w:val="false"/>
          </w:tcPr>
          <w:p>
            <w:pPr>
              <w:pStyle w:val="740"/>
              <w:jc w:val="center"/>
              <w:rPr>
                <w:rFonts w:hint="eastAsia"/>
              </w:rPr>
            </w:pPr>
            <w:r>
              <w:rPr>
                <w:rFonts w:hint="eastAsia"/>
              </w:rPr>
              <w:t xml:space="preserve">             </w:t>
            </w:r>
            <w:r>
              <w:t xml:space="preserve">元</w:t>
            </w:r>
            <w:r/>
          </w:p>
        </w:tc>
      </w:tr>
      <w:tr>
        <w:trPr>
          <w:tblCellSpacing w:w="15" w:type="dxa"/>
          <w:trHeight w:val="696"/>
        </w:trPr>
        <w:tc>
          <w:tcPr>
            <w:tcW w:w="3292" w:type="dxa"/>
            <w:vAlign w:val="center"/>
            <w:textDirection w:val="lrTb"/>
            <w:noWrap w:val="false"/>
          </w:tcPr>
          <w:p>
            <w:pPr>
              <w:pStyle w:val="740"/>
              <w:jc w:val="center"/>
              <w:rPr>
                <w:rFonts w:hint="eastAsia"/>
              </w:rPr>
            </w:pPr>
            <w:r>
              <w:t xml:space="preserve">总价（大写）：</w:t>
            </w:r>
            <w:r/>
          </w:p>
        </w:tc>
        <w:tc>
          <w:tcPr>
            <w:gridSpan w:val="2"/>
            <w:tcW w:w="6197" w:type="dxa"/>
            <w:vAlign w:val="center"/>
            <w:textDirection w:val="lrTb"/>
            <w:noWrap w:val="false"/>
          </w:tcPr>
          <w:p>
            <w:pPr>
              <w:pStyle w:val="740"/>
              <w:rPr>
                <w:rFonts w:hint="eastAsia"/>
              </w:rPr>
            </w:pPr>
            <w:r>
              <w:t xml:space="preserve">金额大写 </w:t>
            </w:r>
            <w:r/>
          </w:p>
        </w:tc>
      </w:tr>
    </w:tbl>
    <w:p>
      <w:pPr>
        <w:pStyle w:val="740"/>
        <w:rPr>
          <w:rFonts w:hint="eastAsia"/>
        </w:rPr>
      </w:pPr>
      <w: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p>
    <w:p>
      <w:pPr>
        <w:jc w:val="center"/>
        <w:rPr>
          <w:rFonts w:hint="eastAsia" w:ascii="宋体" w:hAnsi="宋体" w:cs="宋体"/>
          <w:b/>
          <w:color w:val="000000"/>
          <w:sz w:val="32"/>
          <w:szCs w:val="32"/>
        </w:rPr>
      </w:pPr>
      <w:r>
        <w:rPr>
          <w:rFonts w:hint="eastAsia" w:ascii="宋体" w:hAnsi="宋体" w:cs="宋体"/>
          <w:b/>
          <w:color w:val="000000"/>
          <w:sz w:val="32"/>
          <w:szCs w:val="32"/>
        </w:rPr>
        <w:t xml:space="preserve">投标分项报价表</w:t>
      </w:r>
      <w:r/>
    </w:p>
    <w:tbl>
      <w:tblPr>
        <w:tblStyle w:val="707"/>
        <w:tblW w:w="92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jc w:val="center"/>
          <w:trHeight w:val="544"/>
        </w:trPr>
        <w:tc>
          <w:tcPr>
            <w:tcW w:w="5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jc w:val="center"/>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jc w:val="center"/>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580"/>
        </w:trPr>
        <w:tc>
          <w:tcPr>
            <w:tcW w:w="50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434"/>
        </w:trPr>
        <w:tc>
          <w:tcPr>
            <w:gridSpan w:val="10"/>
            <w:tcW w:w="9263" w:type="dxa"/>
            <w:textDirection w:val="lrTb"/>
            <w:noWrap w:val="false"/>
          </w:tcPr>
          <w:p>
            <w:pPr>
              <w:rPr>
                <w:rFonts w:hint="eastAsia"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jc w:val="center"/>
          <w:trHeight w:val="767"/>
        </w:trPr>
        <w:tc>
          <w:tcPr>
            <w:gridSpan w:val="10"/>
            <w:tcW w:w="9263" w:type="dxa"/>
            <w:textDirection w:val="lrTb"/>
            <w:noWrap w:val="false"/>
          </w:tcPr>
          <w:p>
            <w:pPr>
              <w:pStyle w:val="740"/>
              <w:spacing w:before="0" w:beforeAutospacing="0" w:after="0" w:afterAutospacing="0" w:line="0" w:lineRule="atLeast"/>
              <w:rPr>
                <w:rFonts w:hint="eastAsia"/>
              </w:rPr>
            </w:pPr>
            <w:r>
              <w:rPr>
                <w:rFonts w:hint="eastAsia" w:ascii="方正魏碑_GBK" w:hAnsi="方正魏碑_GBK" w:eastAsia="方正魏碑_GBK" w:cs="方正魏碑_GBK"/>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8"/>
                <w:szCs w:val="28"/>
                <w:u w:val="single"/>
              </w:rPr>
              <w:t xml:space="preserve">***</w:t>
            </w:r>
            <w:r>
              <w:rPr>
                <w:rFonts w:hint="eastAsia" w:ascii="方正魏碑_GBK" w:hAnsi="方正魏碑_GBK" w:eastAsia="方正魏碑_GBK" w:cs="方正魏碑_GBK"/>
                <w:sz w:val="28"/>
                <w:szCs w:val="28"/>
              </w:rPr>
              <w:t xml:space="preserve">%。</w:t>
            </w:r>
            <w:r/>
          </w:p>
        </w:tc>
      </w:tr>
    </w:tbl>
    <w:p>
      <w:pPr>
        <w:spacing w:line="400" w:lineRule="exact"/>
        <w:rPr>
          <w:rFonts w:hint="eastAsia" w:ascii="宋体" w:hAnsi="宋体" w:cs="宋体"/>
          <w:sz w:val="24"/>
          <w:szCs w:val="24"/>
        </w:rPr>
      </w:pPr>
      <w:r>
        <w:rPr>
          <w:rFonts w:hint="eastAsia" w:ascii="宋体" w:hAnsi="宋体" w:cs="宋体"/>
          <w:sz w:val="24"/>
          <w:szCs w:val="24"/>
        </w:rPr>
      </w:r>
      <w:r/>
    </w:p>
    <w:p>
      <w:pPr>
        <w:spacing w:line="400" w:lineRule="exact"/>
        <w:rPr>
          <w:rFonts w:hint="eastAsia" w:ascii="宋体" w:hAnsi="宋体" w:cs="宋体"/>
          <w:sz w:val="24"/>
          <w:szCs w:val="24"/>
        </w:rPr>
      </w:pPr>
      <w:r>
        <w:rPr>
          <w:rFonts w:hint="eastAsia" w:ascii="宋体" w:hAnsi="宋体" w:cs="宋体"/>
          <w:sz w:val="24"/>
          <w:szCs w:val="24"/>
        </w:rPr>
        <w:t xml:space="preserve">备注：</w:t>
      </w:r>
      <w:r/>
    </w:p>
    <w:p>
      <w:pPr>
        <w:spacing w:line="400" w:lineRule="exact"/>
        <w:rPr>
          <w:rFonts w:hint="eastAsia" w:ascii="宋体" w:hAnsi="宋体" w:cs="宋体"/>
          <w:sz w:val="24"/>
          <w:szCs w:val="24"/>
        </w:rPr>
      </w:pPr>
      <w:r>
        <w:rPr>
          <w:rFonts w:hint="eastAsia" w:ascii="宋体" w:hAnsi="宋体" w:cs="宋体"/>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rFonts w:hint="eastAsia" w:ascii="宋体" w:hAnsi="宋体" w:cs="宋体"/>
          <w:sz w:val="24"/>
          <w:szCs w:val="24"/>
        </w:rPr>
      </w:pPr>
      <w:r>
        <w:rPr>
          <w:rFonts w:hint="eastAsia" w:ascii="宋体" w:hAnsi="宋体" w:cs="宋体"/>
          <w:sz w:val="24"/>
          <w:szCs w:val="24"/>
        </w:rPr>
        <w:t xml:space="preserve">2.“投标分项报价表”中“投标总报价”数额应当与“开标一览表”中“投标总报价”数额一致。</w:t>
      </w:r>
      <w:r/>
    </w:p>
    <w:p>
      <w:pPr>
        <w:spacing w:line="400" w:lineRule="exact"/>
        <w:rPr>
          <w:rFonts w:hint="eastAsia" w:ascii="宋体" w:hAnsi="宋体" w:cs="宋体"/>
          <w:sz w:val="24"/>
          <w:szCs w:val="24"/>
        </w:rPr>
      </w:pPr>
      <w:r>
        <w:rPr>
          <w:rFonts w:hint="eastAsia" w:ascii="宋体" w:hAnsi="宋体" w:cs="宋体"/>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hAnsi="宋体" w:cs="宋体"/>
          <w:b/>
          <w:sz w:val="24"/>
          <w:szCs w:val="24"/>
        </w:rPr>
      </w:pPr>
      <w:r>
        <w:rPr>
          <w:rFonts w:hint="eastAsia" w:ascii="宋体" w:hAnsi="宋体" w:cs="宋体"/>
          <w:b/>
          <w:sz w:val="24"/>
          <w:szCs w:val="24"/>
        </w:rPr>
        <w:t xml:space="preserve">4.投标人需认真填写本报价表，尤其注意规格型号的准确填写。</w:t>
      </w:r>
      <w:r/>
    </w:p>
    <w:p>
      <w:pPr>
        <w:jc w:val="center"/>
        <w:rPr>
          <w:rFonts w:hint="eastAsia" w:ascii="宋体" w:hAnsi="宋体" w:cs="宋体"/>
          <w:b/>
          <w:sz w:val="24"/>
          <w:szCs w:val="24"/>
        </w:rPr>
      </w:pPr>
      <w:r>
        <w:rPr>
          <w:rFonts w:hint="eastAsia" w:ascii="宋体" w:hAnsi="宋体" w:cs="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spacing w:line="460" w:lineRule="exact"/>
        <w:rPr>
          <w:rFonts w:hint="eastAsia" w:ascii="宋体" w:hAnsi="宋体"/>
          <w:bCs/>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附件3</w:t>
      </w:r>
      <w:r>
        <w:rPr>
          <w:rFonts w:ascii="宋体" w:hAnsi="宋体"/>
          <w:b/>
          <w:color w:val="000000"/>
          <w:sz w:val="24"/>
          <w:szCs w:val="21"/>
        </w:rPr>
        <w:t xml:space="preserve">                       </w:t>
      </w:r>
      <w:r/>
    </w:p>
    <w:p>
      <w:pPr>
        <w:jc w:val="center"/>
        <w:spacing w:line="360" w:lineRule="auto"/>
        <w:widowControl/>
        <w:rPr>
          <w:rFonts w:hint="eastAsia" w:ascii="宋体" w:hAnsi="宋体" w:cs="宋体"/>
          <w:b/>
          <w:bCs/>
          <w:sz w:val="32"/>
          <w:szCs w:val="32"/>
        </w:rPr>
      </w:pPr>
      <w:r>
        <w:rPr>
          <w:rFonts w:hint="eastAsia" w:ascii="宋体" w:hAnsi="宋体" w:cs="宋体"/>
          <w:b/>
          <w:bCs/>
          <w:sz w:val="32"/>
          <w:szCs w:val="32"/>
        </w:rPr>
        <w:t xml:space="preserve">法人授权委托书</w:t>
      </w:r>
      <w:r/>
    </w:p>
    <w:p>
      <w:pPr>
        <w:spacing w:line="360" w:lineRule="auto"/>
        <w:widowControl/>
        <w:rPr>
          <w:rFonts w:hint="eastAsia" w:ascii="宋体" w:hAnsi="宋体" w:cs="宋体"/>
          <w:sz w:val="32"/>
          <w:szCs w:val="32"/>
        </w:rPr>
      </w:pPr>
      <w:r>
        <w:rPr>
          <w:rFonts w:hint="eastAsia" w:ascii="宋体" w:hAnsi="宋体" w:cs="宋体"/>
          <w:sz w:val="32"/>
          <w:szCs w:val="32"/>
        </w:rPr>
      </w:r>
      <w:r/>
    </w:p>
    <w:p>
      <w:pPr>
        <w:ind w:firstLine="560"/>
        <w:spacing w:line="360" w:lineRule="auto"/>
        <w:widowControl/>
        <w:rPr>
          <w:rFonts w:hint="eastAsia" w:ascii="宋体" w:hAnsi="宋体" w:cs="宋体"/>
          <w:sz w:val="24"/>
          <w:szCs w:val="24"/>
        </w:rPr>
      </w:pPr>
      <w:r>
        <w:rPr>
          <w:rFonts w:hint="eastAsia" w:ascii="宋体" w:hAnsi="宋体" w:cs="宋体"/>
          <w:sz w:val="24"/>
          <w:szCs w:val="24"/>
        </w:rPr>
        <w:t xml:space="preserve">本人 </w:t>
      </w:r>
      <w:r>
        <w:rPr>
          <w:rFonts w:hint="eastAsia" w:ascii="宋体" w:hAnsi="宋体" w:cs="宋体"/>
          <w:sz w:val="24"/>
          <w:szCs w:val="24"/>
          <w:u w:val="single"/>
        </w:rPr>
        <w:t xml:space="preserve">       </w:t>
      </w:r>
      <w:r>
        <w:rPr>
          <w:rFonts w:hint="eastAsia" w:ascii="宋体" w:hAnsi="宋体" w:cs="宋体"/>
          <w:sz w:val="24"/>
          <w:szCs w:val="24"/>
        </w:rPr>
        <w:t xml:space="preserve">（姓名）系</w:t>
      </w:r>
      <w:r>
        <w:rPr>
          <w:rFonts w:hint="eastAsia" w:ascii="宋体" w:hAnsi="宋体" w:cs="宋体"/>
          <w:sz w:val="24"/>
          <w:szCs w:val="24"/>
          <w:u w:val="single"/>
        </w:rPr>
        <w:t xml:space="preserve">                  </w:t>
      </w:r>
      <w:r>
        <w:rPr>
          <w:rFonts w:hint="eastAsia" w:ascii="宋体" w:hAnsi="宋体" w:cs="宋体"/>
          <w:sz w:val="24"/>
          <w:szCs w:val="24"/>
        </w:rPr>
        <w:t xml:space="preserve">（授权单位名称）的法定代表人，现委托</w:t>
      </w:r>
      <w:r>
        <w:rPr>
          <w:rFonts w:hint="eastAsia" w:ascii="宋体" w:hAnsi="宋体" w:cs="宋体"/>
          <w:sz w:val="24"/>
          <w:szCs w:val="24"/>
          <w:u w:val="single"/>
        </w:rPr>
        <w:t xml:space="preserve">         </w:t>
      </w:r>
      <w:r>
        <w:rPr>
          <w:rFonts w:hint="eastAsia" w:ascii="宋体" w:hAnsi="宋体" w:cs="宋体"/>
          <w:sz w:val="24"/>
          <w:szCs w:val="24"/>
        </w:rPr>
        <w:t xml:space="preserve">（姓名）（身份证号</w:t>
      </w:r>
      <w:r>
        <w:rPr>
          <w:rFonts w:hint="eastAsia" w:ascii="宋体" w:hAnsi="宋体" w:cs="宋体"/>
          <w:sz w:val="24"/>
          <w:szCs w:val="24"/>
          <w:u w:val="single"/>
        </w:rPr>
        <w:t xml:space="preserve">            </w:t>
      </w:r>
      <w:r>
        <w:rPr>
          <w:rFonts w:hint="eastAsia" w:ascii="宋体" w:hAnsi="宋体" w:cs="宋体"/>
          <w:sz w:val="24"/>
          <w:szCs w:val="24"/>
        </w:rPr>
        <w:t xml:space="preserve">）为我方代理人，以我方名义全权处理与本次采购项目（项目名称：</w:t>
      </w:r>
      <w:r>
        <w:rPr>
          <w:rFonts w:hint="eastAsia" w:ascii="宋体" w:hAnsi="宋体" w:cs="宋体"/>
          <w:sz w:val="24"/>
          <w:szCs w:val="24"/>
          <w:u w:val="single"/>
        </w:rPr>
        <w:t xml:space="preserve">              </w:t>
      </w:r>
      <w:r>
        <w:rPr>
          <w:rFonts w:hint="eastAsia" w:ascii="宋体" w:hAnsi="宋体" w:cs="宋体"/>
          <w:sz w:val="24"/>
          <w:szCs w:val="24"/>
        </w:rPr>
        <w:t xml:space="preserve">项目，项目编号：</w:t>
      </w:r>
      <w:r>
        <w:rPr>
          <w:rFonts w:hint="eastAsia" w:ascii="宋体" w:hAnsi="宋体" w:cs="宋体"/>
          <w:sz w:val="24"/>
          <w:szCs w:val="24"/>
          <w:u w:val="single"/>
        </w:rPr>
        <w:t xml:space="preserve">                 </w:t>
      </w:r>
      <w:r>
        <w:rPr>
          <w:rFonts w:hint="eastAsia" w:ascii="宋体" w:hAnsi="宋体" w:cs="宋体"/>
          <w:sz w:val="24"/>
          <w:szCs w:val="24"/>
        </w:rPr>
        <w:t xml:space="preserve">）有关的一切事务，其法律后果由我方承担。</w:t>
      </w:r>
      <w:r/>
    </w:p>
    <w:p>
      <w:pPr>
        <w:ind w:firstLine="560"/>
        <w:spacing w:line="360" w:lineRule="auto"/>
        <w:widowControl/>
        <w:rPr>
          <w:rFonts w:hint="eastAsia" w:ascii="宋体" w:hAnsi="宋体" w:cs="宋体"/>
          <w:sz w:val="24"/>
          <w:szCs w:val="24"/>
        </w:rPr>
      </w:pPr>
      <w:r>
        <w:rPr>
          <w:rFonts w:hint="eastAsia" w:ascii="宋体" w:hAnsi="宋体" w:cs="宋体"/>
          <w:sz w:val="24"/>
          <w:szCs w:val="24"/>
        </w:rPr>
        <w:t xml:space="preserve">本授权书于</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日起生效。代理人无转委托权。</w:t>
      </w:r>
      <w:r/>
    </w:p>
    <w:p>
      <w:pPr>
        <w:ind w:firstLine="560"/>
        <w:spacing w:line="360" w:lineRule="auto"/>
        <w:widowControl/>
        <w:rPr>
          <w:rFonts w:hint="eastAsia" w:ascii="宋体" w:hAnsi="宋体" w:cs="宋体"/>
          <w:sz w:val="24"/>
          <w:szCs w:val="24"/>
        </w:rPr>
      </w:pPr>
      <w:r>
        <w:rPr>
          <w:rFonts w:hint="eastAsia" w:ascii="宋体" w:hAnsi="宋体" w:cs="宋体"/>
          <w:sz w:val="24"/>
          <w:szCs w:val="24"/>
        </w:rPr>
        <w:t xml:space="preserve">代理人(被授权人): </w:t>
      </w:r>
      <w:r>
        <w:rPr>
          <w:rFonts w:hint="eastAsia" w:ascii="宋体" w:hAnsi="宋体" w:cs="宋体"/>
          <w:sz w:val="24"/>
          <w:szCs w:val="24"/>
          <w:u w:val="single"/>
        </w:rPr>
        <w:t xml:space="preserve">         </w:t>
      </w:r>
      <w:r>
        <w:rPr>
          <w:rFonts w:hint="eastAsia" w:ascii="宋体" w:hAnsi="宋体" w:cs="宋体"/>
          <w:sz w:val="24"/>
          <w:szCs w:val="24"/>
        </w:rPr>
        <w:t xml:space="preserve">。联系方式（手机号码）：</w:t>
      </w:r>
      <w:r>
        <w:rPr>
          <w:rFonts w:hint="eastAsia" w:ascii="宋体" w:hAnsi="宋体" w:cs="宋体"/>
          <w:sz w:val="24"/>
          <w:szCs w:val="24"/>
          <w:u w:val="single"/>
        </w:rPr>
        <w:t xml:space="preserve">              </w:t>
      </w:r>
      <w:r>
        <w:rPr>
          <w:rFonts w:hint="eastAsia" w:ascii="宋体" w:hAnsi="宋体" w:cs="宋体"/>
          <w:sz w:val="24"/>
          <w:szCs w:val="24"/>
        </w:rPr>
        <w:t xml:space="preserve">。      </w:t>
      </w:r>
      <w:r/>
    </w:p>
    <w:p>
      <w:pPr>
        <w:pStyle w:val="715"/>
        <w:ind w:right="-46" w:firstLine="560"/>
        <w:spacing w:line="583" w:lineRule="auto"/>
        <w:rPr>
          <w:rFonts w:hint="eastAsia" w:ascii="宋体" w:hAnsi="宋体" w:eastAsia="宋体" w:cs="宋体"/>
          <w:spacing w:val="-3"/>
          <w:sz w:val="24"/>
          <w:szCs w:val="24"/>
        </w:rPr>
      </w:pPr>
      <w:r>
        <w:rPr>
          <w:rFonts w:hint="eastAsia" w:ascii="宋体" w:hAnsi="宋体" w:eastAsia="宋体" w:cs="宋体"/>
          <w:sz w:val="24"/>
          <w:szCs w:val="24"/>
        </w:rPr>
        <w:t xml:space="preserve">附：</w:t>
      </w: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人和被授权人有效期内的身份证正反面电子件。</w:t>
      </w:r>
      <w:r/>
    </w:p>
    <w:tbl>
      <w:tblPr>
        <w:tblStyle w:val="707"/>
        <w:tblW w:w="6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textDirection w:val="lrTb"/>
            <w:noWrap/>
          </w:tcPr>
          <w:p>
            <w:pPr>
              <w:spacing w:line="360" w:lineRule="auto"/>
              <w:tabs>
                <w:tab w:val="left" w:pos="5580" w:leader="none"/>
              </w:tabs>
              <w:rPr>
                <w:rFonts w:hint="eastAsia" w:ascii="宋体" w:hAnsi="宋体"/>
                <w:sz w:val="24"/>
              </w:rPr>
            </w:pPr>
            <w:r>
              <w:rPr>
                <w:rFonts w:hint="eastAsia" w:ascii="宋体" w:hAnsi="宋体"/>
                <w:sz w:val="24"/>
              </w:rPr>
            </w:r>
            <w:r/>
          </w:p>
          <w:p>
            <w:pPr>
              <w:spacing w:line="360" w:lineRule="auto"/>
              <w:tabs>
                <w:tab w:val="left" w:pos="5580" w:leader="none"/>
              </w:tabs>
              <w:rPr>
                <w:rFonts w:hint="eastAsia" w:ascii="宋体" w:hAnsi="宋体"/>
                <w:sz w:val="24"/>
              </w:rPr>
            </w:pPr>
            <w:r>
              <w:rPr>
                <w:rFonts w:hint="eastAsia" w:ascii="宋体" w:hAnsi="宋体"/>
                <w:sz w:val="24"/>
              </w:rPr>
            </w:r>
            <w:r/>
          </w:p>
          <w:p>
            <w:pPr>
              <w:spacing w:line="360" w:lineRule="auto"/>
              <w:tabs>
                <w:tab w:val="left" w:pos="5580" w:leader="none"/>
              </w:tabs>
              <w:rPr>
                <w:rFonts w:hint="eastAsia" w:ascii="宋体" w:hAnsi="宋体"/>
                <w:sz w:val="24"/>
              </w:rPr>
            </w:pPr>
            <w:r>
              <w:rPr>
                <w:rFonts w:hint="eastAsia" w:ascii="宋体" w:hAnsi="宋体"/>
                <w:sz w:val="24"/>
              </w:rPr>
            </w:r>
            <w:r/>
          </w:p>
        </w:tc>
        <w:tc>
          <w:tcPr>
            <w:tcW w:w="3429" w:type="dxa"/>
            <w:textDirection w:val="lrTb"/>
            <w:noWrap/>
          </w:tcPr>
          <w:p>
            <w:pPr>
              <w:spacing w:line="360" w:lineRule="auto"/>
              <w:tabs>
                <w:tab w:val="left" w:pos="5580" w:leader="none"/>
              </w:tabs>
              <w:rPr>
                <w:rFonts w:hint="eastAsia" w:ascii="宋体" w:hAnsi="宋体"/>
                <w:sz w:val="24"/>
              </w:rPr>
            </w:pPr>
            <w:r>
              <w:rPr>
                <w:rFonts w:hint="eastAsia" w:ascii="宋体" w:hAnsi="宋体"/>
                <w:sz w:val="24"/>
              </w:rPr>
            </w:r>
            <w:r/>
          </w:p>
          <w:p>
            <w:pPr>
              <w:spacing w:line="360" w:lineRule="auto"/>
              <w:tabs>
                <w:tab w:val="left" w:pos="5580" w:leader="none"/>
              </w:tabs>
              <w:rPr>
                <w:rFonts w:hint="eastAsia" w:ascii="宋体" w:hAnsi="宋体"/>
                <w:sz w:val="24"/>
              </w:rPr>
            </w:pPr>
            <w:r>
              <w:rPr>
                <w:rFonts w:hint="eastAsia" w:ascii="宋体" w:hAnsi="宋体"/>
                <w:sz w:val="24"/>
              </w:rPr>
            </w:r>
            <w:r/>
          </w:p>
          <w:p>
            <w:pPr>
              <w:spacing w:line="360" w:lineRule="auto"/>
              <w:tabs>
                <w:tab w:val="left" w:pos="5580" w:leader="none"/>
              </w:tabs>
              <w:rPr>
                <w:rFonts w:hint="eastAsia" w:ascii="宋体" w:hAnsi="宋体"/>
                <w:sz w:val="24"/>
              </w:rPr>
            </w:pPr>
            <w:r>
              <w:rPr>
                <w:rFonts w:hint="eastAsia" w:ascii="宋体" w:hAnsi="宋体"/>
                <w:sz w:val="24"/>
              </w:rPr>
            </w:r>
            <w:r/>
          </w:p>
        </w:tc>
      </w:tr>
      <w:tr>
        <w:trPr>
          <w:jc w:val="center"/>
          <w:trHeight w:val="2319"/>
        </w:trPr>
        <w:tc>
          <w:tcPr>
            <w:tcW w:w="3410" w:type="dxa"/>
            <w:textDirection w:val="lrTb"/>
            <w:noWrap/>
          </w:tcPr>
          <w:p>
            <w:pPr>
              <w:spacing w:line="360" w:lineRule="auto"/>
              <w:tabs>
                <w:tab w:val="left" w:pos="5580" w:leader="none"/>
              </w:tabs>
              <w:rPr>
                <w:rFonts w:hint="eastAsia" w:ascii="宋体" w:hAnsi="宋体"/>
                <w:sz w:val="24"/>
              </w:rPr>
            </w:pPr>
            <w:r>
              <w:rPr>
                <w:rFonts w:hint="eastAsia" w:ascii="宋体" w:hAnsi="宋体"/>
                <w:sz w:val="24"/>
              </w:rPr>
            </w:r>
            <w:r/>
          </w:p>
        </w:tc>
        <w:tc>
          <w:tcPr>
            <w:tcW w:w="3429" w:type="dxa"/>
            <w:textDirection w:val="lrTb"/>
            <w:noWrap/>
          </w:tcPr>
          <w:p>
            <w:pPr>
              <w:spacing w:line="360" w:lineRule="auto"/>
              <w:tabs>
                <w:tab w:val="left" w:pos="5580" w:leader="none"/>
              </w:tabs>
              <w:rPr>
                <w:rFonts w:hint="eastAsia" w:ascii="宋体" w:hAnsi="宋体"/>
                <w:sz w:val="24"/>
              </w:rPr>
            </w:pPr>
            <w:r>
              <w:rPr>
                <w:rFonts w:hint="eastAsia" w:ascii="宋体" w:hAnsi="宋体"/>
                <w:sz w:val="24"/>
              </w:rPr>
            </w:r>
            <w:r/>
          </w:p>
        </w:tc>
      </w:tr>
    </w:tbl>
    <w:p>
      <w:pPr>
        <w:contextualSpacing/>
        <w:ind w:firstLine="540"/>
        <w:spacing w:line="360" w:lineRule="auto"/>
        <w:widowControl/>
        <w:rPr>
          <w:rFonts w:hint="eastAsia" w:ascii="宋体" w:hAnsi="宋体" w:cs="宋体"/>
          <w:b/>
          <w:sz w:val="28"/>
          <w:szCs w:val="28"/>
        </w:rPr>
      </w:pPr>
      <w:r>
        <w:rPr>
          <w:rFonts w:hint="eastAsia" w:ascii="宋体" w:hAnsi="宋体" w:cs="宋体"/>
          <w:b/>
          <w:sz w:val="28"/>
          <w:szCs w:val="28"/>
        </w:rPr>
      </w:r>
      <w:r/>
    </w:p>
    <w:p>
      <w:pPr>
        <w:pStyle w:val="715"/>
        <w:ind w:right="-46" w:firstLine="4110"/>
        <w:spacing w:line="583" w:lineRule="auto"/>
        <w:rPr>
          <w:rFonts w:hint="eastAsia" w:ascii="宋体" w:hAnsi="宋体" w:eastAsia="宋体"/>
          <w:spacing w:val="-3"/>
          <w:sz w:val="24"/>
          <w:szCs w:val="24"/>
        </w:rPr>
      </w:pPr>
      <w:r>
        <w:rPr>
          <w:rFonts w:hint="eastAsia" w:ascii="宋体" w:hAnsi="宋体" w:eastAsia="宋体"/>
          <w:spacing w:val="-3"/>
          <w:sz w:val="24"/>
          <w:szCs w:val="24"/>
        </w:rPr>
        <w:t xml:space="preserve">供应商全称（加盖电子公章）：</w:t>
      </w:r>
      <w:r/>
    </w:p>
    <w:p>
      <w:pPr>
        <w:pStyle w:val="715"/>
        <w:ind w:right="-46" w:firstLine="4110"/>
        <w:spacing w:line="583" w:lineRule="auto"/>
        <w:rPr>
          <w:rFonts w:hint="eastAsia" w:ascii="宋体" w:hAnsi="宋体" w:eastAsia="宋体"/>
          <w:spacing w:val="-3"/>
          <w:sz w:val="24"/>
          <w:szCs w:val="24"/>
        </w:rPr>
      </w:pPr>
      <w:r>
        <w:rPr>
          <w:rFonts w:hint="eastAsia" w:ascii="宋体" w:hAnsi="宋体" w:eastAsia="宋体"/>
          <w:spacing w:val="-3"/>
          <w:sz w:val="24"/>
          <w:szCs w:val="24"/>
        </w:rPr>
        <w:t xml:space="preserve">法定代表人签字或盖电子章：</w:t>
      </w:r>
      <w:r/>
    </w:p>
    <w:p>
      <w:pPr>
        <w:pStyle w:val="715"/>
        <w:ind w:right="-46" w:firstLine="4110"/>
        <w:spacing w:line="583" w:lineRule="auto"/>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年______月______日</w:t>
      </w:r>
      <w:r/>
    </w:p>
    <w:p>
      <w:pPr>
        <w:rPr>
          <w:rFonts w:hint="eastAsia" w:ascii="宋体" w:hAnsi="宋体"/>
          <w:b/>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附件4</w:t>
      </w:r>
      <w:r/>
    </w:p>
    <w:p>
      <w:pPr>
        <w:jc w:val="center"/>
        <w:rPr>
          <w:rFonts w:hint="eastAsia" w:ascii="宋体" w:hAnsi="宋体" w:cs="宋体"/>
          <w:b/>
          <w:color w:val="000000"/>
          <w:sz w:val="32"/>
          <w:szCs w:val="32"/>
        </w:rPr>
      </w:pPr>
      <w:r>
        <w:rPr>
          <w:rFonts w:hint="eastAsia" w:ascii="宋体" w:hAnsi="宋体" w:cs="宋体"/>
          <w:b/>
          <w:color w:val="000000"/>
          <w:sz w:val="32"/>
          <w:szCs w:val="32"/>
        </w:rPr>
        <w:t xml:space="preserve">投标人符合《政府采购法》第二十二条规定条件的声明函</w:t>
      </w:r>
      <w:r/>
    </w:p>
    <w:p>
      <w:pPr>
        <w:spacing w:line="460" w:lineRule="exact"/>
        <w:rPr>
          <w:rFonts w:hint="eastAsia" w:ascii="宋体" w:hAnsi="宋体" w:cs="宋体"/>
          <w:b/>
          <w:bCs/>
          <w:color w:val="000000"/>
          <w:sz w:val="44"/>
          <w:szCs w:val="44"/>
        </w:rPr>
      </w:pPr>
      <w:r>
        <w:rPr>
          <w:rFonts w:hint="eastAsia" w:ascii="宋体" w:hAnsi="宋体" w:cs="宋体"/>
          <w:b/>
          <w:bCs/>
          <w:color w:val="000000"/>
          <w:sz w:val="24"/>
          <w:szCs w:val="21"/>
        </w:rPr>
        <w:t xml:space="preserve">                       </w:t>
      </w:r>
      <w:r>
        <w:rPr>
          <w:rFonts w:hint="eastAsia" w:ascii="宋体" w:hAnsi="宋体" w:cs="宋体"/>
          <w:b/>
          <w:bCs/>
          <w:color w:val="000000"/>
          <w:sz w:val="44"/>
          <w:szCs w:val="44"/>
        </w:rPr>
        <w:t xml:space="preserve">   </w:t>
      </w:r>
      <w:r/>
    </w:p>
    <w:p>
      <w:pPr>
        <w:ind w:firstLine="480"/>
        <w:spacing w:line="520" w:lineRule="exact"/>
        <w:rPr>
          <w:rFonts w:hint="eastAsia" w:ascii="宋体" w:hAnsi="宋体" w:cs="宋体"/>
          <w:b/>
          <w:bCs/>
          <w:color w:val="000000"/>
          <w:sz w:val="24"/>
        </w:rPr>
      </w:pPr>
      <w:r>
        <w:rPr>
          <w:rFonts w:hint="eastAsia" w:ascii="宋体" w:hAnsi="宋体" w:cs="宋体"/>
          <w:bCs/>
          <w:color w:val="000000"/>
          <w:sz w:val="24"/>
        </w:rPr>
        <w:t xml:space="preserve">我单位参加</w:t>
      </w:r>
      <w:r>
        <w:rPr>
          <w:rFonts w:hint="eastAsia" w:ascii="宋体" w:hAnsi="宋体" w:cs="宋体"/>
          <w:bCs/>
          <w:color w:val="000000"/>
          <w:sz w:val="24"/>
          <w:u w:val="single"/>
        </w:rPr>
        <w:t xml:space="preserve">                 </w:t>
      </w:r>
      <w:r>
        <w:rPr>
          <w:rFonts w:hint="eastAsia" w:ascii="宋体" w:hAnsi="宋体" w:cs="宋体"/>
          <w:bCs/>
          <w:color w:val="000000"/>
          <w:sz w:val="24"/>
          <w:szCs w:val="21"/>
        </w:rPr>
        <w:t xml:space="preserve">（项目名称），</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cs="宋体"/>
          <w:color w:val="000000"/>
          <w:sz w:val="24"/>
        </w:rPr>
      </w:pPr>
      <w:r>
        <w:rPr>
          <w:rFonts w:hint="eastAsia" w:ascii="宋体" w:hAnsi="宋体" w:cs="宋体"/>
          <w:bCs/>
          <w:color w:val="000000"/>
          <w:sz w:val="24"/>
          <w:szCs w:val="21"/>
        </w:rPr>
        <w:t xml:space="preserve">1.我单位具有独立承担民事责任的能力；</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2.我单位具有良好的商业信誉和健全的财务会计制度；</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3.我单位具有履行合同所必需的设备和专业技术能力；</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4.我单位有依法缴纳税收和社会保障资金的良好记录；</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6.我单位满足法律、行政法规规定的其他条件。</w:t>
      </w:r>
      <w:r/>
    </w:p>
    <w:p>
      <w:pPr>
        <w:ind w:firstLine="482"/>
        <w:spacing w:line="500" w:lineRule="exact"/>
        <w:rPr>
          <w:rFonts w:hint="eastAsia" w:ascii="宋体" w:hAnsi="宋体" w:cs="宋体"/>
          <w:color w:val="000000"/>
          <w:sz w:val="24"/>
        </w:rPr>
      </w:pPr>
      <w:r>
        <w:rPr>
          <w:rFonts w:hint="eastAsia" w:ascii="宋体" w:hAnsi="宋体" w:cs="宋体"/>
          <w:color w:val="000000"/>
          <w:sz w:val="24"/>
        </w:rPr>
      </w:r>
      <w:r/>
    </w:p>
    <w:p>
      <w:pPr>
        <w:spacing w:line="500" w:lineRule="exact"/>
        <w:rPr>
          <w:rFonts w:hint="eastAsia" w:ascii="宋体" w:hAnsi="宋体" w:cs="宋体"/>
          <w:color w:val="000000"/>
          <w:sz w:val="24"/>
        </w:rPr>
      </w:pPr>
      <w:r>
        <w:rPr>
          <w:rFonts w:hint="eastAsia" w:ascii="宋体" w:hAnsi="宋体" w:cs="宋体"/>
          <w:color w:val="000000"/>
          <w:sz w:val="24"/>
        </w:rPr>
      </w:r>
      <w:r/>
    </w:p>
    <w:p>
      <w:pPr>
        <w:jc w:val="center"/>
        <w:spacing w:line="460" w:lineRule="exact"/>
        <w:rPr>
          <w:rFonts w:hint="eastAsia" w:ascii="宋体" w:hAnsi="宋体" w:cs="宋体"/>
          <w:bCs/>
          <w:color w:val="000000"/>
          <w:sz w:val="24"/>
          <w:szCs w:val="21"/>
        </w:rPr>
      </w:pPr>
      <w:r>
        <w:rPr>
          <w:rFonts w:hint="eastAsia" w:ascii="宋体" w:hAnsi="宋体" w:cs="宋体"/>
          <w:bCs/>
          <w:color w:val="000000"/>
          <w:sz w:val="24"/>
          <w:szCs w:val="21"/>
        </w:rPr>
        <w:t xml:space="preserve">                       供应商全称（加盖电子公章）：</w:t>
      </w:r>
      <w:r/>
    </w:p>
    <w:p>
      <w:pPr>
        <w:jc w:val="right"/>
        <w:spacing w:line="460" w:lineRule="exact"/>
        <w:rPr>
          <w:rFonts w:hint="eastAsia" w:ascii="宋体" w:hAnsi="宋体" w:cs="宋体"/>
          <w:bCs/>
          <w:color w:val="000000"/>
          <w:sz w:val="24"/>
          <w:szCs w:val="21"/>
        </w:rPr>
      </w:pPr>
      <w:r>
        <w:rPr>
          <w:rFonts w:hint="eastAsia" w:ascii="宋体" w:hAnsi="宋体" w:cs="宋体"/>
          <w:bCs/>
          <w:color w:val="000000"/>
          <w:sz w:val="24"/>
          <w:szCs w:val="21"/>
        </w:rPr>
        <w:t xml:space="preserve">    </w:t>
      </w:r>
      <w:r/>
    </w:p>
    <w:p>
      <w:pPr>
        <w:ind w:left="420" w:firstLine="3600"/>
        <w:spacing w:line="360" w:lineRule="auto"/>
        <w:tabs>
          <w:tab w:val="left" w:pos="5580" w:leader="none"/>
        </w:tabs>
        <w:rPr>
          <w:rFonts w:hint="eastAsia" w:ascii="宋体" w:hAnsi="宋体" w:cs="宋体"/>
          <w:sz w:val="24"/>
          <w:szCs w:val="24"/>
        </w:rPr>
      </w:pPr>
      <w:r>
        <w:rPr>
          <w:rFonts w:hint="eastAsia" w:ascii="宋体" w:hAnsi="宋体" w:cs="宋体"/>
          <w:bCs/>
          <w:color w:val="000000"/>
          <w:sz w:val="24"/>
          <w:szCs w:val="21"/>
        </w:rPr>
        <w:t xml:space="preserve">    </w:t>
      </w: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年______月______日</w:t>
      </w:r>
      <w:r/>
    </w:p>
    <w:p>
      <w:pPr>
        <w:jc w:val="center"/>
        <w:spacing w:line="460" w:lineRule="exact"/>
        <w:rPr>
          <w:rFonts w:hint="eastAsia" w:ascii="宋体" w:hAnsi="宋体" w:cs="宋体"/>
          <w:bCs/>
          <w:color w:val="000000"/>
          <w:sz w:val="24"/>
          <w:szCs w:val="21"/>
        </w:rPr>
      </w:pPr>
      <w:r>
        <w:rPr>
          <w:rFonts w:hint="eastAsia" w:ascii="宋体" w:hAnsi="宋体" w:cs="宋体"/>
          <w:bCs/>
          <w:color w:val="000000"/>
          <w:sz w:val="24"/>
          <w:szCs w:val="21"/>
        </w:rPr>
      </w:r>
      <w:r/>
    </w:p>
    <w:p>
      <w:pPr>
        <w:keepLines/>
        <w:keepNext/>
        <w:spacing w:line="360" w:lineRule="auto"/>
        <w:rPr>
          <w:rFonts w:hint="eastAsia" w:ascii="宋体" w:hAnsi="宋体"/>
          <w:b/>
          <w:color w:val="000000"/>
          <w:sz w:val="24"/>
          <w:szCs w:val="21"/>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附件5</w:t>
      </w:r>
      <w:r/>
    </w:p>
    <w:p>
      <w:pPr>
        <w:jc w:val="center"/>
        <w:keepLines/>
        <w:keepNext/>
        <w:spacing w:before="260" w:after="260" w:line="416" w:lineRule="auto"/>
        <w:rPr>
          <w:rFonts w:hint="eastAsia" w:ascii="黑体" w:hAnsi="黑体" w:eastAsia="黑体"/>
          <w:b/>
          <w:i/>
          <w:color w:val="000000"/>
          <w:sz w:val="32"/>
          <w:szCs w:val="32"/>
          <w:u w:val="single"/>
        </w:rPr>
        <w:outlineLvl w:val="1"/>
      </w:pPr>
      <w:r>
        <w:rPr>
          <w:rFonts w:hint="eastAsia" w:ascii="宋体" w:hAnsi="宋体"/>
          <w:b/>
          <w:color w:val="000000"/>
          <w:sz w:val="32"/>
          <w:szCs w:val="32"/>
        </w:rPr>
        <w:t xml:space="preserve">投标函</w:t>
      </w:r>
      <w:r/>
    </w:p>
    <w:p>
      <w:pPr>
        <w:jc w:val="left"/>
        <w:spacing w:line="420" w:lineRule="exact"/>
        <w:rPr>
          <w:rFonts w:hint="eastAsia" w:ascii="宋体" w:hAnsi="宋体"/>
          <w:color w:val="000000"/>
          <w:sz w:val="24"/>
          <w:szCs w:val="21"/>
        </w:rPr>
      </w:pPr>
      <w:r>
        <w:rPr>
          <w:rFonts w:hint="eastAsia" w:ascii="宋体" w:hAnsi="宋体"/>
          <w:color w:val="000000"/>
          <w:sz w:val="24"/>
          <w:szCs w:val="21"/>
        </w:rPr>
        <w:t xml:space="preserve">致：南通市海门区公共资源交易中心</w:t>
      </w:r>
      <w:r/>
    </w:p>
    <w:p>
      <w:pPr>
        <w:pStyle w:val="968"/>
        <w:spacing w:before="0" w:after="0"/>
        <w:rPr>
          <w:rFonts w:hint="eastAsia" w:ascii="宋体" w:hAnsi="宋体" w:cs="宋体"/>
        </w:rPr>
      </w:pPr>
      <w:r>
        <w:rPr>
          <w:rFonts w:hint="eastAsia" w:ascii="宋体" w:hAnsi="宋体" w:cs="宋体"/>
        </w:rPr>
        <w:t xml:space="preserve">根据</w:t>
      </w:r>
      <w:r>
        <w:rPr>
          <w:rFonts w:hint="eastAsia" w:ascii="宋体" w:hAnsi="宋体" w:cs="宋体"/>
          <w:u w:val="single"/>
        </w:rPr>
        <w:t xml:space="preserve">                   （项目名称）</w:t>
      </w:r>
      <w:r>
        <w:rPr>
          <w:rFonts w:hint="eastAsia" w:ascii="宋体" w:hAnsi="宋体" w:cs="宋体"/>
        </w:rPr>
        <w:t xml:space="preserve">招标文件，正式授权_________(被授权人姓名)代表我方______________（供应商的名称），全权处理本次项目的有关事宜。</w:t>
      </w:r>
      <w:r/>
    </w:p>
    <w:p>
      <w:pPr>
        <w:pStyle w:val="968"/>
        <w:spacing w:before="0" w:after="0"/>
        <w:rPr>
          <w:rFonts w:hint="eastAsia" w:ascii="宋体" w:hAnsi="宋体" w:cs="宋体"/>
        </w:rPr>
      </w:pPr>
      <w:r>
        <w:rPr>
          <w:rFonts w:hint="eastAsia" w:ascii="宋体" w:hAnsi="宋体" w:cs="宋体"/>
        </w:rPr>
        <w:t xml:space="preserve">据此函，_________(被授权人姓名）兹宣布同意如下：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t xml:space="preserve">供应商全称：（加盖电子公章）</w:t>
      </w:r>
      <w:r/>
    </w:p>
    <w:p>
      <w:pPr>
        <w:ind w:left="420" w:firstLine="336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年______月______日</w:t>
      </w:r>
      <w:r/>
    </w:p>
    <w:p>
      <w:pPr>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附件6 </w:t>
      </w:r>
      <w:r/>
    </w:p>
    <w:p>
      <w:pPr>
        <w:jc w:val="center"/>
        <w:spacing w:line="300" w:lineRule="auto"/>
        <w:rPr>
          <w:rFonts w:hint="eastAsia" w:ascii="宋体" w:hAnsi="宋体" w:cs="宋体"/>
          <w:b/>
          <w:bCs/>
          <w:sz w:val="28"/>
          <w:szCs w:val="28"/>
          <w:lang w:bidi="zh-CN"/>
        </w:rPr>
        <w:outlineLvl w:val="0"/>
      </w:pPr>
      <w:r>
        <w:rPr>
          <w:rFonts w:hint="eastAsia" w:ascii="宋体" w:hAnsi="宋体" w:cs="宋体"/>
          <w:b/>
          <w:bCs/>
          <w:sz w:val="28"/>
          <w:szCs w:val="28"/>
          <w:lang w:bidi="zh-CN"/>
        </w:rPr>
        <w:t xml:space="preserve">中小企业声明函（货物）</w:t>
      </w:r>
      <w:r/>
    </w:p>
    <w:p>
      <w:pPr>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本公司郑重声明，根据《政府采购促进中小企业发展管理办法》（财库﹝2020﹞46 号）的规定，本公司参加</w:t>
      </w:r>
      <w:r>
        <w:rPr>
          <w:rFonts w:hint="eastAsia" w:ascii="宋体" w:hAnsi="宋体" w:cs="宋体"/>
          <w:sz w:val="28"/>
          <w:szCs w:val="28"/>
          <w:u w:val="single"/>
          <w:lang w:bidi="zh-CN"/>
        </w:rPr>
        <w:t xml:space="preserve">南通市海门区人民医院</w:t>
      </w:r>
      <w:r/>
      <w:r>
        <w:rPr>
          <w:rFonts w:hint="eastAsia" w:ascii="宋体" w:hAnsi="宋体" w:cs="宋体"/>
          <w:sz w:val="28"/>
          <w:szCs w:val="28"/>
          <w:lang w:bidi="zh-CN"/>
        </w:rPr>
      </w:r>
      <w:r>
        <w:rPr>
          <w:rFonts w:hint="eastAsia" w:ascii="宋体" w:hAnsi="宋体" w:cs="宋体"/>
          <w:sz w:val="28"/>
          <w:szCs w:val="28"/>
          <w:lang w:bidi="zh-CN"/>
        </w:rPr>
        <w:t xml:space="preserve">的</w:t>
      </w:r>
      <w:r>
        <w:rPr>
          <w:rFonts w:hint="eastAsia" w:ascii="宋体" w:hAnsi="宋体" w:cs="宋体"/>
          <w:sz w:val="28"/>
          <w:szCs w:val="28"/>
          <w:u w:val="single"/>
          <w:lang w:bidi="zh-CN"/>
        </w:rPr>
      </w:r>
      <w:r>
        <w:rPr>
          <w:rFonts w:hint="eastAsia" w:ascii="宋体" w:hAnsi="宋体" w:cs="宋体"/>
          <w:sz w:val="28"/>
          <w:szCs w:val="28"/>
          <w:u w:val="single"/>
          <w:lang w:bidi="zh-CN"/>
        </w:rPr>
        <w:t xml:space="preserve">南通市海门区人民医院采购献血车项目</w:t>
      </w:r>
      <w:r>
        <w:rPr>
          <w:rFonts w:hint="eastAsia" w:ascii="宋体" w:hAnsi="宋体" w:cs="宋体"/>
          <w:sz w:val="28"/>
          <w:szCs w:val="28"/>
          <w:u w:val="single"/>
          <w:lang w:bidi="zh-CN"/>
        </w:rPr>
      </w:r>
      <w:r>
        <w:rPr>
          <w:rFonts w:hint="eastAsia" w:ascii="宋体" w:hAnsi="宋体" w:cs="宋体"/>
          <w:sz w:val="28"/>
          <w:szCs w:val="28"/>
          <w:lang w:bidi="zh-CN"/>
        </w:rPr>
        <w:t xml:space="preserve">采购活动，提供的货物全部由符合政策要求的中小企业制造。相关企业的具体情况如下：</w:t>
      </w:r>
      <w:r/>
    </w:p>
    <w:p>
      <w:pPr>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1.</w:t>
      </w:r>
      <w:r>
        <w:rPr>
          <w:rFonts w:hint="eastAsia" w:ascii="宋体" w:hAnsi="宋体" w:cs="宋体"/>
          <w:sz w:val="28"/>
          <w:szCs w:val="28"/>
          <w:u w:val="single"/>
          <w:lang w:bidi="zh-CN"/>
        </w:rPr>
        <w:t xml:space="preserve"> （标的名称）</w:t>
      </w:r>
      <w:r>
        <w:rPr>
          <w:rFonts w:hint="eastAsia" w:ascii="宋体" w:hAnsi="宋体" w:cs="宋体"/>
          <w:sz w:val="28"/>
          <w:szCs w:val="28"/>
          <w:lang w:bidi="zh-CN"/>
        </w:rPr>
        <w:t xml:space="preserve"> ，属于</w:t>
      </w:r>
      <w:r>
        <w:rPr>
          <w:rFonts w:hint="eastAsia" w:ascii="宋体" w:hAnsi="宋体" w:cs="宋体"/>
          <w:sz w:val="28"/>
          <w:szCs w:val="28"/>
          <w:u w:val="single"/>
          <w:lang w:bidi="zh-CN"/>
        </w:rPr>
        <w:t xml:space="preserve">（采购文件中明确的所属行业）</w:t>
      </w:r>
      <w:r>
        <w:rPr>
          <w:rFonts w:hint="eastAsia" w:ascii="宋体" w:hAnsi="宋体" w:cs="宋体"/>
          <w:sz w:val="28"/>
          <w:szCs w:val="28"/>
          <w:lang w:bidi="zh-CN"/>
        </w:rPr>
        <w:t xml:space="preserve">行业；制造商为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ind w:firstLine="560"/>
        <w:spacing w:line="360" w:lineRule="auto"/>
        <w:rPr>
          <w:rFonts w:hint="eastAsia" w:ascii="宋体" w:hAnsi="宋体" w:cs="宋体"/>
          <w:sz w:val="28"/>
          <w:szCs w:val="28"/>
          <w:lang w:bidi="zh-CN"/>
        </w:rPr>
        <w:outlineLvl w:val="0"/>
      </w:pPr>
      <w:r/>
      <w:bookmarkStart w:id="160" w:name="_GoBack"/>
      <w:r>
        <w:rPr>
          <w:rFonts w:hint="eastAsia" w:ascii="宋体" w:hAnsi="宋体" w:cs="宋体"/>
          <w:sz w:val="28"/>
          <w:szCs w:val="28"/>
          <w:lang w:bidi="zh-CN"/>
        </w:rPr>
        <w:t xml:space="preserve">2.</w:t>
      </w:r>
      <w:r>
        <w:rPr>
          <w:rFonts w:hint="eastAsia" w:ascii="宋体" w:hAnsi="宋体" w:cs="宋体"/>
          <w:i/>
          <w:sz w:val="28"/>
          <w:szCs w:val="28"/>
          <w:u w:val="single"/>
          <w:lang w:bidi="zh-CN"/>
        </w:rPr>
        <w:t xml:space="preserve"> </w:t>
      </w:r>
      <w:r>
        <w:rPr>
          <w:rFonts w:hint="eastAsia" w:ascii="宋体" w:hAnsi="宋体" w:cs="宋体"/>
          <w:sz w:val="28"/>
          <w:szCs w:val="28"/>
          <w:u w:val="single"/>
          <w:lang w:bidi="zh-CN"/>
        </w:rPr>
        <w:t xml:space="preserve">（标的名称） </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（采购文件中明确的所属行业）</w:t>
      </w:r>
      <w:r>
        <w:rPr>
          <w:rFonts w:hint="eastAsia" w:ascii="宋体" w:hAnsi="宋体" w:cs="宋体"/>
          <w:sz w:val="28"/>
          <w:szCs w:val="28"/>
          <w:lang w:bidi="zh-CN"/>
        </w:rPr>
        <w:t xml:space="preserve">行业；制造商为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w:t>
      </w:r>
      <w:bookmarkEnd w:id="160"/>
      <w:r/>
      <w:r/>
    </w:p>
    <w:p>
      <w:pPr>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注：1.如项目属性为“货物”，请按本表填写。 </w:t>
      </w:r>
      <w:r/>
    </w:p>
    <w:p>
      <w:pPr>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2.从业人员、营业收入、资产总额填报上一年度数据，无上一年度数据的新成立企业可不填报。 </w:t>
      </w:r>
      <w:r/>
    </w:p>
    <w:p>
      <w:pPr>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4.供应商应对照《工业和信息化部、国家统计局、国家发展和改革委员会、</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jc w:val="cente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                      企业名称（盖章）：</w:t>
      </w:r>
      <w:r/>
    </w:p>
    <w:p>
      <w:pPr>
        <w:spacing w:line="300" w:lineRule="auto"/>
        <w:rPr>
          <w:rFonts w:hint="eastAsia" w:ascii="宋体" w:hAnsi="宋体"/>
          <w:b/>
          <w:sz w:val="24"/>
          <w:szCs w:val="24"/>
        </w:rPr>
        <w:outlineLvl w:val="0"/>
      </w:pPr>
      <w:r>
        <w:rPr>
          <w:rFonts w:hint="eastAsia" w:ascii="宋体" w:hAnsi="宋体" w:cs="宋体"/>
          <w:sz w:val="28"/>
          <w:szCs w:val="28"/>
          <w:lang w:bidi="zh-CN"/>
        </w:rPr>
        <w:t xml:space="preserve">                                          日期：</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附件7</w:t>
      </w:r>
      <w:r/>
    </w:p>
    <w:p>
      <w:pPr>
        <w:jc w:val="center"/>
        <w:spacing w:line="460" w:lineRule="exact"/>
        <w:rPr>
          <w:rFonts w:hint="eastAsia"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rPr>
        <w:t xml:space="preserve">        </w:t>
      </w:r>
      <w:r>
        <w:rPr>
          <w:rFonts w:hint="eastAsia" w:ascii="宋体" w:hAnsi="宋体" w:cs="宋体"/>
          <w:sz w:val="28"/>
          <w:szCs w:val="28"/>
        </w:rPr>
        <w:t xml:space="preserve">单位的项目编号为</w:t>
      </w:r>
      <w:r>
        <w:rPr>
          <w:rFonts w:hint="eastAsia" w:ascii="宋体" w:hAnsi="宋体" w:cs="宋体"/>
          <w:sz w:val="28"/>
          <w:szCs w:val="28"/>
          <w:u w:val="single"/>
        </w:rPr>
        <w:t xml:space="preserve">          </w:t>
      </w:r>
      <w:r>
        <w:rPr>
          <w:rFonts w:hint="eastAsia" w:ascii="宋体" w:hAnsi="宋体" w:cs="宋体"/>
          <w:sz w:val="28"/>
          <w:szCs w:val="28"/>
        </w:rPr>
        <w:t xml:space="preserve">的</w:t>
      </w:r>
      <w:r>
        <w:rPr>
          <w:rFonts w:hint="eastAsia" w:ascii="宋体" w:hAnsi="宋体" w:cs="宋体"/>
          <w:sz w:val="28"/>
          <w:szCs w:val="28"/>
          <w:u w:val="single"/>
        </w:rPr>
        <w:t xml:space="preserve">        </w:t>
      </w:r>
      <w:r>
        <w:rPr>
          <w:rFonts w:hint="eastAsia" w:ascii="宋体" w:hAnsi="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spacing w:line="588" w:lineRule="exact"/>
        <w:rPr>
          <w:rFonts w:hint="eastAsia" w:ascii="宋体" w:hAnsi="宋体" w:cs="宋体"/>
          <w:sz w:val="28"/>
          <w:szCs w:val="28"/>
        </w:rPr>
      </w:pPr>
      <w:r>
        <w:rPr>
          <w:rFonts w:hint="eastAsia" w:ascii="宋体" w:hAnsi="宋体" w:cs="宋体"/>
          <w:sz w:val="28"/>
          <w:szCs w:val="28"/>
        </w:rPr>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right="1560" w:firstLine="584"/>
        <w:jc w:val="center"/>
        <w:spacing w:line="588" w:lineRule="exact"/>
        <w:tabs>
          <w:tab w:val="left" w:pos="4860" w:leader="none"/>
        </w:tabs>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cs="宋体"/>
          <w:sz w:val="28"/>
          <w:szCs w:val="28"/>
        </w:rPr>
      </w:pPr>
      <w:r>
        <w:rPr>
          <w:rFonts w:hint="eastAsia" w:ascii="宋体" w:hAnsi="宋体" w:cs="宋体"/>
          <w:sz w:val="28"/>
          <w:szCs w:val="28"/>
        </w:rPr>
        <w:t xml:space="preserve">             日  期：</w:t>
      </w:r>
      <w:r/>
    </w:p>
    <w:p>
      <w:pPr>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附件8</w:t>
      </w:r>
      <w:r/>
    </w:p>
    <w:p>
      <w:pPr>
        <w:jc w:val="center"/>
        <w:rPr>
          <w:rFonts w:hint="eastAsia" w:ascii="宋体" w:hAnsi="宋体"/>
          <w:b/>
          <w:sz w:val="24"/>
          <w:szCs w:val="24"/>
        </w:rPr>
      </w:pPr>
      <w:r>
        <w:rPr>
          <w:rFonts w:hint="eastAsia" w:ascii="宋体" w:hAnsi="宋体" w:cs="宋体"/>
          <w:b/>
          <w:color w:val="000000"/>
          <w:sz w:val="32"/>
          <w:szCs w:val="32"/>
        </w:rPr>
        <w:t xml:space="preserve">实质性要求响应及偏离表</w:t>
      </w:r>
      <w:r/>
    </w:p>
    <w:tbl>
      <w:tblPr>
        <w:tblStyle w:val="7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附件9</w:t>
      </w:r>
      <w:r>
        <w:rPr>
          <w:rFonts w:ascii="宋体" w:hAnsi="宋体"/>
          <w:b/>
          <w:sz w:val="24"/>
          <w:szCs w:val="24"/>
        </w:rPr>
        <w:t xml:space="preserve"> </w:t>
      </w:r>
      <w:r/>
    </w:p>
    <w:p>
      <w:pPr>
        <w:jc w:val="center"/>
        <w:rPr>
          <w:rFonts w:hint="eastAsia" w:ascii="宋体" w:hAnsi="宋体"/>
          <w:b/>
          <w:sz w:val="24"/>
          <w:szCs w:val="24"/>
        </w:rPr>
      </w:pPr>
      <w:r>
        <w:rPr>
          <w:rFonts w:hint="eastAsia" w:ascii="宋体" w:hAnsi="宋体" w:cs="宋体"/>
          <w:b/>
          <w:color w:val="000000"/>
          <w:sz w:val="32"/>
          <w:szCs w:val="32"/>
        </w:rPr>
        <w:t xml:space="preserve">技术要求响应及偏离表</w:t>
      </w:r>
      <w:r/>
    </w:p>
    <w:tbl>
      <w:tblPr>
        <w:tblStyle w:val="7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br w:type="page" w:clear="all"/>
      </w:r>
      <w:r>
        <w:rPr>
          <w:rFonts w:hint="eastAsia" w:ascii="宋体" w:hAnsi="宋体" w:cs="宋体"/>
          <w:b/>
          <w:color w:val="000000"/>
          <w:sz w:val="32"/>
          <w:szCs w:val="32"/>
        </w:rPr>
        <w:t xml:space="preserve">商务要求响应及偏离表</w:t>
      </w:r>
      <w:r/>
    </w:p>
    <w:tbl>
      <w:tblPr>
        <w:tblStyle w:val="7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ind w:firstLine="240"/>
        <w:spacing w:line="400" w:lineRule="exact"/>
        <w:rPr>
          <w:rFonts w:hint="eastAsia"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pStyle w:val="715"/>
        <w:ind w:right="-46"/>
        <w:spacing w:line="360" w:lineRule="auto"/>
        <w:rPr>
          <w:rFonts w:ascii="方正魏碑_GBK" w:hAnsi="方正魏碑_GBK" w:eastAsia="方正魏碑_GBK" w:cs="方正魏碑_GBK"/>
          <w:b/>
          <w:color w:val="ff0000"/>
          <w:sz w:val="24"/>
          <w:szCs w:val="24"/>
        </w:rPr>
      </w:pPr>
      <w:r>
        <w:rPr>
          <w:rFonts w:hint="eastAsia" w:ascii="宋体" w:hAnsi="宋体"/>
          <w:b/>
          <w:color w:val="000000"/>
          <w:sz w:val="24"/>
          <w:szCs w:val="21"/>
        </w:rPr>
        <w:br w:type="page" w:clear="all"/>
      </w:r>
      <w:bookmarkEnd w:id="156"/>
      <w:r/>
      <w:bookmarkEnd w:id="157"/>
      <w:r/>
      <w:bookmarkEnd w:id="158"/>
      <w:r/>
      <w:bookmarkStart w:id="159" w:name="_Toc120614284"/>
      <w:r>
        <w:rPr>
          <w:rFonts w:hint="eastAsia" w:ascii="方正魏碑_GBK" w:hAnsi="方正魏碑_GBK" w:eastAsia="方正魏碑_GBK" w:cs="方正魏碑_GBK"/>
          <w:b/>
          <w:sz w:val="24"/>
          <w:szCs w:val="24"/>
        </w:rPr>
        <w:t xml:space="preserve">附件10  </w:t>
      </w:r>
      <w:r/>
    </w:p>
    <w:p>
      <w:pPr>
        <w:pStyle w:val="715"/>
        <w:ind w:right="-46"/>
        <w:jc w:val="center"/>
        <w:spacing w:line="583" w:lineRule="auto"/>
        <w:rPr>
          <w:rFonts w:ascii="方正魏碑_GBK" w:hAnsi="方正魏碑_GBK" w:eastAsia="方正魏碑_GBK" w:cs="方正魏碑_GBK"/>
          <w:color w:val="ff0000"/>
          <w:sz w:val="24"/>
          <w:szCs w:val="24"/>
        </w:rPr>
      </w:pPr>
      <w:r>
        <w:rPr>
          <w:rFonts w:hint="eastAsia" w:ascii="宋体" w:hAnsi="宋体" w:eastAsia="宋体" w:cs="宋体"/>
          <w:b/>
          <w:color w:val="000000"/>
          <w:sz w:val="32"/>
          <w:szCs w:val="32"/>
        </w:rPr>
        <w:t xml:space="preserve">关于符合本国产品标准的声明函</w:t>
      </w:r>
      <w:r/>
    </w:p>
    <w:p>
      <w:pPr>
        <w:pStyle w:val="740"/>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40"/>
        <w:ind w:firstLine="420"/>
        <w:spacing w:before="0" w:beforeAutospacing="0" w:after="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0"/>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1.</w:t>
      </w:r>
      <w:r>
        <w:rPr>
          <w:rStyle w:val="751"/>
          <w:rFonts w:hint="eastAsia" w:ascii="方正魏碑_GBK" w:hAnsi="方正魏碑_GBK" w:eastAsia="方正魏碑_GBK" w:cs="方正魏碑_GBK"/>
          <w:i w:val="0"/>
          <w:u w:val="single"/>
          <w:shd w:val="clear" w:color="auto" w:fill="ffffff"/>
        </w:rPr>
        <w:t xml:space="preserve">（产品名称1）</w:t>
      </w:r>
      <w:r>
        <w:rPr>
          <w:rStyle w:val="751"/>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751"/>
          <w:rFonts w:hint="eastAsia" w:ascii="方正魏碑_GBK" w:hAnsi="方正魏碑_GBK" w:eastAsia="方正魏碑_GBK" w:cs="方正魏碑_GBK"/>
          <w:i w:val="0"/>
          <w:u w:val="single"/>
          <w:shd w:val="clear" w:color="auto" w:fill="ffffff"/>
        </w:rPr>
        <w:t xml:space="preserve">（厂名）</w:t>
      </w:r>
      <w:r>
        <w:rPr>
          <w:rStyle w:val="751"/>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751"/>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751"/>
          <w:rFonts w:hint="eastAsia" w:ascii="方正魏碑_GBK" w:hAnsi="方正魏碑_GBK" w:eastAsia="方正魏碑_GBK" w:cs="方正魏碑_GBK"/>
          <w:i w:val="0"/>
          <w:strike/>
          <w:u w:val="single"/>
          <w:shd w:val="clear" w:color="auto" w:fill="ffffff"/>
        </w:rPr>
        <w:t xml:space="preserve">（产品名称1）</w:t>
      </w:r>
      <w:r>
        <w:rPr>
          <w:rStyle w:val="751"/>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的中国境内生产的组件成本占比≥</w:t>
      </w:r>
      <w:r>
        <w:rPr>
          <w:rStyle w:val="751"/>
          <w:rFonts w:hint="eastAsia" w:ascii="方正魏碑_GBK" w:hAnsi="方正魏碑_GBK" w:eastAsia="方正魏碑_GBK" w:cs="方正魏碑_GBK"/>
          <w:i w:val="0"/>
          <w:strike/>
          <w:u w:val="single"/>
          <w:shd w:val="clear" w:color="auto" w:fill="ffffff"/>
        </w:rPr>
        <w:t xml:space="preserve">（规定</w:t>
      </w:r>
      <w:r>
        <w:rPr>
          <w:rStyle w:val="751"/>
          <w:rFonts w:ascii="方正魏碑_GBK" w:hAnsi="方正魏碑_GBK" w:eastAsia="方正魏碑_GBK" w:cs="方正魏碑_GBK"/>
          <w:i w:val="0"/>
          <w:strike/>
          <w:u w:val="single"/>
          <w:shd w:val="clear" w:color="auto" w:fill="ffffff"/>
        </w:rPr>
        <w:t xml:space="preserve">比例</w:t>
      </w:r>
      <w:r>
        <w:rPr>
          <w:rStyle w:val="751"/>
          <w:rFonts w:hint="eastAsia" w:ascii="方正魏碑_GBK" w:hAnsi="方正魏碑_GBK" w:eastAsia="方正魏碑_GBK" w:cs="方正魏碑_GBK"/>
          <w:i w:val="0"/>
          <w:strike/>
          <w:u w:val="single"/>
          <w:shd w:val="clear" w:color="auto" w:fill="ffffff"/>
        </w:rPr>
        <w:t xml:space="preserve">）</w:t>
      </w:r>
      <w:r>
        <w:rPr>
          <w:rStyle w:val="751"/>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751"/>
          <w:rFonts w:hint="eastAsia" w:ascii="方正魏碑_GBK" w:hAnsi="方正魏碑_GBK" w:eastAsia="方正魏碑_GBK" w:cs="方正魏碑_GBK"/>
          <w:i w:val="0"/>
          <w:strike/>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51"/>
          <w:rFonts w:hint="eastAsia" w:ascii="方正魏碑_GBK" w:hAnsi="方正魏碑_GBK" w:eastAsia="方正魏碑_GBK" w:cs="方正魏碑_GBK"/>
          <w:i w:val="0"/>
          <w:strike/>
          <w:u w:val="single"/>
          <w:shd w:val="clear" w:color="auto" w:fill="ffffff"/>
        </w:rPr>
        <w:t xml:space="preserve">（关键</w:t>
      </w:r>
      <w:r>
        <w:rPr>
          <w:rStyle w:val="751"/>
          <w:rFonts w:ascii="方正魏碑_GBK" w:hAnsi="方正魏碑_GBK" w:eastAsia="方正魏碑_GBK" w:cs="方正魏碑_GBK"/>
          <w:i w:val="0"/>
          <w:strike/>
          <w:u w:val="single"/>
          <w:shd w:val="clear" w:color="auto" w:fill="ffffff"/>
        </w:rPr>
        <w:t xml:space="preserve">组件</w:t>
      </w:r>
      <w:r>
        <w:rPr>
          <w:rStyle w:val="751"/>
          <w:rFonts w:hint="eastAsia" w:ascii="方正魏碑_GBK" w:hAnsi="方正魏碑_GBK" w:eastAsia="方正魏碑_GBK" w:cs="方正魏碑_GBK"/>
          <w:i w:val="0"/>
          <w:strike/>
          <w:u w:val="single"/>
          <w:shd w:val="clear" w:color="auto" w:fill="ffffff"/>
        </w:rPr>
        <w:t xml:space="preserve">）</w:t>
      </w:r>
      <w:r>
        <w:rPr>
          <w:rStyle w:val="751"/>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751"/>
          <w:rFonts w:hint="eastAsia" w:ascii="方正魏碑_GBK" w:hAnsi="方正魏碑_GBK" w:eastAsia="方正魏碑_GBK" w:cs="方正魏碑_GBK"/>
          <w:i w:val="0"/>
          <w:strike/>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51"/>
          <w:rFonts w:hint="eastAsia" w:ascii="方正魏碑_GBK" w:hAnsi="方正魏碑_GBK" w:eastAsia="方正魏碑_GBK" w:cs="方正魏碑_GBK"/>
          <w:i w:val="0"/>
          <w:strike/>
          <w:u w:val="single"/>
          <w:shd w:val="clear" w:color="auto" w:fill="ffffff"/>
        </w:rPr>
        <w:t xml:space="preserve">（关键工序）</w:t>
      </w:r>
      <w:r>
        <w:rPr>
          <w:rStyle w:val="751"/>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740"/>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2.</w:t>
      </w:r>
      <w:r>
        <w:rPr>
          <w:rStyle w:val="751"/>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751"/>
          <w:rFonts w:hint="eastAsia" w:ascii="方正魏碑_GBK" w:hAnsi="方正魏碑_GBK" w:eastAsia="方正魏碑_GBK" w:cs="方正魏碑_GBK"/>
          <w:i w:val="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751"/>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751"/>
          <w:rFonts w:hint="eastAsia" w:ascii="方正魏碑_GBK" w:hAnsi="方正魏碑_GBK" w:eastAsia="方正魏碑_GBK" w:cs="方正魏碑_GBK"/>
          <w:i w:val="0"/>
          <w:strike/>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751"/>
          <w:rFonts w:hint="eastAsia" w:ascii="方正魏碑_GBK" w:hAnsi="方正魏碑_GBK" w:eastAsia="方正魏碑_GBK" w:cs="方正魏碑_GBK"/>
          <w:i w:val="0"/>
          <w:strike/>
          <w:u w:val="single"/>
          <w:shd w:val="clear" w:color="auto" w:fill="ffffff"/>
        </w:rPr>
        <w:t xml:space="preserve">（规定</w:t>
      </w:r>
      <w:r>
        <w:rPr>
          <w:rStyle w:val="751"/>
          <w:rFonts w:ascii="方正魏碑_GBK" w:hAnsi="方正魏碑_GBK" w:eastAsia="方正魏碑_GBK" w:cs="方正魏碑_GBK"/>
          <w:i w:val="0"/>
          <w:strike/>
          <w:u w:val="single"/>
          <w:shd w:val="clear" w:color="auto" w:fill="ffffff"/>
        </w:rPr>
        <w:t xml:space="preserve">比例</w:t>
      </w:r>
      <w:r>
        <w:rPr>
          <w:rStyle w:val="751"/>
          <w:rFonts w:hint="eastAsia" w:ascii="方正魏碑_GBK" w:hAnsi="方正魏碑_GBK" w:eastAsia="方正魏碑_GBK" w:cs="方正魏碑_GBK"/>
          <w:i w:val="0"/>
          <w:strike/>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751"/>
          <w:rFonts w:hint="eastAsia" w:ascii="方正魏碑_GBK" w:hAnsi="方正魏碑_GBK" w:eastAsia="方正魏碑_GBK" w:cs="方正魏碑_GBK"/>
          <w:i w:val="0"/>
          <w:strike/>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751"/>
          <w:rFonts w:hint="eastAsia" w:ascii="方正魏碑_GBK" w:hAnsi="方正魏碑_GBK" w:eastAsia="方正魏碑_GBK" w:cs="方正魏碑_GBK"/>
          <w:i w:val="0"/>
          <w:strike/>
          <w:u w:val="single"/>
          <w:shd w:val="clear" w:color="auto" w:fill="ffffff"/>
        </w:rPr>
        <w:t xml:space="preserve">（关键</w:t>
      </w:r>
      <w:r>
        <w:rPr>
          <w:rStyle w:val="751"/>
          <w:rFonts w:ascii="方正魏碑_GBK" w:hAnsi="方正魏碑_GBK" w:eastAsia="方正魏碑_GBK" w:cs="方正魏碑_GBK"/>
          <w:i w:val="0"/>
          <w:strike/>
          <w:u w:val="single"/>
          <w:shd w:val="clear" w:color="auto" w:fill="ffffff"/>
        </w:rPr>
        <w:t xml:space="preserve">组件</w:t>
      </w:r>
      <w:r>
        <w:rPr>
          <w:rStyle w:val="751"/>
          <w:rFonts w:hint="eastAsia" w:ascii="方正魏碑_GBK" w:hAnsi="方正魏碑_GBK" w:eastAsia="方正魏碑_GBK" w:cs="方正魏碑_GBK"/>
          <w:i w:val="0"/>
          <w:strike/>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751"/>
          <w:rFonts w:hint="eastAsia" w:ascii="方正魏碑_GBK" w:hAnsi="方正魏碑_GBK" w:eastAsia="方正魏碑_GBK" w:cs="方正魏碑_GBK"/>
          <w:i w:val="0"/>
          <w:strike/>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51"/>
          <w:rFonts w:hint="eastAsia" w:ascii="方正魏碑_GBK" w:hAnsi="方正魏碑_GBK" w:eastAsia="方正魏碑_GBK" w:cs="方正魏碑_GBK"/>
          <w:i w:val="0"/>
          <w:strike/>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740"/>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740"/>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740"/>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40"/>
        <w:ind w:right="480" w:firstLine="3720"/>
        <w:spacing w:before="30" w:beforeAutospacing="0" w:after="30" w:afterAutospacing="0" w:line="0" w:lineRule="atLeast"/>
        <w:rPr>
          <w:rFonts w:ascii="方正魏碑_GBK" w:hAnsi="方正魏碑_GBK" w:eastAsia="方正魏碑_GBK" w:cs="方正魏碑_GBK"/>
          <w:shd w:val="clear" w:color="auto" w:fill="ffffff"/>
        </w:rPr>
      </w:pPr>
      <w:r>
        <w:rPr>
          <w:rFonts w:ascii="方正魏碑_GBK" w:hAnsi="方正魏碑_GBK" w:eastAsia="方正魏碑_GBK" w:cs="方正魏碑_GBK"/>
          <w:shd w:val="clear" w:color="auto" w:fill="ffffff"/>
        </w:rPr>
      </w:r>
      <w:r/>
    </w:p>
    <w:p>
      <w:pPr>
        <w:pStyle w:val="740"/>
        <w:ind w:right="480" w:firstLine="37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740"/>
        <w:jc w:val="center"/>
        <w:spacing w:before="30" w:beforeAutospacing="0" w:after="30" w:afterAutospacing="0" w:line="0" w:lineRule="atLeast"/>
        <w:rPr>
          <w:rFonts w:ascii="方正魏碑_GBK" w:hAnsi="方正魏碑_GBK" w:eastAsia="方正魏碑_GBK" w:cs="方正魏碑_GBK"/>
          <w:shd w:val="clear" w:color="auto" w:fill="ffffff"/>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 </w:t>
      </w:r>
      <w:r/>
    </w:p>
    <w:p>
      <w:pPr>
        <w:pStyle w:val="740"/>
        <w:jc w:val="center"/>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日期：　   年　  月　  日         </w:t>
      </w:r>
      <w:r/>
    </w:p>
    <w:p>
      <w:pPr>
        <w:pStyle w:val="74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740"/>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740"/>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740"/>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740"/>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740"/>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740"/>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6.用删除线划除的地方无需填写。</w:t>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bookmarkEnd w:id="142"/>
      <w:r/>
      <w:bookmarkEnd w:id="143"/>
      <w:r/>
      <w:bookmarkEnd w:id="159"/>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方正魏碑_GBK" w:hAnsi="方正魏碑_GBK" w:eastAsia="方正魏碑_GBK" w:cs="方正魏碑_GBK"/>
          <w:b/>
          <w:sz w:val="24"/>
          <w:szCs w:val="24"/>
        </w:rPr>
        <w:t xml:space="preserve">附件11  </w:t>
      </w:r>
      <w:r/>
    </w:p>
    <w:p>
      <w:pPr>
        <w:jc w:val="center"/>
        <w:rPr>
          <w:rFonts w:hint="eastAsia"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hint="eastAsia" w:ascii="宋体" w:hAnsi="宋体"/>
          <w:color w:val="000000"/>
          <w:sz w:val="24"/>
          <w:szCs w:val="24"/>
        </w:rPr>
      </w:pPr>
      <w:r>
        <w:rPr>
          <w:rFonts w:hint="eastAsia" w:ascii="宋体" w:hAnsi="宋体"/>
          <w:color w:val="000000"/>
          <w:sz w:val="24"/>
          <w:szCs w:val="24"/>
        </w:rPr>
        <w:t xml:space="preserve">签字(签章)：                   公章：                      </w:t>
      </w:r>
      <w:r/>
    </w:p>
    <w:p>
      <w:pPr>
        <w:rPr>
          <w:rFonts w:hint="eastAsia" w:ascii="宋体" w:hAnsi="宋体"/>
          <w:color w:val="000000"/>
          <w:sz w:val="24"/>
          <w:szCs w:val="24"/>
        </w:rPr>
      </w:pPr>
      <w:r>
        <w:rPr>
          <w:rFonts w:hint="eastAsia" w:ascii="宋体" w:hAnsi="宋体"/>
          <w:color w:val="000000"/>
          <w:sz w:val="24"/>
          <w:szCs w:val="24"/>
        </w:rPr>
        <w:t xml:space="preserve">日期：    </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sz w:val="24"/>
          <w:szCs w:val="24"/>
        </w:rPr>
        <w:t xml:space="preserve">附件12  </w:t>
      </w:r>
      <w:r/>
    </w:p>
    <w:p>
      <w:pPr>
        <w:jc w:val="center"/>
        <w:spacing w:line="360" w:lineRule="auto"/>
        <w:rPr>
          <w:rFonts w:ascii="方正小标宋简体" w:eastAsia="方正小标宋简体"/>
          <w:sz w:val="44"/>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spacing w:line="360" w:lineRule="auto"/>
        <w:rPr>
          <w:rFonts w:eastAsia="仿宋_GB2312"/>
          <w:sz w:val="32"/>
        </w:rPr>
      </w:pPr>
      <w:r>
        <w:rPr>
          <w:rFonts w:eastAsia="仿宋_GB2312"/>
          <w:sz w:val="32"/>
        </w:rPr>
      </w:r>
      <w:r/>
    </w:p>
    <w:p>
      <w:pPr>
        <w:spacing w:line="360" w:lineRule="auto"/>
        <w:rPr>
          <w:rFonts w:eastAsia="仿宋_GB2312"/>
          <w:sz w:val="32"/>
        </w:rPr>
      </w:pPr>
      <w:r>
        <w:rPr>
          <w:rFonts w:hint="eastAsia" w:eastAsia="仿宋_GB2312"/>
          <w:sz w:val="32"/>
        </w:rPr>
        <w:t xml:space="preserve">各政府采购供应商：</w:t>
      </w:r>
      <w:r/>
    </w:p>
    <w:p>
      <w:pPr>
        <w:ind w:firstLine="640"/>
        <w:spacing w:line="360" w:lineRule="auto"/>
        <w:rPr>
          <w:rFonts w:eastAsia="仿宋_GB2312"/>
          <w:sz w:val="32"/>
        </w:rPr>
      </w:pPr>
      <w:r>
        <w:rPr>
          <w:rFonts w:hint="eastAsia" w:eastAsia="仿宋_GB2312"/>
          <w:sz w:val="32"/>
        </w:rPr>
        <w:t xml:space="preserve">欢迎贵公司参与南通市政府采购活动！</w:t>
      </w:r>
      <w:r/>
    </w:p>
    <w:p>
      <w:pPr>
        <w:ind w:firstLine="640"/>
        <w:spacing w:line="360" w:lineRule="auto"/>
        <w:rPr>
          <w:rFonts w:eastAsia="仿宋_GB2312"/>
          <w:sz w:val="32"/>
        </w:rPr>
      </w:pPr>
      <w:r>
        <w:rPr>
          <w:rFonts w:hint="eastAsia" w:eastAsia="仿宋_GB2312"/>
          <w:sz w:val="32"/>
        </w:rPr>
        <w:t xml:space="preserve">政府采购线上合同信用融资和</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）是支持企业发展，针对参与政府采购活动的企业融资难、现金流不足等问题推出的一项服务举措。</w:t>
      </w:r>
      <w:r/>
    </w:p>
    <w:p>
      <w:pPr>
        <w:ind w:firstLine="640"/>
        <w:spacing w:line="360" w:lineRule="auto"/>
        <w:rPr>
          <w:rFonts w:eastAsia="仿宋_GB2312"/>
          <w:sz w:val="32"/>
        </w:rPr>
      </w:pPr>
      <w:r>
        <w:rPr>
          <w:rFonts w:hint="eastAsia" w:eastAsia="仿宋_GB2312"/>
          <w:sz w:val="3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w:t>
      </w:r>
      <w:r>
        <w:rPr>
          <w:rFonts w:hint="eastAsia" w:ascii="仿宋_GB2312" w:eastAsia="仿宋_GB2312"/>
          <w:sz w:val="32"/>
          <w:szCs w:val="32"/>
        </w:rPr>
        <w:t xml:space="preserve">形式替代履约保证金，也</w:t>
      </w:r>
      <w:r>
        <w:rPr>
          <w:rFonts w:hint="eastAsia" w:eastAsia="仿宋_GB2312"/>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pStyle w:val="781"/>
        <w:rPr>
          <w:sz w:val="32"/>
        </w:rPr>
      </w:pPr>
      <w:r>
        <w:rPr>
          <w:sz w:val="32"/>
        </w:rPr>
      </w:r>
      <w:r/>
    </w:p>
    <w:p>
      <w:pPr>
        <w:pStyle w:val="781"/>
        <w:rPr>
          <w:sz w:val="32"/>
        </w:rPr>
      </w:pPr>
      <w:r>
        <w:rPr>
          <w:sz w:val="32"/>
        </w:rPr>
      </w:r>
      <w:r/>
    </w:p>
    <w:p>
      <w:pPr>
        <w:pStyle w:val="781"/>
        <w:rPr>
          <w:sz w:val="32"/>
        </w:rPr>
      </w:pPr>
      <w:r>
        <w:rPr>
          <w:sz w:val="32"/>
        </w:rPr>
      </w:r>
      <w:r/>
    </w:p>
    <w:p>
      <w:pPr>
        <w:pStyle w:val="781"/>
        <w:rPr>
          <w:sz w:val="32"/>
        </w:rPr>
      </w:pPr>
      <w:r>
        <w:rPr>
          <w:sz w:val="32"/>
        </w:rPr>
      </w:r>
      <w:r/>
    </w:p>
    <w:p>
      <w:pPr>
        <w:pStyle w:val="781"/>
        <w:rPr>
          <w:sz w:val="32"/>
        </w:rPr>
      </w:pPr>
      <w:r>
        <w:rPr>
          <w:sz w:val="32"/>
        </w:rPr>
      </w:r>
      <w:r/>
    </w:p>
    <w:p>
      <w:pPr>
        <w:pStyle w:val="781"/>
        <w:ind w:firstLine="0"/>
        <w:rPr>
          <w:sz w:val="32"/>
        </w:rPr>
      </w:pPr>
      <w:r>
        <w:rPr>
          <w:rFonts w:hint="eastAsia"/>
          <w:sz w:val="32"/>
        </w:rPr>
      </w:r>
      <w:r/>
      <w:r>
        <w:rPr>
          <w:rFonts w:hint="eastAsia"/>
          <w:sz w:val="32"/>
        </w:rPr>
      </w:r>
      <w:r>
        <w:rPr>
          <w:rFonts w:hint="eastAsia"/>
          <w:sz w:val="32"/>
        </w:rPr>
      </w:r>
      <w:r/>
      <w:r>
        <w:rPr>
          <w:sz w:val="32"/>
        </w:rPr>
      </w:r>
      <w:r>
        <w:rPr>
          <w:sz w:val="32"/>
        </w:rP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Showcard Gothic">
    <w:panose1 w:val="04020904020102020604"/>
  </w:font>
  <w:font w:name="仿宋">
    <w:panose1 w:val="02010609060101010101"/>
  </w:font>
  <w:font w:name="等线">
    <w:panose1 w:val="02010600030101010101"/>
  </w:font>
  <w:font w:name="新宋体">
    <w:panose1 w:val="02010609030101010101"/>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_GB2312">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rPr>
        <w:rStyle w:val="749"/>
        <w:rFonts w:hint="eastAsia" w:ascii="宋体" w:hAnsi="宋体"/>
      </w:rPr>
      <w:framePr w:wrap="around" w:vAnchor="text" w:hAnchor="margin" w:xAlign="center" w:y="1"/>
    </w:pPr>
    <w:r>
      <w:rPr>
        <w:rFonts w:ascii="宋体" w:hAnsi="宋体"/>
      </w:rPr>
      <w:fldChar w:fldCharType="begin"/>
    </w:r>
    <w:r>
      <w:rPr>
        <w:rStyle w:val="749"/>
        <w:rFonts w:ascii="宋体" w:hAnsi="宋体"/>
      </w:rPr>
      <w:instrText xml:space="preserve">PAGE  </w:instrText>
    </w:r>
    <w:r>
      <w:rPr>
        <w:rFonts w:ascii="宋体" w:hAnsi="宋体"/>
      </w:rPr>
      <w:fldChar w:fldCharType="separate"/>
    </w:r>
    <w:r>
      <w:rPr>
        <w:rStyle w:val="749"/>
        <w:rFonts w:ascii="宋体" w:hAnsi="宋体"/>
      </w:rPr>
      <w:t xml:space="preserve">53</w:t>
    </w:r>
    <w:r>
      <w:rPr>
        <w:rFonts w:ascii="宋体" w:hAnsi="宋体"/>
      </w:rPr>
      <w:fldChar w:fldCharType="end"/>
    </w:r>
    <w:r/>
  </w:p>
  <w:p>
    <w:pPr>
      <w:pStyle w:val="727"/>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rPr>
        <w:rStyle w:val="749"/>
      </w:rPr>
      <w:framePr w:wrap="around" w:vAnchor="text" w:hAnchor="margin" w:xAlign="center" w:y="1"/>
    </w:pPr>
    <w:r>
      <w:fldChar w:fldCharType="begin"/>
    </w:r>
    <w:r>
      <w:rPr>
        <w:rStyle w:val="749"/>
      </w:rPr>
      <w:instrText xml:space="preserve">PAGE  </w:instrText>
    </w:r>
    <w:r>
      <w:fldChar w:fldCharType="separate"/>
    </w:r>
    <w:r>
      <w:rPr>
        <w:rStyle w:val="749"/>
      </w:rPr>
      <w:t xml:space="preserve">1</w:t>
    </w:r>
    <w:r>
      <w:fldChar w:fldCharType="end"/>
    </w:r>
    <w:r/>
  </w:p>
  <w:p>
    <w:pPr>
      <w:pStyle w:val="7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7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02"/>
      <w:isLgl w:val="false"/>
      <w:suff w:val="nothing"/>
      <w:lvlText w:val=""/>
      <w:lvlJc w:val="left"/>
      <w:pPr>
        <w:ind w:left="0" w:firstLine="0"/>
      </w:pPr>
      <w:rPr>
        <w:rFonts w:hint="eastAsia"/>
      </w:rPr>
    </w:lvl>
    <w:lvl w:ilvl="6">
      <w:start w:val="1"/>
      <w:numFmt w:val="none"/>
      <w:pStyle w:val="703"/>
      <w:isLgl w:val="false"/>
      <w:suff w:val="nothing"/>
      <w:lvlText w:val=""/>
      <w:lvlJc w:val="left"/>
      <w:pPr>
        <w:ind w:left="0" w:firstLine="0"/>
      </w:pPr>
      <w:rPr>
        <w:rFonts w:hint="eastAsia"/>
      </w:rPr>
    </w:lvl>
    <w:lvl w:ilvl="7">
      <w:start w:val="1"/>
      <w:numFmt w:val="none"/>
      <w:pStyle w:val="704"/>
      <w:isLgl w:val="false"/>
      <w:suff w:val="nothing"/>
      <w:lvlText w:val=""/>
      <w:lvlJc w:val="left"/>
      <w:pPr>
        <w:ind w:left="0" w:firstLine="0"/>
      </w:pPr>
      <w:rPr>
        <w:rFonts w:hint="eastAsia"/>
      </w:rPr>
    </w:lvl>
    <w:lvl w:ilvl="8">
      <w:start w:val="1"/>
      <w:numFmt w:val="none"/>
      <w:pStyle w:val="705"/>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space"/>
      <w:lvlText w:val="3.%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360" w:hanging="360"/>
      </w:pPr>
      <w:rPr>
        <w:rFonts w:hint="default" w:ascii="等线" w:hAnsi="等线" w:eastAsia="等线" w:cstheme="minorBidi"/>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pStyle w:val="97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7">
    <w:name w:val="Heading 1"/>
    <w:basedOn w:val="696"/>
    <w:next w:val="696"/>
    <w:link w:val="932"/>
    <w:uiPriority w:val="0"/>
    <w:qFormat/>
    <w:pPr>
      <w:jc w:val="center"/>
      <w:keepNext/>
      <w:outlineLvl w:val="0"/>
    </w:pPr>
    <w:rPr>
      <w:rFonts w:ascii="楷体_GB2312" w:eastAsia="楷体_GB2312"/>
      <w:sz w:val="28"/>
      <w:szCs w:val="28"/>
    </w:rPr>
  </w:style>
  <w:style w:type="paragraph" w:styleId="698">
    <w:name w:val="Heading 2"/>
    <w:basedOn w:val="696"/>
    <w:next w:val="708"/>
    <w:link w:val="93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99">
    <w:name w:val="Heading 3"/>
    <w:basedOn w:val="696"/>
    <w:next w:val="708"/>
    <w:link w:val="935"/>
    <w:uiPriority w:val="0"/>
    <w:qFormat/>
    <w:pPr>
      <w:keepLines/>
      <w:keepNext/>
      <w:spacing w:before="260" w:after="260" w:line="416" w:lineRule="auto"/>
      <w:outlineLvl w:val="2"/>
    </w:pPr>
    <w:rPr>
      <w:b/>
      <w:bCs/>
      <w:sz w:val="32"/>
      <w:szCs w:val="32"/>
    </w:rPr>
  </w:style>
  <w:style w:type="paragraph" w:styleId="700">
    <w:name w:val="Heading 4"/>
    <w:basedOn w:val="696"/>
    <w:next w:val="708"/>
    <w:link w:val="936"/>
    <w:uiPriority w:val="0"/>
    <w:qFormat/>
    <w:pPr>
      <w:keepLines/>
      <w:keepNext/>
      <w:spacing w:before="280" w:after="290" w:line="376" w:lineRule="auto"/>
      <w:outlineLvl w:val="3"/>
    </w:pPr>
    <w:rPr>
      <w:rFonts w:ascii="Arial" w:hAnsi="Arial" w:eastAsia="黑体" w:cs="Arial"/>
      <w:b/>
      <w:bCs/>
      <w:sz w:val="28"/>
      <w:szCs w:val="28"/>
    </w:rPr>
  </w:style>
  <w:style w:type="paragraph" w:styleId="701">
    <w:name w:val="Heading 5"/>
    <w:basedOn w:val="696"/>
    <w:next w:val="708"/>
    <w:link w:val="937"/>
    <w:uiPriority w:val="0"/>
    <w:qFormat/>
    <w:pPr>
      <w:keepNext/>
      <w:outlineLvl w:val="4"/>
    </w:pPr>
    <w:rPr>
      <w:rFonts w:ascii="宋体"/>
      <w:color w:val="000000"/>
      <w:sz w:val="28"/>
      <w:szCs w:val="28"/>
    </w:rPr>
  </w:style>
  <w:style w:type="paragraph" w:styleId="702">
    <w:name w:val="Heading 6"/>
    <w:basedOn w:val="696"/>
    <w:next w:val="696"/>
    <w:link w:val="93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03">
    <w:name w:val="Heading 7"/>
    <w:basedOn w:val="696"/>
    <w:next w:val="696"/>
    <w:link w:val="939"/>
    <w:uiPriority w:val="0"/>
    <w:qFormat/>
    <w:pPr>
      <w:numPr>
        <w:ilvl w:val="6"/>
        <w:numId w:val="1"/>
      </w:numPr>
      <w:keepLines/>
      <w:keepNext/>
      <w:spacing w:before="240" w:after="64" w:line="320" w:lineRule="auto"/>
      <w:outlineLvl w:val="6"/>
    </w:pPr>
    <w:rPr>
      <w:b/>
      <w:bCs/>
      <w:sz w:val="24"/>
      <w:szCs w:val="24"/>
    </w:rPr>
  </w:style>
  <w:style w:type="paragraph" w:styleId="704">
    <w:name w:val="Heading 8"/>
    <w:basedOn w:val="696"/>
    <w:next w:val="696"/>
    <w:link w:val="94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05">
    <w:name w:val="Heading 9"/>
    <w:basedOn w:val="696"/>
    <w:next w:val="696"/>
    <w:link w:val="941"/>
    <w:uiPriority w:val="0"/>
    <w:qFormat/>
    <w:pPr>
      <w:numPr>
        <w:ilvl w:val="8"/>
        <w:numId w:val="1"/>
      </w:numPr>
      <w:keepLines/>
      <w:keepNext/>
      <w:spacing w:before="240" w:after="64" w:line="320" w:lineRule="auto"/>
      <w:outlineLvl w:val="8"/>
    </w:pPr>
    <w:rPr>
      <w:rFonts w:ascii="Arial" w:hAnsi="Arial" w:eastAsia="黑体"/>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Normal Indent"/>
    <w:basedOn w:val="696"/>
    <w:link w:val="934"/>
    <w:uiPriority w:val="0"/>
    <w:qFormat/>
    <w:pPr>
      <w:ind w:firstLine="420"/>
    </w:pPr>
    <w:rPr>
      <w:szCs w:val="21"/>
    </w:rPr>
  </w:style>
  <w:style w:type="paragraph" w:styleId="709">
    <w:name w:val="List 3"/>
    <w:basedOn w:val="696"/>
    <w:uiPriority w:val="0"/>
    <w:qFormat/>
    <w:pPr>
      <w:ind w:left="100" w:hanging="200"/>
    </w:pPr>
    <w:rPr>
      <w:szCs w:val="21"/>
    </w:rPr>
  </w:style>
  <w:style w:type="paragraph" w:styleId="710">
    <w:name w:val="toc 7"/>
    <w:basedOn w:val="696"/>
    <w:next w:val="696"/>
    <w:uiPriority w:val="0"/>
    <w:semiHidden/>
    <w:qFormat/>
    <w:pPr>
      <w:ind w:left="1260"/>
      <w:jc w:val="left"/>
    </w:pPr>
    <w:rPr>
      <w:szCs w:val="21"/>
    </w:rPr>
  </w:style>
  <w:style w:type="paragraph" w:styleId="711">
    <w:name w:val="Caption"/>
    <w:basedOn w:val="696"/>
    <w:next w:val="6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Document Map"/>
    <w:basedOn w:val="696"/>
    <w:link w:val="942"/>
    <w:uiPriority w:val="0"/>
    <w:semiHidden/>
    <w:qFormat/>
    <w:pPr>
      <w:shd w:val="clear" w:color="auto" w:fill="000080"/>
    </w:pPr>
    <w:rPr>
      <w:szCs w:val="21"/>
    </w:rPr>
  </w:style>
  <w:style w:type="paragraph" w:styleId="713">
    <w:name w:val="annotation text"/>
    <w:basedOn w:val="696"/>
    <w:link w:val="943"/>
    <w:uiPriority w:val="0"/>
    <w:unhideWhenUsed/>
    <w:qFormat/>
    <w:pPr>
      <w:jc w:val="left"/>
    </w:pPr>
  </w:style>
  <w:style w:type="paragraph" w:styleId="714">
    <w:name w:val="Body Text 3"/>
    <w:basedOn w:val="696"/>
    <w:link w:val="944"/>
    <w:uiPriority w:val="0"/>
    <w:qFormat/>
    <w:rPr>
      <w:rFonts w:ascii="仿宋_GB2312" w:hAnsi="Arial" w:eastAsia="仿宋_GB2312"/>
      <w:sz w:val="32"/>
      <w:szCs w:val="32"/>
    </w:rPr>
  </w:style>
  <w:style w:type="paragraph" w:styleId="715">
    <w:name w:val="Body Text"/>
    <w:basedOn w:val="696"/>
    <w:link w:val="945"/>
    <w:uiPriority w:val="0"/>
    <w:qFormat/>
    <w:rPr>
      <w:rFonts w:ascii="楷体_GB2312" w:hAnsi="Arial" w:eastAsia="楷体_GB2312"/>
      <w:sz w:val="28"/>
      <w:szCs w:val="28"/>
    </w:rPr>
  </w:style>
  <w:style w:type="paragraph" w:styleId="716">
    <w:name w:val="Body Text Indent"/>
    <w:basedOn w:val="696"/>
    <w:next w:val="717"/>
    <w:link w:val="931"/>
    <w:uiPriority w:val="0"/>
    <w:unhideWhenUsed/>
    <w:qFormat/>
    <w:pPr>
      <w:ind w:left="420"/>
      <w:spacing w:after="120"/>
    </w:pPr>
  </w:style>
  <w:style w:type="paragraph" w:styleId="717">
    <w:name w:val="envelope return"/>
    <w:basedOn w:val="696"/>
    <w:uiPriority w:val="99"/>
    <w:unhideWhenUsed/>
    <w:qFormat/>
    <w:rPr>
      <w:rFonts w:ascii="Arial" w:hAnsi="Arial"/>
    </w:rPr>
  </w:style>
  <w:style w:type="paragraph" w:styleId="718">
    <w:name w:val="List 2"/>
    <w:basedOn w:val="696"/>
    <w:uiPriority w:val="0"/>
    <w:qFormat/>
    <w:pPr>
      <w:ind w:left="100" w:hanging="200"/>
    </w:pPr>
    <w:rPr>
      <w:szCs w:val="21"/>
    </w:rPr>
  </w:style>
  <w:style w:type="paragraph" w:styleId="719">
    <w:name w:val="toc 5"/>
    <w:basedOn w:val="696"/>
    <w:next w:val="696"/>
    <w:uiPriority w:val="0"/>
    <w:semiHidden/>
    <w:qFormat/>
    <w:pPr>
      <w:ind w:left="840"/>
      <w:jc w:val="left"/>
    </w:pPr>
    <w:rPr>
      <w:szCs w:val="21"/>
    </w:rPr>
  </w:style>
  <w:style w:type="paragraph" w:styleId="720">
    <w:name w:val="toc 3"/>
    <w:basedOn w:val="696"/>
    <w:next w:val="696"/>
    <w:uiPriority w:val="0"/>
    <w:semiHidden/>
    <w:qFormat/>
    <w:pPr>
      <w:ind w:left="420"/>
      <w:jc w:val="left"/>
    </w:pPr>
    <w:rPr>
      <w:i/>
      <w:iCs/>
      <w:szCs w:val="24"/>
    </w:rPr>
  </w:style>
  <w:style w:type="paragraph" w:styleId="721">
    <w:name w:val="Plain Text"/>
    <w:basedOn w:val="696"/>
    <w:link w:val="946"/>
    <w:uiPriority w:val="0"/>
    <w:qFormat/>
    <w:rPr>
      <w:rFonts w:ascii="宋体" w:hAnsi="Courier New" w:cs="Courier New"/>
      <w:szCs w:val="21"/>
    </w:rPr>
  </w:style>
  <w:style w:type="paragraph" w:styleId="722">
    <w:name w:val="toc 8"/>
    <w:basedOn w:val="696"/>
    <w:next w:val="696"/>
    <w:uiPriority w:val="0"/>
    <w:semiHidden/>
    <w:qFormat/>
    <w:pPr>
      <w:ind w:left="1470"/>
      <w:jc w:val="left"/>
    </w:pPr>
    <w:rPr>
      <w:szCs w:val="21"/>
    </w:rPr>
  </w:style>
  <w:style w:type="paragraph" w:styleId="723">
    <w:name w:val="Date"/>
    <w:basedOn w:val="696"/>
    <w:next w:val="696"/>
    <w:link w:val="947"/>
    <w:uiPriority w:val="0"/>
    <w:qFormat/>
    <w:rPr>
      <w:sz w:val="24"/>
      <w:szCs w:val="24"/>
    </w:rPr>
  </w:style>
  <w:style w:type="paragraph" w:styleId="724">
    <w:name w:val="Body Text Indent 2"/>
    <w:basedOn w:val="696"/>
    <w:link w:val="948"/>
    <w:uiPriority w:val="0"/>
    <w:qFormat/>
    <w:pPr>
      <w:ind w:left="630" w:firstLine="645"/>
    </w:pPr>
    <w:rPr>
      <w:rFonts w:ascii="Arial" w:hAnsi="Arial" w:eastAsia="仿宋_GB2312" w:cs="Arial"/>
      <w:sz w:val="32"/>
      <w:szCs w:val="32"/>
    </w:rPr>
  </w:style>
  <w:style w:type="paragraph" w:styleId="725">
    <w:name w:val="endnote text"/>
    <w:basedOn w:val="696"/>
    <w:link w:val="928"/>
    <w:uiPriority w:val="99"/>
    <w:semiHidden/>
    <w:unhideWhenUsed/>
    <w:qFormat/>
    <w:rPr>
      <w:sz w:val="20"/>
    </w:rPr>
  </w:style>
  <w:style w:type="paragraph" w:styleId="726">
    <w:name w:val="Balloon Text"/>
    <w:basedOn w:val="696"/>
    <w:link w:val="949"/>
    <w:uiPriority w:val="0"/>
    <w:semiHidden/>
    <w:qFormat/>
    <w:rPr>
      <w:sz w:val="18"/>
      <w:szCs w:val="18"/>
    </w:rPr>
  </w:style>
  <w:style w:type="paragraph" w:styleId="727">
    <w:name w:val="Footer"/>
    <w:basedOn w:val="696"/>
    <w:link w:val="950"/>
    <w:uiPriority w:val="99"/>
    <w:qFormat/>
    <w:pPr>
      <w:jc w:val="left"/>
      <w:tabs>
        <w:tab w:val="center" w:pos="4153" w:leader="none"/>
        <w:tab w:val="right" w:pos="8306" w:leader="none"/>
      </w:tabs>
    </w:pPr>
    <w:rPr>
      <w:sz w:val="18"/>
      <w:szCs w:val="18"/>
    </w:rPr>
  </w:style>
  <w:style w:type="paragraph" w:styleId="728">
    <w:name w:val="Header"/>
    <w:basedOn w:val="696"/>
    <w:link w:val="951"/>
    <w:uiPriority w:val="0"/>
    <w:qFormat/>
    <w:pPr>
      <w:jc w:val="center"/>
      <w:tabs>
        <w:tab w:val="center" w:pos="4153" w:leader="none"/>
        <w:tab w:val="right" w:pos="8306" w:leader="none"/>
      </w:tabs>
      <w:pBdr>
        <w:bottom w:val="single" w:color="auto" w:sz="6" w:space="1"/>
      </w:pBdr>
    </w:pPr>
    <w:rPr>
      <w:sz w:val="18"/>
      <w:szCs w:val="18"/>
    </w:rPr>
  </w:style>
  <w:style w:type="paragraph" w:styleId="729">
    <w:name w:val="toc 1"/>
    <w:basedOn w:val="696"/>
    <w:next w:val="696"/>
    <w:uiPriority w:val="0"/>
    <w:semiHidden/>
    <w:qFormat/>
    <w:pPr>
      <w:jc w:val="left"/>
      <w:spacing w:before="120" w:after="120" w:line="400" w:lineRule="exact"/>
      <w:tabs>
        <w:tab w:val="right" w:pos="8720" w:leader="dot"/>
      </w:tabs>
    </w:pPr>
    <w:rPr>
      <w:rFonts w:ascii="宋体" w:hAnsi="宋体"/>
      <w:caps/>
      <w:sz w:val="24"/>
      <w:szCs w:val="24"/>
    </w:rPr>
  </w:style>
  <w:style w:type="paragraph" w:styleId="730">
    <w:name w:val="toc 4"/>
    <w:basedOn w:val="696"/>
    <w:next w:val="696"/>
    <w:uiPriority w:val="0"/>
    <w:semiHidden/>
    <w:qFormat/>
    <w:pPr>
      <w:ind w:left="630"/>
      <w:jc w:val="left"/>
    </w:pPr>
    <w:rPr>
      <w:szCs w:val="21"/>
    </w:rPr>
  </w:style>
  <w:style w:type="paragraph" w:styleId="731">
    <w:name w:val="Subtitle"/>
    <w:basedOn w:val="696"/>
    <w:next w:val="696"/>
    <w:link w:val="794"/>
    <w:uiPriority w:val="11"/>
    <w:qFormat/>
    <w:pPr>
      <w:spacing w:before="200" w:after="200"/>
    </w:pPr>
    <w:rPr>
      <w:sz w:val="24"/>
      <w:szCs w:val="24"/>
    </w:rPr>
  </w:style>
  <w:style w:type="paragraph" w:styleId="732">
    <w:name w:val="List"/>
    <w:basedOn w:val="696"/>
    <w:uiPriority w:val="0"/>
    <w:qFormat/>
    <w:pPr>
      <w:ind w:left="200" w:hanging="200"/>
    </w:pPr>
    <w:rPr>
      <w:szCs w:val="21"/>
    </w:rPr>
  </w:style>
  <w:style w:type="paragraph" w:styleId="733">
    <w:name w:val="footnote text"/>
    <w:basedOn w:val="696"/>
    <w:link w:val="927"/>
    <w:uiPriority w:val="99"/>
    <w:semiHidden/>
    <w:unhideWhenUsed/>
    <w:qFormat/>
    <w:pPr>
      <w:spacing w:after="40"/>
    </w:pPr>
    <w:rPr>
      <w:sz w:val="18"/>
    </w:rPr>
  </w:style>
  <w:style w:type="paragraph" w:styleId="734">
    <w:name w:val="toc 6"/>
    <w:basedOn w:val="696"/>
    <w:next w:val="696"/>
    <w:uiPriority w:val="0"/>
    <w:semiHidden/>
    <w:qFormat/>
    <w:pPr>
      <w:ind w:left="1050"/>
      <w:jc w:val="left"/>
    </w:pPr>
    <w:rPr>
      <w:szCs w:val="21"/>
    </w:rPr>
  </w:style>
  <w:style w:type="paragraph" w:styleId="735">
    <w:name w:val="Body Text Indent 3"/>
    <w:basedOn w:val="696"/>
    <w:link w:val="952"/>
    <w:uiPriority w:val="0"/>
    <w:qFormat/>
    <w:pPr>
      <w:ind w:left="645" w:firstLine="645"/>
    </w:pPr>
    <w:rPr>
      <w:rFonts w:ascii="Arial" w:hAnsi="Arial" w:eastAsia="仿宋_GB2312" w:cs="Arial"/>
      <w:color w:val="ffff00"/>
      <w:sz w:val="32"/>
      <w:szCs w:val="32"/>
    </w:rPr>
  </w:style>
  <w:style w:type="paragraph" w:styleId="736">
    <w:name w:val="table of figures"/>
    <w:basedOn w:val="696"/>
    <w:next w:val="696"/>
    <w:uiPriority w:val="0"/>
    <w:semiHidden/>
    <w:qFormat/>
    <w:pPr>
      <w:ind w:left="840" w:hanging="420"/>
    </w:pPr>
    <w:rPr>
      <w:szCs w:val="21"/>
    </w:rPr>
  </w:style>
  <w:style w:type="paragraph" w:styleId="737">
    <w:name w:val="toc 2"/>
    <w:basedOn w:val="696"/>
    <w:next w:val="696"/>
    <w:uiPriority w:val="0"/>
    <w:semiHidden/>
    <w:qFormat/>
    <w:pPr>
      <w:ind w:left="210"/>
      <w:jc w:val="left"/>
    </w:pPr>
    <w:rPr>
      <w:smallCaps/>
      <w:szCs w:val="24"/>
    </w:rPr>
  </w:style>
  <w:style w:type="paragraph" w:styleId="738">
    <w:name w:val="toc 9"/>
    <w:basedOn w:val="696"/>
    <w:next w:val="696"/>
    <w:uiPriority w:val="0"/>
    <w:semiHidden/>
    <w:qFormat/>
    <w:pPr>
      <w:ind w:left="1680"/>
      <w:jc w:val="left"/>
    </w:pPr>
    <w:rPr>
      <w:szCs w:val="21"/>
    </w:rPr>
  </w:style>
  <w:style w:type="paragraph" w:styleId="739">
    <w:name w:val="Body Text 2"/>
    <w:basedOn w:val="696"/>
    <w:link w:val="953"/>
    <w:uiPriority w:val="0"/>
    <w:qFormat/>
    <w:pPr>
      <w:jc w:val="center"/>
      <w:widowControl/>
    </w:pPr>
    <w:rPr>
      <w:rFonts w:ascii="楷体_GB2312" w:eastAsia="楷体_GB2312"/>
      <w:sz w:val="28"/>
      <w:szCs w:val="28"/>
    </w:rPr>
  </w:style>
  <w:style w:type="paragraph" w:styleId="740">
    <w:name w:val="Normal (Web)"/>
    <w:basedOn w:val="696"/>
    <w:uiPriority w:val="99"/>
    <w:qFormat/>
    <w:pPr>
      <w:jc w:val="left"/>
      <w:spacing w:before="100" w:beforeAutospacing="1" w:after="100" w:afterAutospacing="1"/>
      <w:widowControl/>
    </w:pPr>
    <w:rPr>
      <w:rFonts w:ascii="宋体" w:hAnsi="宋体" w:cs="宋体"/>
      <w:sz w:val="24"/>
      <w:szCs w:val="24"/>
    </w:rPr>
  </w:style>
  <w:style w:type="paragraph" w:styleId="741">
    <w:name w:val="index 1"/>
    <w:basedOn w:val="696"/>
    <w:next w:val="696"/>
    <w:uiPriority w:val="0"/>
    <w:semiHidden/>
    <w:qFormat/>
    <w:pPr>
      <w:spacing w:line="240" w:lineRule="atLeast"/>
    </w:pPr>
    <w:rPr>
      <w:b/>
      <w:bCs/>
      <w:szCs w:val="21"/>
    </w:rPr>
  </w:style>
  <w:style w:type="paragraph" w:styleId="742">
    <w:name w:val="Title"/>
    <w:basedOn w:val="696"/>
    <w:next w:val="696"/>
    <w:link w:val="793"/>
    <w:uiPriority w:val="10"/>
    <w:qFormat/>
    <w:pPr>
      <w:contextualSpacing/>
      <w:spacing w:before="300" w:after="200"/>
    </w:pPr>
    <w:rPr>
      <w:sz w:val="48"/>
      <w:szCs w:val="48"/>
    </w:rPr>
  </w:style>
  <w:style w:type="paragraph" w:styleId="743">
    <w:name w:val="annotation subject"/>
    <w:basedOn w:val="713"/>
    <w:next w:val="713"/>
    <w:link w:val="954"/>
    <w:uiPriority w:val="0"/>
    <w:semiHidden/>
    <w:qFormat/>
    <w:rPr>
      <w:b/>
      <w:bCs/>
      <w:szCs w:val="21"/>
    </w:rPr>
  </w:style>
  <w:style w:type="paragraph" w:styleId="744">
    <w:name w:val="Body Text First Indent"/>
    <w:basedOn w:val="696"/>
    <w:link w:val="955"/>
    <w:uiPriority w:val="0"/>
    <w:qFormat/>
    <w:pPr>
      <w:ind w:firstLine="200"/>
      <w:spacing w:line="360" w:lineRule="auto"/>
    </w:pPr>
    <w:rPr>
      <w:rFonts w:ascii="仿宋_GB2312" w:eastAsia="仿宋_GB2312"/>
      <w:sz w:val="30"/>
      <w:szCs w:val="30"/>
    </w:rPr>
  </w:style>
  <w:style w:type="paragraph" w:styleId="745">
    <w:name w:val="Body Text First Indent 2"/>
    <w:basedOn w:val="716"/>
    <w:link w:val="956"/>
    <w:uiPriority w:val="0"/>
    <w:qFormat/>
    <w:pPr>
      <w:ind w:left="0" w:firstLine="420"/>
      <w:spacing w:after="0" w:line="360" w:lineRule="auto"/>
    </w:pPr>
    <w:rPr>
      <w:rFonts w:ascii="宋体" w:hAnsi="宋体"/>
      <w:szCs w:val="20"/>
    </w:rPr>
  </w:style>
  <w:style w:type="table" w:styleId="746">
    <w:name w:val="Table Grid"/>
    <w:basedOn w:val="7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7">
    <w:name w:val="Strong"/>
    <w:uiPriority w:val="0"/>
    <w:qFormat/>
    <w:rPr>
      <w:b/>
      <w:bCs/>
    </w:rPr>
  </w:style>
  <w:style w:type="character" w:styleId="748">
    <w:name w:val="endnote reference"/>
    <w:basedOn w:val="706"/>
    <w:uiPriority w:val="99"/>
    <w:semiHidden/>
    <w:unhideWhenUsed/>
    <w:qFormat/>
    <w:rPr>
      <w:vertAlign w:val="superscript"/>
    </w:rPr>
  </w:style>
  <w:style w:type="character" w:styleId="749">
    <w:name w:val="page number"/>
    <w:uiPriority w:val="0"/>
    <w:qFormat/>
  </w:style>
  <w:style w:type="character" w:styleId="750">
    <w:name w:val="FollowedHyperlink"/>
    <w:uiPriority w:val="0"/>
    <w:qFormat/>
    <w:rPr>
      <w:color w:val="800080"/>
      <w:u w:val="single"/>
    </w:rPr>
  </w:style>
  <w:style w:type="character" w:styleId="751">
    <w:name w:val="Emphasis"/>
    <w:uiPriority w:val="0"/>
    <w:qFormat/>
    <w:rPr>
      <w:i/>
    </w:rPr>
  </w:style>
  <w:style w:type="character" w:styleId="752">
    <w:name w:val="Hyperlink"/>
    <w:uiPriority w:val="0"/>
    <w:qFormat/>
    <w:rPr>
      <w:color w:val="0000ff"/>
      <w:u w:val="single"/>
    </w:rPr>
  </w:style>
  <w:style w:type="character" w:styleId="753">
    <w:name w:val="annotation reference"/>
    <w:uiPriority w:val="0"/>
    <w:semiHidden/>
    <w:qFormat/>
    <w:rPr>
      <w:sz w:val="21"/>
      <w:szCs w:val="21"/>
    </w:rPr>
  </w:style>
  <w:style w:type="character" w:styleId="754">
    <w:name w:val="footnote reference"/>
    <w:basedOn w:val="706"/>
    <w:uiPriority w:val="99"/>
    <w:unhideWhenUsed/>
    <w:qFormat/>
    <w:rPr>
      <w:vertAlign w:val="superscript"/>
    </w:rPr>
  </w:style>
  <w:style w:type="character" w:styleId="755" w:customStyle="1">
    <w:name w:val="Title Char"/>
    <w:basedOn w:val="706"/>
    <w:uiPriority w:val="10"/>
    <w:rPr>
      <w:sz w:val="48"/>
      <w:szCs w:val="48"/>
    </w:rPr>
  </w:style>
  <w:style w:type="character" w:styleId="756" w:customStyle="1">
    <w:name w:val="Subtitle Char"/>
    <w:basedOn w:val="706"/>
    <w:uiPriority w:val="11"/>
    <w:rPr>
      <w:sz w:val="24"/>
      <w:szCs w:val="24"/>
    </w:rPr>
  </w:style>
  <w:style w:type="character" w:styleId="757" w:customStyle="1">
    <w:name w:val="Quote Char"/>
    <w:uiPriority w:val="29"/>
    <w:rPr>
      <w:i/>
    </w:rPr>
  </w:style>
  <w:style w:type="character" w:styleId="758" w:customStyle="1">
    <w:name w:val="Intense Quote Char"/>
    <w:uiPriority w:val="30"/>
    <w:rPr>
      <w:i/>
    </w:rPr>
  </w:style>
  <w:style w:type="table" w:styleId="759" w:customStyle="1">
    <w:name w:val="Plain Table 1"/>
    <w:basedOn w:val="707"/>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basedOn w:val="7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basedOn w:val="70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basedOn w:val="707"/>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2"/>
    <w:basedOn w:val="70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3"/>
    <w:basedOn w:val="70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basedOn w:val="707"/>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5 Dark"/>
    <w:basedOn w:val="70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6 Colorful"/>
    <w:basedOn w:val="707"/>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7 Colorful"/>
    <w:basedOn w:val="7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List Table 1 Light"/>
    <w:basedOn w:val="7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2"/>
    <w:basedOn w:val="707"/>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List Table 3"/>
    <w:basedOn w:val="70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w:basedOn w:val="70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5 Dark"/>
    <w:basedOn w:val="707"/>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6 Colorful"/>
    <w:basedOn w:val="707"/>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7" w:customStyle="1">
    <w:name w:val="List Table 7 Colorful"/>
    <w:basedOn w:val="707"/>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8" w:customStyle="1">
    <w:name w:val="Footnote Text Char"/>
    <w:uiPriority w:val="99"/>
    <w:rPr>
      <w:sz w:val="18"/>
    </w:rPr>
  </w:style>
  <w:style w:type="character" w:styleId="779" w:customStyle="1">
    <w:name w:val="Endnote Text Char"/>
    <w:uiPriority w:val="99"/>
    <w:rPr>
      <w:sz w:val="20"/>
    </w:rPr>
  </w:style>
  <w:style w:type="paragraph" w:styleId="780" w:customStyle="1">
    <w:name w:val="TOC Heading"/>
    <w:uiPriority w:val="39"/>
    <w:unhideWhenUsed/>
    <w:rPr>
      <w:rFonts w:hint="default" w:ascii="Times New Roman" w:hAnsi="Times New Roman" w:eastAsia="宋体" w:cs="Times New Roman"/>
    </w:rPr>
  </w:style>
  <w:style w:type="paragraph" w:styleId="781" w:customStyle="1">
    <w:name w:val="正文首行缩进1"/>
    <w:basedOn w:val="782"/>
    <w:uiPriority w:val="0"/>
    <w:qFormat/>
    <w:pPr>
      <w:ind w:firstLine="200"/>
      <w:spacing w:line="360" w:lineRule="auto"/>
    </w:pPr>
    <w:rPr>
      <w:rFonts w:ascii="仿宋_GB2312" w:hAnsi="Times New Roman" w:eastAsia="仿宋_GB2312"/>
      <w:sz w:val="30"/>
      <w:szCs w:val="30"/>
    </w:rPr>
  </w:style>
  <w:style w:type="paragraph" w:styleId="782" w:customStyle="1">
    <w:name w:val="正文文本1"/>
    <w:basedOn w:val="783"/>
    <w:next w:val="696"/>
    <w:uiPriority w:val="99"/>
    <w:unhideWhenUsed/>
    <w:qFormat/>
    <w:rPr>
      <w:rFonts w:ascii="??_GB2312" w:hAnsi="??_GB2312"/>
      <w:sz w:val="28"/>
      <w:szCs w:val="28"/>
    </w:rPr>
  </w:style>
  <w:style w:type="paragraph" w:styleId="783" w:customStyle="1">
    <w:name w:val="正文11"/>
    <w:next w:val="782"/>
    <w:uiPriority w:val="0"/>
    <w:qFormat/>
    <w:pPr>
      <w:jc w:val="both"/>
      <w:widowControl w:val="off"/>
    </w:pPr>
    <w:rPr>
      <w:rFonts w:hint="default" w:ascii="Calibri" w:hAnsi="Calibri" w:eastAsia="宋体" w:cs="Times New Roman"/>
      <w:sz w:val="21"/>
      <w:szCs w:val="21"/>
      <w:lang w:val="en-US" w:eastAsia="zh-CN" w:bidi="ar-SA"/>
    </w:rPr>
  </w:style>
  <w:style w:type="character" w:styleId="784" w:customStyle="1">
    <w:name w:val="Heading 1 Char"/>
    <w:basedOn w:val="706"/>
    <w:uiPriority w:val="9"/>
    <w:qFormat/>
    <w:rPr>
      <w:rFonts w:ascii="Arial" w:hAnsi="Arial" w:eastAsia="Arial" w:cs="Arial"/>
      <w:sz w:val="40"/>
      <w:szCs w:val="40"/>
    </w:rPr>
  </w:style>
  <w:style w:type="character" w:styleId="785" w:customStyle="1">
    <w:name w:val="Heading 2 Char"/>
    <w:basedOn w:val="706"/>
    <w:uiPriority w:val="9"/>
    <w:qFormat/>
    <w:rPr>
      <w:rFonts w:ascii="Arial" w:hAnsi="Arial" w:eastAsia="Arial" w:cs="Arial"/>
      <w:sz w:val="34"/>
    </w:rPr>
  </w:style>
  <w:style w:type="character" w:styleId="786" w:customStyle="1">
    <w:name w:val="Heading 3 Char"/>
    <w:basedOn w:val="706"/>
    <w:uiPriority w:val="9"/>
    <w:qFormat/>
    <w:rPr>
      <w:rFonts w:ascii="Arial" w:hAnsi="Arial" w:eastAsia="Arial" w:cs="Arial"/>
      <w:sz w:val="30"/>
      <w:szCs w:val="30"/>
    </w:rPr>
  </w:style>
  <w:style w:type="character" w:styleId="787" w:customStyle="1">
    <w:name w:val="Heading 4 Char"/>
    <w:basedOn w:val="706"/>
    <w:uiPriority w:val="9"/>
    <w:qFormat/>
    <w:rPr>
      <w:rFonts w:ascii="Arial" w:hAnsi="Arial" w:eastAsia="Arial" w:cs="Arial"/>
      <w:b/>
      <w:bCs/>
      <w:sz w:val="26"/>
      <w:szCs w:val="26"/>
    </w:rPr>
  </w:style>
  <w:style w:type="character" w:styleId="788" w:customStyle="1">
    <w:name w:val="Heading 5 Char"/>
    <w:basedOn w:val="706"/>
    <w:uiPriority w:val="9"/>
    <w:qFormat/>
    <w:rPr>
      <w:rFonts w:ascii="Arial" w:hAnsi="Arial" w:eastAsia="Arial" w:cs="Arial"/>
      <w:b/>
      <w:bCs/>
      <w:sz w:val="24"/>
      <w:szCs w:val="24"/>
    </w:rPr>
  </w:style>
  <w:style w:type="character" w:styleId="789" w:customStyle="1">
    <w:name w:val="Heading 6 Char"/>
    <w:basedOn w:val="706"/>
    <w:uiPriority w:val="9"/>
    <w:qFormat/>
    <w:rPr>
      <w:rFonts w:ascii="Arial" w:hAnsi="Arial" w:eastAsia="Arial" w:cs="Arial"/>
      <w:b/>
      <w:bCs/>
      <w:sz w:val="22"/>
      <w:szCs w:val="22"/>
    </w:rPr>
  </w:style>
  <w:style w:type="character" w:styleId="790" w:customStyle="1">
    <w:name w:val="Heading 7 Char"/>
    <w:basedOn w:val="706"/>
    <w:uiPriority w:val="9"/>
    <w:qFormat/>
    <w:rPr>
      <w:rFonts w:ascii="Arial" w:hAnsi="Arial" w:eastAsia="Arial" w:cs="Arial"/>
      <w:b/>
      <w:bCs/>
      <w:i/>
      <w:iCs/>
      <w:sz w:val="22"/>
      <w:szCs w:val="22"/>
    </w:rPr>
  </w:style>
  <w:style w:type="character" w:styleId="791" w:customStyle="1">
    <w:name w:val="Heading 8 Char"/>
    <w:basedOn w:val="706"/>
    <w:uiPriority w:val="9"/>
    <w:qFormat/>
    <w:rPr>
      <w:rFonts w:ascii="Arial" w:hAnsi="Arial" w:eastAsia="Arial" w:cs="Arial"/>
      <w:i/>
      <w:iCs/>
      <w:sz w:val="22"/>
      <w:szCs w:val="22"/>
    </w:rPr>
  </w:style>
  <w:style w:type="character" w:styleId="792" w:customStyle="1">
    <w:name w:val="Heading 9 Char"/>
    <w:basedOn w:val="706"/>
    <w:uiPriority w:val="9"/>
    <w:qFormat/>
    <w:rPr>
      <w:rFonts w:ascii="Arial" w:hAnsi="Arial" w:eastAsia="Arial" w:cs="Arial"/>
      <w:i/>
      <w:iCs/>
      <w:sz w:val="21"/>
      <w:szCs w:val="21"/>
    </w:rPr>
  </w:style>
  <w:style w:type="character" w:styleId="793" w:customStyle="1">
    <w:name w:val="标题 字符"/>
    <w:basedOn w:val="706"/>
    <w:link w:val="742"/>
    <w:uiPriority w:val="10"/>
    <w:qFormat/>
    <w:rPr>
      <w:sz w:val="48"/>
      <w:szCs w:val="48"/>
    </w:rPr>
  </w:style>
  <w:style w:type="character" w:styleId="794" w:customStyle="1">
    <w:name w:val="副标题 字符"/>
    <w:basedOn w:val="706"/>
    <w:link w:val="731"/>
    <w:uiPriority w:val="11"/>
    <w:qFormat/>
    <w:rPr>
      <w:sz w:val="24"/>
      <w:szCs w:val="24"/>
    </w:rPr>
  </w:style>
  <w:style w:type="paragraph" w:styleId="795">
    <w:name w:val="Quote"/>
    <w:basedOn w:val="696"/>
    <w:next w:val="696"/>
    <w:link w:val="796"/>
    <w:uiPriority w:val="29"/>
    <w:qFormat/>
    <w:pPr>
      <w:ind w:left="720" w:right="720"/>
    </w:pPr>
    <w:rPr>
      <w:i/>
    </w:rPr>
  </w:style>
  <w:style w:type="character" w:styleId="796" w:customStyle="1">
    <w:name w:val="引用 字符"/>
    <w:link w:val="795"/>
    <w:uiPriority w:val="29"/>
    <w:qFormat/>
    <w:rPr>
      <w:i/>
    </w:rPr>
  </w:style>
  <w:style w:type="paragraph" w:styleId="797">
    <w:name w:val="Intense Quote"/>
    <w:basedOn w:val="696"/>
    <w:next w:val="696"/>
    <w:link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明显引用 字符"/>
    <w:link w:val="797"/>
    <w:uiPriority w:val="30"/>
    <w:qFormat/>
    <w:rPr>
      <w:i/>
    </w:rPr>
  </w:style>
  <w:style w:type="character" w:styleId="799" w:customStyle="1">
    <w:name w:val="Header Char"/>
    <w:basedOn w:val="706"/>
    <w:uiPriority w:val="99"/>
    <w:qFormat/>
  </w:style>
  <w:style w:type="character" w:styleId="800" w:customStyle="1">
    <w:name w:val="Footer Char"/>
    <w:basedOn w:val="706"/>
    <w:uiPriority w:val="99"/>
    <w:qFormat/>
  </w:style>
  <w:style w:type="character" w:styleId="801" w:customStyle="1">
    <w:name w:val="Caption Char"/>
    <w:uiPriority w:val="99"/>
    <w:qFormat/>
  </w:style>
  <w:style w:type="table" w:styleId="802" w:customStyle="1">
    <w:name w:val="Table Grid Light"/>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3" w:customStyle="1">
    <w:name w:val="无格式表格 11"/>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21"/>
    <w:basedOn w:val="7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3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无格式表格 4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无格式表格 5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网格表 1 浅色1"/>
    <w:basedOn w:val="7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basedOn w:val="70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basedOn w:val="70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basedOn w:val="70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basedOn w:val="70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basedOn w:val="70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basedOn w:val="70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5" w:customStyle="1">
    <w:name w:val="网格表 2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basedOn w:val="70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basedOn w:val="70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basedOn w:val="70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basedOn w:val="70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basedOn w:val="70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basedOn w:val="70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网格表 3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basedOn w:val="70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basedOn w:val="70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basedOn w:val="70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basedOn w:val="70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basedOn w:val="70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basedOn w:val="70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网格表 41"/>
    <w:basedOn w:val="7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basedOn w:val="70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1" w:customStyle="1">
    <w:name w:val="Grid Table 4 - Accent 2"/>
    <w:basedOn w:val="70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2" w:customStyle="1">
    <w:name w:val="Grid Table 4 - Accent 3"/>
    <w:basedOn w:val="70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3" w:customStyle="1">
    <w:name w:val="Grid Table 4 - Accent 4"/>
    <w:basedOn w:val="70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4" w:customStyle="1">
    <w:name w:val="Grid Table 4 - Accent 5"/>
    <w:basedOn w:val="70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5" w:customStyle="1">
    <w:name w:val="Grid Table 4 - Accent 6"/>
    <w:basedOn w:val="70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6" w:customStyle="1">
    <w:name w:val="网格表 5 深色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8" w:customStyle="1">
    <w:name w:val="Grid Table 5 Dark - Accent 2"/>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9" w:customStyle="1">
    <w:name w:val="Grid Table 5 Dark - Accent 3"/>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0" w:customStyle="1">
    <w:name w:val="Grid Table 5 Dark- Accent 4"/>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1" w:customStyle="1">
    <w:name w:val="Grid Table 5 Dark - Accent 5"/>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2" w:customStyle="1">
    <w:name w:val="Grid Table 5 Dark - Accent 6"/>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3" w:customStyle="1">
    <w:name w:val="网格表 6 彩色1"/>
    <w:basedOn w:val="7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6 Colorful - Accent 1"/>
    <w:basedOn w:val="70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5" w:customStyle="1">
    <w:name w:val="Grid Table 6 Colorful - Accent 2"/>
    <w:basedOn w:val="70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6" w:customStyle="1">
    <w:name w:val="Grid Table 6 Colorful - Accent 3"/>
    <w:basedOn w:val="70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7" w:customStyle="1">
    <w:name w:val="Grid Table 6 Colorful - Accent 4"/>
    <w:basedOn w:val="70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8" w:customStyle="1">
    <w:name w:val="Grid Table 6 Colorful - Accent 5"/>
    <w:basedOn w:val="70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6 Colorful - Accent 6"/>
    <w:basedOn w:val="70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网格表 7 彩色1"/>
    <w:basedOn w:val="7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basedOn w:val="70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basedOn w:val="70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basedOn w:val="70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basedOn w:val="70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basedOn w:val="70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basedOn w:val="70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7" w:customStyle="1">
    <w:name w:val="清单表 1 浅色1"/>
    <w:basedOn w:val="7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basedOn w:val="70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basedOn w:val="70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basedOn w:val="70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basedOn w:val="70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basedOn w:val="70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basedOn w:val="70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清单表 21"/>
    <w:basedOn w:val="7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2 - Accent 1"/>
    <w:basedOn w:val="70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basedOn w:val="70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basedOn w:val="70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basedOn w:val="70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basedOn w:val="70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basedOn w:val="70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清单表 3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basedOn w:val="70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basedOn w:val="70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basedOn w:val="70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basedOn w:val="70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basedOn w:val="70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basedOn w:val="70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清单表 4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basedOn w:val="70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basedOn w:val="70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basedOn w:val="70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basedOn w:val="70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basedOn w:val="70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basedOn w:val="70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清单表 5 深色1"/>
    <w:basedOn w:val="7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1"/>
    <w:basedOn w:val="70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basedOn w:val="70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basedOn w:val="70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basedOn w:val="70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basedOn w:val="70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basedOn w:val="70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清单表 6 彩色1"/>
    <w:basedOn w:val="7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6 Colorful - Accent 1"/>
    <w:basedOn w:val="70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4" w:customStyle="1">
    <w:name w:val="List Table 6 Colorful - Accent 2"/>
    <w:basedOn w:val="70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5" w:customStyle="1">
    <w:name w:val="List Table 6 Colorful - Accent 3"/>
    <w:basedOn w:val="70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6" w:customStyle="1">
    <w:name w:val="List Table 6 Colorful - Accent 4"/>
    <w:basedOn w:val="70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7" w:customStyle="1">
    <w:name w:val="List Table 6 Colorful - Accent 5"/>
    <w:basedOn w:val="70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8" w:customStyle="1">
    <w:name w:val="List Table 6 Colorful - Accent 6"/>
    <w:basedOn w:val="70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9" w:customStyle="1">
    <w:name w:val="清单表 7 彩色1"/>
    <w:basedOn w:val="70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basedOn w:val="70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basedOn w:val="70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basedOn w:val="70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basedOn w:val="70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basedOn w:val="70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basedOn w:val="70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6" w:customStyle="1">
    <w:name w:val="Lined - Accent"/>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Lined - Accent 1"/>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Lined - Accent 2"/>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Lined - Accent 3"/>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Lined - Accent 4"/>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Lined - Accent 5"/>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Lined - Accent 6"/>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amp; Lined - Accent"/>
    <w:basedOn w:val="7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Bordered &amp; Lined - Accent 1"/>
    <w:basedOn w:val="70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Bordered &amp; Lined - Accent 2"/>
    <w:basedOn w:val="70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Bordered &amp; Lined - Accent 3"/>
    <w:basedOn w:val="70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Bordered &amp; Lined - Accent 4"/>
    <w:basedOn w:val="70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Bordered &amp; Lined - Accent 5"/>
    <w:basedOn w:val="70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Bordered &amp; Lined - Accent 6"/>
    <w:basedOn w:val="70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w:basedOn w:val="7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1" w:customStyle="1">
    <w:name w:val="Bordered - Accent 1"/>
    <w:basedOn w:val="70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2" w:customStyle="1">
    <w:name w:val="Bordered - Accent 2"/>
    <w:basedOn w:val="70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3" w:customStyle="1">
    <w:name w:val="Bordered - Accent 3"/>
    <w:basedOn w:val="70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4" w:customStyle="1">
    <w:name w:val="Bordered - Accent 4"/>
    <w:basedOn w:val="70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5" w:customStyle="1">
    <w:name w:val="Bordered - Accent 5"/>
    <w:basedOn w:val="70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6" w:customStyle="1">
    <w:name w:val="Bordered - Accent 6"/>
    <w:basedOn w:val="70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7" w:customStyle="1">
    <w:name w:val="脚注文本 字符"/>
    <w:link w:val="733"/>
    <w:uiPriority w:val="99"/>
    <w:qFormat/>
    <w:rPr>
      <w:sz w:val="18"/>
    </w:rPr>
  </w:style>
  <w:style w:type="character" w:styleId="928" w:customStyle="1">
    <w:name w:val="尾注文本 字符"/>
    <w:link w:val="725"/>
    <w:uiPriority w:val="99"/>
    <w:qFormat/>
    <w:rPr>
      <w:sz w:val="20"/>
    </w:rPr>
  </w:style>
  <w:style w:type="paragraph" w:styleId="929" w:customStyle="1">
    <w:name w:val="TOC 标题1"/>
    <w:uiPriority w:val="39"/>
    <w:unhideWhenUsed/>
    <w:qFormat/>
    <w:rPr>
      <w:rFonts w:hint="default" w:ascii="Times New Roman" w:hAnsi="Times New Roman" w:eastAsia="宋体" w:cs="Times New Roman"/>
      <w:lang w:val="en-US" w:eastAsia="zh-CN" w:bidi="ar-SA"/>
    </w:rPr>
  </w:style>
  <w:style w:type="paragraph" w:styleId="930"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931" w:customStyle="1">
    <w:name w:val="正文文本缩进 字符"/>
    <w:link w:val="716"/>
    <w:uiPriority w:val="99"/>
    <w:semiHidden/>
    <w:qFormat/>
  </w:style>
  <w:style w:type="character" w:styleId="932" w:customStyle="1">
    <w:name w:val="标题 1 字符"/>
    <w:link w:val="697"/>
    <w:uiPriority w:val="0"/>
    <w:qFormat/>
    <w:rPr>
      <w:rFonts w:ascii="楷体_GB2312" w:hAnsi="Times New Roman" w:eastAsia="楷体_GB2312" w:cs="Times New Roman"/>
      <w:sz w:val="28"/>
      <w:szCs w:val="28"/>
    </w:rPr>
  </w:style>
  <w:style w:type="character" w:styleId="933" w:customStyle="1">
    <w:name w:val="标题 2 字符"/>
    <w:link w:val="698"/>
    <w:uiPriority w:val="0"/>
    <w:qFormat/>
    <w:rPr>
      <w:rFonts w:ascii="Arial" w:hAnsi="Arial" w:eastAsia="幼圆" w:cs="Arial"/>
      <w:b/>
      <w:bCs/>
      <w:sz w:val="44"/>
      <w:szCs w:val="44"/>
    </w:rPr>
  </w:style>
  <w:style w:type="character" w:styleId="934" w:customStyle="1">
    <w:name w:val="正文缩进 字符"/>
    <w:link w:val="708"/>
    <w:uiPriority w:val="0"/>
    <w:qFormat/>
    <w:rPr>
      <w:szCs w:val="21"/>
    </w:rPr>
  </w:style>
  <w:style w:type="character" w:styleId="935" w:customStyle="1">
    <w:name w:val="标题 3 字符"/>
    <w:link w:val="699"/>
    <w:uiPriority w:val="0"/>
    <w:qFormat/>
    <w:rPr>
      <w:rFonts w:ascii="Times New Roman" w:hAnsi="Times New Roman" w:eastAsia="宋体" w:cs="Times New Roman"/>
      <w:b/>
      <w:bCs/>
      <w:sz w:val="32"/>
      <w:szCs w:val="32"/>
    </w:rPr>
  </w:style>
  <w:style w:type="character" w:styleId="936" w:customStyle="1">
    <w:name w:val="标题 4 字符"/>
    <w:link w:val="700"/>
    <w:uiPriority w:val="0"/>
    <w:qFormat/>
    <w:rPr>
      <w:rFonts w:ascii="Arial" w:hAnsi="Arial" w:eastAsia="黑体" w:cs="Arial"/>
      <w:b/>
      <w:bCs/>
      <w:sz w:val="28"/>
      <w:szCs w:val="28"/>
    </w:rPr>
  </w:style>
  <w:style w:type="character" w:styleId="937" w:customStyle="1">
    <w:name w:val="标题 5 字符"/>
    <w:link w:val="701"/>
    <w:uiPriority w:val="0"/>
    <w:qFormat/>
    <w:rPr>
      <w:rFonts w:ascii="宋体" w:hAnsi="Times New Roman" w:eastAsia="宋体" w:cs="Times New Roman"/>
      <w:color w:val="000000"/>
      <w:sz w:val="28"/>
      <w:szCs w:val="28"/>
    </w:rPr>
  </w:style>
  <w:style w:type="character" w:styleId="938" w:customStyle="1">
    <w:name w:val="标题 6 字符"/>
    <w:link w:val="702"/>
    <w:uiPriority w:val="0"/>
    <w:qFormat/>
    <w:rPr>
      <w:rFonts w:ascii="Arial" w:hAnsi="Arial" w:eastAsia="黑体" w:cs="Times New Roman"/>
      <w:b/>
      <w:bCs/>
      <w:sz w:val="24"/>
      <w:szCs w:val="24"/>
    </w:rPr>
  </w:style>
  <w:style w:type="character" w:styleId="939" w:customStyle="1">
    <w:name w:val="标题 7 字符"/>
    <w:link w:val="703"/>
    <w:uiPriority w:val="0"/>
    <w:qFormat/>
    <w:rPr>
      <w:rFonts w:ascii="Times New Roman" w:hAnsi="Times New Roman" w:eastAsia="宋体" w:cs="Times New Roman"/>
      <w:b/>
      <w:bCs/>
      <w:sz w:val="24"/>
      <w:szCs w:val="24"/>
    </w:rPr>
  </w:style>
  <w:style w:type="character" w:styleId="940" w:customStyle="1">
    <w:name w:val="标题 8 字符"/>
    <w:link w:val="704"/>
    <w:uiPriority w:val="0"/>
    <w:qFormat/>
    <w:rPr>
      <w:rFonts w:ascii="Arial" w:hAnsi="Arial" w:eastAsia="黑体" w:cs="Times New Roman"/>
      <w:sz w:val="24"/>
      <w:szCs w:val="24"/>
    </w:rPr>
  </w:style>
  <w:style w:type="character" w:styleId="941" w:customStyle="1">
    <w:name w:val="标题 9 字符"/>
    <w:link w:val="705"/>
    <w:uiPriority w:val="0"/>
    <w:qFormat/>
    <w:rPr>
      <w:rFonts w:ascii="Arial" w:hAnsi="Arial" w:eastAsia="黑体" w:cs="Times New Roman"/>
      <w:szCs w:val="21"/>
    </w:rPr>
  </w:style>
  <w:style w:type="character" w:styleId="942" w:customStyle="1">
    <w:name w:val="文档结构图 字符"/>
    <w:link w:val="712"/>
    <w:uiPriority w:val="0"/>
    <w:semiHidden/>
    <w:qFormat/>
    <w:rPr>
      <w:rFonts w:ascii="Times New Roman" w:hAnsi="Times New Roman" w:eastAsia="宋体" w:cs="Times New Roman"/>
      <w:szCs w:val="21"/>
      <w:shd w:val="clear" w:color="auto" w:fill="000080"/>
    </w:rPr>
  </w:style>
  <w:style w:type="character" w:styleId="943" w:customStyle="1">
    <w:name w:val="批注文字 字符"/>
    <w:link w:val="713"/>
    <w:uiPriority w:val="99"/>
    <w:semiHidden/>
    <w:qFormat/>
  </w:style>
  <w:style w:type="character" w:styleId="944" w:customStyle="1">
    <w:name w:val="正文文本 3 字符"/>
    <w:link w:val="714"/>
    <w:uiPriority w:val="0"/>
    <w:qFormat/>
    <w:rPr>
      <w:rFonts w:ascii="仿宋_GB2312" w:hAnsi="Arial" w:eastAsia="仿宋_GB2312" w:cs="Times New Roman"/>
      <w:sz w:val="32"/>
      <w:szCs w:val="32"/>
    </w:rPr>
  </w:style>
  <w:style w:type="character" w:styleId="945" w:customStyle="1">
    <w:name w:val="正文文本 字符"/>
    <w:link w:val="715"/>
    <w:uiPriority w:val="0"/>
    <w:qFormat/>
    <w:rPr>
      <w:rFonts w:ascii="楷体_GB2312" w:hAnsi="Arial" w:eastAsia="楷体_GB2312" w:cs="Times New Roman"/>
      <w:sz w:val="28"/>
      <w:szCs w:val="28"/>
    </w:rPr>
  </w:style>
  <w:style w:type="character" w:styleId="946" w:customStyle="1">
    <w:name w:val="纯文本 字符"/>
    <w:link w:val="721"/>
    <w:uiPriority w:val="0"/>
    <w:qFormat/>
    <w:rPr>
      <w:rFonts w:ascii="宋体" w:hAnsi="Courier New" w:eastAsia="宋体" w:cs="Courier New"/>
      <w:szCs w:val="21"/>
    </w:rPr>
  </w:style>
  <w:style w:type="character" w:styleId="947" w:customStyle="1">
    <w:name w:val="日期 字符"/>
    <w:link w:val="723"/>
    <w:uiPriority w:val="0"/>
    <w:qFormat/>
    <w:rPr>
      <w:rFonts w:ascii="Times New Roman" w:hAnsi="Times New Roman" w:eastAsia="宋体" w:cs="Times New Roman"/>
      <w:sz w:val="24"/>
      <w:szCs w:val="24"/>
    </w:rPr>
  </w:style>
  <w:style w:type="character" w:styleId="948" w:customStyle="1">
    <w:name w:val="正文文本缩进 2 字符"/>
    <w:link w:val="724"/>
    <w:uiPriority w:val="0"/>
    <w:qFormat/>
    <w:rPr>
      <w:rFonts w:ascii="Arial" w:hAnsi="Arial" w:eastAsia="仿宋_GB2312" w:cs="Arial"/>
      <w:sz w:val="32"/>
      <w:szCs w:val="32"/>
    </w:rPr>
  </w:style>
  <w:style w:type="character" w:styleId="949" w:customStyle="1">
    <w:name w:val="批注框文本 字符"/>
    <w:link w:val="726"/>
    <w:uiPriority w:val="0"/>
    <w:semiHidden/>
    <w:qFormat/>
    <w:rPr>
      <w:rFonts w:ascii="Times New Roman" w:hAnsi="Times New Roman" w:eastAsia="宋体" w:cs="Times New Roman"/>
      <w:sz w:val="18"/>
      <w:szCs w:val="18"/>
    </w:rPr>
  </w:style>
  <w:style w:type="character" w:styleId="950" w:customStyle="1">
    <w:name w:val="页脚 字符"/>
    <w:link w:val="727"/>
    <w:uiPriority w:val="99"/>
    <w:qFormat/>
    <w:rPr>
      <w:rFonts w:ascii="Times New Roman" w:hAnsi="Times New Roman" w:eastAsia="宋体" w:cs="Times New Roman"/>
      <w:sz w:val="18"/>
      <w:szCs w:val="18"/>
    </w:rPr>
  </w:style>
  <w:style w:type="character" w:styleId="951" w:customStyle="1">
    <w:name w:val="页眉 字符"/>
    <w:link w:val="728"/>
    <w:uiPriority w:val="0"/>
    <w:qFormat/>
    <w:rPr>
      <w:rFonts w:ascii="Times New Roman" w:hAnsi="Times New Roman" w:eastAsia="宋体" w:cs="Times New Roman"/>
      <w:sz w:val="18"/>
      <w:szCs w:val="18"/>
    </w:rPr>
  </w:style>
  <w:style w:type="character" w:styleId="952" w:customStyle="1">
    <w:name w:val="正文文本缩进 3 字符"/>
    <w:link w:val="735"/>
    <w:uiPriority w:val="0"/>
    <w:qFormat/>
    <w:rPr>
      <w:rFonts w:ascii="Arial" w:hAnsi="Arial" w:eastAsia="仿宋_GB2312" w:cs="Arial"/>
      <w:color w:val="ffff00"/>
      <w:sz w:val="32"/>
      <w:szCs w:val="32"/>
    </w:rPr>
  </w:style>
  <w:style w:type="character" w:styleId="953" w:customStyle="1">
    <w:name w:val="正文文本 2 字符"/>
    <w:link w:val="739"/>
    <w:uiPriority w:val="0"/>
    <w:qFormat/>
    <w:rPr>
      <w:rFonts w:ascii="楷体_GB2312" w:hAnsi="Times New Roman" w:eastAsia="楷体_GB2312" w:cs="Times New Roman"/>
      <w:sz w:val="28"/>
      <w:szCs w:val="28"/>
    </w:rPr>
  </w:style>
  <w:style w:type="character" w:styleId="954" w:customStyle="1">
    <w:name w:val="批注主题 字符"/>
    <w:link w:val="743"/>
    <w:uiPriority w:val="0"/>
    <w:semiHidden/>
    <w:qFormat/>
    <w:rPr>
      <w:rFonts w:ascii="Times New Roman" w:hAnsi="Times New Roman" w:eastAsia="宋体" w:cs="Times New Roman"/>
      <w:b/>
      <w:bCs/>
      <w:szCs w:val="21"/>
    </w:rPr>
  </w:style>
  <w:style w:type="character" w:styleId="955" w:customStyle="1">
    <w:name w:val="正文文本首行缩进 字符"/>
    <w:link w:val="744"/>
    <w:uiPriority w:val="0"/>
    <w:qFormat/>
    <w:rPr>
      <w:rFonts w:ascii="仿宋_GB2312" w:hAnsi="Times New Roman" w:eastAsia="仿宋_GB2312" w:cs="Times New Roman"/>
      <w:sz w:val="30"/>
      <w:szCs w:val="30"/>
    </w:rPr>
  </w:style>
  <w:style w:type="character" w:styleId="956" w:customStyle="1">
    <w:name w:val="正文文本首行缩进 2 字符"/>
    <w:link w:val="745"/>
    <w:uiPriority w:val="0"/>
    <w:qFormat/>
    <w:rPr>
      <w:rFonts w:ascii="宋体" w:hAnsi="宋体" w:eastAsia="宋体" w:cs="Times New Roman"/>
      <w:szCs w:val="20"/>
    </w:rPr>
  </w:style>
  <w:style w:type="paragraph" w:styleId="957" w:customStyle="1">
    <w:name w:val="标准正文"/>
    <w:basedOn w:val="716"/>
    <w:uiPriority w:val="0"/>
    <w:qFormat/>
    <w:pPr>
      <w:ind w:firstLine="560"/>
      <w:spacing w:line="360" w:lineRule="auto"/>
    </w:pPr>
    <w:rPr>
      <w:sz w:val="24"/>
    </w:rPr>
  </w:style>
  <w:style w:type="character" w:styleId="958" w:customStyle="1">
    <w:name w:val="font5 Char"/>
    <w:uiPriority w:val="0"/>
    <w:qFormat/>
    <w:rPr>
      <w:rFonts w:ascii="宋体" w:hAnsi="宋体" w:eastAsia="宋体"/>
      <w:sz w:val="28"/>
      <w:szCs w:val="28"/>
      <w:lang w:val="en-US" w:eastAsia="zh-CN" w:bidi="ar-SA"/>
    </w:rPr>
  </w:style>
  <w:style w:type="character" w:styleId="959" w:customStyle="1">
    <w:name w:val="二级目录 Char"/>
    <w:link w:val="960"/>
    <w:uiPriority w:val="0"/>
    <w:qFormat/>
    <w:rPr>
      <w:b/>
      <w:sz w:val="30"/>
      <w:szCs w:val="28"/>
    </w:rPr>
  </w:style>
  <w:style w:type="paragraph" w:styleId="960" w:customStyle="1">
    <w:name w:val="二级目录"/>
    <w:next w:val="696"/>
    <w:link w:val="959"/>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1" w:customStyle="1">
    <w:name w:val="列出段落 Char"/>
    <w:link w:val="962"/>
    <w:uiPriority w:val="0"/>
    <w:qFormat/>
    <w:rPr>
      <w:rFonts w:ascii="Calibri" w:hAnsi="Calibri"/>
      <w:sz w:val="24"/>
      <w:szCs w:val="24"/>
      <w:lang w:eastAsia="en-US" w:bidi="en-US"/>
    </w:rPr>
  </w:style>
  <w:style w:type="paragraph" w:styleId="962" w:customStyle="1">
    <w:name w:val="列出段落1"/>
    <w:basedOn w:val="696"/>
    <w:link w:val="961"/>
    <w:uiPriority w:val="0"/>
    <w:qFormat/>
    <w:pPr>
      <w:contextualSpacing/>
      <w:ind w:left="720"/>
      <w:jc w:val="left"/>
      <w:widowControl/>
    </w:pPr>
    <w:rPr>
      <w:rFonts w:ascii="Calibri" w:hAnsi="Calibri"/>
      <w:sz w:val="24"/>
      <w:szCs w:val="24"/>
      <w:lang w:eastAsia="en-US" w:bidi="en-US"/>
    </w:rPr>
  </w:style>
  <w:style w:type="paragraph" w:styleId="963" w:customStyle="1">
    <w:name w:val="Body Text(ch)"/>
    <w:basedOn w:val="696"/>
    <w:next w:val="715"/>
    <w:uiPriority w:val="0"/>
    <w:qFormat/>
    <w:pPr>
      <w:spacing w:after="120"/>
    </w:pPr>
    <w:rPr>
      <w:rFonts w:ascii="宋体" w:hAnsi="Arial"/>
      <w:bCs/>
      <w:iCs/>
      <w:szCs w:val="24"/>
    </w:rPr>
  </w:style>
  <w:style w:type="paragraph" w:styleId="964" w:customStyle="1">
    <w:name w:val="xl27"/>
    <w:basedOn w:val="6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5" w:customStyle="1">
    <w:name w:val="xl26"/>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66" w:customStyle="1">
    <w:name w:val="Char"/>
    <w:basedOn w:val="696"/>
    <w:uiPriority w:val="0"/>
    <w:qFormat/>
    <w:pPr>
      <w:ind w:firstLine="200"/>
      <w:tabs>
        <w:tab w:val="left" w:pos="360" w:leader="none"/>
      </w:tabs>
    </w:pPr>
    <w:rPr>
      <w:sz w:val="28"/>
      <w:szCs w:val="30"/>
    </w:rPr>
  </w:style>
  <w:style w:type="paragraph" w:styleId="967" w:customStyle="1">
    <w:name w:val="Char1"/>
    <w:basedOn w:val="712"/>
    <w:uiPriority w:val="0"/>
    <w:qFormat/>
    <w:rPr>
      <w:rFonts w:ascii="Tahoma" w:hAnsi="Tahoma"/>
      <w:sz w:val="24"/>
      <w:szCs w:val="24"/>
    </w:rPr>
  </w:style>
  <w:style w:type="paragraph" w:styleId="968" w:customStyle="1">
    <w:name w:val="普通正文"/>
    <w:basedOn w:val="930"/>
    <w:uiPriority w:val="0"/>
    <w:qFormat/>
    <w:pPr>
      <w:ind w:firstLine="480"/>
      <w:jc w:val="left"/>
      <w:spacing w:before="120" w:after="120" w:line="360" w:lineRule="auto"/>
    </w:pPr>
    <w:rPr>
      <w:rFonts w:ascii="Arial" w:hAnsi="Arial"/>
      <w:sz w:val="24"/>
      <w:szCs w:val="24"/>
    </w:rPr>
  </w:style>
  <w:style w:type="paragraph" w:styleId="969" w:customStyle="1">
    <w:name w:val="table_lines"/>
    <w:basedOn w:val="696"/>
    <w:uiPriority w:val="0"/>
    <w:qFormat/>
    <w:pPr>
      <w:jc w:val="left"/>
      <w:widowControl/>
    </w:pPr>
    <w:rPr>
      <w:sz w:val="20"/>
      <w:szCs w:val="20"/>
      <w:lang w:val="de-DE" w:eastAsia="de-DE"/>
    </w:rPr>
  </w:style>
  <w:style w:type="paragraph" w:styleId="97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1" w:customStyle="1">
    <w:name w:val="font7"/>
    <w:basedOn w:val="696"/>
    <w:uiPriority w:val="0"/>
    <w:qFormat/>
    <w:pPr>
      <w:jc w:val="left"/>
      <w:spacing w:before="100" w:beforeAutospacing="1" w:after="100" w:afterAutospacing="1"/>
      <w:widowControl/>
    </w:pPr>
    <w:rPr>
      <w:rFonts w:hint="eastAsia" w:ascii="宋体" w:hAnsi="宋体"/>
      <w:sz w:val="18"/>
      <w:szCs w:val="18"/>
    </w:rPr>
  </w:style>
  <w:style w:type="paragraph" w:styleId="972" w:customStyle="1">
    <w:name w:val="Char Char Char Char"/>
    <w:basedOn w:val="712"/>
    <w:uiPriority w:val="0"/>
    <w:qFormat/>
    <w:pPr>
      <w:spacing w:line="360" w:lineRule="auto"/>
    </w:pPr>
    <w:rPr>
      <w:rFonts w:ascii="Tahoma" w:hAnsi="Tahoma"/>
      <w:sz w:val="24"/>
      <w:szCs w:val="24"/>
    </w:rPr>
  </w:style>
  <w:style w:type="paragraph" w:styleId="973">
    <w:name w:val="List Paragraph"/>
    <w:basedOn w:val="696"/>
    <w:uiPriority w:val="0"/>
    <w:qFormat/>
    <w:pPr>
      <w:contextualSpacing/>
      <w:ind w:left="720"/>
      <w:jc w:val="left"/>
      <w:widowControl/>
    </w:pPr>
    <w:rPr>
      <w:rFonts w:ascii="Calibri" w:hAnsi="Calibri"/>
      <w:sz w:val="24"/>
      <w:szCs w:val="24"/>
      <w:lang w:eastAsia="en-US" w:bidi="en-US"/>
    </w:rPr>
  </w:style>
  <w:style w:type="paragraph" w:styleId="974" w:customStyle="1">
    <w:name w:val="4"/>
    <w:basedOn w:val="696"/>
    <w:next w:val="735"/>
    <w:uiPriority w:val="0"/>
    <w:qFormat/>
    <w:pPr>
      <w:ind w:firstLine="420"/>
      <w:spacing w:line="360" w:lineRule="auto"/>
    </w:pPr>
    <w:rPr>
      <w:color w:val="ff0000"/>
      <w:sz w:val="24"/>
      <w:szCs w:val="24"/>
    </w:rPr>
  </w:style>
  <w:style w:type="paragraph" w:styleId="975" w:customStyle="1">
    <w:name w:val="普通 (Web)"/>
    <w:basedOn w:val="696"/>
    <w:uiPriority w:val="0"/>
    <w:qFormat/>
    <w:pPr>
      <w:jc w:val="left"/>
      <w:spacing w:before="100" w:beforeAutospacing="1" w:after="100" w:afterAutospacing="1"/>
      <w:widowControl/>
    </w:pPr>
    <w:rPr>
      <w:rFonts w:ascii="宋体" w:hAnsi="宋体"/>
      <w:sz w:val="24"/>
      <w:szCs w:val="24"/>
    </w:rPr>
  </w:style>
  <w:style w:type="paragraph" w:styleId="976" w:customStyle="1">
    <w:name w:val="Char Char Char Char Char Char Char Char Char Char"/>
    <w:basedOn w:val="696"/>
    <w:uiPriority w:val="0"/>
    <w:qFormat/>
    <w:pPr>
      <w:spacing w:line="360" w:lineRule="auto"/>
    </w:pPr>
    <w:rPr>
      <w:sz w:val="24"/>
      <w:szCs w:val="20"/>
    </w:rPr>
  </w:style>
  <w:style w:type="paragraph" w:styleId="977" w:customStyle="1">
    <w:name w:val="样式1"/>
    <w:basedOn w:val="696"/>
    <w:uiPriority w:val="0"/>
    <w:qFormat/>
    <w:pPr>
      <w:numPr>
        <w:ilvl w:val="0"/>
        <w:numId w:val="3"/>
      </w:numPr>
    </w:pPr>
    <w:rPr>
      <w:rFonts w:ascii="宋体" w:hAnsi="宋体"/>
      <w:szCs w:val="21"/>
    </w:rPr>
  </w:style>
  <w:style w:type="paragraph" w:styleId="978" w:customStyle="1">
    <w:name w:val="font6"/>
    <w:basedOn w:val="696"/>
    <w:uiPriority w:val="0"/>
    <w:qFormat/>
    <w:pPr>
      <w:jc w:val="left"/>
      <w:spacing w:before="100" w:beforeAutospacing="1" w:after="100" w:afterAutospacing="1"/>
      <w:widowControl/>
    </w:pPr>
    <w:rPr>
      <w:rFonts w:hint="eastAsia" w:ascii="宋体" w:hAnsi="宋体"/>
      <w:sz w:val="28"/>
      <w:szCs w:val="28"/>
      <w:u w:val="single"/>
    </w:rPr>
  </w:style>
  <w:style w:type="paragraph" w:styleId="979" w:customStyle="1">
    <w:name w:val="xl25"/>
    <w:basedOn w:val="69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customStyle="1">
    <w:name w:val="图标"/>
    <w:basedOn w:val="696"/>
    <w:next w:val="69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1" w:customStyle="1">
    <w:name w:val="标题3"/>
    <w:basedOn w:val="696"/>
    <w:next w:val="696"/>
    <w:uiPriority w:val="0"/>
    <w:qFormat/>
    <w:pPr>
      <w:ind w:firstLine="624"/>
      <w:spacing w:line="590" w:lineRule="atLeast"/>
    </w:pPr>
    <w:rPr>
      <w:rFonts w:ascii="方正黑体_GBK" w:eastAsia="方正黑体_GBK"/>
      <w:sz w:val="32"/>
      <w:szCs w:val="32"/>
    </w:rPr>
  </w:style>
  <w:style w:type="paragraph" w:styleId="982" w:customStyle="1">
    <w:name w:val="xl24"/>
    <w:basedOn w:val="6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3" w:customStyle="1">
    <w:name w:val="xl29"/>
    <w:basedOn w:val="69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84" w:customStyle="1">
    <w:name w:val="Char Char Char Char Char Char Char Char"/>
    <w:basedOn w:val="696"/>
    <w:uiPriority w:val="0"/>
    <w:qFormat/>
    <w:pPr>
      <w:jc w:val="left"/>
      <w:spacing w:after="160" w:line="240" w:lineRule="exact"/>
      <w:widowControl/>
    </w:pPr>
    <w:rPr>
      <w:rFonts w:ascii="Verdana" w:hAnsi="Verdana"/>
      <w:sz w:val="20"/>
      <w:szCs w:val="20"/>
      <w:lang w:eastAsia="en-US"/>
    </w:rPr>
  </w:style>
  <w:style w:type="paragraph" w:styleId="985" w:customStyle="1">
    <w:name w:val="xl28"/>
    <w:basedOn w:val="69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86" w:customStyle="1">
    <w:name w:val="Char Char Char Char Char Char Char Char1"/>
    <w:basedOn w:val="696"/>
    <w:uiPriority w:val="0"/>
    <w:qFormat/>
    <w:pPr>
      <w:jc w:val="left"/>
      <w:spacing w:after="160" w:line="240" w:lineRule="exact"/>
      <w:widowControl/>
    </w:pPr>
    <w:rPr>
      <w:rFonts w:ascii="Verdana" w:hAnsi="Verdana"/>
      <w:sz w:val="20"/>
      <w:szCs w:val="20"/>
      <w:lang w:eastAsia="en-US"/>
    </w:rPr>
  </w:style>
  <w:style w:type="paragraph" w:styleId="987" w:customStyle="1">
    <w:name w:val="xl30"/>
    <w:basedOn w:val="696"/>
    <w:uiPriority w:val="0"/>
    <w:qFormat/>
    <w:pPr>
      <w:jc w:val="center"/>
      <w:spacing w:before="100" w:beforeAutospacing="1" w:after="100" w:afterAutospacing="1"/>
      <w:widowControl/>
    </w:pPr>
    <w:rPr>
      <w:rFonts w:ascii="宋体" w:hAnsi="宋体"/>
      <w:b/>
      <w:bCs/>
      <w:sz w:val="36"/>
      <w:szCs w:val="36"/>
    </w:rPr>
  </w:style>
  <w:style w:type="paragraph" w:styleId="988" w:customStyle="1">
    <w:name w:val="Char Char Char Char1"/>
    <w:basedOn w:val="712"/>
    <w:uiPriority w:val="0"/>
    <w:qFormat/>
    <w:pPr>
      <w:spacing w:line="360" w:lineRule="auto"/>
    </w:pPr>
    <w:rPr>
      <w:rFonts w:ascii="Tahoma" w:hAnsi="Tahoma"/>
      <w:sz w:val="24"/>
      <w:szCs w:val="24"/>
    </w:rPr>
  </w:style>
  <w:style w:type="paragraph" w:styleId="989" w:customStyle="1">
    <w:name w:val="table_1stline"/>
    <w:basedOn w:val="696"/>
    <w:uiPriority w:val="0"/>
    <w:qFormat/>
    <w:pPr>
      <w:jc w:val="left"/>
      <w:spacing w:before="120"/>
      <w:widowControl/>
    </w:pPr>
    <w:rPr>
      <w:bCs/>
      <w:sz w:val="20"/>
      <w:szCs w:val="20"/>
      <w:lang w:val="de-DE" w:eastAsia="de-DE"/>
    </w:rPr>
  </w:style>
  <w:style w:type="paragraph" w:styleId="990" w:customStyle="1">
    <w:name w:val="font5"/>
    <w:basedOn w:val="696"/>
    <w:uiPriority w:val="0"/>
    <w:qFormat/>
    <w:pPr>
      <w:jc w:val="left"/>
      <w:spacing w:before="100" w:beforeAutospacing="1" w:after="100" w:afterAutospacing="1"/>
      <w:widowControl/>
    </w:pPr>
    <w:rPr>
      <w:rFonts w:hint="eastAsia" w:ascii="宋体" w:hAnsi="宋体"/>
      <w:sz w:val="28"/>
      <w:szCs w:val="28"/>
    </w:rPr>
  </w:style>
  <w:style w:type="paragraph" w:styleId="991" w:customStyle="1">
    <w:name w:val="标题1"/>
    <w:basedOn w:val="696"/>
    <w:next w:val="69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2" w:customStyle="1">
    <w:name w:val="_Style 117"/>
    <w:uiPriority w:val="99"/>
    <w:semiHidden/>
    <w:qFormat/>
    <w:rPr>
      <w:rFonts w:hint="default" w:ascii="Times New Roman" w:hAnsi="Times New Roman" w:eastAsia="宋体" w:cs="Times New Roman"/>
      <w:sz w:val="21"/>
      <w:szCs w:val="21"/>
      <w:lang w:val="en-US" w:eastAsia="zh-CN" w:bidi="ar-SA"/>
    </w:rPr>
  </w:style>
  <w:style w:type="paragraph" w:styleId="993">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95" w:customStyle="1">
    <w:name w:val="普通(网站)1"/>
    <w:basedOn w:val="696"/>
    <w:uiPriority w:val="99"/>
    <w:qFormat/>
    <w:pPr>
      <w:jc w:val="left"/>
      <w:spacing w:before="100" w:beforeAutospacing="1" w:after="100" w:afterAutospacing="1"/>
      <w:widowControl/>
    </w:pPr>
    <w:rPr>
      <w:rFonts w:ascii="宋体" w:hAnsi="宋体" w:cs="宋体"/>
      <w:sz w:val="24"/>
      <w:szCs w:val="24"/>
    </w:rPr>
  </w:style>
  <w:style w:type="paragraph" w:styleId="996" w:customStyle="1">
    <w:name w:val="id_cd4f1ea78c22"/>
    <w:basedOn w:val="997"/>
    <w:uiPriority w:val="0"/>
    <w:qFormat/>
  </w:style>
  <w:style w:type="paragraph" w:styleId="997" w:customStyle="1">
    <w:name w:val="id_50d502b70904"/>
    <w:basedOn w:val="998"/>
    <w:uiPriority w:val="0"/>
    <w:qFormat/>
    <w:rPr>
      <w:rFonts w:ascii="Calibri" w:hAnsi="Calibri"/>
      <w:szCs w:val="22"/>
    </w:rPr>
  </w:style>
  <w:style w:type="paragraph" w:styleId="998" w:customStyle="1">
    <w:name w:val="id_a35878f94e57"/>
    <w:basedOn w:val="999"/>
    <w:uiPriority w:val="0"/>
    <w:qFormat/>
    <w:pPr>
      <w:jc w:val="both"/>
      <w:widowControl w:val="off"/>
    </w:pPr>
    <w:rPr>
      <w:sz w:val="21"/>
      <w:szCs w:val="24"/>
    </w:rPr>
  </w:style>
  <w:style w:type="paragraph" w:styleId="999" w:customStyle="1">
    <w:name w:val="id_faf749246cd6"/>
    <w:uiPriority w:val="0"/>
    <w:qFormat/>
    <w:rPr>
      <w:rFonts w:hint="default" w:ascii="Times New Roman" w:hAnsi="Times New Roman" w:eastAsia="宋体" w:cs="Times New Roman"/>
      <w:lang w:val="en-US" w:eastAsia="zh-CN" w:bidi="ar-SA"/>
    </w:rPr>
  </w:style>
  <w:style w:type="paragraph" w:styleId="1000" w:customStyle="1">
    <w:name w:val="id_6d9ef5e75279"/>
    <w:basedOn w:val="696"/>
    <w:uiPriority w:val="0"/>
    <w:qFormat/>
    <w:rPr>
      <w:rFonts w:ascii="Calibri" w:hAnsi="Calibri"/>
    </w:rPr>
  </w:style>
  <w:style w:type="paragraph" w:styleId="1001" w:customStyle="1">
    <w:name w:val="Table Paragraph"/>
    <w:basedOn w:val="696"/>
    <w:uiPriority w:val="1"/>
    <w:qFormat/>
    <w:pPr>
      <w:jc w:val="left"/>
    </w:pPr>
    <w:rPr>
      <w:rFonts w:ascii="宋体" w:hAnsi="宋体" w:cs="宋体"/>
      <w:sz w:val="22"/>
      <w:lang w:eastAsia="en-US"/>
    </w:rPr>
  </w:style>
  <w:style w:type="paragraph" w:styleId="1002" w:customStyle="1">
    <w:name w:val="id_81ed31aff874"/>
    <w:basedOn w:val="1003"/>
    <w:uiPriority w:val="0"/>
    <w:qFormat/>
  </w:style>
  <w:style w:type="paragraph" w:styleId="1003" w:customStyle="1">
    <w:name w:val="id_6a2051f6a55f"/>
    <w:basedOn w:val="1004"/>
    <w:uiPriority w:val="0"/>
    <w:qFormat/>
    <w:rPr>
      <w:rFonts w:ascii="Calibri" w:hAnsi="Calibri"/>
      <w:szCs w:val="22"/>
    </w:rPr>
  </w:style>
  <w:style w:type="paragraph" w:styleId="1004" w:customStyle="1">
    <w:name w:val="id_82d0f67672a2"/>
    <w:basedOn w:val="1005"/>
    <w:uiPriority w:val="0"/>
    <w:qFormat/>
    <w:pPr>
      <w:jc w:val="both"/>
      <w:widowControl w:val="off"/>
    </w:pPr>
    <w:rPr>
      <w:sz w:val="21"/>
      <w:szCs w:val="24"/>
    </w:rPr>
  </w:style>
  <w:style w:type="paragraph" w:styleId="1005" w:customStyle="1">
    <w:name w:val="id_413333167d3e"/>
    <w:uiPriority w:val="0"/>
    <w:qFormat/>
    <w:rPr>
      <w:rFonts w:hint="default" w:ascii="Times New Roman" w:hAnsi="Times New Roman" w:eastAsia="宋体" w:cs="Times New Roman"/>
      <w:lang w:val="en-US" w:eastAsia="zh-CN" w:bidi="ar-SA"/>
    </w:rPr>
  </w:style>
  <w:style w:type="paragraph" w:styleId="1006" w:customStyle="1">
    <w:name w:val="id_c6fdaf76ab93"/>
    <w:basedOn w:val="1007"/>
    <w:uiPriority w:val="0"/>
    <w:qFormat/>
  </w:style>
  <w:style w:type="paragraph" w:styleId="1007" w:customStyle="1">
    <w:name w:val="id_c6902216f3d5"/>
    <w:basedOn w:val="1008"/>
    <w:uiPriority w:val="0"/>
    <w:qFormat/>
    <w:rPr>
      <w:rFonts w:ascii="Calibri" w:hAnsi="Calibri"/>
      <w:szCs w:val="22"/>
    </w:rPr>
  </w:style>
  <w:style w:type="paragraph" w:styleId="1008" w:customStyle="1">
    <w:name w:val="id_e2ca3005186a"/>
    <w:basedOn w:val="1009"/>
    <w:uiPriority w:val="0"/>
    <w:qFormat/>
    <w:pPr>
      <w:jc w:val="both"/>
      <w:widowControl w:val="off"/>
    </w:pPr>
    <w:rPr>
      <w:sz w:val="21"/>
      <w:szCs w:val="24"/>
    </w:rPr>
  </w:style>
  <w:style w:type="paragraph" w:styleId="1009" w:customStyle="1">
    <w:name w:val="id_7b07283bca86"/>
    <w:uiPriority w:val="0"/>
    <w:qFormat/>
    <w:rPr>
      <w:rFonts w:hint="default" w:ascii="Times New Roman" w:hAnsi="Times New Roman" w:eastAsia="宋体" w:cs="Times New Roman"/>
      <w:lang w:val="en-US" w:eastAsia="zh-CN" w:bidi="ar-SA"/>
    </w:rPr>
  </w:style>
  <w:style w:type="paragraph" w:styleId="1010" w:customStyle="1">
    <w:name w:val="id_d476a2936cab"/>
    <w:basedOn w:val="1011"/>
    <w:uiPriority w:val="0"/>
    <w:qFormat/>
    <w:pPr>
      <w:ind w:firstLine="420"/>
    </w:pPr>
  </w:style>
  <w:style w:type="paragraph" w:styleId="1011" w:customStyle="1">
    <w:name w:val="id_310513a60276"/>
    <w:basedOn w:val="1012"/>
    <w:uiPriority w:val="0"/>
    <w:qFormat/>
    <w:pPr>
      <w:jc w:val="both"/>
      <w:widowControl w:val="off"/>
    </w:pPr>
  </w:style>
  <w:style w:type="paragraph" w:styleId="1012" w:customStyle="1">
    <w:name w:val="id_562c21b185cf"/>
    <w:basedOn w:val="1013"/>
    <w:uiPriority w:val="0"/>
    <w:qFormat/>
    <w:rPr>
      <w:rFonts w:asciiTheme="minorHAnsi" w:hAnsiTheme="minorHAnsi" w:eastAsiaTheme="minorEastAsia" w:cstheme="minorBidi"/>
      <w:sz w:val="21"/>
      <w:szCs w:val="22"/>
    </w:rPr>
  </w:style>
  <w:style w:type="paragraph" w:styleId="1013" w:customStyle="1">
    <w:name w:val="id_aa43eca18d7f"/>
    <w:uiPriority w:val="0"/>
    <w:qFormat/>
    <w:rPr>
      <w:rFonts w:hint="default" w:ascii="Times New Roman" w:hAnsi="Times New Roman" w:eastAsia="宋体" w:cs="Times New Roman"/>
      <w:lang w:val="en-US" w:eastAsia="zh-CN" w:bidi="ar-SA"/>
    </w:rPr>
  </w:style>
  <w:style w:type="table" w:styleId="1014" w:customStyle="1">
    <w:name w:val="Table Normal"/>
    <w:uiPriority w:val="0"/>
    <w:unhideWhenUsed/>
    <w:qFormat/>
    <w:tblPr>
      <w:tblCellMar>
        <w:left w:w="0" w:type="dxa"/>
        <w:top w:w="0" w:type="dxa"/>
        <w:right w:w="0" w:type="dxa"/>
        <w:bottom w:w="0" w:type="dxa"/>
      </w:tblCellMar>
    </w:tbl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施梁</cp:lastModifiedBy>
  <cp:revision>10</cp:revision>
  <dcterms:created xsi:type="dcterms:W3CDTF">2026-08-07T01:36:00Z</dcterms:created>
  <dcterms:modified xsi:type="dcterms:W3CDTF">2026-08-25T01:53:36Z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eyJoZGlkIjoiNjM0NGQ3YmM4ZDMzYzI3MDYwYjg4ZjNlNTRiNjg2N2IifQ==</vt:lpwstr>
  </property>
  <property fmtid="{D5CDD505-2E9C-101B-9397-08002B2CF9AE}" pid="3" name="KSOProductBuildVer">
    <vt:lpwstr>2052-12.1.0.28043</vt:lpwstr>
  </property>
  <property fmtid="{D5CDD505-2E9C-101B-9397-08002B2CF9AE}" pid="4" name="ICV">
    <vt:lpwstr>0808ADB95587451993FC0921A7092E3A_13</vt:lpwstr>
  </property>
</Properties>
</file>