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color w:val="auto"/>
          <w:sz w:val="60"/>
          <w:szCs w:val="60"/>
          <w:highlight w:val="none"/>
        </w:rPr>
      </w:pPr>
      <w:r>
        <w:rPr>
          <w:rFonts w:ascii="宋体" w:hAnsi="宋体" w:cs="宋体"/>
          <w:b/>
          <w:bCs/>
          <w:color w:val="auto"/>
          <w:sz w:val="60"/>
          <w:szCs w:val="60"/>
          <w:highlight w:val="none"/>
        </w:rPr>
        <w:t xml:space="preserve">常州市政府采购项目</w:t>
      </w:r>
      <w:r/>
    </w:p>
    <w:p>
      <w:pPr>
        <w:ind w:left="-4" w:firstLine="4"/>
        <w:jc w:val="center"/>
        <w:rPr>
          <w:rFonts w:ascii="宋体" w:hAnsi="宋体"/>
          <w:bCs/>
          <w:color w:val="auto"/>
          <w:sz w:val="36"/>
          <w:szCs w:val="36"/>
          <w:highlight w:val="none"/>
        </w:rPr>
      </w:pPr>
      <w:r>
        <w:rPr>
          <w:rFonts w:hint="eastAsia" w:ascii="宋体" w:hAnsi="宋体" w:cs="宋体"/>
          <w:b/>
          <w:bCs/>
          <w:color w:val="auto"/>
          <w:sz w:val="60"/>
          <w:szCs w:val="60"/>
          <w:highlight w:val="none"/>
        </w:rPr>
        <w:t xml:space="preserve">竞争性磋商文件</w:t>
      </w:r>
      <w:r/>
    </w:p>
    <w:p>
      <w:pPr>
        <w:pStyle w:val="904"/>
        <w:keepLines w:val="0"/>
        <w:keepNext w:val="0"/>
        <w:pageBreakBefore w:val="0"/>
        <w:spacing w:line="1000" w:lineRule="exact"/>
        <w:widowControl w:val="off"/>
        <w:rPr>
          <w:color w:val="auto"/>
          <w:highlight w:val="none"/>
        </w:rPr>
      </w:pPr>
      <w:r>
        <w:rPr>
          <w:color w:val="auto"/>
          <w:highlight w:val="none"/>
        </w:rPr>
      </w:r>
      <w:r/>
    </w:p>
    <w:p>
      <w:pPr>
        <w:pStyle w:val="761"/>
        <w:jc w:val="both"/>
        <w:keepLines w:val="0"/>
        <w:keepNext w:val="0"/>
        <w:pageBreakBefore w:val="0"/>
        <w:spacing w:line="1000" w:lineRule="exact"/>
        <w:widowControl w:val="off"/>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04"/>
        <w:rPr>
          <w:color w:val="auto"/>
          <w:highlight w:val="none"/>
        </w:rPr>
      </w:pPr>
      <w:r>
        <w:rPr>
          <w:color w:val="auto"/>
          <w:highlight w:val="none"/>
        </w:rPr>
      </w:r>
      <w:r/>
    </w:p>
    <w:p>
      <w:pPr>
        <w:ind w:left="2558" w:hanging="1600"/>
        <w:jc w:val="left"/>
        <w:keepLines w:val="0"/>
        <w:keepNext w:val="0"/>
        <w:pageBreakBefore w:val="0"/>
        <w:spacing w:line="1000" w:lineRule="exact"/>
        <w:widowControl w:val="off"/>
        <w:tabs>
          <w:tab w:val="left" w:pos="3240" w:leader="none"/>
          <w:tab w:val="left" w:pos="3420" w:leader="none"/>
        </w:tabs>
        <w:rPr>
          <w:rFonts w:ascii="宋体" w:hAnsi="宋体"/>
          <w:bCs/>
          <w:color w:val="auto"/>
          <w:sz w:val="32"/>
          <w:szCs w:val="32"/>
          <w:highlight w:val="none"/>
        </w:rPr>
      </w:pPr>
      <w:r>
        <w:rPr>
          <w:rFonts w:ascii="宋体" w:hAnsi="宋体"/>
          <w:bCs/>
          <w:color w:val="auto"/>
          <w:sz w:val="32"/>
          <w:szCs w:val="32"/>
          <w:highlight w:val="none"/>
        </w:rPr>
        <w:t xml:space="preserve">项目名称：</w:t>
      </w:r>
      <w:r>
        <w:rPr>
          <w:rFonts w:hint="eastAsia" w:ascii="宋体" w:hAnsi="宋体"/>
          <w:bCs/>
          <w:color w:val="auto"/>
          <w:sz w:val="32"/>
          <w:szCs w:val="32"/>
          <w:highlight w:val="none"/>
        </w:rPr>
        <w:t xml:space="preserve">钟楼区2025年度变更调查及2026年日常变</w:t>
      </w:r>
      <w:r>
        <w:rPr>
          <w:rFonts w:hint="eastAsia" w:ascii="宋体" w:hAnsi="宋体"/>
          <w:bCs/>
          <w:color w:val="auto"/>
          <w:sz w:val="32"/>
          <w:szCs w:val="32"/>
          <w:highlight w:val="none"/>
          <w:lang w:val="en-US" w:eastAsia="zh-CN"/>
        </w:rPr>
        <w:t xml:space="preserve">更</w:t>
      </w:r>
      <w:r>
        <w:rPr>
          <w:rFonts w:hint="eastAsia" w:ascii="宋体" w:hAnsi="宋体"/>
          <w:bCs/>
          <w:color w:val="auto"/>
          <w:sz w:val="32"/>
          <w:szCs w:val="32"/>
          <w:highlight w:val="none"/>
        </w:rPr>
        <w:t xml:space="preserve">调查、自然资源常态化巡查监测、林草湿调查工作</w:t>
      </w:r>
      <w:r/>
    </w:p>
    <w:p>
      <w:pPr>
        <w:ind w:firstLine="960"/>
        <w:jc w:val="left"/>
        <w:keepLines w:val="0"/>
        <w:keepNext w:val="0"/>
        <w:pageBreakBefore w:val="0"/>
        <w:spacing w:line="1000" w:lineRule="exact"/>
        <w:widowControl w:val="off"/>
        <w:tabs>
          <w:tab w:val="left" w:pos="3240" w:leader="none"/>
          <w:tab w:val="left" w:pos="3420" w:leader="none"/>
        </w:tabs>
        <w:rPr>
          <w:rFonts w:hint="eastAsia" w:ascii="宋体" w:hAnsi="宋体" w:eastAsia="宋体"/>
          <w:bCs/>
          <w:color w:val="auto"/>
          <w:sz w:val="32"/>
          <w:szCs w:val="32"/>
          <w:highlight w:val="none"/>
          <w:lang w:val="en-US" w:eastAsia="zh-CN"/>
        </w:rPr>
      </w:pPr>
      <w:r>
        <w:rPr>
          <w:rFonts w:ascii="宋体" w:hAnsi="宋体"/>
          <w:bCs/>
          <w:color w:val="auto"/>
          <w:sz w:val="32"/>
          <w:szCs w:val="32"/>
          <w:highlight w:val="none"/>
        </w:rPr>
        <w:t xml:space="preserve">项目编号：</w:t>
      </w:r>
      <w:r>
        <w:rPr>
          <w:rFonts w:hint="eastAsia" w:ascii="宋体" w:hAnsi="宋体"/>
          <w:bCs/>
          <w:color w:val="auto"/>
          <w:sz w:val="32"/>
          <w:szCs w:val="32"/>
          <w:highlight w:val="none"/>
          <w:lang w:eastAsia="zh-CN"/>
        </w:rPr>
        <w:t xml:space="preserve">JSZC-320404-CYXM-C2026-0002</w:t>
      </w:r>
      <w:r/>
    </w:p>
    <w:p>
      <w:pPr>
        <w:ind w:firstLine="960"/>
        <w:jc w:val="left"/>
        <w:keepLines w:val="0"/>
        <w:keepNext w:val="0"/>
        <w:pageBreakBefore w:val="0"/>
        <w:spacing w:line="1000" w:lineRule="exact"/>
        <w:widowControl w:val="off"/>
        <w:tabs>
          <w:tab w:val="left" w:pos="3240" w:leader="none"/>
          <w:tab w:val="left" w:pos="3420" w:leader="none"/>
        </w:tabs>
        <w:rPr>
          <w:rFonts w:ascii="宋体" w:hAnsi="宋体"/>
          <w:bCs/>
          <w:color w:val="auto"/>
          <w:sz w:val="32"/>
          <w:szCs w:val="32"/>
          <w:highlight w:val="none"/>
        </w:rPr>
      </w:pPr>
      <w:r>
        <w:rPr>
          <w:rFonts w:ascii="宋体" w:hAnsi="宋体"/>
          <w:bCs/>
          <w:color w:val="auto"/>
          <w:sz w:val="32"/>
          <w:szCs w:val="32"/>
          <w:highlight w:val="none"/>
        </w:rPr>
        <w:t xml:space="preserve">采</w:t>
      </w:r>
      <w:r>
        <w:rPr>
          <w:rFonts w:hint="eastAsia" w:ascii="宋体" w:hAnsi="宋体"/>
          <w:bCs/>
          <w:color w:val="auto"/>
          <w:sz w:val="32"/>
          <w:szCs w:val="32"/>
          <w:highlight w:val="none"/>
          <w:lang w:val="en-US" w:eastAsia="zh-CN"/>
        </w:rPr>
        <w:t xml:space="preserve"> </w:t>
      </w:r>
      <w:r>
        <w:rPr>
          <w:rFonts w:ascii="宋体" w:hAnsi="宋体"/>
          <w:bCs/>
          <w:color w:val="auto"/>
          <w:sz w:val="32"/>
          <w:szCs w:val="32"/>
          <w:highlight w:val="none"/>
        </w:rPr>
        <w:t xml:space="preserve">购</w:t>
      </w:r>
      <w:r>
        <w:rPr>
          <w:rFonts w:hint="eastAsia" w:ascii="宋体" w:hAnsi="宋体"/>
          <w:bCs/>
          <w:color w:val="auto"/>
          <w:sz w:val="32"/>
          <w:szCs w:val="32"/>
          <w:highlight w:val="none"/>
          <w:lang w:val="en-US" w:eastAsia="zh-CN"/>
        </w:rPr>
        <w:t xml:space="preserve"> </w:t>
      </w:r>
      <w:r>
        <w:rPr>
          <w:rFonts w:ascii="宋体" w:hAnsi="宋体"/>
          <w:bCs/>
          <w:color w:val="auto"/>
          <w:sz w:val="32"/>
          <w:szCs w:val="32"/>
          <w:highlight w:val="none"/>
        </w:rPr>
        <w:t xml:space="preserve">人：</w:t>
      </w:r>
      <w:r>
        <w:rPr>
          <w:rFonts w:hint="eastAsia" w:ascii="宋体" w:hAnsi="宋体"/>
          <w:bCs/>
          <w:color w:val="auto"/>
          <w:sz w:val="32"/>
          <w:szCs w:val="32"/>
          <w:highlight w:val="none"/>
        </w:rPr>
        <w:t xml:space="preserve">常州市钟楼区人民政府办公室</w:t>
      </w:r>
      <w:r/>
    </w:p>
    <w:p>
      <w:pPr>
        <w:ind w:firstLine="960"/>
        <w:jc w:val="left"/>
        <w:keepLines w:val="0"/>
        <w:keepNext w:val="0"/>
        <w:pageBreakBefore w:val="0"/>
        <w:spacing w:line="1000" w:lineRule="exact"/>
        <w:widowControl w:val="off"/>
        <w:tabs>
          <w:tab w:val="left" w:pos="3240" w:leader="none"/>
          <w:tab w:val="left" w:pos="3420" w:leader="none"/>
        </w:tabs>
        <w:rPr>
          <w:rFonts w:ascii="宋体" w:hAnsi="宋体"/>
          <w:bCs/>
          <w:color w:val="auto"/>
          <w:sz w:val="32"/>
          <w:szCs w:val="32"/>
          <w:highlight w:val="none"/>
        </w:rPr>
      </w:pPr>
      <w:r>
        <w:rPr>
          <w:rFonts w:ascii="宋体" w:hAnsi="宋体"/>
          <w:bCs/>
          <w:color w:val="auto"/>
          <w:sz w:val="32"/>
          <w:szCs w:val="32"/>
          <w:highlight w:val="none"/>
        </w:rPr>
        <w:t xml:space="preserve">代理机构：</w:t>
      </w:r>
      <w:r>
        <w:rPr>
          <w:rFonts w:hint="eastAsia" w:ascii="宋体" w:hAnsi="宋体"/>
          <w:bCs/>
          <w:color w:val="auto"/>
          <w:sz w:val="32"/>
          <w:szCs w:val="32"/>
          <w:highlight w:val="none"/>
        </w:rPr>
        <w:t xml:space="preserve">江苏畅誉项目管理有限公司</w:t>
      </w:r>
      <w:r/>
    </w:p>
    <w:p>
      <w:pPr>
        <w:jc w:val="left"/>
        <w:widowControl/>
        <w:rPr>
          <w:rFonts w:ascii="宋体" w:hAnsi="宋体" w:cs="宋体"/>
          <w:color w:val="auto"/>
          <w:sz w:val="24"/>
          <w:highlight w:val="none"/>
        </w:rPr>
      </w:pPr>
      <w:r>
        <w:rPr>
          <w:rFonts w:ascii="宋体" w:hAnsi="宋体" w:cs="宋体"/>
          <w:color w:val="auto"/>
          <w:sz w:val="24"/>
          <w:highlight w:val="none"/>
        </w:rPr>
      </w:r>
      <w:r/>
    </w:p>
    <w:p>
      <w:pPr>
        <w:pStyle w:val="904"/>
        <w:spacing w:line="360" w:lineRule="auto"/>
        <w:rPr>
          <w:rFonts w:ascii="宋体" w:hAnsi="宋体" w:cs="宋体"/>
          <w:color w:val="auto"/>
          <w:highlight w:val="none"/>
        </w:rPr>
      </w:pPr>
      <w:r>
        <w:rPr>
          <w:rFonts w:ascii="宋体" w:hAnsi="宋体" w:cs="宋体"/>
          <w:color w:val="auto"/>
          <w:highlight w:val="none"/>
        </w:rPr>
      </w:r>
      <w:r/>
    </w:p>
    <w:p>
      <w:pPr>
        <w:pStyle w:val="904"/>
        <w:spacing w:line="360" w:lineRule="auto"/>
        <w:rPr>
          <w:rFonts w:ascii="宋体" w:hAnsi="宋体" w:cs="宋体"/>
          <w:color w:val="auto"/>
          <w:highlight w:val="none"/>
        </w:rPr>
      </w:pPr>
      <w:r>
        <w:rPr>
          <w:rFonts w:ascii="宋体" w:hAnsi="宋体" w:cs="宋体"/>
          <w:color w:val="auto"/>
          <w:highlight w:val="none"/>
        </w:rPr>
      </w:r>
      <w:r/>
    </w:p>
    <w:p>
      <w:pPr>
        <w:pStyle w:val="904"/>
        <w:spacing w:line="360" w:lineRule="auto"/>
        <w:rPr>
          <w:rFonts w:ascii="宋体" w:hAnsi="宋体" w:cs="宋体"/>
          <w:color w:val="auto"/>
          <w:highlight w:val="none"/>
        </w:rPr>
      </w:pPr>
      <w:r>
        <w:rPr>
          <w:rFonts w:ascii="宋体" w:hAnsi="宋体" w:cs="宋体"/>
          <w:color w:val="auto"/>
          <w:highlight w:val="none"/>
        </w:rPr>
      </w:r>
      <w:r/>
    </w:p>
    <w:p>
      <w:pPr>
        <w:pStyle w:val="904"/>
        <w:spacing w:line="360" w:lineRule="auto"/>
        <w:rPr>
          <w:rFonts w:ascii="宋体" w:hAnsi="宋体" w:cs="宋体"/>
          <w:color w:val="auto"/>
          <w:highlight w:val="none"/>
        </w:rPr>
      </w:pPr>
      <w:r>
        <w:rPr>
          <w:rFonts w:ascii="宋体" w:hAnsi="宋体" w:cs="宋体"/>
          <w:color w:val="auto"/>
          <w:highlight w:val="none"/>
        </w:rPr>
      </w:r>
      <w:r/>
    </w:p>
    <w:p>
      <w:pPr>
        <w:pStyle w:val="904"/>
        <w:spacing w:line="360" w:lineRule="auto"/>
        <w:rPr>
          <w:rFonts w:ascii="宋体" w:hAnsi="宋体" w:cs="宋体"/>
          <w:color w:val="auto"/>
          <w:highlight w:val="none"/>
        </w:rPr>
      </w:pPr>
      <w:r>
        <w:rPr>
          <w:rFonts w:ascii="宋体" w:hAnsi="宋体" w:cs="宋体"/>
          <w:color w:val="auto"/>
          <w:highlight w:val="none"/>
        </w:rPr>
      </w:r>
      <w:r/>
    </w:p>
    <w:p>
      <w:pPr>
        <w:pStyle w:val="904"/>
        <w:spacing w:line="360" w:lineRule="auto"/>
        <w:rPr>
          <w:rFonts w:ascii="宋体" w:hAnsi="宋体" w:cs="宋体"/>
          <w:color w:val="auto"/>
          <w:highlight w:val="none"/>
        </w:rPr>
      </w:pPr>
      <w:r>
        <w:rPr>
          <w:rFonts w:ascii="宋体" w:hAnsi="宋体" w:cs="宋体"/>
          <w:color w:val="auto"/>
          <w:highlight w:val="none"/>
        </w:rPr>
      </w:r>
      <w:r/>
    </w:p>
    <w:p>
      <w:pPr>
        <w:pStyle w:val="904"/>
        <w:spacing w:line="360" w:lineRule="auto"/>
        <w:rPr>
          <w:rFonts w:ascii="宋体" w:hAnsi="宋体" w:cs="宋体"/>
          <w:color w:val="auto"/>
          <w:highlight w:val="none"/>
        </w:rPr>
      </w:pPr>
      <w:r>
        <w:rPr>
          <w:rFonts w:ascii="宋体" w:hAnsi="宋体" w:cs="宋体"/>
          <w:color w:val="auto"/>
          <w:highlight w:val="none"/>
        </w:rPr>
      </w:r>
      <w:r/>
    </w:p>
    <w:p>
      <w:pPr>
        <w:pStyle w:val="904"/>
        <w:spacing w:line="360" w:lineRule="auto"/>
        <w:rPr>
          <w:rFonts w:ascii="宋体" w:hAnsi="宋体" w:cs="宋体"/>
          <w:color w:val="auto"/>
          <w:highlight w:val="none"/>
        </w:rPr>
      </w:pPr>
      <w:r>
        <w:rPr>
          <w:rFonts w:ascii="宋体" w:hAnsi="宋体" w:cs="宋体"/>
          <w:color w:val="auto"/>
          <w:highlight w:val="none"/>
        </w:rPr>
      </w:r>
      <w:r/>
    </w:p>
    <w:p>
      <w:pPr>
        <w:pStyle w:val="904"/>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hint="eastAsia" w:ascii="宋体" w:hAnsi="宋体" w:cs="宋体"/>
          <w:b/>
          <w:color w:val="auto"/>
          <w:sz w:val="36"/>
          <w:szCs w:val="36"/>
          <w:highlight w:val="none"/>
        </w:rPr>
        <w:outlineLvl w:val="0"/>
      </w:pPr>
      <w:r/>
      <w:bookmarkStart w:id="0" w:name="_Toc104818924"/>
      <w:r/>
      <w:bookmarkStart w:id="1" w:name="_Toc5303"/>
      <w:r>
        <w:rPr>
          <w:rFonts w:hint="eastAsia" w:ascii="宋体" w:hAnsi="宋体" w:cs="宋体"/>
          <w:b/>
          <w:color w:val="auto"/>
          <w:sz w:val="36"/>
          <w:szCs w:val="36"/>
          <w:highlight w:val="none"/>
        </w:rPr>
        <w:t xml:space="preserve">目      录</w:t>
      </w:r>
      <w:bookmarkEnd w:id="0"/>
      <w:r/>
      <w:bookmarkEnd w:id="1"/>
      <w:r/>
      <w:r/>
    </w:p>
    <w:p>
      <w:pPr>
        <w:jc w:val="center"/>
        <w:spacing w:line="360" w:lineRule="auto"/>
        <w:rPr>
          <w:rFonts w:ascii="宋体" w:hAnsi="宋体" w:cs="宋体"/>
          <w:b/>
          <w:color w:val="auto"/>
          <w:sz w:val="36"/>
          <w:szCs w:val="36"/>
          <w:highlight w:val="none"/>
        </w:rPr>
        <w:outlineLvl w:val="0"/>
      </w:pPr>
      <w:r>
        <w:rPr>
          <w:rFonts w:hint="eastAsia" w:ascii="宋体" w:hAnsi="宋体" w:cs="宋体"/>
          <w:color w:val="auto"/>
          <w:highlight w:val="none"/>
        </w:rPr>
        <w:fldChar w:fldCharType="begin"/>
      </w:r>
      <w:r>
        <w:rPr>
          <w:rFonts w:hint="eastAsia" w:ascii="宋体" w:hAnsi="宋体" w:cs="宋体"/>
          <w:color w:val="auto"/>
          <w:highlight w:val="none"/>
        </w:rPr>
        <w:instrText xml:space="preserve"> TOC \o "1-1" \h \z \u </w:instrText>
      </w:r>
      <w:r>
        <w:rPr>
          <w:rFonts w:hint="eastAsia" w:ascii="宋体" w:hAnsi="宋体" w:cs="宋体"/>
          <w:color w:val="auto"/>
          <w:highlight w:val="none"/>
        </w:rPr>
        <w:fldChar w:fldCharType="separate"/>
      </w:r>
      <w:r/>
    </w:p>
    <w:p>
      <w:pPr>
        <w:pStyle w:val="752"/>
        <w:keepLines w:val="0"/>
        <w:keepNext w:val="0"/>
        <w:pageBreakBefore w:val="0"/>
        <w:spacing w:line="480" w:lineRule="auto"/>
        <w:widowControl w:val="off"/>
        <w:tabs>
          <w:tab w:val="clear" w:pos="1050" w:leader="none"/>
          <w:tab w:val="clear" w:pos="8937" w:leader="none"/>
          <w:tab w:val="right" w:pos="9073" w:leader="dot"/>
        </w:tabs>
        <w:rPr>
          <w:color w:val="auto"/>
          <w:highlight w:val="none"/>
        </w:rPr>
      </w:pPr>
      <w:r>
        <w:rPr>
          <w:color w:val="auto"/>
          <w:highlight w:val="none"/>
        </w:rPr>
        <w:fldChar w:fldCharType="begin"/>
      </w:r>
      <w:r>
        <w:rPr>
          <w:color w:val="auto"/>
          <w:highlight w:val="none"/>
        </w:rPr>
        <w:instrText xml:space="preserve"> HYPERLINK \l "_Toc24759" </w:instrText>
      </w:r>
      <w:r>
        <w:rPr>
          <w:color w:val="auto"/>
          <w:highlight w:val="none"/>
        </w:rPr>
        <w:fldChar w:fldCharType="separate"/>
      </w:r>
      <w:r>
        <w:rPr>
          <w:color w:val="auto"/>
          <w:szCs w:val="36"/>
          <w:highlight w:val="none"/>
        </w:rPr>
        <w:t xml:space="preserve">第一章   </w:t>
      </w:r>
      <w:r>
        <w:rPr>
          <w:rFonts w:hint="eastAsia" w:cs="宋体"/>
          <w:color w:val="auto"/>
          <w:szCs w:val="36"/>
          <w:highlight w:val="none"/>
        </w:rPr>
        <w:t xml:space="preserve">磋商邀请</w:t>
      </w:r>
      <w:r>
        <w:rPr>
          <w:color w:val="auto"/>
          <w:highlight w:val="none"/>
        </w:rPr>
        <w:tab/>
      </w:r>
      <w:r>
        <w:rPr>
          <w:rFonts w:hint="eastAsia"/>
          <w:color w:val="auto"/>
          <w:highlight w:val="none"/>
          <w:lang w:val="en-US" w:eastAsia="zh-CN"/>
        </w:rPr>
        <w:t xml:space="preserve">3</w:t>
      </w:r>
      <w:r>
        <w:rPr>
          <w:color w:val="auto"/>
          <w:highlight w:val="none"/>
        </w:rPr>
        <w:fldChar w:fldCharType="end"/>
      </w:r>
      <w:r/>
    </w:p>
    <w:p>
      <w:pPr>
        <w:pStyle w:val="752"/>
        <w:keepLines w:val="0"/>
        <w:keepNext w:val="0"/>
        <w:pageBreakBefore w:val="0"/>
        <w:spacing w:line="480" w:lineRule="auto"/>
        <w:widowControl w:val="off"/>
        <w:tabs>
          <w:tab w:val="clear" w:pos="1050" w:leader="none"/>
          <w:tab w:val="clear" w:pos="8937" w:leader="none"/>
          <w:tab w:val="right" w:pos="9073" w:leader="dot"/>
        </w:tabs>
        <w:rPr>
          <w:color w:val="auto"/>
          <w:highlight w:val="none"/>
        </w:rPr>
      </w:pPr>
      <w:r>
        <w:rPr>
          <w:color w:val="auto"/>
          <w:highlight w:val="none"/>
        </w:rPr>
        <w:fldChar w:fldCharType="begin"/>
      </w:r>
      <w:r>
        <w:rPr>
          <w:color w:val="auto"/>
          <w:highlight w:val="none"/>
        </w:rPr>
        <w:instrText xml:space="preserve"> HYPERLINK \l "_Toc26156" </w:instrText>
      </w:r>
      <w:r>
        <w:rPr>
          <w:color w:val="auto"/>
          <w:highlight w:val="none"/>
        </w:rPr>
        <w:fldChar w:fldCharType="separate"/>
      </w:r>
      <w:r>
        <w:rPr>
          <w:rFonts w:hint="eastAsia" w:cs="宋体"/>
          <w:color w:val="auto"/>
          <w:szCs w:val="36"/>
          <w:highlight w:val="none"/>
        </w:rPr>
        <w:t xml:space="preserve">第二章   供应商须知</w:t>
      </w:r>
      <w:r>
        <w:rPr>
          <w:color w:val="auto"/>
          <w:highlight w:val="none"/>
        </w:rPr>
        <w:tab/>
      </w:r>
      <w:r>
        <w:rPr>
          <w:rFonts w:hint="eastAsia"/>
          <w:color w:val="auto"/>
          <w:highlight w:val="none"/>
          <w:lang w:val="en-US" w:eastAsia="zh-CN"/>
        </w:rPr>
        <w:t xml:space="preserve">9</w:t>
      </w:r>
      <w:r>
        <w:rPr>
          <w:color w:val="auto"/>
          <w:highlight w:val="none"/>
        </w:rPr>
        <w:fldChar w:fldCharType="end"/>
      </w:r>
      <w:r/>
    </w:p>
    <w:p>
      <w:pPr>
        <w:pStyle w:val="752"/>
        <w:keepLines w:val="0"/>
        <w:keepNext w:val="0"/>
        <w:pageBreakBefore w:val="0"/>
        <w:spacing w:line="480" w:lineRule="auto"/>
        <w:widowControl w:val="off"/>
        <w:tabs>
          <w:tab w:val="clear" w:pos="1050" w:leader="none"/>
          <w:tab w:val="clear" w:pos="8937" w:leader="none"/>
          <w:tab w:val="right" w:pos="9073" w:leader="dot"/>
        </w:tabs>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"_Toc27679" </w:instrText>
      </w:r>
      <w:r>
        <w:rPr>
          <w:color w:val="auto"/>
          <w:highlight w:val="none"/>
        </w:rPr>
        <w:fldChar w:fldCharType="separate"/>
      </w:r>
      <w:r>
        <w:rPr>
          <w:rFonts w:hint="eastAsia" w:cs="宋体"/>
          <w:color w:val="auto"/>
          <w:szCs w:val="36"/>
          <w:highlight w:val="none"/>
        </w:rPr>
        <w:t xml:space="preserve">第三章   评审程序、评审方法和评审标准</w:t>
      </w:r>
      <w:r>
        <w:rPr>
          <w:color w:val="auto"/>
          <w:highlight w:val="none"/>
        </w:rPr>
        <w:tab/>
      </w:r>
      <w:r>
        <w:rPr>
          <w:rFonts w:hint="eastAsia"/>
          <w:color w:val="auto"/>
          <w:highlight w:val="none"/>
          <w:lang w:val="en-US" w:eastAsia="zh-CN"/>
        </w:rPr>
        <w:t xml:space="preserve">1</w:t>
      </w:r>
      <w:r>
        <w:rPr>
          <w:color w:val="auto"/>
          <w:highlight w:val="none"/>
        </w:rPr>
        <w:fldChar w:fldCharType="end"/>
      </w:r>
      <w:r>
        <w:rPr>
          <w:rFonts w:hint="eastAsia"/>
          <w:color w:val="auto"/>
          <w:highlight w:val="none"/>
          <w:lang w:val="en-US" w:eastAsia="zh-CN"/>
        </w:rPr>
        <w:t xml:space="preserve">9</w:t>
      </w:r>
      <w:r/>
    </w:p>
    <w:p>
      <w:pPr>
        <w:pStyle w:val="752"/>
        <w:keepLines w:val="0"/>
        <w:keepNext w:val="0"/>
        <w:pageBreakBefore w:val="0"/>
        <w:spacing w:line="480" w:lineRule="auto"/>
        <w:widowControl w:val="off"/>
        <w:tabs>
          <w:tab w:val="clear" w:pos="1050" w:leader="none"/>
          <w:tab w:val="clear" w:pos="8937" w:leader="none"/>
          <w:tab w:val="right" w:pos="9073" w:leader="dot"/>
        </w:tabs>
        <w:rPr>
          <w:rFonts w:hint="default" w:eastAsia="宋体"/>
          <w:color w:val="auto"/>
          <w:highlight w:val="none"/>
          <w:lang w:val="en-US" w:eastAsia="zh-CN"/>
        </w:rPr>
      </w:pPr>
      <w:r>
        <w:rPr>
          <w:color w:val="auto"/>
          <w:highlight w:val="none"/>
        </w:rPr>
        <w:fldChar w:fldCharType="begin"/>
      </w:r>
      <w:r>
        <w:rPr>
          <w:color w:val="auto"/>
          <w:highlight w:val="none"/>
        </w:rPr>
        <w:instrText xml:space="preserve"> HYPERLINK \l "_Toc24385" </w:instrText>
      </w:r>
      <w:r>
        <w:rPr>
          <w:color w:val="auto"/>
          <w:highlight w:val="none"/>
        </w:rPr>
        <w:fldChar w:fldCharType="separate"/>
      </w:r>
      <w:r>
        <w:rPr>
          <w:rFonts w:hint="eastAsia" w:cs="宋体"/>
          <w:color w:val="auto"/>
          <w:szCs w:val="36"/>
          <w:highlight w:val="none"/>
        </w:rPr>
        <w:t xml:space="preserve">第四章   采购需求</w:t>
      </w:r>
      <w:r>
        <w:rPr>
          <w:color w:val="auto"/>
          <w:highlight w:val="none"/>
        </w:rPr>
        <w:tab/>
      </w:r>
      <w:r>
        <w:rPr>
          <w:color w:val="auto"/>
          <w:highlight w:val="none"/>
        </w:rPr>
        <w:fldChar w:fldCharType="end"/>
      </w:r>
      <w:r>
        <w:rPr>
          <w:rFonts w:hint="eastAsia"/>
          <w:color w:val="auto"/>
          <w:highlight w:val="none"/>
          <w:lang w:val="en-US" w:eastAsia="zh-CN"/>
        </w:rPr>
        <w:t xml:space="preserve">28</w:t>
      </w:r>
      <w:r/>
    </w:p>
    <w:p>
      <w:pPr>
        <w:pStyle w:val="752"/>
        <w:keepLines w:val="0"/>
        <w:keepNext w:val="0"/>
        <w:pageBreakBefore w:val="0"/>
        <w:spacing w:line="480" w:lineRule="auto"/>
        <w:widowControl w:val="off"/>
        <w:tabs>
          <w:tab w:val="clear" w:pos="1050" w:leader="none"/>
          <w:tab w:val="clear" w:pos="8937" w:leader="none"/>
          <w:tab w:val="right" w:pos="9073" w:leader="dot"/>
        </w:tabs>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"_Toc24344" </w:instrText>
      </w:r>
      <w:r>
        <w:rPr>
          <w:color w:val="auto"/>
          <w:highlight w:val="none"/>
        </w:rPr>
        <w:fldChar w:fldCharType="separate"/>
      </w:r>
      <w:r>
        <w:rPr>
          <w:rFonts w:hint="eastAsia" w:cs="宋体"/>
          <w:bCs/>
          <w:color w:val="auto"/>
          <w:szCs w:val="36"/>
          <w:highlight w:val="none"/>
        </w:rPr>
        <w:t xml:space="preserve">第五章   合同主要条款</w:t>
      </w:r>
      <w:r>
        <w:rPr>
          <w:color w:val="auto"/>
          <w:highlight w:val="none"/>
        </w:rPr>
        <w:tab/>
      </w:r>
      <w:r>
        <w:rPr>
          <w:rFonts w:hint="eastAsia"/>
          <w:color w:val="auto"/>
          <w:highlight w:val="none"/>
          <w:lang w:val="en-US" w:eastAsia="zh-CN"/>
        </w:rPr>
        <w:t xml:space="preserve">3</w:t>
      </w:r>
      <w:r>
        <w:rPr>
          <w:color w:val="auto"/>
          <w:highlight w:val="none"/>
        </w:rPr>
        <w:fldChar w:fldCharType="end"/>
      </w:r>
      <w:r>
        <w:rPr>
          <w:rFonts w:hint="eastAsia"/>
          <w:color w:val="auto"/>
          <w:highlight w:val="none"/>
          <w:lang w:val="en-US" w:eastAsia="zh-CN"/>
        </w:rPr>
        <w:t xml:space="preserve">3</w:t>
      </w:r>
      <w:r/>
    </w:p>
    <w:p>
      <w:pPr>
        <w:pStyle w:val="752"/>
        <w:keepLines w:val="0"/>
        <w:keepNext w:val="0"/>
        <w:pageBreakBefore w:val="0"/>
        <w:spacing w:line="480" w:lineRule="auto"/>
        <w:widowControl w:val="off"/>
        <w:tabs>
          <w:tab w:val="clear" w:pos="1050" w:leader="none"/>
          <w:tab w:val="clear" w:pos="8937" w:leader="none"/>
          <w:tab w:val="right" w:pos="9073" w:leader="dot"/>
        </w:tabs>
        <w:rPr>
          <w:rFonts w:hint="default" w:eastAsia="宋体"/>
          <w:color w:val="auto"/>
          <w:highlight w:val="none"/>
          <w:lang w:val="en-US" w:eastAsia="zh-CN"/>
        </w:rPr>
      </w:pPr>
      <w:r>
        <w:rPr>
          <w:color w:val="auto"/>
          <w:highlight w:val="none"/>
        </w:rPr>
        <w:fldChar w:fldCharType="begin"/>
      </w:r>
      <w:r>
        <w:rPr>
          <w:color w:val="auto"/>
          <w:highlight w:val="none"/>
        </w:rPr>
        <w:instrText xml:space="preserve"> HYPERLINK \l "_Toc23378" </w:instrText>
      </w:r>
      <w:r>
        <w:rPr>
          <w:color w:val="auto"/>
          <w:highlight w:val="none"/>
        </w:rPr>
        <w:fldChar w:fldCharType="separate"/>
      </w:r>
      <w:r>
        <w:rPr>
          <w:rFonts w:hint="eastAsia" w:cs="宋体"/>
          <w:color w:val="auto"/>
          <w:szCs w:val="36"/>
          <w:highlight w:val="none"/>
        </w:rPr>
        <w:t xml:space="preserve">第六章   响应文件格式</w:t>
      </w:r>
      <w:r>
        <w:rPr>
          <w:color w:val="auto"/>
          <w:highlight w:val="none"/>
        </w:rPr>
        <w:tab/>
      </w:r>
      <w:r>
        <w:rPr>
          <w:color w:val="auto"/>
          <w:highlight w:val="none"/>
        </w:rPr>
        <w:fldChar w:fldCharType="end"/>
      </w:r>
      <w:r>
        <w:rPr>
          <w:rFonts w:hint="eastAsia"/>
          <w:color w:val="auto"/>
          <w:highlight w:val="none"/>
          <w:lang w:val="en-US" w:eastAsia="zh-CN"/>
        </w:rPr>
        <w:t xml:space="preserve">41</w:t>
      </w:r>
      <w:r/>
    </w:p>
    <w:p>
      <w:pPr>
        <w:rPr>
          <w:rFonts w:hint="eastAsia"/>
          <w:color w:val="auto"/>
          <w:highlight w:val="none"/>
          <w:lang w:val="en-US" w:eastAsia="zh-CN"/>
        </w:rPr>
      </w:pPr>
      <w:r>
        <w:rPr>
          <w:rFonts w:hint="eastAsia"/>
          <w:color w:val="auto"/>
          <w:highlight w:val="none"/>
          <w:lang w:val="en-US" w:eastAsia="zh-CN"/>
        </w:rPr>
      </w:r>
      <w:r/>
    </w:p>
    <w:p>
      <w:pPr>
        <w:pStyle w:val="752"/>
        <w:spacing w:line="360" w:lineRule="auto"/>
        <w:rPr>
          <w:rFonts w:cs="宋体"/>
          <w:b w:val="0"/>
          <w:color w:val="auto"/>
          <w:highlight w:val="none"/>
        </w:rPr>
      </w:pPr>
      <w:r>
        <w:rPr>
          <w:rFonts w:hint="eastAsia" w:cs="宋体"/>
          <w:color w:val="auto"/>
          <w:highlight w:val="none"/>
        </w:rPr>
        <w:fldChar w:fldCharType="end"/>
      </w:r>
      <w:r/>
    </w:p>
    <w:p>
      <w:pPr>
        <w:rPr>
          <w:rFonts w:ascii="宋体" w:hAnsi="宋体" w:cs="宋体"/>
          <w:color w:val="auto"/>
          <w:sz w:val="36"/>
          <w:szCs w:val="36"/>
          <w:highlight w:val="none"/>
        </w:rPr>
        <w:sectPr>
          <w:headerReference w:type="default" r:id="rId9"/>
          <w:headerReference w:type="first" r:id="rId10"/>
          <w:footerReference w:type="default" r:id="rId11"/>
          <w:footerReference w:type="even" r:id="rId12"/>
          <w:footerReference w:type="first" r:id="rId13"/>
          <w:footnotePr/>
          <w:endnotePr/>
          <w:type w:val="nextColumn"/>
          <w:pgSz w:w="11907" w:h="16840" w:orient="portrait"/>
          <w:pgMar w:top="1418" w:right="1030" w:bottom="1418" w:left="1417" w:header="851" w:footer="851" w:gutter="0"/>
          <w:pgNumType w:start="1"/>
          <w:cols w:num="1" w:sep="0" w:space="720" w:equalWidth="1"/>
          <w:docGrid w:linePitch="360"/>
          <w:titlePg/>
        </w:sectPr>
      </w:pPr>
      <w:r>
        <w:rPr>
          <w:rFonts w:ascii="宋体" w:hAnsi="宋体" w:cs="宋体"/>
          <w:color w:val="auto"/>
          <w:sz w:val="36"/>
          <w:szCs w:val="36"/>
          <w:highlight w:val="none"/>
        </w:rPr>
      </w:r>
      <w:r/>
    </w:p>
    <w:p>
      <w:pPr>
        <w:pStyle w:val="820"/>
        <w:numPr>
          <w:ilvl w:val="0"/>
          <w:numId w:val="8"/>
        </w:numPr>
        <w:jc w:val="center"/>
        <w:spacing w:line="360" w:lineRule="auto"/>
        <w:rPr>
          <w:rFonts w:ascii="宋体" w:hAnsi="宋体" w:cs="宋体"/>
          <w:b/>
          <w:color w:val="auto"/>
          <w:sz w:val="36"/>
          <w:szCs w:val="36"/>
          <w:highlight w:val="none"/>
        </w:rPr>
        <w:outlineLvl w:val="0"/>
      </w:pPr>
      <w:r/>
      <w:bookmarkStart w:id="2" w:name="_Toc28359079"/>
      <w:r/>
      <w:bookmarkStart w:id="3" w:name="_Toc28359002"/>
      <w:r/>
      <w:bookmarkStart w:id="4" w:name="_Hlk24379207"/>
      <w:r/>
      <w:bookmarkStart w:id="5" w:name="_Toc35393790"/>
      <w:r/>
      <w:bookmarkStart w:id="6" w:name="_Toc35393621"/>
      <w:r>
        <w:rPr>
          <w:rFonts w:hint="eastAsia" w:ascii="宋体" w:hAnsi="宋体" w:cs="宋体"/>
          <w:b/>
          <w:color w:val="auto"/>
          <w:sz w:val="36"/>
          <w:szCs w:val="36"/>
          <w:highlight w:val="none"/>
        </w:rPr>
        <w:t xml:space="preserve">磋商邀请</w:t>
      </w:r>
      <w:r/>
    </w:p>
    <w:tbl>
      <w:tblPr>
        <w:tblStyle w:val="73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55"/>
      </w:tblGrid>
      <w:tr>
        <w:trPr>
          <w:jc w:val="center"/>
        </w:trPr>
        <w:tc>
          <w:tcPr>
            <w:tcW w:w="5000" w:type="pct"/>
            <w:textDirection w:val="lrTb"/>
            <w:noWrap w:val="false"/>
          </w:tcPr>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项目概况</w:t>
            </w:r>
            <w:r/>
          </w:p>
          <w:p>
            <w:pPr>
              <w:ind w:firstLine="420"/>
              <w:spacing w:line="360" w:lineRule="auto"/>
              <w:rPr>
                <w:rFonts w:ascii="宋体" w:hAnsi="宋体" w:cs="宋体"/>
                <w:color w:val="auto"/>
                <w:szCs w:val="21"/>
                <w:highlight w:val="none"/>
              </w:rPr>
            </w:pPr>
            <w:r>
              <w:rPr>
                <w:rFonts w:hint="eastAsia" w:ascii="宋体" w:hAnsi="宋体"/>
                <w:color w:val="auto"/>
                <w:szCs w:val="32"/>
                <w:highlight w:val="none"/>
                <w:u w:val="single"/>
              </w:rPr>
              <w:t xml:space="preserve">钟楼区2025年度变更调查及2026年日常变更调查、自然资源常态化巡查监测、林草湿调查工作（编号</w:t>
            </w:r>
            <w:r>
              <w:rPr>
                <w:rFonts w:hint="eastAsia" w:ascii="宋体" w:hAnsi="宋体"/>
                <w:color w:val="auto"/>
                <w:szCs w:val="32"/>
                <w:highlight w:val="none"/>
                <w:u w:val="single"/>
                <w:lang w:eastAsia="zh-CN"/>
              </w:rPr>
              <w:t xml:space="preserve">JSZC-320404-CYXM-C2026-0002</w:t>
            </w:r>
            <w:r>
              <w:rPr>
                <w:rFonts w:hint="eastAsia" w:ascii="宋体" w:hAnsi="宋体"/>
                <w:color w:val="auto"/>
                <w:szCs w:val="32"/>
                <w:highlight w:val="none"/>
                <w:u w:val="single"/>
              </w:rPr>
              <w:t xml:space="preserve">）采购项目</w:t>
            </w:r>
            <w:r>
              <w:rPr>
                <w:rFonts w:hint="eastAsia" w:ascii="宋体" w:hAnsi="宋体" w:cs="宋体"/>
                <w:color w:val="auto"/>
                <w:szCs w:val="21"/>
                <w:highlight w:val="none"/>
              </w:rPr>
              <w:t xml:space="preserve">的潜在供应商应在政府采购一体化平台</w:t>
            </w:r>
            <w:r>
              <w:rPr>
                <w:rFonts w:hint="eastAsia" w:ascii="宋体" w:hAnsi="宋体"/>
                <w:color w:val="auto"/>
                <w:szCs w:val="32"/>
                <w:highlight w:val="none"/>
                <w:u w:val="single"/>
              </w:rPr>
              <w:t xml:space="preserve">“苏采云”系统</w:t>
            </w:r>
            <w:r>
              <w:rPr>
                <w:rFonts w:hint="eastAsia" w:ascii="宋体" w:hAnsi="宋体" w:cs="宋体"/>
                <w:color w:val="auto"/>
                <w:szCs w:val="21"/>
                <w:highlight w:val="none"/>
              </w:rPr>
              <w:t xml:space="preserve">获取采购文件，并于202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14</w:t>
            </w:r>
            <w:r>
              <w:rPr>
                <w:rFonts w:hint="eastAsia" w:ascii="宋体" w:hAnsi="宋体" w:cs="宋体"/>
                <w:color w:val="auto"/>
                <w:szCs w:val="21"/>
                <w:highlight w:val="none"/>
              </w:rPr>
              <w:t xml:space="preserve">时</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0分（北京时间）前提交响应文件。</w:t>
            </w:r>
            <w:r/>
          </w:p>
        </w:tc>
      </w:tr>
    </w:tbl>
    <w:p>
      <w:pPr>
        <w:pStyle w:val="722"/>
        <w:jc w:val="left"/>
        <w:spacing w:before="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一、项目基本情况</w:t>
      </w:r>
      <w:r/>
    </w:p>
    <w:p>
      <w:pPr>
        <w:ind w:firstLine="420"/>
        <w:pageBreakBefore w:val="0"/>
        <w:spacing w:line="360" w:lineRule="auto"/>
        <w:widowControl w:val="off"/>
        <w:rPr>
          <w:rFonts w:hint="eastAsia" w:ascii="宋体" w:hAnsi="宋体" w:eastAsia="宋体" w:cs="宋体"/>
          <w:color w:val="auto"/>
          <w:szCs w:val="21"/>
          <w:highlight w:val="none"/>
          <w:lang w:eastAsia="zh-CN"/>
        </w:rPr>
      </w:pPr>
      <w:r>
        <w:rPr>
          <w:rFonts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JSZC-320404-CYXM-C2026-0002</w:t>
      </w:r>
      <w:r/>
    </w:p>
    <w:p>
      <w:pPr>
        <w:ind w:firstLine="420"/>
        <w:pageBreakBefore w:val="0"/>
        <w:spacing w:line="360" w:lineRule="auto"/>
        <w:widowControl w:val="off"/>
        <w:rPr>
          <w:rFonts w:ascii="宋体" w:hAnsi="宋体" w:cs="宋体"/>
          <w:color w:val="auto"/>
          <w:szCs w:val="21"/>
          <w:highlight w:val="none"/>
        </w:rPr>
      </w:pPr>
      <w:r>
        <w:rPr>
          <w:rFonts w:ascii="宋体" w:hAnsi="宋体" w:cs="宋体"/>
          <w:color w:val="auto"/>
          <w:szCs w:val="21"/>
          <w:highlight w:val="none"/>
        </w:rPr>
        <w:t xml:space="preserve">2.项目名称：</w:t>
      </w:r>
      <w:r>
        <w:rPr>
          <w:rFonts w:hint="eastAsia" w:ascii="宋体" w:hAnsi="宋体"/>
          <w:color w:val="auto"/>
          <w:szCs w:val="32"/>
          <w:highlight w:val="none"/>
          <w:u w:val="single"/>
        </w:rPr>
        <w:t xml:space="preserve">钟楼区2025年度变更调查及2026年日常变更调查、自然资源常态化巡查监测、林草湿调查工作</w:t>
      </w:r>
      <w:r/>
    </w:p>
    <w:p>
      <w:pPr>
        <w:ind w:firstLine="420"/>
        <w:pageBreakBefore w:val="0"/>
        <w:spacing w:line="360" w:lineRule="auto"/>
        <w:widowControl w:val="off"/>
        <w:rPr>
          <w:rFonts w:ascii="宋体" w:hAnsi="宋体" w:cs="宋体"/>
          <w:color w:val="auto"/>
          <w:szCs w:val="21"/>
          <w:highlight w:val="none"/>
        </w:rPr>
      </w:pPr>
      <w:r>
        <w:rPr>
          <w:rFonts w:ascii="宋体" w:hAnsi="宋体" w:cs="宋体"/>
          <w:color w:val="auto"/>
          <w:szCs w:val="21"/>
          <w:highlight w:val="none"/>
        </w:rPr>
        <w:t xml:space="preserve">3.采购方式：竞争性磋商</w:t>
      </w:r>
      <w:r/>
    </w:p>
    <w:p>
      <w:pPr>
        <w:ind w:firstLine="42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4.预算金额：人民币</w:t>
      </w:r>
      <w:r>
        <w:rPr>
          <w:rFonts w:hint="eastAsia" w:ascii="宋体" w:hAnsi="宋体" w:cs="宋体"/>
          <w:color w:val="auto"/>
          <w:szCs w:val="21"/>
          <w:highlight w:val="none"/>
          <w:lang w:val="en-US" w:eastAsia="zh-CN"/>
        </w:rPr>
        <w:t xml:space="preserve">150</w:t>
      </w:r>
      <w:r>
        <w:rPr>
          <w:rFonts w:hint="eastAsia" w:ascii="宋体" w:hAnsi="宋体" w:cs="宋体"/>
          <w:color w:val="auto"/>
          <w:szCs w:val="21"/>
          <w:highlight w:val="none"/>
        </w:rPr>
        <w:t xml:space="preserve">万元</w:t>
      </w:r>
      <w:r/>
    </w:p>
    <w:p>
      <w:pPr>
        <w:ind w:firstLine="63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最高限价：人民币</w:t>
      </w:r>
      <w:r>
        <w:rPr>
          <w:rFonts w:hint="eastAsia" w:ascii="宋体" w:hAnsi="宋体" w:cs="宋体"/>
          <w:color w:val="auto"/>
          <w:szCs w:val="21"/>
          <w:highlight w:val="none"/>
          <w:lang w:val="en-US" w:eastAsia="zh-CN"/>
        </w:rPr>
        <w:t xml:space="preserve">150</w:t>
      </w:r>
      <w:r>
        <w:rPr>
          <w:rFonts w:hint="eastAsia" w:ascii="宋体" w:hAnsi="宋体" w:cs="宋体"/>
          <w:color w:val="auto"/>
          <w:szCs w:val="21"/>
          <w:highlight w:val="none"/>
        </w:rPr>
        <w:t xml:space="preserve">万元</w:t>
      </w:r>
      <w:r/>
    </w:p>
    <w:p>
      <w:pPr>
        <w:ind w:firstLine="420"/>
        <w:jc w:val="both"/>
        <w:spacing w:line="439"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采购需求：组织开展2025年度国土变更及2026年日常变更调查服务和常森林草地湿地沙化调查监测工作，主要目标是在20</w:t>
      </w:r>
      <w:r>
        <w:rPr>
          <w:rFonts w:hint="eastAsia" w:ascii="宋体" w:hAnsi="宋体" w:cs="宋体"/>
          <w:color w:val="auto"/>
          <w:szCs w:val="21"/>
          <w:highlight w:val="none"/>
        </w:rPr>
        <w:t xml:space="preserve">24年度国土变更调查成果基础上，利用最新卫星遥感影像、有关专项监测、自然资源管理及日常变更调查成果，通过实地调查、逐级核查，掌握本年度国土利用变化情况，更新国土调查数据库；同步开展林草湿资源属性调查，查清年度内森林、草地、湿地资源变化情况，形成符合上级主管部门审核、汇交和验收要求的调查监测成果；适时开展2026年日常变更工作和2026年度常态化巡查监测工作。掌握日常和年度全区国土利用的变化情况，满足当前自然资源管理工作的需要，更新国土调查数据库，保障我区国土调查成果的现势性和准确性，更好的支持自然资源管理。</w:t>
      </w:r>
      <w:r/>
    </w:p>
    <w:p>
      <w:pPr>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合同履行期限：</w:t>
      </w:r>
      <w:r>
        <w:rPr>
          <w:rFonts w:hint="eastAsia" w:ascii="宋体" w:hAnsi="宋体" w:cs="宋体"/>
          <w:color w:val="auto"/>
          <w:szCs w:val="21"/>
          <w:highlight w:val="none"/>
          <w:lang w:val="en-US" w:eastAsia="zh-CN"/>
        </w:rPr>
        <w:t xml:space="preserve">合同签订之日起</w:t>
      </w:r>
      <w:r>
        <w:rPr>
          <w:rFonts w:hint="eastAsia" w:ascii="宋体" w:hAnsi="宋体" w:cs="宋体"/>
          <w:color w:val="auto"/>
          <w:szCs w:val="21"/>
          <w:highlight w:val="none"/>
        </w:rPr>
        <w:t xml:space="preserve">至2026年12月31日前完成项目工作（具体进度以部、省实际要求为准）。</w:t>
      </w:r>
      <w:r/>
    </w:p>
    <w:p>
      <w:pPr>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7.本项目是否接受联合体：■是 </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否。</w:t>
      </w:r>
      <w:r/>
    </w:p>
    <w:p>
      <w:pPr>
        <w:pStyle w:val="722"/>
        <w:jc w:val="left"/>
        <w:pageBreakBefore w:val="0"/>
        <w:spacing w:before="0"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二、申请人的资格要求（须同时满足）</w:t>
      </w:r>
      <w:r/>
    </w:p>
    <w:p>
      <w:pPr>
        <w:ind w:firstLine="42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1.满足《中华人民共和国政府采购法》第二十二条规定以及下列情形：</w:t>
      </w:r>
      <w:r/>
    </w:p>
    <w:p>
      <w:pPr>
        <w:ind w:firstLine="42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1.1未被“信用中国”网站（WWW.creditchina.gov.cn）或“中国政府采购网”网站（www.ccgp.gov.cn）列入失信被执行人、重大税收违法案件当事人名单、政府采购严重失信行为记录名单；</w:t>
      </w:r>
      <w:r/>
    </w:p>
    <w:p>
      <w:pPr>
        <w:ind w:firstLine="42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p>
    <w:p>
      <w:pPr>
        <w:ind w:firstLine="42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2.1 中小企业政策</w:t>
      </w:r>
      <w:r/>
    </w:p>
    <w:p>
      <w:pPr>
        <w:ind w:firstLine="422"/>
        <w:pageBreakBefore w:val="0"/>
        <w:spacing w:line="360" w:lineRule="auto"/>
        <w:widowControl w:val="off"/>
        <w:rPr>
          <w:rFonts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本项目不专门面向中小企业预留采购份额。</w:t>
      </w:r>
      <w:r/>
    </w:p>
    <w:p>
      <w:pPr>
        <w:ind w:firstLine="42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□本项目专门面向  □中小 □小微企业  采购。即：提供的货物全部由符合政策要求的中小/小微企业制造、服务全部由符合政策要求的中小/小微企业承接。</w:t>
      </w:r>
      <w:r/>
    </w:p>
    <w:p>
      <w:pPr>
        <w:ind w:firstLine="42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2.2 其它落实政府采购政策的资格要求（如有）：</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pageBreakBefore w:val="0"/>
        <w:spacing w:line="360" w:lineRule="auto"/>
        <w:widowControl w:val="off"/>
        <w:rPr>
          <w:rFonts w:ascii="宋体" w:hAnsi="宋体" w:cs="宋体"/>
          <w:i/>
          <w:iCs/>
          <w:color w:val="auto"/>
          <w:szCs w:val="21"/>
          <w:highlight w:val="none"/>
          <w:u w:val="single"/>
        </w:rPr>
      </w:pPr>
      <w:r>
        <w:rPr>
          <w:rFonts w:hint="eastAsia" w:ascii="宋体" w:hAnsi="宋体" w:cs="宋体"/>
          <w:color w:val="auto"/>
          <w:szCs w:val="21"/>
          <w:highlight w:val="none"/>
        </w:rPr>
        <w:t xml:space="preserve">3.本项目的特定资格要求：</w:t>
      </w:r>
      <w:r/>
    </w:p>
    <w:p>
      <w:pPr>
        <w:ind w:firstLine="420"/>
        <w:spacing w:line="360" w:lineRule="auto"/>
        <w:tabs>
          <w:tab w:val="left" w:pos="900" w:leader="none"/>
          <w:tab w:val="left" w:pos="1134" w:leader="none"/>
          <w:tab w:val="left" w:pos="1589" w:leader="none"/>
          <w:tab w:val="left" w:pos="5521" w:leader="none"/>
        </w:tabs>
        <w:rPr>
          <w:rFonts w:ascii="宋体" w:hAnsi="宋体" w:cs="宋体"/>
          <w:color w:val="auto"/>
          <w:szCs w:val="21"/>
          <w:highlight w:val="none"/>
        </w:rPr>
      </w:pPr>
      <w:r>
        <w:rPr>
          <w:rFonts w:hint="eastAsia" w:ascii="宋体" w:hAnsi="宋体" w:cs="宋体"/>
          <w:color w:val="auto"/>
          <w:szCs w:val="21"/>
          <w:highlight w:val="none"/>
        </w:rPr>
        <w:t xml:space="preserve">3.1本项目是否接受分支机构参与</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：□是   </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否；</w:t>
      </w:r>
      <w:r/>
    </w:p>
    <w:p>
      <w:pPr>
        <w:ind w:firstLine="420"/>
        <w:spacing w:line="360" w:lineRule="auto"/>
        <w:tabs>
          <w:tab w:val="left" w:pos="900" w:leader="none"/>
          <w:tab w:val="left" w:pos="1134" w:leader="none"/>
          <w:tab w:val="left" w:pos="1589" w:leader="none"/>
          <w:tab w:val="left" w:pos="5521" w:leader="none"/>
        </w:tabs>
        <w:rPr>
          <w:rFonts w:ascii="宋体" w:hAnsi="宋体" w:cs="宋体"/>
          <w:color w:val="auto"/>
          <w:szCs w:val="21"/>
          <w:highlight w:val="none"/>
        </w:rPr>
      </w:pPr>
      <w:r>
        <w:rPr>
          <w:rFonts w:hint="eastAsia" w:ascii="宋体" w:hAnsi="宋体" w:cs="宋体"/>
          <w:color w:val="auto"/>
          <w:szCs w:val="21"/>
          <w:highlight w:val="none"/>
        </w:rPr>
        <w:t xml:space="preserve">3.2 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ascii="宋体" w:hAnsi="宋体" w:cs="宋体"/>
          <w:color w:val="auto"/>
          <w:szCs w:val="21"/>
          <w:highlight w:val="none"/>
        </w:rPr>
      </w:pPr>
      <w:r>
        <w:rPr>
          <w:rFonts w:hint="eastAsia" w:ascii="宋体" w:hAnsi="宋体" w:cs="宋体"/>
          <w:color w:val="auto"/>
          <w:szCs w:val="21"/>
          <w:highlight w:val="none"/>
        </w:rPr>
        <w:t xml:space="preserve">□是，公益一类事业单位、使用事业编制且由财政拨款保障的群团组织，不得作为承接主体；</w:t>
      </w:r>
      <w:r/>
    </w:p>
    <w:p>
      <w:pPr>
        <w:ind w:firstLine="422"/>
        <w:spacing w:line="360" w:lineRule="auto"/>
        <w:rPr>
          <w:rFonts w:hint="eastAsia" w:ascii="宋体" w:hAnsi="宋体"/>
          <w:color w:val="auto"/>
          <w:szCs w:val="32"/>
          <w:highlight w:val="none"/>
          <w:u w:val="single"/>
          <w:lang w:eastAsia="zh-CN"/>
        </w:rPr>
      </w:pPr>
      <w:r>
        <w:rPr>
          <w:rFonts w:hint="eastAsia" w:ascii="宋体" w:hAnsi="宋体" w:cs="宋体"/>
          <w:b/>
          <w:color w:val="auto"/>
          <w:szCs w:val="21"/>
          <w:highlight w:val="none"/>
        </w:rPr>
        <w:t xml:space="preserve">3.3其他特定资格要求：</w:t>
      </w:r>
      <w:r>
        <w:rPr>
          <w:rFonts w:hint="eastAsia" w:ascii="宋体" w:hAnsi="宋体"/>
          <w:color w:val="auto"/>
          <w:szCs w:val="32"/>
          <w:highlight w:val="none"/>
          <w:u w:val="single"/>
          <w:lang w:eastAsia="zh-CN"/>
        </w:rPr>
        <w:t xml:space="preserve">供应商必须同时具有省级自然资源主管部门颁发的乙级（及以上）测绘资质证书以及有效的林业调查规划设计丙级及以上资质证书。</w:t>
      </w:r>
      <w:r/>
    </w:p>
    <w:p>
      <w:pPr>
        <w:pStyle w:val="759"/>
        <w:ind w:firstLine="422"/>
        <w:spacing w:before="0" w:beforeAutospacing="0" w:after="0" w:afterAutospacing="0" w:line="360" w:lineRule="auto"/>
        <w:rPr>
          <w:b/>
          <w:color w:val="auto"/>
          <w:sz w:val="21"/>
          <w:szCs w:val="21"/>
          <w:highlight w:val="none"/>
        </w:rPr>
      </w:pPr>
      <w:r>
        <w:rPr>
          <w:rFonts w:hint="eastAsia"/>
          <w:b/>
          <w:color w:val="auto"/>
          <w:sz w:val="21"/>
          <w:szCs w:val="21"/>
          <w:highlight w:val="none"/>
          <w:lang w:val="en-US" w:eastAsia="zh-CN"/>
        </w:rPr>
        <w:t xml:space="preserve">3.4</w:t>
      </w:r>
      <w:r>
        <w:rPr>
          <w:rFonts w:hint="eastAsia"/>
          <w:b/>
          <w:color w:val="auto"/>
          <w:sz w:val="21"/>
          <w:szCs w:val="21"/>
          <w:highlight w:val="none"/>
        </w:rPr>
        <w:t xml:space="preserve">本项目接受联合体投标，联合体投标的，应满足下列要求：</w:t>
      </w:r>
      <w:r/>
    </w:p>
    <w:p>
      <w:pPr>
        <w:pStyle w:val="759"/>
        <w:ind w:firstLine="482"/>
        <w:spacing w:before="0" w:beforeAutospacing="0" w:after="0" w:afterAutospacing="0" w:line="360" w:lineRule="auto"/>
        <w:rPr>
          <w:color w:val="auto"/>
          <w:sz w:val="21"/>
          <w:szCs w:val="21"/>
          <w:highlight w:val="none"/>
        </w:rPr>
      </w:pPr>
      <w:r>
        <w:rPr>
          <w:rFonts w:hint="eastAsia"/>
          <w:color w:val="auto"/>
          <w:sz w:val="21"/>
          <w:szCs w:val="21"/>
          <w:highlight w:val="none"/>
        </w:rPr>
        <w:t xml:space="preserve">1）联合体各成员单位应当具备与联合体协议中约定的分工相适应的资质和能力；</w:t>
      </w:r>
      <w:r/>
    </w:p>
    <w:p>
      <w:pPr>
        <w:pStyle w:val="759"/>
        <w:ind w:firstLine="482"/>
        <w:spacing w:before="0" w:beforeAutospacing="0" w:after="0" w:afterAutospacing="0" w:line="360" w:lineRule="auto"/>
        <w:rPr>
          <w:color w:val="auto"/>
          <w:sz w:val="21"/>
          <w:szCs w:val="21"/>
          <w:highlight w:val="none"/>
        </w:rPr>
      </w:pPr>
      <w:r>
        <w:rPr>
          <w:rFonts w:hint="eastAsia"/>
          <w:color w:val="auto"/>
          <w:sz w:val="21"/>
          <w:szCs w:val="21"/>
          <w:highlight w:val="none"/>
        </w:rPr>
        <w:t xml:space="preserve">2）联合体成员单位不得超过2个，联合体中标后，其成员不得变更；</w:t>
      </w:r>
      <w:r/>
    </w:p>
    <w:p>
      <w:pPr>
        <w:pStyle w:val="759"/>
        <w:ind w:firstLine="482"/>
        <w:spacing w:before="0" w:beforeAutospacing="0" w:after="0" w:afterAutospacing="0" w:line="360" w:lineRule="auto"/>
        <w:rPr>
          <w:color w:val="auto"/>
          <w:sz w:val="21"/>
          <w:szCs w:val="21"/>
          <w:highlight w:val="none"/>
        </w:rPr>
      </w:pPr>
      <w:r>
        <w:rPr>
          <w:rFonts w:hint="eastAsia"/>
          <w:color w:val="auto"/>
          <w:sz w:val="21"/>
          <w:szCs w:val="21"/>
          <w:highlight w:val="none"/>
        </w:rPr>
        <w:t xml:space="preserve">3）联合体双方必须明确牵头方，在联合体协议书中注明，联合体双方不得再以自己的名义或者组成新的联合体参加同一项目投标；</w:t>
      </w:r>
      <w:r/>
    </w:p>
    <w:p>
      <w:pPr>
        <w:pStyle w:val="759"/>
        <w:ind w:firstLine="482"/>
        <w:spacing w:before="0" w:beforeAutospacing="0" w:after="0" w:afterAutospacing="0" w:line="360" w:lineRule="auto"/>
        <w:rPr>
          <w:color w:val="auto"/>
          <w:sz w:val="21"/>
          <w:szCs w:val="21"/>
          <w:highlight w:val="none"/>
        </w:rPr>
      </w:pPr>
      <w:r>
        <w:rPr>
          <w:rFonts w:hint="eastAsia"/>
          <w:color w:val="auto"/>
          <w:sz w:val="21"/>
          <w:szCs w:val="21"/>
          <w:highlight w:val="none"/>
          <w:lang w:val="en-US" w:eastAsia="zh-CN"/>
        </w:rPr>
        <w:t xml:space="preserve">4</w:t>
      </w:r>
      <w:r>
        <w:rPr>
          <w:rFonts w:hint="eastAsia"/>
          <w:color w:val="auto"/>
          <w:sz w:val="21"/>
          <w:szCs w:val="21"/>
          <w:highlight w:val="none"/>
        </w:rPr>
        <w:t xml:space="preserve">）联合体双方须签订并提供联合体协议书，明确各方责任和承担的工作；</w:t>
      </w:r>
      <w:r/>
    </w:p>
    <w:p>
      <w:pPr>
        <w:ind w:firstLine="420"/>
        <w:spacing w:line="360" w:lineRule="auto"/>
        <w:rPr>
          <w:rFonts w:hint="eastAsia" w:ascii="宋体" w:hAnsi="宋体"/>
          <w:color w:val="auto"/>
          <w:szCs w:val="32"/>
          <w:highlight w:val="none"/>
          <w:u w:val="single"/>
        </w:rPr>
      </w:pPr>
      <w:r>
        <w:rPr>
          <w:rFonts w:hint="eastAsia" w:ascii="宋体" w:hAnsi="宋体"/>
          <w:color w:val="auto"/>
          <w:szCs w:val="32"/>
          <w:highlight w:val="none"/>
          <w:u w:val="single"/>
        </w:rPr>
      </w:r>
      <w:r/>
    </w:p>
    <w:p>
      <w:pPr>
        <w:pStyle w:val="722"/>
        <w:jc w:val="left"/>
        <w:spacing w:before="0"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三、获取采购文件</w:t>
      </w:r>
      <w:r/>
    </w:p>
    <w:p>
      <w:pPr>
        <w:ind w:firstLine="42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1.时间：自招标文件公告发布之日起5个工作日</w:t>
      </w:r>
      <w:r/>
    </w:p>
    <w:p>
      <w:pPr>
        <w:ind w:firstLine="42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2.地点：政府采购一体化平台“苏采云”</w:t>
      </w:r>
      <w:r/>
    </w:p>
    <w:p>
      <w:p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3.方式：供应商持CA数字认证证书登录“苏采云”系统（http://jszfcg．jsczt．cn/jszc/login）获取电子版磋商文件。</w:t>
      </w:r>
      <w:r/>
    </w:p>
    <w:p>
      <w:pPr>
        <w:ind w:firstLine="42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4.售价：0元。</w:t>
      </w:r>
      <w:r/>
    </w:p>
    <w:p>
      <w:pPr>
        <w:pStyle w:val="722"/>
        <w:jc w:val="left"/>
        <w:spacing w:before="0"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四、响应文件提交</w:t>
      </w:r>
      <w:r/>
    </w:p>
    <w:p>
      <w:p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截止时间：202</w:t>
      </w:r>
      <w:r>
        <w:rPr>
          <w:rFonts w:hint="eastAsia" w:ascii="宋体" w:hAnsi="宋体" w:cs="宋体"/>
          <w:color w:val="auto"/>
          <w:szCs w:val="21"/>
          <w:highlight w:val="none"/>
          <w:lang w:val="en-US" w:eastAsia="zh-CN" w:bidi="ar"/>
        </w:rPr>
        <w:t xml:space="preserve">6</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lang w:val="en-US" w:eastAsia="zh-CN" w:bidi="ar"/>
        </w:rPr>
        <w:t xml:space="preserve">8</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lang w:val="en-US" w:eastAsia="zh-CN" w:bidi="ar"/>
        </w:rPr>
        <w:t xml:space="preserve">5</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lang w:val="en-US" w:eastAsia="zh-CN" w:bidi="ar"/>
        </w:rPr>
        <w:t xml:space="preserve">14</w:t>
      </w:r>
      <w:r>
        <w:rPr>
          <w:rFonts w:hint="eastAsia" w:ascii="宋体" w:hAnsi="宋体" w:cs="宋体"/>
          <w:color w:val="auto"/>
          <w:szCs w:val="21"/>
          <w:highlight w:val="none"/>
          <w:lang w:bidi="ar"/>
        </w:rPr>
        <w:t xml:space="preserve">时</w:t>
      </w:r>
      <w:r>
        <w:rPr>
          <w:rFonts w:hint="eastAsia" w:ascii="宋体" w:hAnsi="宋体" w:cs="宋体"/>
          <w:color w:val="auto"/>
          <w:szCs w:val="21"/>
          <w:highlight w:val="none"/>
          <w:lang w:val="en-US" w:eastAsia="zh-CN" w:bidi="ar"/>
        </w:rPr>
        <w:t xml:space="preserve">0</w:t>
      </w:r>
      <w:r>
        <w:rPr>
          <w:rFonts w:hint="eastAsia" w:ascii="宋体" w:hAnsi="宋体" w:cs="宋体"/>
          <w:color w:val="auto"/>
          <w:szCs w:val="21"/>
          <w:highlight w:val="none"/>
          <w:lang w:bidi="ar"/>
        </w:rPr>
        <w:t xml:space="preserve">0分（北京时间）。</w:t>
      </w:r>
      <w:r/>
    </w:p>
    <w:p>
      <w:pPr>
        <w:ind w:firstLine="42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地点：本项目采用不见面交易方式，无需到现场提交，供应商登录“苏采云”系统供应商端，通过系统在线提交电子响应文件。</w:t>
      </w:r>
      <w:r/>
    </w:p>
    <w:p>
      <w:pPr>
        <w:pStyle w:val="722"/>
        <w:jc w:val="left"/>
        <w:spacing w:before="0" w:line="360" w:lineRule="auto"/>
        <w:rPr>
          <w:rFonts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五、开启</w:t>
      </w:r>
      <w:r/>
    </w:p>
    <w:p>
      <w:p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时间：同响应文件截止时间</w:t>
      </w:r>
      <w:r/>
    </w:p>
    <w:p>
      <w:pPr>
        <w:ind w:firstLine="42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地点：本项目采用不见面交易方式，无需到现场提交，供应商登录“苏采云”系统供应商端，通过系统在线提交电子响应文件。</w:t>
      </w:r>
      <w:r/>
    </w:p>
    <w:p>
      <w:pPr>
        <w:pStyle w:val="722"/>
        <w:jc w:val="left"/>
        <w:spacing w:before="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六、公告期限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个工作日</w:t>
      </w:r>
      <w:r/>
    </w:p>
    <w:p>
      <w:pPr>
        <w:pStyle w:val="722"/>
        <w:jc w:val="left"/>
        <w:spacing w:before="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七、其他补充事宜</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1.关于常州市中小企业政府采购信用融资：</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本项目采用全流程电子化采购方式，请供应商认真学习“苏采云”系统发布的相关操作手册，办理CA认证证书、进行“苏采云”系统注册绑定，并认真核实数字认证证书情况确认是否符合本项目电子化采购流程要求。</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技术支持服务热线    0519-85588210  0519-85588163</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CA认证证书办理（可邮寄）联系电话   0519-85588120</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2.1办理CA认证证书</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供应商登录常州市政府采购网“下载中心”下载并查阅 “苏采云”系统（供应商）政务CA证书办理指南，按照程序要求办理。</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2.2注册</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供应商登录常州市政府采购网“下载中心”-“苏采云”系统（供应商）操作手册下载相关操作手册、操作视频等，查阅后进行自助注册。</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2.3控件、客户端下载</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供应商登录常州市政府采购网“下载中心”-政府采购管理交易系统（苏采云）CA及签章控件驱动下载相关控件及客户端。</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2.4 获取电子磋商文件</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供应商持CA数字认证证书登录“苏采云”系统获取电子磋商文件。未在规定期限内通过“苏采云”系统获取磋商文件的响应无效。</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2.5编制电子响应文件</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2.6提交电子响应文件</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供应商应于响应截止时间前在“苏采云”系统提交电子响应文件，上传电子响应文件过程中请保持与互联网的连接畅通。</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2.7电子开标</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供应商使用CA认证证书登录“苏采云”系统进行电子化不见面开标。</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2.8注意事项</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cs="宋体"/>
          <w:color w:val="auto"/>
          <w:szCs w:val="21"/>
          <w:highlight w:val="none"/>
          <w:lang w:val="zh-TW"/>
        </w:rPr>
        <w:t xml:space="preserve">。</w:t>
      </w:r>
      <w:r/>
    </w:p>
    <w:p>
      <w:pPr>
        <w:ind w:firstLine="420"/>
        <w:spacing w:line="360" w:lineRule="auto"/>
        <w:rPr>
          <w:rFonts w:ascii="宋体" w:hAnsi="宋体" w:cs="宋体"/>
          <w:color w:val="auto"/>
          <w:szCs w:val="21"/>
          <w:highlight w:val="none"/>
          <w:lang w:bidi="ar"/>
        </w:rPr>
      </w:pPr>
      <w:r>
        <w:rPr>
          <w:rFonts w:ascii="宋体" w:hAnsi="宋体" w:cs="宋体"/>
          <w:color w:val="auto"/>
          <w:szCs w:val="21"/>
          <w:highlight w:val="none"/>
          <w:lang w:bidi="ar"/>
        </w:rPr>
      </w:r>
      <w:r/>
    </w:p>
    <w:p>
      <w:pPr>
        <w:pStyle w:val="722"/>
        <w:jc w:val="left"/>
        <w:spacing w:before="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八、对本项目提出询问，请按以下方式联系。</w:t>
      </w:r>
      <w:r/>
    </w:p>
    <w:p>
      <w:pPr>
        <w:ind w:firstLine="843"/>
        <w:jc w:val="left"/>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1.采购人信息</w:t>
      </w:r>
      <w:r/>
    </w:p>
    <w:p>
      <w:pPr>
        <w:ind w:left="1041" w:hanging="262"/>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 称：常州市钟楼区人民政府办公室</w:t>
      </w:r>
      <w:r/>
    </w:p>
    <w:p>
      <w:pPr>
        <w:ind w:left="1041" w:hanging="262"/>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址：常州市钟楼区五星街道景尚路7号</w:t>
      </w:r>
      <w:r/>
    </w:p>
    <w:p>
      <w:pPr>
        <w:ind w:left="1041" w:hanging="262"/>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夏先生</w:t>
      </w:r>
      <w:r/>
    </w:p>
    <w:p>
      <w:pPr>
        <w:ind w:left="1041" w:hanging="262"/>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电话：0519-87025800</w:t>
      </w:r>
      <w:r/>
    </w:p>
    <w:p>
      <w:pPr>
        <w:ind w:firstLine="843"/>
        <w:jc w:val="left"/>
        <w:spacing w:line="360" w:lineRule="auto"/>
        <w:widowControl/>
        <w:rPr>
          <w:rFonts w:ascii="宋体" w:hAnsi="宋体" w:cs="宋体"/>
          <w:b/>
          <w:color w:val="auto"/>
          <w:szCs w:val="21"/>
          <w:highlight w:val="none"/>
        </w:rPr>
      </w:pPr>
      <w:r>
        <w:rPr>
          <w:rFonts w:ascii="宋体" w:hAnsi="宋体" w:cs="宋体"/>
          <w:b/>
          <w:color w:val="auto"/>
          <w:szCs w:val="21"/>
          <w:highlight w:val="none"/>
        </w:rPr>
        <w:t xml:space="preserve">2.采购代理机构信息</w:t>
      </w:r>
      <w:r/>
    </w:p>
    <w:p>
      <w:pPr>
        <w:ind w:left="1041" w:hanging="262"/>
        <w:jc w:val="left"/>
        <w:spacing w:line="360" w:lineRule="auto"/>
        <w:rPr>
          <w:rFonts w:ascii="宋体" w:hAnsi="宋体" w:cs="宋体"/>
          <w:color w:val="auto"/>
          <w:szCs w:val="21"/>
          <w:highlight w:val="none"/>
        </w:rPr>
      </w:pPr>
      <w:r>
        <w:rPr>
          <w:rFonts w:ascii="宋体" w:hAnsi="宋体" w:cs="宋体"/>
          <w:color w:val="auto"/>
          <w:szCs w:val="21"/>
          <w:highlight w:val="none"/>
        </w:rPr>
        <w:t xml:space="preserve">名称：</w:t>
      </w:r>
      <w:r>
        <w:rPr>
          <w:rFonts w:hint="eastAsia" w:ascii="宋体" w:hAnsi="宋体" w:cs="宋体"/>
          <w:color w:val="auto"/>
          <w:szCs w:val="21"/>
          <w:highlight w:val="none"/>
        </w:rPr>
        <w:t xml:space="preserve">江苏畅誉项目管理有限公司</w:t>
      </w:r>
      <w:r/>
    </w:p>
    <w:p>
      <w:pPr>
        <w:ind w:left="1041" w:hanging="262"/>
        <w:jc w:val="left"/>
        <w:spacing w:line="360" w:lineRule="auto"/>
        <w:rPr>
          <w:rFonts w:ascii="宋体" w:hAnsi="宋体" w:cs="宋体"/>
          <w:color w:val="auto"/>
          <w:szCs w:val="21"/>
          <w:highlight w:val="none"/>
        </w:rPr>
      </w:pPr>
      <w:r>
        <w:rPr>
          <w:rFonts w:ascii="宋体" w:hAnsi="宋体" w:cs="宋体"/>
          <w:color w:val="auto"/>
          <w:szCs w:val="21"/>
          <w:highlight w:val="none"/>
        </w:rPr>
        <w:t xml:space="preserve">地址：</w:t>
      </w:r>
      <w:r>
        <w:rPr>
          <w:rFonts w:hint="eastAsia" w:ascii="宋体" w:hAnsi="宋体" w:cs="宋体"/>
          <w:color w:val="auto"/>
          <w:szCs w:val="21"/>
          <w:highlight w:val="none"/>
        </w:rPr>
        <w:t xml:space="preserve">常州市天宁区弘智路7号B座3楼</w:t>
      </w:r>
      <w:r/>
    </w:p>
    <w:p>
      <w:pPr>
        <w:ind w:left="1041" w:hanging="262"/>
        <w:jc w:val="left"/>
        <w:spacing w:line="360" w:lineRule="auto"/>
        <w:rPr>
          <w:rFonts w:ascii="宋体" w:hAnsi="宋体" w:cs="宋体"/>
          <w:color w:val="auto"/>
          <w:szCs w:val="21"/>
          <w:highlight w:val="none"/>
        </w:rPr>
      </w:pPr>
      <w:r>
        <w:rPr>
          <w:rFonts w:ascii="宋体" w:hAnsi="宋体" w:cs="宋体"/>
          <w:color w:val="auto"/>
          <w:szCs w:val="21"/>
          <w:highlight w:val="none"/>
        </w:rPr>
        <w:t xml:space="preserve">联系方式：0519</w:t>
      </w:r>
      <w:r>
        <w:rPr>
          <w:rFonts w:hint="eastAsia" w:ascii="宋体" w:hAnsi="宋体" w:cs="宋体"/>
          <w:color w:val="auto"/>
          <w:szCs w:val="21"/>
          <w:highlight w:val="none"/>
        </w:rPr>
        <w:t xml:space="preserve">-</w:t>
      </w:r>
      <w:r>
        <w:rPr>
          <w:rFonts w:ascii="宋体" w:hAnsi="宋体" w:cs="宋体"/>
          <w:color w:val="auto"/>
          <w:szCs w:val="21"/>
          <w:highlight w:val="none"/>
        </w:rPr>
        <w:t xml:space="preserve">8</w:t>
      </w:r>
      <w:r>
        <w:rPr>
          <w:rFonts w:hint="eastAsia" w:ascii="宋体" w:hAnsi="宋体" w:cs="宋体"/>
          <w:color w:val="auto"/>
          <w:szCs w:val="21"/>
          <w:highlight w:val="none"/>
        </w:rPr>
        <w:t xml:space="preserve">3311666</w:t>
      </w:r>
      <w:r/>
    </w:p>
    <w:p>
      <w:pPr>
        <w:ind w:firstLine="843"/>
        <w:jc w:val="left"/>
        <w:spacing w:line="360" w:lineRule="auto"/>
        <w:widowControl/>
        <w:rPr>
          <w:rFonts w:ascii="宋体" w:hAnsi="宋体" w:cs="宋体"/>
          <w:b/>
          <w:color w:val="auto"/>
          <w:szCs w:val="21"/>
          <w:highlight w:val="none"/>
        </w:rPr>
      </w:pPr>
      <w:r>
        <w:rPr>
          <w:rFonts w:ascii="宋体" w:hAnsi="宋体" w:cs="宋体"/>
          <w:b/>
          <w:color w:val="auto"/>
          <w:szCs w:val="21"/>
          <w:highlight w:val="none"/>
        </w:rPr>
        <w:t xml:space="preserve">3.项目联系方式</w:t>
      </w:r>
      <w:r/>
    </w:p>
    <w:p>
      <w:pPr>
        <w:ind w:left="1041" w:hanging="262"/>
        <w:jc w:val="left"/>
        <w:spacing w:line="360" w:lineRule="auto"/>
        <w:rPr>
          <w:rFonts w:hint="default" w:ascii="宋体" w:hAnsi="宋体" w:cs="宋体"/>
          <w:color w:val="auto"/>
          <w:szCs w:val="21"/>
          <w:highlight w:val="none"/>
          <w:lang w:val="en-US" w:eastAsia="zh-CN"/>
        </w:rPr>
      </w:pPr>
      <w:r>
        <w:rPr>
          <w:rFonts w:ascii="宋体" w:hAnsi="宋体" w:cs="宋体"/>
          <w:color w:val="auto"/>
          <w:szCs w:val="21"/>
          <w:highlight w:val="none"/>
        </w:rPr>
        <w:t xml:space="preserve">项目联系人：</w:t>
      </w:r>
      <w:r>
        <w:rPr>
          <w:rFonts w:hint="eastAsia" w:ascii="宋体" w:hAnsi="宋体" w:cs="宋体"/>
          <w:color w:val="auto"/>
          <w:szCs w:val="21"/>
          <w:highlight w:val="none"/>
          <w:lang w:val="en-US" w:eastAsia="zh-CN"/>
        </w:rPr>
        <w:t xml:space="preserve">乔女士</w:t>
      </w:r>
      <w:r/>
    </w:p>
    <w:p>
      <w:pPr>
        <w:ind w:left="1041" w:hanging="262"/>
        <w:jc w:val="left"/>
        <w:spacing w:line="360" w:lineRule="auto"/>
        <w:rPr>
          <w:rFonts w:ascii="宋体" w:hAnsi="宋体" w:cs="宋体"/>
          <w:color w:val="auto"/>
          <w:szCs w:val="21"/>
          <w:highlight w:val="none"/>
        </w:rPr>
      </w:pPr>
      <w:r>
        <w:rPr>
          <w:rFonts w:ascii="宋体" w:hAnsi="宋体" w:cs="宋体"/>
          <w:color w:val="auto"/>
          <w:szCs w:val="21"/>
          <w:highlight w:val="none"/>
        </w:rPr>
        <w:t xml:space="preserve">电话：1866112858</w:t>
      </w:r>
      <w:bookmarkEnd w:id="2"/>
      <w:r/>
      <w:bookmarkEnd w:id="3"/>
      <w:r/>
      <w:bookmarkEnd w:id="4"/>
      <w:r/>
      <w:bookmarkEnd w:id="5"/>
      <w:r/>
      <w:bookmarkEnd w:id="6"/>
      <w:r>
        <w:rPr>
          <w:rFonts w:hint="eastAsia" w:ascii="宋体" w:hAnsi="宋体" w:cs="宋体"/>
          <w:color w:val="auto"/>
          <w:szCs w:val="21"/>
          <w:highlight w:val="none"/>
        </w:rPr>
        <w:t xml:space="preserve">9</w:t>
      </w:r>
      <w:r/>
    </w:p>
    <w:p>
      <w:pPr>
        <w:ind w:left="1041" w:hanging="262"/>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注：以上个人信息，由于工作需要经机构或本人同意对外公布。</w:t>
      </w:r>
      <w:r/>
    </w:p>
    <w:p>
      <w:pPr>
        <w:jc w:val="center"/>
        <w:spacing w:line="360" w:lineRule="auto"/>
        <w:rPr>
          <w:rFonts w:hint="eastAsia" w:ascii="宋体" w:hAnsi="宋体" w:cs="宋体"/>
          <w:b/>
          <w:color w:val="auto"/>
          <w:sz w:val="36"/>
          <w:szCs w:val="36"/>
          <w:highlight w:val="none"/>
        </w:rPr>
      </w:pPr>
      <w:r/>
      <w:bookmarkStart w:id="7" w:name="_Toc226965856"/>
      <w:r/>
      <w:bookmarkStart w:id="8" w:name="_Toc195842950"/>
      <w:r/>
      <w:bookmarkStart w:id="9" w:name="_Toc127151777"/>
      <w:r/>
      <w:bookmarkStart w:id="10" w:name="_Toc265228423"/>
      <w:r/>
      <w:bookmarkStart w:id="11" w:name="_Toc353873938"/>
      <w:r/>
      <w:bookmarkStart w:id="12" w:name="_Toc305158854"/>
      <w:r/>
      <w:bookmarkStart w:id="13" w:name="_Toc150774783"/>
      <w:r/>
      <w:bookmarkStart w:id="14" w:name="_Toc305158928"/>
      <w:r/>
      <w:bookmarkStart w:id="15" w:name="_Toc26156"/>
      <w:r/>
      <w:bookmarkStart w:id="16" w:name="_Toc264969275"/>
      <w:r/>
      <w:bookmarkStart w:id="17" w:name="_Toc353825548"/>
      <w:r/>
      <w:bookmarkStart w:id="18" w:name="_Toc127161488"/>
      <w:r/>
      <w:bookmarkStart w:id="19" w:name="_Toc512937850"/>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both"/>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both"/>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6"/>
          <w:szCs w:val="36"/>
          <w:highlight w:val="none"/>
        </w:rPr>
        <w:t xml:space="preserve">第二章   供应商须知</w:t>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r/>
    </w:p>
    <w:p>
      <w:pPr>
        <w:pStyle w:val="722"/>
        <w:spacing w:before="0" w:line="360" w:lineRule="auto"/>
        <w:tabs>
          <w:tab w:val="center" w:pos="4592" w:leader="none"/>
          <w:tab w:val="left" w:pos="7860" w:leader="none"/>
        </w:tabs>
        <w:rPr>
          <w:rFonts w:ascii="宋体" w:hAnsi="宋体" w:eastAsia="宋体" w:cs="宋体"/>
          <w:b w:val="0"/>
          <w:color w:val="auto"/>
          <w:sz w:val="28"/>
          <w:szCs w:val="28"/>
          <w:highlight w:val="none"/>
        </w:rPr>
      </w:pPr>
      <w:r/>
      <w:bookmarkStart w:id="20" w:name="_Toc151193833"/>
      <w:r/>
      <w:bookmarkStart w:id="21" w:name="_Toc164229360"/>
      <w:r/>
      <w:bookmarkStart w:id="22" w:name="_Toc151190146"/>
      <w:r/>
      <w:bookmarkStart w:id="23" w:name="_Toc150509270"/>
      <w:r/>
      <w:bookmarkStart w:id="24" w:name="_Toc150480757"/>
      <w:r/>
      <w:bookmarkStart w:id="25" w:name="_Toc151193761"/>
      <w:r/>
      <w:bookmarkStart w:id="26" w:name="_Toc127151519"/>
      <w:r/>
      <w:bookmarkStart w:id="27" w:name="_Toc142311021"/>
      <w:r/>
      <w:bookmarkStart w:id="28" w:name="_Toc149720812"/>
      <w:r/>
      <w:bookmarkStart w:id="29" w:name="_Toc226309763"/>
      <w:r/>
      <w:bookmarkStart w:id="30" w:name="_Toc195842884"/>
      <w:r/>
      <w:bookmarkStart w:id="31" w:name="_Toc164229214"/>
      <w:r/>
      <w:bookmarkStart w:id="32" w:name="_Toc151193689"/>
      <w:r/>
      <w:bookmarkStart w:id="33" w:name="_Toc226965792"/>
      <w:r/>
      <w:bookmarkStart w:id="34" w:name="_Toc127151720"/>
      <w:r/>
      <w:bookmarkStart w:id="35" w:name="_Toc127161433"/>
      <w:r/>
      <w:bookmarkStart w:id="36" w:name="_Toc151193907"/>
      <w:r/>
      <w:bookmarkStart w:id="37" w:name="_Toc164608788"/>
      <w:r/>
      <w:bookmarkStart w:id="38" w:name="_Toc150774619"/>
      <w:r/>
      <w:bookmarkStart w:id="39" w:name="_Toc226337215"/>
      <w:r/>
      <w:bookmarkStart w:id="40" w:name="_Toc151193617"/>
      <w:r/>
      <w:bookmarkStart w:id="41" w:name="_Toc520356144"/>
      <w:r/>
      <w:bookmarkStart w:id="42" w:name="_Toc150774724"/>
      <w:r/>
      <w:bookmarkStart w:id="43" w:name="_Toc164608633"/>
      <w:r/>
      <w:bookmarkStart w:id="44" w:name="_Toc164351613"/>
      <w:r/>
      <w:bookmarkStart w:id="45" w:name="_Toc226965709"/>
      <w:r>
        <w:rPr>
          <w:rFonts w:hint="eastAsia" w:ascii="宋体" w:hAnsi="宋体" w:eastAsia="宋体" w:cs="宋体"/>
          <w:color w:val="auto"/>
          <w:sz w:val="28"/>
          <w:highlight w:val="none"/>
        </w:rPr>
        <w:t xml:space="preserve">供应商须知资料表</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本表是对供应商须知的具体补充和修改，如有矛盾，均以本资料表为准。标记“</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”的选项意为适用于本项目，标记“□”的选项意为不适用于本项目。</w:t>
      </w:r>
      <w:r/>
    </w:p>
    <w:tbl>
      <w:tblPr>
        <w:tblStyle w:val="731"/>
        <w:tblW w:w="99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305"/>
      </w:tblGrid>
      <w:tr>
        <w:trPr>
          <w:jc w:val="center"/>
          <w:trHeight w:val="567"/>
          <w:tblHeader/>
        </w:trPr>
        <w:tc>
          <w:tcPr>
            <w:tcW w:w="988" w:type="dxa"/>
            <w:vAlign w:val="center"/>
            <w:textDirection w:val="lrTb"/>
            <w:noWrap w:val="false"/>
          </w:tcPr>
          <w:p>
            <w:pPr>
              <w:jc w:val="center"/>
              <w:spacing w:before="84" w:after="84"/>
              <w:rPr>
                <w:rFonts w:hint="eastAsia" w:ascii="宋体" w:hAnsi="宋体" w:cs="宋体"/>
                <w:b/>
                <w:bCs/>
                <w:color w:val="auto"/>
                <w:szCs w:val="21"/>
                <w:highlight w:val="none"/>
              </w:rPr>
            </w:pPr>
            <w:r>
              <w:rPr>
                <w:rFonts w:hint="eastAsia" w:ascii="宋体" w:hAnsi="宋体" w:cs="宋体"/>
                <w:b/>
                <w:color w:val="auto"/>
                <w:szCs w:val="21"/>
                <w:highlight w:val="none"/>
              </w:rPr>
              <w:t xml:space="preserve">条款号</w:t>
            </w:r>
            <w:r/>
          </w:p>
        </w:tc>
        <w:tc>
          <w:tcPr>
            <w:tcW w:w="1701" w:type="dxa"/>
            <w:vAlign w:val="center"/>
            <w:textDirection w:val="lrTb"/>
            <w:noWrap w:val="false"/>
          </w:tcPr>
          <w:p>
            <w:pPr>
              <w:jc w:val="center"/>
              <w:spacing w:before="84" w:after="84"/>
              <w:rPr>
                <w:rFonts w:hint="eastAsia" w:ascii="宋体" w:hAnsi="宋体" w:cs="宋体"/>
                <w:b/>
                <w:bCs/>
                <w:color w:val="auto"/>
                <w:szCs w:val="21"/>
                <w:highlight w:val="none"/>
              </w:rPr>
            </w:pPr>
            <w:r>
              <w:rPr>
                <w:rFonts w:hint="eastAsia" w:ascii="宋体" w:hAnsi="宋体" w:cs="宋体"/>
                <w:b/>
                <w:bCs/>
                <w:color w:val="auto"/>
                <w:szCs w:val="21"/>
                <w:highlight w:val="none"/>
              </w:rPr>
              <w:t xml:space="preserve">条目</w:t>
            </w:r>
            <w:r/>
          </w:p>
        </w:tc>
        <w:tc>
          <w:tcPr>
            <w:tcW w:w="7305" w:type="dxa"/>
            <w:vAlign w:val="center"/>
            <w:textDirection w:val="lrTb"/>
            <w:noWrap w:val="false"/>
          </w:tcPr>
          <w:p>
            <w:pPr>
              <w:jc w:val="center"/>
              <w:spacing w:before="84" w:after="84"/>
              <w:rPr>
                <w:rFonts w:hint="eastAsia" w:ascii="宋体" w:hAnsi="宋体" w:cs="宋体"/>
                <w:b/>
                <w:bCs/>
                <w:color w:val="auto"/>
                <w:szCs w:val="21"/>
                <w:highlight w:val="none"/>
              </w:rPr>
            </w:pPr>
            <w:r>
              <w:rPr>
                <w:rFonts w:hint="eastAsia" w:ascii="宋体" w:hAnsi="宋体" w:cs="宋体"/>
                <w:b/>
                <w:bCs/>
                <w:color w:val="auto"/>
                <w:szCs w:val="21"/>
                <w:highlight w:val="none"/>
              </w:rPr>
              <w:t xml:space="preserve">内容</w:t>
            </w:r>
            <w:r/>
          </w:p>
        </w:tc>
      </w:tr>
      <w:tr>
        <w:trPr>
          <w:jc w:val="center"/>
          <w:trHeight w:val="567"/>
        </w:trPr>
        <w:tc>
          <w:tcPr>
            <w:tcW w:w="988" w:type="dxa"/>
            <w:vAlign w:val="center"/>
            <w:textDirection w:val="lrTb"/>
            <w:noWrap w:val="false"/>
          </w:tcPr>
          <w:p>
            <w:pPr>
              <w:pStyle w:val="745"/>
              <w:jc w:val="center"/>
              <w:spacing w:before="84" w:after="84"/>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2.2</w:t>
            </w:r>
            <w:r/>
          </w:p>
        </w:tc>
        <w:tc>
          <w:tcPr>
            <w:tcW w:w="1701" w:type="dxa"/>
            <w:vAlign w:val="center"/>
            <w:textDirection w:val="lrTb"/>
            <w:noWrap w:val="false"/>
          </w:tcPr>
          <w:p>
            <w:pPr>
              <w:jc w:val="center"/>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项目属性</w:t>
            </w:r>
            <w:r/>
          </w:p>
        </w:tc>
        <w:tc>
          <w:tcPr>
            <w:tcW w:w="7305" w:type="dxa"/>
            <w:vAlign w:val="center"/>
            <w:textDirection w:val="lrTb"/>
            <w:noWrap w:val="false"/>
          </w:tcPr>
          <w:p>
            <w:pPr>
              <w:jc w:val="left"/>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项目属性：</w:t>
            </w:r>
            <w:r/>
          </w:p>
          <w:p>
            <w:pPr>
              <w:jc w:val="left"/>
              <w:spacing w:before="84" w:after="84"/>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服务</w:t>
            </w:r>
            <w:r/>
          </w:p>
          <w:p>
            <w:pPr>
              <w:jc w:val="left"/>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p>
            <w:pPr>
              <w:jc w:val="left"/>
              <w:spacing w:before="84" w:after="84"/>
              <w:rPr>
                <w:rFonts w:hint="eastAsia" w:ascii="宋体" w:hAnsi="宋体" w:cs="宋体"/>
                <w:color w:val="auto"/>
                <w:szCs w:val="21"/>
                <w:highlight w:val="none"/>
                <w:u w:val="single"/>
              </w:rPr>
            </w:pPr>
            <w:r>
              <w:rPr>
                <w:rFonts w:hint="eastAsia" w:ascii="宋体" w:hAnsi="宋体" w:cs="宋体"/>
                <w:color w:val="auto"/>
                <w:szCs w:val="21"/>
                <w:highlight w:val="none"/>
              </w:rPr>
              <w:t xml:space="preserve">□工程</w:t>
            </w:r>
            <w:r/>
          </w:p>
        </w:tc>
      </w:tr>
      <w:tr>
        <w:trPr>
          <w:jc w:val="center"/>
          <w:trHeight w:val="90"/>
        </w:trPr>
        <w:tc>
          <w:tcPr>
            <w:tcW w:w="988" w:type="dxa"/>
            <w:vAlign w:val="center"/>
            <w:textDirection w:val="lrTb"/>
            <w:noWrap w:val="false"/>
          </w:tcPr>
          <w:p>
            <w:pPr>
              <w:pStyle w:val="745"/>
              <w:jc w:val="center"/>
              <w:spacing w:before="84" w:after="84"/>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2.3</w:t>
            </w:r>
            <w:r/>
          </w:p>
        </w:tc>
        <w:tc>
          <w:tcPr>
            <w:tcW w:w="1701" w:type="dxa"/>
            <w:vAlign w:val="center"/>
            <w:textDirection w:val="lrTb"/>
            <w:noWrap w:val="false"/>
          </w:tcPr>
          <w:p>
            <w:pPr>
              <w:jc w:val="center"/>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科研仪器设备</w:t>
            </w:r>
            <w:r/>
          </w:p>
        </w:tc>
        <w:tc>
          <w:tcPr>
            <w:tcW w:w="7305" w:type="dxa"/>
            <w:vAlign w:val="center"/>
            <w:textDirection w:val="lrTb"/>
            <w:noWrap w:val="false"/>
          </w:tcPr>
          <w:p>
            <w:pPr>
              <w:jc w:val="left"/>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是否属于科研仪器设备采购项目：</w:t>
            </w:r>
            <w:r/>
          </w:p>
          <w:p>
            <w:pPr>
              <w:jc w:val="left"/>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□是</w:t>
            </w:r>
            <w:r/>
          </w:p>
          <w:p>
            <w:pPr>
              <w:jc w:val="left"/>
              <w:spacing w:before="84" w:after="84"/>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否</w:t>
            </w:r>
            <w:r/>
          </w:p>
        </w:tc>
      </w:tr>
      <w:tr>
        <w:trPr>
          <w:jc w:val="center"/>
          <w:trHeight w:val="567"/>
        </w:trPr>
        <w:tc>
          <w:tcPr>
            <w:tcW w:w="988" w:type="dxa"/>
            <w:vAlign w:val="center"/>
            <w:vMerge w:val="restart"/>
            <w:textDirection w:val="lrTb"/>
            <w:noWrap w:val="false"/>
          </w:tcPr>
          <w:p>
            <w:pPr>
              <w:pStyle w:val="745"/>
              <w:jc w:val="center"/>
              <w:spacing w:before="84" w:after="84"/>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3.1</w:t>
            </w:r>
            <w:r/>
          </w:p>
        </w:tc>
        <w:tc>
          <w:tcPr>
            <w:tcW w:w="1701" w:type="dxa"/>
            <w:vAlign w:val="center"/>
            <w:textDirection w:val="lrTb"/>
            <w:noWrap w:val="false"/>
          </w:tcPr>
          <w:p>
            <w:pPr>
              <w:jc w:val="center"/>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现场考察</w:t>
            </w:r>
            <w:r/>
          </w:p>
        </w:tc>
        <w:tc>
          <w:tcPr>
            <w:tcW w:w="7305" w:type="dxa"/>
            <w:vAlign w:val="center"/>
            <w:textDirection w:val="lrTb"/>
            <w:noWrap w:val="false"/>
          </w:tcPr>
          <w:p>
            <w:pPr>
              <w:jc w:val="left"/>
              <w:spacing w:before="84" w:after="84"/>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不组织</w:t>
            </w:r>
            <w:r/>
          </w:p>
          <w:p>
            <w:pPr>
              <w:jc w:val="left"/>
              <w:spacing w:before="84" w:after="84"/>
              <w:rPr>
                <w:rFonts w:hint="eastAsia" w:ascii="宋体" w:hAnsi="宋体" w:cs="宋体"/>
                <w:bCs/>
                <w:color w:val="auto"/>
                <w:szCs w:val="21"/>
                <w:highlight w:val="none"/>
              </w:rPr>
            </w:pPr>
            <w:r>
              <w:rPr>
                <w:rFonts w:hint="eastAsia" w:ascii="宋体" w:hAnsi="宋体" w:cs="宋体"/>
                <w:color w:val="auto"/>
                <w:szCs w:val="21"/>
                <w:highlight w:val="none"/>
              </w:rPr>
              <w:t xml:space="preserve">□组织，考察时间：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分</w:t>
            </w:r>
            <w:r/>
          </w:p>
          <w:p>
            <w:pPr>
              <w:pStyle w:val="745"/>
              <w:spacing w:before="84" w:after="84"/>
              <w:rPr>
                <w:rFonts w:hAnsi="宋体" w:cs="宋体"/>
                <w:color w:val="auto"/>
                <w:szCs w:val="21"/>
                <w:highlight w:val="none"/>
              </w:rPr>
            </w:pPr>
            <w:r>
              <w:rPr>
                <w:rFonts w:hAnsi="宋体" w:cs="宋体"/>
                <w:color w:val="auto"/>
                <w:szCs w:val="21"/>
                <w:highlight w:val="none"/>
              </w:rPr>
              <w:t xml:space="preserve">考察地点：</w:t>
            </w:r>
            <w:r>
              <w:rPr>
                <w:rFonts w:hAnsi="宋体" w:cs="宋体"/>
                <w:color w:val="auto"/>
                <w:szCs w:val="21"/>
                <w:highlight w:val="none"/>
                <w:u w:val="single"/>
              </w:rPr>
              <w:t xml:space="preserve">   </w:t>
            </w:r>
            <w:r>
              <w:rPr>
                <w:rFonts w:hAnsi="宋体" w:cs="宋体"/>
                <w:b/>
                <w:bCs/>
                <w:color w:val="auto"/>
                <w:szCs w:val="21"/>
                <w:highlight w:val="none"/>
                <w:u w:val="single"/>
              </w:rPr>
              <w:t xml:space="preserve">/   </w:t>
            </w:r>
            <w:r>
              <w:rPr>
                <w:rFonts w:hAnsi="宋体" w:cs="宋体"/>
                <w:color w:val="auto"/>
                <w:szCs w:val="21"/>
                <w:highlight w:val="none"/>
              </w:rPr>
              <w:t xml:space="preserve">。</w:t>
            </w:r>
            <w:r/>
          </w:p>
        </w:tc>
      </w:tr>
      <w:tr>
        <w:trPr>
          <w:jc w:val="center"/>
          <w:trHeight w:val="567"/>
        </w:trPr>
        <w:tc>
          <w:tcPr>
            <w:tcW w:w="988" w:type="dxa"/>
            <w:vAlign w:val="center"/>
            <w:vMerge w:val="continue"/>
            <w:textDirection w:val="lrTb"/>
            <w:noWrap w:val="false"/>
          </w:tcPr>
          <w:p>
            <w:pPr>
              <w:pStyle w:val="745"/>
              <w:jc w:val="center"/>
              <w:spacing w:before="84" w:after="84"/>
              <w:rPr>
                <w:rFonts w:hAnsi="宋体" w:cs="宋体"/>
                <w:color w:val="auto"/>
                <w:szCs w:val="21"/>
                <w:highlight w:val="none"/>
              </w:rPr>
            </w:pPr>
            <w:r>
              <w:rPr>
                <w:rFonts w:hAnsi="宋体" w:cs="宋体"/>
                <w:color w:val="auto"/>
                <w:szCs w:val="21"/>
                <w:highlight w:val="none"/>
              </w:rPr>
            </w:r>
            <w:r/>
          </w:p>
        </w:tc>
        <w:tc>
          <w:tcPr>
            <w:tcW w:w="1701" w:type="dxa"/>
            <w:vAlign w:val="center"/>
            <w:textDirection w:val="lrTb"/>
            <w:noWrap w:val="false"/>
          </w:tcPr>
          <w:p>
            <w:pPr>
              <w:jc w:val="center"/>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磋商前答疑会</w:t>
            </w:r>
            <w:r/>
          </w:p>
        </w:tc>
        <w:tc>
          <w:tcPr>
            <w:tcW w:w="7305" w:type="dxa"/>
            <w:vAlign w:val="center"/>
            <w:textDirection w:val="lrTb"/>
            <w:noWrap w:val="false"/>
          </w:tcPr>
          <w:p>
            <w:pPr>
              <w:jc w:val="left"/>
              <w:spacing w:before="84" w:after="84"/>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不召开</w:t>
            </w:r>
            <w:r/>
          </w:p>
          <w:p>
            <w:pPr>
              <w:jc w:val="left"/>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□召开，召开时间：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分</w:t>
            </w:r>
            <w:r/>
          </w:p>
          <w:p>
            <w:pPr>
              <w:jc w:val="left"/>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召开地点：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567"/>
        </w:trPr>
        <w:tc>
          <w:tcPr>
            <w:tcW w:w="988" w:type="dxa"/>
            <w:vAlign w:val="center"/>
            <w:textDirection w:val="lrTb"/>
            <w:noWrap w:val="false"/>
          </w:tcPr>
          <w:p>
            <w:pPr>
              <w:pStyle w:val="745"/>
              <w:jc w:val="center"/>
              <w:spacing w:before="84" w:after="84"/>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5.2.4</w:t>
            </w:r>
            <w:r/>
          </w:p>
        </w:tc>
        <w:tc>
          <w:tcPr>
            <w:tcW w:w="1701" w:type="dxa"/>
            <w:vAlign w:val="center"/>
            <w:textDirection w:val="lrTb"/>
            <w:noWrap w:val="false"/>
          </w:tcPr>
          <w:p>
            <w:pPr>
              <w:jc w:val="center"/>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是否专门面向中小企业</w:t>
            </w:r>
            <w:r/>
          </w:p>
        </w:tc>
        <w:tc>
          <w:tcPr>
            <w:tcW w:w="7305" w:type="dxa"/>
            <w:vAlign w:val="center"/>
            <w:textDirection w:val="lrTb"/>
            <w:noWrap w:val="false"/>
          </w:tcPr>
          <w:p>
            <w:pPr>
              <w:jc w:val="left"/>
              <w:spacing w:before="84" w:after="84"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本项目专门面向中小企业采购，在评审时不再对小微企业执行价格评审优惠政策。</w:t>
            </w:r>
            <w:r/>
          </w:p>
          <w:p>
            <w:pPr>
              <w:jc w:val="left"/>
              <w:spacing w:before="84" w:after="84"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■本项目非专门面向中小企业采购，对于符合规定的小微企业报价给予10%的扣除，用扣除后的价格参与评审。</w:t>
            </w:r>
            <w:r/>
          </w:p>
        </w:tc>
      </w:tr>
      <w:tr>
        <w:trPr>
          <w:jc w:val="center"/>
          <w:trHeight w:val="567"/>
        </w:trPr>
        <w:tc>
          <w:tcPr>
            <w:tcW w:w="988" w:type="dxa"/>
            <w:vAlign w:val="center"/>
            <w:textDirection w:val="lrTb"/>
            <w:noWrap w:val="false"/>
          </w:tcPr>
          <w:p>
            <w:pPr>
              <w:pStyle w:val="745"/>
              <w:jc w:val="center"/>
              <w:spacing w:before="84" w:after="84"/>
              <w:rPr>
                <w:rFonts w:hint="default" w:hAnsi="宋体" w:eastAsia="宋体" w:cs="宋体"/>
                <w:color w:val="auto"/>
                <w:szCs w:val="21"/>
                <w:highlight w:val="none"/>
                <w:lang w:val="en-US" w:eastAsia="zh-CN"/>
              </w:rPr>
            </w:pPr>
            <w:r>
              <w:rPr>
                <w:rFonts w:hAnsi="宋体" w:cs="宋体"/>
                <w:color w:val="auto"/>
                <w:szCs w:val="21"/>
                <w:highlight w:val="none"/>
              </w:rPr>
              <w:t xml:space="preserve">5</w:t>
            </w:r>
            <w:r>
              <w:rPr>
                <w:rFonts w:hint="eastAsia" w:hAnsi="宋体" w:cs="宋体"/>
                <w:color w:val="auto"/>
                <w:szCs w:val="21"/>
                <w:highlight w:val="none"/>
                <w:lang w:val="en-US" w:eastAsia="zh-CN"/>
              </w:rPr>
              <w:t xml:space="preserve">.2.5</w:t>
            </w:r>
            <w:r/>
          </w:p>
        </w:tc>
        <w:tc>
          <w:tcPr>
            <w:tcW w:w="1701" w:type="dxa"/>
            <w:vAlign w:val="center"/>
            <w:textDirection w:val="lrTb"/>
            <w:noWrap w:val="false"/>
          </w:tcPr>
          <w:p>
            <w:pPr>
              <w:jc w:val="center"/>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标的所属行业</w:t>
            </w:r>
            <w:r/>
          </w:p>
        </w:tc>
        <w:tc>
          <w:tcPr>
            <w:tcW w:w="7305" w:type="dxa"/>
            <w:vAlign w:val="center"/>
            <w:textDirection w:val="lrTb"/>
            <w:noWrap w:val="false"/>
          </w:tcPr>
          <w:p>
            <w:pPr>
              <w:jc w:val="left"/>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本项目采购标的对应的中小企业划分标准所属行业：</w:t>
            </w:r>
            <w:r>
              <w:rPr>
                <w:rFonts w:hint="eastAsia" w:ascii="宋体" w:hAnsi="宋体" w:cs="宋体"/>
                <w:b/>
                <w:bCs/>
                <w:color w:val="auto"/>
                <w:szCs w:val="21"/>
                <w:highlight w:val="none"/>
                <w:u w:val="single"/>
                <w:lang w:bidi="ar"/>
              </w:rPr>
              <w:t xml:space="preserve">其他未列明行业。</w:t>
            </w:r>
            <w:r/>
          </w:p>
        </w:tc>
      </w:tr>
      <w:tr>
        <w:trPr>
          <w:jc w:val="center"/>
          <w:trHeight w:val="567"/>
        </w:trPr>
        <w:tc>
          <w:tcPr>
            <w:tcW w:w="988" w:type="dxa"/>
            <w:vAlign w:val="center"/>
            <w:textDirection w:val="lrTb"/>
            <w:noWrap w:val="false"/>
          </w:tcPr>
          <w:p>
            <w:pPr>
              <w:pStyle w:val="745"/>
              <w:jc w:val="center"/>
              <w:spacing w:before="84" w:after="84"/>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11.2</w:t>
            </w:r>
            <w:r/>
          </w:p>
        </w:tc>
        <w:tc>
          <w:tcPr>
            <w:tcW w:w="1701" w:type="dxa"/>
            <w:vAlign w:val="center"/>
            <w:textDirection w:val="lrTb"/>
            <w:noWrap w:val="false"/>
          </w:tcPr>
          <w:p>
            <w:pPr>
              <w:jc w:val="center"/>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报价</w:t>
            </w:r>
            <w:r/>
          </w:p>
        </w:tc>
        <w:tc>
          <w:tcPr>
            <w:tcW w:w="7305" w:type="dxa"/>
            <w:vAlign w:val="center"/>
            <w:textDirection w:val="lrTb"/>
            <w:noWrap w:val="false"/>
          </w:tcPr>
          <w:p>
            <w:pPr>
              <w:jc w:val="left"/>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报价的特殊规定：</w:t>
            </w:r>
            <w:r/>
          </w:p>
          <w:p>
            <w:pPr>
              <w:jc w:val="left"/>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□无</w:t>
            </w:r>
            <w:r/>
          </w:p>
          <w:p>
            <w:pPr>
              <w:jc w:val="left"/>
              <w:spacing w:before="84" w:after="84" w:line="360" w:lineRule="auto"/>
              <w:rPr>
                <w:rFonts w:hint="eastAsia" w:ascii="宋体" w:hAnsi="宋体" w:cs="宋体"/>
                <w:color w:val="auto"/>
                <w:szCs w:val="21"/>
                <w:highlight w:val="none"/>
                <w:u w:val="singl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有，具体情形：</w:t>
            </w:r>
            <w:r>
              <w:rPr>
                <w:rFonts w:hint="eastAsia" w:ascii="宋体" w:hAnsi="宋体" w:cs="宋体"/>
                <w:color w:val="auto"/>
                <w:szCs w:val="21"/>
                <w:highlight w:val="none"/>
                <w:u w:val="single"/>
              </w:rPr>
              <w:t xml:space="preserve">1、本项目采用二轮报价，电子响应文件中的书面报价为首轮报价，第二轮报价为最后报价(通过系统在线报价)。最后报价不得超过预算、最高限价及首轮报价，否则作无效报价文件处理。</w:t>
            </w:r>
            <w:r/>
          </w:p>
          <w:p>
            <w:pPr>
              <w:jc w:val="left"/>
              <w:spacing w:before="84" w:after="84"/>
              <w:rPr>
                <w:rFonts w:hint="eastAsia" w:ascii="宋体" w:hAnsi="宋体" w:cs="宋体"/>
                <w:color w:val="auto"/>
                <w:szCs w:val="21"/>
                <w:highlight w:val="none"/>
              </w:rPr>
            </w:pPr>
            <w:r>
              <w:rPr>
                <w:rFonts w:hint="eastAsia" w:ascii="宋体" w:hAnsi="宋体" w:cs="宋体"/>
                <w:color w:val="auto"/>
                <w:szCs w:val="21"/>
                <w:highlight w:val="none"/>
                <w:u w:val="single"/>
              </w:rPr>
              <w:t xml:space="preserve">2、最后报价中的单价按总价同比例下调。</w:t>
            </w:r>
            <w:r/>
          </w:p>
        </w:tc>
      </w:tr>
      <w:tr>
        <w:trPr>
          <w:jc w:val="center"/>
          <w:trHeight w:val="567"/>
        </w:trPr>
        <w:tc>
          <w:tcPr>
            <w:tcW w:w="988" w:type="dxa"/>
            <w:vAlign w:val="center"/>
            <w:textDirection w:val="lrTb"/>
            <w:noWrap w:val="false"/>
          </w:tcPr>
          <w:p>
            <w:pPr>
              <w:pStyle w:val="745"/>
              <w:jc w:val="center"/>
              <w:spacing w:before="84" w:after="84"/>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12</w:t>
            </w:r>
            <w:r/>
          </w:p>
        </w:tc>
        <w:tc>
          <w:tcPr>
            <w:tcW w:w="1701" w:type="dxa"/>
            <w:vAlign w:val="center"/>
            <w:textDirection w:val="lrTb"/>
            <w:noWrap w:val="false"/>
          </w:tcPr>
          <w:p>
            <w:pPr>
              <w:jc w:val="center"/>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磋商保证金</w:t>
            </w:r>
            <w:r/>
          </w:p>
        </w:tc>
        <w:tc>
          <w:tcPr>
            <w:tcW w:w="7305" w:type="dxa"/>
            <w:vAlign w:val="center"/>
            <w:textDirection w:val="lrTb"/>
            <w:noWrap w:val="false"/>
          </w:tcPr>
          <w:p>
            <w:pPr>
              <w:jc w:val="left"/>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免收</w:t>
            </w:r>
            <w:r/>
          </w:p>
        </w:tc>
      </w:tr>
      <w:tr>
        <w:trPr>
          <w:jc w:val="center"/>
          <w:trHeight w:val="567"/>
        </w:trPr>
        <w:tc>
          <w:tcPr>
            <w:tcW w:w="988" w:type="dxa"/>
            <w:vAlign w:val="center"/>
            <w:textDirection w:val="lrTb"/>
            <w:noWrap w:val="false"/>
          </w:tcPr>
          <w:p>
            <w:pPr>
              <w:pStyle w:val="745"/>
              <w:jc w:val="center"/>
              <w:spacing w:before="84" w:after="84"/>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13.1</w:t>
            </w:r>
            <w:r/>
          </w:p>
        </w:tc>
        <w:tc>
          <w:tcPr>
            <w:tcW w:w="1701" w:type="dxa"/>
            <w:vAlign w:val="center"/>
            <w:textDirection w:val="lrTb"/>
            <w:noWrap w:val="false"/>
          </w:tcPr>
          <w:p>
            <w:pPr>
              <w:jc w:val="center"/>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响应有效期</w:t>
            </w:r>
            <w:r/>
          </w:p>
        </w:tc>
        <w:tc>
          <w:tcPr>
            <w:tcW w:w="7305" w:type="dxa"/>
            <w:vAlign w:val="center"/>
            <w:textDirection w:val="lrTb"/>
            <w:noWrap w:val="false"/>
          </w:tcPr>
          <w:p>
            <w:pPr>
              <w:jc w:val="left"/>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自提交响应文件的截止之日起算</w:t>
            </w:r>
            <w:r>
              <w:rPr>
                <w:rFonts w:hint="eastAsia" w:ascii="宋体" w:hAnsi="宋体" w:cs="宋体"/>
                <w:b/>
                <w:bCs/>
                <w:color w:val="auto"/>
                <w:szCs w:val="21"/>
                <w:highlight w:val="none"/>
                <w:u w:val="single"/>
              </w:rPr>
              <w:t xml:space="preserve">60</w:t>
            </w:r>
            <w:r>
              <w:rPr>
                <w:rFonts w:hint="eastAsia" w:ascii="宋体" w:hAnsi="宋体" w:cs="宋体"/>
                <w:color w:val="auto"/>
                <w:szCs w:val="21"/>
                <w:highlight w:val="none"/>
              </w:rPr>
              <w:t xml:space="preserve">日历天。</w:t>
            </w:r>
            <w:r/>
          </w:p>
        </w:tc>
      </w:tr>
      <w:tr>
        <w:trPr>
          <w:jc w:val="center"/>
          <w:trHeight w:val="567"/>
        </w:trPr>
        <w:tc>
          <w:tcPr>
            <w:tcW w:w="988" w:type="dxa"/>
            <w:vAlign w:val="center"/>
            <w:textDirection w:val="lrTb"/>
            <w:noWrap w:val="false"/>
          </w:tcPr>
          <w:p>
            <w:pPr>
              <w:pStyle w:val="745"/>
              <w:jc w:val="center"/>
              <w:spacing w:before="84" w:after="84"/>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25.5</w:t>
            </w:r>
            <w:r/>
          </w:p>
        </w:tc>
        <w:tc>
          <w:tcPr>
            <w:tcW w:w="1701" w:type="dxa"/>
            <w:vAlign w:val="center"/>
            <w:textDirection w:val="lrTb"/>
            <w:noWrap w:val="false"/>
          </w:tcPr>
          <w:p>
            <w:pPr>
              <w:jc w:val="center"/>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分包</w:t>
            </w:r>
            <w:r/>
          </w:p>
        </w:tc>
        <w:tc>
          <w:tcPr>
            <w:tcW w:w="7305" w:type="dxa"/>
            <w:vAlign w:val="center"/>
            <w:textDirection w:val="lrTb"/>
            <w:noWrap w:val="false"/>
          </w:tcPr>
          <w:p>
            <w:pPr>
              <w:jc w:val="left"/>
              <w:spacing w:before="84" w:after="84"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本项目是否允许分包： </w:t>
            </w:r>
            <w:r/>
          </w:p>
          <w:p>
            <w:pPr>
              <w:jc w:val="left"/>
              <w:spacing w:before="84" w:after="84" w:line="360" w:lineRule="auto"/>
              <w:rPr>
                <w:rFonts w:hint="eastAsia" w:ascii="宋体" w:hAnsi="宋体" w:cs="宋体"/>
                <w:color w:val="auto"/>
                <w:szCs w:val="21"/>
                <w:highlight w:val="none"/>
                <w:u w:val="singl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不允许</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允许，具体要求：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。（1）可以分包履行的具体内容：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；（2）允许分包的金额或者比例：</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；（3）其他要求：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407"/>
        </w:trPr>
        <w:tc>
          <w:tcPr>
            <w:tcW w:w="988" w:type="dxa"/>
            <w:vAlign w:val="center"/>
            <w:textDirection w:val="lrTb"/>
            <w:noWrap w:val="false"/>
          </w:tcPr>
          <w:p>
            <w:pPr>
              <w:pStyle w:val="745"/>
              <w:jc w:val="center"/>
              <w:spacing w:before="84" w:after="84"/>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26.1.1</w:t>
            </w:r>
            <w:r/>
          </w:p>
        </w:tc>
        <w:tc>
          <w:tcPr>
            <w:tcW w:w="1701" w:type="dxa"/>
            <w:vAlign w:val="center"/>
            <w:textDirection w:val="lrTb"/>
            <w:noWrap w:val="false"/>
          </w:tcPr>
          <w:p>
            <w:pPr>
              <w:jc w:val="center"/>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询问</w:t>
            </w:r>
            <w:r>
              <w:rPr>
                <w:rFonts w:hint="eastAsia" w:ascii="宋体" w:hAnsi="宋体" w:cs="宋体"/>
                <w:color w:val="auto"/>
                <w:szCs w:val="21"/>
                <w:highlight w:val="none"/>
                <w:lang w:val="en-US" w:eastAsia="zh-CN"/>
              </w:rPr>
              <w:t xml:space="preserve">与</w:t>
            </w:r>
            <w:r>
              <w:rPr>
                <w:rFonts w:hint="eastAsia" w:ascii="宋体" w:hAnsi="宋体" w:cs="宋体"/>
                <w:color w:val="auto"/>
                <w:szCs w:val="21"/>
                <w:highlight w:val="none"/>
              </w:rPr>
              <w:t xml:space="preserve">澄清</w:t>
            </w:r>
            <w:r/>
          </w:p>
        </w:tc>
        <w:tc>
          <w:tcPr>
            <w:tcW w:w="7305" w:type="dxa"/>
            <w:vAlign w:val="center"/>
            <w:textDirection w:val="lrTb"/>
            <w:noWrap w:val="false"/>
          </w:tcPr>
          <w:p>
            <w:pPr>
              <w:jc w:val="left"/>
              <w:spacing w:before="84" w:after="84"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任何要求对磋商文件进行澄清的供应商，应在磋商截止期5日前按磋商公告中的通讯地址，以书面形式通知代理机构。</w:t>
            </w:r>
            <w:r/>
          </w:p>
        </w:tc>
      </w:tr>
      <w:tr>
        <w:trPr>
          <w:jc w:val="center"/>
          <w:trHeight w:val="567"/>
        </w:trPr>
        <w:tc>
          <w:tcPr>
            <w:tcW w:w="988" w:type="dxa"/>
            <w:vAlign w:val="center"/>
            <w:textDirection w:val="lrTb"/>
            <w:noWrap w:val="false"/>
          </w:tcPr>
          <w:p>
            <w:pPr>
              <w:pStyle w:val="745"/>
              <w:jc w:val="center"/>
              <w:spacing w:before="84" w:after="84"/>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26.3</w:t>
            </w:r>
            <w:r/>
          </w:p>
        </w:tc>
        <w:tc>
          <w:tcPr>
            <w:tcW w:w="1701" w:type="dxa"/>
            <w:vAlign w:val="center"/>
            <w:textDirection w:val="lrTb"/>
            <w:noWrap w:val="false"/>
          </w:tcPr>
          <w:p>
            <w:pPr>
              <w:jc w:val="center"/>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p>
        </w:tc>
        <w:tc>
          <w:tcPr>
            <w:tcW w:w="7305" w:type="dxa"/>
            <w:vAlign w:val="center"/>
            <w:textDirection w:val="lrTb"/>
            <w:noWrap w:val="false"/>
          </w:tcPr>
          <w:p>
            <w:pPr>
              <w:jc w:val="left"/>
              <w:spacing w:before="84" w:after="84"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接收询问和质疑的联系方式</w:t>
            </w:r>
            <w:r/>
          </w:p>
          <w:p>
            <w:pPr>
              <w:jc w:val="left"/>
              <w:spacing w:before="84" w:after="84"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联系部门：</w:t>
            </w:r>
            <w:r>
              <w:rPr>
                <w:rFonts w:hint="eastAsia" w:ascii="宋体" w:hAnsi="宋体" w:cs="宋体"/>
                <w:color w:val="auto"/>
                <w:szCs w:val="21"/>
                <w:highlight w:val="none"/>
                <w:u w:val="single"/>
                <w:lang w:bidi="ar"/>
              </w:rPr>
              <w:t xml:space="preserve"> 江苏畅誉项目管理有限公司</w:t>
            </w:r>
            <w:r>
              <w:rPr>
                <w:rFonts w:hint="eastAsia" w:ascii="宋体" w:hAnsi="宋体" w:eastAsia="宋体" w:cs="宋体"/>
                <w:color w:val="auto"/>
                <w:szCs w:val="21"/>
                <w:highlight w:val="none"/>
                <w:u w:val="single"/>
                <w:lang w:bidi="ar"/>
              </w:rPr>
              <w:t xml:space="preserve">305</w:t>
            </w:r>
            <w:r>
              <w:rPr>
                <w:rFonts w:hint="eastAsia" w:ascii="宋体" w:hAnsi="宋体" w:eastAsia="宋体" w:cs="宋体"/>
                <w:color w:val="auto"/>
                <w:szCs w:val="21"/>
                <w:highlight w:val="none"/>
                <w:u w:val="single"/>
                <w:lang w:val="en-US" w:eastAsia="zh-CN" w:bidi="ar"/>
              </w:rPr>
              <w:t xml:space="preserve">招标代理</w:t>
            </w:r>
            <w:r>
              <w:rPr>
                <w:rFonts w:hint="eastAsia" w:ascii="宋体" w:hAnsi="宋体" w:eastAsia="宋体" w:cs="宋体"/>
                <w:color w:val="auto"/>
                <w:szCs w:val="21"/>
                <w:highlight w:val="none"/>
                <w:u w:val="single"/>
                <w:lang w:bidi="ar"/>
              </w:rPr>
              <w:t xml:space="preserve">事业部</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rPr>
              <w:t xml:space="preserve">；</w:t>
            </w:r>
            <w:r/>
          </w:p>
          <w:p>
            <w:pPr>
              <w:jc w:val="left"/>
              <w:spacing w:before="84" w:after="84"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lang w:bidi="ar"/>
              </w:rPr>
              <w:t xml:space="preserve"> 0519-83311666  </w:t>
            </w:r>
            <w:r>
              <w:rPr>
                <w:rFonts w:hint="eastAsia" w:ascii="宋体" w:hAnsi="宋体" w:cs="宋体"/>
                <w:color w:val="auto"/>
                <w:szCs w:val="21"/>
                <w:highlight w:val="none"/>
              </w:rPr>
              <w:t xml:space="preserve">；</w:t>
            </w:r>
            <w:r/>
          </w:p>
          <w:p>
            <w:pPr>
              <w:jc w:val="left"/>
              <w:spacing w:before="84" w:after="84"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通讯地址：</w:t>
            </w:r>
            <w:r>
              <w:rPr>
                <w:rFonts w:hint="eastAsia" w:ascii="宋体" w:hAnsi="宋体" w:cs="宋体"/>
                <w:color w:val="auto"/>
                <w:szCs w:val="21"/>
                <w:highlight w:val="none"/>
                <w:u w:val="single"/>
                <w:lang w:bidi="ar"/>
              </w:rPr>
              <w:t xml:space="preserve"> 常州市天宁区弘智路7号B座3楼</w:t>
            </w:r>
            <w:r>
              <w:rPr>
                <w:rFonts w:ascii="宋体" w:hAnsi="宋体" w:cs="宋体"/>
                <w:color w:val="auto"/>
                <w:szCs w:val="21"/>
                <w:highlight w:val="none"/>
                <w:u w:val="single"/>
                <w:lang w:bidi="ar"/>
              </w:rPr>
              <w:t xml:space="preserve"> </w:t>
            </w:r>
            <w:r>
              <w:rPr>
                <w:rFonts w:hint="eastAsia" w:ascii="宋体" w:hAnsi="宋体" w:cs="宋体"/>
                <w:color w:val="auto"/>
                <w:szCs w:val="21"/>
                <w:highlight w:val="none"/>
              </w:rPr>
              <w:t xml:space="preserve">。</w:t>
            </w:r>
            <w:r/>
          </w:p>
        </w:tc>
      </w:tr>
      <w:tr>
        <w:trPr>
          <w:jc w:val="center"/>
          <w:trHeight w:val="567"/>
        </w:trPr>
        <w:tc>
          <w:tcPr>
            <w:tcW w:w="988" w:type="dxa"/>
            <w:vAlign w:val="center"/>
            <w:textDirection w:val="lrTb"/>
            <w:noWrap w:val="false"/>
          </w:tcPr>
          <w:p>
            <w:pPr>
              <w:pStyle w:val="745"/>
              <w:jc w:val="center"/>
              <w:spacing w:before="84" w:after="84"/>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18</w:t>
            </w:r>
            <w:r/>
          </w:p>
        </w:tc>
        <w:tc>
          <w:tcPr>
            <w:tcW w:w="1701" w:type="dxa"/>
            <w:vAlign w:val="center"/>
            <w:textDirection w:val="lrTb"/>
            <w:noWrap w:val="false"/>
          </w:tcPr>
          <w:p>
            <w:pPr>
              <w:jc w:val="center"/>
              <w:spacing w:before="84" w:after="84"/>
              <w:rPr>
                <w:rFonts w:hint="eastAsia" w:ascii="宋体" w:hAnsi="宋体" w:cs="宋体"/>
                <w:b/>
                <w:bCs/>
                <w:color w:val="auto"/>
                <w:szCs w:val="21"/>
                <w:highlight w:val="none"/>
              </w:rPr>
            </w:pPr>
            <w:r>
              <w:rPr>
                <w:rFonts w:hint="eastAsia" w:ascii="宋体" w:hAnsi="宋体" w:cs="宋体"/>
                <w:b/>
                <w:bCs/>
                <w:color w:val="auto"/>
                <w:szCs w:val="21"/>
                <w:highlight w:val="none"/>
              </w:rPr>
              <w:t xml:space="preserve">纸质中标（成交）文件</w:t>
            </w:r>
            <w:r/>
          </w:p>
        </w:tc>
        <w:tc>
          <w:tcPr>
            <w:tcW w:w="7305" w:type="dxa"/>
            <w:vAlign w:val="center"/>
            <w:textDirection w:val="lrTb"/>
            <w:noWrap w:val="false"/>
          </w:tcPr>
          <w:p>
            <w:pPr>
              <w:jc w:val="left"/>
              <w:spacing w:before="84" w:after="84"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中标单位在签订合同前需递交与电子</w:t>
            </w:r>
            <w:r>
              <w:rPr>
                <w:rFonts w:hint="eastAsia" w:ascii="宋体" w:hAnsi="宋体" w:cs="宋体"/>
                <w:b/>
                <w:bCs/>
                <w:color w:val="auto"/>
                <w:szCs w:val="21"/>
                <w:highlight w:val="none"/>
                <w:lang w:eastAsia="zh-CN"/>
              </w:rPr>
              <w:t xml:space="preserve">响应文件</w:t>
            </w:r>
            <w:r>
              <w:rPr>
                <w:rFonts w:hint="eastAsia" w:ascii="宋体" w:hAnsi="宋体" w:cs="宋体"/>
                <w:b/>
                <w:bCs/>
                <w:color w:val="auto"/>
                <w:szCs w:val="21"/>
                <w:highlight w:val="none"/>
              </w:rPr>
              <w:t xml:space="preserve">内容一致的纸质</w:t>
            </w:r>
            <w:r>
              <w:rPr>
                <w:rFonts w:hint="eastAsia" w:ascii="宋体" w:hAnsi="宋体" w:cs="宋体"/>
                <w:b/>
                <w:bCs/>
                <w:color w:val="auto"/>
                <w:szCs w:val="21"/>
                <w:highlight w:val="none"/>
                <w:lang w:eastAsia="zh-CN"/>
              </w:rPr>
              <w:t xml:space="preserve">响应文件</w:t>
            </w:r>
            <w:r>
              <w:rPr>
                <w:rFonts w:hint="eastAsia" w:ascii="宋体" w:hAnsi="宋体" w:cs="宋体"/>
                <w:b/>
                <w:bCs/>
                <w:color w:val="auto"/>
                <w:szCs w:val="21"/>
                <w:highlight w:val="none"/>
              </w:rPr>
              <w:t xml:space="preserve">三份（需打印清晰，标注目录及页码），作为项目归档使用。（递交方式可采用邮寄或现场送达，联系方式见《第一章 投标邀请》）</w:t>
            </w:r>
            <w:r/>
          </w:p>
        </w:tc>
      </w:tr>
      <w:tr>
        <w:trPr>
          <w:jc w:val="center"/>
          <w:trHeight w:val="567"/>
        </w:trPr>
        <w:tc>
          <w:tcPr>
            <w:tcW w:w="988" w:type="dxa"/>
            <w:vAlign w:val="center"/>
            <w:textDirection w:val="lrTb"/>
            <w:noWrap w:val="false"/>
          </w:tcPr>
          <w:p>
            <w:pPr>
              <w:pStyle w:val="745"/>
              <w:jc w:val="center"/>
              <w:spacing w:before="84" w:after="84"/>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27</w:t>
            </w:r>
            <w:r/>
          </w:p>
        </w:tc>
        <w:tc>
          <w:tcPr>
            <w:tcW w:w="1701" w:type="dxa"/>
            <w:vAlign w:val="center"/>
            <w:textDirection w:val="lrTb"/>
            <w:noWrap w:val="false"/>
          </w:tcPr>
          <w:p>
            <w:pPr>
              <w:jc w:val="center"/>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代理费</w:t>
            </w:r>
            <w:r/>
          </w:p>
        </w:tc>
        <w:tc>
          <w:tcPr>
            <w:tcW w:w="7305" w:type="dxa"/>
            <w:vAlign w:val="center"/>
            <w:textDirection w:val="lrTb"/>
            <w:noWrap w:val="false"/>
          </w:tcPr>
          <w:p>
            <w:pPr>
              <w:jc w:val="left"/>
              <w:spacing w:before="84" w:after="84"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收费对象：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采购人</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成交供应商</w:t>
            </w:r>
            <w:r/>
          </w:p>
          <w:p>
            <w:pPr>
              <w:jc w:val="left"/>
              <w:spacing w:before="84" w:after="84"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收费标准：</w:t>
            </w:r>
            <w:r>
              <w:rPr>
                <w:rFonts w:hint="eastAsia" w:ascii="宋体" w:hAnsi="宋体" w:cs="宋体"/>
                <w:color w:val="auto"/>
                <w:szCs w:val="21"/>
                <w:highlight w:val="none"/>
                <w:u w:val="single"/>
                <w:lang w:bidi="ar"/>
              </w:rPr>
              <w:t xml:space="preserve">服务费按照标准收取，以中标金额为基数，收费比例按差额定率累进法。100万元以下1.5%，100万元（含）—500万元（不含）0.8%。如按上述方法计算的金额低于人民币3000元整，则服务费按人民币3000元整计取。</w:t>
            </w:r>
            <w:r/>
          </w:p>
          <w:p>
            <w:pPr>
              <w:jc w:val="left"/>
              <w:spacing w:before="84" w:after="84" w:line="360" w:lineRule="auto"/>
              <w:rPr>
                <w:rFonts w:hint="eastAsia" w:ascii="宋体" w:hAnsi="宋体" w:cs="宋体"/>
                <w:color w:val="auto"/>
                <w:szCs w:val="21"/>
                <w:highlight w:val="none"/>
                <w:u w:val="single"/>
                <w:lang w:bidi="ar"/>
              </w:rPr>
            </w:pPr>
            <w:r>
              <w:rPr>
                <w:rFonts w:ascii="宋体" w:hAnsi="宋体" w:cs="宋体"/>
                <w:color w:val="auto"/>
                <w:szCs w:val="21"/>
                <w:highlight w:val="none"/>
              </w:rPr>
              <w:t xml:space="preserve">收款单位：</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u w:val="single"/>
                <w:lang w:val="en-US" w:eastAsia="zh-CN" w:bidi="ar"/>
              </w:rPr>
              <w:t xml:space="preserve">江苏畅誉项目管理有限公司  </w:t>
            </w:r>
            <w:r>
              <w:rPr>
                <w:rFonts w:ascii="宋体" w:hAnsi="宋体" w:cs="宋体"/>
                <w:color w:val="auto"/>
                <w:szCs w:val="21"/>
                <w:highlight w:val="none"/>
                <w:u w:val="single"/>
                <w:lang w:bidi="ar"/>
              </w:rPr>
              <w:t xml:space="preserve"> </w:t>
            </w:r>
            <w:r/>
          </w:p>
          <w:p>
            <w:pPr>
              <w:jc w:val="left"/>
              <w:spacing w:before="84" w:after="84" w:line="360" w:lineRule="auto"/>
              <w:rPr>
                <w:rFonts w:ascii="宋体" w:hAnsi="宋体" w:cs="宋体"/>
                <w:color w:val="auto"/>
                <w:szCs w:val="21"/>
                <w:highlight w:val="none"/>
                <w:u w:val="single"/>
                <w:lang w:bidi="ar"/>
              </w:rPr>
            </w:pPr>
            <w:r>
              <w:rPr>
                <w:rFonts w:ascii="宋体" w:hAnsi="宋体" w:cs="宋体"/>
                <w:color w:val="auto"/>
                <w:szCs w:val="21"/>
                <w:highlight w:val="none"/>
              </w:rPr>
              <w:t xml:space="preserve">收款银行：</w:t>
            </w:r>
            <w:r>
              <w:rPr>
                <w:rFonts w:hint="eastAsia" w:ascii="宋体" w:hAnsi="宋体" w:cs="宋体"/>
                <w:color w:val="auto"/>
                <w:szCs w:val="21"/>
                <w:highlight w:val="none"/>
                <w:u w:val="single"/>
                <w:lang w:bidi="ar"/>
              </w:rPr>
              <w:t xml:space="preserve">江苏江南农村商业银行股份有限公司常州市东青支行</w:t>
            </w:r>
            <w:r>
              <w:rPr>
                <w:rFonts w:ascii="宋体" w:hAnsi="宋体" w:cs="宋体"/>
                <w:color w:val="auto"/>
                <w:szCs w:val="21"/>
                <w:highlight w:val="none"/>
                <w:u w:val="single"/>
                <w:lang w:bidi="ar"/>
              </w:rPr>
              <w:t xml:space="preserve">  </w:t>
            </w:r>
            <w:r/>
          </w:p>
          <w:p>
            <w:pPr>
              <w:jc w:val="left"/>
              <w:spacing w:before="84" w:after="84" w:line="360" w:lineRule="auto"/>
              <w:rPr>
                <w:rFonts w:hint="eastAsia"/>
                <w:color w:val="auto"/>
                <w:szCs w:val="21"/>
                <w:highlight w:val="none"/>
              </w:rPr>
            </w:pPr>
            <w:r>
              <w:rPr>
                <w:rFonts w:ascii="宋体" w:hAnsi="宋体" w:cs="宋体"/>
                <w:color w:val="auto"/>
                <w:szCs w:val="21"/>
                <w:highlight w:val="none"/>
              </w:rPr>
              <w:t xml:space="preserve">银行账号：</w:t>
            </w:r>
            <w:r>
              <w:rPr>
                <w:rFonts w:ascii="宋体" w:hAnsi="宋体" w:cs="宋体"/>
                <w:color w:val="auto"/>
                <w:szCs w:val="21"/>
                <w:highlight w:val="none"/>
                <w:u w:val="single"/>
                <w:lang w:bidi="ar"/>
              </w:rPr>
              <w:t xml:space="preserve">  </w:t>
            </w:r>
            <w:r>
              <w:rPr>
                <w:rFonts w:hint="eastAsia" w:ascii="宋体" w:hAnsi="宋体" w:cs="宋体"/>
                <w:color w:val="auto"/>
                <w:szCs w:val="21"/>
                <w:highlight w:val="none"/>
                <w:u w:val="single"/>
                <w:lang w:bidi="ar"/>
              </w:rPr>
              <w:t xml:space="preserve">1079400000009982</w:t>
            </w:r>
            <w:r>
              <w:rPr>
                <w:rFonts w:ascii="宋体" w:hAnsi="宋体" w:cs="宋体"/>
                <w:color w:val="auto"/>
                <w:szCs w:val="21"/>
                <w:highlight w:val="none"/>
                <w:u w:val="single"/>
                <w:lang w:bidi="ar"/>
              </w:rPr>
              <w:t xml:space="preserve">   </w:t>
            </w:r>
            <w:r/>
          </w:p>
          <w:p>
            <w:pPr>
              <w:jc w:val="left"/>
              <w:spacing w:before="84" w:after="84"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缴纳时间：</w:t>
            </w:r>
            <w:r>
              <w:rPr>
                <w:rFonts w:hint="eastAsia" w:ascii="宋体" w:hAnsi="宋体" w:cs="宋体"/>
                <w:color w:val="auto"/>
                <w:szCs w:val="21"/>
                <w:highlight w:val="none"/>
                <w:u w:val="single"/>
              </w:rPr>
              <w:t xml:space="preserve">领取成交通知书前</w:t>
            </w:r>
            <w:r>
              <w:rPr>
                <w:rFonts w:hint="eastAsia" w:ascii="宋体" w:hAnsi="宋体" w:cs="宋体"/>
                <w:color w:val="auto"/>
                <w:szCs w:val="21"/>
                <w:highlight w:val="none"/>
              </w:rPr>
              <w:t xml:space="preserve">。</w:t>
            </w:r>
            <w:r/>
          </w:p>
        </w:tc>
      </w:tr>
      <w:tr>
        <w:trPr>
          <w:jc w:val="center"/>
          <w:trHeight w:val="20"/>
        </w:trPr>
        <w:tc>
          <w:tcPr>
            <w:tcW w:w="988" w:type="dxa"/>
            <w:vAlign w:val="center"/>
            <w:textDirection w:val="lrTb"/>
            <w:noWrap w:val="false"/>
          </w:tcPr>
          <w:p>
            <w:pPr>
              <w:pStyle w:val="745"/>
              <w:jc w:val="center"/>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28</w:t>
            </w:r>
            <w:r/>
          </w:p>
        </w:tc>
        <w:tc>
          <w:tcPr>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履约保证金</w:t>
            </w:r>
            <w:r/>
          </w:p>
        </w:tc>
        <w:tc>
          <w:tcPr>
            <w:tcW w:w="7305"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■免收</w:t>
            </w:r>
            <w:r/>
          </w:p>
          <w:p>
            <w:pPr>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合同价的</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%，由采购人自行收取</w:t>
            </w:r>
            <w:r>
              <w:rPr>
                <w:rFonts w:hint="eastAsia" w:ascii="宋体" w:hAnsi="宋体" w:cs="宋体"/>
                <w:color w:val="auto"/>
                <w:szCs w:val="21"/>
                <w:highlight w:val="none"/>
              </w:rPr>
              <w:t xml:space="preserve">。</w:t>
            </w:r>
            <w:r/>
          </w:p>
          <w:p>
            <w:pPr>
              <w:jc w:val="left"/>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履约担保的形式：银行保函、现金、支票等形式。</w:t>
            </w:r>
            <w:r/>
          </w:p>
          <w:p>
            <w:pPr>
              <w:jc w:val="left"/>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若采用现金、支票等形式，需从响应供应商的基本账户出具；采用银行保函时，出具履约担保的银行级别为国有商业银行或股份制商业银行的支行及其以上银行。</w:t>
            </w:r>
            <w:r/>
          </w:p>
          <w:p>
            <w:pPr>
              <w:jc w:val="left"/>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乙方应保证其履约担保在服务全部结束前一直有效。</w:t>
            </w:r>
            <w:r/>
          </w:p>
          <w:p>
            <w:pPr>
              <w:jc w:val="left"/>
              <w:keepLines w:val="0"/>
              <w:keepNext w:val="0"/>
              <w:pageBreakBefore w:val="0"/>
              <w:spacing w:line="360" w:lineRule="auto"/>
              <w:widowControl w:val="off"/>
              <w:rPr>
                <w:rFonts w:ascii="宋体" w:hAnsi="宋体" w:cs="宋体"/>
                <w:b/>
                <w:bCs/>
                <w:color w:val="auto"/>
                <w:sz w:val="21"/>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账户信息由采购人另行提供。</w:t>
            </w:r>
            <w:r/>
          </w:p>
        </w:tc>
      </w:tr>
    </w:tbl>
    <w:p>
      <w:pPr>
        <w:jc w:val="center"/>
        <w:spacing w:before="240" w:after="240"/>
        <w:rPr>
          <w:rFonts w:ascii="宋体" w:hAnsi="宋体" w:cs="宋体"/>
          <w:b/>
          <w:color w:val="auto"/>
          <w:sz w:val="28"/>
          <w:szCs w:val="28"/>
          <w:highlight w:val="none"/>
        </w:rPr>
      </w:pPr>
      <w:r>
        <w:rPr>
          <w:rFonts w:hint="eastAsia" w:ascii="宋体" w:hAnsi="宋体" w:cs="宋体"/>
          <w:b/>
          <w:color w:val="auto"/>
          <w:sz w:val="28"/>
          <w:szCs w:val="28"/>
          <w:highlight w:val="none"/>
        </w:rPr>
        <w:t xml:space="preserve">供应商须知</w:t>
      </w:r>
      <w:r/>
    </w:p>
    <w:p>
      <w:pPr>
        <w:pStyle w:val="722"/>
        <w:rPr>
          <w:rFonts w:ascii="宋体" w:hAnsi="宋体" w:eastAsia="宋体" w:cstheme="majorEastAsia"/>
          <w:b w:val="0"/>
          <w:bCs/>
          <w:color w:val="auto"/>
          <w:sz w:val="28"/>
          <w:szCs w:val="28"/>
          <w:highlight w:val="none"/>
        </w:rPr>
      </w:pPr>
      <w:r>
        <w:rPr>
          <w:rFonts w:hint="eastAsia" w:ascii="宋体" w:hAnsi="宋体" w:eastAsia="宋体" w:cstheme="majorEastAsia"/>
          <w:bCs/>
          <w:color w:val="auto"/>
          <w:sz w:val="28"/>
          <w:szCs w:val="28"/>
          <w:highlight w:val="none"/>
        </w:rPr>
        <w:t xml:space="preserve">一 说明</w:t>
      </w:r>
      <w:r/>
    </w:p>
    <w:p>
      <w:pPr>
        <w:ind w:left="-418" w:right="-105" w:firstLine="420"/>
        <w:keepLines w:val="0"/>
        <w:keepNext w:val="0"/>
        <w:pageBreakBefore w:val="0"/>
        <w:widowControl w:val="off"/>
        <w:rPr>
          <w:rFonts w:ascii="宋体" w:hAnsi="宋体" w:cstheme="majorEastAsia"/>
          <w:b/>
          <w:bCs/>
          <w:color w:val="auto"/>
          <w:highlight w:val="none"/>
        </w:rPr>
      </w:pPr>
      <w:r>
        <w:rPr>
          <w:rFonts w:hint="eastAsia" w:ascii="宋体" w:hAnsi="宋体" w:cstheme="majorEastAsia"/>
          <w:b/>
          <w:bCs/>
          <w:color w:val="auto"/>
          <w:highlight w:val="none"/>
        </w:rPr>
        <w:t xml:space="preserve">1 采购人、采购代理机构、</w:t>
      </w:r>
      <w:r>
        <w:rPr>
          <w:rFonts w:hint="eastAsia" w:ascii="宋体" w:hAnsi="宋体" w:cstheme="majorEastAsia"/>
          <w:b/>
          <w:bCs/>
          <w:color w:val="auto"/>
          <w:highlight w:val="none"/>
          <w:lang w:eastAsia="zh-CN"/>
        </w:rPr>
        <w:t xml:space="preserve">供应商</w:t>
      </w:r>
      <w:r>
        <w:rPr>
          <w:rFonts w:hint="eastAsia" w:ascii="宋体" w:hAnsi="宋体" w:cstheme="majorEastAsia"/>
          <w:b/>
          <w:bCs/>
          <w:color w:val="auto"/>
          <w:highlight w:val="none"/>
        </w:rPr>
        <w:t xml:space="preserve">、联合体</w:t>
      </w:r>
      <w:r/>
    </w:p>
    <w:p>
      <w:pPr>
        <w:ind w:left="-418" w:firstLine="417"/>
        <w:keepLines w:val="0"/>
        <w:keepNext w:val="0"/>
        <w:pageBreakBefore w:val="0"/>
        <w:spacing w:line="360" w:lineRule="auto"/>
        <w:widowControl w:val="off"/>
        <w:rPr>
          <w:color w:val="auto"/>
          <w:highlight w:val="none"/>
        </w:rPr>
      </w:pPr>
      <w:r>
        <w:rPr>
          <w:rFonts w:hint="eastAsia"/>
          <w:color w:val="auto"/>
          <w:highlight w:val="none"/>
        </w:rPr>
        <w:t xml:space="preserve">1.1采购人、采购代理机构：指依法进行政府采购的国家机关、事业单位、团体组织，及其委托的采购代理机构。本项目采购人、采购代理机构见第一章《</w:t>
      </w:r>
      <w:r>
        <w:rPr>
          <w:rFonts w:hint="eastAsia"/>
          <w:color w:val="auto"/>
          <w:highlight w:val="none"/>
          <w:lang w:val="en-US" w:eastAsia="zh-CN"/>
        </w:rPr>
        <w:t xml:space="preserve">采购</w:t>
      </w:r>
      <w:r>
        <w:rPr>
          <w:rFonts w:hint="eastAsia"/>
          <w:color w:val="auto"/>
          <w:highlight w:val="none"/>
        </w:rPr>
        <w:t xml:space="preserve">邀请》。</w:t>
      </w:r>
      <w:r/>
    </w:p>
    <w:p>
      <w:pPr>
        <w:ind w:left="-418" w:firstLine="417"/>
        <w:keepLines w:val="0"/>
        <w:keepNext w:val="0"/>
        <w:pageBreakBefore w:val="0"/>
        <w:spacing w:line="360" w:lineRule="auto"/>
        <w:widowControl w:val="off"/>
        <w:rPr>
          <w:color w:val="auto"/>
          <w:highlight w:val="none"/>
        </w:rPr>
      </w:pPr>
      <w:r>
        <w:rPr>
          <w:rFonts w:hint="eastAsia"/>
          <w:color w:val="auto"/>
          <w:highlight w:val="none"/>
        </w:rPr>
        <w:t xml:space="preserve">1.2</w:t>
      </w:r>
      <w:r>
        <w:rPr>
          <w:rFonts w:hint="eastAsia"/>
          <w:color w:val="auto"/>
          <w:highlight w:val="none"/>
          <w:lang w:eastAsia="zh-CN"/>
        </w:rPr>
        <w:t xml:space="preserve">供应商</w:t>
      </w:r>
      <w:r>
        <w:rPr>
          <w:rFonts w:hint="eastAsia"/>
          <w:color w:val="auto"/>
          <w:highlight w:val="none"/>
        </w:rPr>
        <w:t xml:space="preserve">（也称“供应商" “申请人"）：指向采购人提供货物、工程或者服务的法人、其他组织或者自然人。</w:t>
      </w:r>
      <w:r/>
    </w:p>
    <w:p>
      <w:pPr>
        <w:ind w:left="-418" w:firstLine="417"/>
        <w:keepLines w:val="0"/>
        <w:keepNext w:val="0"/>
        <w:pageBreakBefore w:val="0"/>
        <w:spacing w:line="360" w:lineRule="auto"/>
        <w:widowControl w:val="off"/>
        <w:rPr>
          <w:color w:val="auto"/>
          <w:highlight w:val="none"/>
        </w:rPr>
      </w:pPr>
      <w:r>
        <w:rPr>
          <w:rFonts w:hint="eastAsia"/>
          <w:color w:val="auto"/>
          <w:highlight w:val="none"/>
        </w:rPr>
        <w:t xml:space="preserve">1.3联合体：指两个以上的自然人、法人或者其他组织组成一个联合体，以一个</w:t>
      </w:r>
      <w:r>
        <w:rPr>
          <w:rFonts w:hint="eastAsia"/>
          <w:color w:val="auto"/>
          <w:highlight w:val="none"/>
          <w:lang w:eastAsia="zh-CN"/>
        </w:rPr>
        <w:t xml:space="preserve">供应商</w:t>
      </w:r>
      <w:r>
        <w:rPr>
          <w:rFonts w:hint="eastAsia"/>
          <w:color w:val="auto"/>
          <w:highlight w:val="none"/>
        </w:rPr>
        <w:t xml:space="preserve">的身份共同参加政府采购。</w:t>
      </w:r>
      <w:r/>
    </w:p>
    <w:p>
      <w:pPr>
        <w:ind w:left="-418" w:right="-105" w:firstLine="420"/>
        <w:keepLines w:val="0"/>
        <w:keepNext w:val="0"/>
        <w:pageBreakBefore w:val="0"/>
        <w:widowControl w:val="off"/>
        <w:rPr>
          <w:rFonts w:ascii="宋体" w:hAnsi="宋体" w:cstheme="majorEastAsia"/>
          <w:b/>
          <w:bCs/>
          <w:color w:val="auto"/>
          <w:highlight w:val="none"/>
        </w:rPr>
      </w:pPr>
      <w:r>
        <w:rPr>
          <w:rFonts w:hint="eastAsia" w:ascii="宋体" w:hAnsi="宋体" w:cstheme="majorEastAsia"/>
          <w:b/>
          <w:bCs/>
          <w:color w:val="auto"/>
          <w:highlight w:val="none"/>
        </w:rPr>
        <w:t xml:space="preserve">2 资金来源、项目属性、科研仪器设备采购、核心产品</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2.1资金来源为财政性资金和/或本项目采购中无法与财政性资金分割的非财政性资金。</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2.2项目属性见《</w:t>
      </w:r>
      <w:r>
        <w:rPr>
          <w:rFonts w:hint="eastAsia"/>
          <w:color w:val="auto"/>
          <w:highlight w:val="none"/>
          <w:lang w:eastAsia="zh-CN"/>
        </w:rPr>
        <w:t xml:space="preserve">供应商</w:t>
      </w:r>
      <w:r>
        <w:rPr>
          <w:rFonts w:hint="eastAsia"/>
          <w:color w:val="auto"/>
          <w:highlight w:val="none"/>
        </w:rPr>
        <w:t xml:space="preserve">须知资料表》。</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2.3是否属于科研仪器设备采购见《</w:t>
      </w:r>
      <w:r>
        <w:rPr>
          <w:rFonts w:hint="eastAsia"/>
          <w:color w:val="auto"/>
          <w:highlight w:val="none"/>
          <w:lang w:eastAsia="zh-CN"/>
        </w:rPr>
        <w:t xml:space="preserve">供应商</w:t>
      </w:r>
      <w:r>
        <w:rPr>
          <w:rFonts w:hint="eastAsia"/>
          <w:color w:val="auto"/>
          <w:highlight w:val="none"/>
        </w:rPr>
        <w:t xml:space="preserve">须知资料表》。</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2.4核心产品见《</w:t>
      </w:r>
      <w:r>
        <w:rPr>
          <w:rFonts w:hint="eastAsia"/>
          <w:color w:val="auto"/>
          <w:highlight w:val="none"/>
          <w:lang w:eastAsia="zh-CN"/>
        </w:rPr>
        <w:t xml:space="preserve">供应商</w:t>
      </w:r>
      <w:r>
        <w:rPr>
          <w:rFonts w:hint="eastAsia"/>
          <w:color w:val="auto"/>
          <w:highlight w:val="none"/>
        </w:rPr>
        <w:t xml:space="preserve">须知资料表》。</w:t>
      </w:r>
      <w:r/>
    </w:p>
    <w:p>
      <w:pPr>
        <w:ind w:left="-418" w:right="-105" w:firstLine="420"/>
        <w:keepLines w:val="0"/>
        <w:keepNext w:val="0"/>
        <w:pageBreakBefore w:val="0"/>
        <w:widowControl w:val="off"/>
        <w:rPr>
          <w:rFonts w:ascii="宋体" w:hAnsi="宋体" w:cstheme="majorEastAsia"/>
          <w:b/>
          <w:bCs/>
          <w:color w:val="auto"/>
          <w:highlight w:val="none"/>
        </w:rPr>
      </w:pPr>
      <w:r>
        <w:rPr>
          <w:rFonts w:hint="eastAsia" w:ascii="宋体" w:hAnsi="宋体" w:cstheme="majorEastAsia"/>
          <w:b/>
          <w:bCs/>
          <w:color w:val="auto"/>
          <w:highlight w:val="none"/>
        </w:rPr>
        <w:t xml:space="preserve">3 现场考察、开标前答疑会</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3.1若《</w:t>
      </w:r>
      <w:r>
        <w:rPr>
          <w:rFonts w:hint="eastAsia"/>
          <w:color w:val="auto"/>
          <w:highlight w:val="none"/>
          <w:lang w:eastAsia="zh-CN"/>
        </w:rPr>
        <w:t xml:space="preserve">供应商</w:t>
      </w:r>
      <w:r>
        <w:rPr>
          <w:rFonts w:hint="eastAsia"/>
          <w:color w:val="auto"/>
          <w:highlight w:val="none"/>
        </w:rPr>
        <w:t xml:space="preserve">须知资料表》中规定了组织现场考察、召开开标前答疑会，则</w:t>
      </w:r>
      <w:r>
        <w:rPr>
          <w:rFonts w:hint="eastAsia"/>
          <w:color w:val="auto"/>
          <w:highlight w:val="none"/>
          <w:lang w:eastAsia="zh-CN"/>
        </w:rPr>
        <w:t xml:space="preserve">供应商</w:t>
      </w:r>
      <w:r>
        <w:rPr>
          <w:rFonts w:hint="eastAsia"/>
          <w:color w:val="auto"/>
          <w:highlight w:val="none"/>
        </w:rPr>
        <w:t xml:space="preserve">应按要求在规定的时间和地点参加。</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3</w:t>
      </w:r>
      <w:r>
        <w:rPr>
          <w:rFonts w:hint="eastAsia"/>
          <w:color w:val="auto"/>
          <w:highlight w:val="none"/>
          <w:lang w:eastAsia="zh-CN"/>
        </w:rPr>
        <w:t xml:space="preserve">.</w:t>
      </w:r>
      <w:r>
        <w:rPr>
          <w:rFonts w:hint="eastAsia"/>
          <w:color w:val="auto"/>
          <w:highlight w:val="none"/>
        </w:rPr>
        <w:t xml:space="preserve">2由于未参加现场考察或开标前答疑会而导致对项目实际情况不了解，影响</w:t>
      </w:r>
      <w:r>
        <w:rPr>
          <w:rFonts w:hint="eastAsia"/>
          <w:color w:val="auto"/>
          <w:highlight w:val="none"/>
          <w:lang w:eastAsia="zh-CN"/>
        </w:rPr>
        <w:t xml:space="preserve">响应</w:t>
      </w:r>
      <w:r>
        <w:rPr>
          <w:rFonts w:hint="eastAsia"/>
          <w:color w:val="auto"/>
          <w:highlight w:val="none"/>
        </w:rPr>
        <w:t xml:space="preserve">文件编制、</w:t>
      </w:r>
      <w:r>
        <w:rPr>
          <w:rFonts w:hint="eastAsia"/>
          <w:color w:val="auto"/>
          <w:highlight w:val="none"/>
          <w:lang w:eastAsia="zh-CN"/>
        </w:rPr>
        <w:t xml:space="preserve">响应</w:t>
      </w:r>
      <w:r>
        <w:rPr>
          <w:rFonts w:hint="eastAsia"/>
          <w:color w:val="auto"/>
          <w:highlight w:val="none"/>
        </w:rPr>
        <w:t xml:space="preserve">报价准确性、综合因素响应不全面等问题的，由</w:t>
      </w:r>
      <w:r>
        <w:rPr>
          <w:rFonts w:hint="eastAsia"/>
          <w:color w:val="auto"/>
          <w:highlight w:val="none"/>
          <w:lang w:eastAsia="zh-CN"/>
        </w:rPr>
        <w:t xml:space="preserve">供应商</w:t>
      </w:r>
      <w:r>
        <w:rPr>
          <w:rFonts w:hint="eastAsia"/>
          <w:color w:val="auto"/>
          <w:highlight w:val="none"/>
        </w:rPr>
        <w:t xml:space="preserve">自行承担不利评审后果。</w:t>
      </w:r>
      <w:r/>
    </w:p>
    <w:p>
      <w:pPr>
        <w:ind w:left="-418" w:right="-105" w:firstLine="420"/>
        <w:keepLines w:val="0"/>
        <w:keepNext w:val="0"/>
        <w:pageBreakBefore w:val="0"/>
        <w:widowControl w:val="off"/>
        <w:rPr>
          <w:rFonts w:ascii="宋体" w:hAnsi="宋体" w:cstheme="majorEastAsia"/>
          <w:color w:val="auto"/>
          <w:highlight w:val="none"/>
        </w:rPr>
      </w:pPr>
      <w:r>
        <w:rPr>
          <w:rFonts w:hint="eastAsia" w:ascii="宋体" w:hAnsi="宋体" w:cstheme="majorEastAsia"/>
          <w:b/>
          <w:bCs/>
          <w:color w:val="auto"/>
          <w:highlight w:val="none"/>
        </w:rPr>
        <w:t xml:space="preserve">5 政府采购政策（包括但不限于下列具体政策要求）</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5.2中小企业、监狱企业及残疾人福利性单位</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5.2.1中小企业定义：</w:t>
      </w:r>
      <w:r/>
    </w:p>
    <w:p>
      <w:pPr>
        <w:ind w:left="-199" w:firstLine="415"/>
        <w:keepLines w:val="0"/>
        <w:keepNext w:val="0"/>
        <w:pageBreakBefore w:val="0"/>
        <w:spacing w:line="360" w:lineRule="auto"/>
        <w:widowControl w:val="off"/>
        <w:rPr>
          <w:rFonts w:hint="eastAsia"/>
          <w:color w:val="auto"/>
          <w:highlight w:val="none"/>
        </w:rPr>
      </w:pPr>
      <w:r>
        <w:rPr>
          <w:rFonts w:hint="eastAsia"/>
          <w:color w:val="auto"/>
          <w:highlight w:val="none"/>
        </w:rPr>
        <w:t xml:space="preserve">5.2.1.1中小企业</w:t>
      </w:r>
      <w:r>
        <w:rPr>
          <w:rFonts w:hint="eastAsia"/>
          <w:color w:val="auto"/>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 《政府采购促进中小企业发展管理办法》（财库〔2020〕46号）、《关于印发中小企业划型标准规定的通知》（工信部联企业〔2011〕300号）、《国务院关于进一步促进中小企业发展的若干意见》（国发〔2009〕36号）。</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5.2.1.2供应商提供的货物、工程或者服务符合下列情形的，享受中小企业扶持政策：</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（1）在货物采购项目中，货物由中小企业制造，即货物由中小企业生产且使用该中小企业商号或者注册商标；</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（2）在工程采购项目中，工程由中小企业承建，即工程施工单位为中小企业；</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（3）在服务采购项目中，服务由中小企业承接，即提供服务的人员为中小企业依照《中华人民共和国劳动合同法》订立劳动合同的从业人员。</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5.2.1.3在货物采购项目中，供应商提供的货物既有中小企业制造货物，也有大型企业制造货物的，不享受中小企业扶持政策。</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5.2.1.4以联合体形式参加政府采购活动，联合体各方均为中小企业的，联合体视同中小企业。其中，联合体各方均为小微企业的，联合体视同小微企业。</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5.2.3残疾人福利单位定义：享受政府采购支持政策的残疾人福利性单位应当同时满足以下条件：</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5.2.3.1安置的残疾人占本单位在职职工人数的比例不低于25％（含25％），并且安置的残疾人人数不少于10人（含10人） </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5.2.3.2依法与安置的每位残疾人签订了一年以上（含一年）的劳动合同或服务协议；</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5.2.3.3为安置的每位残疾人按月足额缴纳了基本养老保险、基本医疗保险、失业保险、工伤保险和生育保险等社会保险费；</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5.2.3.4通过银行等金融机构向安置的每位残疾人，按月支付了不低于单位所在区县适用的经省级人民政府批准的月最低工资标准的工资；</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5.2.3.5提供本单位制造的货物、承担的工程或者服务（以下简称产品），或者提供其他残疾人福利性单位制造的货物（不包括使用非残疾人福利性单位注册商标的货物）；</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5.2.4本项目是否专门面向中小企业预留采购份额见第一章《</w:t>
      </w:r>
      <w:r>
        <w:rPr>
          <w:rFonts w:hint="eastAsia"/>
          <w:color w:val="auto"/>
          <w:highlight w:val="none"/>
          <w:lang w:val="en-US" w:eastAsia="zh-CN"/>
        </w:rPr>
        <w:t xml:space="preserve">采购</w:t>
      </w:r>
      <w:r>
        <w:rPr>
          <w:rFonts w:hint="eastAsia"/>
          <w:color w:val="auto"/>
          <w:highlight w:val="none"/>
        </w:rPr>
        <w:t xml:space="preserve">邀请》。</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5.2.5采购标的对应的中小企业划分标准所属行业见《</w:t>
      </w:r>
      <w:r>
        <w:rPr>
          <w:rFonts w:hint="eastAsia"/>
          <w:color w:val="auto"/>
          <w:highlight w:val="none"/>
          <w:lang w:eastAsia="zh-CN"/>
        </w:rPr>
        <w:t xml:space="preserve">供应商</w:t>
      </w:r>
      <w:r>
        <w:rPr>
          <w:rFonts w:hint="eastAsia"/>
          <w:color w:val="auto"/>
          <w:highlight w:val="none"/>
        </w:rPr>
        <w:t xml:space="preserve">须知资料表》。</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5.2.6小微企业价格评审优惠的政策调整：见《评标方法和评标标准》。</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5.5正版软件</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 102) 并通过国家产品认证的产品。其中，国家有特殊信息安全要求的项目必须采购认证产品，</w:t>
      </w:r>
      <w:r>
        <w:rPr>
          <w:rFonts w:hint="eastAsia"/>
          <w:b/>
          <w:bCs/>
          <w:color w:val="auto"/>
          <w:highlight w:val="none"/>
        </w:rPr>
        <w:t xml:space="preserve">否则</w:t>
      </w:r>
      <w:r>
        <w:rPr>
          <w:rFonts w:hint="eastAsia"/>
          <w:b/>
          <w:bCs/>
          <w:color w:val="auto"/>
          <w:highlight w:val="none"/>
          <w:lang w:eastAsia="zh-CN"/>
        </w:rPr>
        <w:t xml:space="preserve">响应</w:t>
      </w:r>
      <w:r>
        <w:rPr>
          <w:rFonts w:hint="eastAsia"/>
          <w:b/>
          <w:bCs/>
          <w:color w:val="auto"/>
          <w:highlight w:val="none"/>
        </w:rPr>
        <w:t xml:space="preserve">无效</w:t>
      </w:r>
      <w:r>
        <w:rPr>
          <w:rFonts w:hint="eastAsia"/>
          <w:color w:val="auto"/>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己预装正版操作系统软件产品的通知》（国权联〔2006〕1号）、《国务院办公厅关于进一步做好政府机关使用正版软件工作的通知》（国办发〔2010〕47号）、《财政部关于进一步做好政府机关使用正版软件工作的通知》（财预〔2010〕536号）。</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5.6信息安全产品</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5.6.1所投产品属于《关于调整信息安全产品强制性认证实施要求的公告》（2009年第33号）范围的，采购国家认证的信息安全产品，</w:t>
      </w:r>
      <w:r>
        <w:rPr>
          <w:rFonts w:hint="eastAsia"/>
          <w:b/>
          <w:bCs/>
          <w:color w:val="auto"/>
          <w:highlight w:val="none"/>
        </w:rPr>
        <w:t xml:space="preserve">否则</w:t>
      </w:r>
      <w:r>
        <w:rPr>
          <w:rFonts w:hint="eastAsia"/>
          <w:b/>
          <w:bCs/>
          <w:color w:val="auto"/>
          <w:highlight w:val="none"/>
          <w:lang w:eastAsia="zh-CN"/>
        </w:rPr>
        <w:t xml:space="preserve">响应</w:t>
      </w:r>
      <w:r>
        <w:rPr>
          <w:rFonts w:hint="eastAsia"/>
          <w:b/>
          <w:bCs/>
          <w:color w:val="auto"/>
          <w:highlight w:val="none"/>
        </w:rPr>
        <w:t xml:space="preserve">无效</w:t>
      </w:r>
      <w:r>
        <w:rPr>
          <w:rFonts w:hint="eastAsia"/>
          <w:color w:val="auto"/>
          <w:highlight w:val="none"/>
        </w:rPr>
        <w:t xml:space="preserve">。关于信息安全相关规定依据《关于信息安全产品实施政府采购的通知》（财库〔2010〕48号）  </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5.7政府采购创新产品政策</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己具备相应销售业绩，参加政府采购活动时业绩分值为满分。</w:t>
      </w:r>
      <w:r/>
    </w:p>
    <w:p>
      <w:pPr>
        <w:ind w:left="-418" w:firstLine="420"/>
        <w:keepLines w:val="0"/>
        <w:keepNext w:val="0"/>
        <w:pageBreakBefore w:val="0"/>
        <w:spacing w:line="360" w:lineRule="auto"/>
        <w:widowControl w:val="off"/>
        <w:rPr>
          <w:rFonts w:hint="eastAsia"/>
          <w:b/>
          <w:bCs/>
          <w:color w:val="auto"/>
          <w:highlight w:val="none"/>
        </w:rPr>
      </w:pPr>
      <w:r>
        <w:rPr>
          <w:rFonts w:hint="eastAsia"/>
          <w:b/>
          <w:bCs/>
          <w:color w:val="auto"/>
          <w:highlight w:val="none"/>
        </w:rPr>
        <w:t xml:space="preserve">6 </w:t>
      </w:r>
      <w:r>
        <w:rPr>
          <w:rFonts w:hint="eastAsia"/>
          <w:b/>
          <w:bCs/>
          <w:color w:val="auto"/>
          <w:highlight w:val="none"/>
          <w:lang w:eastAsia="zh-CN"/>
        </w:rPr>
        <w:t xml:space="preserve">响应</w:t>
      </w:r>
      <w:r>
        <w:rPr>
          <w:rFonts w:hint="eastAsia"/>
          <w:b/>
          <w:bCs/>
          <w:color w:val="auto"/>
          <w:highlight w:val="none"/>
        </w:rPr>
        <w:t xml:space="preserve">费用 </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6.1</w:t>
      </w:r>
      <w:r>
        <w:rPr>
          <w:rFonts w:hint="eastAsia"/>
          <w:color w:val="auto"/>
          <w:highlight w:val="none"/>
          <w:lang w:eastAsia="zh-CN"/>
        </w:rPr>
        <w:t xml:space="preserve">供应商</w:t>
      </w:r>
      <w:r>
        <w:rPr>
          <w:rFonts w:hint="eastAsia"/>
          <w:color w:val="auto"/>
          <w:highlight w:val="none"/>
        </w:rPr>
        <w:t xml:space="preserve">应自行承担所有与准备和参加</w:t>
      </w:r>
      <w:r>
        <w:rPr>
          <w:rFonts w:hint="eastAsia"/>
          <w:color w:val="auto"/>
          <w:highlight w:val="none"/>
          <w:lang w:val="en-US" w:eastAsia="zh-CN"/>
        </w:rPr>
        <w:t xml:space="preserve">磋商</w:t>
      </w:r>
      <w:r>
        <w:rPr>
          <w:rFonts w:hint="eastAsia"/>
          <w:color w:val="auto"/>
          <w:highlight w:val="none"/>
        </w:rPr>
        <w:t xml:space="preserve">有关的费用，无论</w:t>
      </w:r>
      <w:r>
        <w:rPr>
          <w:rFonts w:hint="eastAsia"/>
          <w:color w:val="auto"/>
          <w:highlight w:val="none"/>
          <w:lang w:val="en-US" w:eastAsia="zh-CN"/>
        </w:rPr>
        <w:t xml:space="preserve">磋商</w:t>
      </w:r>
      <w:r>
        <w:rPr>
          <w:rFonts w:hint="eastAsia"/>
          <w:color w:val="auto"/>
          <w:highlight w:val="none"/>
        </w:rPr>
        <w:t xml:space="preserve">的结果如何，采购人或采购代理机构在任何情况下均无承担这些费用的义务和责任。</w:t>
      </w:r>
      <w:r/>
    </w:p>
    <w:p>
      <w:pPr>
        <w:pStyle w:val="993"/>
        <w:ind w:left="0" w:firstLine="420"/>
        <w:spacing w:before="0"/>
        <w:rPr>
          <w:rFonts w:cs="宋体"/>
          <w:color w:val="auto"/>
          <w:szCs w:val="21"/>
          <w:highlight w:val="none"/>
        </w:rPr>
      </w:pPr>
      <w:r>
        <w:rPr>
          <w:rFonts w:cs="宋体"/>
          <w:color w:val="auto"/>
          <w:szCs w:val="21"/>
          <w:highlight w:val="none"/>
        </w:rPr>
      </w:r>
      <w:r/>
    </w:p>
    <w:p>
      <w:pPr>
        <w:pStyle w:val="993"/>
        <w:ind w:left="0" w:firstLine="0"/>
        <w:jc w:val="center"/>
        <w:spacing w:before="0"/>
        <w:rPr>
          <w:rFonts w:cs="宋体"/>
          <w:b/>
          <w:bCs/>
          <w:color w:val="auto"/>
          <w:sz w:val="28"/>
          <w:szCs w:val="28"/>
          <w:highlight w:val="none"/>
        </w:rPr>
      </w:pPr>
      <w:r>
        <w:rPr>
          <w:rFonts w:cs="宋体"/>
          <w:b/>
          <w:bCs/>
          <w:color w:val="auto"/>
          <w:sz w:val="28"/>
          <w:szCs w:val="28"/>
          <w:highlight w:val="none"/>
        </w:rPr>
      </w:r>
      <w:r/>
    </w:p>
    <w:p>
      <w:pPr>
        <w:pStyle w:val="993"/>
        <w:ind w:left="0" w:firstLine="0"/>
        <w:jc w:val="center"/>
        <w:spacing w:before="0"/>
        <w:rPr>
          <w:rFonts w:cs="宋体"/>
          <w:b/>
          <w:bCs/>
          <w:color w:val="auto"/>
          <w:sz w:val="28"/>
          <w:szCs w:val="28"/>
          <w:highlight w:val="none"/>
        </w:rPr>
      </w:pPr>
      <w:r>
        <w:rPr>
          <w:rFonts w:hint="eastAsia" w:cs="宋体"/>
          <w:b/>
          <w:bCs/>
          <w:color w:val="auto"/>
          <w:sz w:val="28"/>
          <w:szCs w:val="28"/>
          <w:highlight w:val="none"/>
        </w:rPr>
        <w:t xml:space="preserve">二、磋商文件</w:t>
      </w:r>
      <w:r/>
    </w:p>
    <w:p>
      <w:pPr>
        <w:ind w:left="-418" w:right="105" w:firstLine="841"/>
        <w:spacing w:before="156" w:after="156"/>
        <w:rPr>
          <w:rFonts w:ascii="宋体" w:hAnsi="宋体" w:cstheme="majorEastAsia"/>
          <w:b/>
          <w:bCs/>
          <w:color w:val="auto"/>
          <w:highlight w:val="none"/>
        </w:rPr>
      </w:pPr>
      <w:r>
        <w:rPr>
          <w:rFonts w:hint="eastAsia" w:ascii="宋体" w:hAnsi="宋体" w:cstheme="majorEastAsia"/>
          <w:b/>
          <w:bCs/>
          <w:color w:val="auto"/>
          <w:highlight w:val="none"/>
        </w:rPr>
        <w:t xml:space="preserve">7 </w:t>
      </w:r>
      <w:r>
        <w:rPr>
          <w:rFonts w:hint="eastAsia" w:ascii="宋体" w:hAnsi="宋体" w:eastAsia="宋体" w:cstheme="majorEastAsia"/>
          <w:b/>
          <w:bCs/>
          <w:color w:val="auto"/>
          <w:highlight w:val="none"/>
        </w:rPr>
        <w:t xml:space="preserve">竞争性磋商</w:t>
      </w:r>
      <w:r>
        <w:rPr>
          <w:rFonts w:hint="eastAsia" w:ascii="宋体" w:hAnsi="宋体" w:cstheme="majorEastAsia"/>
          <w:b/>
          <w:bCs/>
          <w:color w:val="auto"/>
          <w:highlight w:val="none"/>
        </w:rPr>
        <w:t xml:space="preserve">文件构成</w:t>
      </w:r>
      <w:r/>
    </w:p>
    <w:p>
      <w:pPr>
        <w:pStyle w:val="993"/>
        <w:ind w:left="-418" w:firstLine="837"/>
        <w:keepLines w:val="0"/>
        <w:keepNext w:val="0"/>
        <w:pageBreakBefore w:val="0"/>
        <w:spacing w:before="0" w:line="360" w:lineRule="auto"/>
        <w:widowControl w:val="off"/>
        <w:rPr>
          <w:rFonts w:hint="eastAsia" w:cs="宋体"/>
          <w:color w:val="auto"/>
          <w:szCs w:val="21"/>
          <w:highlight w:val="none"/>
        </w:rPr>
      </w:pPr>
      <w:r>
        <w:rPr>
          <w:rFonts w:hint="eastAsia" w:ascii="宋体" w:hAnsi="宋体" w:cstheme="majorEastAsia"/>
          <w:color w:val="auto"/>
          <w:highlight w:val="none"/>
        </w:rPr>
        <w:t xml:space="preserve">7.1</w:t>
      </w:r>
      <w:r>
        <w:rPr>
          <w:rFonts w:hint="eastAsia" w:cs="宋体"/>
          <w:color w:val="auto"/>
          <w:szCs w:val="21"/>
          <w:highlight w:val="none"/>
        </w:rPr>
        <w:t xml:space="preserve">竞争性磋商文件包括以下部分：</w:t>
      </w:r>
      <w:r/>
    </w:p>
    <w:p>
      <w:pPr>
        <w:pStyle w:val="993"/>
        <w:ind w:left="-418" w:firstLine="837"/>
        <w:keepLines w:val="0"/>
        <w:keepNext w:val="0"/>
        <w:pageBreakBefore w:val="0"/>
        <w:spacing w:before="0" w:line="360" w:lineRule="auto"/>
        <w:widowControl w:val="off"/>
        <w:rPr>
          <w:rFonts w:hint="eastAsia" w:cs="宋体"/>
          <w:color w:val="auto"/>
          <w:szCs w:val="21"/>
          <w:highlight w:val="none"/>
        </w:rPr>
      </w:pPr>
      <w:r>
        <w:rPr>
          <w:rFonts w:hint="eastAsia" w:cs="宋体"/>
          <w:color w:val="auto"/>
          <w:szCs w:val="21"/>
          <w:highlight w:val="none"/>
        </w:rPr>
        <w:t xml:space="preserve">第一章</w:t>
      </w:r>
      <w:r>
        <w:rPr>
          <w:rFonts w:hint="eastAsia" w:cs="宋体"/>
          <w:color w:val="auto"/>
          <w:szCs w:val="21"/>
          <w:highlight w:val="none"/>
          <w:lang w:val="en-US" w:eastAsia="zh-CN"/>
        </w:rPr>
        <w:t xml:space="preserve">  </w:t>
      </w:r>
      <w:r>
        <w:rPr>
          <w:rFonts w:hint="eastAsia" w:cs="宋体"/>
          <w:color w:val="auto"/>
          <w:szCs w:val="21"/>
          <w:highlight w:val="none"/>
        </w:rPr>
        <w:t xml:space="preserve">采购邀请</w:t>
      </w:r>
      <w:r/>
    </w:p>
    <w:p>
      <w:pPr>
        <w:pStyle w:val="993"/>
        <w:ind w:left="-418" w:firstLine="837"/>
        <w:keepLines w:val="0"/>
        <w:keepNext w:val="0"/>
        <w:pageBreakBefore w:val="0"/>
        <w:spacing w:before="0" w:line="360" w:lineRule="auto"/>
        <w:widowControl w:val="off"/>
        <w:rPr>
          <w:rFonts w:hint="eastAsia" w:cs="宋体"/>
          <w:color w:val="auto"/>
          <w:szCs w:val="21"/>
          <w:highlight w:val="none"/>
        </w:rPr>
      </w:pPr>
      <w:r>
        <w:rPr>
          <w:rFonts w:hint="eastAsia" w:cs="宋体"/>
          <w:color w:val="auto"/>
          <w:szCs w:val="21"/>
          <w:highlight w:val="none"/>
        </w:rPr>
        <w:t xml:space="preserve">第二章</w:t>
      </w:r>
      <w:r>
        <w:rPr>
          <w:rFonts w:hint="eastAsia" w:cs="宋体"/>
          <w:color w:val="auto"/>
          <w:szCs w:val="21"/>
          <w:highlight w:val="none"/>
          <w:lang w:val="en-US" w:eastAsia="zh-CN"/>
        </w:rPr>
        <w:t xml:space="preserve">  </w:t>
      </w:r>
      <w:r>
        <w:rPr>
          <w:rFonts w:hint="eastAsia" w:cs="宋体"/>
          <w:color w:val="auto"/>
          <w:szCs w:val="21"/>
          <w:highlight w:val="none"/>
        </w:rPr>
        <w:t xml:space="preserve">供应商须知</w:t>
      </w:r>
      <w:r/>
    </w:p>
    <w:p>
      <w:pPr>
        <w:pStyle w:val="993"/>
        <w:ind w:left="-418" w:firstLine="837"/>
        <w:keepLines w:val="0"/>
        <w:keepNext w:val="0"/>
        <w:pageBreakBefore w:val="0"/>
        <w:spacing w:before="0" w:line="360" w:lineRule="auto"/>
        <w:widowControl w:val="off"/>
        <w:rPr>
          <w:rFonts w:hint="eastAsia" w:cs="宋体"/>
          <w:color w:val="auto"/>
          <w:szCs w:val="21"/>
          <w:highlight w:val="none"/>
        </w:rPr>
      </w:pPr>
      <w:r>
        <w:rPr>
          <w:rFonts w:hint="eastAsia" w:cs="宋体"/>
          <w:color w:val="auto"/>
          <w:szCs w:val="21"/>
          <w:highlight w:val="none"/>
        </w:rPr>
        <w:t xml:space="preserve">第三章</w:t>
      </w:r>
      <w:r>
        <w:rPr>
          <w:rFonts w:hint="eastAsia" w:cs="宋体"/>
          <w:color w:val="auto"/>
          <w:szCs w:val="21"/>
          <w:highlight w:val="none"/>
          <w:lang w:val="en-US" w:eastAsia="zh-CN"/>
        </w:rPr>
        <w:t xml:space="preserve">  </w:t>
      </w:r>
      <w:r>
        <w:rPr>
          <w:rFonts w:hint="eastAsia" w:cs="宋体"/>
          <w:color w:val="auto"/>
          <w:szCs w:val="21"/>
          <w:highlight w:val="none"/>
        </w:rPr>
        <w:t xml:space="preserve">评审程序、评审方法和评审标准</w:t>
      </w:r>
      <w:r/>
    </w:p>
    <w:p>
      <w:pPr>
        <w:pStyle w:val="993"/>
        <w:ind w:left="-418" w:firstLine="837"/>
        <w:keepLines w:val="0"/>
        <w:keepNext w:val="0"/>
        <w:pageBreakBefore w:val="0"/>
        <w:spacing w:before="0" w:line="360" w:lineRule="auto"/>
        <w:widowControl w:val="off"/>
        <w:rPr>
          <w:rFonts w:hint="eastAsia" w:cs="宋体"/>
          <w:color w:val="auto"/>
          <w:szCs w:val="21"/>
          <w:highlight w:val="none"/>
        </w:rPr>
      </w:pPr>
      <w:r>
        <w:rPr>
          <w:rFonts w:hint="eastAsia" w:cs="宋体"/>
          <w:color w:val="auto"/>
          <w:szCs w:val="21"/>
          <w:highlight w:val="none"/>
        </w:rPr>
        <w:t xml:space="preserve">第四章</w:t>
      </w:r>
      <w:r>
        <w:rPr>
          <w:rFonts w:hint="eastAsia" w:cs="宋体"/>
          <w:color w:val="auto"/>
          <w:szCs w:val="21"/>
          <w:highlight w:val="none"/>
          <w:lang w:val="en-US" w:eastAsia="zh-CN"/>
        </w:rPr>
        <w:t xml:space="preserve">  </w:t>
      </w:r>
      <w:r>
        <w:rPr>
          <w:rFonts w:hint="eastAsia" w:cs="宋体"/>
          <w:color w:val="auto"/>
          <w:szCs w:val="21"/>
          <w:highlight w:val="none"/>
        </w:rPr>
        <w:t xml:space="preserve">采购需求</w:t>
      </w:r>
      <w:r/>
    </w:p>
    <w:p>
      <w:pPr>
        <w:pStyle w:val="993"/>
        <w:ind w:left="-418" w:firstLine="837"/>
        <w:keepLines w:val="0"/>
        <w:keepNext w:val="0"/>
        <w:pageBreakBefore w:val="0"/>
        <w:spacing w:before="0" w:line="360" w:lineRule="auto"/>
        <w:widowControl w:val="off"/>
        <w:rPr>
          <w:rFonts w:hint="eastAsia" w:cs="宋体"/>
          <w:color w:val="auto"/>
          <w:szCs w:val="21"/>
          <w:highlight w:val="none"/>
        </w:rPr>
      </w:pPr>
      <w:r>
        <w:rPr>
          <w:rFonts w:hint="eastAsia" w:cs="宋体"/>
          <w:color w:val="auto"/>
          <w:szCs w:val="21"/>
          <w:highlight w:val="none"/>
        </w:rPr>
        <w:t xml:space="preserve">第五章</w:t>
      </w:r>
      <w:r>
        <w:rPr>
          <w:rFonts w:hint="eastAsia" w:cs="宋体"/>
          <w:color w:val="auto"/>
          <w:szCs w:val="21"/>
          <w:highlight w:val="none"/>
          <w:lang w:val="en-US" w:eastAsia="zh-CN"/>
        </w:rPr>
        <w:t xml:space="preserve">  </w:t>
      </w:r>
      <w:r>
        <w:rPr>
          <w:rFonts w:hint="eastAsia" w:cs="宋体"/>
          <w:color w:val="auto"/>
          <w:szCs w:val="21"/>
          <w:highlight w:val="none"/>
        </w:rPr>
        <w:t xml:space="preserve">合同草案条款</w:t>
      </w:r>
      <w:r/>
    </w:p>
    <w:p>
      <w:pPr>
        <w:pStyle w:val="993"/>
        <w:ind w:left="-418" w:firstLine="837"/>
        <w:keepLines w:val="0"/>
        <w:keepNext w:val="0"/>
        <w:pageBreakBefore w:val="0"/>
        <w:spacing w:before="0" w:line="360" w:lineRule="auto"/>
        <w:widowControl w:val="off"/>
        <w:rPr>
          <w:rFonts w:hint="eastAsia" w:cs="宋体"/>
          <w:color w:val="auto"/>
          <w:szCs w:val="21"/>
          <w:highlight w:val="none"/>
        </w:rPr>
      </w:pPr>
      <w:r>
        <w:rPr>
          <w:rFonts w:hint="eastAsia" w:cs="宋体"/>
          <w:color w:val="auto"/>
          <w:szCs w:val="21"/>
          <w:highlight w:val="none"/>
        </w:rPr>
        <w:t xml:space="preserve">第六章</w:t>
      </w:r>
      <w:r>
        <w:rPr>
          <w:rFonts w:hint="eastAsia" w:cs="宋体"/>
          <w:color w:val="auto"/>
          <w:szCs w:val="21"/>
          <w:highlight w:val="none"/>
          <w:lang w:val="en-US" w:eastAsia="zh-CN"/>
        </w:rPr>
        <w:t xml:space="preserve">  </w:t>
      </w:r>
      <w:r>
        <w:rPr>
          <w:rFonts w:hint="eastAsia" w:cs="宋体"/>
          <w:color w:val="auto"/>
          <w:szCs w:val="21"/>
          <w:highlight w:val="none"/>
        </w:rPr>
        <w:t xml:space="preserve">响应文件格式</w:t>
      </w:r>
      <w:r/>
    </w:p>
    <w:p>
      <w:pPr>
        <w:pStyle w:val="993"/>
        <w:ind w:left="0" w:firstLine="417"/>
        <w:keepLines w:val="0"/>
        <w:keepNext w:val="0"/>
        <w:pageBreakBefore w:val="0"/>
        <w:spacing w:before="0" w:line="360" w:lineRule="auto"/>
        <w:widowControl w:val="off"/>
        <w:rPr>
          <w:rFonts w:hint="eastAsia" w:ascii="宋体" w:hAnsi="宋体" w:cstheme="majorEastAsia"/>
          <w:color w:val="auto"/>
          <w:highlight w:val="none"/>
        </w:rPr>
      </w:pPr>
      <w:r>
        <w:rPr>
          <w:rFonts w:hint="eastAsia" w:ascii="宋体" w:hAnsi="宋体" w:cstheme="majorEastAsia"/>
          <w:color w:val="auto"/>
          <w:highlight w:val="none"/>
        </w:rPr>
        <w:t xml:space="preserve">7.2</w:t>
      </w:r>
      <w:r>
        <w:rPr>
          <w:rFonts w:hint="eastAsia" w:ascii="宋体" w:hAnsi="宋体" w:cstheme="majorEastAsia"/>
          <w:color w:val="auto"/>
          <w:highlight w:val="none"/>
          <w:lang w:eastAsia="zh-CN"/>
        </w:rPr>
        <w:t xml:space="preserve">供应商</w:t>
      </w:r>
      <w:r>
        <w:rPr>
          <w:rFonts w:hint="eastAsia" w:ascii="宋体" w:hAnsi="宋体" w:cstheme="majorEastAsia"/>
          <w:color w:val="auto"/>
          <w:highlight w:val="none"/>
        </w:rPr>
        <w:t xml:space="preserve">应认真阅读</w:t>
      </w:r>
      <w:r>
        <w:rPr>
          <w:rFonts w:hint="eastAsia" w:ascii="宋体" w:hAnsi="宋体" w:cstheme="majorEastAsia"/>
          <w:color w:val="auto"/>
          <w:highlight w:val="none"/>
          <w:lang w:eastAsia="zh-CN"/>
        </w:rPr>
        <w:t xml:space="preserve">磋商</w:t>
      </w:r>
      <w:r>
        <w:rPr>
          <w:rFonts w:hint="eastAsia" w:ascii="宋体" w:hAnsi="宋体" w:cstheme="majorEastAsia"/>
          <w:color w:val="auto"/>
          <w:highlight w:val="none"/>
        </w:rPr>
        <w:t xml:space="preserve">文件的全部内容。</w:t>
      </w:r>
      <w:r>
        <w:rPr>
          <w:rFonts w:hint="eastAsia" w:ascii="宋体" w:hAnsi="宋体" w:cstheme="majorEastAsia"/>
          <w:color w:val="auto"/>
          <w:highlight w:val="none"/>
          <w:lang w:eastAsia="zh-CN"/>
        </w:rPr>
        <w:t xml:space="preserve">供应商</w:t>
      </w:r>
      <w:r>
        <w:rPr>
          <w:rFonts w:hint="eastAsia" w:ascii="宋体" w:hAnsi="宋体" w:cstheme="majorEastAsia"/>
          <w:color w:val="auto"/>
          <w:highlight w:val="none"/>
        </w:rPr>
        <w:t xml:space="preserve">应按照</w:t>
      </w:r>
      <w:r>
        <w:rPr>
          <w:rFonts w:hint="eastAsia" w:ascii="宋体" w:hAnsi="宋体" w:cstheme="majorEastAsia"/>
          <w:color w:val="auto"/>
          <w:highlight w:val="none"/>
          <w:lang w:eastAsia="zh-CN"/>
        </w:rPr>
        <w:t xml:space="preserve">磋商</w:t>
      </w:r>
      <w:r>
        <w:rPr>
          <w:rFonts w:hint="eastAsia" w:ascii="宋体" w:hAnsi="宋体" w:cstheme="majorEastAsia"/>
          <w:color w:val="auto"/>
          <w:highlight w:val="none"/>
        </w:rPr>
        <w:t xml:space="preserve">文件要求提交</w:t>
      </w:r>
      <w:r>
        <w:rPr>
          <w:rFonts w:hint="eastAsia" w:ascii="宋体" w:hAnsi="宋体" w:cstheme="majorEastAsia"/>
          <w:color w:val="auto"/>
          <w:highlight w:val="none"/>
          <w:lang w:eastAsia="zh-CN"/>
        </w:rPr>
        <w:t xml:space="preserve">响应</w:t>
      </w:r>
      <w:r>
        <w:rPr>
          <w:rFonts w:hint="eastAsia" w:ascii="宋体" w:hAnsi="宋体" w:cstheme="majorEastAsia"/>
          <w:color w:val="auto"/>
          <w:highlight w:val="none"/>
        </w:rPr>
        <w:t xml:space="preserve">文件并保证所提供的全部资料的真实性，并对</w:t>
      </w:r>
      <w:r>
        <w:rPr>
          <w:rFonts w:hint="eastAsia" w:ascii="宋体" w:hAnsi="宋体" w:cstheme="majorEastAsia"/>
          <w:color w:val="auto"/>
          <w:highlight w:val="none"/>
          <w:lang w:eastAsia="zh-CN"/>
        </w:rPr>
        <w:t xml:space="preserve">磋商</w:t>
      </w:r>
      <w:r>
        <w:rPr>
          <w:rFonts w:hint="eastAsia" w:ascii="宋体" w:hAnsi="宋体" w:cstheme="majorEastAsia"/>
          <w:color w:val="auto"/>
          <w:highlight w:val="none"/>
        </w:rPr>
        <w:t xml:space="preserve">文件做出实质性响应，</w:t>
      </w:r>
      <w:r>
        <w:rPr>
          <w:rFonts w:hint="eastAsia" w:ascii="宋体" w:hAnsi="宋体" w:cstheme="majorEastAsia"/>
          <w:b/>
          <w:bCs/>
          <w:color w:val="auto"/>
          <w:highlight w:val="none"/>
        </w:rPr>
        <w:t xml:space="preserve">否则</w:t>
      </w:r>
      <w:r>
        <w:rPr>
          <w:rFonts w:hint="eastAsia" w:ascii="宋体" w:hAnsi="宋体" w:cstheme="majorEastAsia"/>
          <w:b/>
          <w:bCs/>
          <w:color w:val="auto"/>
          <w:highlight w:val="none"/>
          <w:lang w:eastAsia="zh-CN"/>
        </w:rPr>
        <w:t xml:space="preserve">响应</w:t>
      </w:r>
      <w:r>
        <w:rPr>
          <w:rFonts w:hint="eastAsia" w:ascii="宋体" w:hAnsi="宋体" w:cstheme="majorEastAsia"/>
          <w:b/>
          <w:bCs/>
          <w:color w:val="auto"/>
          <w:highlight w:val="none"/>
        </w:rPr>
        <w:t xml:space="preserve">无效</w:t>
      </w:r>
      <w:r>
        <w:rPr>
          <w:rFonts w:hint="eastAsia" w:ascii="宋体" w:hAnsi="宋体" w:cstheme="majorEastAsia"/>
          <w:color w:val="auto"/>
          <w:highlight w:val="none"/>
        </w:rPr>
        <w:t xml:space="preserve">。</w:t>
      </w:r>
      <w:r/>
    </w:p>
    <w:p>
      <w:pPr>
        <w:pStyle w:val="993"/>
        <w:ind w:left="420" w:firstLine="0"/>
        <w:spacing w:before="0"/>
        <w:rPr>
          <w:rFonts w:cs="宋体"/>
          <w:b/>
          <w:bCs/>
          <w:color w:val="auto"/>
          <w:szCs w:val="21"/>
          <w:highlight w:val="none"/>
        </w:rPr>
      </w:pPr>
      <w:r>
        <w:rPr>
          <w:rFonts w:hint="eastAsia" w:cs="宋体"/>
          <w:b/>
          <w:bCs/>
          <w:color w:val="auto"/>
          <w:szCs w:val="21"/>
          <w:highlight w:val="none"/>
          <w:lang w:val="en-US" w:eastAsia="zh-CN"/>
        </w:rPr>
        <w:t xml:space="preserve">8</w:t>
      </w:r>
      <w:r>
        <w:rPr>
          <w:rFonts w:hint="eastAsia" w:cs="宋体"/>
          <w:b/>
          <w:bCs/>
          <w:color w:val="auto"/>
          <w:szCs w:val="21"/>
          <w:highlight w:val="none"/>
        </w:rPr>
        <w:t xml:space="preserve">、磋商文件的澄清</w:t>
      </w:r>
      <w:r/>
    </w:p>
    <w:p>
      <w:pPr>
        <w:pStyle w:val="993"/>
        <w:ind w:left="0" w:firstLine="420"/>
        <w:spacing w:before="0"/>
        <w:rPr>
          <w:rFonts w:cs="宋体"/>
          <w:color w:val="auto"/>
          <w:szCs w:val="21"/>
          <w:highlight w:val="none"/>
        </w:rPr>
      </w:pPr>
      <w:r>
        <w:rPr>
          <w:rFonts w:hint="eastAsia" w:cs="宋体"/>
          <w:color w:val="auto"/>
          <w:szCs w:val="21"/>
          <w:highlight w:val="none"/>
          <w:lang w:val="en-US" w:eastAsia="zh-CN"/>
        </w:rPr>
        <w:t xml:space="preserve">8</w:t>
      </w:r>
      <w:r>
        <w:rPr>
          <w:rFonts w:hint="eastAsia" w:cs="宋体"/>
          <w:color w:val="auto"/>
          <w:szCs w:val="21"/>
          <w:highlight w:val="none"/>
        </w:rPr>
        <w:t xml:space="preserve">.1 任何要求对磋商文件进行澄清的供应商，应在磋商截止期5日前按磋商公告中的通讯地址，以书面形式通知代理机构。</w:t>
      </w:r>
      <w:r/>
    </w:p>
    <w:p>
      <w:pPr>
        <w:pStyle w:val="993"/>
        <w:ind w:left="0" w:firstLine="420"/>
        <w:spacing w:before="0"/>
        <w:rPr>
          <w:rFonts w:cs="宋体"/>
          <w:color w:val="auto"/>
          <w:szCs w:val="21"/>
          <w:highlight w:val="none"/>
        </w:rPr>
      </w:pPr>
      <w:r>
        <w:rPr>
          <w:rFonts w:hint="eastAsia" w:cs="宋体"/>
          <w:color w:val="auto"/>
          <w:szCs w:val="21"/>
          <w:highlight w:val="none"/>
        </w:rPr>
        <w:t xml:space="preserve">8.</w:t>
      </w:r>
      <w:r>
        <w:rPr>
          <w:rFonts w:hint="eastAsia" w:cs="宋体"/>
          <w:color w:val="auto"/>
          <w:szCs w:val="21"/>
          <w:highlight w:val="none"/>
          <w:lang w:val="en-US" w:eastAsia="zh-CN"/>
        </w:rPr>
        <w:t xml:space="preserve">2</w:t>
      </w:r>
      <w:r>
        <w:rPr>
          <w:rFonts w:hint="eastAsia" w:cs="宋体"/>
          <w:color w:val="auto"/>
          <w:szCs w:val="21"/>
          <w:highlight w:val="none"/>
        </w:rPr>
        <w:t xml:space="preserve">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江苏省政府采购网”、“常州市政府采购网”上发布书面更正公告形式通知所有获取磋商文件的供应商, 更正公告内容将作为磋商文件的组成部分，并对供应商具有约束力。不足5日的，代理机构将顺延提交首次响应文件截止时间。</w:t>
      </w:r>
      <w:r/>
    </w:p>
    <w:p>
      <w:pPr>
        <w:pStyle w:val="993"/>
        <w:ind w:left="0" w:firstLine="420"/>
        <w:spacing w:before="0"/>
        <w:rPr>
          <w:rFonts w:cs="宋体"/>
          <w:color w:val="auto"/>
          <w:szCs w:val="21"/>
          <w:highlight w:val="none"/>
        </w:rPr>
      </w:pPr>
      <w:r>
        <w:rPr>
          <w:rFonts w:hint="eastAsia" w:cs="宋体"/>
          <w:color w:val="auto"/>
          <w:szCs w:val="21"/>
          <w:highlight w:val="none"/>
        </w:rPr>
        <w:t xml:space="preserve">8.</w:t>
      </w:r>
      <w:r>
        <w:rPr>
          <w:rFonts w:hint="eastAsia" w:cs="宋体"/>
          <w:color w:val="auto"/>
          <w:szCs w:val="21"/>
          <w:highlight w:val="none"/>
          <w:lang w:val="en-US" w:eastAsia="zh-CN"/>
        </w:rPr>
        <w:t xml:space="preserve">3</w:t>
      </w:r>
      <w:r>
        <w:rPr>
          <w:rFonts w:hint="eastAsia" w:cs="宋体"/>
          <w:color w:val="auto"/>
          <w:szCs w:val="21"/>
          <w:highlight w:val="none"/>
        </w:rPr>
        <w:t xml:space="preserve">代理机构可以视采购项目的具体情况，组织供应商进行现场考察或召开磋商前答疑会，但不单独或分别组织只有一个供应商参加的现场考察和答疑会。</w:t>
      </w:r>
      <w:r/>
    </w:p>
    <w:p>
      <w:pPr>
        <w:pStyle w:val="993"/>
        <w:ind w:left="0" w:firstLine="0"/>
        <w:jc w:val="center"/>
        <w:spacing w:before="0"/>
        <w:rPr>
          <w:rFonts w:cs="宋体"/>
          <w:b/>
          <w:bCs/>
          <w:color w:val="auto"/>
          <w:sz w:val="28"/>
          <w:szCs w:val="28"/>
          <w:highlight w:val="none"/>
        </w:rPr>
      </w:pPr>
      <w:r>
        <w:rPr>
          <w:rFonts w:cs="宋体"/>
          <w:b/>
          <w:bCs/>
          <w:color w:val="auto"/>
          <w:sz w:val="28"/>
          <w:szCs w:val="28"/>
          <w:highlight w:val="none"/>
        </w:rPr>
      </w:r>
      <w:r/>
    </w:p>
    <w:p>
      <w:pPr>
        <w:pStyle w:val="993"/>
        <w:ind w:left="0" w:firstLine="0"/>
        <w:jc w:val="center"/>
        <w:spacing w:before="0"/>
        <w:rPr>
          <w:rFonts w:cs="宋体"/>
          <w:b/>
          <w:bCs/>
          <w:color w:val="auto"/>
          <w:sz w:val="28"/>
          <w:szCs w:val="28"/>
          <w:highlight w:val="none"/>
        </w:rPr>
      </w:pPr>
      <w:r>
        <w:rPr>
          <w:rFonts w:hint="eastAsia" w:cs="宋体"/>
          <w:b/>
          <w:bCs/>
          <w:color w:val="auto"/>
          <w:sz w:val="28"/>
          <w:szCs w:val="28"/>
          <w:highlight w:val="none"/>
        </w:rPr>
        <w:t xml:space="preserve">三、响应文件的编制</w:t>
      </w:r>
      <w:r/>
    </w:p>
    <w:p>
      <w:pPr>
        <w:ind w:left="-418" w:right="105" w:firstLine="420"/>
        <w:spacing w:before="156" w:after="156"/>
        <w:rPr>
          <w:rFonts w:ascii="宋体" w:hAnsi="宋体" w:cstheme="majorEastAsia"/>
          <w:b/>
          <w:bCs/>
          <w:color w:val="auto"/>
          <w:szCs w:val="21"/>
          <w:highlight w:val="none"/>
        </w:rPr>
      </w:pPr>
      <w:r>
        <w:rPr>
          <w:rFonts w:hint="eastAsia" w:ascii="宋体" w:hAnsi="宋体" w:cstheme="majorEastAsia"/>
          <w:b/>
          <w:bCs/>
          <w:color w:val="auto"/>
          <w:szCs w:val="21"/>
          <w:highlight w:val="none"/>
        </w:rPr>
        <w:t xml:space="preserve">9 </w:t>
      </w:r>
      <w:r>
        <w:rPr>
          <w:rFonts w:hint="eastAsia" w:cs="宋体"/>
          <w:b/>
          <w:bCs/>
          <w:color w:val="auto"/>
          <w:szCs w:val="21"/>
          <w:highlight w:val="none"/>
        </w:rPr>
        <w:t xml:space="preserve">响应范围、竞争性磋商文件中计量单位的使用及磋商语言</w:t>
      </w:r>
      <w:r/>
    </w:p>
    <w:p>
      <w:pPr>
        <w:pStyle w:val="993"/>
        <w:ind w:left="-418" w:firstLine="417"/>
        <w:keepLines w:val="0"/>
        <w:keepNext w:val="0"/>
        <w:pageBreakBefore w:val="0"/>
        <w:spacing w:before="0" w:line="360" w:lineRule="auto"/>
        <w:widowControl w:val="off"/>
        <w:rPr>
          <w:rFonts w:hint="eastAsia" w:ascii="宋体" w:hAnsi="宋体" w:cstheme="majorEastAsia"/>
          <w:color w:val="auto"/>
          <w:highlight w:val="none"/>
        </w:rPr>
      </w:pPr>
      <w:r>
        <w:rPr>
          <w:rFonts w:hint="eastAsia" w:ascii="宋体" w:hAnsi="宋体" w:cstheme="majorEastAsia"/>
          <w:color w:val="auto"/>
          <w:highlight w:val="none"/>
        </w:rPr>
        <w:t xml:space="preserve">9.1本项目如划分采购包，</w:t>
      </w:r>
      <w:r>
        <w:rPr>
          <w:rFonts w:hint="eastAsia" w:ascii="宋体" w:hAnsi="宋体" w:cstheme="majorEastAsia"/>
          <w:color w:val="auto"/>
          <w:highlight w:val="none"/>
          <w:lang w:eastAsia="zh-CN"/>
        </w:rPr>
        <w:t xml:space="preserve">供应商</w:t>
      </w:r>
      <w:r>
        <w:rPr>
          <w:rFonts w:hint="eastAsia" w:ascii="宋体" w:hAnsi="宋体" w:cstheme="majorEastAsia"/>
          <w:color w:val="auto"/>
          <w:highlight w:val="none"/>
        </w:rPr>
        <w:t xml:space="preserve">可以对本项目的其中一个采购包进行</w:t>
      </w:r>
      <w:r>
        <w:rPr>
          <w:rFonts w:hint="eastAsia" w:ascii="宋体" w:hAnsi="宋体" w:cstheme="majorEastAsia"/>
          <w:color w:val="auto"/>
          <w:highlight w:val="none"/>
          <w:lang w:eastAsia="zh-CN"/>
        </w:rPr>
        <w:t xml:space="preserve">响应</w:t>
      </w:r>
      <w:r>
        <w:rPr>
          <w:rFonts w:hint="eastAsia" w:ascii="宋体" w:hAnsi="宋体" w:cstheme="majorEastAsia"/>
          <w:color w:val="auto"/>
          <w:highlight w:val="none"/>
        </w:rPr>
        <w:t xml:space="preserve">，也可同时对多个采购包进行</w:t>
      </w:r>
      <w:r>
        <w:rPr>
          <w:rFonts w:hint="eastAsia" w:ascii="宋体" w:hAnsi="宋体" w:cstheme="majorEastAsia"/>
          <w:color w:val="auto"/>
          <w:highlight w:val="none"/>
          <w:lang w:eastAsia="zh-CN"/>
        </w:rPr>
        <w:t xml:space="preserve">响应</w:t>
      </w:r>
      <w:r>
        <w:rPr>
          <w:rFonts w:hint="eastAsia" w:ascii="宋体" w:hAnsi="宋体" w:cstheme="majorEastAsia"/>
          <w:color w:val="auto"/>
          <w:highlight w:val="none"/>
        </w:rPr>
        <w:t xml:space="preserve">。</w:t>
      </w:r>
      <w:r>
        <w:rPr>
          <w:rFonts w:hint="eastAsia" w:ascii="宋体" w:hAnsi="宋体" w:cstheme="majorEastAsia"/>
          <w:color w:val="auto"/>
          <w:highlight w:val="none"/>
          <w:lang w:eastAsia="zh-CN"/>
        </w:rPr>
        <w:t xml:space="preserve">供应商</w:t>
      </w:r>
      <w:r>
        <w:rPr>
          <w:rFonts w:hint="eastAsia" w:ascii="宋体" w:hAnsi="宋体" w:cstheme="majorEastAsia"/>
          <w:color w:val="auto"/>
          <w:highlight w:val="none"/>
        </w:rPr>
        <w:t xml:space="preserve">应当对所投采购包对应《采购需求》所列的全部内容进行</w:t>
      </w:r>
      <w:r>
        <w:rPr>
          <w:rFonts w:hint="eastAsia" w:ascii="宋体" w:hAnsi="宋体" w:cstheme="majorEastAsia"/>
          <w:color w:val="auto"/>
          <w:highlight w:val="none"/>
          <w:lang w:eastAsia="zh-CN"/>
        </w:rPr>
        <w:t xml:space="preserve">响应</w:t>
      </w:r>
      <w:r>
        <w:rPr>
          <w:rFonts w:hint="eastAsia" w:ascii="宋体" w:hAnsi="宋体" w:cstheme="majorEastAsia"/>
          <w:color w:val="auto"/>
          <w:highlight w:val="none"/>
        </w:rPr>
        <w:t xml:space="preserve">，不得将一个采购包中的内容拆开</w:t>
      </w:r>
      <w:r>
        <w:rPr>
          <w:rFonts w:hint="eastAsia" w:ascii="宋体" w:hAnsi="宋体" w:cstheme="majorEastAsia"/>
          <w:color w:val="auto"/>
          <w:highlight w:val="none"/>
          <w:lang w:eastAsia="zh-CN"/>
        </w:rPr>
        <w:t xml:space="preserve">响应</w:t>
      </w:r>
      <w:r>
        <w:rPr>
          <w:rFonts w:hint="eastAsia" w:ascii="宋体" w:hAnsi="宋体" w:cstheme="majorEastAsia"/>
          <w:color w:val="auto"/>
          <w:highlight w:val="none"/>
        </w:rPr>
        <w:t xml:space="preserve">，否则其对该采购包的</w:t>
      </w:r>
      <w:r>
        <w:rPr>
          <w:rFonts w:hint="eastAsia" w:ascii="宋体" w:hAnsi="宋体" w:cstheme="majorEastAsia"/>
          <w:color w:val="auto"/>
          <w:highlight w:val="none"/>
          <w:lang w:eastAsia="zh-CN"/>
        </w:rPr>
        <w:t xml:space="preserve">响应</w:t>
      </w:r>
      <w:r>
        <w:rPr>
          <w:rFonts w:hint="eastAsia" w:ascii="宋体" w:hAnsi="宋体" w:cstheme="majorEastAsia"/>
          <w:color w:val="auto"/>
          <w:highlight w:val="none"/>
        </w:rPr>
        <w:t xml:space="preserve">将被认定为</w:t>
      </w:r>
      <w:r>
        <w:rPr>
          <w:rFonts w:hint="eastAsia" w:ascii="宋体" w:hAnsi="宋体" w:cstheme="majorEastAsia"/>
          <w:b/>
          <w:bCs/>
          <w:color w:val="auto"/>
          <w:highlight w:val="none"/>
        </w:rPr>
        <w:t xml:space="preserve">无效</w:t>
      </w:r>
      <w:r>
        <w:rPr>
          <w:rFonts w:hint="eastAsia" w:ascii="宋体" w:hAnsi="宋体" w:cstheme="majorEastAsia"/>
          <w:b/>
          <w:bCs/>
          <w:color w:val="auto"/>
          <w:highlight w:val="none"/>
          <w:lang w:val="en-US" w:eastAsia="zh-CN"/>
        </w:rPr>
        <w:t xml:space="preserve">响应</w:t>
      </w:r>
      <w:r>
        <w:rPr>
          <w:rFonts w:hint="eastAsia" w:ascii="宋体" w:hAnsi="宋体" w:cstheme="majorEastAsia"/>
          <w:color w:val="auto"/>
          <w:highlight w:val="none"/>
        </w:rPr>
        <w:t xml:space="preserve">。</w:t>
      </w:r>
      <w:r/>
    </w:p>
    <w:p>
      <w:pPr>
        <w:pStyle w:val="993"/>
        <w:ind w:left="-418" w:firstLine="417"/>
        <w:keepLines w:val="0"/>
        <w:keepNext w:val="0"/>
        <w:pageBreakBefore w:val="0"/>
        <w:spacing w:before="0" w:line="360" w:lineRule="auto"/>
        <w:widowControl w:val="off"/>
        <w:rPr>
          <w:rFonts w:hint="eastAsia" w:ascii="宋体" w:hAnsi="宋体" w:cstheme="majorEastAsia"/>
          <w:color w:val="auto"/>
          <w:highlight w:val="none"/>
        </w:rPr>
      </w:pPr>
      <w:r>
        <w:rPr>
          <w:rFonts w:hint="eastAsia" w:ascii="宋体" w:hAnsi="宋体" w:cstheme="majorEastAsia"/>
          <w:color w:val="auto"/>
          <w:highlight w:val="none"/>
        </w:rPr>
        <w:t xml:space="preserve">9.2除</w:t>
      </w:r>
      <w:r>
        <w:rPr>
          <w:rFonts w:hint="eastAsia" w:ascii="宋体" w:hAnsi="宋体" w:cstheme="majorEastAsia"/>
          <w:color w:val="auto"/>
          <w:highlight w:val="none"/>
          <w:lang w:eastAsia="zh-CN"/>
        </w:rPr>
        <w:t xml:space="preserve">磋商</w:t>
      </w:r>
      <w:r>
        <w:rPr>
          <w:rFonts w:hint="eastAsia" w:ascii="宋体" w:hAnsi="宋体" w:cstheme="majorEastAsia"/>
          <w:color w:val="auto"/>
          <w:highlight w:val="none"/>
        </w:rPr>
        <w:t xml:space="preserve">文件有特殊要求外，本项目</w:t>
      </w:r>
      <w:r>
        <w:rPr>
          <w:rFonts w:hint="eastAsia" w:ascii="宋体" w:hAnsi="宋体" w:cstheme="majorEastAsia"/>
          <w:color w:val="auto"/>
          <w:highlight w:val="none"/>
          <w:lang w:eastAsia="zh-CN"/>
        </w:rPr>
        <w:t xml:space="preserve">响应</w:t>
      </w:r>
      <w:r>
        <w:rPr>
          <w:rFonts w:hint="eastAsia" w:ascii="宋体" w:hAnsi="宋体" w:cstheme="majorEastAsia"/>
          <w:color w:val="auto"/>
          <w:highlight w:val="none"/>
        </w:rPr>
        <w:t xml:space="preserve">所使用的计量单位，应采用中华人民共和国法定计量单位。</w:t>
      </w:r>
      <w:r/>
    </w:p>
    <w:p>
      <w:pPr>
        <w:pStyle w:val="993"/>
        <w:ind w:left="-418" w:right="-424" w:firstLine="417"/>
        <w:keepLines w:val="0"/>
        <w:keepNext w:val="0"/>
        <w:pageBreakBefore w:val="0"/>
        <w:spacing w:before="0" w:line="360" w:lineRule="auto"/>
        <w:widowControl w:val="off"/>
        <w:rPr>
          <w:rFonts w:hint="eastAsia" w:ascii="宋体" w:hAnsi="宋体" w:cstheme="majorEastAsia"/>
          <w:color w:val="auto"/>
          <w:highlight w:val="none"/>
        </w:rPr>
      </w:pPr>
      <w:r>
        <w:rPr>
          <w:rFonts w:hint="eastAsia" w:ascii="宋体" w:hAnsi="宋体" w:cstheme="majorEastAsia"/>
          <w:color w:val="auto"/>
          <w:highlight w:val="none"/>
        </w:rPr>
        <w:t xml:space="preserve">9.3除专用术语外，</w:t>
      </w:r>
      <w:r>
        <w:rPr>
          <w:rFonts w:hint="eastAsia" w:ascii="宋体" w:hAnsi="宋体" w:cstheme="majorEastAsia"/>
          <w:color w:val="auto"/>
          <w:highlight w:val="none"/>
          <w:lang w:eastAsia="zh-CN"/>
        </w:rPr>
        <w:t xml:space="preserve">响应</w:t>
      </w:r>
      <w:r>
        <w:rPr>
          <w:rFonts w:hint="eastAsia" w:ascii="宋体" w:hAnsi="宋体" w:cstheme="majorEastAsia"/>
          <w:color w:val="auto"/>
          <w:highlight w:val="none"/>
        </w:rPr>
        <w:t xml:space="preserve">文件及来往函电均应使用中文书写。必要时专用术语应附有中文解释。</w:t>
      </w:r>
      <w:r>
        <w:rPr>
          <w:rFonts w:hint="eastAsia" w:ascii="宋体" w:hAnsi="宋体" w:cstheme="majorEastAsia"/>
          <w:color w:val="auto"/>
          <w:highlight w:val="none"/>
          <w:lang w:eastAsia="zh-CN"/>
        </w:rPr>
        <w:t xml:space="preserve">供应商</w:t>
      </w:r>
      <w:r>
        <w:rPr>
          <w:rFonts w:hint="eastAsia" w:ascii="宋体" w:hAnsi="宋体" w:cstheme="majorEastAsia"/>
          <w:color w:val="auto"/>
          <w:highlight w:val="none"/>
        </w:rPr>
        <w:t xml:space="preserve">提交的支持资料和已印制的文献可以用外文，但相应内容应附有中文翻译本，在解释</w:t>
      </w:r>
      <w:r>
        <w:rPr>
          <w:rFonts w:hint="eastAsia" w:ascii="宋体" w:hAnsi="宋体" w:cstheme="majorEastAsia"/>
          <w:color w:val="auto"/>
          <w:highlight w:val="none"/>
          <w:lang w:eastAsia="zh-CN"/>
        </w:rPr>
        <w:t xml:space="preserve">响应</w:t>
      </w:r>
      <w:r>
        <w:rPr>
          <w:rFonts w:hint="eastAsia" w:ascii="宋体" w:hAnsi="宋体" w:cstheme="majorEastAsia"/>
          <w:color w:val="auto"/>
          <w:highlight w:val="none"/>
        </w:rPr>
        <w:t xml:space="preserve">文件时以中文翻译本为准。未附中文翻译本或翻译本中文内容明显与外文内容不一致的，其不利后果由</w:t>
      </w:r>
      <w:r>
        <w:rPr>
          <w:rFonts w:hint="eastAsia" w:ascii="宋体" w:hAnsi="宋体" w:cstheme="majorEastAsia"/>
          <w:color w:val="auto"/>
          <w:highlight w:val="none"/>
          <w:lang w:eastAsia="zh-CN"/>
        </w:rPr>
        <w:t xml:space="preserve">供应商</w:t>
      </w:r>
      <w:r>
        <w:rPr>
          <w:rFonts w:hint="eastAsia" w:ascii="宋体" w:hAnsi="宋体" w:cstheme="majorEastAsia"/>
          <w:color w:val="auto"/>
          <w:highlight w:val="none"/>
        </w:rPr>
        <w:t xml:space="preserve">自行承担。</w:t>
      </w:r>
      <w:r/>
    </w:p>
    <w:p>
      <w:pPr>
        <w:ind w:left="-418" w:right="105" w:firstLine="420"/>
        <w:spacing w:before="156" w:after="156"/>
        <w:rPr>
          <w:rFonts w:ascii="宋体" w:hAnsi="宋体" w:cstheme="majorEastAsia"/>
          <w:b/>
          <w:bCs/>
          <w:color w:val="auto"/>
          <w:szCs w:val="21"/>
          <w:highlight w:val="none"/>
        </w:rPr>
      </w:pPr>
      <w:r>
        <w:rPr>
          <w:rFonts w:hint="eastAsia" w:ascii="宋体" w:hAnsi="宋体" w:cstheme="majorEastAsia"/>
          <w:b/>
          <w:bCs/>
          <w:color w:val="auto"/>
          <w:szCs w:val="21"/>
          <w:highlight w:val="none"/>
        </w:rPr>
        <w:t xml:space="preserve">10 </w:t>
      </w:r>
      <w:r>
        <w:rPr>
          <w:rFonts w:hint="eastAsia" w:ascii="宋体" w:hAnsi="宋体" w:cstheme="majorEastAsia"/>
          <w:b/>
          <w:bCs/>
          <w:color w:val="auto"/>
          <w:szCs w:val="21"/>
          <w:highlight w:val="none"/>
          <w:lang w:eastAsia="zh-CN"/>
        </w:rPr>
        <w:t xml:space="preserve">响应</w:t>
      </w:r>
      <w:r>
        <w:rPr>
          <w:rFonts w:hint="eastAsia" w:ascii="宋体" w:hAnsi="宋体" w:cstheme="majorEastAsia"/>
          <w:b/>
          <w:bCs/>
          <w:color w:val="auto"/>
          <w:szCs w:val="21"/>
          <w:highlight w:val="none"/>
        </w:rPr>
        <w:t xml:space="preserve">文件构成</w:t>
      </w:r>
      <w:r/>
    </w:p>
    <w:p>
      <w:pPr>
        <w:pStyle w:val="993"/>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10.1供应商应当按照磋商文件的要求编制响应文件。响应文件应由《资格证明文件》、《商务技术文件》两部分构成。响应文件的部分格式要求，见《响应文件格式》。</w:t>
      </w:r>
      <w:r/>
    </w:p>
    <w:p>
      <w:pPr>
        <w:pStyle w:val="993"/>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10.2对于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theme="majorEastAsia"/>
          <w:b/>
          <w:bCs/>
          <w:color w:val="auto"/>
          <w:highlight w:val="none"/>
          <w:lang w:val="en-US" w:eastAsia="zh-CN"/>
        </w:rPr>
        <w:t xml:space="preserve">否则响应无效</w:t>
      </w:r>
      <w:r>
        <w:rPr>
          <w:rFonts w:hint="eastAsia" w:ascii="宋体" w:hAnsi="宋体" w:cstheme="majorEastAsia"/>
          <w:color w:val="auto"/>
          <w:highlight w:val="none"/>
          <w:lang w:val="en-US" w:eastAsia="zh-CN"/>
        </w:rPr>
        <w:t xml:space="preserve">。未标记“实质性格式"的文件和磋商文件未提供格式的内容，可由供应商自行编写。</w:t>
      </w:r>
      <w:r/>
    </w:p>
    <w:p>
      <w:pPr>
        <w:pStyle w:val="993"/>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10.3第</w:t>
      </w:r>
      <w:r>
        <w:rPr>
          <w:rFonts w:hint="eastAsia" w:cstheme="majorEastAsia"/>
          <w:color w:val="auto"/>
          <w:highlight w:val="none"/>
          <w:lang w:val="en-US" w:eastAsia="zh-CN"/>
        </w:rPr>
        <w:t xml:space="preserve">三</w:t>
      </w:r>
      <w:r>
        <w:rPr>
          <w:rFonts w:hint="eastAsia" w:ascii="宋体" w:hAnsi="宋体" w:cstheme="majorEastAsia"/>
          <w:color w:val="auto"/>
          <w:highlight w:val="none"/>
          <w:lang w:val="en-US" w:eastAsia="zh-CN"/>
        </w:rPr>
        <w:t xml:space="preserve">章《评标程序、评标方法和评标标准》中涉及的证明文件。</w:t>
      </w:r>
      <w:r/>
    </w:p>
    <w:p>
      <w:pPr>
        <w:pStyle w:val="993"/>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10.4对照《采购需求》，说明所提供货物和服务已对《采购需求》做出了响应，或申明与《采购需求》的偏差和例外。如《采购需求》中要求提供证明文件的，供应商应当按具体要求提供证明文件。</w:t>
      </w:r>
      <w:r/>
    </w:p>
    <w:p>
      <w:pPr>
        <w:pStyle w:val="993"/>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10.5供应商认为应附的其他材料。</w:t>
      </w:r>
      <w:r/>
    </w:p>
    <w:p>
      <w:pPr>
        <w:ind w:left="-418" w:right="105" w:firstLine="420"/>
        <w:spacing w:before="156" w:after="156"/>
        <w:rPr>
          <w:rFonts w:ascii="宋体" w:hAnsi="宋体" w:cstheme="majorEastAsia"/>
          <w:b/>
          <w:bCs/>
          <w:color w:val="auto"/>
          <w:szCs w:val="21"/>
          <w:highlight w:val="none"/>
        </w:rPr>
      </w:pPr>
      <w:r>
        <w:rPr>
          <w:rFonts w:hint="eastAsia" w:ascii="宋体" w:hAnsi="宋体" w:cstheme="majorEastAsia"/>
          <w:b/>
          <w:bCs/>
          <w:color w:val="auto"/>
          <w:szCs w:val="21"/>
          <w:highlight w:val="none"/>
        </w:rPr>
        <w:t xml:space="preserve">11 </w:t>
      </w:r>
      <w:r>
        <w:rPr>
          <w:rFonts w:hint="eastAsia" w:ascii="宋体" w:hAnsi="宋体" w:cstheme="majorEastAsia"/>
          <w:b/>
          <w:bCs/>
          <w:color w:val="auto"/>
          <w:szCs w:val="21"/>
          <w:highlight w:val="none"/>
          <w:lang w:eastAsia="zh-CN"/>
        </w:rPr>
        <w:t xml:space="preserve">响应</w:t>
      </w:r>
      <w:r>
        <w:rPr>
          <w:rFonts w:hint="eastAsia" w:ascii="宋体" w:hAnsi="宋体" w:cstheme="majorEastAsia"/>
          <w:b/>
          <w:bCs/>
          <w:color w:val="auto"/>
          <w:szCs w:val="21"/>
          <w:highlight w:val="none"/>
        </w:rPr>
        <w:t xml:space="preserve">报价</w:t>
      </w:r>
      <w:r/>
    </w:p>
    <w:p>
      <w:pPr>
        <w:pStyle w:val="993"/>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11.1所有响应均以人民币报价。</w:t>
      </w:r>
      <w:r/>
    </w:p>
    <w:p>
      <w:pPr>
        <w:pStyle w:val="993"/>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11.2供应商的报价应包括为完成本项目所发生的一切费用和税费，采购人将不再支付报价以外的任何费用。供应商的报价应包括但不限于下列内容， 《供应商须知资料表》中有特殊规定的，从其规定。</w:t>
      </w:r>
      <w:r/>
    </w:p>
    <w:p>
      <w:pPr>
        <w:pStyle w:val="993"/>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11.2.1按照磋商文件要求完成本项目的全部相关服务费用。</w:t>
      </w:r>
      <w:r/>
    </w:p>
    <w:p>
      <w:pPr>
        <w:pStyle w:val="993"/>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11.2.2项目响应报价为</w:t>
      </w:r>
      <w:r>
        <w:rPr>
          <w:rFonts w:hint="eastAsia" w:ascii="宋体" w:hAnsi="宋体" w:cstheme="majorEastAsia"/>
          <w:b/>
          <w:bCs/>
          <w:color w:val="auto"/>
          <w:highlight w:val="none"/>
          <w:u w:val="single"/>
          <w:lang w:val="en-US" w:eastAsia="zh-CN"/>
        </w:rPr>
        <w:t xml:space="preserve">全费用固定总价</w:t>
      </w:r>
      <w:r>
        <w:rPr>
          <w:rFonts w:hint="eastAsia" w:ascii="宋体" w:hAnsi="宋体" w:cstheme="majorEastAsia"/>
          <w:color w:val="auto"/>
          <w:highlight w:val="none"/>
          <w:lang w:val="en-US" w:eastAsia="zh-CN"/>
        </w:rPr>
        <w:t xml:space="preserve">，响应价应包括磋商文件所确定的磋商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pStyle w:val="993"/>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11.3采购人不得向供应商索要或者接受其给予的赠品、回扣或者与采购无关的其他商品、服务。</w:t>
      </w:r>
      <w:r/>
    </w:p>
    <w:p>
      <w:pPr>
        <w:pStyle w:val="993"/>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11.4供应商不能提供任何有选择性或可调整的报价，</w:t>
      </w:r>
      <w:r>
        <w:rPr>
          <w:rFonts w:hint="eastAsia" w:ascii="宋体" w:hAnsi="宋体" w:cstheme="majorEastAsia"/>
          <w:b/>
          <w:bCs/>
          <w:color w:val="auto"/>
          <w:highlight w:val="none"/>
          <w:lang w:val="en-US" w:eastAsia="zh-CN"/>
        </w:rPr>
        <w:t xml:space="preserve">否则其响应无效</w:t>
      </w:r>
      <w:r>
        <w:rPr>
          <w:rFonts w:hint="eastAsia" w:ascii="宋体" w:hAnsi="宋体" w:cstheme="majorEastAsia"/>
          <w:color w:val="auto"/>
          <w:highlight w:val="none"/>
          <w:lang w:val="en-US" w:eastAsia="zh-CN"/>
        </w:rPr>
        <w:t xml:space="preserve">。</w:t>
      </w:r>
      <w:r/>
    </w:p>
    <w:p>
      <w:pPr>
        <w:pStyle w:val="993"/>
        <w:ind w:left="-418" w:firstLine="420"/>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b/>
          <w:bCs/>
          <w:color w:val="auto"/>
          <w:highlight w:val="none"/>
          <w:lang w:val="en-US" w:eastAsia="zh-CN"/>
        </w:rPr>
        <w:t xml:space="preserve">12 保证金</w:t>
      </w:r>
      <w:r/>
    </w:p>
    <w:p>
      <w:pPr>
        <w:pStyle w:val="993"/>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根据江苏省和常州市的相关文件规定，</w:t>
      </w:r>
      <w:r>
        <w:rPr>
          <w:rFonts w:hint="eastAsia" w:ascii="宋体" w:hAnsi="宋体" w:cstheme="majorEastAsia"/>
          <w:b/>
          <w:bCs/>
          <w:color w:val="auto"/>
          <w:highlight w:val="none"/>
          <w:lang w:val="en-US" w:eastAsia="zh-CN"/>
        </w:rPr>
        <w:t xml:space="preserve">免收保证金</w:t>
      </w:r>
      <w:r>
        <w:rPr>
          <w:rFonts w:hint="eastAsia" w:ascii="宋体" w:hAnsi="宋体" w:cstheme="majorEastAsia"/>
          <w:color w:val="auto"/>
          <w:highlight w:val="none"/>
          <w:lang w:val="en-US" w:eastAsia="zh-CN"/>
        </w:rPr>
        <w:t xml:space="preserve">。</w:t>
      </w:r>
      <w:r/>
    </w:p>
    <w:p>
      <w:pPr>
        <w:pStyle w:val="993"/>
        <w:ind w:left="-418" w:firstLine="420"/>
        <w:keepLines w:val="0"/>
        <w:keepNext w:val="0"/>
        <w:pageBreakBefore w:val="0"/>
        <w:spacing w:before="0" w:line="360" w:lineRule="auto"/>
        <w:widowControl w:val="off"/>
        <w:rPr>
          <w:rFonts w:hint="eastAsia" w:ascii="宋体" w:hAnsi="宋体" w:cstheme="majorEastAsia"/>
          <w:b/>
          <w:bCs/>
          <w:color w:val="auto"/>
          <w:highlight w:val="none"/>
          <w:lang w:val="en-US" w:eastAsia="zh-CN"/>
        </w:rPr>
      </w:pPr>
      <w:r>
        <w:rPr>
          <w:rFonts w:hint="eastAsia" w:ascii="宋体" w:hAnsi="宋体" w:cstheme="majorEastAsia"/>
          <w:b/>
          <w:bCs/>
          <w:color w:val="auto"/>
          <w:highlight w:val="none"/>
          <w:lang w:val="en-US" w:eastAsia="zh-CN"/>
        </w:rPr>
        <w:t xml:space="preserve">13 响应有效期</w:t>
      </w:r>
      <w:r/>
    </w:p>
    <w:p>
      <w:pPr>
        <w:pStyle w:val="993"/>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13.1响应文件应在本磋商文件《供应商须知资料表》中规定的响应有效期内保持有效，响应有效期少于磋商文件规定期限的，</w:t>
      </w:r>
      <w:r>
        <w:rPr>
          <w:rFonts w:hint="eastAsia" w:ascii="宋体" w:hAnsi="宋体" w:cstheme="majorEastAsia"/>
          <w:b/>
          <w:bCs/>
          <w:color w:val="auto"/>
          <w:highlight w:val="none"/>
          <w:lang w:val="en-US" w:eastAsia="zh-CN"/>
        </w:rPr>
        <w:t xml:space="preserve">其响应无效</w:t>
      </w:r>
      <w:r>
        <w:rPr>
          <w:rFonts w:hint="eastAsia" w:ascii="宋体" w:hAnsi="宋体" w:cstheme="majorEastAsia"/>
          <w:color w:val="auto"/>
          <w:highlight w:val="none"/>
          <w:lang w:val="en-US" w:eastAsia="zh-CN"/>
        </w:rPr>
        <w:t xml:space="preserve">。</w:t>
      </w:r>
      <w:r/>
    </w:p>
    <w:p>
      <w:pPr>
        <w:ind w:left="-418" w:right="105" w:firstLine="420"/>
        <w:keepLines w:val="0"/>
        <w:keepNext w:val="0"/>
        <w:pageBreakBefore w:val="0"/>
        <w:spacing w:line="360" w:lineRule="auto"/>
        <w:widowControl w:val="off"/>
        <w:rPr>
          <w:rFonts w:ascii="宋体" w:hAnsi="宋体" w:cstheme="majorEastAsia"/>
          <w:b/>
          <w:bCs/>
          <w:color w:val="auto"/>
          <w:highlight w:val="none"/>
        </w:rPr>
      </w:pPr>
      <w:r>
        <w:rPr>
          <w:rFonts w:hint="eastAsia" w:ascii="宋体" w:hAnsi="宋体" w:cstheme="majorEastAsia"/>
          <w:b/>
          <w:bCs/>
          <w:color w:val="auto"/>
          <w:highlight w:val="none"/>
        </w:rPr>
        <w:t xml:space="preserve">14 </w:t>
      </w:r>
      <w:r>
        <w:rPr>
          <w:rFonts w:hint="eastAsia" w:ascii="宋体" w:hAnsi="宋体" w:cstheme="majorEastAsia"/>
          <w:b/>
          <w:bCs/>
          <w:color w:val="auto"/>
          <w:highlight w:val="none"/>
          <w:lang w:eastAsia="zh-CN"/>
        </w:rPr>
        <w:t xml:space="preserve">响应</w:t>
      </w:r>
      <w:r>
        <w:rPr>
          <w:rFonts w:hint="eastAsia" w:ascii="宋体" w:hAnsi="宋体" w:cstheme="majorEastAsia"/>
          <w:b/>
          <w:bCs/>
          <w:color w:val="auto"/>
          <w:highlight w:val="none"/>
        </w:rPr>
        <w:t xml:space="preserve">文件的签署、加盖公章</w:t>
      </w:r>
      <w:r/>
    </w:p>
    <w:p>
      <w:pPr>
        <w:pStyle w:val="993"/>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14.1磋商文件要求签字的内容（如授权委托书等），供应商应按照要求，在规定的地方加盖单位公章以及供应商法定代表人或其委托代理人签字（盖章）；要求第三方出具的盖章件原件（如联合协议、分包意向协议、制造商授权书原件等），响应文件中应使用原件的</w:t>
      </w:r>
      <w:r>
        <w:rPr>
          <w:rFonts w:hint="eastAsia" w:cstheme="majorEastAsia"/>
          <w:color w:val="auto"/>
          <w:highlight w:val="none"/>
          <w:lang w:val="en-US" w:eastAsia="zh-CN"/>
        </w:rPr>
        <w:t xml:space="preserve">扫描件</w:t>
      </w:r>
      <w:r>
        <w:rPr>
          <w:rFonts w:hint="eastAsia" w:ascii="宋体" w:hAnsi="宋体" w:cstheme="majorEastAsia"/>
          <w:color w:val="auto"/>
          <w:highlight w:val="none"/>
          <w:lang w:val="en-US" w:eastAsia="zh-CN"/>
        </w:rPr>
        <w:t xml:space="preserve">。</w:t>
      </w:r>
      <w:r/>
    </w:p>
    <w:p>
      <w:pPr>
        <w:pStyle w:val="993"/>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14.2响应文件正本、副本必须全部是打印件。供应商应按照要求，在规定的地方加盖单位公章以及供应商法定代表人（或其委托代理人）签字（盖章）。</w:t>
      </w:r>
      <w:r/>
    </w:p>
    <w:p>
      <w:pPr>
        <w:pStyle w:val="993"/>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14.3响应文件应无涂改和行间插字，供应商造成的必须修改的错误，修改处须加盖供应商公章，并由供应商法定代表人或代理人签字或盖章，</w:t>
      </w:r>
      <w:r>
        <w:rPr>
          <w:rFonts w:hint="eastAsia" w:ascii="宋体" w:hAnsi="宋体" w:cstheme="majorEastAsia"/>
          <w:b/>
          <w:bCs/>
          <w:color w:val="auto"/>
          <w:highlight w:val="none"/>
          <w:lang w:val="en-US" w:eastAsia="zh-CN"/>
        </w:rPr>
        <w:t xml:space="preserve">否则修改无效</w:t>
      </w:r>
      <w:r>
        <w:rPr>
          <w:rFonts w:hint="eastAsia" w:ascii="宋体" w:hAnsi="宋体" w:cstheme="majorEastAsia"/>
          <w:color w:val="auto"/>
          <w:highlight w:val="none"/>
          <w:lang w:val="en-US" w:eastAsia="zh-CN"/>
        </w:rPr>
        <w:t xml:space="preserve">。</w:t>
      </w:r>
      <w:r/>
    </w:p>
    <w:p>
      <w:pPr>
        <w:pStyle w:val="993"/>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14.4本文件所表述的公章是指法定名称章，不包括合同专用章、业务专用章、部门专用章、财务专用章等印章。盖章是指加盖鲜章。</w:t>
      </w:r>
      <w:r/>
    </w:p>
    <w:p>
      <w:pPr>
        <w:pStyle w:val="993"/>
        <w:ind w:left="0" w:firstLine="0"/>
        <w:jc w:val="center"/>
        <w:spacing w:before="0"/>
        <w:rPr>
          <w:rFonts w:cs="宋体"/>
          <w:b/>
          <w:bCs/>
          <w:color w:val="auto"/>
          <w:sz w:val="28"/>
          <w:szCs w:val="28"/>
          <w:highlight w:val="none"/>
        </w:rPr>
      </w:pPr>
      <w:r>
        <w:rPr>
          <w:rFonts w:cs="宋体"/>
          <w:b/>
          <w:bCs/>
          <w:color w:val="auto"/>
          <w:sz w:val="28"/>
          <w:szCs w:val="28"/>
          <w:highlight w:val="none"/>
        </w:rPr>
      </w:r>
      <w:r/>
    </w:p>
    <w:p>
      <w:pPr>
        <w:pStyle w:val="993"/>
        <w:ind w:left="0" w:firstLine="0"/>
        <w:jc w:val="center"/>
        <w:spacing w:before="0"/>
        <w:rPr>
          <w:rFonts w:cs="宋体"/>
          <w:b/>
          <w:bCs/>
          <w:color w:val="auto"/>
          <w:sz w:val="28"/>
          <w:szCs w:val="28"/>
          <w:highlight w:val="none"/>
        </w:rPr>
      </w:pPr>
      <w:r>
        <w:rPr>
          <w:rFonts w:hint="eastAsia" w:cs="宋体"/>
          <w:b/>
          <w:bCs/>
          <w:color w:val="auto"/>
          <w:sz w:val="28"/>
          <w:szCs w:val="28"/>
          <w:highlight w:val="none"/>
        </w:rPr>
        <w:t xml:space="preserve">四、响应文件的递交</w:t>
      </w:r>
      <w:r/>
    </w:p>
    <w:p>
      <w:pPr>
        <w:pStyle w:val="993"/>
        <w:ind w:left="0" w:firstLine="422"/>
        <w:spacing w:before="0"/>
        <w:rPr>
          <w:rFonts w:cs="宋体"/>
          <w:b/>
          <w:bCs/>
          <w:color w:val="auto"/>
          <w:szCs w:val="21"/>
          <w:highlight w:val="none"/>
        </w:rPr>
      </w:pPr>
      <w:r>
        <w:rPr>
          <w:rFonts w:hint="eastAsia" w:cs="宋体"/>
          <w:b/>
          <w:bCs/>
          <w:color w:val="auto"/>
          <w:szCs w:val="21"/>
          <w:highlight w:val="none"/>
        </w:rPr>
        <w:t xml:space="preserve">18、电子磋商响应文件的递交</w:t>
      </w:r>
      <w:r/>
    </w:p>
    <w:p>
      <w:pPr>
        <w:pStyle w:val="993"/>
        <w:ind w:left="0" w:firstLine="420"/>
        <w:spacing w:before="0"/>
        <w:rPr>
          <w:rFonts w:cs="宋体"/>
          <w:color w:val="auto"/>
          <w:szCs w:val="21"/>
          <w:highlight w:val="none"/>
        </w:rPr>
      </w:pPr>
      <w:r>
        <w:rPr>
          <w:rFonts w:hint="eastAsia" w:cs="宋体"/>
          <w:color w:val="auto"/>
          <w:szCs w:val="21"/>
          <w:highlight w:val="none"/>
        </w:rPr>
        <w:t xml:space="preserve">18.1供应商应当按照《操作手册》规定，在提交响应文件截止时间前制作并上传电子响应文件。</w:t>
      </w:r>
      <w:r/>
    </w:p>
    <w:p>
      <w:pPr>
        <w:pStyle w:val="993"/>
        <w:ind w:left="0" w:firstLine="422"/>
        <w:spacing w:before="0"/>
        <w:rPr>
          <w:rFonts w:cs="宋体"/>
          <w:b/>
          <w:bCs/>
          <w:color w:val="auto"/>
          <w:szCs w:val="21"/>
          <w:highlight w:val="none"/>
        </w:rPr>
      </w:pPr>
      <w:r>
        <w:rPr>
          <w:rFonts w:hint="eastAsia" w:cs="宋体"/>
          <w:b/>
          <w:bCs/>
          <w:color w:val="auto"/>
          <w:szCs w:val="21"/>
          <w:highlight w:val="none"/>
        </w:rPr>
        <w:t xml:space="preserve">19、提交响应文件截止时间</w:t>
      </w:r>
      <w:r/>
    </w:p>
    <w:p>
      <w:pPr>
        <w:pStyle w:val="993"/>
        <w:ind w:left="0" w:firstLine="420"/>
        <w:spacing w:before="0"/>
        <w:rPr>
          <w:rFonts w:cs="宋体"/>
          <w:color w:val="auto"/>
          <w:szCs w:val="21"/>
          <w:highlight w:val="none"/>
        </w:rPr>
      </w:pPr>
      <w:r>
        <w:rPr>
          <w:rFonts w:hint="eastAsia" w:cs="宋体"/>
          <w:color w:val="auto"/>
          <w:szCs w:val="21"/>
          <w:highlight w:val="none"/>
        </w:rPr>
        <w:t xml:space="preserve">19.1供应商上传电子响应文件的时间不得迟于磋商公告中规定的提交响应文件截止时间。供应商应充分考虑到网络环境、网络带宽等风险因素，如因供应商自身原因造成的电子响应文件上传不成功的按照本磋商文件第二章第26.3.2条规定做无效响应处理。</w:t>
      </w:r>
      <w:r/>
    </w:p>
    <w:p>
      <w:pPr>
        <w:pStyle w:val="993"/>
        <w:ind w:left="0" w:firstLine="420"/>
        <w:spacing w:before="0"/>
        <w:rPr>
          <w:rFonts w:cs="宋体"/>
          <w:color w:val="auto"/>
          <w:szCs w:val="21"/>
          <w:highlight w:val="none"/>
        </w:rPr>
      </w:pPr>
      <w:r>
        <w:rPr>
          <w:rFonts w:hint="eastAsia" w:cs="宋体"/>
          <w:color w:val="auto"/>
          <w:szCs w:val="21"/>
          <w:highlight w:val="none"/>
        </w:rPr>
        <w:t xml:space="preserve">19.2 代理机构可以按照规定，通过修改磋商文件酌情延长提交响应文件截止日期，在此情况下，供应商的所有权利和义务以及供应商受制的截止日期均应以延长后新的截止日期为准。</w:t>
      </w:r>
      <w:r/>
    </w:p>
    <w:p>
      <w:pPr>
        <w:pStyle w:val="993"/>
        <w:ind w:left="0" w:firstLine="422"/>
        <w:spacing w:before="0"/>
        <w:rPr>
          <w:rFonts w:cs="宋体"/>
          <w:b/>
          <w:bCs/>
          <w:color w:val="auto"/>
          <w:szCs w:val="21"/>
          <w:highlight w:val="none"/>
        </w:rPr>
      </w:pPr>
      <w:r>
        <w:rPr>
          <w:rFonts w:hint="eastAsia" w:cs="宋体"/>
          <w:b/>
          <w:bCs/>
          <w:color w:val="auto"/>
          <w:szCs w:val="21"/>
          <w:highlight w:val="none"/>
        </w:rPr>
        <w:t xml:space="preserve">20、响应文件的拒收</w:t>
      </w:r>
      <w:r/>
    </w:p>
    <w:p>
      <w:pPr>
        <w:pStyle w:val="993"/>
        <w:ind w:left="0" w:firstLine="420"/>
        <w:spacing w:before="0"/>
        <w:rPr>
          <w:rFonts w:cs="宋体"/>
          <w:color w:val="auto"/>
          <w:szCs w:val="21"/>
          <w:highlight w:val="none"/>
        </w:rPr>
      </w:pPr>
      <w:r>
        <w:rPr>
          <w:rFonts w:hint="eastAsia" w:cs="宋体"/>
          <w:color w:val="auto"/>
          <w:szCs w:val="21"/>
          <w:highlight w:val="none"/>
        </w:rPr>
        <w:t xml:space="preserve">20.1 代理机构拒绝接收在其规定的提交响应文件截止时间后上传的任何电子响应文件。</w:t>
      </w:r>
      <w:r/>
    </w:p>
    <w:p>
      <w:pPr>
        <w:pStyle w:val="993"/>
        <w:ind w:left="0" w:firstLine="422"/>
        <w:spacing w:before="0"/>
        <w:rPr>
          <w:rFonts w:cs="宋体"/>
          <w:b/>
          <w:bCs/>
          <w:color w:val="auto"/>
          <w:szCs w:val="21"/>
          <w:highlight w:val="none"/>
        </w:rPr>
      </w:pPr>
      <w:r>
        <w:rPr>
          <w:rFonts w:hint="eastAsia" w:cs="宋体"/>
          <w:b/>
          <w:bCs/>
          <w:color w:val="auto"/>
          <w:szCs w:val="21"/>
          <w:highlight w:val="none"/>
        </w:rPr>
        <w:t xml:space="preserve">21、响应文件的撤回和修改</w:t>
      </w:r>
      <w:r/>
    </w:p>
    <w:p>
      <w:pPr>
        <w:pStyle w:val="993"/>
        <w:ind w:left="0" w:firstLine="420"/>
        <w:spacing w:before="0"/>
        <w:rPr>
          <w:rFonts w:cs="宋体"/>
          <w:color w:val="auto"/>
          <w:szCs w:val="21"/>
          <w:highlight w:val="none"/>
        </w:rPr>
      </w:pPr>
      <w:r>
        <w:rPr>
          <w:rFonts w:hint="eastAsia" w:cs="宋体"/>
          <w:color w:val="auto"/>
          <w:szCs w:val="21"/>
          <w:highlight w:val="none"/>
        </w:rPr>
        <w:t xml:space="preserve">21.1响应文件的撤回</w:t>
      </w:r>
      <w:r/>
    </w:p>
    <w:p>
      <w:pPr>
        <w:pStyle w:val="993"/>
        <w:ind w:left="0" w:firstLine="420"/>
        <w:spacing w:before="0"/>
        <w:rPr>
          <w:rFonts w:cs="宋体"/>
          <w:color w:val="auto"/>
          <w:szCs w:val="21"/>
          <w:highlight w:val="none"/>
        </w:rPr>
      </w:pPr>
      <w:r>
        <w:rPr>
          <w:rFonts w:hint="eastAsia" w:cs="宋体"/>
          <w:color w:val="auto"/>
          <w:szCs w:val="21"/>
          <w:highlight w:val="none"/>
        </w:rPr>
        <w:t xml:space="preserve">21.1.1 电子响应文件的撤回</w:t>
      </w:r>
      <w:r/>
    </w:p>
    <w:p>
      <w:pPr>
        <w:pStyle w:val="993"/>
        <w:ind w:left="-420" w:firstLine="840"/>
        <w:spacing w:before="0"/>
        <w:rPr>
          <w:rFonts w:cs="宋体"/>
          <w:color w:val="auto"/>
          <w:szCs w:val="21"/>
          <w:highlight w:val="none"/>
        </w:rPr>
      </w:pPr>
      <w:r>
        <w:rPr>
          <w:rFonts w:hint="eastAsia" w:cs="宋体"/>
          <w:color w:val="auto"/>
          <w:szCs w:val="21"/>
          <w:highlight w:val="none"/>
        </w:rPr>
        <w:t xml:space="preserve">供应商可在提交响应文件截止时间前，撤回其电子响应文件，具体操作方法见《操作手册》。</w:t>
      </w:r>
      <w:r/>
    </w:p>
    <w:p>
      <w:pPr>
        <w:pStyle w:val="993"/>
        <w:ind w:left="0" w:firstLine="420"/>
        <w:spacing w:before="0"/>
        <w:rPr>
          <w:rFonts w:cs="宋体"/>
          <w:color w:val="auto"/>
          <w:szCs w:val="21"/>
          <w:highlight w:val="none"/>
        </w:rPr>
      </w:pPr>
      <w:r>
        <w:rPr>
          <w:rFonts w:hint="eastAsia" w:cs="宋体"/>
          <w:color w:val="auto"/>
          <w:szCs w:val="21"/>
          <w:highlight w:val="none"/>
        </w:rPr>
        <w:t xml:space="preserve">21.1.2供应商撤回电子响应文件，则认为其不再参与本项目磋商活动。</w:t>
      </w:r>
      <w:r/>
    </w:p>
    <w:p>
      <w:pPr>
        <w:pStyle w:val="993"/>
        <w:ind w:left="0" w:firstLine="420"/>
        <w:spacing w:before="0"/>
        <w:rPr>
          <w:rFonts w:cs="宋体"/>
          <w:color w:val="auto"/>
          <w:szCs w:val="21"/>
          <w:highlight w:val="none"/>
        </w:rPr>
      </w:pPr>
      <w:r>
        <w:rPr>
          <w:rFonts w:hint="eastAsia" w:cs="宋体"/>
          <w:color w:val="auto"/>
          <w:szCs w:val="21"/>
          <w:highlight w:val="none"/>
        </w:rPr>
        <w:t xml:space="preserve">21.2响应文件的修改</w:t>
      </w:r>
      <w:r/>
    </w:p>
    <w:p>
      <w:pPr>
        <w:pStyle w:val="993"/>
        <w:ind w:left="0" w:firstLine="420"/>
        <w:spacing w:before="0"/>
        <w:rPr>
          <w:rFonts w:cs="宋体"/>
          <w:color w:val="auto"/>
          <w:szCs w:val="21"/>
          <w:highlight w:val="none"/>
        </w:rPr>
      </w:pPr>
      <w:r>
        <w:rPr>
          <w:rFonts w:hint="eastAsia" w:cs="宋体"/>
          <w:color w:val="auto"/>
          <w:szCs w:val="21"/>
          <w:highlight w:val="none"/>
        </w:rPr>
        <w:t xml:space="preserve">供应商可在提交响应文件截止时间前，对其电子响应文件进行修改，具体操作方法见《操作手册》。</w:t>
      </w:r>
      <w:r/>
    </w:p>
    <w:p>
      <w:pPr>
        <w:pStyle w:val="993"/>
        <w:ind w:left="0" w:firstLine="420"/>
        <w:spacing w:before="0"/>
        <w:rPr>
          <w:rFonts w:cs="宋体"/>
          <w:color w:val="auto"/>
          <w:szCs w:val="21"/>
          <w:highlight w:val="none"/>
        </w:rPr>
      </w:pPr>
      <w:r>
        <w:rPr>
          <w:rFonts w:hint="eastAsia" w:cs="宋体"/>
          <w:color w:val="auto"/>
          <w:szCs w:val="21"/>
          <w:highlight w:val="none"/>
        </w:rPr>
        <w:t xml:space="preserve">21.3 在提交响应文件截止时间之后，供应商不得对其电子响应文件作任何修改。</w:t>
      </w:r>
      <w:r/>
    </w:p>
    <w:p>
      <w:pPr>
        <w:pStyle w:val="993"/>
        <w:ind w:left="0" w:firstLine="420"/>
        <w:spacing w:before="0"/>
        <w:rPr>
          <w:rFonts w:cs="宋体"/>
          <w:color w:val="auto"/>
          <w:szCs w:val="21"/>
          <w:highlight w:val="none"/>
        </w:rPr>
      </w:pPr>
      <w:r>
        <w:rPr>
          <w:rFonts w:hint="eastAsia" w:cs="宋体"/>
          <w:color w:val="auto"/>
          <w:szCs w:val="21"/>
          <w:highlight w:val="none"/>
        </w:rPr>
        <w:t xml:space="preserve">21.4 在提交响应文件截止时间至磋商文件中规定的磋商有效期满之间的这段时间内，供应商不得撤回其响应文件。</w:t>
      </w:r>
      <w:r/>
    </w:p>
    <w:p>
      <w:pPr>
        <w:pStyle w:val="993"/>
        <w:ind w:left="0" w:firstLine="0"/>
        <w:jc w:val="center"/>
        <w:spacing w:before="0"/>
        <w:rPr>
          <w:rFonts w:cs="宋体"/>
          <w:b/>
          <w:bCs/>
          <w:color w:val="auto"/>
          <w:sz w:val="28"/>
          <w:szCs w:val="28"/>
          <w:highlight w:val="none"/>
        </w:rPr>
      </w:pPr>
      <w:r>
        <w:rPr>
          <w:rFonts w:cs="宋体"/>
          <w:b/>
          <w:bCs/>
          <w:color w:val="auto"/>
          <w:sz w:val="28"/>
          <w:szCs w:val="28"/>
          <w:highlight w:val="none"/>
        </w:rPr>
      </w:r>
      <w:r/>
    </w:p>
    <w:p>
      <w:pPr>
        <w:pStyle w:val="993"/>
        <w:ind w:left="0" w:firstLine="0"/>
        <w:jc w:val="center"/>
        <w:spacing w:before="0"/>
        <w:rPr>
          <w:rFonts w:cs="宋体"/>
          <w:b/>
          <w:bCs/>
          <w:color w:val="auto"/>
          <w:sz w:val="28"/>
          <w:szCs w:val="28"/>
          <w:highlight w:val="none"/>
        </w:rPr>
      </w:pPr>
      <w:r>
        <w:rPr>
          <w:rFonts w:hint="eastAsia" w:cs="宋体"/>
          <w:b/>
          <w:bCs/>
          <w:color w:val="auto"/>
          <w:sz w:val="28"/>
          <w:szCs w:val="28"/>
          <w:highlight w:val="none"/>
        </w:rPr>
        <w:t xml:space="preserve">五、响应文件的解密与评审</w:t>
      </w:r>
      <w:r/>
    </w:p>
    <w:p>
      <w:pPr>
        <w:pStyle w:val="993"/>
        <w:ind w:left="0" w:firstLine="422"/>
        <w:spacing w:before="0"/>
        <w:rPr>
          <w:rFonts w:cs="宋体"/>
          <w:b/>
          <w:bCs/>
          <w:color w:val="auto"/>
          <w:szCs w:val="21"/>
          <w:highlight w:val="none"/>
        </w:rPr>
      </w:pPr>
      <w:r>
        <w:rPr>
          <w:rFonts w:hint="eastAsia" w:cs="宋体"/>
          <w:b/>
          <w:bCs/>
          <w:color w:val="auto"/>
          <w:szCs w:val="21"/>
          <w:highlight w:val="none"/>
        </w:rPr>
        <w:t xml:space="preserve">22、响应文件解密</w:t>
      </w:r>
      <w:r/>
    </w:p>
    <w:p>
      <w:pPr>
        <w:pStyle w:val="993"/>
        <w:ind w:left="0" w:firstLine="420"/>
        <w:spacing w:before="0"/>
        <w:rPr>
          <w:rFonts w:cs="宋体"/>
          <w:color w:val="auto"/>
          <w:szCs w:val="21"/>
          <w:highlight w:val="none"/>
        </w:rPr>
      </w:pPr>
      <w:r>
        <w:rPr>
          <w:rFonts w:hint="eastAsia" w:cs="宋体"/>
          <w:color w:val="auto"/>
          <w:szCs w:val="21"/>
          <w:highlight w:val="none"/>
        </w:rPr>
        <w:t xml:space="preserve">22.1供应商应当按照《操作手册》规定，在苏采云系统规定的时间内对磋商响应文件进行解密。</w:t>
      </w:r>
      <w:r/>
    </w:p>
    <w:p>
      <w:pPr>
        <w:pStyle w:val="993"/>
        <w:ind w:left="0" w:firstLine="422"/>
        <w:spacing w:before="0"/>
        <w:rPr>
          <w:rFonts w:cs="宋体"/>
          <w:b/>
          <w:bCs/>
          <w:color w:val="auto"/>
          <w:szCs w:val="21"/>
          <w:highlight w:val="none"/>
        </w:rPr>
      </w:pPr>
      <w:r>
        <w:rPr>
          <w:rFonts w:hint="eastAsia" w:cs="宋体"/>
          <w:b/>
          <w:bCs/>
          <w:color w:val="auto"/>
          <w:szCs w:val="21"/>
          <w:highlight w:val="none"/>
        </w:rPr>
        <w:t xml:space="preserve">23、磋商小组</w:t>
      </w:r>
      <w:r/>
    </w:p>
    <w:p>
      <w:pPr>
        <w:pStyle w:val="993"/>
        <w:ind w:left="0" w:firstLine="420"/>
        <w:spacing w:before="0"/>
        <w:rPr>
          <w:rFonts w:cs="宋体"/>
          <w:color w:val="auto"/>
          <w:szCs w:val="21"/>
          <w:highlight w:val="none"/>
        </w:rPr>
      </w:pPr>
      <w:r>
        <w:rPr>
          <w:rFonts w:hint="eastAsia" w:cs="宋体"/>
          <w:color w:val="auto"/>
          <w:szCs w:val="21"/>
          <w:highlight w:val="none"/>
        </w:rPr>
        <w:t xml:space="preserve">23.1代理机构将组织磋商小组对响应文件进行评审。磋商小组由采购人代表和有关技术、经济等方面的专家组成，且人员构成符合政府采购有关规定。</w:t>
      </w:r>
      <w:r/>
    </w:p>
    <w:p>
      <w:pPr>
        <w:pStyle w:val="993"/>
        <w:ind w:left="0" w:firstLine="420"/>
        <w:spacing w:before="0"/>
        <w:rPr>
          <w:rFonts w:cs="宋体"/>
          <w:color w:val="auto"/>
          <w:szCs w:val="21"/>
          <w:highlight w:val="none"/>
        </w:rPr>
      </w:pPr>
      <w:r>
        <w:rPr>
          <w:rFonts w:hint="eastAsia" w:cs="宋体"/>
          <w:color w:val="auto"/>
          <w:szCs w:val="21"/>
          <w:highlight w:val="none"/>
        </w:rPr>
        <w:t xml:space="preserve">23.2磋商小组独立工作，负责评审所有响应文件并确定成交侯选人。</w:t>
      </w:r>
      <w:r/>
    </w:p>
    <w:p>
      <w:pPr>
        <w:pStyle w:val="993"/>
        <w:ind w:left="0" w:firstLine="422"/>
        <w:spacing w:before="0"/>
        <w:rPr>
          <w:rFonts w:cs="宋体"/>
          <w:b/>
          <w:bCs/>
          <w:color w:val="auto"/>
          <w:szCs w:val="21"/>
          <w:highlight w:val="none"/>
        </w:rPr>
      </w:pPr>
      <w:r>
        <w:rPr>
          <w:rFonts w:hint="eastAsia" w:cs="宋体"/>
          <w:b/>
          <w:bCs/>
          <w:color w:val="auto"/>
          <w:szCs w:val="21"/>
          <w:highlight w:val="none"/>
        </w:rPr>
        <w:t xml:space="preserve">24、评审过程的保密与公正</w:t>
      </w:r>
      <w:r/>
    </w:p>
    <w:p>
      <w:pPr>
        <w:pStyle w:val="993"/>
        <w:ind w:left="0" w:firstLine="420"/>
        <w:spacing w:before="0"/>
        <w:rPr>
          <w:rFonts w:cs="宋体"/>
          <w:color w:val="auto"/>
          <w:szCs w:val="21"/>
          <w:highlight w:val="none"/>
        </w:rPr>
      </w:pPr>
      <w:r>
        <w:rPr>
          <w:rFonts w:hint="eastAsia" w:cs="宋体"/>
          <w:color w:val="auto"/>
          <w:szCs w:val="21"/>
          <w:highlight w:val="none"/>
        </w:rPr>
        <w:t xml:space="preserve">24.1磋商小组、采购人和代理机构工作人员、相关监督人员等与评审工作有关的人员，对评审情况以及在评审过程中获悉的国家秘密、商业秘密负有保密责任。</w:t>
      </w:r>
      <w:r/>
    </w:p>
    <w:p>
      <w:pPr>
        <w:pStyle w:val="993"/>
        <w:ind w:left="-420" w:firstLine="840"/>
        <w:spacing w:before="0"/>
        <w:rPr>
          <w:rFonts w:cs="宋体"/>
          <w:color w:val="auto"/>
          <w:szCs w:val="21"/>
          <w:highlight w:val="none"/>
        </w:rPr>
      </w:pPr>
      <w:r>
        <w:rPr>
          <w:rFonts w:hint="eastAsia" w:cs="宋体"/>
          <w:color w:val="auto"/>
          <w:szCs w:val="21"/>
          <w:highlight w:val="none"/>
        </w:rPr>
        <w:t xml:space="preserve">24.2在评审过程中，供应商不得以任何行为影响磋商评审过程，否则其响应文件将被作为无效响应文件。</w:t>
      </w:r>
      <w:r/>
    </w:p>
    <w:p>
      <w:pPr>
        <w:pStyle w:val="993"/>
        <w:ind w:left="0" w:firstLine="420"/>
        <w:spacing w:before="0"/>
        <w:rPr>
          <w:rFonts w:cs="宋体"/>
          <w:color w:val="auto"/>
          <w:szCs w:val="21"/>
          <w:highlight w:val="none"/>
        </w:rPr>
      </w:pPr>
      <w:r>
        <w:rPr>
          <w:rFonts w:hint="eastAsia" w:cs="宋体"/>
          <w:color w:val="auto"/>
          <w:szCs w:val="21"/>
          <w:highlight w:val="none"/>
        </w:rPr>
        <w:t xml:space="preserve">24.3在项目评审期间，代理机构将设专门人员与供应商联系。</w:t>
      </w:r>
      <w:r/>
    </w:p>
    <w:p>
      <w:pPr>
        <w:pStyle w:val="993"/>
        <w:ind w:left="0" w:firstLine="420"/>
        <w:spacing w:before="0"/>
        <w:rPr>
          <w:rFonts w:cs="宋体"/>
          <w:color w:val="auto"/>
          <w:szCs w:val="21"/>
          <w:highlight w:val="none"/>
        </w:rPr>
      </w:pPr>
      <w:r>
        <w:rPr>
          <w:rFonts w:hint="eastAsia" w:cs="宋体"/>
          <w:color w:val="auto"/>
          <w:szCs w:val="21"/>
          <w:highlight w:val="none"/>
        </w:rPr>
        <w:t xml:space="preserve">24.4 代理机构和磋商小组不向未成交的供应商解释未成交原因，也不公布评审过程中的相关细节。</w:t>
      </w:r>
      <w:r/>
    </w:p>
    <w:p>
      <w:pPr>
        <w:pStyle w:val="993"/>
        <w:ind w:left="0" w:firstLine="422"/>
        <w:spacing w:before="0"/>
        <w:rPr>
          <w:rFonts w:cs="宋体"/>
          <w:b/>
          <w:bCs/>
          <w:color w:val="auto"/>
          <w:szCs w:val="21"/>
          <w:highlight w:val="none"/>
        </w:rPr>
      </w:pPr>
      <w:r>
        <w:rPr>
          <w:rFonts w:hint="eastAsia" w:cs="宋体"/>
          <w:b/>
          <w:bCs/>
          <w:color w:val="auto"/>
          <w:szCs w:val="21"/>
          <w:highlight w:val="none"/>
        </w:rPr>
        <w:t xml:space="preserve">25、评审过程中的的澄清</w:t>
      </w:r>
      <w:r/>
    </w:p>
    <w:p>
      <w:pPr>
        <w:pStyle w:val="993"/>
        <w:ind w:left="0" w:firstLine="420"/>
        <w:spacing w:before="0"/>
        <w:rPr>
          <w:rFonts w:cs="宋体"/>
          <w:color w:val="auto"/>
          <w:szCs w:val="21"/>
          <w:highlight w:val="none"/>
        </w:rPr>
      </w:pPr>
      <w:r>
        <w:rPr>
          <w:rFonts w:hint="eastAsia" w:cs="宋体"/>
          <w:color w:val="auto"/>
          <w:szCs w:val="21"/>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pStyle w:val="993"/>
        <w:ind w:left="0" w:firstLine="420"/>
        <w:spacing w:before="0"/>
        <w:rPr>
          <w:rFonts w:cs="宋体"/>
          <w:color w:val="auto"/>
          <w:szCs w:val="21"/>
          <w:highlight w:val="none"/>
        </w:rPr>
      </w:pPr>
      <w:r>
        <w:rPr>
          <w:rFonts w:hint="eastAsia" w:cs="宋体"/>
          <w:color w:val="auto"/>
          <w:szCs w:val="21"/>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993"/>
        <w:ind w:left="0" w:firstLine="420"/>
        <w:spacing w:before="0"/>
        <w:rPr>
          <w:rFonts w:cs="宋体"/>
          <w:color w:val="auto"/>
          <w:szCs w:val="21"/>
          <w:highlight w:val="none"/>
        </w:rPr>
      </w:pPr>
      <w:r>
        <w:rPr>
          <w:rFonts w:hint="eastAsia" w:cs="宋体"/>
          <w:color w:val="auto"/>
          <w:szCs w:val="21"/>
          <w:highlight w:val="none"/>
        </w:rPr>
        <w:t xml:space="preserve">25.3 接到磋商小组澄清、说明和更正要求的供应商如未按规定做出澄清、说明和更正，其风险由供应商自行承担。</w:t>
      </w:r>
      <w:r/>
    </w:p>
    <w:p>
      <w:pPr>
        <w:pStyle w:val="993"/>
        <w:ind w:left="0" w:firstLine="422"/>
        <w:spacing w:before="0"/>
        <w:rPr>
          <w:rFonts w:cs="宋体"/>
          <w:b/>
          <w:bCs/>
          <w:color w:val="auto"/>
          <w:szCs w:val="21"/>
          <w:highlight w:val="none"/>
        </w:rPr>
      </w:pPr>
      <w:r>
        <w:rPr>
          <w:rFonts w:hint="eastAsia" w:cs="宋体"/>
          <w:b/>
          <w:bCs/>
          <w:color w:val="auto"/>
          <w:szCs w:val="21"/>
          <w:highlight w:val="none"/>
        </w:rPr>
        <w:t xml:space="preserve">26、对响应文件的审查</w:t>
      </w:r>
      <w:r/>
    </w:p>
    <w:p>
      <w:pPr>
        <w:pStyle w:val="993"/>
        <w:ind w:left="0" w:firstLine="420"/>
        <w:spacing w:before="0"/>
        <w:rPr>
          <w:rFonts w:cs="宋体"/>
          <w:color w:val="auto"/>
          <w:szCs w:val="21"/>
          <w:highlight w:val="none"/>
        </w:rPr>
      </w:pPr>
      <w:r>
        <w:rPr>
          <w:rFonts w:hint="eastAsia" w:cs="宋体"/>
          <w:color w:val="auto"/>
          <w:szCs w:val="21"/>
          <w:highlight w:val="none"/>
        </w:rPr>
        <w:t xml:space="preserve">26.1响应文件审查分为资格审查和符合性审查。</w:t>
      </w:r>
      <w:r/>
    </w:p>
    <w:p>
      <w:pPr>
        <w:pStyle w:val="993"/>
        <w:ind w:left="0" w:firstLine="420"/>
        <w:spacing w:before="0"/>
        <w:rPr>
          <w:rFonts w:cs="宋体"/>
          <w:color w:val="auto"/>
          <w:szCs w:val="21"/>
          <w:highlight w:val="none"/>
        </w:rPr>
      </w:pPr>
      <w:r>
        <w:rPr>
          <w:rFonts w:hint="eastAsia" w:cs="宋体"/>
          <w:color w:val="auto"/>
          <w:szCs w:val="21"/>
          <w:highlight w:val="none"/>
        </w:rPr>
        <w:t xml:space="preserve">26.1.1 资格审查：由磋商小组依据法律法规和磋商文件的规定，对响应文件中的资格证明文件进行审查，以确定供应商是否具备参加磋商的资格。磋商小组在进行资格审查的同时，将在“信用中国”网站（www.creditchina.gov.cn）查询供应商的信用记录，以确定供应商是否具备磋商资格,查询结果留存并归档。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93"/>
        <w:ind w:left="0" w:firstLine="420"/>
        <w:spacing w:before="0"/>
        <w:rPr>
          <w:rFonts w:cs="宋体"/>
          <w:color w:val="auto"/>
          <w:szCs w:val="21"/>
          <w:highlight w:val="none"/>
        </w:rPr>
      </w:pPr>
      <w:r>
        <w:rPr>
          <w:rFonts w:hint="eastAsia" w:cs="宋体"/>
          <w:color w:val="auto"/>
          <w:szCs w:val="21"/>
          <w:highlight w:val="none"/>
        </w:rPr>
        <w:t xml:space="preserve">26.1.2 符合性审查：依据磋商文件的规定，由磋商小组从响应文件的有效性、完整性和对磋商文件的响应程度进行审查，以确定是否对磋商文件的实质性要求作出响应。</w:t>
      </w:r>
      <w:r/>
    </w:p>
    <w:p>
      <w:pPr>
        <w:pStyle w:val="993"/>
        <w:ind w:left="0" w:firstLine="420"/>
        <w:spacing w:before="0"/>
        <w:rPr>
          <w:rFonts w:cs="宋体"/>
          <w:color w:val="auto"/>
          <w:szCs w:val="21"/>
          <w:highlight w:val="none"/>
        </w:rPr>
      </w:pPr>
      <w:r>
        <w:rPr>
          <w:rFonts w:hint="eastAsia" w:cs="宋体"/>
          <w:color w:val="auto"/>
          <w:szCs w:val="21"/>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993"/>
        <w:ind w:left="0" w:firstLine="420"/>
        <w:spacing w:before="0"/>
        <w:rPr>
          <w:rFonts w:cs="宋体"/>
          <w:color w:val="auto"/>
          <w:szCs w:val="21"/>
          <w:highlight w:val="none"/>
        </w:rPr>
      </w:pPr>
      <w:r>
        <w:rPr>
          <w:rFonts w:hint="eastAsia" w:cs="宋体"/>
          <w:color w:val="auto"/>
          <w:szCs w:val="21"/>
          <w:highlight w:val="none"/>
        </w:rPr>
        <w:t xml:space="preserve">26.2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993"/>
        <w:ind w:left="0" w:firstLine="422"/>
        <w:spacing w:before="0"/>
        <w:rPr>
          <w:rFonts w:cs="宋体"/>
          <w:b/>
          <w:bCs/>
          <w:color w:val="auto"/>
          <w:szCs w:val="21"/>
          <w:highlight w:val="none"/>
        </w:rPr>
      </w:pPr>
      <w:r>
        <w:rPr>
          <w:rFonts w:hint="eastAsia" w:cs="宋体"/>
          <w:b/>
          <w:bCs/>
          <w:color w:val="auto"/>
          <w:szCs w:val="21"/>
          <w:highlight w:val="none"/>
        </w:rPr>
        <w:t xml:space="preserve">26.3未实质性响应磋商文件的情形</w:t>
      </w:r>
      <w:r/>
    </w:p>
    <w:p>
      <w:pPr>
        <w:pStyle w:val="993"/>
        <w:ind w:left="0" w:firstLine="420"/>
        <w:spacing w:before="0"/>
        <w:rPr>
          <w:rFonts w:cs="宋体"/>
          <w:color w:val="auto"/>
          <w:szCs w:val="21"/>
          <w:highlight w:val="none"/>
        </w:rPr>
      </w:pPr>
      <w:r>
        <w:rPr>
          <w:rFonts w:hint="eastAsia" w:cs="宋体"/>
          <w:color w:val="auto"/>
          <w:szCs w:val="21"/>
          <w:highlight w:val="none"/>
        </w:rPr>
        <w:t xml:space="preserve">26.3.1供应商在苏采云系统规定的时间内未成功解密电子响应文件的。</w:t>
      </w:r>
      <w:r/>
    </w:p>
    <w:p>
      <w:pPr>
        <w:pStyle w:val="993"/>
        <w:ind w:left="0" w:firstLine="420"/>
        <w:spacing w:before="0"/>
        <w:rPr>
          <w:rFonts w:cs="宋体"/>
          <w:color w:val="auto"/>
          <w:szCs w:val="21"/>
          <w:highlight w:val="none"/>
        </w:rPr>
      </w:pPr>
      <w:r>
        <w:rPr>
          <w:rFonts w:hint="eastAsia" w:cs="宋体"/>
          <w:color w:val="auto"/>
          <w:szCs w:val="21"/>
          <w:highlight w:val="none"/>
        </w:rPr>
        <w:t xml:space="preserve">26.3.2供应商未按照磋商文件要求上传电子响应文件的。</w:t>
      </w:r>
      <w:r/>
    </w:p>
    <w:p>
      <w:pPr>
        <w:pStyle w:val="993"/>
        <w:ind w:left="0" w:firstLine="420"/>
        <w:spacing w:before="0"/>
        <w:rPr>
          <w:rFonts w:cs="宋体"/>
          <w:color w:val="auto"/>
          <w:szCs w:val="21"/>
          <w:highlight w:val="none"/>
        </w:rPr>
      </w:pPr>
      <w:r>
        <w:rPr>
          <w:rFonts w:hint="eastAsia" w:cs="宋体"/>
          <w:color w:val="auto"/>
          <w:szCs w:val="21"/>
          <w:highlight w:val="none"/>
        </w:rPr>
        <w:t xml:space="preserve">26.3.3同一供应商提交两个（含两个）以上不同的响应文件或者最后报价的。</w:t>
      </w:r>
      <w:r/>
    </w:p>
    <w:p>
      <w:pPr>
        <w:pStyle w:val="993"/>
        <w:ind w:left="0" w:firstLine="420"/>
        <w:spacing w:before="0"/>
        <w:rPr>
          <w:rFonts w:cs="宋体"/>
          <w:color w:val="auto"/>
          <w:szCs w:val="21"/>
          <w:highlight w:val="none"/>
        </w:rPr>
      </w:pPr>
      <w:r>
        <w:rPr>
          <w:rFonts w:hint="eastAsia" w:cs="宋体"/>
          <w:color w:val="auto"/>
          <w:szCs w:val="21"/>
          <w:highlight w:val="none"/>
        </w:rPr>
        <w:t xml:space="preserve">26.3.4供应商不具备磋商文件中规定资格要求的。</w:t>
      </w:r>
      <w:r/>
    </w:p>
    <w:p>
      <w:pPr>
        <w:pStyle w:val="993"/>
        <w:ind w:left="0" w:firstLine="420"/>
        <w:spacing w:before="0"/>
        <w:rPr>
          <w:rFonts w:cs="宋体"/>
          <w:color w:val="auto"/>
          <w:szCs w:val="21"/>
          <w:highlight w:val="none"/>
        </w:rPr>
      </w:pPr>
      <w:r>
        <w:rPr>
          <w:rFonts w:hint="eastAsia" w:cs="宋体"/>
          <w:color w:val="auto"/>
          <w:szCs w:val="21"/>
          <w:highlight w:val="none"/>
        </w:rPr>
        <w:t xml:space="preserve">26.3.5供应商的最后报价超过了采购预算。</w:t>
      </w:r>
      <w:r/>
    </w:p>
    <w:p>
      <w:pPr>
        <w:pStyle w:val="993"/>
        <w:ind w:left="0" w:firstLine="420"/>
        <w:spacing w:before="0"/>
        <w:rPr>
          <w:rFonts w:cs="宋体"/>
          <w:color w:val="auto"/>
          <w:szCs w:val="21"/>
          <w:highlight w:val="none"/>
        </w:rPr>
      </w:pPr>
      <w:r>
        <w:rPr>
          <w:rFonts w:hint="eastAsia" w:cs="宋体"/>
          <w:color w:val="auto"/>
          <w:szCs w:val="21"/>
          <w:highlight w:val="none"/>
        </w:rPr>
        <w:t xml:space="preserve">26.3.6不符合磋商文件中规定的实质性要求和条件的</w:t>
      </w:r>
      <w:r/>
    </w:p>
    <w:p>
      <w:pPr>
        <w:pStyle w:val="993"/>
        <w:ind w:left="0" w:firstLine="420"/>
        <w:spacing w:before="0"/>
        <w:rPr>
          <w:rFonts w:cs="宋体"/>
          <w:color w:val="auto"/>
          <w:szCs w:val="21"/>
          <w:highlight w:val="none"/>
        </w:rPr>
      </w:pPr>
      <w:r>
        <w:rPr>
          <w:rFonts w:hint="eastAsia" w:cs="宋体"/>
          <w:color w:val="auto"/>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93"/>
        <w:ind w:left="0" w:firstLine="420"/>
        <w:spacing w:before="0"/>
        <w:rPr>
          <w:rFonts w:cs="宋体"/>
          <w:color w:val="auto"/>
          <w:szCs w:val="21"/>
          <w:highlight w:val="none"/>
        </w:rPr>
      </w:pPr>
      <w:r>
        <w:rPr>
          <w:rFonts w:hint="eastAsia" w:cs="宋体"/>
          <w:color w:val="auto"/>
          <w:szCs w:val="21"/>
          <w:highlight w:val="none"/>
        </w:rPr>
        <w:t xml:space="preserve">26.3.8  响应文件含有采购人不能接受的附加条件的。</w:t>
      </w:r>
      <w:r/>
    </w:p>
    <w:p>
      <w:pPr>
        <w:pStyle w:val="993"/>
        <w:ind w:left="0" w:firstLine="420"/>
        <w:spacing w:before="0"/>
        <w:rPr>
          <w:rFonts w:cs="宋体"/>
          <w:color w:val="auto"/>
          <w:szCs w:val="21"/>
          <w:highlight w:val="none"/>
        </w:rPr>
      </w:pPr>
      <w:r>
        <w:rPr>
          <w:rFonts w:hint="eastAsia" w:cs="宋体"/>
          <w:color w:val="auto"/>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993"/>
        <w:ind w:left="0" w:firstLine="420"/>
        <w:spacing w:before="0"/>
        <w:rPr>
          <w:rFonts w:cs="宋体"/>
          <w:color w:val="auto"/>
          <w:szCs w:val="21"/>
          <w:highlight w:val="none"/>
        </w:rPr>
      </w:pPr>
      <w:r>
        <w:rPr>
          <w:rFonts w:hint="eastAsia" w:cs="宋体"/>
          <w:color w:val="auto"/>
          <w:szCs w:val="21"/>
          <w:highlight w:val="none"/>
        </w:rPr>
        <w:t xml:space="preserve">26.3.10响应文件未按照磋商文件要求加盖CA电子公章的。</w:t>
      </w:r>
      <w:r/>
    </w:p>
    <w:p>
      <w:pPr>
        <w:pStyle w:val="993"/>
        <w:ind w:left="0" w:firstLine="420"/>
        <w:spacing w:before="0"/>
        <w:rPr>
          <w:rFonts w:cs="宋体"/>
          <w:color w:val="auto"/>
          <w:szCs w:val="21"/>
          <w:highlight w:val="none"/>
        </w:rPr>
      </w:pPr>
      <w:r>
        <w:rPr>
          <w:rFonts w:hint="eastAsia" w:cs="宋体"/>
          <w:color w:val="auto"/>
          <w:szCs w:val="21"/>
          <w:highlight w:val="none"/>
        </w:rPr>
        <w:t xml:space="preserve">26.4未实质性响应磋商文件的响应文件按无效响应处理。</w:t>
      </w:r>
      <w:r/>
    </w:p>
    <w:p>
      <w:pPr>
        <w:pStyle w:val="993"/>
        <w:ind w:left="0" w:firstLine="420"/>
        <w:spacing w:before="0"/>
        <w:rPr>
          <w:rFonts w:cs="宋体"/>
          <w:color w:val="auto"/>
          <w:szCs w:val="21"/>
          <w:highlight w:val="none"/>
        </w:rPr>
      </w:pPr>
      <w:r>
        <w:rPr>
          <w:rFonts w:hint="eastAsia" w:cs="宋体"/>
          <w:color w:val="auto"/>
          <w:szCs w:val="21"/>
          <w:highlight w:val="none"/>
        </w:rPr>
        <w:t xml:space="preserve">26.5如果响应文件实质上没有响应磋商文件的要求，磋商小组将予以拒绝，供应商不得通过修改或撤销不合要求的偏离或保留而使其成为实质性响应的文件。</w:t>
      </w:r>
      <w:r/>
    </w:p>
    <w:p>
      <w:pPr>
        <w:pStyle w:val="993"/>
        <w:ind w:left="0" w:firstLine="420"/>
        <w:spacing w:before="0"/>
        <w:rPr>
          <w:rFonts w:cs="宋体"/>
          <w:color w:val="auto"/>
          <w:szCs w:val="21"/>
          <w:highlight w:val="none"/>
        </w:rPr>
      </w:pPr>
      <w:r>
        <w:rPr>
          <w:rFonts w:hint="eastAsia" w:cs="宋体"/>
          <w:color w:val="auto"/>
          <w:szCs w:val="21"/>
          <w:highlight w:val="none"/>
        </w:rPr>
        <w:t xml:space="preserve">26.6供应商在项目评审全过程中应保持通讯畅通，并安排专人与代理机构及磋商小组联系。</w:t>
      </w:r>
      <w:r/>
    </w:p>
    <w:p>
      <w:pPr>
        <w:pStyle w:val="993"/>
        <w:ind w:left="0" w:firstLine="422"/>
        <w:spacing w:before="0"/>
        <w:rPr>
          <w:rFonts w:cs="宋体"/>
          <w:b/>
          <w:bCs/>
          <w:color w:val="auto"/>
          <w:szCs w:val="21"/>
          <w:highlight w:val="none"/>
        </w:rPr>
      </w:pPr>
      <w:r>
        <w:rPr>
          <w:rFonts w:hint="eastAsia" w:cs="宋体"/>
          <w:b/>
          <w:bCs/>
          <w:color w:val="auto"/>
          <w:szCs w:val="21"/>
          <w:highlight w:val="none"/>
        </w:rPr>
        <w:t xml:space="preserve">27、磋商程序及评审方法和评审标准</w:t>
      </w:r>
      <w:r/>
    </w:p>
    <w:p>
      <w:pPr>
        <w:pStyle w:val="993"/>
        <w:ind w:left="0" w:firstLine="420"/>
        <w:spacing w:before="0"/>
        <w:rPr>
          <w:rFonts w:cs="宋体"/>
          <w:color w:val="auto"/>
          <w:szCs w:val="21"/>
          <w:highlight w:val="none"/>
        </w:rPr>
      </w:pPr>
      <w:r>
        <w:rPr>
          <w:rFonts w:hint="eastAsia" w:cs="宋体"/>
          <w:color w:val="auto"/>
          <w:szCs w:val="21"/>
          <w:highlight w:val="none"/>
        </w:rPr>
        <w:t xml:space="preserve">27.1磋商程序</w:t>
      </w:r>
      <w:r/>
    </w:p>
    <w:p>
      <w:pPr>
        <w:pStyle w:val="993"/>
        <w:ind w:left="0" w:firstLine="420"/>
        <w:spacing w:before="0"/>
        <w:rPr>
          <w:rFonts w:cs="宋体"/>
          <w:color w:val="auto"/>
          <w:szCs w:val="21"/>
          <w:highlight w:val="none"/>
        </w:rPr>
      </w:pPr>
      <w:r>
        <w:rPr>
          <w:rFonts w:hint="eastAsia" w:cs="宋体"/>
          <w:color w:val="auto"/>
          <w:szCs w:val="21"/>
          <w:highlight w:val="none"/>
        </w:rPr>
        <w:t xml:space="preserve">27.1.1对于通过资格</w:t>
      </w:r>
      <w:r>
        <w:rPr>
          <w:rFonts w:hint="eastAsia" w:cs="宋体"/>
          <w:color w:val="auto"/>
          <w:szCs w:val="21"/>
          <w:highlight w:val="none"/>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993"/>
        <w:ind w:left="0" w:firstLine="0"/>
        <w:spacing w:before="0"/>
        <w:rPr>
          <w:rFonts w:cs="宋体"/>
          <w:color w:val="auto"/>
          <w:szCs w:val="21"/>
          <w:highlight w:val="none"/>
        </w:rPr>
      </w:pPr>
      <w:r>
        <w:rPr>
          <w:rFonts w:hint="eastAsia" w:cs="宋体"/>
          <w:color w:val="auto"/>
          <w:szCs w:val="21"/>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w:t>
      </w:r>
      <w:r>
        <w:rPr>
          <w:rFonts w:hint="eastAsia" w:cs="宋体"/>
          <w:color w:val="auto"/>
          <w:szCs w:val="21"/>
          <w:highlight w:val="none"/>
          <w:lang w:val="en-US" w:eastAsia="zh-CN"/>
        </w:rPr>
        <w:t xml:space="preserve">  </w:t>
      </w:r>
      <w:r>
        <w:rPr>
          <w:rFonts w:hint="eastAsia" w:cs="宋体"/>
          <w:color w:val="auto"/>
          <w:szCs w:val="21"/>
          <w:highlight w:val="none"/>
        </w:rPr>
        <w:t xml:space="preserve">时间内提交最后报价</w:t>
      </w:r>
      <w:r>
        <w:rPr>
          <w:rFonts w:hint="eastAsia" w:cs="宋体"/>
          <w:color w:val="auto"/>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993"/>
        <w:ind w:left="0" w:firstLine="420"/>
        <w:spacing w:before="0"/>
        <w:rPr>
          <w:rFonts w:cs="宋体"/>
          <w:color w:val="auto"/>
          <w:szCs w:val="21"/>
          <w:highlight w:val="none"/>
        </w:rPr>
      </w:pPr>
      <w:r>
        <w:rPr>
          <w:rFonts w:hint="eastAsia" w:cs="宋体"/>
          <w:color w:val="auto"/>
          <w:szCs w:val="21"/>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993"/>
        <w:ind w:left="0" w:firstLine="420"/>
        <w:spacing w:before="0"/>
        <w:rPr>
          <w:rFonts w:cs="宋体"/>
          <w:color w:val="auto"/>
          <w:szCs w:val="21"/>
          <w:highlight w:val="none"/>
        </w:rPr>
      </w:pPr>
      <w:r>
        <w:rPr>
          <w:rFonts w:hint="eastAsia" w:cs="宋体"/>
          <w:color w:val="auto"/>
          <w:szCs w:val="21"/>
          <w:highlight w:val="none"/>
        </w:rPr>
        <w:t xml:space="preserve">27.2 评审方法和评审标准</w:t>
      </w:r>
      <w:r/>
    </w:p>
    <w:p>
      <w:pPr>
        <w:pStyle w:val="993"/>
        <w:ind w:left="0" w:firstLine="420"/>
        <w:spacing w:before="0"/>
        <w:rPr>
          <w:rFonts w:cs="宋体"/>
          <w:color w:val="auto"/>
          <w:szCs w:val="21"/>
          <w:highlight w:val="none"/>
        </w:rPr>
      </w:pPr>
      <w:r>
        <w:rPr>
          <w:rFonts w:hint="eastAsia" w:cs="宋体"/>
          <w:color w:val="auto"/>
          <w:szCs w:val="21"/>
          <w:highlight w:val="none"/>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993"/>
        <w:ind w:left="0" w:firstLine="420"/>
        <w:spacing w:before="0"/>
        <w:rPr>
          <w:rFonts w:cs="宋体"/>
          <w:color w:val="auto"/>
          <w:szCs w:val="21"/>
          <w:highlight w:val="none"/>
        </w:rPr>
      </w:pPr>
      <w:r>
        <w:rPr>
          <w:rFonts w:hint="eastAsia" w:cs="宋体"/>
          <w:color w:val="auto"/>
          <w:szCs w:val="21"/>
          <w:highlight w:val="none"/>
        </w:rPr>
        <w:t xml:space="preserve">27.2.2评审标准</w:t>
      </w:r>
      <w:r/>
    </w:p>
    <w:p>
      <w:pPr>
        <w:pStyle w:val="993"/>
        <w:ind w:left="0" w:firstLine="0"/>
        <w:spacing w:before="0"/>
        <w:rPr>
          <w:rFonts w:cs="宋体"/>
          <w:color w:val="auto"/>
          <w:szCs w:val="21"/>
          <w:highlight w:val="none"/>
        </w:rPr>
      </w:pPr>
      <w:r>
        <w:rPr>
          <w:rFonts w:hint="eastAsia" w:cs="宋体"/>
          <w:color w:val="auto"/>
          <w:szCs w:val="21"/>
          <w:highlight w:val="none"/>
        </w:rPr>
        <w:t xml:space="preserve">见本磋商文件第四章规定。</w:t>
      </w:r>
      <w:r/>
    </w:p>
    <w:p>
      <w:pPr>
        <w:pStyle w:val="993"/>
        <w:ind w:left="0" w:firstLine="420"/>
        <w:spacing w:before="0"/>
        <w:rPr>
          <w:rFonts w:cs="宋体"/>
          <w:color w:val="auto"/>
          <w:szCs w:val="21"/>
          <w:highlight w:val="none"/>
        </w:rPr>
      </w:pPr>
      <w:r>
        <w:rPr>
          <w:rFonts w:hint="eastAsia" w:cs="宋体"/>
          <w:color w:val="auto"/>
          <w:szCs w:val="21"/>
          <w:highlight w:val="none"/>
        </w:rPr>
        <w:t xml:space="preserve">27.3采购活动终止的情况</w:t>
      </w:r>
      <w:r/>
    </w:p>
    <w:p>
      <w:pPr>
        <w:pStyle w:val="993"/>
        <w:ind w:left="0" w:firstLine="0"/>
        <w:spacing w:before="0"/>
        <w:rPr>
          <w:rFonts w:cs="宋体"/>
          <w:color w:val="auto"/>
          <w:szCs w:val="21"/>
          <w:highlight w:val="none"/>
        </w:rPr>
      </w:pPr>
      <w:r>
        <w:rPr>
          <w:rFonts w:hint="eastAsia" w:cs="宋体"/>
          <w:color w:val="auto"/>
          <w:szCs w:val="21"/>
          <w:highlight w:val="none"/>
        </w:rPr>
        <w:t xml:space="preserve">出现下列情形之一的，本次竞争性磋商采购活动将被终止：</w:t>
      </w:r>
      <w:r/>
    </w:p>
    <w:p>
      <w:pPr>
        <w:pStyle w:val="993"/>
        <w:ind w:left="0" w:firstLine="420"/>
        <w:spacing w:before="0"/>
        <w:rPr>
          <w:rFonts w:cs="宋体"/>
          <w:color w:val="auto"/>
          <w:szCs w:val="21"/>
          <w:highlight w:val="none"/>
        </w:rPr>
      </w:pPr>
      <w:r>
        <w:rPr>
          <w:rFonts w:hint="eastAsia" w:cs="宋体"/>
          <w:color w:val="auto"/>
          <w:szCs w:val="21"/>
          <w:highlight w:val="none"/>
        </w:rPr>
        <w:t xml:space="preserve">27.3.1因情况变化，不再符合规定的竞争性磋商采购方式适用情形的。</w:t>
      </w:r>
      <w:r/>
    </w:p>
    <w:p>
      <w:pPr>
        <w:pStyle w:val="993"/>
        <w:ind w:left="0" w:firstLine="420"/>
        <w:spacing w:before="0"/>
        <w:rPr>
          <w:rFonts w:cs="宋体"/>
          <w:color w:val="auto"/>
          <w:szCs w:val="21"/>
          <w:highlight w:val="none"/>
        </w:rPr>
      </w:pPr>
      <w:r>
        <w:rPr>
          <w:rFonts w:hint="eastAsia" w:cs="宋体"/>
          <w:color w:val="auto"/>
          <w:szCs w:val="21"/>
          <w:highlight w:val="none"/>
        </w:rPr>
        <w:t xml:space="preserve">27.3.2出现影响采购公正的违法、违规行为的。</w:t>
      </w:r>
      <w:r/>
    </w:p>
    <w:p>
      <w:pPr>
        <w:pStyle w:val="993"/>
        <w:ind w:left="0" w:firstLine="420"/>
        <w:spacing w:before="0"/>
        <w:rPr>
          <w:rFonts w:cs="宋体"/>
          <w:color w:val="auto"/>
          <w:szCs w:val="21"/>
          <w:highlight w:val="none"/>
        </w:rPr>
      </w:pPr>
      <w:r>
        <w:rPr>
          <w:rFonts w:hint="eastAsia" w:cs="宋体"/>
          <w:color w:val="auto"/>
          <w:szCs w:val="21"/>
          <w:highlight w:val="none"/>
        </w:rPr>
        <w:t xml:space="preserve">27.3.3除本磋商文件第二章第27.1.2条第三款规定的情形外，在采购过程中符合要求的供应商或者最后报价未超过采购预算的供应商不足3家的。</w:t>
      </w:r>
      <w:r/>
    </w:p>
    <w:p>
      <w:pPr>
        <w:pStyle w:val="993"/>
        <w:ind w:left="0" w:firstLine="420"/>
        <w:spacing w:before="0"/>
        <w:rPr>
          <w:rFonts w:cs="宋体"/>
          <w:color w:val="auto"/>
          <w:szCs w:val="21"/>
          <w:highlight w:val="none"/>
        </w:rPr>
      </w:pPr>
      <w:r>
        <w:rPr>
          <w:rFonts w:hint="eastAsia" w:cs="宋体"/>
          <w:color w:val="auto"/>
          <w:szCs w:val="21"/>
          <w:highlight w:val="none"/>
        </w:rPr>
        <w:t xml:space="preserve">27.3.4在苏采云系统规定时间内成功解密电子响应文件的供应商不足3家的。</w:t>
      </w:r>
      <w:r/>
    </w:p>
    <w:p>
      <w:pPr>
        <w:pStyle w:val="993"/>
        <w:ind w:left="0" w:firstLine="0"/>
        <w:jc w:val="center"/>
        <w:spacing w:before="0"/>
        <w:rPr>
          <w:rFonts w:cs="宋体"/>
          <w:b/>
          <w:bCs/>
          <w:color w:val="auto"/>
          <w:sz w:val="28"/>
          <w:szCs w:val="28"/>
          <w:highlight w:val="none"/>
        </w:rPr>
      </w:pPr>
      <w:r>
        <w:rPr>
          <w:rFonts w:hint="eastAsia" w:cs="宋体"/>
          <w:b/>
          <w:bCs/>
          <w:color w:val="auto"/>
          <w:sz w:val="28"/>
          <w:szCs w:val="28"/>
          <w:highlight w:val="none"/>
        </w:rPr>
        <w:t xml:space="preserve">六、成交</w:t>
      </w:r>
      <w:r/>
    </w:p>
    <w:p>
      <w:pPr>
        <w:pStyle w:val="993"/>
        <w:ind w:left="0" w:firstLine="422"/>
        <w:spacing w:before="0"/>
        <w:rPr>
          <w:rFonts w:cs="宋体"/>
          <w:b/>
          <w:bCs/>
          <w:color w:val="auto"/>
          <w:szCs w:val="21"/>
          <w:highlight w:val="none"/>
        </w:rPr>
      </w:pPr>
      <w:r>
        <w:rPr>
          <w:rFonts w:hint="eastAsia" w:cs="宋体"/>
          <w:b/>
          <w:bCs/>
          <w:color w:val="auto"/>
          <w:szCs w:val="21"/>
          <w:highlight w:val="none"/>
        </w:rPr>
        <w:t xml:space="preserve">28、确定成交单位</w:t>
      </w:r>
      <w:r/>
    </w:p>
    <w:p>
      <w:pPr>
        <w:pStyle w:val="993"/>
        <w:ind w:left="0" w:firstLine="420"/>
        <w:spacing w:before="0"/>
        <w:rPr>
          <w:rFonts w:cs="宋体"/>
          <w:color w:val="auto"/>
          <w:szCs w:val="21"/>
          <w:highlight w:val="none"/>
        </w:rPr>
      </w:pPr>
      <w:r>
        <w:rPr>
          <w:rFonts w:hint="eastAsia" w:cs="宋体"/>
          <w:color w:val="auto"/>
          <w:szCs w:val="21"/>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993"/>
        <w:ind w:left="0" w:firstLine="420"/>
        <w:spacing w:before="0"/>
        <w:rPr>
          <w:rFonts w:cs="宋体"/>
          <w:color w:val="auto"/>
          <w:szCs w:val="21"/>
          <w:highlight w:val="none"/>
        </w:rPr>
      </w:pPr>
      <w:r>
        <w:rPr>
          <w:rFonts w:hint="eastAsia" w:cs="宋体"/>
          <w:color w:val="auto"/>
          <w:szCs w:val="21"/>
          <w:highlight w:val="none"/>
        </w:rPr>
        <w:t xml:space="preserve">28.2采购人从评审报告提出的成交候选供应商中，按照排序由高到低的原则确定成交供应商。采购人确定成交供应商后，代理机构将在“江苏省政府采购网”、“常州市政府采购网”发布成交结果公告，公告期限为1个工作日。</w:t>
      </w:r>
      <w:r/>
    </w:p>
    <w:p>
      <w:pPr>
        <w:pStyle w:val="993"/>
        <w:ind w:left="0" w:firstLine="420"/>
        <w:spacing w:before="0"/>
        <w:rPr>
          <w:rFonts w:cs="宋体"/>
          <w:color w:val="auto"/>
          <w:szCs w:val="21"/>
          <w:highlight w:val="none"/>
        </w:rPr>
      </w:pPr>
      <w:r>
        <w:rPr>
          <w:rFonts w:hint="eastAsia" w:cs="宋体"/>
          <w:color w:val="auto"/>
          <w:szCs w:val="21"/>
          <w:highlight w:val="none"/>
        </w:rPr>
        <w:t xml:space="preserve">28.3若有充分证据证明，成交供应商出现下列情况之一的，一经查实，将被取消成交资格：</w:t>
      </w:r>
      <w:r/>
    </w:p>
    <w:p>
      <w:pPr>
        <w:pStyle w:val="993"/>
        <w:ind w:left="0" w:firstLine="420"/>
        <w:spacing w:before="0"/>
        <w:rPr>
          <w:rFonts w:cs="宋体"/>
          <w:color w:val="auto"/>
          <w:szCs w:val="21"/>
          <w:highlight w:val="none"/>
        </w:rPr>
      </w:pPr>
      <w:r>
        <w:rPr>
          <w:rFonts w:hint="eastAsia" w:cs="宋体"/>
          <w:color w:val="auto"/>
          <w:szCs w:val="21"/>
          <w:highlight w:val="none"/>
        </w:rPr>
        <w:t xml:space="preserve">28.3.1提供虚假材料谋取成交的。</w:t>
      </w:r>
      <w:r/>
    </w:p>
    <w:p>
      <w:pPr>
        <w:pStyle w:val="993"/>
        <w:ind w:left="0" w:firstLine="420"/>
        <w:spacing w:before="0"/>
        <w:rPr>
          <w:rFonts w:cs="宋体"/>
          <w:color w:val="auto"/>
          <w:szCs w:val="21"/>
          <w:highlight w:val="none"/>
        </w:rPr>
      </w:pPr>
      <w:r>
        <w:rPr>
          <w:rFonts w:hint="eastAsia" w:cs="宋体"/>
          <w:color w:val="auto"/>
          <w:szCs w:val="21"/>
          <w:highlight w:val="none"/>
        </w:rPr>
        <w:t xml:space="preserve">28.3.2与评审专家、采购人、其他供应商或者代理机构工作人员恶意串通的。</w:t>
      </w:r>
      <w:r/>
    </w:p>
    <w:p>
      <w:pPr>
        <w:pStyle w:val="993"/>
        <w:ind w:left="0" w:firstLine="420"/>
        <w:spacing w:before="0"/>
        <w:rPr>
          <w:rFonts w:cs="宋体"/>
          <w:color w:val="auto"/>
          <w:szCs w:val="21"/>
          <w:highlight w:val="none"/>
        </w:rPr>
      </w:pPr>
      <w:r>
        <w:rPr>
          <w:rFonts w:hint="eastAsia" w:cs="宋体"/>
          <w:color w:val="auto"/>
          <w:szCs w:val="21"/>
          <w:highlight w:val="none"/>
        </w:rPr>
        <w:t xml:space="preserve">28.3.3向评审专家、采购人或代理机构工作人员行贿或者提供其他不正当利益的。</w:t>
      </w:r>
      <w:r/>
    </w:p>
    <w:p>
      <w:pPr>
        <w:pStyle w:val="993"/>
        <w:ind w:left="0" w:firstLine="420"/>
        <w:spacing w:before="0"/>
        <w:rPr>
          <w:rFonts w:cs="宋体"/>
          <w:color w:val="auto"/>
          <w:szCs w:val="21"/>
          <w:highlight w:val="none"/>
        </w:rPr>
      </w:pPr>
      <w:r>
        <w:rPr>
          <w:rFonts w:hint="eastAsia" w:cs="宋体"/>
          <w:color w:val="auto"/>
          <w:szCs w:val="21"/>
          <w:highlight w:val="none"/>
        </w:rPr>
        <w:t xml:space="preserve">28.3.4不满足本磋商文件规定的实质性要求，但在评审过程中又未被磋商小组发现的。</w:t>
      </w:r>
      <w:r/>
    </w:p>
    <w:p>
      <w:pPr>
        <w:pStyle w:val="993"/>
        <w:ind w:left="0" w:firstLine="420"/>
        <w:spacing w:before="0"/>
        <w:rPr>
          <w:rFonts w:cs="宋体"/>
          <w:color w:val="auto"/>
          <w:szCs w:val="21"/>
          <w:highlight w:val="none"/>
        </w:rPr>
      </w:pPr>
      <w:r>
        <w:rPr>
          <w:rFonts w:hint="eastAsia" w:cs="宋体"/>
          <w:color w:val="auto"/>
          <w:szCs w:val="21"/>
          <w:highlight w:val="none"/>
        </w:rPr>
        <w:t xml:space="preserve">28.3.5成交后无正当理由拒不与采购人签订政府采购合同或者未按照磋商文件确定的事项签订政府采购合同的。</w:t>
      </w:r>
      <w:r/>
    </w:p>
    <w:p>
      <w:pPr>
        <w:pStyle w:val="993"/>
        <w:ind w:left="0" w:firstLine="420"/>
        <w:spacing w:before="0"/>
        <w:rPr>
          <w:rFonts w:cs="宋体"/>
          <w:color w:val="auto"/>
          <w:szCs w:val="21"/>
          <w:highlight w:val="none"/>
        </w:rPr>
      </w:pPr>
      <w:r>
        <w:rPr>
          <w:rFonts w:hint="eastAsia" w:cs="宋体"/>
          <w:color w:val="auto"/>
          <w:szCs w:val="21"/>
          <w:highlight w:val="none"/>
        </w:rPr>
        <w:t xml:space="preserve">28.3.6将政府采购合同转包的。</w:t>
      </w:r>
      <w:r/>
    </w:p>
    <w:p>
      <w:pPr>
        <w:pStyle w:val="993"/>
        <w:ind w:left="0" w:firstLine="422"/>
        <w:spacing w:before="0"/>
        <w:rPr>
          <w:rFonts w:cs="宋体"/>
          <w:b/>
          <w:bCs/>
          <w:color w:val="auto"/>
          <w:szCs w:val="21"/>
          <w:highlight w:val="none"/>
        </w:rPr>
      </w:pPr>
      <w:r>
        <w:rPr>
          <w:rFonts w:hint="eastAsia" w:cs="宋体"/>
          <w:b/>
          <w:bCs/>
          <w:color w:val="auto"/>
          <w:szCs w:val="21"/>
          <w:highlight w:val="none"/>
        </w:rPr>
        <w:t xml:space="preserve">29、质疑处理</w:t>
      </w:r>
      <w:r/>
    </w:p>
    <w:p>
      <w:pPr>
        <w:pStyle w:val="993"/>
        <w:ind w:left="0" w:firstLine="420"/>
        <w:spacing w:before="0"/>
        <w:rPr>
          <w:rFonts w:cs="宋体"/>
          <w:color w:val="auto"/>
          <w:szCs w:val="21"/>
          <w:highlight w:val="none"/>
        </w:rPr>
      </w:pPr>
      <w:r>
        <w:rPr>
          <w:rFonts w:hint="eastAsia" w:cs="宋体"/>
          <w:color w:val="auto"/>
          <w:szCs w:val="21"/>
          <w:highlight w:val="none"/>
        </w:rPr>
        <w:t xml:space="preserve">29.1 提出质疑的供应商应当是参与所质疑项目采购活动的供应商。潜在供应商依法获取其可质疑的采购文件的，可以对采购文件提出质疑。</w:t>
      </w:r>
      <w:r/>
    </w:p>
    <w:p>
      <w:pPr>
        <w:pStyle w:val="993"/>
        <w:ind w:left="0" w:firstLine="420"/>
        <w:spacing w:before="0"/>
        <w:rPr>
          <w:rFonts w:cs="宋体"/>
          <w:color w:val="auto"/>
          <w:szCs w:val="21"/>
          <w:highlight w:val="none"/>
        </w:rPr>
      </w:pPr>
      <w:r>
        <w:rPr>
          <w:rFonts w:hint="eastAsia" w:cs="宋体"/>
          <w:color w:val="auto"/>
          <w:szCs w:val="21"/>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w:t>
      </w:r>
      <w:r>
        <w:rPr>
          <w:rFonts w:hint="eastAsia" w:cs="宋体"/>
          <w:color w:val="auto"/>
          <w:szCs w:val="21"/>
          <w:highlight w:val="none"/>
          <w:lang w:val="en-US" w:eastAsia="zh-CN"/>
        </w:rPr>
        <w:t xml:space="preserve"> </w:t>
      </w:r>
      <w:r>
        <w:rPr>
          <w:rFonts w:hint="eastAsia" w:cs="宋体"/>
          <w:color w:val="auto"/>
          <w:szCs w:val="21"/>
          <w:highlight w:val="none"/>
        </w:rPr>
        <w:t xml:space="preserve">上述应知其权益受到损害之日，是指：</w:t>
      </w:r>
      <w:r/>
    </w:p>
    <w:p>
      <w:pPr>
        <w:pStyle w:val="993"/>
        <w:ind w:left="0" w:firstLine="420"/>
        <w:spacing w:before="0"/>
        <w:rPr>
          <w:rFonts w:cs="宋体"/>
          <w:color w:val="auto"/>
          <w:szCs w:val="21"/>
          <w:highlight w:val="none"/>
        </w:rPr>
      </w:pPr>
      <w:r>
        <w:rPr>
          <w:rFonts w:hint="eastAsia" w:cs="宋体"/>
          <w:color w:val="auto"/>
          <w:szCs w:val="21"/>
          <w:highlight w:val="none"/>
        </w:rPr>
        <w:t xml:space="preserve">29.2.1对可以质疑的采购文件提出质疑的，为收到采购文件之日或者采购文件公告期限届满之日。</w:t>
      </w:r>
      <w:r/>
    </w:p>
    <w:p>
      <w:pPr>
        <w:pStyle w:val="993"/>
        <w:ind w:left="0" w:firstLine="420"/>
        <w:spacing w:before="0"/>
        <w:rPr>
          <w:rFonts w:cs="宋体"/>
          <w:color w:val="auto"/>
          <w:szCs w:val="21"/>
          <w:highlight w:val="none"/>
        </w:rPr>
      </w:pPr>
      <w:r>
        <w:rPr>
          <w:rFonts w:hint="eastAsia" w:cs="宋体"/>
          <w:color w:val="auto"/>
          <w:szCs w:val="21"/>
          <w:highlight w:val="none"/>
        </w:rPr>
        <w:t xml:space="preserve">29.2.2对采购过程提出质疑的，为各采购程序环节结束之日。</w:t>
      </w:r>
      <w:r/>
    </w:p>
    <w:p>
      <w:pPr>
        <w:pStyle w:val="993"/>
        <w:ind w:left="0" w:firstLine="420"/>
        <w:spacing w:before="0"/>
        <w:rPr>
          <w:rFonts w:cs="宋体"/>
          <w:color w:val="auto"/>
          <w:szCs w:val="21"/>
          <w:highlight w:val="none"/>
        </w:rPr>
      </w:pPr>
      <w:r>
        <w:rPr>
          <w:rFonts w:hint="eastAsia" w:cs="宋体"/>
          <w:color w:val="auto"/>
          <w:szCs w:val="21"/>
          <w:highlight w:val="none"/>
        </w:rPr>
        <w:t xml:space="preserve">29.2.3对成交结果提出质疑的，为成交结果公告期限届满之日。</w:t>
      </w:r>
      <w:r/>
    </w:p>
    <w:p>
      <w:pPr>
        <w:pStyle w:val="993"/>
        <w:ind w:left="0" w:firstLine="0"/>
        <w:spacing w:before="0"/>
        <w:rPr>
          <w:rFonts w:cs="宋体"/>
          <w:color w:val="auto"/>
          <w:szCs w:val="21"/>
          <w:highlight w:val="none"/>
        </w:rPr>
      </w:pPr>
      <w:r>
        <w:rPr>
          <w:rFonts w:hint="eastAsia" w:cs="宋体"/>
          <w:color w:val="auto"/>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993"/>
        <w:ind w:left="0" w:firstLine="420"/>
        <w:spacing w:before="0"/>
        <w:rPr>
          <w:rFonts w:cs="宋体"/>
          <w:color w:val="auto"/>
          <w:szCs w:val="21"/>
          <w:highlight w:val="none"/>
        </w:rPr>
      </w:pPr>
      <w:r>
        <w:rPr>
          <w:rFonts w:hint="eastAsia" w:cs="宋体"/>
          <w:color w:val="auto"/>
          <w:szCs w:val="21"/>
          <w:highlight w:val="none"/>
        </w:rPr>
        <w:t xml:space="preserve">29.3质疑函必须按照财政部《质疑函范本》要求的格式和内容进行填写。供应商如组成联合体参加磋商，则《质疑函范本》中要求签字、盖章、加盖公章之处，联合体各方均须按要求签字、盖章、加盖公章。</w:t>
      </w:r>
      <w:r/>
    </w:p>
    <w:p>
      <w:pPr>
        <w:pStyle w:val="993"/>
        <w:ind w:left="0" w:firstLine="420"/>
        <w:spacing w:before="0"/>
        <w:rPr>
          <w:rFonts w:cs="宋体"/>
          <w:color w:val="auto"/>
          <w:szCs w:val="21"/>
          <w:highlight w:val="none"/>
        </w:rPr>
      </w:pPr>
      <w:r>
        <w:rPr>
          <w:rFonts w:hint="eastAsia" w:cs="宋体"/>
          <w:color w:val="auto"/>
          <w:szCs w:val="21"/>
          <w:highlight w:val="none"/>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pStyle w:val="993"/>
        <w:ind w:left="0" w:firstLine="422"/>
        <w:spacing w:before="0"/>
        <w:rPr>
          <w:rFonts w:cs="宋体"/>
          <w:b/>
          <w:bCs/>
          <w:color w:val="auto"/>
          <w:szCs w:val="21"/>
          <w:highlight w:val="none"/>
        </w:rPr>
      </w:pPr>
      <w:r>
        <w:rPr>
          <w:rFonts w:hint="eastAsia" w:cs="宋体"/>
          <w:b/>
          <w:bCs/>
          <w:color w:val="auto"/>
          <w:szCs w:val="21"/>
          <w:highlight w:val="none"/>
        </w:rPr>
        <w:t xml:space="preserve">采购人及代理机构只接收以纸质原件形式送达的质疑,建议供应商尽量通过邮寄方式提交质疑（采购人和代理机构不接受未填写快递运单的快件）。</w:t>
      </w:r>
      <w:r/>
    </w:p>
    <w:p>
      <w:pPr>
        <w:pStyle w:val="993"/>
        <w:ind w:left="0" w:firstLine="422"/>
        <w:spacing w:before="0"/>
        <w:rPr>
          <w:rFonts w:cs="宋体"/>
          <w:b/>
          <w:bCs/>
          <w:color w:val="auto"/>
          <w:szCs w:val="21"/>
          <w:highlight w:val="none"/>
        </w:rPr>
      </w:pPr>
      <w:r>
        <w:rPr>
          <w:rFonts w:hint="eastAsia" w:cs="宋体"/>
          <w:b/>
          <w:bCs/>
          <w:color w:val="auto"/>
          <w:szCs w:val="21"/>
          <w:highlight w:val="none"/>
        </w:rPr>
        <w:t xml:space="preserve">采购人及代理机构只接收以纸质原件形式送达的质疑,建议供应商尽量通过现场递交或邮寄方式提交质疑（采购人和代理机构不接受未填写快递运单的快件）。</w:t>
      </w:r>
      <w:r/>
    </w:p>
    <w:p>
      <w:pPr>
        <w:pStyle w:val="993"/>
        <w:ind w:left="0" w:firstLine="422"/>
        <w:spacing w:before="0"/>
        <w:rPr>
          <w:rFonts w:cs="宋体"/>
          <w:b/>
          <w:bCs/>
          <w:color w:val="auto"/>
          <w:szCs w:val="21"/>
          <w:highlight w:val="none"/>
        </w:rPr>
      </w:pPr>
      <w:r>
        <w:rPr>
          <w:rFonts w:hint="eastAsia" w:cs="宋体"/>
          <w:b/>
          <w:bCs/>
          <w:color w:val="auto"/>
          <w:szCs w:val="21"/>
          <w:highlight w:val="none"/>
        </w:rPr>
        <w:t xml:space="preserve">代理机构质疑接收部门为：综合办</w:t>
      </w:r>
      <w:r/>
    </w:p>
    <w:p>
      <w:pPr>
        <w:pStyle w:val="993"/>
        <w:ind w:left="0" w:firstLine="422"/>
        <w:spacing w:before="0"/>
        <w:rPr>
          <w:rFonts w:cs="宋体"/>
          <w:b/>
          <w:bCs/>
          <w:color w:val="auto"/>
          <w:szCs w:val="21"/>
          <w:highlight w:val="none"/>
        </w:rPr>
      </w:pPr>
      <w:r>
        <w:rPr>
          <w:rFonts w:hint="eastAsia" w:cs="宋体"/>
          <w:b/>
          <w:bCs/>
          <w:color w:val="auto"/>
          <w:szCs w:val="21"/>
          <w:highlight w:val="none"/>
        </w:rPr>
        <w:t xml:space="preserve">联系地址：常州市天宁区弘智路7号；</w:t>
      </w:r>
      <w:r/>
    </w:p>
    <w:p>
      <w:pPr>
        <w:pStyle w:val="993"/>
        <w:ind w:left="0" w:firstLine="422"/>
        <w:spacing w:before="0"/>
        <w:rPr>
          <w:rFonts w:cs="宋体"/>
          <w:b/>
          <w:bCs/>
          <w:color w:val="auto"/>
          <w:szCs w:val="21"/>
          <w:highlight w:val="none"/>
        </w:rPr>
      </w:pPr>
      <w:r>
        <w:rPr>
          <w:rFonts w:hint="eastAsia" w:cs="宋体"/>
          <w:b/>
          <w:bCs/>
          <w:color w:val="auto"/>
          <w:szCs w:val="21"/>
          <w:highlight w:val="none"/>
        </w:rPr>
        <w:t xml:space="preserve">联系电话：0519-83311666；</w:t>
      </w:r>
      <w:r/>
    </w:p>
    <w:p>
      <w:pPr>
        <w:pStyle w:val="993"/>
        <w:ind w:left="0" w:firstLine="420"/>
        <w:spacing w:before="0"/>
        <w:rPr>
          <w:rFonts w:cs="宋体"/>
          <w:color w:val="auto"/>
          <w:szCs w:val="21"/>
          <w:highlight w:val="none"/>
        </w:rPr>
      </w:pPr>
      <w:r>
        <w:rPr>
          <w:rFonts w:hint="eastAsia" w:cs="宋体"/>
          <w:color w:val="auto"/>
          <w:szCs w:val="21"/>
          <w:highlight w:val="none"/>
        </w:rPr>
        <w:t xml:space="preserve">29.5 以下情形的质疑不予受理</w:t>
      </w:r>
      <w:r/>
    </w:p>
    <w:p>
      <w:pPr>
        <w:pStyle w:val="993"/>
        <w:ind w:left="0" w:firstLine="420"/>
        <w:spacing w:before="0"/>
        <w:rPr>
          <w:rFonts w:cs="宋体"/>
          <w:color w:val="auto"/>
          <w:szCs w:val="21"/>
          <w:highlight w:val="none"/>
        </w:rPr>
      </w:pPr>
      <w:r>
        <w:rPr>
          <w:rFonts w:hint="eastAsia" w:cs="宋体"/>
          <w:color w:val="auto"/>
          <w:szCs w:val="21"/>
          <w:highlight w:val="none"/>
        </w:rPr>
        <w:t xml:space="preserve">29.5.1 内容不符合《政府采购质疑和投诉办法》第十二条规定的质疑。</w:t>
      </w:r>
      <w:r/>
    </w:p>
    <w:p>
      <w:pPr>
        <w:pStyle w:val="993"/>
        <w:ind w:left="0" w:firstLine="420"/>
        <w:spacing w:before="0"/>
        <w:rPr>
          <w:rFonts w:cs="宋体"/>
          <w:color w:val="auto"/>
          <w:szCs w:val="21"/>
          <w:highlight w:val="none"/>
        </w:rPr>
      </w:pPr>
      <w:r>
        <w:rPr>
          <w:rFonts w:hint="eastAsia" w:cs="宋体"/>
          <w:color w:val="auto"/>
          <w:szCs w:val="21"/>
          <w:highlight w:val="none"/>
        </w:rPr>
        <w:t xml:space="preserve">29.5.2 超出政府采购法定期限的质疑。</w:t>
      </w:r>
      <w:r/>
    </w:p>
    <w:p>
      <w:pPr>
        <w:pStyle w:val="993"/>
        <w:ind w:left="0" w:firstLine="420"/>
        <w:spacing w:before="0"/>
        <w:rPr>
          <w:rFonts w:cs="宋体"/>
          <w:color w:val="auto"/>
          <w:szCs w:val="21"/>
          <w:highlight w:val="none"/>
        </w:rPr>
      </w:pPr>
      <w:r>
        <w:rPr>
          <w:rFonts w:hint="eastAsia" w:cs="宋体"/>
          <w:color w:val="auto"/>
          <w:szCs w:val="21"/>
          <w:highlight w:val="none"/>
        </w:rPr>
        <w:t xml:space="preserve">29.5.3 以传真、电子邮件等方式递交的非原件形式的质疑。</w:t>
      </w:r>
      <w:r/>
    </w:p>
    <w:p>
      <w:pPr>
        <w:pStyle w:val="993"/>
        <w:ind w:left="0" w:firstLine="420"/>
        <w:spacing w:before="0"/>
        <w:rPr>
          <w:rFonts w:cs="宋体"/>
          <w:color w:val="auto"/>
          <w:szCs w:val="21"/>
          <w:highlight w:val="none"/>
        </w:rPr>
      </w:pPr>
      <w:r>
        <w:rPr>
          <w:rFonts w:hint="eastAsia" w:cs="宋体"/>
          <w:color w:val="auto"/>
          <w:szCs w:val="21"/>
          <w:highlight w:val="none"/>
        </w:rPr>
        <w:t xml:space="preserve">29.5.4 未参加磋商活动的供应商或在磋商活动中自身权益未受到损害的供应商所提出的质疑。</w:t>
      </w:r>
      <w:r/>
    </w:p>
    <w:p>
      <w:pPr>
        <w:pStyle w:val="993"/>
        <w:ind w:left="0" w:firstLine="420"/>
        <w:spacing w:before="0"/>
        <w:rPr>
          <w:rFonts w:cs="宋体"/>
          <w:color w:val="auto"/>
          <w:szCs w:val="21"/>
          <w:highlight w:val="none"/>
        </w:rPr>
      </w:pPr>
      <w:r>
        <w:rPr>
          <w:rFonts w:hint="eastAsia" w:cs="宋体"/>
          <w:color w:val="auto"/>
          <w:szCs w:val="21"/>
          <w:highlight w:val="none"/>
        </w:rPr>
        <w:t xml:space="preserve">29.5.5供应商组成联合体参加磋商，联合体中任何一方或多方未按要求签字、盖章、加盖公章的质疑。</w:t>
      </w:r>
      <w:r/>
    </w:p>
    <w:p>
      <w:pPr>
        <w:pStyle w:val="993"/>
        <w:ind w:left="0" w:firstLine="420"/>
        <w:spacing w:before="0"/>
        <w:rPr>
          <w:rFonts w:cs="宋体"/>
          <w:color w:val="auto"/>
          <w:szCs w:val="21"/>
          <w:highlight w:val="none"/>
        </w:rPr>
      </w:pPr>
      <w:r>
        <w:rPr>
          <w:rFonts w:hint="eastAsia" w:cs="宋体"/>
          <w:color w:val="auto"/>
          <w:szCs w:val="21"/>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993"/>
        <w:ind w:left="0" w:firstLine="422"/>
        <w:spacing w:before="0"/>
        <w:rPr>
          <w:rFonts w:cs="宋体"/>
          <w:b/>
          <w:bCs/>
          <w:color w:val="auto"/>
          <w:szCs w:val="21"/>
          <w:highlight w:val="none"/>
        </w:rPr>
      </w:pPr>
      <w:r>
        <w:rPr>
          <w:rFonts w:hint="eastAsia" w:cs="宋体"/>
          <w:b/>
          <w:bCs/>
          <w:color w:val="auto"/>
          <w:szCs w:val="21"/>
          <w:highlight w:val="none"/>
        </w:rPr>
        <w:t xml:space="preserve">30、成交通知书</w:t>
      </w:r>
      <w:r/>
    </w:p>
    <w:p>
      <w:pPr>
        <w:pStyle w:val="993"/>
        <w:ind w:left="0" w:firstLine="420"/>
        <w:spacing w:before="0"/>
        <w:rPr>
          <w:rFonts w:cs="宋体"/>
          <w:color w:val="auto"/>
          <w:szCs w:val="21"/>
          <w:highlight w:val="none"/>
        </w:rPr>
      </w:pPr>
      <w:r>
        <w:rPr>
          <w:rFonts w:hint="eastAsia" w:cs="宋体"/>
          <w:color w:val="auto"/>
          <w:szCs w:val="21"/>
          <w:highlight w:val="none"/>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993"/>
        <w:ind w:left="0" w:firstLine="420"/>
        <w:spacing w:before="0"/>
        <w:rPr>
          <w:rFonts w:cs="宋体"/>
          <w:b/>
          <w:bCs/>
          <w:color w:val="auto"/>
          <w:sz w:val="28"/>
          <w:szCs w:val="28"/>
          <w:highlight w:val="none"/>
        </w:rPr>
      </w:pPr>
      <w:r>
        <w:rPr>
          <w:rFonts w:hint="eastAsia" w:cs="宋体"/>
          <w:color w:val="auto"/>
          <w:szCs w:val="21"/>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993"/>
        <w:ind w:left="0" w:firstLine="0"/>
        <w:jc w:val="center"/>
        <w:spacing w:before="0"/>
        <w:rPr>
          <w:rFonts w:cs="宋体"/>
          <w:b/>
          <w:bCs/>
          <w:color w:val="auto"/>
          <w:sz w:val="28"/>
          <w:szCs w:val="28"/>
          <w:highlight w:val="none"/>
        </w:rPr>
      </w:pPr>
      <w:r>
        <w:rPr>
          <w:rFonts w:hint="eastAsia" w:cs="宋体"/>
          <w:b/>
          <w:bCs/>
          <w:color w:val="auto"/>
          <w:sz w:val="28"/>
          <w:szCs w:val="28"/>
          <w:highlight w:val="none"/>
        </w:rPr>
        <w:t xml:space="preserve">七、授予合同</w:t>
      </w:r>
      <w:r/>
    </w:p>
    <w:p>
      <w:pPr>
        <w:pStyle w:val="993"/>
        <w:ind w:left="0" w:firstLine="422"/>
        <w:spacing w:before="0"/>
        <w:rPr>
          <w:rFonts w:cs="宋体"/>
          <w:b/>
          <w:bCs/>
          <w:color w:val="auto"/>
          <w:szCs w:val="21"/>
          <w:highlight w:val="none"/>
        </w:rPr>
      </w:pPr>
      <w:r>
        <w:rPr>
          <w:rFonts w:hint="eastAsia" w:cs="宋体"/>
          <w:b/>
          <w:bCs/>
          <w:color w:val="auto"/>
          <w:szCs w:val="21"/>
          <w:highlight w:val="none"/>
        </w:rPr>
        <w:t xml:space="preserve">31. 签订合同</w:t>
      </w:r>
      <w:r/>
    </w:p>
    <w:p>
      <w:pPr>
        <w:pStyle w:val="993"/>
        <w:ind w:left="0" w:firstLine="420"/>
        <w:spacing w:before="0"/>
        <w:rPr>
          <w:rFonts w:cs="宋体"/>
          <w:color w:val="auto"/>
          <w:szCs w:val="21"/>
          <w:highlight w:val="none"/>
        </w:rPr>
      </w:pPr>
      <w:r>
        <w:rPr>
          <w:rFonts w:hint="eastAsia" w:cs="宋体"/>
          <w:color w:val="auto"/>
          <w:szCs w:val="21"/>
          <w:highlight w:val="none"/>
        </w:rPr>
        <w:t xml:space="preserve">31.l成交供应商应当在成交通知书发出之日起三十日内，按照磋商文件确定的事项与采购人签订政府采购合同。</w:t>
      </w:r>
      <w:r/>
    </w:p>
    <w:p>
      <w:pPr>
        <w:pStyle w:val="993"/>
        <w:ind w:left="0" w:firstLine="420"/>
        <w:spacing w:before="0"/>
        <w:rPr>
          <w:rFonts w:cs="宋体"/>
          <w:color w:val="auto"/>
          <w:szCs w:val="21"/>
          <w:highlight w:val="none"/>
        </w:rPr>
      </w:pPr>
      <w:r>
        <w:rPr>
          <w:rFonts w:hint="eastAsia" w:cs="宋体"/>
          <w:color w:val="auto"/>
          <w:szCs w:val="21"/>
          <w:highlight w:val="none"/>
        </w:rPr>
        <w:t xml:space="preserve">31.2磋商文件、成交供应商的响应文件及磋商过程中有关澄清、承诺文件均应作为合同附件。</w:t>
      </w:r>
      <w:r/>
    </w:p>
    <w:p>
      <w:pPr>
        <w:pStyle w:val="993"/>
        <w:ind w:left="0" w:firstLine="420"/>
        <w:spacing w:before="0"/>
        <w:rPr>
          <w:rFonts w:cs="宋体"/>
          <w:color w:val="auto"/>
          <w:szCs w:val="21"/>
          <w:highlight w:val="none"/>
        </w:rPr>
      </w:pPr>
      <w:r>
        <w:rPr>
          <w:rFonts w:hint="eastAsia" w:cs="宋体"/>
          <w:color w:val="auto"/>
          <w:szCs w:val="21"/>
          <w:highlight w:val="none"/>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993"/>
        <w:ind w:left="0" w:firstLine="422"/>
        <w:spacing w:before="0"/>
        <w:rPr>
          <w:rFonts w:cs="宋体"/>
          <w:b/>
          <w:bCs/>
          <w:color w:val="auto"/>
          <w:szCs w:val="21"/>
          <w:highlight w:val="none"/>
        </w:rPr>
      </w:pPr>
      <w:r>
        <w:rPr>
          <w:rFonts w:hint="eastAsia" w:cs="宋体"/>
          <w:b/>
          <w:bCs/>
          <w:color w:val="auto"/>
          <w:szCs w:val="21"/>
          <w:highlight w:val="none"/>
        </w:rPr>
        <w:t xml:space="preserve">32、标的物的追加</w:t>
      </w:r>
      <w:r/>
    </w:p>
    <w:p>
      <w:pPr>
        <w:pStyle w:val="993"/>
        <w:ind w:left="0" w:firstLine="420"/>
        <w:spacing w:before="0"/>
        <w:rPr>
          <w:rFonts w:hint="eastAsia" w:cs="宋体"/>
          <w:color w:val="auto"/>
          <w:szCs w:val="21"/>
          <w:highlight w:val="none"/>
        </w:rPr>
      </w:pPr>
      <w:r>
        <w:rPr>
          <w:rFonts w:hint="eastAsia" w:cs="宋体"/>
          <w:color w:val="auto"/>
          <w:szCs w:val="21"/>
          <w:highlight w:val="none"/>
        </w:rPr>
        <w:t xml:space="preserve">32.1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jc w:val="center"/>
        <w:spacing w:line="360" w:lineRule="auto"/>
        <w:rPr>
          <w:rFonts w:ascii="宋体" w:hAnsi="宋体" w:cs="宋体"/>
          <w:b/>
          <w:color w:val="auto"/>
          <w:sz w:val="36"/>
          <w:szCs w:val="36"/>
          <w:highlight w:val="none"/>
        </w:rPr>
        <w:outlineLvl w:val="0"/>
      </w:pPr>
      <w:r/>
      <w:bookmarkStart w:id="46" w:name="_Toc150480792"/>
      <w:r/>
      <w:bookmarkStart w:id="47" w:name="_Toc226337250"/>
      <w:r/>
      <w:bookmarkStart w:id="48" w:name="_Toc150774759"/>
      <w:r/>
      <w:bookmarkStart w:id="49" w:name="_Toc353873934"/>
      <w:r/>
      <w:bookmarkStart w:id="50" w:name="_Toc305158822"/>
      <w:r/>
      <w:bookmarkStart w:id="51" w:name="_Toc142311056"/>
      <w:r/>
      <w:bookmarkStart w:id="52" w:name="_Toc353825544"/>
      <w:r/>
      <w:bookmarkStart w:id="53" w:name="_Toc353873664"/>
      <w:r/>
      <w:bookmarkStart w:id="54" w:name="_Toc265228392"/>
      <w:r/>
      <w:bookmarkStart w:id="55" w:name="_Toc127151554"/>
      <w:r/>
      <w:bookmarkStart w:id="56" w:name="_Toc226965827"/>
      <w:r/>
      <w:bookmarkStart w:id="57" w:name="_Toc305158896"/>
      <w:r/>
      <w:bookmarkStart w:id="58" w:name="_Toc264969244"/>
      <w:r/>
      <w:bookmarkStart w:id="59" w:name="_Toc27679"/>
      <w:r>
        <w:rPr>
          <w:rFonts w:hint="eastAsia" w:ascii="宋体" w:hAnsi="宋体" w:cs="宋体"/>
          <w:b/>
          <w:color w:val="auto"/>
          <w:sz w:val="36"/>
          <w:szCs w:val="36"/>
          <w:highlight w:val="none"/>
        </w:rPr>
        <w:t xml:space="preserve">第三章   </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rPr>
          <w:rFonts w:hint="eastAsia" w:ascii="宋体" w:hAnsi="宋体" w:cs="宋体"/>
          <w:b/>
          <w:color w:val="auto"/>
          <w:sz w:val="36"/>
          <w:szCs w:val="36"/>
          <w:highlight w:val="none"/>
        </w:rPr>
        <w:t xml:space="preserve">评审程序、评审方法和评审标准</w:t>
      </w:r>
      <w:bookmarkEnd w:id="59"/>
      <w:r/>
      <w:bookmarkStart w:id="60" w:name="_Toc487900382"/>
      <w:r/>
      <w:r/>
    </w:p>
    <w:p>
      <w:pPr>
        <w:pStyle w:val="722"/>
        <w:spacing w:before="0" w:line="360" w:lineRule="auto"/>
        <w:rPr>
          <w:rFonts w:ascii="宋体" w:hAnsi="宋体" w:eastAsia="宋体" w:cs="宋体"/>
          <w:b w:val="0"/>
          <w:color w:val="auto"/>
          <w:sz w:val="24"/>
          <w:highlight w:val="none"/>
        </w:rPr>
      </w:pPr>
      <w:r>
        <w:rPr>
          <w:rFonts w:hint="eastAsia" w:ascii="宋体" w:hAnsi="宋体" w:eastAsia="宋体" w:cs="宋体"/>
          <w:color w:val="auto"/>
          <w:sz w:val="28"/>
          <w:szCs w:val="28"/>
          <w:highlight w:val="none"/>
          <w:lang w:val="en-US" w:eastAsia="zh-CN"/>
        </w:rPr>
        <w:t xml:space="preserve">第一节  </w:t>
      </w:r>
      <w:r>
        <w:rPr>
          <w:rFonts w:hint="eastAsia" w:ascii="宋体" w:hAnsi="宋体" w:eastAsia="宋体" w:cs="宋体"/>
          <w:color w:val="auto"/>
          <w:sz w:val="28"/>
          <w:szCs w:val="28"/>
          <w:highlight w:val="none"/>
        </w:rPr>
        <w:t xml:space="preserve">资格审查程序</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60"/>
      <w:r/>
    </w:p>
    <w:p>
      <w:pPr>
        <w:pStyle w:val="993"/>
        <w:ind w:left="0" w:firstLine="0"/>
        <w:spacing w:before="0"/>
        <w:rPr>
          <w:rFonts w:cs="宋体"/>
          <w:color w:val="auto"/>
          <w:szCs w:val="21"/>
          <w:highlight w:val="none"/>
        </w:rPr>
      </w:pPr>
      <w:r/>
      <w:bookmarkStart w:id="61" w:name="_Toc353873941"/>
      <w:r/>
      <w:bookmarkStart w:id="62" w:name="_Toc353825551"/>
      <w:r/>
      <w:bookmarkStart w:id="63" w:name="_Toc353873935"/>
      <w:r/>
      <w:bookmarkStart w:id="64" w:name="_Toc264969245"/>
      <w:r/>
      <w:bookmarkStart w:id="65" w:name="_Toc150480793"/>
      <w:r/>
      <w:bookmarkStart w:id="66" w:name="_Toc226965828"/>
      <w:r/>
      <w:bookmarkStart w:id="67" w:name="_Toc150774760"/>
      <w:r/>
      <w:bookmarkStart w:id="68" w:name="_Toc127151555"/>
      <w:r/>
      <w:bookmarkStart w:id="69" w:name="_Toc305158823"/>
      <w:r/>
      <w:bookmarkStart w:id="70" w:name="_Toc265228393"/>
      <w:r/>
      <w:bookmarkStart w:id="71" w:name="_Toc305158897"/>
      <w:r/>
      <w:bookmarkStart w:id="72" w:name="_Toc195842920"/>
      <w:r/>
      <w:bookmarkStart w:id="73" w:name="_Toc226337251"/>
      <w:r/>
      <w:bookmarkStart w:id="74" w:name="_Toc142311057"/>
      <w:r/>
      <w:bookmarkStart w:id="75" w:name="_Toc353873665"/>
      <w:r/>
      <w:bookmarkStart w:id="76" w:name="_Toc353825545"/>
      <w:r>
        <w:rPr>
          <w:rFonts w:hint="eastAsia" w:cs="宋体"/>
          <w:color w:val="auto"/>
          <w:szCs w:val="21"/>
          <w:highlight w:val="none"/>
        </w:rPr>
        <w:t xml:space="preserve">一、响应文件开启后，采购人代表将根据《资格审查要求》中的规定，对供应商进行资格审查，并形成资格审查结果。</w:t>
      </w:r>
      <w:r/>
    </w:p>
    <w:p>
      <w:pPr>
        <w:pStyle w:val="993"/>
        <w:ind w:left="0" w:firstLine="0"/>
        <w:spacing w:before="0"/>
        <w:rPr>
          <w:rFonts w:cs="宋体"/>
          <w:color w:val="auto"/>
          <w:szCs w:val="21"/>
          <w:highlight w:val="none"/>
        </w:rPr>
      </w:pPr>
      <w:r>
        <w:rPr>
          <w:rFonts w:hint="eastAsia" w:cs="宋体"/>
          <w:color w:val="auto"/>
          <w:szCs w:val="21"/>
          <w:highlight w:val="none"/>
        </w:rPr>
        <w:t xml:space="preserve">二、《资格审查要求》中对格式有要求的，除磋商文件另有规定外，均为“实质性格式”文件。</w:t>
      </w:r>
      <w:r/>
    </w:p>
    <w:p>
      <w:pPr>
        <w:pStyle w:val="993"/>
        <w:ind w:left="0" w:firstLine="0"/>
        <w:spacing w:before="0"/>
        <w:rPr>
          <w:rFonts w:cs="宋体"/>
          <w:color w:val="auto"/>
          <w:szCs w:val="21"/>
          <w:highlight w:val="none"/>
        </w:rPr>
      </w:pPr>
      <w:r>
        <w:rPr>
          <w:rFonts w:hint="eastAsia" w:cs="宋体"/>
          <w:color w:val="auto"/>
          <w:szCs w:val="21"/>
          <w:highlight w:val="none"/>
        </w:rPr>
        <w:t xml:space="preserve">三、供应商《资格证明文件》有任何一项不符合《资格审查要求》的，资格审查不合格，其响应无效。</w:t>
      </w:r>
      <w:r/>
    </w:p>
    <w:p>
      <w:pPr>
        <w:pStyle w:val="993"/>
        <w:ind w:left="0" w:firstLine="0"/>
        <w:spacing w:before="0"/>
        <w:rPr>
          <w:rFonts w:cs="宋体"/>
          <w:color w:val="auto"/>
          <w:szCs w:val="21"/>
          <w:highlight w:val="none"/>
        </w:rPr>
      </w:pPr>
      <w:r>
        <w:rPr>
          <w:rFonts w:hint="eastAsia" w:cs="宋体"/>
          <w:color w:val="auto"/>
          <w:szCs w:val="21"/>
          <w:highlight w:val="none"/>
        </w:rPr>
        <w:t xml:space="preserve">四、资格审查合格的供应商不足3家的，不进行评审。</w:t>
      </w:r>
      <w:r/>
    </w:p>
    <w:p>
      <w:pPr>
        <w:spacing w:line="360" w:lineRule="auto"/>
        <w:tabs>
          <w:tab w:val="left" w:pos="1080" w:leader="none"/>
        </w:tabs>
        <w:rPr>
          <w:rFonts w:ascii="宋体" w:hAnsi="宋体" w:cs="宋体"/>
          <w:color w:val="auto"/>
          <w:szCs w:val="21"/>
          <w:highlight w:val="none"/>
        </w:rPr>
      </w:pPr>
      <w:r>
        <w:rPr>
          <w:rFonts w:hint="eastAsia" w:ascii="宋体" w:hAnsi="宋体" w:cs="宋体"/>
          <w:color w:val="auto"/>
          <w:szCs w:val="21"/>
          <w:highlight w:val="none"/>
        </w:rPr>
        <w:t xml:space="preserve">《资格性检查要求》见下表：</w:t>
      </w:r>
      <w:r/>
    </w:p>
    <w:p>
      <w:pPr>
        <w:pStyle w:val="722"/>
        <w:ind w:left="0"/>
        <w:spacing w:before="0" w:line="360" w:lineRule="auto"/>
        <w:rPr>
          <w:rFonts w:hint="eastAsia" w:ascii="宋体" w:hAnsi="宋体" w:eastAsia="宋体" w:cs="宋体"/>
          <w:color w:val="auto"/>
          <w:sz w:val="28"/>
          <w:szCs w:val="28"/>
          <w:highlight w:val="none"/>
        </w:rPr>
      </w:pPr>
      <w:r>
        <w:rPr>
          <w:rFonts w:hint="eastAsia" w:ascii="宋体" w:hAnsi="宋体" w:cs="宋体"/>
          <w:b/>
          <w:color w:val="auto"/>
          <w:sz w:val="24"/>
          <w:highlight w:val="none"/>
        </w:rPr>
        <w:t xml:space="preserve">资格性检查要求</w:t>
      </w:r>
      <w:bookmarkStart w:id="77" w:name="_Hlt487972895"/>
      <w:r/>
      <w:bookmarkEnd w:id="77"/>
      <w:r/>
      <w:r/>
    </w:p>
    <w:tbl>
      <w:tblPr>
        <w:tblStyle w:val="73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104"/>
        <w:gridCol w:w="5118"/>
        <w:gridCol w:w="1737"/>
      </w:tblGrid>
      <w:tr>
        <w:trPr>
          <w:cantSplit/>
          <w:trHeight w:val="468"/>
          <w:tblHeader/>
        </w:trPr>
        <w:tc>
          <w:tcPr>
            <w:tcW w:w="454" w:type="pct"/>
            <w:vAlign w:val="center"/>
            <w:textDirection w:val="lrTb"/>
            <w:noWrap w:val="false"/>
          </w:tcPr>
          <w:p>
            <w:pPr>
              <w:jc w:val="center"/>
              <w:spacing w:line="320" w:lineRule="exact"/>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067" w:type="pct"/>
            <w:vAlign w:val="center"/>
            <w:textDirection w:val="lrTb"/>
            <w:noWrap w:val="false"/>
          </w:tcPr>
          <w:p>
            <w:pPr>
              <w:jc w:val="center"/>
              <w:spacing w:line="320" w:lineRule="exact"/>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2596" w:type="pct"/>
            <w:vAlign w:val="center"/>
            <w:textDirection w:val="lrTb"/>
            <w:noWrap w:val="false"/>
          </w:tcPr>
          <w:p>
            <w:pPr>
              <w:jc w:val="center"/>
              <w:spacing w:line="320" w:lineRule="exact"/>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审查内容</w:t>
            </w:r>
            <w:r/>
          </w:p>
        </w:tc>
        <w:tc>
          <w:tcPr>
            <w:tcW w:w="881" w:type="pct"/>
            <w:vAlign w:val="center"/>
            <w:textDirection w:val="lrTb"/>
            <w:noWrap w:val="false"/>
          </w:tcPr>
          <w:p>
            <w:pPr>
              <w:jc w:val="center"/>
              <w:spacing w:line="320" w:lineRule="exact"/>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格式要求</w:t>
            </w:r>
            <w:r/>
          </w:p>
        </w:tc>
      </w:tr>
      <w:tr>
        <w:trPr>
          <w:cantSplit/>
          <w:trHeight w:val="468"/>
        </w:trPr>
        <w:tc>
          <w:tcPr>
            <w:tcW w:w="454" w:type="pct"/>
            <w:vAlign w:val="center"/>
            <w:textDirection w:val="lrTb"/>
            <w:noWrap w:val="false"/>
          </w:tcPr>
          <w:p>
            <w:pPr>
              <w:jc w:val="cente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067"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营业执照副本（事业单位法人证书）</w:t>
            </w:r>
            <w:r/>
          </w:p>
        </w:tc>
        <w:tc>
          <w:tcPr>
            <w:tcW w:w="2596"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bCs/>
                <w:color w:val="auto"/>
                <w:szCs w:val="21"/>
                <w:highlight w:val="none"/>
              </w:rPr>
              <w:t xml:space="preserve">营业执照副本和税务登记证副本(或“三证合一”的营业执照副本）或事业单位法人证书</w:t>
            </w:r>
            <w:r/>
          </w:p>
        </w:tc>
        <w:tc>
          <w:tcPr>
            <w:tcW w:w="881" w:type="pct"/>
            <w:vAlign w:val="center"/>
            <w:textDirection w:val="lrTb"/>
            <w:noWrap w:val="false"/>
          </w:tcPr>
          <w:p>
            <w:pPr>
              <w:ind w:firstLine="630"/>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cantSplit/>
          <w:trHeight w:val="468"/>
        </w:trPr>
        <w:tc>
          <w:tcPr>
            <w:tcW w:w="454" w:type="pct"/>
            <w:vAlign w:val="center"/>
            <w:textDirection w:val="lrTb"/>
            <w:noWrap w:val="false"/>
          </w:tcPr>
          <w:p>
            <w:pPr>
              <w:jc w:val="cente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067"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供应商资格声明</w:t>
            </w:r>
            <w:r/>
          </w:p>
        </w:tc>
        <w:tc>
          <w:tcPr>
            <w:tcW w:w="2596" w:type="pct"/>
            <w:vAlign w:val="center"/>
            <w:textDirection w:val="lrTb"/>
            <w:noWrap w:val="false"/>
          </w:tcPr>
          <w:p>
            <w:pPr>
              <w:spacing w:line="320" w:lineRule="exact"/>
              <w:rPr>
                <w:rFonts w:hint="eastAsia" w:ascii="宋体" w:hAnsi="宋体" w:cs="宋体"/>
                <w:color w:val="auto"/>
                <w:szCs w:val="21"/>
                <w:highlight w:val="none"/>
              </w:rPr>
            </w:pPr>
            <w:r>
              <w:rPr>
                <w:rFonts w:hint="eastAsia" w:ascii="宋体" w:hAnsi="宋体" w:cs="宋体"/>
                <w:bCs/>
                <w:color w:val="auto"/>
                <w:szCs w:val="21"/>
                <w:highlight w:val="none"/>
              </w:rPr>
              <w:t xml:space="preserve">《资格声明函》</w:t>
            </w:r>
            <w:r/>
          </w:p>
        </w:tc>
        <w:tc>
          <w:tcPr>
            <w:tcW w:w="881"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格式见《响应文件格式》</w:t>
            </w:r>
            <w:r/>
          </w:p>
        </w:tc>
      </w:tr>
      <w:tr>
        <w:trPr>
          <w:cantSplit/>
          <w:trHeight w:val="468"/>
        </w:trPr>
        <w:tc>
          <w:tcPr>
            <w:tcW w:w="454" w:type="pct"/>
            <w:vAlign w:val="center"/>
            <w:textDirection w:val="lrTb"/>
            <w:noWrap w:val="false"/>
          </w:tcPr>
          <w:p>
            <w:pPr>
              <w:jc w:val="cente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067"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供应商信用记录</w:t>
            </w:r>
            <w:r/>
          </w:p>
        </w:tc>
        <w:tc>
          <w:tcPr>
            <w:tcW w:w="2596"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1、查询渠道：信用中国网站和中国政府采购网（www.creditchina.gov.cn、www.ccgp.gov.cn）；</w:t>
            </w:r>
            <w:r/>
          </w:p>
          <w:p>
            <w:pPr>
              <w:spacing w:line="320" w:lineRule="exact"/>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2、截止时点：响应文件递交截止时间以后、资格审查阶段采购人或采购代理机构的实际查询时间；</w:t>
            </w:r>
            <w:r/>
          </w:p>
          <w:p>
            <w:pPr>
              <w:spacing w:line="320" w:lineRule="exact"/>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3、信用信息查询记录和证据留存具体方式：查询结果网页打印页作为查询记录和证据，与其他磋商文件一并保存；</w:t>
            </w:r>
            <w:r/>
          </w:p>
          <w:p>
            <w:pPr>
              <w:spacing w:line="320" w:lineRule="exact"/>
              <w:tabs>
                <w:tab w:val="left" w:pos="1080"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4、信用信息的使用原则：经认定的被列入失信被执行人、重大税收违法案件当事人名单、政府采购严重违法失信行为记录名单的供应商，其响应无效。联合体形式参加的，联合体成员存在不良信用记录，视同联合体存在不良信用记录。</w:t>
            </w:r>
            <w:r/>
          </w:p>
        </w:tc>
        <w:tc>
          <w:tcPr>
            <w:tcW w:w="881"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无须供应商提供，由采购人查询。</w:t>
            </w:r>
            <w:r/>
          </w:p>
        </w:tc>
      </w:tr>
      <w:tr>
        <w:trPr>
          <w:cantSplit/>
          <w:trHeight w:val="468"/>
        </w:trPr>
        <w:tc>
          <w:tcPr>
            <w:tcW w:w="454" w:type="pct"/>
            <w:vAlign w:val="center"/>
            <w:textDirection w:val="lrTb"/>
            <w:noWrap w:val="false"/>
          </w:tcPr>
          <w:p>
            <w:pPr>
              <w:jc w:val="cente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1067"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落实政府采购政策需满足的资格要求</w:t>
            </w:r>
            <w:r/>
          </w:p>
        </w:tc>
        <w:tc>
          <w:tcPr>
            <w:tcW w:w="2596"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如采购公告中明确专门面向中小/小微企业采购，须按要求提供中小企业声明函；未专门面向中小/小微企业采购，此项无需提供。</w:t>
            </w:r>
            <w:r/>
          </w:p>
          <w:p>
            <w:pPr>
              <w:pStyle w:val="904"/>
              <w:spacing w:line="32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注1</w:t>
            </w:r>
            <w:r>
              <w:rPr>
                <w:rFonts w:hint="eastAsia" w:ascii="宋体" w:hAnsi="宋体" w:cs="宋体"/>
                <w:b/>
                <w:bCs/>
                <w:color w:val="auto"/>
                <w:sz w:val="21"/>
                <w:szCs w:val="21"/>
                <w:highlight w:val="none"/>
              </w:rPr>
              <w:t xml:space="preserve">：监狱企业、残疾人福利性单位视同为中小企业。</w:t>
            </w:r>
            <w:r/>
          </w:p>
          <w:p>
            <w:pPr>
              <w:spacing w:line="320" w:lineRule="exact"/>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注2：监狱企业须提供由省级以上监狱管理局（常州市含教育矫治局）、戒毒管理局（含新疆生产建设兵团）出具的属于监狱企业的证明文件。</w:t>
            </w:r>
            <w:r/>
          </w:p>
          <w:p>
            <w:pPr>
              <w:pStyle w:val="904"/>
              <w:spacing w:line="32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注3：残疾人福利性单位须按磋商文件要求提供《残疾人福利性单位声明函》</w:t>
            </w:r>
            <w:r/>
          </w:p>
        </w:tc>
        <w:tc>
          <w:tcPr>
            <w:tcW w:w="881"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《中小企业声明函》、《残疾人福利性单位声明函》格式见《响应文件格式》</w:t>
            </w:r>
            <w:r/>
          </w:p>
        </w:tc>
      </w:tr>
      <w:tr>
        <w:trPr>
          <w:cantSplit/>
          <w:trHeight w:val="468"/>
        </w:trPr>
        <w:tc>
          <w:tcPr>
            <w:tcW w:w="454" w:type="pct"/>
            <w:vAlign w:val="center"/>
            <w:textDirection w:val="lrTb"/>
            <w:noWrap w:val="false"/>
          </w:tcPr>
          <w:p>
            <w:pPr>
              <w:jc w:val="center"/>
              <w:spacing w:line="320" w:lineRule="exact"/>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5</w:t>
            </w:r>
            <w:r/>
          </w:p>
        </w:tc>
        <w:tc>
          <w:tcPr>
            <w:tcW w:w="1067" w:type="pct"/>
            <w:vAlign w:val="center"/>
            <w:textDirection w:val="lrTb"/>
            <w:noWrap w:val="false"/>
          </w:tcPr>
          <w:p>
            <w:pPr>
              <w:spacing w:line="320" w:lineRule="exact"/>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本项目的特定资格要求</w:t>
            </w:r>
            <w:r>
              <w:rPr>
                <w:rFonts w:hint="eastAsia" w:ascii="宋体" w:hAnsi="宋体" w:cs="宋体"/>
                <w:b/>
                <w:bCs/>
                <w:color w:val="auto"/>
                <w:szCs w:val="21"/>
                <w:highlight w:val="none"/>
              </w:rPr>
              <w:t xml:space="preserve">（如有）</w:t>
            </w:r>
            <w:r/>
          </w:p>
        </w:tc>
        <w:tc>
          <w:tcPr>
            <w:tcW w:w="2596" w:type="pct"/>
            <w:vAlign w:val="center"/>
            <w:textDirection w:val="lrTb"/>
            <w:noWrap w:val="false"/>
          </w:tcPr>
          <w:p>
            <w:pPr>
              <w:jc w:val="left"/>
              <w:spacing w:line="32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见第一章《采购邀请》</w:t>
            </w:r>
            <w:r/>
          </w:p>
        </w:tc>
        <w:tc>
          <w:tcPr>
            <w:tcW w:w="881" w:type="pct"/>
            <w:vAlign w:val="center"/>
            <w:textDirection w:val="lrTb"/>
            <w:noWrap w:val="false"/>
          </w:tcPr>
          <w:p>
            <w:pPr>
              <w:spacing w:line="320" w:lineRule="exact"/>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如有，提供相关证书电子扫描件</w:t>
            </w:r>
            <w:r/>
          </w:p>
        </w:tc>
      </w:tr>
      <w:tr>
        <w:trPr>
          <w:cantSplit/>
          <w:trHeight w:val="4548"/>
        </w:trPr>
        <w:tc>
          <w:tcPr>
            <w:tcW w:w="454" w:type="pct"/>
            <w:vAlign w:val="center"/>
            <w:textDirection w:val="lrTb"/>
            <w:noWrap w:val="false"/>
          </w:tcPr>
          <w:p>
            <w:pPr>
              <w:jc w:val="cente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1067"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联合体协议（如有）</w:t>
            </w:r>
            <w:r/>
          </w:p>
        </w:tc>
        <w:tc>
          <w:tcPr>
            <w:tcW w:w="2596"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r/>
          </w:p>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2、联合体各成员单位均须提供本表中序号第1、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3、5、6项的证明文件。</w:t>
            </w:r>
            <w:r/>
          </w:p>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3、本表序号第7项规定的其他特定资格要求中的每一小项要求，联合体各方中至少应当有一方符合本表中其他资格要求并提供证明文件。</w:t>
            </w:r>
            <w:r/>
          </w:p>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4、联合体中有同类资质的供应商按照联合体分工承担相同工作的，应当按照资质等级较低的供应商确定资质等级。</w:t>
            </w:r>
            <w:r/>
          </w:p>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5、以联合体形式参加政府采购活动的，联合体各方不得再单独参加或者与其他供应商另外组成联合体参加同一合同项下的政府采购活动。</w:t>
            </w:r>
            <w:r/>
          </w:p>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6、若联合体中任一成员单位中途退出，则该联合体的响应无效。</w:t>
            </w:r>
            <w:r/>
          </w:p>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7、本项目不接受联合体谈判时，供应商不得为联合体。</w:t>
            </w:r>
            <w:r/>
          </w:p>
        </w:tc>
        <w:tc>
          <w:tcPr>
            <w:tcW w:w="881"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格式见《响应文件格式》 </w:t>
            </w:r>
            <w:r/>
          </w:p>
        </w:tc>
      </w:tr>
    </w:tbl>
    <w:p>
      <w:pPr>
        <w:jc w:val="left"/>
        <w:widowControl/>
        <w:rPr>
          <w:rFonts w:ascii="宋体" w:hAnsi="宋体" w:cs="宋体"/>
          <w:color w:val="auto"/>
          <w:sz w:val="24"/>
          <w:highlight w:val="none"/>
        </w:rPr>
      </w:pPr>
      <w:r>
        <w:rPr>
          <w:rFonts w:hint="eastAsia" w:ascii="宋体" w:hAnsi="宋体" w:cs="宋体"/>
          <w:color w:val="auto"/>
          <w:sz w:val="24"/>
          <w:highlight w:val="none"/>
        </w:rPr>
        <w:br w:type="page" w:clear="all"/>
      </w:r>
      <w:r/>
    </w:p>
    <w:p>
      <w:pPr>
        <w:pStyle w:val="722"/>
        <w:spacing w:before="0"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第二节   </w:t>
      </w:r>
      <w:r>
        <w:rPr>
          <w:rFonts w:hint="eastAsia" w:ascii="宋体" w:hAnsi="宋体" w:eastAsia="宋体" w:cs="宋体"/>
          <w:color w:val="auto"/>
          <w:sz w:val="28"/>
          <w:szCs w:val="28"/>
          <w:highlight w:val="none"/>
        </w:rPr>
        <w:t xml:space="preserve">符合性审查程序</w:t>
      </w:r>
      <w:r/>
    </w:p>
    <w:p>
      <w:pPr>
        <w:pStyle w:val="993"/>
        <w:ind w:left="0" w:firstLine="0"/>
        <w:spacing w:before="0"/>
        <w:rPr>
          <w:rFonts w:cs="宋体"/>
          <w:color w:val="auto"/>
          <w:szCs w:val="21"/>
          <w:highlight w:val="none"/>
        </w:rPr>
      </w:pPr>
      <w:r>
        <w:rPr>
          <w:rFonts w:hint="eastAsia" w:cs="宋体"/>
          <w:color w:val="auto"/>
          <w:szCs w:val="21"/>
          <w:highlight w:val="none"/>
        </w:rPr>
        <w:t xml:space="preserve">一、磋商小组对资格审查合格的供应商的响应文件进行符合性审查，以确定其是否满足磋商文件的实质性要求。</w:t>
      </w:r>
      <w:r/>
    </w:p>
    <w:p>
      <w:pPr>
        <w:keepLines w:val="0"/>
        <w:keepNext w:val="0"/>
        <w:pageBreakBefore w:val="0"/>
        <w:spacing w:line="360" w:lineRule="auto"/>
        <w:widowControl w:val="off"/>
        <w:rPr>
          <w:rFonts w:ascii="宋体" w:hAnsi="宋体"/>
          <w:color w:val="auto"/>
          <w:highlight w:val="none"/>
        </w:rPr>
      </w:pPr>
      <w:r>
        <w:rPr>
          <w:rFonts w:hint="eastAsia" w:ascii="宋体" w:hAnsi="宋体" w:cs="宋体"/>
          <w:color w:val="auto"/>
          <w:szCs w:val="21"/>
          <w:highlight w:val="none"/>
        </w:rPr>
        <w:t xml:space="preserve">二、磋商小组根据《符合性审查要求》中规定的审查因素和审查内容，对供应商的响应文件是否实质上响应磋商文件进行符合性审查，并形成符合性审查评审结果。响应文件不符合《符合性审查要求》的，响应无效。</w:t>
      </w:r>
      <w:r/>
    </w:p>
    <w:p>
      <w:pPr>
        <w:numPr>
          <w:ilvl w:val="1"/>
          <w:numId w:val="9"/>
        </w:numPr>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《符合性审查要求》见下表：</w:t>
      </w:r>
      <w:r/>
    </w:p>
    <w:p>
      <w:pPr>
        <w:pStyle w:val="722"/>
        <w:ind w:left="0"/>
        <w:spacing w:before="0" w:line="360" w:lineRule="auto"/>
        <w:rPr>
          <w:rFonts w:hint="eastAsia" w:ascii="宋体" w:hAnsi="宋体" w:eastAsia="宋体" w:cs="宋体"/>
          <w:color w:val="auto"/>
          <w:sz w:val="28"/>
          <w:szCs w:val="28"/>
          <w:highlight w:val="none"/>
        </w:rPr>
      </w:pPr>
      <w:r>
        <w:rPr>
          <w:rFonts w:hint="eastAsia" w:ascii="宋体" w:hAnsi="宋体" w:cs="宋体"/>
          <w:b/>
          <w:color w:val="auto"/>
          <w:sz w:val="24"/>
          <w:highlight w:val="none"/>
        </w:rPr>
        <w:t xml:space="preserve">符合性审查要求</w:t>
      </w:r>
      <w:bookmarkEnd w:id="61"/>
      <w:r/>
      <w:bookmarkEnd w:id="62"/>
      <w:r/>
      <w:r/>
    </w:p>
    <w:tbl>
      <w:tblPr>
        <w:tblStyle w:val="731"/>
        <w:tblW w:w="49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7"/>
        <w:gridCol w:w="2268"/>
        <w:gridCol w:w="5727"/>
        <w:gridCol w:w="1279"/>
      </w:tblGrid>
      <w:tr>
        <w:trPr>
          <w:jc w:val="center"/>
          <w:trHeight w:val="300"/>
        </w:trPr>
        <w:tc>
          <w:tcPr>
            <w:tcW w:w="220" w:type="pct"/>
            <w:vAlign w:val="center"/>
            <w:textDirection w:val="lrTb"/>
            <w:noWrap w:val="false"/>
          </w:tcPr>
          <w:p>
            <w:pPr>
              <w:jc w:val="center"/>
              <w:spacing w:line="320" w:lineRule="exact"/>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169" w:type="pct"/>
            <w:vAlign w:val="center"/>
            <w:textDirection w:val="lrTb"/>
            <w:noWrap w:val="false"/>
          </w:tcPr>
          <w:p>
            <w:pPr>
              <w:jc w:val="center"/>
              <w:spacing w:line="320" w:lineRule="exact"/>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2951" w:type="pct"/>
            <w:vAlign w:val="center"/>
            <w:textDirection w:val="lrTb"/>
            <w:noWrap w:val="false"/>
          </w:tcPr>
          <w:p>
            <w:pPr>
              <w:jc w:val="center"/>
              <w:spacing w:line="320" w:lineRule="exact"/>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审查内容</w:t>
            </w:r>
            <w:r/>
          </w:p>
        </w:tc>
        <w:tc>
          <w:tcPr>
            <w:tcW w:w="659" w:type="pct"/>
            <w:vAlign w:val="center"/>
            <w:textDirection w:val="lrTb"/>
            <w:noWrap w:val="false"/>
          </w:tcPr>
          <w:p>
            <w:pPr>
              <w:jc w:val="center"/>
              <w:spacing w:line="320" w:lineRule="exact"/>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格式要求</w:t>
            </w:r>
            <w:r/>
          </w:p>
        </w:tc>
      </w:tr>
      <w:tr>
        <w:trPr>
          <w:jc w:val="center"/>
          <w:trHeight w:val="685"/>
        </w:trPr>
        <w:tc>
          <w:tcPr>
            <w:tcW w:w="220"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169" w:type="pct"/>
            <w:vAlign w:val="center"/>
            <w:textDirection w:val="lrTb"/>
            <w:noWrap w:val="false"/>
          </w:tcPr>
          <w:p>
            <w:pPr>
              <w:jc w:val="left"/>
              <w:spacing w:before="109" w:after="109"/>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响应函、</w:t>
            </w:r>
            <w:r>
              <w:rPr>
                <w:rFonts w:hint="eastAsia" w:ascii="宋体" w:hAnsi="宋体" w:cs="宋体"/>
                <w:color w:val="auto"/>
                <w:szCs w:val="21"/>
                <w:highlight w:val="none"/>
              </w:rPr>
              <w:t xml:space="preserve">法定代表人资格证明书、授权委托书（如有）</w:t>
            </w:r>
            <w:r/>
          </w:p>
        </w:tc>
        <w:tc>
          <w:tcPr>
            <w:tcW w:w="2951" w:type="pct"/>
            <w:vAlign w:val="center"/>
            <w:textDirection w:val="lrTb"/>
            <w:noWrap w:val="false"/>
          </w:tcPr>
          <w:p>
            <w:pPr>
              <w:jc w:val="left"/>
              <w:spacing w:before="109" w:after="109"/>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按磋商文件要求提供响应函、</w:t>
            </w:r>
            <w:r>
              <w:rPr>
                <w:rFonts w:hint="eastAsia" w:ascii="宋体" w:hAnsi="宋体" w:cs="宋体"/>
                <w:color w:val="auto"/>
                <w:szCs w:val="21"/>
                <w:highlight w:val="none"/>
              </w:rPr>
              <w:t xml:space="preserve">法定代表人资格证明书、授权委托书（如有）</w:t>
            </w:r>
            <w:r/>
          </w:p>
        </w:tc>
        <w:tc>
          <w:tcPr>
            <w:tcW w:w="659"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格式见《响应文件格式》</w:t>
            </w:r>
            <w:r/>
          </w:p>
        </w:tc>
      </w:tr>
      <w:tr>
        <w:trPr>
          <w:jc w:val="center"/>
          <w:trHeight w:val="685"/>
        </w:trPr>
        <w:tc>
          <w:tcPr>
            <w:tcW w:w="220"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16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政府采购供应商信用承诺书</w:t>
            </w:r>
            <w:r/>
          </w:p>
        </w:tc>
        <w:tc>
          <w:tcPr>
            <w:tcW w:w="2951" w:type="pct"/>
            <w:vAlign w:val="center"/>
            <w:textDirection w:val="lrTb"/>
            <w:noWrap w:val="false"/>
          </w:tcPr>
          <w:p>
            <w:pPr>
              <w:spacing w:line="320" w:lineRule="exact"/>
              <w:tabs>
                <w:tab w:val="left" w:pos="1080"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《政府采购供应商信用承诺书》</w:t>
            </w:r>
            <w:r/>
          </w:p>
        </w:tc>
        <w:tc>
          <w:tcPr>
            <w:tcW w:w="659"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格式见《响应文件格式》</w:t>
            </w:r>
            <w:r/>
          </w:p>
        </w:tc>
      </w:tr>
      <w:tr>
        <w:trPr>
          <w:jc w:val="center"/>
          <w:trHeight w:val="416"/>
        </w:trPr>
        <w:tc>
          <w:tcPr>
            <w:tcW w:w="220"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16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响应完整性</w:t>
            </w:r>
            <w:r/>
          </w:p>
        </w:tc>
        <w:tc>
          <w:tcPr>
            <w:tcW w:w="295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响应文件未有缺项、漏项；</w:t>
            </w:r>
            <w:r/>
          </w:p>
        </w:tc>
        <w:tc>
          <w:tcPr>
            <w:tcW w:w="65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6"/>
        </w:trPr>
        <w:tc>
          <w:tcPr>
            <w:tcW w:w="220"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116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w:t>
            </w:r>
            <w:r/>
          </w:p>
        </w:tc>
        <w:tc>
          <w:tcPr>
            <w:tcW w:w="295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报价未超过最高限价或预算价的；</w:t>
            </w:r>
            <w:r/>
          </w:p>
        </w:tc>
        <w:tc>
          <w:tcPr>
            <w:tcW w:w="65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5"/>
        </w:trPr>
        <w:tc>
          <w:tcPr>
            <w:tcW w:w="220"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116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报价唯一性</w:t>
            </w:r>
            <w:r/>
          </w:p>
        </w:tc>
        <w:tc>
          <w:tcPr>
            <w:tcW w:w="295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w:t>
            </w:r>
            <w:r>
              <w:rPr>
                <w:rFonts w:hint="eastAsia" w:ascii="宋体" w:hAnsi="宋体" w:cs="宋体"/>
                <w:color w:val="auto"/>
                <w:szCs w:val="21"/>
                <w:highlight w:val="none"/>
              </w:rPr>
              <w:t xml:space="preserve">出现可选择性或可调整的报价（磋商文件另有规定的除外）</w:t>
            </w:r>
            <w:r>
              <w:rPr>
                <w:rFonts w:hint="eastAsia" w:ascii="宋体" w:hAnsi="宋体" w:cs="宋体"/>
                <w:color w:val="auto"/>
                <w:szCs w:val="21"/>
                <w:highlight w:val="none"/>
              </w:rPr>
              <w:t xml:space="preserve">；</w:t>
            </w:r>
            <w:r/>
          </w:p>
        </w:tc>
        <w:tc>
          <w:tcPr>
            <w:tcW w:w="65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5"/>
        </w:trPr>
        <w:tc>
          <w:tcPr>
            <w:tcW w:w="220"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116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highlight w:val="none"/>
              </w:rPr>
              <w:t xml:space="preserve">报价合理性</w:t>
            </w:r>
            <w:r/>
          </w:p>
        </w:tc>
        <w:tc>
          <w:tcPr>
            <w:tcW w:w="2951" w:type="pct"/>
            <w:vAlign w:val="center"/>
            <w:textDirection w:val="lrTb"/>
            <w:noWrap w:val="false"/>
          </w:tcPr>
          <w:p>
            <w:pPr>
              <w:jc w:val="left"/>
              <w:spacing w:line="32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由评标委员会审查，报价合理的予以通过。评标委员会认为供应商的报价相对于其他通过符合性审查供应商的报价明显不合理，有可能影响产品质量或者不能诚信履约的，应当要求其在评标现场合理的时间内提供书面说明，必要时提交相关证明材料；供应商不能证明其报价合理性的，评标委员会应当将其作为无效投标处理。评审中出现下列情形之一的，评标委员会应当启动异常低价投标（响应）审查程序：</w:t>
            </w:r>
            <w:r/>
          </w:p>
          <w:p>
            <w:pPr>
              <w:jc w:val="left"/>
              <w:spacing w:line="32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jc w:val="left"/>
              <w:spacing w:line="32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jc w:val="left"/>
              <w:spacing w:line="32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3.投标（响应）报价低于采购项目最高限价45%的，即投标（响应）报价&lt;采购项目最高限价×45%；</w:t>
            </w:r>
            <w:r/>
          </w:p>
          <w:p>
            <w:pPr>
              <w:jc w:val="left"/>
              <w:spacing w:line="32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4.评标委员会基于专业判断，认为供应商报价过低，有可能影响产品质量或者不能诚信履约的其他情形。</w:t>
            </w:r>
            <w:r/>
          </w:p>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相关法律法规对供应商报价有规定的，从其规定。文件依据财库〔2026〕2号。</w:t>
            </w:r>
            <w:r/>
          </w:p>
        </w:tc>
        <w:tc>
          <w:tcPr>
            <w:tcW w:w="65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5"/>
        </w:trPr>
        <w:tc>
          <w:tcPr>
            <w:tcW w:w="220"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116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响应有效期</w:t>
            </w:r>
            <w:r/>
          </w:p>
        </w:tc>
        <w:tc>
          <w:tcPr>
            <w:tcW w:w="295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响应文件中承诺的响应有效期满足磋商文件中载明的响应有效期的；</w:t>
            </w:r>
            <w:r/>
          </w:p>
        </w:tc>
        <w:tc>
          <w:tcPr>
            <w:tcW w:w="65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1"/>
        </w:trPr>
        <w:tc>
          <w:tcPr>
            <w:tcW w:w="220"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116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签署、加盖公章</w:t>
            </w:r>
            <w:r/>
          </w:p>
        </w:tc>
        <w:tc>
          <w:tcPr>
            <w:tcW w:w="295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按照磋商文件要求签署、加盖公章的；</w:t>
            </w:r>
            <w:r/>
          </w:p>
        </w:tc>
        <w:tc>
          <w:tcPr>
            <w:tcW w:w="65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29"/>
        </w:trPr>
        <w:tc>
          <w:tcPr>
            <w:tcW w:w="220"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116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实质性格式</w:t>
            </w:r>
            <w:r/>
          </w:p>
        </w:tc>
        <w:tc>
          <w:tcPr>
            <w:tcW w:w="295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标记为“实质性格式”的文件均按磋商文件要求提供；</w:t>
            </w:r>
            <w:r/>
          </w:p>
        </w:tc>
        <w:tc>
          <w:tcPr>
            <w:tcW w:w="65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
        </w:trPr>
        <w:tc>
          <w:tcPr>
            <w:tcW w:w="220"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116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★号条款响应</w:t>
            </w:r>
            <w:r/>
          </w:p>
        </w:tc>
        <w:tc>
          <w:tcPr>
            <w:tcW w:w="295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响应文件满足磋商文件</w:t>
            </w:r>
            <w:r>
              <w:rPr>
                <w:rFonts w:hint="eastAsia" w:ascii="宋体" w:hAnsi="宋体" w:cs="宋体"/>
                <w:color w:val="auto"/>
                <w:szCs w:val="21"/>
                <w:highlight w:val="none"/>
              </w:rPr>
              <w:t xml:space="preserve">第</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章《采购需求》</w:t>
            </w:r>
            <w:r>
              <w:rPr>
                <w:rFonts w:hint="eastAsia" w:ascii="宋体" w:hAnsi="宋体" w:cs="宋体"/>
                <w:color w:val="auto"/>
                <w:szCs w:val="21"/>
                <w:highlight w:val="none"/>
              </w:rPr>
              <w:t xml:space="preserve">中★号条款要求的；</w:t>
            </w:r>
            <w:r/>
          </w:p>
        </w:tc>
        <w:tc>
          <w:tcPr>
            <w:tcW w:w="65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5"/>
        </w:trPr>
        <w:tc>
          <w:tcPr>
            <w:tcW w:w="220"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116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分包承担主体资质（如有）</w:t>
            </w:r>
            <w:r/>
          </w:p>
        </w:tc>
        <w:tc>
          <w:tcPr>
            <w:tcW w:w="295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分包承担主体具备《供应商须知资料表》载明的资质条件且提供了资质证书电子件（如有）；</w:t>
            </w:r>
            <w:r/>
          </w:p>
        </w:tc>
        <w:tc>
          <w:tcPr>
            <w:tcW w:w="65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5"/>
        </w:trPr>
        <w:tc>
          <w:tcPr>
            <w:tcW w:w="220"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116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分包意向协议（如有）</w:t>
            </w:r>
            <w:r/>
          </w:p>
        </w:tc>
        <w:tc>
          <w:tcPr>
            <w:tcW w:w="295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按磋商文件规定签订并提供分包意向协议原件的电子件的；</w:t>
            </w:r>
            <w:r>
              <w:rPr>
                <w:rFonts w:hint="eastAsia" w:ascii="宋体" w:hAnsi="宋体" w:cs="宋体"/>
                <w:color w:val="auto"/>
                <w:szCs w:val="21"/>
                <w:highlight w:val="none"/>
              </w:rPr>
              <w:t xml:space="preserve">（如有）</w:t>
            </w:r>
            <w:r/>
          </w:p>
        </w:tc>
        <w:tc>
          <w:tcPr>
            <w:tcW w:w="65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5"/>
        </w:trPr>
        <w:tc>
          <w:tcPr>
            <w:tcW w:w="220"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W w:w="116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报价的修正（如有）</w:t>
            </w:r>
            <w:r/>
          </w:p>
        </w:tc>
        <w:tc>
          <w:tcPr>
            <w:tcW w:w="295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由评委审查，无需供应商提供材料。不涉及报价修正，或投标（响应）文件报价出现前后不一致时，</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（供应商）对修正后的报价予以确认。</w:t>
            </w:r>
            <w:r/>
          </w:p>
        </w:tc>
        <w:tc>
          <w:tcPr>
            <w:tcW w:w="65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5"/>
        </w:trPr>
        <w:tc>
          <w:tcPr>
            <w:tcW w:w="220"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14</w:t>
            </w:r>
            <w:r/>
          </w:p>
        </w:tc>
        <w:tc>
          <w:tcPr>
            <w:tcW w:w="116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进口产品</w:t>
            </w:r>
            <w:r/>
          </w:p>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（如有）</w:t>
            </w:r>
            <w:r/>
          </w:p>
        </w:tc>
        <w:tc>
          <w:tcPr>
            <w:tcW w:w="295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磋商文件不接受进口产品响应的内容时，供应商所投产品非进口产品的；</w:t>
            </w:r>
            <w:r/>
          </w:p>
        </w:tc>
        <w:tc>
          <w:tcPr>
            <w:tcW w:w="65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5"/>
        </w:trPr>
        <w:tc>
          <w:tcPr>
            <w:tcW w:w="220"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15</w:t>
            </w:r>
            <w:r/>
          </w:p>
        </w:tc>
        <w:tc>
          <w:tcPr>
            <w:tcW w:w="1169" w:type="pct"/>
            <w:vAlign w:val="center"/>
            <w:textDirection w:val="lrTb"/>
            <w:noWrap w:val="false"/>
          </w:tcPr>
          <w:p>
            <w:pPr>
              <w:ind w:right="-46"/>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国家有关部门对供应商的响应产品有强制性规定或要求的</w:t>
            </w:r>
            <w:r/>
          </w:p>
        </w:tc>
        <w:tc>
          <w:tcPr>
            <w:tcW w:w="295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国家有关部门对供应商的响应产品有强制性规定或要求的（如相应技术、安全、节能和环保等），供应商的响应产品应符合相应规定或要求，并提供证明文件电子件：</w:t>
            </w:r>
            <w:r/>
          </w:p>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1）采购的产品若属于《节能产品政府采购品目清单》范围中政府强制采购产品，则供应商所报产品必须获得国家确定的认证机构出具的、处于有效期之内的节能产品认证证书；</w:t>
            </w:r>
            <w:r/>
          </w:p>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2）响应产品如有属于开展国家信息安全产品认证产品范围的，须提供由中国网络安全审查技术与认证中心（原中国信息安全认证中心）按国家标准认证颁发的有效认证证书等）；</w:t>
            </w:r>
            <w:r/>
          </w:p>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3）国家有特殊信息安全要求的项目，采购产品涉及无线局域网产品和含有无线局域网功能的计算机、通信设备、打印机、复印机、投影仪等产品的，响应产品须为符合国家无线局域网安全标准（GB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c>
          <w:tcPr>
            <w:tcW w:w="65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5"/>
        </w:trPr>
        <w:tc>
          <w:tcPr>
            <w:tcW w:w="220"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16</w:t>
            </w:r>
            <w:r/>
          </w:p>
        </w:tc>
        <w:tc>
          <w:tcPr>
            <w:tcW w:w="1169" w:type="pct"/>
            <w:vAlign w:val="center"/>
            <w:textDirection w:val="lrTb"/>
            <w:noWrap w:val="false"/>
          </w:tcPr>
          <w:p>
            <w:pPr>
              <w:ind w:right="-46"/>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公平竞争</w:t>
            </w:r>
            <w:r/>
          </w:p>
        </w:tc>
        <w:tc>
          <w:tcPr>
            <w:tcW w:w="295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由评委审查，无需供应商提供材料。</w:t>
            </w:r>
            <w:r/>
          </w:p>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供应商遵循公平竞争的原则，不存在恶意串通，妨碍其他供应商的竞争行为，不存在损害采购人或者其他供应商的合法权益情形的；</w:t>
            </w:r>
            <w:r/>
          </w:p>
        </w:tc>
        <w:tc>
          <w:tcPr>
            <w:tcW w:w="65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6"/>
        </w:trPr>
        <w:tc>
          <w:tcPr>
            <w:tcW w:w="220"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17</w:t>
            </w:r>
            <w:r/>
          </w:p>
        </w:tc>
        <w:tc>
          <w:tcPr>
            <w:tcW w:w="1169" w:type="pct"/>
            <w:vAlign w:val="center"/>
            <w:textDirection w:val="lrTb"/>
            <w:noWrap w:val="false"/>
          </w:tcPr>
          <w:p>
            <w:pPr>
              <w:jc w:val="center"/>
              <w:spacing w:line="320" w:lineRule="exact"/>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串通</w:t>
            </w:r>
            <w:r>
              <w:rPr>
                <w:rFonts w:hint="eastAsia" w:ascii="宋体" w:hAnsi="宋体" w:cs="宋体"/>
                <w:color w:val="auto"/>
                <w:szCs w:val="21"/>
                <w:highlight w:val="none"/>
                <w:lang w:val="en-US" w:eastAsia="zh-CN"/>
              </w:rPr>
              <w:t xml:space="preserve">投标</w:t>
            </w:r>
            <w:r/>
          </w:p>
        </w:tc>
        <w:tc>
          <w:tcPr>
            <w:tcW w:w="295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不存在视为供应商串通相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c>
          <w:tcPr>
            <w:tcW w:w="65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5"/>
        </w:trPr>
        <w:tc>
          <w:tcPr>
            <w:tcW w:w="220"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18</w:t>
            </w:r>
            <w:r/>
          </w:p>
        </w:tc>
        <w:tc>
          <w:tcPr>
            <w:tcW w:w="1169"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附加条件</w:t>
            </w:r>
            <w:r/>
          </w:p>
        </w:tc>
        <w:tc>
          <w:tcPr>
            <w:tcW w:w="295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响应文件未含有采购人不能接受的附加条件的；</w:t>
            </w:r>
            <w:r/>
          </w:p>
        </w:tc>
        <w:tc>
          <w:tcPr>
            <w:tcW w:w="65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5"/>
        </w:trPr>
        <w:tc>
          <w:tcPr>
            <w:tcW w:w="220" w:type="pct"/>
            <w:vAlign w:val="center"/>
            <w:textDirection w:val="lrTb"/>
            <w:noWrap w:val="false"/>
          </w:tcPr>
          <w:p>
            <w:pPr>
              <w:jc w:val="center"/>
              <w:spacing w:line="320" w:lineRule="exact"/>
              <w:widowControl/>
              <w:rPr>
                <w:rFonts w:ascii="宋体" w:hAnsi="宋体" w:cs="宋体"/>
                <w:color w:val="auto"/>
                <w:szCs w:val="21"/>
                <w:highlight w:val="none"/>
              </w:rPr>
            </w:pPr>
            <w:r>
              <w:rPr>
                <w:rFonts w:hint="eastAsia" w:ascii="宋体" w:hAnsi="宋体" w:cs="宋体"/>
                <w:color w:val="auto"/>
                <w:szCs w:val="21"/>
                <w:highlight w:val="none"/>
              </w:rPr>
              <w:t xml:space="preserve">19</w:t>
            </w:r>
            <w:r/>
          </w:p>
        </w:tc>
        <w:tc>
          <w:tcPr>
            <w:tcW w:w="1169"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其他无效情形</w:t>
            </w:r>
            <w:r/>
          </w:p>
        </w:tc>
        <w:tc>
          <w:tcPr>
            <w:tcW w:w="295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供应商、响应文件不存在不符合法律、法规和磋商文件规定的其他无效情形。</w:t>
            </w:r>
            <w:r/>
          </w:p>
        </w:tc>
        <w:tc>
          <w:tcPr>
            <w:tcW w:w="65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tabs>
          <w:tab w:val="left" w:pos="360" w:leader="none"/>
        </w:tabs>
        <w:rPr>
          <w:rFonts w:hint="eastAsia" w:ascii="宋体" w:hAnsi="宋体" w:cs="宋体"/>
          <w:b/>
          <w:bCs/>
          <w:color w:val="auto"/>
          <w:szCs w:val="21"/>
          <w:highlight w:val="none"/>
        </w:rPr>
        <w:outlineLvl w:val="1"/>
      </w:pPr>
      <w:r>
        <w:rPr>
          <w:rFonts w:hint="eastAsia" w:ascii="宋体" w:hAnsi="宋体" w:cs="宋体"/>
          <w:b/>
          <w:bCs/>
          <w:color w:val="auto"/>
          <w:szCs w:val="21"/>
          <w:highlight w:val="none"/>
        </w:rPr>
      </w:r>
      <w:r/>
    </w:p>
    <w:p>
      <w:pPr>
        <w:spacing w:line="360" w:lineRule="auto"/>
        <w:tabs>
          <w:tab w:val="left" w:pos="360" w:leader="none"/>
        </w:tabs>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二、磋商、响应文件有关事项的澄清、说明或者更正和最后报价</w:t>
      </w:r>
      <w:r/>
    </w:p>
    <w:p>
      <w:pPr>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（一）磋商小组所有成员应当集中与单一供应商分别进行磋商，并给予所有参加磋商的供应商平等的磋商机会。具体要求详见第二章27.1磋商程序。</w:t>
      </w:r>
      <w:r/>
    </w:p>
    <w:p>
      <w:pPr>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（二）最后报价的算术修正及政策调整</w:t>
      </w:r>
      <w:r/>
    </w:p>
    <w:p>
      <w:pPr>
        <w:spacing w:line="360" w:lineRule="auto"/>
        <w:tabs>
          <w:tab w:val="left" w:pos="360" w:leader="none"/>
        </w:tabs>
        <w:rPr>
          <w:rFonts w:ascii="宋体" w:hAnsi="宋体" w:cs="宋体"/>
          <w:b/>
          <w:bCs/>
          <w:color w:val="auto"/>
          <w:szCs w:val="21"/>
          <w:highlight w:val="none"/>
        </w:rPr>
        <w:outlineLvl w:val="1"/>
      </w:pPr>
      <w:r>
        <w:rPr>
          <w:rFonts w:hint="eastAsia" w:ascii="宋体" w:hAnsi="宋体" w:cs="宋体"/>
          <w:color w:val="auto"/>
          <w:szCs w:val="21"/>
          <w:highlight w:val="none"/>
        </w:rPr>
        <w:t xml:space="preserve">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w:t>
      </w:r>
      <w:r>
        <w:rPr>
          <w:rFonts w:hint="eastAsia" w:ascii="宋体" w:hAnsi="宋体" w:cs="宋体"/>
          <w:b/>
          <w:bCs/>
          <w:color w:val="auto"/>
          <w:szCs w:val="21"/>
          <w:highlight w:val="none"/>
        </w:rPr>
        <w:t xml:space="preserve">其响应无效。</w:t>
      </w:r>
      <w:r/>
    </w:p>
    <w:p>
      <w:pPr>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2、最后报价出现前后不一致的，按照下列规定修正：</w:t>
      </w:r>
      <w:r/>
    </w:p>
    <w:p>
      <w:pPr>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2.1、大写金额和小写金额不一致的，以大写金额为准；</w:t>
      </w:r>
      <w:r/>
    </w:p>
    <w:p>
      <w:pPr>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2.2、单价金额小数点或者百分比有明显错位的，以最后报价一览表的总价为准，并修改单价；</w:t>
      </w:r>
      <w:r/>
    </w:p>
    <w:p>
      <w:pPr>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2.3、总价金额与按单价汇总金额不一致的，以单价金额计算结果为准。</w:t>
      </w:r>
      <w:r/>
    </w:p>
    <w:p>
      <w:pPr>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同时出现两种以上不一致的，按照前款规定的顺序修正。修正后的报价经供应商书面确认后产生约束力，供应商不确认的，其响应无效。</w:t>
      </w:r>
      <w:r/>
    </w:p>
    <w:p>
      <w:pPr>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（三）落实政府采购政策的价格调整：详见评标办法中的政府采购政策功能落实。</w:t>
      </w:r>
      <w:r/>
    </w:p>
    <w:p>
      <w:pPr>
        <w:spacing w:line="360" w:lineRule="auto"/>
        <w:tabs>
          <w:tab w:val="left" w:pos="360" w:leader="none"/>
        </w:tabs>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三、评审方法和评审标准</w:t>
      </w:r>
      <w:r/>
    </w:p>
    <w:p>
      <w:pPr>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（一）本项目采用的评标方法详见《评标方法》，本项目采用的评标标准详见《评标标准》。</w:t>
      </w:r>
      <w:r/>
    </w:p>
    <w:p>
      <w:pPr>
        <w:spacing w:line="360" w:lineRule="auto"/>
        <w:tabs>
          <w:tab w:val="left" w:pos="360" w:leader="none"/>
        </w:tabs>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四、确定成交候选人名单</w:t>
      </w:r>
      <w:r/>
    </w:p>
    <w:p>
      <w:pPr>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1、磋商小组根据最终供应商排序，依次推荐排序前3名的供应商为成交候选供应商（若在磋商文件允许的情形下提交最后报价的供应商为二家，则依次推荐二名供应商为成交候选供应商），并编写评审报告。</w:t>
      </w:r>
      <w:r/>
    </w:p>
    <w:p>
      <w:pPr>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2、磋商小组要对评分汇总情况进行复核，特别是对排名第一的、报价最低的、响应文件被认定为无效的情形进行重点复核。</w:t>
      </w:r>
      <w:r/>
    </w:p>
    <w:p>
      <w:pPr>
        <w:spacing w:line="360" w:lineRule="auto"/>
        <w:tabs>
          <w:tab w:val="left" w:pos="360" w:leader="none"/>
        </w:tabs>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五、报告违法行为</w:t>
      </w:r>
      <w:r/>
    </w:p>
    <w:p>
      <w:pPr>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（一）磋商小组在评审过程中发现供应商有行贿、提供虚假材料或者串通等违法行为时，有向采购人、采购代理机构或者有关部门报告的职责。</w:t>
      </w:r>
      <w:r/>
    </w:p>
    <w:p>
      <w:pPr>
        <w:pStyle w:val="761"/>
        <w:jc w:val="left"/>
        <w:rPr>
          <w:rFonts w:ascii="宋体" w:hAnsi="宋体"/>
          <w:color w:val="auto"/>
          <w:highlight w:val="none"/>
        </w:rPr>
      </w:pPr>
      <w:r>
        <w:rPr>
          <w:rFonts w:ascii="宋体" w:hAnsi="宋体"/>
          <w:color w:val="auto"/>
          <w:highlight w:val="none"/>
        </w:rPr>
      </w:r>
      <w:r/>
    </w:p>
    <w:p>
      <w:pPr>
        <w:jc w:val="center"/>
        <w:spacing w:line="360" w:lineRule="auto"/>
        <w:tabs>
          <w:tab w:val="left" w:pos="360" w:leader="none"/>
        </w:tabs>
        <w:rPr>
          <w:rFonts w:ascii="宋体" w:hAnsi="宋体" w:cs="宋体"/>
          <w:b/>
          <w:bCs w:val="0"/>
          <w:color w:val="auto"/>
          <w:szCs w:val="21"/>
          <w:highlight w:val="none"/>
        </w:rPr>
        <w:outlineLvl w:val="1"/>
      </w:pPr>
      <w:r>
        <w:rPr>
          <w:rFonts w:hint="eastAsia" w:ascii="宋体" w:hAnsi="宋体" w:cs="宋体"/>
          <w:b/>
          <w:bCs w:val="0"/>
          <w:color w:val="auto"/>
          <w:sz w:val="28"/>
          <w:szCs w:val="28"/>
          <w:highlight w:val="none"/>
          <w:lang w:val="en-US" w:eastAsia="zh-CN"/>
        </w:rPr>
        <w:t xml:space="preserve">第三节   </w:t>
      </w:r>
      <w:r>
        <w:rPr>
          <w:rFonts w:hint="eastAsia" w:ascii="宋体" w:hAnsi="宋体" w:cs="宋体"/>
          <w:b/>
          <w:bCs w:val="0"/>
          <w:color w:val="auto"/>
          <w:sz w:val="28"/>
          <w:szCs w:val="28"/>
          <w:highlight w:val="none"/>
        </w:rPr>
        <w:t xml:space="preserve">评标方法</w:t>
      </w:r>
      <w:r/>
    </w:p>
    <w:p>
      <w:pPr>
        <w:ind w:firstLine="420"/>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一、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评审得分相同的，按照最后报价由低到高的顺序推荐；评审得分且最后报价相同的，按照技术指标优劣顺序推荐；并列第一的供应商各部分得分均相同的,由采购人代表现场随机抽取确定成  交单位。</w:t>
      </w:r>
      <w:r/>
    </w:p>
    <w:p>
      <w:pPr>
        <w:ind w:firstLine="420"/>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二、每部分的得分保留小数点后两位，合计得分保留小数点后两位，第三位四舍五入。</w:t>
      </w:r>
      <w:r/>
    </w:p>
    <w:p>
      <w:pPr>
        <w:ind w:firstLine="420"/>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三、政府采购政策功能落实</w:t>
      </w:r>
      <w:r/>
    </w:p>
    <w:p>
      <w:pPr>
        <w:ind w:firstLine="420"/>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1、小微型企业价格扣除</w:t>
      </w:r>
      <w:r/>
    </w:p>
    <w:p>
      <w:pPr>
        <w:ind w:firstLine="420"/>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（1）供应商需按照采购文件的要求提供相应的《中小企业声明函》。</w:t>
      </w:r>
      <w:r/>
    </w:p>
    <w:p>
      <w:pPr>
        <w:ind w:firstLine="420"/>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（2）企业标准请参照《关于印发中小企业划型标准规定的通知》（工信部联企业[2011]300号）文件规定自行填写。</w:t>
      </w:r>
      <w:r/>
    </w:p>
    <w:p>
      <w:pPr>
        <w:ind w:firstLine="420"/>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2、残疾人福利单位价格扣除</w:t>
      </w:r>
      <w:r/>
    </w:p>
    <w:p>
      <w:pPr>
        <w:ind w:firstLine="420"/>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（1）残疾人福利性单位视同小型、微型企业。</w:t>
      </w:r>
      <w:r/>
    </w:p>
    <w:p>
      <w:pPr>
        <w:ind w:firstLine="420"/>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（2）残疾人福利单位需按照采购文件的要求提供《残疾人福利性单位声明函》。</w:t>
      </w:r>
      <w:r/>
    </w:p>
    <w:p>
      <w:pPr>
        <w:ind w:firstLine="420"/>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（3）残疾人福利单位标准请参照《关于促进残疾人就业政府采购政策的通知》（财库〔2017〕141号）。</w:t>
      </w:r>
      <w:r/>
    </w:p>
    <w:p>
      <w:pPr>
        <w:ind w:firstLine="420"/>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3、监狱和戒毒企业价格扣除</w:t>
      </w:r>
      <w:r/>
    </w:p>
    <w:p>
      <w:pPr>
        <w:ind w:firstLine="420"/>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（1）监狱和戒毒企业（简称监狱企业）视同小型、微型企业。</w:t>
      </w:r>
      <w:r/>
    </w:p>
    <w:p>
      <w:pPr>
        <w:ind w:firstLine="420"/>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（3）监狱企业标准请参照《关于政府采购支持监狱企业发展有关问题的通知》（财库[2014]68号）。</w:t>
      </w:r>
      <w:r/>
    </w:p>
    <w:p>
      <w:pPr>
        <w:ind w:firstLine="420"/>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4、残疾人福利单位、监狱企业属于小型、微型企业的，不重复享受政策。</w:t>
      </w:r>
      <w:r/>
    </w:p>
    <w:p>
      <w:pPr>
        <w:ind w:firstLine="420"/>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20"/>
        <w:spacing w:line="360" w:lineRule="auto"/>
        <w:tabs>
          <w:tab w:val="left" w:pos="360" w:leader="none"/>
        </w:tabs>
        <w:rPr>
          <w:rFonts w:hint="eastAsia" w:ascii="宋体" w:hAnsi="宋体" w:cs="宋体"/>
          <w:color w:val="auto"/>
          <w:sz w:val="28"/>
          <w:szCs w:val="28"/>
          <w:highlight w:val="none"/>
        </w:rPr>
        <w:outlineLvl w:val="1"/>
      </w:pPr>
      <w:r>
        <w:rPr>
          <w:rFonts w:hint="eastAsia" w:ascii="宋体" w:hAnsi="宋体" w:cs="宋体"/>
          <w:color w:val="auto"/>
          <w:szCs w:val="21"/>
          <w:highlight w:val="none"/>
        </w:rPr>
        <w:t xml:space="preserve">6、联合体各方均为小型、微型企业（残疾人福利单位、监狱企业）的，联合体享受10%价格扣除，用扣除后的价格参与评审。</w:t>
      </w:r>
      <w:r/>
    </w:p>
    <w:p>
      <w:pPr>
        <w:rPr>
          <w:rFonts w:ascii="宋体" w:hAnsi="宋体"/>
          <w:color w:val="auto"/>
          <w:highlight w:val="none"/>
        </w:rPr>
      </w:pPr>
      <w:r>
        <w:rPr>
          <w:rFonts w:ascii="宋体" w:hAnsi="宋体"/>
          <w:color w:val="auto"/>
          <w:highlight w:val="none"/>
        </w:rPr>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lang w:val="en-US" w:eastAsia="zh-CN"/>
        </w:rPr>
        <w:t xml:space="preserve">第四节  </w:t>
      </w:r>
      <w:r>
        <w:rPr>
          <w:rFonts w:ascii="宋体" w:hAnsi="宋体" w:cs="宋体"/>
          <w:b/>
          <w:color w:val="auto"/>
          <w:sz w:val="28"/>
          <w:szCs w:val="28"/>
          <w:highlight w:val="none"/>
        </w:rPr>
        <w:t xml:space="preserve">评</w:t>
      </w:r>
      <w:r>
        <w:rPr>
          <w:rFonts w:hint="eastAsia" w:ascii="宋体" w:hAnsi="宋体" w:cs="宋体"/>
          <w:b/>
          <w:color w:val="auto"/>
          <w:sz w:val="28"/>
          <w:szCs w:val="28"/>
          <w:highlight w:val="none"/>
        </w:rPr>
        <w:t xml:space="preserve">审</w:t>
      </w:r>
      <w:r>
        <w:rPr>
          <w:rFonts w:ascii="宋体" w:hAnsi="宋体" w:cs="宋体"/>
          <w:b/>
          <w:color w:val="auto"/>
          <w:sz w:val="28"/>
          <w:szCs w:val="28"/>
          <w:highlight w:val="none"/>
        </w:rPr>
        <w:t xml:space="preserve">标准</w:t>
      </w:r>
      <w:r/>
    </w:p>
    <w:tbl>
      <w:tblPr>
        <w:tblStyle w:val="731"/>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1112"/>
        <w:gridCol w:w="669"/>
        <w:gridCol w:w="5335"/>
        <w:gridCol w:w="1841"/>
      </w:tblGrid>
      <w:tr>
        <w:trPr>
          <w:jc w:val="center"/>
          <w:trHeight w:val="415"/>
        </w:trPr>
        <w:tc>
          <w:tcPr>
            <w:tcW w:w="671"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1112"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评分因素</w:t>
            </w:r>
            <w:r/>
          </w:p>
        </w:tc>
        <w:tc>
          <w:tcPr>
            <w:tcW w:w="669"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分值</w:t>
            </w:r>
            <w:r/>
          </w:p>
        </w:tc>
        <w:tc>
          <w:tcPr>
            <w:tcW w:w="5335"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评分标准</w:t>
            </w:r>
            <w:r/>
          </w:p>
        </w:tc>
        <w:tc>
          <w:tcPr>
            <w:tcW w:w="1841" w:type="dxa"/>
            <w:vAlign w:val="center"/>
            <w:textDirection w:val="lrTb"/>
            <w:noWrap w:val="false"/>
          </w:tcPr>
          <w:p>
            <w:pPr>
              <w:pStyle w:val="969"/>
              <w:spacing w:before="0" w:after="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说明</w:t>
            </w:r>
            <w:r/>
          </w:p>
        </w:tc>
      </w:tr>
      <w:tr>
        <w:trPr>
          <w:jc w:val="center"/>
          <w:trHeight w:val="631"/>
        </w:trPr>
        <w:tc>
          <w:tcPr>
            <w:tcW w:w="671"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1112"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价格分</w:t>
            </w:r>
            <w:r/>
          </w:p>
        </w:tc>
        <w:tc>
          <w:tcPr>
            <w:tcW w:w="669" w:type="dxa"/>
            <w:vAlign w:val="center"/>
            <w:textDirection w:val="lrTb"/>
            <w:noWrap w:val="false"/>
          </w:tcPr>
          <w:p>
            <w:pPr>
              <w:ind w:left="-38"/>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20</w:t>
            </w:r>
            <w:r/>
          </w:p>
        </w:tc>
        <w:tc>
          <w:tcPr>
            <w:tcW w:w="5335" w:type="dxa"/>
            <w:vAlign w:val="center"/>
            <w:textDirection w:val="lrTb"/>
            <w:noWrap w:val="false"/>
          </w:tcPr>
          <w:p>
            <w:pPr>
              <w:ind w:left="-38"/>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满足磋商文件要求且最终报价最低的为评标基准价，其价格分为满分。其他供应商的价格分统一按照下列公式计算：</w:t>
            </w:r>
            <w:r/>
          </w:p>
          <w:p>
            <w:pPr>
              <w:ind w:left="-38"/>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价格分得分＝（评标基准价/最终报价）×</w:t>
            </w:r>
            <w:r>
              <w:rPr>
                <w:rFonts w:hint="eastAsia" w:ascii="宋体" w:hAnsi="宋体" w:eastAsia="宋体" w:cs="宋体"/>
                <w:bCs/>
                <w:color w:val="auto"/>
                <w:sz w:val="21"/>
                <w:szCs w:val="21"/>
                <w:highlight w:val="none"/>
                <w:lang w:val="en-US" w:eastAsia="zh-CN"/>
              </w:rPr>
              <w:t xml:space="preserve">20</w:t>
            </w:r>
            <w:r>
              <w:rPr>
                <w:rFonts w:hint="eastAsia" w:ascii="宋体" w:hAnsi="宋体" w:eastAsia="宋体" w:cs="宋体"/>
                <w:bCs/>
                <w:color w:val="auto"/>
                <w:sz w:val="21"/>
                <w:szCs w:val="21"/>
                <w:highlight w:val="none"/>
              </w:rPr>
              <w:t xml:space="preserve">。</w:t>
            </w:r>
            <w:r/>
          </w:p>
        </w:tc>
        <w:tc>
          <w:tcPr>
            <w:tcW w:w="1841" w:type="dxa"/>
            <w:vAlign w:val="center"/>
            <w:textDirection w:val="lrTb"/>
            <w:noWrap w:val="false"/>
          </w:tcPr>
          <w:p>
            <w:pPr>
              <w:ind w:left="-38"/>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此处最终报价指经过报价修正，及因落实政府采购政策进行价格调整后的最终报价，详见《评标方法和评标标准》。</w:t>
            </w:r>
            <w:r/>
          </w:p>
        </w:tc>
      </w:tr>
      <w:tr>
        <w:trPr>
          <w:jc w:val="center"/>
        </w:trPr>
        <w:tc>
          <w:tcPr>
            <w:tcW w:w="671"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p>
        </w:tc>
        <w:tc>
          <w:tcPr>
            <w:tcW w:w="1112"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客观分</w:t>
            </w:r>
            <w:r/>
          </w:p>
        </w:tc>
        <w:tc>
          <w:tcPr>
            <w:tcW w:w="669" w:type="dxa"/>
            <w:vAlign w:val="center"/>
            <w:textDirection w:val="lrTb"/>
            <w:noWrap w:val="false"/>
          </w:tcPr>
          <w:p>
            <w:pPr>
              <w:ind w:firstLine="28"/>
              <w:jc w:val="center"/>
              <w:rPr>
                <w:rFonts w:hint="default"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 xml:space="preserve">4</w:t>
            </w:r>
            <w:r>
              <w:rPr>
                <w:rFonts w:hint="eastAsia" w:ascii="宋体" w:hAnsi="宋体" w:cs="宋体"/>
                <w:bCs/>
                <w:color w:val="auto"/>
                <w:sz w:val="21"/>
                <w:szCs w:val="21"/>
                <w:highlight w:val="none"/>
                <w:lang w:val="en-US" w:eastAsia="zh-CN"/>
              </w:rPr>
              <w:t xml:space="preserve">8</w:t>
            </w:r>
            <w:r/>
          </w:p>
        </w:tc>
        <w:tc>
          <w:tcPr>
            <w:tcW w:w="5335"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841" w:type="dxa"/>
            <w:vAlign w:val="center"/>
            <w:textDirection w:val="lrTb"/>
            <w:noWrap w:val="false"/>
          </w:tcPr>
          <w:p>
            <w:pPr>
              <w:ind w:left="-38"/>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Pr>
        <w:tc>
          <w:tcPr>
            <w:tcW w:w="671" w:type="dxa"/>
            <w:vAlign w:val="center"/>
            <w:textDirection w:val="lrTb"/>
            <w:noWrap w:val="false"/>
          </w:tcPr>
          <w:p>
            <w:pPr>
              <w:ind w:firstLine="28"/>
              <w:jc w:val="center"/>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2.1</w:t>
            </w:r>
            <w:r/>
          </w:p>
        </w:tc>
        <w:tc>
          <w:tcPr>
            <w:tcW w:w="1112"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cs="宋体"/>
                <w:color w:val="auto"/>
                <w:szCs w:val="21"/>
                <w:highlight w:val="none"/>
              </w:rPr>
              <w:t xml:space="preserve">企业荣誉</w:t>
            </w:r>
            <w:r/>
          </w:p>
        </w:tc>
        <w:tc>
          <w:tcPr>
            <w:tcW w:w="669" w:type="dxa"/>
            <w:vAlign w:val="center"/>
            <w:textDirection w:val="lrTb"/>
            <w:noWrap w:val="false"/>
          </w:tcPr>
          <w:p>
            <w:pPr>
              <w:ind w:firstLine="28"/>
              <w:jc w:val="center"/>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5</w:t>
            </w:r>
            <w:r/>
          </w:p>
        </w:tc>
        <w:tc>
          <w:tcPr>
            <w:shd w:val="clear" w:color="auto" w:fill="auto"/>
            <w:tcW w:w="5335" w:type="dxa"/>
            <w:vAlign w:val="center"/>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t xml:space="preserve">2023年1月1日以来</w:t>
            </w:r>
            <w:r>
              <w:rPr>
                <w:rFonts w:hint="eastAsia" w:ascii="宋体" w:hAnsi="宋体" w:cs="宋体"/>
                <w:color w:val="auto"/>
                <w:szCs w:val="21"/>
                <w:highlight w:val="none"/>
              </w:rPr>
              <w:t xml:space="preserve">供应商</w:t>
            </w:r>
            <w:r>
              <w:rPr>
                <w:rFonts w:ascii="宋体" w:hAnsi="宋体" w:cs="宋体"/>
                <w:color w:val="auto"/>
                <w:szCs w:val="21"/>
                <w:highlight w:val="none"/>
              </w:rPr>
              <w:t xml:space="preserve">参与的</w:t>
            </w:r>
            <w:r>
              <w:rPr>
                <w:rFonts w:hint="eastAsia" w:ascii="宋体" w:hAnsi="宋体" w:cs="宋体"/>
                <w:color w:val="auto"/>
                <w:szCs w:val="21"/>
                <w:highlight w:val="none"/>
              </w:rPr>
              <w:t xml:space="preserve">变更调查项目</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含</w:t>
            </w:r>
            <w:r>
              <w:rPr>
                <w:rFonts w:hint="eastAsia" w:ascii="宋体" w:hAnsi="宋体" w:cs="宋体"/>
                <w:color w:val="auto"/>
                <w:szCs w:val="21"/>
                <w:highlight w:val="none"/>
              </w:rPr>
              <w:t xml:space="preserve">森林资源普查或林草湿调查监测</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获得</w:t>
            </w:r>
            <w:r>
              <w:rPr>
                <w:rFonts w:hint="eastAsia" w:ascii="宋体" w:hAnsi="宋体" w:cs="宋体"/>
                <w:color w:val="auto"/>
                <w:szCs w:val="21"/>
                <w:highlight w:val="none"/>
                <w:lang w:val="en-US" w:eastAsia="zh-CN"/>
              </w:rPr>
              <w:t xml:space="preserve">过奖项的</w:t>
            </w:r>
            <w:r>
              <w:rPr>
                <w:rFonts w:hint="eastAsia" w:ascii="宋体" w:hAnsi="宋体" w:cs="宋体"/>
                <w:color w:val="auto"/>
                <w:szCs w:val="21"/>
                <w:highlight w:val="none"/>
              </w:rPr>
              <w:t xml:space="preserve">，</w:t>
            </w:r>
            <w:r>
              <w:rPr>
                <w:rFonts w:ascii="宋体" w:hAnsi="宋体" w:cs="宋体"/>
                <w:color w:val="auto"/>
                <w:szCs w:val="21"/>
                <w:highlight w:val="none"/>
              </w:rPr>
              <w:t xml:space="preserve">每有一项得</w:t>
            </w:r>
            <w:r>
              <w:rPr>
                <w:rFonts w:hint="eastAsia" w:ascii="宋体" w:hAnsi="宋体" w:cs="宋体"/>
                <w:color w:val="auto"/>
                <w:szCs w:val="21"/>
                <w:highlight w:val="none"/>
                <w:lang w:val="en-US" w:eastAsia="zh-CN"/>
              </w:rPr>
              <w:t xml:space="preserve">1</w:t>
            </w:r>
            <w:r>
              <w:rPr>
                <w:rFonts w:ascii="宋体" w:hAnsi="宋体" w:cs="宋体"/>
                <w:color w:val="auto"/>
                <w:szCs w:val="21"/>
                <w:highlight w:val="none"/>
              </w:rPr>
              <w:t xml:space="preserve">分；本项最高得</w:t>
            </w:r>
            <w:r>
              <w:rPr>
                <w:rFonts w:hint="eastAsia" w:ascii="宋体" w:hAnsi="宋体" w:cs="宋体"/>
                <w:color w:val="auto"/>
                <w:szCs w:val="21"/>
                <w:highlight w:val="none"/>
                <w:lang w:val="en-US" w:eastAsia="zh-CN"/>
              </w:rPr>
              <w:t xml:space="preserve">5</w:t>
            </w:r>
            <w:r>
              <w:rPr>
                <w:rFonts w:ascii="宋体" w:hAnsi="宋体" w:cs="宋体"/>
                <w:color w:val="auto"/>
                <w:szCs w:val="21"/>
                <w:highlight w:val="none"/>
              </w:rPr>
              <w:t xml:space="preserve">分。</w:t>
            </w:r>
            <w:r/>
          </w:p>
          <w:p>
            <w:pPr>
              <w:spacing w:line="32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注：</w:t>
            </w:r>
            <w:r>
              <w:rPr>
                <w:rFonts w:hint="eastAsia" w:ascii="宋体" w:hAnsi="宋体" w:cs="宋体"/>
                <w:bCs/>
                <w:color w:val="auto"/>
                <w:szCs w:val="21"/>
                <w:highlight w:val="none"/>
              </w:rPr>
              <w:t xml:space="preserve">需提供有效的证书扫描件</w:t>
            </w:r>
            <w:r>
              <w:rPr>
                <w:rFonts w:hint="eastAsia" w:ascii="宋体" w:hAnsi="宋体" w:cs="宋体"/>
                <w:color w:val="auto"/>
                <w:szCs w:val="21"/>
                <w:highlight w:val="none"/>
              </w:rPr>
              <w:t xml:space="preserve">并</w:t>
            </w:r>
            <w:r>
              <w:rPr>
                <w:rFonts w:ascii="宋体" w:hAnsi="宋体" w:cs="宋体"/>
                <w:color w:val="auto"/>
                <w:szCs w:val="21"/>
                <w:highlight w:val="none"/>
              </w:rPr>
              <w:t xml:space="preserve">加盖公章</w:t>
            </w:r>
            <w:r>
              <w:rPr>
                <w:rFonts w:hint="eastAsia" w:ascii="宋体" w:hAnsi="宋体" w:cs="宋体"/>
                <w:color w:val="auto"/>
                <w:szCs w:val="21"/>
                <w:highlight w:val="none"/>
              </w:rPr>
              <w:t xml:space="preserve">，未按要求提供或材料不清晰的无法证明的不得分。时间以获奖证书载明为准。</w:t>
            </w:r>
            <w:r/>
          </w:p>
        </w:tc>
        <w:tc>
          <w:tcPr>
            <w:shd w:val="clear" w:color="auto" w:fill="auto"/>
            <w:tcW w:w="1841" w:type="dxa"/>
            <w:vAlign w:val="center"/>
            <w:textDirection w:val="lrTb"/>
            <w:noWrap w:val="false"/>
          </w:tcPr>
          <w:p>
            <w:pPr>
              <w:spacing w:line="320" w:lineRule="exac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r>
            <w:r/>
          </w:p>
        </w:tc>
      </w:tr>
      <w:tr>
        <w:trPr>
          <w:jc w:val="center"/>
          <w:trHeight w:val="90"/>
        </w:trPr>
        <w:tc>
          <w:tcPr>
            <w:tcW w:w="671" w:type="dxa"/>
            <w:vAlign w:val="center"/>
            <w:textDirection w:val="lrTb"/>
            <w:noWrap w:val="false"/>
          </w:tcPr>
          <w:p>
            <w:pPr>
              <w:ind w:firstLine="28"/>
              <w:jc w:val="cente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2.</w:t>
            </w:r>
            <w:r>
              <w:rPr>
                <w:rFonts w:hint="eastAsia" w:ascii="宋体" w:hAnsi="宋体" w:cs="宋体"/>
                <w:bCs/>
                <w:color w:val="auto"/>
                <w:sz w:val="21"/>
                <w:szCs w:val="21"/>
                <w:highlight w:val="none"/>
                <w:lang w:val="en-US" w:eastAsia="zh-CN"/>
              </w:rPr>
              <w:t xml:space="preserve">2</w:t>
            </w:r>
            <w:r/>
          </w:p>
        </w:tc>
        <w:tc>
          <w:tcPr>
            <w:tcW w:w="1112" w:type="dxa"/>
            <w:vAlign w:val="center"/>
            <w:textDirection w:val="lrTb"/>
            <w:noWrap w:val="false"/>
          </w:tcPr>
          <w:p>
            <w:pPr>
              <w:ind w:firstLine="21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tc>
        <w:tc>
          <w:tcPr>
            <w:tcW w:w="669"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5335" w:type="dxa"/>
            <w:vAlign w:val="center"/>
            <w:textDirection w:val="lrTb"/>
            <w:noWrap w:val="false"/>
          </w:tcPr>
          <w:p>
            <w:pPr>
              <w:pStyle w:val="820"/>
              <w:numPr>
                <w:ilvl w:val="0"/>
                <w:numId w:val="0"/>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供应商自202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w:t>
            </w:r>
            <w:r>
              <w:rPr>
                <w:rFonts w:hint="eastAsia" w:ascii="宋体" w:hAnsi="宋体" w:eastAsia="宋体" w:cs="宋体"/>
                <w:color w:val="auto"/>
                <w:sz w:val="21"/>
                <w:szCs w:val="21"/>
                <w:highlight w:val="none"/>
                <w:lang w:val="en-US" w:eastAsia="zh-CN"/>
              </w:rPr>
              <w:t xml:space="preserve">以来</w:t>
            </w:r>
            <w:r>
              <w:rPr>
                <w:rFonts w:hint="eastAsia" w:ascii="宋体" w:hAnsi="宋体" w:eastAsia="宋体" w:cs="宋体"/>
                <w:color w:val="auto"/>
                <w:sz w:val="21"/>
                <w:szCs w:val="21"/>
                <w:highlight w:val="none"/>
              </w:rPr>
              <w:t xml:space="preserve">承担过类似</w:t>
            </w:r>
            <w:r>
              <w:rPr>
                <w:rFonts w:hint="eastAsia" w:ascii="宋体" w:hAnsi="宋体" w:eastAsia="宋体" w:cs="宋体"/>
                <w:color w:val="auto"/>
                <w:sz w:val="21"/>
                <w:szCs w:val="21"/>
                <w:highlight w:val="none"/>
                <w:lang w:val="en-US" w:eastAsia="zh-CN"/>
              </w:rPr>
              <w:t xml:space="preserve">项目的</w:t>
            </w:r>
            <w:r>
              <w:rPr>
                <w:rFonts w:hint="eastAsia" w:ascii="宋体" w:hAnsi="宋体" w:eastAsia="宋体" w:cs="宋体"/>
                <w:color w:val="auto"/>
                <w:sz w:val="21"/>
                <w:szCs w:val="21"/>
                <w:highlight w:val="none"/>
              </w:rPr>
              <w:t xml:space="preserve">，每有1个得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rPr>
              <w:t xml:space="preserve">注：</w:t>
            </w:r>
            <w:r>
              <w:rPr>
                <w:rFonts w:hint="eastAsia" w:ascii="宋体" w:hAnsi="宋体" w:eastAsia="宋体" w:cs="宋体"/>
                <w:bCs/>
                <w:color w:val="auto"/>
                <w:sz w:val="21"/>
                <w:szCs w:val="21"/>
                <w:highlight w:val="none"/>
              </w:rPr>
              <w:t xml:space="preserve">提供合同</w:t>
            </w:r>
            <w:r>
              <w:rPr>
                <w:rFonts w:hint="eastAsia" w:ascii="宋体" w:hAnsi="宋体" w:eastAsia="宋体" w:cs="宋体"/>
                <w:bCs/>
                <w:color w:val="auto"/>
                <w:sz w:val="21"/>
                <w:szCs w:val="21"/>
                <w:highlight w:val="none"/>
                <w:lang w:val="en-US" w:eastAsia="zh-CN"/>
              </w:rPr>
              <w:t xml:space="preserve">扫描件</w:t>
            </w:r>
            <w:r>
              <w:rPr>
                <w:rFonts w:hint="eastAsia" w:ascii="宋体" w:hAnsi="宋体" w:eastAsia="宋体" w:cs="宋体"/>
                <w:color w:val="auto"/>
                <w:sz w:val="21"/>
                <w:szCs w:val="21"/>
                <w:highlight w:val="none"/>
              </w:rPr>
              <w:t xml:space="preserve">加盖公章</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时间以合同签订</w:t>
            </w:r>
            <w:r>
              <w:rPr>
                <w:rFonts w:hint="eastAsia" w:ascii="宋体" w:hAnsi="宋体" w:eastAsia="宋体" w:cs="宋体"/>
                <w:color w:val="auto"/>
                <w:sz w:val="21"/>
                <w:szCs w:val="21"/>
                <w:highlight w:val="none"/>
                <w:lang w:val="en-US" w:eastAsia="zh-CN"/>
              </w:rPr>
              <w:t xml:space="preserve">日期</w:t>
            </w:r>
            <w:r>
              <w:rPr>
                <w:rFonts w:hint="eastAsia" w:ascii="宋体" w:hAnsi="宋体" w:eastAsia="宋体" w:cs="宋体"/>
                <w:color w:val="auto"/>
                <w:sz w:val="21"/>
                <w:szCs w:val="21"/>
                <w:highlight w:val="none"/>
              </w:rPr>
              <w:t xml:space="preserve">为准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需体现关键页</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双方盖章等内容。</w:t>
            </w:r>
            <w:r/>
          </w:p>
        </w:tc>
        <w:tc>
          <w:tcPr>
            <w:tcW w:w="1841" w:type="dxa"/>
            <w:vAlign w:val="center"/>
            <w:textDirection w:val="lrTb"/>
            <w:noWrap w:val="false"/>
          </w:tcPr>
          <w:p>
            <w:pPr>
              <w:ind w:left="-38"/>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left="-38"/>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90"/>
        </w:trPr>
        <w:tc>
          <w:tcPr>
            <w:tcW w:w="671" w:type="dxa"/>
            <w:vAlign w:val="center"/>
            <w:textDirection w:val="lrTb"/>
            <w:noWrap w:val="false"/>
          </w:tcPr>
          <w:p>
            <w:pPr>
              <w:ind w:firstLine="28"/>
              <w:jc w:val="cente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2.</w:t>
            </w:r>
            <w:r>
              <w:rPr>
                <w:rFonts w:hint="eastAsia" w:ascii="宋体" w:hAnsi="宋体" w:cs="宋体"/>
                <w:bCs/>
                <w:color w:val="auto"/>
                <w:sz w:val="21"/>
                <w:szCs w:val="21"/>
                <w:highlight w:val="none"/>
                <w:lang w:val="en-US" w:eastAsia="zh-CN"/>
              </w:rPr>
              <w:t xml:space="preserve">3</w:t>
            </w:r>
            <w:r/>
          </w:p>
        </w:tc>
        <w:tc>
          <w:tcPr>
            <w:tcW w:w="11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及诚信</w:t>
            </w:r>
            <w:r/>
          </w:p>
        </w:tc>
        <w:tc>
          <w:tcPr>
            <w:tcW w:w="6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533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ISO27001信息安全管理体系认证证书，ISO20000信息技术服务管理体系认证，ISO14001环境管理体系认证证书，ISO45001职业健康安全管理体系认证证书，有一项得2分，最高得8分。</w:t>
            </w:r>
            <w:r/>
          </w:p>
          <w:p>
            <w:pPr>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提供有效期内的认证证书</w:t>
            </w:r>
            <w:r>
              <w:rPr>
                <w:rFonts w:hint="eastAsia" w:ascii="宋体" w:hAnsi="宋体" w:eastAsia="宋体" w:cs="宋体"/>
                <w:color w:val="auto"/>
                <w:sz w:val="21"/>
                <w:szCs w:val="21"/>
                <w:highlight w:val="none"/>
                <w:lang w:val="en-US" w:eastAsia="zh-CN"/>
              </w:rPr>
              <w:t xml:space="preserve">扫描件加盖公章</w:t>
            </w:r>
            <w:r>
              <w:rPr>
                <w:rFonts w:hint="eastAsia" w:ascii="宋体" w:hAnsi="宋体" w:eastAsia="宋体" w:cs="宋体"/>
                <w:color w:val="auto"/>
                <w:sz w:val="21"/>
                <w:szCs w:val="21"/>
                <w:highlight w:val="none"/>
              </w:rPr>
              <w:t xml:space="preserve">。</w:t>
            </w:r>
            <w:r/>
          </w:p>
        </w:tc>
        <w:tc>
          <w:tcPr>
            <w:tcW w:w="1841" w:type="dxa"/>
            <w:vAlign w:val="center"/>
            <w:vMerge w:val="restart"/>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Pr>
        <w:tc>
          <w:tcPr>
            <w:tcW w:w="671" w:type="dxa"/>
            <w:vAlign w:val="center"/>
            <w:textDirection w:val="lrTb"/>
            <w:noWrap w:val="false"/>
          </w:tcPr>
          <w:p>
            <w:pPr>
              <w:ind w:firstLine="28"/>
              <w:jc w:val="cente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2.</w:t>
            </w:r>
            <w:r>
              <w:rPr>
                <w:rFonts w:hint="eastAsia" w:ascii="宋体" w:hAnsi="宋体" w:cs="宋体"/>
                <w:bCs/>
                <w:color w:val="auto"/>
                <w:sz w:val="21"/>
                <w:szCs w:val="21"/>
                <w:highlight w:val="none"/>
                <w:lang w:val="en-US" w:eastAsia="zh-CN"/>
              </w:rPr>
              <w:t xml:space="preserve">4</w:t>
            </w:r>
            <w:r/>
          </w:p>
        </w:tc>
        <w:tc>
          <w:tcPr>
            <w:tcW w:w="11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软件</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著作权</w:t>
            </w:r>
            <w:r/>
          </w:p>
        </w:tc>
        <w:tc>
          <w:tcPr>
            <w:tcW w:w="6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533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具有变更调查软件著作权的得2分；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具有变更监管软件著作权的得2分；</w:t>
            </w:r>
            <w:r/>
          </w:p>
          <w:p>
            <w:pPr>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提供证书</w:t>
            </w:r>
            <w:r>
              <w:rPr>
                <w:rFonts w:hint="eastAsia" w:ascii="宋体" w:hAnsi="宋体" w:eastAsia="宋体" w:cs="宋体"/>
                <w:color w:val="auto"/>
                <w:sz w:val="21"/>
                <w:szCs w:val="21"/>
                <w:highlight w:val="none"/>
                <w:lang w:val="en-US" w:eastAsia="zh-CN"/>
              </w:rPr>
              <w:t xml:space="preserve">扫描件加盖公章</w:t>
            </w:r>
            <w:r>
              <w:rPr>
                <w:rFonts w:hint="eastAsia" w:ascii="宋体" w:hAnsi="宋体" w:eastAsia="宋体" w:cs="宋体"/>
                <w:color w:val="auto"/>
                <w:sz w:val="21"/>
                <w:szCs w:val="21"/>
                <w:highlight w:val="none"/>
              </w:rPr>
              <w:t xml:space="preserve">。</w:t>
            </w:r>
            <w:r/>
          </w:p>
        </w:tc>
        <w:tc>
          <w:tcPr>
            <w:tcW w:w="1841" w:type="dxa"/>
            <w:vAlign w:val="center"/>
            <w:vMerge w:val="continue"/>
            <w:textDirection w:val="lrTb"/>
            <w:noWrap w:val="false"/>
          </w:tcPr>
          <w:p>
            <w:pPr>
              <w:ind w:left="-38"/>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90"/>
        </w:trPr>
        <w:tc>
          <w:tcPr>
            <w:tcW w:w="671" w:type="dxa"/>
            <w:vAlign w:val="center"/>
            <w:textDirection w:val="lrTb"/>
            <w:noWrap w:val="false"/>
          </w:tcPr>
          <w:p>
            <w:pPr>
              <w:ind w:firstLine="28"/>
              <w:jc w:val="cente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2.</w:t>
            </w:r>
            <w:r>
              <w:rPr>
                <w:rFonts w:hint="eastAsia" w:ascii="宋体" w:hAnsi="宋体" w:cs="宋体"/>
                <w:bCs/>
                <w:color w:val="auto"/>
                <w:sz w:val="21"/>
                <w:szCs w:val="21"/>
                <w:highlight w:val="none"/>
                <w:lang w:val="en-US" w:eastAsia="zh-CN"/>
              </w:rPr>
              <w:t xml:space="preserve">5</w:t>
            </w:r>
            <w:r/>
          </w:p>
        </w:tc>
        <w:tc>
          <w:tcPr>
            <w:tcW w:w="1112"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项目负责人</w:t>
            </w:r>
            <w:r/>
          </w:p>
        </w:tc>
        <w:tc>
          <w:tcPr>
            <w:tcW w:w="669"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w:t>
            </w:r>
            <w:r/>
          </w:p>
        </w:tc>
        <w:tc>
          <w:tcPr>
            <w:tcW w:w="5335"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拟派本项目负责人：</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（1）具有测绘地理信息正高级工程师的得2分；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（2）具有土地高级及以上工程师的得1分；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（3）具有电子信息工程高级及以上工程师的得1分；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（4）具有林业高级及以上工程师的得1分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（5）具有注册测绘师的得1分；</w:t>
            </w:r>
            <w:r/>
          </w:p>
        </w:tc>
        <w:tc>
          <w:tcPr>
            <w:tcW w:w="1841"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提供有效的证书</w:t>
            </w:r>
            <w:r>
              <w:rPr>
                <w:rFonts w:hint="eastAsia" w:ascii="宋体" w:hAnsi="宋体" w:eastAsia="宋体" w:cs="宋体"/>
                <w:color w:val="auto"/>
                <w:sz w:val="21"/>
                <w:szCs w:val="21"/>
                <w:highlight w:val="none"/>
                <w:lang w:eastAsia="zh-CN"/>
              </w:rPr>
              <w:t xml:space="preserve">扫描件</w:t>
            </w:r>
            <w:r>
              <w:rPr>
                <w:rFonts w:hint="eastAsia" w:ascii="宋体" w:hAnsi="宋体" w:eastAsia="宋体" w:cs="宋体"/>
                <w:color w:val="auto"/>
                <w:sz w:val="21"/>
                <w:szCs w:val="21"/>
                <w:highlight w:val="none"/>
              </w:rPr>
              <w:t xml:space="preserve">和拟投入人员近半年中任意三个月社保缴纳证明加盖公章。</w:t>
            </w:r>
            <w:r/>
          </w:p>
        </w:tc>
      </w:tr>
      <w:tr>
        <w:trPr>
          <w:jc w:val="center"/>
          <w:trHeight w:val="90"/>
        </w:trPr>
        <w:tc>
          <w:tcPr>
            <w:tcW w:w="671" w:type="dxa"/>
            <w:vAlign w:val="center"/>
            <w:textDirection w:val="lrTb"/>
            <w:noWrap w:val="false"/>
          </w:tcPr>
          <w:p>
            <w:pPr>
              <w:ind w:firstLine="28"/>
              <w:jc w:val="cente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2.</w:t>
            </w:r>
            <w:r>
              <w:rPr>
                <w:rFonts w:hint="eastAsia" w:ascii="宋体" w:hAnsi="宋体" w:cs="宋体"/>
                <w:bCs/>
                <w:color w:val="auto"/>
                <w:sz w:val="21"/>
                <w:szCs w:val="21"/>
                <w:highlight w:val="none"/>
                <w:lang w:val="en-US" w:eastAsia="zh-CN"/>
              </w:rPr>
              <w:t xml:space="preserve">6</w:t>
            </w:r>
            <w:r/>
          </w:p>
        </w:tc>
        <w:tc>
          <w:tcPr>
            <w:tcW w:w="1112"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技术负责人</w:t>
            </w:r>
            <w:r/>
          </w:p>
        </w:tc>
        <w:tc>
          <w:tcPr>
            <w:tcW w:w="669"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w:t>
            </w:r>
            <w:r/>
          </w:p>
        </w:tc>
        <w:tc>
          <w:tcPr>
            <w:tcW w:w="5335"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拟派本项目技术负责人：</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（1）具有测绘高级及以上工程师的得1分；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（2）具有土地高级及以上工程师的得1分；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（3）具有林业高级及以上工程师的得1分；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（4）具有电子信息工程高级及以上工程师的得1分；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（5）具有注册测绘师的得1分；</w:t>
            </w:r>
            <w:r/>
          </w:p>
        </w:tc>
        <w:tc>
          <w:tcPr>
            <w:tcW w:w="1841"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0"/>
        </w:trPr>
        <w:tc>
          <w:tcPr>
            <w:tcW w:w="671" w:type="dxa"/>
            <w:vAlign w:val="center"/>
            <w:textDirection w:val="lrTb"/>
            <w:noWrap w:val="false"/>
          </w:tcPr>
          <w:p>
            <w:pPr>
              <w:ind w:firstLine="28"/>
              <w:jc w:val="cente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2.</w:t>
            </w:r>
            <w:r>
              <w:rPr>
                <w:rFonts w:hint="eastAsia" w:ascii="宋体" w:hAnsi="宋体" w:cs="宋体"/>
                <w:bCs/>
                <w:color w:val="auto"/>
                <w:sz w:val="21"/>
                <w:szCs w:val="21"/>
                <w:highlight w:val="none"/>
                <w:lang w:val="en-US" w:eastAsia="zh-CN"/>
              </w:rPr>
              <w:t xml:space="preserve">7</w:t>
            </w:r>
            <w:r/>
          </w:p>
        </w:tc>
        <w:tc>
          <w:tcPr>
            <w:tcW w:w="1112"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项目组成员</w:t>
            </w:r>
            <w:r/>
          </w:p>
        </w:tc>
        <w:tc>
          <w:tcPr>
            <w:tcW w:w="669"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w:t>
            </w:r>
            <w:r/>
          </w:p>
        </w:tc>
        <w:tc>
          <w:tcPr>
            <w:tcW w:w="5335"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本项目拟派项目组成员（除项目负责人和技术负责人外）：</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1.拟派项目组成员中具有林业高级工程师证书的，每有1人得1分，本项最高2分。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2.拟派项目组成员中具有数据库认证工程师证书的每有1人得1分，本项最高3分。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3.拟派项目组成员中具有土地高级工程师证书的，每有1人得1分。本项最高5分。</w:t>
            </w:r>
            <w:r/>
          </w:p>
        </w:tc>
        <w:tc>
          <w:tcPr>
            <w:tcW w:w="1841"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671"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p>
        </w:tc>
        <w:tc>
          <w:tcPr>
            <w:tcW w:w="1112"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主观分</w:t>
            </w:r>
            <w:r/>
          </w:p>
        </w:tc>
        <w:tc>
          <w:tcPr>
            <w:tcW w:w="669" w:type="dxa"/>
            <w:vAlign w:val="center"/>
            <w:textDirection w:val="lrTb"/>
            <w:noWrap w:val="false"/>
          </w:tcPr>
          <w:p>
            <w:pPr>
              <w:ind w:firstLine="28"/>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w:t>
            </w:r>
            <w:r>
              <w:rPr>
                <w:rFonts w:hint="eastAsia" w:ascii="宋体" w:hAnsi="宋体" w:cs="宋体"/>
                <w:bCs/>
                <w:color w:val="auto"/>
                <w:sz w:val="21"/>
                <w:szCs w:val="21"/>
                <w:highlight w:val="none"/>
                <w:lang w:val="en-US" w:eastAsia="zh-CN"/>
              </w:rPr>
              <w:t xml:space="preserve">2</w:t>
            </w:r>
            <w:r/>
          </w:p>
        </w:tc>
        <w:tc>
          <w:tcPr>
            <w:tcW w:w="5335"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841" w:type="dxa"/>
            <w:vAlign w:val="center"/>
            <w:textDirection w:val="lrTb"/>
            <w:noWrap w:val="false"/>
          </w:tcPr>
          <w:p>
            <w:pPr>
              <w:ind w:left="-38"/>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461"/>
        </w:trPr>
        <w:tc>
          <w:tcPr>
            <w:tcW w:w="671"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w:t>
            </w:r>
            <w:r/>
          </w:p>
        </w:tc>
        <w:tc>
          <w:tcPr>
            <w:tcW w:w="1112"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项目组织和实施方案</w:t>
            </w:r>
            <w:r/>
          </w:p>
        </w:tc>
        <w:tc>
          <w:tcPr>
            <w:tcW w:w="669"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w:t>
            </w:r>
            <w:r/>
          </w:p>
        </w:tc>
        <w:tc>
          <w:tcPr>
            <w:tcW w:w="5335"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评标委员会根据</w:t>
            </w:r>
            <w:r>
              <w:rPr>
                <w:rFonts w:hint="eastAsia" w:ascii="宋体" w:hAnsi="宋体" w:eastAsia="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要求及各</w:t>
            </w:r>
            <w:r>
              <w:rPr>
                <w:rFonts w:hint="eastAsia" w:ascii="宋体" w:hAnsi="宋体" w:eastAsia="宋体" w:cs="宋体"/>
                <w:color w:val="auto"/>
                <w:sz w:val="21"/>
                <w:szCs w:val="21"/>
                <w:highlight w:val="none"/>
                <w:lang w:eastAsia="zh-CN"/>
              </w:rPr>
              <w:t xml:space="preserve">供应商响应文件</w:t>
            </w:r>
            <w:r>
              <w:rPr>
                <w:rFonts w:hint="eastAsia" w:ascii="宋体" w:hAnsi="宋体" w:eastAsia="宋体" w:cs="宋体"/>
                <w:color w:val="auto"/>
                <w:sz w:val="21"/>
                <w:szCs w:val="21"/>
                <w:highlight w:val="none"/>
              </w:rPr>
              <w:t xml:space="preserve">的相关内容对项目实施技术方案的科学性、符合实际、可操作性、措施合理等方面进行打分，实施技术方案科学性优秀、完全符合实际、可操作性强、措施完全合理得8分；实施技术方案的科学性良好、较为符合实际、可操作性较强、措施比较合理得6分；实施技术方案的科学性一般、基本符合实际、可操作性一般、措施基本合理得4分；实施技术方案的科学性差、不太符合实际、可操作性差、措施不太合理得2分；不提供不得分。</w:t>
            </w:r>
            <w:r/>
          </w:p>
        </w:tc>
        <w:tc>
          <w:tcPr>
            <w:tcW w:w="1841" w:type="dxa"/>
            <w:vAlign w:val="center"/>
            <w:vMerge w:val="restart"/>
            <w:textDirection w:val="lrTb"/>
            <w:noWrap w:val="false"/>
          </w:tcPr>
          <w:p>
            <w:pPr>
              <w:ind w:left="-38"/>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Pr>
        <w:tc>
          <w:tcPr>
            <w:tcW w:w="671" w:type="dxa"/>
            <w:vAlign w:val="center"/>
            <w:textDirection w:val="lrTb"/>
            <w:noWrap w:val="false"/>
          </w:tcPr>
          <w:p>
            <w:pPr>
              <w:ind w:firstLine="28"/>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3.2</w:t>
            </w:r>
            <w:r/>
          </w:p>
        </w:tc>
        <w:tc>
          <w:tcPr>
            <w:tcW w:w="1112"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p>
            <w:pPr>
              <w:ind w:firstLine="28"/>
              <w:jc w:val="center"/>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管理</w:t>
            </w:r>
            <w:r/>
          </w:p>
        </w:tc>
        <w:tc>
          <w:tcPr>
            <w:tcW w:w="669" w:type="dxa"/>
            <w:vAlign w:val="center"/>
            <w:textDirection w:val="lrTb"/>
            <w:noWrap w:val="false"/>
          </w:tcPr>
          <w:p>
            <w:pPr>
              <w:ind w:firstLine="28"/>
              <w:jc w:val="center"/>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5</w:t>
            </w:r>
            <w:r/>
          </w:p>
        </w:tc>
        <w:tc>
          <w:tcPr>
            <w:tcW w:w="5335"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评标委员会根据</w:t>
            </w:r>
            <w:r>
              <w:rPr>
                <w:rFonts w:hint="eastAsia" w:ascii="宋体" w:hAnsi="宋体" w:eastAsia="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要求及各</w:t>
            </w:r>
            <w:r>
              <w:rPr>
                <w:rFonts w:hint="eastAsia" w:ascii="宋体" w:hAnsi="宋体" w:eastAsia="宋体" w:cs="宋体"/>
                <w:color w:val="auto"/>
                <w:sz w:val="21"/>
                <w:szCs w:val="21"/>
                <w:highlight w:val="none"/>
                <w:lang w:eastAsia="zh-CN"/>
              </w:rPr>
              <w:t xml:space="preserve">供应商响应文件</w:t>
            </w:r>
            <w:r>
              <w:rPr>
                <w:rFonts w:hint="eastAsia" w:ascii="宋体" w:hAnsi="宋体" w:eastAsia="宋体" w:cs="宋体"/>
                <w:color w:val="auto"/>
                <w:sz w:val="21"/>
                <w:szCs w:val="21"/>
                <w:highlight w:val="none"/>
              </w:rPr>
              <w:t xml:space="preserve">的相关内容对单位组织机构设置是否全备、各项制度是否健全、责任分工是否明确、是否成立调查项目组织等情况进行打分，组织机构设置完全全备、各项制度完全健全、责任分工完全明确、成立调查项目组织十分完备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分；组织机构设置比较全备、各项制度比较健全、责任分工比较明确、成立调查项目组织比较完备得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组织机构设置基本全备、各项制度基本健全、责任分工基本明确、成立调查项目组织基本完备得2分；组织机构设置不太全备、各项制度不太健全、责任分工不太明确、成立调查项目组织不太完备得1分；不提供不得分。</w:t>
            </w:r>
            <w:r/>
          </w:p>
        </w:tc>
        <w:tc>
          <w:tcPr>
            <w:tcW w:w="1841" w:type="dxa"/>
            <w:vAlign w:val="center"/>
            <w:vMerge w:val="continue"/>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Pr>
        <w:tc>
          <w:tcPr>
            <w:tcW w:w="671" w:type="dxa"/>
            <w:vAlign w:val="center"/>
            <w:textDirection w:val="lrTb"/>
            <w:noWrap w:val="false"/>
          </w:tcPr>
          <w:p>
            <w:pPr>
              <w:ind w:firstLine="28"/>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3.3</w:t>
            </w:r>
            <w:r/>
          </w:p>
        </w:tc>
        <w:tc>
          <w:tcPr>
            <w:tcW w:w="1112"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进度计划及进度保证措施</w:t>
            </w:r>
            <w:r/>
          </w:p>
        </w:tc>
        <w:tc>
          <w:tcPr>
            <w:tcW w:w="669" w:type="dxa"/>
            <w:vAlign w:val="center"/>
            <w:textDirection w:val="lrTb"/>
            <w:noWrap w:val="false"/>
          </w:tcPr>
          <w:p>
            <w:pPr>
              <w:ind w:firstLine="28"/>
              <w:jc w:val="center"/>
              <w:rPr>
                <w:rFonts w:hint="eastAsia" w:ascii="宋体" w:hAnsi="宋体" w:eastAsia="宋体" w:cs="宋体"/>
                <w:bCs/>
                <w:color w:val="auto"/>
                <w:sz w:val="21"/>
                <w:szCs w:val="21"/>
                <w:highlight w:val="none"/>
                <w:lang w:eastAsia="zh-CN"/>
              </w:rPr>
            </w:pPr>
            <w:r>
              <w:rPr>
                <w:rFonts w:hint="eastAsia" w:ascii="宋体" w:hAnsi="宋体" w:cs="宋体"/>
                <w:color w:val="auto"/>
                <w:sz w:val="21"/>
                <w:szCs w:val="21"/>
                <w:highlight w:val="none"/>
                <w:lang w:val="en-US" w:eastAsia="zh-CN"/>
              </w:rPr>
              <w:t xml:space="preserve">5</w:t>
            </w:r>
            <w:r/>
          </w:p>
        </w:tc>
        <w:tc>
          <w:tcPr>
            <w:shd w:val="clear" w:color="auto" w:fill="auto"/>
            <w:tcW w:w="533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供应商根据本项目实际需求及自身情况提供进度计划及进度保证措施，包括但不限于进度计划安排合理可行、质量控制措施详尽，科学合理，管理制度完善等方面，磋商小组综合评分：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内容全面且详细科学合理得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内容全面且简单或不太科学合理得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内容不太全面且不够详细科学合理得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不提供不得分。</w:t>
            </w:r>
            <w:r/>
          </w:p>
        </w:tc>
        <w:tc>
          <w:tcPr>
            <w:tcW w:w="1841" w:type="dxa"/>
            <w:vAlign w:val="center"/>
            <w:vMerge w:val="continue"/>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Pr>
        <w:tc>
          <w:tcPr>
            <w:tcW w:w="671" w:type="dxa"/>
            <w:vAlign w:val="center"/>
            <w:textDirection w:val="lrTb"/>
            <w:noWrap w:val="false"/>
          </w:tcPr>
          <w:p>
            <w:pPr>
              <w:ind w:firstLine="28"/>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3.4</w:t>
            </w:r>
            <w:r/>
          </w:p>
        </w:tc>
        <w:tc>
          <w:tcPr>
            <w:tcW w:w="1112"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安全质量方案</w:t>
            </w:r>
            <w:r/>
          </w:p>
        </w:tc>
        <w:tc>
          <w:tcPr>
            <w:tcW w:w="669" w:type="dxa"/>
            <w:vAlign w:val="center"/>
            <w:textDirection w:val="lrTb"/>
            <w:noWrap w:val="false"/>
          </w:tcPr>
          <w:p>
            <w:pPr>
              <w:ind w:firstLine="28"/>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shd w:val="clear" w:color="auto" w:fill="auto"/>
            <w:tcW w:w="533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供应商根据本项目实际需求及自身情况提供质量保障方案，包括但不限于质量保障方案制度合理可行、质量控制措施详尽，科学合理等方面，磋商小组综合评分：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内容全面且详细科学合理得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内容全面且简单或不太科学合理得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内容不太全面且不够详细科学合理得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未提供不得分。</w:t>
            </w:r>
            <w:r/>
          </w:p>
        </w:tc>
        <w:tc>
          <w:tcPr>
            <w:tcW w:w="1841"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Pr>
        <w:tc>
          <w:tcPr>
            <w:tcW w:w="671" w:type="dxa"/>
            <w:vAlign w:val="center"/>
            <w:textDirection w:val="lrTb"/>
            <w:noWrap w:val="false"/>
          </w:tcPr>
          <w:p>
            <w:pPr>
              <w:ind w:firstLine="28"/>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3.5</w:t>
            </w:r>
            <w:r/>
          </w:p>
        </w:tc>
        <w:tc>
          <w:tcPr>
            <w:shd w:val="clear" w:color="auto" w:fill="auto"/>
            <w:tcW w:w="1112" w:type="dxa"/>
            <w:vAlign w:val="center"/>
            <w:textDirection w:val="lrTb"/>
            <w:noWrap w:val="false"/>
          </w:tcPr>
          <w:p>
            <w:pPr>
              <w:ind w:firstLine="28"/>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rPr>
              <w:t xml:space="preserve">服务承诺及后续服务安排</w:t>
            </w:r>
            <w:r/>
          </w:p>
        </w:tc>
        <w:tc>
          <w:tcPr>
            <w:shd w:val="clear" w:color="auto" w:fill="auto"/>
            <w:tcW w:w="669" w:type="dxa"/>
            <w:vAlign w:val="center"/>
            <w:textDirection w:val="lrTb"/>
            <w:noWrap w:val="false"/>
          </w:tcPr>
          <w:p>
            <w:pPr>
              <w:ind w:firstLine="28"/>
              <w:jc w:val="center"/>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rPr>
              <w:t xml:space="preserve">5</w:t>
            </w:r>
            <w:r/>
          </w:p>
        </w:tc>
        <w:tc>
          <w:tcPr>
            <w:shd w:val="clear" w:color="auto" w:fill="auto"/>
            <w:tcW w:w="5335"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供应商根据本项目实际需求及自身情况提供服务承诺及后续服务安排，包括但不限于服务方案、服务能力及项目风险管理等方面，评审小组综合评分：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能够完全满足项目实施的服务承诺、后续服务安排合理、措施有效、可操作性强得</w:t>
            </w:r>
            <w:r>
              <w:rPr>
                <w:rFonts w:hint="eastAsia" w:ascii="宋体" w:hAnsi="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基本满足项目实施的服务承诺、后续服务安排基本合理得</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满足项目实施的服务承诺、后续服务安排不够合理得</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p>
          <w:p>
            <w:pP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rPr>
              <w:t xml:space="preserve">不提供不得分。</w:t>
            </w:r>
            <w:r/>
          </w:p>
        </w:tc>
        <w:tc>
          <w:tcPr>
            <w:tcW w:w="1841"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Pr>
        <w:tc>
          <w:tcPr>
            <w:tcW w:w="671" w:type="dxa"/>
            <w:vAlign w:val="center"/>
            <w:textDirection w:val="lrTb"/>
            <w:noWrap w:val="false"/>
          </w:tcPr>
          <w:p>
            <w:pPr>
              <w:ind w:firstLine="28"/>
              <w:jc w:val="center"/>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3.6</w:t>
            </w:r>
            <w:r/>
          </w:p>
        </w:tc>
        <w:tc>
          <w:tcPr>
            <w:shd w:val="clear" w:color="auto" w:fill="auto"/>
            <w:tcW w:w="111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项目的重点、难点分析及应对策略</w:t>
            </w:r>
            <w:r/>
          </w:p>
        </w:tc>
        <w:tc>
          <w:tcPr>
            <w:shd w:val="clear" w:color="auto" w:fill="auto"/>
            <w:tcW w:w="669" w:type="dxa"/>
            <w:vAlign w:val="center"/>
            <w:textDirection w:val="lrTb"/>
            <w:noWrap w:val="false"/>
          </w:tcPr>
          <w:p>
            <w:pPr>
              <w:jc w:val="center"/>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4</w:t>
            </w:r>
            <w:r/>
          </w:p>
        </w:tc>
        <w:tc>
          <w:tcPr>
            <w:shd w:val="clear" w:color="auto" w:fill="auto"/>
            <w:tcW w:w="5335"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根据本项目实际需求及自身情况提供项目的重点、难点分析及应对策略，包括但不限于对本项目开展的难点、重点进行分析，提出明确的针对性工作方法，同时对项目的最后实施提出实施意见分析等方面，磋商小组综合评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对项目重点、难点分析准确，应对策略合理、可操作性强得</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对项目重点、难点分析基本准确，应对策略、可操作性基本可行得</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对项目重点、难点分析一般，应对策略一般、可操作性一般得1分；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未提供不得分。</w:t>
            </w:r>
            <w:r/>
          </w:p>
        </w:tc>
        <w:tc>
          <w:tcPr>
            <w:tcW w:w="1841"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Pr>
        <w:tc>
          <w:tcPr>
            <w:gridSpan w:val="2"/>
            <w:tcW w:w="1783"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合计</w:t>
            </w:r>
            <w:r/>
          </w:p>
        </w:tc>
        <w:tc>
          <w:tcPr>
            <w:tcW w:w="669"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100</w:t>
            </w:r>
            <w:r/>
          </w:p>
        </w:tc>
        <w:tc>
          <w:tcPr>
            <w:gridSpan w:val="2"/>
            <w:tcW w:w="7176"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1728"/>
        </w:trPr>
        <w:tc>
          <w:tcPr>
            <w:gridSpan w:val="5"/>
            <w:tcW w:w="9628" w:type="dxa"/>
            <w:vAlign w:val="center"/>
            <w:textDirection w:val="lrTb"/>
            <w:noWrap w:val="false"/>
          </w:tcPr>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注：1.未能按以上要求提供相应证明的，不作为评审依据，不得分。</w:t>
            </w:r>
            <w:r/>
          </w:p>
          <w:p>
            <w:pPr>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2.评分标准中要求提供的证明文件及资料通过“政府采购一体化平台“苏采云”按对应评分项目（或数字编号）分别制作上传，必须保证内容具体、印章完整、清晰可辨。未按以上要求制作上传的，经评审小组半数以上认定后作不得分处理。</w:t>
            </w:r>
            <w:r/>
          </w:p>
        </w:tc>
      </w:tr>
    </w:tbl>
    <w:p>
      <w:pPr>
        <w:rPr>
          <w:color w:val="auto"/>
          <w:highlight w:val="none"/>
        </w:rPr>
      </w:pPr>
      <w:r>
        <w:rPr>
          <w:color w:val="auto"/>
          <w:highlight w:val="none"/>
        </w:rPr>
      </w:r>
      <w:r/>
    </w:p>
    <w:p>
      <w:pPr>
        <w:jc w:val="center"/>
        <w:spacing w:line="360" w:lineRule="auto"/>
        <w:rPr>
          <w:rFonts w:hint="eastAsia" w:ascii="宋体" w:hAnsi="宋体" w:cs="宋体"/>
          <w:color w:val="auto"/>
          <w:sz w:val="24"/>
          <w:highlight w:val="none"/>
        </w:rPr>
        <w:outlineLvl w:val="0"/>
      </w:pPr>
      <w:r>
        <w:rPr>
          <w:rFonts w:hint="eastAsia" w:ascii="宋体" w:hAnsi="宋体" w:cs="宋体"/>
          <w:b/>
          <w:color w:val="auto"/>
          <w:sz w:val="36"/>
          <w:szCs w:val="36"/>
          <w:highlight w:val="none"/>
        </w:rPr>
        <w:br w:type="page" w:clear="all"/>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Start w:id="78" w:name="_Toc104818928"/>
      <w:r/>
      <w:bookmarkStart w:id="79" w:name="_Toc7019"/>
      <w:r/>
      <w:bookmarkStart w:id="80" w:name="_Toc24344"/>
      <w:r>
        <w:rPr>
          <w:rFonts w:ascii="宋体" w:hAnsi="宋体"/>
          <w:b/>
          <w:color w:val="auto"/>
          <w:sz w:val="36"/>
          <w:szCs w:val="36"/>
          <w:highlight w:val="none"/>
        </w:rPr>
        <w:t xml:space="preserve">第四章   采购需求</w:t>
      </w:r>
      <w:bookmarkEnd w:id="78"/>
      <w:r/>
      <w:r/>
    </w:p>
    <w:p>
      <w:pPr>
        <w:ind w:firstLine="420"/>
        <w:jc w:val="both"/>
        <w:spacing w:line="439"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本项目为</w:t>
      </w:r>
      <w:r>
        <w:rPr>
          <w:rFonts w:hint="eastAsia" w:ascii="宋体" w:hAnsi="宋体"/>
          <w:color w:val="auto"/>
          <w:szCs w:val="32"/>
          <w:highlight w:val="none"/>
          <w:u w:val="single"/>
        </w:rPr>
        <w:t xml:space="preserve">钟楼区2025年度变更调查及2026年日常变更调查、自然资源常态化巡查监测、林草湿调查工作</w:t>
      </w:r>
      <w:r>
        <w:rPr>
          <w:rFonts w:hint="eastAsia" w:ascii="宋体" w:hAnsi="宋体" w:cs="宋体"/>
          <w:color w:val="auto"/>
          <w:szCs w:val="21"/>
          <w:highlight w:val="none"/>
        </w:rPr>
        <w:t xml:space="preserve">，具体内容详见竞争性磋商文件。</w:t>
      </w:r>
      <w:r/>
    </w:p>
    <w:p>
      <w:pPr>
        <w:ind w:firstLine="422"/>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一、项目概述</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按照自然资源部办公厅、国家林业和草原局办公室《关于开展2025年度全国国土变更调查及森林草原湿地荒漠调查监测工作的通知》（自然资办发〔2025〕33号）、江苏省自然资源厅、江苏省林业局《关于开展2025年度全省国土变更调查及森林草地湿地沙化调查监测工作的通知》（苏自然资函〔2025〕512号）等文件要求，</w:t>
      </w:r>
      <w:r>
        <w:rPr>
          <w:rFonts w:ascii="宋体" w:hAnsi="宋体" w:eastAsia="宋体" w:cs="宋体"/>
          <w:color w:val="auto"/>
          <w:highlight w:val="none"/>
        </w:rPr>
        <w:t xml:space="preserve">钟楼区</w:t>
      </w:r>
      <w:r>
        <w:rPr>
          <w:rFonts w:hint="eastAsia" w:ascii="宋体" w:hAnsi="宋体" w:eastAsia="宋体" w:cs="宋体"/>
          <w:color w:val="auto"/>
          <w:highlight w:val="none"/>
        </w:rPr>
        <w:t xml:space="preserve">组织开展</w:t>
      </w:r>
      <w:r>
        <w:rPr>
          <w:rFonts w:ascii="宋体" w:hAnsi="宋体" w:eastAsia="宋体" w:cs="宋体"/>
          <w:color w:val="auto"/>
          <w:highlight w:val="none"/>
        </w:rPr>
        <w:t xml:space="preserve">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年度国土变更及202</w:t>
      </w:r>
      <w:r>
        <w:rPr>
          <w:rFonts w:hint="eastAsia" w:ascii="宋体" w:hAnsi="宋体" w:eastAsia="宋体" w:cs="宋体"/>
          <w:color w:val="auto"/>
          <w:highlight w:val="none"/>
        </w:rPr>
        <w:t xml:space="preserve">6</w:t>
      </w:r>
      <w:r>
        <w:rPr>
          <w:rFonts w:ascii="宋体" w:hAnsi="宋体" w:eastAsia="宋体" w:cs="宋体"/>
          <w:color w:val="auto"/>
          <w:highlight w:val="none"/>
        </w:rPr>
        <w:t xml:space="preserve">年日常变更调查服务</w:t>
      </w:r>
      <w:r>
        <w:rPr>
          <w:rFonts w:hint="eastAsia" w:ascii="宋体" w:hAnsi="宋体" w:eastAsia="宋体" w:cs="宋体"/>
          <w:color w:val="auto"/>
          <w:highlight w:val="none"/>
        </w:rPr>
        <w:t xml:space="preserve">和常</w:t>
      </w:r>
      <w:r>
        <w:rPr>
          <w:color w:val="auto"/>
          <w:highlight w:val="none"/>
        </w:rPr>
        <w:t xml:space="preserve">森林草地湿地沙化调查监测</w:t>
      </w:r>
      <w:r>
        <w:rPr>
          <w:rFonts w:hint="eastAsia" w:eastAsia="宋体"/>
          <w:color w:val="auto"/>
          <w:highlight w:val="none"/>
        </w:rPr>
        <w:t xml:space="preserve">工作</w:t>
      </w:r>
      <w:r>
        <w:rPr>
          <w:rFonts w:ascii="宋体" w:hAnsi="宋体" w:eastAsia="宋体" w:cs="宋体"/>
          <w:color w:val="auto"/>
          <w:highlight w:val="none"/>
        </w:rPr>
        <w:t xml:space="preserve">，主要目标是在202</w:t>
      </w:r>
      <w:r>
        <w:rPr>
          <w:rFonts w:hint="eastAsia" w:ascii="宋体" w:hAnsi="宋体" w:eastAsia="宋体" w:cs="宋体"/>
          <w:color w:val="auto"/>
          <w:highlight w:val="none"/>
        </w:rPr>
        <w:t xml:space="preserve">4</w:t>
      </w:r>
      <w:r>
        <w:rPr>
          <w:rFonts w:ascii="宋体" w:hAnsi="宋体" w:eastAsia="宋体" w:cs="宋体"/>
          <w:color w:val="auto"/>
          <w:highlight w:val="none"/>
        </w:rPr>
        <w:t xml:space="preserve">年度国土变更调查成果基础上，利用最新卫星遥感影像</w:t>
      </w:r>
      <w:r>
        <w:rPr>
          <w:rFonts w:hint="eastAsia" w:ascii="宋体" w:hAnsi="宋体" w:eastAsia="宋体" w:cs="宋体"/>
          <w:color w:val="auto"/>
          <w:highlight w:val="none"/>
        </w:rPr>
        <w:t xml:space="preserve">、</w:t>
      </w:r>
      <w:r>
        <w:rPr>
          <w:rFonts w:ascii="宋体" w:hAnsi="宋体" w:eastAsia="宋体" w:cs="宋体"/>
          <w:color w:val="auto"/>
          <w:highlight w:val="none"/>
        </w:rPr>
        <w:t xml:space="preserve">有关专项监测、自然资源管理及日常变更调查成果，通过</w:t>
      </w:r>
      <w:r>
        <w:rPr>
          <w:rFonts w:hint="eastAsia" w:ascii="宋体" w:hAnsi="宋体" w:eastAsia="宋体" w:cs="宋体"/>
          <w:color w:val="auto"/>
          <w:highlight w:val="none"/>
        </w:rPr>
        <w:t xml:space="preserve">实地调查、逐级核查，掌握本年度国土利用变化情况，更新国土调查数据库；同步开展林草湿资源属性调查，查清年度内森林、草地、湿地资源变化情况，形成符合上级主管部门审核、汇交和验收要求的调查监测成果；</w:t>
      </w:r>
      <w:r>
        <w:rPr>
          <w:rFonts w:ascii="宋体" w:hAnsi="宋体" w:eastAsia="宋体" w:cs="宋体"/>
          <w:color w:val="auto"/>
          <w:highlight w:val="none"/>
        </w:rPr>
        <w:t xml:space="preserve">适时开展202</w:t>
      </w:r>
      <w:r>
        <w:rPr>
          <w:rFonts w:hint="eastAsia" w:ascii="宋体" w:hAnsi="宋体" w:eastAsia="宋体" w:cs="宋体"/>
          <w:color w:val="auto"/>
          <w:highlight w:val="none"/>
        </w:rPr>
        <w:t xml:space="preserve">6</w:t>
      </w:r>
      <w:r>
        <w:rPr>
          <w:rFonts w:ascii="宋体" w:hAnsi="宋体" w:eastAsia="宋体" w:cs="宋体"/>
          <w:color w:val="auto"/>
          <w:highlight w:val="none"/>
        </w:rPr>
        <w:t xml:space="preserve">年日常变更工作</w:t>
      </w:r>
      <w:r>
        <w:rPr>
          <w:rFonts w:hint="eastAsia" w:ascii="宋体" w:hAnsi="宋体" w:eastAsia="宋体" w:cs="宋体"/>
          <w:color w:val="auto"/>
          <w:highlight w:val="none"/>
        </w:rPr>
        <w:t xml:space="preserve">和2026年度常态化巡查监测工作。</w:t>
      </w:r>
      <w:r>
        <w:rPr>
          <w:rFonts w:ascii="宋体" w:hAnsi="宋体" w:eastAsia="宋体" w:cs="宋体"/>
          <w:color w:val="auto"/>
          <w:highlight w:val="none"/>
        </w:rPr>
        <w:t xml:space="preserve">掌握日常和年度全区国土利用的变化情况，满足当前自然资源管理工作的需要，更新国土调查数据库，保障我区国土调查成果的现势性和准确性，更好的支持自然资源管理。</w:t>
      </w:r>
      <w:r/>
    </w:p>
    <w:p>
      <w:pPr>
        <w:ind w:firstLine="422"/>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二、工作任务</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按照国家统一标准，利用国家下发的正射遥感影像，结合有关监测及相关自然资源管理信息及林草湿等专项调查监测工作移交的变化图斑及举证成果，对涉及地类变更的，按照数据库更新技术要求，制作外业调查底图，并开展实地调查举证，全面掌握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年度的地类、面积、属性及相关图层属性信息的变化情况，更新钟楼区国土调查数据库，形成年度变更增量包，逐级报市级、省级和国家级核查后，更新形成202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年度国土调查数据库。</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在通过核查的202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年度国土变更调查成果基础上，利用最新卫星遥感影像，结合我区在城乡建设用地增减挂钩、土地综合整治、城市国土空间监测、卫片执法等工作中的变化图斑，依托“在线核查系统”开展202</w:t>
      </w:r>
      <w:r>
        <w:rPr>
          <w:rFonts w:hint="eastAsia" w:ascii="宋体" w:hAnsi="宋体" w:eastAsia="宋体" w:cs="宋体"/>
          <w:color w:val="auto"/>
          <w:highlight w:val="none"/>
        </w:rPr>
        <w:t xml:space="preserve">6</w:t>
      </w:r>
      <w:r>
        <w:rPr>
          <w:rFonts w:ascii="宋体" w:hAnsi="宋体" w:eastAsia="宋体" w:cs="宋体"/>
          <w:color w:val="auto"/>
          <w:highlight w:val="none"/>
        </w:rPr>
        <w:t xml:space="preserve">年度日常变更调查工作。</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在通过核查的202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年度国土变更调查成果基础上</w:t>
      </w:r>
      <w:r>
        <w:rPr>
          <w:rFonts w:hint="eastAsia" w:ascii="宋体" w:hAnsi="宋体" w:eastAsia="宋体" w:cs="宋体"/>
          <w:color w:val="auto"/>
          <w:highlight w:val="none"/>
        </w:rPr>
        <w:t xml:space="preserve">，运用卫星航天遥感监测的手段，对重点区域进行机动监测，多类型、多尺度监测相结合，全面掌握以自然资源现状变化为主要监测重点的常态化巡查监测工作，同步开展监测分析工作。</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以林地管理范围和林地、草地、湿地变化图斑为重点对象，按照日常监测和集中更新两个阶段开展监测工作，动态掌握地类、植被覆盖及相关属性变化情况。重点查清林地、草地、湿地以及国土变更调查成果中其他相关地类上的植被覆盖类型、自然属性、管理属性等资源属性变化，形成完整、准确的资源属性调查成果</w:t>
      </w:r>
      <w:r/>
    </w:p>
    <w:p>
      <w:pPr>
        <w:numPr>
          <w:ilvl w:val="0"/>
          <w:numId w:val="10"/>
        </w:numPr>
        <w:ind w:left="0" w:firstLine="422"/>
        <w:jc w:val="both"/>
        <w:spacing w:after="0" w:line="439" w:lineRule="atLeast"/>
        <w:rPr>
          <w:rFonts w:hint="eastAsia" w:ascii="宋体" w:hAnsi="宋体" w:eastAsia="宋体" w:cs="宋体"/>
          <w:b/>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工作程序</w:t>
      </w:r>
      <w:r/>
    </w:p>
    <w:p>
      <w:pPr>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1、变更调查</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（1）农村土地利用现状变更调查</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将202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年度变更调查遥感监测成果、部综合监管平台中的各类用地管理信息、202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年度不动产登记、征地、供地、督察执法和日常巡查等工作中发现的地类变化图斑、202</w:t>
      </w:r>
      <w:r>
        <w:rPr>
          <w:rFonts w:hint="eastAsia" w:ascii="宋体" w:hAnsi="宋体" w:eastAsia="宋体" w:cs="宋体"/>
          <w:color w:val="auto"/>
          <w:highlight w:val="none"/>
        </w:rPr>
        <w:t xml:space="preserve">4</w:t>
      </w:r>
      <w:r>
        <w:rPr>
          <w:rFonts w:ascii="宋体" w:hAnsi="宋体" w:eastAsia="宋体" w:cs="宋体"/>
          <w:color w:val="auto"/>
          <w:highlight w:val="none"/>
        </w:rPr>
        <w:t xml:space="preserve">年度变更调查跟踪图斑（包括承诺举证图斑、无法到达图斑、“互联网+”在线核查问题图斑）和县级补充提取的变化信息的矢量范围套合在正射影像图上，作为外业实地调查图斑，制作工作底图。</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对工作底图中所有的调查图斑，应实地逐图斑核实确认图斑地类，调绘图斑边界，记录更新图斑权属、恢复属性、城镇村及工矿用地、废弃、耕地种植属性、耕地细化等各类属性信息标注的变化情况；对影像未能反映的新增地物进行补测和调查；依据图斑调查成果，结合城乡建设用地增减挂钩及土地整治等自然资源管理成果，更新202</w:t>
      </w:r>
      <w:r>
        <w:rPr>
          <w:rFonts w:hint="eastAsia" w:ascii="宋体" w:hAnsi="宋体" w:eastAsia="宋体" w:cs="宋体"/>
          <w:color w:val="auto"/>
          <w:highlight w:val="none"/>
        </w:rPr>
        <w:t xml:space="preserve">4</w:t>
      </w:r>
      <w:r>
        <w:rPr>
          <w:rFonts w:ascii="宋体" w:hAnsi="宋体" w:eastAsia="宋体" w:cs="宋体"/>
          <w:color w:val="auto"/>
          <w:highlight w:val="none"/>
        </w:rPr>
        <w:t xml:space="preserve">年度国土调查数据库中的城镇村范围、临时用地、推（堆）土区、光伏板、拆除未尽等单独图层范围，形成202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年度相关单独图层。</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年度变更调查的地类调查认定要求，应与“三调”《实施方案》《技术规程》《补充通知》《技术问答》以及国务院第三次全国国土调查领导小组办公室对地方调查问题的答复等保持一致。</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（2）城镇村庄内部土地利用现状变更调查</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城镇村庄内部土地利用现状变更调查与农村土地利用现状变更调查同步开展，在汇总时分别统计。充分利用地籍调查和不动产登记成果，开展202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年度变更调查城镇村庄内部土地利用现状二级地类的调查更新。</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在对城镇村庄内部现状进行细化调查时，要在部下发的城镇村及工矿用地图层基础上，首先对该图层进行增量更新，确定202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城镇村及工矿用地图层。城镇村及工矿用地图层包括城市（201、201A）、建制镇（202、202A）、村庄（203）、采矿用地（204）、风景名胜和特殊用地（205）范围。城市（201）、建制镇（202）范围按照集中连片的原则更新，独立的工业用地范围应更新相应的201A和202A范围。城镇外部的采矿用地（204）、风景名胜及特殊用地（205）等按总体使用范围或审批范围进行更新。村庄（203）范围按照以下规则更新：</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原村庄（203）变更为城市（201、201A）、建制镇（202、202A）、采矿用地（204）、风景名胜及特殊用地（205）的，应对村庄范围进行扣除；原村庄（2</w:t>
      </w:r>
      <w:r>
        <w:rPr>
          <w:rFonts w:ascii="宋体" w:hAnsi="宋体" w:eastAsia="宋体" w:cs="宋体"/>
          <w:color w:val="auto"/>
          <w:highlight w:val="none"/>
        </w:rPr>
        <w:t xml:space="preserve">03）范围边缘因建设用地拆除已复耕复绿的，应同步扣除村庄（203）范围；上一年度国土变更调查后新增的村庄用地不包括新增范围内未建设的土地，原村庄（203）范围外新增的建设用地，按建设用地实际范围勾绘并更新村庄（203）范围，不得将非建设用地地类划入村庄（203）范围。部下发的村庄（203）范围内部，实地建设用地拆除的，继续保留在村庄（203）范围内；各地根据城乡建设用地增减挂钩项目、土地整治项目备案信息，将已验收的拆旧区图斑、土地整治图斑分别与村庄（203）中的非建设用地叠加，对重叠部分，相应扣除村庄范围。</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新增城镇村及工矿用地均应标注20X属性。</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（3）权属界线上图和补充调查</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根据集体土地所有权日常登记工作掌握的权属变化情况开展202</w:t>
      </w:r>
      <w:r>
        <w:rPr>
          <w:rFonts w:hint="eastAsia" w:ascii="宋体" w:hAnsi="宋体" w:eastAsia="宋体" w:cs="宋体"/>
          <w:color w:val="auto"/>
          <w:highlight w:val="none"/>
        </w:rPr>
        <w:t xml:space="preserve">4</w:t>
      </w:r>
      <w:r>
        <w:rPr>
          <w:rFonts w:ascii="宋体" w:hAnsi="宋体" w:eastAsia="宋体" w:cs="宋体"/>
          <w:color w:val="auto"/>
          <w:highlight w:val="none"/>
        </w:rPr>
        <w:t xml:space="preserve">年度变更调查权属更新，对权属界线发生变化的，要将已按照集体土地所有权地籍调查确定的成果，及时纳入年度国土变更调查。</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（4）预变更方案制作与提交</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根据市级工作要求，按时提交预变更方案。按照“完成一批、上报一批”的方式，以日为周期，将预变更方案分批次及时在线提交至市级检查。</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（5）预变更方案省、市检查意见整改</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根据省、市两级反馈的县级预变更方案检查意见，逐图斑开展整改工作。对已通过省、市两级检查的图斑，一律不得修改。县级应在收到省、市两级检查意见3日内完成相关整改工作。</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（6）202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年度国土调查数据库更新</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按照统一的202</w:t>
      </w:r>
      <w:r>
        <w:rPr>
          <w:rFonts w:hint="eastAsia" w:ascii="宋体" w:hAnsi="宋体" w:eastAsia="宋体" w:cs="宋体"/>
          <w:color w:val="auto"/>
          <w:highlight w:val="none"/>
        </w:rPr>
        <w:t xml:space="preserve">4</w:t>
      </w:r>
      <w:r>
        <w:rPr>
          <w:rFonts w:ascii="宋体" w:hAnsi="宋体" w:eastAsia="宋体" w:cs="宋体"/>
          <w:color w:val="auto"/>
          <w:highlight w:val="none"/>
        </w:rPr>
        <w:t xml:space="preserve">年度国土变更调查数据更新技术要求、数据库变更方法、标准及相关质量要求，采用增量更新的方式，开展202</w:t>
      </w:r>
      <w:r>
        <w:rPr>
          <w:rFonts w:hint="eastAsia" w:ascii="宋体" w:hAnsi="宋体" w:eastAsia="宋体" w:cs="宋体"/>
          <w:color w:val="auto"/>
          <w:highlight w:val="none"/>
        </w:rPr>
        <w:t xml:space="preserve">4</w:t>
      </w:r>
      <w:r>
        <w:rPr>
          <w:rFonts w:ascii="宋体" w:hAnsi="宋体" w:eastAsia="宋体" w:cs="宋体"/>
          <w:color w:val="auto"/>
          <w:highlight w:val="none"/>
        </w:rPr>
        <w:t xml:space="preserve">年度国土调查数据库更新工作。</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（7）202</w:t>
      </w:r>
      <w:r>
        <w:rPr>
          <w:rFonts w:hint="eastAsia" w:ascii="宋体" w:hAnsi="宋体" w:eastAsia="宋体" w:cs="宋体"/>
          <w:color w:val="auto"/>
          <w:highlight w:val="none"/>
        </w:rPr>
        <w:t xml:space="preserve">6</w:t>
      </w:r>
      <w:r>
        <w:rPr>
          <w:rFonts w:ascii="宋体" w:hAnsi="宋体" w:eastAsia="宋体" w:cs="宋体"/>
          <w:color w:val="auto"/>
          <w:highlight w:val="none"/>
        </w:rPr>
        <w:t xml:space="preserve">年度日常变更调查工作</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yellow"/>
        </w:rPr>
        <w:t xml:space="preserve">在最新的国土调查成果基础上</w:t>
      </w:r>
      <w:r>
        <w:rPr>
          <w:rFonts w:ascii="宋体" w:hAnsi="宋体" w:eastAsia="宋体" w:cs="宋体"/>
          <w:color w:val="auto"/>
          <w:highlight w:val="none"/>
        </w:rPr>
        <w:t xml:space="preserve">，依托“在线核查系统”开展日常变更调查工作。一是结合城乡建设用地增减挂钩、土地综合整治、补充耕地项目、生态修复、废弃矿山治理、国土绿化、河湖治理等自然资源管理项目中涉及地类变化图斑，支撑相关管理工作；二是结合城市国土空间监测、耕地卫片监督、土地卫片执法检查监测与巡查等发现的变化图斑，强化预警预判。</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日常变更调查的调查举证要求与年度国土变更调查的要求一致。对于实地现状是“拆除未尽”或“推（堆）土”状态的，不纳入日常变更。日常变更图斑经省级核查后，上报部开展国家级核查，核查成果以单独图层的方式，暂存在国土调查数据库中，年底开展年度变更调查时，经核实比对，日常变更核查结果与年底的遥感监测影像特征一致的，可直接纳入年度变更调查，不再重复举证。</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（8）2026年度常态化巡查监测工作</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综合运用卫星航天遥感监测、地面实地调查监测手段，对重点区域进行机动监测，多类型、多尺度监测相结合，全面掌握以自然资源现状变化为主要监测重点的常态化巡查监测工作。</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开展“一源多用”监测分析服务。开展变化提取和综合分析，实现一次采集多种用途，同时支撑耕地“非农化“、违法用地监测、林地监测等。将监测成果在自然资源和规划、林业、发改等部门之间及时共享，支撑网格员开展实地核实和违法整治，实现自然资源保护利用和监管能力的全面提升。</w:t>
      </w:r>
      <w:r/>
    </w:p>
    <w:p>
      <w:pPr>
        <w:numPr>
          <w:ilvl w:val="0"/>
          <w:numId w:val="11"/>
        </w:numPr>
        <w:jc w:val="both"/>
        <w:spacing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森林草原湿地荒漠调查监测</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w:t>
      </w:r>
      <w:r>
        <w:rPr>
          <w:rFonts w:ascii="宋体" w:hAnsi="宋体" w:eastAsia="宋体" w:cs="宋体"/>
          <w:color w:val="auto"/>
          <w:highlight w:val="none"/>
        </w:rPr>
        <w:t xml:space="preserve">开展全域图斑监测及资源属性调查。</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以林地管理范围和林地、草地、湿地变化图斑为重点对象，按照日常监测和集中更新两个阶段开展监测工作，动态掌握地类、植被覆盖及相关属性变化情况。重点查清林地、草地、湿地以及国土变更调查成果中其他相关地类上的植被覆盖类型、自然属性、管理属性等资源属性变化，形成完整、准确的资源属性调查成果。</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w:t>
      </w:r>
      <w:r>
        <w:rPr>
          <w:rFonts w:ascii="宋体" w:hAnsi="宋体" w:eastAsia="宋体" w:cs="宋体"/>
          <w:color w:val="auto"/>
          <w:highlight w:val="none"/>
        </w:rPr>
        <w:t xml:space="preserve">开展成果整理、数据库建设及汇交报送。</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依据国家、省统一数据库标准和成果报送要求，对森林草地湿地调查监测成果进行整理、建库、汇总、统计、制图和分析，形成符合上级主管部门审核、汇交和验收要求的数据库成果、图件成果、统计成果和文字成果，并按规定时限完成成果报送及后续修改完善工作。</w:t>
      </w:r>
      <w:r/>
    </w:p>
    <w:p>
      <w:pPr>
        <w:ind w:firstLine="422"/>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四、主要成果</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年度变更调查主要成果按照《202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年度全国国土变更调查</w:t>
      </w:r>
      <w:r>
        <w:rPr>
          <w:rFonts w:hint="eastAsia" w:ascii="宋体" w:hAnsi="宋体" w:eastAsia="宋体" w:cs="宋体"/>
          <w:color w:val="auto"/>
          <w:highlight w:val="none"/>
        </w:rPr>
        <w:t xml:space="preserve">及森林草原湿地荒漠调查监测</w:t>
      </w:r>
      <w:r>
        <w:rPr>
          <w:rFonts w:ascii="宋体" w:hAnsi="宋体" w:eastAsia="宋体" w:cs="宋体"/>
          <w:color w:val="auto"/>
          <w:highlight w:val="none"/>
        </w:rPr>
        <w:t xml:space="preserve">实施方案》要求形成整套国土调查成果资料，应包括影像、图形、权属、文字报告等。其中国土调查矢量数据包括202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年度变更调查更新数据包（含增量信息与统计报表，由数据库质检软件打包生成）；“互联网+”举证成果为DB格式（202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年度变更调查所有举证的图斑放置在202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年度变更调查举证（BGDC202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）属性表中）；举证信息表为MDB格式；《遥感监测图斑信息核实记录表》为MDB格式，根据遥感监测图斑的变更情况逐图斑填写。</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日常变更调查的主要成果包括矢量数据和举证信息等。其中，矢量数据为拟变更图斑以及相关单独图层（MDB格式，DLTB图层属性字段参照年度变更调查地类图斑更新过程层并增加相关项目的项目名称和编号等）；举证信息为符合年度变更调查要求的举证成果包（DB格式或在线接口）和举证信息表（MDB格式）等。</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常态化巡查监测主要成果为航飞或卫片影像，林地、耕地、建设用地变化图斑范围以及相关分析。</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森林草原湿地荒漠调查监测主要成果为森林草地湿地调查监测数据库（包括国土更新层成果、核实图斑层成果以及林草现状更新层成果）、林草湿荒调查监测成果统计表（</w:t>
      </w:r>
      <w:r>
        <w:rPr>
          <w:color w:val="auto"/>
          <w:highlight w:val="none"/>
        </w:rPr>
        <w:t xml:space="preserve">包括反映森林、草地、湿地资源现状及变化情况的统计成果</w:t>
      </w:r>
      <w:r>
        <w:rPr>
          <w:rFonts w:hint="eastAsia" w:ascii="宋体" w:hAnsi="宋体" w:eastAsia="宋体" w:cs="宋体"/>
          <w:color w:val="auto"/>
          <w:highlight w:val="none"/>
        </w:rPr>
        <w:t xml:space="preserve">）、资源属性变化统计表（</w:t>
      </w:r>
      <w:r>
        <w:rPr>
          <w:color w:val="auto"/>
          <w:highlight w:val="none"/>
        </w:rPr>
        <w:t xml:space="preserve">包括植被覆盖类型、自然属性、管理属性变化统计成果</w:t>
      </w:r>
      <w:r>
        <w:rPr>
          <w:rFonts w:hint="eastAsia" w:ascii="宋体" w:hAnsi="宋体" w:eastAsia="宋体" w:cs="宋体"/>
          <w:color w:val="auto"/>
          <w:highlight w:val="none"/>
        </w:rPr>
        <w:t xml:space="preserve">）、林草资源分布图（</w:t>
      </w:r>
      <w:r>
        <w:rPr>
          <w:color w:val="auto"/>
          <w:highlight w:val="none"/>
        </w:rPr>
        <w:t xml:space="preserve">包括林地分布图、草地分布图、湿地分布图、林草植被分布图等</w:t>
      </w:r>
      <w:r>
        <w:rPr>
          <w:rFonts w:hint="eastAsia" w:ascii="宋体" w:hAnsi="宋体" w:eastAsia="宋体" w:cs="宋体"/>
          <w:color w:val="auto"/>
          <w:highlight w:val="none"/>
        </w:rPr>
        <w:t xml:space="preserve">）、《钟楼区2025年度森林草地湿地荒漠调查监测成果报告》等。</w:t>
      </w:r>
      <w:r/>
    </w:p>
    <w:p>
      <w:pPr>
        <w:ind w:firstLine="422"/>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五、进度安排</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202</w:t>
      </w:r>
      <w:r>
        <w:rPr>
          <w:rFonts w:hint="eastAsia" w:ascii="宋体" w:hAnsi="宋体" w:eastAsia="宋体" w:cs="宋体"/>
          <w:color w:val="auto"/>
          <w:highlight w:val="none"/>
        </w:rPr>
        <w:t xml:space="preserve">6</w:t>
      </w:r>
      <w:r>
        <w:rPr>
          <w:rFonts w:ascii="宋体" w:hAnsi="宋体" w:eastAsia="宋体" w:cs="宋体"/>
          <w:color w:val="auto"/>
          <w:highlight w:val="none"/>
        </w:rPr>
        <w:t xml:space="preserve">年12月</w:t>
      </w:r>
      <w:bookmarkStart w:id="98" w:name="_GoBack"/>
      <w:r>
        <w:rPr>
          <w:rFonts w:ascii="宋体" w:hAnsi="宋体" w:eastAsia="宋体" w:cs="宋体"/>
          <w:color w:val="auto"/>
          <w:highlight w:val="none"/>
        </w:rPr>
        <w:t xml:space="preserve">31日</w:t>
      </w:r>
      <w:bookmarkEnd w:id="98"/>
      <w:r>
        <w:rPr>
          <w:rFonts w:ascii="宋体" w:hAnsi="宋体" w:eastAsia="宋体" w:cs="宋体"/>
          <w:color w:val="auto"/>
          <w:highlight w:val="none"/>
        </w:rPr>
        <w:t xml:space="preserve">前完成项目工作（具体进度以部、省实际要求为准）。</w:t>
      </w:r>
      <w:r/>
    </w:p>
    <w:p>
      <w:pPr>
        <w:ind w:firstLine="422"/>
        <w:jc w:val="both"/>
        <w:spacing w:line="439"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六、</w:t>
      </w:r>
      <w:r>
        <w:rPr>
          <w:rFonts w:hint="eastAsia" w:ascii="宋体" w:hAnsi="宋体" w:eastAsia="宋体" w:cs="宋体"/>
          <w:b/>
          <w:color w:val="auto"/>
          <w:highlight w:val="none"/>
        </w:rPr>
        <w:t xml:space="preserve">验收标准</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项目成果通过省、部级质量检查。</w:t>
      </w:r>
      <w:r/>
    </w:p>
    <w:p>
      <w:pPr>
        <w:ind w:firstLine="422"/>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七、服务要求</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1.成交供应商应根据项目具体情况组建相关项目经验丰富的成熟团队承担本次项目工作任务。工作成果应符合相关规范要求。如在工作过程中需更换项目负责人,成交供应商须征得采购人同意。</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成交供应商应积极配合采购人的工作安排，参加成果交流、论证、审查、验收等会议，根据项目进度计划交付成果（当出现有关交付文档顺延的情况除外），对提交成果的深度、及时性、完整性、正确性等负责。</w:t>
      </w:r>
      <w:r/>
    </w:p>
    <w:p>
      <w:pPr>
        <w:ind w:firstLine="420"/>
        <w:jc w:val="both"/>
        <w:spacing w:line="439"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3.工作中涉及到的涉密和敏感图文资料、电子数据，成交供应商应签订相关保密承诺书并严格执行保密的相关规定。</w:t>
      </w:r>
      <w:r/>
    </w:p>
    <w:p>
      <w:pPr>
        <w:ind w:firstLine="422"/>
        <w:jc w:val="both"/>
        <w:spacing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八、付款方式</w:t>
      </w:r>
      <w:r/>
    </w:p>
    <w:p>
      <w:pPr>
        <w:ind w:firstLine="420"/>
        <w:jc w:val="both"/>
        <w:spacing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成交供应商完成约定工作内容，项目成果经省、部审查通过，成果启用后支付合同价的100%。</w:t>
      </w:r>
      <w:r/>
    </w:p>
    <w:p>
      <w:pPr>
        <w:rPr>
          <w:color w:val="auto"/>
          <w:highlight w:val="none"/>
        </w:rPr>
      </w:pPr>
      <w:r>
        <w:rPr>
          <w:color w:val="auto"/>
          <w:highlight w:val="none"/>
        </w:rPr>
      </w:r>
      <w:r/>
    </w:p>
    <w:p>
      <w:pPr>
        <w:pStyle w:val="745"/>
        <w:jc w:val="center"/>
        <w:spacing w:line="400" w:lineRule="exact"/>
        <w:rPr>
          <w:rFonts w:hAnsi="宋体" w:cs="宋体"/>
          <w:b/>
          <w:color w:val="auto"/>
          <w:sz w:val="36"/>
          <w:szCs w:val="36"/>
          <w:highlight w:val="none"/>
        </w:rPr>
        <w:outlineLvl w:val="0"/>
      </w:pPr>
      <w:r>
        <w:rPr>
          <w:rFonts w:hAnsi="宋体" w:cs="宋体"/>
          <w:b/>
          <w:color w:val="auto"/>
          <w:sz w:val="36"/>
          <w:szCs w:val="36"/>
          <w:highlight w:val="none"/>
        </w:rPr>
      </w:r>
      <w:r/>
    </w:p>
    <w:p>
      <w:pPr>
        <w:pStyle w:val="745"/>
        <w:jc w:val="center"/>
        <w:spacing w:line="400" w:lineRule="exact"/>
        <w:rPr>
          <w:rFonts w:hAnsi="宋体" w:cs="宋体"/>
          <w:b/>
          <w:color w:val="auto"/>
          <w:sz w:val="36"/>
          <w:szCs w:val="36"/>
          <w:highlight w:val="none"/>
        </w:rPr>
        <w:outlineLvl w:val="0"/>
      </w:pPr>
      <w:r>
        <w:rPr>
          <w:rFonts w:hAnsi="宋体" w:cs="宋体"/>
          <w:b/>
          <w:color w:val="auto"/>
          <w:sz w:val="36"/>
          <w:szCs w:val="36"/>
          <w:highlight w:val="none"/>
        </w:rPr>
      </w:r>
      <w:r/>
    </w:p>
    <w:p>
      <w:pPr>
        <w:pStyle w:val="732"/>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pStyle w:val="745"/>
        <w:jc w:val="center"/>
        <w:spacing w:line="400" w:lineRule="exact"/>
        <w:rPr>
          <w:rFonts w:hAnsi="宋体" w:cs="宋体"/>
          <w:b/>
          <w:color w:val="auto"/>
          <w:sz w:val="36"/>
          <w:szCs w:val="36"/>
          <w:highlight w:val="none"/>
        </w:rPr>
        <w:outlineLvl w:val="0"/>
      </w:pPr>
      <w:r>
        <w:rPr>
          <w:rFonts w:hAnsi="宋体" w:cs="宋体"/>
          <w:b/>
          <w:color w:val="auto"/>
          <w:sz w:val="36"/>
          <w:szCs w:val="36"/>
          <w:highlight w:val="none"/>
        </w:rPr>
      </w:r>
      <w:r/>
    </w:p>
    <w:p>
      <w:pPr>
        <w:pStyle w:val="745"/>
        <w:jc w:val="center"/>
        <w:spacing w:line="400" w:lineRule="exact"/>
        <w:rPr>
          <w:rFonts w:hAnsi="宋体" w:cs="宋体"/>
          <w:b/>
          <w:color w:val="auto"/>
          <w:sz w:val="36"/>
          <w:szCs w:val="36"/>
          <w:highlight w:val="none"/>
        </w:rPr>
        <w:outlineLvl w:val="0"/>
      </w:pPr>
      <w:r>
        <w:rPr>
          <w:rFonts w:hAnsi="宋体" w:cs="宋体"/>
          <w:b/>
          <w:color w:val="auto"/>
          <w:sz w:val="36"/>
          <w:szCs w:val="36"/>
          <w:highlight w:val="none"/>
        </w:rPr>
      </w:r>
      <w:r/>
    </w:p>
    <w:p>
      <w:pPr>
        <w:pStyle w:val="745"/>
        <w:jc w:val="center"/>
        <w:spacing w:line="400" w:lineRule="exact"/>
        <w:rPr>
          <w:rFonts w:hAnsi="宋体" w:cs="宋体"/>
          <w:b/>
          <w:color w:val="auto"/>
          <w:sz w:val="36"/>
          <w:szCs w:val="36"/>
          <w:highlight w:val="none"/>
        </w:rPr>
        <w:outlineLvl w:val="0"/>
      </w:pPr>
      <w:r>
        <w:rPr>
          <w:rFonts w:hAnsi="宋体" w:cs="宋体"/>
          <w:b/>
          <w:color w:val="auto"/>
          <w:sz w:val="36"/>
          <w:szCs w:val="36"/>
          <w:highlight w:val="none"/>
        </w:rPr>
      </w:r>
      <w:r/>
    </w:p>
    <w:p>
      <w:pPr>
        <w:pStyle w:val="745"/>
        <w:jc w:val="center"/>
        <w:spacing w:line="400" w:lineRule="exact"/>
        <w:rPr>
          <w:rFonts w:hint="default" w:hAnsi="宋体" w:cs="宋体"/>
          <w:b/>
          <w:color w:val="auto"/>
          <w:sz w:val="36"/>
          <w:szCs w:val="36"/>
          <w:highlight w:val="none"/>
        </w:rPr>
        <w:outlineLvl w:val="0"/>
      </w:pPr>
      <w:r>
        <w:rPr>
          <w:rFonts w:hAnsi="宋体" w:cs="宋体"/>
          <w:b/>
          <w:color w:val="auto"/>
          <w:sz w:val="36"/>
          <w:szCs w:val="36"/>
          <w:highlight w:val="none"/>
        </w:rPr>
        <w:t xml:space="preserve">第五章   合同主要条款</w:t>
      </w:r>
      <w:bookmarkEnd w:id="79"/>
      <w:r/>
      <w:bookmarkEnd w:id="80"/>
      <w:r/>
      <w:bookmarkStart w:id="81" w:name="_Toc23378"/>
      <w:r/>
      <w:r/>
    </w:p>
    <w:p>
      <w:pPr>
        <w:pStyle w:val="904"/>
        <w:rPr>
          <w:rFonts w:ascii="宋体" w:hAnsi="宋体"/>
          <w:color w:val="auto"/>
          <w:highlight w:val="none"/>
        </w:rPr>
      </w:pPr>
      <w:r>
        <w:rPr>
          <w:rFonts w:ascii="宋体" w:hAnsi="宋体"/>
          <w:color w:val="auto"/>
          <w:highlight w:val="none"/>
        </w:rPr>
      </w:r>
      <w:r/>
    </w:p>
    <w:p>
      <w:pPr>
        <w:ind w:firstLine="422"/>
        <w:spacing w:line="440" w:lineRule="exact"/>
        <w:rPr>
          <w:rFonts w:ascii="宋体" w:hAnsi="宋体"/>
          <w:b/>
          <w:color w:val="auto"/>
          <w:szCs w:val="21"/>
          <w:highlight w:val="none"/>
          <w:u w:val="single"/>
        </w:rPr>
      </w:pPr>
      <w:r>
        <w:rPr>
          <w:rFonts w:hint="eastAsia" w:ascii="宋体" w:hAnsi="宋体"/>
          <w:b/>
          <w:color w:val="auto"/>
          <w:szCs w:val="21"/>
          <w:highlight w:val="none"/>
        </w:rPr>
        <w:t xml:space="preserve">甲方：</w:t>
      </w:r>
      <w:r>
        <w:rPr>
          <w:rFonts w:hint="eastAsia" w:ascii="宋体" w:hAnsi="宋体"/>
          <w:b/>
          <w:color w:val="auto"/>
          <w:szCs w:val="21"/>
          <w:highlight w:val="none"/>
          <w:u w:val="single"/>
        </w:rPr>
        <w:t xml:space="preserve">                                </w:t>
      </w:r>
      <w:r>
        <w:rPr>
          <w:rFonts w:hint="eastAsia" w:ascii="宋体" w:hAnsi="宋体"/>
          <w:b/>
          <w:color w:val="auto"/>
          <w:szCs w:val="21"/>
          <w:highlight w:val="none"/>
        </w:rPr>
        <w:t xml:space="preserve">    </w:t>
      </w:r>
      <w:r>
        <w:rPr>
          <w:rFonts w:hint="eastAsia" w:ascii="宋体" w:hAnsi="宋体"/>
          <w:bCs/>
          <w:color w:val="auto"/>
          <w:szCs w:val="21"/>
          <w:highlight w:val="none"/>
        </w:rPr>
        <w:t xml:space="preserve">签订时间：</w:t>
      </w:r>
      <w:r>
        <w:rPr>
          <w:rFonts w:hint="eastAsia" w:ascii="宋体" w:hAnsi="宋体"/>
          <w:b/>
          <w:color w:val="auto"/>
          <w:szCs w:val="21"/>
          <w:highlight w:val="none"/>
          <w:u w:val="single"/>
        </w:rPr>
        <w:t xml:space="preserve">    年    月    日</w:t>
      </w:r>
      <w:r/>
    </w:p>
    <w:p>
      <w:pPr>
        <w:ind w:firstLine="422"/>
        <w:jc w:val="left"/>
        <w:spacing w:line="440" w:lineRule="exact"/>
        <w:rPr>
          <w:rFonts w:ascii="宋体" w:hAnsi="宋体" w:cs="仿宋_GB2312"/>
          <w:b/>
          <w:color w:val="auto"/>
          <w:szCs w:val="21"/>
          <w:highlight w:val="none"/>
          <w:u w:val="single"/>
        </w:rPr>
      </w:pPr>
      <w:r>
        <w:rPr>
          <w:rFonts w:hint="eastAsia" w:ascii="宋体" w:hAnsi="宋体"/>
          <w:b/>
          <w:color w:val="auto"/>
          <w:szCs w:val="21"/>
          <w:highlight w:val="none"/>
        </w:rPr>
        <w:t xml:space="preserve">乙方：</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s="宋体"/>
          <w:color w:val="auto"/>
          <w:szCs w:val="21"/>
          <w:highlight w:val="none"/>
        </w:rPr>
        <w:t xml:space="preserve">项目编号：</w:t>
      </w:r>
      <w:r>
        <w:rPr>
          <w:rFonts w:hint="eastAsia" w:ascii="宋体" w:hAnsi="宋体" w:cs="仿宋_GB2312"/>
          <w:b/>
          <w:color w:val="auto"/>
          <w:szCs w:val="21"/>
          <w:highlight w:val="none"/>
          <w:u w:val="single"/>
        </w:rPr>
        <w:t xml:space="preserve">                号</w:t>
      </w:r>
      <w:r/>
    </w:p>
    <w:p>
      <w:pPr>
        <w:ind w:firstLine="420"/>
        <w:spacing w:line="44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hint="eastAsia" w:ascii="宋体" w:hAnsi="宋体" w:cs="宋体"/>
          <w:color w:val="auto"/>
          <w:szCs w:val="21"/>
          <w:highlight w:val="none"/>
        </w:rPr>
      </w:pPr>
      <w:r>
        <w:rPr>
          <w:rFonts w:hint="eastAsia" w:ascii="宋体" w:hAnsi="宋体"/>
          <w:color w:val="auto"/>
          <w:szCs w:val="21"/>
          <w:highlight w:val="none"/>
        </w:rPr>
        <w:tab/>
      </w:r>
      <w:r>
        <w:rPr>
          <w:rFonts w:hint="eastAsia" w:ascii="宋体" w:hAnsi="宋体" w:cs="宋体"/>
          <w:color w:val="auto"/>
          <w:szCs w:val="21"/>
          <w:highlight w:val="none"/>
        </w:rPr>
        <w:t xml:space="preserve">根据《中华人民共和国政府采购法》《中华人民共和国民法典》及其他相关法律、法规，本着公平互惠、诚实信用原则，经甲、乙双方协商一致，签订本合同，共同执行。</w:t>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第一条 项目基本情况</w:t>
      </w:r>
      <w:r/>
    </w:p>
    <w:p>
      <w:pPr>
        <w:ind w:firstLine="422"/>
        <w:spacing w:line="400" w:lineRule="exact"/>
        <w:rPr>
          <w:rFonts w:hint="eastAsia" w:ascii="宋体" w:hAnsi="宋体" w:cs="宋体"/>
          <w:bCs/>
          <w:color w:val="auto"/>
          <w:szCs w:val="21"/>
          <w:highlight w:val="none"/>
        </w:rPr>
      </w:pPr>
      <w:r>
        <w:rPr>
          <w:rFonts w:hint="eastAsia" w:ascii="宋体" w:hAnsi="宋体" w:cs="宋体"/>
          <w:b/>
          <w:bCs/>
          <w:color w:val="auto"/>
          <w:szCs w:val="21"/>
          <w:highlight w:val="none"/>
        </w:rPr>
        <w:t xml:space="preserve">1.1项目名称：</w:t>
      </w:r>
      <w:r>
        <w:rPr>
          <w:rFonts w:hint="eastAsia" w:ascii="宋体" w:hAnsi="宋体"/>
          <w:color w:val="auto"/>
          <w:szCs w:val="32"/>
          <w:highlight w:val="none"/>
          <w:u w:val="single"/>
        </w:rPr>
        <w:t xml:space="preserve">钟楼区2025年度变更调查及2026年日常变更调查、自然资源常态化巡查监测、林草湿调查工作</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1.2</w:t>
      </w:r>
      <w:r>
        <w:rPr>
          <w:rFonts w:hint="eastAsia" w:ascii="宋体" w:hAnsi="宋体" w:cs="宋体"/>
          <w:b/>
          <w:bCs w:val="0"/>
          <w:color w:val="auto"/>
          <w:szCs w:val="21"/>
          <w:highlight w:val="none"/>
        </w:rPr>
        <w:t xml:space="preserve">项目</w:t>
      </w:r>
      <w:r>
        <w:rPr>
          <w:rFonts w:hint="eastAsia" w:ascii="宋体" w:hAnsi="宋体" w:cs="宋体"/>
          <w:b/>
          <w:bCs w:val="0"/>
          <w:color w:val="auto"/>
          <w:szCs w:val="21"/>
          <w:highlight w:val="none"/>
          <w:lang w:val="en-US" w:eastAsia="zh-CN"/>
        </w:rPr>
        <w:t xml:space="preserve">概述</w:t>
      </w:r>
      <w:r>
        <w:rPr>
          <w:rFonts w:hint="eastAsia" w:ascii="宋体" w:hAnsi="宋体" w:cs="宋体"/>
          <w:b/>
          <w:bCs w:val="0"/>
          <w:color w:val="auto"/>
          <w:szCs w:val="21"/>
          <w:highlight w:val="none"/>
        </w:rPr>
        <w:t xml:space="preserve">：</w:t>
      </w:r>
      <w:r>
        <w:rPr>
          <w:rFonts w:hint="eastAsia" w:ascii="宋体" w:hAnsi="宋体" w:eastAsia="宋体" w:cs="宋体"/>
          <w:color w:val="auto"/>
          <w:highlight w:val="none"/>
        </w:rPr>
        <w:t xml:space="preserve">按照自然资源部办公厅、国家林业和草原局办公室《关于开展2025年度全国国土变更调查及森林草原湿地荒漠调查监测工作的通知》（自然资办发〔2025〕33号）、江苏省自然资源厅、江苏省林业局《关于开展2025年度全省国土变更调查及森林草地湿地沙化调查监测工作的通知》（苏自然资函〔2025〕512号）等文件要求，</w:t>
      </w:r>
      <w:r>
        <w:rPr>
          <w:rFonts w:ascii="宋体" w:hAnsi="宋体" w:eastAsia="宋体" w:cs="宋体"/>
          <w:color w:val="auto"/>
          <w:highlight w:val="none"/>
        </w:rPr>
        <w:t xml:space="preserve">钟楼区</w:t>
      </w:r>
      <w:r>
        <w:rPr>
          <w:rFonts w:hint="eastAsia" w:ascii="宋体" w:hAnsi="宋体" w:eastAsia="宋体" w:cs="宋体"/>
          <w:color w:val="auto"/>
          <w:highlight w:val="none"/>
        </w:rPr>
        <w:t xml:space="preserve">组织开展</w:t>
      </w:r>
      <w:r>
        <w:rPr>
          <w:rFonts w:ascii="宋体" w:hAnsi="宋体" w:eastAsia="宋体" w:cs="宋体"/>
          <w:color w:val="auto"/>
          <w:highlight w:val="none"/>
        </w:rPr>
        <w:t xml:space="preserve">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年度国土变更及202</w:t>
      </w:r>
      <w:r>
        <w:rPr>
          <w:rFonts w:hint="eastAsia" w:ascii="宋体" w:hAnsi="宋体" w:eastAsia="宋体" w:cs="宋体"/>
          <w:color w:val="auto"/>
          <w:highlight w:val="none"/>
        </w:rPr>
        <w:t xml:space="preserve">6</w:t>
      </w:r>
      <w:r>
        <w:rPr>
          <w:rFonts w:ascii="宋体" w:hAnsi="宋体" w:eastAsia="宋体" w:cs="宋体"/>
          <w:color w:val="auto"/>
          <w:highlight w:val="none"/>
        </w:rPr>
        <w:t xml:space="preserve">年日常变更调查服务</w:t>
      </w:r>
      <w:r>
        <w:rPr>
          <w:rFonts w:hint="eastAsia" w:ascii="宋体" w:hAnsi="宋体" w:eastAsia="宋体" w:cs="宋体"/>
          <w:color w:val="auto"/>
          <w:highlight w:val="none"/>
        </w:rPr>
        <w:t xml:space="preserve">和常</w:t>
      </w:r>
      <w:r>
        <w:rPr>
          <w:color w:val="auto"/>
          <w:highlight w:val="none"/>
        </w:rPr>
        <w:t xml:space="preserve">森林草地湿地沙化调查监测</w:t>
      </w:r>
      <w:r>
        <w:rPr>
          <w:rFonts w:hint="eastAsia" w:eastAsia="宋体"/>
          <w:color w:val="auto"/>
          <w:highlight w:val="none"/>
        </w:rPr>
        <w:t xml:space="preserve">工作</w:t>
      </w:r>
      <w:r>
        <w:rPr>
          <w:rFonts w:ascii="宋体" w:hAnsi="宋体" w:eastAsia="宋体" w:cs="宋体"/>
          <w:color w:val="auto"/>
          <w:highlight w:val="none"/>
        </w:rPr>
        <w:t xml:space="preserve">，主要目标是在202</w:t>
      </w:r>
      <w:r>
        <w:rPr>
          <w:rFonts w:hint="eastAsia" w:ascii="宋体" w:hAnsi="宋体" w:eastAsia="宋体" w:cs="宋体"/>
          <w:color w:val="auto"/>
          <w:highlight w:val="none"/>
        </w:rPr>
        <w:t xml:space="preserve">4</w:t>
      </w:r>
      <w:r>
        <w:rPr>
          <w:rFonts w:ascii="宋体" w:hAnsi="宋体" w:eastAsia="宋体" w:cs="宋体"/>
          <w:color w:val="auto"/>
          <w:highlight w:val="none"/>
        </w:rPr>
        <w:t xml:space="preserve">年度国土变更调查成果基础上，利用最新卫星遥感影像</w:t>
      </w:r>
      <w:r>
        <w:rPr>
          <w:rFonts w:hint="eastAsia" w:ascii="宋体" w:hAnsi="宋体" w:eastAsia="宋体" w:cs="宋体"/>
          <w:color w:val="auto"/>
          <w:highlight w:val="none"/>
        </w:rPr>
        <w:t xml:space="preserve">、</w:t>
      </w:r>
      <w:r>
        <w:rPr>
          <w:rFonts w:ascii="宋体" w:hAnsi="宋体" w:eastAsia="宋体" w:cs="宋体"/>
          <w:color w:val="auto"/>
          <w:highlight w:val="none"/>
        </w:rPr>
        <w:t xml:space="preserve">有关专项监测、自然资源管理及日常变更调查成果，通过</w:t>
      </w:r>
      <w:r>
        <w:rPr>
          <w:rFonts w:hint="eastAsia" w:ascii="宋体" w:hAnsi="宋体" w:eastAsia="宋体" w:cs="宋体"/>
          <w:color w:val="auto"/>
          <w:highlight w:val="none"/>
        </w:rPr>
        <w:t xml:space="preserve">实地调查、逐级核查，掌握本年度国土利用变化情况，更新国土调查数据库；同步开展林草湿资源属性调查，查清年度内森林、草地、湿地资源变化情况，形成符合上级主管部门审核、汇交和验收要求的调查监测成果；</w:t>
      </w:r>
      <w:r>
        <w:rPr>
          <w:rFonts w:ascii="宋体" w:hAnsi="宋体" w:eastAsia="宋体" w:cs="宋体"/>
          <w:color w:val="auto"/>
          <w:highlight w:val="none"/>
        </w:rPr>
        <w:t xml:space="preserve">适时开展202</w:t>
      </w:r>
      <w:r>
        <w:rPr>
          <w:rFonts w:hint="eastAsia" w:ascii="宋体" w:hAnsi="宋体" w:eastAsia="宋体" w:cs="宋体"/>
          <w:color w:val="auto"/>
          <w:highlight w:val="none"/>
        </w:rPr>
        <w:t xml:space="preserve">6</w:t>
      </w:r>
      <w:r>
        <w:rPr>
          <w:rFonts w:ascii="宋体" w:hAnsi="宋体" w:eastAsia="宋体" w:cs="宋体"/>
          <w:color w:val="auto"/>
          <w:highlight w:val="none"/>
        </w:rPr>
        <w:t xml:space="preserve">年日常变更工作</w:t>
      </w:r>
      <w:r>
        <w:rPr>
          <w:rFonts w:hint="eastAsia" w:ascii="宋体" w:hAnsi="宋体" w:eastAsia="宋体" w:cs="宋体"/>
          <w:color w:val="auto"/>
          <w:highlight w:val="none"/>
        </w:rPr>
        <w:t xml:space="preserve">和2026年度常态化巡查监测工作。</w:t>
      </w:r>
      <w:r>
        <w:rPr>
          <w:rFonts w:ascii="宋体" w:hAnsi="宋体" w:eastAsia="宋体" w:cs="宋体"/>
          <w:color w:val="auto"/>
          <w:highlight w:val="none"/>
        </w:rPr>
        <w:t xml:space="preserve">掌握日常和年度全区国土利用的变化情况，满足当前自然资源管理工作的需要，更新国土调查数据库，保障我区国土调查成果的现势性和准确性，更好的支持自然资源管理。</w:t>
      </w:r>
      <w:r/>
    </w:p>
    <w:p>
      <w:pPr>
        <w:ind w:firstLine="420"/>
        <w:spacing w:line="400" w:lineRule="exact"/>
        <w:rPr>
          <w:rFonts w:hint="eastAsia" w:ascii="宋体" w:hAnsi="宋体"/>
          <w:bCs/>
          <w:color w:val="auto"/>
          <w:highlight w:val="none"/>
        </w:rPr>
      </w:pPr>
      <w:r>
        <w:rPr>
          <w:rFonts w:hint="eastAsia" w:ascii="宋体" w:hAnsi="宋体"/>
          <w:bCs/>
          <w:color w:val="auto"/>
          <w:highlight w:val="none"/>
        </w:rPr>
      </w:r>
      <w:r/>
    </w:p>
    <w:p>
      <w:pPr>
        <w:spacing w:line="400" w:lineRule="exact"/>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rPr>
        <w:t xml:space="preserve">第二条 </w:t>
      </w:r>
      <w:r>
        <w:rPr>
          <w:rFonts w:hint="eastAsia" w:ascii="宋体" w:hAnsi="宋体" w:cs="宋体"/>
          <w:b/>
          <w:bCs/>
          <w:color w:val="auto"/>
          <w:szCs w:val="21"/>
          <w:highlight w:val="none"/>
          <w:lang w:val="en-US" w:eastAsia="zh-CN"/>
        </w:rPr>
        <w:t xml:space="preserve">工作</w:t>
      </w:r>
      <w:r>
        <w:rPr>
          <w:rFonts w:hint="eastAsia" w:ascii="宋体" w:hAnsi="宋体" w:cs="宋体"/>
          <w:b/>
          <w:bCs/>
          <w:color w:val="auto"/>
          <w:szCs w:val="21"/>
          <w:highlight w:val="none"/>
        </w:rPr>
        <w:t xml:space="preserve">内容及</w:t>
      </w:r>
      <w:r>
        <w:rPr>
          <w:rFonts w:hint="eastAsia" w:ascii="宋体" w:hAnsi="宋体" w:cs="宋体"/>
          <w:b/>
          <w:bCs/>
          <w:color w:val="auto"/>
          <w:szCs w:val="21"/>
          <w:highlight w:val="none"/>
          <w:lang w:val="en-US" w:eastAsia="zh-CN"/>
        </w:rPr>
        <w:t xml:space="preserve">工作程序</w:t>
      </w:r>
      <w:r/>
    </w:p>
    <w:p>
      <w:pPr>
        <w:ind w:firstLine="420"/>
        <w:jc w:val="both"/>
        <w:spacing w:line="439" w:lineRule="atLeast"/>
        <w:rPr>
          <w:rFonts w:hint="eastAsia"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（一）工作内容</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按照国家统一标准，利用国家下发的正射遥感影像，结合有关监测及相关自然资源管理信息及林草湿等专项调查监测工作移交的变化图斑及举证成果，对涉及地类变更的，按照数据库更新技术要求，制作外业调查底图，并开展实地调查举证，全面掌握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年度的地类、面积、属性及相关图层属性信息的变化情况，更新钟楼区国土调查数据库，形成年度变更增量包，逐级报市级、省级和国家级核查后，更新形成202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年度国土调查数据库。</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在通过核查的202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年度国土变更调查成果基础上，利用最新卫星遥感影像，结合我区在城乡建设用地增减挂钩、土地综合整治、城市国土空间监测、卫片执法等工作中的变化图斑，依托“在线核查系统”开展202</w:t>
      </w:r>
      <w:r>
        <w:rPr>
          <w:rFonts w:hint="eastAsia" w:ascii="宋体" w:hAnsi="宋体" w:eastAsia="宋体" w:cs="宋体"/>
          <w:color w:val="auto"/>
          <w:highlight w:val="none"/>
        </w:rPr>
        <w:t xml:space="preserve">6</w:t>
      </w:r>
      <w:r>
        <w:rPr>
          <w:rFonts w:ascii="宋体" w:hAnsi="宋体" w:eastAsia="宋体" w:cs="宋体"/>
          <w:color w:val="auto"/>
          <w:highlight w:val="none"/>
        </w:rPr>
        <w:t xml:space="preserve">年度日常变更调查工作。</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在通过核查的202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年度国土变更调查成果基础上</w:t>
      </w:r>
      <w:r>
        <w:rPr>
          <w:rFonts w:hint="eastAsia" w:ascii="宋体" w:hAnsi="宋体" w:eastAsia="宋体" w:cs="宋体"/>
          <w:color w:val="auto"/>
          <w:highlight w:val="none"/>
        </w:rPr>
        <w:t xml:space="preserve">，运用卫星航天遥感监测的手段，对重点区域进行机动监测，多类型、多尺度监测相结合，全面掌握以自然资源现状变化为主要监测重点的常态化巡查监测工作，同步开展监测分析工作。</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以林地管理范围和林地、草地、湿地变化图斑为重点对象，按照日常监测和集中更新两个阶段开展监测工作，动态掌握地类、植被覆盖及相关属性变化情况。重点查清林地、草地、湿地以及国土变更调查成果中其他相关地类上的植被覆盖类型、自然属性、管理属性等资源属性变化，形成完整、准确的资源属性调查成果</w:t>
      </w:r>
      <w:r/>
    </w:p>
    <w:p>
      <w:pPr>
        <w:ind w:firstLine="422"/>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spacing w:line="440" w:lineRule="exact"/>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rPr>
        <w:t xml:space="preserve">（二）工作</w:t>
      </w:r>
      <w:r>
        <w:rPr>
          <w:rFonts w:hint="eastAsia" w:ascii="宋体" w:hAnsi="宋体" w:cs="宋体"/>
          <w:b/>
          <w:bCs/>
          <w:color w:val="auto"/>
          <w:szCs w:val="21"/>
          <w:highlight w:val="none"/>
          <w:lang w:val="en-US" w:eastAsia="zh-CN"/>
        </w:rPr>
        <w:t xml:space="preserve">程序</w:t>
      </w:r>
      <w:r/>
    </w:p>
    <w:p>
      <w:pPr>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1、变更调查</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（1）农村土地利用现状变更调查</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将202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年度变更调查遥感监测成果、部综合监管平台中的各类用地管理信息、202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年度不动产登记、征地、供地、督察执法和日常巡查等工作中发现的地类变化图斑、202</w:t>
      </w:r>
      <w:r>
        <w:rPr>
          <w:rFonts w:hint="eastAsia" w:ascii="宋体" w:hAnsi="宋体" w:eastAsia="宋体" w:cs="宋体"/>
          <w:color w:val="auto"/>
          <w:highlight w:val="none"/>
        </w:rPr>
        <w:t xml:space="preserve">4</w:t>
      </w:r>
      <w:r>
        <w:rPr>
          <w:rFonts w:ascii="宋体" w:hAnsi="宋体" w:eastAsia="宋体" w:cs="宋体"/>
          <w:color w:val="auto"/>
          <w:highlight w:val="none"/>
        </w:rPr>
        <w:t xml:space="preserve">年度变更调查跟踪图斑（包括承诺举证图斑、无法到达图斑、“互联网+”在线核查问题图斑）和县级补充提取的变化信息的矢量范围套合在正射影像图上，作为外业实地调查图斑，制作工作底图。</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对工作底图中所有的调查图斑，应实地逐图斑核实确认图斑地类，调绘图斑边界，记录更新图斑权属、恢复属性、城镇村及工矿用地、废弃、耕地种植属性、耕地细化等各类属性信息标注的变化情况；对影像未能反映的新增地物进行补测和调查；依据图斑调查成果，结合城乡建设用地增减挂钩及土地整治等自然资源管理成果，更新202</w:t>
      </w:r>
      <w:r>
        <w:rPr>
          <w:rFonts w:hint="eastAsia" w:ascii="宋体" w:hAnsi="宋体" w:eastAsia="宋体" w:cs="宋体"/>
          <w:color w:val="auto"/>
          <w:highlight w:val="none"/>
        </w:rPr>
        <w:t xml:space="preserve">4</w:t>
      </w:r>
      <w:r>
        <w:rPr>
          <w:rFonts w:ascii="宋体" w:hAnsi="宋体" w:eastAsia="宋体" w:cs="宋体"/>
          <w:color w:val="auto"/>
          <w:highlight w:val="none"/>
        </w:rPr>
        <w:t xml:space="preserve">年度国土调查数据库中的城镇村范围、临时用地、推（堆）土区、光伏板、拆除未尽等单独图层范围，形成202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年度相关单独图层。</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年度变更调查的地类调查认定要求，应与“三调”《实施方案》《技术规程》《补充通知》《技术问答》以及国务院第三次全国国土调查领导小组办公室对地方调查问题的答复等保持一致。</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（2）城镇村庄内部土地利用现状变更调查</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城镇村庄内部土地利用现状变更调查与农村土地利用现状变更调查同步开展，在汇总时分别统计。充分利用地籍调查和不动产登记成果，开展202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年度变更调查城镇村庄内部土地利用现状二级地类的调查更新。</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在对城镇村庄内部现状进行细化调查时，要在部下发的城镇村及工矿用地图层基础上，首先对该图层进行增量更新，确定202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城镇村及工矿用地图层。城镇村及工矿用地图层包括城市（201、201A）、建制镇（202、202A）、村庄（203）、采矿用地（204）、风景名胜和特殊用地（205）范围。城市（201）、建制镇（202）范围按照集中连片的原则更新，独立的工业用地范围应更新相应的201A和202A范围。城镇外部的采矿用地（204）、风景名胜及特殊用地（205）等按总体使用范围或审批范围进行更新。村庄（203）范围按照以下规则更新：</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原村庄（203）变更为城市（201、201A）、建制镇（202、202A）、采矿用地（204）、风景名胜及特殊用地（205）的，应对村庄范围进行扣除；原村庄（2</w:t>
      </w:r>
      <w:r>
        <w:rPr>
          <w:rFonts w:ascii="宋体" w:hAnsi="宋体" w:eastAsia="宋体" w:cs="宋体"/>
          <w:color w:val="auto"/>
          <w:highlight w:val="none"/>
        </w:rPr>
        <w:t xml:space="preserve">03）范围边缘因建设用地拆除已复耕复绿的，应同步扣除村庄（203）范围；上一年度国土变更调查后新增的村庄用地不包括新增范围内未建设的土地，原村庄（203）范围外新增的建设用地，按建设用地实际范围勾绘并更新村庄（203）范围，不得将非建设用地地类划入村庄（203）范围。部下发的村庄（203）范围内部，实地建设用地拆除的，继续保留在村庄（203）范围内；各地根据城乡建设用地增减挂钩项目、土地整治项目备案信息，将已验收的拆旧区图斑、土地整治图斑分别与村庄（203）中的非建设用地叠加，对重叠部分，相应扣除村庄范围。</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新增城镇村及工矿用地均应标注20X属性。</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（3）权属界线上图和补充调查</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根据集体土地所有权日常登记工作掌握的权属变化情况开展202</w:t>
      </w:r>
      <w:r>
        <w:rPr>
          <w:rFonts w:hint="eastAsia" w:ascii="宋体" w:hAnsi="宋体" w:eastAsia="宋体" w:cs="宋体"/>
          <w:color w:val="auto"/>
          <w:highlight w:val="none"/>
        </w:rPr>
        <w:t xml:space="preserve">4</w:t>
      </w:r>
      <w:r>
        <w:rPr>
          <w:rFonts w:ascii="宋体" w:hAnsi="宋体" w:eastAsia="宋体" w:cs="宋体"/>
          <w:color w:val="auto"/>
          <w:highlight w:val="none"/>
        </w:rPr>
        <w:t xml:space="preserve">年度变更调查权属更新，对权属界线发生变化的，要将已按照集体土地所有权地籍调查确定的成果，及时纳入年度国土变更调查。</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（4）预变更方案制作与提交</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根据市级工作要求，按时提交预变更方案。按照“完成一批、上报一批”的方式，以日为周期，将预变更方案分批次及时在线提交至市级检查。</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（5）预变更方案省、市检查意见整改</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根据省、市两级反馈的县级预变更方案检查意见，逐图斑开展整改工作。对已通过省、市两级检查的图斑，一律不得修改。县级应在收到省、市两级检查意见3日内完成相关整改工作。</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（6）202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年度国土调查数据库更新</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按照统一的202</w:t>
      </w:r>
      <w:r>
        <w:rPr>
          <w:rFonts w:hint="eastAsia" w:ascii="宋体" w:hAnsi="宋体" w:eastAsia="宋体" w:cs="宋体"/>
          <w:color w:val="auto"/>
          <w:highlight w:val="none"/>
        </w:rPr>
        <w:t xml:space="preserve">4</w:t>
      </w:r>
      <w:r>
        <w:rPr>
          <w:rFonts w:ascii="宋体" w:hAnsi="宋体" w:eastAsia="宋体" w:cs="宋体"/>
          <w:color w:val="auto"/>
          <w:highlight w:val="none"/>
        </w:rPr>
        <w:t xml:space="preserve">年度国土变更调查数据更新技术要求、数据库变更方法、标准及相关质量要求，采用增量更新的方式，开展202</w:t>
      </w:r>
      <w:r>
        <w:rPr>
          <w:rFonts w:hint="eastAsia" w:ascii="宋体" w:hAnsi="宋体" w:eastAsia="宋体" w:cs="宋体"/>
          <w:color w:val="auto"/>
          <w:highlight w:val="none"/>
        </w:rPr>
        <w:t xml:space="preserve">4</w:t>
      </w:r>
      <w:r>
        <w:rPr>
          <w:rFonts w:ascii="宋体" w:hAnsi="宋体" w:eastAsia="宋体" w:cs="宋体"/>
          <w:color w:val="auto"/>
          <w:highlight w:val="none"/>
        </w:rPr>
        <w:t xml:space="preserve">年度国土调查数据库更新工作。</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（7）202</w:t>
      </w:r>
      <w:r>
        <w:rPr>
          <w:rFonts w:hint="eastAsia" w:ascii="宋体" w:hAnsi="宋体" w:eastAsia="宋体" w:cs="宋体"/>
          <w:color w:val="auto"/>
          <w:highlight w:val="none"/>
        </w:rPr>
        <w:t xml:space="preserve">6</w:t>
      </w:r>
      <w:r>
        <w:rPr>
          <w:rFonts w:ascii="宋体" w:hAnsi="宋体" w:eastAsia="宋体" w:cs="宋体"/>
          <w:color w:val="auto"/>
          <w:highlight w:val="none"/>
        </w:rPr>
        <w:t xml:space="preserve">年度日常变更调查工作</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yellow"/>
        </w:rPr>
        <w:t xml:space="preserve">在最新的国土调查成果基础上</w:t>
      </w:r>
      <w:r>
        <w:rPr>
          <w:rFonts w:ascii="宋体" w:hAnsi="宋体" w:eastAsia="宋体" w:cs="宋体"/>
          <w:color w:val="auto"/>
          <w:highlight w:val="none"/>
        </w:rPr>
        <w:t xml:space="preserve">，依托“在线核查系统”开展日常变更调查工作。一是结合城乡建设用地增减挂钩、土地综合整治、补充耕地项目、生态修复、废弃矿山治理、国土绿化、河湖治理等自然资源管理项目中涉及地类变化图斑，支撑相关管理工作；二是结合城市国土空间监测、耕地卫片监督、土地卫片执法检查监测与巡查等发现的变化图斑，强化预警预判。</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日常变更调查的调查举证要求与年度国土变更调查的要求一致。对于实地现状是“拆除未尽”或“推（堆）土”状态的，不纳入日常变更。日常变更图斑经省级核查后，上报部开展国家级核查，核查成果以单独图层的方式，暂存在国土调查数据库中，年底开展年度变更调查时，经核实比对，日常变更核查结果与年底的遥感监测影像特征一致的，可直接纳入年度变更调查，不再重复举证。</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（8）2026年度常态化巡查监测工作</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综合运用卫星航天遥感监测、地面实地调查监测手段，对重点区域进行机动监测，多类型、多尺度监测相结合，全面掌握以自然资源现状变化为主要监测重点的常态化巡查监测工作。</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开展“一源多用”监测分析服务。开展变化提取和综合分析，实现一次采集多种用途，同时支撑耕地“非农化“、违法用地监测、林地监测等。将监测成果在自然资源和规划、林业、发改等部门之间及时共享，支撑网格员开展实地核实和违法整治，实现自然资源保护利用和监管能力的全面提升。</w:t>
      </w:r>
      <w:r/>
    </w:p>
    <w:p>
      <w:pPr>
        <w:numPr>
          <w:ilvl w:val="0"/>
          <w:numId w:val="11"/>
        </w:numPr>
        <w:jc w:val="both"/>
        <w:spacing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森林草原湿地荒漠调查监测</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w:t>
      </w:r>
      <w:r>
        <w:rPr>
          <w:rFonts w:ascii="宋体" w:hAnsi="宋体" w:eastAsia="宋体" w:cs="宋体"/>
          <w:color w:val="auto"/>
          <w:highlight w:val="none"/>
        </w:rPr>
        <w:t xml:space="preserve">开展全域图斑监测及资源属性调查。</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以林地管理范围和林地、草地、湿地变化图斑为重点对象，按照日常监测和集中更新两个阶段开展监测工作，动态掌握地类、植被覆盖及相关属性变化情况。重点查清林地、草地、湿地以及国土变更调查成果中其他相关地类上的植被覆盖类型、自然属性、管理属性等资源属性变化，形成完整、准确的资源属性调查成果。</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w:t>
      </w:r>
      <w:r>
        <w:rPr>
          <w:rFonts w:ascii="宋体" w:hAnsi="宋体" w:eastAsia="宋体" w:cs="宋体"/>
          <w:color w:val="auto"/>
          <w:highlight w:val="none"/>
        </w:rPr>
        <w:t xml:space="preserve">开展成果整理、数据库建设及汇交报送。</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依据国家、省统一数据库标准和成果报送要求，对森林草地湿地调查监测成果进行整理、建库、汇总、统计、制图和分析，形成符合上级主管部门审核、汇交和验收要求的数据库成果、图件成果、统计成果和文字成果，并按规定时限完成成果报送及后续修改完善工作。</w:t>
      </w:r>
      <w:r/>
    </w:p>
    <w:p>
      <w:pPr>
        <w:ind w:firstLine="422"/>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（三）成果报告要求</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年度变更调查主要成果按照《202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年度全国国土变更调查</w:t>
      </w:r>
      <w:r>
        <w:rPr>
          <w:rFonts w:hint="eastAsia" w:ascii="宋体" w:hAnsi="宋体" w:eastAsia="宋体" w:cs="宋体"/>
          <w:color w:val="auto"/>
          <w:highlight w:val="none"/>
        </w:rPr>
        <w:t xml:space="preserve">及森林草原湿地荒漠调查监测</w:t>
      </w:r>
      <w:r>
        <w:rPr>
          <w:rFonts w:ascii="宋体" w:hAnsi="宋体" w:eastAsia="宋体" w:cs="宋体"/>
          <w:color w:val="auto"/>
          <w:highlight w:val="none"/>
        </w:rPr>
        <w:t xml:space="preserve">实施方案》要求形成整套国土调查成果资料，应包括影像、图形、权属、文字报告等。其中国土调查矢量数据包括202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年度变更调查更新数据包（含增量信息与统计报表，由数据库质检软件打包生成）；“互联网+”举证成果为DB格式（202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年度变更调查所有举证的图斑放置在202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年度变更调查举证（BGDC202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）属性表中）；举证信息表为MDB格式；《遥感监测图斑信息核实记录表》为MDB格式，根据遥感监测图斑的变更情况逐图斑填写。</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日常变更调查的主要成果包括矢量数据和举证信息等。其中，矢量数据为拟变更图斑以及相关单独图层（MDB格式，DLTB图层属性字段参照年度变更调查地类图斑更新过程层并增加相关项目的项目名称和编号等）；举证信息为符合年度变更调查要求的举证成果包（DB格式或在线接口）和举证信息表（MDB格式）等。</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常态化巡查监测主要成果为航飞或卫片影像，林地、耕地、建设用地变化图斑范围以及相关分析。</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森林草原湿地荒漠调查监测主要成果为森林草地湿地调查监测数据库（包括国土更新层成果、核实图斑层成果以及林草现状更新层成果）、林草湿荒调查监测成果统计表（</w:t>
      </w:r>
      <w:r>
        <w:rPr>
          <w:color w:val="auto"/>
          <w:highlight w:val="none"/>
        </w:rPr>
        <w:t xml:space="preserve">包括反映森林、草地、湿地资源现状及变化情况的统计成果</w:t>
      </w:r>
      <w:r>
        <w:rPr>
          <w:rFonts w:hint="eastAsia" w:ascii="宋体" w:hAnsi="宋体" w:eastAsia="宋体" w:cs="宋体"/>
          <w:color w:val="auto"/>
          <w:highlight w:val="none"/>
        </w:rPr>
        <w:t xml:space="preserve">）、资源属性变化统计表（</w:t>
      </w:r>
      <w:r>
        <w:rPr>
          <w:color w:val="auto"/>
          <w:highlight w:val="none"/>
        </w:rPr>
        <w:t xml:space="preserve">包括植被覆盖类型、自然属性、管理属性变化统计成果</w:t>
      </w:r>
      <w:r>
        <w:rPr>
          <w:rFonts w:hint="eastAsia" w:ascii="宋体" w:hAnsi="宋体" w:eastAsia="宋体" w:cs="宋体"/>
          <w:color w:val="auto"/>
          <w:highlight w:val="none"/>
        </w:rPr>
        <w:t xml:space="preserve">）、林草资源分布图（</w:t>
      </w:r>
      <w:r>
        <w:rPr>
          <w:color w:val="auto"/>
          <w:highlight w:val="none"/>
        </w:rPr>
        <w:t xml:space="preserve">包括林地分布图、草地分布图、湿地分布图、林草植被分布图等</w:t>
      </w:r>
      <w:r>
        <w:rPr>
          <w:rFonts w:hint="eastAsia" w:ascii="宋体" w:hAnsi="宋体" w:eastAsia="宋体" w:cs="宋体"/>
          <w:color w:val="auto"/>
          <w:highlight w:val="none"/>
        </w:rPr>
        <w:t xml:space="preserve">）、《钟楼区2025年度森林草地湿地荒漠调查监测成果报告》等。</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（四）质量标准</w:t>
      </w:r>
      <w:r/>
    </w:p>
    <w:p>
      <w:pPr>
        <w:ind w:firstLine="420"/>
        <w:jc w:val="both"/>
        <w:spacing w:line="439" w:lineRule="atLeast"/>
        <w:rPr>
          <w:rFonts w:hint="eastAsia"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符合国家技术规范、标准及规程要求，</w:t>
      </w:r>
      <w:r>
        <w:rPr>
          <w:rFonts w:ascii="宋体" w:hAnsi="宋体" w:eastAsia="宋体" w:cs="宋体"/>
          <w:color w:val="auto"/>
          <w:highlight w:val="none"/>
        </w:rPr>
        <w:t xml:space="preserve">项目成果通过省、部级质量检查。</w:t>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第三条 项目经费及支付方式</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3.1 合同价款</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经磋商，本次项目总费用为</w:t>
      </w:r>
      <w:r>
        <w:rPr>
          <w:rFonts w:hint="eastAsia" w:ascii="宋体" w:hAnsi="宋体" w:cs="宋体"/>
          <w:color w:val="auto"/>
          <w:szCs w:val="21"/>
          <w:highlight w:val="none"/>
          <w:u w:val="single"/>
        </w:rPr>
        <w:t xml:space="preserve">人民币      元整（小写￥        元）</w:t>
      </w:r>
      <w:r>
        <w:rPr>
          <w:rFonts w:hint="eastAsia" w:ascii="宋体" w:hAnsi="宋体" w:cs="宋体"/>
          <w:color w:val="auto"/>
          <w:szCs w:val="21"/>
          <w:highlight w:val="none"/>
        </w:rPr>
        <w:t xml:space="preserve">。其中不含税额</w:t>
      </w:r>
      <w:r>
        <w:rPr>
          <w:rFonts w:hint="eastAsia" w:ascii="宋体" w:hAnsi="宋体" w:cs="宋体"/>
          <w:color w:val="auto"/>
          <w:szCs w:val="21"/>
          <w:highlight w:val="none"/>
          <w:u w:val="single"/>
        </w:rPr>
        <w:t xml:space="preserve">      元</w:t>
      </w:r>
      <w:r>
        <w:rPr>
          <w:rFonts w:hint="eastAsia" w:ascii="宋体" w:hAnsi="宋体" w:cs="宋体"/>
          <w:color w:val="auto"/>
          <w:szCs w:val="21"/>
          <w:highlight w:val="none"/>
        </w:rPr>
        <w:t xml:space="preserve">，税额</w:t>
      </w:r>
      <w:r>
        <w:rPr>
          <w:rFonts w:hint="eastAsia" w:ascii="宋体" w:hAnsi="宋体" w:cs="宋体"/>
          <w:color w:val="auto"/>
          <w:szCs w:val="21"/>
          <w:highlight w:val="none"/>
          <w:u w:val="single"/>
        </w:rPr>
        <w:t xml:space="preserve">         元</w:t>
      </w:r>
      <w:r>
        <w:rPr>
          <w:rFonts w:hint="eastAsia" w:ascii="宋体" w:hAnsi="宋体" w:cs="宋体"/>
          <w:color w:val="auto"/>
          <w:szCs w:val="21"/>
          <w:highlight w:val="none"/>
        </w:rPr>
        <w:t xml:space="preserve">（根据开票信息修改税额）。该费用包括乙方为完成本合同约定工作任务的项目编制服务费及其他费用支出（如税费、差旅、快递、印刷、专家咨询论证费用等）。</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3.2 支付方式</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3.2.1.本合同项下所有款项均以人民币支付。</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3.2.2.乙方向甲方提交下列文件材料，经甲方审核无误后支付采购资金：</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（1）经甲方确认的增值税普通发票；</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（2）其他材料。</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3.2.3.付款方式：</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成交供应商完成约定工作内容，项目成果经省、部审查通过，成果启用后支付合同价的100%。</w:t>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第四条 甲乙双方责任</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4.1 甲方责任</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4.1.1 甲方有责任为乙方完成本合同规定工作任务提供必要的支持，包括提供合法、有效的基础资料，配合调研工作，对乙方提供成果及时反馈意见，组织成果交流、论证、验收等。</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4.1.2 甲方应按照本合同相关规定支付费用。如果甲方未按照规定按时支付各阶段费用，则甲方应当顺延乙方提交相应各阶段成果的时间。</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4.2 乙方责任</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4.2.1 乙方应根据项目具体情况组建相关项目经验丰富的成熟团队承担本次项目工作任务。负责对项目进行调研、数据和资料收集、报告撰写。乙方的工作成果应符合国家有关标准、且未经甲方同意，交付的成果不得用于本合同以外的其他项目。</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4.2.2 乙方应按本合同相关规定交付成果（当出现有关交付成果顺延的情况除外）。如果成果中出现了遗漏或错误，乙方有义务负责修改或补充。</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4.2.3 乙方因本项目工作的需要可与第三方进行互补性专业合作，但事先须征得甲方书面同意，乙方需确保与第三方的专业合作的工作进度及工作质量，并且乙方必须要求此第三方亦同时履行与乙方同样的保密义务，且甲方无需支付额外的费用。</w:t>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第五条  成果权属和保密</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5.1 成果权属</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5.1.1 甲方付清全部款项后，本合同项下乙方所完成的研究报告、设计、图纸、文档等在内的所有成果的所有权属甲方所有。甲方、乙方共享该成果的著作权。</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5.1.2 经甲方同意，乙方可享有本合同项目中间或最终成果的相关权利：</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（1）利用本合同项目中间或最终成果用于学术研究、学术交流、发表论文或著作；</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（2）以项目承担方的身份使用甲方已公开的成果对外宣传的权利。</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5.1.3 乙方有权在其他商务合作中作为经典案例引用或其他合理使用，但不允许利用该成果获取除上述合理使用以外的其他经济利益。</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5.2 保密条款</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5.2.1 乙方须妥善保管甲方提供数据、资料，承担相关保密责任。</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5.2.2 甲、乙双方在履行本合同过程中及本合同终止后，相互承担保密义务。在双方合作期间，任何一方对所获知的对方未向社会公开的所有信息资料、技术情报和商业秘密负有保密义务。未经对方书面同意，任何一方不得将其泄露给第三方，否则泄密方承担一切由此引起的后果并承担赔偿责任。</w:t>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第六条  违约责任</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6.1本合同生效后，因甲方单方原因中途终止或解除本合同的，乙方不退还甲方已支付费用，甲方应根据乙方已完成的工作量支付相应的合理费用。</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6.2甲方无正当理由，延误支付阶段费用给乙方，则每逾期壹日，甲方应按照该阶段应支付而未支付费用的千分之二作为逾期违约金支付给乙方；逾期三十（30）日或以上时，乙方有权暂停履行下阶段工作但需书面通知甲方，在收到甲方付款时，乙方应立即继续履行合同。</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6.3 本合同生效后，因乙方单方原因中途终止或解除合同时，乙方返还甲方已经支付但未实际完成相应工作任务的费用，并按照甲方实际损失进行赔偿。</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6.4 乙方未经甲方同意或因乙方单方原因导致逾期完成工作成果的，每延误壹个工作日提交工作成果，应减收该阶段费用的千分之二；逾期三十（30）日或以上时，甲方有权决定是否解除合同，并按7.1款执行。</w:t>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第七条  合同变更、解除和终止</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7.1 甲、乙双方因故需变更或终止本合同时，应提前7个工作日书面通知对方，对本合同中的遗留问题取得一致意见，形成书面协议作为本合同附件。未达成协议前，本合同继续有效。</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7.2 本合同以乙方向甲方提供本合同规定的全部成果文件，甲方按本合同规定付清全部费用之日起，终止本合同关系，本合同另有条款约定的除外。</w:t>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第八条  争议处理</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本合同发生争议时，甲、乙双方应友好协商解决。如协商不成的，任何一方均有权向被告方所在地的人民法院提起诉讼。</w:t>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第九条  合同生效和其他</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9.1 本合同自甲、乙双方法定代表人（单位负责人）或授权代表签字并加盖各自公章（或合同专用章）之日起生效。</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9.2 由于不可抗力因素致使合同无法履行时，甲、乙双方应及时协商解决。</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9.3 本合同一式伍份，甲方贰份、乙方贰份、</w:t>
      </w:r>
      <w:r>
        <w:rPr>
          <w:rFonts w:hint="eastAsia" w:ascii="宋体" w:hAnsi="宋体" w:cs="宋体"/>
          <w:color w:val="auto"/>
          <w:szCs w:val="21"/>
          <w:highlight w:val="none"/>
          <w:u w:val="single"/>
        </w:rPr>
        <w:t xml:space="preserve">代理机构</w:t>
      </w:r>
      <w:r>
        <w:rPr>
          <w:rFonts w:hint="eastAsia" w:ascii="宋体" w:hAnsi="宋体" w:cs="宋体"/>
          <w:color w:val="auto"/>
          <w:szCs w:val="21"/>
          <w:highlight w:val="none"/>
        </w:rPr>
        <w:t xml:space="preserve">壹份，各份均具同等法律效力。</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9.4 未尽事宜，经甲、乙双方协商一致，签订补充协议，补充协议与本合同具有同等效力。</w:t>
      </w:r>
      <w:r/>
    </w:p>
    <w:p>
      <w:pPr>
        <w:ind w:firstLine="21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440" w:lineRule="exact"/>
        <w:rPr>
          <w:rFonts w:ascii="宋体" w:hAnsi="宋体"/>
          <w:color w:val="auto"/>
          <w:szCs w:val="21"/>
          <w:highlight w:val="none"/>
        </w:rPr>
      </w:pPr>
      <w:r>
        <w:rPr>
          <w:rFonts w:hint="eastAsia" w:ascii="宋体" w:hAnsi="宋体" w:cs="宋体"/>
          <w:color w:val="auto"/>
          <w:szCs w:val="21"/>
          <w:highlight w:val="none"/>
        </w:rPr>
        <w:t xml:space="preserve">（以下无正文）</w:t>
      </w:r>
      <w:r>
        <w:rPr>
          <w:rFonts w:hint="eastAsia" w:ascii="宋体" w:hAnsi="宋体" w:cs="宋体"/>
          <w:color w:val="auto"/>
          <w:szCs w:val="21"/>
          <w:highlight w:val="none"/>
        </w:rPr>
        <w:br w:type="page" w:clear="all"/>
      </w:r>
      <w:r>
        <w:rPr>
          <w:rFonts w:hint="eastAsia" w:ascii="宋体" w:hAnsi="宋体"/>
          <w:color w:val="auto"/>
          <w:szCs w:val="21"/>
          <w:highlight w:val="none"/>
        </w:rPr>
        <w:t xml:space="preserve">甲方：单位名称（章）：</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ind w:firstLine="420"/>
        <w:spacing w:line="440" w:lineRule="exact"/>
        <w:rPr>
          <w:rFonts w:ascii="宋体" w:hAnsi="宋体"/>
          <w:color w:val="auto"/>
          <w:szCs w:val="21"/>
          <w:highlight w:val="none"/>
          <w:u w:val="single"/>
        </w:rPr>
      </w:pPr>
      <w:r>
        <w:rPr>
          <w:rFonts w:hint="eastAsia" w:ascii="宋体" w:hAnsi="宋体"/>
          <w:color w:val="auto"/>
          <w:szCs w:val="21"/>
          <w:highlight w:val="none"/>
        </w:rPr>
        <w:t xml:space="preserve">单位地址：</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法定代表人：</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委托代理人：</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经办人：</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电  话：</w:t>
      </w:r>
      <w:r/>
    </w:p>
    <w:p>
      <w:pPr>
        <w:ind w:firstLine="420"/>
        <w:spacing w:line="440" w:lineRule="exact"/>
        <w:rPr>
          <w:rFonts w:ascii="宋体" w:hAnsi="宋体"/>
          <w:color w:val="auto"/>
          <w:szCs w:val="21"/>
          <w:highlight w:val="none"/>
        </w:rPr>
      </w:pPr>
      <w:r>
        <w:rPr>
          <w:rFonts w:ascii="宋体" w:hAnsi="宋体"/>
          <w:color w:val="auto"/>
          <w:szCs w:val="21"/>
          <w:highlight w:val="none"/>
        </w:rPr>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乙方：单位名称（章）：                            </w:t>
      </w:r>
      <w:r/>
    </w:p>
    <w:p>
      <w:pPr>
        <w:ind w:firstLine="420"/>
        <w:spacing w:line="440" w:lineRule="exact"/>
        <w:rPr>
          <w:rFonts w:ascii="宋体" w:hAnsi="宋体"/>
          <w:color w:val="auto"/>
          <w:szCs w:val="21"/>
          <w:highlight w:val="none"/>
          <w:u w:val="single"/>
        </w:rPr>
      </w:pPr>
      <w:r>
        <w:rPr>
          <w:rFonts w:hint="eastAsia" w:ascii="宋体" w:hAnsi="宋体"/>
          <w:color w:val="auto"/>
          <w:szCs w:val="21"/>
          <w:highlight w:val="none"/>
        </w:rPr>
        <w:t xml:space="preserve">单位地址：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法定代表人：</w:t>
      </w:r>
      <w:r>
        <w:rPr>
          <w:rFonts w:hint="eastAsia" w:ascii="宋体" w:hAnsi="宋体"/>
          <w:color w:val="auto"/>
          <w:szCs w:val="21"/>
          <w:highlight w:val="none"/>
          <w:u w:val="single"/>
        </w:rPr>
        <w:t xml:space="preserve">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委托代理人：</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经办人：                      电  话：</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开户银行：                    银行帐号：</w:t>
      </w:r>
      <w:r/>
    </w:p>
    <w:p>
      <w:pPr>
        <w:spacing w:line="440" w:lineRule="exact"/>
        <w:rPr>
          <w:rFonts w:ascii="宋体" w:hAnsi="宋体"/>
          <w:color w:val="auto"/>
          <w:szCs w:val="21"/>
          <w:highlight w:val="none"/>
        </w:rPr>
      </w:pPr>
      <w:r>
        <w:rPr>
          <w:rFonts w:ascii="宋体" w:hAnsi="宋体"/>
          <w:color w:val="auto"/>
          <w:szCs w:val="21"/>
          <w:highlight w:val="none"/>
        </w:rPr>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见证方：</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采购代理机构</w:t>
      </w:r>
      <w:r>
        <w:rPr>
          <w:rFonts w:ascii="宋体" w:hAnsi="宋体"/>
          <w:color w:val="auto"/>
          <w:szCs w:val="21"/>
          <w:highlight w:val="none"/>
        </w:rPr>
        <w:t xml:space="preserve">（</w:t>
      </w:r>
      <w:r>
        <w:rPr>
          <w:rFonts w:hint="eastAsia" w:ascii="宋体" w:hAnsi="宋体"/>
          <w:color w:val="auto"/>
          <w:szCs w:val="21"/>
          <w:highlight w:val="none"/>
        </w:rPr>
        <w:t xml:space="preserve">盖章</w:t>
      </w:r>
      <w:r>
        <w:rPr>
          <w:rFonts w:ascii="宋体" w:hAnsi="宋体"/>
          <w:color w:val="auto"/>
          <w:szCs w:val="21"/>
          <w:highlight w:val="none"/>
        </w:rPr>
        <w:t xml:space="preserve">）</w:t>
      </w:r>
      <w:r>
        <w:rPr>
          <w:rFonts w:hint="eastAsia" w:ascii="宋体" w:hAnsi="宋体"/>
          <w:color w:val="auto"/>
          <w:szCs w:val="21"/>
          <w:highlight w:val="none"/>
        </w:rPr>
        <w:t xml:space="preserve">：</w:t>
      </w:r>
      <w:r>
        <w:rPr>
          <w:rFonts w:ascii="宋体" w:hAnsi="宋体"/>
          <w:color w:val="auto"/>
          <w:szCs w:val="21"/>
          <w:highlight w:val="none"/>
        </w:rPr>
        <w:t xml:space="preserve">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法定代表人：</w:t>
      </w:r>
      <w:r/>
    </w:p>
    <w:p>
      <w:pPr>
        <w:pStyle w:val="990"/>
        <w:ind w:firstLine="420"/>
        <w:jc w:val="left"/>
        <w:spacing w:line="440" w:lineRule="exact"/>
        <w:rPr>
          <w:rFonts w:hint="default" w:ascii="宋体" w:hAnsi="宋体" w:eastAsia="宋体"/>
          <w:color w:val="auto"/>
          <w:szCs w:val="21"/>
          <w:highlight w:val="none"/>
        </w:rPr>
      </w:pPr>
      <w:r>
        <w:rPr>
          <w:rFonts w:ascii="宋体" w:hAnsi="宋体" w:eastAsia="宋体"/>
          <w:color w:val="auto"/>
          <w:szCs w:val="21"/>
          <w:highlight w:val="none"/>
        </w:rPr>
        <w:t xml:space="preserve">代理人：</w:t>
      </w:r>
      <w:r/>
    </w:p>
    <w:p>
      <w:pPr>
        <w:pStyle w:val="990"/>
        <w:jc w:val="left"/>
        <w:rPr>
          <w:rFonts w:hint="default" w:ascii="宋体" w:hAnsi="宋体" w:eastAsia="宋体" w:cs="宋体"/>
          <w:b/>
          <w:bCs/>
          <w:color w:val="auto"/>
          <w:sz w:val="24"/>
          <w:highlight w:val="none"/>
        </w:rPr>
      </w:pPr>
      <w:r>
        <w:rPr>
          <w:rFonts w:hint="default" w:ascii="宋体" w:hAnsi="宋体" w:eastAsia="宋体" w:cs="宋体"/>
          <w:b/>
          <w:bCs/>
          <w:color w:val="auto"/>
          <w:sz w:val="24"/>
          <w:highlight w:val="none"/>
        </w:rPr>
      </w:r>
      <w:r/>
    </w:p>
    <w:p>
      <w:pPr>
        <w:pStyle w:val="990"/>
        <w:jc w:val="left"/>
        <w:rPr>
          <w:rFonts w:hint="default" w:ascii="宋体" w:hAnsi="宋体" w:eastAsia="宋体" w:cs="宋体"/>
          <w:b/>
          <w:bCs/>
          <w:color w:val="auto"/>
          <w:sz w:val="24"/>
          <w:highlight w:val="none"/>
        </w:rPr>
      </w:pPr>
      <w:r>
        <w:rPr>
          <w:rFonts w:hint="default" w:ascii="宋体" w:hAnsi="宋体" w:eastAsia="宋体" w:cs="宋体"/>
          <w:b/>
          <w:bCs/>
          <w:color w:val="auto"/>
          <w:sz w:val="24"/>
          <w:highlight w:val="none"/>
        </w:rPr>
      </w:r>
      <w:r/>
    </w:p>
    <w:p>
      <w:pPr>
        <w:spacing w:line="360" w:lineRule="auto"/>
        <w:tabs>
          <w:tab w:val="left" w:pos="900" w:leader="none"/>
          <w:tab w:val="left" w:pos="1080" w:leader="none"/>
        </w:tabs>
        <w:rPr>
          <w:rFonts w:ascii="宋体" w:hAnsi="宋体"/>
          <w:color w:val="auto"/>
          <w:szCs w:val="21"/>
          <w:highlight w:val="none"/>
        </w:rPr>
      </w:pPr>
      <w:r>
        <w:rPr>
          <w:rFonts w:ascii="宋体" w:hAnsi="宋体" w:cs="宋体"/>
          <w:b/>
          <w:bCs/>
          <w:color w:val="auto"/>
          <w:szCs w:val="21"/>
          <w:highlight w:val="none"/>
        </w:rPr>
        <w:t xml:space="preserve">注</w:t>
      </w:r>
      <w:r>
        <w:rPr>
          <w:rFonts w:ascii="宋体" w:hAnsi="宋体" w:cs="宋体"/>
          <w:color w:val="auto"/>
          <w:szCs w:val="21"/>
          <w:highlight w:val="none"/>
        </w:rPr>
        <w:t xml:space="preserve">：以上是合同的简易模版，仅供甲乙双方签订合同时参考，具体条款详见采购文件中所对应的采购内容及要求，其余条款按照《中华人民共和国民法典》、其他有关法律、行政法规以及省、市、区规范性文件规定，由甲乙双方协商一致后自拟合同。</w:t>
      </w:r>
      <w:r/>
    </w:p>
    <w:p>
      <w:pPr>
        <w:jc w:val="center"/>
        <w:spacing w:line="360" w:lineRule="auto"/>
        <w:rPr>
          <w:rFonts w:ascii="宋体" w:hAnsi="宋体" w:cs="宋体"/>
          <w:b/>
          <w:color w:val="auto"/>
          <w:sz w:val="36"/>
          <w:szCs w:val="36"/>
          <w:highlight w:val="none"/>
        </w:rPr>
        <w:outlineLvl w:val="0"/>
      </w:pPr>
      <w:r>
        <w:rPr>
          <w:rFonts w:hint="eastAsia" w:ascii="宋体" w:hAnsi="宋体" w:cs="宋体"/>
          <w:b/>
          <w:color w:val="auto"/>
          <w:sz w:val="36"/>
          <w:szCs w:val="36"/>
          <w:highlight w:val="none"/>
        </w:rPr>
        <w:br w:type="page" w:clear="all"/>
      </w:r>
      <w:r>
        <w:rPr>
          <w:rFonts w:hint="eastAsia" w:ascii="宋体" w:hAnsi="宋体" w:cs="宋体"/>
          <w:b/>
          <w:color w:val="auto"/>
          <w:sz w:val="36"/>
          <w:szCs w:val="36"/>
          <w:highlight w:val="none"/>
        </w:rPr>
        <w:t xml:space="preserve">第六章   响应文件格式</w:t>
      </w:r>
      <w:bookmarkEnd w:id="81"/>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响应文件的组成及提交须知</w:t>
      </w:r>
      <w:r/>
    </w:p>
    <w:tbl>
      <w:tblPr>
        <w:tblStyle w:val="731"/>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jc w:val="center"/>
          <w:trHeight w:val="396"/>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spacing w:line="320" w:lineRule="exact"/>
              <w:rPr>
                <w:rFonts w:ascii="宋体" w:hAnsi="宋体" w:cs="宋体"/>
                <w:b/>
                <w:color w:val="auto"/>
                <w:szCs w:val="21"/>
                <w:highlight w:val="none"/>
              </w:rPr>
            </w:pPr>
            <w:r/>
            <w:bookmarkStart w:id="82" w:name="_Toc86202633"/>
            <w:r>
              <w:rPr>
                <w:rFonts w:hint="eastAsia" w:ascii="宋体" w:hAnsi="宋体" w:cs="宋体"/>
                <w:b/>
                <w:color w:val="auto"/>
                <w:szCs w:val="21"/>
                <w:highlight w:val="none"/>
                <w:lang w:bidi="ar"/>
              </w:rPr>
              <w:t xml:space="preserve">名称</w:t>
            </w:r>
            <w:bookmarkEnd w:id="82"/>
            <w:r/>
            <w:r/>
          </w:p>
        </w:tc>
        <w:tc>
          <w:tcPr>
            <w:tcBorders>
              <w:top w:val="single" w:color="auto" w:sz="4" w:space="0"/>
              <w:left w:val="none" w:color="000000" w:sz="4" w:space="0"/>
              <w:bottom w:val="single" w:color="auto" w:sz="4" w:space="0"/>
              <w:right w:val="single" w:color="auto" w:sz="4" w:space="0"/>
            </w:tcBorders>
            <w:tcW w:w="2502" w:type="dxa"/>
            <w:vAlign w:val="center"/>
            <w:textDirection w:val="lrTb"/>
            <w:noWrap w:val="false"/>
          </w:tcPr>
          <w:p>
            <w:pPr>
              <w:jc w:val="center"/>
              <w:spacing w:line="320" w:lineRule="exact"/>
              <w:rPr>
                <w:rFonts w:ascii="宋体" w:hAnsi="宋体" w:cs="宋体"/>
                <w:b/>
                <w:color w:val="auto"/>
                <w:szCs w:val="21"/>
                <w:highlight w:val="none"/>
              </w:rPr>
            </w:pPr>
            <w:r>
              <w:rPr>
                <w:rFonts w:hint="eastAsia" w:ascii="宋体" w:hAnsi="宋体" w:cs="宋体"/>
                <w:b/>
                <w:color w:val="auto"/>
                <w:szCs w:val="21"/>
                <w:highlight w:val="none"/>
              </w:rPr>
              <w:t xml:space="preserve">类别</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jc w:val="center"/>
              <w:spacing w:line="32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相应内容</w:t>
            </w:r>
            <w:r/>
          </w:p>
        </w:tc>
      </w:tr>
      <w:tr>
        <w:trPr>
          <w:jc w:val="center"/>
          <w:trHeight w:val="215"/>
        </w:trPr>
        <w:tc>
          <w:tcPr>
            <w:tcBorders>
              <w:top w:val="none" w:color="000000" w:sz="4" w:space="0"/>
              <w:left w:val="single" w:color="auto" w:sz="4" w:space="0"/>
              <w:bottom w:val="single" w:color="auto" w:sz="4" w:space="0"/>
              <w:right w:val="single" w:color="auto" w:sz="4" w:space="0"/>
            </w:tcBorders>
            <w:tcW w:w="1150" w:type="dxa"/>
            <w:vAlign w:val="center"/>
            <w:vMerge w:val="restart"/>
            <w:textDirection w:val="lrTb"/>
            <w:noWrap w:val="false"/>
          </w:tcPr>
          <w:p>
            <w:pPr>
              <w:ind w:left="211" w:hanging="211"/>
              <w:spacing w:line="320" w:lineRule="exact"/>
              <w:rPr>
                <w:rFonts w:ascii="宋体" w:hAnsi="宋体" w:cs="宋体"/>
                <w:color w:val="auto"/>
                <w:szCs w:val="21"/>
                <w:highlight w:val="none"/>
              </w:rPr>
            </w:pPr>
            <w:r>
              <w:rPr>
                <w:rFonts w:hint="eastAsia" w:ascii="宋体" w:hAnsi="宋体" w:cs="宋体"/>
                <w:b/>
                <w:color w:val="auto"/>
                <w:szCs w:val="21"/>
                <w:highlight w:val="none"/>
                <w:lang w:bidi="ar"/>
              </w:rPr>
              <w:t xml:space="preserve">响应文件组 成</w:t>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jc w:val="center"/>
              <w:spacing w:line="32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响应文件格式材料</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响应文件封面</w:t>
            </w:r>
            <w:r/>
          </w:p>
        </w:tc>
      </w:tr>
      <w:tr>
        <w:trPr>
          <w:jc w:val="center"/>
          <w:trHeight w:val="237"/>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spacing w:line="32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*报价一览表</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spacing w:line="32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项目实施方案</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spacing w:line="32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基本服务承诺书</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spacing w:line="32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认为需要提供的其他证明材料</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spacing w:line="32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资格证明文件格式材料</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△营业执照或事业单位法人证书</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jc w:val="center"/>
              <w:spacing w:line="32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△法定代表人资格证明书、授权委托书（如有）</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jc w:val="center"/>
              <w:spacing w:line="32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经“信用中国”网站查询未被列入信用记录失信被执行人、重大税收违法案件当事人名单、政府采购严重违法失信行为记录名单</w:t>
            </w:r>
            <w:r/>
          </w:p>
        </w:tc>
      </w:tr>
      <w:tr>
        <w:trPr>
          <w:jc w:val="center"/>
          <w:trHeight w:val="28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spacing w:line="320" w:lineRule="exact"/>
              <w:rPr>
                <w:rFonts w:ascii="宋体" w:hAnsi="宋体" w:cs="宋体"/>
                <w:b/>
                <w:bCs/>
                <w:color w:val="auto"/>
                <w:szCs w:val="21"/>
                <w:highlight w:val="none"/>
                <w:lang w:bidi="ar"/>
              </w:rPr>
            </w:pPr>
            <w:r>
              <w:rPr>
                <w:rFonts w:ascii="宋体" w:hAnsi="宋体" w:cs="宋体"/>
                <w:b/>
                <w:bCs/>
                <w:color w:val="auto"/>
                <w:szCs w:val="21"/>
                <w:highlight w:val="none"/>
                <w:lang w:bidi="ar"/>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△信用承诺书</w:t>
            </w:r>
            <w:r/>
          </w:p>
        </w:tc>
      </w:tr>
      <w:tr>
        <w:trPr>
          <w:jc w:val="center"/>
          <w:trHeight w:val="27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spacing w:line="32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△资格声明函</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spacing w:line="32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△落实政府采购政策需满足的资格条件（详见第一章“采购邀请”）：</w:t>
            </w:r>
            <w:r>
              <w:rPr>
                <w:rFonts w:ascii="宋体" w:hAnsi="宋体"/>
                <w:b/>
                <w:bCs/>
                <w:color w:val="auto"/>
                <w:highlight w:val="none"/>
              </w:rPr>
              <w:t xml:space="preserve">如采购公告中明确专门面向中小/小微企业采购，须按要求提供中小企业声明函</w:t>
            </w:r>
            <w:r/>
          </w:p>
        </w:tc>
      </w:tr>
      <w:tr>
        <w:trPr>
          <w:jc w:val="center"/>
          <w:trHeight w:val="31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bottom w:val="single" w:color="auto" w:sz="4" w:space="0"/>
              <w:right w:val="single" w:color="auto" w:sz="4" w:space="0"/>
            </w:tcBorders>
            <w:tcW w:w="2502" w:type="dxa"/>
            <w:vAlign w:val="top"/>
            <w:vMerge w:val="continue"/>
            <w:textDirection w:val="lrTb"/>
            <w:noWrap w:val="false"/>
          </w:tcPr>
          <w:p>
            <w:pPr>
              <w:spacing w:line="320" w:lineRule="exact"/>
              <w:rPr>
                <w:rFonts w:ascii="宋体" w:hAnsi="宋体" w:cs="宋体"/>
                <w:b/>
                <w:bCs/>
                <w:color w:val="auto"/>
                <w:szCs w:val="21"/>
                <w:highlight w:val="none"/>
                <w:lang w:bidi="ar"/>
              </w:rPr>
            </w:pPr>
            <w:r>
              <w:rPr>
                <w:rFonts w:ascii="宋体" w:hAnsi="宋体" w:cs="宋体"/>
                <w:b/>
                <w:bCs/>
                <w:color w:val="auto"/>
                <w:szCs w:val="21"/>
                <w:highlight w:val="none"/>
                <w:lang w:bidi="ar"/>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△特定资格条件（详见“第三章 资格审查”—“第二节 资格审查要求”）</w:t>
            </w:r>
            <w:r/>
          </w:p>
        </w:tc>
      </w:tr>
      <w:tr>
        <w:trPr>
          <w:jc w:val="center"/>
          <w:trHeight w:val="90"/>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spacing w:line="32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符合证明文件格式材料</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*响应函</w:t>
            </w:r>
            <w:r/>
          </w:p>
        </w:tc>
      </w:tr>
      <w:tr>
        <w:trPr>
          <w:jc w:val="center"/>
          <w:trHeight w:val="280"/>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ind w:firstLine="422"/>
              <w:spacing w:line="32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报价明细表</w:t>
            </w:r>
            <w:r>
              <w:rPr>
                <w:rFonts w:hint="eastAsia" w:ascii="宋体" w:hAnsi="宋体" w:cs="宋体"/>
                <w:b/>
                <w:bCs/>
                <w:color w:val="auto"/>
                <w:szCs w:val="21"/>
                <w:highlight w:val="none"/>
              </w:rPr>
              <w:t xml:space="preserve">（如有）</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spacing w:line="32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*技术偏离表</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bottom w:val="single" w:color="auto" w:sz="4" w:space="0"/>
              <w:right w:val="single" w:color="auto" w:sz="4" w:space="0"/>
            </w:tcBorders>
            <w:tcW w:w="2502" w:type="dxa"/>
            <w:vAlign w:val="top"/>
            <w:vMerge w:val="continue"/>
            <w:textDirection w:val="lrTb"/>
            <w:noWrap w:val="false"/>
          </w:tcPr>
          <w:p>
            <w:pPr>
              <w:spacing w:line="32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top"/>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*响应文件有效性(根据磋商文件要求填写，如磋商文件无相关要求，此条可不填写)</w:t>
            </w:r>
            <w:r/>
          </w:p>
        </w:tc>
      </w:tr>
      <w:tr>
        <w:trPr>
          <w:jc w:val="center"/>
          <w:trHeight w:val="533"/>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right w:val="single" w:color="auto" w:sz="4" w:space="0"/>
            </w:tcBorders>
            <w:tcW w:w="2502" w:type="dxa"/>
            <w:vAlign w:val="top"/>
            <w:textDirection w:val="lrTb"/>
            <w:noWrap w:val="false"/>
          </w:tcPr>
          <w:p>
            <w:pPr>
              <w:spacing w:line="32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综合评审文件格式材料</w:t>
            </w:r>
            <w:r/>
          </w:p>
        </w:tc>
        <w:tc>
          <w:tcPr>
            <w:tcBorders>
              <w:top w:val="single" w:color="auto" w:sz="4" w:space="0"/>
              <w:left w:val="none" w:color="000000" w:sz="4" w:space="0"/>
              <w:bottom w:val="single" w:color="auto" w:sz="4" w:space="0"/>
              <w:right w:val="single" w:color="auto" w:sz="4" w:space="0"/>
            </w:tcBorders>
            <w:tcW w:w="6043" w:type="dxa"/>
            <w:vAlign w:val="top"/>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采用综合评分法的项目，每项评分材料按“评标方法和评标标准”评分细则中对应评分项目（或数字编号）分别上传。</w:t>
            </w:r>
            <w:r/>
          </w:p>
        </w:tc>
      </w:tr>
      <w:tr>
        <w:trPr>
          <w:jc w:val="center"/>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spacing w:line="32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响应文件提交须知</w:t>
            </w:r>
            <w:r/>
          </w:p>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8545" w:type="dxa"/>
            <w:vAlign w:val="top"/>
            <w:textDirection w:val="lrTb"/>
            <w:noWrap w:val="false"/>
          </w:tcPr>
          <w:p>
            <w:pPr>
              <w:jc w:val="left"/>
              <w:keepNext/>
              <w:spacing w:line="320" w:lineRule="exact"/>
              <w:rPr>
                <w:rFonts w:ascii="宋体" w:hAnsi="宋体"/>
                <w:b/>
                <w:bCs/>
                <w:color w:val="auto"/>
                <w:szCs w:val="21"/>
                <w:highlight w:val="none"/>
                <w:u w:val="single"/>
              </w:rPr>
              <w:outlineLvl w:val="0"/>
            </w:pPr>
            <w:r/>
            <w:bookmarkStart w:id="83" w:name="_Toc152674434"/>
            <w:r/>
            <w:bookmarkStart w:id="84" w:name="_Toc152674371"/>
            <w:r>
              <w:rPr>
                <w:rFonts w:hint="eastAsia" w:ascii="宋体" w:hAnsi="宋体" w:cs="宋体"/>
                <w:b/>
                <w:bCs/>
                <w:color w:val="auto"/>
                <w:szCs w:val="21"/>
                <w:highlight w:val="none"/>
                <w:u w:val="single"/>
                <w:lang w:bidi="ar"/>
              </w:rPr>
              <w:t xml:space="preserve">1.本部分内容仅列明格式材料要求，不代表所有列出格式的材料必须全部提交，具体提交以磋商文件规定的资格条件、评分标准要求及磋商文件给定格式等内容为准。</w:t>
            </w:r>
            <w:bookmarkEnd w:id="83"/>
            <w:r/>
            <w:bookmarkEnd w:id="84"/>
            <w:r/>
            <w:r/>
          </w:p>
          <w:p>
            <w:pPr>
              <w:jc w:val="left"/>
              <w:keepNext/>
              <w:spacing w:line="320" w:lineRule="exact"/>
              <w:rPr>
                <w:rFonts w:ascii="宋体" w:hAnsi="宋体" w:cs="宋体"/>
                <w:b/>
                <w:bCs/>
                <w:color w:val="auto"/>
                <w:szCs w:val="21"/>
                <w:highlight w:val="none"/>
                <w:u w:val="single"/>
                <w:lang w:bidi="ar"/>
              </w:rPr>
              <w:outlineLvl w:val="0"/>
            </w:pPr>
            <w:r/>
            <w:bookmarkStart w:id="85" w:name="_Toc152674435"/>
            <w:r/>
            <w:bookmarkStart w:id="86" w:name="_Toc152674372"/>
            <w:r>
              <w:rPr>
                <w:rFonts w:hint="eastAsia" w:ascii="宋体" w:hAnsi="宋体" w:cs="宋体"/>
                <w:b/>
                <w:bCs/>
                <w:color w:val="auto"/>
                <w:szCs w:val="21"/>
                <w:highlight w:val="none"/>
                <w:u w:val="single"/>
                <w:lang w:bidi="ar"/>
              </w:rPr>
              <w:t xml:space="preserve">2.带“△”项材料如未按</w:t>
            </w:r>
            <w:r>
              <w:rPr>
                <w:rFonts w:hint="eastAsia" w:ascii="宋体" w:hAnsi="宋体" w:cs="宋体"/>
                <w:b/>
                <w:bCs/>
                <w:color w:val="auto"/>
                <w:szCs w:val="21"/>
                <w:highlight w:val="none"/>
                <w:u w:val="single"/>
              </w:rPr>
              <w:t xml:space="preserve">“ 资格审查”——“ </w:t>
            </w:r>
            <w:r>
              <w:rPr>
                <w:rFonts w:ascii="宋体" w:hAnsi="宋体" w:cs="宋体"/>
                <w:b/>
                <w:bCs/>
                <w:color w:val="auto"/>
                <w:szCs w:val="21"/>
                <w:highlight w:val="none"/>
                <w:u w:val="single"/>
              </w:rPr>
              <w:t xml:space="preserve">资格审查要求</w:t>
            </w:r>
            <w:r>
              <w:rPr>
                <w:rFonts w:hint="eastAsia" w:ascii="宋体" w:hAnsi="宋体" w:cs="宋体"/>
                <w:b/>
                <w:bCs/>
                <w:color w:val="auto"/>
                <w:szCs w:val="21"/>
                <w:highlight w:val="none"/>
                <w:u w:val="single"/>
              </w:rPr>
              <w:t xml:space="preserve">”</w:t>
            </w:r>
            <w:r>
              <w:rPr>
                <w:rFonts w:hint="eastAsia" w:ascii="宋体" w:hAnsi="宋体" w:cs="宋体"/>
                <w:b/>
                <w:bCs/>
                <w:color w:val="auto"/>
                <w:szCs w:val="21"/>
                <w:highlight w:val="none"/>
                <w:u w:val="single"/>
                <w:lang w:bidi="ar"/>
              </w:rPr>
              <w:t xml:space="preserve">要求提交，将作资格审查不通过处理，带“*”项材料如未按要求提交，将作无效响应处理。</w:t>
            </w:r>
            <w:bookmarkEnd w:id="85"/>
            <w:r/>
            <w:bookmarkEnd w:id="86"/>
            <w:r/>
            <w:r/>
          </w:p>
          <w:p>
            <w:pPr>
              <w:jc w:val="left"/>
              <w:keepNext/>
              <w:spacing w:line="320" w:lineRule="exact"/>
              <w:rPr>
                <w:rFonts w:ascii="宋体" w:hAnsi="宋体" w:cs="宋体"/>
                <w:b/>
                <w:bCs/>
                <w:color w:val="auto"/>
                <w:szCs w:val="21"/>
                <w:highlight w:val="none"/>
                <w:u w:val="single"/>
                <w:lang w:bidi="ar"/>
              </w:rPr>
              <w:outlineLvl w:val="0"/>
            </w:pPr>
            <w:r/>
            <w:bookmarkStart w:id="87" w:name="_Toc152674436"/>
            <w:r/>
            <w:bookmarkStart w:id="88" w:name="_Toc152674373"/>
            <w:r>
              <w:rPr>
                <w:rFonts w:hint="eastAsia" w:ascii="宋体" w:hAnsi="宋体" w:cs="宋体"/>
                <w:b/>
                <w:bCs/>
                <w:color w:val="auto"/>
                <w:szCs w:val="21"/>
                <w:highlight w:val="none"/>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bookmarkEnd w:id="87"/>
            <w:r/>
            <w:bookmarkEnd w:id="88"/>
            <w:r/>
            <w:r/>
          </w:p>
          <w:p>
            <w:pPr>
              <w:jc w:val="left"/>
              <w:keepNext/>
              <w:spacing w:line="320" w:lineRule="exact"/>
              <w:rPr>
                <w:rFonts w:ascii="宋体" w:hAnsi="宋体" w:cs="宋体"/>
                <w:b/>
                <w:bCs/>
                <w:color w:val="auto"/>
                <w:szCs w:val="21"/>
                <w:highlight w:val="none"/>
                <w:u w:val="single"/>
                <w:lang w:bidi="ar"/>
              </w:rPr>
              <w:outlineLvl w:val="0"/>
            </w:pPr>
            <w:r/>
            <w:bookmarkStart w:id="89" w:name="_Toc152674437"/>
            <w:r/>
            <w:bookmarkStart w:id="90" w:name="_Toc152674374"/>
            <w:r>
              <w:rPr>
                <w:rFonts w:hint="eastAsia" w:ascii="宋体" w:hAnsi="宋体" w:cs="宋体"/>
                <w:b/>
                <w:bCs/>
                <w:color w:val="auto"/>
                <w:szCs w:val="21"/>
                <w:highlight w:val="none"/>
                <w:u w:val="single"/>
                <w:lang w:bidi="ar"/>
              </w:rPr>
              <w:t xml:space="preserve">4.响应文件应按照磋商文件要求的格式填写，无相应内容填写可填写“无”等明确的回答。</w:t>
            </w:r>
            <w:bookmarkEnd w:id="89"/>
            <w:r/>
            <w:bookmarkEnd w:id="90"/>
            <w:r/>
            <w:r/>
          </w:p>
          <w:p>
            <w:pPr>
              <w:jc w:val="left"/>
              <w:keepNext/>
              <w:spacing w:line="320" w:lineRule="exact"/>
              <w:rPr>
                <w:rFonts w:ascii="宋体" w:hAnsi="宋体" w:cs="宋体"/>
                <w:b/>
                <w:color w:val="auto"/>
                <w:szCs w:val="21"/>
                <w:highlight w:val="none"/>
              </w:rPr>
              <w:outlineLvl w:val="0"/>
            </w:pPr>
            <w:r/>
            <w:bookmarkStart w:id="91" w:name="_Toc152674375"/>
            <w:r/>
            <w:bookmarkStart w:id="92" w:name="_Toc152674438"/>
            <w:r>
              <w:rPr>
                <w:rFonts w:hint="eastAsia" w:ascii="宋体" w:hAnsi="宋体" w:cs="宋体"/>
                <w:b/>
                <w:bCs/>
                <w:color w:val="auto"/>
                <w:szCs w:val="21"/>
                <w:highlight w:val="none"/>
                <w:u w:val="single"/>
                <w:lang w:bidi="ar"/>
              </w:rPr>
              <w:t xml:space="preserve">5.响应文件所附格式中要求填写的全部信息都必须正面回答并保证是真实准确的。</w:t>
            </w:r>
            <w:bookmarkEnd w:id="91"/>
            <w:r/>
            <w:bookmarkEnd w:id="92"/>
            <w:r/>
            <w:r/>
          </w:p>
        </w:tc>
      </w:tr>
    </w:tbl>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left"/>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pStyle w:val="761"/>
        <w:rPr>
          <w:rFonts w:ascii="宋体" w:hAnsi="宋体"/>
          <w:color w:val="auto"/>
          <w:highlight w:val="none"/>
        </w:rPr>
      </w:pPr>
      <w:r>
        <w:rPr>
          <w:rFonts w:ascii="宋体" w:hAnsi="宋体"/>
          <w:color w:val="auto"/>
          <w:highlight w:val="none"/>
        </w:rPr>
      </w:r>
      <w:r/>
    </w:p>
    <w:p>
      <w:pPr>
        <w:jc w:val="center"/>
        <w:spacing w:line="360" w:lineRule="auto"/>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响应文件格式</w:t>
      </w:r>
      <w:r/>
    </w:p>
    <w:p>
      <w:pPr>
        <w:spacing w:line="360" w:lineRule="auto"/>
        <w:tabs>
          <w:tab w:val="left" w:pos="900" w:leader="none"/>
          <w:tab w:val="left" w:pos="1980" w:leader="none"/>
        </w:tabs>
        <w:rPr>
          <w:rFonts w:ascii="宋体" w:hAnsi="宋体" w:cs="宋体"/>
          <w:b/>
          <w:color w:val="auto"/>
          <w:szCs w:val="21"/>
          <w:highlight w:val="none"/>
        </w:rPr>
      </w:pPr>
      <w:r>
        <w:rPr>
          <w:rFonts w:hint="eastAsia" w:ascii="宋体" w:hAnsi="宋体" w:cs="宋体"/>
          <w:b/>
          <w:color w:val="auto"/>
          <w:szCs w:val="21"/>
          <w:highlight w:val="none"/>
        </w:rPr>
        <w:t xml:space="preserve">供应商编制文件须知</w:t>
      </w:r>
      <w:r/>
    </w:p>
    <w:p>
      <w:pPr>
        <w:ind w:left="142" w:firstLine="420"/>
        <w:spacing w:line="360" w:lineRule="auto"/>
        <w:tabs>
          <w:tab w:val="left" w:pos="900" w:leader="none"/>
          <w:tab w:val="left" w:pos="1980" w:leader="none"/>
        </w:tabs>
        <w:rPr>
          <w:rFonts w:ascii="宋体" w:hAnsi="宋体" w:cs="宋体"/>
          <w:bCs/>
          <w:color w:val="auto"/>
          <w:szCs w:val="21"/>
          <w:highlight w:val="none"/>
        </w:rPr>
      </w:pPr>
      <w:r>
        <w:rPr>
          <w:rFonts w:hint="eastAsia" w:ascii="宋体" w:hAnsi="宋体" w:cs="宋体"/>
          <w:bCs/>
          <w:color w:val="auto"/>
          <w:szCs w:val="21"/>
          <w:highlight w:val="none"/>
        </w:rPr>
        <w:t xml:space="preserve">1、供应商按照本部分的顺序编制响应文件，编制中涉及格式资料的，应按照本部分提供的内容和格式（所有表格的格式可扩展）填写提交。</w:t>
      </w:r>
      <w:r/>
    </w:p>
    <w:p>
      <w:pPr>
        <w:ind w:left="142" w:firstLine="420"/>
        <w:spacing w:line="360" w:lineRule="auto"/>
        <w:tabs>
          <w:tab w:val="left" w:pos="900" w:leader="none"/>
          <w:tab w:val="left" w:pos="1980" w:leader="none"/>
        </w:tabs>
        <w:rPr>
          <w:rFonts w:ascii="宋体" w:hAnsi="宋体" w:cs="宋体"/>
          <w:bCs/>
          <w:color w:val="auto"/>
          <w:szCs w:val="21"/>
          <w:highlight w:val="none"/>
        </w:rPr>
      </w:pPr>
      <w:r>
        <w:rPr>
          <w:rFonts w:hint="eastAsia" w:ascii="宋体" w:hAnsi="宋体" w:cs="宋体"/>
          <w:bCs/>
          <w:color w:val="auto"/>
          <w:szCs w:val="21"/>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auto"/>
          <w:szCs w:val="21"/>
          <w:highlight w:val="none"/>
        </w:rPr>
        <w:t xml:space="preserve">否则响应无效。</w:t>
      </w:r>
      <w:r>
        <w:rPr>
          <w:rFonts w:hint="eastAsia" w:ascii="宋体" w:hAnsi="宋体" w:cs="宋体"/>
          <w:bCs/>
          <w:color w:val="auto"/>
          <w:szCs w:val="21"/>
          <w:highlight w:val="none"/>
        </w:rPr>
        <w:t xml:space="preserve">未标记“实质性格式”的文件和竞争性磋商文件未提供格式的内容，可由供应商自行编写。</w:t>
      </w:r>
      <w:r/>
    </w:p>
    <w:p>
      <w:pPr>
        <w:ind w:left="142" w:firstLine="420"/>
        <w:spacing w:line="360" w:lineRule="auto"/>
        <w:tabs>
          <w:tab w:val="left" w:pos="900" w:leader="none"/>
          <w:tab w:val="left" w:pos="1980" w:leader="none"/>
        </w:tabs>
        <w:rPr>
          <w:rFonts w:ascii="宋体" w:hAnsi="宋体" w:cs="宋体"/>
          <w:bCs/>
          <w:color w:val="auto"/>
          <w:szCs w:val="21"/>
          <w:highlight w:val="none"/>
        </w:rPr>
      </w:pPr>
      <w:r>
        <w:rPr>
          <w:rFonts w:hint="eastAsia" w:ascii="宋体" w:hAnsi="宋体" w:cs="宋体"/>
          <w:bCs/>
          <w:color w:val="auto"/>
          <w:szCs w:val="21"/>
          <w:highlight w:val="none"/>
        </w:rPr>
        <w:t xml:space="preserve">3、全部声明和问题的回答及所附材料必须是真实的、准确的和完整的。</w:t>
      </w:r>
      <w:r/>
    </w:p>
    <w:p>
      <w:pPr>
        <w:ind w:left="142" w:firstLine="420"/>
        <w:spacing w:line="360" w:lineRule="auto"/>
        <w:tabs>
          <w:tab w:val="left" w:pos="900" w:leader="none"/>
          <w:tab w:val="left" w:pos="1980" w:leader="none"/>
        </w:tabs>
        <w:rPr>
          <w:rFonts w:ascii="宋体" w:hAnsi="宋体" w:cs="宋体"/>
          <w:bCs/>
          <w:color w:val="auto"/>
          <w:szCs w:val="21"/>
          <w:highlight w:val="none"/>
        </w:rPr>
      </w:pPr>
      <w:r>
        <w:rPr>
          <w:rFonts w:hint="eastAsia" w:ascii="宋体" w:hAnsi="宋体" w:cs="宋体"/>
          <w:bCs/>
          <w:color w:val="auto"/>
          <w:szCs w:val="21"/>
          <w:highlight w:val="none"/>
        </w:rPr>
        <w:t xml:space="preserve">4、实行电子化不见面交易方式的，加盖公章、签名等均通过响应文件编制工具加盖电子公章、签字、签章或印鉴。</w:t>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z w:val="24"/>
          <w:highlight w:val="none"/>
        </w:rPr>
      </w:pPr>
      <w:r>
        <w:rPr>
          <w:rFonts w:hint="eastAsia" w:ascii="宋体" w:hAnsi="宋体" w:cs="宋体"/>
          <w:b/>
          <w:color w:val="auto"/>
          <w:spacing w:val="20"/>
          <w:sz w:val="24"/>
          <w:highlight w:val="none"/>
        </w:rPr>
        <w:t xml:space="preserve">一、响应文件</w:t>
      </w:r>
      <w:r>
        <w:rPr>
          <w:rFonts w:hint="eastAsia" w:ascii="宋体" w:hAnsi="宋体" w:cs="宋体"/>
          <w:b/>
          <w:color w:val="auto"/>
          <w:sz w:val="24"/>
          <w:highlight w:val="none"/>
        </w:rPr>
        <w:t xml:space="preserve">封面（非实质性格式）</w:t>
      </w:r>
      <w:r/>
    </w:p>
    <w:p>
      <w:pPr>
        <w:pStyle w:val="761"/>
        <w:jc w:val="both"/>
        <w:rPr>
          <w:rFonts w:ascii="宋体" w:hAnsi="宋体"/>
          <w:color w:val="auto"/>
          <w:highlight w:val="none"/>
        </w:rPr>
      </w:pPr>
      <w:r>
        <w:rPr>
          <w:rFonts w:ascii="宋体" w:hAnsi="宋体"/>
          <w:color w:val="auto"/>
          <w:highlight w:val="none"/>
        </w:rPr>
      </w:r>
      <w:r/>
    </w:p>
    <w:p>
      <w:pPr>
        <w:jc w:val="center"/>
        <w:rPr>
          <w:rFonts w:ascii="宋体" w:hAnsi="宋体" w:cs="宋体"/>
          <w:color w:val="auto"/>
          <w:szCs w:val="21"/>
          <w:highlight w:val="none"/>
        </w:rPr>
      </w:pPr>
      <w:r>
        <w:rPr>
          <w:rFonts w:ascii="宋体" w:hAnsi="宋体" w:cs="宋体"/>
          <w:color w:val="auto"/>
          <w:szCs w:val="21"/>
          <w:highlight w:val="none"/>
        </w:rPr>
      </w:r>
      <w:r/>
    </w:p>
    <w:p>
      <w:pPr>
        <w:jc w:val="center"/>
        <w:rPr>
          <w:rFonts w:hint="eastAsia" w:ascii="宋体" w:hAnsi="宋体" w:cs="宋体"/>
          <w:b/>
          <w:color w:val="auto"/>
          <w:spacing w:val="60"/>
          <w:sz w:val="84"/>
          <w:szCs w:val="84"/>
          <w:highlight w:val="none"/>
        </w:rPr>
      </w:pPr>
      <w:r>
        <w:rPr>
          <w:rFonts w:hint="eastAsia" w:ascii="宋体" w:hAnsi="宋体" w:cs="宋体"/>
          <w:b/>
          <w:color w:val="auto"/>
          <w:spacing w:val="60"/>
          <w:sz w:val="84"/>
          <w:szCs w:val="84"/>
          <w:highlight w:val="none"/>
        </w:rPr>
      </w:r>
      <w:r/>
    </w:p>
    <w:p>
      <w:pPr>
        <w:jc w:val="center"/>
        <w:rPr>
          <w:rFonts w:ascii="宋体" w:hAnsi="宋体" w:cs="宋体"/>
          <w:b/>
          <w:color w:val="auto"/>
          <w:spacing w:val="60"/>
          <w:sz w:val="84"/>
          <w:szCs w:val="84"/>
          <w:highlight w:val="none"/>
        </w:rPr>
      </w:pPr>
      <w:r>
        <w:rPr>
          <w:rFonts w:hint="eastAsia" w:ascii="宋体" w:hAnsi="宋体" w:cs="宋体"/>
          <w:b/>
          <w:color w:val="auto"/>
          <w:spacing w:val="60"/>
          <w:sz w:val="84"/>
          <w:szCs w:val="84"/>
          <w:highlight w:val="none"/>
        </w:rPr>
        <w:t xml:space="preserve">响应文件</w:t>
      </w:r>
      <w:r/>
    </w:p>
    <w:p>
      <w:pPr>
        <w:jc w:val="center"/>
        <w:rPr>
          <w:rFonts w:ascii="宋体" w:hAnsi="宋体" w:cs="宋体"/>
          <w:b/>
          <w:color w:val="auto"/>
          <w:spacing w:val="60"/>
          <w:sz w:val="52"/>
          <w:szCs w:val="52"/>
          <w:highlight w:val="none"/>
        </w:rPr>
      </w:pPr>
      <w:r>
        <w:rPr>
          <w:rFonts w:ascii="宋体" w:hAnsi="宋体" w:cs="宋体"/>
          <w:b/>
          <w:color w:val="auto"/>
          <w:spacing w:val="60"/>
          <w:sz w:val="52"/>
          <w:szCs w:val="52"/>
          <w:highlight w:val="none"/>
        </w:rPr>
      </w:r>
      <w:r/>
    </w:p>
    <w:p>
      <w:pPr>
        <w:ind w:firstLine="542"/>
        <w:rPr>
          <w:rFonts w:ascii="宋体" w:hAnsi="宋体" w:cs="宋体"/>
          <w:b/>
          <w:color w:val="auto"/>
          <w:spacing w:val="20"/>
          <w:sz w:val="32"/>
          <w:szCs w:val="32"/>
          <w:highlight w:val="none"/>
        </w:rPr>
      </w:pPr>
      <w:r>
        <w:rPr>
          <w:rFonts w:ascii="宋体" w:hAnsi="宋体" w:cs="宋体"/>
          <w:b/>
          <w:color w:val="auto"/>
          <w:spacing w:val="20"/>
          <w:sz w:val="32"/>
          <w:szCs w:val="32"/>
          <w:highlight w:val="none"/>
        </w:rPr>
      </w:r>
      <w:r/>
    </w:p>
    <w:p>
      <w:pPr>
        <w:ind w:firstLine="542"/>
        <w:rPr>
          <w:rFonts w:ascii="宋体" w:hAnsi="宋体" w:cs="宋体"/>
          <w:b/>
          <w:color w:val="auto"/>
          <w:spacing w:val="20"/>
          <w:sz w:val="32"/>
          <w:szCs w:val="32"/>
          <w:highlight w:val="none"/>
        </w:rPr>
      </w:pPr>
      <w:r>
        <w:rPr>
          <w:rFonts w:ascii="宋体" w:hAnsi="宋体" w:cs="宋体"/>
          <w:b/>
          <w:color w:val="auto"/>
          <w:spacing w:val="20"/>
          <w:sz w:val="32"/>
          <w:szCs w:val="32"/>
          <w:highlight w:val="none"/>
        </w:rPr>
      </w:r>
      <w:r/>
    </w:p>
    <w:p>
      <w:pPr>
        <w:ind w:firstLine="1084"/>
        <w:keepLines w:val="0"/>
        <w:keepNext w:val="0"/>
        <w:pageBreakBefore w:val="0"/>
        <w:spacing w:line="480" w:lineRule="auto"/>
        <w:widowControl w:val="off"/>
        <w:rPr>
          <w:rFonts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keepLines w:val="0"/>
        <w:keepNext w:val="0"/>
        <w:pageBreakBefore w:val="0"/>
        <w:spacing w:line="480" w:lineRule="auto"/>
        <w:widowControl w:val="off"/>
        <w:rPr>
          <w:rFonts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keepLines w:val="0"/>
        <w:keepNext w:val="0"/>
        <w:pageBreakBefore w:val="0"/>
        <w:spacing w:line="480" w:lineRule="auto"/>
        <w:widowControl w:val="off"/>
        <w:rPr>
          <w:rFonts w:ascii="宋体" w:hAnsi="宋体" w:cs="宋体"/>
          <w:b/>
          <w:color w:val="auto"/>
          <w:sz w:val="36"/>
          <w:highlight w:val="none"/>
          <w:u w:val="single"/>
        </w:rPr>
      </w:pPr>
      <w:r>
        <w:rPr>
          <w:rFonts w:hint="eastAsia" w:ascii="宋体" w:hAnsi="宋体" w:cs="宋体"/>
          <w:b/>
          <w:color w:val="auto"/>
          <w:sz w:val="36"/>
          <w:highlight w:val="none"/>
        </w:rPr>
        <w:t xml:space="preserve">      供应商名称 ：</w:t>
      </w:r>
      <w:r>
        <w:rPr>
          <w:rFonts w:hint="eastAsia" w:ascii="宋体" w:hAnsi="宋体" w:cs="宋体"/>
          <w:b/>
          <w:color w:val="auto"/>
          <w:sz w:val="36"/>
          <w:highlight w:val="none"/>
          <w:u w:val="single"/>
        </w:rPr>
        <w:t xml:space="preserve">（加盖CA电子公章） </w:t>
      </w:r>
      <w:r/>
    </w:p>
    <w:p>
      <w:pPr>
        <w:pStyle w:val="761"/>
        <w:ind w:firstLine="1084"/>
        <w:jc w:val="both"/>
        <w:keepLines w:val="0"/>
        <w:keepNext w:val="0"/>
        <w:pageBreakBefore w:val="0"/>
        <w:spacing w:line="480" w:lineRule="auto"/>
        <w:widowControl w:val="off"/>
        <w:rPr>
          <w:rFonts w:ascii="宋体" w:hAnsi="宋体" w:cs="宋体"/>
          <w:color w:val="auto"/>
          <w:sz w:val="36"/>
          <w:szCs w:val="24"/>
          <w:highlight w:val="none"/>
        </w:rPr>
      </w:pPr>
      <w:r>
        <w:rPr>
          <w:rFonts w:hint="eastAsia" w:ascii="宋体" w:hAnsi="宋体" w:cs="宋体"/>
          <w:color w:val="auto"/>
          <w:sz w:val="36"/>
          <w:szCs w:val="24"/>
          <w:highlight w:val="none"/>
        </w:rPr>
        <w:t xml:space="preserve">供应商详细地址：</w:t>
      </w:r>
      <w:r>
        <w:rPr>
          <w:rFonts w:hint="eastAsia" w:ascii="宋体" w:hAnsi="宋体" w:cs="宋体"/>
          <w:b w:val="0"/>
          <w:color w:val="auto"/>
          <w:sz w:val="36"/>
          <w:highlight w:val="none"/>
          <w:u w:val="single"/>
        </w:rPr>
        <w:t xml:space="preserve">            </w:t>
      </w:r>
      <w:r/>
    </w:p>
    <w:p>
      <w:pPr>
        <w:keepLines w:val="0"/>
        <w:keepNext w:val="0"/>
        <w:pageBreakBefore w:val="0"/>
        <w:spacing w:line="480" w:lineRule="auto"/>
        <w:widowControl w:val="off"/>
        <w:rPr>
          <w:rFonts w:ascii="宋体" w:hAnsi="宋体" w:cs="宋体"/>
          <w:b/>
          <w:color w:val="auto"/>
          <w:sz w:val="36"/>
          <w:highlight w:val="non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jc w:val="center"/>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rPr>
          <w:rFonts w:ascii="宋体" w:hAnsi="宋体" w:cs="宋体"/>
          <w:b/>
          <w:bCs/>
          <w:color w:val="auto"/>
          <w:sz w:val="32"/>
          <w:szCs w:val="32"/>
          <w:highlight w:val="none"/>
        </w:rPr>
        <w:outlineLvl w:val="2"/>
      </w:pPr>
      <w:r>
        <w:rPr>
          <w:rFonts w:hint="eastAsia" w:ascii="宋体" w:hAnsi="宋体" w:cs="宋体"/>
          <w:color w:val="auto"/>
          <w:highlight w:val="none"/>
        </w:rPr>
        <w:br w:type="page" w:clear="all"/>
      </w:r>
      <w:r>
        <w:rPr>
          <w:rFonts w:hint="eastAsia" w:ascii="宋体" w:hAnsi="宋体" w:cs="宋体"/>
          <w:b/>
          <w:bCs/>
          <w:color w:val="auto"/>
          <w:sz w:val="32"/>
          <w:szCs w:val="32"/>
          <w:highlight w:val="none"/>
        </w:rPr>
        <w:t xml:space="preserve">二、报价一览表（实质性格式）</w:t>
      </w:r>
      <w:r/>
    </w:p>
    <w:p>
      <w:pPr>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（一）供应商在提交响应文件时，应按照投标工具（苏采云客户端）的提示流程编制提交报价一览表，报价一览表格式以投标工具中的为准。</w:t>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jc w:val="center"/>
        <w:spacing w:line="360" w:lineRule="auto"/>
        <w:rPr>
          <w:rFonts w:ascii="宋体" w:hAnsi="宋体" w:cs="宋体"/>
          <w:b/>
          <w:bCs/>
          <w:color w:val="auto"/>
          <w:sz w:val="32"/>
          <w:szCs w:val="32"/>
          <w:highlight w:val="none"/>
        </w:rPr>
        <w:outlineLvl w:val="2"/>
      </w:pPr>
      <w:r>
        <w:rPr>
          <w:rFonts w:hint="eastAsia" w:ascii="宋体" w:hAnsi="宋体" w:cs="宋体"/>
          <w:b/>
          <w:bCs/>
          <w:color w:val="auto"/>
          <w:sz w:val="32"/>
          <w:szCs w:val="32"/>
          <w:highlight w:val="none"/>
        </w:rPr>
        <w:t xml:space="preserve">三、中小企业声明函（实质性格式）</w:t>
      </w:r>
      <w:r/>
    </w:p>
    <w:p>
      <w:pPr>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注意事项：请按照第二章第一节《供应商须知资料表》中列明的项目属性填写货物类还是工程、服务类。</w:t>
      </w:r>
      <w:r/>
    </w:p>
    <w:p>
      <w:pPr>
        <w:jc w:val="center"/>
        <w:spacing w:line="360" w:lineRule="auto"/>
        <w:widowControl/>
        <w:rPr>
          <w:rFonts w:ascii="宋体" w:hAnsi="宋体" w:cs="楷体"/>
          <w:b/>
          <w:color w:val="auto"/>
          <w:sz w:val="32"/>
          <w:szCs w:val="32"/>
          <w:highlight w:val="none"/>
        </w:rPr>
      </w:pPr>
      <w:r>
        <w:rPr>
          <w:rFonts w:hint="eastAsia" w:ascii="宋体" w:hAnsi="宋体" w:cs="楷体"/>
          <w:b/>
          <w:color w:val="auto"/>
          <w:sz w:val="32"/>
          <w:szCs w:val="32"/>
          <w:highlight w:val="none"/>
        </w:rPr>
        <w:t xml:space="preserve">中小企业声明函(货物)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本公司（联合体）郑重申明,根据《政府采购促进中小企业发展管理办法》（财库【2020】46号）的规定，本公司（联合体）参加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（采购单位名称）的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（项目名称）采购活动，提供的货物全部由符合政策要求的中小企业制造。相关企业（含联合体中的中小企业、签订分包意向协议的中小企业）的具体情况如下：</w:t>
      </w:r>
      <w:r/>
    </w:p>
    <w:p>
      <w:pPr>
        <w:pStyle w:val="993"/>
        <w:ind w:firstLine="480"/>
        <w:spacing w:before="0"/>
        <w:rPr>
          <w:rFonts w:cs="宋体"/>
          <w:color w:val="auto"/>
          <w:szCs w:val="21"/>
          <w:highlight w:val="none"/>
        </w:rPr>
      </w:pPr>
      <w:r>
        <w:rPr>
          <w:rFonts w:hint="eastAsia" w:cs="宋体"/>
          <w:color w:val="auto"/>
          <w:szCs w:val="21"/>
          <w:highlight w:val="none"/>
        </w:rPr>
        <w:t xml:space="preserve">1、</w:t>
      </w:r>
      <w:r>
        <w:rPr>
          <w:rFonts w:hint="eastAsia" w:cs="宋体"/>
          <w:color w:val="auto"/>
          <w:szCs w:val="21"/>
          <w:highlight w:val="none"/>
          <w:u w:val="single"/>
        </w:rPr>
        <w:t xml:space="preserve">       </w:t>
      </w:r>
      <w:r>
        <w:rPr>
          <w:rFonts w:hint="eastAsia" w:cs="宋体"/>
          <w:color w:val="auto"/>
          <w:szCs w:val="21"/>
          <w:highlight w:val="none"/>
        </w:rPr>
        <w:t xml:space="preserve">（标的名称），属于</w:t>
      </w:r>
      <w:r>
        <w:rPr>
          <w:rFonts w:hint="eastAsia" w:cs="宋体"/>
          <w:color w:val="auto"/>
          <w:szCs w:val="21"/>
          <w:highlight w:val="none"/>
          <w:u w:val="single"/>
        </w:rPr>
        <w:t xml:space="preserve">          </w:t>
      </w:r>
      <w:r>
        <w:rPr>
          <w:rFonts w:hint="eastAsia" w:cs="宋体"/>
          <w:color w:val="auto"/>
          <w:szCs w:val="21"/>
          <w:highlight w:val="none"/>
        </w:rPr>
        <w:t xml:space="preserve">（磋商文件中明确的所属行业）；制造商为</w:t>
      </w:r>
      <w:r>
        <w:rPr>
          <w:rFonts w:hint="eastAsia" w:cs="宋体"/>
          <w:color w:val="auto"/>
          <w:szCs w:val="21"/>
          <w:highlight w:val="none"/>
          <w:u w:val="single"/>
        </w:rPr>
        <w:t xml:space="preserve">         </w:t>
      </w:r>
      <w:r>
        <w:rPr>
          <w:rFonts w:hint="eastAsia" w:cs="宋体"/>
          <w:color w:val="auto"/>
          <w:szCs w:val="21"/>
          <w:highlight w:val="none"/>
        </w:rPr>
        <w:t xml:space="preserve">（企业名称），从业人员</w:t>
      </w:r>
      <w:r>
        <w:rPr>
          <w:rFonts w:hint="eastAsia" w:cs="宋体"/>
          <w:color w:val="auto"/>
          <w:szCs w:val="21"/>
          <w:highlight w:val="none"/>
          <w:u w:val="single"/>
        </w:rPr>
        <w:t xml:space="preserve">      </w:t>
      </w:r>
      <w:r>
        <w:rPr>
          <w:rFonts w:hint="eastAsia" w:cs="宋体"/>
          <w:color w:val="auto"/>
          <w:szCs w:val="21"/>
          <w:highlight w:val="none"/>
        </w:rPr>
        <w:t xml:space="preserve">人，营业收入为</w:t>
      </w:r>
      <w:r>
        <w:rPr>
          <w:rFonts w:hint="eastAsia" w:cs="宋体"/>
          <w:color w:val="auto"/>
          <w:szCs w:val="21"/>
          <w:highlight w:val="none"/>
          <w:u w:val="single"/>
        </w:rPr>
        <w:t xml:space="preserve">    </w:t>
      </w:r>
      <w:r>
        <w:rPr>
          <w:rFonts w:hint="eastAsia" w:cs="宋体"/>
          <w:color w:val="auto"/>
          <w:szCs w:val="21"/>
          <w:highlight w:val="none"/>
        </w:rPr>
        <w:t xml:space="preserve">万元，资产总额为</w:t>
      </w:r>
      <w:r>
        <w:rPr>
          <w:rFonts w:hint="eastAsia" w:cs="宋体"/>
          <w:color w:val="auto"/>
          <w:szCs w:val="21"/>
          <w:highlight w:val="none"/>
          <w:u w:val="single"/>
        </w:rPr>
        <w:t xml:space="preserve">     </w:t>
      </w:r>
      <w:r>
        <w:rPr>
          <w:rFonts w:hint="eastAsia" w:cs="宋体"/>
          <w:color w:val="auto"/>
          <w:szCs w:val="21"/>
          <w:highlight w:val="none"/>
        </w:rPr>
        <w:t xml:space="preserve">万元，属于</w:t>
      </w:r>
      <w:r>
        <w:rPr>
          <w:rFonts w:hint="eastAsia" w:cs="宋体"/>
          <w:color w:val="auto"/>
          <w:szCs w:val="21"/>
          <w:highlight w:val="none"/>
          <w:u w:val="single"/>
        </w:rPr>
        <w:t xml:space="preserve">      </w:t>
      </w:r>
      <w:r>
        <w:rPr>
          <w:rFonts w:hint="eastAsia" w:cs="宋体"/>
          <w:color w:val="auto"/>
          <w:szCs w:val="21"/>
          <w:highlight w:val="none"/>
        </w:rPr>
        <w:t xml:space="preserve">（中型企业、小型企业、微型企业）。</w:t>
      </w:r>
      <w:r/>
    </w:p>
    <w:p>
      <w:pPr>
        <w:pStyle w:val="993"/>
        <w:ind w:firstLine="480"/>
        <w:spacing w:before="0"/>
        <w:rPr>
          <w:rFonts w:cs="宋体"/>
          <w:color w:val="auto"/>
          <w:szCs w:val="21"/>
          <w:highlight w:val="none"/>
        </w:rPr>
      </w:pPr>
      <w:r>
        <w:rPr>
          <w:rFonts w:hint="eastAsia" w:cs="宋体"/>
          <w:color w:val="auto"/>
          <w:szCs w:val="21"/>
          <w:highlight w:val="none"/>
        </w:rPr>
        <w:t xml:space="preserve">2、</w:t>
      </w:r>
      <w:r>
        <w:rPr>
          <w:rFonts w:hint="eastAsia" w:cs="宋体"/>
          <w:color w:val="auto"/>
          <w:szCs w:val="21"/>
          <w:highlight w:val="none"/>
          <w:u w:val="single"/>
        </w:rPr>
        <w:t xml:space="preserve">       </w:t>
      </w:r>
      <w:r>
        <w:rPr>
          <w:rFonts w:hint="eastAsia" w:cs="宋体"/>
          <w:color w:val="auto"/>
          <w:szCs w:val="21"/>
          <w:highlight w:val="none"/>
        </w:rPr>
        <w:t xml:space="preserve">（标的名称），属于</w:t>
      </w:r>
      <w:r>
        <w:rPr>
          <w:rFonts w:hint="eastAsia" w:cs="宋体"/>
          <w:color w:val="auto"/>
          <w:szCs w:val="21"/>
          <w:highlight w:val="none"/>
          <w:u w:val="single"/>
        </w:rPr>
        <w:t xml:space="preserve">          </w:t>
      </w:r>
      <w:r>
        <w:rPr>
          <w:rFonts w:hint="eastAsia" w:cs="宋体"/>
          <w:color w:val="auto"/>
          <w:szCs w:val="21"/>
          <w:highlight w:val="none"/>
        </w:rPr>
        <w:t xml:space="preserve">（磋商文件中明确的所属行业）；制造商为</w:t>
      </w:r>
      <w:r>
        <w:rPr>
          <w:rFonts w:hint="eastAsia" w:cs="宋体"/>
          <w:color w:val="auto"/>
          <w:szCs w:val="21"/>
          <w:highlight w:val="none"/>
          <w:u w:val="single"/>
        </w:rPr>
        <w:t xml:space="preserve">         </w:t>
      </w:r>
      <w:r>
        <w:rPr>
          <w:rFonts w:hint="eastAsia" w:cs="宋体"/>
          <w:color w:val="auto"/>
          <w:szCs w:val="21"/>
          <w:highlight w:val="none"/>
        </w:rPr>
        <w:t xml:space="preserve">（企业名称），从业人员</w:t>
      </w:r>
      <w:r>
        <w:rPr>
          <w:rFonts w:hint="eastAsia" w:cs="宋体"/>
          <w:color w:val="auto"/>
          <w:szCs w:val="21"/>
          <w:highlight w:val="none"/>
          <w:u w:val="single"/>
        </w:rPr>
        <w:t xml:space="preserve">      </w:t>
      </w:r>
      <w:r>
        <w:rPr>
          <w:rFonts w:hint="eastAsia" w:cs="宋体"/>
          <w:color w:val="auto"/>
          <w:szCs w:val="21"/>
          <w:highlight w:val="none"/>
        </w:rPr>
        <w:t xml:space="preserve">人，营业收入为</w:t>
      </w:r>
      <w:r>
        <w:rPr>
          <w:rFonts w:hint="eastAsia" w:cs="宋体"/>
          <w:color w:val="auto"/>
          <w:szCs w:val="21"/>
          <w:highlight w:val="none"/>
          <w:u w:val="single"/>
        </w:rPr>
        <w:t xml:space="preserve">    </w:t>
      </w:r>
      <w:r>
        <w:rPr>
          <w:rFonts w:hint="eastAsia" w:cs="宋体"/>
          <w:color w:val="auto"/>
          <w:szCs w:val="21"/>
          <w:highlight w:val="none"/>
        </w:rPr>
        <w:t xml:space="preserve">万元，资产总额为</w:t>
      </w:r>
      <w:r>
        <w:rPr>
          <w:rFonts w:hint="eastAsia" w:cs="宋体"/>
          <w:color w:val="auto"/>
          <w:szCs w:val="21"/>
          <w:highlight w:val="none"/>
          <w:u w:val="single"/>
        </w:rPr>
        <w:t xml:space="preserve">     </w:t>
      </w:r>
      <w:r>
        <w:rPr>
          <w:rFonts w:hint="eastAsia" w:cs="宋体"/>
          <w:color w:val="auto"/>
          <w:szCs w:val="21"/>
          <w:highlight w:val="none"/>
        </w:rPr>
        <w:t xml:space="preserve">万元，属于</w:t>
      </w:r>
      <w:r>
        <w:rPr>
          <w:rFonts w:hint="eastAsia" w:cs="宋体"/>
          <w:color w:val="auto"/>
          <w:szCs w:val="21"/>
          <w:highlight w:val="none"/>
          <w:u w:val="single"/>
        </w:rPr>
        <w:t xml:space="preserve">      </w:t>
      </w:r>
      <w:r>
        <w:rPr>
          <w:rFonts w:hint="eastAsia" w:cs="宋体"/>
          <w:color w:val="auto"/>
          <w:szCs w:val="21"/>
          <w:highlight w:val="none"/>
        </w:rPr>
        <w:t xml:space="preserve">（中型企业、小型企业、微型企业）。</w:t>
      </w:r>
      <w:r/>
    </w:p>
    <w:p>
      <w:pPr>
        <w:pStyle w:val="993"/>
        <w:ind w:firstLine="480"/>
        <w:spacing w:before="0"/>
        <w:rPr>
          <w:rFonts w:cs="宋体"/>
          <w:color w:val="auto"/>
          <w:szCs w:val="21"/>
          <w:highlight w:val="none"/>
        </w:rPr>
      </w:pPr>
      <w:r>
        <w:rPr>
          <w:rFonts w:hint="eastAsia" w:cs="宋体"/>
          <w:color w:val="auto"/>
          <w:szCs w:val="21"/>
          <w:highlight w:val="none"/>
        </w:rPr>
        <w:t xml:space="preserve">……</w:t>
      </w:r>
      <w:r/>
    </w:p>
    <w:p>
      <w:pPr>
        <w:pStyle w:val="993"/>
        <w:ind w:firstLine="480"/>
        <w:spacing w:before="0"/>
        <w:rPr>
          <w:rFonts w:cs="宋体"/>
          <w:color w:val="auto"/>
          <w:szCs w:val="21"/>
          <w:highlight w:val="none"/>
        </w:rPr>
      </w:pPr>
      <w:r>
        <w:rPr>
          <w:rFonts w:hint="eastAsia" w:cs="宋体"/>
          <w:color w:val="auto"/>
          <w:szCs w:val="21"/>
          <w:highlight w:val="none"/>
        </w:rPr>
        <w:t xml:space="preserve">以上企业，不属于大企业的分支机构，不存在控股股东为大型企业的情形，也不存在与大型企业的负责人为同一人的情形。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firstLine="420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3570"/>
        <w:spacing w:line="360" w:lineRule="auto"/>
        <w:rPr>
          <w:rFonts w:ascii="宋体" w:hAnsi="宋体" w:cs="宋体"/>
          <w:bCs/>
          <w:color w:val="auto"/>
          <w:szCs w:val="21"/>
          <w:highlight w:val="none"/>
        </w:rPr>
      </w:pPr>
      <w:r/>
      <w:bookmarkStart w:id="93" w:name="_Hlk149920075"/>
      <w:r>
        <w:rPr>
          <w:rFonts w:hint="eastAsia" w:ascii="宋体" w:hAnsi="宋体" w:cs="宋体"/>
          <w:bCs/>
          <w:color w:val="auto"/>
          <w:szCs w:val="21"/>
          <w:highlight w:val="none"/>
        </w:rPr>
        <w:t xml:space="preserve">供应商名称：</w:t>
      </w:r>
      <w:r>
        <w:rPr>
          <w:rFonts w:hint="eastAsia" w:ascii="宋体" w:hAnsi="宋体" w:cs="宋体"/>
          <w:color w:val="auto"/>
          <w:szCs w:val="21"/>
          <w:highlight w:val="none"/>
        </w:rPr>
        <w:t xml:space="preserve">（加盖CA电子公章）</w:t>
      </w:r>
      <w:bookmarkEnd w:id="93"/>
      <w:r>
        <w:rPr>
          <w:rFonts w:hint="eastAsia" w:ascii="宋体" w:hAnsi="宋体" w:cs="宋体"/>
          <w:color w:val="auto"/>
          <w:szCs w:val="21"/>
          <w:highlight w:val="none"/>
        </w:rPr>
        <w:t xml:space="preserve"> </w:t>
      </w:r>
      <w:r>
        <w:rPr>
          <w:rFonts w:hint="eastAsia" w:ascii="宋体" w:hAnsi="宋体" w:cs="宋体"/>
          <w:bCs/>
          <w:color w:val="auto"/>
          <w:szCs w:val="21"/>
          <w:highlight w:val="none"/>
        </w:rPr>
        <w:t xml:space="preserve"> </w:t>
      </w:r>
      <w:r/>
    </w:p>
    <w:p>
      <w:pPr>
        <w:ind w:firstLine="357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日期：年 月 日</w:t>
      </w:r>
      <w:r/>
    </w:p>
    <w:p>
      <w:pPr>
        <w:spacing w:line="360" w:lineRule="auto"/>
        <w:rPr>
          <w:rFonts w:ascii="宋体" w:hAnsi="宋体" w:cs="宋体"/>
          <w:b/>
          <w:bCs/>
          <w:color w:val="auto"/>
          <w:szCs w:val="21"/>
          <w:highlight w:val="none"/>
        </w:rPr>
        <w:outlineLvl w:val="2"/>
      </w:pPr>
      <w:r>
        <w:rPr>
          <w:rFonts w:hint="eastAsia" w:ascii="宋体" w:hAnsi="宋体" w:cs="宋体"/>
          <w:color w:val="auto"/>
          <w:szCs w:val="21"/>
          <w:highlight w:val="none"/>
        </w:rPr>
        <w:t xml:space="preserve">注：1、从业人员、营业收入和资产总额填报上一年度数据，无上一年度数据的新成立企业可不填报。</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2、中小企业划型标准规定参考《工信部联企业[2011]300号》</w:t>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jc w:val="center"/>
        <w:spacing w:line="360" w:lineRule="auto"/>
        <w:widowControl/>
        <w:rPr>
          <w:rFonts w:ascii="宋体" w:hAnsi="宋体" w:cs="楷体"/>
          <w:b/>
          <w:color w:val="auto"/>
          <w:sz w:val="32"/>
          <w:szCs w:val="32"/>
          <w:highlight w:val="none"/>
        </w:rPr>
      </w:pPr>
      <w:r>
        <w:rPr>
          <w:rFonts w:hint="eastAsia" w:ascii="宋体" w:hAnsi="宋体" w:cs="楷体"/>
          <w:b/>
          <w:color w:val="auto"/>
          <w:sz w:val="32"/>
          <w:szCs w:val="32"/>
          <w:highlight w:val="none"/>
        </w:rPr>
        <w:t xml:space="preserve">中小企业声明函(工程、服务)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本公司（联合体）郑重申明,根据《政府采购促进中小企业发展管理办法》（财库【2020】46号）的规定，本公司（联合体）参加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（采购单位名称）的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993"/>
        <w:ind w:firstLine="480"/>
        <w:spacing w:before="0"/>
        <w:rPr>
          <w:rFonts w:cs="宋体"/>
          <w:color w:val="auto"/>
          <w:szCs w:val="21"/>
          <w:highlight w:val="none"/>
        </w:rPr>
      </w:pPr>
      <w:r>
        <w:rPr>
          <w:rFonts w:hint="eastAsia" w:cs="宋体"/>
          <w:color w:val="auto"/>
          <w:szCs w:val="21"/>
          <w:highlight w:val="none"/>
        </w:rPr>
        <w:t xml:space="preserve">1、</w:t>
      </w:r>
      <w:r>
        <w:rPr>
          <w:rFonts w:hint="eastAsia" w:cs="宋体"/>
          <w:color w:val="auto"/>
          <w:szCs w:val="21"/>
          <w:highlight w:val="none"/>
          <w:u w:val="single"/>
        </w:rPr>
        <w:t xml:space="preserve">       </w:t>
      </w:r>
      <w:r>
        <w:rPr>
          <w:rFonts w:hint="eastAsia" w:cs="宋体"/>
          <w:color w:val="auto"/>
          <w:szCs w:val="21"/>
          <w:highlight w:val="none"/>
        </w:rPr>
        <w:t xml:space="preserve">（标的名称），属于</w:t>
      </w:r>
      <w:r>
        <w:rPr>
          <w:rFonts w:hint="eastAsia" w:cs="宋体"/>
          <w:color w:val="auto"/>
          <w:szCs w:val="21"/>
          <w:highlight w:val="none"/>
          <w:u w:val="single"/>
        </w:rPr>
        <w:t xml:space="preserve">            </w:t>
      </w:r>
      <w:r>
        <w:rPr>
          <w:rFonts w:hint="eastAsia" w:cs="宋体"/>
          <w:color w:val="auto"/>
          <w:szCs w:val="21"/>
          <w:highlight w:val="none"/>
        </w:rPr>
        <w:t xml:space="preserve">（磋商文件中明确的所属行业），承接企业为 </w:t>
      </w:r>
      <w:r>
        <w:rPr>
          <w:rFonts w:hint="eastAsia" w:cs="宋体"/>
          <w:color w:val="auto"/>
          <w:szCs w:val="21"/>
          <w:highlight w:val="none"/>
          <w:u w:val="single"/>
        </w:rPr>
        <w:t xml:space="preserve">     </w:t>
      </w:r>
      <w:r>
        <w:rPr>
          <w:rFonts w:hint="eastAsia" w:cs="宋体"/>
          <w:color w:val="auto"/>
          <w:szCs w:val="21"/>
          <w:highlight w:val="none"/>
        </w:rPr>
        <w:t xml:space="preserve"> （企业名称），从业人员</w:t>
      </w:r>
      <w:r>
        <w:rPr>
          <w:rFonts w:hint="eastAsia" w:cs="宋体"/>
          <w:color w:val="auto"/>
          <w:szCs w:val="21"/>
          <w:highlight w:val="none"/>
          <w:u w:val="single"/>
        </w:rPr>
        <w:t xml:space="preserve">     </w:t>
      </w:r>
      <w:r>
        <w:rPr>
          <w:rFonts w:hint="eastAsia" w:cs="宋体"/>
          <w:color w:val="auto"/>
          <w:szCs w:val="21"/>
          <w:highlight w:val="none"/>
        </w:rPr>
        <w:t xml:space="preserve">人，营业收入为</w:t>
      </w:r>
      <w:r>
        <w:rPr>
          <w:rFonts w:hint="eastAsia" w:cs="宋体"/>
          <w:color w:val="auto"/>
          <w:szCs w:val="21"/>
          <w:highlight w:val="none"/>
          <w:u w:val="single"/>
        </w:rPr>
        <w:t xml:space="preserve">     </w:t>
      </w:r>
      <w:r>
        <w:rPr>
          <w:rFonts w:hint="eastAsia" w:cs="宋体"/>
          <w:color w:val="auto"/>
          <w:szCs w:val="21"/>
          <w:highlight w:val="none"/>
        </w:rPr>
        <w:t xml:space="preserve">万元，资产总额为</w:t>
      </w:r>
      <w:r>
        <w:rPr>
          <w:rFonts w:hint="eastAsia" w:cs="宋体"/>
          <w:color w:val="auto"/>
          <w:szCs w:val="21"/>
          <w:highlight w:val="none"/>
          <w:u w:val="single"/>
        </w:rPr>
        <w:t xml:space="preserve">      </w:t>
      </w:r>
      <w:r>
        <w:rPr>
          <w:rFonts w:hint="eastAsia" w:cs="宋体"/>
          <w:color w:val="auto"/>
          <w:szCs w:val="21"/>
          <w:highlight w:val="none"/>
        </w:rPr>
        <w:t xml:space="preserve">万元，属于</w:t>
      </w:r>
      <w:r>
        <w:rPr>
          <w:rFonts w:hint="eastAsia" w:cs="宋体"/>
          <w:color w:val="auto"/>
          <w:szCs w:val="21"/>
          <w:highlight w:val="none"/>
          <w:u w:val="single"/>
        </w:rPr>
        <w:t xml:space="preserve">       </w:t>
      </w:r>
      <w:r>
        <w:rPr>
          <w:rFonts w:hint="eastAsia" w:cs="宋体"/>
          <w:color w:val="auto"/>
          <w:szCs w:val="21"/>
          <w:highlight w:val="none"/>
        </w:rPr>
        <w:t xml:space="preserve">（中型企业、小型企业、微型企业）。</w:t>
      </w:r>
      <w:r/>
    </w:p>
    <w:p>
      <w:pPr>
        <w:pStyle w:val="993"/>
        <w:ind w:firstLine="480"/>
        <w:spacing w:before="0"/>
        <w:rPr>
          <w:rFonts w:cs="宋体"/>
          <w:color w:val="auto"/>
          <w:szCs w:val="21"/>
          <w:highlight w:val="none"/>
        </w:rPr>
      </w:pPr>
      <w:r>
        <w:rPr>
          <w:rFonts w:hint="eastAsia" w:cs="宋体"/>
          <w:color w:val="auto"/>
          <w:szCs w:val="21"/>
          <w:highlight w:val="none"/>
        </w:rPr>
        <w:t xml:space="preserve">2、</w:t>
      </w:r>
      <w:r>
        <w:rPr>
          <w:rFonts w:hint="eastAsia" w:cs="宋体"/>
          <w:color w:val="auto"/>
          <w:szCs w:val="21"/>
          <w:highlight w:val="none"/>
          <w:u w:val="single"/>
        </w:rPr>
        <w:t xml:space="preserve">       </w:t>
      </w:r>
      <w:r>
        <w:rPr>
          <w:rFonts w:hint="eastAsia" w:cs="宋体"/>
          <w:color w:val="auto"/>
          <w:szCs w:val="21"/>
          <w:highlight w:val="none"/>
        </w:rPr>
        <w:t xml:space="preserve">（标的名称），属于</w:t>
      </w:r>
      <w:r>
        <w:rPr>
          <w:rFonts w:hint="eastAsia" w:cs="宋体"/>
          <w:color w:val="auto"/>
          <w:szCs w:val="21"/>
          <w:highlight w:val="none"/>
          <w:u w:val="single"/>
        </w:rPr>
        <w:t xml:space="preserve">            </w:t>
      </w:r>
      <w:r>
        <w:rPr>
          <w:rFonts w:hint="eastAsia" w:cs="宋体"/>
          <w:color w:val="auto"/>
          <w:szCs w:val="21"/>
          <w:highlight w:val="none"/>
        </w:rPr>
        <w:t xml:space="preserve">（磋商文件中明确的所属行业），承接企业为 </w:t>
      </w:r>
      <w:r>
        <w:rPr>
          <w:rFonts w:hint="eastAsia" w:cs="宋体"/>
          <w:color w:val="auto"/>
          <w:szCs w:val="21"/>
          <w:highlight w:val="none"/>
          <w:u w:val="single"/>
        </w:rPr>
        <w:t xml:space="preserve">     </w:t>
      </w:r>
      <w:r>
        <w:rPr>
          <w:rFonts w:hint="eastAsia" w:cs="宋体"/>
          <w:color w:val="auto"/>
          <w:szCs w:val="21"/>
          <w:highlight w:val="none"/>
        </w:rPr>
        <w:t xml:space="preserve"> （企业名称），从业人员</w:t>
      </w:r>
      <w:r>
        <w:rPr>
          <w:rFonts w:hint="eastAsia" w:cs="宋体"/>
          <w:color w:val="auto"/>
          <w:szCs w:val="21"/>
          <w:highlight w:val="none"/>
          <w:u w:val="single"/>
        </w:rPr>
        <w:t xml:space="preserve">     </w:t>
      </w:r>
      <w:r>
        <w:rPr>
          <w:rFonts w:hint="eastAsia" w:cs="宋体"/>
          <w:color w:val="auto"/>
          <w:szCs w:val="21"/>
          <w:highlight w:val="none"/>
        </w:rPr>
        <w:t xml:space="preserve">人，营业收入为</w:t>
      </w:r>
      <w:r>
        <w:rPr>
          <w:rFonts w:hint="eastAsia" w:cs="宋体"/>
          <w:color w:val="auto"/>
          <w:szCs w:val="21"/>
          <w:highlight w:val="none"/>
          <w:u w:val="single"/>
        </w:rPr>
        <w:t xml:space="preserve">     </w:t>
      </w:r>
      <w:r>
        <w:rPr>
          <w:rFonts w:hint="eastAsia" w:cs="宋体"/>
          <w:color w:val="auto"/>
          <w:szCs w:val="21"/>
          <w:highlight w:val="none"/>
        </w:rPr>
        <w:t xml:space="preserve">万元，资产总额为</w:t>
      </w:r>
      <w:r>
        <w:rPr>
          <w:rFonts w:hint="eastAsia" w:cs="宋体"/>
          <w:color w:val="auto"/>
          <w:szCs w:val="21"/>
          <w:highlight w:val="none"/>
          <w:u w:val="single"/>
        </w:rPr>
        <w:t xml:space="preserve">      </w:t>
      </w:r>
      <w:r>
        <w:rPr>
          <w:rFonts w:hint="eastAsia" w:cs="宋体"/>
          <w:color w:val="auto"/>
          <w:szCs w:val="21"/>
          <w:highlight w:val="none"/>
        </w:rPr>
        <w:t xml:space="preserve">万元，属于</w:t>
      </w:r>
      <w:r>
        <w:rPr>
          <w:rFonts w:hint="eastAsia" w:cs="宋体"/>
          <w:color w:val="auto"/>
          <w:szCs w:val="21"/>
          <w:highlight w:val="none"/>
          <w:u w:val="single"/>
        </w:rPr>
        <w:t xml:space="preserve">       </w:t>
      </w:r>
      <w:r>
        <w:rPr>
          <w:rFonts w:hint="eastAsia" w:cs="宋体"/>
          <w:color w:val="auto"/>
          <w:szCs w:val="21"/>
          <w:highlight w:val="none"/>
        </w:rPr>
        <w:t xml:space="preserve">（中型企业、小型企业、微型企业）。</w:t>
      </w:r>
      <w:r/>
    </w:p>
    <w:p>
      <w:pPr>
        <w:pStyle w:val="993"/>
        <w:ind w:firstLine="480"/>
        <w:spacing w:before="0"/>
        <w:rPr>
          <w:rFonts w:cs="宋体"/>
          <w:color w:val="auto"/>
          <w:szCs w:val="21"/>
          <w:highlight w:val="none"/>
        </w:rPr>
      </w:pPr>
      <w:r>
        <w:rPr>
          <w:rFonts w:hint="eastAsia" w:cs="宋体"/>
          <w:color w:val="auto"/>
          <w:szCs w:val="21"/>
          <w:highlight w:val="none"/>
        </w:rPr>
        <w:t xml:space="preserve">……</w:t>
      </w:r>
      <w:r/>
    </w:p>
    <w:p>
      <w:pPr>
        <w:pStyle w:val="993"/>
        <w:ind w:firstLine="480"/>
        <w:spacing w:before="0"/>
        <w:rPr>
          <w:rFonts w:cs="宋体"/>
          <w:color w:val="auto"/>
          <w:szCs w:val="21"/>
          <w:highlight w:val="none"/>
        </w:rPr>
      </w:pPr>
      <w:r>
        <w:rPr>
          <w:rFonts w:hint="eastAsia" w:cs="宋体"/>
          <w:color w:val="auto"/>
          <w:szCs w:val="21"/>
          <w:highlight w:val="none"/>
        </w:rPr>
        <w:t xml:space="preserve">以上企业，不属于大企业的分支机构，不存在控股股东为大型企业的情形，也不存在与大型企业的负责人为同一人的情形。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firstLine="420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357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供应商名称：</w:t>
      </w:r>
      <w:r>
        <w:rPr>
          <w:rFonts w:hint="eastAsia" w:ascii="宋体" w:hAnsi="宋体" w:cs="宋体"/>
          <w:color w:val="auto"/>
          <w:szCs w:val="21"/>
          <w:highlight w:val="none"/>
        </w:rPr>
        <w:t xml:space="preserve">（加盖CA电子公章） </w:t>
      </w:r>
      <w:r>
        <w:rPr>
          <w:rFonts w:hint="eastAsia" w:ascii="宋体" w:hAnsi="宋体" w:cs="宋体"/>
          <w:bCs/>
          <w:color w:val="auto"/>
          <w:szCs w:val="21"/>
          <w:highlight w:val="none"/>
        </w:rPr>
        <w:t xml:space="preserve"> </w:t>
      </w:r>
      <w:r/>
    </w:p>
    <w:p>
      <w:pPr>
        <w:ind w:firstLine="357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993"/>
        <w:ind w:firstLine="400"/>
        <w:rPr>
          <w:rFonts w:cs="宋体"/>
          <w:color w:val="auto"/>
          <w:szCs w:val="21"/>
          <w:highlight w:val="none"/>
        </w:rPr>
      </w:pPr>
      <w:r>
        <w:rPr>
          <w:rFonts w:cs="宋体"/>
          <w:color w:val="auto"/>
          <w:szCs w:val="21"/>
          <w:highlight w:val="none"/>
        </w:rPr>
      </w:r>
      <w:r/>
    </w:p>
    <w:p>
      <w:pPr>
        <w:pStyle w:val="739"/>
        <w:spacing w:line="360" w:lineRule="auto"/>
        <w:rPr>
          <w:rFonts w:cs="宋体"/>
          <w:color w:val="auto"/>
          <w:sz w:val="21"/>
          <w:szCs w:val="21"/>
          <w:highlight w:val="none"/>
        </w:rPr>
      </w:pPr>
      <w:r>
        <w:rPr>
          <w:rFonts w:hint="eastAsia" w:cs="宋体"/>
          <w:color w:val="auto"/>
          <w:sz w:val="21"/>
          <w:szCs w:val="21"/>
          <w:highlight w:val="none"/>
        </w:rPr>
        <w:t xml:space="preserve">注：1、从业人员、营业收入和资产总额填报上一年度数据，无上一年度数据的新成立企业可不填报。</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2、中小企业划型标准规定参考《工信部联企业[2011]300号》</w:t>
      </w:r>
      <w:r/>
    </w:p>
    <w:p>
      <w:pPr>
        <w:pStyle w:val="761"/>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761"/>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761"/>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761"/>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761"/>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761"/>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761"/>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jc w:val="center"/>
        <w:spacing w:line="360" w:lineRule="auto"/>
        <w:rPr>
          <w:rFonts w:ascii="宋体" w:hAnsi="宋体" w:cs="宋体"/>
          <w:b/>
          <w:bCs/>
          <w:color w:val="auto"/>
          <w:sz w:val="32"/>
          <w:szCs w:val="32"/>
          <w:highlight w:val="none"/>
        </w:rPr>
        <w:outlineLvl w:val="2"/>
      </w:pPr>
      <w:r/>
      <w:bookmarkStart w:id="94" w:name="_Toc152674445"/>
      <w:r>
        <w:rPr>
          <w:rFonts w:hint="eastAsia" w:ascii="宋体" w:hAnsi="宋体" w:cs="宋体"/>
          <w:b/>
          <w:bCs/>
          <w:color w:val="auto"/>
          <w:sz w:val="32"/>
          <w:szCs w:val="32"/>
          <w:highlight w:val="none"/>
        </w:rPr>
        <w:t xml:space="preserve">四、残疾人福利性单位声明函（实质性格式）</w:t>
      </w:r>
      <w:bookmarkEnd w:id="94"/>
      <w:r/>
      <w:r/>
    </w:p>
    <w:p>
      <w:pPr>
        <w:rPr>
          <w:rFonts w:ascii="宋体" w:hAnsi="宋体" w:cs="宋体"/>
          <w:b/>
          <w:bCs/>
          <w:color w:val="auto"/>
          <w:szCs w:val="21"/>
          <w:highlight w:val="none"/>
        </w:rPr>
      </w:pPr>
      <w:r>
        <w:rPr>
          <w:rFonts w:ascii="宋体" w:hAnsi="宋体" w:cs="宋体"/>
          <w:b/>
          <w:bCs/>
          <w:color w:val="auto"/>
          <w:szCs w:val="21"/>
          <w:highlight w:val="none"/>
        </w:rPr>
      </w:r>
      <w:r/>
    </w:p>
    <w:p>
      <w:pPr>
        <w:ind w:firstLine="504"/>
        <w:spacing w:line="588" w:lineRule="exact"/>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Cs w:val="21"/>
          <w:highlight w:val="none"/>
        </w:rPr>
        <w:t xml:space="preserve">〔2017〕 141</w:t>
      </w:r>
      <w:r>
        <w:rPr>
          <w:rFonts w:hint="eastAsia" w:ascii="宋体" w:hAnsi="宋体" w:cs="宋体"/>
          <w:color w:val="auto"/>
          <w:spacing w:val="6"/>
          <w:szCs w:val="21"/>
          <w:highlight w:val="none"/>
        </w:rPr>
        <w:t xml:space="preserve">号）的规定，本单位</w:t>
      </w:r>
      <w:r>
        <w:rPr>
          <w:rFonts w:hint="eastAsia" w:ascii="宋体" w:hAnsi="宋体" w:cs="宋体"/>
          <w:b/>
          <w:color w:val="auto"/>
          <w:szCs w:val="21"/>
          <w:highlight w:val="none"/>
        </w:rPr>
        <w:t xml:space="preserve">（请进行勾选）</w:t>
      </w:r>
      <w:r>
        <w:rPr>
          <w:rFonts w:hint="eastAsia" w:ascii="宋体" w:hAnsi="宋体" w:cs="宋体"/>
          <w:color w:val="auto"/>
          <w:spacing w:val="6"/>
          <w:szCs w:val="21"/>
          <w:highlight w:val="none"/>
        </w:rPr>
        <w:t xml:space="preserve">：</w:t>
      </w:r>
      <w:r/>
    </w:p>
    <w:p>
      <w:pPr>
        <w:ind w:firstLine="482"/>
        <w:spacing w:line="588" w:lineRule="exact"/>
        <w:rPr>
          <w:rFonts w:ascii="宋体" w:hAnsi="宋体" w:cs="宋体"/>
          <w:b/>
          <w:color w:val="auto"/>
          <w:spacing w:val="6"/>
          <w:szCs w:val="21"/>
          <w:highlight w:val="none"/>
        </w:rPr>
      </w:pPr>
      <w:r>
        <w:rPr>
          <w:rFonts w:hint="eastAsia" w:ascii="宋体" w:hAnsi="宋体" w:cs="宋体"/>
          <w:b/>
          <w:color w:val="auto"/>
          <w:szCs w:val="21"/>
          <w:highlight w:val="none"/>
        </w:rPr>
        <w:t xml:space="preserve">□</w:t>
      </w:r>
      <w:r>
        <w:rPr>
          <w:rFonts w:hint="eastAsia" w:ascii="宋体" w:hAnsi="宋体" w:cs="宋体"/>
          <w:b/>
          <w:color w:val="auto"/>
          <w:spacing w:val="6"/>
          <w:szCs w:val="21"/>
          <w:highlight w:val="none"/>
        </w:rPr>
        <w:t xml:space="preserve">不属于符合条件的残疾人福利性单位。</w:t>
      </w:r>
      <w:r/>
    </w:p>
    <w:p>
      <w:pPr>
        <w:ind w:firstLine="482"/>
        <w:spacing w:line="588" w:lineRule="exact"/>
        <w:rPr>
          <w:rFonts w:ascii="宋体" w:hAnsi="宋体" w:cs="宋体"/>
          <w:color w:val="auto"/>
          <w:spacing w:val="6"/>
          <w:szCs w:val="21"/>
          <w:highlight w:val="none"/>
        </w:rPr>
      </w:pPr>
      <w:r>
        <w:rPr>
          <w:rFonts w:hint="eastAsia" w:ascii="宋体" w:hAnsi="宋体" w:cs="宋体"/>
          <w:b/>
          <w:color w:val="auto"/>
          <w:szCs w:val="21"/>
          <w:highlight w:val="none"/>
        </w:rPr>
        <w:t xml:space="preserve">□</w:t>
      </w:r>
      <w:r>
        <w:rPr>
          <w:rFonts w:hint="eastAsia" w:ascii="宋体" w:hAnsi="宋体" w:cs="宋体"/>
          <w:b/>
          <w:color w:val="auto"/>
          <w:spacing w:val="6"/>
          <w:szCs w:val="21"/>
          <w:highlight w:val="none"/>
        </w:rPr>
        <w:t xml:space="preserve">属于符合条件的残疾人福利性单位，</w:t>
      </w:r>
      <w:r>
        <w:rPr>
          <w:rFonts w:hint="eastAsia" w:ascii="宋体" w:hAnsi="宋体" w:cs="宋体"/>
          <w:color w:val="auto"/>
          <w:spacing w:val="6"/>
          <w:szCs w:val="21"/>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6"/>
        <w:spacing w:line="588" w:lineRule="exact"/>
        <w:rPr>
          <w:rFonts w:ascii="宋体" w:hAnsi="宋体" w:cs="宋体"/>
          <w:color w:val="auto"/>
          <w:spacing w:val="6"/>
          <w:szCs w:val="21"/>
          <w:highlight w:val="none"/>
        </w:rPr>
      </w:pPr>
      <w:r>
        <w:rPr>
          <w:rFonts w:hint="eastAsia" w:ascii="宋体" w:hAnsi="宋体" w:cs="宋体"/>
          <w:b/>
          <w:color w:val="auto"/>
          <w:spacing w:val="6"/>
          <w:szCs w:val="21"/>
          <w:highlight w:val="none"/>
        </w:rPr>
        <w:t xml:space="preserve">本单位对上述声明的真实性负责。如有虚假，将依法承担相应责任。</w:t>
      </w:r>
      <w:r/>
    </w:p>
    <w:p>
      <w:pPr>
        <w:ind w:firstLine="444"/>
        <w:spacing w:line="588" w:lineRule="exact"/>
        <w:rPr>
          <w:rFonts w:ascii="宋体" w:hAnsi="宋体" w:cs="宋体"/>
          <w:color w:val="auto"/>
          <w:spacing w:val="6"/>
          <w:szCs w:val="21"/>
          <w:highlight w:val="none"/>
        </w:rPr>
      </w:pPr>
      <w:r>
        <w:rPr>
          <w:rFonts w:ascii="宋体" w:hAnsi="宋体" w:cs="宋体"/>
          <w:color w:val="auto"/>
          <w:spacing w:val="6"/>
          <w:szCs w:val="21"/>
          <w:highlight w:val="none"/>
        </w:rPr>
      </w:r>
      <w:r/>
    </w:p>
    <w:p>
      <w:pPr>
        <w:ind w:firstLine="444"/>
        <w:spacing w:line="588" w:lineRule="exact"/>
        <w:rPr>
          <w:rFonts w:ascii="宋体" w:hAnsi="宋体" w:cs="宋体"/>
          <w:color w:val="auto"/>
          <w:spacing w:val="6"/>
          <w:szCs w:val="21"/>
          <w:highlight w:val="none"/>
        </w:rPr>
      </w:pPr>
      <w:r>
        <w:rPr>
          <w:rFonts w:ascii="宋体" w:hAnsi="宋体" w:cs="宋体"/>
          <w:color w:val="auto"/>
          <w:spacing w:val="6"/>
          <w:szCs w:val="21"/>
          <w:highlight w:val="none"/>
        </w:rPr>
      </w:r>
      <w:r/>
    </w:p>
    <w:p>
      <w:pPr>
        <w:ind w:right="360" w:firstLine="480"/>
        <w:jc w:val="right"/>
        <w:spacing w:line="360" w:lineRule="auto"/>
        <w:rPr>
          <w:rFonts w:ascii="宋体" w:hAnsi="宋体" w:cs="宋体"/>
          <w:color w:val="auto"/>
          <w:szCs w:val="21"/>
          <w:highlight w:val="none"/>
          <w:u w:val="single"/>
        </w:rPr>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u w:val="single"/>
        </w:rPr>
        <w:t xml:space="preserve">供应商名称：（加盖CA电子公章）</w:t>
      </w:r>
      <w:r/>
    </w:p>
    <w:p>
      <w:pPr>
        <w:ind w:right="360" w:firstLine="480"/>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期：________</w:t>
      </w:r>
      <w:r/>
    </w:p>
    <w:p>
      <w:pPr>
        <w:spacing w:line="360" w:lineRule="auto"/>
        <w:rPr>
          <w:rFonts w:ascii="宋体" w:hAnsi="宋体" w:cs="宋体"/>
          <w:b/>
          <w:bCs/>
          <w:color w:val="auto"/>
          <w:sz w:val="32"/>
          <w:szCs w:val="32"/>
          <w:highlight w:val="none"/>
        </w:rPr>
        <w:outlineLvl w:val="2"/>
      </w:pPr>
      <w:r>
        <w:rPr>
          <w:rFonts w:ascii="宋体" w:hAnsi="宋体" w:cs="宋体"/>
          <w:b/>
          <w:bCs/>
          <w:color w:val="auto"/>
          <w:sz w:val="32"/>
          <w:szCs w:val="32"/>
          <w:highlight w:val="none"/>
        </w:rPr>
      </w:r>
      <w:r/>
    </w:p>
    <w:p>
      <w:pPr>
        <w:pStyle w:val="761"/>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761"/>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761"/>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761"/>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761"/>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761"/>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761"/>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761"/>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761"/>
        <w:rPr>
          <w:color w:val="auto"/>
          <w:highlight w:val="none"/>
        </w:rPr>
      </w:pPr>
      <w:r>
        <w:rPr>
          <w:color w:val="auto"/>
          <w:highlight w:val="none"/>
        </w:rPr>
      </w:r>
      <w:r/>
    </w:p>
    <w:p>
      <w:pPr>
        <w:jc w:val="center"/>
        <w:spacing w:line="360" w:lineRule="auto"/>
        <w:rPr>
          <w:rFonts w:ascii="宋体" w:hAnsi="宋体" w:cs="宋体"/>
          <w:b/>
          <w:bCs/>
          <w:color w:val="auto"/>
          <w:sz w:val="32"/>
          <w:szCs w:val="32"/>
          <w:highlight w:val="none"/>
        </w:rPr>
        <w:outlineLvl w:val="2"/>
      </w:pPr>
      <w:r>
        <w:rPr>
          <w:rFonts w:hint="eastAsia" w:ascii="宋体" w:hAnsi="宋体" w:cs="宋体"/>
          <w:b/>
          <w:bCs/>
          <w:color w:val="auto"/>
          <w:sz w:val="32"/>
          <w:szCs w:val="32"/>
          <w:highlight w:val="none"/>
        </w:rPr>
        <w:t xml:space="preserve">五、项目实施方案</w:t>
      </w:r>
      <w:r/>
    </w:p>
    <w:p>
      <w:pPr>
        <w:rPr>
          <w:rFonts w:ascii="宋体" w:hAnsi="宋体" w:cs="宋体"/>
          <w:b/>
          <w:bCs/>
          <w:color w:val="auto"/>
          <w:szCs w:val="21"/>
          <w:highlight w:val="none"/>
        </w:rPr>
      </w:pPr>
      <w:r>
        <w:rPr>
          <w:rFonts w:ascii="宋体" w:hAnsi="宋体" w:cs="宋体"/>
          <w:b/>
          <w:bCs/>
          <w:color w:val="auto"/>
          <w:szCs w:val="21"/>
          <w:highlight w:val="none"/>
        </w:rPr>
      </w:r>
      <w:r/>
    </w:p>
    <w:p>
      <w:pPr>
        <w:ind w:left="142" w:firstLine="420"/>
        <w:spacing w:line="360" w:lineRule="auto"/>
        <w:tabs>
          <w:tab w:val="left" w:pos="900" w:leader="none"/>
          <w:tab w:val="left" w:pos="1980" w:leader="none"/>
        </w:tabs>
        <w:rPr>
          <w:rFonts w:ascii="宋体" w:hAnsi="宋体" w:cs="宋体"/>
          <w:bCs/>
          <w:color w:val="auto"/>
          <w:szCs w:val="21"/>
          <w:highlight w:val="none"/>
        </w:rPr>
      </w:pPr>
      <w:r>
        <w:rPr>
          <w:rFonts w:hint="eastAsia" w:ascii="宋体" w:hAnsi="宋体" w:cs="宋体"/>
          <w:bCs/>
          <w:color w:val="auto"/>
          <w:szCs w:val="21"/>
          <w:highlight w:val="none"/>
        </w:rPr>
        <w:t xml:space="preserve">磋商文件中提出的需求是最基本的服务要求，各供应商须响应这些要求，并可以在此基础上，根据自身优势进一步优化。本方案可包括（但不限于）以下内容：</w:t>
      </w:r>
      <w:r/>
    </w:p>
    <w:p>
      <w:pPr>
        <w:ind w:left="142" w:firstLine="420"/>
        <w:spacing w:line="360" w:lineRule="auto"/>
        <w:tabs>
          <w:tab w:val="left" w:pos="900" w:leader="none"/>
          <w:tab w:val="left" w:pos="198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（1）技术方案</w:t>
      </w:r>
      <w:r/>
    </w:p>
    <w:p>
      <w:pPr>
        <w:ind w:left="142" w:firstLine="420"/>
        <w:spacing w:line="360" w:lineRule="auto"/>
        <w:tabs>
          <w:tab w:val="left" w:pos="900" w:leader="none"/>
          <w:tab w:val="left" w:pos="198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（2）组织管理</w:t>
      </w:r>
      <w:r/>
    </w:p>
    <w:p>
      <w:pPr>
        <w:ind w:left="142" w:firstLine="420"/>
        <w:spacing w:line="360" w:lineRule="auto"/>
        <w:tabs>
          <w:tab w:val="left" w:pos="900" w:leader="none"/>
          <w:tab w:val="left" w:pos="198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（3）质量保障措施</w:t>
      </w:r>
      <w:r/>
    </w:p>
    <w:p>
      <w:pPr>
        <w:ind w:left="142" w:firstLine="420"/>
        <w:spacing w:line="360" w:lineRule="auto"/>
        <w:tabs>
          <w:tab w:val="left" w:pos="900" w:leader="none"/>
          <w:tab w:val="left" w:pos="198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（4）安全、保密措施</w:t>
      </w:r>
      <w:r/>
    </w:p>
    <w:p>
      <w:pPr>
        <w:ind w:left="142" w:firstLine="420"/>
        <w:spacing w:line="360" w:lineRule="auto"/>
        <w:tabs>
          <w:tab w:val="left" w:pos="900" w:leader="none"/>
          <w:tab w:val="left" w:pos="198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（5）合理化建议</w:t>
      </w:r>
      <w:r/>
    </w:p>
    <w:p>
      <w:pPr>
        <w:ind w:left="142" w:firstLine="420"/>
        <w:spacing w:line="360" w:lineRule="auto"/>
        <w:tabs>
          <w:tab w:val="left" w:pos="900" w:leader="none"/>
          <w:tab w:val="left" w:pos="198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（6）服务承诺</w:t>
      </w:r>
      <w:r/>
    </w:p>
    <w:p>
      <w:pPr>
        <w:ind w:left="142" w:firstLine="420"/>
        <w:spacing w:line="360" w:lineRule="auto"/>
        <w:tabs>
          <w:tab w:val="left" w:pos="900" w:leader="none"/>
          <w:tab w:val="left" w:pos="198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（7）供应商认为需要添加的内容</w:t>
      </w:r>
      <w:r/>
    </w:p>
    <w:p>
      <w:pPr>
        <w:ind w:right="360" w:firstLine="480"/>
        <w:jc w:val="center"/>
        <w:spacing w:line="360" w:lineRule="auto"/>
        <w:rPr>
          <w:rFonts w:ascii="宋体" w:hAnsi="宋体" w:cs="宋体"/>
          <w:color w:val="auto"/>
          <w:szCs w:val="21"/>
          <w:highlight w:val="none"/>
          <w:u w:val="single"/>
        </w:rPr>
      </w:pPr>
      <w:r>
        <w:rPr>
          <w:rFonts w:ascii="宋体" w:hAnsi="宋体" w:cs="宋体"/>
          <w:color w:val="auto"/>
          <w:szCs w:val="21"/>
          <w:highlight w:val="none"/>
          <w:u w:val="single"/>
        </w:rPr>
      </w:r>
      <w:r/>
    </w:p>
    <w:p>
      <w:pPr>
        <w:ind w:right="36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供应商名称：（加盖CA电子公章）</w:t>
      </w:r>
      <w:r/>
    </w:p>
    <w:p>
      <w:pPr>
        <w:ind w:right="36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日 期：             </w:t>
      </w:r>
      <w:r/>
    </w:p>
    <w:p>
      <w:pPr>
        <w:pStyle w:val="761"/>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761"/>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761"/>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761"/>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761"/>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761"/>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761"/>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761"/>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761"/>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761"/>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761"/>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761"/>
        <w:rPr>
          <w:rFonts w:ascii="宋体" w:hAnsi="宋体"/>
          <w:color w:val="auto"/>
          <w:highlight w:val="none"/>
        </w:rPr>
      </w:pPr>
      <w:r>
        <w:rPr>
          <w:rFonts w:ascii="宋体" w:hAnsi="宋体"/>
          <w:color w:val="auto"/>
          <w:highlight w:val="none"/>
        </w:rPr>
      </w:r>
      <w:r/>
    </w:p>
    <w:p>
      <w:pPr>
        <w:jc w:val="center"/>
        <w:spacing w:line="360" w:lineRule="auto"/>
        <w:rPr>
          <w:rFonts w:ascii="宋体" w:hAnsi="宋体" w:cs="宋体"/>
          <w:b/>
          <w:bCs/>
          <w:color w:val="auto"/>
          <w:sz w:val="32"/>
          <w:szCs w:val="32"/>
          <w:highlight w:val="none"/>
        </w:rPr>
        <w:outlineLvl w:val="2"/>
      </w:pPr>
      <w:r>
        <w:rPr>
          <w:rFonts w:hint="eastAsia" w:ascii="宋体" w:hAnsi="宋体" w:cs="宋体"/>
          <w:b/>
          <w:bCs/>
          <w:color w:val="auto"/>
          <w:sz w:val="32"/>
          <w:szCs w:val="32"/>
          <w:highlight w:val="none"/>
        </w:rPr>
        <w:t xml:space="preserve">六、基本服务承诺书</w:t>
      </w:r>
      <w:r/>
    </w:p>
    <w:p>
      <w:pPr>
        <w:rPr>
          <w:rFonts w:ascii="宋体" w:hAnsi="宋体"/>
          <w:color w:val="auto"/>
          <w:highlight w:val="none"/>
        </w:rPr>
      </w:pPr>
      <w:r>
        <w:rPr>
          <w:rFonts w:ascii="宋体" w:hAnsi="宋体"/>
          <w:color w:val="auto"/>
          <w:highlight w:val="none"/>
        </w:rPr>
      </w:r>
      <w:r/>
    </w:p>
    <w:p>
      <w:pPr>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一、我单位确保按中标结果确定价格并及时提供货物或服务。</w:t>
      </w:r>
      <w:r/>
    </w:p>
    <w:p>
      <w:pPr>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二、承诺的基本服务：（质保期、交货日期、是否响应付款方式等）</w:t>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三、需要采购人提供的配合：</w:t>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四、其他服务承诺：</w:t>
      </w:r>
      <w:r/>
    </w:p>
    <w:p>
      <w:pPr>
        <w:rPr>
          <w:rFonts w:ascii="宋体" w:hAnsi="宋体"/>
          <w:color w:val="auto"/>
          <w:highlight w:val="none"/>
        </w:rPr>
      </w:pPr>
      <w:r>
        <w:rPr>
          <w:rFonts w:ascii="宋体" w:hAnsi="宋体"/>
          <w:color w:val="auto"/>
          <w:highlight w:val="none"/>
        </w:rPr>
      </w:r>
      <w:r/>
    </w:p>
    <w:p>
      <w:pPr>
        <w:ind w:right="360"/>
        <w:spacing w:line="360" w:lineRule="auto"/>
        <w:rPr>
          <w:rFonts w:ascii="宋体" w:hAnsi="宋体" w:cs="宋体"/>
          <w:color w:val="auto"/>
          <w:szCs w:val="21"/>
          <w:highlight w:val="none"/>
          <w:u w:val="single"/>
        </w:rPr>
      </w:pPr>
      <w:r>
        <w:rPr>
          <w:rFonts w:ascii="宋体" w:hAnsi="宋体" w:cs="宋体"/>
          <w:color w:val="auto"/>
          <w:szCs w:val="21"/>
          <w:highlight w:val="none"/>
          <w:u w:val="single"/>
        </w:rPr>
      </w:r>
      <w:r/>
    </w:p>
    <w:p>
      <w:pPr>
        <w:ind w:right="360"/>
        <w:spacing w:line="360" w:lineRule="auto"/>
        <w:rPr>
          <w:rFonts w:ascii="宋体" w:hAnsi="宋体" w:cs="宋体"/>
          <w:color w:val="auto"/>
          <w:szCs w:val="21"/>
          <w:highlight w:val="none"/>
          <w:u w:val="single"/>
        </w:rPr>
      </w:pPr>
      <w:r>
        <w:rPr>
          <w:rFonts w:ascii="宋体" w:hAnsi="宋体" w:cs="宋体"/>
          <w:color w:val="auto"/>
          <w:szCs w:val="21"/>
          <w:highlight w:val="none"/>
          <w:u w:val="single"/>
        </w:rPr>
      </w:r>
      <w:r/>
    </w:p>
    <w:p>
      <w:pPr>
        <w:ind w:right="360"/>
        <w:spacing w:line="360" w:lineRule="auto"/>
        <w:rPr>
          <w:rFonts w:ascii="宋体" w:hAnsi="宋体" w:cs="宋体"/>
          <w:color w:val="auto"/>
          <w:szCs w:val="21"/>
          <w:highlight w:val="none"/>
          <w:u w:val="single"/>
        </w:rPr>
      </w:pPr>
      <w:r>
        <w:rPr>
          <w:rFonts w:ascii="宋体" w:hAnsi="宋体" w:cs="宋体"/>
          <w:color w:val="auto"/>
          <w:szCs w:val="21"/>
          <w:highlight w:val="none"/>
          <w:u w:val="single"/>
        </w:rPr>
      </w:r>
      <w:r/>
    </w:p>
    <w:p>
      <w:pPr>
        <w:ind w:right="36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供应商名称：（加盖CA电子公章）</w:t>
      </w:r>
      <w:r/>
    </w:p>
    <w:p>
      <w:pPr>
        <w:ind w:right="36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日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期：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jc w:val="center"/>
        <w:spacing w:line="360" w:lineRule="auto"/>
        <w:rPr>
          <w:rFonts w:ascii="宋体" w:hAnsi="宋体" w:cs="宋体"/>
          <w:b/>
          <w:bCs/>
          <w:color w:val="auto"/>
          <w:sz w:val="32"/>
          <w:szCs w:val="32"/>
          <w:highlight w:val="none"/>
        </w:rPr>
        <w:outlineLvl w:val="2"/>
      </w:pPr>
      <w:r>
        <w:rPr>
          <w:rFonts w:hint="eastAsia" w:ascii="宋体" w:hAnsi="宋体" w:cs="宋体"/>
          <w:b/>
          <w:bCs/>
          <w:color w:val="auto"/>
          <w:sz w:val="32"/>
          <w:szCs w:val="32"/>
          <w:highlight w:val="none"/>
        </w:rPr>
        <w:t xml:space="preserve">七、法定代表人资格证明书（实质性格式）、授权委托书（如有，实质性格式）</w:t>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法定代表人资格证明书</w:t>
      </w:r>
      <w:r/>
    </w:p>
    <w:p>
      <w:pPr>
        <w:spacing w:line="560" w:lineRule="exact"/>
        <w:rPr>
          <w:rFonts w:ascii="宋体" w:hAnsi="宋体" w:cs="宋体"/>
          <w:color w:val="auto"/>
          <w:szCs w:val="21"/>
          <w:highlight w:val="none"/>
          <w:u w:val="single"/>
        </w:rPr>
      </w:pPr>
      <w:r>
        <w:rPr>
          <w:rFonts w:hint="eastAsia" w:ascii="宋体" w:hAnsi="宋体" w:cs="宋体"/>
          <w:color w:val="auto"/>
          <w:szCs w:val="21"/>
          <w:highlight w:val="none"/>
        </w:rPr>
        <w:t xml:space="preserve">单位名称:</w:t>
      </w:r>
      <w:r>
        <w:rPr>
          <w:rFonts w:hint="eastAsia" w:ascii="宋体" w:hAnsi="宋体" w:cs="宋体"/>
          <w:color w:val="auto"/>
          <w:szCs w:val="21"/>
          <w:highlight w:val="none"/>
          <w:u w:val="single"/>
        </w:rPr>
        <w:t xml:space="preserve">                 </w:t>
      </w:r>
      <w:r/>
    </w:p>
    <w:p>
      <w:pPr>
        <w:spacing w:line="560" w:lineRule="exact"/>
        <w:rPr>
          <w:rFonts w:ascii="宋体" w:hAnsi="宋体" w:cs="宋体"/>
          <w:color w:val="auto"/>
          <w:szCs w:val="21"/>
          <w:highlight w:val="none"/>
          <w:u w:val="singl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spacing w:line="560" w:lineRule="exact"/>
        <w:rPr>
          <w:rFonts w:ascii="宋体" w:hAnsi="宋体" w:cs="宋体"/>
          <w:color w:val="auto"/>
          <w:szCs w:val="21"/>
          <w:highlight w:val="none"/>
          <w:u w:val="singl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职务:</w:t>
      </w:r>
      <w:r>
        <w:rPr>
          <w:rFonts w:hint="eastAsia" w:ascii="宋体" w:hAnsi="宋体" w:cs="宋体"/>
          <w:color w:val="auto"/>
          <w:szCs w:val="21"/>
          <w:highlight w:val="none"/>
          <w:u w:val="single"/>
        </w:rPr>
        <w:t xml:space="preserve">              </w:t>
      </w:r>
      <w:r/>
    </w:p>
    <w:p>
      <w:pPr>
        <w:ind w:firstLine="420"/>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（供应商名称）</w:t>
      </w:r>
      <w:r>
        <w:rPr>
          <w:rFonts w:hint="eastAsia" w:ascii="宋体" w:hAnsi="宋体" w:cs="宋体"/>
          <w:color w:val="auto"/>
          <w:szCs w:val="21"/>
          <w:highlight w:val="none"/>
        </w:rPr>
        <w:t xml:space="preserve">的法定代表人。为参与</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的政府采购活动，签署、澄清确认、递交、撤回、修改上述项目的响应文件、进行合同磋商、签署合同和处理与之有关的一切事务。</w:t>
      </w:r>
      <w:r/>
    </w:p>
    <w:p>
      <w:pP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特此证明。</w:t>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pStyle w:val="739"/>
        <w:ind w:right="-46"/>
        <w:spacing w:line="583" w:lineRule="auto"/>
        <w:rPr>
          <w:rFonts w:cs="宋体"/>
          <w:color w:val="auto"/>
          <w:spacing w:val="-3"/>
          <w:sz w:val="21"/>
          <w:szCs w:val="21"/>
          <w:highlight w:val="none"/>
        </w:rPr>
      </w:pPr>
      <w:r>
        <w:rPr>
          <w:rFonts w:hint="eastAsia" w:cs="宋体"/>
          <w:color w:val="auto"/>
          <w:sz w:val="21"/>
          <w:szCs w:val="21"/>
          <w:highlight w:val="none"/>
        </w:rPr>
        <w:t xml:space="preserve">附：</w:t>
      </w:r>
      <w:r>
        <w:rPr>
          <w:rFonts w:hint="eastAsia" w:cs="宋体"/>
          <w:color w:val="auto"/>
          <w:spacing w:val="-3"/>
          <w:sz w:val="21"/>
          <w:szCs w:val="21"/>
          <w:highlight w:val="none"/>
        </w:rPr>
        <w:t xml:space="preserve">法</w:t>
      </w:r>
      <w:r>
        <w:rPr>
          <w:rFonts w:hint="eastAsia" w:cs="宋体"/>
          <w:color w:val="auto"/>
          <w:sz w:val="21"/>
          <w:szCs w:val="21"/>
          <w:highlight w:val="none"/>
        </w:rPr>
        <w:t xml:space="preserve">定</w:t>
      </w:r>
      <w:r>
        <w:rPr>
          <w:rFonts w:hint="eastAsia" w:cs="宋体"/>
          <w:color w:val="auto"/>
          <w:spacing w:val="-3"/>
          <w:sz w:val="21"/>
          <w:szCs w:val="21"/>
          <w:highlight w:val="none"/>
        </w:rPr>
        <w:t xml:space="preserve">代</w:t>
      </w:r>
      <w:r>
        <w:rPr>
          <w:rFonts w:hint="eastAsia" w:cs="宋体"/>
          <w:color w:val="auto"/>
          <w:sz w:val="21"/>
          <w:szCs w:val="21"/>
          <w:highlight w:val="none"/>
        </w:rPr>
        <w:t xml:space="preserve">表</w:t>
      </w:r>
      <w:r>
        <w:rPr>
          <w:rFonts w:hint="eastAsia" w:cs="宋体"/>
          <w:color w:val="auto"/>
          <w:spacing w:val="-3"/>
          <w:sz w:val="21"/>
          <w:szCs w:val="21"/>
          <w:highlight w:val="none"/>
        </w:rPr>
        <w:t xml:space="preserve">人</w:t>
      </w:r>
      <w:r>
        <w:rPr>
          <w:rFonts w:hint="eastAsia" w:cs="宋体"/>
          <w:color w:val="auto"/>
          <w:sz w:val="21"/>
          <w:szCs w:val="21"/>
          <w:highlight w:val="none"/>
        </w:rPr>
        <w:t xml:space="preserve">（</w:t>
      </w:r>
      <w:r>
        <w:rPr>
          <w:rFonts w:hint="eastAsia" w:cs="宋体"/>
          <w:color w:val="auto"/>
          <w:spacing w:val="-3"/>
          <w:sz w:val="21"/>
          <w:szCs w:val="21"/>
          <w:highlight w:val="none"/>
        </w:rPr>
        <w:t xml:space="preserve">单</w:t>
      </w:r>
      <w:r>
        <w:rPr>
          <w:rFonts w:hint="eastAsia" w:cs="宋体"/>
          <w:color w:val="auto"/>
          <w:sz w:val="21"/>
          <w:szCs w:val="21"/>
          <w:highlight w:val="none"/>
        </w:rPr>
        <w:t xml:space="preserve">位</w:t>
      </w:r>
      <w:r>
        <w:rPr>
          <w:rFonts w:hint="eastAsia" w:cs="宋体"/>
          <w:color w:val="auto"/>
          <w:spacing w:val="-3"/>
          <w:sz w:val="21"/>
          <w:szCs w:val="21"/>
          <w:highlight w:val="none"/>
        </w:rPr>
        <w:t xml:space="preserve">负</w:t>
      </w:r>
      <w:r>
        <w:rPr>
          <w:rFonts w:hint="eastAsia" w:cs="宋体"/>
          <w:color w:val="auto"/>
          <w:sz w:val="21"/>
          <w:szCs w:val="21"/>
          <w:highlight w:val="none"/>
        </w:rPr>
        <w:t xml:space="preserve">责人</w:t>
      </w:r>
      <w:r>
        <w:rPr>
          <w:rFonts w:hint="eastAsia" w:cs="宋体"/>
          <w:color w:val="auto"/>
          <w:spacing w:val="-3"/>
          <w:sz w:val="21"/>
          <w:szCs w:val="21"/>
          <w:highlight w:val="none"/>
        </w:rPr>
        <w:t xml:space="preserve">）有效期内的身份证正反面</w:t>
      </w:r>
      <w:r>
        <w:rPr>
          <w:rFonts w:hint="eastAsia" w:cs="宋体"/>
          <w:color w:val="auto"/>
          <w:spacing w:val="-3"/>
          <w:sz w:val="21"/>
          <w:szCs w:val="21"/>
          <w:highlight w:val="none"/>
          <w:lang w:eastAsia="zh-CN"/>
        </w:rPr>
        <w:t xml:space="preserve">扫描件</w:t>
      </w:r>
      <w:r>
        <w:rPr>
          <w:rFonts w:hint="eastAsia" w:cs="宋体"/>
          <w:color w:val="auto"/>
          <w:spacing w:val="-3"/>
          <w:sz w:val="21"/>
          <w:szCs w:val="21"/>
          <w:highlight w:val="none"/>
        </w:rPr>
        <w:t xml:space="preserve">。</w:t>
      </w:r>
      <w:r/>
    </w:p>
    <w:tbl>
      <w:tblPr>
        <w:tblStyle w:val="73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123"/>
        </w:trPr>
        <w:tc>
          <w:tcPr>
            <w:tcW w:w="4673" w:type="dxa"/>
            <w:textDirection w:val="lrTb"/>
            <w:noWrap w:val="false"/>
          </w:tcPr>
          <w:p>
            <w:pPr>
              <w:jc w:val="left"/>
              <w:spacing w:line="360" w:lineRule="auto"/>
              <w:tabs>
                <w:tab w:val="left" w:pos="5580" w:leader="none"/>
              </w:tabs>
              <w:rPr>
                <w:rFonts w:ascii="宋体" w:hAnsi="宋体" w:cs="宋体"/>
                <w:color w:val="auto"/>
                <w:szCs w:val="21"/>
                <w:highlight w:val="none"/>
              </w:rPr>
            </w:pPr>
            <w:r>
              <w:rPr>
                <w:rFonts w:ascii="宋体" w:hAnsi="宋体" w:cs="宋体"/>
                <w:color w:val="auto"/>
                <w:szCs w:val="21"/>
                <w:highlight w:val="none"/>
              </w:rPr>
            </w:r>
            <w:r/>
          </w:p>
          <w:p>
            <w:pPr>
              <w:jc w:val="left"/>
              <w:spacing w:line="360" w:lineRule="auto"/>
              <w:tabs>
                <w:tab w:val="left" w:pos="5580" w:leader="none"/>
              </w:tabs>
              <w:rPr>
                <w:rFonts w:ascii="宋体" w:hAnsi="宋体" w:cs="宋体"/>
                <w:color w:val="auto"/>
                <w:szCs w:val="21"/>
                <w:highlight w:val="none"/>
              </w:rPr>
            </w:pPr>
            <w:r>
              <w:rPr>
                <w:rFonts w:ascii="宋体" w:hAnsi="宋体" w:cs="宋体"/>
                <w:color w:val="auto"/>
                <w:szCs w:val="21"/>
                <w:highlight w:val="none"/>
              </w:rPr>
            </w:r>
            <w:r/>
          </w:p>
          <w:p>
            <w:pPr>
              <w:jc w:val="left"/>
              <w:spacing w:line="360" w:lineRule="auto"/>
              <w:tabs>
                <w:tab w:val="left" w:pos="5580" w:leader="none"/>
              </w:tabs>
              <w:rPr>
                <w:rFonts w:ascii="宋体" w:hAnsi="宋体" w:cs="宋体"/>
                <w:color w:val="auto"/>
                <w:szCs w:val="21"/>
                <w:highlight w:val="none"/>
              </w:rPr>
            </w:pPr>
            <w:r>
              <w:rPr>
                <w:rFonts w:ascii="宋体" w:hAnsi="宋体" w:cs="宋体"/>
                <w:color w:val="auto"/>
                <w:szCs w:val="21"/>
                <w:highlight w:val="none"/>
              </w:rPr>
            </w:r>
            <w:r/>
          </w:p>
        </w:tc>
        <w:tc>
          <w:tcPr>
            <w:tcW w:w="4536" w:type="dxa"/>
            <w:textDirection w:val="lrTb"/>
            <w:noWrap w:val="false"/>
          </w:tcPr>
          <w:p>
            <w:pPr>
              <w:jc w:val="left"/>
              <w:spacing w:line="360" w:lineRule="auto"/>
              <w:tabs>
                <w:tab w:val="left" w:pos="5580" w:leader="none"/>
              </w:tabs>
              <w:rPr>
                <w:rFonts w:ascii="宋体" w:hAnsi="宋体" w:cs="宋体"/>
                <w:color w:val="auto"/>
                <w:szCs w:val="21"/>
                <w:highlight w:val="none"/>
              </w:rPr>
            </w:pPr>
            <w:r>
              <w:rPr>
                <w:rFonts w:ascii="宋体" w:hAnsi="宋体" w:cs="宋体"/>
                <w:color w:val="auto"/>
                <w:szCs w:val="21"/>
                <w:highlight w:val="none"/>
              </w:rPr>
            </w:r>
            <w:r/>
          </w:p>
          <w:p>
            <w:pPr>
              <w:jc w:val="left"/>
              <w:spacing w:line="360" w:lineRule="auto"/>
              <w:tabs>
                <w:tab w:val="left" w:pos="5580" w:leader="none"/>
              </w:tabs>
              <w:rPr>
                <w:rFonts w:ascii="宋体" w:hAnsi="宋体" w:cs="宋体"/>
                <w:color w:val="auto"/>
                <w:szCs w:val="21"/>
                <w:highlight w:val="none"/>
              </w:rPr>
            </w:pPr>
            <w:r>
              <w:rPr>
                <w:rFonts w:ascii="宋体" w:hAnsi="宋体" w:cs="宋体"/>
                <w:color w:val="auto"/>
                <w:szCs w:val="21"/>
                <w:highlight w:val="none"/>
              </w:rPr>
            </w:r>
            <w:r/>
          </w:p>
          <w:p>
            <w:pPr>
              <w:jc w:val="left"/>
              <w:spacing w:line="360" w:lineRule="auto"/>
              <w:tabs>
                <w:tab w:val="left" w:pos="5580" w:leader="none"/>
              </w:tabs>
              <w:rPr>
                <w:rFonts w:ascii="宋体" w:hAnsi="宋体" w:cs="宋体"/>
                <w:color w:val="auto"/>
                <w:szCs w:val="21"/>
                <w:highlight w:val="none"/>
              </w:rPr>
            </w:pPr>
            <w:r>
              <w:rPr>
                <w:rFonts w:ascii="宋体" w:hAnsi="宋体" w:cs="宋体"/>
                <w:color w:val="auto"/>
                <w:szCs w:val="21"/>
                <w:highlight w:val="none"/>
              </w:rPr>
            </w:r>
            <w:r/>
          </w:p>
        </w:tc>
      </w:tr>
    </w:tbl>
    <w:p>
      <w:pPr>
        <w:ind w:firstLine="420"/>
        <w:spacing w:line="400" w:lineRule="exact"/>
        <w:tabs>
          <w:tab w:val="left" w:pos="360" w:leader="none"/>
        </w:tabs>
        <w:rPr>
          <w:rFonts w:ascii="宋体" w:hAnsi="宋体"/>
          <w:color w:val="auto"/>
          <w:szCs w:val="21"/>
          <w:highlight w:val="none"/>
        </w:rPr>
      </w:pPr>
      <w:r>
        <w:rPr>
          <w:rFonts w:ascii="宋体" w:hAnsi="宋体"/>
          <w:color w:val="auto"/>
          <w:szCs w:val="21"/>
          <w:highlight w:val="none"/>
        </w:rPr>
      </w:r>
      <w:r/>
    </w:p>
    <w:p>
      <w:pPr>
        <w:ind w:firstLine="3570"/>
        <w:spacing w:line="400" w:lineRule="exact"/>
        <w:tabs>
          <w:tab w:val="left" w:pos="360" w:leader="none"/>
        </w:tabs>
        <w:rPr>
          <w:rFonts w:ascii="宋体" w:hAnsi="宋体"/>
          <w:color w:val="auto"/>
          <w:szCs w:val="21"/>
          <w:highlight w:val="none"/>
        </w:rPr>
      </w:pPr>
      <w:r>
        <w:rPr>
          <w:rFonts w:hint="eastAsia" w:ascii="宋体" w:hAnsi="宋体" w:cs="宋体"/>
          <w:color w:val="auto"/>
          <w:szCs w:val="21"/>
          <w:highlight w:val="none"/>
        </w:rPr>
        <w:t xml:space="preserve">供应商名称</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（加盖</w:t>
      </w:r>
      <w:r>
        <w:rPr>
          <w:rFonts w:ascii="宋体" w:hAnsi="宋体"/>
          <w:color w:val="auto"/>
          <w:szCs w:val="21"/>
          <w:highlight w:val="none"/>
          <w:u w:val="single"/>
        </w:rPr>
        <w:t xml:space="preserve">CA</w:t>
      </w:r>
      <w:r>
        <w:rPr>
          <w:rFonts w:hint="eastAsia" w:ascii="宋体" w:hAnsi="宋体"/>
          <w:color w:val="auto"/>
          <w:szCs w:val="21"/>
          <w:highlight w:val="none"/>
          <w:u w:val="single"/>
        </w:rPr>
        <w:t xml:space="preserve">电子公章）</w:t>
      </w:r>
      <w:r/>
    </w:p>
    <w:p>
      <w:pPr>
        <w:ind w:firstLine="420"/>
        <w:spacing w:line="400" w:lineRule="exact"/>
        <w:tabs>
          <w:tab w:val="left" w:pos="360" w:leader="none"/>
        </w:tabs>
        <w:rPr>
          <w:rFonts w:ascii="宋体" w:hAnsi="宋体"/>
          <w:color w:val="auto"/>
          <w:szCs w:val="21"/>
          <w:highlight w:val="none"/>
          <w:u w:val="single"/>
        </w:rPr>
      </w:pPr>
      <w:r>
        <w:rPr>
          <w:rFonts w:ascii="宋体" w:hAnsi="宋体"/>
          <w:color w:val="auto"/>
          <w:szCs w:val="21"/>
          <w:highlight w:val="none"/>
        </w:rPr>
        <w:t xml:space="preserve">                              </w:t>
      </w:r>
      <w:r>
        <w:rPr>
          <w:rFonts w:hint="eastAsia" w:ascii="宋体" w:hAnsi="宋体"/>
          <w:color w:val="auto"/>
          <w:szCs w:val="21"/>
          <w:highlight w:val="none"/>
        </w:rPr>
        <w:t xml:space="preserve">单位</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地址：</w:t>
      </w:r>
      <w:r>
        <w:rPr>
          <w:rFonts w:ascii="宋体" w:hAnsi="宋体"/>
          <w:color w:val="auto"/>
          <w:szCs w:val="21"/>
          <w:highlight w:val="none"/>
          <w:u w:val="single"/>
        </w:rPr>
        <w:t xml:space="preserve">                     </w:t>
      </w:r>
      <w:r/>
    </w:p>
    <w:p>
      <w:pPr>
        <w:ind w:firstLine="420"/>
        <w:spacing w:line="400" w:lineRule="exact"/>
        <w:tabs>
          <w:tab w:val="left" w:pos="360" w:leader="none"/>
        </w:tabs>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日</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期：</w:t>
      </w:r>
      <w:r/>
    </w:p>
    <w:p>
      <w:pPr>
        <w:ind w:firstLine="420"/>
        <w:spacing w:line="400" w:lineRule="exact"/>
        <w:tabs>
          <w:tab w:val="left" w:pos="360" w:leader="none"/>
        </w:tabs>
        <w:rPr>
          <w:rFonts w:ascii="宋体" w:hAnsi="宋体"/>
          <w:color w:val="auto"/>
          <w:szCs w:val="21"/>
          <w:highlight w:val="none"/>
        </w:rPr>
      </w:pPr>
      <w:r>
        <w:rPr>
          <w:rFonts w:ascii="宋体" w:hAnsi="宋体"/>
          <w:color w:val="auto"/>
          <w:szCs w:val="21"/>
          <w:highlight w:val="none"/>
        </w:rPr>
      </w:r>
      <w:r/>
    </w:p>
    <w:p>
      <w:pPr>
        <w:ind w:firstLine="420"/>
        <w:spacing w:line="400" w:lineRule="exact"/>
        <w:tabs>
          <w:tab w:val="left" w:pos="360" w:leader="none"/>
        </w:tabs>
        <w:rPr>
          <w:rFonts w:ascii="宋体" w:hAnsi="宋体"/>
          <w:color w:val="auto"/>
          <w:szCs w:val="21"/>
          <w:highlight w:val="none"/>
        </w:rPr>
      </w:pPr>
      <w:r>
        <w:rPr>
          <w:rFonts w:ascii="宋体" w:hAnsi="宋体"/>
          <w:color w:val="auto"/>
          <w:szCs w:val="21"/>
          <w:highlight w:val="none"/>
        </w:rPr>
      </w:r>
      <w:r/>
    </w:p>
    <w:p>
      <w:pPr>
        <w:ind w:firstLine="420"/>
        <w:spacing w:line="400" w:lineRule="exact"/>
        <w:tabs>
          <w:tab w:val="left" w:pos="360" w:leader="none"/>
        </w:tabs>
        <w:rPr>
          <w:rFonts w:ascii="宋体" w:hAnsi="宋体"/>
          <w:color w:val="auto"/>
          <w:szCs w:val="21"/>
          <w:highlight w:val="none"/>
        </w:rPr>
      </w:pPr>
      <w:r>
        <w:rPr>
          <w:rFonts w:ascii="宋体" w:hAnsi="宋体"/>
          <w:color w:val="auto"/>
          <w:szCs w:val="21"/>
          <w:highlight w:val="none"/>
        </w:rPr>
      </w:r>
      <w:r/>
    </w:p>
    <w:p>
      <w:pPr>
        <w:ind w:firstLine="420"/>
        <w:spacing w:line="400" w:lineRule="exact"/>
        <w:tabs>
          <w:tab w:val="left" w:pos="360" w:leader="none"/>
        </w:tabs>
        <w:rPr>
          <w:rFonts w:ascii="宋体" w:hAnsi="宋体"/>
          <w:color w:val="auto"/>
          <w:szCs w:val="21"/>
          <w:highlight w:val="none"/>
        </w:rPr>
      </w:pPr>
      <w:r>
        <w:rPr>
          <w:rFonts w:ascii="宋体" w:hAnsi="宋体"/>
          <w:color w:val="auto"/>
          <w:szCs w:val="21"/>
          <w:highlight w:val="none"/>
        </w:rPr>
      </w:r>
      <w:r/>
    </w:p>
    <w:p>
      <w:pPr>
        <w:ind w:firstLine="420"/>
        <w:spacing w:line="400" w:lineRule="exact"/>
        <w:tabs>
          <w:tab w:val="left" w:pos="360" w:leader="none"/>
        </w:tabs>
        <w:rPr>
          <w:rFonts w:ascii="宋体" w:hAnsi="宋体"/>
          <w:color w:val="auto"/>
          <w:szCs w:val="21"/>
          <w:highlight w:val="none"/>
        </w:rPr>
      </w:pPr>
      <w:r>
        <w:rPr>
          <w:rFonts w:ascii="宋体" w:hAnsi="宋体"/>
          <w:color w:val="auto"/>
          <w:szCs w:val="21"/>
          <w:highlight w:val="none"/>
        </w:rPr>
      </w:r>
      <w:r/>
    </w:p>
    <w:p>
      <w:pPr>
        <w:ind w:firstLine="420"/>
        <w:spacing w:line="400" w:lineRule="exact"/>
        <w:tabs>
          <w:tab w:val="left" w:pos="360" w:leader="none"/>
        </w:tabs>
        <w:rPr>
          <w:rFonts w:ascii="宋体" w:hAnsi="宋体"/>
          <w:color w:val="auto"/>
          <w:szCs w:val="21"/>
          <w:highlight w:val="none"/>
        </w:rPr>
      </w:pPr>
      <w:r>
        <w:rPr>
          <w:rFonts w:ascii="宋体" w:hAnsi="宋体"/>
          <w:color w:val="auto"/>
          <w:szCs w:val="21"/>
          <w:highlight w:val="none"/>
        </w:rPr>
      </w:r>
      <w:r/>
    </w:p>
    <w:p>
      <w:pPr>
        <w:ind w:firstLine="420"/>
        <w:spacing w:line="400" w:lineRule="exact"/>
        <w:tabs>
          <w:tab w:val="left" w:pos="360" w:leader="none"/>
        </w:tabs>
        <w:rPr>
          <w:rFonts w:ascii="宋体" w:hAnsi="宋体"/>
          <w:color w:val="auto"/>
          <w:szCs w:val="21"/>
          <w:highlight w:val="none"/>
        </w:rPr>
      </w:pPr>
      <w:r>
        <w:rPr>
          <w:rFonts w:ascii="宋体" w:hAnsi="宋体"/>
          <w:color w:val="auto"/>
          <w:szCs w:val="21"/>
          <w:highlight w:val="none"/>
        </w:rPr>
      </w:r>
      <w:r/>
    </w:p>
    <w:p>
      <w:pPr>
        <w:ind w:firstLine="420"/>
        <w:spacing w:line="400" w:lineRule="exact"/>
        <w:tabs>
          <w:tab w:val="left" w:pos="360" w:leader="none"/>
        </w:tabs>
        <w:rPr>
          <w:rFonts w:ascii="宋体" w:hAnsi="宋体"/>
          <w:color w:val="auto"/>
          <w:szCs w:val="21"/>
          <w:highlight w:val="none"/>
        </w:rPr>
      </w:pPr>
      <w:r>
        <w:rPr>
          <w:rFonts w:ascii="宋体" w:hAnsi="宋体"/>
          <w:color w:val="auto"/>
          <w:szCs w:val="21"/>
          <w:highlight w:val="none"/>
        </w:rPr>
      </w:r>
      <w:r/>
    </w:p>
    <w:p>
      <w:pPr>
        <w:ind w:firstLine="562"/>
        <w:jc w:val="center"/>
        <w:spacing w:line="400" w:lineRule="exact"/>
        <w:tabs>
          <w:tab w:val="left" w:pos="360" w:leader="none"/>
        </w:tabs>
        <w:rPr>
          <w:rFonts w:ascii="宋体" w:hAnsi="宋体" w:cs="宋体"/>
          <w:b/>
          <w:color w:val="auto"/>
          <w:sz w:val="28"/>
          <w:szCs w:val="28"/>
          <w:highlight w:val="none"/>
        </w:rPr>
      </w:pPr>
      <w:r>
        <w:rPr>
          <w:rFonts w:hint="eastAsia" w:ascii="宋体" w:hAnsi="宋体" w:cs="宋体"/>
          <w:b/>
          <w:color w:val="auto"/>
          <w:sz w:val="28"/>
          <w:szCs w:val="28"/>
          <w:highlight w:val="none"/>
        </w:rPr>
        <w:t xml:space="preserve">授权委托书</w:t>
      </w:r>
      <w:r/>
    </w:p>
    <w:p>
      <w:pPr>
        <w:ind w:left="1260"/>
        <w:rPr>
          <w:rFonts w:ascii="宋体" w:hAnsi="宋体" w:cs="宋体"/>
          <w:color w:val="auto"/>
          <w:highlight w:val="none"/>
        </w:rPr>
      </w:pPr>
      <w:r>
        <w:rPr>
          <w:rFonts w:ascii="宋体" w:hAnsi="宋体" w:cs="宋体"/>
          <w:color w:val="auto"/>
          <w:highlight w:val="none"/>
        </w:rPr>
      </w:r>
      <w:r/>
    </w:p>
    <w:p>
      <w:pPr>
        <w:ind w:firstLine="451"/>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本授权委托书声明：本人 </w:t>
      </w:r>
      <w:r>
        <w:rPr>
          <w:rFonts w:hint="eastAsia" w:ascii="宋体" w:hAnsi="宋体" w:cs="宋体"/>
          <w:color w:val="auto"/>
          <w:szCs w:val="21"/>
          <w:highlight w:val="none"/>
          <w:u w:val="single"/>
        </w:rPr>
        <w:t xml:space="preserve">  （法定代表人姓名）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（供应商名称）      </w:t>
      </w:r>
      <w:r>
        <w:rPr>
          <w:rFonts w:hint="eastAsia" w:ascii="宋体" w:hAnsi="宋体" w:cs="宋体"/>
          <w:color w:val="auto"/>
          <w:szCs w:val="21"/>
          <w:highlight w:val="none"/>
        </w:rPr>
        <w:t xml:space="preserve">的法定代表人，现授权委托</w:t>
      </w:r>
      <w:r>
        <w:rPr>
          <w:rFonts w:hint="eastAsia" w:ascii="宋体" w:hAnsi="宋体" w:cs="宋体"/>
          <w:color w:val="auto"/>
          <w:szCs w:val="21"/>
          <w:highlight w:val="none"/>
          <w:u w:val="single"/>
        </w:rPr>
        <w:t xml:space="preserve">   （被授权人的姓名）    </w:t>
      </w:r>
      <w:r>
        <w:rPr>
          <w:rFonts w:hint="eastAsia" w:ascii="宋体" w:hAnsi="宋体" w:cs="宋体"/>
          <w:color w:val="auto"/>
          <w:szCs w:val="21"/>
          <w:highlight w:val="none"/>
        </w:rPr>
        <w:t xml:space="preserve">为本次投标中我单位的合法代理人，全权负责参加本次采购项目的谈判、签订合约以及与之相关的各项工作。本单位对被授权人的签名负全部责任。</w:t>
      </w:r>
      <w:r/>
    </w:p>
    <w:p>
      <w:pPr>
        <w:ind w:firstLine="397"/>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本授权书于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日起签字生效，特此声明。</w:t>
      </w:r>
      <w:r/>
    </w:p>
    <w:p>
      <w:pPr>
        <w:ind w:firstLine="397"/>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被授权人情况如下（必填）：</w:t>
      </w:r>
      <w:r/>
    </w:p>
    <w:p>
      <w:pPr>
        <w:ind w:firstLine="397"/>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397"/>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身份证号码：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397"/>
        <w:spacing w:line="480" w:lineRule="exact"/>
        <w:rPr>
          <w:rFonts w:ascii="宋体" w:hAnsi="宋体" w:cs="宋体"/>
          <w:color w:val="auto"/>
          <w:szCs w:val="21"/>
          <w:highlight w:val="none"/>
        </w:rPr>
      </w:pPr>
      <w:r>
        <w:rPr>
          <w:rFonts w:hint="eastAsia" w:ascii="宋体" w:hAnsi="宋体" w:cs="宋体"/>
          <w:b/>
          <w:bCs/>
          <w:color w:val="auto"/>
          <w:szCs w:val="21"/>
          <w:highlight w:val="none"/>
        </w:rPr>
        <w:t xml:space="preserve">被授权人签字</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pStyle w:val="723"/>
        <w:rPr>
          <w:rFonts w:hAnsi="宋体"/>
          <w:color w:val="auto"/>
          <w:sz w:val="21"/>
          <w:szCs w:val="21"/>
          <w:highlight w:val="none"/>
        </w:rPr>
      </w:pPr>
      <w:r>
        <w:rPr>
          <w:rFonts w:hAnsi="宋体"/>
          <w:color w:val="auto"/>
          <w:sz w:val="21"/>
          <w:szCs w:val="21"/>
          <w:highlight w:val="none"/>
        </w:rPr>
      </w:r>
      <w:r/>
    </w:p>
    <w:p>
      <w:pPr>
        <w:rPr>
          <w:rFonts w:ascii="宋体" w:hAnsi="宋体"/>
          <w:color w:val="auto"/>
          <w:szCs w:val="21"/>
          <w:highlight w:val="none"/>
        </w:rPr>
      </w:pPr>
      <w:r>
        <w:rPr>
          <w:rFonts w:ascii="宋体" w:hAnsi="宋体"/>
          <w:color w:val="auto"/>
          <w:szCs w:val="21"/>
          <w:highlight w:val="none"/>
        </w:rPr>
      </w:r>
      <w:r/>
    </w:p>
    <w:p>
      <w:pPr>
        <w:spacing w:line="400" w:lineRule="exact"/>
        <w:tabs>
          <w:tab w:val="left" w:pos="360" w:leader="none"/>
        </w:tabs>
        <w:rPr>
          <w:rFonts w:ascii="宋体" w:hAnsi="宋体"/>
          <w:color w:val="auto"/>
          <w:szCs w:val="21"/>
          <w:highlight w:val="none"/>
        </w:rPr>
      </w:pPr>
      <w:r>
        <w:rPr>
          <w:rFonts w:hint="eastAsia" w:ascii="宋体" w:hAnsi="宋体" w:cs="宋体"/>
          <w:color w:val="auto"/>
          <w:szCs w:val="21"/>
          <w:highlight w:val="none"/>
        </w:rPr>
        <w:t xml:space="preserve">供应商名称</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（加盖</w:t>
      </w:r>
      <w:r>
        <w:rPr>
          <w:rFonts w:ascii="宋体" w:hAnsi="宋体"/>
          <w:color w:val="auto"/>
          <w:szCs w:val="21"/>
          <w:highlight w:val="none"/>
          <w:u w:val="single"/>
        </w:rPr>
        <w:t xml:space="preserve">CA</w:t>
      </w:r>
      <w:r>
        <w:rPr>
          <w:rFonts w:hint="eastAsia" w:ascii="宋体" w:hAnsi="宋体"/>
          <w:color w:val="auto"/>
          <w:szCs w:val="21"/>
          <w:highlight w:val="none"/>
          <w:u w:val="single"/>
        </w:rPr>
        <w:t xml:space="preserve">电子公章）</w:t>
      </w:r>
      <w:r/>
    </w:p>
    <w:p>
      <w:pPr>
        <w:spacing w:line="400" w:lineRule="exact"/>
        <w:tabs>
          <w:tab w:val="left" w:pos="360" w:leader="none"/>
        </w:tabs>
        <w:rPr>
          <w:rFonts w:ascii="宋体" w:hAnsi="宋体"/>
          <w:color w:val="auto"/>
          <w:szCs w:val="21"/>
          <w:highlight w:val="none"/>
          <w:u w:val="single"/>
        </w:rPr>
      </w:pPr>
      <w:r>
        <w:rPr>
          <w:rFonts w:hint="eastAsia" w:ascii="宋体" w:hAnsi="宋体"/>
          <w:color w:val="auto"/>
          <w:szCs w:val="21"/>
          <w:highlight w:val="none"/>
        </w:rPr>
        <w:t xml:space="preserve">单位</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地址：</w:t>
      </w:r>
      <w:r>
        <w:rPr>
          <w:rFonts w:ascii="宋体" w:hAnsi="宋体"/>
          <w:color w:val="auto"/>
          <w:szCs w:val="21"/>
          <w:highlight w:val="none"/>
          <w:u w:val="single"/>
        </w:rPr>
        <w:t xml:space="preserve">                     </w:t>
      </w:r>
      <w:r/>
    </w:p>
    <w:p>
      <w:pPr>
        <w:spacing w:line="400" w:lineRule="exact"/>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期：</w:t>
      </w:r>
      <w:r/>
    </w:p>
    <w:p>
      <w:pPr>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被授权人身份证</w:t>
      </w:r>
      <w:r>
        <w:rPr>
          <w:rFonts w:hint="eastAsia" w:ascii="宋体" w:hAnsi="宋体" w:cs="宋体"/>
          <w:color w:val="auto"/>
          <w:szCs w:val="21"/>
          <w:highlight w:val="none"/>
          <w:lang w:eastAsia="zh-CN"/>
        </w:rPr>
        <w:t xml:space="preserve">扫描件</w:t>
      </w:r>
      <w:r>
        <w:rPr>
          <w:rFonts w:hint="eastAsia" w:ascii="宋体" w:hAnsi="宋体" w:cs="宋体"/>
          <w:color w:val="auto"/>
          <w:szCs w:val="21"/>
          <w:highlight w:val="none"/>
        </w:rPr>
        <w:t xml:space="preserve">：</w:t>
      </w:r>
      <w:r/>
    </w:p>
    <w:tbl>
      <w:tblPr>
        <w:tblStyle w:val="731"/>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4536"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jc w:val="center"/>
        <w:spacing w:line="360" w:lineRule="auto"/>
        <w:rPr>
          <w:rFonts w:ascii="宋体" w:hAnsi="宋体" w:cs="宋体"/>
          <w:b/>
          <w:bCs/>
          <w:color w:val="auto"/>
          <w:sz w:val="32"/>
          <w:szCs w:val="32"/>
          <w:highlight w:val="none"/>
        </w:rPr>
        <w:outlineLvl w:val="2"/>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outlineLvl w:val="2"/>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outlineLvl w:val="2"/>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outlineLvl w:val="2"/>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outlineLvl w:val="2"/>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outlineLvl w:val="2"/>
      </w:pPr>
      <w:r>
        <w:rPr>
          <w:rFonts w:ascii="宋体" w:hAnsi="宋体" w:cs="宋体"/>
          <w:b/>
          <w:bCs/>
          <w:color w:val="auto"/>
          <w:sz w:val="32"/>
          <w:szCs w:val="32"/>
          <w:highlight w:val="none"/>
        </w:rPr>
      </w:r>
      <w:r/>
    </w:p>
    <w:p>
      <w:pPr>
        <w:pStyle w:val="761"/>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jc w:val="center"/>
        <w:spacing w:line="360" w:lineRule="auto"/>
        <w:rPr>
          <w:rFonts w:ascii="宋体" w:hAnsi="宋体" w:cs="宋体"/>
          <w:b/>
          <w:bCs/>
          <w:color w:val="auto"/>
          <w:sz w:val="32"/>
          <w:szCs w:val="32"/>
          <w:highlight w:val="none"/>
        </w:rPr>
        <w:outlineLvl w:val="2"/>
      </w:pPr>
      <w:r>
        <w:rPr>
          <w:rFonts w:hint="eastAsia" w:ascii="宋体" w:hAnsi="宋体" w:cs="宋体"/>
          <w:b/>
          <w:bCs/>
          <w:color w:val="auto"/>
          <w:sz w:val="32"/>
          <w:szCs w:val="32"/>
          <w:highlight w:val="none"/>
        </w:rPr>
        <w:t xml:space="preserve">八、资格声明函（实质性格式）</w:t>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致本项目采购单位及江苏畅誉项目管理有限公司：</w:t>
      </w:r>
      <w:r/>
    </w:p>
    <w:p>
      <w:pPr>
        <w:ind w:firstLine="420"/>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按照《中华人民共和国政府采购法》第二十二条及磋商文件的规定，我单位郑重声明如下：</w:t>
      </w:r>
      <w:r/>
    </w:p>
    <w:p>
      <w:pPr>
        <w:ind w:firstLine="420"/>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一、我单位全称为</w:t>
      </w:r>
      <w:r>
        <w:rPr>
          <w:rFonts w:ascii="宋体" w:hAnsi="宋体" w:cs="楷体"/>
          <w:color w:val="auto"/>
          <w:szCs w:val="21"/>
          <w:highlight w:val="none"/>
          <w:u w:val="single"/>
        </w:rPr>
        <w:t xml:space="preserve">                      </w:t>
      </w:r>
      <w:r>
        <w:rPr>
          <w:rFonts w:hint="eastAsia" w:ascii="宋体" w:hAnsi="宋体" w:cs="楷体"/>
          <w:color w:val="auto"/>
          <w:szCs w:val="21"/>
          <w:highlight w:val="none"/>
        </w:rPr>
        <w:t xml:space="preserve">，注册地点为</w:t>
      </w:r>
      <w:r>
        <w:rPr>
          <w:rFonts w:ascii="宋体" w:hAnsi="宋体" w:cs="楷体"/>
          <w:color w:val="auto"/>
          <w:szCs w:val="21"/>
          <w:highlight w:val="none"/>
          <w:u w:val="single"/>
        </w:rPr>
        <w:t xml:space="preserve">                        </w:t>
      </w:r>
      <w:r>
        <w:rPr>
          <w:rFonts w:hint="eastAsia" w:ascii="宋体" w:hAnsi="宋体" w:cs="楷体"/>
          <w:color w:val="auto"/>
          <w:szCs w:val="21"/>
          <w:highlight w:val="none"/>
        </w:rPr>
        <w:t xml:space="preserve">，统一社会信用代码为</w:t>
      </w:r>
      <w:r>
        <w:rPr>
          <w:rFonts w:ascii="宋体" w:hAnsi="宋体" w:cs="楷体"/>
          <w:color w:val="auto"/>
          <w:szCs w:val="21"/>
          <w:highlight w:val="none"/>
          <w:u w:val="single"/>
        </w:rPr>
        <w:t xml:space="preserve">                   </w:t>
      </w:r>
      <w:r>
        <w:rPr>
          <w:rFonts w:hint="eastAsia" w:ascii="宋体" w:hAnsi="宋体" w:cs="楷体"/>
          <w:color w:val="auto"/>
          <w:szCs w:val="21"/>
          <w:highlight w:val="none"/>
        </w:rPr>
        <w:t xml:space="preserve">，法定代表人（单位负责人）为</w:t>
      </w:r>
      <w:r>
        <w:rPr>
          <w:rFonts w:ascii="宋体" w:hAnsi="宋体" w:cs="楷体"/>
          <w:color w:val="auto"/>
          <w:szCs w:val="21"/>
          <w:highlight w:val="none"/>
          <w:u w:val="single"/>
        </w:rPr>
        <w:t xml:space="preserve">                    </w:t>
      </w:r>
      <w:r>
        <w:rPr>
          <w:rFonts w:hint="eastAsia" w:ascii="宋体" w:hAnsi="宋体" w:cs="楷体"/>
          <w:color w:val="auto"/>
          <w:szCs w:val="21"/>
          <w:highlight w:val="none"/>
        </w:rPr>
        <w:t xml:space="preserve">。</w:t>
      </w:r>
      <w:r>
        <w:rPr>
          <w:rFonts w:ascii="宋体" w:hAnsi="宋体" w:cs="楷体"/>
          <w:color w:val="auto"/>
          <w:szCs w:val="21"/>
          <w:highlight w:val="none"/>
        </w:rPr>
        <w:t xml:space="preserve">        </w:t>
      </w:r>
      <w:r/>
    </w:p>
    <w:p>
      <w:pPr>
        <w:ind w:firstLine="420"/>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二、我单位具有独立承担民事责任的能力。</w:t>
      </w:r>
      <w:r/>
    </w:p>
    <w:p>
      <w:pPr>
        <w:ind w:firstLine="420"/>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三、我单位具有良好的商业信誉和健全的财务会计制度。</w:t>
      </w:r>
      <w:r/>
    </w:p>
    <w:p>
      <w:pPr>
        <w:ind w:firstLine="420"/>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四、我单位具有履行合同所必需的设备和专业技术能力。</w:t>
      </w:r>
      <w:r/>
    </w:p>
    <w:p>
      <w:pPr>
        <w:ind w:firstLine="420"/>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五、我单位有依法缴纳税收和社会保障资金的良好记录。</w:t>
      </w:r>
      <w:r/>
    </w:p>
    <w:p>
      <w:pPr>
        <w:ind w:firstLine="420"/>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20"/>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七、我单位具备法律、行政法规规定的其他条件。</w:t>
      </w:r>
      <w:r/>
    </w:p>
    <w:p>
      <w:pPr>
        <w:ind w:firstLine="420"/>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我单位保证上述声明的事项都是真实的，如有虚假，我单位愿意承担相应的法律责任，并承担因此所造成的一切损失。</w:t>
      </w:r>
      <w:r/>
    </w:p>
    <w:p>
      <w:pPr>
        <w:ind w:firstLine="420"/>
        <w:spacing w:line="440" w:lineRule="exact"/>
        <w:rPr>
          <w:rFonts w:ascii="宋体" w:hAnsi="宋体" w:cs="楷体"/>
          <w:color w:val="auto"/>
          <w:szCs w:val="21"/>
          <w:highlight w:val="none"/>
        </w:rPr>
      </w:pPr>
      <w:r>
        <w:rPr>
          <w:rFonts w:ascii="宋体" w:hAnsi="宋体" w:cs="楷体"/>
          <w:color w:val="auto"/>
          <w:szCs w:val="21"/>
          <w:highlight w:val="none"/>
        </w:rPr>
      </w:r>
      <w:r/>
    </w:p>
    <w:p>
      <w:pPr>
        <w:pStyle w:val="739"/>
        <w:spacing w:before="0" w:line="440" w:lineRule="exact"/>
        <w:rPr>
          <w:rFonts w:cs="楷体"/>
          <w:color w:val="auto"/>
          <w:sz w:val="21"/>
          <w:szCs w:val="21"/>
          <w:highlight w:val="none"/>
        </w:rPr>
      </w:pPr>
      <w:r/>
      <w:bookmarkStart w:id="95" w:name="_Hlk149916533"/>
      <w:r>
        <w:rPr>
          <w:rFonts w:hint="eastAsia"/>
          <w:bCs/>
          <w:color w:val="auto"/>
          <w:sz w:val="21"/>
          <w:szCs w:val="21"/>
          <w:highlight w:val="none"/>
        </w:rPr>
        <w:t xml:space="preserve">供应商名称：</w:t>
      </w:r>
      <w:r>
        <w:rPr>
          <w:rFonts w:hint="eastAsia"/>
          <w:color w:val="auto"/>
          <w:szCs w:val="21"/>
          <w:highlight w:val="none"/>
          <w:u w:val="single"/>
        </w:rPr>
        <w:t xml:space="preserve">（加盖</w:t>
      </w:r>
      <w:r>
        <w:rPr>
          <w:color w:val="auto"/>
          <w:szCs w:val="21"/>
          <w:highlight w:val="none"/>
          <w:u w:val="single"/>
        </w:rPr>
        <w:t xml:space="preserve">CA</w:t>
      </w:r>
      <w:r>
        <w:rPr>
          <w:rFonts w:hint="eastAsia"/>
          <w:color w:val="auto"/>
          <w:szCs w:val="21"/>
          <w:highlight w:val="none"/>
          <w:u w:val="single"/>
        </w:rPr>
        <w:t xml:space="preserve">电子公章）</w:t>
      </w:r>
      <w:bookmarkEnd w:id="95"/>
      <w:r/>
    </w:p>
    <w:p>
      <w:pPr>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法定代表人（负责人）：</w:t>
      </w:r>
      <w:r/>
    </w:p>
    <w:p>
      <w:pPr>
        <w:spacing w:line="440" w:lineRule="exact"/>
        <w:rPr>
          <w:rFonts w:ascii="宋体" w:hAnsi="宋体" w:cs="宋体"/>
          <w:b/>
          <w:bCs/>
          <w:color w:val="auto"/>
          <w:szCs w:val="21"/>
          <w:highlight w:val="none"/>
        </w:rPr>
        <w:outlineLvl w:val="2"/>
      </w:pPr>
      <w:r>
        <w:rPr>
          <w:rFonts w:hint="eastAsia" w:ascii="宋体" w:hAnsi="宋体" w:cs="楷体"/>
          <w:color w:val="auto"/>
          <w:szCs w:val="21"/>
          <w:highlight w:val="none"/>
        </w:rPr>
        <w:t xml:space="preserve">日</w:t>
      </w:r>
      <w:r>
        <w:rPr>
          <w:rFonts w:hint="eastAsia" w:ascii="宋体" w:hAnsi="宋体" w:cs="楷体"/>
          <w:color w:val="auto"/>
          <w:szCs w:val="21"/>
          <w:highlight w:val="none"/>
          <w:lang w:val="en-US" w:eastAsia="zh-CN"/>
        </w:rPr>
        <w:t xml:space="preserve">     </w:t>
      </w:r>
      <w:r>
        <w:rPr>
          <w:rFonts w:hint="eastAsia" w:ascii="宋体" w:hAnsi="宋体" w:cs="楷体"/>
          <w:color w:val="auto"/>
          <w:szCs w:val="21"/>
          <w:highlight w:val="none"/>
        </w:rPr>
        <w:t xml:space="preserve">期：</w:t>
      </w:r>
      <w:r>
        <w:rPr>
          <w:rFonts w:ascii="宋体" w:hAnsi="宋体" w:cs="楷体"/>
          <w:color w:val="auto"/>
          <w:szCs w:val="21"/>
          <w:highlight w:val="none"/>
        </w:rPr>
        <w:t xml:space="preserve">    </w:t>
      </w:r>
      <w:r>
        <w:rPr>
          <w:rFonts w:hint="eastAsia" w:ascii="宋体" w:hAnsi="宋体" w:cs="楷体"/>
          <w:color w:val="auto"/>
          <w:szCs w:val="21"/>
          <w:highlight w:val="none"/>
        </w:rPr>
        <w:t xml:space="preserve">年</w:t>
      </w:r>
      <w:r>
        <w:rPr>
          <w:rFonts w:ascii="宋体" w:hAnsi="宋体" w:cs="楷体"/>
          <w:color w:val="auto"/>
          <w:szCs w:val="21"/>
          <w:highlight w:val="none"/>
        </w:rPr>
        <w:t xml:space="preserve">   </w:t>
      </w:r>
      <w:r>
        <w:rPr>
          <w:rFonts w:hint="eastAsia" w:ascii="宋体" w:hAnsi="宋体" w:cs="楷体"/>
          <w:color w:val="auto"/>
          <w:szCs w:val="21"/>
          <w:highlight w:val="none"/>
        </w:rPr>
        <w:t xml:space="preserve">月</w:t>
      </w:r>
      <w:r>
        <w:rPr>
          <w:rFonts w:ascii="宋体" w:hAnsi="宋体" w:cs="楷体"/>
          <w:color w:val="auto"/>
          <w:szCs w:val="21"/>
          <w:highlight w:val="none"/>
        </w:rPr>
        <w:t xml:space="preserve">   </w:t>
      </w:r>
      <w:r>
        <w:rPr>
          <w:rFonts w:hint="eastAsia" w:ascii="宋体" w:hAnsi="宋体" w:cs="楷体"/>
          <w:color w:val="auto"/>
          <w:szCs w:val="21"/>
          <w:highlight w:val="none"/>
        </w:rPr>
        <w:t xml:space="preserve">日</w:t>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jc w:val="center"/>
        <w:spacing w:line="360" w:lineRule="auto"/>
        <w:rPr>
          <w:rFonts w:ascii="宋体" w:hAnsi="宋体" w:cs="宋体"/>
          <w:b/>
          <w:bCs/>
          <w:color w:val="auto"/>
          <w:sz w:val="32"/>
          <w:szCs w:val="32"/>
          <w:highlight w:val="none"/>
        </w:rPr>
        <w:outlineLvl w:val="2"/>
      </w:pPr>
      <w:r>
        <w:rPr>
          <w:rFonts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t xml:space="preserve">九、政府采购供应商信用承诺书（实质性格式）</w:t>
      </w:r>
      <w:r/>
    </w:p>
    <w:p>
      <w:pPr>
        <w:ind w:firstLine="640"/>
        <w:rPr>
          <w:rFonts w:hint="eastAsia" w:ascii="宋体" w:hAnsi="宋体" w:cs="宋体"/>
          <w:color w:val="auto"/>
          <w:highlight w:val="none"/>
        </w:rPr>
      </w:pPr>
      <w:r>
        <w:rPr>
          <w:rFonts w:hint="eastAsia" w:ascii="宋体" w:hAnsi="宋体" w:cs="宋体"/>
          <w:color w:val="auto"/>
          <w:highlight w:val="none"/>
        </w:rPr>
      </w:r>
      <w:r/>
    </w:p>
    <w:p>
      <w:pPr>
        <w:ind w:firstLine="4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为维护公开、公平、公正的政府采购市场秩序，树立诚实守信的供应商形象，本单位在参与政府采购活动中,自愿作出以下承诺：</w:t>
      </w:r>
      <w:r/>
    </w:p>
    <w:p>
      <w:pPr>
        <w:ind w:firstLine="4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一、严格遵守国家法律、法规和规章，全面履行应尽的责任和义务，全面做到履约守信，具备《中华人民共和国政府采购法》第二十二条第一款规定的条件。</w:t>
      </w:r>
      <w:r/>
    </w:p>
    <w:p>
      <w:pPr>
        <w:ind w:firstLine="4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四、严格依法开展生产经营活动，主动接受行业监管，自愿接受依法开展的日常检查；违法失信经营后将自愿接受约束和惩戒，并依法承担相应责任。</w:t>
      </w:r>
      <w:r/>
    </w:p>
    <w:p>
      <w:pPr>
        <w:ind w:firstLine="4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五、承诺本单位自觉接受行政管理部门、行业组织、社会公众、新闻舆论的监督。 </w:t>
      </w:r>
      <w:r/>
    </w:p>
    <w:p>
      <w:pPr>
        <w:ind w:firstLine="4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七、承诺本单位在信用中国（江苏）网站中无违法违规、较重或严重失信记录。 </w:t>
      </w:r>
      <w:r/>
    </w:p>
    <w:p>
      <w:pPr>
        <w:ind w:firstLine="4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八、承诺本单位提出政府采购质疑和投诉坚持依法依规、诚实信用原则。</w:t>
      </w:r>
      <w:r/>
    </w:p>
    <w:p>
      <w:pPr>
        <w:ind w:firstLine="4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九、根据政府采购相关法律法规的规定需要作出的其他承诺。 </w:t>
      </w:r>
      <w:r/>
    </w:p>
    <w:p>
      <w:pPr>
        <w:ind w:firstLine="4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十、承诺本单位若违背承诺约定，经查实，愿意接受行业主管部门和信用管理部门相应的规定处罚，承担违约责任，并依法承担相应的法律责任。</w:t>
      </w:r>
      <w:r/>
    </w:p>
    <w:p>
      <w:pPr>
        <w:ind w:firstLine="4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十一、承诺本单位同意将以上承诺事项上网公示，违背承诺约定行为将作为失信信息，记录到常州市公共信用信息系统，并予以公开。</w:t>
      </w:r>
      <w:r/>
    </w:p>
    <w:p>
      <w:pPr>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r>
      <w:r/>
    </w:p>
    <w:p>
      <w:pPr>
        <w:pStyle w:val="739"/>
        <w:spacing w:before="0" w:line="440" w:lineRule="exact"/>
        <w:rPr>
          <w:rFonts w:cs="楷体"/>
          <w:color w:val="auto"/>
          <w:sz w:val="21"/>
          <w:szCs w:val="21"/>
          <w:highlight w:val="none"/>
        </w:rPr>
      </w:pPr>
      <w:r>
        <w:rPr>
          <w:rFonts w:hint="eastAsia"/>
          <w:bCs/>
          <w:color w:val="auto"/>
          <w:sz w:val="21"/>
          <w:szCs w:val="21"/>
          <w:highlight w:val="none"/>
        </w:rPr>
        <w:t xml:space="preserve">供应商名称：</w:t>
      </w:r>
      <w:r>
        <w:rPr>
          <w:rFonts w:hint="eastAsia" w:cs="楷体"/>
          <w:color w:val="auto"/>
          <w:sz w:val="21"/>
          <w:szCs w:val="21"/>
          <w:highlight w:val="none"/>
        </w:rPr>
        <w:t xml:space="preserve">（加盖CA电子公章）</w:t>
      </w:r>
      <w:r/>
    </w:p>
    <w:p>
      <w:pPr>
        <w:spacing w:line="440" w:lineRule="exact"/>
        <w:rPr>
          <w:rFonts w:hint="eastAsia" w:ascii="宋体" w:hAnsi="宋体" w:cs="楷体"/>
          <w:color w:val="auto"/>
          <w:szCs w:val="21"/>
          <w:highlight w:val="none"/>
        </w:rPr>
      </w:pPr>
      <w:r>
        <w:rPr>
          <w:rFonts w:hint="eastAsia" w:ascii="宋体" w:hAnsi="宋体" w:cs="楷体"/>
          <w:color w:val="auto"/>
          <w:szCs w:val="21"/>
          <w:highlight w:val="none"/>
        </w:rPr>
        <w:t xml:space="preserve">法定代表人（负责人）：</w:t>
      </w:r>
      <w:r/>
    </w:p>
    <w:p>
      <w:pPr>
        <w:spacing w:line="440" w:lineRule="exact"/>
        <w:rPr>
          <w:rFonts w:hint="eastAsia" w:ascii="宋体" w:hAnsi="宋体" w:cs="宋体"/>
          <w:b/>
          <w:bCs/>
          <w:color w:val="auto"/>
          <w:szCs w:val="21"/>
          <w:highlight w:val="none"/>
        </w:rPr>
        <w:outlineLvl w:val="2"/>
      </w:pPr>
      <w:r>
        <w:rPr>
          <w:rFonts w:hint="eastAsia" w:ascii="宋体" w:hAnsi="宋体" w:cs="楷体"/>
          <w:color w:val="auto"/>
          <w:szCs w:val="21"/>
          <w:highlight w:val="none"/>
        </w:rPr>
        <w:t xml:space="preserve">日</w:t>
      </w:r>
      <w:r>
        <w:rPr>
          <w:rFonts w:hint="eastAsia" w:ascii="宋体" w:hAnsi="宋体" w:cs="楷体"/>
          <w:color w:val="auto"/>
          <w:szCs w:val="21"/>
          <w:highlight w:val="none"/>
          <w:lang w:val="en-US" w:eastAsia="zh-CN"/>
        </w:rPr>
        <w:t xml:space="preserve">      </w:t>
      </w:r>
      <w:r>
        <w:rPr>
          <w:rFonts w:hint="eastAsia" w:ascii="宋体" w:hAnsi="宋体" w:cs="楷体"/>
          <w:color w:val="auto"/>
          <w:szCs w:val="21"/>
          <w:highlight w:val="none"/>
        </w:rPr>
        <w:t xml:space="preserve">期：</w:t>
      </w:r>
      <w:r>
        <w:rPr>
          <w:rFonts w:ascii="宋体" w:hAnsi="宋体" w:cs="楷体"/>
          <w:color w:val="auto"/>
          <w:szCs w:val="21"/>
          <w:highlight w:val="none"/>
        </w:rPr>
        <w:t xml:space="preserve">    </w:t>
      </w:r>
      <w:r>
        <w:rPr>
          <w:rFonts w:hint="eastAsia" w:ascii="宋体" w:hAnsi="宋体" w:cs="楷体"/>
          <w:color w:val="auto"/>
          <w:szCs w:val="21"/>
          <w:highlight w:val="none"/>
        </w:rPr>
        <w:t xml:space="preserve">年</w:t>
      </w:r>
      <w:r>
        <w:rPr>
          <w:rFonts w:ascii="宋体" w:hAnsi="宋体" w:cs="楷体"/>
          <w:color w:val="auto"/>
          <w:szCs w:val="21"/>
          <w:highlight w:val="none"/>
        </w:rPr>
        <w:t xml:space="preserve">   </w:t>
      </w:r>
      <w:r>
        <w:rPr>
          <w:rFonts w:hint="eastAsia" w:ascii="宋体" w:hAnsi="宋体" w:cs="楷体"/>
          <w:color w:val="auto"/>
          <w:szCs w:val="21"/>
          <w:highlight w:val="none"/>
        </w:rPr>
        <w:t xml:space="preserve">月</w:t>
      </w:r>
      <w:r>
        <w:rPr>
          <w:rFonts w:ascii="宋体" w:hAnsi="宋体" w:cs="楷体"/>
          <w:color w:val="auto"/>
          <w:szCs w:val="21"/>
          <w:highlight w:val="none"/>
        </w:rPr>
        <w:t xml:space="preserve">   </w:t>
      </w:r>
      <w:r>
        <w:rPr>
          <w:rFonts w:hint="eastAsia" w:ascii="宋体" w:hAnsi="宋体" w:cs="楷体"/>
          <w:color w:val="auto"/>
          <w:szCs w:val="21"/>
          <w:highlight w:val="none"/>
        </w:rPr>
        <w:t xml:space="preserve">日</w:t>
      </w:r>
      <w:r/>
    </w:p>
    <w:p>
      <w:pPr>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r>
      <w:r/>
    </w:p>
    <w:p>
      <w:pPr>
        <w:spacing w:line="440" w:lineRule="exact"/>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pStyle w:val="763"/>
        <w:ind w:firstLine="240"/>
        <w:rPr>
          <w:color w:val="auto"/>
          <w:highlight w:val="none"/>
        </w:rPr>
      </w:pPr>
      <w:r>
        <w:rPr>
          <w:color w:val="auto"/>
          <w:highlight w:val="none"/>
        </w:rPr>
      </w:r>
      <w:r/>
    </w:p>
    <w:p>
      <w:pPr>
        <w:jc w:val="both"/>
        <w:spacing w:line="360" w:lineRule="auto"/>
        <w:rPr>
          <w:rFonts w:ascii="宋体" w:hAnsi="宋体" w:cs="宋体"/>
          <w:b/>
          <w:bCs/>
          <w:color w:val="auto"/>
          <w:sz w:val="32"/>
          <w:szCs w:val="32"/>
          <w:highlight w:val="none"/>
        </w:rPr>
        <w:outlineLvl w:val="2"/>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outlineLvl w:val="2"/>
      </w:pPr>
      <w:r>
        <w:rPr>
          <w:rFonts w:hint="eastAsia" w:ascii="宋体" w:hAnsi="宋体" w:cs="宋体"/>
          <w:b/>
          <w:bCs/>
          <w:color w:val="auto"/>
          <w:sz w:val="32"/>
          <w:szCs w:val="32"/>
          <w:highlight w:val="none"/>
        </w:rPr>
        <w:t xml:space="preserve">十、响应函（实质性格式）</w:t>
      </w:r>
      <w:r/>
    </w:p>
    <w:p>
      <w:pPr>
        <w:rPr>
          <w:rFonts w:ascii="宋体" w:hAnsi="宋体" w:cs="宋体"/>
          <w:b/>
          <w:bCs/>
          <w:color w:val="auto"/>
          <w:szCs w:val="21"/>
          <w:highlight w:val="none"/>
        </w:rPr>
      </w:pPr>
      <w:r>
        <w:rPr>
          <w:rFonts w:ascii="宋体" w:hAnsi="宋体" w:cs="宋体"/>
          <w:b/>
          <w:bCs/>
          <w:color w:val="auto"/>
          <w:szCs w:val="21"/>
          <w:highlight w:val="none"/>
        </w:rPr>
      </w:r>
      <w:r/>
    </w:p>
    <w:p>
      <w:pPr>
        <w:jc w:val="left"/>
        <w:spacing w:line="440" w:lineRule="exact"/>
        <w:widowControl/>
        <w:rPr>
          <w:rFonts w:ascii="宋体" w:hAnsi="宋体"/>
          <w:color w:val="auto"/>
          <w:szCs w:val="21"/>
          <w:highlight w:val="none"/>
        </w:rPr>
      </w:pPr>
      <w:r>
        <w:rPr>
          <w:rFonts w:hint="eastAsia" w:ascii="宋体" w:hAnsi="宋体"/>
          <w:color w:val="auto"/>
          <w:szCs w:val="21"/>
          <w:highlight w:val="none"/>
        </w:rPr>
        <w:t xml:space="preserve">致：</w:t>
      </w:r>
      <w:r>
        <w:rPr>
          <w:rFonts w:hint="eastAsia" w:ascii="宋体" w:hAnsi="宋体" w:cs="宋体"/>
          <w:color w:val="auto"/>
          <w:szCs w:val="21"/>
          <w:highlight w:val="none"/>
        </w:rPr>
        <w:t xml:space="preserve">江苏畅誉项目管理有限公司</w:t>
      </w:r>
      <w:r>
        <w:rPr>
          <w:rFonts w:ascii="宋体" w:hAnsi="宋体"/>
          <w:color w:val="auto"/>
          <w:szCs w:val="21"/>
          <w:highlight w:val="none"/>
        </w:rPr>
        <w:t xml:space="preserve"> </w:t>
      </w:r>
      <w:r/>
    </w:p>
    <w:p>
      <w:pPr>
        <w:ind w:firstLine="420"/>
        <w:jc w:val="left"/>
        <w:spacing w:line="440" w:lineRule="exact"/>
        <w:rPr>
          <w:rFonts w:ascii="宋体" w:hAnsi="宋体"/>
          <w:color w:val="auto"/>
          <w:szCs w:val="21"/>
          <w:highlight w:val="none"/>
        </w:rPr>
      </w:pPr>
      <w:r>
        <w:rPr>
          <w:rFonts w:hint="eastAsia" w:ascii="宋体" w:hAnsi="宋体"/>
          <w:color w:val="auto"/>
          <w:szCs w:val="21"/>
          <w:highlight w:val="none"/>
        </w:rPr>
        <w:t xml:space="preserve">根据贵方的</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（项目名称，项目编号/包号）磋商文件，正式授权下述签字人______(姓名)代表我方______________（供应商的名称），全权处理本次项目磋商的有关事宜。</w:t>
      </w:r>
      <w:r/>
    </w:p>
    <w:p>
      <w:pPr>
        <w:ind w:firstLine="420"/>
        <w:jc w:val="left"/>
        <w:spacing w:line="440" w:lineRule="exact"/>
        <w:rPr>
          <w:rFonts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ind w:firstLine="480"/>
        <w:jc w:val="left"/>
        <w:spacing w:line="440" w:lineRule="exact"/>
        <w:rPr>
          <w:rFonts w:ascii="宋体" w:hAnsi="宋体"/>
          <w:color w:val="auto"/>
          <w:szCs w:val="21"/>
          <w:highlight w:val="none"/>
        </w:rPr>
      </w:pPr>
      <w:r>
        <w:rPr>
          <w:rFonts w:hint="eastAsia" w:ascii="宋体" w:hAnsi="宋体"/>
          <w:color w:val="auto"/>
          <w:szCs w:val="21"/>
          <w:highlight w:val="none"/>
        </w:rPr>
        <w:t xml:space="preserve">1.按磋商文件规定的各项要求，向买方提供所需货物、服务（包含与货物相关的服务及与服务相关的货物）。</w:t>
      </w:r>
      <w:r/>
    </w:p>
    <w:p>
      <w:pPr>
        <w:ind w:firstLine="420"/>
        <w:jc w:val="left"/>
        <w:spacing w:line="440" w:lineRule="exact"/>
        <w:rPr>
          <w:rFonts w:ascii="宋体" w:hAnsi="宋体"/>
          <w:color w:val="auto"/>
          <w:szCs w:val="21"/>
          <w:highlight w:val="none"/>
        </w:rPr>
      </w:pPr>
      <w:r>
        <w:rPr>
          <w:rFonts w:hint="eastAsia" w:ascii="宋体" w:hAnsi="宋体"/>
          <w:color w:val="auto"/>
          <w:szCs w:val="21"/>
          <w:highlight w:val="none"/>
        </w:rPr>
        <w:t xml:space="preserve">2.我们完全理解贵方不一定将合同授予最低报价的供应商。</w:t>
      </w:r>
      <w:r/>
    </w:p>
    <w:p>
      <w:pPr>
        <w:ind w:firstLine="420"/>
        <w:jc w:val="left"/>
        <w:spacing w:line="440" w:lineRule="exact"/>
        <w:rPr>
          <w:rFonts w:ascii="宋体" w:hAnsi="宋体"/>
          <w:color w:val="auto"/>
          <w:szCs w:val="21"/>
          <w:highlight w:val="none"/>
        </w:rPr>
      </w:pPr>
      <w:r>
        <w:rPr>
          <w:rFonts w:hint="eastAsia" w:ascii="宋体" w:hAnsi="宋体"/>
          <w:color w:val="auto"/>
          <w:szCs w:val="21"/>
          <w:highlight w:val="none"/>
        </w:rPr>
        <w:t xml:space="preserve">3.我们已详细审核全部磋商文件及其有效补充文件，我们知道必须放弃提出含糊不清或误解问题的权利。</w:t>
      </w:r>
      <w:r/>
    </w:p>
    <w:p>
      <w:pPr>
        <w:ind w:firstLine="480"/>
        <w:jc w:val="left"/>
        <w:spacing w:line="440" w:lineRule="exact"/>
        <w:rPr>
          <w:rFonts w:ascii="宋体" w:hAnsi="宋体"/>
          <w:color w:val="auto"/>
          <w:szCs w:val="21"/>
          <w:highlight w:val="none"/>
        </w:rPr>
      </w:pPr>
      <w:r>
        <w:rPr>
          <w:rFonts w:hint="eastAsia" w:ascii="宋体" w:hAnsi="宋体"/>
          <w:color w:val="auto"/>
          <w:szCs w:val="21"/>
          <w:highlight w:val="none"/>
        </w:rPr>
        <w:t xml:space="preserve">4.我们同意从规定的开标日期起遵循本响应文件，并在规定的磋商有效期期满之前均具有约束力。</w:t>
      </w:r>
      <w:r/>
    </w:p>
    <w:p>
      <w:pPr>
        <w:ind w:firstLine="480"/>
        <w:jc w:val="left"/>
        <w:spacing w:line="440" w:lineRule="exact"/>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.同意向贵方提供贵方可能另外要求的与磋商有关的任何证据或资料，并保证我方已提供和将要提供的文件是真实的、准确的。</w:t>
      </w:r>
      <w:r/>
    </w:p>
    <w:p>
      <w:pPr>
        <w:ind w:firstLine="480"/>
        <w:jc w:val="left"/>
        <w:spacing w:line="440" w:lineRule="exact"/>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.一旦我方成交,我方将根据磋商文件的规定，严格履行合同的责任和义务,并保证在磋商文件规定的时间完成项目，交付买方验收、使用。</w:t>
      </w:r>
      <w:r/>
    </w:p>
    <w:p>
      <w:pPr>
        <w:ind w:left="425"/>
        <w:jc w:val="left"/>
        <w:spacing w:line="440" w:lineRule="exact"/>
        <w:rPr>
          <w:rFonts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.我方与本磋商有关的正式通讯地址为：</w:t>
      </w:r>
      <w:r/>
    </w:p>
    <w:p>
      <w:pPr>
        <w:ind w:left="420" w:firstLine="420"/>
        <w:jc w:val="left"/>
        <w:spacing w:line="440" w:lineRule="exact"/>
        <w:rPr>
          <w:rFonts w:ascii="宋体" w:hAnsi="宋体"/>
          <w:color w:val="auto"/>
          <w:szCs w:val="21"/>
          <w:highlight w:val="none"/>
        </w:rPr>
      </w:pPr>
      <w:r>
        <w:rPr>
          <w:rFonts w:hint="eastAsia" w:ascii="宋体" w:hAnsi="宋体"/>
          <w:color w:val="auto"/>
          <w:szCs w:val="21"/>
          <w:highlight w:val="none"/>
        </w:rPr>
        <w:t xml:space="preserve">地          址：</w:t>
      </w:r>
      <w:r/>
    </w:p>
    <w:p>
      <w:pPr>
        <w:ind w:left="420" w:firstLine="420"/>
        <w:jc w:val="left"/>
        <w:spacing w:line="440" w:lineRule="exact"/>
        <w:rPr>
          <w:rFonts w:ascii="宋体" w:hAnsi="宋体"/>
          <w:color w:val="auto"/>
          <w:szCs w:val="21"/>
          <w:highlight w:val="none"/>
        </w:rPr>
      </w:pPr>
      <w:r>
        <w:rPr>
          <w:rFonts w:hint="eastAsia" w:ascii="宋体" w:hAnsi="宋体"/>
          <w:color w:val="auto"/>
          <w:szCs w:val="21"/>
          <w:highlight w:val="none"/>
        </w:rPr>
        <w:t xml:space="preserve">邮          编：</w:t>
      </w:r>
      <w:r/>
    </w:p>
    <w:p>
      <w:pPr>
        <w:ind w:left="420" w:firstLine="420"/>
        <w:jc w:val="left"/>
        <w:spacing w:line="440" w:lineRule="exact"/>
        <w:rPr>
          <w:rFonts w:ascii="宋体" w:hAnsi="宋体"/>
          <w:color w:val="auto"/>
          <w:szCs w:val="21"/>
          <w:highlight w:val="none"/>
        </w:rPr>
      </w:pPr>
      <w:r>
        <w:rPr>
          <w:rFonts w:hint="eastAsia" w:ascii="宋体" w:hAnsi="宋体"/>
          <w:color w:val="auto"/>
          <w:szCs w:val="21"/>
          <w:highlight w:val="none"/>
        </w:rPr>
        <w:t xml:space="preserve">电          话：</w:t>
      </w:r>
      <w:r/>
    </w:p>
    <w:p>
      <w:pPr>
        <w:ind w:left="420" w:firstLine="420"/>
        <w:jc w:val="left"/>
        <w:spacing w:line="440" w:lineRule="exact"/>
        <w:rPr>
          <w:rFonts w:ascii="宋体" w:hAnsi="宋体"/>
          <w:color w:val="auto"/>
          <w:szCs w:val="21"/>
          <w:highlight w:val="none"/>
        </w:rPr>
      </w:pPr>
      <w:r>
        <w:rPr>
          <w:rFonts w:hint="eastAsia" w:ascii="宋体" w:hAnsi="宋体"/>
          <w:color w:val="auto"/>
          <w:szCs w:val="21"/>
          <w:highlight w:val="none"/>
        </w:rPr>
        <w:t xml:space="preserve">传          真：</w:t>
      </w:r>
      <w:r/>
    </w:p>
    <w:p>
      <w:pPr>
        <w:ind w:left="420" w:firstLine="420"/>
        <w:jc w:val="left"/>
        <w:spacing w:line="440" w:lineRule="exact"/>
        <w:rPr>
          <w:rFonts w:ascii="宋体" w:hAnsi="宋体"/>
          <w:color w:val="auto"/>
          <w:szCs w:val="21"/>
          <w:highlight w:val="none"/>
        </w:rPr>
      </w:pPr>
      <w:r>
        <w:rPr>
          <w:rFonts w:hint="eastAsia" w:ascii="宋体" w:hAnsi="宋体"/>
          <w:color w:val="auto"/>
          <w:szCs w:val="21"/>
          <w:highlight w:val="none"/>
        </w:rPr>
        <w:t xml:space="preserve">供应商开户行：</w:t>
      </w:r>
      <w:r/>
    </w:p>
    <w:p>
      <w:pPr>
        <w:ind w:left="420" w:firstLine="420"/>
        <w:jc w:val="left"/>
        <w:spacing w:line="440" w:lineRule="exact"/>
        <w:rPr>
          <w:rFonts w:ascii="宋体" w:hAnsi="宋体"/>
          <w:color w:val="auto"/>
          <w:szCs w:val="21"/>
          <w:highlight w:val="none"/>
        </w:rPr>
      </w:pPr>
      <w:r>
        <w:rPr>
          <w:rFonts w:hint="eastAsia" w:ascii="宋体" w:hAnsi="宋体"/>
          <w:color w:val="auto"/>
          <w:szCs w:val="21"/>
          <w:highlight w:val="none"/>
        </w:rPr>
        <w:t xml:space="preserve">账          号： </w:t>
      </w:r>
      <w:r/>
    </w:p>
    <w:p>
      <w:pPr>
        <w:ind w:left="420" w:firstLine="420"/>
        <w:jc w:val="left"/>
        <w:spacing w:line="440" w:lineRule="exact"/>
        <w:rPr>
          <w:rFonts w:ascii="宋体" w:hAnsi="宋体"/>
          <w:bCs/>
          <w:color w:val="auto"/>
          <w:szCs w:val="21"/>
          <w:highlight w:val="none"/>
        </w:rPr>
      </w:pPr>
      <w:r>
        <w:rPr>
          <w:rFonts w:ascii="宋体" w:hAnsi="宋体"/>
          <w:bCs/>
          <w:color w:val="auto"/>
          <w:szCs w:val="21"/>
          <w:highlight w:val="none"/>
        </w:rPr>
      </w:r>
      <w:r/>
    </w:p>
    <w:p>
      <w:pPr>
        <w:ind w:left="420" w:firstLine="3570"/>
        <w:jc w:val="left"/>
        <w:spacing w:line="440" w:lineRule="exact"/>
        <w:rPr>
          <w:rFonts w:ascii="宋体" w:hAnsi="宋体"/>
          <w:color w:val="auto"/>
          <w:szCs w:val="21"/>
          <w:highlight w:val="none"/>
        </w:rPr>
      </w:pPr>
      <w:r>
        <w:rPr>
          <w:rFonts w:hint="eastAsia" w:ascii="宋体" w:hAnsi="宋体"/>
          <w:color w:val="auto"/>
          <w:szCs w:val="21"/>
          <w:highlight w:val="none"/>
        </w:rPr>
        <w:t xml:space="preserve">供应商名称：（加盖CA电子公章）</w:t>
      </w:r>
      <w:r/>
    </w:p>
    <w:p>
      <w:pPr>
        <w:ind w:left="420" w:firstLine="3570"/>
        <w:jc w:val="left"/>
        <w:spacing w:line="440" w:lineRule="exact"/>
        <w:rPr>
          <w:rFonts w:ascii="宋体" w:hAnsi="宋体"/>
          <w:color w:val="auto"/>
          <w:szCs w:val="21"/>
          <w:highlight w:val="none"/>
        </w:rPr>
      </w:pPr>
      <w:r>
        <w:rPr>
          <w:rFonts w:hint="eastAsia" w:ascii="宋体" w:hAnsi="宋体"/>
          <w:color w:val="auto"/>
          <w:szCs w:val="21"/>
          <w:highlight w:val="none"/>
        </w:rPr>
        <w:t xml:space="preserve">日</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 期：________年____月____日</w:t>
      </w:r>
      <w:r/>
    </w:p>
    <w:p>
      <w:pPr>
        <w:rPr>
          <w:rFonts w:ascii="宋体" w:hAnsi="宋体" w:cs="宋体"/>
          <w:b/>
          <w:bCs/>
          <w:color w:val="auto"/>
          <w:szCs w:val="21"/>
          <w:highlight w:val="none"/>
        </w:rPr>
      </w:pPr>
      <w:r>
        <w:rPr>
          <w:rFonts w:ascii="宋体" w:hAnsi="宋体" w:cs="宋体"/>
          <w:b/>
          <w:bCs/>
          <w:color w:val="auto"/>
          <w:szCs w:val="21"/>
          <w:highlight w:val="none"/>
        </w:rPr>
      </w:r>
      <w:r/>
    </w:p>
    <w:p>
      <w:pPr>
        <w:rPr>
          <w:rFonts w:ascii="宋体" w:hAnsi="宋体" w:cs="宋体"/>
          <w:b/>
          <w:bCs/>
          <w:color w:val="auto"/>
          <w:szCs w:val="21"/>
          <w:highlight w:val="none"/>
        </w:rPr>
      </w:pPr>
      <w:r>
        <w:rPr>
          <w:rFonts w:ascii="宋体" w:hAnsi="宋体" w:cs="宋体"/>
          <w:b/>
          <w:bCs/>
          <w:color w:val="auto"/>
          <w:szCs w:val="21"/>
          <w:highlight w:val="none"/>
        </w:rPr>
      </w:r>
      <w:r/>
    </w:p>
    <w:p>
      <w:pPr>
        <w:pStyle w:val="761"/>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761"/>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jc w:val="center"/>
        <w:spacing w:line="360" w:lineRule="auto"/>
        <w:rPr>
          <w:rFonts w:ascii="宋体" w:hAnsi="宋体" w:cs="宋体"/>
          <w:b/>
          <w:bCs/>
          <w:color w:val="auto"/>
          <w:sz w:val="32"/>
          <w:szCs w:val="32"/>
          <w:highlight w:val="none"/>
        </w:rPr>
        <w:outlineLvl w:val="2"/>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outlineLvl w:val="2"/>
      </w:pPr>
      <w:r>
        <w:rPr>
          <w:rFonts w:hint="eastAsia" w:ascii="宋体" w:hAnsi="宋体" w:cs="宋体"/>
          <w:b/>
          <w:bCs/>
          <w:color w:val="auto"/>
          <w:sz w:val="32"/>
          <w:szCs w:val="32"/>
          <w:highlight w:val="none"/>
        </w:rPr>
        <w:t xml:space="preserve">十一、技术偏离表（实质性格式）</w:t>
      </w:r>
      <w:r/>
    </w:p>
    <w:p>
      <w:pPr>
        <w:rPr>
          <w:rFonts w:ascii="宋体" w:hAnsi="宋体" w:cs="宋体"/>
          <w:b/>
          <w:bCs/>
          <w:color w:val="auto"/>
          <w:szCs w:val="21"/>
          <w:highlight w:val="none"/>
        </w:rPr>
      </w:pPr>
      <w:r>
        <w:rPr>
          <w:rFonts w:ascii="宋体" w:hAnsi="宋体" w:cs="宋体"/>
          <w:b/>
          <w:bCs/>
          <w:color w:val="auto"/>
          <w:szCs w:val="21"/>
          <w:highlight w:val="none"/>
        </w:rPr>
      </w:r>
      <w:r/>
    </w:p>
    <w:p>
      <w:pPr>
        <w:spacing w:line="440" w:lineRule="exact"/>
        <w:rPr>
          <w:rFonts w:ascii="宋体" w:hAnsi="宋体" w:cs="宋体"/>
          <w:color w:val="auto"/>
          <w:szCs w:val="21"/>
          <w:highlight w:val="none"/>
          <w:lang w:bidi="ar"/>
        </w:rPr>
      </w:pPr>
      <w:r>
        <w:rPr>
          <w:rFonts w:hint="eastAsia" w:ascii="宋体" w:hAnsi="宋体" w:cs="黑体"/>
          <w:bCs/>
          <w:color w:val="auto"/>
          <w:szCs w:val="21"/>
          <w:highlight w:val="none"/>
          <w:lang w:bidi="ar"/>
        </w:rPr>
        <w:t xml:space="preserve">项目编号：</w:t>
      </w:r>
      <w:r>
        <w:rPr>
          <w:rFonts w:hint="eastAsia" w:ascii="宋体" w:hAnsi="宋体" w:cs="宋体"/>
          <w:color w:val="auto"/>
          <w:szCs w:val="21"/>
          <w:highlight w:val="none"/>
          <w:lang w:bidi="ar"/>
        </w:rPr>
        <w:t xml:space="preserve">       </w:t>
      </w:r>
      <w:r/>
    </w:p>
    <w:tbl>
      <w:tblPr>
        <w:tblStyle w:val="731"/>
        <w:tblpPr w:horzAnchor="page" w:tblpX="1482" w:vertAnchor="text" w:tblpY="396" w:leftFromText="180" w:topFromText="0" w:rightFromText="180" w:bottomFromText="0"/>
        <w:tblW w:w="93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127"/>
      </w:tblGrid>
      <w:tr>
        <w:trPr>
          <w:trHeight w:val="567"/>
        </w:trPr>
        <w:tc>
          <w:tcPr>
            <w:tcW w:w="729" w:type="dxa"/>
            <w:vAlign w:val="center"/>
            <w:textDirection w:val="lrTb"/>
            <w:noWrap w:val="false"/>
          </w:tcPr>
          <w:p>
            <w:pPr>
              <w:jc w:val="center"/>
              <w:spacing w:line="440" w:lineRule="exact"/>
              <w:rPr>
                <w:rFonts w:ascii="宋体" w:hAnsi="宋体" w:cs="黑体"/>
                <w:bCs/>
                <w:color w:val="auto"/>
                <w:szCs w:val="21"/>
                <w:highlight w:val="none"/>
              </w:rPr>
            </w:pPr>
            <w:r>
              <w:rPr>
                <w:rFonts w:hint="eastAsia" w:ascii="宋体" w:hAnsi="宋体" w:cs="黑体"/>
                <w:bCs/>
                <w:color w:val="auto"/>
                <w:szCs w:val="21"/>
                <w:highlight w:val="none"/>
              </w:rPr>
              <w:t xml:space="preserve">序号</w:t>
            </w:r>
            <w:r/>
          </w:p>
        </w:tc>
        <w:tc>
          <w:tcPr>
            <w:tcW w:w="2421" w:type="dxa"/>
            <w:vAlign w:val="center"/>
            <w:textDirection w:val="lrTb"/>
            <w:noWrap w:val="false"/>
          </w:tcPr>
          <w:p>
            <w:pPr>
              <w:ind w:firstLine="420"/>
              <w:spacing w:line="440" w:lineRule="exact"/>
              <w:rPr>
                <w:rFonts w:ascii="宋体" w:hAnsi="宋体" w:cs="黑体"/>
                <w:bCs/>
                <w:color w:val="auto"/>
                <w:szCs w:val="21"/>
                <w:highlight w:val="none"/>
              </w:rPr>
            </w:pPr>
            <w:r>
              <w:rPr>
                <w:rFonts w:hint="eastAsia" w:ascii="宋体" w:hAnsi="宋体" w:cs="黑体"/>
                <w:bCs/>
                <w:color w:val="auto"/>
                <w:szCs w:val="21"/>
                <w:highlight w:val="none"/>
              </w:rPr>
              <w:t xml:space="preserve">名称及内容</w:t>
            </w:r>
            <w:r/>
          </w:p>
        </w:tc>
        <w:tc>
          <w:tcPr>
            <w:tcW w:w="1560" w:type="dxa"/>
            <w:vAlign w:val="center"/>
            <w:textDirection w:val="lrTb"/>
            <w:noWrap w:val="false"/>
          </w:tcPr>
          <w:p>
            <w:pPr>
              <w:jc w:val="center"/>
              <w:spacing w:line="440" w:lineRule="exact"/>
              <w:rPr>
                <w:rFonts w:ascii="宋体" w:hAnsi="宋体" w:cs="黑体"/>
                <w:bCs/>
                <w:color w:val="auto"/>
                <w:szCs w:val="21"/>
                <w:highlight w:val="none"/>
              </w:rPr>
            </w:pPr>
            <w:r>
              <w:rPr>
                <w:rFonts w:hint="eastAsia" w:ascii="宋体" w:hAnsi="宋体" w:cs="黑体"/>
                <w:bCs/>
                <w:color w:val="auto"/>
                <w:szCs w:val="21"/>
                <w:highlight w:val="none"/>
              </w:rPr>
              <w:t xml:space="preserve">磋商文件需求</w:t>
            </w:r>
            <w:r/>
          </w:p>
        </w:tc>
        <w:tc>
          <w:tcPr>
            <w:tcW w:w="1419" w:type="dxa"/>
            <w:vAlign w:val="center"/>
            <w:textDirection w:val="lrTb"/>
            <w:noWrap w:val="false"/>
          </w:tcPr>
          <w:p>
            <w:pPr>
              <w:jc w:val="center"/>
              <w:spacing w:line="440" w:lineRule="exact"/>
              <w:rPr>
                <w:rFonts w:ascii="宋体" w:hAnsi="宋体" w:cs="黑体"/>
                <w:bCs/>
                <w:color w:val="auto"/>
                <w:szCs w:val="21"/>
                <w:highlight w:val="none"/>
              </w:rPr>
            </w:pPr>
            <w:r>
              <w:rPr>
                <w:rFonts w:hint="eastAsia" w:ascii="宋体" w:hAnsi="宋体" w:cs="黑体"/>
                <w:bCs/>
                <w:color w:val="auto"/>
                <w:szCs w:val="21"/>
                <w:highlight w:val="none"/>
              </w:rPr>
              <w:t xml:space="preserve">响应文件需求</w:t>
            </w:r>
            <w:r/>
          </w:p>
        </w:tc>
        <w:tc>
          <w:tcPr>
            <w:tcW w:w="2120" w:type="dxa"/>
            <w:vAlign w:val="center"/>
            <w:textDirection w:val="lrTb"/>
            <w:noWrap w:val="false"/>
          </w:tcPr>
          <w:p>
            <w:pPr>
              <w:ind w:firstLine="210"/>
              <w:spacing w:line="440" w:lineRule="exact"/>
              <w:rPr>
                <w:rFonts w:ascii="宋体" w:hAnsi="宋体" w:cs="黑体"/>
                <w:bCs/>
                <w:color w:val="auto"/>
                <w:szCs w:val="21"/>
                <w:highlight w:val="none"/>
              </w:rPr>
            </w:pPr>
            <w:r>
              <w:rPr>
                <w:rFonts w:hint="eastAsia" w:ascii="宋体" w:hAnsi="宋体" w:cs="黑体"/>
                <w:bCs/>
                <w:color w:val="auto"/>
                <w:szCs w:val="21"/>
                <w:highlight w:val="none"/>
              </w:rPr>
              <w:t xml:space="preserve">证明材料</w:t>
            </w:r>
            <w:r/>
          </w:p>
        </w:tc>
        <w:tc>
          <w:tcPr>
            <w:tcW w:w="1127" w:type="dxa"/>
            <w:vAlign w:val="center"/>
            <w:textDirection w:val="lrTb"/>
            <w:noWrap w:val="false"/>
          </w:tcPr>
          <w:p>
            <w:pPr>
              <w:ind w:firstLine="420"/>
              <w:spacing w:line="440" w:lineRule="exact"/>
              <w:rPr>
                <w:rFonts w:ascii="宋体" w:hAnsi="宋体" w:cs="黑体"/>
                <w:bCs/>
                <w:color w:val="auto"/>
                <w:szCs w:val="21"/>
                <w:highlight w:val="none"/>
              </w:rPr>
            </w:pPr>
            <w:r>
              <w:rPr>
                <w:rFonts w:ascii="宋体" w:hAnsi="宋体" w:cs="黑体"/>
                <w:bCs/>
                <w:color w:val="auto"/>
                <w:szCs w:val="21"/>
                <w:highlight w:val="none"/>
              </w:rPr>
            </w:r>
            <w:r/>
          </w:p>
          <w:p>
            <w:pPr>
              <w:ind w:firstLine="210"/>
              <w:spacing w:line="440" w:lineRule="exact"/>
              <w:rPr>
                <w:rFonts w:ascii="宋体" w:hAnsi="宋体" w:cs="黑体"/>
                <w:bCs/>
                <w:color w:val="auto"/>
                <w:szCs w:val="21"/>
                <w:highlight w:val="none"/>
              </w:rPr>
            </w:pPr>
            <w:r>
              <w:rPr>
                <w:rFonts w:hint="eastAsia" w:ascii="宋体" w:hAnsi="宋体" w:cs="黑体"/>
                <w:bCs/>
                <w:color w:val="auto"/>
                <w:szCs w:val="21"/>
                <w:highlight w:val="none"/>
              </w:rPr>
              <w:t xml:space="preserve">偏离情况</w:t>
            </w:r>
            <w:r/>
          </w:p>
          <w:p>
            <w:pPr>
              <w:spacing w:line="440" w:lineRule="exact"/>
              <w:rPr>
                <w:rFonts w:ascii="宋体" w:hAnsi="宋体" w:cs="黑体"/>
                <w:bCs/>
                <w:color w:val="auto"/>
                <w:szCs w:val="21"/>
                <w:highlight w:val="none"/>
              </w:rPr>
            </w:pPr>
            <w:r>
              <w:rPr>
                <w:rFonts w:ascii="宋体" w:hAnsi="宋体" w:cs="黑体"/>
                <w:bCs/>
                <w:color w:val="auto"/>
                <w:szCs w:val="21"/>
                <w:highlight w:val="none"/>
              </w:rPr>
            </w:r>
            <w:r/>
          </w:p>
        </w:tc>
      </w:tr>
      <w:tr>
        <w:trPr>
          <w:trHeight w:val="90"/>
        </w:trPr>
        <w:tc>
          <w:tcPr>
            <w:tcW w:w="729" w:type="dxa"/>
            <w:textDirection w:val="lrTb"/>
            <w:noWrap w:val="false"/>
          </w:tcPr>
          <w:p>
            <w:pPr>
              <w:ind w:firstLine="210"/>
              <w:spacing w:line="440" w:lineRule="exact"/>
              <w:rPr>
                <w:rFonts w:ascii="宋体" w:hAnsi="宋体" w:cs="黑体"/>
                <w:bCs/>
                <w:color w:val="auto"/>
                <w:szCs w:val="21"/>
                <w:highlight w:val="none"/>
              </w:rPr>
            </w:pPr>
            <w:r>
              <w:rPr>
                <w:rFonts w:hint="eastAsia" w:ascii="宋体" w:hAnsi="宋体" w:cs="黑体"/>
                <w:bCs/>
                <w:color w:val="auto"/>
                <w:szCs w:val="21"/>
                <w:highlight w:val="none"/>
              </w:rPr>
              <w:t xml:space="preserve">1</w:t>
            </w:r>
            <w:r/>
          </w:p>
        </w:tc>
        <w:tc>
          <w:tcPr>
            <w:tcW w:w="2421" w:type="dxa"/>
            <w:textDirection w:val="lrTb"/>
            <w:noWrap w:val="false"/>
          </w:tcPr>
          <w:p>
            <w:pPr>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1560" w:type="dxa"/>
            <w:textDirection w:val="lrTb"/>
            <w:noWrap w:val="false"/>
          </w:tcPr>
          <w:p>
            <w:pPr>
              <w:ind w:firstLine="210"/>
              <w:jc w:val="center"/>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1419" w:type="dxa"/>
            <w:textDirection w:val="lrTb"/>
            <w:noWrap w:val="false"/>
          </w:tcPr>
          <w:p>
            <w:pPr>
              <w:ind w:firstLine="210"/>
              <w:jc w:val="center"/>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2120" w:type="dxa"/>
            <w:textDirection w:val="lrTb"/>
            <w:noWrap w:val="false"/>
          </w:tcPr>
          <w:p>
            <w:pPr>
              <w:ind w:firstLine="210"/>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1127" w:type="dxa"/>
            <w:textDirection w:val="lrTb"/>
            <w:noWrap w:val="false"/>
          </w:tcPr>
          <w:p>
            <w:pPr>
              <w:ind w:firstLine="210"/>
              <w:spacing w:line="440" w:lineRule="exact"/>
              <w:rPr>
                <w:rFonts w:ascii="宋体" w:hAnsi="宋体" w:cs="黑体"/>
                <w:bCs/>
                <w:color w:val="auto"/>
                <w:szCs w:val="21"/>
                <w:highlight w:val="none"/>
              </w:rPr>
            </w:pPr>
            <w:r>
              <w:rPr>
                <w:rFonts w:ascii="宋体" w:hAnsi="宋体" w:cs="黑体"/>
                <w:bCs/>
                <w:color w:val="auto"/>
                <w:szCs w:val="21"/>
                <w:highlight w:val="none"/>
              </w:rPr>
            </w:r>
            <w:r/>
          </w:p>
        </w:tc>
      </w:tr>
      <w:tr>
        <w:trPr/>
        <w:tc>
          <w:tcPr>
            <w:tcW w:w="729" w:type="dxa"/>
            <w:textDirection w:val="lrTb"/>
            <w:noWrap w:val="false"/>
          </w:tcPr>
          <w:p>
            <w:pPr>
              <w:ind w:firstLine="210"/>
              <w:spacing w:line="440" w:lineRule="exact"/>
              <w:rPr>
                <w:rFonts w:ascii="宋体" w:hAnsi="宋体" w:cs="黑体"/>
                <w:bCs/>
                <w:color w:val="auto"/>
                <w:szCs w:val="21"/>
                <w:highlight w:val="none"/>
              </w:rPr>
            </w:pPr>
            <w:r>
              <w:rPr>
                <w:rFonts w:hint="eastAsia" w:ascii="宋体" w:hAnsi="宋体" w:cs="黑体"/>
                <w:bCs/>
                <w:color w:val="auto"/>
                <w:szCs w:val="21"/>
                <w:highlight w:val="none"/>
              </w:rPr>
              <w:t xml:space="preserve">2</w:t>
            </w:r>
            <w:r/>
          </w:p>
        </w:tc>
        <w:tc>
          <w:tcPr>
            <w:tcW w:w="2421" w:type="dxa"/>
            <w:textDirection w:val="lrTb"/>
            <w:noWrap w:val="false"/>
          </w:tcPr>
          <w:p>
            <w:pPr>
              <w:ind w:firstLine="210"/>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1560" w:type="dxa"/>
            <w:textDirection w:val="lrTb"/>
            <w:noWrap w:val="false"/>
          </w:tcPr>
          <w:p>
            <w:pPr>
              <w:ind w:firstLine="210"/>
              <w:jc w:val="center"/>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1419" w:type="dxa"/>
            <w:textDirection w:val="lrTb"/>
            <w:noWrap w:val="false"/>
          </w:tcPr>
          <w:p>
            <w:pPr>
              <w:ind w:firstLine="630"/>
              <w:jc w:val="center"/>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2120" w:type="dxa"/>
            <w:textDirection w:val="lrTb"/>
            <w:noWrap w:val="false"/>
          </w:tcPr>
          <w:p>
            <w:pPr>
              <w:ind w:firstLine="210"/>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1127" w:type="dxa"/>
            <w:textDirection w:val="lrTb"/>
            <w:noWrap w:val="false"/>
          </w:tcPr>
          <w:p>
            <w:pPr>
              <w:ind w:firstLine="210"/>
              <w:spacing w:line="440" w:lineRule="exact"/>
              <w:rPr>
                <w:rFonts w:ascii="宋体" w:hAnsi="宋体" w:cs="黑体"/>
                <w:bCs/>
                <w:color w:val="auto"/>
                <w:szCs w:val="21"/>
                <w:highlight w:val="none"/>
              </w:rPr>
            </w:pPr>
            <w:r>
              <w:rPr>
                <w:rFonts w:ascii="宋体" w:hAnsi="宋体" w:cs="黑体"/>
                <w:bCs/>
                <w:color w:val="auto"/>
                <w:szCs w:val="21"/>
                <w:highlight w:val="none"/>
              </w:rPr>
            </w:r>
            <w:r/>
          </w:p>
        </w:tc>
      </w:tr>
      <w:tr>
        <w:trPr/>
        <w:tc>
          <w:tcPr>
            <w:tcW w:w="729" w:type="dxa"/>
            <w:textDirection w:val="lrTb"/>
            <w:noWrap w:val="false"/>
          </w:tcPr>
          <w:p>
            <w:pPr>
              <w:ind w:firstLine="210"/>
              <w:spacing w:line="440" w:lineRule="exact"/>
              <w:rPr>
                <w:rFonts w:ascii="宋体" w:hAnsi="宋体" w:cs="黑体"/>
                <w:bCs/>
                <w:color w:val="auto"/>
                <w:szCs w:val="21"/>
                <w:highlight w:val="none"/>
              </w:rPr>
            </w:pPr>
            <w:r>
              <w:rPr>
                <w:rFonts w:hint="eastAsia" w:ascii="宋体" w:hAnsi="宋体" w:cs="黑体"/>
                <w:bCs/>
                <w:color w:val="auto"/>
                <w:szCs w:val="21"/>
                <w:highlight w:val="none"/>
              </w:rPr>
              <w:t xml:space="preserve">3</w:t>
            </w:r>
            <w:r/>
          </w:p>
        </w:tc>
        <w:tc>
          <w:tcPr>
            <w:tcW w:w="2421" w:type="dxa"/>
            <w:textDirection w:val="lrTb"/>
            <w:noWrap w:val="false"/>
          </w:tcPr>
          <w:p>
            <w:pPr>
              <w:ind w:firstLine="210"/>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1560" w:type="dxa"/>
            <w:textDirection w:val="lrTb"/>
            <w:noWrap w:val="false"/>
          </w:tcPr>
          <w:p>
            <w:pPr>
              <w:ind w:firstLine="210"/>
              <w:jc w:val="center"/>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1419" w:type="dxa"/>
            <w:textDirection w:val="lrTb"/>
            <w:noWrap w:val="false"/>
          </w:tcPr>
          <w:p>
            <w:pPr>
              <w:ind w:firstLine="630"/>
              <w:jc w:val="center"/>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2120" w:type="dxa"/>
            <w:textDirection w:val="lrTb"/>
            <w:noWrap w:val="false"/>
          </w:tcPr>
          <w:p>
            <w:pPr>
              <w:ind w:firstLine="210"/>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1127" w:type="dxa"/>
            <w:textDirection w:val="lrTb"/>
            <w:noWrap w:val="false"/>
          </w:tcPr>
          <w:p>
            <w:pPr>
              <w:ind w:firstLine="210"/>
              <w:spacing w:line="440" w:lineRule="exact"/>
              <w:rPr>
                <w:rFonts w:ascii="宋体" w:hAnsi="宋体" w:cs="黑体"/>
                <w:bCs/>
                <w:color w:val="auto"/>
                <w:szCs w:val="21"/>
                <w:highlight w:val="none"/>
              </w:rPr>
            </w:pPr>
            <w:r>
              <w:rPr>
                <w:rFonts w:ascii="宋体" w:hAnsi="宋体" w:cs="黑体"/>
                <w:bCs/>
                <w:color w:val="auto"/>
                <w:szCs w:val="21"/>
                <w:highlight w:val="none"/>
              </w:rPr>
            </w:r>
            <w:r/>
          </w:p>
        </w:tc>
      </w:tr>
      <w:tr>
        <w:trPr>
          <w:trHeight w:val="65"/>
        </w:trPr>
        <w:tc>
          <w:tcPr>
            <w:tcW w:w="729" w:type="dxa"/>
            <w:textDirection w:val="lrTb"/>
            <w:noWrap w:val="false"/>
          </w:tcPr>
          <w:p>
            <w:pPr>
              <w:ind w:firstLine="210"/>
              <w:spacing w:line="440" w:lineRule="exact"/>
              <w:rPr>
                <w:rFonts w:ascii="宋体" w:hAnsi="宋体" w:cs="黑体"/>
                <w:bCs/>
                <w:color w:val="auto"/>
                <w:szCs w:val="21"/>
                <w:highlight w:val="none"/>
              </w:rPr>
            </w:pPr>
            <w:r>
              <w:rPr>
                <w:rFonts w:hint="eastAsia" w:ascii="宋体" w:hAnsi="宋体" w:cs="黑体"/>
                <w:bCs/>
                <w:color w:val="auto"/>
                <w:szCs w:val="21"/>
                <w:highlight w:val="none"/>
              </w:rPr>
              <w:t xml:space="preserve">…</w:t>
            </w:r>
            <w:r/>
          </w:p>
        </w:tc>
        <w:tc>
          <w:tcPr>
            <w:tcW w:w="2421" w:type="dxa"/>
            <w:textDirection w:val="lrTb"/>
            <w:noWrap w:val="false"/>
          </w:tcPr>
          <w:p>
            <w:pPr>
              <w:ind w:firstLine="210"/>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1560" w:type="dxa"/>
            <w:textDirection w:val="lrTb"/>
            <w:noWrap w:val="false"/>
          </w:tcPr>
          <w:p>
            <w:pPr>
              <w:ind w:firstLine="210"/>
              <w:jc w:val="center"/>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1419" w:type="dxa"/>
            <w:textDirection w:val="lrTb"/>
            <w:noWrap w:val="false"/>
          </w:tcPr>
          <w:p>
            <w:pPr>
              <w:ind w:firstLine="210"/>
              <w:jc w:val="center"/>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2120" w:type="dxa"/>
            <w:textDirection w:val="lrTb"/>
            <w:noWrap w:val="false"/>
          </w:tcPr>
          <w:p>
            <w:pPr>
              <w:ind w:firstLine="210"/>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1127" w:type="dxa"/>
            <w:textDirection w:val="lrTb"/>
            <w:noWrap w:val="false"/>
          </w:tcPr>
          <w:p>
            <w:pPr>
              <w:ind w:firstLine="210"/>
              <w:spacing w:line="440" w:lineRule="exact"/>
              <w:rPr>
                <w:rFonts w:ascii="宋体" w:hAnsi="宋体" w:cs="黑体"/>
                <w:bCs/>
                <w:color w:val="auto"/>
                <w:szCs w:val="21"/>
                <w:highlight w:val="none"/>
              </w:rPr>
            </w:pPr>
            <w:r>
              <w:rPr>
                <w:rFonts w:ascii="宋体" w:hAnsi="宋体" w:cs="黑体"/>
                <w:bCs/>
                <w:color w:val="auto"/>
                <w:szCs w:val="21"/>
                <w:highlight w:val="none"/>
              </w:rPr>
            </w:r>
            <w:r/>
          </w:p>
        </w:tc>
      </w:tr>
    </w:tbl>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3885"/>
        <w:spacing w:line="440" w:lineRule="exact"/>
        <w:rPr>
          <w:rFonts w:ascii="宋体" w:hAnsi="宋体" w:cs="黑体"/>
          <w:bCs/>
          <w:color w:val="auto"/>
          <w:szCs w:val="21"/>
          <w:highlight w:val="none"/>
          <w:lang w:bidi="ar"/>
        </w:rPr>
      </w:pPr>
      <w:r>
        <w:rPr>
          <w:rFonts w:ascii="宋体" w:hAnsi="宋体" w:cs="黑体"/>
          <w:bCs/>
          <w:color w:val="auto"/>
          <w:szCs w:val="21"/>
          <w:highlight w:val="none"/>
          <w:lang w:bidi="ar"/>
        </w:rPr>
      </w:r>
      <w:r/>
    </w:p>
    <w:p>
      <w:pPr>
        <w:spacing w:line="440" w:lineRule="exact"/>
        <w:rPr>
          <w:rFonts w:ascii="宋体" w:hAnsi="宋体" w:cs="黑体"/>
          <w:bCs/>
          <w:color w:val="auto"/>
          <w:szCs w:val="21"/>
          <w:highlight w:val="none"/>
          <w:lang w:bidi="ar"/>
        </w:rPr>
      </w:pPr>
      <w:r/>
      <w:bookmarkStart w:id="96" w:name="_Hlk149916800"/>
      <w:r/>
      <w:bookmarkStart w:id="97" w:name="_Hlk149920299"/>
      <w:r>
        <w:rPr>
          <w:rFonts w:hint="eastAsia" w:ascii="宋体" w:hAnsi="宋体" w:cs="黑体"/>
          <w:bCs/>
          <w:color w:val="auto"/>
          <w:szCs w:val="21"/>
          <w:highlight w:val="none"/>
          <w:lang w:bidi="ar"/>
        </w:rPr>
        <w:t xml:space="preserve">供应商名称：（加盖CA电子公章）</w:t>
      </w:r>
      <w:bookmarkEnd w:id="96"/>
      <w:r>
        <w:rPr>
          <w:rFonts w:hint="eastAsia" w:ascii="宋体" w:hAnsi="宋体" w:cs="黑体"/>
          <w:bCs/>
          <w:color w:val="auto"/>
          <w:szCs w:val="21"/>
          <w:highlight w:val="none"/>
          <w:lang w:bidi="ar"/>
        </w:rPr>
        <w:t xml:space="preserve"> </w:t>
      </w:r>
      <w:bookmarkEnd w:id="97"/>
      <w:r>
        <w:rPr>
          <w:rFonts w:hint="eastAsia" w:ascii="宋体" w:hAnsi="宋体" w:cs="黑体"/>
          <w:bCs/>
          <w:color w:val="auto"/>
          <w:szCs w:val="21"/>
          <w:highlight w:val="none"/>
          <w:lang w:bidi="ar"/>
        </w:rPr>
        <w:t xml:space="preserve"> </w:t>
      </w:r>
      <w:r/>
    </w:p>
    <w:p>
      <w:pPr>
        <w:spacing w:line="440" w:lineRule="exact"/>
        <w:rPr>
          <w:rFonts w:ascii="宋体" w:hAnsi="宋体" w:cs="黑体"/>
          <w:bCs/>
          <w:color w:val="auto"/>
          <w:szCs w:val="21"/>
          <w:highlight w:val="none"/>
          <w:lang w:bidi="ar"/>
        </w:rPr>
      </w:pPr>
      <w:r>
        <w:rPr>
          <w:rFonts w:ascii="宋体" w:hAnsi="宋体" w:cs="黑体"/>
          <w:bCs/>
          <w:color w:val="auto"/>
          <w:szCs w:val="21"/>
          <w:highlight w:val="none"/>
          <w:lang w:bidi="ar"/>
        </w:rPr>
        <w:t xml:space="preserve">日</w:t>
      </w:r>
      <w:r>
        <w:rPr>
          <w:rFonts w:hint="eastAsia" w:ascii="宋体" w:hAnsi="宋体" w:cs="黑体"/>
          <w:bCs/>
          <w:color w:val="auto"/>
          <w:szCs w:val="21"/>
          <w:highlight w:val="none"/>
          <w:lang w:val="en-US" w:eastAsia="zh-CN" w:bidi="ar"/>
        </w:rPr>
        <w:t xml:space="preserve">      </w:t>
      </w:r>
      <w:r>
        <w:rPr>
          <w:rFonts w:ascii="宋体" w:hAnsi="宋体" w:cs="黑体"/>
          <w:bCs/>
          <w:color w:val="auto"/>
          <w:szCs w:val="21"/>
          <w:highlight w:val="none"/>
          <w:lang w:bidi="ar"/>
        </w:rPr>
        <w:t xml:space="preserve">期：_____年______月______日</w:t>
      </w:r>
      <w:r/>
    </w:p>
    <w:p>
      <w:pPr>
        <w:spacing w:line="440" w:lineRule="exact"/>
        <w:rPr>
          <w:rFonts w:ascii="宋体" w:hAnsi="宋体"/>
          <w:b/>
          <w:color w:val="auto"/>
          <w:szCs w:val="21"/>
          <w:highlight w:val="none"/>
        </w:rPr>
      </w:pPr>
      <w:r>
        <w:rPr>
          <w:rFonts w:ascii="宋体" w:hAnsi="宋体"/>
          <w:b/>
          <w:color w:val="auto"/>
          <w:szCs w:val="21"/>
          <w:highlight w:val="none"/>
        </w:rPr>
      </w:r>
      <w:r/>
    </w:p>
    <w:p>
      <w:pPr>
        <w:spacing w:line="440" w:lineRule="exact"/>
        <w:rPr>
          <w:rFonts w:ascii="宋体" w:hAnsi="宋体"/>
          <w:b/>
          <w:color w:val="auto"/>
          <w:szCs w:val="21"/>
          <w:highlight w:val="none"/>
        </w:rPr>
      </w:pPr>
      <w:r>
        <w:rPr>
          <w:rFonts w:ascii="宋体" w:hAnsi="宋体"/>
          <w:b/>
          <w:color w:val="auto"/>
          <w:szCs w:val="21"/>
          <w:highlight w:val="none"/>
        </w:rPr>
      </w:r>
      <w:r/>
    </w:p>
    <w:p>
      <w:pPr>
        <w:spacing w:line="440" w:lineRule="exact"/>
        <w:rPr>
          <w:rFonts w:ascii="宋体" w:hAnsi="宋体"/>
          <w:b/>
          <w:color w:val="auto"/>
          <w:szCs w:val="21"/>
          <w:highlight w:val="none"/>
        </w:rPr>
      </w:pPr>
      <w:r>
        <w:rPr>
          <w:rFonts w:hint="eastAsia" w:ascii="宋体" w:hAnsi="宋体"/>
          <w:b/>
          <w:color w:val="auto"/>
          <w:szCs w:val="21"/>
          <w:highlight w:val="none"/>
        </w:rPr>
        <w:t xml:space="preserve">注意事项：</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1、请按上表格式，依照磋商文件项目要求相应内容逐项响应。</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2、如根据磋商文件要求需提供“证明材料”的，需填写证明材料名称；磋商文件未要求提供“证明材料”的，可不填写。</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3、如供应商提供的货物或服务与磋商文件的要求存在偏离，偏离情况可填写“正偏离”或“负偏离”；如完全满足磋商文件要求，偏离情况填写“完全满足”即可。</w:t>
      </w:r>
      <w:r/>
    </w:p>
    <w:p>
      <w:pPr>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761"/>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ind w:left="0" w:firstLine="482"/>
        <w:jc w:val="left"/>
        <w:keepLines w:val="0"/>
        <w:keepNext w:val="0"/>
        <w:pageBreakBefore w:val="0"/>
        <w:spacing w:line="360" w:lineRule="auto"/>
        <w:rPr>
          <w:rFonts w:hint="eastAsia"/>
          <w:b/>
          <w:bCs/>
          <w:color w:val="auto"/>
          <w:sz w:val="24"/>
          <w:highlight w:val="none"/>
          <w:lang w:val="en-US" w:eastAsia="zh-CN"/>
        </w:rPr>
        <w:outlineLvl w:val="9"/>
      </w:pPr>
      <w:r>
        <w:rPr>
          <w:rFonts w:hint="eastAsia"/>
          <w:b/>
          <w:bCs/>
          <w:color w:val="auto"/>
          <w:sz w:val="24"/>
          <w:highlight w:val="none"/>
          <w:lang w:val="en-US" w:eastAsia="zh-CN"/>
        </w:rPr>
      </w:r>
      <w:r/>
    </w:p>
    <w:p>
      <w:pPr>
        <w:ind w:left="0" w:firstLine="482"/>
        <w:jc w:val="left"/>
        <w:keepLines w:val="0"/>
        <w:keepNext w:val="0"/>
        <w:pageBreakBefore w:val="0"/>
        <w:spacing w:line="360" w:lineRule="auto"/>
        <w:rPr>
          <w:rFonts w:hint="eastAsia"/>
          <w:b/>
          <w:bCs/>
          <w:color w:val="auto"/>
          <w:sz w:val="24"/>
          <w:highlight w:val="none"/>
          <w:lang w:val="en-US" w:eastAsia="zh-CN"/>
        </w:rPr>
        <w:outlineLvl w:val="9"/>
      </w:pPr>
      <w:r>
        <w:rPr>
          <w:rFonts w:hint="eastAsia"/>
          <w:b/>
          <w:bCs/>
          <w:color w:val="auto"/>
          <w:sz w:val="24"/>
          <w:highlight w:val="none"/>
          <w:lang w:val="en-US" w:eastAsia="zh-CN"/>
        </w:rPr>
      </w:r>
      <w:r/>
    </w:p>
    <w:p>
      <w:pPr>
        <w:ind w:left="0" w:firstLine="482"/>
        <w:jc w:val="left"/>
        <w:keepLines w:val="0"/>
        <w:keepNext w:val="0"/>
        <w:pageBreakBefore w:val="0"/>
        <w:spacing w:line="360" w:lineRule="auto"/>
        <w:rPr>
          <w:rFonts w:hint="eastAsia"/>
          <w:b/>
          <w:bCs/>
          <w:color w:val="auto"/>
          <w:sz w:val="24"/>
          <w:highlight w:val="none"/>
          <w:lang w:val="en-US" w:eastAsia="zh-CN"/>
        </w:rPr>
        <w:outlineLvl w:val="9"/>
      </w:pPr>
      <w:r>
        <w:rPr>
          <w:rFonts w:hint="eastAsia"/>
          <w:b/>
          <w:bCs/>
          <w:color w:val="auto"/>
          <w:sz w:val="24"/>
          <w:highlight w:val="none"/>
          <w:lang w:val="en-US" w:eastAsia="zh-CN"/>
        </w:rPr>
      </w:r>
      <w:r/>
    </w:p>
    <w:p>
      <w:pPr>
        <w:ind w:left="0" w:firstLine="482"/>
        <w:jc w:val="left"/>
        <w:keepLines w:val="0"/>
        <w:keepNext w:val="0"/>
        <w:pageBreakBefore w:val="0"/>
        <w:spacing w:line="360" w:lineRule="auto"/>
        <w:rPr>
          <w:rFonts w:hint="eastAsia"/>
          <w:b/>
          <w:bCs/>
          <w:color w:val="auto"/>
          <w:sz w:val="24"/>
          <w:highlight w:val="none"/>
          <w:lang w:val="en-US" w:eastAsia="zh-CN"/>
        </w:rPr>
        <w:outlineLvl w:val="9"/>
      </w:pPr>
      <w:r>
        <w:rPr>
          <w:rFonts w:hint="eastAsia"/>
          <w:b/>
          <w:bCs/>
          <w:color w:val="auto"/>
          <w:sz w:val="24"/>
          <w:highlight w:val="none"/>
          <w:lang w:val="en-US" w:eastAsia="zh-CN"/>
        </w:rPr>
      </w:r>
      <w:r/>
    </w:p>
    <w:p>
      <w:pPr>
        <w:ind w:left="0" w:firstLine="482"/>
        <w:jc w:val="left"/>
        <w:keepLines w:val="0"/>
        <w:keepNext w:val="0"/>
        <w:pageBreakBefore w:val="0"/>
        <w:spacing w:line="360" w:lineRule="auto"/>
        <w:rPr>
          <w:rFonts w:hint="eastAsia"/>
          <w:b/>
          <w:bCs/>
          <w:color w:val="auto"/>
          <w:sz w:val="24"/>
          <w:highlight w:val="none"/>
          <w:lang w:val="en-US" w:eastAsia="zh-CN"/>
        </w:rPr>
        <w:outlineLvl w:val="9"/>
      </w:pPr>
      <w:r>
        <w:rPr>
          <w:rFonts w:hint="eastAsia"/>
          <w:b/>
          <w:bCs/>
          <w:color w:val="auto"/>
          <w:sz w:val="24"/>
          <w:highlight w:val="none"/>
          <w:lang w:val="en-US" w:eastAsia="zh-CN"/>
        </w:rPr>
      </w:r>
      <w:r/>
    </w:p>
    <w:p>
      <w:pPr>
        <w:ind w:left="0" w:firstLine="482"/>
        <w:jc w:val="left"/>
        <w:keepLines w:val="0"/>
        <w:keepNext w:val="0"/>
        <w:pageBreakBefore w:val="0"/>
        <w:spacing w:line="360" w:lineRule="auto"/>
        <w:rPr>
          <w:rFonts w:hint="eastAsia"/>
          <w:b/>
          <w:bCs/>
          <w:color w:val="auto"/>
          <w:sz w:val="24"/>
          <w:highlight w:val="none"/>
          <w:lang w:val="en-US" w:eastAsia="zh-CN"/>
        </w:rPr>
        <w:outlineLvl w:val="9"/>
      </w:pPr>
      <w:r>
        <w:rPr>
          <w:rFonts w:hint="eastAsia"/>
          <w:b/>
          <w:bCs/>
          <w:color w:val="auto"/>
          <w:sz w:val="24"/>
          <w:highlight w:val="none"/>
          <w:lang w:val="en-US" w:eastAsia="zh-CN"/>
        </w:rPr>
      </w:r>
      <w:r/>
    </w:p>
    <w:p>
      <w:pPr>
        <w:ind w:left="0" w:firstLine="482"/>
        <w:jc w:val="left"/>
        <w:keepLines w:val="0"/>
        <w:keepNext w:val="0"/>
        <w:pageBreakBefore w:val="0"/>
        <w:spacing w:line="400" w:lineRule="exact"/>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color w:val="auto"/>
          <w:sz w:val="24"/>
          <w:szCs w:val="24"/>
          <w:highlight w:val="none"/>
        </w:rPr>
        <w:t xml:space="preserve">本项目接受联合体投标，但联合体成员不得超过2个。</w:t>
      </w:r>
      <w:r/>
    </w:p>
    <w:p>
      <w:pPr>
        <w:keepLines w:val="0"/>
        <w:keepNext w:val="0"/>
        <w:pageBreakBefore w:val="0"/>
        <w:spacing w:line="40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联合协议（如有）（实质性格式）</w:t>
      </w:r>
      <w:r/>
    </w:p>
    <w:p>
      <w:pPr>
        <w:jc w:val="center"/>
        <w:keepLines w:val="0"/>
        <w:keepNext w:val="0"/>
        <w:pageBreakBefore w:val="0"/>
        <w:spacing w:line="400" w:lineRule="exact"/>
        <w:widowControl w:val="off"/>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联合协议</w:t>
      </w:r>
      <w:r/>
    </w:p>
    <w:p>
      <w:pPr>
        <w:ind w:firstLine="828"/>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______ 、 _____ 就“________（项目名称）</w:t>
      </w:r>
      <w:r>
        <w:rPr>
          <w:rFonts w:hint="eastAsia" w:ascii="宋体" w:hAnsi="宋体" w:eastAsia="宋体" w:cs="宋体"/>
          <w:color w:val="auto"/>
          <w:sz w:val="24"/>
          <w:szCs w:val="24"/>
          <w:highlight w:val="none"/>
        </w:rPr>
        <w:t xml:space="preserve">”____包</w:t>
      </w:r>
      <w:r>
        <w:rPr>
          <w:rFonts w:hint="eastAsia" w:ascii="宋体" w:hAnsi="宋体" w:eastAsia="宋体" w:cs="宋体"/>
          <w:bCs/>
          <w:color w:val="auto"/>
          <w:sz w:val="24"/>
          <w:szCs w:val="24"/>
          <w:highlight w:val="none"/>
        </w:rPr>
        <w:t xml:space="preserve">招标项目的投标事宜，经各方充分协商一致，达成如下协议：</w:t>
      </w:r>
      <w:r/>
    </w:p>
    <w:p>
      <w:pPr>
        <w:numPr>
          <w:ilvl w:val="0"/>
          <w:numId w:val="12"/>
        </w:numPr>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由_________牵头，_________参加，组成联合体共同进行招标项目的投标工作。</w:t>
      </w:r>
      <w:r/>
    </w:p>
    <w:p>
      <w:pPr>
        <w:numPr>
          <w:ilvl w:val="0"/>
          <w:numId w:val="12"/>
        </w:numPr>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______为本次投标的牵头人，联合体以牵头人的名义参加投标，联合体中标后，联合体各方共同与采购人签订合同，就采购合同约定的事项对采购人承担连带责任。</w:t>
      </w:r>
      <w:r/>
    </w:p>
    <w:p>
      <w:pPr>
        <w:numPr>
          <w:ilvl w:val="0"/>
          <w:numId w:val="12"/>
        </w:numPr>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联合体各方均同意由牵头人代表其他联合体成员单位按招标文件要求出具《授权委托书》。</w:t>
      </w:r>
      <w:r/>
    </w:p>
    <w:p>
      <w:pPr>
        <w:numPr>
          <w:ilvl w:val="0"/>
          <w:numId w:val="12"/>
        </w:numPr>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牵头人为项目的总负责单位；组织各参加方进行项目实施工作。</w:t>
      </w:r>
      <w:r/>
    </w:p>
    <w:p>
      <w:pPr>
        <w:numPr>
          <w:ilvl w:val="0"/>
          <w:numId w:val="12"/>
        </w:numPr>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______负责_____，具体工作范围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________。</w:t>
      </w:r>
      <w:r/>
    </w:p>
    <w:p>
      <w:pPr>
        <w:numPr>
          <w:ilvl w:val="0"/>
          <w:numId w:val="12"/>
        </w:numPr>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______负责_____，具体工作范围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________。</w:t>
      </w:r>
      <w:r/>
    </w:p>
    <w:p>
      <w:pPr>
        <w:numPr>
          <w:ilvl w:val="0"/>
          <w:numId w:val="12"/>
        </w:num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本项目联合协议合同总额为________元，联合体各成员按照如下比例分摊（按联合体成员分别列明）：</w:t>
      </w:r>
      <w:r/>
    </w:p>
    <w:p>
      <w:pPr>
        <w:ind w:left="851"/>
        <w:keepLines w:val="0"/>
        <w:keepNext w:val="0"/>
        <w:pageBreakBefore w:val="0"/>
        <w:spacing w:line="400" w:lineRule="exact"/>
        <w:widowControl w:val="off"/>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______</w:t>
      </w:r>
      <w:r>
        <w:rPr>
          <w:rFonts w:hint="eastAsia" w:ascii="宋体" w:hAnsi="宋体" w:eastAsia="宋体" w:cs="宋体"/>
          <w:color w:val="auto"/>
          <w:sz w:val="24"/>
          <w:szCs w:val="24"/>
          <w:highlight w:val="none"/>
        </w:rPr>
        <w:t xml:space="preserve">为□大型企业□中型企业、□小微企业（包含监狱企业、残疾人福利性单位）、□其他，合同金额为_____元；</w:t>
      </w:r>
      <w:r/>
    </w:p>
    <w:p>
      <w:pPr>
        <w:ind w:left="851"/>
        <w:keepLines w:val="0"/>
        <w:keepNext w:val="0"/>
        <w:pageBreakBefore w:val="0"/>
        <w:spacing w:line="400" w:lineRule="exact"/>
        <w:widowControl w:val="off"/>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______</w:t>
      </w:r>
      <w:r>
        <w:rPr>
          <w:rFonts w:hint="eastAsia" w:ascii="宋体" w:hAnsi="宋体" w:eastAsia="宋体" w:cs="宋体"/>
          <w:color w:val="auto"/>
          <w:sz w:val="24"/>
          <w:szCs w:val="24"/>
          <w:highlight w:val="none"/>
        </w:rPr>
        <w:t xml:space="preserve">为□大型企业□中型企业、□小微企业（包含监狱企业、残疾人福利性单位）、□其他，合同金额为_____元；</w:t>
      </w:r>
      <w:r/>
    </w:p>
    <w:p>
      <w:pPr>
        <w:numPr>
          <w:ilvl w:val="0"/>
          <w:numId w:val="12"/>
        </w:numPr>
        <w:keepLines w:val="0"/>
        <w:keepNext w:val="0"/>
        <w:pageBreakBefore w:val="0"/>
        <w:spacing w:line="400" w:lineRule="exact"/>
        <w:widowControl w:val="off"/>
        <w:tabs>
          <w:tab w:val="left" w:pos="99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以联合体形式参加政府采购活动的，联合体各方不得再单独参加或者与其他供应商另外组成联合体参加同一合同项下的政府采购活动。</w:t>
      </w:r>
      <w:r/>
    </w:p>
    <w:p>
      <w:pPr>
        <w:numPr>
          <w:ilvl w:val="0"/>
          <w:numId w:val="12"/>
        </w:numPr>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其他约定（如有）：_______。</w:t>
      </w:r>
      <w:r/>
    </w:p>
    <w:p>
      <w:pPr>
        <w:ind w:firstLine="480"/>
        <w:keepLines w:val="0"/>
        <w:keepNext w:val="0"/>
        <w:pageBreakBefore w:val="0"/>
        <w:spacing w:line="400" w:lineRule="exact"/>
        <w:widowControl w:val="off"/>
        <w:tabs>
          <w:tab w:val="left" w:pos="7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本协议自各方加盖公章后生效，采购合同履行完毕后自动失效。如未中标，本协议自动终止。</w:t>
      </w:r>
      <w:r/>
    </w:p>
    <w:p>
      <w:pPr>
        <w:ind w:firstLine="471"/>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联合体牵头人名称：______</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联合体成员名称：______</w:t>
      </w:r>
      <w:r/>
    </w:p>
    <w:p>
      <w:pPr>
        <w:ind w:firstLine="471"/>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加盖公章：______                           加盖公章：______                 </w:t>
      </w:r>
      <w:r/>
    </w:p>
    <w:p>
      <w:pPr>
        <w:ind w:left="480"/>
        <w:jc w:val="righ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80"/>
        <w:jc w:val="righ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日期：_____年______月_____</w:t>
      </w:r>
      <w:r/>
    </w:p>
    <w:p>
      <w:pPr>
        <w:ind w:firstLine="480"/>
        <w:keepLines w:val="0"/>
        <w:keepNext w:val="0"/>
        <w:pageBreakBefore w:val="0"/>
        <w:spacing w:line="400" w:lineRule="exact"/>
        <w:widowControl w:val="off"/>
        <w:tabs>
          <w:tab w:val="left" w:pos="8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719" w:hanging="24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注：联合体各方成员应在本协议上共同加盖公章，不得分别签署协议书。采用电子化不见面交易方式的，联合体牵头单位加盖电子公章，其他成员单位以图片形式插入。</w:t>
      </w:r>
      <w:r>
        <w:rPr>
          <w:rFonts w:hint="eastAsia" w:ascii="宋体" w:hAnsi="宋体" w:eastAsia="宋体" w:cs="宋体"/>
          <w:b/>
          <w:color w:val="auto"/>
          <w:sz w:val="24"/>
          <w:szCs w:val="24"/>
          <w:highlight w:val="none"/>
        </w:rPr>
        <w:t xml:space="preserve">否则视为无效投标。</w:t>
      </w:r>
      <w:r/>
    </w:p>
    <w:p>
      <w:pPr>
        <w:ind w:firstLine="480"/>
        <w:keepLines w:val="0"/>
        <w:keepNext w:val="0"/>
        <w:pageBreakBefore w:val="0"/>
        <w:spacing w:line="400" w:lineRule="exact"/>
        <w:widowControl w:val="off"/>
        <w:tabs>
          <w:tab w:val="left" w:pos="780" w:leader="none"/>
        </w:tabs>
        <w:rPr>
          <w:rFonts w:hint="eastAsia" w:ascii="宋体" w:hAnsi="宋体" w:cs="宋体"/>
          <w:b/>
          <w:bCs/>
          <w:color w:val="auto"/>
          <w:sz w:val="32"/>
          <w:szCs w:val="32"/>
          <w:highlight w:val="none"/>
        </w:rPr>
      </w:pPr>
      <w:r>
        <w:rPr>
          <w:rFonts w:hint="eastAsia" w:ascii="宋体" w:hAnsi="宋体" w:eastAsia="宋体" w:cs="宋体"/>
          <w:color w:val="auto"/>
          <w:sz w:val="24"/>
          <w:szCs w:val="24"/>
          <w:highlight w:val="none"/>
        </w:rPr>
        <w:br w:type="page" w:clear="all"/>
      </w:r>
      <w:r/>
    </w:p>
    <w:p>
      <w:pPr>
        <w:jc w:val="center"/>
        <w:spacing w:line="360" w:lineRule="auto"/>
        <w:rPr>
          <w:rFonts w:ascii="宋体" w:hAnsi="宋体" w:cs="宋体"/>
          <w:b/>
          <w:bCs/>
          <w:color w:val="auto"/>
          <w:sz w:val="32"/>
          <w:szCs w:val="32"/>
          <w:highlight w:val="none"/>
        </w:rPr>
        <w:outlineLvl w:val="2"/>
      </w:pPr>
      <w:r>
        <w:rPr>
          <w:rFonts w:hint="eastAsia" w:ascii="宋体" w:hAnsi="宋体" w:cs="宋体"/>
          <w:b/>
          <w:bCs/>
          <w:color w:val="auto"/>
          <w:sz w:val="32"/>
          <w:szCs w:val="32"/>
          <w:highlight w:val="none"/>
        </w:rPr>
        <w:t xml:space="preserve">1、参加本项目人员一览表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tbl>
      <w:tblPr>
        <w:tblStyle w:val="731"/>
        <w:tblW w:w="945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责任</w:t>
            </w:r>
            <w:r/>
          </w:p>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项目经历或主要工作</w:t>
            </w:r>
            <w:r/>
          </w:p>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r>
    </w:tbl>
    <w:p>
      <w:pPr>
        <w:spacing w:line="360" w:lineRule="auto"/>
        <w:tabs>
          <w:tab w:val="left" w:pos="9765" w:leader="none"/>
        </w:tabs>
        <w:rPr>
          <w:rFonts w:ascii="宋体" w:hAnsi="宋体" w:cs="宋体"/>
          <w:b/>
          <w:color w:val="auto"/>
          <w:szCs w:val="21"/>
          <w:highlight w:val="none"/>
          <w:lang w:val="zh-CN"/>
        </w:rPr>
      </w:pPr>
      <w:r>
        <w:rPr>
          <w:rFonts w:ascii="宋体" w:hAnsi="宋体" w:cs="宋体"/>
          <w:b/>
          <w:color w:val="auto"/>
          <w:szCs w:val="21"/>
          <w:highlight w:val="none"/>
          <w:lang w:val="zh-CN"/>
        </w:rPr>
      </w:r>
      <w:r/>
    </w:p>
    <w:p>
      <w:pPr>
        <w:spacing w:line="360" w:lineRule="auto"/>
        <w:tabs>
          <w:tab w:val="left" w:pos="9765" w:leader="none"/>
        </w:tabs>
        <w:rPr>
          <w:rFonts w:ascii="宋体" w:hAnsi="宋体" w:cs="宋体"/>
          <w:b/>
          <w:color w:val="auto"/>
          <w:szCs w:val="21"/>
          <w:highlight w:val="none"/>
        </w:rPr>
      </w:pPr>
      <w:r>
        <w:rPr>
          <w:rFonts w:hint="eastAsia" w:ascii="宋体" w:hAnsi="宋体" w:cs="宋体"/>
          <w:b/>
          <w:color w:val="auto"/>
          <w:szCs w:val="21"/>
          <w:highlight w:val="none"/>
          <w:lang w:val="zh-CN"/>
        </w:rPr>
        <w:t xml:space="preserve">注：参加本项目人员须是供应商正式职工。</w:t>
      </w:r>
      <w:r/>
    </w:p>
    <w:p>
      <w:pPr>
        <w:spacing w:line="360" w:lineRule="auto"/>
        <w:rPr>
          <w:rFonts w:ascii="宋体" w:hAnsi="宋体"/>
          <w:color w:val="auto"/>
          <w:szCs w:val="21"/>
          <w:highlight w:val="none"/>
        </w:rPr>
      </w:pPr>
      <w:r>
        <w:rPr>
          <w:rFonts w:ascii="宋体" w:hAnsi="宋体"/>
          <w:color w:val="auto"/>
          <w:szCs w:val="21"/>
          <w:highlight w:val="none"/>
        </w:rPr>
      </w:r>
      <w:r/>
    </w:p>
    <w:p>
      <w:pPr>
        <w:spacing w:line="440" w:lineRule="exact"/>
        <w:rPr>
          <w:rFonts w:ascii="宋体" w:hAnsi="宋体" w:cs="黑体"/>
          <w:bCs/>
          <w:color w:val="auto"/>
          <w:szCs w:val="21"/>
          <w:highlight w:val="none"/>
          <w:lang w:bidi="ar"/>
        </w:rPr>
      </w:pPr>
      <w:r>
        <w:rPr>
          <w:rFonts w:hint="eastAsia" w:ascii="宋体" w:hAnsi="宋体" w:cs="黑体"/>
          <w:bCs/>
          <w:color w:val="auto"/>
          <w:szCs w:val="21"/>
          <w:highlight w:val="none"/>
          <w:lang w:bidi="ar"/>
        </w:rPr>
        <w:t xml:space="preserve">供应商名称：（加盖CA电子公章）  </w:t>
      </w:r>
      <w:r/>
    </w:p>
    <w:p>
      <w:pPr>
        <w:spacing w:line="440" w:lineRule="exact"/>
        <w:rPr>
          <w:rFonts w:ascii="宋体" w:hAnsi="宋体" w:cs="黑体"/>
          <w:bCs/>
          <w:color w:val="auto"/>
          <w:szCs w:val="21"/>
          <w:highlight w:val="none"/>
          <w:lang w:bidi="ar"/>
        </w:rPr>
      </w:pPr>
      <w:r>
        <w:rPr>
          <w:rFonts w:ascii="宋体" w:hAnsi="宋体" w:cs="黑体"/>
          <w:bCs/>
          <w:color w:val="auto"/>
          <w:szCs w:val="21"/>
          <w:highlight w:val="none"/>
          <w:lang w:bidi="ar"/>
        </w:rPr>
        <w:t xml:space="preserve">日</w:t>
      </w:r>
      <w:r>
        <w:rPr>
          <w:rFonts w:hint="eastAsia" w:ascii="宋体" w:hAnsi="宋体" w:cs="黑体"/>
          <w:bCs/>
          <w:color w:val="auto"/>
          <w:szCs w:val="21"/>
          <w:highlight w:val="none"/>
          <w:lang w:val="en-US" w:eastAsia="zh-CN" w:bidi="ar"/>
        </w:rPr>
        <w:t xml:space="preserve">      </w:t>
      </w:r>
      <w:r>
        <w:rPr>
          <w:rFonts w:ascii="宋体" w:hAnsi="宋体" w:cs="黑体"/>
          <w:bCs/>
          <w:color w:val="auto"/>
          <w:szCs w:val="21"/>
          <w:highlight w:val="none"/>
          <w:lang w:bidi="ar"/>
        </w:rPr>
        <w:t xml:space="preserve">期：_____年______月______日</w:t>
      </w:r>
      <w:r/>
    </w:p>
    <w:p>
      <w:pPr>
        <w:pStyle w:val="761"/>
        <w:rPr>
          <w:rFonts w:ascii="宋体" w:hAnsi="宋体"/>
          <w:color w:val="auto"/>
          <w:highlight w:val="none"/>
          <w:lang w:bidi="ar"/>
        </w:rPr>
      </w:pPr>
      <w:r>
        <w:rPr>
          <w:rFonts w:ascii="宋体" w:hAnsi="宋体"/>
          <w:color w:val="auto"/>
          <w:highlight w:val="none"/>
          <w:lang w:bidi="ar"/>
        </w:rPr>
      </w:r>
      <w:r/>
    </w:p>
    <w:p>
      <w:pPr>
        <w:rPr>
          <w:rFonts w:ascii="宋体" w:hAnsi="宋体"/>
          <w:color w:val="auto"/>
          <w:highlight w:val="none"/>
          <w:lang w:bidi="ar"/>
        </w:rPr>
      </w:pPr>
      <w:r>
        <w:rPr>
          <w:rFonts w:ascii="宋体" w:hAnsi="宋体"/>
          <w:color w:val="auto"/>
          <w:highlight w:val="none"/>
          <w:lang w:bidi="ar"/>
        </w:rPr>
      </w:r>
      <w:r/>
    </w:p>
    <w:p>
      <w:pPr>
        <w:pStyle w:val="761"/>
        <w:rPr>
          <w:rFonts w:ascii="宋体" w:hAnsi="宋体"/>
          <w:color w:val="auto"/>
          <w:highlight w:val="none"/>
          <w:lang w:bidi="ar"/>
        </w:rPr>
      </w:pPr>
      <w:r>
        <w:rPr>
          <w:rFonts w:ascii="宋体" w:hAnsi="宋体"/>
          <w:color w:val="auto"/>
          <w:highlight w:val="none"/>
          <w:lang w:bidi="ar"/>
        </w:rPr>
      </w:r>
      <w:r/>
    </w:p>
    <w:p>
      <w:pPr>
        <w:rPr>
          <w:rFonts w:ascii="宋体" w:hAnsi="宋体"/>
          <w:color w:val="auto"/>
          <w:highlight w:val="none"/>
          <w:lang w:bidi="ar"/>
        </w:rPr>
      </w:pPr>
      <w:r>
        <w:rPr>
          <w:rFonts w:ascii="宋体" w:hAnsi="宋体"/>
          <w:color w:val="auto"/>
          <w:highlight w:val="none"/>
          <w:lang w:bidi="ar"/>
        </w:rPr>
      </w:r>
      <w:r/>
    </w:p>
    <w:p>
      <w:pPr>
        <w:pStyle w:val="761"/>
        <w:rPr>
          <w:rFonts w:ascii="宋体" w:hAnsi="宋体"/>
          <w:color w:val="auto"/>
          <w:highlight w:val="none"/>
          <w:lang w:bidi="ar"/>
        </w:rPr>
      </w:pPr>
      <w:r>
        <w:rPr>
          <w:rFonts w:ascii="宋体" w:hAnsi="宋体"/>
          <w:color w:val="auto"/>
          <w:highlight w:val="none"/>
          <w:lang w:bidi="ar"/>
        </w:rPr>
      </w:r>
      <w:r/>
    </w:p>
    <w:p>
      <w:pPr>
        <w:rPr>
          <w:rFonts w:ascii="宋体" w:hAnsi="宋体"/>
          <w:color w:val="auto"/>
          <w:highlight w:val="none"/>
          <w:lang w:bidi="ar"/>
        </w:rPr>
      </w:pPr>
      <w:r>
        <w:rPr>
          <w:rFonts w:ascii="宋体" w:hAnsi="宋体"/>
          <w:color w:val="auto"/>
          <w:highlight w:val="none"/>
          <w:lang w:bidi="ar"/>
        </w:rPr>
      </w:r>
      <w:r/>
    </w:p>
    <w:p>
      <w:pPr>
        <w:pStyle w:val="761"/>
        <w:rPr>
          <w:rFonts w:ascii="宋体" w:hAnsi="宋体"/>
          <w:color w:val="auto"/>
          <w:highlight w:val="none"/>
          <w:lang w:bidi="ar"/>
        </w:rPr>
      </w:pPr>
      <w:r>
        <w:rPr>
          <w:rFonts w:ascii="宋体" w:hAnsi="宋体"/>
          <w:color w:val="auto"/>
          <w:highlight w:val="none"/>
          <w:lang w:bidi="ar"/>
        </w:rPr>
      </w:r>
      <w:r/>
    </w:p>
    <w:p>
      <w:pPr>
        <w:rPr>
          <w:rFonts w:ascii="宋体" w:hAnsi="宋体"/>
          <w:color w:val="auto"/>
          <w:highlight w:val="none"/>
          <w:lang w:bidi="ar"/>
        </w:rPr>
      </w:pPr>
      <w:r>
        <w:rPr>
          <w:rFonts w:ascii="宋体" w:hAnsi="宋体"/>
          <w:color w:val="auto"/>
          <w:highlight w:val="none"/>
          <w:lang w:bidi="ar"/>
        </w:rPr>
      </w:r>
      <w:r/>
    </w:p>
    <w:p>
      <w:pPr>
        <w:pStyle w:val="761"/>
        <w:rPr>
          <w:rFonts w:ascii="宋体" w:hAnsi="宋体"/>
          <w:color w:val="auto"/>
          <w:highlight w:val="none"/>
          <w:lang w:bidi="ar"/>
        </w:rPr>
      </w:pPr>
      <w:r>
        <w:rPr>
          <w:rFonts w:ascii="宋体" w:hAnsi="宋体"/>
          <w:color w:val="auto"/>
          <w:highlight w:val="none"/>
          <w:lang w:bidi="ar"/>
        </w:rPr>
      </w:r>
      <w:r/>
    </w:p>
    <w:p>
      <w:pPr>
        <w:rPr>
          <w:rFonts w:ascii="宋体" w:hAnsi="宋体"/>
          <w:color w:val="auto"/>
          <w:highlight w:val="none"/>
          <w:lang w:bidi="ar"/>
        </w:rPr>
      </w:pPr>
      <w:r>
        <w:rPr>
          <w:rFonts w:ascii="宋体" w:hAnsi="宋体"/>
          <w:color w:val="auto"/>
          <w:highlight w:val="none"/>
          <w:lang w:bidi="ar"/>
        </w:rPr>
      </w:r>
      <w:r/>
    </w:p>
    <w:p>
      <w:pPr>
        <w:pStyle w:val="761"/>
        <w:rPr>
          <w:rFonts w:ascii="宋体" w:hAnsi="宋体"/>
          <w:color w:val="auto"/>
          <w:highlight w:val="none"/>
          <w:lang w:bidi="ar"/>
        </w:rPr>
      </w:pPr>
      <w:r>
        <w:rPr>
          <w:rFonts w:ascii="宋体" w:hAnsi="宋体"/>
          <w:color w:val="auto"/>
          <w:highlight w:val="none"/>
          <w:lang w:bidi="ar"/>
        </w:rPr>
      </w:r>
      <w:r/>
    </w:p>
    <w:p>
      <w:pPr>
        <w:rPr>
          <w:rFonts w:ascii="宋体" w:hAnsi="宋体"/>
          <w:color w:val="auto"/>
          <w:highlight w:val="none"/>
          <w:lang w:bidi="ar"/>
        </w:rPr>
      </w:pPr>
      <w:r>
        <w:rPr>
          <w:rFonts w:ascii="宋体" w:hAnsi="宋体"/>
          <w:color w:val="auto"/>
          <w:highlight w:val="none"/>
          <w:lang w:bidi="ar"/>
        </w:rPr>
      </w:r>
      <w:r/>
    </w:p>
    <w:p>
      <w:pPr>
        <w:pStyle w:val="761"/>
        <w:rPr>
          <w:rFonts w:ascii="宋体" w:hAnsi="宋体"/>
          <w:color w:val="auto"/>
          <w:highlight w:val="none"/>
          <w:lang w:bidi="ar"/>
        </w:rPr>
      </w:pPr>
      <w:r>
        <w:rPr>
          <w:rFonts w:ascii="宋体" w:hAnsi="宋体"/>
          <w:color w:val="auto"/>
          <w:highlight w:val="none"/>
          <w:lang w:bidi="ar"/>
        </w:rPr>
      </w:r>
      <w:r/>
    </w:p>
    <w:p>
      <w:pPr>
        <w:rPr>
          <w:rFonts w:ascii="宋体" w:hAnsi="宋体"/>
          <w:color w:val="auto"/>
          <w:highlight w:val="none"/>
          <w:lang w:bidi="ar"/>
        </w:rPr>
      </w:pPr>
      <w:r>
        <w:rPr>
          <w:rFonts w:ascii="宋体" w:hAnsi="宋体"/>
          <w:color w:val="auto"/>
          <w:highlight w:val="none"/>
          <w:lang w:bidi="ar"/>
        </w:rPr>
      </w:r>
      <w:r/>
    </w:p>
    <w:p>
      <w:pPr>
        <w:pStyle w:val="761"/>
        <w:rPr>
          <w:rFonts w:ascii="宋体" w:hAnsi="宋体"/>
          <w:color w:val="auto"/>
          <w:highlight w:val="none"/>
          <w:lang w:bidi="ar"/>
        </w:rPr>
      </w:pPr>
      <w:r>
        <w:rPr>
          <w:rFonts w:ascii="宋体" w:hAnsi="宋体"/>
          <w:color w:val="auto"/>
          <w:highlight w:val="none"/>
          <w:lang w:bidi="ar"/>
        </w:rPr>
      </w:r>
      <w:r/>
    </w:p>
    <w:p>
      <w:pPr>
        <w:rPr>
          <w:rFonts w:ascii="宋体" w:hAnsi="宋体"/>
          <w:color w:val="auto"/>
          <w:highlight w:val="none"/>
          <w:lang w:bidi="ar"/>
        </w:rPr>
      </w:pPr>
      <w:r>
        <w:rPr>
          <w:rFonts w:ascii="宋体" w:hAnsi="宋体"/>
          <w:color w:val="auto"/>
          <w:highlight w:val="none"/>
          <w:lang w:bidi="ar"/>
        </w:rPr>
      </w:r>
      <w:r/>
    </w:p>
    <w:p>
      <w:pPr>
        <w:pStyle w:val="761"/>
        <w:rPr>
          <w:rFonts w:ascii="宋体" w:hAnsi="宋体"/>
          <w:color w:val="auto"/>
          <w:highlight w:val="none"/>
          <w:lang w:bidi="ar"/>
        </w:rPr>
      </w:pPr>
      <w:r>
        <w:rPr>
          <w:rFonts w:ascii="宋体" w:hAnsi="宋体"/>
          <w:color w:val="auto"/>
          <w:highlight w:val="none"/>
          <w:lang w:bidi="ar"/>
        </w:rPr>
      </w:r>
      <w:r/>
    </w:p>
    <w:p>
      <w:pPr>
        <w:rPr>
          <w:rFonts w:ascii="宋体" w:hAnsi="宋体"/>
          <w:color w:val="auto"/>
          <w:highlight w:val="none"/>
          <w:lang w:bidi="ar"/>
        </w:rPr>
      </w:pPr>
      <w:r>
        <w:rPr>
          <w:rFonts w:ascii="宋体" w:hAnsi="宋体"/>
          <w:color w:val="auto"/>
          <w:highlight w:val="none"/>
          <w:lang w:bidi="ar"/>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2、相关业绩案例一览表</w:t>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tbl>
      <w:tblPr>
        <w:tblStyle w:val="731"/>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项目甲方单位地址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项目甲方联系电话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bl>
    <w:p>
      <w:pPr>
        <w:spacing w:line="360" w:lineRule="auto"/>
        <w:tabs>
          <w:tab w:val="left" w:pos="9765" w:leader="none"/>
        </w:tabs>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440" w:lineRule="exact"/>
        <w:rPr>
          <w:rFonts w:ascii="宋体" w:hAnsi="宋体" w:cs="黑体"/>
          <w:bCs/>
          <w:color w:val="auto"/>
          <w:szCs w:val="21"/>
          <w:highlight w:val="none"/>
          <w:lang w:bidi="ar"/>
        </w:rPr>
      </w:pPr>
      <w:r>
        <w:rPr>
          <w:rFonts w:hint="eastAsia" w:ascii="宋体" w:hAnsi="宋体" w:cs="黑体"/>
          <w:bCs/>
          <w:color w:val="auto"/>
          <w:szCs w:val="21"/>
          <w:highlight w:val="none"/>
          <w:lang w:bidi="ar"/>
        </w:rPr>
        <w:t xml:space="preserve">供应商名称：（加盖CA电子公章）  </w:t>
      </w:r>
      <w:r/>
    </w:p>
    <w:p>
      <w:pPr>
        <w:spacing w:line="440" w:lineRule="exact"/>
        <w:rPr>
          <w:rFonts w:ascii="宋体" w:hAnsi="宋体" w:cs="黑体"/>
          <w:bCs/>
          <w:color w:val="auto"/>
          <w:szCs w:val="21"/>
          <w:highlight w:val="none"/>
          <w:lang w:bidi="ar"/>
        </w:rPr>
      </w:pPr>
      <w:r>
        <w:rPr>
          <w:rFonts w:hint="eastAsia" w:ascii="宋体" w:hAnsi="宋体" w:cs="黑体"/>
          <w:bCs/>
          <w:color w:val="auto"/>
          <w:szCs w:val="21"/>
          <w:highlight w:val="none"/>
          <w:lang w:bidi="ar"/>
        </w:rPr>
        <w:t xml:space="preserve">日</w:t>
      </w:r>
      <w:r>
        <w:rPr>
          <w:rFonts w:hint="eastAsia" w:ascii="宋体" w:hAnsi="宋体" w:cs="黑体"/>
          <w:bCs/>
          <w:color w:val="auto"/>
          <w:szCs w:val="21"/>
          <w:highlight w:val="none"/>
          <w:lang w:val="en-US" w:eastAsia="zh-CN" w:bidi="ar"/>
        </w:rPr>
        <w:t xml:space="preserve">      </w:t>
      </w:r>
      <w:r>
        <w:rPr>
          <w:rFonts w:hint="eastAsia" w:ascii="宋体" w:hAnsi="宋体" w:cs="黑体"/>
          <w:bCs/>
          <w:color w:val="auto"/>
          <w:szCs w:val="21"/>
          <w:highlight w:val="none"/>
          <w:lang w:bidi="ar"/>
        </w:rPr>
        <w:t xml:space="preserve">期：_____年______月______日</w:t>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jc w:val="center"/>
        <w:spacing w:line="360" w:lineRule="auto"/>
        <w:widowControl/>
        <w:rPr>
          <w:rFonts w:ascii="宋体" w:hAnsi="宋体"/>
          <w:b/>
          <w:color w:val="auto"/>
          <w:spacing w:val="20"/>
          <w:sz w:val="32"/>
          <w:szCs w:val="32"/>
          <w:highlight w:val="none"/>
        </w:rPr>
      </w:pPr>
      <w:r>
        <w:rPr>
          <w:rFonts w:hint="eastAsia" w:ascii="宋体" w:hAnsi="宋体"/>
          <w:b/>
          <w:color w:val="auto"/>
          <w:spacing w:val="20"/>
          <w:sz w:val="32"/>
          <w:szCs w:val="32"/>
          <w:highlight w:val="none"/>
        </w:rPr>
        <w:t xml:space="preserve">3、关于磋商文件的询问内容</w:t>
      </w:r>
      <w:r/>
    </w:p>
    <w:p>
      <w:pPr>
        <w:jc w:val="left"/>
        <w:spacing w:line="360" w:lineRule="auto"/>
        <w:widowControl/>
        <w:rPr>
          <w:rFonts w:ascii="宋体" w:hAnsi="宋体"/>
          <w:color w:val="auto"/>
          <w:sz w:val="24"/>
          <w:highlight w:val="none"/>
        </w:rPr>
      </w:pPr>
      <w:r>
        <w:rPr>
          <w:rFonts w:ascii="宋体" w:hAnsi="宋体"/>
          <w:color w:val="auto"/>
          <w:sz w:val="24"/>
          <w:highlight w:val="none"/>
        </w:rPr>
      </w:r>
      <w:r/>
    </w:p>
    <w:p>
      <w:pPr>
        <w:jc w:val="left"/>
        <w:spacing w:line="360" w:lineRule="auto"/>
        <w:widowControl/>
        <w:rPr>
          <w:rFonts w:ascii="宋体" w:hAnsi="宋体"/>
          <w:color w:val="auto"/>
          <w:szCs w:val="21"/>
          <w:highlight w:val="none"/>
          <w:u w:val="single"/>
        </w:rPr>
      </w:pPr>
      <w:r>
        <w:rPr>
          <w:rFonts w:hint="eastAsia" w:ascii="宋体" w:hAnsi="宋体"/>
          <w:color w:val="auto"/>
          <w:szCs w:val="21"/>
          <w:highlight w:val="none"/>
        </w:rPr>
        <w:t xml:space="preserve">项目名称：</w:t>
      </w:r>
      <w:r/>
    </w:p>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采购编号：</w:t>
      </w:r>
      <w:r/>
    </w:p>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内</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容：</w:t>
      </w:r>
      <w:r/>
    </w:p>
    <w:p>
      <w:pPr>
        <w:jc w:val="left"/>
        <w:spacing w:line="360" w:lineRule="auto"/>
        <w:widowControl/>
        <w:rPr>
          <w:rFonts w:ascii="宋体" w:hAnsi="宋体"/>
          <w:b/>
          <w:color w:val="auto"/>
          <w:szCs w:val="21"/>
          <w:highlight w:val="none"/>
          <w:u w:val="single"/>
        </w:rPr>
      </w:pPr>
      <w:r>
        <w:rPr>
          <w:rFonts w:ascii="宋体" w:hAnsi="宋体"/>
          <w:b/>
          <w:color w:val="auto"/>
          <w:szCs w:val="21"/>
          <w:highlight w:val="none"/>
          <w:u w:val="single"/>
        </w:rPr>
      </w:r>
      <w:r/>
    </w:p>
    <w:p>
      <w:pPr>
        <w:jc w:val="left"/>
        <w:spacing w:line="360" w:lineRule="auto"/>
        <w:widowControl/>
        <w:rPr>
          <w:rFonts w:ascii="宋体" w:hAnsi="宋体"/>
          <w:b/>
          <w:color w:val="auto"/>
          <w:szCs w:val="21"/>
          <w:highlight w:val="none"/>
          <w:u w:val="single"/>
        </w:rPr>
      </w:pPr>
      <w:r>
        <w:rPr>
          <w:rFonts w:ascii="宋体" w:hAnsi="宋体"/>
          <w:b/>
          <w:color w:val="auto"/>
          <w:szCs w:val="21"/>
          <w:highlight w:val="none"/>
          <w:u w:val="single"/>
        </w:rPr>
      </w:r>
      <w:r/>
    </w:p>
    <w:p>
      <w:pPr>
        <w:jc w:val="left"/>
        <w:spacing w:line="360" w:lineRule="auto"/>
        <w:widowControl/>
        <w:rPr>
          <w:rFonts w:ascii="宋体" w:hAnsi="宋体"/>
          <w:b/>
          <w:color w:val="auto"/>
          <w:szCs w:val="21"/>
          <w:highlight w:val="none"/>
          <w:u w:val="single"/>
        </w:rPr>
      </w:pPr>
      <w:r>
        <w:rPr>
          <w:rFonts w:ascii="宋体" w:hAnsi="宋体"/>
          <w:b/>
          <w:color w:val="auto"/>
          <w:szCs w:val="21"/>
          <w:highlight w:val="none"/>
          <w:u w:val="singl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被授权人姓名：</w:t>
      </w:r>
      <w:r>
        <w:rPr>
          <w:rFonts w:ascii="宋体" w:hAnsi="宋体"/>
          <w:color w:val="auto"/>
          <w:szCs w:val="21"/>
          <w:highlight w:val="none"/>
          <w:u w:val="single"/>
        </w:rPr>
        <w:t xml:space="preserve">                   </w:t>
      </w:r>
      <w:r/>
    </w:p>
    <w:p>
      <w:pPr>
        <w:spacing w:line="360" w:lineRule="auto"/>
        <w:tabs>
          <w:tab w:val="left" w:pos="360" w:leader="none"/>
        </w:tabs>
        <w:rPr>
          <w:rFonts w:ascii="宋体" w:hAnsi="宋体"/>
          <w:color w:val="auto"/>
          <w:szCs w:val="21"/>
          <w:highlight w:val="none"/>
          <w:u w:val="single"/>
        </w:rPr>
      </w:pPr>
      <w:r>
        <w:rPr>
          <w:rFonts w:hint="eastAsia" w:ascii="宋体" w:hAnsi="宋体"/>
          <w:color w:val="auto"/>
          <w:szCs w:val="21"/>
          <w:highlight w:val="none"/>
        </w:rPr>
        <w:t xml:space="preserve">被授权人身份证号码：</w:t>
      </w:r>
      <w:r>
        <w:rPr>
          <w:rFonts w:ascii="宋体" w:hAnsi="宋体"/>
          <w:color w:val="auto"/>
          <w:szCs w:val="21"/>
          <w:highlight w:val="none"/>
          <w:u w:val="single"/>
        </w:rPr>
        <w:t xml:space="preserve">                              </w:t>
      </w:r>
      <w:r/>
    </w:p>
    <w:p>
      <w:pPr>
        <w:spacing w:line="360" w:lineRule="auto"/>
        <w:tabs>
          <w:tab w:val="left" w:pos="360" w:leader="none"/>
        </w:tabs>
        <w:rPr>
          <w:rFonts w:ascii="宋体" w:hAnsi="宋体"/>
          <w:color w:val="auto"/>
          <w:szCs w:val="21"/>
          <w:highlight w:val="none"/>
          <w:u w:val="single"/>
        </w:rPr>
      </w:pPr>
      <w:r>
        <w:rPr>
          <w:rFonts w:hint="eastAsia" w:ascii="宋体" w:hAnsi="宋体"/>
          <w:color w:val="auto"/>
          <w:szCs w:val="21"/>
          <w:highlight w:val="none"/>
        </w:rPr>
        <w:t xml:space="preserve">被授权人联系电话：（手机）</w:t>
      </w:r>
      <w:r>
        <w:rPr>
          <w:rFonts w:ascii="宋体" w:hAnsi="宋体"/>
          <w:color w:val="auto"/>
          <w:szCs w:val="21"/>
          <w:highlight w:val="none"/>
          <w:u w:val="single"/>
        </w:rPr>
        <w:t xml:space="preserve">                          </w:t>
      </w:r>
      <w:r/>
    </w:p>
    <w:p>
      <w:pPr>
        <w:pStyle w:val="904"/>
        <w:spacing w:line="360" w:lineRule="auto"/>
        <w:rPr>
          <w:rFonts w:ascii="宋体" w:hAnsi="宋体"/>
          <w:color w:val="auto"/>
          <w:sz w:val="21"/>
          <w:szCs w:val="21"/>
          <w:highlight w:val="none"/>
        </w:rPr>
      </w:pPr>
      <w:r>
        <w:rPr>
          <w:rFonts w:ascii="宋体" w:hAnsi="宋体"/>
          <w:color w:val="auto"/>
          <w:sz w:val="21"/>
          <w:szCs w:val="21"/>
          <w:highlight w:val="none"/>
        </w:rPr>
      </w:r>
      <w:r/>
    </w:p>
    <w:p>
      <w:pPr>
        <w:pStyle w:val="904"/>
        <w:spacing w:line="360" w:lineRule="auto"/>
        <w:rPr>
          <w:rFonts w:ascii="宋体" w:hAnsi="宋体"/>
          <w:color w:val="auto"/>
          <w:sz w:val="21"/>
          <w:szCs w:val="21"/>
          <w:highlight w:val="none"/>
        </w:rPr>
      </w:pPr>
      <w:r>
        <w:rPr>
          <w:rFonts w:ascii="宋体" w:hAnsi="宋体"/>
          <w:color w:val="auto"/>
          <w:sz w:val="21"/>
          <w:szCs w:val="21"/>
          <w:highlight w:val="none"/>
        </w:rPr>
      </w:r>
      <w:r/>
    </w:p>
    <w:p>
      <w:pPr>
        <w:pStyle w:val="904"/>
        <w:spacing w:line="360" w:lineRule="auto"/>
        <w:rPr>
          <w:rFonts w:ascii="宋体" w:hAnsi="宋体"/>
          <w:color w:val="auto"/>
          <w:sz w:val="21"/>
          <w:szCs w:val="21"/>
          <w:highlight w:val="none"/>
        </w:rPr>
      </w:pPr>
      <w:r>
        <w:rPr>
          <w:rFonts w:ascii="宋体" w:hAnsi="宋体"/>
          <w:color w:val="auto"/>
          <w:sz w:val="21"/>
          <w:szCs w:val="21"/>
          <w:highlight w:val="none"/>
        </w:rPr>
      </w:r>
      <w:r/>
    </w:p>
    <w:p>
      <w:pPr>
        <w:pStyle w:val="904"/>
        <w:spacing w:line="360" w:lineRule="auto"/>
        <w:rPr>
          <w:rFonts w:ascii="宋体" w:hAnsi="宋体"/>
          <w:color w:val="auto"/>
          <w:sz w:val="21"/>
          <w:szCs w:val="21"/>
          <w:highlight w:val="none"/>
        </w:rPr>
      </w:pPr>
      <w:r>
        <w:rPr>
          <w:rFonts w:ascii="宋体" w:hAnsi="宋体"/>
          <w:color w:val="auto"/>
          <w:sz w:val="21"/>
          <w:szCs w:val="21"/>
          <w:highlight w:val="none"/>
        </w:rPr>
      </w:r>
      <w:r/>
    </w:p>
    <w:p>
      <w:pPr>
        <w:jc w:val="left"/>
        <w:spacing w:line="360" w:lineRule="auto"/>
        <w:widowControl/>
        <w:rPr>
          <w:rFonts w:ascii="宋体" w:hAnsi="宋体"/>
          <w:b/>
          <w:color w:val="auto"/>
          <w:szCs w:val="21"/>
          <w:highlight w:val="none"/>
          <w:u w:val="single"/>
        </w:rPr>
      </w:pPr>
      <w:r>
        <w:rPr>
          <w:rFonts w:ascii="宋体" w:hAnsi="宋体"/>
          <w:b/>
          <w:color w:val="auto"/>
          <w:szCs w:val="21"/>
          <w:highlight w:val="none"/>
          <w:u w:val="single"/>
        </w:rPr>
      </w:r>
      <w:r/>
    </w:p>
    <w:p>
      <w:pPr>
        <w:jc w:val="left"/>
        <w:spacing w:line="360" w:lineRule="auto"/>
        <w:widowControl/>
        <w:rPr>
          <w:rFonts w:ascii="宋体" w:hAnsi="宋体" w:cs="楷体"/>
          <w:color w:val="auto"/>
          <w:szCs w:val="21"/>
          <w:highlight w:val="none"/>
        </w:rPr>
      </w:pPr>
      <w:r>
        <w:rPr>
          <w:rFonts w:hint="eastAsia" w:ascii="宋体" w:hAnsi="宋体" w:cs="黑体"/>
          <w:bCs/>
          <w:color w:val="auto"/>
          <w:szCs w:val="21"/>
          <w:highlight w:val="none"/>
          <w:lang w:bidi="ar"/>
        </w:rPr>
        <w:t xml:space="preserve">供应商名称</w:t>
      </w:r>
      <w:r>
        <w:rPr>
          <w:rFonts w:hint="eastAsia" w:ascii="宋体" w:hAnsi="宋体"/>
          <w:bCs/>
          <w:color w:val="auto"/>
          <w:szCs w:val="21"/>
          <w:highlight w:val="none"/>
        </w:rPr>
        <w:t xml:space="preserve">：</w:t>
      </w:r>
      <w:r>
        <w:rPr>
          <w:rFonts w:hint="eastAsia" w:ascii="宋体" w:hAnsi="宋体"/>
          <w:color w:val="auto"/>
          <w:szCs w:val="21"/>
          <w:highlight w:val="none"/>
          <w:u w:val="single"/>
        </w:rPr>
        <w:t xml:space="preserve">（加盖</w:t>
      </w:r>
      <w:r>
        <w:rPr>
          <w:rFonts w:ascii="宋体" w:hAnsi="宋体"/>
          <w:color w:val="auto"/>
          <w:szCs w:val="21"/>
          <w:highlight w:val="none"/>
          <w:u w:val="single"/>
        </w:rPr>
        <w:t xml:space="preserve">CA</w:t>
      </w:r>
      <w:r>
        <w:rPr>
          <w:rFonts w:hint="eastAsia" w:ascii="宋体" w:hAnsi="宋体"/>
          <w:color w:val="auto"/>
          <w:szCs w:val="21"/>
          <w:highlight w:val="none"/>
          <w:u w:val="single"/>
        </w:rPr>
        <w:t xml:space="preserve">电子公章）</w:t>
      </w:r>
      <w:r/>
    </w:p>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法定代表人或被授权人（签名或盖章）：</w:t>
      </w:r>
      <w:r/>
    </w:p>
    <w:p>
      <w:pPr>
        <w:spacing w:line="360" w:lineRule="auto"/>
        <w:rPr>
          <w:rFonts w:ascii="宋体" w:hAnsi="宋体" w:cs="宋体"/>
          <w:b/>
          <w:bCs/>
          <w:color w:val="auto"/>
          <w:szCs w:val="21"/>
          <w:highlight w:val="none"/>
        </w:rPr>
        <w:outlineLvl w:val="2"/>
      </w:pPr>
      <w:r>
        <w:rPr>
          <w:rFonts w:hint="eastAsia" w:ascii="宋体" w:hAnsi="宋体"/>
          <w:color w:val="auto"/>
          <w:szCs w:val="21"/>
          <w:highlight w:val="none"/>
        </w:rPr>
        <w:t xml:space="preserve">时</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间：    年   月  日</w:t>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jc w:val="left"/>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left"/>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left"/>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left"/>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left"/>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left"/>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left"/>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left"/>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left"/>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left"/>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left"/>
        <w:widowControl/>
        <w:rPr>
          <w:rFonts w:ascii="宋体" w:hAnsi="宋体" w:cs="宋体"/>
          <w:b/>
          <w:color w:val="auto"/>
          <w:sz w:val="36"/>
          <w:szCs w:val="36"/>
          <w:highlight w:val="none"/>
        </w:rPr>
      </w:pPr>
      <w:r>
        <w:rPr>
          <w:rFonts w:ascii="宋体" w:hAnsi="宋体" w:cs="宋体"/>
          <w:b/>
          <w:color w:val="auto"/>
          <w:sz w:val="36"/>
          <w:szCs w:val="36"/>
          <w:highlight w:val="none"/>
        </w:rPr>
      </w:r>
      <w:r/>
    </w:p>
    <w:p>
      <w:pPr>
        <w:pStyle w:val="759"/>
        <w:ind w:left="0" w:right="0"/>
        <w:jc w:val="both"/>
        <w:keepLines w:val="0"/>
        <w:keepNext w:val="0"/>
        <w:spacing w:before="200" w:beforeAutospacing="0" w:after="20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本项目属于服务类项目且不包含产品采购，不执行本国产品扣除相关政策。</w:t>
      </w:r>
      <w:r/>
    </w:p>
    <w:p>
      <w:pPr>
        <w:jc w:val="left"/>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left"/>
        <w:widowControl/>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color w:val="auto"/>
          <w:highlight w:val="none"/>
        </w:rPr>
      </w:pPr>
      <w:r>
        <w:rPr>
          <w:rFonts w:ascii="宋体" w:hAnsi="宋体" w:cs="宋体"/>
          <w:color w:val="auto"/>
          <w:highlight w:val="none"/>
        </w:rPr>
      </w:r>
      <w:r/>
    </w:p>
    <w:sectPr>
      <w:footerReference w:type="default" r:id="rId14"/>
      <w:footnotePr/>
      <w:endnotePr/>
      <w:type w:val="nextPage"/>
      <w:pgSz w:w="11907" w:h="16840" w:orient="portrait"/>
      <w:pgMar w:top="1417" w:right="1134" w:bottom="1417" w:left="1134" w:header="851"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等线">
    <w:panose1 w:val="02010600030101010101"/>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rPr>
        <w:rStyle w:val="768"/>
      </w:rPr>
      <w:framePr w:wrap="around" w:vAnchor="text" w:hAnchor="margin" w:xAlign="center" w:y="1"/>
    </w:pPr>
    <w:r>
      <w:fldChar w:fldCharType="begin"/>
    </w:r>
    <w:r>
      <w:rPr>
        <w:rStyle w:val="768"/>
      </w:rPr>
      <w:instrText xml:space="preserve">PAGE  </w:instrText>
    </w:r>
    <w:r>
      <w:fldChar w:fldCharType="end"/>
    </w:r>
    <w:r/>
  </w:p>
  <w:p>
    <w:pPr>
      <w:pStyle w:val="750"/>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8933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989330" cy="1828800"/>
                      </a:xfrm>
                      <a:prstGeom prst="rect">
                        <a:avLst/>
                      </a:prstGeom>
                      <a:noFill/>
                      <a:ln>
                        <a:noFill/>
                      </a:ln>
                    </wps:spPr>
                    <wps:txbx>
                      <w:txbxContent>
                        <w:p>
                          <w:pPr>
                            <w:pStyle w:val="750"/>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wps:txbx>
                    <wps:bodyPr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77.9pt;height:144.0pt;mso-wrap-distance-left:9.0pt;mso-wrap-distance-top:0.0pt;mso-wrap-distance-right:9.0pt;mso-wrap-distance-bottom:0.0pt;visibility:visible;" filled="f" stroked="f">
              <v:textbox inset="0,0,0,0">
                <w:txbxContent>
                  <w:p>
                    <w:pPr>
                      <w:pStyle w:val="750"/>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right"/>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righ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hint="eastAsia"/>
      </w:rPr>
    </w:lvl>
    <w:lvl w:ilvl="1">
      <w:start w:val="1"/>
      <w:numFmt w:val="decimal"/>
      <w:isLgl w:val="false"/>
      <w:suff w:val="space"/>
      <w:lvlText w:val="%1.%2"/>
      <w:lvlJc w:val="left"/>
      <w:pPr>
        <w:ind w:left="0" w:firstLine="0"/>
      </w:pPr>
      <w:rPr>
        <w:rFonts w:hint="default" w:ascii="宋体" w:hAnsi="宋体" w:eastAsia="宋体" w:cs="宋体"/>
        <w:b w:val="0"/>
        <w:sz w:val="21"/>
        <w:szCs w:val="21"/>
      </w:rPr>
    </w:lvl>
    <w:lvl w:ilvl="2">
      <w:start w:val="1"/>
      <w:numFmt w:val="decimal"/>
      <w:isLgl w:val="false"/>
      <w:suff w:val="space"/>
      <w:lvlText w:val="%1.%2.%3"/>
      <w:lvlJc w:val="left"/>
      <w:pPr>
        <w:ind w:left="1980" w:hanging="1980"/>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
    <w:multiLevelType w:val="hybridMultilevel"/>
    <w:lvl w:ilvl="0">
      <w:start w:val="1"/>
      <w:numFmt w:val="decimal"/>
      <w:pStyle w:val="834"/>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lowerLetter"/>
      <w:pStyle w:val="908"/>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4">
    <w:multiLevelType w:val="hybridMultilevel"/>
    <w:lvl w:ilvl="0">
      <w:start w:val="1"/>
      <w:numFmt w:val="decimal"/>
      <w:pStyle w:val="879"/>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28"/>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827"/>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864"/>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863"/>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872"/>
      <w:isLgl/>
      <w:suff w:val="nothing"/>
      <w:lvlText w:val="%1.%2.%3.%4.%5.%6　"/>
      <w:lvlJc w:val="left"/>
      <w:pPr>
        <w:ind w:left="-25" w:firstLine="0"/>
      </w:pPr>
      <w:rPr>
        <w:rFonts w:hint="default" w:ascii="Times New Roman" w:hAnsi="Times New Roman" w:eastAsia="宋体"/>
        <w:b/>
        <w:i w:val="0"/>
        <w:sz w:val="28"/>
      </w:rPr>
    </w:lvl>
    <w:lvl w:ilvl="6">
      <w:start w:val="1"/>
      <w:numFmt w:val="lowerLetter"/>
      <w:pStyle w:val="885"/>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848"/>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6">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86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7">
    <w:multiLevelType w:val="hybridMultilevel"/>
    <w:lvl w:ilvl="0">
      <w:start w:val="1"/>
      <w:numFmt w:val="decimal"/>
      <w:pStyle w:val="833"/>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933"/>
      <w:isLgl w:val="false"/>
      <w:suff w:val="tab"/>
      <w:lvlText w:val="%1"/>
      <w:lvlJc w:val="left"/>
      <w:pPr>
        <w:ind w:left="680" w:hanging="680"/>
      </w:pPr>
      <w:rPr>
        <w:rFonts w:hint="eastAsia" w:ascii="宋体" w:hAnsi="宋体" w:eastAsia="宋体"/>
      </w:rPr>
    </w:lvl>
    <w:lvl w:ilvl="1">
      <w:start w:val="1"/>
      <w:numFmt w:val="decimal"/>
      <w:pStyle w:val="934"/>
      <w:isLgl w:val="false"/>
      <w:suff w:val="tab"/>
      <w:lvlText w:val="%1.%2"/>
      <w:lvlJc w:val="left"/>
      <w:pPr>
        <w:ind w:left="851" w:hanging="851"/>
      </w:pPr>
      <w:rPr>
        <w:rFonts w:hint="eastAsia" w:ascii="宋体" w:hAnsi="宋体" w:eastAsia="宋体"/>
        <w:color w:val="auto"/>
      </w:rPr>
    </w:lvl>
    <w:lvl w:ilvl="2">
      <w:start w:val="1"/>
      <w:numFmt w:val="decimal"/>
      <w:pStyle w:val="935"/>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ind w:left="1665" w:hanging="1665"/>
      </w:pPr>
      <w:rPr>
        <w:rFonts w:hint="default" w:ascii="Times New Roman" w:hAnsi="Times New Roman" w:cs="Times New Roma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japaneseCounting"/>
      <w:isLgl w:val="false"/>
      <w:suff w:val="tab"/>
      <w:lvlText w:val="%1、"/>
      <w:lvlJc w:val="left"/>
      <w:pPr>
        <w:ind w:left="780" w:hanging="600"/>
        <w:tabs>
          <w:tab w:val="left"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7"/>
  </w:num>
  <w:num w:numId="3">
    <w:abstractNumId w:val="2"/>
  </w:num>
  <w:num w:numId="4">
    <w:abstractNumId w:val="6"/>
  </w:num>
  <w:num w:numId="5">
    <w:abstractNumId w:val="4"/>
  </w:num>
  <w:num w:numId="6">
    <w:abstractNumId w:val="3"/>
  </w:num>
  <w:num w:numId="7">
    <w:abstractNumId w:val="8"/>
  </w:num>
  <w:num w:numId="8">
    <w:abstractNumId w:val="10"/>
  </w:num>
  <w:num w:numId="9">
    <w:abstractNumId w:val="1"/>
  </w:num>
  <w:num w:numId="10">
    <w:abstractNumId w:val="0"/>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0"/>
    <w:link w:val="721"/>
    <w:uiPriority w:val="9"/>
    <w:rPr>
      <w:rFonts w:ascii="Arial" w:hAnsi="Arial" w:eastAsia="Arial" w:cs="Arial"/>
      <w:sz w:val="40"/>
      <w:szCs w:val="40"/>
    </w:rPr>
  </w:style>
  <w:style w:type="character" w:styleId="15">
    <w:name w:val="Heading 2 Char"/>
    <w:basedOn w:val="730"/>
    <w:link w:val="722"/>
    <w:uiPriority w:val="9"/>
    <w:rPr>
      <w:rFonts w:ascii="Arial" w:hAnsi="Arial" w:eastAsia="Arial" w:cs="Arial"/>
      <w:sz w:val="34"/>
    </w:rPr>
  </w:style>
  <w:style w:type="character" w:styleId="17">
    <w:name w:val="Heading 3 Char"/>
    <w:basedOn w:val="730"/>
    <w:link w:val="723"/>
    <w:uiPriority w:val="9"/>
    <w:rPr>
      <w:rFonts w:ascii="Arial" w:hAnsi="Arial" w:eastAsia="Arial" w:cs="Arial"/>
      <w:sz w:val="30"/>
      <w:szCs w:val="30"/>
    </w:rPr>
  </w:style>
  <w:style w:type="character" w:styleId="19">
    <w:name w:val="Heading 4 Char"/>
    <w:basedOn w:val="730"/>
    <w:link w:val="724"/>
    <w:uiPriority w:val="9"/>
    <w:rPr>
      <w:rFonts w:ascii="Arial" w:hAnsi="Arial" w:eastAsia="Arial" w:cs="Arial"/>
      <w:b/>
      <w:bCs/>
      <w:sz w:val="26"/>
      <w:szCs w:val="26"/>
    </w:rPr>
  </w:style>
  <w:style w:type="character" w:styleId="21">
    <w:name w:val="Heading 5 Char"/>
    <w:basedOn w:val="730"/>
    <w:link w:val="725"/>
    <w:uiPriority w:val="9"/>
    <w:rPr>
      <w:rFonts w:ascii="Arial" w:hAnsi="Arial" w:eastAsia="Arial" w:cs="Arial"/>
      <w:b/>
      <w:bCs/>
      <w:sz w:val="24"/>
      <w:szCs w:val="24"/>
    </w:rPr>
  </w:style>
  <w:style w:type="character" w:styleId="23">
    <w:name w:val="Heading 6 Char"/>
    <w:basedOn w:val="730"/>
    <w:link w:val="726"/>
    <w:uiPriority w:val="9"/>
    <w:rPr>
      <w:rFonts w:ascii="Arial" w:hAnsi="Arial" w:eastAsia="Arial" w:cs="Arial"/>
      <w:b/>
      <w:bCs/>
      <w:sz w:val="22"/>
      <w:szCs w:val="22"/>
    </w:rPr>
  </w:style>
  <w:style w:type="character" w:styleId="25">
    <w:name w:val="Heading 7 Char"/>
    <w:basedOn w:val="730"/>
    <w:link w:val="727"/>
    <w:uiPriority w:val="9"/>
    <w:rPr>
      <w:rFonts w:ascii="Arial" w:hAnsi="Arial" w:eastAsia="Arial" w:cs="Arial"/>
      <w:b/>
      <w:bCs/>
      <w:i/>
      <w:iCs/>
      <w:sz w:val="22"/>
      <w:szCs w:val="22"/>
    </w:rPr>
  </w:style>
  <w:style w:type="character" w:styleId="27">
    <w:name w:val="Heading 8 Char"/>
    <w:basedOn w:val="730"/>
    <w:link w:val="728"/>
    <w:uiPriority w:val="9"/>
    <w:rPr>
      <w:rFonts w:ascii="Arial" w:hAnsi="Arial" w:eastAsia="Arial" w:cs="Arial"/>
      <w:i/>
      <w:iCs/>
      <w:sz w:val="22"/>
      <w:szCs w:val="22"/>
    </w:rPr>
  </w:style>
  <w:style w:type="character" w:styleId="29">
    <w:name w:val="Heading 9 Char"/>
    <w:basedOn w:val="730"/>
    <w:link w:val="729"/>
    <w:uiPriority w:val="9"/>
    <w:rPr>
      <w:rFonts w:ascii="Arial" w:hAnsi="Arial" w:eastAsia="Arial" w:cs="Arial"/>
      <w:i/>
      <w:iCs/>
      <w:sz w:val="21"/>
      <w:szCs w:val="21"/>
    </w:rPr>
  </w:style>
  <w:style w:type="character" w:styleId="34">
    <w:name w:val="Title Char"/>
    <w:basedOn w:val="730"/>
    <w:link w:val="761"/>
    <w:uiPriority w:val="10"/>
    <w:rPr>
      <w:sz w:val="48"/>
      <w:szCs w:val="48"/>
    </w:rPr>
  </w:style>
  <w:style w:type="paragraph" w:styleId="35">
    <w:name w:val="Subtitle"/>
    <w:basedOn w:val="720"/>
    <w:next w:val="720"/>
    <w:link w:val="36"/>
    <w:uiPriority w:val="11"/>
    <w:qFormat/>
    <w:pPr>
      <w:spacing w:before="200" w:after="200"/>
    </w:pPr>
    <w:rPr>
      <w:sz w:val="24"/>
      <w:szCs w:val="24"/>
    </w:rPr>
  </w:style>
  <w:style w:type="character" w:styleId="36">
    <w:name w:val="Subtitle Char"/>
    <w:basedOn w:val="730"/>
    <w:link w:val="35"/>
    <w:uiPriority w:val="11"/>
    <w:rPr>
      <w:sz w:val="24"/>
      <w:szCs w:val="24"/>
    </w:rPr>
  </w:style>
  <w:style w:type="paragraph" w:styleId="37">
    <w:name w:val="Quote"/>
    <w:basedOn w:val="720"/>
    <w:next w:val="720"/>
    <w:link w:val="38"/>
    <w:uiPriority w:val="29"/>
    <w:qFormat/>
    <w:pPr>
      <w:ind w:left="720" w:right="720"/>
    </w:pPr>
    <w:rPr>
      <w:i/>
    </w:rPr>
  </w:style>
  <w:style w:type="character" w:styleId="38">
    <w:name w:val="Quote Char"/>
    <w:link w:val="37"/>
    <w:uiPriority w:val="29"/>
    <w:rPr>
      <w:i/>
    </w:rPr>
  </w:style>
  <w:style w:type="paragraph" w:styleId="39">
    <w:name w:val="Intense Quote"/>
    <w:basedOn w:val="720"/>
    <w:next w:val="72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0"/>
    <w:link w:val="751"/>
    <w:uiPriority w:val="99"/>
  </w:style>
  <w:style w:type="character" w:styleId="44">
    <w:name w:val="Footer Char"/>
    <w:basedOn w:val="730"/>
    <w:link w:val="750"/>
    <w:uiPriority w:val="99"/>
  </w:style>
  <w:style w:type="character" w:styleId="46">
    <w:name w:val="Caption Char"/>
    <w:basedOn w:val="735"/>
    <w:link w:val="750"/>
    <w:uiPriority w:val="99"/>
  </w:style>
  <w:style w:type="table" w:styleId="48">
    <w:name w:val="Table Grid Light"/>
    <w:basedOn w:val="7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2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30"/>
    <w:uiPriority w:val="99"/>
    <w:unhideWhenUsed/>
    <w:rPr>
      <w:vertAlign w:val="superscript"/>
    </w:rPr>
  </w:style>
  <w:style w:type="paragraph" w:styleId="177">
    <w:name w:val="endnote text"/>
    <w:basedOn w:val="72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0"/>
    <w:uiPriority w:val="99"/>
    <w:semiHidden/>
    <w:unhideWhenUsed/>
    <w:rPr>
      <w:vertAlign w:val="superscript"/>
    </w:rPr>
  </w:style>
  <w:style w:type="paragraph" w:styleId="189">
    <w:name w:val="TOC Heading"/>
    <w:uiPriority w:val="39"/>
    <w:unhideWhenUsed/>
  </w:style>
  <w:style w:type="paragraph" w:styleId="190">
    <w:name w:val="table of figures"/>
    <w:basedOn w:val="720"/>
    <w:next w:val="720"/>
    <w:uiPriority w:val="99"/>
    <w:unhideWhenUsed/>
    <w:pPr>
      <w:spacing w:after="0" w:afterAutospacing="0"/>
    </w:pPr>
  </w:style>
  <w:style w:type="paragraph" w:styleId="72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21">
    <w:name w:val="Heading 1"/>
    <w:basedOn w:val="720"/>
    <w:next w:val="720"/>
    <w:link w:val="775"/>
    <w:uiPriority w:val="0"/>
    <w:qFormat/>
    <w:pPr>
      <w:jc w:val="center"/>
      <w:keepLines/>
      <w:keepNext/>
      <w:spacing w:before="240" w:after="120" w:line="300" w:lineRule="auto"/>
      <w:outlineLvl w:val="0"/>
    </w:pPr>
    <w:rPr>
      <w:rFonts w:ascii="宋体"/>
      <w:b/>
      <w:sz w:val="32"/>
      <w:szCs w:val="20"/>
    </w:rPr>
  </w:style>
  <w:style w:type="paragraph" w:styleId="722">
    <w:name w:val="Heading 2"/>
    <w:basedOn w:val="720"/>
    <w:next w:val="720"/>
    <w:link w:val="776"/>
    <w:uiPriority w:val="0"/>
    <w:qFormat/>
    <w:pPr>
      <w:jc w:val="center"/>
      <w:keepLines/>
      <w:keepNext/>
      <w:spacing w:before="120" w:line="300" w:lineRule="auto"/>
      <w:tabs>
        <w:tab w:val="right" w:pos="8937" w:leader="dot"/>
      </w:tabs>
      <w:outlineLvl w:val="1"/>
    </w:pPr>
    <w:rPr>
      <w:rFonts w:ascii="Arial" w:hAnsi="Arial" w:eastAsia="黑体"/>
      <w:b/>
      <w:sz w:val="30"/>
      <w:szCs w:val="20"/>
    </w:rPr>
  </w:style>
  <w:style w:type="paragraph" w:styleId="723">
    <w:name w:val="Heading 3"/>
    <w:basedOn w:val="720"/>
    <w:next w:val="732"/>
    <w:link w:val="778"/>
    <w:uiPriority w:val="0"/>
    <w:qFormat/>
    <w:pPr>
      <w:jc w:val="left"/>
      <w:keepLines/>
      <w:keepNext/>
      <w:spacing w:before="360" w:after="120"/>
      <w:outlineLvl w:val="2"/>
    </w:pPr>
    <w:rPr>
      <w:rFonts w:ascii="宋体"/>
      <w:b/>
      <w:sz w:val="24"/>
      <w:szCs w:val="20"/>
      <w:u w:val="single"/>
    </w:rPr>
  </w:style>
  <w:style w:type="paragraph" w:styleId="724">
    <w:name w:val="Heading 4"/>
    <w:basedOn w:val="720"/>
    <w:next w:val="720"/>
    <w:link w:val="779"/>
    <w:uiPriority w:val="0"/>
    <w:qFormat/>
    <w:pPr>
      <w:keepLines/>
      <w:keepNext/>
      <w:spacing w:before="280" w:after="290" w:line="376" w:lineRule="atLeast"/>
      <w:outlineLvl w:val="3"/>
    </w:pPr>
    <w:rPr>
      <w:rFonts w:ascii="Arial" w:hAnsi="Arial" w:eastAsia="黑体"/>
      <w:b/>
      <w:sz w:val="28"/>
      <w:szCs w:val="20"/>
    </w:rPr>
  </w:style>
  <w:style w:type="paragraph" w:styleId="725">
    <w:name w:val="Heading 5"/>
    <w:basedOn w:val="720"/>
    <w:next w:val="720"/>
    <w:link w:val="780"/>
    <w:uiPriority w:val="0"/>
    <w:qFormat/>
    <w:pPr>
      <w:keepLines/>
      <w:keepNext/>
      <w:spacing w:before="280" w:after="290" w:line="376" w:lineRule="atLeast"/>
      <w:outlineLvl w:val="4"/>
    </w:pPr>
    <w:rPr>
      <w:b/>
      <w:sz w:val="28"/>
      <w:szCs w:val="20"/>
    </w:rPr>
  </w:style>
  <w:style w:type="paragraph" w:styleId="726">
    <w:name w:val="Heading 6"/>
    <w:basedOn w:val="720"/>
    <w:next w:val="720"/>
    <w:link w:val="781"/>
    <w:uiPriority w:val="0"/>
    <w:qFormat/>
    <w:pPr>
      <w:keepLines/>
      <w:keepNext/>
      <w:spacing w:before="240" w:after="64" w:line="320" w:lineRule="atLeast"/>
      <w:outlineLvl w:val="5"/>
    </w:pPr>
    <w:rPr>
      <w:rFonts w:ascii="Arial" w:hAnsi="Arial" w:eastAsia="黑体"/>
      <w:b/>
      <w:sz w:val="24"/>
      <w:szCs w:val="20"/>
    </w:rPr>
  </w:style>
  <w:style w:type="paragraph" w:styleId="727">
    <w:name w:val="Heading 7"/>
    <w:basedOn w:val="720"/>
    <w:next w:val="720"/>
    <w:link w:val="782"/>
    <w:uiPriority w:val="0"/>
    <w:qFormat/>
    <w:pPr>
      <w:keepLines/>
      <w:keepNext/>
      <w:spacing w:before="240" w:after="64" w:line="320" w:lineRule="atLeast"/>
      <w:outlineLvl w:val="6"/>
    </w:pPr>
    <w:rPr>
      <w:b/>
      <w:sz w:val="24"/>
      <w:szCs w:val="20"/>
    </w:rPr>
  </w:style>
  <w:style w:type="paragraph" w:styleId="728">
    <w:name w:val="Heading 8"/>
    <w:basedOn w:val="720"/>
    <w:next w:val="720"/>
    <w:link w:val="783"/>
    <w:uiPriority w:val="0"/>
    <w:qFormat/>
    <w:pPr>
      <w:keepLines/>
      <w:keepNext/>
      <w:spacing w:before="240" w:after="64" w:line="320" w:lineRule="atLeast"/>
      <w:outlineLvl w:val="7"/>
    </w:pPr>
    <w:rPr>
      <w:rFonts w:ascii="Arial" w:hAnsi="Arial" w:eastAsia="黑体"/>
      <w:sz w:val="24"/>
      <w:szCs w:val="20"/>
    </w:rPr>
  </w:style>
  <w:style w:type="paragraph" w:styleId="729">
    <w:name w:val="Heading 9"/>
    <w:basedOn w:val="720"/>
    <w:next w:val="720"/>
    <w:link w:val="784"/>
    <w:uiPriority w:val="0"/>
    <w:qFormat/>
    <w:pPr>
      <w:keepLines/>
      <w:keepNext/>
      <w:spacing w:before="240" w:after="64" w:line="320" w:lineRule="atLeast"/>
      <w:outlineLvl w:val="8"/>
    </w:pPr>
    <w:rPr>
      <w:rFonts w:ascii="Arial" w:hAnsi="Arial" w:eastAsia="黑体"/>
      <w:szCs w:val="20"/>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Normal Indent"/>
    <w:basedOn w:val="720"/>
    <w:next w:val="720"/>
    <w:link w:val="777"/>
    <w:uiPriority w:val="0"/>
    <w:qFormat/>
    <w:pPr>
      <w:ind w:firstLine="420"/>
      <w:jc w:val="left"/>
    </w:pPr>
    <w:rPr>
      <w:rFonts w:ascii="宋体"/>
      <w:sz w:val="24"/>
    </w:rPr>
  </w:style>
  <w:style w:type="paragraph" w:styleId="733">
    <w:name w:val="toc 7"/>
    <w:basedOn w:val="720"/>
    <w:next w:val="720"/>
    <w:uiPriority w:val="0"/>
    <w:qFormat/>
    <w:pPr>
      <w:ind w:left="2520"/>
    </w:pPr>
  </w:style>
  <w:style w:type="paragraph" w:styleId="734">
    <w:name w:val="table of authorities"/>
    <w:basedOn w:val="720"/>
    <w:next w:val="720"/>
    <w:uiPriority w:val="99"/>
    <w:unhideWhenUsed/>
    <w:qFormat/>
    <w:pPr>
      <w:ind w:left="420"/>
    </w:pPr>
  </w:style>
  <w:style w:type="paragraph" w:styleId="735">
    <w:name w:val="Caption"/>
    <w:basedOn w:val="720"/>
    <w:next w:val="720"/>
    <w:uiPriority w:val="0"/>
    <w:qFormat/>
    <w:pPr>
      <w:spacing w:line="480" w:lineRule="auto"/>
    </w:pPr>
    <w:rPr>
      <w:rFonts w:ascii="华文中宋" w:hAnsi="华文中宋" w:eastAsia="华文中宋"/>
      <w:sz w:val="36"/>
      <w:szCs w:val="20"/>
    </w:rPr>
  </w:style>
  <w:style w:type="paragraph" w:styleId="736">
    <w:name w:val="Document Map"/>
    <w:basedOn w:val="720"/>
    <w:link w:val="785"/>
    <w:uiPriority w:val="0"/>
    <w:qFormat/>
    <w:pPr>
      <w:shd w:val="clear" w:color="auto" w:fill="000080"/>
    </w:pPr>
  </w:style>
  <w:style w:type="paragraph" w:styleId="737">
    <w:name w:val="annotation text"/>
    <w:basedOn w:val="720"/>
    <w:link w:val="786"/>
    <w:uiPriority w:val="99"/>
    <w:qFormat/>
    <w:pPr>
      <w:jc w:val="left"/>
    </w:pPr>
  </w:style>
  <w:style w:type="paragraph" w:styleId="738">
    <w:name w:val="Body Text 3"/>
    <w:basedOn w:val="720"/>
    <w:link w:val="787"/>
    <w:uiPriority w:val="0"/>
    <w:qFormat/>
    <w:pPr>
      <w:spacing w:after="120"/>
    </w:pPr>
    <w:rPr>
      <w:sz w:val="16"/>
      <w:szCs w:val="16"/>
    </w:rPr>
  </w:style>
  <w:style w:type="paragraph" w:styleId="739">
    <w:name w:val="Body Text"/>
    <w:basedOn w:val="720"/>
    <w:link w:val="788"/>
    <w:uiPriority w:val="0"/>
    <w:qFormat/>
    <w:pPr>
      <w:spacing w:before="120" w:line="22" w:lineRule="atLeast"/>
      <w:tabs>
        <w:tab w:val="left" w:pos="567" w:leader="none"/>
      </w:tabs>
    </w:pPr>
    <w:rPr>
      <w:rFonts w:ascii="宋体" w:hAnsi="宋体"/>
      <w:sz w:val="24"/>
    </w:rPr>
  </w:style>
  <w:style w:type="paragraph" w:styleId="740">
    <w:name w:val="Body Text Indent"/>
    <w:basedOn w:val="720"/>
    <w:next w:val="720"/>
    <w:link w:val="789"/>
    <w:uiPriority w:val="0"/>
    <w:qFormat/>
    <w:pPr>
      <w:ind w:firstLine="570"/>
      <w:spacing w:line="360" w:lineRule="auto"/>
    </w:pPr>
    <w:rPr>
      <w:sz w:val="24"/>
    </w:rPr>
  </w:style>
  <w:style w:type="paragraph" w:styleId="741">
    <w:name w:val="List 2"/>
    <w:basedOn w:val="720"/>
    <w:uiPriority w:val="0"/>
    <w:qFormat/>
    <w:pPr>
      <w:ind w:left="100" w:hanging="200"/>
    </w:pPr>
  </w:style>
  <w:style w:type="paragraph" w:styleId="742">
    <w:name w:val="Block Text"/>
    <w:basedOn w:val="720"/>
    <w:uiPriority w:val="0"/>
    <w:qFormat/>
    <w:pPr>
      <w:ind w:left="480" w:right="-341" w:firstLine="513"/>
      <w:widowControl/>
    </w:pPr>
    <w:rPr>
      <w:sz w:val="24"/>
      <w:szCs w:val="20"/>
    </w:rPr>
  </w:style>
  <w:style w:type="paragraph" w:styleId="743">
    <w:name w:val="toc 5"/>
    <w:basedOn w:val="720"/>
    <w:next w:val="720"/>
    <w:uiPriority w:val="0"/>
    <w:qFormat/>
    <w:pPr>
      <w:ind w:left="1680"/>
    </w:pPr>
  </w:style>
  <w:style w:type="paragraph" w:styleId="744">
    <w:name w:val="toc 3"/>
    <w:basedOn w:val="720"/>
    <w:next w:val="720"/>
    <w:uiPriority w:val="39"/>
    <w:qFormat/>
    <w:pPr>
      <w:ind w:left="840"/>
    </w:pPr>
  </w:style>
  <w:style w:type="paragraph" w:styleId="745">
    <w:name w:val="Plain Text"/>
    <w:basedOn w:val="720"/>
    <w:next w:val="732"/>
    <w:link w:val="790"/>
    <w:uiPriority w:val="0"/>
    <w:qFormat/>
    <w:rPr>
      <w:rFonts w:hint="eastAsia" w:ascii="宋体" w:hAnsi="Courier New"/>
      <w:szCs w:val="20"/>
    </w:rPr>
  </w:style>
  <w:style w:type="paragraph" w:styleId="746">
    <w:name w:val="toc 8"/>
    <w:basedOn w:val="720"/>
    <w:next w:val="720"/>
    <w:uiPriority w:val="0"/>
    <w:qFormat/>
    <w:pPr>
      <w:ind w:left="2940"/>
    </w:pPr>
  </w:style>
  <w:style w:type="paragraph" w:styleId="747">
    <w:name w:val="Date"/>
    <w:basedOn w:val="720"/>
    <w:next w:val="720"/>
    <w:link w:val="791"/>
    <w:uiPriority w:val="0"/>
    <w:qFormat/>
    <w:pPr>
      <w:ind w:left="100"/>
    </w:pPr>
    <w:rPr>
      <w:rFonts w:ascii="仿宋_GB2312" w:hAnsi="宋体" w:eastAsia="仿宋_GB2312"/>
      <w:color w:val="000000"/>
      <w:sz w:val="24"/>
    </w:rPr>
  </w:style>
  <w:style w:type="paragraph" w:styleId="748">
    <w:name w:val="Body Text Indent 2"/>
    <w:basedOn w:val="720"/>
    <w:link w:val="792"/>
    <w:uiPriority w:val="0"/>
    <w:qFormat/>
    <w:pPr>
      <w:ind w:firstLine="480"/>
    </w:pPr>
    <w:rPr>
      <w:rFonts w:ascii="仿宋_GB2312" w:eastAsia="仿宋_GB2312"/>
      <w:sz w:val="24"/>
    </w:rPr>
  </w:style>
  <w:style w:type="paragraph" w:styleId="749">
    <w:name w:val="Balloon Text"/>
    <w:basedOn w:val="720"/>
    <w:link w:val="793"/>
    <w:uiPriority w:val="0"/>
    <w:qFormat/>
    <w:rPr>
      <w:sz w:val="18"/>
      <w:szCs w:val="18"/>
    </w:rPr>
  </w:style>
  <w:style w:type="paragraph" w:styleId="750">
    <w:name w:val="Footer"/>
    <w:basedOn w:val="720"/>
    <w:link w:val="794"/>
    <w:uiPriority w:val="99"/>
    <w:qFormat/>
    <w:pPr>
      <w:jc w:val="left"/>
      <w:tabs>
        <w:tab w:val="center" w:pos="4153" w:leader="none"/>
        <w:tab w:val="right" w:pos="8306" w:leader="none"/>
      </w:tabs>
    </w:pPr>
    <w:rPr>
      <w:rFonts w:ascii="宋体"/>
      <w:sz w:val="18"/>
      <w:szCs w:val="20"/>
    </w:rPr>
  </w:style>
  <w:style w:type="paragraph" w:styleId="751">
    <w:name w:val="Header"/>
    <w:basedOn w:val="720"/>
    <w:link w:val="795"/>
    <w:uiPriority w:val="0"/>
    <w:qFormat/>
    <w:pPr>
      <w:jc w:val="center"/>
      <w:tabs>
        <w:tab w:val="center" w:pos="4153" w:leader="none"/>
        <w:tab w:val="right" w:pos="8306" w:leader="none"/>
      </w:tabs>
      <w:pBdr>
        <w:bottom w:val="single" w:color="auto" w:sz="6" w:space="1"/>
      </w:pBdr>
    </w:pPr>
    <w:rPr>
      <w:sz w:val="18"/>
      <w:szCs w:val="18"/>
    </w:rPr>
  </w:style>
  <w:style w:type="paragraph" w:styleId="752">
    <w:name w:val="toc 1"/>
    <w:basedOn w:val="720"/>
    <w:next w:val="720"/>
    <w:uiPriority w:val="39"/>
    <w:qFormat/>
    <w:pPr>
      <w:spacing w:line="300" w:lineRule="auto"/>
      <w:tabs>
        <w:tab w:val="left" w:pos="1050" w:leader="none"/>
        <w:tab w:val="right" w:pos="8937" w:leader="dot"/>
      </w:tabs>
    </w:pPr>
    <w:rPr>
      <w:rFonts w:ascii="宋体" w:hAnsi="宋体"/>
      <w:b/>
      <w:sz w:val="24"/>
    </w:rPr>
  </w:style>
  <w:style w:type="paragraph" w:styleId="753">
    <w:name w:val="toc 4"/>
    <w:basedOn w:val="720"/>
    <w:next w:val="720"/>
    <w:uiPriority w:val="0"/>
    <w:qFormat/>
    <w:pPr>
      <w:ind w:left="1260"/>
    </w:pPr>
  </w:style>
  <w:style w:type="paragraph" w:styleId="754">
    <w:name w:val="toc 6"/>
    <w:basedOn w:val="720"/>
    <w:next w:val="720"/>
    <w:uiPriority w:val="0"/>
    <w:qFormat/>
    <w:pPr>
      <w:ind w:left="2100"/>
    </w:pPr>
  </w:style>
  <w:style w:type="paragraph" w:styleId="755">
    <w:name w:val="Body Text Indent 3"/>
    <w:basedOn w:val="720"/>
    <w:link w:val="796"/>
    <w:uiPriority w:val="0"/>
    <w:qFormat/>
    <w:pPr>
      <w:ind w:left="720" w:firstLine="480"/>
      <w:jc w:val="left"/>
      <w:spacing w:before="120" w:line="22" w:lineRule="atLeast"/>
    </w:pPr>
    <w:rPr>
      <w:rFonts w:ascii="宋体"/>
      <w:sz w:val="24"/>
      <w:szCs w:val="20"/>
    </w:rPr>
  </w:style>
  <w:style w:type="paragraph" w:styleId="756">
    <w:name w:val="toc 2"/>
    <w:basedOn w:val="720"/>
    <w:next w:val="720"/>
    <w:uiPriority w:val="39"/>
    <w:qFormat/>
    <w:pPr>
      <w:ind w:left="420"/>
      <w:spacing w:line="312" w:lineRule="auto"/>
      <w:tabs>
        <w:tab w:val="right" w:pos="8937" w:leader="dot"/>
      </w:tabs>
    </w:pPr>
  </w:style>
  <w:style w:type="paragraph" w:styleId="757">
    <w:name w:val="toc 9"/>
    <w:basedOn w:val="720"/>
    <w:next w:val="720"/>
    <w:uiPriority w:val="0"/>
    <w:qFormat/>
    <w:pPr>
      <w:ind w:left="3360"/>
    </w:pPr>
  </w:style>
  <w:style w:type="paragraph" w:styleId="758">
    <w:name w:val="HTML Preformatted"/>
    <w:basedOn w:val="720"/>
    <w:link w:val="79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59">
    <w:name w:val="Normal (Web)"/>
    <w:basedOn w:val="720"/>
    <w:uiPriority w:val="99"/>
    <w:unhideWhenUsed/>
    <w:qFormat/>
    <w:pPr>
      <w:jc w:val="left"/>
      <w:spacing w:before="100" w:beforeAutospacing="1" w:after="100" w:afterAutospacing="1"/>
      <w:widowControl/>
    </w:pPr>
    <w:rPr>
      <w:rFonts w:ascii="宋体" w:hAnsi="宋体" w:cs="宋体"/>
      <w:sz w:val="24"/>
    </w:rPr>
  </w:style>
  <w:style w:type="paragraph" w:styleId="760">
    <w:name w:val="index 1"/>
    <w:basedOn w:val="720"/>
    <w:next w:val="720"/>
    <w:uiPriority w:val="0"/>
    <w:qFormat/>
    <w:rPr>
      <w:szCs w:val="20"/>
    </w:rPr>
  </w:style>
  <w:style w:type="paragraph" w:styleId="761">
    <w:name w:val="Title"/>
    <w:basedOn w:val="720"/>
    <w:next w:val="720"/>
    <w:link w:val="798"/>
    <w:uiPriority w:val="0"/>
    <w:qFormat/>
    <w:pPr>
      <w:jc w:val="center"/>
      <w:outlineLvl w:val="0"/>
    </w:pPr>
    <w:rPr>
      <w:b/>
      <w:sz w:val="32"/>
      <w:szCs w:val="20"/>
    </w:rPr>
  </w:style>
  <w:style w:type="paragraph" w:styleId="762">
    <w:name w:val="annotation subject"/>
    <w:basedOn w:val="737"/>
    <w:next w:val="737"/>
    <w:link w:val="799"/>
    <w:uiPriority w:val="0"/>
    <w:qFormat/>
    <w:rPr>
      <w:b/>
      <w:bCs/>
    </w:rPr>
  </w:style>
  <w:style w:type="paragraph" w:styleId="763">
    <w:name w:val="Body Text First Indent"/>
    <w:basedOn w:val="739"/>
    <w:uiPriority w:val="0"/>
    <w:qFormat/>
    <w:pPr>
      <w:ind w:firstLine="420"/>
    </w:pPr>
  </w:style>
  <w:style w:type="paragraph" w:styleId="764">
    <w:name w:val="Body Text First Indent 2"/>
    <w:basedOn w:val="740"/>
    <w:link w:val="801"/>
    <w:uiPriority w:val="0"/>
    <w:qFormat/>
    <w:pPr>
      <w:ind w:left="420" w:firstLine="420"/>
      <w:spacing w:after="120" w:line="480" w:lineRule="exact"/>
    </w:pPr>
    <w:rPr>
      <w:szCs w:val="20"/>
    </w:rPr>
  </w:style>
  <w:style w:type="table" w:styleId="765">
    <w:name w:val="Table Grid"/>
    <w:basedOn w:val="73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6">
    <w:name w:val="Medium Grid 1 Accent 2"/>
    <w:basedOn w:val="731"/>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left w:w="108" w:type="dxa"/>
        <w:top w:w="0" w:type="dxa"/>
        <w:right w:w="108" w:type="dxa"/>
        <w:bottom w:w="0" w:type="dxa"/>
      </w:tblCellMar>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67">
    <w:name w:val="Strong"/>
    <w:uiPriority w:val="0"/>
    <w:qFormat/>
    <w:rPr>
      <w:b/>
      <w:bCs/>
    </w:rPr>
  </w:style>
  <w:style w:type="character" w:styleId="768">
    <w:name w:val="page number"/>
    <w:basedOn w:val="730"/>
    <w:uiPriority w:val="0"/>
    <w:qFormat/>
  </w:style>
  <w:style w:type="character" w:styleId="769">
    <w:name w:val="FollowedHyperlink"/>
    <w:basedOn w:val="730"/>
    <w:uiPriority w:val="0"/>
    <w:qFormat/>
    <w:rPr>
      <w:color w:val="333333"/>
      <w:u w:val="none"/>
    </w:rPr>
  </w:style>
  <w:style w:type="character" w:styleId="770">
    <w:name w:val="Emphasis"/>
    <w:uiPriority w:val="0"/>
    <w:qFormat/>
    <w:rPr>
      <w:color w:val="cc0033"/>
    </w:rPr>
  </w:style>
  <w:style w:type="character" w:styleId="771">
    <w:name w:val="Hyperlink"/>
    <w:basedOn w:val="730"/>
    <w:uiPriority w:val="99"/>
    <w:qFormat/>
    <w:rPr>
      <w:color w:val="333333"/>
      <w:u w:val="none"/>
    </w:rPr>
  </w:style>
  <w:style w:type="character" w:styleId="772">
    <w:name w:val="annotation reference"/>
    <w:basedOn w:val="730"/>
    <w:uiPriority w:val="99"/>
    <w:qFormat/>
    <w:rPr>
      <w:sz w:val="21"/>
      <w:szCs w:val="21"/>
    </w:rPr>
  </w:style>
  <w:style w:type="character" w:styleId="773">
    <w:name w:val="HTML Cite"/>
    <w:uiPriority w:val="0"/>
    <w:qFormat/>
    <w:rPr>
      <w:i/>
      <w:iCs/>
    </w:rPr>
  </w:style>
  <w:style w:type="paragraph" w:styleId="774" w:customStyle="1">
    <w:name w:val="列出段落1"/>
    <w:basedOn w:val="720"/>
    <w:uiPriority w:val="0"/>
    <w:qFormat/>
    <w:pPr>
      <w:ind w:firstLine="420"/>
    </w:pPr>
    <w:rPr>
      <w:rFonts w:ascii="Calibri" w:hAnsi="Calibri"/>
      <w:szCs w:val="22"/>
    </w:rPr>
  </w:style>
  <w:style w:type="character" w:styleId="775" w:customStyle="1">
    <w:name w:val="标题 1 Char"/>
    <w:basedOn w:val="730"/>
    <w:link w:val="721"/>
    <w:uiPriority w:val="0"/>
    <w:qFormat/>
    <w:rPr>
      <w:rFonts w:ascii="宋体"/>
      <w:b/>
      <w:sz w:val="32"/>
    </w:rPr>
  </w:style>
  <w:style w:type="character" w:styleId="776" w:customStyle="1">
    <w:name w:val="标题 2 Char1"/>
    <w:link w:val="722"/>
    <w:uiPriority w:val="0"/>
    <w:qFormat/>
    <w:rPr>
      <w:rFonts w:ascii="Arial" w:hAnsi="Arial" w:eastAsia="黑体"/>
      <w:b/>
      <w:sz w:val="30"/>
      <w:lang w:val="en-US" w:eastAsia="zh-CN" w:bidi="ar-SA"/>
    </w:rPr>
  </w:style>
  <w:style w:type="character" w:styleId="777" w:customStyle="1">
    <w:name w:val="正文缩进 Char1"/>
    <w:link w:val="732"/>
    <w:uiPriority w:val="0"/>
    <w:qFormat/>
    <w:rPr>
      <w:rFonts w:ascii="宋体" w:eastAsia="宋体"/>
      <w:sz w:val="24"/>
      <w:szCs w:val="24"/>
      <w:lang w:val="en-US" w:eastAsia="zh-CN" w:bidi="ar-SA"/>
    </w:rPr>
  </w:style>
  <w:style w:type="character" w:styleId="778" w:customStyle="1">
    <w:name w:val="标题 3 Char1"/>
    <w:link w:val="723"/>
    <w:uiPriority w:val="0"/>
    <w:qFormat/>
    <w:rPr>
      <w:rFonts w:ascii="宋体" w:eastAsia="宋体"/>
      <w:b/>
      <w:sz w:val="24"/>
      <w:u w:val="single"/>
      <w:lang w:val="en-US" w:eastAsia="zh-CN" w:bidi="ar-SA"/>
    </w:rPr>
  </w:style>
  <w:style w:type="character" w:styleId="779" w:customStyle="1">
    <w:name w:val="标题 4 Char"/>
    <w:basedOn w:val="730"/>
    <w:link w:val="724"/>
    <w:uiPriority w:val="0"/>
    <w:qFormat/>
    <w:rPr>
      <w:rFonts w:ascii="Arial" w:hAnsi="Arial" w:eastAsia="黑体"/>
      <w:b/>
      <w:sz w:val="28"/>
    </w:rPr>
  </w:style>
  <w:style w:type="character" w:styleId="780" w:customStyle="1">
    <w:name w:val="标题 5 Char"/>
    <w:basedOn w:val="730"/>
    <w:link w:val="725"/>
    <w:uiPriority w:val="0"/>
    <w:qFormat/>
    <w:rPr>
      <w:b/>
      <w:sz w:val="28"/>
    </w:rPr>
  </w:style>
  <w:style w:type="character" w:styleId="781" w:customStyle="1">
    <w:name w:val="标题 6 Char"/>
    <w:basedOn w:val="730"/>
    <w:link w:val="726"/>
    <w:uiPriority w:val="0"/>
    <w:qFormat/>
    <w:rPr>
      <w:rFonts w:ascii="Arial" w:hAnsi="Arial" w:eastAsia="黑体"/>
      <w:b/>
      <w:sz w:val="24"/>
    </w:rPr>
  </w:style>
  <w:style w:type="character" w:styleId="782" w:customStyle="1">
    <w:name w:val="标题 7 Char"/>
    <w:basedOn w:val="730"/>
    <w:link w:val="727"/>
    <w:uiPriority w:val="0"/>
    <w:qFormat/>
    <w:rPr>
      <w:b/>
      <w:sz w:val="24"/>
    </w:rPr>
  </w:style>
  <w:style w:type="character" w:styleId="783" w:customStyle="1">
    <w:name w:val="标题 8 Char"/>
    <w:basedOn w:val="730"/>
    <w:link w:val="728"/>
    <w:uiPriority w:val="0"/>
    <w:qFormat/>
    <w:rPr>
      <w:rFonts w:ascii="Arial" w:hAnsi="Arial" w:eastAsia="黑体"/>
      <w:sz w:val="24"/>
    </w:rPr>
  </w:style>
  <w:style w:type="character" w:styleId="784" w:customStyle="1">
    <w:name w:val="标题 9 Char"/>
    <w:basedOn w:val="730"/>
    <w:link w:val="729"/>
    <w:uiPriority w:val="0"/>
    <w:qFormat/>
    <w:rPr>
      <w:rFonts w:ascii="Arial" w:hAnsi="Arial" w:eastAsia="黑体"/>
      <w:sz w:val="21"/>
    </w:rPr>
  </w:style>
  <w:style w:type="character" w:styleId="785" w:customStyle="1">
    <w:name w:val="文档结构图 Char"/>
    <w:basedOn w:val="730"/>
    <w:link w:val="736"/>
    <w:uiPriority w:val="0"/>
    <w:qFormat/>
    <w:rPr>
      <w:sz w:val="21"/>
      <w:szCs w:val="24"/>
      <w:shd w:val="clear" w:color="auto" w:fill="000080"/>
    </w:rPr>
  </w:style>
  <w:style w:type="character" w:styleId="786" w:customStyle="1">
    <w:name w:val="批注文字 Char1"/>
    <w:link w:val="737"/>
    <w:uiPriority w:val="99"/>
    <w:qFormat/>
    <w:rPr>
      <w:sz w:val="21"/>
      <w:szCs w:val="24"/>
    </w:rPr>
  </w:style>
  <w:style w:type="character" w:styleId="787" w:customStyle="1">
    <w:name w:val="正文文本 3 Char"/>
    <w:basedOn w:val="730"/>
    <w:link w:val="738"/>
    <w:uiPriority w:val="0"/>
    <w:qFormat/>
    <w:rPr>
      <w:sz w:val="16"/>
      <w:szCs w:val="16"/>
    </w:rPr>
  </w:style>
  <w:style w:type="character" w:styleId="788" w:customStyle="1">
    <w:name w:val="正文文本 Char"/>
    <w:basedOn w:val="730"/>
    <w:link w:val="739"/>
    <w:uiPriority w:val="0"/>
    <w:qFormat/>
    <w:rPr>
      <w:rFonts w:ascii="宋体" w:hAnsi="宋体"/>
      <w:sz w:val="24"/>
      <w:szCs w:val="24"/>
    </w:rPr>
  </w:style>
  <w:style w:type="character" w:styleId="789" w:customStyle="1">
    <w:name w:val="正文文本缩进 Char2"/>
    <w:link w:val="740"/>
    <w:uiPriority w:val="0"/>
    <w:qFormat/>
    <w:rPr>
      <w:rFonts w:eastAsia="宋体"/>
      <w:sz w:val="24"/>
      <w:szCs w:val="24"/>
      <w:lang w:val="en-US" w:eastAsia="zh-CN" w:bidi="ar-SA"/>
    </w:rPr>
  </w:style>
  <w:style w:type="character" w:styleId="790" w:customStyle="1">
    <w:name w:val="纯文本 Char"/>
    <w:basedOn w:val="730"/>
    <w:link w:val="745"/>
    <w:uiPriority w:val="0"/>
    <w:qFormat/>
    <w:rPr>
      <w:rFonts w:hint="eastAsia" w:ascii="宋体" w:hAnsi="Courier New" w:eastAsia="宋体" w:cs="宋体"/>
      <w:sz w:val="21"/>
    </w:rPr>
  </w:style>
  <w:style w:type="character" w:styleId="791" w:customStyle="1">
    <w:name w:val="日期 Char"/>
    <w:basedOn w:val="730"/>
    <w:link w:val="747"/>
    <w:uiPriority w:val="0"/>
    <w:qFormat/>
    <w:rPr>
      <w:rFonts w:ascii="仿宋_GB2312" w:hAnsi="宋体" w:eastAsia="仿宋_GB2312"/>
      <w:color w:val="000000"/>
      <w:sz w:val="24"/>
      <w:szCs w:val="24"/>
    </w:rPr>
  </w:style>
  <w:style w:type="character" w:styleId="792" w:customStyle="1">
    <w:name w:val="正文文本缩进 2 Char"/>
    <w:basedOn w:val="730"/>
    <w:link w:val="748"/>
    <w:uiPriority w:val="0"/>
    <w:qFormat/>
    <w:rPr>
      <w:rFonts w:ascii="仿宋_GB2312" w:eastAsia="仿宋_GB2312"/>
      <w:sz w:val="24"/>
      <w:szCs w:val="24"/>
    </w:rPr>
  </w:style>
  <w:style w:type="character" w:styleId="793" w:customStyle="1">
    <w:name w:val="批注框文本 Char"/>
    <w:basedOn w:val="730"/>
    <w:link w:val="749"/>
    <w:uiPriority w:val="0"/>
    <w:qFormat/>
    <w:rPr>
      <w:sz w:val="18"/>
      <w:szCs w:val="18"/>
    </w:rPr>
  </w:style>
  <w:style w:type="character" w:styleId="794" w:customStyle="1">
    <w:name w:val="页脚 Char1"/>
    <w:link w:val="750"/>
    <w:uiPriority w:val="99"/>
    <w:qFormat/>
    <w:rPr>
      <w:rFonts w:ascii="宋体" w:eastAsia="宋体"/>
      <w:sz w:val="18"/>
      <w:lang w:val="en-US" w:eastAsia="zh-CN" w:bidi="ar-SA"/>
    </w:rPr>
  </w:style>
  <w:style w:type="character" w:styleId="795" w:customStyle="1">
    <w:name w:val="页眉 Char1"/>
    <w:link w:val="751"/>
    <w:uiPriority w:val="0"/>
    <w:qFormat/>
    <w:rPr>
      <w:rFonts w:eastAsia="宋体"/>
      <w:sz w:val="18"/>
      <w:szCs w:val="18"/>
      <w:lang w:val="en-US" w:eastAsia="zh-CN" w:bidi="ar-SA"/>
    </w:rPr>
  </w:style>
  <w:style w:type="character" w:styleId="796" w:customStyle="1">
    <w:name w:val="正文文本缩进 3 Char"/>
    <w:basedOn w:val="730"/>
    <w:link w:val="755"/>
    <w:uiPriority w:val="0"/>
    <w:qFormat/>
    <w:rPr>
      <w:rFonts w:ascii="宋体"/>
      <w:sz w:val="24"/>
    </w:rPr>
  </w:style>
  <w:style w:type="character" w:styleId="797" w:customStyle="1">
    <w:name w:val="HTML 预设格式 Char"/>
    <w:basedOn w:val="730"/>
    <w:link w:val="758"/>
    <w:uiPriority w:val="0"/>
    <w:qFormat/>
    <w:rPr>
      <w:rFonts w:ascii="宋体" w:hAnsi="宋体" w:cs="宋体"/>
      <w:sz w:val="24"/>
      <w:szCs w:val="24"/>
    </w:rPr>
  </w:style>
  <w:style w:type="character" w:styleId="798" w:customStyle="1">
    <w:name w:val="标题 Char1"/>
    <w:link w:val="761"/>
    <w:uiPriority w:val="0"/>
    <w:qFormat/>
    <w:rPr>
      <w:b/>
      <w:sz w:val="32"/>
    </w:rPr>
  </w:style>
  <w:style w:type="character" w:styleId="799" w:customStyle="1">
    <w:name w:val="批注主题 Char"/>
    <w:basedOn w:val="800"/>
    <w:link w:val="762"/>
    <w:uiPriority w:val="0"/>
    <w:qFormat/>
    <w:rPr>
      <w:rFonts w:ascii="Times New Roman" w:hAnsi="Times New Roman" w:eastAsia="宋体" w:cs="Times New Roman"/>
      <w:b/>
      <w:bCs/>
      <w:sz w:val="21"/>
      <w:szCs w:val="24"/>
      <w:lang w:val="en-US" w:eastAsia="zh-CN" w:bidi="ar-SA"/>
    </w:rPr>
  </w:style>
  <w:style w:type="character" w:styleId="800" w:customStyle="1">
    <w:name w:val="批注文字 字符"/>
    <w:uiPriority w:val="99"/>
    <w:qFormat/>
    <w:rPr>
      <w:rFonts w:ascii="Times New Roman" w:hAnsi="Times New Roman" w:eastAsia="宋体" w:cs="Times New Roman"/>
      <w:sz w:val="24"/>
      <w:lang w:val="en-US" w:eastAsia="zh-CN" w:bidi="ar-SA"/>
    </w:rPr>
  </w:style>
  <w:style w:type="character" w:styleId="801" w:customStyle="1">
    <w:name w:val="正文首行缩进 2 Char"/>
    <w:basedOn w:val="789"/>
    <w:link w:val="764"/>
    <w:uiPriority w:val="0"/>
    <w:qFormat/>
    <w:rPr>
      <w:rFonts w:eastAsia="宋体"/>
      <w:sz w:val="24"/>
      <w:szCs w:val="24"/>
      <w:lang w:val="en-US" w:eastAsia="zh-CN" w:bidi="ar-SA"/>
    </w:rPr>
  </w:style>
  <w:style w:type="paragraph" w:styleId="802" w:customStyle="1">
    <w:name w:val="首行缩进"/>
    <w:uiPriority w:val="0"/>
    <w:qFormat/>
    <w:pPr>
      <w:ind w:firstLine="480"/>
      <w:jc w:val="both"/>
      <w:widowControl w:val="off"/>
    </w:pPr>
    <w:rPr>
      <w:rFonts w:ascii="Calibri" w:hAnsi="Calibri" w:eastAsia="宋体" w:cs="Times New Roman"/>
      <w:sz w:val="21"/>
      <w:lang w:val="zh-CN" w:eastAsia="zh-CN" w:bidi="ar-SA"/>
    </w:rPr>
  </w:style>
  <w:style w:type="paragraph" w:styleId="803" w:customStyle="1">
    <w:name w:val="正文_2_0"/>
    <w:uiPriority w:val="0"/>
    <w:qFormat/>
    <w:pPr>
      <w:spacing w:line="440" w:lineRule="exact"/>
      <w:widowControl w:val="off"/>
    </w:pPr>
    <w:rPr>
      <w:rFonts w:ascii="Calibri" w:hAnsi="Calibri" w:eastAsia="宋体" w:cs="Times New Roman"/>
      <w:lang w:val="en-US" w:eastAsia="zh-CN" w:bidi="ar-SA"/>
    </w:rPr>
  </w:style>
  <w:style w:type="paragraph" w:styleId="804" w:customStyle="1">
    <w:name w:val="Normal_0"/>
    <w:next w:val="739"/>
    <w:uiPriority w:val="0"/>
    <w:qFormat/>
    <w:rPr>
      <w:rFonts w:ascii="Times New Roman" w:hAnsi="Times New Roman" w:eastAsia="宋体" w:cs="Times New Roman"/>
      <w:sz w:val="24"/>
      <w:szCs w:val="24"/>
      <w:lang w:val="en-US" w:eastAsia="zh-CN" w:bidi="ar-SA"/>
    </w:rPr>
  </w:style>
  <w:style w:type="character" w:styleId="805" w:customStyle="1">
    <w:name w:val="c21"/>
    <w:uiPriority w:val="0"/>
    <w:qFormat/>
    <w:rPr>
      <w:rFonts w:hint="default" w:ascii="ˎ̥" w:hAnsi="ˎ̥"/>
      <w:color w:val="000000"/>
      <w:sz w:val="20"/>
      <w:szCs w:val="20"/>
      <w:u w:val="none"/>
    </w:rPr>
  </w:style>
  <w:style w:type="character" w:styleId="806" w:customStyle="1">
    <w:name w:val="title4"/>
    <w:uiPriority w:val="0"/>
    <w:qFormat/>
    <w:rPr>
      <w:b/>
      <w:bCs/>
      <w:color w:val="1d87b3"/>
      <w:sz w:val="15"/>
      <w:szCs w:val="15"/>
    </w:rPr>
  </w:style>
  <w:style w:type="character" w:styleId="807" w:customStyle="1">
    <w:name w:val="标题 2 Char Char"/>
    <w:uiPriority w:val="0"/>
    <w:qFormat/>
    <w:rPr>
      <w:rFonts w:ascii="Arial" w:hAnsi="Arial" w:eastAsia="黑体"/>
      <w:b/>
      <w:bCs/>
      <w:sz w:val="32"/>
      <w:szCs w:val="32"/>
      <w:lang w:val="en-US" w:eastAsia="zh-CN" w:bidi="ar-SA"/>
    </w:rPr>
  </w:style>
  <w:style w:type="character" w:styleId="808" w:customStyle="1">
    <w:name w:val="black1"/>
    <w:uiPriority w:val="0"/>
    <w:qFormat/>
    <w:rPr>
      <w:color w:val="000000"/>
    </w:rPr>
  </w:style>
  <w:style w:type="character" w:styleId="809" w:customStyle="1">
    <w:name w:val="street-address"/>
    <w:basedOn w:val="730"/>
    <w:uiPriority w:val="0"/>
    <w:qFormat/>
  </w:style>
  <w:style w:type="character" w:styleId="810" w:customStyle="1">
    <w:name w:val="locality"/>
    <w:basedOn w:val="730"/>
    <w:uiPriority w:val="0"/>
    <w:qFormat/>
  </w:style>
  <w:style w:type="character" w:styleId="811" w:customStyle="1">
    <w:name w:val="正文文本缩进 Char1"/>
    <w:link w:val="812"/>
    <w:uiPriority w:val="0"/>
    <w:qFormat/>
    <w:rPr>
      <w:rFonts w:ascii="宋体" w:hAnsi="宋体" w:eastAsia="宋体"/>
      <w:sz w:val="24"/>
      <w:szCs w:val="24"/>
      <w:lang w:bidi="ar-SA"/>
    </w:rPr>
  </w:style>
  <w:style w:type="paragraph" w:styleId="812" w:customStyle="1">
    <w:name w:val="正文文本缩进1"/>
    <w:basedOn w:val="720"/>
    <w:link w:val="811"/>
    <w:uiPriority w:val="0"/>
    <w:qFormat/>
    <w:pPr>
      <w:ind w:firstLine="480"/>
      <w:spacing w:line="480" w:lineRule="exact"/>
    </w:pPr>
    <w:rPr>
      <w:rFonts w:ascii="宋体" w:hAnsi="宋体"/>
      <w:sz w:val="24"/>
    </w:rPr>
  </w:style>
  <w:style w:type="character" w:styleId="813" w:customStyle="1">
    <w:name w:val="Char Char11"/>
    <w:uiPriority w:val="0"/>
    <w:qFormat/>
    <w:rPr>
      <w:rFonts w:ascii="宋体" w:eastAsia="宋体"/>
      <w:b/>
      <w:sz w:val="24"/>
      <w:u w:val="single"/>
      <w:lang w:val="en-US" w:eastAsia="zh-CN" w:bidi="ar-SA"/>
    </w:rPr>
  </w:style>
  <w:style w:type="character" w:styleId="814" w:customStyle="1">
    <w:name w:val="txt"/>
    <w:basedOn w:val="730"/>
    <w:uiPriority w:val="0"/>
    <w:qFormat/>
  </w:style>
  <w:style w:type="character" w:styleId="815" w:customStyle="1">
    <w:name w:val="正文缩进 Char Char"/>
    <w:link w:val="816"/>
    <w:uiPriority w:val="0"/>
    <w:qFormat/>
    <w:rPr>
      <w:rFonts w:ascii="宋体" w:eastAsia="宋体"/>
      <w:color w:val="000000"/>
      <w:sz w:val="28"/>
      <w:lang w:bidi="ar-SA"/>
    </w:rPr>
  </w:style>
  <w:style w:type="paragraph" w:styleId="816" w:customStyle="1">
    <w:name w:val="正文缩进1"/>
    <w:basedOn w:val="720"/>
    <w:link w:val="815"/>
    <w:uiPriority w:val="0"/>
    <w:qFormat/>
    <w:pPr>
      <w:ind w:firstLine="567"/>
      <w:spacing w:line="480" w:lineRule="exact"/>
      <w:widowControl/>
    </w:pPr>
    <w:rPr>
      <w:rFonts w:ascii="宋体"/>
      <w:color w:val="000000"/>
      <w:sz w:val="28"/>
      <w:szCs w:val="20"/>
    </w:rPr>
  </w:style>
  <w:style w:type="character" w:styleId="817" w:customStyle="1">
    <w:name w:val="普通文字1 Char1"/>
    <w:uiPriority w:val="0"/>
    <w:qFormat/>
    <w:rPr>
      <w:rFonts w:ascii="宋体" w:hAnsi="Courier New" w:eastAsia="宋体"/>
      <w:sz w:val="21"/>
      <w:lang w:val="en-US" w:eastAsia="zh-CN" w:bidi="ar-SA"/>
    </w:rPr>
  </w:style>
  <w:style w:type="character" w:styleId="818" w:customStyle="1">
    <w:name w:val="chanpin1"/>
    <w:uiPriority w:val="0"/>
    <w:qFormat/>
    <w:rPr>
      <w:rFonts w:hint="default" w:ascii="ˎ̥" w:hAnsi="ˎ̥"/>
      <w:color w:val="000000"/>
      <w:sz w:val="20"/>
      <w:szCs w:val="20"/>
      <w:u w:val="none"/>
    </w:rPr>
  </w:style>
  <w:style w:type="character" w:styleId="819" w:customStyle="1">
    <w:name w:val="列出段落 Char1"/>
    <w:link w:val="820"/>
    <w:uiPriority w:val="34"/>
    <w:qFormat/>
    <w:rPr>
      <w:rFonts w:ascii="Calibri" w:hAnsi="Calibri" w:eastAsia="宋体"/>
      <w:sz w:val="21"/>
      <w:szCs w:val="22"/>
      <w:lang w:val="en-US" w:eastAsia="zh-CN" w:bidi="ar-SA"/>
    </w:rPr>
  </w:style>
  <w:style w:type="paragraph" w:styleId="820">
    <w:name w:val="List Paragraph"/>
    <w:basedOn w:val="720"/>
    <w:link w:val="819"/>
    <w:uiPriority w:val="34"/>
    <w:qFormat/>
    <w:pPr>
      <w:ind w:firstLine="420"/>
    </w:pPr>
    <w:rPr>
      <w:rFonts w:ascii="Calibri" w:hAnsi="Calibri"/>
      <w:szCs w:val="22"/>
    </w:rPr>
  </w:style>
  <w:style w:type="character" w:styleId="821" w:customStyle="1">
    <w:name w:val="标题 3 Char Char"/>
    <w:uiPriority w:val="0"/>
    <w:qFormat/>
    <w:rPr>
      <w:rFonts w:eastAsia="宋体"/>
      <w:b/>
      <w:bCs/>
      <w:sz w:val="32"/>
      <w:szCs w:val="32"/>
      <w:lang w:val="en-US" w:eastAsia="zh-CN" w:bidi="ar-SA"/>
    </w:rPr>
  </w:style>
  <w:style w:type="character" w:styleId="822" w:customStyle="1">
    <w:name w:val="段1 Char"/>
    <w:uiPriority w:val="0"/>
    <w:qFormat/>
    <w:rPr>
      <w:rFonts w:ascii="宋体" w:eastAsia="宋体"/>
      <w:sz w:val="24"/>
      <w:lang w:val="en-US" w:eastAsia="zh-CN" w:bidi="ar-SA"/>
    </w:rPr>
  </w:style>
  <w:style w:type="character" w:styleId="823" w:customStyle="1">
    <w:name w:val="chanpin拷贝"/>
    <w:basedOn w:val="730"/>
    <w:uiPriority w:val="0"/>
    <w:qFormat/>
  </w:style>
  <w:style w:type="character" w:styleId="824" w:customStyle="1">
    <w:name w:val="纯文本 Char1"/>
    <w:uiPriority w:val="0"/>
    <w:qFormat/>
    <w:rPr>
      <w:rFonts w:ascii="宋体" w:hAnsi="Courier New" w:eastAsia="宋体"/>
      <w:sz w:val="21"/>
      <w:lang w:val="en-US" w:eastAsia="zh-CN" w:bidi="ar-SA"/>
    </w:rPr>
  </w:style>
  <w:style w:type="character" w:styleId="825" w:customStyle="1">
    <w:name w:val="apple-style-span"/>
    <w:uiPriority w:val="0"/>
    <w:qFormat/>
    <w:rPr>
      <w:rFonts w:cs="Times New Roman"/>
    </w:rPr>
  </w:style>
  <w:style w:type="paragraph" w:styleId="826" w:customStyle="1">
    <w:name w:val="二级条标题"/>
    <w:basedOn w:val="827"/>
    <w:next w:val="720"/>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827" w:customStyle="1">
    <w:name w:val="一级条标题"/>
    <w:basedOn w:val="828"/>
    <w:next w:val="720"/>
    <w:uiPriority w:val="0"/>
    <w:qFormat/>
    <w:pPr>
      <w:numPr>
        <w:ilvl w:val="1"/>
      </w:numPr>
      <w:ind w:left="0" w:hanging="840"/>
      <w:tabs>
        <w:tab w:val="left" w:pos="360" w:leader="none"/>
        <w:tab w:val="left" w:pos="840" w:leader="none"/>
      </w:tabs>
      <w:outlineLvl w:val="1"/>
    </w:pPr>
  </w:style>
  <w:style w:type="paragraph" w:styleId="828" w:customStyle="1">
    <w:name w:val="章标题"/>
    <w:next w:val="720"/>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829" w:customStyle="1">
    <w:name w:val="font7"/>
    <w:basedOn w:val="720"/>
    <w:uiPriority w:val="0"/>
    <w:qFormat/>
    <w:pPr>
      <w:jc w:val="left"/>
      <w:spacing w:before="100" w:beforeAutospacing="1" w:after="100" w:afterAutospacing="1"/>
      <w:widowControl/>
    </w:pPr>
    <w:rPr>
      <w:rFonts w:eastAsia="Arial Unicode MS"/>
      <w:b/>
      <w:bCs/>
      <w:color w:val="000000"/>
      <w:sz w:val="20"/>
      <w:szCs w:val="20"/>
    </w:rPr>
  </w:style>
  <w:style w:type="paragraph" w:styleId="830" w:customStyle="1">
    <w:name w:val="字元 字元"/>
    <w:basedOn w:val="720"/>
    <w:uiPriority w:val="0"/>
    <w:qFormat/>
    <w:rPr>
      <w:rFonts w:ascii="Tahoma" w:hAnsi="Tahoma"/>
      <w:sz w:val="24"/>
      <w:szCs w:val="20"/>
    </w:rPr>
  </w:style>
  <w:style w:type="paragraph" w:styleId="831" w:customStyle="1">
    <w:name w:val="Char3 Char Char Char"/>
    <w:basedOn w:val="720"/>
    <w:uiPriority w:val="0"/>
    <w:qFormat/>
    <w:rPr>
      <w:rFonts w:ascii="Tahoma" w:hAnsi="Tahoma"/>
      <w:sz w:val="24"/>
      <w:szCs w:val="20"/>
    </w:rPr>
  </w:style>
  <w:style w:type="paragraph" w:styleId="832" w:customStyle="1">
    <w:name w:val="font6"/>
    <w:basedOn w:val="720"/>
    <w:uiPriority w:val="0"/>
    <w:qFormat/>
    <w:pPr>
      <w:jc w:val="left"/>
      <w:spacing w:before="100" w:beforeAutospacing="1" w:after="100" w:afterAutospacing="1"/>
      <w:widowControl/>
    </w:pPr>
    <w:rPr>
      <w:rFonts w:ascii="宋体" w:hAnsi="宋体" w:cs="宋体"/>
      <w:sz w:val="20"/>
      <w:szCs w:val="20"/>
    </w:rPr>
  </w:style>
  <w:style w:type="paragraph" w:styleId="833" w:customStyle="1">
    <w:name w:val="项目编号2"/>
    <w:basedOn w:val="834"/>
    <w:uiPriority w:val="0"/>
    <w:qFormat/>
    <w:pPr>
      <w:numPr>
        <w:numId w:val="2"/>
      </w:numPr>
    </w:pPr>
  </w:style>
  <w:style w:type="paragraph" w:styleId="834" w:customStyle="1">
    <w:name w:val="项目编号1"/>
    <w:basedOn w:val="720"/>
    <w:uiPriority w:val="0"/>
    <w:qFormat/>
    <w:pPr>
      <w:numPr>
        <w:ilvl w:val="0"/>
        <w:numId w:val="3"/>
      </w:numPr>
      <w:spacing w:before="100" w:beforeAutospacing="1" w:after="100" w:afterAutospacing="1" w:line="360" w:lineRule="auto"/>
    </w:pPr>
    <w:rPr>
      <w:sz w:val="24"/>
    </w:rPr>
  </w:style>
  <w:style w:type="paragraph" w:styleId="835" w:customStyle="1">
    <w:name w:val="图中文字"/>
    <w:basedOn w:val="720"/>
    <w:uiPriority w:val="0"/>
    <w:qFormat/>
    <w:pPr>
      <w:jc w:val="center"/>
      <w:spacing w:line="0" w:lineRule="atLeast"/>
    </w:pPr>
    <w:rPr>
      <w:sz w:val="24"/>
      <w:szCs w:val="20"/>
    </w:rPr>
  </w:style>
  <w:style w:type="paragraph" w:styleId="836" w:customStyle="1">
    <w:name w:val="xl46"/>
    <w:basedOn w:val="720"/>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837" w:customStyle="1">
    <w:name w:val="xl25"/>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838" w:customStyle="1">
    <w:name w:val="Char2"/>
    <w:basedOn w:val="720"/>
    <w:uiPriority w:val="0"/>
    <w:qFormat/>
    <w:rPr>
      <w:rFonts w:ascii="Tahoma" w:hAnsi="Tahoma"/>
      <w:sz w:val="24"/>
      <w:szCs w:val="20"/>
    </w:rPr>
  </w:style>
  <w:style w:type="paragraph" w:styleId="839" w:customStyle="1">
    <w:name w:val="xl35"/>
    <w:basedOn w:val="72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40" w:customStyle="1">
    <w:name w:val="xl40"/>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841" w:customStyle="1">
    <w:name w:val="xl52"/>
    <w:basedOn w:val="72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842" w:customStyle="1">
    <w:name w:val="xl43"/>
    <w:basedOn w:val="7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843" w:customStyle="1">
    <w:name w:val="background1"/>
    <w:basedOn w:val="720"/>
    <w:uiPriority w:val="0"/>
    <w:qFormat/>
    <w:pPr>
      <w:jc w:val="left"/>
      <w:spacing w:before="100" w:beforeAutospacing="1" w:after="100" w:afterAutospacing="1"/>
      <w:widowControl/>
    </w:pPr>
    <w:rPr>
      <w:rFonts w:ascii="宋体" w:hAnsi="宋体" w:cs="宋体"/>
      <w:sz w:val="24"/>
    </w:rPr>
  </w:style>
  <w:style w:type="paragraph" w:styleId="844" w:customStyle="1">
    <w:name w:val="Char Char Char Char Char Char Char"/>
    <w:basedOn w:val="720"/>
    <w:uiPriority w:val="0"/>
    <w:qFormat/>
    <w:pPr>
      <w:ind w:firstLine="200"/>
      <w:spacing w:line="360" w:lineRule="auto"/>
    </w:pPr>
    <w:rPr>
      <w:rFonts w:eastAsia="仿宋_GB2312"/>
      <w:sz w:val="24"/>
    </w:rPr>
  </w:style>
  <w:style w:type="paragraph" w:styleId="845" w:customStyle="1">
    <w:name w:val="xl38"/>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846" w:customStyle="1">
    <w:name w:val="xl36"/>
    <w:basedOn w:val="72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47" w:customStyle="1">
    <w:name w:val="正文 + 宋体"/>
    <w:basedOn w:val="720"/>
    <w:uiPriority w:val="0"/>
    <w:qFormat/>
    <w:pPr>
      <w:ind w:left="360" w:hanging="360"/>
      <w:jc w:val="left"/>
      <w:widowControl/>
    </w:pPr>
    <w:rPr>
      <w:rFonts w:ascii="宋体" w:hAnsi="宋体" w:cs="宋体"/>
      <w:b/>
      <w:bCs/>
      <w:color w:val="000000"/>
      <w:sz w:val="18"/>
      <w:szCs w:val="18"/>
    </w:rPr>
  </w:style>
  <w:style w:type="paragraph" w:styleId="848" w:customStyle="1">
    <w:name w:val="正文列项_数字"/>
    <w:basedOn w:val="720"/>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849" w:customStyle="1">
    <w:name w:val="xl39"/>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850" w:customStyle="1">
    <w:name w:val="xl37"/>
    <w:basedOn w:val="72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51" w:customStyle="1">
    <w:name w:val="xl32"/>
    <w:basedOn w:val="72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852" w:customStyle="1">
    <w:name w:val="font8"/>
    <w:basedOn w:val="720"/>
    <w:uiPriority w:val="0"/>
    <w:qFormat/>
    <w:pPr>
      <w:jc w:val="left"/>
      <w:spacing w:before="100" w:beforeAutospacing="1" w:after="100" w:afterAutospacing="1"/>
      <w:widowControl/>
    </w:pPr>
    <w:rPr>
      <w:sz w:val="36"/>
      <w:szCs w:val="36"/>
    </w:rPr>
  </w:style>
  <w:style w:type="paragraph" w:styleId="853" w:customStyle="1">
    <w:name w:val="Char"/>
    <w:basedOn w:val="720"/>
    <w:uiPriority w:val="0"/>
    <w:qFormat/>
    <w:pPr>
      <w:tabs>
        <w:tab w:val="left" w:pos="360" w:leader="none"/>
      </w:tabs>
    </w:pPr>
    <w:rPr>
      <w:sz w:val="24"/>
    </w:rPr>
  </w:style>
  <w:style w:type="paragraph" w:styleId="854" w:customStyle="1">
    <w:name w:val="Char Char Char Char Char Char Char Char Char Char Char Char Char Char Char Char"/>
    <w:basedOn w:val="720"/>
    <w:uiPriority w:val="0"/>
    <w:qFormat/>
    <w:pPr>
      <w:jc w:val="center"/>
      <w:spacing w:after="160" w:line="240" w:lineRule="exact"/>
      <w:widowControl/>
    </w:pPr>
    <w:rPr>
      <w:rFonts w:ascii="宋体" w:hAnsi="宋体"/>
      <w:b/>
      <w:sz w:val="30"/>
      <w:szCs w:val="30"/>
      <w:lang w:eastAsia="en-US"/>
    </w:rPr>
  </w:style>
  <w:style w:type="paragraph" w:styleId="855" w:customStyle="1">
    <w:name w:val="xl45"/>
    <w:basedOn w:val="7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856" w:customStyle="1">
    <w:name w:val="Char Char1 Char Char Char Char Char Char"/>
    <w:basedOn w:val="720"/>
    <w:uiPriority w:val="0"/>
    <w:qFormat/>
    <w:pPr>
      <w:jc w:val="left"/>
      <w:spacing w:after="160" w:line="240" w:lineRule="exact"/>
      <w:widowControl/>
    </w:pPr>
    <w:rPr>
      <w:rFonts w:ascii="Verdana" w:hAnsi="Verdana" w:eastAsia="仿宋_GB2312"/>
      <w:sz w:val="24"/>
      <w:szCs w:val="20"/>
      <w:lang w:eastAsia="en-US"/>
    </w:rPr>
  </w:style>
  <w:style w:type="paragraph" w:styleId="857" w:customStyle="1">
    <w:name w:val="Char Char1"/>
    <w:basedOn w:val="736"/>
    <w:uiPriority w:val="0"/>
    <w:qFormat/>
    <w:rPr>
      <w:rFonts w:ascii="Tahoma" w:hAnsi="Tahoma"/>
      <w:sz w:val="24"/>
    </w:rPr>
  </w:style>
  <w:style w:type="paragraph" w:styleId="858" w:customStyle="1">
    <w:name w:val="xl26"/>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859" w:customStyle="1">
    <w:name w:val="xl30"/>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860" w:customStyle="1">
    <w:name w:val="xl41"/>
    <w:basedOn w:val="72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861" w:customStyle="1">
    <w:name w:val="样式 宋体 五号 行距: 单倍行距"/>
    <w:basedOn w:val="720"/>
    <w:uiPriority w:val="0"/>
    <w:qFormat/>
    <w:pPr>
      <w:jc w:val="left"/>
    </w:pPr>
    <w:rPr>
      <w:rFonts w:ascii="宋体" w:hAnsi="宋体"/>
      <w:szCs w:val="20"/>
    </w:rPr>
  </w:style>
  <w:style w:type="paragraph" w:styleId="862" w:customStyle="1">
    <w:name w:val="Char1 Char Char Char1"/>
    <w:basedOn w:val="720"/>
    <w:uiPriority w:val="0"/>
    <w:qFormat/>
    <w:rPr>
      <w:rFonts w:ascii="Tahoma" w:hAnsi="Tahoma" w:cs="仿宋_GB2312"/>
      <w:sz w:val="24"/>
      <w:szCs w:val="28"/>
    </w:rPr>
  </w:style>
  <w:style w:type="paragraph" w:styleId="863" w:customStyle="1">
    <w:name w:val="四级条标题"/>
    <w:basedOn w:val="864"/>
    <w:next w:val="720"/>
    <w:uiPriority w:val="0"/>
    <w:qFormat/>
    <w:pPr>
      <w:numPr>
        <w:ilvl w:val="4"/>
      </w:numPr>
      <w:ind w:left="0" w:hanging="840"/>
      <w:tabs>
        <w:tab w:val="left" w:pos="360" w:leader="none"/>
        <w:tab w:val="left" w:pos="840" w:leader="none"/>
      </w:tabs>
      <w:outlineLvl w:val="4"/>
    </w:pPr>
  </w:style>
  <w:style w:type="paragraph" w:styleId="864" w:customStyle="1">
    <w:name w:val="三级条标题"/>
    <w:basedOn w:val="826"/>
    <w:next w:val="720"/>
    <w:uiPriority w:val="0"/>
    <w:qFormat/>
    <w:pPr>
      <w:numPr>
        <w:ilvl w:val="3"/>
        <w:numId w:val="1"/>
      </w:numPr>
      <w:ind w:left="0" w:hanging="840"/>
      <w:outlineLvl w:val="3"/>
    </w:pPr>
  </w:style>
  <w:style w:type="paragraph" w:styleId="865"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866" w:customStyle="1">
    <w:name w:val="样式 标题 2 + 宋体 五号 行距: 单倍行距"/>
    <w:basedOn w:val="722"/>
    <w:uiPriority w:val="0"/>
    <w:qFormat/>
    <w:pPr>
      <w:numPr>
        <w:ilvl w:val="1"/>
        <w:numId w:val="4"/>
      </w:numPr>
      <w:jc w:val="left"/>
      <w:spacing w:before="260" w:after="260" w:line="240" w:lineRule="auto"/>
    </w:pPr>
    <w:rPr>
      <w:rFonts w:ascii="宋体" w:hAnsi="宋体" w:eastAsia="宋体"/>
      <w:bCs/>
      <w:sz w:val="21"/>
    </w:rPr>
  </w:style>
  <w:style w:type="paragraph" w:styleId="867" w:customStyle="1">
    <w:name w:val="List Paragraph1"/>
    <w:basedOn w:val="720"/>
    <w:uiPriority w:val="0"/>
    <w:qFormat/>
    <w:pPr>
      <w:ind w:firstLine="420"/>
    </w:pPr>
    <w:rPr>
      <w:rFonts w:ascii="Calibri" w:hAnsi="Calibri"/>
      <w:szCs w:val="22"/>
    </w:rPr>
  </w:style>
  <w:style w:type="paragraph" w:styleId="868" w:customStyle="1">
    <w:name w:val="项目符号1"/>
    <w:basedOn w:val="869"/>
    <w:uiPriority w:val="0"/>
    <w:qFormat/>
    <w:pPr>
      <w:ind w:left="-25" w:firstLine="0"/>
    </w:pPr>
  </w:style>
  <w:style w:type="paragraph" w:styleId="869" w:customStyle="1">
    <w:name w:val="正文文本样式"/>
    <w:basedOn w:val="720"/>
    <w:uiPriority w:val="0"/>
    <w:qFormat/>
    <w:pPr>
      <w:ind w:firstLine="482"/>
      <w:spacing w:line="360" w:lineRule="auto"/>
    </w:pPr>
    <w:rPr>
      <w:rFonts w:cs="宋体"/>
      <w:sz w:val="24"/>
      <w:szCs w:val="20"/>
    </w:rPr>
  </w:style>
  <w:style w:type="paragraph" w:styleId="870" w:customStyle="1">
    <w:name w:val="xl27"/>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871" w:customStyle="1">
    <w:name w:val="font5"/>
    <w:basedOn w:val="720"/>
    <w:uiPriority w:val="0"/>
    <w:qFormat/>
    <w:pPr>
      <w:jc w:val="left"/>
      <w:spacing w:before="100" w:beforeAutospacing="1" w:after="100" w:afterAutospacing="1"/>
      <w:widowControl/>
    </w:pPr>
    <w:rPr>
      <w:rFonts w:ascii="宋体" w:hAnsi="宋体" w:cs="宋体"/>
      <w:sz w:val="18"/>
      <w:szCs w:val="18"/>
    </w:rPr>
  </w:style>
  <w:style w:type="paragraph" w:styleId="872" w:customStyle="1">
    <w:name w:val="五级条标题"/>
    <w:basedOn w:val="863"/>
    <w:next w:val="720"/>
    <w:uiPriority w:val="0"/>
    <w:qFormat/>
    <w:pPr>
      <w:numPr>
        <w:ilvl w:val="5"/>
      </w:numPr>
      <w:ind w:left="0" w:hanging="840"/>
      <w:outlineLvl w:val="5"/>
    </w:pPr>
  </w:style>
  <w:style w:type="paragraph" w:styleId="873" w:customStyle="1">
    <w:name w:val="xl49"/>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874" w:customStyle="1">
    <w:name w:val="文档正文"/>
    <w:basedOn w:val="720"/>
    <w:uiPriority w:val="0"/>
    <w:qFormat/>
    <w:pPr>
      <w:spacing w:before="120" w:after="120" w:line="180" w:lineRule="auto"/>
    </w:pPr>
    <w:rPr>
      <w:rFonts w:ascii="Arial" w:hAnsi="Arial"/>
      <w:szCs w:val="20"/>
    </w:rPr>
  </w:style>
  <w:style w:type="paragraph" w:styleId="875" w:customStyle="1">
    <w:name w:val="xl33"/>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876" w:customStyle="1">
    <w:name w:val="xl42"/>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877" w:customStyle="1">
    <w:name w:val="Char Char Char1 Char"/>
    <w:basedOn w:val="720"/>
    <w:uiPriority w:val="0"/>
    <w:qFormat/>
    <w:rPr>
      <w:rFonts w:ascii="Tahoma" w:hAnsi="Tahoma"/>
      <w:sz w:val="24"/>
      <w:szCs w:val="20"/>
    </w:rPr>
  </w:style>
  <w:style w:type="paragraph" w:styleId="878" w:customStyle="1">
    <w:name w:val="xl44"/>
    <w:basedOn w:val="72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879" w:customStyle="1">
    <w:name w:val="1名"/>
    <w:basedOn w:val="720"/>
    <w:uiPriority w:val="0"/>
    <w:qFormat/>
    <w:pPr>
      <w:numPr>
        <w:ilvl w:val="0"/>
        <w:numId w:val="5"/>
      </w:numPr>
      <w:spacing w:before="120"/>
    </w:pPr>
    <w:rPr>
      <w:rFonts w:ascii="宋体"/>
      <w:sz w:val="28"/>
      <w:szCs w:val="20"/>
    </w:rPr>
  </w:style>
  <w:style w:type="paragraph" w:styleId="880" w:customStyle="1">
    <w:name w:val="font9"/>
    <w:basedOn w:val="72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881" w:customStyle="1">
    <w:name w:val="Char Char Char1 Char1"/>
    <w:basedOn w:val="720"/>
    <w:uiPriority w:val="0"/>
    <w:qFormat/>
    <w:rPr>
      <w:rFonts w:ascii="Tahoma" w:hAnsi="Tahoma"/>
      <w:sz w:val="24"/>
      <w:szCs w:val="20"/>
    </w:rPr>
  </w:style>
  <w:style w:type="paragraph" w:styleId="882" w:customStyle="1">
    <w:name w:val="Char Char Char Char Char Char Char Char Char Char"/>
    <w:basedOn w:val="720"/>
    <w:uiPriority w:val="0"/>
    <w:qFormat/>
  </w:style>
  <w:style w:type="paragraph" w:styleId="883" w:customStyle="1">
    <w:name w:val="Char Char1 Char Char Char Char Char Char Char Char"/>
    <w:basedOn w:val="720"/>
    <w:uiPriority w:val="0"/>
    <w:qFormat/>
    <w:pPr>
      <w:jc w:val="left"/>
      <w:spacing w:after="160" w:line="240" w:lineRule="exact"/>
      <w:widowControl/>
    </w:pPr>
    <w:rPr>
      <w:rFonts w:ascii="Verdana" w:hAnsi="Verdana"/>
      <w:sz w:val="20"/>
      <w:szCs w:val="20"/>
      <w:lang w:eastAsia="en-US"/>
    </w:rPr>
  </w:style>
  <w:style w:type="paragraph" w:styleId="884" w:customStyle="1">
    <w:name w:val="Char1"/>
    <w:basedOn w:val="720"/>
    <w:uiPriority w:val="0"/>
    <w:qFormat/>
    <w:pPr>
      <w:tabs>
        <w:tab w:val="left" w:pos="360" w:leader="none"/>
      </w:tabs>
    </w:pPr>
    <w:rPr>
      <w:sz w:val="24"/>
    </w:rPr>
  </w:style>
  <w:style w:type="paragraph" w:styleId="885" w:customStyle="1">
    <w:name w:val="正文列项_字母"/>
    <w:basedOn w:val="720"/>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886" w:customStyle="1">
    <w:name w:val="xl28"/>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887" w:customStyle="1">
    <w:name w:val="xl47"/>
    <w:basedOn w:val="72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888" w:customStyle="1">
    <w:name w:val="默认段落字体 Para Char Char Char Char"/>
    <w:basedOn w:val="720"/>
    <w:uiPriority w:val="0"/>
    <w:qFormat/>
    <w:rPr>
      <w:rFonts w:ascii="Arial" w:hAnsi="Arial" w:cs="Arial"/>
      <w:szCs w:val="21"/>
    </w:rPr>
  </w:style>
  <w:style w:type="paragraph" w:styleId="889" w:customStyle="1">
    <w:name w:val="xl48"/>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890" w:customStyle="1">
    <w:name w:val="xl31"/>
    <w:basedOn w:val="72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891" w:customStyle="1">
    <w:name w:val="xl53"/>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892" w:customStyle="1">
    <w:name w:val="Char Char Char"/>
    <w:basedOn w:val="720"/>
    <w:uiPriority w:val="0"/>
    <w:qFormat/>
    <w:rPr>
      <w:rFonts w:ascii="Tahoma" w:hAnsi="Tahoma"/>
      <w:sz w:val="24"/>
      <w:szCs w:val="20"/>
    </w:rPr>
  </w:style>
  <w:style w:type="paragraph" w:styleId="893" w:customStyle="1">
    <w:name w:val="xl50"/>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894" w:customStyle="1">
    <w:name w:val="缺省文本"/>
    <w:basedOn w:val="720"/>
    <w:uiPriority w:val="0"/>
    <w:qFormat/>
    <w:pPr>
      <w:jc w:val="left"/>
    </w:pPr>
    <w:rPr>
      <w:sz w:val="24"/>
    </w:rPr>
  </w:style>
  <w:style w:type="paragraph" w:styleId="895" w:customStyle="1">
    <w:name w:val="Char Char Char1"/>
    <w:basedOn w:val="720"/>
    <w:uiPriority w:val="0"/>
    <w:qFormat/>
    <w:rPr>
      <w:rFonts w:ascii="Tahoma" w:hAnsi="Tahoma"/>
      <w:sz w:val="24"/>
      <w:szCs w:val="20"/>
    </w:rPr>
  </w:style>
  <w:style w:type="paragraph" w:styleId="896" w:customStyle="1">
    <w:name w:val="Char Char Char Char Char Char Char1"/>
    <w:basedOn w:val="720"/>
    <w:uiPriority w:val="0"/>
    <w:qFormat/>
    <w:pPr>
      <w:ind w:firstLine="200"/>
      <w:spacing w:line="360" w:lineRule="auto"/>
    </w:pPr>
    <w:rPr>
      <w:rFonts w:eastAsia="仿宋_GB2312"/>
      <w:sz w:val="24"/>
    </w:rPr>
  </w:style>
  <w:style w:type="paragraph" w:styleId="897" w:customStyle="1">
    <w:name w:val="xl51"/>
    <w:basedOn w:val="72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898" w:customStyle="1">
    <w:name w:val="样式2"/>
    <w:basedOn w:val="760"/>
    <w:uiPriority w:val="0"/>
    <w:qFormat/>
    <w:pPr>
      <w:jc w:val="center"/>
      <w:spacing w:line="360" w:lineRule="auto"/>
    </w:pPr>
    <w:rPr>
      <w:sz w:val="24"/>
    </w:rPr>
  </w:style>
  <w:style w:type="paragraph" w:styleId="899" w:customStyle="1">
    <w:name w:val="xl24"/>
    <w:basedOn w:val="7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00" w:customStyle="1">
    <w:name w:val="xl29"/>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901" w:customStyle="1">
    <w:name w:val="正文 + 楷体_GB2312"/>
    <w:basedOn w:val="720"/>
    <w:uiPriority w:val="0"/>
    <w:qFormat/>
    <w:pPr>
      <w:jc w:val="left"/>
      <w:widowControl/>
    </w:pPr>
    <w:rPr>
      <w:rFonts w:ascii="楷体_GB2312" w:eastAsia="楷体_GB2312" w:cs="Arial"/>
      <w:sz w:val="24"/>
    </w:rPr>
  </w:style>
  <w:style w:type="paragraph" w:styleId="902" w:customStyle="1">
    <w:name w:val="xl34"/>
    <w:basedOn w:val="7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903" w:customStyle="1">
    <w:name w:val="1 Char Char Char Char"/>
    <w:basedOn w:val="720"/>
    <w:uiPriority w:val="0"/>
    <w:qFormat/>
    <w:rPr>
      <w:rFonts w:ascii="Tahoma" w:hAnsi="Tahoma"/>
      <w:sz w:val="24"/>
      <w:szCs w:val="20"/>
    </w:rPr>
  </w:style>
  <w:style w:type="paragraph" w:styleId="904"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905" w:customStyle="1">
    <w:name w:val="default"/>
    <w:basedOn w:val="720"/>
    <w:uiPriority w:val="0"/>
    <w:qFormat/>
    <w:pPr>
      <w:jc w:val="left"/>
      <w:spacing w:before="100" w:beforeAutospacing="1" w:after="100" w:afterAutospacing="1"/>
      <w:widowControl/>
    </w:pPr>
    <w:rPr>
      <w:rFonts w:ascii="宋体" w:hAnsi="宋体" w:cs="宋体"/>
      <w:sz w:val="24"/>
    </w:rPr>
  </w:style>
  <w:style w:type="paragraph" w:styleId="906" w:customStyle="1">
    <w:name w:val="字元 字元1"/>
    <w:basedOn w:val="720"/>
    <w:uiPriority w:val="0"/>
    <w:qFormat/>
    <w:rPr>
      <w:rFonts w:ascii="Tahoma" w:hAnsi="Tahoma"/>
      <w:sz w:val="24"/>
      <w:szCs w:val="20"/>
    </w:rPr>
  </w:style>
  <w:style w:type="paragraph" w:styleId="907" w:customStyle="1">
    <w:name w:val="_Style 160"/>
    <w:uiPriority w:val="0"/>
    <w:qFormat/>
    <w:rPr>
      <w:rFonts w:ascii="Times New Roman" w:hAnsi="Times New Roman" w:eastAsia="宋体" w:cs="Times New Roman"/>
      <w:sz w:val="21"/>
      <w:szCs w:val="24"/>
      <w:lang w:val="en-US" w:eastAsia="zh-CN" w:bidi="ar-SA"/>
    </w:rPr>
  </w:style>
  <w:style w:type="paragraph" w:styleId="908" w:customStyle="1">
    <w:name w:val="项目编号3"/>
    <w:basedOn w:val="869"/>
    <w:uiPriority w:val="0"/>
    <w:qFormat/>
    <w:pPr>
      <w:numPr>
        <w:ilvl w:val="0"/>
        <w:numId w:val="6"/>
      </w:numPr>
    </w:pPr>
  </w:style>
  <w:style w:type="paragraph" w:styleId="909" w:customStyle="1">
    <w:name w:val="Char21"/>
    <w:basedOn w:val="720"/>
    <w:uiPriority w:val="0"/>
    <w:qFormat/>
    <w:rPr>
      <w:rFonts w:ascii="Tahoma" w:hAnsi="Tahoma"/>
      <w:sz w:val="24"/>
      <w:szCs w:val="20"/>
    </w:rPr>
  </w:style>
  <w:style w:type="paragraph" w:styleId="910" w:customStyle="1">
    <w:name w:val="表格文字"/>
    <w:basedOn w:val="740"/>
    <w:uiPriority w:val="0"/>
    <w:qFormat/>
    <w:pPr>
      <w:ind w:firstLine="0"/>
      <w:spacing w:before="20" w:after="20" w:line="240" w:lineRule="auto"/>
    </w:pPr>
    <w:rPr>
      <w:rFonts w:ascii="Century Gothic" w:hAnsi="Century Gothic"/>
      <w:sz w:val="20"/>
      <w:szCs w:val="20"/>
    </w:rPr>
  </w:style>
  <w:style w:type="paragraph" w:styleId="911" w:customStyle="1">
    <w:name w:val="Char Char Char Char Char Char Char Char Char Char1"/>
    <w:basedOn w:val="720"/>
    <w:uiPriority w:val="0"/>
    <w:qFormat/>
    <w:rPr>
      <w:rFonts w:ascii="宋体" w:hAnsi="宋体" w:cs="Courier New"/>
      <w:sz w:val="32"/>
      <w:szCs w:val="32"/>
    </w:rPr>
  </w:style>
  <w:style w:type="paragraph" w:styleId="912" w:customStyle="1">
    <w:name w:val="正文文本样式 加粗"/>
    <w:basedOn w:val="869"/>
    <w:uiPriority w:val="0"/>
    <w:qFormat/>
    <w:rPr>
      <w:b/>
    </w:rPr>
  </w:style>
  <w:style w:type="paragraph" w:styleId="913" w:customStyle="1">
    <w:name w:val="Char2 Char Char Char Char Char Char"/>
    <w:basedOn w:val="720"/>
    <w:uiPriority w:val="0"/>
    <w:qFormat/>
    <w:pPr>
      <w:jc w:val="center"/>
      <w:spacing w:line="400" w:lineRule="exact"/>
      <w:widowControl/>
    </w:pPr>
  </w:style>
  <w:style w:type="paragraph" w:styleId="914" w:customStyle="1">
    <w:name w:val="Char Char4"/>
    <w:basedOn w:val="720"/>
    <w:uiPriority w:val="0"/>
    <w:qFormat/>
    <w:pPr>
      <w:jc w:val="center"/>
      <w:spacing w:line="400" w:lineRule="exact"/>
      <w:widowControl/>
    </w:pPr>
  </w:style>
  <w:style w:type="paragraph" w:styleId="915" w:customStyle="1">
    <w:name w:val="Char3 Char Char Char1"/>
    <w:basedOn w:val="720"/>
    <w:uiPriority w:val="0"/>
    <w:qFormat/>
    <w:rPr>
      <w:rFonts w:ascii="Tahoma" w:hAnsi="Tahoma"/>
      <w:sz w:val="24"/>
      <w:szCs w:val="20"/>
    </w:rPr>
  </w:style>
  <w:style w:type="paragraph" w:styleId="916">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917" w:customStyle="1">
    <w:name w:val="22222222222222"/>
    <w:basedOn w:val="720"/>
    <w:uiPriority w:val="0"/>
    <w:qFormat/>
    <w:pPr>
      <w:ind w:firstLine="480"/>
      <w:jc w:val="left"/>
      <w:spacing w:line="360" w:lineRule="auto"/>
      <w:widowControl/>
    </w:pPr>
    <w:rPr>
      <w:color w:val="ff0000"/>
      <w:sz w:val="24"/>
      <w:szCs w:val="20"/>
    </w:rPr>
  </w:style>
  <w:style w:type="character" w:styleId="918" w:customStyle="1">
    <w:name w:val="中等深浅网格 1 - 强调文字颜色 2 Char"/>
    <w:link w:val="919"/>
    <w:uiPriority w:val="0"/>
    <w:qFormat/>
    <w:rPr>
      <w:sz w:val="21"/>
      <w:szCs w:val="24"/>
      <w:lang w:val="zh-CN" w:eastAsia="zh-CN" w:bidi="ar-SA"/>
    </w:rPr>
  </w:style>
  <w:style w:type="paragraph" w:styleId="919" w:customStyle="1">
    <w:name w:val="1"/>
    <w:link w:val="918"/>
    <w:uiPriority w:val="0"/>
    <w:qFormat/>
    <w:rPr>
      <w:rFonts w:ascii="Times New Roman" w:hAnsi="Times New Roman" w:eastAsia="宋体" w:cs="Times New Roman"/>
      <w:sz w:val="21"/>
      <w:szCs w:val="24"/>
      <w:lang w:val="zh-CN" w:eastAsia="zh-CN" w:bidi="ar-SA"/>
    </w:rPr>
  </w:style>
  <w:style w:type="paragraph" w:styleId="920" w:customStyle="1">
    <w:name w:val="图文"/>
    <w:basedOn w:val="720"/>
    <w:uiPriority w:val="0"/>
    <w:qFormat/>
    <w:pPr>
      <w:spacing w:after="50" w:line="360" w:lineRule="auto"/>
    </w:pPr>
    <w:rPr>
      <w:sz w:val="24"/>
    </w:rPr>
  </w:style>
  <w:style w:type="paragraph" w:styleId="921" w:customStyle="1">
    <w:name w:val="xl23"/>
    <w:basedOn w:val="720"/>
    <w:uiPriority w:val="0"/>
    <w:qFormat/>
    <w:pPr>
      <w:spacing w:before="100" w:beforeAutospacing="1" w:after="100" w:afterAutospacing="1" w:line="360" w:lineRule="auto"/>
      <w:widowControl/>
    </w:pPr>
    <w:rPr>
      <w:sz w:val="24"/>
      <w:szCs w:val="20"/>
    </w:rPr>
  </w:style>
  <w:style w:type="paragraph" w:styleId="922" w:customStyle="1">
    <w:name w:val="正文表格"/>
    <w:basedOn w:val="720"/>
    <w:link w:val="923"/>
    <w:uiPriority w:val="0"/>
    <w:qFormat/>
    <w:pPr>
      <w:jc w:val="left"/>
    </w:pPr>
    <w:rPr>
      <w:rFonts w:ascii="宋体" w:hAnsi="宋体"/>
      <w:color w:val="000000"/>
      <w:szCs w:val="21"/>
    </w:rPr>
  </w:style>
  <w:style w:type="character" w:styleId="923" w:customStyle="1">
    <w:name w:val="正文表格 Char"/>
    <w:link w:val="922"/>
    <w:uiPriority w:val="0"/>
    <w:qFormat/>
    <w:rPr>
      <w:rFonts w:ascii="宋体" w:hAnsi="宋体"/>
      <w:color w:val="000000"/>
      <w:sz w:val="21"/>
      <w:szCs w:val="21"/>
    </w:rPr>
  </w:style>
  <w:style w:type="paragraph" w:styleId="924" w:customStyle="1">
    <w:name w:val="正文重点"/>
    <w:basedOn w:val="720"/>
    <w:link w:val="925"/>
    <w:uiPriority w:val="0"/>
    <w:qFormat/>
    <w:pPr>
      <w:ind w:firstLine="482"/>
      <w:jc w:val="left"/>
      <w:spacing w:line="360" w:lineRule="auto"/>
    </w:pPr>
    <w:rPr>
      <w:b/>
      <w:sz w:val="24"/>
      <w:szCs w:val="20"/>
    </w:rPr>
  </w:style>
  <w:style w:type="character" w:styleId="925" w:customStyle="1">
    <w:name w:val="正文重点 Char"/>
    <w:link w:val="924"/>
    <w:uiPriority w:val="0"/>
    <w:qFormat/>
    <w:rPr>
      <w:b/>
      <w:sz w:val="24"/>
    </w:rPr>
  </w:style>
  <w:style w:type="paragraph" w:styleId="926" w:customStyle="1">
    <w:name w:val="标题1-附件"/>
    <w:basedOn w:val="721"/>
    <w:uiPriority w:val="0"/>
    <w:qFormat/>
    <w:pPr>
      <w:jc w:val="left"/>
    </w:pPr>
    <w:rPr>
      <w:sz w:val="24"/>
      <w:szCs w:val="24"/>
    </w:rPr>
  </w:style>
  <w:style w:type="paragraph" w:styleId="927" w:customStyle="1">
    <w:name w:val="正文小标题"/>
    <w:basedOn w:val="720"/>
    <w:next w:val="732"/>
    <w:link w:val="928"/>
    <w:uiPriority w:val="0"/>
    <w:qFormat/>
    <w:pPr>
      <w:ind w:firstLine="482"/>
      <w:jc w:val="left"/>
      <w:spacing w:before="312" w:after="312"/>
    </w:pPr>
    <w:rPr>
      <w:rFonts w:ascii="宋体" w:hAnsi="宋体"/>
      <w:b/>
      <w:i/>
      <w:color w:val="ff0000"/>
      <w:sz w:val="24"/>
      <w:szCs w:val="20"/>
    </w:rPr>
  </w:style>
  <w:style w:type="character" w:styleId="928" w:customStyle="1">
    <w:name w:val="正文小标题 Char"/>
    <w:link w:val="927"/>
    <w:uiPriority w:val="0"/>
    <w:qFormat/>
    <w:rPr>
      <w:rFonts w:ascii="宋体" w:hAnsi="宋体"/>
      <w:b/>
      <w:i/>
      <w:color w:val="ff0000"/>
      <w:sz w:val="24"/>
    </w:rPr>
  </w:style>
  <w:style w:type="paragraph" w:styleId="929" w:customStyle="1">
    <w:name w:val="正文大标题"/>
    <w:basedOn w:val="927"/>
    <w:next w:val="732"/>
    <w:link w:val="930"/>
    <w:uiPriority w:val="0"/>
    <w:qFormat/>
    <w:pPr>
      <w:jc w:val="center"/>
    </w:pPr>
    <w:rPr>
      <w:i w:val="0"/>
      <w:color w:val="000000"/>
      <w:sz w:val="28"/>
      <w:szCs w:val="21"/>
    </w:rPr>
  </w:style>
  <w:style w:type="character" w:styleId="930" w:customStyle="1">
    <w:name w:val="正文大标题 Char"/>
    <w:link w:val="929"/>
    <w:uiPriority w:val="0"/>
    <w:qFormat/>
    <w:rPr>
      <w:rFonts w:ascii="宋体" w:hAnsi="宋体"/>
      <w:b/>
      <w:color w:val="000000"/>
      <w:sz w:val="28"/>
      <w:szCs w:val="21"/>
    </w:rPr>
  </w:style>
  <w:style w:type="paragraph" w:styleId="931" w:customStyle="1">
    <w:name w:val="注释"/>
    <w:basedOn w:val="720"/>
    <w:link w:val="932"/>
    <w:uiPriority w:val="0"/>
    <w:qFormat/>
    <w:pPr>
      <w:ind w:left="420" w:hanging="420"/>
      <w:jc w:val="left"/>
    </w:pPr>
    <w:rPr>
      <w:rFonts w:ascii="宋体" w:hAnsi="宋体"/>
      <w:szCs w:val="21"/>
    </w:rPr>
  </w:style>
  <w:style w:type="character" w:styleId="932" w:customStyle="1">
    <w:name w:val="注释 Char"/>
    <w:link w:val="931"/>
    <w:uiPriority w:val="0"/>
    <w:qFormat/>
    <w:rPr>
      <w:rFonts w:ascii="宋体" w:hAnsi="宋体"/>
      <w:sz w:val="21"/>
      <w:szCs w:val="21"/>
    </w:rPr>
  </w:style>
  <w:style w:type="paragraph" w:styleId="933" w:customStyle="1">
    <w:name w:val="正文须知-1级"/>
    <w:basedOn w:val="720"/>
    <w:next w:val="720"/>
    <w:uiPriority w:val="0"/>
    <w:qFormat/>
    <w:pPr>
      <w:numPr>
        <w:ilvl w:val="0"/>
        <w:numId w:val="7"/>
      </w:numPr>
      <w:spacing w:line="300" w:lineRule="auto"/>
    </w:pPr>
    <w:rPr>
      <w:rFonts w:ascii="宋体" w:hAnsi="Calibri"/>
      <w:sz w:val="24"/>
      <w:szCs w:val="21"/>
    </w:rPr>
  </w:style>
  <w:style w:type="paragraph" w:styleId="934" w:customStyle="1">
    <w:name w:val="正文须知-2级"/>
    <w:basedOn w:val="720"/>
    <w:uiPriority w:val="0"/>
    <w:qFormat/>
    <w:pPr>
      <w:numPr>
        <w:ilvl w:val="1"/>
        <w:numId w:val="7"/>
      </w:numPr>
      <w:spacing w:line="300" w:lineRule="auto"/>
    </w:pPr>
    <w:rPr>
      <w:rFonts w:ascii="宋体" w:hAnsi="Calibri"/>
      <w:sz w:val="24"/>
      <w:szCs w:val="21"/>
    </w:rPr>
  </w:style>
  <w:style w:type="paragraph" w:styleId="935" w:customStyle="1">
    <w:name w:val="正文须知-3级"/>
    <w:basedOn w:val="720"/>
    <w:uiPriority w:val="0"/>
    <w:qFormat/>
    <w:pPr>
      <w:numPr>
        <w:ilvl w:val="2"/>
        <w:numId w:val="7"/>
      </w:numPr>
      <w:ind w:hanging="355"/>
      <w:spacing w:line="300" w:lineRule="auto"/>
    </w:pPr>
    <w:rPr>
      <w:rFonts w:ascii="宋体" w:hAnsi="Calibri"/>
      <w:sz w:val="24"/>
      <w:szCs w:val="21"/>
    </w:rPr>
  </w:style>
  <w:style w:type="character" w:styleId="936" w:customStyle="1">
    <w:name w:val="纯文本 字符"/>
    <w:uiPriority w:val="99"/>
    <w:qFormat/>
    <w:rPr>
      <w:rFonts w:ascii="宋体" w:hAnsi="Courier New" w:eastAsia="宋体" w:cs="Times New Roman"/>
      <w:sz w:val="21"/>
      <w:szCs w:val="21"/>
      <w:lang w:val="en-US" w:eastAsia="zh-CN" w:bidi="ar-SA"/>
    </w:rPr>
  </w:style>
  <w:style w:type="paragraph" w:styleId="937" w:customStyle="1">
    <w:name w:val="表格1"/>
    <w:basedOn w:val="720"/>
    <w:uiPriority w:val="0"/>
    <w:qFormat/>
    <w:pPr>
      <w:ind w:firstLine="480"/>
      <w:jc w:val="center"/>
    </w:pPr>
    <w:rPr>
      <w:sz w:val="24"/>
      <w:szCs w:val="20"/>
    </w:rPr>
  </w:style>
  <w:style w:type="character" w:styleId="938" w:customStyle="1">
    <w:name w:val="纯文本 字符1"/>
    <w:uiPriority w:val="0"/>
    <w:qFormat/>
    <w:rPr>
      <w:rFonts w:ascii="宋体" w:hAnsi="Courier New"/>
    </w:rPr>
  </w:style>
  <w:style w:type="character" w:styleId="939" w:customStyle="1">
    <w:name w:val="bjh-p"/>
    <w:uiPriority w:val="0"/>
    <w:qFormat/>
  </w:style>
  <w:style w:type="paragraph" w:styleId="940" w:customStyle="1">
    <w:name w:val="无标题条"/>
    <w:next w:val="720"/>
    <w:uiPriority w:val="0"/>
    <w:qFormat/>
    <w:pPr>
      <w:jc w:val="both"/>
    </w:pPr>
    <w:rPr>
      <w:rFonts w:ascii="Times New Roman" w:hAnsi="Times New Roman" w:eastAsia="宋体" w:cs="Times New Roman"/>
      <w:sz w:val="21"/>
      <w:lang w:val="en-US" w:eastAsia="zh-CN" w:bidi="ar-SA"/>
    </w:rPr>
  </w:style>
  <w:style w:type="character" w:styleId="941" w:customStyle="1">
    <w:name w:val="正文格式 Char"/>
    <w:link w:val="942"/>
    <w:uiPriority w:val="0"/>
    <w:qFormat/>
    <w:rPr>
      <w:rFonts w:ascii="宋体" w:hAnsi="宋体"/>
      <w:sz w:val="24"/>
      <w:szCs w:val="24"/>
      <w:lang w:val="en-GB"/>
    </w:rPr>
  </w:style>
  <w:style w:type="paragraph" w:styleId="942" w:customStyle="1">
    <w:name w:val="正文格式"/>
    <w:basedOn w:val="720"/>
    <w:link w:val="941"/>
    <w:uiPriority w:val="0"/>
    <w:qFormat/>
    <w:pPr>
      <w:ind w:firstLine="480"/>
      <w:spacing w:line="360" w:lineRule="auto"/>
    </w:pPr>
    <w:rPr>
      <w:rFonts w:ascii="宋体" w:hAnsi="宋体"/>
      <w:sz w:val="24"/>
      <w:lang w:val="en-GB"/>
    </w:rPr>
  </w:style>
  <w:style w:type="character" w:styleId="943" w:customStyle="1">
    <w:name w:val="标题 3 Char"/>
    <w:uiPriority w:val="0"/>
    <w:qFormat/>
    <w:rPr>
      <w:rFonts w:ascii="宋体" w:eastAsia="宋体"/>
      <w:b/>
      <w:sz w:val="24"/>
      <w:u w:val="single"/>
      <w:lang w:val="en-US" w:eastAsia="zh-CN" w:bidi="ar-SA"/>
    </w:rPr>
  </w:style>
  <w:style w:type="character" w:styleId="944" w:customStyle="1">
    <w:name w:val="正文缩进 Char"/>
    <w:uiPriority w:val="0"/>
    <w:qFormat/>
    <w:rPr>
      <w:rFonts w:ascii="宋体" w:eastAsia="宋体"/>
      <w:sz w:val="24"/>
      <w:szCs w:val="24"/>
      <w:lang w:val="en-US" w:eastAsia="zh-CN" w:bidi="ar-SA"/>
    </w:rPr>
  </w:style>
  <w:style w:type="character" w:styleId="945" w:customStyle="1">
    <w:name w:val="Char Char111"/>
    <w:uiPriority w:val="0"/>
    <w:qFormat/>
    <w:rPr>
      <w:rFonts w:ascii="宋体" w:eastAsia="宋体"/>
      <w:b/>
      <w:sz w:val="24"/>
      <w:u w:val="single"/>
      <w:lang w:val="en-US" w:eastAsia="zh-CN" w:bidi="ar-SA"/>
    </w:rPr>
  </w:style>
  <w:style w:type="character" w:styleId="946" w:customStyle="1">
    <w:name w:val="正文文本缩进 Char"/>
    <w:uiPriority w:val="0"/>
    <w:qFormat/>
    <w:rPr>
      <w:rFonts w:eastAsia="宋体"/>
      <w:sz w:val="24"/>
      <w:szCs w:val="24"/>
      <w:lang w:val="en-US" w:eastAsia="zh-CN" w:bidi="ar-SA"/>
    </w:rPr>
  </w:style>
  <w:style w:type="character" w:styleId="947" w:customStyle="1">
    <w:name w:val="列出段落 Char"/>
    <w:uiPriority w:val="0"/>
    <w:qFormat/>
    <w:rPr>
      <w:rFonts w:ascii="Calibri" w:hAnsi="Calibri" w:eastAsia="宋体"/>
      <w:sz w:val="21"/>
      <w:szCs w:val="22"/>
      <w:lang w:val="en-US" w:eastAsia="zh-CN" w:bidi="ar-SA"/>
    </w:rPr>
  </w:style>
  <w:style w:type="character" w:styleId="948" w:customStyle="1">
    <w:name w:val="页眉 Char"/>
    <w:uiPriority w:val="0"/>
    <w:qFormat/>
    <w:rPr>
      <w:rFonts w:eastAsia="宋体"/>
      <w:sz w:val="18"/>
      <w:szCs w:val="18"/>
      <w:lang w:val="en-US" w:eastAsia="zh-CN" w:bidi="ar-SA"/>
    </w:rPr>
  </w:style>
  <w:style w:type="character" w:styleId="949" w:customStyle="1">
    <w:name w:val="标题 2 Char"/>
    <w:uiPriority w:val="0"/>
    <w:qFormat/>
    <w:rPr>
      <w:rFonts w:ascii="Arial" w:hAnsi="Arial" w:eastAsia="黑体"/>
      <w:b/>
      <w:sz w:val="30"/>
      <w:lang w:val="en-US" w:eastAsia="zh-CN" w:bidi="ar-SA"/>
    </w:rPr>
  </w:style>
  <w:style w:type="paragraph" w:styleId="950" w:customStyle="1">
    <w:name w:val="字元 字元2"/>
    <w:basedOn w:val="720"/>
    <w:uiPriority w:val="0"/>
    <w:qFormat/>
    <w:rPr>
      <w:rFonts w:ascii="Tahoma" w:hAnsi="Tahoma"/>
      <w:sz w:val="24"/>
      <w:szCs w:val="20"/>
    </w:rPr>
  </w:style>
  <w:style w:type="paragraph" w:styleId="951" w:customStyle="1">
    <w:name w:val="Char3 Char Char Char2"/>
    <w:basedOn w:val="720"/>
    <w:uiPriority w:val="0"/>
    <w:qFormat/>
    <w:rPr>
      <w:rFonts w:ascii="Tahoma" w:hAnsi="Tahoma"/>
      <w:sz w:val="24"/>
      <w:szCs w:val="20"/>
    </w:rPr>
  </w:style>
  <w:style w:type="paragraph" w:styleId="952" w:customStyle="1">
    <w:name w:val="正文文本缩进2"/>
    <w:basedOn w:val="720"/>
    <w:uiPriority w:val="0"/>
    <w:qFormat/>
    <w:pPr>
      <w:ind w:firstLine="480"/>
      <w:spacing w:line="480" w:lineRule="exact"/>
    </w:pPr>
    <w:rPr>
      <w:rFonts w:ascii="宋体" w:hAnsi="宋体"/>
      <w:sz w:val="24"/>
      <w:lang w:val="zh-CN"/>
    </w:rPr>
  </w:style>
  <w:style w:type="paragraph" w:styleId="953" w:customStyle="1">
    <w:name w:val="Char3"/>
    <w:basedOn w:val="720"/>
    <w:uiPriority w:val="0"/>
    <w:qFormat/>
    <w:pPr>
      <w:tabs>
        <w:tab w:val="left" w:pos="360" w:leader="none"/>
      </w:tabs>
    </w:pPr>
    <w:rPr>
      <w:sz w:val="24"/>
    </w:rPr>
  </w:style>
  <w:style w:type="paragraph" w:styleId="954" w:customStyle="1">
    <w:name w:val="Char Char Char Char Char Char Char Char Char Char Char Char Char Char Char Char1"/>
    <w:basedOn w:val="720"/>
    <w:uiPriority w:val="0"/>
    <w:qFormat/>
    <w:pPr>
      <w:jc w:val="center"/>
      <w:spacing w:after="160" w:line="240" w:lineRule="exact"/>
      <w:widowControl/>
    </w:pPr>
    <w:rPr>
      <w:rFonts w:ascii="宋体" w:hAnsi="宋体"/>
      <w:b/>
      <w:sz w:val="30"/>
      <w:szCs w:val="30"/>
      <w:lang w:eastAsia="en-US"/>
    </w:rPr>
  </w:style>
  <w:style w:type="paragraph" w:styleId="955" w:customStyle="1">
    <w:name w:val="Char Char1 Char Char Char Char Char Char1"/>
    <w:basedOn w:val="720"/>
    <w:uiPriority w:val="0"/>
    <w:qFormat/>
    <w:pPr>
      <w:jc w:val="left"/>
      <w:spacing w:after="160" w:line="240" w:lineRule="exact"/>
      <w:widowControl/>
    </w:pPr>
    <w:rPr>
      <w:rFonts w:ascii="Verdana" w:hAnsi="Verdana" w:eastAsia="仿宋_GB2312"/>
      <w:sz w:val="24"/>
      <w:szCs w:val="20"/>
      <w:lang w:eastAsia="en-US"/>
    </w:rPr>
  </w:style>
  <w:style w:type="paragraph" w:styleId="956" w:customStyle="1">
    <w:name w:val="列出段落2"/>
    <w:basedOn w:val="720"/>
    <w:uiPriority w:val="0"/>
    <w:qFormat/>
    <w:pPr>
      <w:ind w:firstLine="420"/>
    </w:pPr>
    <w:rPr>
      <w:rFonts w:ascii="Calibri" w:hAnsi="Calibri"/>
      <w:szCs w:val="22"/>
    </w:rPr>
  </w:style>
  <w:style w:type="paragraph" w:styleId="957" w:customStyle="1">
    <w:name w:val="Char Char Char1 Char2"/>
    <w:basedOn w:val="720"/>
    <w:uiPriority w:val="0"/>
    <w:qFormat/>
    <w:rPr>
      <w:rFonts w:ascii="Tahoma" w:hAnsi="Tahoma"/>
      <w:sz w:val="24"/>
      <w:szCs w:val="20"/>
    </w:rPr>
  </w:style>
  <w:style w:type="paragraph" w:styleId="958" w:customStyle="1">
    <w:name w:val="Char Char Char2"/>
    <w:basedOn w:val="720"/>
    <w:uiPriority w:val="0"/>
    <w:qFormat/>
    <w:rPr>
      <w:rFonts w:ascii="Tahoma" w:hAnsi="Tahoma"/>
      <w:sz w:val="24"/>
      <w:szCs w:val="20"/>
    </w:rPr>
  </w:style>
  <w:style w:type="paragraph" w:styleId="959" w:customStyle="1">
    <w:name w:val="Char Char Char Char Char Char Char2"/>
    <w:basedOn w:val="720"/>
    <w:uiPriority w:val="0"/>
    <w:qFormat/>
    <w:pPr>
      <w:ind w:firstLine="200"/>
      <w:spacing w:line="360" w:lineRule="auto"/>
    </w:pPr>
    <w:rPr>
      <w:rFonts w:eastAsia="仿宋_GB2312"/>
      <w:sz w:val="24"/>
    </w:rPr>
  </w:style>
  <w:style w:type="paragraph" w:styleId="960" w:customStyle="1">
    <w:name w:val="正文缩进2"/>
    <w:basedOn w:val="720"/>
    <w:uiPriority w:val="0"/>
    <w:qFormat/>
    <w:pPr>
      <w:ind w:firstLine="567"/>
      <w:spacing w:line="480" w:lineRule="exact"/>
      <w:widowControl/>
    </w:pPr>
    <w:rPr>
      <w:rFonts w:ascii="宋体"/>
      <w:color w:val="000000"/>
      <w:sz w:val="28"/>
      <w:szCs w:val="20"/>
      <w:lang w:val="zh-CN"/>
    </w:rPr>
  </w:style>
  <w:style w:type="paragraph" w:styleId="961" w:customStyle="1">
    <w:name w:val="修订1"/>
    <w:uiPriority w:val="0"/>
    <w:qFormat/>
    <w:rPr>
      <w:rFonts w:ascii="Times New Roman" w:hAnsi="Times New Roman" w:eastAsia="宋体" w:cs="Times New Roman"/>
      <w:sz w:val="21"/>
      <w:szCs w:val="24"/>
      <w:lang w:val="en-US" w:eastAsia="zh-CN" w:bidi="ar-SA"/>
    </w:rPr>
  </w:style>
  <w:style w:type="paragraph" w:styleId="962" w:customStyle="1">
    <w:name w:val="Char22"/>
    <w:basedOn w:val="720"/>
    <w:uiPriority w:val="0"/>
    <w:qFormat/>
    <w:rPr>
      <w:rFonts w:ascii="Tahoma" w:hAnsi="Tahoma"/>
      <w:sz w:val="24"/>
      <w:szCs w:val="20"/>
    </w:rPr>
  </w:style>
  <w:style w:type="paragraph" w:styleId="963" w:customStyle="1">
    <w:name w:val="Char Char Char Char Char Char Char Char Char Char2"/>
    <w:basedOn w:val="720"/>
    <w:uiPriority w:val="0"/>
    <w:qFormat/>
    <w:rPr>
      <w:rFonts w:ascii="宋体" w:hAnsi="宋体" w:cs="Courier New"/>
      <w:sz w:val="32"/>
      <w:szCs w:val="32"/>
    </w:rPr>
  </w:style>
  <w:style w:type="paragraph" w:styleId="964" w:customStyle="1">
    <w:name w:val="Char2 Char Char Char Char Char Char1"/>
    <w:basedOn w:val="720"/>
    <w:uiPriority w:val="0"/>
    <w:qFormat/>
    <w:pPr>
      <w:jc w:val="center"/>
      <w:spacing w:line="400" w:lineRule="exact"/>
      <w:widowControl/>
    </w:pPr>
  </w:style>
  <w:style w:type="character" w:styleId="965" w:customStyle="1">
    <w:name w:val="页脚 Char"/>
    <w:uiPriority w:val="0"/>
    <w:qFormat/>
    <w:rPr>
      <w:rFonts w:ascii="宋体" w:eastAsia="宋体"/>
      <w:sz w:val="18"/>
      <w:lang w:val="en-US" w:eastAsia="zh-CN" w:bidi="ar-SA"/>
    </w:rPr>
  </w:style>
  <w:style w:type="paragraph" w:styleId="966" w:customStyle="1">
    <w:name w:val="Char Char41"/>
    <w:basedOn w:val="720"/>
    <w:uiPriority w:val="0"/>
    <w:qFormat/>
    <w:pPr>
      <w:jc w:val="center"/>
      <w:spacing w:line="400" w:lineRule="exact"/>
      <w:widowControl/>
    </w:pPr>
  </w:style>
  <w:style w:type="character" w:styleId="967" w:customStyle="1">
    <w:name w:val="批注文字 Char"/>
    <w:uiPriority w:val="99"/>
    <w:qFormat/>
    <w:rPr>
      <w:sz w:val="21"/>
      <w:szCs w:val="24"/>
    </w:rPr>
  </w:style>
  <w:style w:type="character" w:styleId="968" w:customStyle="1">
    <w:name w:val="标题 Char"/>
    <w:uiPriority w:val="0"/>
    <w:qFormat/>
    <w:rPr>
      <w:b/>
      <w:sz w:val="32"/>
    </w:rPr>
  </w:style>
  <w:style w:type="paragraph" w:styleId="969" w:customStyle="1">
    <w:name w:val="图例"/>
    <w:basedOn w:val="720"/>
    <w:uiPriority w:val="0"/>
    <w:qFormat/>
    <w:pPr>
      <w:jc w:val="center"/>
      <w:spacing w:before="120" w:after="120" w:line="360" w:lineRule="auto"/>
    </w:pPr>
    <w:rPr>
      <w:rFonts w:eastAsia="仿宋_GB2312"/>
      <w:b/>
      <w:sz w:val="24"/>
      <w:szCs w:val="20"/>
    </w:rPr>
  </w:style>
  <w:style w:type="paragraph" w:styleId="970" w:customStyle="1">
    <w:name w:val="Table Paragraph"/>
    <w:basedOn w:val="720"/>
    <w:uiPriority w:val="1"/>
    <w:qFormat/>
    <w:pPr>
      <w:jc w:val="left"/>
    </w:pPr>
    <w:rPr>
      <w:rFonts w:ascii="宋体" w:hAnsi="宋体" w:cs="宋体"/>
      <w:sz w:val="22"/>
      <w:szCs w:val="22"/>
      <w:lang w:eastAsia="en-US"/>
    </w:rPr>
  </w:style>
  <w:style w:type="table" w:styleId="971"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972" w:customStyle="1">
    <w:name w:val="成文日期"/>
    <w:basedOn w:val="720"/>
    <w:link w:val="973"/>
    <w:uiPriority w:val="0"/>
    <w:qFormat/>
    <w:pPr>
      <w:ind w:right="400" w:firstLine="200"/>
      <w:jc w:val="right"/>
      <w:spacing w:line="570" w:lineRule="exact"/>
    </w:pPr>
    <w:rPr>
      <w:rFonts w:ascii="仿宋_GB2312" w:eastAsia="仿宋_GB2312"/>
      <w:sz w:val="32"/>
      <w:szCs w:val="20"/>
    </w:rPr>
  </w:style>
  <w:style w:type="character" w:styleId="973" w:customStyle="1">
    <w:name w:val="成文日期 Char"/>
    <w:link w:val="972"/>
    <w:uiPriority w:val="0"/>
    <w:qFormat/>
    <w:rPr>
      <w:rFonts w:ascii="仿宋_GB2312" w:eastAsia="仿宋_GB2312"/>
      <w:sz w:val="32"/>
    </w:rPr>
  </w:style>
  <w:style w:type="character" w:styleId="974" w:customStyle="1">
    <w:name w:val="font31"/>
    <w:uiPriority w:val="0"/>
    <w:qFormat/>
    <w:rPr>
      <w:rFonts w:hint="eastAsia" w:ascii="宋体" w:hAnsi="宋体" w:eastAsia="宋体" w:cs="宋体"/>
      <w:color w:val="000000"/>
      <w:sz w:val="20"/>
      <w:szCs w:val="20"/>
      <w:u w:val="none"/>
    </w:rPr>
  </w:style>
  <w:style w:type="paragraph" w:styleId="975" w:customStyle="1">
    <w:name w:val="正文_1_0"/>
    <w:uiPriority w:val="0"/>
    <w:qFormat/>
    <w:pPr>
      <w:jc w:val="both"/>
      <w:widowControl w:val="off"/>
    </w:pPr>
    <w:rPr>
      <w:rFonts w:ascii="Times New Roman" w:hAnsi="Times New Roman" w:eastAsia="宋体" w:cs="Times New Roman"/>
      <w:sz w:val="21"/>
      <w:lang w:val="en-US" w:eastAsia="zh-CN" w:bidi="ar-SA"/>
    </w:rPr>
  </w:style>
  <w:style w:type="character" w:styleId="976" w:customStyle="1">
    <w:name w:val="页码1"/>
    <w:basedOn w:val="730"/>
    <w:uiPriority w:val="0"/>
    <w:qFormat/>
  </w:style>
  <w:style w:type="paragraph" w:styleId="977" w:customStyle="1">
    <w:name w:val="段"/>
    <w:uiPriority w:val="0"/>
    <w:qFormat/>
    <w:pPr>
      <w:ind w:firstLine="200"/>
      <w:jc w:val="both"/>
    </w:pPr>
    <w:rPr>
      <w:rFonts w:ascii="宋体" w:hAnsi="Times New Roman" w:eastAsia="宋体" w:cs="Times New Roman"/>
      <w:sz w:val="21"/>
      <w:lang w:val="en-US" w:eastAsia="zh-CN" w:bidi="ar-SA"/>
    </w:rPr>
  </w:style>
  <w:style w:type="paragraph" w:styleId="978" w:customStyle="1">
    <w:name w:val="Í¼±íÕýÎÄ"/>
    <w:basedOn w:val="720"/>
    <w:next w:val="732"/>
    <w:uiPriority w:val="0"/>
    <w:qFormat/>
    <w:pPr>
      <w:ind w:firstLine="420"/>
    </w:pPr>
    <w:rPr>
      <w:sz w:val="24"/>
    </w:rPr>
  </w:style>
  <w:style w:type="character" w:styleId="979" w:customStyle="1">
    <w:name w:val="font61"/>
    <w:basedOn w:val="730"/>
    <w:uiPriority w:val="0"/>
    <w:qFormat/>
    <w:rPr>
      <w:rFonts w:hint="eastAsia" w:ascii="宋体" w:hAnsi="宋体" w:eastAsia="宋体" w:cs="宋体"/>
      <w:color w:val="000000"/>
      <w:sz w:val="18"/>
      <w:szCs w:val="18"/>
      <w:u w:val="none"/>
    </w:rPr>
  </w:style>
  <w:style w:type="character" w:styleId="980" w:customStyle="1">
    <w:name w:val="font21"/>
    <w:basedOn w:val="730"/>
    <w:uiPriority w:val="0"/>
    <w:qFormat/>
    <w:rPr>
      <w:rFonts w:ascii="宋体" w:hAnsi="宋体" w:eastAsia="宋体" w:cs="宋体"/>
      <w:color w:val="000000"/>
      <w:sz w:val="18"/>
      <w:szCs w:val="18"/>
      <w:u w:val="none"/>
    </w:rPr>
  </w:style>
  <w:style w:type="character" w:styleId="981" w:customStyle="1">
    <w:name w:val="font51"/>
    <w:basedOn w:val="730"/>
    <w:uiPriority w:val="0"/>
    <w:qFormat/>
    <w:rPr>
      <w:rFonts w:hint="eastAsia" w:ascii="宋体" w:hAnsi="宋体" w:eastAsia="宋体" w:cs="宋体"/>
      <w:color w:val="000000"/>
      <w:sz w:val="18"/>
      <w:szCs w:val="18"/>
      <w:u w:val="none"/>
    </w:rPr>
  </w:style>
  <w:style w:type="paragraph" w:styleId="982" w:customStyle="1">
    <w:name w:val="正文_68"/>
    <w:uiPriority w:val="99"/>
    <w:qFormat/>
    <w:pPr>
      <w:jc w:val="both"/>
      <w:widowControl w:val="off"/>
    </w:pPr>
    <w:rPr>
      <w:rFonts w:ascii="Calibri" w:hAnsi="Calibri" w:eastAsia="宋体" w:cs="Times New Roman"/>
      <w:sz w:val="21"/>
      <w:szCs w:val="22"/>
      <w:lang w:val="en-US" w:eastAsia="zh-CN" w:bidi="ar-SA"/>
    </w:rPr>
  </w:style>
  <w:style w:type="paragraph" w:styleId="983" w:customStyle="1">
    <w:name w:val="正文_92"/>
    <w:uiPriority w:val="0"/>
    <w:qFormat/>
    <w:pPr>
      <w:jc w:val="both"/>
      <w:widowControl w:val="off"/>
    </w:pPr>
    <w:rPr>
      <w:rFonts w:ascii="Calibri" w:hAnsi="Calibri" w:eastAsia="宋体" w:cs="Times New Roman"/>
      <w:sz w:val="21"/>
      <w:szCs w:val="22"/>
      <w:lang w:val="en-US" w:eastAsia="zh-CN" w:bidi="ar-SA"/>
    </w:rPr>
  </w:style>
  <w:style w:type="paragraph" w:styleId="984" w:customStyle="1">
    <w:name w:val="正文_109"/>
    <w:uiPriority w:val="0"/>
    <w:qFormat/>
    <w:pPr>
      <w:jc w:val="both"/>
      <w:widowControl w:val="off"/>
    </w:pPr>
    <w:rPr>
      <w:rFonts w:ascii="Calibri" w:hAnsi="Calibri" w:eastAsia="宋体" w:cs="Times New Roman"/>
      <w:sz w:val="21"/>
      <w:szCs w:val="22"/>
      <w:lang w:val="en-US" w:eastAsia="zh-CN" w:bidi="ar-SA"/>
    </w:rPr>
  </w:style>
  <w:style w:type="paragraph" w:styleId="985" w:customStyle="1">
    <w:name w:val="正文_115"/>
    <w:uiPriority w:val="0"/>
    <w:qFormat/>
    <w:pPr>
      <w:jc w:val="both"/>
      <w:widowControl w:val="off"/>
    </w:pPr>
    <w:rPr>
      <w:rFonts w:ascii="Calibri" w:hAnsi="Calibri" w:eastAsia="宋体" w:cs="Times New Roman"/>
      <w:sz w:val="21"/>
      <w:szCs w:val="22"/>
      <w:lang w:val="en-US" w:eastAsia="zh-CN" w:bidi="ar-SA"/>
    </w:rPr>
  </w:style>
  <w:style w:type="paragraph" w:styleId="986" w:customStyle="1">
    <w:name w:val="正文_433"/>
    <w:uiPriority w:val="0"/>
    <w:qFormat/>
    <w:pPr>
      <w:jc w:val="both"/>
      <w:widowControl w:val="off"/>
    </w:pPr>
    <w:rPr>
      <w:rFonts w:ascii="Calibri" w:hAnsi="Calibri" w:eastAsia="宋体" w:cs="Times New Roman"/>
      <w:sz w:val="21"/>
      <w:szCs w:val="22"/>
      <w:lang w:val="en-US" w:eastAsia="zh-CN" w:bidi="ar-SA"/>
    </w:rPr>
  </w:style>
  <w:style w:type="paragraph" w:styleId="987" w:customStyle="1">
    <w:name w:val="正文_209"/>
    <w:uiPriority w:val="0"/>
    <w:qFormat/>
    <w:pPr>
      <w:jc w:val="both"/>
      <w:widowControl w:val="off"/>
    </w:pPr>
    <w:rPr>
      <w:rFonts w:ascii="Calibri" w:hAnsi="Calibri" w:eastAsia="宋体" w:cs="Times New Roman"/>
      <w:sz w:val="21"/>
      <w:szCs w:val="22"/>
      <w:lang w:val="en-US" w:eastAsia="zh-CN" w:bidi="ar-SA"/>
    </w:rPr>
  </w:style>
  <w:style w:type="paragraph" w:styleId="988" w:customStyle="1">
    <w:name w:val="正文_256"/>
    <w:uiPriority w:val="0"/>
    <w:qFormat/>
    <w:pPr>
      <w:jc w:val="both"/>
      <w:widowControl w:val="off"/>
    </w:pPr>
    <w:rPr>
      <w:rFonts w:ascii="Calibri" w:hAnsi="Calibri" w:eastAsia="宋体" w:cs="Times New Roman"/>
      <w:sz w:val="21"/>
      <w:szCs w:val="22"/>
      <w:lang w:val="en-US" w:eastAsia="zh-CN" w:bidi="ar-SA"/>
    </w:rPr>
  </w:style>
  <w:style w:type="paragraph" w:styleId="989" w:customStyle="1">
    <w:name w:val="正文_276"/>
    <w:uiPriority w:val="0"/>
    <w:qFormat/>
    <w:pPr>
      <w:jc w:val="both"/>
      <w:widowControl w:val="off"/>
    </w:pPr>
    <w:rPr>
      <w:rFonts w:ascii="Calibri" w:hAnsi="Calibri" w:eastAsia="宋体" w:cs="Times New Roman"/>
      <w:sz w:val="21"/>
      <w:szCs w:val="22"/>
      <w:lang w:val="en-US" w:eastAsia="zh-CN" w:bidi="ar-SA"/>
    </w:rPr>
  </w:style>
  <w:style w:type="paragraph" w:styleId="990" w:customStyle="1">
    <w:name w:val="正文文本1"/>
    <w:basedOn w:val="720"/>
    <w:next w:val="739"/>
    <w:uiPriority w:val="99"/>
    <w:qFormat/>
    <w:pPr>
      <w:spacing w:after="120"/>
    </w:pPr>
    <w:rPr>
      <w:rFonts w:hint="eastAsia" w:ascii="等线" w:hAnsi="等线" w:eastAsia="等线"/>
    </w:rPr>
  </w:style>
  <w:style w:type="paragraph" w:styleId="991" w:customStyle="1">
    <w:name w:val="_Style 271"/>
    <w:basedOn w:val="720"/>
    <w:next w:val="820"/>
    <w:link w:val="992"/>
    <w:uiPriority w:val="0"/>
    <w:qFormat/>
    <w:pPr>
      <w:ind w:firstLine="420"/>
    </w:pPr>
  </w:style>
  <w:style w:type="character" w:styleId="992" w:customStyle="1">
    <w:name w:val="列表段落 字符"/>
    <w:link w:val="991"/>
    <w:uiPriority w:val="0"/>
    <w:qFormat/>
    <w:rPr>
      <w:sz w:val="21"/>
      <w:szCs w:val="24"/>
    </w:rPr>
  </w:style>
  <w:style w:type="paragraph" w:styleId="993" w:customStyle="1">
    <w:name w:val="正文1"/>
    <w:basedOn w:val="720"/>
    <w:next w:val="720"/>
    <w:uiPriority w:val="0"/>
    <w:qFormat/>
    <w:pPr>
      <w:ind w:left="420" w:firstLine="527"/>
      <w:spacing w:before="120" w:line="360" w:lineRule="auto"/>
    </w:pPr>
    <w:rPr>
      <w:rFonts w:ascii="宋体" w:hAnsi="宋体"/>
    </w:rPr>
  </w:style>
  <w:style w:type="numbering" w:styleId="116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江苏畅誉</cp:lastModifiedBy>
  <cp:revision>110</cp:revision>
  <dcterms:created xsi:type="dcterms:W3CDTF">2022-05-30T08:03:00Z</dcterms:created>
  <dcterms:modified xsi:type="dcterms:W3CDTF">2026-07-30T03:32:29Z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D8C9D5B96D5B41768E746C98E7A429D8_13</vt:lpwstr>
  </property>
  <property fmtid="{D5CDD505-2E9C-101B-9397-08002B2CF9AE}" pid="4" name="KSOTemplateDocerSaveRecord">
    <vt:lpwstr>eyJoZGlkIjoiZTNiMmJjMGUyMDNhMGI0MjllZTc4OTE3ODRjOTBjMWQiLCJ1c2VySWQiOiI1MDQ3NzQwNzUifQ==</vt:lpwstr>
  </property>
</Properties>
</file>