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ind w:firstLine="0"/>
        <w:rPr>
          <w:rFonts w:hint="eastAsia" w:ascii="宋体" w:hAnsi="宋体" w:cs="宋体"/>
          <w:b w:val="0"/>
          <w:bCs/>
          <w:color w:val="000000" w:themeColor="text1"/>
          <w:sz w:val="72"/>
          <w:szCs w:val="72"/>
          <w:highlight w:val="none"/>
          <w14:textFill>
            <w14:solidFill>
              <w14:schemeClr w14:val="tx1"/>
            </w14:solidFill>
          </w14:textFill>
        </w:rPr>
      </w:pPr>
      <w:r>
        <w:rPr>
          <w:rFonts w:hint="eastAsia" w:ascii="宋体" w:hAnsi="宋体" w:cs="宋体"/>
          <w:b w:val="0"/>
          <w:bCs/>
          <w:color w:val="000000" w:themeColor="text1"/>
          <w:sz w:val="72"/>
          <w:szCs w:val="72"/>
          <w:highlight w:val="none"/>
          <w14:textFill>
            <w14:solidFill>
              <w14:schemeClr w14:val="tx1"/>
            </w14:solidFill>
          </w14:textFill>
        </w:rPr>
      </w:r>
      <w:r/>
    </w:p>
    <w:p>
      <w:pPr>
        <w:jc w:val="center"/>
        <w:keepLines w:val="0"/>
        <w:keepNext w:val="0"/>
        <w:pageBreakBefore w:val="0"/>
        <w:spacing w:after="156" w:line="360" w:lineRule="auto"/>
        <w:widowControl w:val="off"/>
        <w:rPr>
          <w:rFonts w:hint="eastAsia"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t xml:space="preserve">南京鼓楼医院</w:t>
      </w:r>
      <w:r/>
    </w:p>
    <w:p>
      <w:pPr>
        <w:jc w:val="center"/>
        <w:keepLines w:val="0"/>
        <w:keepNext w:val="0"/>
        <w:pageBreakBefore w:val="0"/>
        <w:spacing w:after="156" w:line="360" w:lineRule="auto"/>
        <w:widowControl w:val="off"/>
        <w:rPr>
          <w:rFonts w:hint="default" w:ascii="宋体" w:hAnsi="宋体" w:cs="宋体"/>
          <w:b/>
          <w:bCs/>
          <w:color w:val="000000" w:themeColor="text1"/>
          <w:sz w:val="72"/>
          <w:szCs w:val="72"/>
          <w:highlight w:val="none"/>
          <w:lang w:val="en-US"/>
          <w14:textFill>
            <w14:solidFill>
              <w14:schemeClr w14:val="tx1"/>
            </w14:solidFill>
          </w14:textFill>
        </w:rPr>
      </w:pPr>
      <w:r>
        <w:rPr>
          <w:rFonts w:hint="eastAsia" w:ascii="宋体" w:hAnsi="宋体" w:cs="宋体"/>
          <w:b/>
          <w:bCs/>
          <w:color w:val="000000" w:themeColor="text1"/>
          <w:sz w:val="72"/>
          <w:szCs w:val="72"/>
          <w:highlight w:val="none"/>
          <w:lang w:eastAsia="zh-CN"/>
          <w14:textFill>
            <w14:solidFill>
              <w14:schemeClr w14:val="tx1"/>
            </w14:solidFill>
          </w14:textFill>
        </w:rPr>
        <w:t xml:space="preserve">液氧采购及储罐租赁</w:t>
      </w:r>
      <w:r>
        <w:rPr>
          <w:rFonts w:hint="eastAsia" w:ascii="宋体" w:hAnsi="宋体" w:cs="宋体"/>
          <w:b/>
          <w:bCs/>
          <w:color w:val="000000" w:themeColor="text1"/>
          <w:sz w:val="72"/>
          <w:szCs w:val="72"/>
          <w:highlight w:val="none"/>
          <w:lang w:val="en-US" w:eastAsia="zh-CN"/>
          <w14:textFill>
            <w14:solidFill>
              <w14:schemeClr w14:val="tx1"/>
            </w14:solidFill>
          </w14:textFill>
        </w:rPr>
        <w:t xml:space="preserve">项目</w:t>
      </w:r>
      <w:r/>
    </w:p>
    <w:p>
      <w:pPr>
        <w:jc w:val="center"/>
        <w:spacing w:after="156" w:line="480" w:lineRule="auto"/>
        <w:rPr>
          <w:rFonts w:hint="eastAsia" w:ascii="宋体" w:hAnsi="宋体" w:cs="宋体"/>
          <w:b/>
          <w:bCs/>
          <w:color w:val="000000" w:themeColor="text1"/>
          <w:sz w:val="72"/>
          <w:szCs w:val="72"/>
          <w:highlight w:val="none"/>
          <w:lang w:eastAsia="zh-CN"/>
          <w14:textFill>
            <w14:solidFill>
              <w14:schemeClr w14:val="tx1"/>
            </w14:solidFill>
          </w14:textFill>
        </w:rPr>
      </w:pPr>
      <w:r>
        <w:rPr>
          <w:rFonts w:hint="eastAsia" w:ascii="宋体" w:hAnsi="宋体" w:cs="宋体"/>
          <w:b/>
          <w:bCs/>
          <w:color w:val="000000" w:themeColor="text1"/>
          <w:sz w:val="72"/>
          <w:szCs w:val="72"/>
          <w:highlight w:val="none"/>
          <w:lang w:eastAsia="zh-CN"/>
          <w14:textFill>
            <w14:solidFill>
              <w14:schemeClr w14:val="tx1"/>
            </w14:solidFill>
          </w14:textFill>
        </w:rPr>
        <w:t xml:space="preserve">谈判文件</w:t>
      </w:r>
      <w:r/>
    </w:p>
    <w:p>
      <w:pPr>
        <w:jc w:val="center"/>
        <w:spacing w:after="156" w:line="480" w:lineRule="auto"/>
        <w:rPr>
          <w:rFonts w:hint="eastAsia" w:ascii="宋体" w:hAnsi="宋体" w:cs="宋体"/>
          <w:b/>
          <w:bCs/>
          <w:color w:val="000000" w:themeColor="text1"/>
          <w:sz w:val="72"/>
          <w:szCs w:val="72"/>
          <w:highlight w:val="none"/>
          <w:lang w:eastAsia="zh-CN"/>
          <w14:textFill>
            <w14:solidFill>
              <w14:schemeClr w14:val="tx1"/>
            </w14:solidFill>
          </w14:textFill>
        </w:rPr>
      </w:pPr>
      <w:r>
        <w:rPr>
          <w:rFonts w:hint="eastAsia" w:ascii="宋体" w:hAnsi="宋体" w:cs="宋体"/>
          <w:b/>
          <w:bCs/>
          <w:color w:val="000000" w:themeColor="text1"/>
          <w:sz w:val="72"/>
          <w:szCs w:val="72"/>
          <w:highlight w:val="none"/>
          <w:lang w:eastAsia="zh-CN"/>
          <w14:textFill>
            <w14:solidFill>
              <w14:schemeClr w14:val="tx1"/>
            </w14:solidFill>
          </w14:textFill>
        </w:rPr>
        <w:t xml:space="preserve">（</w:t>
      </w:r>
      <w:r>
        <w:rPr>
          <w:rFonts w:hint="eastAsia" w:ascii="宋体" w:hAnsi="宋体" w:cs="宋体"/>
          <w:b/>
          <w:bCs/>
          <w:color w:val="000000" w:themeColor="text1"/>
          <w:sz w:val="72"/>
          <w:szCs w:val="72"/>
          <w:highlight w:val="none"/>
          <w:lang w:val="en-US" w:eastAsia="zh-CN"/>
          <w14:textFill>
            <w14:solidFill>
              <w14:schemeClr w14:val="tx1"/>
            </w14:solidFill>
          </w14:textFill>
        </w:rPr>
        <w:t xml:space="preserve">线下</w:t>
      </w:r>
      <w:r>
        <w:rPr>
          <w:rFonts w:hint="eastAsia" w:ascii="宋体" w:hAnsi="宋体" w:cs="宋体"/>
          <w:b/>
          <w:bCs/>
          <w:color w:val="000000" w:themeColor="text1"/>
          <w:sz w:val="72"/>
          <w:szCs w:val="72"/>
          <w:highlight w:val="none"/>
          <w:lang w:eastAsia="zh-CN"/>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36"/>
          <w:szCs w:val="22"/>
          <w:highlight w:val="none"/>
          <w:lang w:eastAsia="zh-CN"/>
          <w14:textFill>
            <w14:solidFill>
              <w14:schemeClr w14:val="tx1"/>
            </w14:solidFill>
          </w14:textFill>
        </w:rPr>
      </w:pPr>
      <w:r>
        <w:rPr>
          <w:rFonts w:hint="eastAsia" w:ascii="宋体" w:hAnsi="宋体" w:cs="宋体"/>
          <w:b/>
          <w:bCs/>
          <w:color w:val="000000" w:themeColor="text1"/>
          <w:sz w:val="36"/>
          <w:highlight w:val="none"/>
          <w:lang w:eastAsia="zh-CN"/>
          <w14:textFill>
            <w14:solidFill>
              <w14:schemeClr w14:val="tx1"/>
            </w14:solidFill>
          </w14:textFill>
        </w:rPr>
        <w:t xml:space="preserve">采购编号</w:t>
      </w:r>
      <w:r>
        <w:rPr>
          <w:rFonts w:hint="eastAsia" w:ascii="宋体" w:hAnsi="宋体" w:cs="宋体"/>
          <w:b/>
          <w:bCs/>
          <w:color w:val="000000" w:themeColor="text1"/>
          <w:sz w:val="36"/>
          <w:szCs w:val="22"/>
          <w:highlight w:val="none"/>
          <w14:textFill>
            <w14:solidFill>
              <w14:schemeClr w14:val="tx1"/>
            </w14:solidFill>
          </w14:textFill>
        </w:rPr>
        <w:t xml:space="preserve">：</w:t>
      </w:r>
      <w:r>
        <w:rPr>
          <w:rFonts w:hint="eastAsia" w:ascii="宋体" w:hAnsi="宋体" w:cs="宋体"/>
          <w:b/>
          <w:bCs/>
          <w:color w:val="000000" w:themeColor="text1"/>
          <w:sz w:val="36"/>
          <w:szCs w:val="22"/>
          <w:highlight w:val="none"/>
          <w:lang w:eastAsia="zh-CN"/>
          <w14:textFill>
            <w14:solidFill>
              <w14:schemeClr w14:val="tx1"/>
            </w14:solidFill>
          </w14:textFill>
        </w:rPr>
        <w:t xml:space="preserve">JSZC-320100-SMDG-T2026-0076</w:t>
      </w:r>
      <w:r/>
    </w:p>
    <w:p>
      <w:pPr>
        <w:jc w:val="center"/>
        <w:spacing w:line="440" w:lineRule="exact"/>
        <w:rPr>
          <w:rFonts w:ascii="Arial" w:hAnsi="Arial" w:eastAsia="黑体" w:cs="Arial"/>
          <w:b/>
          <w:color w:val="000000" w:themeColor="text1"/>
          <w:sz w:val="52"/>
          <w:highlight w:val="none"/>
          <w14:textFill>
            <w14:solidFill>
              <w14:schemeClr w14:val="tx1"/>
            </w14:solidFill>
          </w14:textFill>
        </w:rPr>
      </w:pPr>
      <w:r>
        <w:rPr>
          <w:rFonts w:ascii="Arial" w:hAnsi="Arial" w:eastAsia="黑体" w:cs="Arial"/>
          <w:b/>
          <w:color w:val="000000" w:themeColor="text1"/>
          <w:sz w:val="52"/>
          <w:highlight w:val="none"/>
          <w14:textFill>
            <w14:solidFill>
              <w14:schemeClr w14:val="tx1"/>
            </w14:solidFill>
          </w14:textFill>
        </w:rPr>
      </w:r>
      <w:r/>
    </w:p>
    <w:p>
      <w:pPr>
        <w:jc w:val="center"/>
        <w:spacing w:line="440" w:lineRule="exact"/>
        <w:rPr>
          <w:rFonts w:ascii="Arial" w:hAnsi="Arial" w:eastAsia="黑体" w:cs="Arial"/>
          <w:b/>
          <w:color w:val="000000" w:themeColor="text1"/>
          <w:sz w:val="52"/>
          <w:highlight w:val="none"/>
          <w14:textFill>
            <w14:solidFill>
              <w14:schemeClr w14:val="tx1"/>
            </w14:solidFill>
          </w14:textFill>
        </w:rPr>
      </w:pPr>
      <w:r>
        <w:rPr>
          <w:rFonts w:ascii="Arial" w:hAnsi="Arial" w:eastAsia="黑体" w:cs="Arial"/>
          <w:b/>
          <w:color w:val="000000" w:themeColor="text1"/>
          <w:sz w:val="52"/>
          <w:highlight w:val="none"/>
          <w14:textFill>
            <w14:solidFill>
              <w14:schemeClr w14:val="tx1"/>
            </w14:solidFill>
          </w14:textFill>
        </w:rPr>
      </w:r>
      <w:r/>
    </w:p>
    <w:p>
      <w:pPr>
        <w:jc w:val="center"/>
        <w:spacing w:line="440" w:lineRule="exact"/>
        <w:rPr>
          <w:rFonts w:ascii="Arial" w:hAnsi="Arial" w:eastAsia="黑体" w:cs="Arial"/>
          <w:b/>
          <w:color w:val="000000" w:themeColor="text1"/>
          <w:sz w:val="52"/>
          <w:highlight w:val="none"/>
          <w14:textFill>
            <w14:solidFill>
              <w14:schemeClr w14:val="tx1"/>
            </w14:solidFill>
          </w14:textFill>
        </w:rPr>
      </w:pPr>
      <w:r>
        <w:rPr>
          <w:rFonts w:ascii="Arial" w:hAnsi="Arial" w:eastAsia="黑体" w:cs="Arial"/>
          <w:b/>
          <w:color w:val="000000" w:themeColor="text1"/>
          <w:sz w:val="52"/>
          <w:highlight w:val="none"/>
          <w14:textFill>
            <w14:solidFill>
              <w14:schemeClr w14:val="tx1"/>
            </w14:solidFill>
          </w14:textFill>
        </w:rPr>
      </w:r>
      <w:r/>
    </w:p>
    <w:p>
      <w:pPr>
        <w:jc w:val="center"/>
        <w:spacing w:line="440" w:lineRule="exact"/>
        <w:rPr>
          <w:rFonts w:ascii="Arial" w:hAnsi="Arial" w:eastAsia="楷体_GB2312" w:cs="Arial"/>
          <w:b/>
          <w:color w:val="000000" w:themeColor="text1"/>
          <w:sz w:val="32"/>
          <w:highlight w:val="none"/>
          <w14:textFill>
            <w14:solidFill>
              <w14:schemeClr w14:val="tx1"/>
            </w14:solidFill>
          </w14:textFill>
        </w:rPr>
      </w:pPr>
      <w:r>
        <w:rPr>
          <w:rFonts w:ascii="Arial" w:hAnsi="Arial" w:eastAsia="楷体_GB2312" w:cs="Arial"/>
          <w:b/>
          <w:color w:val="000000" w:themeColor="text1"/>
          <w:sz w:val="32"/>
          <w:highlight w:val="none"/>
          <w14:textFill>
            <w14:solidFill>
              <w14:schemeClr w14:val="tx1"/>
            </w14:solidFill>
          </w14:textFill>
        </w:rPr>
      </w:r>
      <w:r/>
    </w:p>
    <w:p>
      <w:pPr>
        <w:jc w:val="center"/>
        <w:spacing w:line="440" w:lineRule="exact"/>
        <w:rPr>
          <w:rFonts w:ascii="Arial" w:hAnsi="Arial" w:eastAsia="楷体_GB2312" w:cs="Arial"/>
          <w:b/>
          <w:color w:val="000000" w:themeColor="text1"/>
          <w:sz w:val="32"/>
          <w:highlight w:val="none"/>
          <w14:textFill>
            <w14:solidFill>
              <w14:schemeClr w14:val="tx1"/>
            </w14:solidFill>
          </w14:textFill>
        </w:rPr>
      </w:pPr>
      <w:r>
        <w:rPr>
          <w:rFonts w:ascii="Arial" w:hAnsi="Arial" w:eastAsia="楷体_GB2312" w:cs="Arial"/>
          <w:b/>
          <w:color w:val="000000" w:themeColor="text1"/>
          <w:sz w:val="32"/>
          <w:highlight w:val="none"/>
          <w14:textFill>
            <w14:solidFill>
              <w14:schemeClr w14:val="tx1"/>
            </w14:solidFill>
          </w14:textFill>
        </w:rPr>
      </w:r>
      <w:r/>
    </w:p>
    <w:p>
      <w:pPr>
        <w:jc w:val="center"/>
        <w:spacing w:line="360" w:lineRule="auto"/>
        <w:rPr>
          <w:rFonts w:ascii="Arial" w:hAnsi="Arial" w:eastAsia="楷体_GB2312" w:cs="Arial"/>
          <w:b/>
          <w:color w:val="000000" w:themeColor="text1"/>
          <w:sz w:val="32"/>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0pt;height:22.8pt;mso-wrap-distance-left:0.0pt;mso-wrap-distance-top:0.0pt;mso-wrap-distance-right:0.0pt;mso-wrap-distance-bottom:0.0pt;" filled="f" stroked="f">
            <v:path textboxrect="0,0,0,0"/>
            <v:imagedata r:id="rId20" o:title=""/>
          </v:shape>
          <o:OLEObject DrawAspect="Content" r:id="rId21" ObjectID="_1525043" ProgID="PBrush" ShapeID="_x0000_i3" Type="Embed"/>
        </w:object>
      </w:r>
      <w:r/>
    </w:p>
    <w:p>
      <w:pPr>
        <w:jc w:val="center"/>
        <w:spacing w:line="360" w:lineRule="auto"/>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采购代理机构：苏美达国际技术贸易有限公司</w:t>
      </w:r>
      <w:r/>
    </w:p>
    <w:p>
      <w:pPr>
        <w:jc w:val="center"/>
        <w:spacing w:line="360" w:lineRule="auto"/>
        <w:rPr>
          <w:rFonts w:ascii="Arial" w:hAnsi="Arial" w:eastAsia="黑体" w:cs="Arial"/>
          <w:b/>
          <w:color w:val="000000" w:themeColor="text1"/>
          <w:sz w:val="32"/>
          <w:highlight w:val="none"/>
          <w14:textFill>
            <w14:solidFill>
              <w14:schemeClr w14:val="tx1"/>
            </w14:solidFill>
          </w14:textFill>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themeColor="text1"/>
          <w:sz w:val="32"/>
          <w:szCs w:val="22"/>
          <w:highlight w:val="none"/>
          <w:lang w:val="en-US" w:eastAsia="zh-CN"/>
          <w14:textFill>
            <w14:solidFill>
              <w14:schemeClr w14:val="tx1"/>
            </w14:solidFill>
          </w14:textFill>
        </w:rPr>
        <w:t xml:space="preserve">2026</w:t>
      </w:r>
      <w:r>
        <w:rPr>
          <w:rFonts w:hint="eastAsia" w:ascii="宋体" w:hAnsi="宋体" w:cs="宋体"/>
          <w:b/>
          <w:color w:val="000000" w:themeColor="text1"/>
          <w:sz w:val="32"/>
          <w:szCs w:val="22"/>
          <w:highlight w:val="none"/>
          <w14:textFill>
            <w14:solidFill>
              <w14:schemeClr w14:val="tx1"/>
            </w14:solidFill>
          </w14:textFill>
        </w:rPr>
        <w:t xml:space="preserve">年</w:t>
      </w:r>
      <w:r>
        <w:rPr>
          <w:rFonts w:hint="eastAsia" w:ascii="宋体" w:hAnsi="宋体" w:cs="宋体"/>
          <w:b/>
          <w:color w:val="000000" w:themeColor="text1"/>
          <w:sz w:val="32"/>
          <w:szCs w:val="22"/>
          <w:highlight w:val="none"/>
          <w:lang w:val="en-US" w:eastAsia="zh-CN"/>
          <w14:textFill>
            <w14:solidFill>
              <w14:schemeClr w14:val="tx1"/>
            </w14:solidFill>
          </w14:textFill>
        </w:rPr>
        <w:t xml:space="preserve">8</w:t>
      </w:r>
      <w:r>
        <w:rPr>
          <w:rFonts w:hint="eastAsia" w:ascii="宋体" w:hAnsi="宋体" w:cs="宋体"/>
          <w:b/>
          <w:color w:val="000000" w:themeColor="text1"/>
          <w:sz w:val="32"/>
          <w:szCs w:val="22"/>
          <w:highlight w:val="none"/>
          <w14:textFill>
            <w14:solidFill>
              <w14:schemeClr w14:val="tx1"/>
            </w14:solidFill>
          </w14:textFill>
        </w:rPr>
        <w:t xml:space="preserve">月</w:t>
      </w:r>
      <w:r/>
    </w:p>
    <w:p>
      <w:pPr>
        <w:jc w:val="center"/>
        <w:spacing w:line="440" w:lineRule="exact"/>
        <w:rPr>
          <w:rFonts w:ascii="Arial" w:hAnsi="Arial" w:eastAsia="黑体" w:cs="Arial"/>
          <w:b/>
          <w:color w:val="000000" w:themeColor="text1"/>
          <w:sz w:val="32"/>
          <w:highlight w:val="none"/>
          <w14:textFill>
            <w14:solidFill>
              <w14:schemeClr w14:val="tx1"/>
            </w14:solidFill>
          </w14:textFill>
        </w:rPr>
      </w:pPr>
      <w:r>
        <w:rPr>
          <w:rFonts w:ascii="Arial" w:hAnsi="Arial" w:eastAsia="黑体" w:cs="Arial"/>
          <w:b/>
          <w:color w:val="000000" w:themeColor="text1"/>
          <w:sz w:val="32"/>
          <w:highlight w:val="none"/>
          <w14:textFill>
            <w14:solidFill>
              <w14:schemeClr w14:val="tx1"/>
            </w14:solidFill>
          </w14:textFill>
        </w:rPr>
        <w:t xml:space="preserve">目   录</w:t>
      </w:r>
      <w:r/>
    </w:p>
    <w:p>
      <w:pPr>
        <w:spacing w:line="440" w:lineRule="exact"/>
        <w:rPr>
          <w:rFonts w:hint="eastAsia" w:ascii="Arial" w:hAnsi="Arial" w:eastAsia="宋体" w:cs="Arial"/>
          <w:color w:val="000000" w:themeColor="text1"/>
          <w:szCs w:val="21"/>
          <w:highlight w:val="none"/>
          <w:lang w:eastAsia="zh-CN"/>
          <w14:textFill>
            <w14:solidFill>
              <w14:schemeClr w14:val="tx1"/>
            </w14:solidFill>
          </w14:textFill>
        </w:rPr>
      </w:pPr>
      <w:r>
        <w:rPr>
          <w:rFonts w:ascii="Arial" w:hAnsi="Arial" w:eastAsia="黑体" w:cs="Arial"/>
          <w:bCs/>
          <w:color w:val="000000" w:themeColor="text1"/>
          <w:sz w:val="24"/>
          <w:highlight w:val="none"/>
          <w14:textFill>
            <w14:solidFill>
              <w14:schemeClr w14:val="tx1"/>
            </w14:solidFill>
          </w14:textFill>
        </w:rPr>
        <w:fldChar w:fldCharType="begin"/>
      </w:r>
      <w:r>
        <w:rPr>
          <w:rFonts w:ascii="Arial" w:hAnsi="Arial" w:eastAsia="黑体" w:cs="Arial"/>
          <w:bCs/>
          <w:color w:val="000000" w:themeColor="text1"/>
          <w:sz w:val="24"/>
          <w:highlight w:val="none"/>
          <w14:textFill>
            <w14:solidFill>
              <w14:schemeClr w14:val="tx1"/>
            </w14:solidFill>
          </w14:textFill>
        </w:rPr>
        <w:instrText xml:space="preserve">TOC \o "1-3" \h \u </w:instrText>
      </w:r>
      <w:r>
        <w:rPr>
          <w:rFonts w:ascii="Arial" w:hAnsi="Arial" w:eastAsia="黑体" w:cs="Arial"/>
          <w:bCs/>
          <w:color w:val="000000" w:themeColor="text1"/>
          <w:sz w:val="24"/>
          <w:highlight w:val="none"/>
          <w14:textFill>
            <w14:solidFill>
              <w14:schemeClr w14:val="tx1"/>
            </w14:solidFill>
          </w14:textFill>
        </w:rPr>
        <w:fldChar w:fldCharType="separate"/>
      </w:r>
      <w:r>
        <w:rPr>
          <w:rFonts w:hint="eastAsia" w:ascii="Arial" w:hAnsi="Arial" w:cs="Arial"/>
          <w:color w:val="000000" w:themeColor="text1"/>
          <w:szCs w:val="21"/>
          <w:highlight w:val="none"/>
          <w14:textFill>
            <w14:solidFill>
              <w14:schemeClr w14:val="tx1"/>
            </w14:solidFill>
          </w14:textFill>
        </w:rPr>
        <w:t xml:space="preserve">第一章  </w:t>
      </w:r>
      <w:r>
        <w:rPr>
          <w:rFonts w:hint="eastAsia" w:ascii="Arial" w:hAnsi="Arial" w:cs="Arial"/>
          <w:color w:val="000000" w:themeColor="text1"/>
          <w:szCs w:val="21"/>
          <w:highlight w:val="none"/>
          <w:lang w:eastAsia="zh-CN"/>
          <w14:textFill>
            <w14:solidFill>
              <w14:schemeClr w14:val="tx1"/>
            </w14:solidFill>
          </w14:textFill>
        </w:rPr>
        <w:t xml:space="preserve">谈判邀请</w:t>
      </w:r>
      <w:r/>
    </w:p>
    <w:p>
      <w:pPr>
        <w:spacing w:line="440" w:lineRule="exact"/>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第二章  </w:t>
      </w:r>
      <w:r>
        <w:rPr>
          <w:rFonts w:hint="eastAsia" w:ascii="Arial" w:hAnsi="Arial" w:cs="Arial"/>
          <w:color w:val="000000" w:themeColor="text1"/>
          <w:szCs w:val="21"/>
          <w:highlight w:val="none"/>
          <w:lang w:eastAsia="zh-CN"/>
          <w14:textFill>
            <w14:solidFill>
              <w14:schemeClr w14:val="tx1"/>
            </w14:solidFill>
          </w14:textFill>
        </w:rPr>
        <w:t xml:space="preserve">供应商须知</w:t>
      </w:r>
      <w:r/>
    </w:p>
    <w:p>
      <w:pPr>
        <w:spacing w:line="440" w:lineRule="exact"/>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第三章  </w:t>
      </w:r>
      <w:r>
        <w:rPr>
          <w:rFonts w:hint="eastAsia" w:ascii="Arial" w:hAnsi="Arial" w:cs="Arial"/>
          <w:color w:val="000000" w:themeColor="text1"/>
          <w:szCs w:val="21"/>
          <w:highlight w:val="none"/>
          <w:lang w:val="en-US" w:eastAsia="zh-CN"/>
          <w14:textFill>
            <w14:solidFill>
              <w14:schemeClr w14:val="tx1"/>
            </w14:solidFill>
          </w14:textFill>
        </w:rPr>
        <w:t xml:space="preserve">合同</w:t>
      </w:r>
      <w:r/>
    </w:p>
    <w:p>
      <w:pPr>
        <w:spacing w:line="440" w:lineRule="exact"/>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第四章  </w:t>
      </w:r>
      <w:r>
        <w:rPr>
          <w:rFonts w:hint="eastAsia" w:ascii="Arial" w:hAnsi="Arial" w:cs="Arial"/>
          <w:color w:val="000000" w:themeColor="text1"/>
          <w:szCs w:val="21"/>
          <w:highlight w:val="none"/>
          <w:lang w:eastAsia="zh-CN"/>
          <w14:textFill>
            <w14:solidFill>
              <w14:schemeClr w14:val="tx1"/>
            </w14:solidFill>
          </w14:textFill>
        </w:rPr>
        <w:t xml:space="preserve">采购需求</w:t>
      </w:r>
      <w:r/>
    </w:p>
    <w:p>
      <w:pPr>
        <w:spacing w:line="440" w:lineRule="exact"/>
        <w:rPr>
          <w:rFonts w:hint="default" w:ascii="Arial" w:hAnsi="Arial" w:eastAsia="宋体"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第五章  </w:t>
      </w:r>
      <w:r>
        <w:rPr>
          <w:rFonts w:hint="eastAsia" w:ascii="Arial" w:hAnsi="Arial" w:cs="Arial"/>
          <w:color w:val="000000" w:themeColor="text1"/>
          <w:szCs w:val="21"/>
          <w:highlight w:val="none"/>
          <w:lang w:val="en-US" w:eastAsia="zh-CN"/>
          <w14:textFill>
            <w14:solidFill>
              <w14:schemeClr w14:val="tx1"/>
            </w14:solidFill>
          </w14:textFill>
        </w:rPr>
        <w:t xml:space="preserve">成交标准</w:t>
      </w:r>
      <w:r/>
    </w:p>
    <w:p>
      <w:pPr>
        <w:spacing w:line="440" w:lineRule="exact"/>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第六章  </w:t>
      </w:r>
      <w:r>
        <w:rPr>
          <w:rFonts w:hint="eastAsia" w:ascii="Arial" w:hAnsi="Arial" w:cs="Arial"/>
          <w:color w:val="000000" w:themeColor="text1"/>
          <w:szCs w:val="21"/>
          <w:highlight w:val="none"/>
          <w:lang w:eastAsia="zh-CN"/>
          <w14:textFill>
            <w14:solidFill>
              <w14:schemeClr w14:val="tx1"/>
            </w14:solidFill>
          </w14:textFill>
        </w:rPr>
        <w:t xml:space="preserve">响应文件格式</w:t>
      </w:r>
      <w:r/>
    </w:p>
    <w:p>
      <w:pPr>
        <w:pStyle w:val="1118"/>
        <w:spacing w:line="480" w:lineRule="auto"/>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5"/>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40" w:lineRule="exact"/>
        <w:rPr>
          <w:rFonts w:ascii="Arial" w:hAnsi="Arial" w:cs="Arial"/>
          <w:color w:val="000000" w:themeColor="text1"/>
          <w:szCs w:val="21"/>
          <w:highlight w:val="none"/>
          <w14:textFill>
            <w14:solidFill>
              <w14:schemeClr w14:val="tx1"/>
            </w14:solidFill>
          </w14:textFill>
        </w:rPr>
      </w:pPr>
      <w:r>
        <w:rPr>
          <w:rFonts w:ascii="Arial" w:hAnsi="Arial" w:eastAsia="黑体" w:cs="Arial"/>
          <w:bCs/>
          <w:color w:val="000000" w:themeColor="text1"/>
          <w:highlight w:val="none"/>
          <w14:textFill>
            <w14:solidFill>
              <w14:schemeClr w14:val="tx1"/>
            </w14:solidFill>
          </w14:textFill>
        </w:rPr>
        <w:fldChar w:fldCharType="end"/>
      </w:r>
      <w:r>
        <w:rPr>
          <w:rFonts w:ascii="Arial" w:hAnsi="Arial" w:eastAsia="黑体" w:cs="Arial"/>
          <w:bCs/>
          <w:color w:val="000000" w:themeColor="text1"/>
          <w:sz w:val="24"/>
          <w:highlight w:val="none"/>
          <w14:textFill>
            <w14:solidFill>
              <w14:schemeClr w14:val="tx1"/>
            </w14:solidFill>
          </w14:textFill>
        </w:rPr>
        <w:fldChar w:fldCharType="begin"/>
      </w:r>
      <w:r>
        <w:rPr>
          <w:rFonts w:ascii="Arial" w:hAnsi="Arial" w:eastAsia="黑体" w:cs="Arial"/>
          <w:bCs/>
          <w:color w:val="000000" w:themeColor="text1"/>
          <w:sz w:val="24"/>
          <w:highlight w:val="none"/>
          <w14:textFill>
            <w14:solidFill>
              <w14:schemeClr w14:val="tx1"/>
            </w14:solidFill>
          </w14:textFill>
        </w:rPr>
        <w:instrText xml:space="preserve">TOC \o "1-3" \h \u </w:instrText>
      </w:r>
      <w:r>
        <w:rPr>
          <w:rFonts w:ascii="Arial" w:hAnsi="Arial" w:eastAsia="黑体" w:cs="Arial"/>
          <w:bCs/>
          <w:color w:val="000000" w:themeColor="text1"/>
          <w:sz w:val="24"/>
          <w:highlight w:val="none"/>
          <w14:textFill>
            <w14:solidFill>
              <w14:schemeClr w14:val="tx1"/>
            </w14:solidFill>
          </w14:textFill>
        </w:rPr>
        <w:fldChar w:fldCharType="separate"/>
      </w:r>
      <w:r/>
    </w:p>
    <w:p>
      <w:pPr>
        <w:pStyle w:val="1118"/>
        <w:spacing w:line="480" w:lineRule="auto"/>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5"/>
        <w:jc w:val="left"/>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40" w:lineRule="exact"/>
        <w:rPr>
          <w:rFonts w:ascii="Arial" w:hAnsi="Arial" w:eastAsia="黑体" w:cs="Arial"/>
          <w:bCs/>
          <w:color w:val="000000" w:themeColor="text1"/>
          <w:sz w:val="24"/>
          <w:highlight w:val="none"/>
          <w14:textFill>
            <w14:solidFill>
              <w14:schemeClr w14:val="tx1"/>
            </w14:solidFill>
          </w14:textFill>
        </w:rPr>
      </w:pPr>
      <w:r>
        <w:rPr>
          <w:rFonts w:ascii="Arial" w:hAnsi="Arial" w:eastAsia="黑体" w:cs="Arial"/>
          <w:bCs/>
          <w:color w:val="000000" w:themeColor="text1"/>
          <w:highlight w:val="none"/>
          <w14:textFill>
            <w14:solidFill>
              <w14:schemeClr w14:val="tx1"/>
            </w14:solidFill>
          </w14:textFill>
        </w:rPr>
        <w:fldChar w:fldCharType="end"/>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pPr>
      <w:r>
        <w:rPr>
          <w:rFonts w:ascii="Arial" w:hAnsi="Arial" w:eastAsia="黑体" w:cs="Arial"/>
          <w:b/>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jc w:val="cente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000000" w:themeColor="text1"/>
          <w:sz w:val="28"/>
          <w:szCs w:val="28"/>
          <w:highlight w:val="none"/>
          <w14:textFill>
            <w14:solidFill>
              <w14:schemeClr w14:val="tx1"/>
            </w14:solidFill>
          </w14:textFill>
        </w:rPr>
      </w:r>
      <w:r/>
    </w:p>
    <w:p>
      <w:pPr>
        <w:pStyle w:val="1121"/>
        <w:ind w:right="420" w:firstLine="321"/>
        <w:jc w:val="center"/>
        <w:spacing w:line="360" w:lineRule="auto"/>
        <w:rPr>
          <w:color w:val="000000" w:themeColor="text1"/>
          <w:szCs w:val="24"/>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 xml:space="preserve">第一章 </w:t>
      </w:r>
      <w:r>
        <w:rPr>
          <w:rFonts w:hint="eastAsia" w:ascii="黑体" w:hAnsi="宋体" w:eastAsia="黑体"/>
          <w:color w:val="000000" w:themeColor="text1"/>
          <w:sz w:val="32"/>
          <w:szCs w:val="32"/>
          <w:highlight w:val="none"/>
          <w:lang w:val="en-US" w:eastAsia="zh-CN"/>
          <w14:textFill>
            <w14:solidFill>
              <w14:schemeClr w14:val="tx1"/>
            </w14:solidFill>
          </w14:textFill>
        </w:rPr>
        <w:t xml:space="preserve">谈判</w:t>
      </w:r>
      <w:r>
        <w:rPr>
          <w:rFonts w:hint="eastAsia" w:ascii="黑体" w:hAnsi="宋体" w:eastAsia="黑体"/>
          <w:color w:val="000000" w:themeColor="text1"/>
          <w:sz w:val="32"/>
          <w:szCs w:val="32"/>
          <w:highlight w:val="none"/>
          <w14:textFill>
            <w14:solidFill>
              <w14:schemeClr w14:val="tx1"/>
            </w14:solidFill>
          </w14:textFill>
        </w:rPr>
        <w:t xml:space="preserve">邀请</w:t>
      </w:r>
      <w:r/>
    </w:p>
    <w:p>
      <w:pPr>
        <w:ind w:right="-159" w:firstLine="42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6"/>
        <w:ind w:firstLine="420"/>
        <w:keepLines w:val="0"/>
        <w:keepNext w:val="0"/>
        <w:pageBreakBefore w:val="0"/>
        <w:spacing w:before="0" w:beforeAutospacing="0" w:after="0" w:afterAutospacing="0" w:line="360" w:lineRule="auto"/>
        <w:rPr>
          <w:rFonts w:ascii="Arial" w:hAnsi="Arial" w:eastAsia="宋体" w:cs="Arial"/>
          <w:color w:val="000000" w:themeColor="text1"/>
          <w:sz w:val="21"/>
          <w:szCs w:val="21"/>
          <w:highlight w:val="none"/>
          <w14:textFill>
            <w14:solidFill>
              <w14:schemeClr w14:val="tx1"/>
            </w14:solidFill>
          </w14:textFill>
        </w:rPr>
      </w:pPr>
      <w:r>
        <w:rPr>
          <w:rFonts w:hint="eastAsia" w:ascii="Arial" w:hAnsi="Arial" w:eastAsia="宋体" w:cs="Arial"/>
          <w:color w:val="000000" w:themeColor="text1"/>
          <w:sz w:val="21"/>
          <w:szCs w:val="21"/>
          <w:highlight w:val="none"/>
          <w14:textFill>
            <w14:solidFill>
              <w14:schemeClr w14:val="tx1"/>
            </w14:solidFill>
          </w14:textFill>
        </w:rPr>
        <w:t xml:space="preserve">苏美达国际技术贸易有限公司</w:t>
      </w:r>
      <w:r>
        <w:rPr>
          <w:rFonts w:ascii="Arial" w:hAnsi="Arial" w:eastAsia="宋体" w:cs="Arial"/>
          <w:color w:val="000000" w:themeColor="text1"/>
          <w:sz w:val="21"/>
          <w:szCs w:val="21"/>
          <w:highlight w:val="none"/>
          <w14:textFill>
            <w14:solidFill>
              <w14:schemeClr w14:val="tx1"/>
            </w14:solidFill>
          </w14:textFill>
        </w:rPr>
        <w:t xml:space="preserve">受</w:t>
      </w:r>
      <w:r>
        <w:rPr>
          <w:rFonts w:hint="eastAsia" w:ascii="Arial" w:hAnsi="Arial" w:eastAsia="宋体" w:cs="Arial"/>
          <w:color w:val="000000" w:themeColor="text1"/>
          <w:sz w:val="21"/>
          <w:szCs w:val="21"/>
          <w:highlight w:val="none"/>
          <w14:textFill>
            <w14:solidFill>
              <w14:schemeClr w14:val="tx1"/>
            </w14:solidFill>
          </w14:textFill>
        </w:rPr>
        <w:t xml:space="preserve">南京鼓楼医院</w:t>
      </w:r>
      <w:r>
        <w:rPr>
          <w:rFonts w:ascii="Arial" w:hAnsi="Arial" w:eastAsia="宋体" w:cs="Arial"/>
          <w:color w:val="000000" w:themeColor="text1"/>
          <w:sz w:val="21"/>
          <w:szCs w:val="21"/>
          <w:highlight w:val="none"/>
          <w14:textFill>
            <w14:solidFill>
              <w14:schemeClr w14:val="tx1"/>
            </w14:solidFill>
          </w14:textFill>
        </w:rPr>
        <w:t xml:space="preserve">委托，就</w:t>
      </w:r>
      <w:r>
        <w:rPr>
          <w:rFonts w:hint="eastAsia" w:ascii="Arial" w:hAnsi="Arial" w:eastAsia="宋体" w:cs="Arial"/>
          <w:color w:val="000000" w:themeColor="text1"/>
          <w:sz w:val="21"/>
          <w:szCs w:val="21"/>
          <w:highlight w:val="none"/>
          <w:lang w:eastAsia="zh-CN"/>
          <w14:textFill>
            <w14:solidFill>
              <w14:schemeClr w14:val="tx1"/>
            </w14:solidFill>
          </w14:textFill>
        </w:rPr>
        <w:t xml:space="preserve">液氧采购及储罐租赁项目</w:t>
      </w:r>
      <w:r>
        <w:rPr>
          <w:rFonts w:ascii="Arial" w:hAnsi="Arial" w:eastAsia="宋体" w:cs="Arial"/>
          <w:color w:val="000000" w:themeColor="text1"/>
          <w:sz w:val="21"/>
          <w:szCs w:val="21"/>
          <w:highlight w:val="none"/>
          <w14:textFill>
            <w14:solidFill>
              <w14:schemeClr w14:val="tx1"/>
            </w14:solidFill>
          </w14:textFill>
        </w:rPr>
        <w:t xml:space="preserve">进行</w:t>
      </w:r>
      <w:r>
        <w:rPr>
          <w:rFonts w:hint="eastAsia" w:ascii="Arial" w:hAnsi="Arial" w:eastAsia="宋体" w:cs="Arial"/>
          <w:color w:val="000000" w:themeColor="text1"/>
          <w:sz w:val="21"/>
          <w:szCs w:val="21"/>
          <w:highlight w:val="none"/>
          <w:lang w:eastAsia="zh-CN"/>
          <w14:textFill>
            <w14:solidFill>
              <w14:schemeClr w14:val="tx1"/>
            </w14:solidFill>
          </w14:textFill>
        </w:rPr>
        <w:t xml:space="preserve">竞争性谈判采购</w:t>
      </w:r>
      <w:r>
        <w:rPr>
          <w:rFonts w:ascii="Arial" w:hAnsi="Arial" w:eastAsia="宋体" w:cs="Arial"/>
          <w:color w:val="000000" w:themeColor="text1"/>
          <w:sz w:val="21"/>
          <w:szCs w:val="21"/>
          <w:highlight w:val="none"/>
          <w14:textFill>
            <w14:solidFill>
              <w14:schemeClr w14:val="tx1"/>
            </w14:solidFill>
          </w14:textFill>
        </w:rPr>
        <w:t xml:space="preserve">，现欢迎符合相关条件的</w:t>
      </w:r>
      <w:r>
        <w:rPr>
          <w:rFonts w:hint="eastAsia" w:ascii="Arial" w:hAnsi="Arial" w:eastAsia="宋体" w:cs="Arial"/>
          <w:color w:val="000000" w:themeColor="text1"/>
          <w:sz w:val="21"/>
          <w:szCs w:val="21"/>
          <w:highlight w:val="none"/>
          <w14:textFill>
            <w14:solidFill>
              <w14:schemeClr w14:val="tx1"/>
            </w14:solidFill>
          </w14:textFill>
        </w:rPr>
        <w:t xml:space="preserve">供应商</w:t>
      </w:r>
      <w:r>
        <w:rPr>
          <w:rFonts w:ascii="Arial" w:hAnsi="Arial" w:eastAsia="宋体" w:cs="Arial"/>
          <w:color w:val="000000" w:themeColor="text1"/>
          <w:sz w:val="21"/>
          <w:szCs w:val="21"/>
          <w:highlight w:val="none"/>
          <w14:textFill>
            <w14:solidFill>
              <w14:schemeClr w14:val="tx1"/>
            </w14:solidFill>
          </w14:textFill>
        </w:rPr>
        <w:t xml:space="preserve">参加</w:t>
      </w:r>
      <w:r>
        <w:rPr>
          <w:rFonts w:hint="eastAsia" w:ascii="Arial" w:hAnsi="Arial" w:eastAsia="宋体" w:cs="Arial"/>
          <w:color w:val="000000" w:themeColor="text1"/>
          <w:sz w:val="21"/>
          <w:szCs w:val="21"/>
          <w:highlight w:val="none"/>
          <w:lang w:val="en-US" w:eastAsia="zh-CN"/>
          <w14:textFill>
            <w14:solidFill>
              <w14:schemeClr w14:val="tx1"/>
            </w14:solidFill>
          </w14:textFill>
        </w:rPr>
        <w:t xml:space="preserve">谈判</w:t>
      </w:r>
      <w:r>
        <w:rPr>
          <w:rFonts w:ascii="Arial" w:hAnsi="Arial" w:eastAsia="宋体" w:cs="Arial"/>
          <w:color w:val="000000" w:themeColor="text1"/>
          <w:sz w:val="21"/>
          <w:szCs w:val="21"/>
          <w:highlight w:val="none"/>
          <w14:textFill>
            <w14:solidFill>
              <w14:schemeClr w14:val="tx1"/>
            </w14:solidFill>
          </w14:textFill>
        </w:rPr>
        <w:t xml:space="preserve">。</w:t>
      </w:r>
      <w:r/>
    </w:p>
    <w:p>
      <w:pPr>
        <w:keepLines w:val="0"/>
        <w:keepNext w:val="0"/>
        <w:pageBreakBefore w:val="0"/>
        <w:spacing w:line="360" w:lineRule="auto"/>
        <w:rPr>
          <w:b/>
          <w:bCs/>
          <w:color w:val="000000" w:themeColor="text1"/>
          <w:highlight w:val="none"/>
          <w14:textFill>
            <w14:solidFill>
              <w14:schemeClr w14:val="tx1"/>
            </w14:solidFill>
          </w14:textFill>
        </w:rPr>
      </w:pPr>
      <w:r/>
      <w:bookmarkStart w:id="0" w:name="_Toc28359002"/>
      <w:r/>
      <w:bookmarkStart w:id="1" w:name="_Toc28359079"/>
      <w:r/>
      <w:bookmarkStart w:id="2" w:name="_Toc35393790"/>
      <w:r/>
      <w:bookmarkStart w:id="3" w:name="_Toc35393621"/>
      <w:r>
        <w:rPr>
          <w:rFonts w:hint="eastAsia"/>
          <w:b/>
          <w:bCs/>
          <w:color w:val="000000" w:themeColor="text1"/>
          <w:highlight w:val="none"/>
          <w14:textFill>
            <w14:solidFill>
              <w14:schemeClr w14:val="tx1"/>
            </w14:solidFill>
          </w14:textFill>
        </w:rPr>
        <w:t xml:space="preserve">一、项目基本情况</w:t>
      </w:r>
      <w:bookmarkEnd w:id="0"/>
      <w:r/>
      <w:bookmarkEnd w:id="1"/>
      <w:r/>
      <w:bookmarkEnd w:id="2"/>
      <w:r/>
      <w:bookmarkEnd w:id="3"/>
      <w:r>
        <w:rPr>
          <w:rFonts w:hint="eastAsia"/>
          <w:b/>
          <w:bCs/>
          <w:color w:val="000000" w:themeColor="text1"/>
          <w:highlight w:val="none"/>
          <w14:textFill>
            <w14:solidFill>
              <w14:schemeClr w14:val="tx1"/>
            </w14:solidFill>
          </w14:textFill>
        </w:rPr>
        <w:t xml:space="preserve">及采购需求</w:t>
      </w:r>
      <w:r/>
    </w:p>
    <w:p>
      <w:pPr>
        <w:keepLines w:val="0"/>
        <w:keepNext w:val="0"/>
        <w:pageBreakBefore w:val="0"/>
        <w:spacing w:line="360" w:lineRule="auto"/>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1、</w:t>
      </w:r>
      <w:r>
        <w:rPr>
          <w:rFonts w:hint="eastAsia" w:ascii="Arial" w:hAnsi="Arial" w:cs="Arial"/>
          <w:color w:val="000000" w:themeColor="text1"/>
          <w:szCs w:val="21"/>
          <w:highlight w:val="none"/>
          <w14:textFill>
            <w14:solidFill>
              <w14:schemeClr w14:val="tx1"/>
            </w14:solidFill>
          </w14:textFill>
        </w:rPr>
        <w:t xml:space="preserve">项目编号：</w:t>
      </w:r>
      <w:r>
        <w:rPr>
          <w:rFonts w:hint="eastAsia" w:ascii="Arial" w:hAnsi="Arial" w:cs="Arial"/>
          <w:color w:val="000000" w:themeColor="text1"/>
          <w:szCs w:val="21"/>
          <w:highlight w:val="none"/>
          <w:lang w:eastAsia="zh-CN"/>
          <w14:textFill>
            <w14:solidFill>
              <w14:schemeClr w14:val="tx1"/>
            </w14:solidFill>
          </w14:textFill>
        </w:rPr>
        <w:t xml:space="preserve">JSZC-320100-SMDG-T2026-0076</w:t>
      </w:r>
      <w:r/>
    </w:p>
    <w:p>
      <w:pPr>
        <w:keepLines w:val="0"/>
        <w:keepNext w:val="0"/>
        <w:pageBreakBefore w:val="0"/>
        <w:spacing w:line="360" w:lineRule="auto"/>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2、</w:t>
      </w:r>
      <w:r>
        <w:rPr>
          <w:rFonts w:hint="eastAsia" w:ascii="Arial" w:hAnsi="Arial" w:cs="Arial"/>
          <w:color w:val="000000" w:themeColor="text1"/>
          <w:szCs w:val="21"/>
          <w:highlight w:val="none"/>
          <w14:textFill>
            <w14:solidFill>
              <w14:schemeClr w14:val="tx1"/>
            </w14:solidFill>
          </w14:textFill>
        </w:rPr>
        <w:t xml:space="preserve">项目名称：</w:t>
      </w:r>
      <w:r>
        <w:rPr>
          <w:rFonts w:hint="eastAsia" w:ascii="Arial" w:hAnsi="Arial" w:cs="Arial"/>
          <w:color w:val="000000" w:themeColor="text1"/>
          <w:szCs w:val="21"/>
          <w:highlight w:val="none"/>
          <w:lang w:eastAsia="zh-CN"/>
          <w14:textFill>
            <w14:solidFill>
              <w14:schemeClr w14:val="tx1"/>
            </w14:solidFill>
          </w14:textFill>
        </w:rPr>
        <w:t xml:space="preserve">南京鼓楼医院液氧采购及储罐租赁项目 </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3、采购预算：RMB400万元（人民币肆佰万元整）</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4、最高限价：RMB400万元（人民币肆佰万元整）</w:t>
      </w:r>
      <w:r/>
    </w:p>
    <w:p>
      <w:pPr>
        <w:keepLines w:val="0"/>
        <w:keepNext w:val="0"/>
        <w:pageBreakBefore w:val="0"/>
        <w:spacing w:line="360" w:lineRule="auto"/>
        <w:rPr>
          <w:rFonts w:hint="default"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5、产品清单</w:t>
      </w:r>
      <w:r/>
    </w:p>
    <w:tbl>
      <w:tblPr>
        <w:tblStyle w:val="869"/>
        <w:tblW w:w="41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1893"/>
        <w:gridCol w:w="3983"/>
        <w:gridCol w:w="1478"/>
      </w:tblGrid>
      <w:tr>
        <w:trPr>
          <w:trHeight w:val="412"/>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Cs w:val="24"/>
                <w:highlight w:val="none"/>
                <w14:textFill>
                  <w14:solidFill>
                    <w14:schemeClr w14:val="tx1"/>
                  </w14:solidFill>
                </w14:textFill>
              </w:rPr>
              <w:t xml:space="preserve">最高限价</w:t>
            </w:r>
            <w:r/>
          </w:p>
        </w:tc>
        <w:tc>
          <w:tcPr>
            <w:tcBorders>
              <w:top w:val="single" w:color="auto" w:sz="4" w:space="0"/>
              <w:left w:val="single" w:color="auto" w:sz="4" w:space="0"/>
              <w:bottom w:val="single" w:color="auto" w:sz="4" w:space="0"/>
              <w:right w:val="single" w:color="auto" w:sz="4" w:space="0"/>
            </w:tcBorders>
            <w:tcW w:w="88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供应期</w:t>
            </w:r>
            <w:r/>
          </w:p>
        </w:tc>
      </w:tr>
      <w:tr>
        <w:trPr>
          <w:trHeight w:val="554"/>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rPr>
                <w:rFonts w:hAnsi="宋体" w:cs="宋体"/>
                <w:b w:val="0"/>
                <w:color w:val="000000" w:themeColor="text1"/>
                <w:position w:val="0"/>
                <w:sz w:val="21"/>
                <w:szCs w:val="21"/>
                <w:highlight w:val="none"/>
                <w14:textFill>
                  <w14:solidFill>
                    <w14:schemeClr w14:val="tx1"/>
                  </w14:solidFill>
                </w14:textFill>
              </w:rPr>
            </w:pPr>
            <w:r>
              <w:rPr>
                <w:rFonts w:hint="eastAsia" w:hAnsi="宋体" w:cs="宋体"/>
                <w:b w:val="0"/>
                <w:color w:val="000000" w:themeColor="text1"/>
                <w:position w:val="0"/>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14:textFill>
                  <w14:solidFill>
                    <w14:schemeClr w14:val="tx1"/>
                  </w14:solidFill>
                </w14:textFill>
              </w:rPr>
              <w:t xml:space="preserve">医用液氧</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rPr>
                <w:rFonts w:ascii="Times New Roman"/>
                <w:b w:val="0"/>
                <w:color w:val="000000" w:themeColor="text1"/>
                <w:position w:val="0"/>
                <w:sz w:val="21"/>
                <w:szCs w:val="24"/>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w:t>
            </w:r>
            <w:r>
              <w:rPr>
                <w:rFonts w:hint="eastAsia" w:hAnsi="宋体" w:cs="宋体"/>
                <w:color w:val="000000" w:themeColor="text1"/>
                <w:sz w:val="21"/>
                <w:szCs w:val="21"/>
                <w:highlight w:val="none"/>
                <w:lang w:val="en-US" w:eastAsia="zh-CN"/>
                <w14:textFill>
                  <w14:solidFill>
                    <w14:schemeClr w14:val="tx1"/>
                  </w14:solidFill>
                </w14:textFill>
              </w:rPr>
              <w:t xml:space="preserve">2</w:t>
            </w:r>
            <w:r>
              <w:rPr>
                <w:rFonts w:hint="eastAsia" w:hAnsi="宋体" w:cs="宋体"/>
                <w:color w:val="000000" w:themeColor="text1"/>
                <w:sz w:val="21"/>
                <w:szCs w:val="21"/>
                <w:highlight w:val="none"/>
                <w14:textFill>
                  <w14:solidFill>
                    <w14:schemeClr w14:val="tx1"/>
                  </w14:solidFill>
                </w14:textFill>
              </w:rPr>
              <w:t xml:space="preserve">00元/吨</w:t>
            </w:r>
            <w:r/>
          </w:p>
        </w:tc>
        <w:tc>
          <w:tcPr>
            <w:tcBorders>
              <w:top w:val="single" w:color="auto" w:sz="4" w:space="0"/>
              <w:left w:val="single" w:color="auto" w:sz="4" w:space="0"/>
              <w:right w:val="single" w:color="auto" w:sz="4" w:space="0"/>
            </w:tcBorders>
            <w:tcW w:w="888" w:type="pct"/>
            <w:vAlign w:val="center"/>
            <w:vMerge w:val="restart"/>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lang w:val="en-US" w:eastAsia="zh-CN"/>
                <w14:textFill>
                  <w14:solidFill>
                    <w14:schemeClr w14:val="tx1"/>
                  </w14:solidFill>
                </w14:textFill>
              </w:rPr>
              <w:t xml:space="preserve">12</w:t>
            </w:r>
            <w:r>
              <w:rPr>
                <w:rFonts w:hint="eastAsia" w:hAnsi="宋体" w:cs="宋体"/>
                <w:b w:val="0"/>
                <w:bCs/>
                <w:color w:val="000000" w:themeColor="text1"/>
                <w:position w:val="0"/>
                <w:sz w:val="21"/>
                <w:szCs w:val="21"/>
                <w:highlight w:val="none"/>
                <w14:textFill>
                  <w14:solidFill>
                    <w14:schemeClr w14:val="tx1"/>
                  </w14:solidFill>
                </w14:textFill>
              </w:rPr>
              <w:t xml:space="preserve">个月</w:t>
            </w:r>
            <w:r/>
          </w:p>
        </w:tc>
      </w:tr>
      <w:tr>
        <w:trPr>
          <w:trHeight w:val="744"/>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rPr>
                <w:rFonts w:hAnsi="宋体" w:cs="宋体"/>
                <w:b w:val="0"/>
                <w:color w:val="000000" w:themeColor="text1"/>
                <w:position w:val="0"/>
                <w:sz w:val="21"/>
                <w:szCs w:val="21"/>
                <w:highlight w:val="none"/>
                <w14:textFill>
                  <w14:solidFill>
                    <w14:schemeClr w14:val="tx1"/>
                  </w14:solidFill>
                </w14:textFill>
              </w:rPr>
            </w:pPr>
            <w:r>
              <w:rPr>
                <w:rFonts w:hint="eastAsia" w:hAnsi="宋体" w:cs="宋体"/>
                <w:b w:val="0"/>
                <w:color w:val="000000" w:themeColor="text1"/>
                <w:position w:val="0"/>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rPr>
                <w:rFonts w:hint="default" w:hAnsi="宋体" w:eastAsia="宋体" w:cs="宋体"/>
                <w:b w:val="0"/>
                <w:bCs/>
                <w:color w:val="000000" w:themeColor="text1"/>
                <w:position w:val="0"/>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租赁费：15000元</w:t>
            </w:r>
            <w:r>
              <w:rPr>
                <w:rFonts w:hint="eastAsia" w:hAnsi="宋体" w:cs="宋体"/>
                <w:color w:val="000000" w:themeColor="text1"/>
                <w:sz w:val="21"/>
                <w:szCs w:val="21"/>
                <w:highlight w:val="none"/>
                <w:lang w:val="en-US" w:eastAsia="zh-CN"/>
                <w14:textFill>
                  <w14:solidFill>
                    <w14:schemeClr w14:val="tx1"/>
                  </w14:solidFill>
                </w14:textFill>
              </w:rPr>
              <w:t xml:space="preserve">/年/个</w:t>
            </w:r>
            <w:r/>
          </w:p>
        </w:tc>
        <w:tc>
          <w:tcPr>
            <w:tcBorders>
              <w:left w:val="single" w:color="auto" w:sz="4" w:space="0"/>
              <w:bottom w:val="single" w:color="auto" w:sz="4" w:space="0"/>
              <w:right w:val="single" w:color="auto" w:sz="4" w:space="0"/>
            </w:tcBorders>
            <w:tcW w:w="888" w:type="pct"/>
            <w:vAlign w:val="center"/>
            <w:vMerge w:val="continue"/>
            <w:textDirection w:val="lrTb"/>
            <w:noWrap w:val="false"/>
          </w:tcPr>
          <w:p>
            <w:pPr>
              <w:rPr>
                <w:rFonts w:hAnsi="宋体" w:cs="宋体"/>
                <w:b w:val="0"/>
                <w:bCs/>
                <w:color w:val="000000" w:themeColor="text1"/>
                <w:position w:val="0"/>
                <w:sz w:val="21"/>
                <w:szCs w:val="21"/>
                <w:highlight w:val="none"/>
                <w14:textFill>
                  <w14:solidFill>
                    <w14:schemeClr w14:val="tx1"/>
                  </w14:solidFill>
                </w14:textFill>
              </w:rPr>
            </w:pPr>
            <w:r>
              <w:rPr>
                <w:rFonts w:hAnsi="宋体" w:cs="宋体"/>
                <w:b w:val="0"/>
                <w:bCs/>
                <w:color w:val="000000" w:themeColor="text1"/>
                <w:position w:val="0"/>
                <w:sz w:val="21"/>
                <w:szCs w:val="21"/>
                <w:highlight w:val="none"/>
                <w14:textFill>
                  <w14:solidFill>
                    <w14:schemeClr w14:val="tx1"/>
                  </w14:solidFill>
                </w14:textFill>
              </w:rPr>
            </w:r>
            <w:r/>
          </w:p>
        </w:tc>
      </w:tr>
    </w:tbl>
    <w:p>
      <w:pPr>
        <w:keepLines w:val="0"/>
        <w:keepNext w:val="0"/>
        <w:pageBreakBefore w:val="0"/>
        <w:spacing w:line="360" w:lineRule="auto"/>
        <w:rPr>
          <w:rFonts w:hint="default" w:ascii="Arial" w:hAnsi="Arial" w:cs="Arial"/>
          <w:color w:val="000000" w:themeColor="text1"/>
          <w:szCs w:val="21"/>
          <w:highlight w:val="none"/>
          <w:lang w:val="en-US" w:eastAsia="zh-CN"/>
          <w14:textFill>
            <w14:solidFill>
              <w14:schemeClr w14:val="tx1"/>
            </w14:solidFill>
          </w14:textFill>
        </w:rPr>
      </w:pPr>
      <w:r>
        <w:rPr>
          <w:rFonts w:hint="default" w:ascii="Arial" w:hAnsi="Arial" w:cs="Arial"/>
          <w:color w:val="000000" w:themeColor="text1"/>
          <w:szCs w:val="21"/>
          <w:highlight w:val="none"/>
          <w:lang w:val="en-US" w:eastAsia="zh-CN"/>
          <w14:textFill>
            <w14:solidFill>
              <w14:schemeClr w14:val="tx1"/>
            </w14:solidFill>
          </w14:textFill>
        </w:rPr>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6、本项目不接受进口产品</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7、本项目所属行业：工业</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8、本项目不接受联合体谈判</w:t>
      </w:r>
      <w:r/>
    </w:p>
    <w:p>
      <w:pPr>
        <w:keepLines w:val="0"/>
        <w:keepNext w:val="0"/>
        <w:pageBreakBefore w:val="0"/>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二、申请人的资格要求：</w:t>
      </w:r>
      <w:r/>
    </w:p>
    <w:p>
      <w:pPr>
        <w:keepLines w:val="0"/>
        <w:keepNext w:val="0"/>
        <w:pageBreakBefore w:val="0"/>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1、根据《中华人民共和国政府采购法》第二十二条规定，供应商应当具备下列一般资格条件：</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（1）法人或者其他组织的营业执照等证明文件，自然人的身份证明；</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（2）具有良好的商业信誉和健全的财务会计制度，提供上年度财务报表扫描件</w:t>
      </w:r>
      <w:r>
        <w:rPr>
          <w:rFonts w:hint="eastAsia" w:ascii="宋体" w:hAnsi="宋体" w:eastAsia="宋体" w:cs="宋体"/>
          <w:bCs/>
          <w:color w:val="000000" w:themeColor="text1"/>
          <w:szCs w:val="21"/>
          <w:highlight w:val="none"/>
          <w14:textFill>
            <w14:solidFill>
              <w14:schemeClr w14:val="tx1"/>
            </w14:solidFill>
          </w14:textFill>
        </w:rPr>
        <w:t xml:space="preserve">（即</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2024年度或2025年度</w:t>
      </w:r>
      <w:r>
        <w:rPr>
          <w:rFonts w:hint="eastAsia" w:ascii="宋体" w:hAnsi="宋体" w:eastAsia="宋体" w:cs="宋体"/>
          <w:bCs/>
          <w:color w:val="000000" w:themeColor="text1"/>
          <w:szCs w:val="21"/>
          <w:highlight w:val="none"/>
          <w14:textFill>
            <w14:solidFill>
              <w14:schemeClr w14:val="tx1"/>
            </w14:solidFill>
          </w14:textFill>
        </w:rPr>
        <w:t xml:space="preserve">财务报表，如为新成立的公司，应提供公司成立之后的财务报表）或</w:t>
      </w:r>
      <w:r>
        <w:rPr>
          <w:rFonts w:hint="eastAsia" w:ascii="宋体" w:hAnsi="宋体" w:cs="宋体"/>
          <w:bCs/>
          <w:color w:val="000000" w:themeColor="text1"/>
          <w:szCs w:val="21"/>
          <w:highlight w:val="none"/>
          <w:lang w:val="en-US" w:eastAsia="zh-CN"/>
          <w14:textFill>
            <w14:solidFill>
              <w14:schemeClr w14:val="tx1"/>
            </w14:solidFill>
          </w14:textFill>
        </w:rPr>
        <w:t xml:space="preserve">递交响应文件</w:t>
      </w:r>
      <w:r>
        <w:rPr>
          <w:rFonts w:hint="eastAsia" w:ascii="宋体" w:hAnsi="宋体" w:eastAsia="宋体" w:cs="宋体"/>
          <w:bCs/>
          <w:color w:val="000000" w:themeColor="text1"/>
          <w:szCs w:val="21"/>
          <w:highlight w:val="none"/>
          <w14:textFill>
            <w14:solidFill>
              <w14:schemeClr w14:val="tx1"/>
            </w14:solidFill>
          </w14:textFill>
        </w:rPr>
        <w:t xml:space="preserve">截止时间前3个月内，由其基本开户银行出具的资信证明</w:t>
      </w:r>
      <w:r>
        <w:rPr>
          <w:rFonts w:hint="eastAsia"/>
          <w:color w:val="000000" w:themeColor="text1"/>
          <w:highlight w:val="none"/>
          <w14:textFill>
            <w14:solidFill>
              <w14:schemeClr w14:val="tx1"/>
            </w14:solidFill>
          </w14:textFill>
        </w:rPr>
        <w:t xml:space="preserve">；</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（3）具有履行合同所必需的设备和专业技术能力，提供具备履行合同所必需的设备和专业技术能力的证明材料或承诺函（由供应商根据项目需求提供说明材料）； </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（4）有依法缴纳税收和社会保障资金的良好记录，提供本次采购活动前6个月内（即</w:t>
      </w:r>
      <w:bookmarkStart w:id="140" w:name="_GoBack"/>
      <w:r/>
      <w:bookmarkEnd w:id="140"/>
      <w:r>
        <w:rPr>
          <w:rFonts w:hint="eastAsia"/>
          <w:color w:val="000000" w:themeColor="text1"/>
          <w:highlight w:val="none"/>
          <w:lang w:eastAsia="zh-CN"/>
          <w14:textFill>
            <w14:solidFill>
              <w14:schemeClr w14:val="tx1"/>
            </w14:solidFill>
          </w14:textFill>
        </w:rPr>
        <w:t xml:space="preserve">2026年2月</w:t>
      </w:r>
      <w:r>
        <w:rPr>
          <w:rFonts w:hint="eastAsia"/>
          <w:color w:val="000000" w:themeColor="text1"/>
          <w:highlight w:val="none"/>
          <w14:textFill>
            <w14:solidFill>
              <w14:schemeClr w14:val="tx1"/>
            </w14:solidFill>
          </w14:textFill>
        </w:rPr>
        <w:t xml:space="preserve">（含）以来），至少1个月缴纳税收和社会保险的凭证扫描件，依法享受免缴、缓缴的，提供证明材料扫描件；</w:t>
      </w:r>
      <w:r/>
    </w:p>
    <w:p>
      <w:pPr>
        <w:keepLines w:val="0"/>
        <w:keepNext w:val="0"/>
        <w:pageBreakBefore w:val="0"/>
        <w:spacing w:line="36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rFonts w:hint="eastAsia"/>
          <w:color w:val="000000" w:themeColor="text1"/>
          <w:highlight w:val="none"/>
          <w:lang w:eastAsia="zh-CN"/>
          <w14:textFill>
            <w14:solidFill>
              <w14:schemeClr w14:val="tx1"/>
            </w14:solidFill>
          </w14:textFill>
        </w:rPr>
        <w:t xml:space="preserve">；</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根据《关于在政府采购活动中推行信用承诺制的通知》（宁财购通〔2021〕5 号）的规定，适用信用承诺的供应商，对于（2）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 </w:t>
      </w:r>
      <w:r/>
    </w:p>
    <w:p>
      <w:pPr>
        <w:keepLines w:val="0"/>
        <w:keepNext w:val="0"/>
        <w:pageBreakBefore w:val="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2、落实政府采购政策需满足的资格要求：</w:t>
      </w:r>
      <w:r>
        <w:rPr>
          <w:rFonts w:hint="eastAsia" w:ascii="宋体" w:hAnsi="宋体"/>
          <w:color w:val="000000" w:themeColor="text1"/>
          <w:highlight w:val="none"/>
          <w14:textFill>
            <w14:solidFill>
              <w14:schemeClr w14:val="tx1"/>
            </w14:solidFill>
          </w14:textFill>
        </w:rPr>
        <w:t xml:space="preserve">本项目不专门面向中小微企业或监狱企业或残疾人福利性单位采购。 </w:t>
      </w:r>
      <w:r/>
    </w:p>
    <w:p>
      <w:pPr>
        <w:keepLines w:val="0"/>
        <w:keepNext w:val="0"/>
        <w:pageBreakBefore w:val="0"/>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3、本项目的特定资格要求：</w:t>
      </w:r>
      <w:r/>
    </w:p>
    <w:p>
      <w:pPr>
        <w:ind w:left="0" w:firstLine="0"/>
        <w:jc w:val="left"/>
        <w:keepLines w:val="0"/>
        <w:keepNext w:val="0"/>
        <w:pageBreakBefore w:val="0"/>
        <w:spacing w:line="360" w:lineRule="auto"/>
        <w:widowControl/>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（1）</w:t>
      </w:r>
      <w:r>
        <w:rPr>
          <w:rFonts w:hint="eastAsia" w:cs="Times New Roman"/>
          <w:color w:val="000000" w:themeColor="text1"/>
          <w:sz w:val="21"/>
          <w:highlight w:val="none"/>
          <w:lang w:val="en-US" w:eastAsia="zh-CN" w:bidi="ar-SA"/>
          <w14:textFill>
            <w14:solidFill>
              <w14:schemeClr w14:val="tx1"/>
            </w14:solidFill>
          </w14:textFill>
        </w:rPr>
        <w:t xml:space="preserve">供应商</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若为生产商，</w:t>
      </w:r>
      <w:r>
        <w:rPr>
          <w:rFonts w:hint="eastAsia" w:cs="Times New Roman"/>
          <w:color w:val="000000" w:themeColor="text1"/>
          <w:sz w:val="21"/>
          <w:highlight w:val="none"/>
          <w:lang w:val="en-US" w:eastAsia="zh-CN" w:bidi="ar-SA"/>
          <w14:textFill>
            <w14:solidFill>
              <w14:schemeClr w14:val="tx1"/>
            </w14:solidFill>
          </w14:textFill>
        </w:rPr>
        <w:t xml:space="preserve">须</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具有《药品生产许可证》（生产范围涵盖医用液氧或者医用氧或者医用氧（液态）或医用氧液态等）、《安全生产许可证》、《药品（再）注册批件》、《移动式压力容器充装许可证》。</w:t>
      </w:r>
      <w:r/>
    </w:p>
    <w:p>
      <w:pPr>
        <w:ind w:left="0" w:firstLine="0"/>
        <w:jc w:val="left"/>
        <w:keepLines w:val="0"/>
        <w:keepNext w:val="0"/>
        <w:pageBreakBefore w:val="0"/>
        <w:spacing w:line="360" w:lineRule="auto"/>
        <w:widowControl/>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（2）</w:t>
      </w:r>
      <w:r>
        <w:rPr>
          <w:rFonts w:hint="eastAsia" w:cs="Times New Roman"/>
          <w:color w:val="000000" w:themeColor="text1"/>
          <w:sz w:val="21"/>
          <w:highlight w:val="none"/>
          <w:lang w:val="en-US" w:eastAsia="zh-CN" w:bidi="ar-SA"/>
          <w14:textFill>
            <w14:solidFill>
              <w14:schemeClr w14:val="tx1"/>
            </w14:solidFill>
          </w14:textFill>
        </w:rPr>
        <w:t xml:space="preserve">供应商</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若为代理商，除提供所投产品生产厂商的上述资质外，还需要提供代理商自身的《药品经营许可证》（经营范围涵盖医用液氧或者化学药（含医用氧）等）；</w:t>
      </w:r>
      <w:r/>
    </w:p>
    <w:p>
      <w:pPr>
        <w:ind w:left="0" w:firstLine="0"/>
        <w:jc w:val="left"/>
        <w:keepLines w:val="0"/>
        <w:keepNext w:val="0"/>
        <w:pageBreakBefore w:val="0"/>
        <w:spacing w:line="360" w:lineRule="auto"/>
        <w:widowControl/>
        <w:rPr>
          <w:rFonts w:hint="eastAsia" w:ascii="宋体" w:hAnsi="宋体"/>
          <w:b/>
          <w:bCs/>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（3）</w:t>
      </w:r>
      <w:r>
        <w:rPr>
          <w:rFonts w:hint="eastAsia" w:cs="Times New Roman"/>
          <w:color w:val="000000" w:themeColor="text1"/>
          <w:sz w:val="21"/>
          <w:highlight w:val="none"/>
          <w:lang w:val="en-US" w:eastAsia="zh-CN" w:bidi="ar-SA"/>
          <w14:textFill>
            <w14:solidFill>
              <w14:schemeClr w14:val="tx1"/>
            </w14:solidFill>
          </w14:textFill>
        </w:rPr>
        <w:t xml:space="preserve">供应商</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或委托的运输单位（须提供相关委托合同或其他证明文件）具有有效的《道路运输经营许可证》和交管部门颁发的南京市区车辆通行证。</w:t>
      </w:r>
      <w:r/>
    </w:p>
    <w:p>
      <w:pPr>
        <w:keepLines w:val="0"/>
        <w:keepNext w:val="0"/>
        <w:pageBreakBefore w:val="0"/>
        <w:spacing w:line="360" w:lineRule="auto"/>
        <w:rPr>
          <w:rFonts w:hint="eastAsia" w:ascii="宋体" w:hAnsi="宋体"/>
          <w:b/>
          <w:bCs/>
          <w:color w:val="000000" w:themeColor="text1"/>
          <w:highlight w:val="none"/>
          <w14:textFill>
            <w14:solidFill>
              <w14:schemeClr w14:val="tx1"/>
            </w14:solidFill>
          </w14:textFill>
        </w:rPr>
      </w:pPr>
      <w:r/>
      <w:bookmarkStart w:id="4" w:name="_Toc35393792"/>
      <w:r/>
      <w:bookmarkStart w:id="5" w:name="_Toc35393623"/>
      <w:r>
        <w:rPr>
          <w:rFonts w:hint="eastAsia" w:ascii="宋体" w:hAnsi="宋体"/>
          <w:b/>
          <w:bCs/>
          <w:color w:val="000000" w:themeColor="text1"/>
          <w:highlight w:val="none"/>
          <w14:textFill>
            <w14:solidFill>
              <w14:schemeClr w14:val="tx1"/>
            </w14:solidFill>
          </w14:textFill>
        </w:rPr>
        <w:t xml:space="preserve">4、拒绝下述供应商参加本次采购活动的情形：</w:t>
      </w:r>
      <w:r/>
    </w:p>
    <w:p>
      <w:pPr>
        <w:keepLines w:val="0"/>
        <w:keepNext w:val="0"/>
        <w:pageBreakBefore w:val="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（2）凡为采购项目提供整体设计、规范编制或者项目管理、监理、检测等服务的供应商，不得再参加本项目的采购活动；</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（3）被“信用中国”（</w:t>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HYPERLINK "http://www.creditchina.gov.cn/" </w:instrText>
      </w:r>
      <w:r>
        <w:rPr>
          <w:rFonts w:hint="eastAsia"/>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www.creditchina.gov.cn</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）、中国政府采购网（</w:t>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HYPERLINK "http://www.ccgp.gov.cn/" </w:instrText>
      </w:r>
      <w:r>
        <w:rPr>
          <w:rFonts w:hint="eastAsia"/>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www.ccgp.gov.cn</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）列入失信被执行人、重大税收违法案件当事人名单、政府采购严重违法失信行为记录名单.</w:t>
      </w:r>
      <w:bookmarkEnd w:id="4"/>
      <w:r/>
      <w:bookmarkEnd w:id="5"/>
      <w:r/>
      <w:r/>
    </w:p>
    <w:p>
      <w:pPr>
        <w:pStyle w:val="903"/>
        <w:ind w:firstLine="0"/>
        <w:keepLines w:val="0"/>
        <w:keepNext w:val="0"/>
        <w:pageBreakBefore w:val="0"/>
        <w:spacing w:line="360" w:lineRule="auto"/>
        <w:rPr>
          <w:rFonts w:hint="eastAsia" w:eastAsia="宋体"/>
          <w:bCs/>
          <w:color w:val="000000" w:themeColor="text1"/>
          <w:sz w:val="21"/>
          <w:highlight w:val="none"/>
          <w:lang w:eastAsia="zh-CN"/>
          <w14:textFill>
            <w14:solidFill>
              <w14:schemeClr w14:val="tx1"/>
            </w14:solidFill>
          </w14:textFill>
        </w:rPr>
      </w:pPr>
      <w:r/>
      <w:bookmarkStart w:id="6" w:name="_Toc28359084"/>
      <w:r/>
      <w:bookmarkStart w:id="7" w:name="_Toc35393794"/>
      <w:r/>
      <w:bookmarkStart w:id="8" w:name="_Toc35393625"/>
      <w:r/>
      <w:bookmarkStart w:id="9" w:name="_Toc28359007"/>
      <w:r>
        <w:rPr>
          <w:rFonts w:hint="eastAsia"/>
          <w:bCs/>
          <w:color w:val="000000" w:themeColor="text1"/>
          <w:sz w:val="21"/>
          <w:highlight w:val="none"/>
          <w14:textFill>
            <w14:solidFill>
              <w14:schemeClr w14:val="tx1"/>
            </w14:solidFill>
          </w14:textFill>
        </w:rPr>
        <w:t xml:space="preserve">三、获取</w:t>
      </w:r>
      <w:r>
        <w:rPr>
          <w:rFonts w:hint="eastAsia"/>
          <w:bCs/>
          <w:color w:val="000000" w:themeColor="text1"/>
          <w:sz w:val="21"/>
          <w:highlight w:val="none"/>
          <w:lang w:eastAsia="zh-CN"/>
          <w14:textFill>
            <w14:solidFill>
              <w14:schemeClr w14:val="tx1"/>
            </w14:solidFill>
          </w14:textFill>
        </w:rPr>
        <w:t xml:space="preserve">采购文件</w:t>
      </w:r>
      <w:r/>
    </w:p>
    <w:p>
      <w:pPr>
        <w:spacing w:line="360" w:lineRule="auto"/>
        <w:rPr>
          <w:rFonts w:hint="eastAsia" w:ascii="宋体" w:hAnsi="宋体" w:eastAsia="宋体" w:cs="宋体"/>
          <w:szCs w:val="21"/>
          <w:highlight w:val="none"/>
          <w:lang w:val="zh-CN"/>
        </w:rPr>
      </w:pPr>
      <w:r/>
      <w:bookmarkStart w:id="10" w:name="_Toc35393793"/>
      <w:r/>
      <w:bookmarkStart w:id="11" w:name="_Toc28359005"/>
      <w:r/>
      <w:bookmarkStart w:id="12" w:name="_Toc28359082"/>
      <w:r/>
      <w:bookmarkStart w:id="13" w:name="_Toc35393624"/>
      <w:r>
        <w:rPr>
          <w:rFonts w:hint="eastAsia" w:ascii="宋体" w:hAnsi="宋体" w:eastAsia="宋体" w:cs="宋体"/>
          <w:szCs w:val="21"/>
          <w:lang w:val="zh-CN"/>
        </w:rPr>
        <w:t xml:space="preserve">1、时间</w:t>
      </w:r>
      <w:r>
        <w:rPr>
          <w:rFonts w:hint="eastAsia" w:ascii="宋体" w:hAnsi="宋体" w:eastAsia="宋体" w:cs="宋体"/>
          <w:szCs w:val="21"/>
          <w:highlight w:val="none"/>
          <w:lang w:val="zh-CN"/>
        </w:rPr>
        <w:t xml:space="preserve">：202</w:t>
      </w:r>
      <w:r>
        <w:rPr>
          <w:rFonts w:hint="eastAsia" w:ascii="宋体" w:hAnsi="宋体" w:eastAsia="宋体" w:cs="宋体"/>
          <w:szCs w:val="21"/>
          <w:highlight w:val="none"/>
        </w:rPr>
        <w:t xml:space="preserve">6</w:t>
      </w:r>
      <w:r>
        <w:rPr>
          <w:rFonts w:hint="eastAsia" w:ascii="宋体" w:hAnsi="宋体" w:eastAsia="宋体" w:cs="宋体"/>
          <w:szCs w:val="21"/>
          <w:highlight w:val="none"/>
          <w:lang w:val="zh-CN"/>
        </w:rPr>
        <w:t xml:space="preserve">年</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月</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lang w:val="zh-CN"/>
        </w:rPr>
        <w:t xml:space="preserve">日至202</w:t>
      </w:r>
      <w:r>
        <w:rPr>
          <w:rFonts w:hint="eastAsia" w:ascii="宋体" w:hAnsi="宋体" w:eastAsia="宋体" w:cs="宋体"/>
          <w:szCs w:val="21"/>
          <w:highlight w:val="none"/>
        </w:rPr>
        <w:t xml:space="preserve">6</w:t>
      </w:r>
      <w:r>
        <w:rPr>
          <w:rFonts w:hint="eastAsia" w:ascii="宋体" w:hAnsi="宋体" w:eastAsia="宋体" w:cs="宋体"/>
          <w:szCs w:val="21"/>
          <w:highlight w:val="none"/>
          <w:lang w:val="zh-CN"/>
        </w:rPr>
        <w:t xml:space="preserve">年</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zh-CN"/>
        </w:rPr>
        <w:t xml:space="preserve">月</w:t>
      </w:r>
      <w:r>
        <w:rPr>
          <w:rFonts w:hint="eastAsia" w:ascii="宋体" w:hAnsi="宋体" w:cs="宋体"/>
          <w:szCs w:val="21"/>
          <w:highlight w:val="none"/>
          <w:lang w:val="en-US" w:eastAsia="zh-CN"/>
        </w:rPr>
        <w:t xml:space="preserve">14</w:t>
      </w:r>
      <w:r>
        <w:rPr>
          <w:rFonts w:hint="eastAsia" w:ascii="宋体" w:hAnsi="宋体" w:eastAsia="宋体" w:cs="宋体"/>
          <w:szCs w:val="21"/>
          <w:highlight w:val="none"/>
          <w:lang w:val="zh-CN"/>
        </w:rPr>
        <w:t xml:space="preserve">日17:00</w:t>
      </w:r>
      <w:r>
        <w:rPr>
          <w:rFonts w:hint="eastAsia" w:ascii="宋体" w:hAnsi="宋体" w:eastAsia="宋体" w:cs="宋体"/>
          <w:szCs w:val="21"/>
          <w:highlight w:val="none"/>
        </w:rPr>
        <w:t xml:space="preserve">止</w:t>
      </w:r>
      <w:r>
        <w:rPr>
          <w:rFonts w:hint="eastAsia" w:ascii="宋体" w:hAnsi="宋体" w:eastAsia="宋体" w:cs="宋体"/>
          <w:szCs w:val="21"/>
          <w:highlight w:val="none"/>
          <w:lang w:val="zh-CN"/>
        </w:rPr>
        <w:t xml:space="preserve">（北京时间，法定节假日除外）</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方式：</w:t>
      </w:r>
      <w:r>
        <w:rPr>
          <w:rFonts w:hint="eastAsia" w:ascii="宋体" w:hAnsi="宋体" w:eastAsia="宋体" w:cs="宋体"/>
          <w:szCs w:val="21"/>
          <w:highlight w:val="none"/>
        </w:rPr>
        <w:t xml:space="preserve">在线免费获取</w:t>
      </w:r>
      <w:r/>
    </w:p>
    <w:p>
      <w:pPr>
        <w:spacing w:line="360" w:lineRule="auto"/>
        <w:rPr>
          <w:rFonts w:hint="default" w:eastAsia="宋体"/>
          <w:b/>
          <w:bCs/>
          <w:color w:val="000000" w:themeColor="text1"/>
          <w:highlight w:val="none"/>
          <w:lang w:val="en-US" w:eastAsia="zh-CN"/>
          <w14:textFill>
            <w14:solidFill>
              <w14:schemeClr w14:val="tx1"/>
            </w14:solidFill>
          </w14:textFill>
        </w:rPr>
      </w:pPr>
      <w:r>
        <w:rPr>
          <w:rFonts w:hint="eastAsia" w:ascii="宋体" w:hAnsi="宋体" w:eastAsia="宋体" w:cs="宋体"/>
          <w:szCs w:val="21"/>
          <w:highlight w:val="none"/>
        </w:rPr>
        <w:t xml:space="preserve">3、获取流程：凡有意参加本次采购活动的供应商必须按要求登记信息，采购文件获取登记表word版详见公告附件。登记表签字盖章后扫描件发至邮箱zhuzhiyun@sumec.com.cn即可，代理机构将会把采购文件电子版发送到领取人的邮箱，不按规定获取的视为获取失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未向代理机构领取文件的供应商不得参加本次谈判。</w:t>
      </w:r>
      <w:r/>
    </w:p>
    <w:p>
      <w:pPr>
        <w:keepLines w:val="0"/>
        <w:keepNext w:val="0"/>
        <w:pageBreakBefore w:val="0"/>
        <w:spacing w:line="360" w:lineRule="auto"/>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四、</w:t>
      </w:r>
      <w:bookmarkEnd w:id="10"/>
      <w:r/>
      <w:bookmarkEnd w:id="11"/>
      <w:r/>
      <w:bookmarkEnd w:id="12"/>
      <w:r/>
      <w:bookmarkEnd w:id="13"/>
      <w:r>
        <w:rPr>
          <w:rFonts w:hint="eastAsia"/>
          <w:b/>
          <w:bCs/>
          <w:color w:val="000000" w:themeColor="text1"/>
          <w:highlight w:val="none"/>
          <w:lang w:val="en-US" w:eastAsia="zh-CN"/>
          <w14:textFill>
            <w14:solidFill>
              <w14:schemeClr w14:val="tx1"/>
            </w14:solidFill>
          </w14:textFill>
        </w:rPr>
        <w:t xml:space="preserve">递交响应文件截止时间和地点</w:t>
      </w:r>
      <w:r/>
    </w:p>
    <w:p>
      <w:pPr>
        <w:spacing w:line="360" w:lineRule="auto"/>
        <w:rPr>
          <w:rFonts w:hint="default" w:ascii="Times New Roman" w:hAnsi="Times New Roman" w:eastAsia="宋体" w:cs="Times New Roman"/>
          <w:highlight w:val="none"/>
        </w:rPr>
      </w:pPr>
      <w:r>
        <w:rPr>
          <w:rFonts w:hint="eastAsia" w:ascii="Times New Roman" w:hAnsi="Times New Roman" w:eastAsia="宋体" w:cs="Times New Roman"/>
          <w:highlight w:val="none"/>
        </w:rPr>
        <w:t xml:space="preserve">1、</w:t>
      </w:r>
      <w:r>
        <w:rPr>
          <w:rFonts w:hint="eastAsia" w:ascii="Times New Roman" w:eastAsia="宋体"/>
          <w:b w:val="0"/>
          <w:bCs w:val="0"/>
          <w:color w:val="000000" w:themeColor="text1"/>
          <w:highlight w:val="none"/>
          <w:lang w:val="en-US" w:eastAsia="zh-CN"/>
          <w14:textFill>
            <w14:solidFill>
              <w14:schemeClr w14:val="tx1"/>
            </w14:solidFill>
          </w14:textFill>
        </w:rPr>
        <w:t xml:space="preserve">递交响应文件截止时间</w:t>
      </w:r>
      <w:r>
        <w:rPr>
          <w:rFonts w:hint="eastAsia" w:ascii="Times New Roman" w:hAnsi="Times New Roman" w:eastAsia="宋体" w:cs="Times New Roman"/>
          <w:b w:val="0"/>
          <w:bCs w:val="0"/>
          <w:highlight w:val="none"/>
        </w:rPr>
        <w:t xml:space="preserve">：2026年</w:t>
      </w:r>
      <w:r>
        <w:rPr>
          <w:rFonts w:hint="eastAsia" w:cs="Times New Roman"/>
          <w:b w:val="0"/>
          <w:bCs w:val="0"/>
          <w:highlight w:val="none"/>
          <w:lang w:val="en-US" w:eastAsia="zh-CN"/>
        </w:rPr>
        <w:t xml:space="preserve">8</w:t>
      </w:r>
      <w:r>
        <w:rPr>
          <w:rFonts w:hint="eastAsia" w:ascii="Times New Roman" w:hAnsi="Times New Roman" w:eastAsia="宋体" w:cs="Times New Roman"/>
          <w:highlight w:val="none"/>
        </w:rPr>
        <w:t xml:space="preserve">月</w:t>
      </w:r>
      <w:r>
        <w:rPr>
          <w:rFonts w:hint="eastAsia" w:cs="Times New Roman"/>
          <w:highlight w:val="none"/>
          <w:lang w:val="en-US" w:eastAsia="zh-CN"/>
        </w:rPr>
        <w:t xml:space="preserve">17</w:t>
      </w:r>
      <w:r>
        <w:rPr>
          <w:rFonts w:hint="eastAsia" w:ascii="Times New Roman" w:hAnsi="Times New Roman" w:eastAsia="宋体" w:cs="Times New Roman"/>
          <w:highlight w:val="none"/>
        </w:rPr>
        <w:t xml:space="preserve">日14点30分（北京时间）</w:t>
      </w:r>
      <w:r/>
    </w:p>
    <w:p>
      <w:pPr>
        <w:spacing w:line="360" w:lineRule="auto"/>
        <w:rPr>
          <w:color w:val="000000" w:themeColor="text1"/>
          <w:highlight w:val="none"/>
          <w14:textFill>
            <w14:solidFill>
              <w14:schemeClr w14:val="tx1"/>
            </w14:solidFill>
          </w14:textFill>
        </w:rPr>
      </w:pP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、地点：南京市玄武区双龙巷5号双龙大厦A座4楼404室</w:t>
      </w:r>
      <w:r/>
    </w:p>
    <w:p>
      <w:pPr>
        <w:keepLines w:val="0"/>
        <w:keepNext w:val="0"/>
        <w:pageBreakBefore w:val="0"/>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五、公告期限</w:t>
      </w:r>
      <w:bookmarkEnd w:id="6"/>
      <w:r/>
      <w:bookmarkEnd w:id="7"/>
      <w:r/>
      <w:bookmarkEnd w:id="8"/>
      <w:r/>
      <w:bookmarkEnd w:id="9"/>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个工作日。</w:t>
      </w:r>
      <w:r/>
    </w:p>
    <w:p>
      <w:pPr>
        <w:numPr>
          <w:ilvl w:val="0"/>
          <w:numId w:val="2"/>
        </w:numPr>
        <w:keepLines w:val="0"/>
        <w:keepNext w:val="0"/>
        <w:pageBreakBefore w:val="0"/>
        <w:spacing w:line="360" w:lineRule="auto"/>
        <w:rPr>
          <w:b/>
          <w:bCs/>
          <w:color w:val="000000" w:themeColor="text1"/>
          <w:highlight w:val="none"/>
          <w14:textFill>
            <w14:solidFill>
              <w14:schemeClr w14:val="tx1"/>
            </w14:solidFill>
          </w14:textFill>
        </w:rPr>
      </w:pPr>
      <w:r/>
      <w:bookmarkStart w:id="14" w:name="_Toc35393795"/>
      <w:r/>
      <w:bookmarkStart w:id="15" w:name="_Toc35393626"/>
      <w:r>
        <w:rPr>
          <w:rFonts w:hint="eastAsia"/>
          <w:b/>
          <w:bCs/>
          <w:color w:val="000000" w:themeColor="text1"/>
          <w:highlight w:val="none"/>
          <w14:textFill>
            <w14:solidFill>
              <w14:schemeClr w14:val="tx1"/>
            </w14:solidFill>
          </w14:textFill>
        </w:rPr>
        <w:t xml:space="preserve">其他补充事宜</w:t>
      </w:r>
      <w:bookmarkEnd w:id="14"/>
      <w:r/>
      <w:bookmarkEnd w:id="15"/>
      <w:r/>
      <w:r/>
    </w:p>
    <w:p>
      <w:pPr>
        <w:pStyle w:val="903"/>
        <w:ind w:firstLine="0"/>
        <w:keepLines w:val="0"/>
        <w:keepNext w:val="0"/>
        <w:pageBreakBefore w:val="0"/>
        <w:spacing w:line="360" w:lineRule="auto"/>
        <w:rPr>
          <w:rFonts w:hint="eastAsia" w:ascii="宋体" w:hAnsi="宋体" w:cs="宋体"/>
          <w:b w:val="0"/>
          <w:color w:val="000000" w:themeColor="text1"/>
          <w:sz w:val="21"/>
          <w:highlight w:val="none"/>
          <w14:textFill>
            <w14:solidFill>
              <w14:schemeClr w14:val="tx1"/>
            </w14:solidFill>
          </w14:textFill>
        </w:rPr>
      </w:pPr>
      <w:r>
        <w:rPr>
          <w:rFonts w:hint="eastAsia" w:ascii="宋体" w:hAnsi="宋体" w:cs="宋体"/>
          <w:b w:val="0"/>
          <w:color w:val="000000" w:themeColor="text1"/>
          <w:sz w:val="21"/>
          <w:highlight w:val="none"/>
          <w14:textFill>
            <w14:solidFill>
              <w14:schemeClr w14:val="tx1"/>
            </w14:solidFill>
          </w14:textFill>
        </w:rPr>
        <w:t xml:space="preserve">1、本项目公告媒体：</w:t>
      </w:r>
      <w:r>
        <w:rPr>
          <w:rFonts w:hint="eastAsia" w:ascii="宋体" w:hAnsi="宋体" w:cs="宋体"/>
          <w:b w:val="0"/>
          <w:color w:val="000000" w:themeColor="text1"/>
          <w:sz w:val="21"/>
          <w:highlight w:val="none"/>
          <w:lang w:eastAsia="zh-CN"/>
          <w14:textFill>
            <w14:solidFill>
              <w14:schemeClr w14:val="tx1"/>
            </w14:solidFill>
          </w14:textFill>
        </w:rPr>
        <w:t xml:space="preserve">江苏政府采购网</w:t>
      </w:r>
      <w:r>
        <w:rPr>
          <w:rFonts w:hint="eastAsia" w:ascii="宋体" w:hAnsi="宋体" w:cs="宋体"/>
          <w:b w:val="0"/>
          <w:color w:val="000000" w:themeColor="text1"/>
          <w:sz w:val="21"/>
          <w:highlight w:val="none"/>
          <w14:textFill>
            <w14:solidFill>
              <w14:schemeClr w14:val="tx1"/>
            </w14:solidFill>
          </w14:textFill>
        </w:rPr>
        <w:t xml:space="preserve">（http://www.ccgp-jiangsu.gov.cn/）、南京公共采购信息网（https://njgc.jfh.com/）</w:t>
      </w:r>
      <w:r/>
    </w:p>
    <w:p>
      <w:pPr>
        <w:keepLines w:val="0"/>
        <w:keepNext w:val="0"/>
        <w:pageBreakBefore w:val="0"/>
        <w:spacing w:line="360" w:lineRule="auto"/>
        <w:rPr>
          <w:bCs/>
          <w:color w:val="000000" w:themeColor="text1"/>
          <w:highlight w:val="none"/>
          <w14:textFill>
            <w14:solidFill>
              <w14:schemeClr w14:val="tx1"/>
            </w14:solidFill>
          </w14:textFill>
        </w:rPr>
      </w:pPr>
      <w:r>
        <w:rPr>
          <w:rFonts w:hint="eastAsia"/>
          <w:bCs/>
          <w:color w:val="000000" w:themeColor="text1"/>
          <w:highlight w:val="none"/>
          <w:lang w:val="en-US" w:eastAsia="zh-CN"/>
          <w14:textFill>
            <w14:solidFill>
              <w14:schemeClr w14:val="tx1"/>
            </w14:solidFill>
          </w14:textFill>
        </w:rPr>
        <w:t xml:space="preserve">2</w:t>
      </w:r>
      <w:r>
        <w:rPr>
          <w:rFonts w:hint="eastAsia"/>
          <w:bCs/>
          <w:color w:val="000000" w:themeColor="text1"/>
          <w:highlight w:val="none"/>
          <w14:textFill>
            <w14:solidFill>
              <w14:schemeClr w14:val="tx1"/>
            </w14:solidFill>
          </w14:textFill>
        </w:rPr>
        <w:t xml:space="preserve">、供应商诚信档案管理</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凡在南京地区参加政府采购活动的供应商，应当事先登陆“南京公共采购信息网”（https://njgc.jfh.com）主页“政府采购供应商诚信档案”栏目进行注册登记。由于特殊原因未及时注册的供应商可先行获取</w:t>
      </w:r>
      <w:r>
        <w:rPr>
          <w:rFonts w:hint="eastAsia"/>
          <w:color w:val="000000" w:themeColor="text1"/>
          <w:highlight w:val="none"/>
          <w:lang w:eastAsia="zh-CN"/>
          <w14:textFill>
            <w14:solidFill>
              <w14:schemeClr w14:val="tx1"/>
            </w14:solidFill>
          </w14:textFill>
        </w:rPr>
        <w:t xml:space="preserve">采购文件</w:t>
      </w:r>
      <w:r>
        <w:rPr>
          <w:rFonts w:hint="eastAsia"/>
          <w:color w:val="000000" w:themeColor="text1"/>
          <w:highlight w:val="none"/>
          <w14:textFill>
            <w14:solidFill>
              <w14:schemeClr w14:val="tx1"/>
            </w14:solidFill>
          </w14:textFill>
        </w:rPr>
        <w:t xml:space="preserve">，但必须在提交</w:t>
      </w:r>
      <w:r>
        <w:rPr>
          <w:rFonts w:hint="eastAsia"/>
          <w:color w:val="000000" w:themeColor="text1"/>
          <w:highlight w:val="none"/>
          <w:lang w:eastAsia="zh-CN"/>
          <w14:textFill>
            <w14:solidFill>
              <w14:schemeClr w14:val="tx1"/>
            </w14:solidFill>
          </w14:textFill>
        </w:rPr>
        <w:t xml:space="preserve">响应文件</w:t>
      </w:r>
      <w:r>
        <w:rPr>
          <w:rFonts w:hint="eastAsia"/>
          <w:color w:val="000000" w:themeColor="text1"/>
          <w:highlight w:val="none"/>
          <w14:textFill>
            <w14:solidFill>
              <w14:schemeClr w14:val="tx1"/>
            </w14:solidFill>
          </w14:textFill>
        </w:rPr>
        <w:t xml:space="preserve">截止日两天前办理。</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供应商申请网上注册的，应当按以下程序进行：</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（1）登陆“南京公共采购信息网”（https://njgc.jfh.com）网站，点击“政府采购供应商诚信档案”图标，在弹出的用户登录界面，点击“新用户注册”；</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注册成功后，供应商参加本次政府采购活动时，在采购文件发布之日起至递交</w:t>
      </w:r>
      <w:r>
        <w:rPr>
          <w:rFonts w:hint="eastAsia"/>
          <w:color w:val="000000" w:themeColor="text1"/>
          <w:highlight w:val="none"/>
          <w:lang w:eastAsia="zh-CN"/>
          <w14:textFill>
            <w14:solidFill>
              <w14:schemeClr w14:val="tx1"/>
            </w14:solidFill>
          </w14:textFill>
        </w:rPr>
        <w:t xml:space="preserve">响应文件</w:t>
      </w:r>
      <w:r>
        <w:rPr>
          <w:rFonts w:hint="eastAsia"/>
          <w:color w:val="000000" w:themeColor="text1"/>
          <w:highlight w:val="none"/>
          <w14:textFill>
            <w14:solidFill>
              <w14:schemeClr w14:val="tx1"/>
            </w14:solidFill>
          </w14:textFill>
        </w:rPr>
        <w:t xml:space="preserve">截止日前，应先登录“信用南京”在线打印其“南京市政府采购供应商信用记录表”，经法定代表人签名盖章后作为</w:t>
      </w:r>
      <w:r>
        <w:rPr>
          <w:rFonts w:hint="eastAsia"/>
          <w:color w:val="000000" w:themeColor="text1"/>
          <w:highlight w:val="none"/>
          <w:lang w:eastAsia="zh-CN"/>
          <w14:textFill>
            <w14:solidFill>
              <w14:schemeClr w14:val="tx1"/>
            </w14:solidFill>
          </w14:textFill>
        </w:rPr>
        <w:t xml:space="preserve">响应文件</w:t>
      </w:r>
      <w:r>
        <w:rPr>
          <w:rFonts w:hint="eastAsia"/>
          <w:color w:val="000000" w:themeColor="text1"/>
          <w:highlight w:val="none"/>
          <w14:textFill>
            <w14:solidFill>
              <w14:schemeClr w14:val="tx1"/>
            </w14:solidFill>
          </w14:textFill>
        </w:rPr>
        <w:t xml:space="preserve">的组成部分“南京市政府采购供应商信用记录表”是其参加本次政府采购活动的必备材料</w:t>
      </w:r>
      <w:r>
        <w:rPr>
          <w:rFonts w:hint="eastAsia" w:ascii="宋体" w:hAnsi="宋体"/>
          <w:color w:val="000000" w:themeColor="text1"/>
          <w:szCs w:val="21"/>
          <w:highlight w:val="none"/>
          <w14:textFill>
            <w14:solidFill>
              <w14:schemeClr w14:val="tx1"/>
            </w14:solidFill>
          </w14:textFill>
        </w:rPr>
        <w:t xml:space="preserve">，如未提供，</w:t>
      </w:r>
      <w:r>
        <w:rPr>
          <w:rFonts w:hint="eastAsia" w:ascii="宋体" w:hAnsi="宋体"/>
          <w:color w:val="000000" w:themeColor="text1"/>
          <w:szCs w:val="21"/>
          <w:highlight w:val="none"/>
          <w:lang w:val="en-US" w:eastAsia="zh-CN"/>
          <w14:textFill>
            <w14:solidFill>
              <w14:schemeClr w14:val="tx1"/>
            </w14:solidFill>
          </w14:textFill>
        </w:rPr>
        <w:t xml:space="preserve">谈判</w:t>
      </w:r>
      <w:r>
        <w:rPr>
          <w:rFonts w:hint="eastAsia" w:ascii="宋体" w:hAnsi="宋体"/>
          <w:color w:val="000000" w:themeColor="text1"/>
          <w:szCs w:val="21"/>
          <w:highlight w:val="none"/>
          <w14:textFill>
            <w14:solidFill>
              <w14:schemeClr w14:val="tx1"/>
            </w14:solidFill>
          </w14:textFill>
        </w:rPr>
        <w:t xml:space="preserve">被否决。</w:t>
      </w:r>
      <w:r/>
    </w:p>
    <w:p>
      <w:pPr>
        <w:numPr>
          <w:ilvl w:val="0"/>
          <w:numId w:val="0"/>
        </w:numPr>
        <w:keepLines w:val="0"/>
        <w:keepNext w:val="0"/>
        <w:pageBreakBefore w:val="0"/>
        <w:spacing w:line="360" w:lineRule="auto"/>
        <w:rPr>
          <w:color w:val="000000" w:themeColor="text1"/>
          <w:highlight w:val="none"/>
          <w14:textFill>
            <w14:solidFill>
              <w14:schemeClr w14:val="tx1"/>
            </w14:solidFill>
          </w14:textFill>
        </w:rPr>
      </w:pPr>
      <w:r>
        <w:rPr>
          <w:rFonts w:hint="eastAsia" w:cs="Times New Roman"/>
          <w:color w:val="000000" w:themeColor="text1"/>
          <w:sz w:val="21"/>
          <w:highlight w:val="none"/>
          <w:lang w:val="en-US" w:eastAsia="zh-CN" w:bidi="ar-SA"/>
          <w14:textFill>
            <w14:solidFill>
              <w14:schemeClr w14:val="tx1"/>
            </w14:solidFill>
          </w14:textFill>
        </w:rPr>
        <w:t xml:space="preserve">3</w:t>
      </w:r>
      <w:r>
        <w:rPr>
          <w:rFonts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color w:val="000000" w:themeColor="text1"/>
          <w:highlight w:val="none"/>
          <w14:textFill>
            <w14:solidFill>
              <w14:schemeClr w14:val="tx1"/>
            </w14:solidFill>
          </w14:textFill>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numPr>
          <w:ilvl w:val="0"/>
          <w:numId w:val="0"/>
        </w:numPr>
        <w:keepLines w:val="0"/>
        <w:keepNext w:val="0"/>
        <w:pageBreakBefore w:val="0"/>
        <w:spacing w:line="360" w:lineRule="auto"/>
        <w:rPr>
          <w:color w:val="000000" w:themeColor="text1"/>
          <w:highlight w:val="none"/>
          <w14:textFill>
            <w14:solidFill>
              <w14:schemeClr w14:val="tx1"/>
            </w14:solidFill>
          </w14:textFill>
        </w:rPr>
      </w:pPr>
      <w:r>
        <w:rPr>
          <w:rFonts w:hint="eastAsia" w:cs="Times New Roman"/>
          <w:color w:val="000000" w:themeColor="text1"/>
          <w:sz w:val="21"/>
          <w:highlight w:val="none"/>
          <w:lang w:val="en-US" w:eastAsia="zh-CN" w:bidi="ar-SA"/>
          <w14:textFill>
            <w14:solidFill>
              <w14:schemeClr w14:val="tx1"/>
            </w14:solidFill>
          </w14:textFill>
        </w:rPr>
        <w:t xml:space="preserve">4</w:t>
      </w:r>
      <w:r>
        <w:rPr>
          <w:rFonts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有关本次</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的事项若存在变动或修改，敬请及时关注在“江苏政府采购网”、“南京公共采购信息网”发布的更正公告。</w:t>
      </w:r>
      <w:r/>
    </w:p>
    <w:p>
      <w:pPr>
        <w:keepLines w:val="0"/>
        <w:keepNext w:val="0"/>
        <w:pageBreakBefore w:val="0"/>
        <w:spacing w:line="360" w:lineRule="auto"/>
        <w:rPr>
          <w:b/>
          <w:bCs/>
          <w:color w:val="000000" w:themeColor="text1"/>
          <w:highlight w:val="none"/>
          <w14:textFill>
            <w14:solidFill>
              <w14:schemeClr w14:val="tx1"/>
            </w14:solidFill>
          </w14:textFill>
        </w:rPr>
      </w:pPr>
      <w:r/>
      <w:bookmarkStart w:id="16" w:name="_Toc35393627"/>
      <w:r/>
      <w:bookmarkStart w:id="17" w:name="_Toc28359008"/>
      <w:r/>
      <w:bookmarkStart w:id="18" w:name="_Toc35393796"/>
      <w:r/>
      <w:bookmarkStart w:id="19" w:name="_Toc28359085"/>
      <w:r>
        <w:rPr>
          <w:rFonts w:hint="eastAsia"/>
          <w:b/>
          <w:bCs/>
          <w:color w:val="000000" w:themeColor="text1"/>
          <w:highlight w:val="none"/>
          <w14:textFill>
            <w14:solidFill>
              <w14:schemeClr w14:val="tx1"/>
            </w14:solidFill>
          </w14:textFill>
        </w:rPr>
        <w:t xml:space="preserve">七、对本次</w:t>
      </w:r>
      <w:r>
        <w:rPr>
          <w:rFonts w:hint="eastAsia"/>
          <w:b/>
          <w:bCs/>
          <w:color w:val="000000" w:themeColor="text1"/>
          <w:highlight w:val="none"/>
          <w:lang w:val="en-US" w:eastAsia="zh-CN"/>
          <w14:textFill>
            <w14:solidFill>
              <w14:schemeClr w14:val="tx1"/>
            </w14:solidFill>
          </w14:textFill>
        </w:rPr>
        <w:t xml:space="preserve">采购</w:t>
      </w:r>
      <w:r>
        <w:rPr>
          <w:rFonts w:hint="eastAsia"/>
          <w:b/>
          <w:bCs/>
          <w:color w:val="000000" w:themeColor="text1"/>
          <w:highlight w:val="none"/>
          <w14:textFill>
            <w14:solidFill>
              <w14:schemeClr w14:val="tx1"/>
            </w14:solidFill>
          </w14:textFill>
        </w:rPr>
        <w:t xml:space="preserve">提出询问，请按以下方式联系</w:t>
      </w:r>
      <w:bookmarkEnd w:id="16"/>
      <w:r/>
      <w:bookmarkEnd w:id="17"/>
      <w:r/>
      <w:bookmarkEnd w:id="18"/>
      <w:r/>
      <w:bookmarkEnd w:id="19"/>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1.采购人信息</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　　　　　　　　　　　</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地址：南京市鼓楼区中山路321号　</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bookmarkStart w:id="20" w:name="_Toc28359009"/>
      <w:r/>
      <w:bookmarkStart w:id="21" w:name="_Toc28359086"/>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鲁老师</w:t>
      </w:r>
      <w:r>
        <w:rPr>
          <w:rFonts w:hint="eastAsia" w:ascii="宋体" w:hAnsi="宋体" w:cs="宋体"/>
          <w:color w:val="000000" w:themeColor="text1"/>
          <w:szCs w:val="21"/>
          <w:highlight w:val="none"/>
          <w14:textFill>
            <w14:solidFill>
              <w14:schemeClr w14:val="tx1"/>
            </w14:solidFill>
          </w14:textFill>
        </w:rPr>
        <w:t xml:space="preserve"> </w:t>
      </w:r>
      <w:r/>
    </w:p>
    <w:p>
      <w:pPr>
        <w:keepLines w:val="0"/>
        <w:keepNext w:val="0"/>
        <w:pageBreakBefore w:val="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联系方式：025-</w:t>
      </w:r>
      <w:r>
        <w:rPr>
          <w:rFonts w:hint="eastAsia" w:ascii="宋体" w:hAnsi="宋体" w:cs="宋体"/>
          <w:color w:val="000000" w:themeColor="text1"/>
          <w:szCs w:val="21"/>
          <w:highlight w:val="none"/>
          <w:lang w:val="en-US" w:eastAsia="zh-CN"/>
          <w14:textFill>
            <w14:solidFill>
              <w14:schemeClr w14:val="tx1"/>
            </w14:solidFill>
          </w14:textFill>
        </w:rPr>
        <w:t xml:space="preserve">83106666-66762</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bookmarkEnd w:id="20"/>
      <w:r/>
      <w:bookmarkEnd w:id="21"/>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称：苏美达国际技术贸易有限公司</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址：南京市长江路198号苏美达大厦</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F</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w:t>
      </w:r>
      <w:bookmarkStart w:id="22" w:name="_Toc28359087"/>
      <w:r/>
      <w:bookmarkStart w:id="23" w:name="_Toc28359010"/>
      <w:r>
        <w:rPr>
          <w:rFonts w:hint="eastAsia" w:ascii="宋体" w:hAnsi="宋体" w:cs="宋体"/>
          <w:color w:val="000000" w:themeColor="text1"/>
          <w:szCs w:val="21"/>
          <w:highlight w:val="none"/>
          <w14:textFill>
            <w14:solidFill>
              <w14:schemeClr w14:val="tx1"/>
            </w14:solidFill>
          </w14:textFill>
        </w:rPr>
        <w:t xml:space="preserve">人：朱志云</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联系电话：025-84531057</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bookmarkEnd w:id="22"/>
      <w:r/>
      <w:bookmarkEnd w:id="23"/>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项目联系人：朱志云</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话：025-84531057</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"mailto:zhuzhiyun@sumec.com.cn"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zhuzhiyun@sumec.com.cn</w:t>
      </w:r>
      <w:r>
        <w:rPr>
          <w:rFonts w:hint="eastAsia" w:ascii="宋体" w:hAnsi="宋体" w:cs="宋体"/>
          <w:color w:val="000000" w:themeColor="text1"/>
          <w:szCs w:val="21"/>
          <w:highlight w:val="none"/>
          <w14:textFill>
            <w14:solidFill>
              <w14:schemeClr w14:val="tx1"/>
            </w14:solidFill>
          </w14:textFill>
        </w:rPr>
        <w:fldChar w:fldCharType="end"/>
      </w:r>
      <w:r/>
    </w:p>
    <w:p>
      <w:pPr>
        <w:keepLines w:val="0"/>
        <w:keepNext w:val="0"/>
        <w:pageBreakBefore w:val="0"/>
        <w:spacing w:line="360" w:lineRule="auto"/>
        <w:rPr>
          <w:rFonts w:eastAsia="仿宋_GB2312"/>
          <w:color w:val="000000" w:themeColor="text1"/>
          <w:highlight w:val="none"/>
          <w14:textFill>
            <w14:solidFill>
              <w14:schemeClr w14:val="tx1"/>
            </w14:solidFill>
          </w14:textFill>
        </w:rPr>
      </w:pPr>
      <w:r>
        <w:rPr>
          <w:rFonts w:eastAsia="仿宋_GB2312"/>
          <w:color w:val="000000" w:themeColor="text1"/>
          <w:highlight w:val="none"/>
          <w14:textFill>
            <w14:solidFill>
              <w14:schemeClr w14:val="tx1"/>
            </w14:solidFill>
          </w14:textFill>
        </w:rPr>
      </w:r>
      <w:r/>
    </w:p>
    <w:p>
      <w:pPr>
        <w:jc w:val="right"/>
        <w:rPr>
          <w:rFonts w:eastAsia="仿宋_GB2312"/>
          <w:color w:val="000000" w:themeColor="text1"/>
          <w:highlight w:val="none"/>
          <w14:textFill>
            <w14:solidFill>
              <w14:schemeClr w14:val="tx1"/>
            </w14:solidFill>
          </w14:textFill>
        </w:rPr>
      </w:pPr>
      <w:r>
        <w:rPr>
          <w:rFonts w:eastAsia="仿宋_GB2312"/>
          <w:color w:val="000000" w:themeColor="text1"/>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bookmarkStart w:id="24" w:name="_Toc16975"/>
      <w:r/>
      <w:bookmarkStart w:id="25" w:name="_Toc2899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24"/>
      <w:r/>
      <w:bookmarkEnd w:id="25"/>
      <w:r/>
      <w:r/>
    </w:p>
    <w:p>
      <w:pPr>
        <w:numPr>
          <w:ilvl w:val="0"/>
          <w:numId w:val="3"/>
        </w:numPr>
        <w:jc w:val="center"/>
        <w:spacing w:line="440" w:lineRule="exact"/>
        <w:rPr>
          <w:rFonts w:hint="eastAsia" w:ascii="Arial" w:hAnsi="Arial" w:eastAsia="黑体" w:cs="Arial"/>
          <w:b/>
          <w:color w:val="000000" w:themeColor="text1"/>
          <w:sz w:val="28"/>
          <w:szCs w:val="28"/>
          <w:highlight w:val="none"/>
          <w:lang w:eastAsia="zh-CN"/>
          <w14:textFill>
            <w14:solidFill>
              <w14:schemeClr w14:val="tx1"/>
            </w14:solidFill>
          </w14:textFill>
        </w:rPr>
        <w:outlineLvl w:val="0"/>
      </w:pPr>
      <w:r>
        <w:rPr>
          <w:rFonts w:hint="eastAsia" w:ascii="Arial" w:hAnsi="Arial" w:eastAsia="黑体" w:cs="Arial"/>
          <w:b/>
          <w:color w:val="000000" w:themeColor="text1"/>
          <w:sz w:val="28"/>
          <w:szCs w:val="28"/>
          <w:highlight w:val="none"/>
          <w:lang w:eastAsia="zh-CN"/>
          <w14:textFill>
            <w14:solidFill>
              <w14:schemeClr w14:val="tx1"/>
            </w14:solidFill>
          </w14:textFill>
        </w:rPr>
        <w:t xml:space="preserve">供应商须知</w:t>
      </w:r>
      <w:r/>
    </w:p>
    <w:p>
      <w:pPr>
        <w:spacing w:line="440" w:lineRule="exact"/>
        <w:shd w:val="clear" w:color="auto" w:fill="ffffff"/>
        <w:widowControl/>
        <w:rPr>
          <w:rFonts w:hint="eastAsia" w:ascii="Arial" w:hAnsi="Arial" w:eastAsia="黑体" w:cs="Arial"/>
          <w:b/>
          <w:color w:val="000000" w:themeColor="text1"/>
          <w:sz w:val="28"/>
          <w:szCs w:val="28"/>
          <w:highlight w:val="none"/>
          <w:lang w:eastAsia="zh-CN"/>
          <w14:textFill>
            <w14:solidFill>
              <w14:schemeClr w14:val="tx1"/>
            </w14:solidFill>
          </w14:textFill>
        </w:rPr>
      </w:pPr>
      <w:r>
        <w:rPr>
          <w:rFonts w:hint="eastAsia" w:ascii="Arial" w:hAnsi="Arial" w:cs="Arial"/>
          <w:b/>
          <w:bCs/>
          <w:color w:val="000000" w:themeColor="text1"/>
          <w:sz w:val="24"/>
          <w:highlight w:val="none"/>
          <w:lang w:eastAsia="zh-CN"/>
          <w14:textFill>
            <w14:solidFill>
              <w14:schemeClr w14:val="tx1"/>
            </w14:solidFill>
          </w14:textFill>
        </w:rPr>
        <w:t xml:space="preserve">供应商须知</w:t>
      </w:r>
      <w:r>
        <w:rPr>
          <w:rFonts w:ascii="Arial" w:hAnsi="Arial" w:cs="Arial"/>
          <w:b/>
          <w:bCs/>
          <w:color w:val="000000" w:themeColor="text1"/>
          <w:sz w:val="24"/>
          <w:highlight w:val="none"/>
          <w14:textFill>
            <w14:solidFill>
              <w14:schemeClr w14:val="tx1"/>
            </w14:solidFill>
          </w14:textFill>
        </w:rPr>
        <w:t xml:space="preserve">前附表</w:t>
      </w:r>
      <w:r/>
    </w:p>
    <w:tbl>
      <w:tblPr>
        <w:tblStyle w:val="8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ascii="Arial" w:hAnsi="Arial" w:cs="Arial"/>
                <w:b/>
                <w:color w:val="000000" w:themeColor="text1"/>
                <w:sz w:val="24"/>
                <w:highlight w:val="none"/>
                <w14:textFill>
                  <w14:solidFill>
                    <w14:schemeClr w14:val="tx1"/>
                  </w14:solidFill>
                </w14:textFill>
              </w:rPr>
              <w:t xml:space="preserve">序号</w:t>
            </w:r>
            <w:r/>
          </w:p>
        </w:tc>
        <w:tc>
          <w:tcPr>
            <w:tcW w:w="8928"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ascii="Arial" w:hAnsi="Arial" w:cs="Arial"/>
                <w:b/>
                <w:color w:val="000000" w:themeColor="text1"/>
                <w:sz w:val="24"/>
                <w:highlight w:val="none"/>
                <w14:textFill>
                  <w14:solidFill>
                    <w14:schemeClr w14:val="tx1"/>
                  </w14:solidFill>
                </w14:textFill>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hint="eastAsia" w:ascii="Arial" w:hAnsi="Arial" w:cs="Arial"/>
                <w:b/>
                <w:color w:val="000000" w:themeColor="text1"/>
                <w:sz w:val="24"/>
                <w:highlight w:val="none"/>
                <w14:textFill>
                  <w14:solidFill>
                    <w14:schemeClr w14:val="tx1"/>
                  </w14:solidFill>
                </w14:textFill>
              </w:rPr>
              <w:t xml:space="preserve">1</w:t>
            </w:r>
            <w:r/>
          </w:p>
        </w:tc>
        <w:tc>
          <w:tcPr>
            <w:tcW w:w="8928" w:type="dxa"/>
            <w:vAlign w:val="center"/>
            <w:textDirection w:val="lrTb"/>
            <w:noWrap w:val="false"/>
          </w:tcPr>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采购人：南京鼓楼医院 </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联系人：鲁老师</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电话：025-83106666-66762</w:t>
            </w:r>
            <w:r/>
          </w:p>
          <w:p>
            <w:pPr>
              <w:spacing w:line="440" w:lineRule="exact"/>
              <w:shd w:val="clear" w:color="auto" w:fill="ffffff"/>
              <w:widowControl/>
              <w:rPr>
                <w:rFonts w:ascii="Arial" w:hAnsi="Arial" w:cs="Arial"/>
                <w:b/>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地址：南京市鼓楼区中山路321号</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hint="eastAsia" w:ascii="Arial" w:hAnsi="Arial" w:cs="Arial"/>
                <w:b/>
                <w:color w:val="000000" w:themeColor="text1"/>
                <w:sz w:val="24"/>
                <w:highlight w:val="none"/>
                <w14:textFill>
                  <w14:solidFill>
                    <w14:schemeClr w14:val="tx1"/>
                  </w14:solidFill>
                </w14:textFill>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采购代理机构：苏美达国际技术贸易有限公司</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联系人：朱志云</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联系电话：025-84531057</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邮箱：</w:t>
            </w:r>
            <w:r>
              <w:rPr>
                <w:rFonts w:hint="eastAsia" w:ascii="宋体" w:hAnsi="宋体" w:cs="宋体"/>
                <w:color w:val="000000" w:themeColor="text1"/>
                <w:szCs w:val="21"/>
                <w:highlight w:val="none"/>
                <w:lang w:val="en-US" w:eastAsia="zh-CN"/>
                <w14:textFill>
                  <w14:solidFill>
                    <w14:schemeClr w14:val="tx1"/>
                  </w14:solidFill>
                </w14:textFill>
              </w:rPr>
              <w:fldChar w:fldCharType="begin"/>
            </w:r>
            <w:r>
              <w:rPr>
                <w:rFonts w:hint="eastAsia" w:ascii="宋体" w:hAnsi="宋体" w:cs="宋体"/>
                <w:color w:val="000000" w:themeColor="text1"/>
                <w:szCs w:val="21"/>
                <w:highlight w:val="none"/>
                <w:lang w:val="en-US" w:eastAsia="zh-CN"/>
                <w14:textFill>
                  <w14:solidFill>
                    <w14:schemeClr w14:val="tx1"/>
                  </w14:solidFill>
                </w14:textFill>
              </w:rPr>
              <w:instrText xml:space="preserve"> HYPERLINK "mailto:zhuzhiyun@sumec.com.cn" </w:instrText>
            </w:r>
            <w:r>
              <w:rPr>
                <w:rFonts w:hint="eastAsia" w:ascii="宋体" w:hAnsi="宋体" w:cs="宋体"/>
                <w:color w:val="000000" w:themeColor="text1"/>
                <w:szCs w:val="21"/>
                <w:highlight w:val="none"/>
                <w:lang w:val="en-US" w:eastAsia="zh-CN"/>
                <w14:textFill>
                  <w14:solidFill>
                    <w14:schemeClr w14:val="tx1"/>
                  </w14:solidFill>
                </w14:textFill>
              </w:rPr>
              <w:fldChar w:fldCharType="separate"/>
            </w:r>
            <w:r>
              <w:rPr>
                <w:rFonts w:hint="eastAsia" w:ascii="宋体" w:hAnsi="宋体" w:cs="宋体"/>
                <w:color w:val="000000" w:themeColor="text1"/>
                <w:szCs w:val="21"/>
                <w:highlight w:val="none"/>
                <w:lang w:val="en-US" w:eastAsia="zh-CN"/>
                <w14:textFill>
                  <w14:solidFill>
                    <w14:schemeClr w14:val="tx1"/>
                  </w14:solidFill>
                </w14:textFill>
              </w:rPr>
              <w:t xml:space="preserve">zhuzhiyun@sumec.com.cn</w:t>
            </w:r>
            <w:r>
              <w:rPr>
                <w:rFonts w:hint="eastAsia" w:ascii="宋体" w:hAnsi="宋体" w:cs="宋体"/>
                <w:color w:val="000000" w:themeColor="text1"/>
                <w:szCs w:val="21"/>
                <w:highlight w:val="none"/>
                <w:lang w:val="en-US" w:eastAsia="zh-CN"/>
                <w14:textFill>
                  <w14:solidFill>
                    <w14:schemeClr w14:val="tx1"/>
                  </w14:solidFill>
                </w14:textFill>
              </w:rPr>
              <w:fldChar w:fldCharType="end"/>
            </w:r>
            <w:r/>
          </w:p>
          <w:p>
            <w:pPr>
              <w:spacing w:line="440" w:lineRule="exact"/>
              <w:shd w:val="clear" w:color="auto" w:fill="ffffff"/>
              <w:widowControl/>
              <w:rPr>
                <w:rFonts w:ascii="Arial" w:hAnsi="Arial" w:eastAsia="宋体" w:cs="Arial"/>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联系地址：南京市长江路198号9F</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项目名称：</w:t>
            </w:r>
            <w:r>
              <w:rPr>
                <w:rFonts w:hint="eastAsia" w:ascii="Arial" w:hAnsi="Arial" w:cs="Arial"/>
                <w:color w:val="000000" w:themeColor="text1"/>
                <w:szCs w:val="21"/>
                <w:highlight w:val="none"/>
                <w:lang w:eastAsia="zh-CN"/>
                <w14:textFill>
                  <w14:solidFill>
                    <w14:schemeClr w14:val="tx1"/>
                  </w14:solidFill>
                </w14:textFill>
              </w:rPr>
              <w:t xml:space="preserve">南京鼓楼医院液氧采购及储罐租赁项目 </w:t>
            </w:r>
            <w:r>
              <w:rPr>
                <w:rFonts w:hint="eastAsia" w:ascii="Arial" w:hAnsi="Arial" w:cs="Arial"/>
                <w:color w:val="000000" w:themeColor="text1"/>
                <w:szCs w:val="21"/>
                <w:highlight w:val="none"/>
                <w14:textFill>
                  <w14:solidFill>
                    <w14:schemeClr w14:val="tx1"/>
                  </w14:solidFill>
                </w14:textFill>
              </w:rPr>
              <w:t xml:space="preserve"> </w:t>
            </w:r>
            <w:r>
              <w:rPr>
                <w:rFonts w:ascii="Arial" w:hAnsi="Arial" w:cs="Arial"/>
                <w:color w:val="000000" w:themeColor="text1"/>
                <w:szCs w:val="21"/>
                <w:highlight w:val="none"/>
                <w14:textFill>
                  <w14:solidFill>
                    <w14:schemeClr w14:val="tx1"/>
                  </w14:solidFill>
                </w14:textFill>
              </w:rPr>
              <w:t xml:space="preserve"> </w:t>
            </w:r>
            <w:r/>
          </w:p>
          <w:p>
            <w:pPr>
              <w:spacing w:line="440" w:lineRule="exact"/>
              <w:shd w:val="clear" w:color="auto" w:fill="ffffff"/>
              <w:widowControl/>
              <w:rPr>
                <w:rFonts w:hint="eastAsia" w:ascii="Arial" w:hAnsi="Arial" w:eastAsia="宋体" w:cs="Arial"/>
                <w:b/>
                <w:color w:val="000000" w:themeColor="text1"/>
                <w:szCs w:val="21"/>
                <w:highlight w:val="none"/>
                <w:lang w:eastAsia="zh-CN"/>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项目编号：</w:t>
            </w:r>
            <w:r>
              <w:rPr>
                <w:rFonts w:hint="eastAsia" w:ascii="Arial" w:hAnsi="Arial" w:cs="Arial"/>
                <w:color w:val="000000" w:themeColor="text1"/>
                <w:szCs w:val="21"/>
                <w:highlight w:val="none"/>
                <w:lang w:eastAsia="zh-CN"/>
                <w14:textFill>
                  <w14:solidFill>
                    <w14:schemeClr w14:val="tx1"/>
                  </w14:solidFill>
                </w14:textFill>
              </w:rPr>
              <w:t xml:space="preserve">JSZC-320100-SMDG-T2026-0076</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采购方式：</w:t>
            </w:r>
            <w:r>
              <w:rPr>
                <w:rFonts w:hint="eastAsia" w:ascii="Arial" w:hAnsi="Arial" w:cs="Arial"/>
                <w:b/>
                <w:bCs/>
                <w:color w:val="000000" w:themeColor="text1"/>
                <w:szCs w:val="21"/>
                <w:highlight w:val="none"/>
                <w:lang w:eastAsia="zh-CN"/>
                <w14:textFill>
                  <w14:solidFill>
                    <w14:schemeClr w14:val="tx1"/>
                  </w14:solidFill>
                </w14:textFill>
              </w:rPr>
              <w:t xml:space="preserve">竞争性谈判</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lang w:val="en-US" w:eastAsia="zh-CN"/>
                <w14:textFill>
                  <w14:solidFill>
                    <w14:schemeClr w14:val="tx1"/>
                  </w14:solidFill>
                </w14:textFill>
              </w:rPr>
              <w:t xml:space="preserve">谈判</w:t>
            </w:r>
            <w:r>
              <w:rPr>
                <w:rFonts w:ascii="Arial" w:hAnsi="Arial" w:cs="Arial"/>
                <w:b/>
                <w:bCs/>
                <w:color w:val="000000" w:themeColor="text1"/>
                <w:szCs w:val="21"/>
                <w:highlight w:val="none"/>
                <w14:textFill>
                  <w14:solidFill>
                    <w14:schemeClr w14:val="tx1"/>
                  </w14:solidFill>
                </w14:textFill>
              </w:rPr>
              <w:t xml:space="preserve">有效期</w:t>
            </w:r>
            <w:r>
              <w:rPr>
                <w:rFonts w:ascii="Arial" w:hAnsi="Arial" w:cs="Arial"/>
                <w:color w:val="000000" w:themeColor="text1"/>
                <w:szCs w:val="21"/>
                <w:highlight w:val="none"/>
                <w14:textFill>
                  <w14:solidFill>
                    <w14:schemeClr w14:val="tx1"/>
                  </w14:solidFill>
                </w14:textFill>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6</w:t>
            </w:r>
            <w:r/>
          </w:p>
        </w:tc>
        <w:tc>
          <w:tcPr>
            <w:tcW w:w="8928" w:type="dxa"/>
            <w:vAlign w:val="center"/>
            <w:textDirection w:val="lrTb"/>
            <w:noWrap w:val="false"/>
          </w:tcPr>
          <w:p>
            <w:pPr>
              <w:jc w:val="left"/>
              <w:spacing w:line="440" w:lineRule="exact"/>
              <w:shd w:val="clear" w:color="auto" w:fill="ffffff"/>
              <w:widowControl/>
              <w:rPr>
                <w:rFonts w:hint="eastAsia" w:ascii="Arial" w:hAnsi="Arial" w:eastAsia="宋体" w:cs="Arial"/>
                <w:b/>
                <w:color w:val="000000" w:themeColor="text1"/>
                <w:szCs w:val="21"/>
                <w:highlight w:val="none"/>
                <w:lang w:eastAsia="zh-CN"/>
                <w14:textFill>
                  <w14:solidFill>
                    <w14:schemeClr w14:val="tx1"/>
                  </w14:solidFill>
                </w14:textFill>
              </w:rPr>
            </w:pPr>
            <w:r>
              <w:rPr>
                <w:rFonts w:hint="eastAsia" w:ascii="Arial" w:hAnsi="Arial" w:cs="Arial"/>
                <w:b/>
                <w:bCs/>
                <w:color w:val="000000" w:themeColor="text1"/>
                <w:szCs w:val="21"/>
                <w:highlight w:val="none"/>
                <w:lang w:eastAsia="zh-CN"/>
                <w14:textFill>
                  <w14:solidFill>
                    <w14:schemeClr w14:val="tx1"/>
                  </w14:solidFill>
                </w14:textFill>
              </w:rPr>
              <w:t xml:space="preserve">谈判保证金</w:t>
            </w:r>
            <w:r>
              <w:rPr>
                <w:rFonts w:hint="eastAsia" w:ascii="Arial" w:hAnsi="Arial" w:cs="Arial"/>
                <w:b/>
                <w:bCs/>
                <w:color w:val="000000" w:themeColor="text1"/>
                <w:szCs w:val="21"/>
                <w:highlight w:val="none"/>
                <w14:textFill>
                  <w14:solidFill>
                    <w14:schemeClr w14:val="tx1"/>
                  </w14:solidFill>
                </w14:textFill>
              </w:rPr>
              <w:t xml:space="preserve">：本项目无需</w:t>
            </w:r>
            <w:r>
              <w:rPr>
                <w:rFonts w:hint="eastAsia" w:ascii="Arial" w:hAnsi="Arial" w:cs="Arial"/>
                <w:b/>
                <w:bCs/>
                <w:color w:val="000000" w:themeColor="text1"/>
                <w:szCs w:val="21"/>
                <w:highlight w:val="none"/>
                <w:lang w:val="en-US" w:eastAsia="zh-CN"/>
                <w14:textFill>
                  <w14:solidFill>
                    <w14:schemeClr w14:val="tx1"/>
                  </w14:solidFill>
                </w14:textFill>
              </w:rPr>
              <w:t xml:space="preserve">支付</w:t>
            </w:r>
            <w:r>
              <w:rPr>
                <w:rFonts w:hint="eastAsia" w:ascii="Arial" w:hAnsi="Arial" w:cs="Arial"/>
                <w:b/>
                <w:bCs/>
                <w:color w:val="000000" w:themeColor="text1"/>
                <w:szCs w:val="21"/>
                <w:highlight w:val="none"/>
                <w:lang w:eastAsia="zh-CN"/>
                <w14:textFill>
                  <w14:solidFill>
                    <w14:schemeClr w14:val="tx1"/>
                  </w14:solidFill>
                </w14:textFill>
              </w:rPr>
              <w:t xml:space="preserve">谈判保证金</w:t>
            </w:r>
            <w:r/>
          </w:p>
        </w:tc>
      </w:tr>
      <w:tr>
        <w:trPr>
          <w:trHeight w:val="475"/>
        </w:trPr>
        <w:tc>
          <w:tcPr>
            <w:tcW w:w="819" w:type="dxa"/>
            <w:vAlign w:val="center"/>
            <w:textDirection w:val="lrTb"/>
            <w:noWrap w:val="false"/>
          </w:tcPr>
          <w:p>
            <w:pPr>
              <w:jc w:val="center"/>
              <w:spacing w:line="440" w:lineRule="exact"/>
              <w:rPr>
                <w:rFonts w:hint="eastAsia" w:ascii="Arial" w:hAnsi="Arial" w:eastAsia="宋体" w:cs="Arial"/>
                <w:b/>
                <w:color w:val="000000" w:themeColor="text1"/>
                <w:szCs w:val="21"/>
                <w:highlight w:val="none"/>
                <w:lang w:val="en-US" w:eastAsia="zh-CN"/>
                <w14:textFill>
                  <w14:solidFill>
                    <w14:schemeClr w14:val="tx1"/>
                  </w14:solidFill>
                </w14:textFill>
              </w:rPr>
            </w:pPr>
            <w:r>
              <w:rPr>
                <w:rFonts w:hint="eastAsia" w:ascii="Arial" w:hAnsi="Arial" w:cs="Arial"/>
                <w:b/>
                <w:color w:val="000000" w:themeColor="text1"/>
                <w:szCs w:val="21"/>
                <w:highlight w:val="none"/>
                <w:lang w:val="en-US" w:eastAsia="zh-CN"/>
                <w14:textFill>
                  <w14:solidFill>
                    <w14:schemeClr w14:val="tx1"/>
                  </w14:solidFill>
                </w14:textFill>
              </w:rPr>
              <w:t xml:space="preserve">7</w:t>
            </w:r>
            <w:r/>
          </w:p>
        </w:tc>
        <w:tc>
          <w:tcPr>
            <w:tcW w:w="8928" w:type="dxa"/>
            <w:vAlign w:val="center"/>
            <w:textDirection w:val="lrTb"/>
            <w:noWrap w:val="false"/>
          </w:tcPr>
          <w:p>
            <w:pPr>
              <w:jc w:val="left"/>
              <w:spacing w:line="440" w:lineRule="exact"/>
              <w:shd w:val="clear" w:color="auto" w:fill="ffffff"/>
              <w:widowControl/>
              <w:rPr>
                <w:rFonts w:hint="eastAsia" w:ascii="Arial" w:hAnsi="Arial" w:cs="Arial"/>
                <w:b/>
                <w:bCs/>
                <w:color w:val="000000" w:themeColor="text1"/>
                <w:szCs w:val="21"/>
                <w:highlight w:val="none"/>
                <w:lang w:eastAsia="zh-CN"/>
                <w14:textFill>
                  <w14:solidFill>
                    <w14:schemeClr w14:val="tx1"/>
                  </w14:solidFill>
                </w14:textFill>
              </w:rPr>
            </w:pPr>
            <w:r>
              <w:rPr>
                <w:rFonts w:hint="eastAsia" w:ascii="Arial" w:hAnsi="Arial" w:cs="Arial"/>
                <w:color w:val="000000"/>
                <w:szCs w:val="21"/>
                <w:lang w:val="en-US" w:eastAsia="zh-CN"/>
              </w:rPr>
              <w:t xml:space="preserve">响应</w:t>
            </w:r>
            <w:r>
              <w:rPr>
                <w:rFonts w:ascii="Arial" w:hAnsi="Arial" w:cs="Arial"/>
                <w:color w:val="000000"/>
                <w:szCs w:val="21"/>
              </w:rPr>
              <w:t xml:space="preserve">文件份数：</w:t>
            </w:r>
            <w:r>
              <w:rPr>
                <w:rFonts w:ascii="宋体" w:hAnsi="宋体" w:cs="Arial"/>
                <w:color w:val="000000"/>
                <w:szCs w:val="21"/>
              </w:rPr>
              <w:t xml:space="preserve">正本1份，副本</w:t>
            </w:r>
            <w:r>
              <w:rPr>
                <w:rFonts w:hint="eastAsia" w:ascii="宋体" w:hAnsi="宋体" w:cs="Arial"/>
                <w:color w:val="000000"/>
                <w:szCs w:val="21"/>
                <w:lang w:val="en-US" w:eastAsia="zh-CN"/>
              </w:rPr>
              <w:t xml:space="preserve">3</w:t>
            </w:r>
            <w:r>
              <w:rPr>
                <w:rFonts w:ascii="宋体" w:hAnsi="宋体" w:cs="Arial"/>
                <w:color w:val="000000"/>
                <w:szCs w:val="21"/>
              </w:rPr>
              <w:t xml:space="preserve">份</w:t>
            </w:r>
            <w:r>
              <w:rPr>
                <w:rFonts w:hint="eastAsia" w:ascii="宋体" w:hAnsi="宋体" w:cs="Arial"/>
                <w:color w:val="000000"/>
                <w:szCs w:val="21"/>
              </w:rPr>
              <w:t xml:space="preserve">。</w:t>
            </w:r>
            <w:r>
              <w:rPr>
                <w:rFonts w:ascii="宋体" w:hAnsi="宋体" w:cs="Arial"/>
                <w:color w:val="000000"/>
                <w:szCs w:val="21"/>
              </w:rPr>
              <w:t xml:space="preserve">同时应提供电子版</w:t>
            </w:r>
            <w:r>
              <w:rPr>
                <w:rFonts w:hint="eastAsia" w:ascii="宋体" w:hAnsi="宋体" w:cs="Arial"/>
                <w:color w:val="000000"/>
                <w:szCs w:val="21"/>
                <w:lang w:val="en-US" w:eastAsia="zh-CN"/>
              </w:rPr>
              <w:t xml:space="preserve">响应</w:t>
            </w:r>
            <w:r>
              <w:rPr>
                <w:rFonts w:ascii="宋体" w:hAnsi="宋体" w:cs="Arial"/>
                <w:color w:val="000000"/>
                <w:szCs w:val="21"/>
              </w:rPr>
              <w:t xml:space="preserve">文件壹份（一般应为PDF格式、U盘形式（单独封装）、随纸质文件一并提交）。当电子版文件和纸质正本文件不一致时，以纸质正本文件为准。</w:t>
            </w:r>
            <w:r/>
          </w:p>
        </w:tc>
      </w:tr>
      <w:tr>
        <w:trPr>
          <w:trHeight w:val="559"/>
        </w:trPr>
        <w:tc>
          <w:tcPr>
            <w:tcW w:w="819" w:type="dxa"/>
            <w:vAlign w:val="center"/>
            <w:textDirection w:val="lrTb"/>
            <w:noWrap w:val="false"/>
          </w:tcPr>
          <w:p>
            <w:pPr>
              <w:jc w:val="center"/>
              <w:spacing w:line="440" w:lineRule="exact"/>
              <w:rPr>
                <w:rFonts w:hint="eastAsia" w:ascii="Arial" w:hAnsi="Arial" w:eastAsia="宋体" w:cs="Arial"/>
                <w:b/>
                <w:color w:val="000000" w:themeColor="text1"/>
                <w:szCs w:val="21"/>
                <w:highlight w:val="none"/>
                <w:lang w:eastAsia="zh-CN"/>
                <w14:textFill>
                  <w14:solidFill>
                    <w14:schemeClr w14:val="tx1"/>
                  </w14:solidFill>
                </w14:textFill>
              </w:rPr>
            </w:pPr>
            <w:r>
              <w:rPr>
                <w:rFonts w:hint="eastAsia" w:ascii="Arial" w:hAnsi="Arial" w:cs="Arial"/>
                <w:b/>
                <w:color w:val="000000" w:themeColor="text1"/>
                <w:szCs w:val="21"/>
                <w:highlight w:val="none"/>
                <w:lang w:val="en-US" w:eastAsia="zh-CN"/>
                <w14:textFill>
                  <w14:solidFill>
                    <w14:schemeClr w14:val="tx1"/>
                  </w14:solidFill>
                </w14:textFill>
              </w:rPr>
              <w:t xml:space="preserve">8</w:t>
            </w:r>
            <w:r/>
          </w:p>
        </w:tc>
        <w:tc>
          <w:tcPr>
            <w:tcW w:w="8928" w:type="dxa"/>
            <w:vAlign w:val="center"/>
            <w:textDirection w:val="lrTb"/>
            <w:noWrap w:val="false"/>
          </w:tcPr>
          <w:p>
            <w:pPr>
              <w:jc w:val="left"/>
              <w:spacing w:line="440" w:lineRule="exact"/>
              <w:rPr>
                <w:rFonts w:ascii="Arial" w:hAnsi="Arial" w:cs="Arial"/>
                <w:color w:val="000000" w:themeColor="text1"/>
                <w:szCs w:val="21"/>
                <w:highlight w:val="yellow"/>
                <w14:textFill>
                  <w14:solidFill>
                    <w14:schemeClr w14:val="tx1"/>
                  </w14:solidFill>
                </w14:textFill>
              </w:rPr>
            </w:pPr>
            <w:r>
              <w:rPr>
                <w:rFonts w:hint="eastAsia" w:ascii="Times New Roman" w:eastAsia="宋体"/>
                <w:b w:val="0"/>
                <w:bCs w:val="0"/>
                <w:color w:val="000000" w:themeColor="text1"/>
                <w:highlight w:val="none"/>
                <w:lang w:val="en-US" w:eastAsia="zh-CN"/>
                <w14:textFill>
                  <w14:solidFill>
                    <w14:schemeClr w14:val="tx1"/>
                  </w14:solidFill>
                </w14:textFill>
              </w:rPr>
              <w:t xml:space="preserve">递交响应文件截止时间</w:t>
            </w:r>
            <w:r>
              <w:rPr>
                <w:rFonts w:hint="eastAsia" w:ascii="Times New Roman" w:hAnsi="Times New Roman" w:eastAsia="宋体" w:cs="Times New Roman"/>
                <w:b w:val="0"/>
                <w:bCs w:val="0"/>
                <w:highlight w:val="none"/>
              </w:rPr>
              <w:t xml:space="preserve">：2026年</w:t>
            </w:r>
            <w:r>
              <w:rPr>
                <w:rFonts w:hint="eastAsia" w:cs="Times New Roman"/>
                <w:b w:val="0"/>
                <w:bCs w:val="0"/>
                <w:highlight w:val="none"/>
                <w:lang w:val="en-US" w:eastAsia="zh-CN"/>
              </w:rPr>
              <w:t xml:space="preserve">8</w:t>
            </w:r>
            <w:r>
              <w:rPr>
                <w:rFonts w:hint="eastAsia" w:ascii="Times New Roman" w:hAnsi="Times New Roman" w:eastAsia="宋体" w:cs="Times New Roman"/>
                <w:highlight w:val="none"/>
              </w:rPr>
              <w:t xml:space="preserve">月</w:t>
            </w:r>
            <w:r>
              <w:rPr>
                <w:rFonts w:hint="eastAsia" w:cs="Times New Roman"/>
                <w:highlight w:val="none"/>
                <w:lang w:val="en-US" w:eastAsia="zh-CN"/>
              </w:rPr>
              <w:t xml:space="preserve">17</w:t>
            </w:r>
            <w:r>
              <w:rPr>
                <w:rFonts w:hint="eastAsia" w:ascii="Times New Roman" w:hAnsi="Times New Roman" w:eastAsia="宋体" w:cs="Times New Roman"/>
                <w:highlight w:val="none"/>
              </w:rPr>
              <w:t xml:space="preserve">日14点30分（北京时间）</w:t>
            </w:r>
            <w:r>
              <w:rPr>
                <w:rFonts w:hint="eastAsia" w:ascii="Arial" w:hAnsi="Arial" w:cs="Arial"/>
                <w:color w:val="000000" w:themeColor="text1"/>
                <w:szCs w:val="21"/>
                <w:highlight w:val="none"/>
                <w14:textFill>
                  <w14:solidFill>
                    <w14:schemeClr w14:val="tx1"/>
                  </w14:solidFill>
                </w14:textFill>
              </w:rPr>
              <w:t xml:space="preserve">  </w:t>
            </w:r>
            <w:r/>
          </w:p>
          <w:p>
            <w:pPr>
              <w:jc w:val="left"/>
              <w:spacing w:line="440" w:lineRule="exact"/>
              <w:rPr>
                <w:rFonts w:hint="eastAsia" w:ascii="Arial" w:hAnsi="Arial" w:eastAsia="宋体" w:cs="Arial"/>
                <w:color w:val="000000" w:themeColor="text1"/>
                <w:szCs w:val="21"/>
                <w:highlight w:val="none"/>
                <w:lang w:eastAsia="zh-CN"/>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地点：</w:t>
            </w:r>
            <w:r>
              <w:rPr>
                <w:rFonts w:hint="eastAsia" w:ascii="Arial" w:hAnsi="Arial" w:cs="Arial"/>
                <w:color w:val="000000" w:themeColor="text1"/>
                <w:szCs w:val="21"/>
                <w:highlight w:val="none"/>
                <w:lang w:eastAsia="zh-CN"/>
                <w14:textFill>
                  <w14:solidFill>
                    <w14:schemeClr w14:val="tx1"/>
                  </w14:solidFill>
                </w14:textFill>
              </w:rPr>
              <w:t xml:space="preserve">南京市玄武区双龙巷5号双龙大厦A座4楼404室</w:t>
            </w:r>
            <w:r/>
          </w:p>
        </w:tc>
      </w:tr>
      <w:tr>
        <w:trPr>
          <w:trHeight w:val="390"/>
        </w:trPr>
        <w:tc>
          <w:tcPr>
            <w:tcW w:w="819" w:type="dxa"/>
            <w:vAlign w:val="center"/>
            <w:textDirection w:val="lrTb"/>
            <w:noWrap w:val="false"/>
          </w:tcPr>
          <w:p>
            <w:pPr>
              <w:jc w:val="center"/>
              <w:spacing w:line="440" w:lineRule="exact"/>
              <w:rPr>
                <w:rFonts w:hint="eastAsia" w:ascii="Arial" w:hAnsi="Arial" w:eastAsia="宋体" w:cs="Arial"/>
                <w:b/>
                <w:color w:val="000000" w:themeColor="text1"/>
                <w:szCs w:val="21"/>
                <w:highlight w:val="none"/>
                <w:lang w:eastAsia="zh-CN"/>
                <w14:textFill>
                  <w14:solidFill>
                    <w14:schemeClr w14:val="tx1"/>
                  </w14:solidFill>
                </w14:textFill>
              </w:rPr>
            </w:pPr>
            <w:r>
              <w:rPr>
                <w:rFonts w:hint="eastAsia" w:ascii="Arial" w:hAnsi="Arial" w:cs="Arial"/>
                <w:b/>
                <w:color w:val="000000" w:themeColor="text1"/>
                <w:szCs w:val="21"/>
                <w:highlight w:val="none"/>
                <w:lang w:val="en-US" w:eastAsia="zh-CN"/>
                <w14:textFill>
                  <w14:solidFill>
                    <w14:schemeClr w14:val="tx1"/>
                  </w14:solidFill>
                </w14:textFill>
              </w:rPr>
              <w:t xml:space="preserve">9</w:t>
            </w:r>
            <w:r/>
          </w:p>
        </w:tc>
        <w:tc>
          <w:tcPr>
            <w:tcW w:w="8928" w:type="dxa"/>
            <w:vAlign w:val="center"/>
            <w:textDirection w:val="lrTb"/>
            <w:noWrap w:val="false"/>
          </w:tcPr>
          <w:p>
            <w:pPr>
              <w:spacing w:line="440" w:lineRule="exact"/>
              <w:rPr>
                <w:rFonts w:ascii="Arial" w:hAnsi="Arial" w:cs="Arial"/>
                <w:b/>
                <w:bCs/>
                <w:color w:val="000000" w:themeColor="text1"/>
                <w:szCs w:val="21"/>
                <w:highlight w:val="none"/>
                <w14:textFill>
                  <w14:solidFill>
                    <w14:schemeClr w14:val="tx1"/>
                  </w14:solidFill>
                </w14:textFill>
              </w:rPr>
            </w:pPr>
            <w:r>
              <w:rPr>
                <w:rFonts w:ascii="Arial" w:hAnsi="Arial" w:cs="Arial"/>
                <w:b/>
                <w:bCs/>
                <w:color w:val="000000" w:themeColor="text1"/>
                <w:szCs w:val="21"/>
                <w:highlight w:val="none"/>
                <w14:textFill>
                  <w14:solidFill>
                    <w14:schemeClr w14:val="tx1"/>
                  </w14:solidFill>
                </w14:textFill>
              </w:rPr>
              <w:t xml:space="preserve">报价：</w:t>
            </w:r>
            <w:r/>
          </w:p>
          <w:p>
            <w:pPr>
              <w:spacing w:line="460" w:lineRule="exact"/>
              <w:rPr>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所有响应均以人民币报价</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的响应报价应遵守“中华人民共和国价格法”。该报价为到项目现场的全部费用，含相关税费，运输费，保险费，安装费及相关服务费等一切可能发生的费用。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hint="default" w:ascii="Arial" w:hAnsi="Arial" w:eastAsia="宋体" w:cs="Arial"/>
                <w:b/>
                <w:color w:val="000000" w:themeColor="text1"/>
                <w:szCs w:val="21"/>
                <w:highlight w:val="none"/>
                <w:lang w:val="en-US" w:eastAsia="zh-CN"/>
                <w14:textFill>
                  <w14:solidFill>
                    <w14:schemeClr w14:val="tx1"/>
                  </w14:solidFill>
                </w14:textFill>
              </w:rPr>
            </w:pPr>
            <w:r>
              <w:rPr>
                <w:rFonts w:hint="eastAsia" w:ascii="Arial" w:hAnsi="Arial" w:cs="Arial"/>
                <w:b/>
                <w:color w:val="000000" w:themeColor="text1"/>
                <w:szCs w:val="21"/>
                <w:highlight w:val="none"/>
                <w:lang w:val="en-US" w:eastAsia="zh-CN"/>
                <w14:textFill>
                  <w14:solidFill>
                    <w14:schemeClr w14:val="tx1"/>
                  </w14:solidFill>
                </w14:textFill>
              </w:rPr>
              <w:t xml:space="preserve">10</w:t>
            </w:r>
            <w:r/>
          </w:p>
        </w:tc>
        <w:tc>
          <w:tcPr>
            <w:tcW w:w="8928" w:type="dxa"/>
            <w:vAlign w:val="center"/>
            <w:textDirection w:val="lrTb"/>
            <w:noWrap w:val="false"/>
          </w:tcPr>
          <w:p>
            <w:pPr>
              <w:spacing w:line="46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现场勘查要求：</w:t>
            </w:r>
            <w:r>
              <w:rPr>
                <w:rFonts w:hint="eastAsia" w:ascii="宋体" w:hAnsi="宋体" w:cs="宋体"/>
                <w:color w:val="000000" w:themeColor="text1"/>
                <w:highlight w:val="none"/>
                <w14:textFill>
                  <w14:solidFill>
                    <w14:schemeClr w14:val="tx1"/>
                  </w14:solidFill>
                </w14:textFill>
              </w:rPr>
              <w:t xml:space="preserve">具体位置及车辆进出场线路建议</w:t>
            </w:r>
            <w:r>
              <w:rPr>
                <w:rFonts w:hint="eastAsia" w:ascii="宋体" w:hAnsi="宋体" w:cs="宋体"/>
                <w:color w:val="000000" w:themeColor="text1"/>
                <w:highlight w:val="none"/>
                <w:lang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实地勘查</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本次</w:t>
            </w: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cs="宋体"/>
                <w:color w:val="000000" w:themeColor="text1"/>
                <w:highlight w:val="none"/>
                <w14:textFill>
                  <w14:solidFill>
                    <w14:schemeClr w14:val="tx1"/>
                  </w14:solidFill>
                </w14:textFill>
              </w:rPr>
              <w:t xml:space="preserve">统一集中踏勘</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供应商根据实际需求自行联系踏勘。</w:t>
            </w:r>
            <w:r/>
          </w:p>
          <w:p>
            <w:pPr>
              <w:spacing w:line="460" w:lineRule="exact"/>
              <w:rPr>
                <w:rFonts w:ascii="Arial" w:hAnsi="Arial" w:cs="Arial"/>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踏勘联系人/联系方式：</w:t>
            </w:r>
            <w:r>
              <w:rPr>
                <w:rFonts w:hint="eastAsia" w:ascii="宋体" w:hAnsi="宋体" w:cs="宋体"/>
                <w:color w:val="000000" w:themeColor="text1"/>
                <w:highlight w:val="none"/>
                <w:lang w:val="en-US" w:eastAsia="zh-CN"/>
                <w14:textFill>
                  <w14:solidFill>
                    <w14:schemeClr w14:val="tx1"/>
                  </w14:solidFill>
                </w14:textFill>
              </w:rPr>
              <w:t xml:space="preserve">黄老师 13776677833</w:t>
            </w:r>
            <w:r/>
          </w:p>
        </w:tc>
      </w:tr>
      <w:tr>
        <w:trPr>
          <w:trHeight w:val="863"/>
        </w:trPr>
        <w:tc>
          <w:tcPr>
            <w:tcW w:w="819" w:type="dxa"/>
            <w:vAlign w:val="center"/>
            <w:textDirection w:val="lrTb"/>
            <w:noWrap w:val="false"/>
          </w:tcPr>
          <w:p>
            <w:pPr>
              <w:jc w:val="center"/>
              <w:spacing w:line="440" w:lineRule="exact"/>
              <w:shd w:val="clear" w:color="auto" w:fill="ffffff"/>
              <w:widowControl/>
              <w:rPr>
                <w:rFonts w:hint="default" w:ascii="Arial" w:hAnsi="Arial" w:eastAsia="宋体" w:cs="Arial"/>
                <w:color w:val="000000" w:themeColor="text1"/>
                <w:szCs w:val="21"/>
                <w:highlight w:val="none"/>
                <w:lang w:val="en-US" w:eastAsia="zh-CN"/>
                <w14:textFill>
                  <w14:solidFill>
                    <w14:schemeClr w14:val="tx1"/>
                  </w14:solidFill>
                </w14:textFill>
              </w:rPr>
            </w:pPr>
            <w:r>
              <w:rPr>
                <w:rFonts w:hint="eastAsia" w:ascii="Arial" w:hAnsi="Arial" w:cs="Arial"/>
                <w:b/>
                <w:bCs/>
                <w:color w:val="000000" w:themeColor="text1"/>
                <w:szCs w:val="21"/>
                <w:highlight w:val="none"/>
                <w:lang w:val="en-US" w:eastAsia="zh-CN"/>
                <w14:textFill>
                  <w14:solidFill>
                    <w14:schemeClr w14:val="tx1"/>
                  </w14:solidFill>
                </w14:textFill>
              </w:rPr>
              <w:t xml:space="preserve">11</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lang w:val="en-US" w:eastAsia="zh-CN"/>
                <w14:textFill>
                  <w14:solidFill>
                    <w14:schemeClr w14:val="tx1"/>
                  </w14:solidFill>
                </w14:textFill>
              </w:rPr>
              <w:t xml:space="preserve">供应商的报价</w:t>
            </w:r>
            <w:r>
              <w:rPr>
                <w:rFonts w:ascii="Arial" w:hAnsi="Arial" w:cs="Arial"/>
                <w:b/>
                <w:bCs/>
                <w:color w:val="000000" w:themeColor="text1"/>
                <w:szCs w:val="21"/>
                <w:highlight w:val="none"/>
                <w14:textFill>
                  <w14:solidFill>
                    <w14:schemeClr w14:val="tx1"/>
                  </w14:solidFill>
                </w14:textFill>
              </w:rPr>
              <w:t xml:space="preserve">不得超过</w:t>
            </w:r>
            <w:r>
              <w:rPr>
                <w:rFonts w:hint="eastAsia" w:ascii="Arial" w:hAnsi="Arial" w:cs="Arial"/>
                <w:b/>
                <w:bCs/>
                <w:color w:val="000000" w:themeColor="text1"/>
                <w:szCs w:val="21"/>
                <w:highlight w:val="none"/>
                <w:lang w:eastAsia="zh-CN"/>
                <w14:textFill>
                  <w14:solidFill>
                    <w14:schemeClr w14:val="tx1"/>
                  </w14:solidFill>
                </w14:textFill>
              </w:rPr>
              <w:t xml:space="preserve">采购文件</w:t>
            </w:r>
            <w:r>
              <w:rPr>
                <w:rFonts w:ascii="Arial" w:hAnsi="Arial" w:cs="Arial"/>
                <w:b/>
                <w:bCs/>
                <w:color w:val="000000" w:themeColor="text1"/>
                <w:szCs w:val="21"/>
                <w:highlight w:val="none"/>
                <w14:textFill>
                  <w14:solidFill>
                    <w14:schemeClr w14:val="tx1"/>
                  </w14:solidFill>
                </w14:textFill>
              </w:rPr>
              <w:t xml:space="preserve">规定的</w:t>
            </w:r>
            <w:r>
              <w:rPr>
                <w:rFonts w:hint="eastAsia" w:ascii="Arial" w:hAnsi="Arial" w:cs="Arial"/>
                <w:b/>
                <w:bCs/>
                <w:color w:val="000000" w:themeColor="text1"/>
                <w:szCs w:val="21"/>
                <w:highlight w:val="none"/>
                <w:lang w:val="en-US" w:eastAsia="zh-CN"/>
                <w14:textFill>
                  <w14:solidFill>
                    <w14:schemeClr w14:val="tx1"/>
                  </w14:solidFill>
                </w14:textFill>
              </w:rPr>
              <w:t xml:space="preserve">最高限价</w:t>
            </w:r>
            <w:r>
              <w:rPr>
                <w:rFonts w:ascii="Arial" w:hAnsi="Arial" w:cs="Arial"/>
                <w:b/>
                <w:bCs/>
                <w:color w:val="000000" w:themeColor="text1"/>
                <w:szCs w:val="21"/>
                <w:highlight w:val="none"/>
                <w14:textFill>
                  <w14:solidFill>
                    <w14:schemeClr w14:val="tx1"/>
                  </w14:solidFill>
                </w14:textFill>
              </w:rPr>
              <w:t xml:space="preserve">，超过规定的</w:t>
            </w:r>
            <w:r>
              <w:rPr>
                <w:rFonts w:hint="eastAsia" w:ascii="Arial" w:hAnsi="Arial" w:cs="Arial"/>
                <w:b/>
                <w:bCs/>
                <w:color w:val="000000" w:themeColor="text1"/>
                <w:szCs w:val="21"/>
                <w:highlight w:val="none"/>
                <w:lang w:val="en-US" w:eastAsia="zh-CN"/>
                <w14:textFill>
                  <w14:solidFill>
                    <w14:schemeClr w14:val="tx1"/>
                  </w14:solidFill>
                </w14:textFill>
              </w:rPr>
              <w:t xml:space="preserve">最高限价</w:t>
            </w:r>
            <w:r>
              <w:rPr>
                <w:rFonts w:ascii="Arial" w:hAnsi="Arial" w:cs="Arial"/>
                <w:b/>
                <w:bCs/>
                <w:color w:val="000000" w:themeColor="text1"/>
                <w:szCs w:val="21"/>
                <w:highlight w:val="none"/>
                <w14:textFill>
                  <w14:solidFill>
                    <w14:schemeClr w14:val="tx1"/>
                  </w14:solidFill>
                </w14:textFill>
              </w:rPr>
              <w:t xml:space="preserve">的</w:t>
            </w:r>
            <w:r>
              <w:rPr>
                <w:rFonts w:hint="eastAsia" w:ascii="Arial" w:hAnsi="Arial" w:cs="Arial"/>
                <w:b/>
                <w:bCs/>
                <w:color w:val="000000" w:themeColor="text1"/>
                <w:szCs w:val="21"/>
                <w:highlight w:val="none"/>
                <w:lang w:val="en-US" w:eastAsia="zh-CN"/>
                <w14:textFill>
                  <w14:solidFill>
                    <w14:schemeClr w14:val="tx1"/>
                  </w14:solidFill>
                </w14:textFill>
              </w:rPr>
              <w:t xml:space="preserve">响应</w:t>
            </w:r>
            <w:r>
              <w:rPr>
                <w:rFonts w:ascii="Arial" w:hAnsi="Arial" w:cs="Arial"/>
                <w:b/>
                <w:bCs/>
                <w:color w:val="000000" w:themeColor="text1"/>
                <w:szCs w:val="21"/>
                <w:highlight w:val="none"/>
                <w14:textFill>
                  <w14:solidFill>
                    <w14:schemeClr w14:val="tx1"/>
                  </w14:solidFill>
                </w14:textFill>
              </w:rPr>
              <w:t xml:space="preserve">文件，按无效</w:t>
            </w:r>
            <w:r>
              <w:rPr>
                <w:rFonts w:hint="eastAsia" w:ascii="Arial" w:hAnsi="Arial" w:cs="Arial"/>
                <w:b/>
                <w:bCs/>
                <w:color w:val="000000" w:themeColor="text1"/>
                <w:szCs w:val="21"/>
                <w:highlight w:val="none"/>
                <w:lang w:val="en-US" w:eastAsia="zh-CN"/>
                <w14:textFill>
                  <w14:solidFill>
                    <w14:schemeClr w14:val="tx1"/>
                  </w14:solidFill>
                </w14:textFill>
              </w:rPr>
              <w:t xml:space="preserve">报价文件</w:t>
            </w:r>
            <w:r>
              <w:rPr>
                <w:rFonts w:ascii="Arial" w:hAnsi="Arial" w:cs="Arial"/>
                <w:b/>
                <w:bCs/>
                <w:color w:val="000000" w:themeColor="text1"/>
                <w:szCs w:val="21"/>
                <w:highlight w:val="none"/>
                <w14:textFill>
                  <w14:solidFill>
                    <w14:schemeClr w14:val="tx1"/>
                  </w14:solidFill>
                </w14:textFill>
              </w:rPr>
              <w:t xml:space="preserve">处理。 </w:t>
            </w:r>
            <w:r/>
          </w:p>
        </w:tc>
      </w:tr>
    </w:tbl>
    <w:p>
      <w:pPr>
        <w:spacing w:line="440" w:lineRule="exact"/>
        <w:shd w:val="clear" w:color="auto" w:fill="ffffff"/>
        <w:widowControl/>
        <w:rPr>
          <w:rFonts w:hint="eastAsia" w:ascii="宋体" w:hAnsi="宋体" w:eastAsia="宋体" w:cs="宋体"/>
          <w:b/>
          <w:bCs/>
          <w:color w:val="000000"/>
          <w:sz w:val="21"/>
          <w:szCs w:val="21"/>
          <w:lang w:val="en-US" w:eastAsia="zh-CN" w:bidi="ar-SA"/>
        </w:rPr>
      </w:pPr>
      <w:r>
        <w:rPr>
          <w:rFonts w:ascii="Arial" w:hAnsi="Arial" w:cs="Arial"/>
          <w:b/>
          <w:bCs/>
          <w:color w:val="000000" w:themeColor="text1"/>
          <w:sz w:val="24"/>
          <w:highlight w:val="none"/>
          <w14:textFill>
            <w14:solidFill>
              <w14:schemeClr w14:val="tx1"/>
            </w14:solidFill>
          </w14:textFill>
        </w:rPr>
        <w:t xml:space="preserve"> </w:t>
      </w:r>
      <w:bookmarkStart w:id="26" w:name="_Toc20823275"/>
      <w:r/>
      <w:bookmarkStart w:id="27" w:name="_Toc16938519"/>
      <w:r/>
      <w:bookmarkStart w:id="28" w:name="_Toc513029203"/>
      <w:r/>
      <w:bookmarkStart w:id="29" w:name="_Toc120614214"/>
      <w:r>
        <w:rPr>
          <w:rFonts w:hint="eastAsia" w:ascii="Arial" w:hAnsi="Arial" w:cs="Arial"/>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sz w:val="21"/>
          <w:szCs w:val="21"/>
          <w:lang w:val="en-US" w:eastAsia="zh-CN" w:bidi="ar-SA"/>
        </w:rPr>
        <w:t xml:space="preserve">一、总则</w:t>
      </w:r>
      <w:bookmarkEnd w:id="26"/>
      <w:r/>
      <w:bookmarkEnd w:id="27"/>
      <w:r/>
      <w:bookmarkEnd w:id="28"/>
      <w:r/>
      <w:bookmarkEnd w:id="29"/>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30" w:name="_Hlt16619475"/>
      <w:r/>
      <w:bookmarkEnd w:id="30"/>
      <w:r/>
      <w:bookmarkStart w:id="31" w:name="_Toc458694821"/>
      <w:r/>
      <w:bookmarkStart w:id="32" w:name="_Toc513029204"/>
      <w:r/>
      <w:bookmarkStart w:id="33" w:name="_Toc16938520"/>
      <w:r/>
      <w:bookmarkStart w:id="34" w:name="_Toc20823276"/>
      <w:r>
        <w:rPr>
          <w:rFonts w:hint="eastAsia" w:ascii="宋体" w:hAnsi="宋体" w:eastAsia="宋体" w:cs="宋体"/>
          <w:b/>
          <w:bCs/>
          <w:color w:val="000000"/>
          <w:sz w:val="21"/>
          <w:szCs w:val="21"/>
          <w:lang w:val="en-US" w:eastAsia="zh-CN" w:bidi="ar-SA"/>
        </w:rPr>
        <w:t xml:space="preserve">1</w:t>
      </w:r>
      <w:bookmarkEnd w:id="31"/>
      <w:r>
        <w:rPr>
          <w:rFonts w:hint="eastAsia" w:ascii="宋体" w:hAnsi="宋体" w:eastAsia="宋体" w:cs="宋体"/>
          <w:b/>
          <w:bCs/>
          <w:color w:val="000000"/>
          <w:sz w:val="21"/>
          <w:szCs w:val="21"/>
          <w:lang w:val="en-US" w:eastAsia="zh-CN" w:bidi="ar-SA"/>
        </w:rPr>
        <w:t xml:space="preserve">.采购方式</w:t>
      </w:r>
      <w:bookmarkEnd w:id="32"/>
      <w:r/>
      <w:bookmarkEnd w:id="33"/>
      <w:r/>
      <w:bookmarkEnd w:id="34"/>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1.1 本次政府采购活动采取竞争性谈判</w:t>
      </w:r>
      <w:r>
        <w:rPr>
          <w:rFonts w:hint="eastAsia" w:ascii="宋体" w:hAnsi="宋体" w:eastAsia="宋体" w:cs="宋体"/>
          <w:color w:val="000000"/>
          <w:sz w:val="21"/>
          <w:szCs w:val="21"/>
        </w:rPr>
        <w:t xml:space="preserve">(以下简称</w:t>
      </w:r>
      <w:r>
        <w:rPr>
          <w:rFonts w:hint="eastAsia" w:ascii="宋体" w:hAnsi="宋体" w:eastAsia="宋体" w:cs="宋体"/>
          <w:color w:val="000000"/>
          <w:sz w:val="21"/>
          <w:szCs w:val="21"/>
          <w:lang w:eastAsia="zh-CN"/>
        </w:rPr>
        <w:t xml:space="preserve">“谈判”</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方式，本文件仅适用于</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lang w:eastAsia="zh-CN"/>
        </w:rPr>
        <w:t xml:space="preserve">公告中所述项目。</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35" w:name="_Toc16938521"/>
      <w:r/>
      <w:bookmarkStart w:id="36" w:name="_Toc513029205"/>
      <w:r/>
      <w:bookmarkStart w:id="37" w:name="_Toc20823277"/>
      <w:r>
        <w:rPr>
          <w:rFonts w:hint="eastAsia" w:ascii="宋体" w:hAnsi="宋体" w:eastAsia="宋体" w:cs="宋体"/>
          <w:b/>
          <w:bCs/>
          <w:color w:val="000000"/>
          <w:sz w:val="21"/>
          <w:szCs w:val="21"/>
          <w:lang w:val="en-US" w:eastAsia="zh-CN" w:bidi="ar-SA"/>
        </w:rPr>
        <w:t xml:space="preserve">2.合格的</w:t>
      </w:r>
      <w:bookmarkEnd w:id="35"/>
      <w:r/>
      <w:bookmarkEnd w:id="36"/>
      <w:r/>
      <w:bookmarkEnd w:id="37"/>
      <w:r>
        <w:rPr>
          <w:rFonts w:hint="eastAsia" w:ascii="宋体" w:hAnsi="宋体" w:eastAsia="宋体" w:cs="宋体"/>
          <w:b/>
          <w:bCs/>
          <w:color w:val="000000"/>
          <w:sz w:val="21"/>
          <w:szCs w:val="21"/>
          <w:lang w:val="en-US" w:eastAsia="zh-CN" w:bidi="ar-SA"/>
        </w:rPr>
        <w:t xml:space="preserve">供应商</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满足</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lang w:eastAsia="zh-CN"/>
        </w:rPr>
        <w:t xml:space="preserve">公告对供应商资格要求的规定。</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2.2 满足谈判文件规定的实质性要求和条件。</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38" w:name="_Toc20823278"/>
      <w:r/>
      <w:bookmarkStart w:id="39" w:name="_Toc513029206"/>
      <w:r/>
      <w:bookmarkStart w:id="40" w:name="_Toc16938522"/>
      <w:r>
        <w:rPr>
          <w:rFonts w:hint="eastAsia" w:ascii="宋体" w:hAnsi="宋体" w:eastAsia="宋体" w:cs="宋体"/>
          <w:b/>
          <w:bCs/>
          <w:color w:val="000000"/>
          <w:sz w:val="21"/>
          <w:szCs w:val="21"/>
          <w:lang w:val="en-US" w:eastAsia="zh-CN" w:bidi="ar-SA"/>
        </w:rPr>
        <w:t xml:space="preserve">3.适用法律</w:t>
      </w:r>
      <w:bookmarkEnd w:id="38"/>
      <w:r/>
      <w:bookmarkEnd w:id="39"/>
      <w:r/>
      <w:bookmarkEnd w:id="40"/>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3.1 本次</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lang w:eastAsia="zh-CN"/>
        </w:rPr>
        <w:t xml:space="preserve">及由此产生的合同受中华人民共和国有关的法律法规制约和保护。</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41" w:name="_Toc16938523"/>
      <w:r/>
      <w:bookmarkStart w:id="42" w:name="_Toc462564067"/>
      <w:r/>
      <w:bookmarkStart w:id="43" w:name="_Toc513029207"/>
      <w:r/>
      <w:bookmarkStart w:id="44" w:name="_Toc20823279"/>
      <w:r>
        <w:rPr>
          <w:rFonts w:hint="eastAsia" w:ascii="宋体" w:hAnsi="宋体" w:eastAsia="宋体" w:cs="宋体"/>
          <w:b/>
          <w:bCs/>
          <w:color w:val="000000"/>
          <w:sz w:val="21"/>
          <w:szCs w:val="21"/>
          <w:lang w:val="en-US" w:eastAsia="zh-CN" w:bidi="ar-SA"/>
        </w:rPr>
        <w:t xml:space="preserve">4.谈判费用</w:t>
      </w:r>
      <w:bookmarkEnd w:id="41"/>
      <w:r/>
      <w:bookmarkEnd w:id="42"/>
      <w:r/>
      <w:bookmarkEnd w:id="43"/>
      <w:r/>
      <w:bookmarkEnd w:id="44"/>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供应商应自行承担所有与参加本次</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lang w:eastAsia="zh-CN"/>
        </w:rPr>
        <w:t xml:space="preserve">有关的费用，无论</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lang w:eastAsia="zh-CN"/>
        </w:rPr>
        <w:t xml:space="preserve">过程中的做法和结果如何，代理机构在任何情况下均无义务和责任承担这些费用。</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本次</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lang w:eastAsia="zh-CN"/>
        </w:rPr>
        <w:t xml:space="preserve">代理机构和采购人不收取谈判文件工本费与成交服务费。</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en-US" w:eastAsia="zh-CN" w:bidi="ar-SA"/>
        </w:rPr>
        <w:t xml:space="preserve">5.谈判文件的约束力</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供应商一旦参加本项目采购活动，即被认为接受了本文件的规定和约束。</w:t>
      </w:r>
      <w:r/>
    </w:p>
    <w:p>
      <w:pPr>
        <w:ind w:firstLine="465"/>
        <w:jc w:val="both"/>
        <w:keepLines/>
        <w:keepNext/>
        <w:pageBreakBefore w:val="0"/>
        <w:spacing w:before="145" w:after="145" w:line="360" w:lineRule="auto"/>
        <w:widowControl w:val="off"/>
        <w:rPr>
          <w:rFonts w:hint="eastAsia" w:ascii="宋体" w:hAnsi="宋体" w:eastAsia="宋体" w:cs="宋体"/>
          <w:b/>
          <w:bCs/>
          <w:color w:val="000000"/>
          <w:sz w:val="21"/>
          <w:szCs w:val="21"/>
          <w:lang w:val="en-US" w:eastAsia="zh-CN" w:bidi="ar-SA"/>
        </w:rPr>
        <w:outlineLvl w:val="2"/>
      </w:pPr>
      <w:r/>
      <w:bookmarkStart w:id="45" w:name="_Toc513029209"/>
      <w:r/>
      <w:bookmarkStart w:id="46" w:name="_Toc20823281"/>
      <w:r/>
      <w:bookmarkStart w:id="47" w:name="_Toc16938525"/>
      <w:r/>
      <w:bookmarkStart w:id="48" w:name="_Toc120614215"/>
      <w:r>
        <w:rPr>
          <w:rFonts w:hint="eastAsia" w:ascii="宋体" w:hAnsi="宋体" w:eastAsia="宋体" w:cs="宋体"/>
          <w:b/>
          <w:bCs/>
          <w:color w:val="000000"/>
          <w:sz w:val="21"/>
          <w:szCs w:val="21"/>
          <w:lang w:val="en-US" w:eastAsia="zh-CN" w:bidi="ar-SA"/>
        </w:rPr>
        <w:t xml:space="preserve">二、</w:t>
      </w:r>
      <w:bookmarkEnd w:id="45"/>
      <w:r/>
      <w:bookmarkEnd w:id="46"/>
      <w:r/>
      <w:bookmarkEnd w:id="47"/>
      <w:r/>
      <w:bookmarkEnd w:id="48"/>
      <w:r>
        <w:rPr>
          <w:rFonts w:hint="eastAsia" w:ascii="宋体" w:hAnsi="宋体" w:eastAsia="宋体" w:cs="宋体"/>
          <w:b/>
          <w:bCs/>
          <w:color w:val="000000"/>
          <w:sz w:val="21"/>
          <w:szCs w:val="21"/>
          <w:lang w:val="en-US" w:eastAsia="zh-CN" w:bidi="ar-SA"/>
        </w:rPr>
        <w:t xml:space="preserve">谈判文件</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49" w:name="_Toc20823282"/>
      <w:r/>
      <w:bookmarkStart w:id="50" w:name="_Toc513029210"/>
      <w:r/>
      <w:bookmarkStart w:id="51" w:name="_Toc16938526"/>
      <w:r>
        <w:rPr>
          <w:rFonts w:hint="eastAsia" w:ascii="宋体" w:hAnsi="宋体" w:eastAsia="宋体" w:cs="宋体"/>
          <w:b/>
          <w:bCs/>
          <w:color w:val="000000"/>
          <w:sz w:val="21"/>
          <w:szCs w:val="21"/>
          <w:lang w:val="en-US" w:eastAsia="zh-CN" w:bidi="ar-SA"/>
        </w:rPr>
        <w:t xml:space="preserve">6.谈判文件构成</w:t>
      </w:r>
      <w:bookmarkEnd w:id="49"/>
      <w:r/>
      <w:bookmarkEnd w:id="50"/>
      <w:r/>
      <w:bookmarkEnd w:id="51"/>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谈判文件由以下部分组成：</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（1）谈判邀请</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（2）供应商须知</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（3）合同</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（4）采购需求</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（5）成交标准</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（6）响应文件格式</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供应商应仔细检查谈判文件是否齐全，如有缺漏请立即与代理机构联系解决。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52" w:name="_Toc462564070"/>
      <w:r/>
      <w:bookmarkStart w:id="53" w:name="_Toc513029211"/>
      <w:r/>
      <w:bookmarkStart w:id="54" w:name="_Toc20823283"/>
      <w:r/>
      <w:bookmarkStart w:id="55" w:name="_Toc16938527"/>
      <w:r>
        <w:rPr>
          <w:rFonts w:hint="eastAsia" w:ascii="宋体" w:hAnsi="宋体" w:eastAsia="宋体" w:cs="宋体"/>
          <w:b/>
          <w:bCs/>
          <w:color w:val="000000"/>
          <w:sz w:val="21"/>
          <w:szCs w:val="21"/>
          <w:lang w:val="en-US" w:eastAsia="zh-CN" w:bidi="ar-SA"/>
        </w:rPr>
        <w:t xml:space="preserve">7.谈判文件的澄清</w:t>
      </w:r>
      <w:bookmarkEnd w:id="52"/>
      <w:r/>
      <w:bookmarkEnd w:id="53"/>
      <w:r/>
      <w:bookmarkEnd w:id="54"/>
      <w:r/>
      <w:bookmarkEnd w:id="55"/>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任何要求对谈判文件进行澄清的供应商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应在谈判截止期</w:t>
      </w:r>
      <w:r>
        <w:rPr>
          <w:rFonts w:hint="eastAsia" w:ascii="宋体" w:hAnsi="宋体" w:eastAsia="宋体" w:cs="宋体"/>
          <w:color w:val="000000"/>
          <w:sz w:val="21"/>
          <w:szCs w:val="21"/>
          <w:lang w:eastAsia="zh-CN"/>
        </w:rPr>
        <w:t xml:space="preserve">五</w:t>
      </w:r>
      <w:r>
        <w:rPr>
          <w:rFonts w:hint="eastAsia" w:ascii="宋体" w:hAnsi="宋体" w:eastAsia="宋体" w:cs="宋体"/>
          <w:color w:val="000000"/>
          <w:sz w:val="21"/>
          <w:szCs w:val="21"/>
        </w:rPr>
        <w:t xml:space="preserve">日前按</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rPr>
        <w:t xml:space="preserve">公告中的通讯地址</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以书面形式通知</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56" w:name="_Toc513029212"/>
      <w:r/>
      <w:bookmarkStart w:id="57" w:name="_Toc462564071"/>
      <w:r/>
      <w:bookmarkStart w:id="58" w:name="_Toc20823284"/>
      <w:r/>
      <w:bookmarkStart w:id="59" w:name="_Toc16938528"/>
      <w:r>
        <w:rPr>
          <w:rFonts w:hint="eastAsia" w:ascii="宋体" w:hAnsi="宋体" w:eastAsia="宋体" w:cs="宋体"/>
          <w:b/>
          <w:bCs/>
          <w:color w:val="000000"/>
          <w:sz w:val="21"/>
          <w:szCs w:val="21"/>
          <w:lang w:val="en-US" w:eastAsia="zh-CN" w:bidi="ar-SA"/>
        </w:rPr>
        <w:t xml:space="preserve">8.谈判文件的修改</w:t>
      </w:r>
      <w:bookmarkEnd w:id="56"/>
      <w:r/>
      <w:bookmarkEnd w:id="57"/>
      <w:r/>
      <w:bookmarkEnd w:id="58"/>
      <w:r/>
      <w:bookmarkEnd w:id="59"/>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bookmarkStart w:id="60" w:name="_Toc16938529"/>
      <w:r/>
      <w:bookmarkStart w:id="61" w:name="_Toc120614216"/>
      <w:r/>
      <w:bookmarkStart w:id="62" w:name="_Toc513029213"/>
      <w:r/>
      <w:bookmarkStart w:id="63" w:name="_Toc20823285"/>
      <w:r/>
      <w:bookmarkStart w:id="64" w:name="_Toc462564072"/>
      <w:r>
        <w:rPr>
          <w:rFonts w:hint="eastAsia" w:ascii="宋体" w:hAnsi="宋体" w:eastAsia="宋体" w:cs="宋体"/>
          <w:color w:val="000000"/>
          <w:sz w:val="21"/>
          <w:szCs w:val="21"/>
          <w:lang w:eastAsia="zh-CN"/>
        </w:rPr>
        <w:t xml:space="preserve">8.1 在响应文件提交截止时间前，代理机构可以对谈判文件进行修改。谈判文件的修改将在原公告媒体发布更正公告，更正内容将作为谈判文件的组成部分，并对供应商具有约束力。</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8.2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8.3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代理机构有权按照法定要求推迟提交响应文件截止时间，并在原公告媒体发布更正公告。</w:t>
      </w:r>
      <w:r/>
    </w:p>
    <w:p>
      <w:pPr>
        <w:ind w:firstLine="465"/>
        <w:jc w:val="both"/>
        <w:keepLines/>
        <w:keepNext/>
        <w:pageBreakBefore w:val="0"/>
        <w:spacing w:before="145" w:after="145" w:line="360" w:lineRule="auto"/>
        <w:widowControl w:val="off"/>
        <w:rPr>
          <w:rFonts w:hint="eastAsia" w:ascii="宋体" w:hAnsi="宋体" w:eastAsia="宋体" w:cs="宋体"/>
          <w:b/>
          <w:bCs/>
          <w:color w:val="000000"/>
          <w:sz w:val="21"/>
          <w:szCs w:val="21"/>
          <w:lang w:val="en-US" w:eastAsia="zh-CN" w:bidi="ar-SA"/>
        </w:rPr>
        <w:outlineLvl w:val="2"/>
      </w:pPr>
      <w:r>
        <w:rPr>
          <w:rFonts w:hint="eastAsia" w:ascii="宋体" w:hAnsi="宋体" w:eastAsia="宋体" w:cs="宋体"/>
          <w:b/>
          <w:bCs/>
          <w:color w:val="000000"/>
          <w:sz w:val="21"/>
          <w:szCs w:val="21"/>
          <w:lang w:val="en-US" w:eastAsia="zh-CN" w:bidi="ar-SA"/>
        </w:rPr>
        <w:t xml:space="preserve">三、响应文件的编制</w:t>
      </w:r>
      <w:bookmarkEnd w:id="60"/>
      <w:r/>
      <w:bookmarkEnd w:id="61"/>
      <w:r/>
      <w:bookmarkEnd w:id="62"/>
      <w:r/>
      <w:bookmarkEnd w:id="63"/>
      <w:r/>
      <w:bookmarkEnd w:id="64"/>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65" w:name="_Toc462564073"/>
      <w:r/>
      <w:bookmarkStart w:id="66" w:name="_Toc16938530"/>
      <w:r/>
      <w:bookmarkStart w:id="67" w:name="_Toc513029214"/>
      <w:r/>
      <w:bookmarkStart w:id="68" w:name="_Toc20823286"/>
      <w:r>
        <w:rPr>
          <w:rFonts w:hint="eastAsia" w:ascii="宋体" w:hAnsi="宋体" w:eastAsia="宋体" w:cs="宋体"/>
          <w:b/>
          <w:bCs/>
          <w:color w:val="000000"/>
          <w:sz w:val="21"/>
          <w:szCs w:val="21"/>
          <w:lang w:val="en-US" w:eastAsia="zh-CN" w:bidi="ar-SA"/>
        </w:rPr>
        <w:t xml:space="preserve">9.响应文件的语言及度量衡单位</w:t>
      </w:r>
      <w:bookmarkEnd w:id="65"/>
      <w:r/>
      <w:bookmarkEnd w:id="66"/>
      <w:r/>
      <w:bookmarkEnd w:id="67"/>
      <w:r/>
      <w:bookmarkEnd w:id="68"/>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供应商提交的响应文件以及供应商与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就有关谈判的所有来往通知、函件和文件均应使用简体中文。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除技术性能另有规定外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响应文件所使用的度量衡单位</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均须采用国家法定计量单位。</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69" w:name="_Toc462564074"/>
      <w:r/>
      <w:bookmarkStart w:id="70" w:name="_Toc16938531"/>
      <w:r/>
      <w:bookmarkStart w:id="71" w:name="_Toc513029215"/>
      <w:r/>
      <w:bookmarkStart w:id="72" w:name="_Toc20823287"/>
      <w:r>
        <w:rPr>
          <w:rFonts w:hint="eastAsia" w:ascii="宋体" w:hAnsi="宋体" w:eastAsia="宋体" w:cs="宋体"/>
          <w:b/>
          <w:bCs/>
          <w:color w:val="000000"/>
          <w:sz w:val="21"/>
          <w:szCs w:val="21"/>
          <w:lang w:val="en-US" w:eastAsia="zh-CN" w:bidi="ar-SA"/>
        </w:rPr>
        <w:t xml:space="preserve">10.响应文件构成</w:t>
      </w:r>
      <w:bookmarkEnd w:id="69"/>
      <w:r/>
      <w:bookmarkEnd w:id="70"/>
      <w:r/>
      <w:bookmarkEnd w:id="71"/>
      <w:r/>
      <w:bookmarkEnd w:id="72"/>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供应商编写的响应文件应包括资格证明文件、符合性证明文件、分项报价表、</w:t>
      </w:r>
      <w:r>
        <w:rPr>
          <w:rFonts w:hint="eastAsia" w:ascii="宋体" w:hAnsi="宋体" w:cs="宋体"/>
          <w:color w:val="000000"/>
          <w:sz w:val="21"/>
          <w:szCs w:val="21"/>
          <w:lang w:eastAsia="zh-CN"/>
        </w:rPr>
        <w:t xml:space="preserve">采购需求偏离响应表</w:t>
      </w:r>
      <w:r>
        <w:rPr>
          <w:rFonts w:hint="eastAsia" w:ascii="宋体" w:hAnsi="宋体" w:eastAsia="宋体" w:cs="宋体"/>
          <w:color w:val="000000"/>
          <w:sz w:val="21"/>
          <w:szCs w:val="21"/>
        </w:rPr>
        <w:t xml:space="preserve">、其他证明文件、谈判响应函等部分。</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73" w:name="_Hlt26954838"/>
      <w:r/>
      <w:bookmarkEnd w:id="73"/>
      <w:r/>
      <w:bookmarkStart w:id="74" w:name="_Hlt26670360"/>
      <w:r/>
      <w:bookmarkEnd w:id="74"/>
      <w:r/>
      <w:bookmarkStart w:id="75" w:name="_Hlt26668975"/>
      <w:r/>
      <w:bookmarkEnd w:id="75"/>
      <w:r/>
      <w:bookmarkStart w:id="76" w:name="_Toc14577357"/>
      <w:r/>
      <w:bookmarkStart w:id="77" w:name="_Toc49090509"/>
      <w:r/>
      <w:bookmarkStart w:id="78" w:name="_Toc513029219"/>
      <w:r/>
      <w:bookmarkStart w:id="79" w:name="_Toc513029216"/>
      <w:r/>
      <w:bookmarkStart w:id="80" w:name="_Toc14577354"/>
      <w:r/>
      <w:bookmarkStart w:id="81" w:name="_Toc49090507"/>
      <w:r/>
      <w:bookmarkStart w:id="82" w:name="_Toc14577355"/>
      <w:r/>
      <w:bookmarkStart w:id="83" w:name="_Toc49090508"/>
      <w:r>
        <w:rPr>
          <w:rFonts w:hint="eastAsia" w:ascii="宋体" w:hAnsi="宋体" w:eastAsia="宋体" w:cs="宋体"/>
          <w:b/>
          <w:bCs/>
          <w:color w:val="000000"/>
          <w:sz w:val="21"/>
          <w:szCs w:val="21"/>
          <w:lang w:val="en-US" w:eastAsia="zh-CN" w:bidi="ar-SA"/>
        </w:rPr>
        <w:t xml:space="preserve">11.证明谈判响应标的符合谈判文件规定的文件</w:t>
      </w:r>
      <w:bookmarkEnd w:id="76"/>
      <w:r/>
      <w:bookmarkEnd w:id="77"/>
      <w:r/>
      <w:bookmarkEnd w:id="78"/>
      <w:r/>
      <w:bookmarkEnd w:id="79"/>
      <w:r/>
      <w:bookmarkEnd w:id="80"/>
      <w:r/>
      <w:bookmarkEnd w:id="81"/>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供应商应按照法律、法规、规章和规范性文件以及谈判</w:t>
      </w:r>
      <w:r>
        <w:rPr>
          <w:rFonts w:hint="eastAsia" w:ascii="宋体" w:hAnsi="宋体" w:eastAsia="宋体" w:cs="宋体"/>
          <w:color w:val="000000"/>
          <w:sz w:val="21"/>
          <w:szCs w:val="21"/>
          <w:lang w:eastAsia="zh-CN"/>
        </w:rPr>
        <w:t xml:space="preserve">文件</w:t>
      </w:r>
      <w:r>
        <w:rPr>
          <w:rFonts w:hint="eastAsia" w:ascii="宋体" w:hAnsi="宋体" w:eastAsia="宋体" w:cs="宋体"/>
          <w:color w:val="000000"/>
          <w:sz w:val="21"/>
          <w:szCs w:val="21"/>
        </w:rPr>
        <w:t xml:space="preserve">要求提交证明文件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证明其响应标的符合</w:t>
      </w:r>
      <w:r>
        <w:rPr>
          <w:rFonts w:hint="eastAsia" w:ascii="宋体" w:hAnsi="宋体" w:eastAsia="宋体" w:cs="宋体"/>
          <w:color w:val="000000"/>
          <w:sz w:val="21"/>
          <w:szCs w:val="21"/>
          <w:lang w:eastAsia="zh-CN"/>
        </w:rPr>
        <w:t xml:space="preserve">谈判</w:t>
      </w:r>
      <w:r>
        <w:rPr>
          <w:rFonts w:hint="eastAsia" w:ascii="宋体" w:hAnsi="宋体" w:eastAsia="宋体" w:cs="宋体"/>
          <w:color w:val="000000"/>
          <w:sz w:val="21"/>
          <w:szCs w:val="21"/>
        </w:rPr>
        <w:t xml:space="preserve">文件规定。</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谈判文件对证明文件无明确形式要求的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证明文件可以以文字资料、图纸和数据等形式提交。</w:t>
      </w:r>
      <w:bookmarkEnd w:id="82"/>
      <w:r/>
      <w:bookmarkEnd w:id="83"/>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en-US" w:eastAsia="zh-CN" w:bidi="ar-SA"/>
        </w:rPr>
        <w:t xml:space="preserve">12.分项报价表（如有）</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供应商应按照谈判文件规定格式填报分项报价表。</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响应文件中的单价和总价无特殊规定的采用人民币报价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以元为单位标注。谈判文件另有规定的按规定执行。</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84" w:name="_Hlt26954846"/>
      <w:r/>
      <w:bookmarkEnd w:id="84"/>
      <w:r/>
      <w:bookmarkStart w:id="85" w:name="_Hlt26670482"/>
      <w:r/>
      <w:bookmarkEnd w:id="85"/>
      <w:r/>
      <w:bookmarkStart w:id="86" w:name="_Hlt26954731"/>
      <w:r/>
      <w:bookmarkEnd w:id="86"/>
      <w:r/>
      <w:bookmarkStart w:id="87" w:name="_Hlt26670486"/>
      <w:r/>
      <w:bookmarkEnd w:id="87"/>
      <w:r/>
      <w:bookmarkStart w:id="88" w:name="_Hlt26954848"/>
      <w:r/>
      <w:bookmarkEnd w:id="88"/>
      <w:r>
        <w:rPr>
          <w:rFonts w:hint="eastAsia" w:ascii="宋体" w:hAnsi="宋体" w:eastAsia="宋体" w:cs="宋体"/>
          <w:b/>
          <w:bCs/>
          <w:color w:val="000000"/>
          <w:sz w:val="21"/>
          <w:szCs w:val="21"/>
          <w:lang w:val="en-US" w:eastAsia="zh-CN" w:bidi="ar-SA"/>
        </w:rPr>
        <w:t xml:space="preserve">13.</w:t>
      </w:r>
      <w:r>
        <w:rPr>
          <w:rFonts w:hint="eastAsia" w:ascii="宋体" w:hAnsi="宋体" w:cs="宋体"/>
          <w:b/>
          <w:bCs/>
          <w:color w:val="000000"/>
          <w:sz w:val="21"/>
          <w:szCs w:val="21"/>
          <w:lang w:val="en-US" w:eastAsia="zh-CN" w:bidi="ar-SA"/>
        </w:rPr>
        <w:t xml:space="preserve">采购需求偏离响应表</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供应商需对谈判文件中的技术要求与商务要求逐项作出响应或偏离说明。</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供应商可在响应文件中提供认为需要的其他技术文件或说明。</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89" w:name="_Toc49090510"/>
      <w:r/>
      <w:bookmarkStart w:id="90" w:name="_Toc14577359"/>
      <w:r>
        <w:rPr>
          <w:rFonts w:hint="eastAsia" w:ascii="宋体" w:hAnsi="宋体" w:eastAsia="宋体" w:cs="宋体"/>
          <w:b/>
          <w:bCs/>
          <w:color w:val="000000"/>
          <w:sz w:val="21"/>
          <w:szCs w:val="21"/>
          <w:lang w:val="en-US" w:eastAsia="zh-CN" w:bidi="ar-SA"/>
        </w:rPr>
        <w:t xml:space="preserve">14.谈判响应函</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供应商应按照谈判文件规定格式完整、正确填报谈判响应函。</w:t>
      </w:r>
      <w:bookmarkEnd w:id="89"/>
      <w:r/>
      <w:bookmarkEnd w:id="90"/>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91" w:name="_Toc14577360"/>
      <w:r/>
      <w:bookmarkStart w:id="92" w:name="_Toc49090511"/>
      <w:r>
        <w:rPr>
          <w:rFonts w:hint="eastAsia" w:ascii="宋体" w:hAnsi="宋体" w:eastAsia="宋体" w:cs="宋体"/>
          <w:b/>
          <w:bCs/>
          <w:color w:val="000000"/>
          <w:sz w:val="21"/>
          <w:szCs w:val="21"/>
          <w:lang w:val="en-US" w:eastAsia="zh-CN" w:bidi="ar-SA"/>
        </w:rPr>
        <w:t xml:space="preserve">15.谈判有效期</w:t>
      </w:r>
      <w:bookmarkEnd w:id="91"/>
      <w:r/>
      <w:bookmarkEnd w:id="92"/>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谈判有效期为</w:t>
      </w:r>
      <w:r>
        <w:rPr>
          <w:rFonts w:hint="eastAsia" w:ascii="宋体" w:hAnsi="宋体" w:eastAsia="宋体" w:cs="宋体"/>
          <w:color w:val="000000"/>
          <w:sz w:val="21"/>
          <w:szCs w:val="21"/>
          <w:lang w:val="zh-CN" w:eastAsia="zh-CN"/>
        </w:rPr>
        <w:t xml:space="preserve">谈判公告</w:t>
      </w:r>
      <w:r>
        <w:rPr>
          <w:rFonts w:hint="eastAsia" w:ascii="宋体" w:hAnsi="宋体" w:eastAsia="宋体" w:cs="宋体"/>
          <w:color w:val="000000"/>
          <w:sz w:val="21"/>
          <w:szCs w:val="21"/>
          <w:lang w:val="zh-CN"/>
        </w:rPr>
        <w:t xml:space="preserve">规定的提交响应文件截止之日</w:t>
      </w:r>
      <w:r>
        <w:rPr>
          <w:rFonts w:hint="eastAsia" w:ascii="宋体" w:hAnsi="宋体" w:eastAsia="宋体" w:cs="宋体"/>
          <w:color w:val="000000"/>
          <w:sz w:val="21"/>
          <w:szCs w:val="21"/>
          <w:lang w:val="zh-CN" w:eastAsia="zh-CN"/>
        </w:rPr>
        <w:t xml:space="preserve">起</w:t>
      </w:r>
      <w:r>
        <w:rPr>
          <w:rFonts w:hint="eastAsia" w:ascii="宋体" w:hAnsi="宋体" w:eastAsia="宋体" w:cs="宋体"/>
          <w:color w:val="000000"/>
          <w:sz w:val="21"/>
          <w:szCs w:val="21"/>
          <w:lang w:val="zh-CN"/>
        </w:rPr>
        <w:t xml:space="preserve">六十天。谈判有效期比规定短的将被视为未实质性响应谈判文件而被拒绝。</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en-US" w:eastAsia="zh-CN" w:bidi="ar-SA"/>
        </w:rPr>
        <w:t xml:space="preserve">16.谈判有效期的延长</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在特殊情况下，</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于原谈判有效期满之前，可向供应商提出延长谈判有效期的要求。这种要求与答复均应采用书面形式。供应商可以拒绝</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的这一要求而放弃谈判</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rPr>
        <w:t xml:space="preserve">同意延长谈判有效期的供应商既不能要求也不允许修改其响应文件</w:t>
      </w:r>
      <w:r>
        <w:rPr>
          <w:rFonts w:hint="eastAsia" w:ascii="宋体" w:hAnsi="宋体" w:eastAsia="宋体" w:cs="宋体"/>
          <w:color w:val="000000"/>
          <w:sz w:val="21"/>
          <w:szCs w:val="21"/>
          <w:lang w:val="zh-CN" w:eastAsia="zh-CN"/>
        </w:rPr>
        <w:t xml:space="preserve">，同时</w:t>
      </w:r>
      <w:r>
        <w:rPr>
          <w:rFonts w:hint="eastAsia" w:ascii="宋体" w:hAnsi="宋体" w:eastAsia="宋体" w:cs="宋体"/>
          <w:color w:val="000000"/>
          <w:sz w:val="21"/>
          <w:szCs w:val="21"/>
          <w:lang w:val="zh-CN"/>
        </w:rPr>
        <w:t xml:space="preserve">受谈判有效期约束的所有权利与义务均延长至新的有效期</w:t>
      </w:r>
      <w:r>
        <w:rPr>
          <w:rFonts w:hint="eastAsia" w:ascii="宋体" w:hAnsi="宋体" w:eastAsia="宋体" w:cs="宋体"/>
          <w:color w:val="000000"/>
          <w:sz w:val="21"/>
          <w:szCs w:val="21"/>
          <w:lang w:val="zh-CN" w:eastAsia="zh-CN"/>
        </w:rPr>
        <w:t xml:space="preserve">满</w:t>
      </w:r>
      <w:r>
        <w:rPr>
          <w:rFonts w:hint="eastAsia" w:ascii="宋体" w:hAnsi="宋体" w:eastAsia="宋体" w:cs="宋体"/>
          <w:color w:val="000000"/>
          <w:sz w:val="21"/>
          <w:szCs w:val="21"/>
          <w:lang w:val="zh-CN"/>
        </w:rPr>
        <w:t xml:space="preserve">。</w:t>
      </w:r>
      <w:r/>
    </w:p>
    <w:p>
      <w:pPr>
        <w:ind w:firstLine="465"/>
        <w:jc w:val="both"/>
        <w:keepLines/>
        <w:keepNext/>
        <w:pageBreakBefore w:val="0"/>
        <w:spacing w:before="145" w:after="145" w:line="360" w:lineRule="auto"/>
        <w:widowControl w:val="off"/>
        <w:rPr>
          <w:rFonts w:hint="eastAsia" w:ascii="宋体" w:hAnsi="宋体" w:eastAsia="宋体" w:cs="宋体"/>
          <w:b/>
          <w:bCs/>
          <w:color w:val="000000"/>
          <w:sz w:val="21"/>
          <w:szCs w:val="21"/>
          <w:lang w:val="en-US" w:eastAsia="zh-CN" w:bidi="ar-SA"/>
        </w:rPr>
        <w:outlineLvl w:val="2"/>
      </w:pPr>
      <w:r/>
      <w:bookmarkStart w:id="93" w:name="_Hlt26954852"/>
      <w:r/>
      <w:bookmarkEnd w:id="93"/>
      <w:r/>
      <w:bookmarkStart w:id="94" w:name="_Hlt26954739"/>
      <w:r/>
      <w:bookmarkEnd w:id="94"/>
      <w:r/>
      <w:bookmarkStart w:id="95" w:name="_Toc120614217"/>
      <w:r/>
      <w:bookmarkStart w:id="96" w:name="_Toc513029224"/>
      <w:r/>
      <w:bookmarkStart w:id="97" w:name="_Toc16938540"/>
      <w:r/>
      <w:bookmarkStart w:id="98" w:name="_Toc20823296"/>
      <w:r>
        <w:rPr>
          <w:rFonts w:hint="eastAsia" w:ascii="宋体" w:hAnsi="宋体" w:eastAsia="宋体" w:cs="宋体"/>
          <w:b/>
          <w:bCs/>
          <w:color w:val="000000"/>
          <w:sz w:val="21"/>
          <w:szCs w:val="21"/>
          <w:lang w:val="en-US" w:eastAsia="zh-CN" w:bidi="ar-SA"/>
        </w:rPr>
        <w:t xml:space="preserve">四、响应文件的递交</w:t>
      </w:r>
      <w:bookmarkEnd w:id="95"/>
      <w:r/>
      <w:bookmarkEnd w:id="96"/>
      <w:r/>
      <w:bookmarkEnd w:id="97"/>
      <w:r/>
      <w:bookmarkEnd w:id="98"/>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99" w:name="_Toc20823297"/>
      <w:r/>
      <w:bookmarkStart w:id="100" w:name="_Toc462564084"/>
      <w:r/>
      <w:bookmarkStart w:id="101" w:name="_Toc513029225"/>
      <w:r/>
      <w:bookmarkStart w:id="102" w:name="_Toc16938541"/>
      <w:r>
        <w:rPr>
          <w:rFonts w:hint="eastAsia" w:ascii="宋体" w:hAnsi="宋体" w:eastAsia="宋体" w:cs="宋体"/>
          <w:b/>
          <w:bCs/>
          <w:color w:val="000000"/>
          <w:sz w:val="21"/>
          <w:szCs w:val="21"/>
          <w:lang w:val="en-US" w:eastAsia="zh-CN" w:bidi="ar-SA"/>
        </w:rPr>
        <w:t xml:space="preserve">17.谈判</w:t>
      </w:r>
      <w:bookmarkEnd w:id="99"/>
      <w:r/>
      <w:bookmarkEnd w:id="100"/>
      <w:r/>
      <w:bookmarkEnd w:id="101"/>
      <w:r/>
      <w:bookmarkEnd w:id="102"/>
      <w:r>
        <w:rPr>
          <w:rFonts w:hint="eastAsia" w:ascii="宋体" w:hAnsi="宋体" w:eastAsia="宋体" w:cs="宋体"/>
          <w:b/>
          <w:bCs/>
          <w:color w:val="000000"/>
          <w:sz w:val="21"/>
          <w:szCs w:val="21"/>
          <w:lang w:val="en-US" w:eastAsia="zh-CN" w:bidi="ar-SA"/>
        </w:rPr>
        <w:t xml:space="preserve">响应文件的密封和递交</w:t>
      </w:r>
      <w:r/>
    </w:p>
    <w:p>
      <w:pPr>
        <w:ind w:firstLine="42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17.1 供应商应当将</w:t>
      </w:r>
      <w:r>
        <w:rPr>
          <w:rFonts w:hint="eastAsia" w:ascii="宋体" w:hAnsi="宋体" w:eastAsia="宋体" w:cs="宋体"/>
          <w:color w:val="000000"/>
          <w:sz w:val="21"/>
          <w:szCs w:val="21"/>
          <w:lang w:val="zh-CN" w:eastAsia="zh-CN"/>
        </w:rPr>
        <w:t xml:space="preserve">响应</w:t>
      </w:r>
      <w:r>
        <w:rPr>
          <w:rFonts w:hint="eastAsia" w:ascii="宋体" w:hAnsi="宋体" w:eastAsia="宋体" w:cs="宋体"/>
          <w:color w:val="000000"/>
          <w:sz w:val="21"/>
          <w:szCs w:val="21"/>
          <w:lang w:val="zh-CN"/>
        </w:rPr>
        <w:t xml:space="preserve">文件密封。</w:t>
      </w:r>
      <w:r/>
    </w:p>
    <w:p>
      <w:pPr>
        <w:ind w:firstLine="42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17.2 供应商应当在</w:t>
      </w:r>
      <w:r>
        <w:rPr>
          <w:rFonts w:hint="eastAsia" w:ascii="宋体" w:hAnsi="宋体" w:eastAsia="宋体" w:cs="宋体"/>
          <w:color w:val="000000"/>
          <w:sz w:val="21"/>
          <w:szCs w:val="21"/>
          <w:lang w:val="zh-CN" w:eastAsia="zh-CN"/>
        </w:rPr>
        <w:t xml:space="preserve">谈判</w:t>
      </w:r>
      <w:r>
        <w:rPr>
          <w:rFonts w:hint="eastAsia" w:ascii="宋体" w:hAnsi="宋体" w:eastAsia="宋体" w:cs="宋体"/>
          <w:color w:val="000000"/>
          <w:sz w:val="21"/>
          <w:szCs w:val="21"/>
          <w:lang w:val="zh-CN"/>
        </w:rPr>
        <w:t xml:space="preserve">文件规定的提交</w:t>
      </w:r>
      <w:r>
        <w:rPr>
          <w:rFonts w:hint="eastAsia" w:ascii="宋体" w:hAnsi="宋体" w:eastAsia="宋体" w:cs="宋体"/>
          <w:color w:val="000000"/>
          <w:sz w:val="21"/>
          <w:szCs w:val="21"/>
          <w:lang w:val="zh-CN" w:eastAsia="zh-CN"/>
        </w:rPr>
        <w:t xml:space="preserve">响应</w:t>
      </w:r>
      <w:r>
        <w:rPr>
          <w:rFonts w:hint="eastAsia" w:ascii="宋体" w:hAnsi="宋体" w:eastAsia="宋体" w:cs="宋体"/>
          <w:color w:val="000000"/>
          <w:sz w:val="21"/>
          <w:szCs w:val="21"/>
          <w:lang w:val="zh-CN"/>
        </w:rPr>
        <w:t xml:space="preserve">文件截止时间前，将密封的</w:t>
      </w:r>
      <w:r>
        <w:rPr>
          <w:rFonts w:hint="eastAsia" w:ascii="宋体" w:hAnsi="宋体" w:eastAsia="宋体" w:cs="宋体"/>
          <w:color w:val="000000"/>
          <w:sz w:val="21"/>
          <w:szCs w:val="21"/>
          <w:lang w:val="zh-CN" w:eastAsia="zh-CN"/>
        </w:rPr>
        <w:t xml:space="preserve">响应</w:t>
      </w:r>
      <w:r>
        <w:rPr>
          <w:rFonts w:hint="eastAsia" w:ascii="宋体" w:hAnsi="宋体" w:eastAsia="宋体" w:cs="宋体"/>
          <w:color w:val="000000"/>
          <w:sz w:val="21"/>
          <w:szCs w:val="21"/>
          <w:lang w:val="zh-CN"/>
        </w:rPr>
        <w:t xml:space="preserve">文件送达</w:t>
      </w:r>
      <w:r>
        <w:rPr>
          <w:rFonts w:hint="eastAsia" w:ascii="宋体" w:hAnsi="宋体" w:eastAsia="宋体" w:cs="宋体"/>
          <w:color w:val="000000"/>
          <w:sz w:val="21"/>
          <w:szCs w:val="21"/>
          <w:lang w:val="en-US" w:eastAsia="zh-CN"/>
        </w:rPr>
        <w:t xml:space="preserve">指定</w:t>
      </w:r>
      <w:r>
        <w:rPr>
          <w:rFonts w:hint="eastAsia" w:ascii="宋体" w:hAnsi="宋体" w:eastAsia="宋体" w:cs="宋体"/>
          <w:color w:val="000000"/>
          <w:sz w:val="21"/>
          <w:szCs w:val="21"/>
          <w:lang w:val="zh-CN"/>
        </w:rPr>
        <w:t xml:space="preserve">地点。</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3 </w:t>
      </w:r>
      <w:r>
        <w:rPr>
          <w:rFonts w:hint="eastAsia" w:ascii="宋体" w:hAnsi="宋体" w:eastAsia="宋体" w:cs="宋体"/>
          <w:color w:val="000000"/>
          <w:sz w:val="21"/>
          <w:szCs w:val="21"/>
          <w:lang w:val="zh-CN" w:eastAsia="zh-CN"/>
        </w:rPr>
        <w:t xml:space="preserve">代理机构可以按照规定，通过修改谈判文件酌情延长提交响应文件截止时间，在此情况下，供应商的所有权利和义务均以延长后新的截止时间为准。</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103" w:name="_Toc513029227"/>
      <w:r/>
      <w:bookmarkStart w:id="104" w:name="_Toc16938543"/>
      <w:r/>
      <w:bookmarkStart w:id="105" w:name="_Toc20823299"/>
      <w:r>
        <w:rPr>
          <w:rFonts w:hint="eastAsia" w:ascii="宋体" w:hAnsi="宋体" w:eastAsia="宋体" w:cs="宋体"/>
          <w:b/>
          <w:bCs/>
          <w:color w:val="000000"/>
          <w:sz w:val="21"/>
          <w:szCs w:val="21"/>
          <w:lang w:val="en-US" w:eastAsia="zh-CN" w:bidi="ar-SA"/>
        </w:rPr>
        <w:t xml:space="preserve">18.响应文件</w:t>
      </w:r>
      <w:bookmarkEnd w:id="103"/>
      <w:r/>
      <w:bookmarkEnd w:id="104"/>
      <w:r/>
      <w:bookmarkEnd w:id="105"/>
      <w:r>
        <w:rPr>
          <w:rFonts w:hint="eastAsia" w:ascii="宋体" w:hAnsi="宋体" w:eastAsia="宋体" w:cs="宋体"/>
          <w:b/>
          <w:bCs/>
          <w:color w:val="000000"/>
          <w:sz w:val="21"/>
          <w:szCs w:val="21"/>
          <w:lang w:val="en-US" w:eastAsia="zh-CN" w:bidi="ar-SA"/>
        </w:rPr>
        <w:t xml:space="preserve">的拒收</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lang w:val="zh-CN" w:eastAsia="zh-CN"/>
        </w:rPr>
        <w:t xml:space="preserve">.1 在谈判文件要求提交响应文件的截止时间之后送达</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lang w:val="zh-CN" w:eastAsia="zh-CN"/>
        </w:rPr>
        <w:t xml:space="preserve">未密封的任何响应文件将被拒</w:t>
      </w:r>
      <w:r>
        <w:rPr>
          <w:rFonts w:hint="eastAsia" w:ascii="宋体" w:hAnsi="宋体" w:eastAsia="宋体" w:cs="宋体"/>
          <w:color w:val="000000"/>
          <w:sz w:val="21"/>
          <w:szCs w:val="21"/>
          <w:lang w:val="en-US" w:eastAsia="zh-CN"/>
        </w:rPr>
        <w:t xml:space="preserve">收</w:t>
      </w:r>
      <w:r>
        <w:rPr>
          <w:rFonts w:hint="eastAsia" w:ascii="宋体" w:hAnsi="宋体" w:eastAsia="宋体" w:cs="宋体"/>
          <w:color w:val="000000"/>
          <w:sz w:val="21"/>
          <w:szCs w:val="21"/>
          <w:lang w:val="zh-CN" w:eastAsia="zh-CN"/>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106" w:name="_Toc20823300"/>
      <w:r/>
      <w:bookmarkStart w:id="107" w:name="_Toc513029228"/>
      <w:r/>
      <w:bookmarkStart w:id="108" w:name="_Toc16938544"/>
      <w:r>
        <w:rPr>
          <w:rFonts w:hint="eastAsia" w:ascii="宋体" w:hAnsi="宋体" w:eastAsia="宋体" w:cs="宋体"/>
          <w:b/>
          <w:bCs/>
          <w:color w:val="000000"/>
          <w:sz w:val="21"/>
          <w:szCs w:val="21"/>
          <w:lang w:val="en-US" w:eastAsia="zh-CN" w:bidi="ar-SA"/>
        </w:rPr>
        <w:t xml:space="preserve">19.响应文件的撤回和修改</w:t>
      </w:r>
      <w:bookmarkEnd w:id="106"/>
      <w:r/>
      <w:bookmarkEnd w:id="107"/>
      <w:r/>
      <w:bookmarkEnd w:id="108"/>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响应文件的撤回</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eastAsia="zh-CN"/>
        </w:rPr>
        <w:t xml:space="preserve">.1.1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供应商可在提交响应文件截止时间前，撤回其响应文件。</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eastAsia="zh-CN"/>
        </w:rPr>
        <w:t xml:space="preserve">.1.2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供应商撤回响应文件，则认为其不再参与本项目谈判活动。</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响应文件的修改</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19.2.1 </w:t>
      </w:r>
      <w:r>
        <w:rPr>
          <w:rFonts w:hint="eastAsia" w:ascii="宋体" w:hAnsi="宋体" w:eastAsia="宋体" w:cs="宋体"/>
          <w:color w:val="000000"/>
          <w:sz w:val="21"/>
          <w:szCs w:val="21"/>
          <w:lang w:val="zh-CN" w:eastAsia="zh-CN"/>
        </w:rPr>
        <w:t xml:space="preserve">供应商可在提交响应文件截止时间前，对其响应文件进行修改。</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19.2.2 </w:t>
      </w:r>
      <w:r>
        <w:rPr>
          <w:rFonts w:hint="eastAsia" w:ascii="宋体" w:hAnsi="宋体" w:eastAsia="宋体" w:cs="宋体"/>
          <w:color w:val="000000"/>
          <w:sz w:val="21"/>
          <w:szCs w:val="21"/>
          <w:lang w:val="zh-CN" w:eastAsia="zh-CN"/>
        </w:rPr>
        <w:t xml:space="preserve">在提交响应文件截止时间后，供应商不得对其响应文件作任何修改。</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 在提交响应文件截止时间至谈判文件中规定的谈判有效期满之间的这段时间内，供应商不得撤回其响应文件。</w:t>
      </w:r>
      <w:r/>
    </w:p>
    <w:p>
      <w:pPr>
        <w:ind w:firstLine="465"/>
        <w:jc w:val="both"/>
        <w:keepLines/>
        <w:keepNext/>
        <w:pageBreakBefore w:val="0"/>
        <w:spacing w:before="145" w:after="145" w:line="360" w:lineRule="auto"/>
        <w:widowControl w:val="off"/>
        <w:rPr>
          <w:rFonts w:hint="eastAsia" w:ascii="宋体" w:hAnsi="宋体" w:eastAsia="宋体" w:cs="宋体"/>
          <w:b/>
          <w:bCs/>
          <w:color w:val="000000"/>
          <w:sz w:val="21"/>
          <w:szCs w:val="21"/>
          <w:lang w:val="en-US" w:eastAsia="zh-CN" w:bidi="ar-SA"/>
        </w:rPr>
        <w:outlineLvl w:val="2"/>
      </w:pPr>
      <w:r/>
      <w:bookmarkStart w:id="109" w:name="_Toc16938545"/>
      <w:r/>
      <w:bookmarkStart w:id="110" w:name="_Toc120614218"/>
      <w:r/>
      <w:bookmarkStart w:id="111" w:name="_Toc20823301"/>
      <w:r/>
      <w:bookmarkStart w:id="112" w:name="_Toc513029229"/>
      <w:r>
        <w:rPr>
          <w:rFonts w:hint="eastAsia" w:ascii="宋体" w:hAnsi="宋体" w:eastAsia="宋体" w:cs="宋体"/>
          <w:b/>
          <w:bCs/>
          <w:color w:val="000000"/>
          <w:sz w:val="21"/>
          <w:szCs w:val="21"/>
          <w:lang w:val="en-US" w:eastAsia="zh-CN" w:bidi="ar-SA"/>
        </w:rPr>
        <w:t xml:space="preserve">五、响应文件评审</w:t>
      </w:r>
      <w:bookmarkEnd w:id="109"/>
      <w:r/>
      <w:bookmarkEnd w:id="110"/>
      <w:r/>
      <w:bookmarkEnd w:id="111"/>
      <w:r/>
      <w:bookmarkEnd w:id="112"/>
      <w:r>
        <w:rPr>
          <w:rFonts w:hint="eastAsia" w:ascii="宋体" w:hAnsi="宋体" w:eastAsia="宋体" w:cs="宋体"/>
          <w:b/>
          <w:bCs/>
          <w:color w:val="000000"/>
          <w:sz w:val="21"/>
          <w:szCs w:val="21"/>
          <w:lang w:val="en-US" w:eastAsia="zh-CN" w:bidi="ar-SA"/>
        </w:rPr>
        <w:t xml:space="preserve">与谈判</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113" w:name="_Toc20823303"/>
      <w:r/>
      <w:bookmarkStart w:id="114" w:name="_Toc16938547"/>
      <w:r/>
      <w:bookmarkStart w:id="115" w:name="_Toc513029231"/>
      <w:r>
        <w:rPr>
          <w:rFonts w:hint="eastAsia" w:ascii="宋体" w:hAnsi="宋体" w:eastAsia="宋体" w:cs="宋体"/>
          <w:b/>
          <w:bCs/>
          <w:color w:val="000000"/>
          <w:sz w:val="21"/>
          <w:szCs w:val="21"/>
          <w:lang w:val="en-US" w:eastAsia="zh-CN" w:bidi="ar-SA"/>
        </w:rPr>
        <w:t xml:space="preserve">20.响应文件评审</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依法组建的谈判小组对响应文件进行评审。</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20.2 </w:t>
      </w:r>
      <w:r>
        <w:rPr>
          <w:rFonts w:hint="eastAsia" w:ascii="宋体" w:hAnsi="宋体" w:eastAsia="宋体" w:cs="宋体"/>
          <w:color w:val="000000"/>
          <w:sz w:val="21"/>
          <w:szCs w:val="21"/>
          <w:lang w:val="zh-CN" w:eastAsia="zh-CN"/>
        </w:rPr>
        <w:t xml:space="preserve">谈判小组由采购人代表和有关方面的专家组成，人员构成符合政府采购有关规定。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3 </w:t>
      </w:r>
      <w:r>
        <w:rPr>
          <w:rFonts w:hint="eastAsia" w:ascii="宋体" w:hAnsi="宋体" w:eastAsia="宋体" w:cs="宋体"/>
          <w:color w:val="000000"/>
          <w:sz w:val="21"/>
          <w:szCs w:val="21"/>
          <w:lang w:val="zh-CN" w:eastAsia="zh-CN"/>
        </w:rPr>
        <w:t xml:space="preserve">谈判小组独立工作，负责评审所有响应文件并推荐成交候选人，或根据采购人授权直接确定成交供应商。</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en-US" w:eastAsia="zh-CN" w:bidi="ar-SA"/>
        </w:rPr>
        <w:t xml:space="preserve">21.评审过程的保密与公正</w:t>
      </w:r>
      <w:bookmarkEnd w:id="113"/>
      <w:r/>
      <w:bookmarkEnd w:id="114"/>
      <w:r/>
      <w:bookmarkEnd w:id="115"/>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谈判小组、采购人和代理机构工作人员、相关监督人员等与评审工作有关的人员，对评审情况以及在评审过程中获悉的国家秘密、商业秘密负有保密责任。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供应商不得以任何行为影响评审过程，否则其响应文件将被作为无效响应文件。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eastAsia="zh-CN"/>
        </w:rPr>
        <w:t xml:space="preserve">.3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代理机构和谈判小组不向未成交的供应商解释未成交原因，也不公布评审过程中的相关细节。</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116" w:name="_Toc513029232"/>
      <w:r/>
      <w:bookmarkStart w:id="117" w:name="_Toc20823304"/>
      <w:r/>
      <w:bookmarkStart w:id="118" w:name="_Toc16938548"/>
      <w:r>
        <w:rPr>
          <w:rFonts w:hint="eastAsia" w:ascii="宋体" w:hAnsi="宋体" w:eastAsia="宋体" w:cs="宋体"/>
          <w:b/>
          <w:bCs/>
          <w:color w:val="000000"/>
          <w:sz w:val="21"/>
          <w:szCs w:val="21"/>
          <w:lang w:val="en-US" w:eastAsia="zh-CN" w:bidi="ar-SA"/>
        </w:rPr>
        <w:t xml:space="preserve">22.评审过程中的的澄清</w:t>
      </w:r>
      <w:bookmarkEnd w:id="116"/>
      <w:r/>
      <w:bookmarkEnd w:id="117"/>
      <w:r/>
      <w:bookmarkEnd w:id="118"/>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项目评审期间，谈判小组</w:t>
      </w:r>
      <w:r>
        <w:rPr>
          <w:rFonts w:hint="eastAsia" w:ascii="宋体" w:hAnsi="宋体" w:eastAsia="宋体" w:cs="宋体"/>
          <w:color w:val="000000"/>
          <w:sz w:val="21"/>
          <w:szCs w:val="21"/>
          <w:lang w:val="zh-CN"/>
        </w:rPr>
        <w:t xml:space="preserve">对响应文件中含义不明确、同类问题表述不一致或者有明显文字和计算错误的内容，有权要求供应商作出必要的澄清、说明或者补正。</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供应商的澄清、说明或者补正不得超出响应文件的范围或者改变响应文件的实质性内容。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谈判小组并非对每个供应商都做澄清要求。</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需要供应商进行澄清、说明和补正的，谈判小组将通过</w:t>
      </w:r>
      <w:r>
        <w:rPr>
          <w:rFonts w:hint="eastAsia" w:ascii="宋体" w:hAnsi="宋体" w:eastAsia="宋体" w:cs="宋体"/>
          <w:color w:val="000000"/>
          <w:sz w:val="21"/>
          <w:szCs w:val="21"/>
          <w:lang w:val="en-US" w:eastAsia="zh-CN"/>
        </w:rPr>
        <w:t xml:space="preserve">书面形式</w:t>
      </w:r>
      <w:r>
        <w:rPr>
          <w:rFonts w:hint="eastAsia" w:ascii="宋体" w:hAnsi="宋体" w:eastAsia="宋体" w:cs="宋体"/>
          <w:color w:val="000000"/>
          <w:sz w:val="21"/>
          <w:szCs w:val="21"/>
          <w:lang w:val="zh-CN" w:eastAsia="zh-CN"/>
        </w:rPr>
        <w:t xml:space="preserve">向供应商</w:t>
      </w:r>
      <w:r>
        <w:rPr>
          <w:rFonts w:hint="eastAsia" w:ascii="宋体" w:hAnsi="宋体" w:eastAsia="宋体" w:cs="宋体"/>
          <w:color w:val="000000"/>
          <w:sz w:val="21"/>
          <w:szCs w:val="21"/>
          <w:lang w:val="en-US" w:eastAsia="zh-CN"/>
        </w:rPr>
        <w:t xml:space="preserve">发出</w:t>
      </w:r>
      <w:r>
        <w:rPr>
          <w:rFonts w:hint="eastAsia" w:ascii="宋体" w:hAnsi="宋体" w:eastAsia="宋体" w:cs="宋体"/>
          <w:color w:val="000000"/>
          <w:sz w:val="21"/>
          <w:szCs w:val="21"/>
          <w:lang w:val="zh-CN" w:eastAsia="zh-CN"/>
        </w:rPr>
        <w:t xml:space="preserve">，供应商应当按照要求澄清、说明或者更正并加盖供应商公章或由法定代表人或其授权的代表签字。澄清、说明和补正的内容作为响应文件的补充部分。</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.3 接到谈判小组澄清、说明和补正要求的供应商如未按规定做出澄清、说明和补正，其风险由供应商自行承担。</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119" w:name="_Toc20823305"/>
      <w:r/>
      <w:bookmarkStart w:id="120" w:name="_Toc16938549"/>
      <w:r/>
      <w:bookmarkStart w:id="121" w:name="_Toc513029233"/>
      <w:r>
        <w:rPr>
          <w:rFonts w:hint="eastAsia" w:ascii="宋体" w:hAnsi="宋体" w:eastAsia="宋体" w:cs="宋体"/>
          <w:b/>
          <w:bCs/>
          <w:color w:val="000000"/>
          <w:sz w:val="21"/>
          <w:szCs w:val="21"/>
          <w:lang w:val="en-US" w:eastAsia="zh-CN" w:bidi="ar-SA"/>
        </w:rPr>
        <w:t xml:space="preserve">23.响应文件的审</w:t>
      </w:r>
      <w:bookmarkEnd w:id="119"/>
      <w:r/>
      <w:bookmarkEnd w:id="120"/>
      <w:r/>
      <w:bookmarkEnd w:id="121"/>
      <w:r>
        <w:rPr>
          <w:rFonts w:hint="eastAsia" w:ascii="宋体" w:hAnsi="宋体" w:eastAsia="宋体" w:cs="宋体"/>
          <w:b/>
          <w:bCs/>
          <w:color w:val="000000"/>
          <w:sz w:val="21"/>
          <w:szCs w:val="21"/>
          <w:lang w:val="en-US" w:eastAsia="zh-CN" w:bidi="ar-SA"/>
        </w:rPr>
        <w:t xml:space="preserve">查</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23.1 响应文件审查分为资格审查和符合性审查。</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23.1.1 资格审查。依据法律法规和谈判文件的规定，谈判小组对响应文件中的资格证明文件进行审查，以确定供应商是否具备参加谈判的资格。</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谈判小组在进行资格审查的同时，将在“信用中国”网站（www.creditchina.gov.cn）查询供应商的信用记录，以确定供应商是否具备谈判资格，查询结果留存并归档。</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接受联合体的项目</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rPr>
        <w:t xml:space="preserve">联合体成员存在不良信用记录的</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rPr>
        <w:t xml:space="preserve">视同联合体存在不良应用记录。</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23.1.2 符合性审查。依据谈判文件的规定，由谈判小组从响应文件的有效性、完整性和对谈判文件的响应程度进行审查，以确定是否对谈判文件的实质性要求作出响应。</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23.1.3 未通过资格审查或符合性审查的供应商，谈判小组将通过苏采云系统告知具体原因，评审结束后将不再接受有关询问。</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23.2 在详细评审之前，谈判小组将首先审查每份响应文件是否实质性响应了谈判文件的要求。实质性响应的响应文件应该是与谈判文件要求的全部条款、条件和规格相符，没有重大偏离或保留的文件。</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ind w:firstLine="42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3 </w:t>
      </w:r>
      <w:r>
        <w:rPr>
          <w:rFonts w:hint="eastAsia" w:ascii="宋体" w:hAnsi="宋体" w:eastAsia="宋体" w:cs="宋体"/>
          <w:color w:val="000000"/>
          <w:sz w:val="21"/>
          <w:szCs w:val="21"/>
          <w:lang w:val="zh-CN"/>
        </w:rPr>
        <w:t xml:space="preserve">异常低价投标审查</w:t>
      </w:r>
      <w:r/>
    </w:p>
    <w:p>
      <w:pPr>
        <w:ind w:firstLine="42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评</w:t>
      </w:r>
      <w:r>
        <w:rPr>
          <w:rFonts w:hint="eastAsia" w:ascii="宋体" w:hAnsi="宋体" w:eastAsia="宋体" w:cs="宋体"/>
          <w:color w:val="000000"/>
          <w:sz w:val="21"/>
          <w:szCs w:val="21"/>
          <w:lang w:val="en-US" w:eastAsia="zh-CN"/>
        </w:rPr>
        <w:t xml:space="preserve">审</w:t>
      </w:r>
      <w:r>
        <w:rPr>
          <w:rFonts w:hint="eastAsia" w:ascii="宋体" w:hAnsi="宋体" w:eastAsia="宋体" w:cs="宋体"/>
          <w:color w:val="000000"/>
          <w:sz w:val="21"/>
          <w:szCs w:val="21"/>
          <w:lang w:val="zh-CN"/>
        </w:rPr>
        <w:t xml:space="preserve">过程中出现下列情形之一的，</w:t>
      </w:r>
      <w:r>
        <w:rPr>
          <w:rFonts w:hint="eastAsia" w:ascii="宋体" w:hAnsi="宋体" w:eastAsia="宋体" w:cs="宋体"/>
          <w:color w:val="000000"/>
          <w:sz w:val="21"/>
          <w:szCs w:val="21"/>
          <w:lang w:val="en-US" w:eastAsia="zh-CN"/>
        </w:rPr>
        <w:t xml:space="preserve">谈判小组</w:t>
      </w:r>
      <w:r>
        <w:rPr>
          <w:rFonts w:hint="eastAsia" w:ascii="宋体" w:hAnsi="宋体" w:eastAsia="宋体" w:cs="宋体"/>
          <w:color w:val="000000"/>
          <w:sz w:val="21"/>
          <w:szCs w:val="21"/>
          <w:lang w:val="zh-CN"/>
        </w:rPr>
        <w:t xml:space="preserve">应当启动异常低价投标审查程序：</w:t>
      </w:r>
      <w:r/>
    </w:p>
    <w:p>
      <w:pPr>
        <w:ind w:firstLine="42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报价</w:t>
      </w:r>
      <w:r>
        <w:rPr>
          <w:rFonts w:hint="eastAsia" w:ascii="宋体" w:hAnsi="宋体" w:eastAsia="宋体" w:cs="宋体"/>
          <w:color w:val="000000"/>
          <w:sz w:val="21"/>
          <w:szCs w:val="21"/>
          <w:lang w:val="zh-CN"/>
        </w:rPr>
        <w:t xml:space="preserve">低于全部通过符合性审查供应商</w:t>
      </w:r>
      <w:r>
        <w:rPr>
          <w:rFonts w:hint="eastAsia" w:ascii="宋体" w:hAnsi="宋体" w:eastAsia="宋体" w:cs="宋体"/>
          <w:color w:val="000000"/>
          <w:sz w:val="21"/>
          <w:szCs w:val="21"/>
          <w:lang w:val="en-US" w:eastAsia="zh-CN"/>
        </w:rPr>
        <w:t xml:space="preserve">报价</w:t>
      </w:r>
      <w:r>
        <w:rPr>
          <w:rFonts w:hint="eastAsia" w:ascii="宋体" w:hAnsi="宋体" w:eastAsia="宋体" w:cs="宋体"/>
          <w:color w:val="000000"/>
          <w:sz w:val="21"/>
          <w:szCs w:val="21"/>
          <w:lang w:val="zh-CN"/>
        </w:rPr>
        <w:t xml:space="preserve">平均值</w:t>
      </w:r>
      <w:r>
        <w:rPr>
          <w:rFonts w:hint="eastAsia" w:ascii="宋体" w:hAnsi="宋体" w:eastAsia="宋体" w:cs="宋体"/>
          <w:color w:val="000000"/>
          <w:sz w:val="21"/>
          <w:szCs w:val="21"/>
          <w:u w:val="single"/>
          <w:lang w:val="zh-CN"/>
        </w:rPr>
        <w:t xml:space="preserve">50%</w:t>
      </w:r>
      <w:r>
        <w:rPr>
          <w:rFonts w:hint="eastAsia" w:ascii="宋体" w:hAnsi="宋体" w:eastAsia="宋体" w:cs="宋体"/>
          <w:color w:val="000000"/>
          <w:sz w:val="21"/>
          <w:szCs w:val="21"/>
          <w:lang w:val="zh-CN"/>
        </w:rPr>
        <w:t xml:space="preserve">的，即</w:t>
      </w:r>
      <w:r>
        <w:rPr>
          <w:rFonts w:hint="eastAsia" w:ascii="宋体" w:hAnsi="宋体" w:eastAsia="宋体" w:cs="宋体"/>
          <w:color w:val="000000"/>
          <w:sz w:val="21"/>
          <w:szCs w:val="21"/>
          <w:lang w:val="en-US" w:eastAsia="zh-CN"/>
        </w:rPr>
        <w:t xml:space="preserve">报价</w:t>
      </w:r>
      <w:r>
        <w:rPr>
          <w:rFonts w:hint="eastAsia" w:ascii="宋体" w:hAnsi="宋体" w:eastAsia="宋体" w:cs="宋体"/>
          <w:color w:val="000000"/>
          <w:sz w:val="21"/>
          <w:szCs w:val="21"/>
          <w:lang w:val="zh-CN"/>
        </w:rPr>
        <w:t xml:space="preserve">&lt;全部通过符合性审查供应商</w:t>
      </w:r>
      <w:r>
        <w:rPr>
          <w:rFonts w:hint="eastAsia" w:ascii="宋体" w:hAnsi="宋体" w:eastAsia="宋体" w:cs="宋体"/>
          <w:color w:val="000000"/>
          <w:sz w:val="21"/>
          <w:szCs w:val="21"/>
          <w:lang w:val="en-US" w:eastAsia="zh-CN"/>
        </w:rPr>
        <w:t xml:space="preserve">报价</w:t>
      </w:r>
      <w:r>
        <w:rPr>
          <w:rFonts w:hint="eastAsia" w:ascii="宋体" w:hAnsi="宋体" w:eastAsia="宋体" w:cs="宋体"/>
          <w:color w:val="000000"/>
          <w:sz w:val="21"/>
          <w:szCs w:val="21"/>
          <w:lang w:val="zh-CN"/>
        </w:rPr>
        <w:t xml:space="preserve">平均值×</w:t>
      </w:r>
      <w:r>
        <w:rPr>
          <w:rFonts w:hint="eastAsia" w:ascii="宋体" w:hAnsi="宋体" w:eastAsia="宋体" w:cs="宋体"/>
          <w:color w:val="000000"/>
          <w:sz w:val="21"/>
          <w:szCs w:val="21"/>
          <w:u w:val="single"/>
          <w:lang w:val="zh-CN"/>
        </w:rPr>
        <w:t xml:space="preserve">50%</w:t>
      </w:r>
      <w:r>
        <w:rPr>
          <w:rFonts w:hint="eastAsia" w:ascii="宋体" w:hAnsi="宋体" w:eastAsia="宋体" w:cs="宋体"/>
          <w:color w:val="000000"/>
          <w:sz w:val="21"/>
          <w:szCs w:val="21"/>
          <w:lang w:val="zh-CN"/>
        </w:rPr>
        <w:t xml:space="preserve">；</w:t>
      </w:r>
      <w:r/>
    </w:p>
    <w:p>
      <w:pPr>
        <w:ind w:firstLine="42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报价</w:t>
      </w:r>
      <w:r>
        <w:rPr>
          <w:rFonts w:hint="eastAsia" w:ascii="宋体" w:hAnsi="宋体" w:eastAsia="宋体" w:cs="宋体"/>
          <w:color w:val="000000"/>
          <w:sz w:val="21"/>
          <w:szCs w:val="21"/>
          <w:lang w:val="zh-CN"/>
        </w:rPr>
        <w:t xml:space="preserve">低于通过符合性审查的次低报价供应商</w:t>
      </w:r>
      <w:r>
        <w:rPr>
          <w:rFonts w:hint="eastAsia" w:ascii="宋体" w:hAnsi="宋体" w:eastAsia="宋体" w:cs="宋体"/>
          <w:color w:val="000000"/>
          <w:sz w:val="21"/>
          <w:szCs w:val="21"/>
          <w:lang w:val="en-US" w:eastAsia="zh-CN"/>
        </w:rPr>
        <w:t xml:space="preserve">最后报价</w:t>
      </w:r>
      <w:r>
        <w:rPr>
          <w:rFonts w:hint="eastAsia" w:ascii="宋体" w:hAnsi="宋体" w:eastAsia="宋体" w:cs="宋体"/>
          <w:color w:val="000000"/>
          <w:sz w:val="21"/>
          <w:szCs w:val="21"/>
          <w:u w:val="single"/>
          <w:lang w:val="zh-CN"/>
        </w:rPr>
        <w:t xml:space="preserve">50%</w:t>
      </w:r>
      <w:r>
        <w:rPr>
          <w:rFonts w:hint="eastAsia" w:ascii="宋体" w:hAnsi="宋体" w:eastAsia="宋体" w:cs="宋体"/>
          <w:color w:val="000000"/>
          <w:sz w:val="21"/>
          <w:szCs w:val="21"/>
          <w:lang w:val="zh-CN"/>
        </w:rPr>
        <w:t xml:space="preserve">的，即</w:t>
      </w:r>
      <w:r>
        <w:rPr>
          <w:rFonts w:hint="eastAsia" w:ascii="宋体" w:hAnsi="宋体" w:eastAsia="宋体" w:cs="宋体"/>
          <w:color w:val="000000"/>
          <w:sz w:val="21"/>
          <w:szCs w:val="21"/>
          <w:lang w:val="en-US" w:eastAsia="zh-CN"/>
        </w:rPr>
        <w:t xml:space="preserve">报价</w:t>
      </w:r>
      <w:r>
        <w:rPr>
          <w:rFonts w:hint="eastAsia" w:ascii="宋体" w:hAnsi="宋体" w:eastAsia="宋体" w:cs="宋体"/>
          <w:color w:val="000000"/>
          <w:sz w:val="21"/>
          <w:szCs w:val="21"/>
          <w:lang w:val="zh-CN"/>
        </w:rPr>
        <w:t xml:space="preserve">&lt;通过符合性审查的次低报价供应商</w:t>
      </w:r>
      <w:r>
        <w:rPr>
          <w:rFonts w:hint="eastAsia" w:ascii="宋体" w:hAnsi="宋体" w:eastAsia="宋体" w:cs="宋体"/>
          <w:color w:val="000000"/>
          <w:sz w:val="21"/>
          <w:szCs w:val="21"/>
          <w:lang w:val="en-US" w:eastAsia="zh-CN"/>
        </w:rPr>
        <w:t xml:space="preserve">报价</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u w:val="single"/>
          <w:lang w:val="zh-CN"/>
        </w:rPr>
        <w:t xml:space="preserve">50%</w:t>
      </w:r>
      <w:r>
        <w:rPr>
          <w:rFonts w:hint="eastAsia" w:ascii="宋体" w:hAnsi="宋体" w:eastAsia="宋体" w:cs="宋体"/>
          <w:color w:val="000000"/>
          <w:sz w:val="21"/>
          <w:szCs w:val="21"/>
          <w:lang w:val="zh-CN"/>
        </w:rPr>
        <w:t xml:space="preserve">；</w:t>
      </w:r>
      <w:r/>
    </w:p>
    <w:p>
      <w:pPr>
        <w:ind w:firstLine="42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（3）</w:t>
      </w:r>
      <w:r>
        <w:rPr>
          <w:rFonts w:hint="eastAsia" w:ascii="宋体" w:hAnsi="宋体" w:eastAsia="宋体" w:cs="宋体"/>
          <w:color w:val="000000"/>
          <w:sz w:val="21"/>
          <w:szCs w:val="21"/>
          <w:lang w:val="en-US" w:eastAsia="zh-CN"/>
        </w:rPr>
        <w:t xml:space="preserve">报价</w:t>
      </w:r>
      <w:r>
        <w:rPr>
          <w:rFonts w:hint="eastAsia" w:ascii="宋体" w:hAnsi="宋体" w:eastAsia="宋体" w:cs="宋体"/>
          <w:color w:val="000000"/>
          <w:sz w:val="21"/>
          <w:szCs w:val="21"/>
          <w:lang w:val="zh-CN" w:eastAsia="zh-CN"/>
        </w:rPr>
        <w:t xml:space="preserve">低于采购项目最高限价</w:t>
      </w:r>
      <w:r>
        <w:rPr>
          <w:rFonts w:hint="eastAsia" w:ascii="宋体" w:hAnsi="宋体" w:eastAsia="宋体" w:cs="宋体"/>
          <w:color w:val="000000"/>
          <w:sz w:val="21"/>
          <w:szCs w:val="21"/>
          <w:u w:val="single"/>
          <w:lang w:val="en-US" w:eastAsia="zh-CN"/>
        </w:rPr>
        <w:t xml:space="preserve">50</w:t>
      </w:r>
      <w:r>
        <w:rPr>
          <w:rFonts w:hint="eastAsia" w:ascii="宋体" w:hAnsi="宋体" w:eastAsia="宋体" w:cs="宋体"/>
          <w:color w:val="000000"/>
          <w:sz w:val="21"/>
          <w:szCs w:val="21"/>
          <w:u w:val="single"/>
          <w:lang w:val="zh-CN" w:eastAsia="zh-CN"/>
        </w:rPr>
        <w:t xml:space="preserve">%</w:t>
      </w:r>
      <w:r>
        <w:rPr>
          <w:rFonts w:hint="eastAsia" w:ascii="宋体" w:hAnsi="宋体" w:eastAsia="宋体" w:cs="宋体"/>
          <w:color w:val="000000"/>
          <w:sz w:val="21"/>
          <w:szCs w:val="21"/>
          <w:lang w:val="zh-CN" w:eastAsia="zh-CN"/>
        </w:rPr>
        <w:t xml:space="preserve">的，即</w:t>
      </w:r>
      <w:r>
        <w:rPr>
          <w:rFonts w:hint="eastAsia" w:ascii="宋体" w:hAnsi="宋体" w:eastAsia="宋体" w:cs="宋体"/>
          <w:color w:val="000000"/>
          <w:sz w:val="21"/>
          <w:szCs w:val="21"/>
          <w:lang w:val="en-US" w:eastAsia="zh-CN"/>
        </w:rPr>
        <w:t xml:space="preserve">报价</w:t>
      </w:r>
      <w:r>
        <w:rPr>
          <w:rFonts w:hint="eastAsia" w:ascii="宋体" w:hAnsi="宋体" w:eastAsia="宋体" w:cs="宋体"/>
          <w:color w:val="000000"/>
          <w:sz w:val="21"/>
          <w:szCs w:val="21"/>
          <w:lang w:val="zh-CN" w:eastAsia="zh-CN"/>
        </w:rPr>
        <w:t xml:space="preserve">&lt;采购项目最高限价×</w:t>
      </w:r>
      <w:r>
        <w:rPr>
          <w:rFonts w:hint="eastAsia" w:ascii="宋体" w:hAnsi="宋体" w:eastAsia="宋体" w:cs="宋体"/>
          <w:color w:val="000000"/>
          <w:sz w:val="21"/>
          <w:szCs w:val="21"/>
          <w:u w:val="single"/>
          <w:lang w:val="en-US" w:eastAsia="zh-CN"/>
        </w:rPr>
        <w:t xml:space="preserve">50</w:t>
      </w:r>
      <w:r>
        <w:rPr>
          <w:rFonts w:hint="eastAsia" w:ascii="宋体" w:hAnsi="宋体" w:eastAsia="宋体" w:cs="宋体"/>
          <w:color w:val="000000"/>
          <w:sz w:val="21"/>
          <w:szCs w:val="21"/>
          <w:u w:val="single"/>
          <w:lang w:val="zh-CN" w:eastAsia="zh-CN"/>
        </w:rPr>
        <w:t xml:space="preserve">%</w:t>
      </w:r>
      <w:r>
        <w:rPr>
          <w:rFonts w:hint="eastAsia" w:ascii="宋体" w:hAnsi="宋体" w:eastAsia="宋体" w:cs="宋体"/>
          <w:color w:val="000000"/>
          <w:sz w:val="21"/>
          <w:szCs w:val="21"/>
          <w:lang w:val="zh-CN" w:eastAsia="zh-CN"/>
        </w:rPr>
        <w:t xml:space="preserve">；</w:t>
      </w:r>
      <w:r/>
    </w:p>
    <w:p>
      <w:pPr>
        <w:ind w:firstLine="42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eastAsia="zh-CN"/>
        </w:rPr>
        <w:t xml:space="preserve">4</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谈判小组</w:t>
      </w:r>
      <w:r>
        <w:rPr>
          <w:rFonts w:hint="eastAsia" w:ascii="宋体" w:hAnsi="宋体" w:eastAsia="宋体" w:cs="宋体"/>
          <w:color w:val="000000"/>
          <w:sz w:val="21"/>
          <w:szCs w:val="21"/>
          <w:lang w:val="zh-CN"/>
        </w:rPr>
        <w:t xml:space="preserve">基于专业判断，认为供应商</w:t>
      </w:r>
      <w:r>
        <w:rPr>
          <w:rFonts w:hint="eastAsia" w:ascii="宋体" w:hAnsi="宋体" w:eastAsia="宋体" w:cs="宋体"/>
          <w:color w:val="000000"/>
          <w:sz w:val="21"/>
          <w:szCs w:val="21"/>
          <w:lang w:val="en-US" w:eastAsia="zh-CN"/>
        </w:rPr>
        <w:t xml:space="preserve">最后</w:t>
      </w:r>
      <w:r>
        <w:rPr>
          <w:rFonts w:hint="eastAsia" w:ascii="宋体" w:hAnsi="宋体" w:eastAsia="宋体" w:cs="宋体"/>
          <w:color w:val="000000"/>
          <w:sz w:val="21"/>
          <w:szCs w:val="21"/>
          <w:lang w:val="zh-CN"/>
        </w:rPr>
        <w:t xml:space="preserve">报价过低，有可能影响产品质量或者不能诚信履约的其他情形。</w:t>
      </w:r>
      <w:r/>
    </w:p>
    <w:p>
      <w:pPr>
        <w:ind w:firstLine="42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2谈判小组</w:t>
      </w:r>
      <w:r>
        <w:rPr>
          <w:rFonts w:hint="eastAsia" w:ascii="宋体" w:hAnsi="宋体" w:eastAsia="宋体" w:cs="宋体"/>
          <w:color w:val="000000"/>
          <w:sz w:val="21"/>
          <w:szCs w:val="21"/>
          <w:lang w:val="zh-CN" w:eastAsia="zh-CN"/>
        </w:rPr>
        <w:t xml:space="preserve">启动异常低价投标审查后，属于前述第（1）项至第（4）项情形的，应当要求相关供应商在评审现场合理的时间内对</w:t>
      </w:r>
      <w:r>
        <w:rPr>
          <w:rFonts w:hint="eastAsia" w:ascii="宋体" w:hAnsi="宋体" w:eastAsia="宋体" w:cs="宋体"/>
          <w:color w:val="000000"/>
          <w:sz w:val="21"/>
          <w:szCs w:val="21"/>
          <w:lang w:val="en-US" w:eastAsia="zh-CN"/>
        </w:rPr>
        <w:t xml:space="preserve">最后报价</w:t>
      </w:r>
      <w:r>
        <w:rPr>
          <w:rFonts w:hint="eastAsia" w:ascii="宋体" w:hAnsi="宋体" w:eastAsia="宋体" w:cs="宋体"/>
          <w:color w:val="000000"/>
          <w:sz w:val="21"/>
          <w:szCs w:val="21"/>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2" w:name="OLE_LINK2"/>
      <w:r>
        <w:rPr>
          <w:rFonts w:hint="eastAsia" w:ascii="宋体" w:hAnsi="宋体" w:eastAsia="宋体" w:cs="宋体"/>
          <w:color w:val="000000"/>
          <w:sz w:val="21"/>
          <w:szCs w:val="21"/>
          <w:lang w:val="zh-CN" w:eastAsia="zh-CN"/>
        </w:rPr>
        <w:t xml:space="preserve">供应商已随</w:t>
      </w:r>
      <w:r>
        <w:rPr>
          <w:rFonts w:hint="eastAsia" w:ascii="宋体" w:hAnsi="宋体" w:eastAsia="宋体" w:cs="宋体"/>
          <w:color w:val="000000"/>
          <w:sz w:val="21"/>
          <w:szCs w:val="21"/>
          <w:lang w:val="en-US" w:eastAsia="zh-CN"/>
        </w:rPr>
        <w:t xml:space="preserve">响应</w:t>
      </w:r>
      <w:r>
        <w:rPr>
          <w:rFonts w:hint="eastAsia" w:ascii="宋体" w:hAnsi="宋体" w:eastAsia="宋体" w:cs="宋体"/>
          <w:color w:val="000000"/>
          <w:sz w:val="21"/>
          <w:szCs w:val="21"/>
          <w:lang w:val="zh-CN" w:eastAsia="zh-CN"/>
        </w:rPr>
        <w:t xml:space="preserve">文件一并提交相关书面说明及必要的证明材料的，在评</w:t>
      </w:r>
      <w:r>
        <w:rPr>
          <w:rFonts w:hint="eastAsia" w:ascii="宋体" w:hAnsi="宋体" w:eastAsia="宋体" w:cs="宋体"/>
          <w:color w:val="000000"/>
          <w:sz w:val="21"/>
          <w:szCs w:val="21"/>
          <w:lang w:val="en-US" w:eastAsia="zh-CN"/>
        </w:rPr>
        <w:t xml:space="preserve">审</w:t>
      </w:r>
      <w:r>
        <w:rPr>
          <w:rFonts w:hint="eastAsia" w:ascii="宋体" w:hAnsi="宋体" w:eastAsia="宋体" w:cs="宋体"/>
          <w:color w:val="000000"/>
          <w:sz w:val="21"/>
          <w:szCs w:val="21"/>
          <w:lang w:val="zh-CN" w:eastAsia="zh-CN"/>
        </w:rPr>
        <w:t xml:space="preserve">现场可不再重复提交</w:t>
      </w:r>
      <w:bookmarkEnd w:id="122"/>
      <w:r>
        <w:rPr>
          <w:rFonts w:hint="eastAsia" w:ascii="宋体" w:hAnsi="宋体" w:eastAsia="宋体" w:cs="宋体"/>
          <w:color w:val="000000"/>
          <w:sz w:val="21"/>
          <w:szCs w:val="21"/>
          <w:lang w:val="zh-CN" w:eastAsia="zh-CN"/>
        </w:rPr>
        <w:t xml:space="preserve">。</w:t>
      </w:r>
      <w:r/>
    </w:p>
    <w:p>
      <w:pPr>
        <w:ind w:firstLine="42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谈判小组</w:t>
      </w:r>
      <w:r>
        <w:rPr>
          <w:rFonts w:hint="eastAsia" w:ascii="宋体" w:hAnsi="宋体" w:eastAsia="宋体" w:cs="宋体"/>
          <w:color w:val="000000"/>
          <w:sz w:val="21"/>
          <w:szCs w:val="21"/>
          <w:lang w:val="zh-CN" w:eastAsia="zh-CN"/>
        </w:rPr>
        <w:t xml:space="preserve">依据专业经验，参考同类项目</w:t>
      </w:r>
      <w:r>
        <w:rPr>
          <w:rFonts w:hint="eastAsia" w:ascii="宋体" w:hAnsi="宋体" w:eastAsia="宋体" w:cs="宋体"/>
          <w:color w:val="000000"/>
          <w:sz w:val="21"/>
          <w:szCs w:val="21"/>
          <w:lang w:val="en-US" w:eastAsia="zh-CN"/>
        </w:rPr>
        <w:t xml:space="preserve">成交</w:t>
      </w:r>
      <w:r>
        <w:rPr>
          <w:rFonts w:hint="eastAsia" w:ascii="宋体" w:hAnsi="宋体" w:eastAsia="宋体" w:cs="宋体"/>
          <w:color w:val="000000"/>
          <w:sz w:val="21"/>
          <w:szCs w:val="21"/>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宋体"/>
          <w:color w:val="000000"/>
          <w:sz w:val="21"/>
          <w:szCs w:val="21"/>
          <w:lang w:val="en-US" w:eastAsia="zh-CN"/>
        </w:rPr>
        <w:t xml:space="preserve">谈判小组</w:t>
      </w:r>
      <w:r>
        <w:rPr>
          <w:rFonts w:hint="eastAsia" w:ascii="宋体" w:hAnsi="宋体" w:eastAsia="宋体" w:cs="宋体"/>
          <w:color w:val="000000"/>
          <w:sz w:val="21"/>
          <w:szCs w:val="21"/>
          <w:lang w:val="zh-CN" w:eastAsia="zh-CN"/>
        </w:rPr>
        <w:t xml:space="preserve">应当将其作为</w:t>
      </w:r>
      <w:r>
        <w:rPr>
          <w:rFonts w:hint="eastAsia" w:ascii="宋体" w:hAnsi="宋体" w:eastAsia="宋体" w:cs="宋体"/>
          <w:color w:val="000000"/>
          <w:sz w:val="21"/>
          <w:szCs w:val="21"/>
          <w:lang w:val="en-US" w:eastAsia="zh-CN"/>
        </w:rPr>
        <w:t xml:space="preserve">未实质性响应谈判文件</w:t>
      </w:r>
      <w:r>
        <w:rPr>
          <w:rFonts w:hint="eastAsia" w:ascii="宋体" w:hAnsi="宋体" w:eastAsia="宋体" w:cs="宋体"/>
          <w:color w:val="000000"/>
          <w:sz w:val="21"/>
          <w:szCs w:val="21"/>
          <w:lang w:val="zh-CN" w:eastAsia="zh-CN"/>
        </w:rPr>
        <w:t xml:space="preserve">处理。</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23.4 未实质性响应谈判文件的情形</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供应商</w:t>
      </w:r>
      <w:r>
        <w:rPr>
          <w:rFonts w:hint="eastAsia" w:ascii="宋体" w:hAnsi="宋体" w:eastAsia="宋体" w:cs="宋体"/>
          <w:color w:val="000000"/>
          <w:sz w:val="21"/>
          <w:szCs w:val="21"/>
          <w:lang w:val="en-US" w:eastAsia="zh-CN"/>
        </w:rPr>
        <w:t xml:space="preserve">未按照谈判文件要求提交响应文件。</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同一供应商提交两个（含两个）以上不同的响应文件或者最后报价。</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3 </w:t>
      </w:r>
      <w:r>
        <w:rPr>
          <w:rFonts w:hint="eastAsia" w:ascii="宋体" w:hAnsi="宋体" w:eastAsia="宋体" w:cs="宋体"/>
          <w:color w:val="000000"/>
          <w:sz w:val="21"/>
          <w:szCs w:val="21"/>
          <w:lang w:val="zh-CN" w:eastAsia="zh-CN"/>
        </w:rPr>
        <w:t xml:space="preserve">供应商不具备谈判文件中规定的资格要求。</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 </w:t>
      </w:r>
      <w:r>
        <w:rPr>
          <w:rFonts w:hint="eastAsia" w:ascii="宋体" w:hAnsi="宋体" w:eastAsia="宋体" w:cs="宋体"/>
          <w:color w:val="000000"/>
          <w:sz w:val="21"/>
          <w:szCs w:val="21"/>
          <w:lang w:val="zh-CN" w:eastAsia="zh-CN"/>
        </w:rPr>
        <w:t xml:space="preserve">供应商的最后报价超过了采购预算或最高限价</w:t>
      </w:r>
      <w:r>
        <w:rPr>
          <w:rFonts w:hint="eastAsia" w:ascii="宋体" w:hAnsi="宋体" w:eastAsia="宋体" w:cs="宋体"/>
          <w:color w:val="000000"/>
          <w:sz w:val="21"/>
          <w:szCs w:val="21"/>
          <w:lang w:val="en-US" w:eastAsia="zh-CN"/>
        </w:rPr>
        <w:t xml:space="preserve">或单价上限</w:t>
      </w:r>
      <w:r>
        <w:rPr>
          <w:rFonts w:hint="eastAsia" w:ascii="宋体" w:hAnsi="宋体" w:eastAsia="宋体" w:cs="宋体"/>
          <w:color w:val="000000"/>
          <w:sz w:val="21"/>
          <w:szCs w:val="21"/>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5 </w:t>
      </w:r>
      <w:r>
        <w:rPr>
          <w:rFonts w:hint="eastAsia" w:ascii="宋体" w:hAnsi="宋体" w:eastAsia="宋体" w:cs="宋体"/>
          <w:color w:val="000000"/>
          <w:sz w:val="21"/>
          <w:szCs w:val="21"/>
          <w:lang w:val="zh-CN" w:eastAsia="zh-CN"/>
        </w:rPr>
        <w:t xml:space="preserve">不符合谈判文件中规定的实质性要求和条件</w:t>
      </w:r>
      <w:r>
        <w:rPr>
          <w:rFonts w:hint="eastAsia" w:ascii="宋体" w:hAnsi="宋体" w:eastAsia="宋体" w:cs="宋体"/>
          <w:b w:val="0"/>
          <w:bCs w:val="0"/>
          <w:color w:val="000000"/>
          <w:sz w:val="21"/>
          <w:szCs w:val="21"/>
          <w:lang w:val="zh-CN" w:eastAsia="zh-CN"/>
        </w:rPr>
        <w:t xml:space="preserve">（</w:t>
      </w:r>
      <w:r>
        <w:rPr>
          <w:rFonts w:hint="eastAsia" w:ascii="宋体" w:hAnsi="宋体" w:eastAsia="宋体" w:cs="宋体"/>
          <w:b/>
          <w:bCs/>
          <w:color w:val="000000"/>
          <w:sz w:val="21"/>
          <w:szCs w:val="21"/>
          <w:lang w:val="zh-CN" w:eastAsia="zh-CN"/>
        </w:rPr>
        <w:t xml:space="preserve">本文件中</w:t>
      </w:r>
      <w:r>
        <w:rPr>
          <w:rFonts w:hint="eastAsia" w:ascii="宋体" w:hAnsi="宋体" w:eastAsia="宋体" w:cs="宋体"/>
          <w:b/>
          <w:bCs/>
          <w:i w:val="0"/>
          <w:iCs w:val="0"/>
          <w:color w:val="000000"/>
          <w:sz w:val="21"/>
          <w:szCs w:val="21"/>
          <w:u w:val="none"/>
          <w:lang w:val="en-US" w:eastAsia="zh-CN"/>
        </w:rPr>
        <w:t xml:space="preserve">斜体且有下划线部分</w:t>
      </w:r>
      <w:r>
        <w:rPr>
          <w:rFonts w:hint="eastAsia" w:ascii="宋体" w:hAnsi="宋体" w:eastAsia="宋体" w:cs="宋体"/>
          <w:b/>
          <w:bCs/>
          <w:i w:val="0"/>
          <w:iCs w:val="0"/>
          <w:color w:val="000000"/>
          <w:sz w:val="21"/>
          <w:szCs w:val="21"/>
          <w:u w:val="none"/>
          <w:lang w:val="zh-CN" w:eastAsia="zh-CN"/>
        </w:rPr>
        <w:t xml:space="preserve">或者打“</w:t>
      </w:r>
      <w:r>
        <w:rPr>
          <w:rFonts w:hint="eastAsia" w:ascii="宋体" w:hAnsi="宋体" w:eastAsia="宋体" w:cs="宋体"/>
          <w:b/>
          <w:bCs/>
          <w:i w:val="0"/>
          <w:iCs w:val="0"/>
          <w:color w:val="000000"/>
          <w:sz w:val="21"/>
          <w:szCs w:val="21"/>
          <w:u w:val="none"/>
          <w:lang w:val="en-US" w:eastAsia="zh-CN"/>
        </w:rPr>
        <w:t xml:space="preserve">★</w:t>
      </w:r>
      <w:r>
        <w:rPr>
          <w:rFonts w:hint="eastAsia" w:ascii="宋体" w:hAnsi="宋体" w:eastAsia="宋体" w:cs="宋体"/>
          <w:b/>
          <w:bCs/>
          <w:i w:val="0"/>
          <w:iCs w:val="0"/>
          <w:color w:val="000000"/>
          <w:sz w:val="21"/>
          <w:szCs w:val="21"/>
          <w:u w:val="none"/>
          <w:lang w:val="zh-CN" w:eastAsia="zh-CN"/>
        </w:rPr>
        <w:t xml:space="preserve">”内容，</w:t>
      </w:r>
      <w:r>
        <w:rPr>
          <w:rFonts w:hint="eastAsia" w:ascii="宋体" w:hAnsi="宋体" w:eastAsia="宋体" w:cs="宋体"/>
          <w:b/>
          <w:bCs/>
          <w:i w:val="0"/>
          <w:iCs w:val="0"/>
          <w:color w:val="000000"/>
          <w:sz w:val="21"/>
          <w:szCs w:val="21"/>
          <w:u w:val="none"/>
          <w:lang w:val="en-US" w:eastAsia="zh-CN"/>
        </w:rPr>
        <w:t xml:space="preserve">为实质性要求和条件</w:t>
      </w:r>
      <w:r>
        <w:rPr>
          <w:rFonts w:hint="eastAsia" w:ascii="宋体" w:hAnsi="宋体" w:eastAsia="宋体" w:cs="宋体"/>
          <w:b w:val="0"/>
          <w:bCs w:val="0"/>
          <w:color w:val="000000"/>
          <w:sz w:val="21"/>
          <w:szCs w:val="21"/>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6 </w:t>
      </w:r>
      <w:r>
        <w:rPr>
          <w:rFonts w:hint="eastAsia" w:ascii="宋体" w:hAnsi="宋体" w:eastAsia="宋体" w:cs="宋体"/>
          <w:color w:val="000000"/>
          <w:sz w:val="21"/>
          <w:szCs w:val="21"/>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7 </w:t>
      </w:r>
      <w:r>
        <w:rPr>
          <w:rFonts w:hint="eastAsia" w:ascii="宋体" w:hAnsi="宋体" w:eastAsia="宋体" w:cs="宋体"/>
          <w:color w:val="000000"/>
          <w:sz w:val="21"/>
          <w:szCs w:val="21"/>
          <w:lang w:val="zh-CN" w:eastAsia="zh-CN"/>
        </w:rPr>
        <w:t xml:space="preserve">响应文件含有采购人不能接受的附加条件。</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8 谈判小组</w:t>
      </w:r>
      <w:r>
        <w:rPr>
          <w:rFonts w:hint="eastAsia" w:ascii="宋体" w:hAnsi="宋体" w:eastAsia="宋体" w:cs="宋体"/>
          <w:color w:val="000000"/>
          <w:sz w:val="21"/>
          <w:szCs w:val="21"/>
        </w:rPr>
        <w:t xml:space="preserve">按照</w:t>
      </w:r>
      <w:r>
        <w:rPr>
          <w:rFonts w:hint="eastAsia" w:ascii="宋体" w:hAnsi="宋体" w:eastAsia="宋体" w:cs="宋体"/>
          <w:color w:val="000000"/>
          <w:sz w:val="21"/>
          <w:szCs w:val="21"/>
          <w:lang w:val="en-US" w:eastAsia="zh-CN"/>
        </w:rPr>
        <w:t xml:space="preserve">本采购</w:t>
      </w:r>
      <w:r>
        <w:rPr>
          <w:rFonts w:hint="eastAsia" w:ascii="宋体" w:hAnsi="宋体" w:eastAsia="宋体" w:cs="宋体"/>
          <w:color w:val="000000"/>
          <w:sz w:val="21"/>
          <w:szCs w:val="21"/>
        </w:rPr>
        <w:t xml:space="preserve">文件规定对</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进行异常低价投标审查后，认为</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不能证明其报价合理性的。</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9 </w:t>
      </w:r>
      <w:r>
        <w:rPr>
          <w:rFonts w:hint="eastAsia" w:ascii="宋体" w:hAnsi="宋体" w:eastAsia="宋体" w:cs="宋体"/>
          <w:color w:val="000000"/>
          <w:sz w:val="21"/>
          <w:szCs w:val="21"/>
          <w:lang w:val="zh-CN" w:eastAsia="zh-CN"/>
        </w:rPr>
        <w:t xml:space="preserve">采购产品被财政部、国家发改委、生态环境部等列入“节能产品品目清单”、“环境标志产品品目清单”强制采购范围，</w:t>
      </w:r>
      <w:r>
        <w:rPr>
          <w:rFonts w:hint="eastAsia" w:ascii="宋体" w:hAnsi="宋体" w:eastAsia="宋体" w:cs="宋体"/>
          <w:color w:val="000000"/>
          <w:sz w:val="21"/>
          <w:szCs w:val="21"/>
          <w:lang w:val="en-US" w:eastAsia="zh-CN"/>
        </w:rPr>
        <w:t xml:space="preserve">而供应商提供的产品不在强制采购范围内</w:t>
      </w:r>
      <w:r>
        <w:rPr>
          <w:rFonts w:hint="eastAsia" w:ascii="宋体" w:hAnsi="宋体" w:eastAsia="宋体" w:cs="宋体"/>
          <w:color w:val="000000"/>
          <w:sz w:val="21"/>
          <w:szCs w:val="21"/>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0 </w:t>
      </w:r>
      <w:r>
        <w:rPr>
          <w:rFonts w:hint="eastAsia" w:ascii="宋体" w:hAnsi="宋体" w:eastAsia="宋体" w:cs="宋体"/>
          <w:color w:val="000000"/>
          <w:sz w:val="21"/>
          <w:szCs w:val="21"/>
          <w:lang w:val="zh-CN" w:eastAsia="zh-CN"/>
        </w:rPr>
        <w:t xml:space="preserve">响应文件未按照谈判文件要求加盖公章。</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1 法律法规及本谈判文件规定的其他无效响应情形。</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5 </w:t>
      </w:r>
      <w:r>
        <w:rPr>
          <w:rFonts w:hint="eastAsia" w:ascii="宋体" w:hAnsi="宋体" w:eastAsia="宋体" w:cs="宋体"/>
          <w:color w:val="000000"/>
          <w:sz w:val="21"/>
          <w:szCs w:val="21"/>
          <w:lang w:val="zh-CN" w:eastAsia="zh-CN"/>
        </w:rPr>
        <w:t xml:space="preserve">未实质性响应谈判文件的响应文件按无效响应处理。</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6 </w:t>
      </w:r>
      <w:r>
        <w:rPr>
          <w:rFonts w:hint="eastAsia" w:ascii="宋体" w:hAnsi="宋体" w:eastAsia="宋体" w:cs="宋体"/>
          <w:color w:val="000000"/>
          <w:sz w:val="21"/>
          <w:szCs w:val="21"/>
          <w:lang w:val="zh-CN" w:eastAsia="zh-CN"/>
        </w:rPr>
        <w:t xml:space="preserve">如果响应文件实质上没有响应谈判文件的要求，谈判小组将予以拒绝，供应商不得通过修改或撤销不合理要求的偏离或保留而使其成为实质性响应的文件。</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7 </w:t>
      </w:r>
      <w:r>
        <w:rPr>
          <w:rFonts w:hint="eastAsia" w:ascii="宋体" w:hAnsi="宋体" w:eastAsia="宋体" w:cs="宋体"/>
          <w:color w:val="000000"/>
          <w:sz w:val="21"/>
          <w:szCs w:val="21"/>
          <w:lang w:val="zh-CN" w:eastAsia="zh-CN"/>
        </w:rPr>
        <w:t xml:space="preserve">供应商在项目评审全过程中应保持通讯畅通，</w:t>
      </w:r>
      <w:r>
        <w:rPr>
          <w:rFonts w:hint="eastAsia" w:ascii="宋体" w:hAnsi="宋体" w:eastAsia="宋体" w:cs="宋体"/>
          <w:color w:val="000000"/>
          <w:sz w:val="21"/>
          <w:szCs w:val="21"/>
          <w:lang w:val="zh-CN"/>
        </w:rPr>
        <w:t xml:space="preserve">及时</w:t>
      </w:r>
      <w:r>
        <w:rPr>
          <w:rFonts w:hint="eastAsia" w:ascii="宋体" w:hAnsi="宋体" w:eastAsia="宋体" w:cs="宋体"/>
          <w:color w:val="000000"/>
          <w:sz w:val="21"/>
          <w:szCs w:val="21"/>
          <w:lang w:val="zh-CN" w:eastAsia="zh-CN"/>
        </w:rPr>
        <w:t xml:space="preserve">与代理机构及谈判小组联系。</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123" w:name="_Toc513029234"/>
      <w:r/>
      <w:bookmarkStart w:id="124" w:name="_Toc16938550"/>
      <w:r/>
      <w:bookmarkStart w:id="125" w:name="_Toc20823306"/>
      <w:r>
        <w:rPr>
          <w:rFonts w:hint="eastAsia" w:ascii="宋体" w:hAnsi="宋体" w:eastAsia="宋体" w:cs="宋体"/>
          <w:b/>
          <w:bCs/>
          <w:color w:val="000000"/>
          <w:sz w:val="21"/>
          <w:szCs w:val="21"/>
          <w:lang w:val="en-US" w:eastAsia="zh-CN" w:bidi="ar-SA"/>
        </w:rPr>
        <w:t xml:space="preserve">24.谈判程序及评审方法与评审标准</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24.1 谈判程序</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24.1.1 谈判小组将与通过资格审查和符合性审查的供应商分别进行谈判。</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以书面形式通知所有参加谈判的供应商。供应商应当按照谈判文件的变动情况和谈判小组的要求重新提交响应文件，并加盖公章或者由法定代表人或其授权的代表签字。</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24.1.2 谈判文件能够详细列明采购标的的技术、服务要求的，谈判结束后，谈判小组将向所有实质性响应的供应商发出最后报价格式表，要求所有实质性响应的供应商在规定时间内提交最后报价。最后报价是供应商响应文件的有效组成部分。</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24.1.3 供应商未在谈判小组规定的时间内以书面形式提交最后报价的视为放弃谈判，其响应文件按无效响应处理，最后报价格式表须加盖公章或者由法定代表人或其授权的代表签字,否则视为未提交最后报价。已提交响应文件的供应商，在提交最后报价之前，可以根据谈判情况退出谈判，以书面形式提交并加盖公章或者由法定代表人或其授权的代表签字。</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24.2 评审方法与评审标准</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24.2.1 评审方法。见谈判文件第五章。</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24.2.2 评审标准。见谈判文件第五章。</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24.3 采购活动终止</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出现下列情形之一的，本次采购活动终止：</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24.3.1 因情况变化，不再符合竞争性谈判采购方式适用情形。</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24.3.2 出现影响采购公正的违法、违规行为。</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24.3.3 </w:t>
      </w:r>
      <w:r>
        <w:rPr>
          <w:rFonts w:hint="eastAsia" w:ascii="宋体" w:hAnsi="宋体" w:eastAsia="宋体" w:cs="宋体"/>
          <w:color w:val="000000"/>
          <w:sz w:val="21"/>
          <w:szCs w:val="21"/>
          <w:lang w:val="zh-CN" w:eastAsia="zh-CN"/>
        </w:rPr>
        <w:t xml:space="preserve">法律法规规定的其他应当终止情形。</w:t>
      </w:r>
      <w:bookmarkEnd w:id="123"/>
      <w:r/>
      <w:bookmarkEnd w:id="124"/>
      <w:r/>
      <w:bookmarkEnd w:id="125"/>
      <w:r/>
      <w:r/>
    </w:p>
    <w:p>
      <w:pPr>
        <w:ind w:firstLine="422"/>
        <w:pageBreakBefore w:val="0"/>
        <w:spacing w:line="360" w:lineRule="auto"/>
        <w:rPr>
          <w:rFonts w:hint="eastAsia" w:ascii="宋体" w:hAnsi="宋体" w:eastAsia="宋体" w:cs="宋体"/>
          <w:b/>
          <w:bCs/>
          <w:color w:val="000000"/>
          <w:sz w:val="21"/>
          <w:szCs w:val="21"/>
          <w:lang w:val="en-US" w:eastAsia="zh-CN"/>
        </w:rPr>
      </w:pPr>
      <w:r/>
      <w:bookmarkStart w:id="126" w:name="_Toc20823310"/>
      <w:r/>
      <w:bookmarkStart w:id="127" w:name="_Toc16938554"/>
      <w:r/>
      <w:bookmarkStart w:id="128" w:name="_Toc513029238"/>
      <w:r/>
      <w:bookmarkStart w:id="129" w:name="_Toc16938551"/>
      <w:r/>
      <w:bookmarkStart w:id="130" w:name="_Toc20823307"/>
      <w:r/>
      <w:bookmarkStart w:id="131" w:name="_Toc120614219"/>
      <w:r/>
      <w:bookmarkStart w:id="132" w:name="_Toc513029235"/>
      <w:r>
        <w:rPr>
          <w:rFonts w:hint="eastAsia" w:ascii="宋体" w:hAnsi="宋体" w:eastAsia="宋体" w:cs="宋体"/>
          <w:b/>
          <w:bCs/>
          <w:color w:val="000000"/>
          <w:sz w:val="21"/>
          <w:szCs w:val="21"/>
          <w:lang w:val="zh-CN" w:eastAsia="zh-CN"/>
        </w:rPr>
        <w:t xml:space="preserve">25.4 如</w:t>
      </w:r>
      <w:r>
        <w:rPr>
          <w:rFonts w:hint="eastAsia" w:ascii="宋体" w:hAnsi="宋体" w:eastAsia="宋体" w:cs="宋体"/>
          <w:b/>
          <w:bCs/>
          <w:color w:val="000000"/>
          <w:sz w:val="21"/>
          <w:szCs w:val="21"/>
          <w:lang w:val="en-US" w:eastAsia="zh-CN"/>
        </w:rPr>
        <w:t xml:space="preserve">采购</w:t>
      </w:r>
      <w:r>
        <w:rPr>
          <w:rFonts w:hint="eastAsia" w:ascii="宋体" w:hAnsi="宋体" w:eastAsia="宋体" w:cs="宋体"/>
          <w:b/>
          <w:bCs/>
          <w:color w:val="000000"/>
          <w:sz w:val="21"/>
          <w:szCs w:val="21"/>
          <w:lang w:val="zh-CN" w:eastAsia="zh-CN"/>
        </w:rPr>
        <w:t xml:space="preserve">活动失败，</w:t>
      </w:r>
      <w:r>
        <w:rPr>
          <w:rFonts w:hint="eastAsia" w:ascii="宋体" w:hAnsi="宋体" w:eastAsia="宋体" w:cs="宋体"/>
          <w:b/>
          <w:bCs/>
          <w:color w:val="000000"/>
          <w:sz w:val="21"/>
          <w:szCs w:val="21"/>
          <w:lang w:val="en-US" w:eastAsia="zh-CN"/>
        </w:rPr>
        <w:t xml:space="preserve">谈判小组应</w:t>
      </w:r>
      <w:r>
        <w:rPr>
          <w:rFonts w:hint="eastAsia" w:ascii="宋体" w:hAnsi="宋体" w:eastAsia="宋体" w:cs="宋体"/>
          <w:b/>
          <w:bCs/>
          <w:color w:val="000000"/>
          <w:sz w:val="21"/>
          <w:szCs w:val="21"/>
          <w:lang w:val="en-US" w:eastAsia="zh-CN" w:bidi="ar"/>
        </w:rPr>
        <w:t xml:space="preserve">对谈判</w:t>
      </w:r>
      <w:r>
        <w:rPr>
          <w:rFonts w:hint="eastAsia" w:ascii="宋体" w:hAnsi="宋体" w:eastAsia="宋体" w:cs="宋体"/>
          <w:b/>
          <w:bCs/>
          <w:color w:val="000000"/>
          <w:sz w:val="21"/>
          <w:szCs w:val="21"/>
          <w:lang w:val="zh-CN" w:eastAsia="zh-CN" w:bidi="ar"/>
        </w:rPr>
        <w:t xml:space="preserve">文件是否存在不合理条款</w:t>
      </w:r>
      <w:r>
        <w:rPr>
          <w:rFonts w:hint="eastAsia" w:ascii="宋体" w:hAnsi="宋体" w:eastAsia="宋体" w:cs="宋体"/>
          <w:b/>
          <w:bCs/>
          <w:color w:val="000000"/>
          <w:sz w:val="21"/>
          <w:szCs w:val="21"/>
          <w:lang w:val="en-US" w:eastAsia="zh-CN" w:bidi="ar"/>
        </w:rPr>
        <w:t xml:space="preserve">进行论证，并在评审报告中写明</w:t>
      </w:r>
      <w:r>
        <w:rPr>
          <w:rFonts w:hint="eastAsia" w:ascii="宋体" w:hAnsi="宋体" w:eastAsia="宋体" w:cs="宋体"/>
          <w:b/>
          <w:bCs/>
          <w:color w:val="000000"/>
          <w:sz w:val="21"/>
          <w:szCs w:val="21"/>
          <w:lang w:val="zh-CN" w:eastAsia="zh-CN" w:bidi="ar"/>
        </w:rPr>
        <w:t xml:space="preserve">论证意见。</w:t>
      </w:r>
      <w:r/>
    </w:p>
    <w:p>
      <w:pPr>
        <w:ind w:firstLine="465"/>
        <w:jc w:val="both"/>
        <w:keepLines/>
        <w:keepNext/>
        <w:pageBreakBefore w:val="0"/>
        <w:spacing w:before="145" w:after="145" w:line="360" w:lineRule="auto"/>
        <w:widowControl w:val="off"/>
        <w:rPr>
          <w:rFonts w:hint="eastAsia" w:ascii="宋体" w:hAnsi="宋体" w:eastAsia="宋体" w:cs="宋体"/>
          <w:b/>
          <w:bCs/>
          <w:color w:val="000000"/>
          <w:sz w:val="21"/>
          <w:szCs w:val="21"/>
          <w:lang w:val="en-US" w:eastAsia="zh-CN" w:bidi="ar-SA"/>
        </w:rPr>
        <w:outlineLvl w:val="2"/>
      </w:pPr>
      <w:r>
        <w:rPr>
          <w:rFonts w:hint="eastAsia" w:ascii="宋体" w:hAnsi="宋体" w:eastAsia="宋体" w:cs="宋体"/>
          <w:b/>
          <w:bCs/>
          <w:color w:val="000000"/>
          <w:sz w:val="21"/>
          <w:szCs w:val="21"/>
          <w:lang w:val="en-US" w:eastAsia="zh-CN" w:bidi="ar-SA"/>
        </w:rPr>
        <w:t xml:space="preserve">六、成交</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en-US" w:eastAsia="zh-CN" w:bidi="ar-SA"/>
        </w:rPr>
        <w:t xml:space="preserve">25.确定成交单位</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25.1 成交候选供应商的确定原则和数量见谈判文件第五章。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lang w:val="en-US" w:eastAsia="zh-CN"/>
        </w:rPr>
        <w:t xml:space="preserve">25.2 </w:t>
      </w:r>
      <w:r>
        <w:rPr>
          <w:rFonts w:hint="eastAsia" w:ascii="宋体" w:hAnsi="宋体" w:eastAsia="宋体" w:cs="宋体"/>
          <w:color w:val="000000"/>
          <w:sz w:val="21"/>
          <w:szCs w:val="21"/>
          <w:highlight w:val="none"/>
          <w:lang w:val="zh-CN" w:eastAsia="zh-CN"/>
        </w:rPr>
        <w:t xml:space="preserve">按以下第（</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）种方式确定</w:t>
      </w:r>
      <w:r>
        <w:rPr>
          <w:rFonts w:hint="eastAsia" w:ascii="宋体" w:hAnsi="宋体" w:eastAsia="宋体" w:cs="宋体"/>
          <w:color w:val="000000"/>
          <w:sz w:val="21"/>
          <w:szCs w:val="21"/>
          <w:highlight w:val="none"/>
          <w:lang w:val="en-US" w:eastAsia="zh-CN"/>
        </w:rPr>
        <w:t xml:space="preserve">成交供应商</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谈判小组</w:t>
      </w:r>
      <w:r>
        <w:rPr>
          <w:rFonts w:hint="eastAsia" w:ascii="宋体" w:hAnsi="宋体" w:eastAsia="宋体" w:cs="宋体"/>
          <w:color w:val="000000"/>
          <w:sz w:val="21"/>
          <w:szCs w:val="21"/>
          <w:lang w:val="zh-CN" w:eastAsia="zh-CN"/>
        </w:rPr>
        <w:t xml:space="preserve">直接确定排名第一的</w:t>
      </w:r>
      <w:r>
        <w:rPr>
          <w:rFonts w:hint="eastAsia" w:ascii="宋体" w:hAnsi="宋体" w:eastAsia="宋体" w:cs="宋体"/>
          <w:color w:val="000000"/>
          <w:sz w:val="21"/>
          <w:szCs w:val="21"/>
          <w:lang w:val="en-US" w:eastAsia="zh-CN"/>
        </w:rPr>
        <w:t xml:space="preserve">成交候选供应商</w:t>
      </w:r>
      <w:r>
        <w:rPr>
          <w:rFonts w:hint="eastAsia" w:ascii="宋体" w:hAnsi="宋体" w:eastAsia="宋体" w:cs="宋体"/>
          <w:color w:val="000000"/>
          <w:sz w:val="21"/>
          <w:szCs w:val="21"/>
          <w:lang w:val="zh-CN" w:eastAsia="zh-CN"/>
        </w:rPr>
        <w:t xml:space="preserve">为</w:t>
      </w:r>
      <w:r>
        <w:rPr>
          <w:rFonts w:hint="eastAsia" w:ascii="宋体" w:hAnsi="宋体" w:eastAsia="宋体" w:cs="宋体"/>
          <w:color w:val="000000"/>
          <w:sz w:val="21"/>
          <w:szCs w:val="21"/>
          <w:lang w:val="en-US" w:eastAsia="zh-CN"/>
        </w:rPr>
        <w:t xml:space="preserve">成交供应商</w:t>
      </w:r>
      <w:r>
        <w:rPr>
          <w:rFonts w:hint="eastAsia" w:ascii="宋体" w:hAnsi="宋体" w:eastAsia="宋体" w:cs="宋体"/>
          <w:color w:val="000000"/>
          <w:sz w:val="21"/>
          <w:szCs w:val="21"/>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（2）采购人在</w:t>
      </w:r>
      <w:r>
        <w:rPr>
          <w:rFonts w:hint="eastAsia" w:ascii="宋体" w:hAnsi="宋体" w:eastAsia="宋体" w:cs="宋体"/>
          <w:color w:val="000000"/>
          <w:sz w:val="21"/>
          <w:szCs w:val="21"/>
          <w:lang w:val="en-US" w:eastAsia="zh-CN"/>
        </w:rPr>
        <w:t xml:space="preserve">谈判小组</w:t>
      </w:r>
      <w:r>
        <w:rPr>
          <w:rFonts w:hint="eastAsia" w:ascii="宋体" w:hAnsi="宋体" w:eastAsia="宋体" w:cs="宋体"/>
          <w:color w:val="000000"/>
          <w:sz w:val="21"/>
          <w:szCs w:val="21"/>
          <w:lang w:val="zh-CN" w:eastAsia="zh-CN"/>
        </w:rPr>
        <w:t xml:space="preserve">推荐的</w:t>
      </w:r>
      <w:r>
        <w:rPr>
          <w:rFonts w:hint="eastAsia" w:ascii="宋体" w:hAnsi="宋体" w:eastAsia="宋体" w:cs="宋体"/>
          <w:color w:val="000000"/>
          <w:sz w:val="21"/>
          <w:szCs w:val="21"/>
          <w:lang w:val="en-US" w:eastAsia="zh-CN"/>
        </w:rPr>
        <w:t xml:space="preserve">成交候选供应商</w:t>
      </w:r>
      <w:r>
        <w:rPr>
          <w:rFonts w:hint="eastAsia" w:ascii="宋体" w:hAnsi="宋体" w:eastAsia="宋体" w:cs="宋体"/>
          <w:color w:val="000000"/>
          <w:sz w:val="21"/>
          <w:szCs w:val="21"/>
          <w:lang w:val="zh-CN" w:eastAsia="zh-CN"/>
        </w:rPr>
        <w:t xml:space="preserve">中按顺序确定</w:t>
      </w:r>
      <w:r>
        <w:rPr>
          <w:rFonts w:hint="eastAsia" w:ascii="宋体" w:hAnsi="宋体" w:eastAsia="宋体" w:cs="宋体"/>
          <w:color w:val="000000"/>
          <w:sz w:val="21"/>
          <w:szCs w:val="21"/>
          <w:lang w:val="en-US" w:eastAsia="zh-CN"/>
        </w:rPr>
        <w:t xml:space="preserve">成交供应商</w:t>
      </w:r>
      <w:r>
        <w:rPr>
          <w:rFonts w:hint="eastAsia" w:ascii="宋体" w:hAnsi="宋体" w:eastAsia="宋体" w:cs="宋体"/>
          <w:color w:val="000000"/>
          <w:sz w:val="21"/>
          <w:szCs w:val="21"/>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按第二种方式确定</w:t>
      </w:r>
      <w:r>
        <w:rPr>
          <w:rFonts w:hint="eastAsia" w:ascii="宋体" w:hAnsi="宋体" w:eastAsia="宋体" w:cs="宋体"/>
          <w:color w:val="000000"/>
          <w:sz w:val="21"/>
          <w:szCs w:val="21"/>
          <w:lang w:val="en-US" w:eastAsia="zh-CN"/>
        </w:rPr>
        <w:t xml:space="preserve">成交供应商</w:t>
      </w:r>
      <w:r>
        <w:rPr>
          <w:rFonts w:hint="eastAsia" w:ascii="宋体" w:hAnsi="宋体" w:eastAsia="宋体" w:cs="宋体"/>
          <w:color w:val="000000"/>
          <w:sz w:val="21"/>
          <w:szCs w:val="21"/>
          <w:lang w:val="zh-CN" w:eastAsia="zh-CN"/>
        </w:rPr>
        <w:t xml:space="preserve">的，代理机构自评审结束之日起两个工作日内将评审报告送交采购人，采购人自收到评审报告之日起五个工作日内，在评审报告推荐的</w:t>
      </w:r>
      <w:r>
        <w:rPr>
          <w:rFonts w:hint="eastAsia" w:ascii="宋体" w:hAnsi="宋体" w:eastAsia="宋体" w:cs="宋体"/>
          <w:color w:val="000000"/>
          <w:sz w:val="21"/>
          <w:szCs w:val="21"/>
          <w:lang w:val="en-US" w:eastAsia="zh-CN"/>
        </w:rPr>
        <w:t xml:space="preserve">成交候选供应商</w:t>
      </w:r>
      <w:r>
        <w:rPr>
          <w:rFonts w:hint="eastAsia" w:ascii="宋体" w:hAnsi="宋体" w:eastAsia="宋体" w:cs="宋体"/>
          <w:color w:val="000000"/>
          <w:sz w:val="21"/>
          <w:szCs w:val="21"/>
          <w:lang w:val="zh-CN" w:eastAsia="zh-CN"/>
        </w:rPr>
        <w:t xml:space="preserve">中按顺序确定</w:t>
      </w:r>
      <w:r>
        <w:rPr>
          <w:rFonts w:hint="eastAsia" w:ascii="宋体" w:hAnsi="宋体" w:eastAsia="宋体" w:cs="宋体"/>
          <w:color w:val="000000"/>
          <w:sz w:val="21"/>
          <w:szCs w:val="21"/>
          <w:lang w:val="en-US" w:eastAsia="zh-CN"/>
        </w:rPr>
        <w:t xml:space="preserve">成交供应商</w:t>
      </w:r>
      <w:r>
        <w:rPr>
          <w:rFonts w:hint="eastAsia" w:ascii="宋体" w:hAnsi="宋体" w:eastAsia="宋体" w:cs="宋体"/>
          <w:color w:val="000000"/>
          <w:sz w:val="21"/>
          <w:szCs w:val="21"/>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25.3 </w:t>
      </w:r>
      <w:r>
        <w:rPr>
          <w:rFonts w:hint="eastAsia" w:ascii="宋体" w:hAnsi="宋体" w:eastAsia="宋体" w:cs="宋体"/>
          <w:b/>
          <w:bCs/>
          <w:color w:val="000000"/>
          <w:sz w:val="21"/>
          <w:szCs w:val="21"/>
          <w:lang w:val="en-US" w:eastAsia="zh-CN"/>
        </w:rPr>
        <w:t xml:space="preserve">若有充分证据证明成交供应商有下列情况之一的，一经查实将被取消成交资格：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25.3.1 提供虚假材料谋取成交。</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25.3.2 向评审专家、采购人或代理机构工作人员行贿或者提供其他不正当利益。</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25.3.3 与其他供应商、评审专家、采购人或代理机构工作人员恶意串通。</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25.3.4 不满足本谈判文件规定的实质性要求，但在评审过程中未被谈判小组发现。</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25.3.5 </w:t>
      </w:r>
      <w:r>
        <w:rPr>
          <w:rFonts w:hint="eastAsia" w:ascii="宋体" w:hAnsi="宋体" w:eastAsia="宋体" w:cs="宋体"/>
          <w:color w:val="000000"/>
          <w:sz w:val="21"/>
          <w:szCs w:val="21"/>
          <w:lang w:val="en-US"/>
        </w:rPr>
        <w:t xml:space="preserve">采取不正当手段诋毁、排挤其他供应商。</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bookmarkStart w:id="133" w:name="_Toc200451960"/>
      <w:r>
        <w:rPr>
          <w:rFonts w:hint="eastAsia" w:ascii="宋体" w:hAnsi="宋体" w:eastAsia="宋体" w:cs="宋体"/>
          <w:b/>
          <w:bCs/>
          <w:color w:val="000000"/>
          <w:sz w:val="21"/>
          <w:szCs w:val="21"/>
          <w:lang w:val="en-US" w:eastAsia="zh-CN" w:bidi="ar-SA"/>
        </w:rPr>
        <w:t xml:space="preserve">26.成交通知书</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26.1 成交结果确定后，采购人将向成交供应商发出《成交通知书》。 </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26.2 《成交通知书》是合同的一个组成部分，对采购人和成交供应商均具有法律效力。《成交通知书》发出后，采购人改变成交结果的，或者成交供应商放弃成交项目的，应当依法承担法律责任。</w:t>
      </w:r>
      <w:r/>
    </w:p>
    <w:p>
      <w:pPr>
        <w:ind w:firstLine="465"/>
        <w:jc w:val="both"/>
        <w:keepLines/>
        <w:keepNext/>
        <w:pageBreakBefore w:val="0"/>
        <w:spacing w:before="145" w:after="145" w:line="360" w:lineRule="auto"/>
        <w:widowControl w:val="off"/>
        <w:rPr>
          <w:rFonts w:hint="eastAsia" w:ascii="宋体" w:hAnsi="宋体" w:eastAsia="宋体" w:cs="宋体"/>
          <w:b/>
          <w:bCs/>
          <w:color w:val="000000"/>
          <w:sz w:val="21"/>
          <w:szCs w:val="21"/>
          <w:lang w:val="en-US" w:eastAsia="zh-CN" w:bidi="ar-SA"/>
        </w:rPr>
        <w:outlineLvl w:val="2"/>
      </w:pPr>
      <w:r>
        <w:rPr>
          <w:rFonts w:hint="eastAsia" w:ascii="宋体" w:hAnsi="宋体" w:eastAsia="宋体" w:cs="宋体"/>
          <w:b/>
          <w:bCs/>
          <w:color w:val="000000"/>
          <w:sz w:val="21"/>
          <w:szCs w:val="21"/>
          <w:lang w:val="en-US" w:eastAsia="zh-CN" w:bidi="ar-SA"/>
        </w:rPr>
        <w:t xml:space="preserve">七、授予合同</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en-US" w:eastAsia="zh-CN" w:bidi="ar-SA"/>
        </w:rPr>
        <w:t xml:space="preserve">27.签订合同</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27.l 成交供应商应当在《成交通知书》发出之日起三十日内，按照谈判文件确定的事项与采购人签订政府采购合同。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27.2 谈判文件、成交供应商的响应文件及谈判过程中有关澄清、承诺文件均作为合同附件。</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27.3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27.4 成交供应商因自身原因拒绝与采购人签订合同的，</w:t>
      </w:r>
      <w:r>
        <w:rPr>
          <w:rFonts w:hint="eastAsia" w:ascii="宋体" w:hAnsi="宋体" w:eastAsia="宋体" w:cs="宋体"/>
          <w:color w:val="000000"/>
          <w:sz w:val="21"/>
          <w:szCs w:val="21"/>
          <w:lang w:val="zh-CN" w:eastAsia="zh-CN"/>
        </w:rPr>
        <w:t xml:space="preserve">不得参加采购人</w:t>
      </w:r>
      <w:r>
        <w:rPr>
          <w:rFonts w:hint="eastAsia" w:ascii="宋体" w:hAnsi="宋体" w:eastAsia="宋体" w:cs="宋体"/>
          <w:color w:val="000000"/>
          <w:sz w:val="21"/>
          <w:szCs w:val="21"/>
          <w:lang w:val="en-US" w:eastAsia="zh-CN"/>
        </w:rPr>
        <w:t xml:space="preserve">重新组织的</w:t>
      </w:r>
      <w:r>
        <w:rPr>
          <w:rFonts w:hint="eastAsia" w:ascii="宋体" w:hAnsi="宋体" w:eastAsia="宋体" w:cs="宋体"/>
          <w:color w:val="000000"/>
          <w:sz w:val="21"/>
          <w:szCs w:val="21"/>
          <w:lang w:val="zh-CN" w:eastAsia="zh-CN"/>
        </w:rPr>
        <w:t xml:space="preserve">采购活动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且将可能被拒绝参加该采购人</w:t>
      </w:r>
      <w:r>
        <w:rPr>
          <w:rFonts w:hint="eastAsia" w:ascii="宋体" w:hAnsi="宋体" w:eastAsia="宋体" w:cs="宋体"/>
          <w:color w:val="000000"/>
          <w:sz w:val="21"/>
          <w:szCs w:val="21"/>
          <w:lang w:val="zh-CN" w:eastAsia="zh-CN"/>
        </w:rPr>
        <w:t xml:space="preserve">一年内</w:t>
      </w:r>
      <w:r>
        <w:rPr>
          <w:rFonts w:hint="eastAsia" w:ascii="宋体" w:hAnsi="宋体" w:eastAsia="宋体" w:cs="宋体"/>
          <w:color w:val="000000"/>
          <w:sz w:val="21"/>
          <w:szCs w:val="21"/>
          <w:lang w:val="en-US" w:eastAsia="zh-CN"/>
        </w:rPr>
        <w:t xml:space="preserve">的其他</w:t>
      </w:r>
      <w:r>
        <w:rPr>
          <w:rFonts w:hint="eastAsia" w:ascii="宋体" w:hAnsi="宋体" w:eastAsia="宋体" w:cs="宋体"/>
          <w:color w:val="000000"/>
          <w:sz w:val="21"/>
          <w:szCs w:val="21"/>
          <w:lang w:val="zh-CN" w:eastAsia="zh-CN"/>
        </w:rPr>
        <w:t xml:space="preserve">政府采购活动。</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en-US" w:eastAsia="zh-CN" w:bidi="ar-SA"/>
        </w:rPr>
        <w:t xml:space="preserve">28.标的物的追加</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28.1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en-US" w:eastAsia="zh-CN" w:bidi="ar-SA"/>
        </w:rPr>
        <w:t xml:space="preserve">29.政府采购履约资金扶持政策</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29.1 成交供应商通过</w:t>
      </w:r>
      <w:r>
        <w:rPr>
          <w:rFonts w:hint="eastAsia" w:ascii="宋体" w:hAnsi="宋体" w:eastAsia="宋体" w:cs="宋体"/>
          <w:color w:val="000000"/>
          <w:sz w:val="21"/>
          <w:szCs w:val="21"/>
          <w:lang w:val="zh-CN"/>
        </w:rPr>
        <w:t xml:space="preserve">南京市公共资源交易</w:t>
      </w:r>
      <w:r>
        <w:rPr>
          <w:rFonts w:hint="eastAsia" w:ascii="宋体" w:hAnsi="宋体" w:eastAsia="宋体" w:cs="宋体"/>
          <w:color w:val="000000"/>
          <w:sz w:val="21"/>
          <w:szCs w:val="21"/>
          <w:lang w:val="en-US" w:eastAsia="zh-CN"/>
        </w:rPr>
        <w:t xml:space="preserve">平台</w:t>
      </w:r>
      <w:r>
        <w:rPr>
          <w:rFonts w:hint="eastAsia" w:ascii="宋体" w:hAnsi="宋体" w:eastAsia="宋体" w:cs="宋体"/>
          <w:color w:val="000000"/>
          <w:sz w:val="21"/>
          <w:szCs w:val="21"/>
          <w:lang w:val="zh-CN"/>
        </w:rPr>
        <w:t xml:space="preserve">网站“小企业融资平台”，</w:t>
      </w:r>
      <w:r>
        <w:rPr>
          <w:rFonts w:hint="eastAsia" w:ascii="宋体" w:hAnsi="宋体" w:eastAsia="宋体" w:cs="宋体"/>
          <w:color w:val="000000"/>
          <w:sz w:val="21"/>
          <w:szCs w:val="21"/>
          <w:lang w:val="en-US" w:eastAsia="zh-CN"/>
        </w:rPr>
        <w:t xml:space="preserve">选择相应的金融机构</w:t>
      </w:r>
      <w:r>
        <w:rPr>
          <w:rFonts w:hint="eastAsia" w:ascii="宋体" w:hAnsi="宋体" w:eastAsia="宋体" w:cs="宋体"/>
          <w:color w:val="000000"/>
          <w:sz w:val="21"/>
          <w:szCs w:val="21"/>
          <w:lang w:val="zh-CN"/>
        </w:rPr>
        <w:t xml:space="preserve">办理融资贷款。</w:t>
      </w:r>
      <w:r/>
    </w:p>
    <w:p>
      <w:pPr>
        <w:ind w:firstLine="42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29.2 依据《关于在全省政府采购领域推行电子履约保函（保险）的通知》（苏财购〔2023〕150号），需要缴纳履约保证金的，成交供应商</w:t>
      </w:r>
      <w:r>
        <w:rPr>
          <w:rFonts w:hint="eastAsia" w:ascii="宋体" w:hAnsi="宋体" w:eastAsia="宋体" w:cs="宋体"/>
          <w:color w:val="000000"/>
          <w:sz w:val="21"/>
          <w:szCs w:val="21"/>
          <w:lang w:val="zh-CN" w:eastAsia="zh-CN"/>
        </w:rPr>
        <w:t xml:space="preserve">可</w:t>
      </w:r>
      <w:r>
        <w:rPr>
          <w:rFonts w:hint="eastAsia" w:ascii="宋体" w:hAnsi="宋体" w:eastAsia="宋体" w:cs="宋体"/>
          <w:color w:val="000000"/>
          <w:sz w:val="21"/>
          <w:szCs w:val="21"/>
          <w:lang w:val="en-US" w:eastAsia="zh-CN"/>
        </w:rPr>
        <w:t xml:space="preserve">通过江苏政府采购网“政府采购电子履约保函（保险）综合服务平台”线上办理履约保函（保险）</w:t>
      </w:r>
      <w:r>
        <w:rPr>
          <w:rFonts w:hint="eastAsia" w:ascii="宋体" w:hAnsi="宋体" w:eastAsia="宋体" w:cs="宋体"/>
          <w:color w:val="000000"/>
          <w:sz w:val="21"/>
          <w:szCs w:val="21"/>
          <w:lang w:val="zh-CN" w:eastAsia="zh-CN"/>
        </w:rPr>
        <w:t xml:space="preserve">。</w:t>
      </w:r>
      <w:r/>
    </w:p>
    <w:p>
      <w:pPr>
        <w:ind w:firstLine="465"/>
        <w:jc w:val="both"/>
        <w:keepLines/>
        <w:keepNext/>
        <w:pageBreakBefore w:val="0"/>
        <w:spacing w:before="145" w:after="145" w:line="360" w:lineRule="auto"/>
        <w:widowControl w:val="off"/>
        <w:rPr>
          <w:rFonts w:hint="eastAsia" w:ascii="宋体" w:hAnsi="宋体" w:eastAsia="宋体" w:cs="宋体"/>
          <w:b/>
          <w:bCs/>
          <w:color w:val="000000"/>
          <w:sz w:val="21"/>
          <w:szCs w:val="21"/>
          <w:lang w:val="en-US" w:eastAsia="zh-CN" w:bidi="ar-SA"/>
        </w:rPr>
        <w:outlineLvl w:val="2"/>
      </w:pPr>
      <w:r>
        <w:rPr>
          <w:rFonts w:hint="eastAsia" w:ascii="宋体" w:hAnsi="宋体" w:eastAsia="宋体" w:cs="宋体"/>
          <w:b/>
          <w:bCs/>
          <w:color w:val="000000"/>
          <w:sz w:val="21"/>
          <w:szCs w:val="21"/>
          <w:lang w:val="en-US" w:eastAsia="zh-CN" w:bidi="ar-SA"/>
        </w:rPr>
        <w:t xml:space="preserve">八、质疑</w:t>
      </w:r>
      <w:bookmarkEnd w:id="133"/>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000000"/>
          <w:sz w:val="21"/>
          <w:szCs w:val="21"/>
          <w:lang w:val="en-US" w:eastAsia="zh-CN"/>
        </w:rPr>
        <w:t xml:space="preserve">按照第33条</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第34</w:t>
      </w:r>
      <w:r>
        <w:rPr>
          <w:rFonts w:hint="eastAsia" w:ascii="宋体" w:hAnsi="宋体" w:eastAsia="宋体" w:cs="宋体"/>
          <w:color w:val="000000"/>
          <w:sz w:val="21"/>
          <w:szCs w:val="21"/>
          <w:lang w:val="zh-CN"/>
        </w:rPr>
        <w:t xml:space="preserve">条</w:t>
      </w:r>
      <w:r>
        <w:rPr>
          <w:rFonts w:hint="eastAsia" w:ascii="宋体" w:hAnsi="宋体" w:eastAsia="宋体" w:cs="宋体"/>
          <w:color w:val="000000"/>
          <w:sz w:val="21"/>
          <w:szCs w:val="21"/>
          <w:lang w:val="en-US" w:eastAsia="zh-CN"/>
        </w:rPr>
        <w:t xml:space="preserve">之</w:t>
      </w:r>
      <w:r>
        <w:rPr>
          <w:rFonts w:hint="eastAsia" w:ascii="宋体" w:hAnsi="宋体" w:eastAsia="宋体" w:cs="宋体"/>
          <w:color w:val="000000"/>
          <w:sz w:val="21"/>
          <w:szCs w:val="21"/>
          <w:lang w:val="zh-CN"/>
        </w:rPr>
        <w:t xml:space="preserve">规定以书面形式向采购人提出质疑。</w:t>
      </w:r>
      <w:r>
        <w:rPr>
          <w:rFonts w:hint="eastAsia" w:ascii="宋体" w:hAnsi="宋体" w:eastAsia="宋体" w:cs="宋体"/>
          <w:b/>
          <w:bCs/>
          <w:color w:val="000000"/>
          <w:sz w:val="21"/>
          <w:szCs w:val="21"/>
          <w:lang w:val="zh-CN"/>
        </w:rPr>
        <w:t xml:space="preserve">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对采购文件提出质疑的，为收到采购文件之日。</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对采购过程提出质疑的，为各采购程序环节结束之日。</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对成交结果提出质疑的，为</w:t>
      </w:r>
      <w:r>
        <w:rPr>
          <w:rFonts w:hint="eastAsia" w:ascii="宋体" w:hAnsi="宋体" w:eastAsia="宋体" w:cs="宋体"/>
          <w:color w:val="000000"/>
          <w:sz w:val="21"/>
          <w:szCs w:val="21"/>
          <w:lang w:val="en-US" w:eastAsia="zh-CN"/>
        </w:rPr>
        <w:t xml:space="preserve">收到成交结果通知</w:t>
      </w:r>
      <w:r>
        <w:rPr>
          <w:rFonts w:hint="eastAsia" w:ascii="宋体" w:hAnsi="宋体" w:eastAsia="宋体" w:cs="宋体"/>
          <w:color w:val="000000"/>
          <w:sz w:val="21"/>
          <w:szCs w:val="21"/>
          <w:lang w:val="zh-CN"/>
        </w:rPr>
        <w:t xml:space="preserve">之日。</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32.</w:t>
      </w:r>
      <w:r>
        <w:rPr>
          <w:rFonts w:hint="eastAsia" w:ascii="宋体" w:hAnsi="宋体" w:eastAsia="宋体" w:cs="宋体"/>
          <w:color w:val="000000"/>
          <w:sz w:val="21"/>
          <w:szCs w:val="21"/>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33.</w:t>
      </w:r>
      <w:r>
        <w:rPr>
          <w:rFonts w:hint="eastAsia" w:ascii="宋体" w:hAnsi="宋体" w:eastAsia="宋体" w:cs="宋体"/>
          <w:color w:val="000000"/>
          <w:sz w:val="21"/>
          <w:szCs w:val="21"/>
          <w:lang w:val="zh-CN"/>
        </w:rPr>
        <w:t xml:space="preserve">供应商提出质疑应提交《质疑函》原件，《质疑函》应按照本谈判文件中《质疑函范本》</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lang w:val="zh-CN"/>
        </w:rPr>
        <w:t xml:space="preserve">格式和内容填写。</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供应商如组成联合体参加采购活动，《质疑函范本》中要求加盖公章之处，联合体各方均须按要求加盖公章。</w:t>
      </w:r>
      <w:r/>
    </w:p>
    <w:p>
      <w:pPr>
        <w:ind w:firstLine="420"/>
        <w:jc w:val="both"/>
        <w:keepLines w:val="0"/>
        <w:keepNext w:val="0"/>
        <w:pageBreakBefore w:val="0"/>
        <w:spacing w:line="360" w:lineRule="auto"/>
        <w:widowControl w:val="off"/>
        <w:rPr>
          <w:rFonts w:hint="eastAsia" w:ascii="宋体" w:hAnsi="宋体" w:eastAsia="宋体" w:cs="宋体"/>
          <w:b/>
          <w:bCs/>
          <w:color w:val="000000"/>
          <w:sz w:val="21"/>
          <w:szCs w:val="21"/>
          <w:lang w:val="zh-CN" w:eastAsia="zh-CN" w:bidi="ar-SA"/>
        </w:rPr>
      </w:pPr>
      <w:r>
        <w:rPr>
          <w:rFonts w:hint="eastAsia" w:ascii="宋体" w:hAnsi="宋体" w:eastAsia="宋体" w:cs="宋体"/>
          <w:color w:val="000000"/>
          <w:sz w:val="21"/>
          <w:szCs w:val="21"/>
          <w:lang w:val="en-US" w:eastAsia="zh-CN"/>
        </w:rPr>
        <w:t xml:space="preserve">34. </w:t>
      </w:r>
      <w:r>
        <w:rPr>
          <w:rFonts w:hint="eastAsia" w:ascii="宋体" w:hAnsi="宋体" w:cs="宋体"/>
          <w:b/>
          <w:bCs/>
          <w:color w:val="000000"/>
          <w:sz w:val="21"/>
          <w:szCs w:val="21"/>
          <w:lang w:val="en-US" w:eastAsia="zh-CN"/>
        </w:rPr>
        <w:t xml:space="preserve">代理机构</w:t>
      </w:r>
      <w:r>
        <w:rPr>
          <w:rFonts w:hint="eastAsia" w:ascii="宋体" w:hAnsi="宋体" w:eastAsia="宋体" w:cs="宋体"/>
          <w:b/>
          <w:bCs/>
          <w:color w:val="000000"/>
          <w:sz w:val="21"/>
          <w:szCs w:val="21"/>
          <w:lang w:val="zh-CN"/>
        </w:rPr>
        <w:t xml:space="preserve">《质疑函》接收人及联系方式见</w:t>
      </w:r>
      <w:r>
        <w:rPr>
          <w:rFonts w:hint="eastAsia" w:ascii="宋体" w:hAnsi="宋体" w:cs="宋体"/>
          <w:b/>
          <w:bCs/>
          <w:color w:val="000000"/>
          <w:sz w:val="21"/>
          <w:szCs w:val="21"/>
          <w:lang w:val="en-US" w:eastAsia="zh-CN"/>
        </w:rPr>
        <w:t xml:space="preserve">采购</w:t>
      </w:r>
      <w:r>
        <w:rPr>
          <w:rFonts w:hint="eastAsia" w:ascii="宋体" w:hAnsi="宋体" w:eastAsia="宋体" w:cs="宋体"/>
          <w:b/>
          <w:bCs/>
          <w:color w:val="000000"/>
          <w:sz w:val="21"/>
          <w:szCs w:val="21"/>
          <w:lang w:val="zh-CN"/>
        </w:rPr>
        <w:t xml:space="preserve">文件第一章</w:t>
      </w:r>
      <w:r>
        <w:rPr>
          <w:rFonts w:hint="eastAsia" w:ascii="宋体" w:hAnsi="宋体" w:eastAsia="宋体" w:cs="宋体"/>
          <w:b/>
          <w:bCs/>
          <w:color w:val="000000"/>
          <w:sz w:val="21"/>
          <w:szCs w:val="21"/>
          <w:lang w:val="en-US" w:eastAsia="zh-CN"/>
        </w:rPr>
        <w:t xml:space="preserve">项目联系人及联系电话</w:t>
      </w:r>
      <w:r>
        <w:rPr>
          <w:rFonts w:hint="eastAsia" w:ascii="宋体" w:hAnsi="宋体" w:eastAsia="宋体" w:cs="宋体"/>
          <w:b/>
          <w:bCs/>
          <w:color w:val="000000"/>
          <w:sz w:val="21"/>
          <w:szCs w:val="21"/>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zh-CN"/>
        </w:rPr>
        <w:t xml:space="preserve">以下情形的质疑不予受理：</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超出政府采购法定期限的质疑。</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zh-CN"/>
        </w:rPr>
        <w:t xml:space="preserve">.4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未参加采购活动或在采购活动中自身权益未受到损害的供应商所提出的质疑。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zh-CN"/>
        </w:rPr>
        <w:t xml:space="preserve">.5</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供应商组成联合体参加采购活动，联合体中任何一方或多方未按要求签字或盖章、加盖公章的质疑。</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 法律法规规定的</w:t>
      </w:r>
      <w:r>
        <w:rPr>
          <w:rFonts w:hint="eastAsia" w:ascii="宋体" w:hAnsi="宋体" w:eastAsia="宋体" w:cs="宋体"/>
          <w:color w:val="000000"/>
          <w:sz w:val="21"/>
          <w:szCs w:val="21"/>
          <w:lang w:val="en-US" w:eastAsia="zh-CN"/>
        </w:rPr>
        <w:t xml:space="preserve">其他</w:t>
      </w:r>
      <w:r>
        <w:rPr>
          <w:rFonts w:hint="eastAsia" w:ascii="宋体" w:hAnsi="宋体" w:eastAsia="宋体" w:cs="宋体"/>
          <w:color w:val="000000"/>
          <w:sz w:val="21"/>
          <w:szCs w:val="21"/>
          <w:lang w:val="zh-CN"/>
        </w:rPr>
        <w:t xml:space="preserve">不予受理情形。</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36</w:t>
      </w:r>
      <w:r>
        <w:rPr>
          <w:rFonts w:hint="eastAsia" w:ascii="宋体" w:hAnsi="宋体" w:eastAsia="宋体" w:cs="宋体"/>
          <w:color w:val="000000"/>
          <w:sz w:val="21"/>
          <w:szCs w:val="21"/>
          <w:lang w:val="zh-CN"/>
        </w:rPr>
        <w:t xml:space="preserve">.供应商提出书面质疑必须有理、有据，不得捏造事实、提供虚假材料进行恶意质疑。否则，一经查实，</w:t>
      </w:r>
      <w:r>
        <w:rPr>
          <w:rFonts w:hint="eastAsia" w:ascii="宋体" w:hAnsi="宋体" w:eastAsia="宋体" w:cs="宋体"/>
          <w:color w:val="000000"/>
          <w:sz w:val="21"/>
          <w:szCs w:val="21"/>
          <w:lang w:val="zh-CN" w:eastAsia="zh-CN"/>
        </w:rPr>
        <w:t xml:space="preserve">代理机构或采购人</w:t>
      </w:r>
      <w:r>
        <w:rPr>
          <w:rFonts w:hint="eastAsia" w:ascii="宋体" w:hAnsi="宋体" w:eastAsia="宋体" w:cs="宋体"/>
          <w:color w:val="000000"/>
          <w:sz w:val="21"/>
          <w:szCs w:val="21"/>
          <w:lang w:val="zh-CN"/>
        </w:rPr>
        <w:t xml:space="preserve">有权依据政府采购的有关规定，报请政府采购监管部门对该供应商进行相应的行政处罚和记录该供应商的失信信息。</w:t>
      </w:r>
      <w:r/>
    </w:p>
    <w:p>
      <w:pPr>
        <w:ind w:firstLine="465"/>
        <w:jc w:val="both"/>
        <w:keepLines/>
        <w:keepNext/>
        <w:pageBreakBefore w:val="0"/>
        <w:spacing w:before="145" w:after="145" w:line="360" w:lineRule="auto"/>
        <w:widowControl w:val="off"/>
        <w:rPr>
          <w:rFonts w:hint="eastAsia" w:ascii="宋体" w:hAnsi="宋体" w:eastAsia="宋体" w:cs="宋体"/>
          <w:b/>
          <w:bCs/>
          <w:color w:val="000000"/>
          <w:sz w:val="21"/>
          <w:szCs w:val="21"/>
          <w:lang w:val="en-US" w:eastAsia="zh-CN" w:bidi="ar-SA"/>
        </w:rPr>
        <w:outlineLvl w:val="2"/>
      </w:pPr>
      <w:r>
        <w:rPr>
          <w:rFonts w:hint="eastAsia" w:ascii="宋体" w:hAnsi="宋体" w:eastAsia="宋体" w:cs="宋体"/>
          <w:b/>
          <w:bCs/>
          <w:color w:val="000000"/>
          <w:sz w:val="21"/>
          <w:szCs w:val="21"/>
          <w:lang w:val="en-US" w:eastAsia="zh-CN" w:bidi="ar-SA"/>
        </w:rPr>
        <w:t xml:space="preserve">九、政策功能落实</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zh-CN" w:eastAsia="zh-CN" w:bidi="ar-SA"/>
        </w:rPr>
        <w:outlineLvl w:val="3"/>
      </w:pPr>
      <w:r>
        <w:rPr>
          <w:rFonts w:hint="eastAsia" w:ascii="宋体" w:hAnsi="宋体" w:eastAsia="宋体" w:cs="宋体"/>
          <w:b/>
          <w:bCs/>
          <w:color w:val="000000"/>
          <w:sz w:val="21"/>
          <w:szCs w:val="21"/>
          <w:lang w:val="zh-CN" w:eastAsia="zh-CN" w:bidi="ar-SA"/>
        </w:rPr>
        <w:t xml:space="preserve">3</w:t>
      </w:r>
      <w:r>
        <w:rPr>
          <w:rFonts w:hint="eastAsia" w:ascii="宋体" w:hAnsi="宋体" w:eastAsia="宋体" w:cs="宋体"/>
          <w:b/>
          <w:bCs/>
          <w:color w:val="000000"/>
          <w:sz w:val="21"/>
          <w:szCs w:val="21"/>
          <w:lang w:val="en-US" w:eastAsia="zh-CN" w:bidi="ar-SA"/>
        </w:rPr>
        <w:t xml:space="preserve">7</w:t>
      </w:r>
      <w:r>
        <w:rPr>
          <w:rFonts w:hint="eastAsia" w:ascii="宋体" w:hAnsi="宋体" w:eastAsia="宋体" w:cs="宋体"/>
          <w:b/>
          <w:bCs/>
          <w:color w:val="000000"/>
          <w:sz w:val="21"/>
          <w:szCs w:val="21"/>
          <w:lang w:val="zh-CN" w:eastAsia="zh-CN" w:bidi="ar-SA"/>
        </w:rPr>
        <w:t xml:space="preserve">.促进中小企业发展</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37.1 </w:t>
      </w:r>
      <w:r>
        <w:rPr>
          <w:rFonts w:hint="eastAsia" w:ascii="宋体" w:hAnsi="宋体" w:eastAsia="宋体" w:cs="宋体"/>
          <w:color w:val="000000"/>
          <w:sz w:val="21"/>
          <w:szCs w:val="21"/>
          <w:lang w:val="zh-CN"/>
        </w:rPr>
        <w:t xml:space="preserve">在政府采购活动中，供应商提供的货物或者服务符合下列情形的，享受中小企业扶持政策：</w:t>
      </w:r>
      <w:r/>
    </w:p>
    <w:p>
      <w:pPr>
        <w:ind w:firstLine="42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（1）在货物</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lang w:val="zh-CN"/>
        </w:rPr>
        <w:t xml:space="preserve">项目中，</w:t>
      </w:r>
      <w:r>
        <w:rPr>
          <w:rFonts w:hint="eastAsia" w:ascii="宋体" w:hAnsi="宋体" w:eastAsia="宋体" w:cs="宋体"/>
          <w:color w:val="000000"/>
          <w:sz w:val="21"/>
          <w:szCs w:val="21"/>
          <w:lang w:val="en-US" w:eastAsia="zh-CN"/>
        </w:rPr>
        <w:t xml:space="preserve">全部</w:t>
      </w:r>
      <w:r>
        <w:rPr>
          <w:rFonts w:hint="eastAsia" w:ascii="宋体" w:hAnsi="宋体" w:eastAsia="宋体" w:cs="宋体"/>
          <w:color w:val="000000"/>
          <w:sz w:val="21"/>
          <w:szCs w:val="21"/>
          <w:lang w:val="zh-CN"/>
        </w:rPr>
        <w:t xml:space="preserve">货物由中小企业制造；</w:t>
      </w:r>
      <w:r/>
    </w:p>
    <w:p>
      <w:pPr>
        <w:ind w:firstLine="42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（2）在服务</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lang w:val="zh-CN"/>
        </w:rPr>
        <w:t xml:space="preserve">项目中，服务由中小企业承接。</w:t>
      </w:r>
      <w:r/>
    </w:p>
    <w:p>
      <w:pPr>
        <w:ind w:firstLine="42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37.2 </w:t>
      </w:r>
      <w:r>
        <w:rPr>
          <w:rFonts w:hint="eastAsia" w:ascii="宋体" w:hAnsi="宋体" w:eastAsia="宋体" w:cs="宋体"/>
          <w:color w:val="000000"/>
          <w:sz w:val="21"/>
          <w:szCs w:val="21"/>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37.3 </w:t>
      </w:r>
      <w:r>
        <w:rPr>
          <w:rFonts w:hint="eastAsia" w:ascii="宋体" w:hAnsi="宋体" w:eastAsia="宋体" w:cs="宋体"/>
          <w:color w:val="000000"/>
          <w:sz w:val="21"/>
          <w:szCs w:val="21"/>
          <w:lang w:val="zh-CN"/>
        </w:rPr>
        <w:t xml:space="preserve">中小企业参加政府采购活动，应当出具《中小企业声明函》，否则不享受相关中小企业</w:t>
      </w:r>
      <w:r>
        <w:rPr>
          <w:rFonts w:hint="eastAsia" w:ascii="宋体" w:hAnsi="宋体" w:eastAsia="宋体" w:cs="宋体"/>
          <w:color w:val="000000"/>
          <w:sz w:val="21"/>
          <w:szCs w:val="21"/>
          <w:lang w:val="en-US" w:eastAsia="zh-CN"/>
        </w:rPr>
        <w:t xml:space="preserve">支持</w:t>
      </w:r>
      <w:r>
        <w:rPr>
          <w:rFonts w:hint="eastAsia" w:ascii="宋体" w:hAnsi="宋体" w:eastAsia="宋体" w:cs="宋体"/>
          <w:color w:val="000000"/>
          <w:sz w:val="21"/>
          <w:szCs w:val="21"/>
          <w:lang w:val="zh-CN"/>
        </w:rPr>
        <w:t xml:space="preserve">政策。</w:t>
      </w:r>
      <w:r/>
    </w:p>
    <w:p>
      <w:pPr>
        <w:ind w:firstLine="42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37.4 </w:t>
      </w:r>
      <w:r>
        <w:rPr>
          <w:rFonts w:hint="eastAsia" w:ascii="宋体" w:hAnsi="宋体" w:eastAsia="宋体" w:cs="宋体"/>
          <w:color w:val="000000"/>
          <w:sz w:val="21"/>
          <w:szCs w:val="21"/>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3</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rPr>
        <w:t xml:space="preserve"> </w:t>
      </w:r>
      <w:r>
        <w:rPr>
          <w:rFonts w:hint="eastAsia" w:ascii="宋体" w:hAnsi="宋体" w:eastAsia="宋体" w:cs="宋体"/>
          <w:color w:val="000000"/>
          <w:sz w:val="21"/>
          <w:szCs w:val="21"/>
        </w:rPr>
        <w:t xml:space="preserve">监狱和戒毒企业（简称监狱企业）视同小型、微型企业</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按照</w:t>
      </w:r>
      <w:r>
        <w:rPr>
          <w:rFonts w:hint="eastAsia" w:ascii="宋体" w:hAnsi="宋体" w:eastAsia="宋体" w:cs="宋体"/>
          <w:color w:val="000000"/>
          <w:sz w:val="21"/>
          <w:szCs w:val="21"/>
          <w:lang w:val="zh-CN" w:eastAsia="zh-CN"/>
        </w:rPr>
        <w:t xml:space="preserve">《关于政府采购支持监狱企业发展有关问题的通知》（财库〔2014〕68号）</w:t>
      </w:r>
      <w:r>
        <w:rPr>
          <w:rFonts w:hint="eastAsia" w:ascii="宋体" w:hAnsi="宋体" w:eastAsia="宋体" w:cs="宋体"/>
          <w:color w:val="000000"/>
          <w:sz w:val="21"/>
          <w:szCs w:val="21"/>
          <w:lang w:val="en-US" w:eastAsia="zh-CN"/>
        </w:rPr>
        <w:t xml:space="preserve">规定，</w:t>
      </w:r>
      <w:r>
        <w:rPr>
          <w:rFonts w:hint="eastAsia" w:ascii="宋体" w:hAnsi="宋体" w:eastAsia="宋体" w:cs="宋体"/>
          <w:color w:val="000000"/>
          <w:sz w:val="21"/>
          <w:szCs w:val="21"/>
          <w:lang w:val="zh-CN" w:eastAsia="zh-CN"/>
        </w:rPr>
        <w:t xml:space="preserve">监狱企业需提供由省级以上监狱管理局、戒毒管理局(含新疆生产建设兵团)出具的属于监狱企业的证明文件。</w:t>
      </w:r>
      <w:r/>
    </w:p>
    <w:p>
      <w:pPr>
        <w:ind w:firstLine="42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3</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eastAsia="zh-CN"/>
        </w:rPr>
        <w:t xml:space="preserve"> 残疾人福利性单位</w:t>
      </w:r>
      <w:r>
        <w:rPr>
          <w:rFonts w:hint="eastAsia" w:ascii="宋体" w:hAnsi="宋体" w:eastAsia="宋体" w:cs="宋体"/>
          <w:color w:val="000000"/>
          <w:sz w:val="21"/>
          <w:szCs w:val="21"/>
        </w:rPr>
        <w:t xml:space="preserve">视同小型、微型企业</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按照《关于促进残疾人就业政府采购政策的通知》（财库〔2017〕141号）规定，</w:t>
      </w:r>
      <w:r>
        <w:rPr>
          <w:rFonts w:hint="eastAsia" w:ascii="宋体" w:hAnsi="宋体" w:eastAsia="宋体" w:cs="宋体"/>
          <w:color w:val="000000"/>
          <w:sz w:val="21"/>
          <w:szCs w:val="21"/>
        </w:rPr>
        <w:t xml:space="preserve">残疾人福利单位</w:t>
      </w:r>
      <w:r>
        <w:rPr>
          <w:rFonts w:hint="eastAsia" w:ascii="宋体" w:hAnsi="宋体" w:eastAsia="宋体" w:cs="宋体"/>
          <w:color w:val="000000"/>
          <w:sz w:val="21"/>
          <w:szCs w:val="21"/>
          <w:lang w:val="en-US" w:eastAsia="zh-CN"/>
        </w:rPr>
        <w:t xml:space="preserve">需</w:t>
      </w:r>
      <w:r>
        <w:rPr>
          <w:rFonts w:hint="eastAsia" w:ascii="宋体" w:hAnsi="宋体" w:eastAsia="宋体" w:cs="宋体"/>
          <w:color w:val="000000"/>
          <w:sz w:val="21"/>
          <w:szCs w:val="21"/>
          <w:lang w:val="zh-CN" w:eastAsia="zh-CN"/>
        </w:rPr>
        <w:t xml:space="preserve">提供《残疾人福利性单位声明函》。</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zh-CN" w:eastAsia="zh-CN" w:bidi="ar-SA"/>
        </w:rPr>
        <w:t xml:space="preserve">3</w:t>
      </w:r>
      <w:r>
        <w:rPr>
          <w:rFonts w:hint="eastAsia" w:ascii="宋体" w:hAnsi="宋体" w:eastAsia="宋体" w:cs="宋体"/>
          <w:b/>
          <w:bCs/>
          <w:color w:val="000000"/>
          <w:sz w:val="21"/>
          <w:szCs w:val="21"/>
          <w:lang w:val="en-US" w:eastAsia="zh-CN" w:bidi="ar-SA"/>
        </w:rPr>
        <w:t xml:space="preserve">8</w:t>
      </w:r>
      <w:r>
        <w:rPr>
          <w:rFonts w:hint="eastAsia" w:ascii="宋体" w:hAnsi="宋体" w:eastAsia="宋体" w:cs="宋体"/>
          <w:b/>
          <w:bCs/>
          <w:color w:val="000000"/>
          <w:sz w:val="21"/>
          <w:szCs w:val="21"/>
          <w:lang w:val="zh-CN" w:eastAsia="zh-CN" w:bidi="ar-SA"/>
        </w:rPr>
        <w:t xml:space="preserve">.</w:t>
      </w:r>
      <w:r>
        <w:rPr>
          <w:rFonts w:hint="eastAsia" w:ascii="宋体" w:hAnsi="宋体" w:eastAsia="宋体" w:cs="宋体"/>
          <w:b/>
          <w:bCs/>
          <w:color w:val="000000"/>
          <w:sz w:val="21"/>
          <w:szCs w:val="21"/>
          <w:lang w:val="en-US" w:eastAsia="zh-CN" w:bidi="ar-SA"/>
        </w:rPr>
        <w:t xml:space="preserve">节能环保产品</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38.2 采购产品</w:t>
      </w:r>
      <w:r>
        <w:rPr>
          <w:rFonts w:hint="eastAsia" w:ascii="宋体" w:hAnsi="宋体" w:eastAsia="宋体" w:cs="宋体"/>
          <w:color w:val="000000"/>
          <w:sz w:val="21"/>
          <w:szCs w:val="21"/>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38.3 采购产品</w:t>
      </w:r>
      <w:r>
        <w:rPr>
          <w:rFonts w:hint="eastAsia" w:ascii="宋体" w:hAnsi="宋体" w:eastAsia="宋体" w:cs="宋体"/>
          <w:color w:val="000000"/>
          <w:sz w:val="21"/>
          <w:szCs w:val="21"/>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宋体"/>
          <w:color w:val="000000"/>
          <w:sz w:val="21"/>
          <w:szCs w:val="21"/>
          <w:lang w:val="en-US" w:eastAsia="zh-CN"/>
        </w:rPr>
        <w:t xml:space="preserve">第五章成交标准</w:t>
      </w:r>
      <w:r>
        <w:rPr>
          <w:rFonts w:hint="eastAsia" w:ascii="宋体" w:hAnsi="宋体" w:eastAsia="宋体" w:cs="宋体"/>
          <w:color w:val="000000"/>
          <w:sz w:val="21"/>
          <w:szCs w:val="21"/>
          <w:lang w:val="zh-CN"/>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en-US" w:eastAsia="zh-CN" w:bidi="ar-SA"/>
        </w:rPr>
        <w:t xml:space="preserve">39</w:t>
      </w:r>
      <w:r>
        <w:rPr>
          <w:rFonts w:hint="eastAsia" w:ascii="宋体" w:hAnsi="宋体" w:eastAsia="宋体" w:cs="宋体"/>
          <w:b/>
          <w:bCs/>
          <w:color w:val="000000"/>
          <w:sz w:val="21"/>
          <w:szCs w:val="21"/>
          <w:lang w:val="zh-CN" w:eastAsia="zh-CN" w:bidi="ar-SA"/>
        </w:rPr>
        <w:t xml:space="preserve">.</w:t>
      </w:r>
      <w:r>
        <w:rPr>
          <w:rFonts w:hint="eastAsia" w:ascii="宋体" w:hAnsi="宋体" w:eastAsia="宋体" w:cs="宋体"/>
          <w:b/>
          <w:bCs/>
          <w:color w:val="000000"/>
          <w:sz w:val="21"/>
          <w:szCs w:val="21"/>
          <w:lang w:val="en-US" w:eastAsia="zh-CN" w:bidi="ar-SA"/>
        </w:rPr>
        <w:t xml:space="preserve">绿色采购</w:t>
      </w:r>
      <w:r/>
    </w:p>
    <w:p>
      <w:pPr>
        <w:ind w:firstLine="42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39.1 采购产品</w:t>
      </w:r>
      <w:r>
        <w:rPr>
          <w:rFonts w:hint="eastAsia" w:ascii="宋体" w:hAnsi="宋体" w:eastAsia="宋体" w:cs="宋体"/>
          <w:bCs/>
          <w:color w:val="000000"/>
          <w:sz w:val="21"/>
          <w:szCs w:val="21"/>
          <w:lang w:val="en-US" w:eastAsia="zh-CN"/>
        </w:rPr>
        <w:t xml:space="preserve">中</w:t>
      </w:r>
      <w:r>
        <w:rPr>
          <w:rFonts w:hint="eastAsia" w:ascii="宋体" w:hAnsi="宋体" w:eastAsia="宋体" w:cs="宋体"/>
          <w:bCs/>
          <w:color w:val="000000"/>
          <w:sz w:val="21"/>
          <w:szCs w:val="21"/>
        </w:rPr>
        <w:t xml:space="preserve">涉及商品包装、快递包装要求的</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应按照</w:t>
      </w:r>
      <w:r>
        <w:rPr>
          <w:rFonts w:hint="eastAsia" w:ascii="宋体" w:hAnsi="宋体" w:eastAsia="宋体" w:cs="宋体"/>
          <w:color w:val="000000"/>
          <w:sz w:val="21"/>
          <w:szCs w:val="21"/>
          <w:lang w:val="en-US" w:eastAsia="zh-CN"/>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000000"/>
          <w:sz w:val="21"/>
          <w:szCs w:val="21"/>
        </w:rPr>
        <w:t xml:space="preserve">商品包装和快递包装</w:t>
      </w:r>
      <w:r>
        <w:rPr>
          <w:rFonts w:hint="eastAsia" w:ascii="宋体" w:hAnsi="宋体" w:eastAsia="宋体" w:cs="宋体"/>
          <w:bCs/>
          <w:color w:val="000000"/>
          <w:sz w:val="21"/>
          <w:szCs w:val="21"/>
          <w:lang w:val="en-US" w:eastAsia="zh-CN"/>
        </w:rPr>
        <w:t xml:space="preserve">有</w:t>
      </w:r>
      <w:r>
        <w:rPr>
          <w:rFonts w:hint="eastAsia" w:ascii="宋体" w:hAnsi="宋体" w:eastAsia="宋体" w:cs="宋体"/>
          <w:bCs/>
          <w:color w:val="000000"/>
          <w:sz w:val="21"/>
          <w:szCs w:val="21"/>
        </w:rPr>
        <w:t xml:space="preserve">具体要求的</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政府采购合同中应当载明对供应商提供产品及相关快递服务的具体包装要求和履约验收相关条款</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供应商须严格执行</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必要时应按照要求在履约验收环节出具检测报告。</w:t>
      </w:r>
      <w:r/>
    </w:p>
    <w:p>
      <w:pPr>
        <w:ind w:firstLine="42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39.2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39.3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39.4 采购产品中</w:t>
      </w:r>
      <w:r>
        <w:rPr>
          <w:rFonts w:hint="eastAsia" w:ascii="宋体" w:hAnsi="宋体" w:eastAsia="宋体" w:cs="宋体"/>
          <w:color w:val="000000"/>
          <w:sz w:val="21"/>
          <w:szCs w:val="21"/>
          <w:lang w:val="en-US"/>
        </w:rPr>
        <w:t xml:space="preserve">涉及数据库、操作系统、通用服务器、工作站、一体式计算机、便携式计算机、台式计算机的</w:t>
      </w:r>
      <w:r>
        <w:rPr>
          <w:rFonts w:hint="eastAsia" w:ascii="宋体" w:hAnsi="宋体" w:eastAsia="宋体" w:cs="宋体"/>
          <w:color w:val="000000"/>
          <w:sz w:val="21"/>
          <w:szCs w:val="21"/>
          <w:lang w:val="en-US" w:eastAsia="zh-CN"/>
        </w:rPr>
        <w:t xml:space="preserve">，供应商所投产品</w:t>
      </w:r>
      <w:r>
        <w:rPr>
          <w:rFonts w:hint="eastAsia" w:ascii="宋体" w:hAnsi="宋体" w:eastAsia="宋体" w:cs="宋体"/>
          <w:color w:val="000000"/>
          <w:sz w:val="21"/>
          <w:szCs w:val="21"/>
          <w:lang w:val="en-US"/>
        </w:rPr>
        <w:t xml:space="preserve">不得违反财政部、工业和信息化部</w:t>
      </w:r>
      <w:r>
        <w:rPr>
          <w:rFonts w:hint="eastAsia" w:ascii="宋体" w:hAnsi="宋体" w:eastAsia="宋体" w:cs="宋体"/>
          <w:color w:val="000000"/>
          <w:sz w:val="21"/>
          <w:szCs w:val="21"/>
          <w:lang w:val="en-US" w:eastAsia="zh-CN"/>
        </w:rPr>
        <w:t xml:space="preserve">印发的《</w:t>
      </w:r>
      <w:r>
        <w:rPr>
          <w:rFonts w:hint="eastAsia" w:ascii="宋体" w:hAnsi="宋体" w:eastAsia="宋体" w:cs="宋体"/>
          <w:color w:val="000000"/>
          <w:sz w:val="21"/>
          <w:szCs w:val="21"/>
          <w:lang w:val="en-US"/>
        </w:rPr>
        <w:t xml:space="preserve">需求标准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rPr>
        <w:t xml:space="preserve">详见财库〔2023〕29号、30号、31号、32号、33号、34号、35号</w:t>
      </w:r>
      <w:r>
        <w:rPr>
          <w:rFonts w:hint="eastAsia" w:ascii="宋体" w:hAnsi="宋体" w:eastAsia="宋体" w:cs="宋体"/>
          <w:color w:val="000000"/>
          <w:sz w:val="21"/>
          <w:szCs w:val="21"/>
          <w:lang w:val="en-US" w:eastAsia="zh-CN"/>
        </w:rPr>
        <w:t xml:space="preserve">文件）</w:t>
      </w:r>
      <w:r>
        <w:rPr>
          <w:rFonts w:hint="eastAsia" w:ascii="宋体" w:hAnsi="宋体" w:eastAsia="宋体" w:cs="宋体"/>
          <w:color w:val="000000"/>
          <w:sz w:val="21"/>
          <w:szCs w:val="21"/>
          <w:lang w:val="en-US"/>
        </w:rPr>
        <w:t xml:space="preserve">。</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color w:val="000000"/>
          <w:sz w:val="21"/>
          <w:szCs w:val="21"/>
          <w:lang w:val="en-US"/>
        </w:rPr>
        <w:t xml:space="preserve">可以对《需求标准》中的指标提出更高要求</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rPr>
        <w:t xml:space="preserve">也可以根据实际需要增加《需求标准》以外的指标。采购人</w:t>
      </w:r>
      <w:r>
        <w:rPr>
          <w:rFonts w:hint="eastAsia" w:ascii="宋体" w:hAnsi="宋体" w:eastAsia="宋体" w:cs="宋体"/>
          <w:color w:val="000000"/>
          <w:sz w:val="21"/>
          <w:szCs w:val="21"/>
          <w:lang w:val="en-US" w:eastAsia="zh-CN"/>
        </w:rPr>
        <w:t xml:space="preserve">按照采购</w:t>
      </w:r>
      <w:r>
        <w:rPr>
          <w:rFonts w:hint="eastAsia" w:ascii="宋体" w:hAnsi="宋体" w:eastAsia="宋体" w:cs="宋体"/>
          <w:color w:val="000000"/>
          <w:sz w:val="21"/>
          <w:szCs w:val="21"/>
          <w:lang w:val="en-US"/>
        </w:rPr>
        <w:t xml:space="preserve">合同约定对</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en-US"/>
        </w:rPr>
        <w:t xml:space="preserve">所提供的</w:t>
      </w:r>
      <w:r>
        <w:rPr>
          <w:rFonts w:hint="eastAsia" w:ascii="宋体" w:hAnsi="宋体" w:eastAsia="宋体" w:cs="宋体"/>
          <w:color w:val="000000"/>
          <w:sz w:val="21"/>
          <w:szCs w:val="21"/>
          <w:lang w:val="en-US" w:eastAsia="zh-CN"/>
        </w:rPr>
        <w:t xml:space="preserve">上述产品</w:t>
      </w:r>
      <w:r>
        <w:rPr>
          <w:rFonts w:hint="eastAsia" w:ascii="宋体" w:hAnsi="宋体" w:eastAsia="宋体" w:cs="宋体"/>
          <w:color w:val="000000"/>
          <w:sz w:val="21"/>
          <w:szCs w:val="21"/>
          <w:lang w:val="en-US"/>
        </w:rPr>
        <w:t xml:space="preserve">进行验收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rPr>
        <w:t xml:space="preserve">必要时可以委托依法取得检测、认证资质的机构进行检测、认证。</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en-US" w:eastAsia="zh-CN" w:bidi="ar-SA"/>
        </w:rPr>
        <w:t xml:space="preserve">40</w:t>
      </w:r>
      <w:r>
        <w:rPr>
          <w:rFonts w:hint="eastAsia" w:ascii="宋体" w:hAnsi="宋体" w:eastAsia="宋体" w:cs="宋体"/>
          <w:b/>
          <w:bCs/>
          <w:color w:val="000000"/>
          <w:sz w:val="21"/>
          <w:szCs w:val="21"/>
          <w:lang w:val="zh-CN" w:eastAsia="zh-CN" w:bidi="ar-SA"/>
        </w:rPr>
        <w:t xml:space="preserve">.</w:t>
      </w:r>
      <w:r>
        <w:rPr>
          <w:rFonts w:hint="eastAsia" w:ascii="宋体" w:hAnsi="宋体" w:eastAsia="宋体" w:cs="宋体"/>
          <w:b/>
          <w:bCs/>
          <w:color w:val="000000"/>
          <w:sz w:val="21"/>
          <w:szCs w:val="21"/>
          <w:lang w:val="en-US" w:eastAsia="zh-CN" w:bidi="ar-SA"/>
        </w:rPr>
        <w:t xml:space="preserve">创新产品采购</w:t>
      </w:r>
      <w:r/>
    </w:p>
    <w:p>
      <w:pPr>
        <w:ind w:firstLine="420"/>
        <w:keepLines w:val="0"/>
        <w:keepNext w:val="0"/>
        <w:pageBreakBefore w:val="0"/>
        <w:spacing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40.1 优先采购各级政府部门公开发布的有效期内的创新产品、首台套等《目录》内的创新产品。创新产品自进入《目录》起2年内视同具备相应销售业绩。</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en-US" w:eastAsia="zh-CN" w:bidi="ar-SA"/>
        </w:rPr>
        <w:outlineLvl w:val="3"/>
      </w:pPr>
      <w:r>
        <w:rPr>
          <w:rFonts w:hint="eastAsia" w:ascii="宋体" w:hAnsi="宋体" w:eastAsia="宋体" w:cs="宋体"/>
          <w:b/>
          <w:bCs/>
          <w:color w:val="000000"/>
          <w:sz w:val="21"/>
          <w:szCs w:val="21"/>
          <w:lang w:val="en-US" w:eastAsia="zh-CN" w:bidi="ar-SA"/>
        </w:rPr>
        <w:t xml:space="preserve">41.</w:t>
      </w:r>
      <w:r>
        <w:rPr>
          <w:rFonts w:hint="eastAsia" w:ascii="宋体" w:hAnsi="宋体" w:eastAsia="宋体" w:cs="宋体"/>
          <w:b/>
          <w:bCs/>
          <w:color w:val="000000"/>
          <w:sz w:val="21"/>
          <w:szCs w:val="21"/>
          <w:lang w:val="zh-CN" w:eastAsia="zh-CN" w:bidi="ar-SA"/>
        </w:rPr>
        <w:t xml:space="preserve">网络产品、市场准入类产品采购</w:t>
      </w:r>
      <w:r/>
    </w:p>
    <w:p>
      <w:pPr>
        <w:ind w:firstLine="42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41.1 </w:t>
      </w:r>
      <w:r>
        <w:rPr>
          <w:rFonts w:hint="eastAsia" w:ascii="宋体" w:hAnsi="宋体" w:eastAsia="宋体" w:cs="宋体"/>
          <w:color w:val="000000"/>
          <w:sz w:val="21"/>
          <w:szCs w:val="21"/>
          <w:lang w:val="zh-CN" w:eastAsia="zh-CN"/>
        </w:rPr>
        <w:t xml:space="preserve">本</w:t>
      </w:r>
      <w:r>
        <w:rPr>
          <w:rFonts w:hint="eastAsia" w:ascii="宋体" w:hAnsi="宋体" w:eastAsia="宋体" w:cs="宋体"/>
          <w:color w:val="000000"/>
          <w:sz w:val="21"/>
          <w:szCs w:val="21"/>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361"/>
        <w:jc w:val="both"/>
        <w:keepLines/>
        <w:keepNext/>
        <w:pageBreakBefore w:val="0"/>
        <w:spacing w:before="0" w:after="0" w:line="360" w:lineRule="auto"/>
        <w:widowControl w:val="off"/>
        <w:rPr>
          <w:rFonts w:hint="eastAsia" w:ascii="宋体" w:hAnsi="宋体" w:eastAsia="宋体" w:cs="宋体"/>
          <w:b/>
          <w:bCs/>
          <w:color w:val="000000"/>
          <w:sz w:val="21"/>
          <w:szCs w:val="21"/>
          <w:lang w:val="zh-CN" w:eastAsia="zh-CN" w:bidi="ar-SA"/>
        </w:rPr>
        <w:outlineLvl w:val="3"/>
      </w:pPr>
      <w:r>
        <w:rPr>
          <w:rFonts w:hint="eastAsia" w:ascii="宋体" w:hAnsi="宋体" w:eastAsia="宋体" w:cs="宋体"/>
          <w:b/>
          <w:bCs/>
          <w:color w:val="000000"/>
          <w:sz w:val="21"/>
          <w:szCs w:val="21"/>
          <w:lang w:val="en-US" w:eastAsia="zh-CN" w:bidi="ar-SA"/>
        </w:rPr>
        <w:t xml:space="preserve">41.2 </w:t>
      </w:r>
      <w:r>
        <w:rPr>
          <w:rFonts w:hint="eastAsia" w:ascii="宋体" w:hAnsi="宋体" w:eastAsia="宋体" w:cs="宋体"/>
          <w:b/>
          <w:bCs/>
          <w:color w:val="000000"/>
          <w:sz w:val="21"/>
          <w:szCs w:val="21"/>
          <w:lang w:val="zh-CN" w:eastAsia="zh-CN" w:bidi="ar-SA"/>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ind w:firstLine="422"/>
        <w:jc w:val="both"/>
        <w:keepLines/>
        <w:keepNext/>
        <w:pageBreakBefore w:val="0"/>
        <w:spacing w:before="0" w:after="0" w:line="360" w:lineRule="auto"/>
        <w:widowControl w:val="off"/>
        <w:rPr>
          <w:rFonts w:hint="eastAsia" w:ascii="宋体" w:hAnsi="宋体" w:eastAsia="宋体" w:cs="宋体"/>
          <w:b/>
          <w:bCs/>
          <w:color w:val="000000"/>
          <w:sz w:val="21"/>
          <w:szCs w:val="21"/>
          <w:lang w:val="zh-CN" w:eastAsia="zh-CN" w:bidi="ar-SA"/>
        </w:rPr>
        <w:outlineLvl w:val="3"/>
      </w:pPr>
      <w:r>
        <w:rPr>
          <w:rFonts w:hint="eastAsia" w:ascii="宋体" w:hAnsi="宋体" w:eastAsia="宋体" w:cs="宋体"/>
          <w:b/>
          <w:bCs/>
          <w:color w:val="000000"/>
          <w:sz w:val="21"/>
          <w:szCs w:val="21"/>
          <w:lang w:val="zh-CN" w:eastAsia="zh-CN" w:bidi="ar-SA"/>
        </w:rPr>
        <w:t xml:space="preserve">4</w:t>
      </w:r>
      <w:r>
        <w:rPr>
          <w:rFonts w:hint="eastAsia" w:ascii="宋体" w:hAnsi="宋体" w:eastAsia="宋体" w:cs="宋体"/>
          <w:b/>
          <w:bCs/>
          <w:color w:val="000000"/>
          <w:sz w:val="21"/>
          <w:szCs w:val="21"/>
          <w:lang w:val="en-US" w:eastAsia="zh-CN" w:bidi="ar-SA"/>
        </w:rPr>
        <w:t xml:space="preserve">2</w:t>
      </w:r>
      <w:r>
        <w:rPr>
          <w:rFonts w:hint="eastAsia" w:ascii="宋体" w:hAnsi="宋体" w:eastAsia="宋体" w:cs="宋体"/>
          <w:b/>
          <w:bCs/>
          <w:color w:val="000000"/>
          <w:sz w:val="21"/>
          <w:szCs w:val="21"/>
          <w:lang w:val="zh-CN" w:eastAsia="zh-CN" w:bidi="ar-SA"/>
        </w:rPr>
        <w:t xml:space="preserve">.实施本国产品标准及相关政策</w:t>
      </w:r>
      <w:r/>
    </w:p>
    <w:p>
      <w:pPr>
        <w:ind w:firstLine="42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42.</w:t>
      </w: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000000"/>
          <w:sz w:val="21"/>
          <w:szCs w:val="21"/>
          <w:lang w:val="zh-CN" w:eastAsia="zh-CN"/>
        </w:rPr>
        <w:t xml:space="preserve">。</w:t>
      </w:r>
      <w:r/>
    </w:p>
    <w:p>
      <w:pPr>
        <w:ind w:firstLine="420"/>
        <w:pageBreakBefore w:val="0"/>
        <w:spacing w:line="360" w:lineRule="auto"/>
        <w:rPr>
          <w:rFonts w:hint="eastAsia" w:ascii="宋体" w:hAnsi="宋体" w:eastAsia="宋体" w:cs="宋体"/>
          <w:i w:val="0"/>
          <w:iCs w:val="0"/>
          <w:caps w:val="0"/>
          <w:color w:val="000000"/>
          <w:spacing w:val="0"/>
          <w:sz w:val="21"/>
          <w:szCs w:val="21"/>
          <w:shd w:val="clear" w:color="auto" w:fill="auto"/>
          <w:lang w:val="zh-CN" w:eastAsia="zh-CN"/>
        </w:rPr>
      </w:pPr>
      <w:r>
        <w:rPr>
          <w:rFonts w:hint="eastAsia" w:ascii="宋体" w:hAnsi="宋体" w:eastAsia="宋体" w:cs="宋体"/>
          <w:color w:val="000000"/>
          <w:sz w:val="21"/>
          <w:szCs w:val="21"/>
          <w:lang w:val="zh-CN" w:eastAsia="zh-CN"/>
        </w:rPr>
        <w:t xml:space="preserve">4</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.2</w:t>
      </w:r>
      <w:r>
        <w:rPr>
          <w:rFonts w:hint="eastAsia" w:ascii="宋体" w:hAnsi="宋体" w:eastAsia="宋体" w:cs="宋体"/>
          <w:i w:val="0"/>
          <w:iCs w:val="0"/>
          <w:caps w:val="0"/>
          <w:color w:val="000000"/>
          <w:spacing w:val="0"/>
          <w:sz w:val="21"/>
          <w:szCs w:val="21"/>
          <w:shd w:val="clear" w:color="auto" w:fill="auto"/>
          <w:lang w:val="zh-CN"/>
        </w:rPr>
        <w:t xml:space="preserve">本国产品应当符合以下条件</w:t>
      </w:r>
      <w:r>
        <w:rPr>
          <w:rFonts w:hint="eastAsia" w:ascii="宋体" w:hAnsi="宋体" w:eastAsia="宋体" w:cs="宋体"/>
          <w:i w:val="0"/>
          <w:iCs w:val="0"/>
          <w:caps w:val="0"/>
          <w:color w:val="000000"/>
          <w:spacing w:val="0"/>
          <w:sz w:val="21"/>
          <w:szCs w:val="21"/>
          <w:shd w:val="clear" w:color="auto" w:fill="auto"/>
          <w:lang w:val="zh-CN" w:eastAsia="zh-CN"/>
        </w:rPr>
        <w:t xml:space="preserve">：</w:t>
      </w:r>
      <w:r/>
    </w:p>
    <w:p>
      <w:pPr>
        <w:ind w:firstLine="420"/>
        <w:pageBreakBefore w:val="0"/>
        <w:spacing w:line="360" w:lineRule="auto"/>
        <w:rPr>
          <w:rFonts w:hint="eastAsia" w:ascii="宋体" w:hAnsi="宋体" w:eastAsia="宋体" w:cs="宋体"/>
          <w:i w:val="0"/>
          <w:iCs w:val="0"/>
          <w:caps w:val="0"/>
          <w:color w:val="000000"/>
          <w:spacing w:val="0"/>
          <w:sz w:val="21"/>
          <w:szCs w:val="21"/>
          <w:shd w:val="clear" w:color="auto" w:fill="auto"/>
          <w:lang w:val="zh-CN" w:eastAsia="zh-CN"/>
        </w:rPr>
      </w:pPr>
      <w:r>
        <w:rPr>
          <w:rFonts w:hint="eastAsia" w:ascii="宋体" w:hAnsi="宋体" w:eastAsia="宋体" w:cs="宋体"/>
          <w:i w:val="0"/>
          <w:iCs w:val="0"/>
          <w:caps w:val="0"/>
          <w:color w:val="000000"/>
          <w:spacing w:val="0"/>
          <w:sz w:val="21"/>
          <w:szCs w:val="21"/>
          <w:shd w:val="clear" w:color="auto" w:fill="auto"/>
          <w:lang w:val="zh-CN" w:eastAsia="zh-CN"/>
        </w:rPr>
        <w:t xml:space="preserve">（1）在中国境内生产</w:t>
      </w:r>
      <w:r/>
    </w:p>
    <w:p>
      <w:pPr>
        <w:ind w:firstLine="420"/>
        <w:pageBreakBefore w:val="0"/>
        <w:spacing w:line="360" w:lineRule="auto"/>
        <w:rPr>
          <w:rFonts w:hint="eastAsia" w:ascii="宋体" w:hAnsi="宋体" w:eastAsia="宋体" w:cs="宋体"/>
          <w:i w:val="0"/>
          <w:iCs w:val="0"/>
          <w:caps w:val="0"/>
          <w:color w:val="000000"/>
          <w:spacing w:val="0"/>
          <w:sz w:val="21"/>
          <w:szCs w:val="21"/>
          <w:shd w:val="clear" w:color="auto" w:fill="auto"/>
          <w:lang w:val="zh-CN" w:eastAsia="zh-CN"/>
        </w:rPr>
      </w:pPr>
      <w:r>
        <w:rPr>
          <w:rFonts w:hint="eastAsia" w:ascii="宋体" w:hAnsi="宋体" w:eastAsia="宋体" w:cs="宋体"/>
          <w:i w:val="0"/>
          <w:iCs w:val="0"/>
          <w:caps w:val="0"/>
          <w:color w:val="000000"/>
          <w:spacing w:val="0"/>
          <w:sz w:val="21"/>
          <w:szCs w:val="21"/>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i w:val="0"/>
          <w:iCs w:val="0"/>
          <w:caps w:val="0"/>
          <w:color w:val="000000"/>
          <w:spacing w:val="0"/>
          <w:sz w:val="21"/>
          <w:szCs w:val="21"/>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（2）在中国境内生产的组件成本占比达到规定比例</w:t>
      </w:r>
      <w:r/>
    </w:p>
    <w:p>
      <w:pPr>
        <w:ind w:firstLine="420"/>
        <w:pageBreakBefore w:val="0"/>
        <w:spacing w:line="360" w:lineRule="auto"/>
        <w:rPr>
          <w:rFonts w:hint="eastAsia" w:ascii="宋体" w:hAnsi="宋体" w:eastAsia="宋体" w:cs="宋体"/>
          <w:i w:val="0"/>
          <w:iCs w:val="0"/>
          <w:caps w:val="0"/>
          <w:color w:val="000000"/>
          <w:spacing w:val="0"/>
          <w:sz w:val="21"/>
          <w:szCs w:val="21"/>
          <w:shd w:val="clear" w:color="auto" w:fill="auto"/>
          <w:lang w:val="zh-CN"/>
        </w:rPr>
      </w:pPr>
      <w:r>
        <w:rPr>
          <w:rFonts w:hint="eastAsia" w:ascii="宋体" w:hAnsi="宋体" w:eastAsia="宋体" w:cs="宋体"/>
          <w:color w:val="000000"/>
          <w:sz w:val="21"/>
          <w:szCs w:val="21"/>
          <w:lang w:val="zh-CN" w:eastAsia="zh-CN"/>
        </w:rPr>
        <w:t xml:space="preserve">比例计算公式</w:t>
      </w:r>
      <w:r>
        <w:rPr>
          <w:rFonts w:hint="eastAsia" w:ascii="宋体" w:hAnsi="宋体" w:eastAsia="宋体" w:cs="宋体"/>
          <w:i w:val="0"/>
          <w:iCs w:val="0"/>
          <w:caps w:val="0"/>
          <w:color w:val="000000"/>
          <w:spacing w:val="0"/>
          <w:sz w:val="21"/>
          <w:szCs w:val="21"/>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宋体"/>
          <w:i w:val="0"/>
          <w:iCs w:val="0"/>
          <w:caps w:val="0"/>
          <w:color w:val="000000"/>
          <w:spacing w:val="0"/>
          <w:sz w:val="21"/>
          <w:szCs w:val="21"/>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000000"/>
          <w:spacing w:val="0"/>
          <w:sz w:val="21"/>
          <w:szCs w:val="21"/>
          <w:shd w:val="clear" w:color="auto" w:fill="auto"/>
          <w:lang w:val="zh-CN" w:eastAsia="zh-CN"/>
        </w:rPr>
        <w:t xml:space="preserve">符合上述第（1）条“在中国境内生产”</w:t>
      </w:r>
      <w:r>
        <w:rPr>
          <w:rFonts w:hint="eastAsia" w:ascii="宋体" w:hAnsi="宋体" w:eastAsia="宋体" w:cs="宋体"/>
          <w:i w:val="0"/>
          <w:iCs w:val="0"/>
          <w:caps w:val="0"/>
          <w:color w:val="000000"/>
          <w:spacing w:val="0"/>
          <w:sz w:val="21"/>
          <w:szCs w:val="21"/>
          <w:shd w:val="clear" w:color="auto" w:fill="auto"/>
          <w:lang w:val="zh-CN"/>
        </w:rPr>
        <w:t xml:space="preserve">条件的产品在政府采购活动中视同本国产品。</w:t>
      </w:r>
      <w:r/>
    </w:p>
    <w:p>
      <w:pPr>
        <w:ind w:firstLine="420"/>
        <w:pageBreakBefore w:val="0"/>
        <w:spacing w:line="360" w:lineRule="auto"/>
        <w:rPr>
          <w:rFonts w:hint="eastAsia" w:ascii="宋体" w:hAnsi="宋体" w:eastAsia="宋体" w:cs="宋体"/>
          <w:i w:val="0"/>
          <w:iCs w:val="0"/>
          <w:caps w:val="0"/>
          <w:color w:val="000000"/>
          <w:spacing w:val="0"/>
          <w:sz w:val="21"/>
          <w:szCs w:val="21"/>
          <w:shd w:val="clear" w:color="auto" w:fill="auto"/>
          <w:lang w:val="zh-CN" w:eastAsia="zh-CN"/>
        </w:rPr>
      </w:pPr>
      <w:r>
        <w:rPr>
          <w:rFonts w:hint="eastAsia" w:ascii="宋体" w:hAnsi="宋体" w:eastAsia="宋体" w:cs="宋体"/>
          <w:i w:val="0"/>
          <w:iCs w:val="0"/>
          <w:caps w:val="0"/>
          <w:color w:val="000000"/>
          <w:spacing w:val="0"/>
          <w:sz w:val="21"/>
          <w:szCs w:val="21"/>
          <w:shd w:val="clear" w:color="auto" w:fill="auto"/>
          <w:lang w:val="zh-CN" w:eastAsia="zh-CN"/>
        </w:rPr>
        <w:t xml:space="preserve">（3）特定产品的关键组件、关键工序符合相关要求</w:t>
      </w:r>
      <w:r/>
    </w:p>
    <w:p>
      <w:pPr>
        <w:ind w:firstLine="420"/>
        <w:pageBreakBefore w:val="0"/>
        <w:spacing w:line="360" w:lineRule="auto"/>
        <w:rPr>
          <w:rFonts w:hint="eastAsia" w:ascii="宋体" w:hAnsi="宋体" w:eastAsia="宋体" w:cs="宋体"/>
          <w:i w:val="0"/>
          <w:iCs w:val="0"/>
          <w:caps w:val="0"/>
          <w:color w:val="000000"/>
          <w:spacing w:val="0"/>
          <w:sz w:val="21"/>
          <w:szCs w:val="21"/>
          <w:shd w:val="clear" w:color="auto" w:fill="auto"/>
          <w:lang w:val="zh-CN" w:eastAsia="zh-CN"/>
        </w:rPr>
      </w:pPr>
      <w:r>
        <w:rPr>
          <w:rFonts w:hint="eastAsia" w:ascii="宋体" w:hAnsi="宋体" w:eastAsia="宋体" w:cs="宋体"/>
          <w:i w:val="0"/>
          <w:iCs w:val="0"/>
          <w:caps w:val="0"/>
          <w:color w:val="000000"/>
          <w:spacing w:val="0"/>
          <w:sz w:val="21"/>
          <w:szCs w:val="21"/>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4</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.3本国产品标准的适用范围</w:t>
      </w:r>
      <w:r/>
    </w:p>
    <w:p>
      <w:pPr>
        <w:ind w:firstLine="42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42.4对本国产品的支持政策</w:t>
      </w:r>
      <w:r/>
    </w:p>
    <w:p>
      <w:pPr>
        <w:ind w:firstLine="422"/>
        <w:pageBreakBefore w:val="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本项目如</w:t>
      </w:r>
      <w:r>
        <w:rPr>
          <w:rFonts w:hint="eastAsia" w:ascii="宋体" w:hAnsi="宋体" w:eastAsia="宋体" w:cs="宋体"/>
          <w:b/>
          <w:bCs/>
          <w:color w:val="000000"/>
          <w:sz w:val="21"/>
          <w:szCs w:val="21"/>
          <w:lang w:val="zh-CN" w:eastAsia="zh-CN"/>
        </w:rPr>
        <w:t xml:space="preserve">既有本国产品又有非本国产品参与竞争，依法对本国产品给予价格评审优惠，</w:t>
      </w:r>
      <w:r>
        <w:rPr>
          <w:rFonts w:hint="eastAsia" w:ascii="宋体" w:hAnsi="宋体" w:eastAsia="宋体" w:cs="宋体"/>
          <w:b/>
          <w:bCs/>
          <w:color w:val="000000"/>
          <w:sz w:val="21"/>
          <w:szCs w:val="21"/>
          <w:lang w:val="en-US" w:eastAsia="zh-CN"/>
        </w:rPr>
        <w:t xml:space="preserve">具体详见第五章。</w:t>
      </w:r>
      <w:r/>
    </w:p>
    <w:p>
      <w:pPr>
        <w:ind w:firstLine="42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42.5政策执行要求</w:t>
      </w:r>
      <w:r/>
    </w:p>
    <w:p>
      <w:pPr>
        <w:numPr>
          <w:ilvl w:val="0"/>
          <w:numId w:val="0"/>
        </w:numPr>
        <w:ind w:firstLine="420"/>
        <w:pageBreakBefore w:val="0"/>
        <w:spacing w:line="360" w:lineRule="auto"/>
        <w:rPr>
          <w:rFonts w:hint="eastAsia" w:ascii="宋体" w:hAnsi="宋体" w:eastAsia="宋体" w:cs="宋体"/>
          <w:i w:val="0"/>
          <w:iCs w:val="0"/>
          <w:caps w:val="0"/>
          <w:color w:val="000000"/>
          <w:spacing w:val="0"/>
          <w:sz w:val="21"/>
          <w:szCs w:val="21"/>
          <w:shd w:val="clear" w:color="auto" w:fill="ffffff"/>
          <w:lang w:val="en-US"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000000"/>
          <w:sz w:val="21"/>
          <w:szCs w:val="21"/>
          <w:lang w:val="en-US" w:eastAsia="zh-CN"/>
        </w:rPr>
        <w:t xml:space="preserve">详见</w:t>
      </w:r>
      <w:r>
        <w:rPr>
          <w:rFonts w:hint="eastAsia" w:ascii="宋体" w:hAnsi="宋体" w:eastAsia="宋体" w:cs="宋体"/>
          <w:i w:val="0"/>
          <w:iCs w:val="0"/>
          <w:caps w:val="0"/>
          <w:color w:val="000000"/>
          <w:spacing w:val="0"/>
          <w:sz w:val="21"/>
          <w:szCs w:val="21"/>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pageBreakBefore w:val="0"/>
        <w:spacing w:line="360" w:lineRule="auto"/>
        <w:rPr>
          <w:rFonts w:hint="eastAsia" w:ascii="宋体" w:hAnsi="宋体" w:eastAsia="宋体" w:cs="宋体"/>
          <w:b w:val="0"/>
          <w:bCs w:val="0"/>
          <w:color w:val="000000"/>
          <w:sz w:val="21"/>
          <w:szCs w:val="21"/>
          <w:lang w:val="zh-CN" w:eastAsia="zh-CN"/>
        </w:rPr>
      </w:pPr>
      <w:r>
        <w:rPr>
          <w:rFonts w:hint="eastAsia" w:ascii="宋体" w:hAnsi="宋体" w:eastAsia="宋体" w:cs="宋体"/>
          <w:color w:val="000000"/>
          <w:sz w:val="21"/>
          <w:szCs w:val="21"/>
          <w:lang w:val="zh-CN" w:eastAsia="zh-CN"/>
        </w:rPr>
        <w:t xml:space="preserve">（2）有关证明文件。</w:t>
      </w:r>
      <w:r>
        <w:rPr>
          <w:rFonts w:hint="eastAsia" w:ascii="宋体" w:hAnsi="宋体" w:eastAsia="宋体" w:cs="宋体"/>
          <w:b/>
          <w:bCs/>
          <w:color w:val="000000"/>
          <w:sz w:val="21"/>
          <w:szCs w:val="21"/>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numPr>
          <w:ilvl w:val="0"/>
          <w:numId w:val="0"/>
        </w:numPr>
        <w:pageBreakBefore w:val="0"/>
        <w:spacing w:line="360" w:lineRule="auto"/>
        <w:rPr>
          <w:rFonts w:hint="eastAsia" w:ascii="宋体" w:hAnsi="宋体" w:eastAsia="宋体" w:cs="宋体"/>
          <w:bCs w:val="0"/>
          <w:color w:val="000000"/>
          <w:sz w:val="21"/>
          <w:szCs w:val="21"/>
          <w:lang w:val="zh-CN"/>
        </w:rPr>
      </w:pPr>
      <w:r>
        <w:rPr>
          <w:rFonts w:hint="eastAsia" w:ascii="宋体" w:hAnsi="宋体" w:eastAsia="宋体" w:cs="宋体"/>
          <w:i w:val="0"/>
          <w:iCs w:val="0"/>
          <w:caps w:val="0"/>
          <w:color w:val="000000"/>
          <w:spacing w:val="0"/>
          <w:sz w:val="21"/>
          <w:szCs w:val="21"/>
          <w:shd w:val="clear" w:color="auto" w:fill="auto"/>
          <w:lang w:val="zh-CN" w:eastAsia="zh-CN"/>
        </w:rPr>
        <w:t xml:space="preserve">评审委员会评审</w:t>
      </w:r>
      <w:r>
        <w:rPr>
          <w:rFonts w:hint="eastAsia" w:ascii="宋体" w:hAnsi="宋体" w:eastAsia="宋体" w:cs="宋体"/>
          <w:i w:val="0"/>
          <w:iCs w:val="0"/>
          <w:caps w:val="0"/>
          <w:color w:val="000000"/>
          <w:spacing w:val="0"/>
          <w:sz w:val="21"/>
          <w:szCs w:val="21"/>
          <w:shd w:val="clear" w:color="auto" w:fill="auto"/>
          <w:lang w:val="zh-CN"/>
        </w:rPr>
        <w:t xml:space="preserve">中发现</w:t>
      </w:r>
      <w:r>
        <w:rPr>
          <w:rFonts w:hint="eastAsia" w:ascii="宋体" w:hAnsi="宋体" w:eastAsia="宋体" w:cs="宋体"/>
          <w:i w:val="0"/>
          <w:iCs w:val="0"/>
          <w:caps w:val="0"/>
          <w:color w:val="000000"/>
          <w:spacing w:val="0"/>
          <w:sz w:val="21"/>
          <w:szCs w:val="21"/>
          <w:shd w:val="clear" w:color="auto" w:fill="auto"/>
          <w:lang w:val="zh-CN" w:eastAsia="zh-CN"/>
        </w:rPr>
        <w:t xml:space="preserve">供应商提供的</w:t>
      </w:r>
      <w:r>
        <w:rPr>
          <w:rFonts w:hint="eastAsia" w:ascii="宋体" w:hAnsi="宋体" w:eastAsia="宋体" w:cs="宋体"/>
          <w:i w:val="0"/>
          <w:iCs w:val="0"/>
          <w:caps w:val="0"/>
          <w:color w:val="000000"/>
          <w:spacing w:val="0"/>
          <w:sz w:val="21"/>
          <w:szCs w:val="21"/>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000000"/>
          <w:spacing w:val="0"/>
          <w:sz w:val="21"/>
          <w:szCs w:val="21"/>
          <w:shd w:val="clear" w:color="auto" w:fill="auto"/>
          <w:lang w:val="zh-CN" w:eastAsia="zh-CN"/>
        </w:rPr>
        <w:t xml:space="preserve">在</w:t>
      </w:r>
      <w:r>
        <w:rPr>
          <w:rFonts w:hint="eastAsia" w:ascii="宋体" w:hAnsi="宋体" w:eastAsia="宋体" w:cs="宋体"/>
          <w:i w:val="0"/>
          <w:iCs w:val="0"/>
          <w:caps w:val="0"/>
          <w:color w:val="000000"/>
          <w:spacing w:val="0"/>
          <w:sz w:val="21"/>
          <w:szCs w:val="21"/>
          <w:shd w:val="clear" w:color="auto" w:fill="auto"/>
          <w:lang w:val="zh-CN"/>
        </w:rPr>
        <w:t xml:space="preserve">政府采购中实施本国产品标准及相关政策规定要求的，供应商提供的相关产品视为不符合本国产品标准。</w:t>
      </w:r>
      <w:bookmarkEnd w:id="126"/>
      <w:r/>
      <w:bookmarkEnd w:id="127"/>
      <w:r/>
      <w:bookmarkEnd w:id="128"/>
      <w:r/>
      <w:bookmarkEnd w:id="129"/>
      <w:r/>
      <w:bookmarkEnd w:id="130"/>
      <w:r/>
      <w:bookmarkEnd w:id="131"/>
      <w:r/>
      <w:bookmarkEnd w:id="132"/>
      <w:r/>
      <w:r/>
    </w:p>
    <w:p>
      <w:pPr>
        <w:ind w:firstLine="420"/>
        <w:keepLines w:val="0"/>
        <w:pageBreakBefore w:val="0"/>
        <w:spacing w:line="360" w:lineRule="auto"/>
        <w:shd w:val="clear" w:color="auto" w:fill="ffffff"/>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lang w:val="en-US"/>
        </w:rPr>
        <w:br w:type="page" w:clear="all"/>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420" w:lineRule="exact"/>
        <w:rPr>
          <w:rFonts w:hint="eastAsia" w:ascii="Times New Roman" w:hAnsi="宋体" w:eastAsia="宋体" w:cs="Times New Roman"/>
          <w:color w:val="000000" w:themeColor="text1"/>
          <w:szCs w:val="21"/>
          <w:highlight w:val="none"/>
          <w14:textFill>
            <w14:solidFill>
              <w14:schemeClr w14:val="tx1"/>
            </w14:solidFill>
          </w14:textFill>
        </w:rPr>
        <w:outlineLvl w:val="0"/>
      </w:pPr>
      <w:r/>
      <w:bookmarkStart w:id="134" w:name="_Toc668"/>
      <w:r>
        <w:rPr>
          <w:rFonts w:ascii="Arial" w:hAnsi="Arial" w:eastAsia="黑体" w:cs="Arial"/>
          <w:b/>
          <w:color w:val="000000" w:themeColor="text1"/>
          <w:sz w:val="28"/>
          <w:szCs w:val="28"/>
          <w:highlight w:val="none"/>
          <w14:textFill>
            <w14:solidFill>
              <w14:schemeClr w14:val="tx1"/>
            </w14:solidFill>
          </w14:textFill>
        </w:rPr>
        <w:t xml:space="preserve">第三章 </w:t>
      </w:r>
      <w:bookmarkEnd w:id="134"/>
      <w:r/>
      <w:bookmarkStart w:id="135" w:name="_Toc11059"/>
      <w:r>
        <w:rPr>
          <w:rFonts w:hint="eastAsia" w:ascii="黑体" w:hAnsi="宋体" w:eastAsia="黑体" w:cs="Times New Roman"/>
          <w:b/>
          <w:bCs/>
          <w:color w:val="000000" w:themeColor="text1"/>
          <w:sz w:val="32"/>
          <w:szCs w:val="32"/>
          <w:highlight w:val="none"/>
          <w14:textFill>
            <w14:solidFill>
              <w14:schemeClr w14:val="tx1"/>
            </w14:solidFill>
          </w14:textFill>
        </w:rPr>
        <w:t xml:space="preserve">合同</w:t>
      </w:r>
      <w:r/>
    </w:p>
    <w:p>
      <w:pPr>
        <w:jc w:val="both"/>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采购单位：南京鼓楼医院（以下简称甲方）</w:t>
      </w:r>
      <w:r/>
    </w:p>
    <w:p>
      <w:pPr>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供货单位：             （以下简称乙方）</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南京鼓楼医院，经202</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年 月 日在</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苏美达国际技术贸易有限公司</w:t>
      </w:r>
      <w:r>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t xml:space="preserve">竞争性谈判采购</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，项目编号：</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JSZC-320100-SMDG-T2026-0076</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，签订协议条款如下：</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 </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一、甲乙双方同意，乙方为甲方按以下条款提供医用液氧产品及液氧储罐租赁：</w:t>
      </w:r>
      <w:r/>
    </w:p>
    <w:tbl>
      <w:tblPr>
        <w:tblStyle w:val="894"/>
        <w:tblW w:w="48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917"/>
        <w:gridCol w:w="3432"/>
        <w:gridCol w:w="1217"/>
        <w:gridCol w:w="2213"/>
      </w:tblGrid>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序号</w:t>
            </w:r>
            <w:r/>
          </w:p>
        </w:tc>
        <w:tc>
          <w:tcPr>
            <w:tcW w:w="196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产品名称</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规格</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数量</w:t>
            </w:r>
            <w:r/>
          </w:p>
        </w:tc>
        <w:tc>
          <w:tcPr>
            <w:tcW w:w="226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单价</w:t>
            </w:r>
            <w:r/>
          </w:p>
        </w:tc>
      </w:tr>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1</w:t>
            </w:r>
            <w:r/>
          </w:p>
        </w:tc>
        <w:tc>
          <w:tcPr>
            <w:tcW w:w="1965" w:type="dxa"/>
            <w:vAlign w:val="center"/>
            <w:textDirection w:val="lrTb"/>
            <w:noWrap w:val="false"/>
          </w:tcPr>
          <w:p>
            <w:pPr>
              <w:jc w:val="center"/>
              <w:spacing w:line="360" w:lineRule="auto"/>
              <w:rPr>
                <w:rFonts w:hint="default" w:ascii="宋体" w:hAnsi="宋体" w:eastAsia="宋体" w:cs="Times New Roman"/>
                <w:b w:val="0"/>
                <w:color w:val="000000" w:themeColor="text1"/>
                <w:position w:val="0"/>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医用液氧</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氧纯度≥99.5%，符合2020版国家药典二部医用氧标准</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default" w:ascii="宋体" w:hAnsi="宋体" w:eastAsia="宋体" w:cs="Times New Roman"/>
                <w:b w:val="0"/>
                <w:color w:val="000000" w:themeColor="text1"/>
                <w:position w:val="0"/>
                <w:sz w:val="21"/>
                <w:szCs w:val="21"/>
                <w:highlight w:val="none"/>
                <w14:textFill>
                  <w14:solidFill>
                    <w14:schemeClr w14:val="tx1"/>
                  </w14:solidFill>
                </w14:textFill>
              </w:rPr>
            </w:r>
            <w:r/>
          </w:p>
        </w:tc>
        <w:tc>
          <w:tcPr>
            <w:tcW w:w="226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元/吨</w:t>
            </w:r>
            <w:r/>
          </w:p>
        </w:tc>
      </w:tr>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2</w:t>
            </w:r>
            <w:r/>
          </w:p>
        </w:tc>
        <w:tc>
          <w:tcPr>
            <w:tcW w:w="1965" w:type="dxa"/>
            <w:vAlign w:val="center"/>
            <w:textDirection w:val="lrTb"/>
            <w:noWrap w:val="false"/>
          </w:tcPr>
          <w:p>
            <w:pPr>
              <w:jc w:val="center"/>
              <w:spacing w:line="360" w:lineRule="auto"/>
              <w:rPr>
                <w:rFonts w:hint="default" w:ascii="宋体" w:hAnsi="宋体" w:eastAsia="宋体" w:cs="Times New Roman"/>
                <w:b w:val="0"/>
                <w:color w:val="000000" w:themeColor="text1"/>
                <w:position w:val="0"/>
                <w:sz w:val="21"/>
                <w:szCs w:val="21"/>
                <w:highlight w:val="none"/>
                <w14:textFill>
                  <w14:solidFill>
                    <w14:schemeClr w14:val="tx1"/>
                  </w14:solidFill>
                </w14:textFill>
              </w:rPr>
              <w:outlineLvl w:val="0"/>
            </w:pPr>
            <w:r>
              <w:rPr>
                <w:rFonts w:hint="eastAsia" w:ascii="Times New Roman" w:hAnsi="宋体" w:eastAsia="宋体" w:cs="宋体"/>
                <w:b w:val="0"/>
                <w:bCs/>
                <w:color w:val="000000" w:themeColor="text1"/>
                <w:position w:val="0"/>
                <w:sz w:val="21"/>
                <w:szCs w:val="21"/>
                <w:highlight w:val="none"/>
                <w14:textFill>
                  <w14:solidFill>
                    <w14:schemeClr w14:val="tx1"/>
                  </w14:solidFill>
                </w14:textFill>
              </w:rPr>
              <w:t xml:space="preserve">液氧储罐租赁</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约5m³</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default" w:ascii="宋体" w:hAnsi="宋体" w:eastAsia="宋体" w:cs="Times New Roman"/>
                <w:b w:val="0"/>
                <w:color w:val="000000" w:themeColor="text1"/>
                <w:position w:val="0"/>
                <w:sz w:val="21"/>
                <w:szCs w:val="21"/>
                <w:highlight w:val="none"/>
                <w14:textFill>
                  <w14:solidFill>
                    <w14:schemeClr w14:val="tx1"/>
                  </w14:solidFill>
                </w14:textFill>
              </w:rPr>
            </w:r>
            <w:r/>
          </w:p>
        </w:tc>
        <w:tc>
          <w:tcPr>
            <w:tcW w:w="22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租赁费：元/</w:t>
            </w:r>
            <w:r>
              <w:rPr>
                <w:rFonts w:hint="eastAsia" w:ascii="宋体" w:hAnsi="宋体" w:eastAsia="宋体" w:cs="Times New Roman"/>
                <w:b w:val="0"/>
                <w:color w:val="000000" w:themeColor="text1"/>
                <w:position w:val="0"/>
                <w:sz w:val="21"/>
                <w:szCs w:val="21"/>
                <w:highlight w:val="none"/>
                <w:lang w:val="en-US" w:eastAsia="zh-CN"/>
                <w14:textFill>
                  <w14:solidFill>
                    <w14:schemeClr w14:val="tx1"/>
                  </w14:solidFill>
                </w14:textFill>
              </w:rPr>
              <w:t xml:space="preserve">年/</w:t>
            </w: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台</w:t>
            </w:r>
            <w:r/>
          </w:p>
        </w:tc>
      </w:tr>
    </w:tbl>
    <w:p>
      <w:pPr>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备注：</w:t>
      </w: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以上价格含包装、装卸、运输、保险、安装、税费等所有费用。</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二、质量和服务要求：乙方保证所供产品、服务质量合格，不得弄虚作假、不得提供假冒伪劣产品、不合格服务或任意提供协议外产品、服务。</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三、协议有效期：</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一年</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。协议期内不得涨价。</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四、预计到货时间：按甲方要求。</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五、交货地点：南京市中山路321号，南京鼓楼医院本部医用液氧站。</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六、结算方式：</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协议签订后，（1）液氧储罐租赁费由甲方向乙方一次性付清；（2）液氧费用按结算月据实结算，结算日为每月26日，即上月26日到本月25日为一个结算月，经甲方项目负责人确认品种、数量、单价等准确无误后，乙方在结算日起的三个工作日内，向甲方寄出就上一结算月期间甲方应支付的费用以及相应增值税金额开具的增值税发票至甲方，发票不能由第三方代开。如乙方未开具正式发票，甲方有权拒付该部分费用，由此产生的损失，由乙方自行承担，与甲方无关。</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2.甲方在每月结算日后30天内，以银行转账的方式或通过中国银联电子支付平台支付当前结算月乙方为甲方提供产品及服务而应收的所有含税协议价款。</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七、保密条款</w:t>
      </w:r>
      <w:r/>
    </w:p>
    <w:p>
      <w:pPr>
        <w:numPr>
          <w:ilvl w:val="0"/>
          <w:numId w:val="4"/>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numPr>
          <w:ilvl w:val="0"/>
          <w:numId w:val="4"/>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双方应确保己方人员遵守本条约定保密义务，否则由此产生的后果由违约方承担责任。</w:t>
      </w:r>
      <w:r/>
    </w:p>
    <w:p>
      <w:pPr>
        <w:numPr>
          <w:ilvl w:val="0"/>
          <w:numId w:val="4"/>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本条约定在本协议解除、终止或被认为无效后仍然有效。</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八、违约责任：</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自本协议生效之日起，各方应严格依约履行。若任何一方违反本协议规定的，应赔偿由此给其他方造成的损失。</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当一方发生如下违约行为时，另一方有权单方直接解约并追究违约方违约责任：</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乙方未按协议规定的质量、技术等标准要求履行协议（包括但不限于交货、安装、调试、保修、服务），或乙方不能按协议规定的时间提供合格货物、完成安装并验收合格或提供保修等服务。甲方未按照协议规定及时支付货款与租金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（2）乙方未能对获得的甲方医疗信息和患者诊疗信息永久保密；</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（3）乙方未经甲方同意或未按甲方要求，擅自修改本协议（合同）。</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（4）一方违反《南京鼓楼医院物资购销廉洁条例》的规定的；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（5）未经对方书面同意，将本协议约定权利义务转让给第三方的；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（6）协议履行过程中出现侵犯他人合法权益的事项，包括但不限于知识产权、人身财产权益等；</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（7）未履行协议信息保密和使用约定的；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（8）未履行本协议约定其他义务的，或单方面无故终止协议的，经委托人催告后 7 日内，仍未整改的；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（9）甲方未经乙方书面同意从第三方采购或向第三方销售本协议约定的医用液氧产品的；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（10）本协议约定的其他违约行为。</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一方未按本协议的约定解</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除本协议，或本协议因一方违约被另一方按本协议的约定解除的，违约方应向守约方支付所有产品的违约金。某一具体产品的违约金计算：该产品的合同用量乘以其当时适用的产品单价，乘以本协议未履行的月份数（剩余期限不足6个月的，以6个月计），再乘以系数50%。双方确认，上述违约金未按合同用量全额计算，已充分考虑到直接损失和可得利益因素。因此任何一方不应以该违约金过高或过低为由，提出调整违约金的主张。除按本条约定计算的违约金之外，本协议任何一方均不再对另一方遭受的利润损失、任何间接损害或损失承担责任，如商机损失、商誉损失等。</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除上述违约金外，乙方应仅对因其违反本协议的其它约定而造成买方的直接物质损失负责，单次赔偿额以该违约行为所涉批次的乙方产品价款为上限，且本协议期限内累计赔偿总额不得超过人民币十万元，无论该种索赔是基于保证、违约、侵权、严格责任或其他法理。</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当乙方出现违约行为并承担违约责任时，经双方确认后，甲方有权从应支付给乙方的协议合同款项中直接扣除违约金、赔偿金等所有违约责任费用；协议款项不足以扣除的，乙方应在收到甲方通知后的7日内予以补足。</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本协议履行过程中，一方违约的，守约方因主张权利所支出的费用（包括但不限于诉讼费/仲裁费、律师费、评估费、鉴定费、公证费、保全费、保全保险费、差旅费、交通费等）均由违约方承担。</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以上各项交付的违约金并不影响双方继续履行本协议（合同）的其他各项义务。</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乙方若违反本协议第二条和第十条均视为对本协议的重大违约，甲方有权书面通知乙方后终止本协议。</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九、不可抗力及其他免责事件</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 不可抗力系指不可预见，不可避免，不可克服的客观事件，包括自然灾害、瘟疫、爆炸、战争、骚乱、罢工或交通受阻、由于受政府管控的天然气、水、电的原因而造成产品生产工厂故障或产能影响等。除支付到期合同价款义务外，如果协议一方遭受不可抗力事件未履行或延迟履行本协议下义务的，该方不承担因此产生的责任。为避免疑义，经济衰退、业务调整、因自己过错获得政府禁止令等不应被视作不可抗力事件。</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遭受不可抗力事件的一方应立即以书面方式通知另一方，同时应尽可能及时采取一切合理措施，以减少任何可能由不可抗力引致的损失。</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乙方因政府行为（如临时交通管制等）或受政府管控的的天然气、水、电的中断而无法履行或延迟履行本协议，乙方不应向甲方承担责任，但应立即通知甲方，并在该等事件的影响消除后及时恢复供应。</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十、甲乙双方须遵守《南京鼓楼医院物资购销廉洁条例》，条例内容如下：</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numPr>
          <w:ilvl w:val="0"/>
          <w:numId w:val="7"/>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协议双方按照《中华人民共和国民法典》及购销廉洁条例约定购销药品、医用设备、医用耗材及行政办公物资等。</w:t>
      </w:r>
      <w:r/>
    </w:p>
    <w:p>
      <w:pPr>
        <w:numPr>
          <w:ilvl w:val="0"/>
          <w:numId w:val="7"/>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甲方应当严格执行产品购销协议验收、入库制度，对采购产品及发票进行查验，不得违反有关规定协议外采购、违价采购或从非规定渠道采购。</w:t>
      </w:r>
      <w:r/>
    </w:p>
    <w:p>
      <w:pPr>
        <w:numPr>
          <w:ilvl w:val="0"/>
          <w:numId w:val="7"/>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numPr>
          <w:ilvl w:val="0"/>
          <w:numId w:val="7"/>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甲方严禁利用任何途径和方式，为乙方统计医师个人及临床科室有关产品用量信息，或为乙方统计提供便利。</w:t>
      </w:r>
      <w:r/>
    </w:p>
    <w:p>
      <w:pPr>
        <w:numPr>
          <w:ilvl w:val="0"/>
          <w:numId w:val="7"/>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乙方不得以回扣、宴请等方式影响甲方工作人员采购或使用产品（服务）的选择权，不得在学术活动中提供旅游、超标准支付食宿费用。</w:t>
      </w:r>
      <w:r/>
    </w:p>
    <w:p>
      <w:pPr>
        <w:numPr>
          <w:ilvl w:val="0"/>
          <w:numId w:val="7"/>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乙方指定销售代表必须在工作时间到甲方指定地点联系商谈，不得到住院部、门诊部、医技科室等推销产品（服务），不得借故到甲方相关领导、部门负责人及相关工作人员家中访谈并提供任何好处费等。</w:t>
      </w:r>
      <w:r/>
    </w:p>
    <w:p>
      <w:pPr>
        <w:numPr>
          <w:ilvl w:val="0"/>
          <w:numId w:val="7"/>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承诺其公司法定代表人、实际控制人或者股东中无南京鼓楼医院处级以上干部，且无医院处级以上干部配偶、子女、子女配偶、子女配偶的父母，或者与其同城生活来往密切、有借贷关系或照护关系的亲属等。</w:t>
      </w:r>
      <w:r/>
    </w:p>
    <w:p>
      <w:pPr>
        <w:numPr>
          <w:ilvl w:val="0"/>
          <w:numId w:val="7"/>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如违反本廉洁条例，一经发现，甲方有权终止购销协议，并向有关卫生计生行政部门报告。如乙方被列入商业贿赂不良记录，则严格按照《国家卫生计生委关于建立医药购销领域商业贿赂不良记录的规定》（国卫法制发〔2013〕50号）相关规定处理。</w:t>
      </w:r>
      <w:r/>
    </w:p>
    <w:p>
      <w:pPr>
        <w:numPr>
          <w:ilvl w:val="0"/>
          <w:numId w:val="7"/>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本廉洁条例为甲方产品（服务）购销行为的廉洁准则，各方均需严格遵守。</w:t>
      </w:r>
      <w:r/>
    </w:p>
    <w:p>
      <w:pPr>
        <w:numPr>
          <w:ilvl w:val="0"/>
          <w:numId w:val="7"/>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本条例由甲方负责解释。</w:t>
      </w:r>
      <w:r/>
    </w:p>
    <w:p>
      <w:pPr>
        <w:numPr>
          <w:ilvl w:val="0"/>
          <w:numId w:val="7"/>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本条例自即日起执行。</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一、安全责任条款：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4"/>
          <w:szCs w:val="24"/>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十二、本项目遇技术问题由甲方总务处协调解决。</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十三、争议的解决：双方对其它违约责任按《中华人民共和国民法典》的有关规定处理，解决与本协议有关的一切争议。如一方不愿意协商或协商30日后无法解决的，应提交甲方所在地人民法院。</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十四、其他条款</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1.本项目采购文件、投标（响应）文件、乙方其他承诺，均为本项目不可分割的重要组成部分，具有同等法律效力。</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2.本合同生效方式有两种，由甲方任一选择：</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（1）签署纸质合同：纸质合同一式肆份，甲方执叁份，乙方执壹份，经双方签字盖章并加盖骑缝章后生效；</w:t>
      </w:r>
      <w:r/>
    </w:p>
    <w:tbl>
      <w:tblPr>
        <w:tblStyle w:val="894"/>
        <w:tblpPr w:horzAnchor="page" w:tblpX="1175" w:vertAnchor="text" w:tblpY="5754" w:leftFromText="180" w:topFromText="0" w:rightFromText="180" w:bottomFromText="0"/>
        <w:tblW w:w="9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甲方：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南京鼓楼医院（盖章）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乙方：</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（盖章）</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地址：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南京市鼓楼区中山路321号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地址：</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邮编：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210008</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电话：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025-83106666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邮编：</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法定代表人或授权代表：</w:t>
            </w:r>
            <w:r>
              <w:rPr>
                <w:rFonts w:hint="eastAsia" w:ascii="宋体" w:hAnsi="Times New Roman" w:eastAsia="宋体" w:cs="Times New Roman"/>
                <w:b/>
                <w:color w:val="000000" w:themeColor="text1"/>
                <w:position w:val="-10"/>
                <w:sz w:val="21"/>
                <w:szCs w:val="18"/>
                <w:highlight w:val="none"/>
                <w:u w:val="non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u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传真：</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采购分管院领导：</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座机：</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项目主管部门分管院领导：</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授权代表电话：</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项目主管部门负责人：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授权代表：</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医用物资采购中心负责人：</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法定代表人：</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日期：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default" w:ascii="宋体" w:hAnsi="Times New Roman" w:eastAsia="宋体" w:cs="Times New Roman"/>
                <w:b/>
                <w:color w:val="000000" w:themeColor="text1"/>
                <w:position w:val="-10"/>
                <w:sz w:val="21"/>
                <w:szCs w:val="18"/>
                <w:highlight w:val="none"/>
                <w:vertAlign w:val="baseline"/>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日期：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bl>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（2）签</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3.本合同适用的语言文字为汉语文字，本合同适用法律法规为中华人民共和国及其区域内相关法律法规，本合同条款解释语言以中文为准。</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4.合同签署地点:南京。</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both"/>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pStyle w:val="942"/>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bookmarkEnd w:id="135"/>
      <w:r/>
      <w:r/>
    </w:p>
    <w:p>
      <w:pPr>
        <w:pStyle w:val="942"/>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numPr>
          <w:ilvl w:val="0"/>
          <w:numId w:val="0"/>
        </w:numPr>
        <w:jc w:val="center"/>
        <w:spacing w:line="360" w:lineRule="auto"/>
        <w:rPr>
          <w:rFonts w:hint="eastAsia"/>
          <w:color w:val="000000" w:themeColor="text1"/>
          <w:highlight w:val="none"/>
          <w:lang w:eastAsia="zh-CN"/>
          <w14:textFill>
            <w14:solidFill>
              <w14:schemeClr w14:val="tx1"/>
            </w14:solidFill>
          </w14:textFill>
        </w:rPr>
      </w:pPr>
      <w:r>
        <w:rPr>
          <w:rFonts w:hint="eastAsia" w:ascii="黑体" w:hAnsi="黑体" w:eastAsia="黑体" w:cs="黑体"/>
          <w:b/>
          <w:color w:val="000000" w:themeColor="text1"/>
          <w:sz w:val="32"/>
          <w:szCs w:val="32"/>
          <w:highlight w:val="none"/>
          <w:lang w:val="en-US" w:eastAsia="zh-CN"/>
          <w14:textFill>
            <w14:solidFill>
              <w14:schemeClr w14:val="tx1"/>
            </w14:solidFill>
          </w14:textFill>
        </w:rPr>
        <w:t xml:space="preserve">第四章 </w:t>
      </w:r>
      <w:r>
        <w:rPr>
          <w:rFonts w:hint="eastAsia" w:ascii="黑体" w:hAnsi="黑体" w:eastAsia="黑体" w:cs="黑体"/>
          <w:b/>
          <w:color w:val="000000" w:themeColor="text1"/>
          <w:sz w:val="32"/>
          <w:szCs w:val="32"/>
          <w:highlight w:val="none"/>
          <w:lang w:eastAsia="zh-CN"/>
          <w14:textFill>
            <w14:solidFill>
              <w14:schemeClr w14:val="tx1"/>
            </w14:solidFill>
          </w14:textFill>
        </w:rPr>
        <w:t xml:space="preserve">采购需求</w:t>
      </w:r>
      <w:r/>
    </w:p>
    <w:p>
      <w:pPr>
        <w:keepLines/>
        <w:keepNext/>
        <w:pageBreakBefore w:val="0"/>
        <w:spacing w:line="360" w:lineRule="auto"/>
        <w:rPr>
          <w:rFonts w:hint="eastAsia" w:ascii="宋体" w:hAnsi="宋体" w:eastAsia="宋体" w:cs="宋体"/>
          <w:b/>
          <w:color w:val="000000" w:themeColor="text1"/>
          <w:position w:val="-10"/>
          <w:sz w:val="21"/>
          <w:szCs w:val="21"/>
          <w:highlight w:val="none"/>
          <w14:textFill>
            <w14:solidFill>
              <w14:schemeClr w14:val="tx1"/>
            </w14:solidFill>
          </w14:textFill>
        </w:rPr>
        <w:outlineLvl w:val="1"/>
      </w:pPr>
      <w:r/>
      <w:bookmarkStart w:id="136" w:name="_Toc19691"/>
      <w:r/>
      <w:bookmarkStart w:id="137" w:name="_Toc19"/>
      <w:r/>
      <w:bookmarkStart w:id="138" w:name="_Toc11219"/>
      <w:r/>
      <w:bookmarkStart w:id="139" w:name="_Toc11326"/>
      <w:r>
        <w:rPr>
          <w:rFonts w:hint="eastAsia" w:ascii="宋体" w:hAnsi="宋体" w:eastAsia="宋体" w:cs="宋体"/>
          <w:b/>
          <w:color w:val="000000" w:themeColor="text1"/>
          <w:position w:val="-10"/>
          <w:sz w:val="21"/>
          <w:szCs w:val="21"/>
          <w:highlight w:val="none"/>
          <w14:textFill>
            <w14:solidFill>
              <w14:schemeClr w14:val="tx1"/>
            </w14:solidFill>
          </w14:textFill>
        </w:rPr>
        <w:t xml:space="preserve">一 、项目概况：</w:t>
      </w:r>
      <w:r/>
    </w:p>
    <w:p>
      <w:pPr>
        <w:numPr>
          <w:ilvl w:val="0"/>
          <w:numId w:val="8"/>
        </w:numPr>
        <w:ind w:firstLine="482"/>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范围：医用液氧供应及液氧储罐租赁服务</w:t>
      </w:r>
      <w:r/>
    </w:p>
    <w:p>
      <w:pPr>
        <w:numPr>
          <w:ilvl w:val="0"/>
          <w:numId w:val="8"/>
        </w:numPr>
        <w:ind w:firstLine="482"/>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采购内容：</w:t>
      </w:r>
      <w:r/>
    </w:p>
    <w:tbl>
      <w:tblPr>
        <w:tblStyle w:val="869"/>
        <w:tblW w:w="46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9"/>
        <w:gridCol w:w="1572"/>
        <w:gridCol w:w="5255"/>
        <w:gridCol w:w="2013"/>
      </w:tblGrid>
      <w:tr>
        <w:trPr>
          <w:jc w:val="center"/>
          <w:trHeight w:val="412"/>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备注</w:t>
            </w:r>
            <w:r/>
          </w:p>
        </w:tc>
      </w:tr>
      <w:tr>
        <w:trPr>
          <w:jc w:val="center"/>
          <w:trHeight w:val="369"/>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医用液氧</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pageBreakBefore w:val="0"/>
              <w:spacing w:line="360" w:lineRule="auto"/>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pageBreakBefore w:val="0"/>
              <w:spacing w:line="360" w:lineRule="auto"/>
              <w:rPr>
                <w:rFonts w:hint="eastAsia" w:ascii="宋体" w:hAnsi="宋体" w:eastAsia="宋体" w:cs="宋体"/>
                <w:b w:val="0"/>
                <w:bCs/>
                <w:color w:val="000000" w:themeColor="text1"/>
                <w:position w:val="0"/>
                <w:sz w:val="21"/>
                <w:szCs w:val="21"/>
                <w:highlight w:val="none"/>
                <w14:textFill>
                  <w14:solidFill>
                    <w14:schemeClr w14:val="tx1"/>
                  </w14:solidFill>
                </w14:textFill>
              </w:rPr>
            </w:pPr>
            <w:r>
              <w:rPr>
                <w:rFonts w:hint="eastAsia" w:ascii="宋体" w:hAnsi="宋体" w:eastAsia="宋体" w:cs="宋体"/>
                <w:b/>
                <w:bCs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position w:val="0"/>
                <w:sz w:val="21"/>
                <w:szCs w:val="21"/>
                <w:highlight w:val="none"/>
                <w:lang w:val="en-US" w:eastAsia="zh-CN"/>
                <w14:textFill>
                  <w14:solidFill>
                    <w14:schemeClr w14:val="tx1"/>
                  </w14:solidFill>
                </w14:textFill>
              </w:rPr>
              <w:t xml:space="preserve">核心产品</w:t>
            </w:r>
            <w:r>
              <w:rPr>
                <w:rFonts w:hint="eastAsia" w:ascii="宋体" w:hAnsi="宋体" w:eastAsia="宋体" w:cs="宋体"/>
                <w:b/>
                <w:bCs w:val="0"/>
                <w:color w:val="000000" w:themeColor="text1"/>
                <w:position w:val="0"/>
                <w:sz w:val="21"/>
                <w:szCs w:val="21"/>
                <w:highlight w:val="none"/>
                <w:lang w:eastAsia="zh-CN"/>
                <w14:textFill>
                  <w14:solidFill>
                    <w14:schemeClr w14:val="tx1"/>
                  </w14:solidFill>
                </w14:textFill>
              </w:rPr>
              <w:t xml:space="preserve">）</w:t>
            </w:r>
            <w:r/>
          </w:p>
        </w:tc>
      </w:tr>
      <w:tr>
        <w:trPr>
          <w:jc w:val="center"/>
          <w:trHeight w:val="389"/>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约</w:t>
            </w: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5m³医用液氧气站</w:t>
            </w:r>
            <w:r>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t xml:space="preserve">成套</w:t>
            </w: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设备</w:t>
            </w: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t xml:space="preserve">包括设备租赁及合同期内的设备日常巡检、维护、年检、安全管理等内容</w:t>
            </w: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numPr>
                <w:ilvl w:val="0"/>
                <w:numId w:val="0"/>
              </w:numPr>
              <w:ind w:left="0" w:firstLine="0"/>
              <w:jc w:val="both"/>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配套管道和附件</w:t>
            </w: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t xml:space="preserve">；</w:t>
            </w:r>
            <w:r/>
          </w:p>
          <w:p>
            <w:pPr>
              <w:numPr>
                <w:ilvl w:val="0"/>
                <w:numId w:val="0"/>
              </w:numPr>
              <w:ind w:left="0" w:firstLine="0"/>
              <w:jc w:val="both"/>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r>
            <w:r/>
          </w:p>
        </w:tc>
      </w:tr>
    </w:tbl>
    <w:p>
      <w:pPr>
        <w:numPr>
          <w:ilvl w:val="0"/>
          <w:numId w:val="8"/>
        </w:numPr>
        <w:ind w:firstLine="482"/>
        <w:keepLines w:val="0"/>
        <w:keepNext w:val="0"/>
        <w:spacing w:before="157"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项目地点：南京鼓楼医院 (鼓楼区中山路321号)</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w:t>
      </w:r>
      <w:r/>
    </w:p>
    <w:p>
      <w:pPr>
        <w:numPr>
          <w:ilvl w:val="0"/>
          <w:numId w:val="8"/>
        </w:numPr>
        <w:ind w:firstLine="482"/>
        <w:keepLines w:val="0"/>
        <w:keepNext w:val="0"/>
        <w:spacing w:before="157"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项目</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特</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点：</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南京鼓楼医院为大型三级甲等医院，就诊人数和医疗设备众多且常年处于高位运行状态，对液氧运输和供应的稳定性要求极高。受储罐容量限制，目前液氧充装频率约为1天/次，在应对突发性公共卫生事件等特殊情况下，可能存在一天多次充装的情况，特请供应商关注和考量。</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keepLines/>
        <w:keepNext/>
        <w:pageBreakBefore w:val="0"/>
        <w:spacing w:before="157" w:line="360" w:lineRule="auto"/>
        <w:widowControl w:val="off"/>
        <w:rPr>
          <w:rFonts w:hint="eastAsia" w:ascii="宋体" w:hAnsi="宋体" w:eastAsia="宋体" w:cs="宋体"/>
          <w:b/>
          <w:color w:val="000000" w:themeColor="text1"/>
          <w:position w:val="-10"/>
          <w:sz w:val="21"/>
          <w:szCs w:val="21"/>
          <w:highlight w:val="none"/>
          <w14:textFill>
            <w14:solidFill>
              <w14:schemeClr w14:val="tx1"/>
            </w14:solidFill>
          </w14:textFill>
        </w:rPr>
        <w:outlineLvl w:val="1"/>
      </w:pPr>
      <w:r>
        <w:rPr>
          <w:rFonts w:hint="eastAsia" w:ascii="宋体" w:hAnsi="宋体" w:eastAsia="宋体" w:cs="宋体"/>
          <w:b/>
          <w:color w:val="000000" w:themeColor="text1"/>
          <w:position w:val="-10"/>
          <w:sz w:val="21"/>
          <w:szCs w:val="21"/>
          <w:highlight w:val="none"/>
          <w14:textFill>
            <w14:solidFill>
              <w14:schemeClr w14:val="tx1"/>
            </w14:solidFill>
          </w14:textFill>
        </w:rPr>
        <w:t xml:space="preserve">二、技术要求：</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医用液氧产品参数要求：</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氧纯度≥99.5%，符合2025 年版《中华人民共和国药典》（提供药品检验研究院/市场监管综合检验检测机构出具的产品检测报告证明）</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供货时</w:t>
      </w:r>
      <w:r>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t xml:space="preserve">每批次必须附带生产企业出厂检验合格报告</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（提供承诺书）</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2、产品有效期≥6个月，</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有效期内的</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药品（再）注册批件证明；</w:t>
      </w:r>
      <w:r/>
    </w:p>
    <w:p>
      <w:pPr>
        <w:ind w:firstLine="420"/>
        <w:jc w:val="left"/>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3、拟提供的液氧储罐及其配套设备主要参数要求（提供《固定式压力容器产品数据表》）：</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（1）液氧储罐内筒为S30408不锈钢材质，外筒为SUS304奥氏体不锈钢材质；内容器容积4.9-5m³，内容器设计压力2.5Mpa，容器总高（长）不超过3370mm；</w:t>
      </w:r>
      <w:r/>
    </w:p>
    <w:p>
      <w:pPr>
        <w:numPr>
          <w:ilvl w:val="0"/>
          <w:numId w:val="9"/>
        </w:num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提供远程液位监控设备和配套数据管理系统（程序），实现采购人订货自动化和气站液位-压力数据在移动终端上的即时监控；</w:t>
      </w:r>
      <w:r/>
    </w:p>
    <w:p>
      <w:pPr>
        <w:numPr>
          <w:ilvl w:val="0"/>
          <w:numId w:val="9"/>
        </w:num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提供600Nm³/hr汽化器，星形渐密翅片设计；</w:t>
      </w:r>
      <w:r/>
    </w:p>
    <w:p>
      <w:pPr>
        <w:numPr>
          <w:ilvl w:val="0"/>
          <w:numId w:val="9"/>
        </w:num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提供的配套减压阀组具有供氧储罐的全自动切换和自动输出压力调解-报警功能。</w:t>
      </w:r>
      <w:r/>
    </w:p>
    <w:p>
      <w:pPr>
        <w:ind w:firstLine="420"/>
        <w:jc w:val="left"/>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供应商需承诺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如中标，需确保在合同签订后一个月内完成液氧储罐安装和调试，并取得所有国家政策要求的相应证照。</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（提供承诺书）</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、合同期内，由采购人自行决定供氧时段及数量，</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需负责采购人医用液氧供应保障和液氧站的</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日常巡检、</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维保工作，确保氧站安全、合规运行</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提供</w:t>
      </w:r>
      <w:r>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t xml:space="preserve">驻场安全管理服务</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（提供承诺书）</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需确保在接收到采购人订单后24小时内将订单产品充装到采购人氧站，紧急情况下需保证2小时内送达；</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、当采购人氧站设备出现故障需紧急维修时，</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需派遣技术人员2小时内到达现场处理；</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8、</w:t>
      </w:r>
      <w:r>
        <w:rPr>
          <w:rFonts w:hint="eastAsia" w:ascii="宋体" w:hAnsi="宋体" w:cs="宋体"/>
          <w:b w:val="0"/>
          <w:bCs w:val="0"/>
          <w:color w:val="000000" w:themeColor="text1"/>
          <w:position w:val="0"/>
          <w:sz w:val="21"/>
          <w:szCs w:val="21"/>
          <w:highlight w:val="none"/>
          <w:lang w:eastAsia="zh-CN"/>
          <w14:textFill>
            <w14:solidFill>
              <w14:schemeClr w14:val="tx1"/>
            </w14:solidFill>
          </w14:textFill>
        </w:rPr>
        <w:t xml:space="preserve">供应商</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或生产商</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在原出货点检修、事故等情况下无法供货时</w:t>
      </w:r>
      <w:r>
        <w:rPr>
          <w:rFonts w:hint="eastAsia" w:ascii="宋体" w:hAnsi="宋体" w:cs="宋体"/>
          <w:b w:val="0"/>
          <w:bCs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具有备用货源：即</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或生产商在距离采购人气站配送时间2小时内，有1个其他医用液氧出货点（空分工厂）。提供备用货源的《药品生产许可证》、高德、百度、腾讯地图三者其一导航</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（货车模式）</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显示的最短配送时间截图；备用货源与</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或生产商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所属关系须提供相关证明材料（如合同、从属单位证明等）。</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需提供专业的医用液氧使用、气站设备操作以及应急预案方面的培训，并配合采购人进行医用液氧相关消防演习；</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10</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、采购人将不定期对货物进行检验。检验按国家有关规定进行，并记录检验情况。对检验不合格的货物，采购人有权拒收，而</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则必须在24小时内提供符合要求的货物，并且承担由此产生的一切费用。</w:t>
      </w:r>
      <w:r/>
    </w:p>
    <w:p>
      <w:pPr>
        <w:keepLines/>
        <w:keepNext/>
        <w:pageBreakBefore w:val="0"/>
        <w:spacing w:line="360" w:lineRule="auto"/>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outlineLvl w:val="1"/>
      </w:pPr>
      <w:r>
        <w:rPr>
          <w:rFonts w:hint="eastAsia" w:hAnsi="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t xml:space="preserve">三、商务要求：</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1、合同期限（服务期限）：</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12</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个月</w:t>
      </w:r>
      <w:r/>
    </w:p>
    <w:p>
      <w:pPr>
        <w:ind w:firstLine="420"/>
        <w:pageBreakBefore w:val="0"/>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合同</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签订后，（1）液氧储罐租赁费由</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向</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一次性付清；（2）液氧费用按结算月据实结算，结算日为每月26日，即上月26日到本月25日为一个结算月，经</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项目负责人确认品种、数量、单价等准确无误后，</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在结算日起的三个工作日内，向</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寄出就上一结算月期间</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应支付的费用以及</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正规</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发票至</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，发票不能由第三方代开。如</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未开具正式发票，</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有权拒付该部分费用，由此产生的损失，由</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自行承担，与</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无关。</w:t>
      </w:r>
      <w:r/>
    </w:p>
    <w:p>
      <w:pPr>
        <w:keepLines/>
        <w:keepNext/>
        <w:pageBreakBefore w:val="0"/>
        <w:spacing w:line="360" w:lineRule="auto"/>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outlineLvl w:val="1"/>
      </w:pPr>
      <w:r>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t xml:space="preserve">四、其他要求：</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1、</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提供的液氧站所有设备的日常巡检、维护、维修、保养等均由</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根据国家特种设备管理办法安排专业人士完成。</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须安排专人驻场负责液氧站的维护和安全管理工作，履行特种设备“日管控、周排查、月调度”的要求。</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3、</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须按国家规范要求制订液氧站应急预案、操作规程，配置消防器材。</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4、</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仅使用液氧（气体），液氧站所有压力容器、安全阀等设备设施的产权和使用单位均应为</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5、本项目中纳入特种设备管理的设备均由</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按国家相关程序要求办理使用登记证、年检等相关手续，费用由</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承担。</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6、采购人若发现</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存在不规范充装行为，有权拒收货物并要求</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第一时间整改并处罚。</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7、</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为液氧站安全管理的责任人，以上所有涉及产品质量和安全管理的条款，</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必须严格执行，不得私自修改或降低标准。</w:t>
      </w:r>
      <w:bookmarkEnd w:id="136"/>
      <w:r/>
      <w:r/>
    </w:p>
    <w:p>
      <w:pPr>
        <w:pStyle w:val="941"/>
        <w:ind w:left="0" w:firstLine="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941"/>
        <w:ind w:left="0" w:firstLine="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jc w:val="both"/>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941"/>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center"/>
        <w:spacing w:line="420" w:lineRule="exact"/>
        <w:rPr>
          <w:rFonts w:hint="eastAsia" w:hAnsi="宋体"/>
          <w:color w:val="000000" w:themeColor="text1"/>
          <w:szCs w:val="21"/>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t xml:space="preserve">第五章</w:t>
      </w:r>
      <w:r>
        <w:rPr>
          <w:rFonts w:ascii="黑体" w:hAnsi="宋体" w:eastAsia="黑体"/>
          <w:b/>
          <w:bCs/>
          <w:color w:val="000000" w:themeColor="text1"/>
          <w:sz w:val="32"/>
          <w:szCs w:val="32"/>
          <w:highlight w:val="none"/>
          <w14:textFill>
            <w14:solidFill>
              <w14:schemeClr w14:val="tx1"/>
            </w14:solidFill>
          </w14:textFill>
        </w:rPr>
        <w:t xml:space="preserve">  </w:t>
      </w:r>
      <w:r>
        <w:rPr>
          <w:rFonts w:hint="eastAsia" w:ascii="黑体" w:hAnsi="宋体" w:eastAsia="黑体"/>
          <w:b/>
          <w:bCs/>
          <w:color w:val="000000" w:themeColor="text1"/>
          <w:sz w:val="32"/>
          <w:szCs w:val="32"/>
          <w:highlight w:val="none"/>
          <w:lang w:val="en-US"/>
          <w14:textFill>
            <w14:solidFill>
              <w14:schemeClr w14:val="tx1"/>
            </w14:solidFill>
          </w14:textFill>
        </w:rPr>
        <w:t xml:space="preserve">成交标准</w:t>
      </w:r>
      <w:r/>
    </w:p>
    <w:p>
      <w:pPr>
        <w:jc w:val="both"/>
        <w:spacing w:line="440" w:lineRule="exact"/>
        <w:rPr>
          <w:rFonts w:ascii="Arial" w:hAnsi="Arial" w:eastAsia="黑体" w:cs="Arial"/>
          <w:b w:val="0"/>
          <w:bCs/>
          <w:color w:val="000000" w:themeColor="text1"/>
          <w:sz w:val="28"/>
          <w:szCs w:val="28"/>
          <w:highlight w:val="none"/>
          <w14:textFill>
            <w14:solidFill>
              <w14:schemeClr w14:val="tx1"/>
            </w14:solidFill>
          </w14:textFill>
        </w:rPr>
        <w:outlineLvl w:val="0"/>
      </w:pPr>
      <w:r>
        <w:rPr>
          <w:rFonts w:ascii="Arial" w:hAnsi="Arial" w:eastAsia="黑体" w:cs="Arial"/>
          <w:b w:val="0"/>
          <w:bCs/>
          <w:color w:val="000000" w:themeColor="text1"/>
          <w:sz w:val="28"/>
          <w:szCs w:val="28"/>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
          <w:bCs w:val="0"/>
          <w:color w:val="000000"/>
          <w:sz w:val="21"/>
          <w:szCs w:val="21"/>
          <w:lang w:eastAsia="zh-CN"/>
        </w:rPr>
      </w:pPr>
      <w:r>
        <w:rPr>
          <w:rFonts w:hint="eastAsia" w:ascii="宋体" w:hAnsi="宋体" w:eastAsia="宋体" w:cs="宋体"/>
          <w:b/>
          <w:bCs w:val="0"/>
          <w:color w:val="000000"/>
          <w:sz w:val="21"/>
          <w:szCs w:val="21"/>
          <w:lang w:eastAsia="zh-CN"/>
        </w:rPr>
        <w:t xml:space="preserve">一、成交标准</w:t>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eastAsia="zh-CN"/>
        </w:rPr>
        <w:t xml:space="preserve">谈判小组从质量和服务均能满足谈判文件实质性要求的供应商中，按照</w:t>
      </w:r>
      <w:r>
        <w:rPr>
          <w:rFonts w:hint="eastAsia" w:ascii="宋体" w:hAnsi="宋体" w:eastAsia="宋体" w:cs="宋体"/>
          <w:color w:val="000000"/>
          <w:sz w:val="21"/>
          <w:szCs w:val="21"/>
          <w:lang w:val="en-US" w:eastAsia="zh-CN"/>
        </w:rPr>
        <w:t xml:space="preserve">评审</w:t>
      </w:r>
      <w:r>
        <w:rPr>
          <w:rFonts w:hint="eastAsia" w:ascii="宋体" w:hAnsi="宋体" w:cs="宋体"/>
          <w:color w:val="000000"/>
          <w:sz w:val="21"/>
          <w:szCs w:val="21"/>
          <w:lang w:val="en-US" w:eastAsia="zh-CN"/>
        </w:rPr>
        <w:t xml:space="preserve">合计</w:t>
      </w:r>
      <w:r>
        <w:rPr>
          <w:rFonts w:hint="eastAsia" w:ascii="宋体" w:hAnsi="宋体" w:eastAsia="宋体" w:cs="宋体"/>
          <w:color w:val="000000"/>
          <w:sz w:val="21"/>
          <w:szCs w:val="21"/>
          <w:lang w:val="en-US" w:eastAsia="zh-CN"/>
        </w:rPr>
        <w:t xml:space="preserve">价格</w:t>
      </w:r>
      <w:r>
        <w:rPr>
          <w:rFonts w:hint="eastAsia" w:ascii="宋体" w:hAnsi="宋体" w:eastAsia="宋体" w:cs="宋体"/>
          <w:color w:val="000000"/>
          <w:sz w:val="21"/>
          <w:szCs w:val="21"/>
          <w:lang w:val="zh-CN" w:eastAsia="zh-CN"/>
        </w:rPr>
        <w:t xml:space="preserve">由低到高顺序推荐</w:t>
      </w:r>
      <w:r>
        <w:rPr>
          <w:rFonts w:hint="eastAsia" w:ascii="宋体" w:hAnsi="宋体" w:eastAsia="宋体" w:cs="宋体"/>
          <w:b w:val="0"/>
          <w:bCs w:val="0"/>
          <w:color w:val="000000"/>
          <w:sz w:val="21"/>
          <w:szCs w:val="21"/>
          <w:highlight w:val="none"/>
          <w:u w:val="none"/>
          <w:lang w:val="en-US" w:eastAsia="zh-CN"/>
        </w:rPr>
        <w:t xml:space="preserve">1</w:t>
      </w:r>
      <w:r>
        <w:rPr>
          <w:rFonts w:hint="eastAsia" w:ascii="宋体" w:hAnsi="宋体" w:eastAsia="宋体" w:cs="宋体"/>
          <w:b w:val="0"/>
          <w:bCs w:val="0"/>
          <w:color w:val="000000"/>
          <w:sz w:val="21"/>
          <w:szCs w:val="21"/>
          <w:highlight w:val="none"/>
          <w:u w:val="none"/>
          <w:lang w:val="zh-CN" w:eastAsia="zh-CN"/>
        </w:rPr>
        <w:t xml:space="preserve">名</w:t>
      </w:r>
      <w:r>
        <w:rPr>
          <w:rFonts w:hint="eastAsia" w:ascii="宋体" w:hAnsi="宋体" w:eastAsia="宋体" w:cs="宋体"/>
          <w:color w:val="000000"/>
          <w:sz w:val="21"/>
          <w:szCs w:val="21"/>
          <w:lang w:val="zh-CN" w:eastAsia="zh-CN"/>
        </w:rPr>
        <w:t xml:space="preserve">成交候选供应商。</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2.供应商的评审价格如相同，按照供应商递交响应文件的先后顺序进行排名。</w:t>
      </w:r>
      <w:r/>
    </w:p>
    <w:p>
      <w:pPr>
        <w:ind w:firstLine="480"/>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eastAsia="zh-CN"/>
        </w:rPr>
        <w:t xml:space="preserve">二、</w:t>
      </w:r>
      <w:r>
        <w:rPr>
          <w:rFonts w:hint="eastAsia" w:ascii="宋体" w:hAnsi="宋体" w:eastAsia="宋体" w:cs="宋体"/>
          <w:b/>
          <w:bCs/>
          <w:color w:val="000000"/>
          <w:sz w:val="21"/>
          <w:szCs w:val="21"/>
          <w:lang w:val="en-US" w:eastAsia="zh-CN"/>
        </w:rPr>
        <w:t xml:space="preserve">本国产品价格扣除</w:t>
      </w:r>
      <w:r/>
    </w:p>
    <w:p>
      <w:pPr>
        <w:ind w:firstLine="420"/>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1.本</w:t>
      </w:r>
      <w:r>
        <w:rPr>
          <w:rFonts w:hint="eastAsia" w:ascii="宋体" w:hAnsi="宋体" w:eastAsia="宋体" w:cs="宋体"/>
          <w:color w:val="000000"/>
          <w:sz w:val="21"/>
          <w:szCs w:val="21"/>
          <w:lang w:val="en-US" w:eastAsia="zh-CN"/>
        </w:rPr>
        <w:t xml:space="preserve">项目如</w:t>
      </w:r>
      <w:r>
        <w:rPr>
          <w:rFonts w:hint="eastAsia" w:ascii="宋体" w:hAnsi="宋体" w:eastAsia="宋体" w:cs="宋体"/>
          <w:color w:val="000000"/>
          <w:sz w:val="21"/>
          <w:szCs w:val="21"/>
          <w:lang w:val="zh-CN" w:eastAsia="zh-CN"/>
        </w:rPr>
        <w:t xml:space="preserve">既有本国产品又有非本国产品参与竞争，依法对本国产品给予价格评审优惠，对本国产品的报价给予20%的价格扣除，用扣除后的价格参与评审。</w:t>
      </w:r>
      <w:r/>
    </w:p>
    <w:p>
      <w:pPr>
        <w:ind w:firstLine="420"/>
        <w:keepLines w:val="0"/>
        <w:keepNext w:val="0"/>
        <w:pageBreakBefore w:val="0"/>
        <w:spacing w:line="360" w:lineRule="auto"/>
        <w:rPr>
          <w:rFonts w:hint="eastAsia" w:ascii="宋体" w:hAnsi="宋体" w:eastAsia="宋体" w:cs="宋体"/>
          <w:i w:val="0"/>
          <w:iCs w:val="0"/>
          <w:caps w:val="0"/>
          <w:color w:val="000000"/>
          <w:spacing w:val="0"/>
          <w:sz w:val="21"/>
          <w:szCs w:val="21"/>
          <w:shd w:val="clear" w:color="auto" w:fill="auto"/>
        </w:rPr>
      </w:pPr>
      <w:r>
        <w:rPr>
          <w:rFonts w:hint="eastAsia" w:ascii="宋体" w:hAnsi="宋体" w:eastAsia="宋体" w:cs="宋体"/>
          <w:color w:val="000000"/>
          <w:sz w:val="21"/>
          <w:szCs w:val="21"/>
          <w:lang w:val="en-US" w:eastAsia="zh-CN"/>
        </w:rPr>
        <w:t xml:space="preserve">2.</w:t>
      </w:r>
      <w:r>
        <w:rPr>
          <w:rFonts w:hint="eastAsia" w:ascii="宋体" w:hAnsi="宋体" w:eastAsia="宋体" w:cs="宋体"/>
          <w:i w:val="0"/>
          <w:iCs w:val="0"/>
          <w:caps w:val="0"/>
          <w:color w:val="000000"/>
          <w:spacing w:val="0"/>
          <w:sz w:val="21"/>
          <w:szCs w:val="21"/>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宋体"/>
          <w:i w:val="0"/>
          <w:iCs w:val="0"/>
          <w:caps w:val="0"/>
          <w:color w:val="000000"/>
          <w:spacing w:val="0"/>
          <w:sz w:val="21"/>
          <w:szCs w:val="21"/>
          <w:shd w:val="clear" w:color="auto" w:fill="auto"/>
          <w:vertAlign w:val="baseline"/>
          <w:lang w:val="en-US"/>
        </w:rPr>
        <w:t xml:space="preserve">20%</w:t>
      </w:r>
      <w:r>
        <w:rPr>
          <w:rFonts w:hint="eastAsia" w:ascii="宋体" w:hAnsi="宋体" w:eastAsia="宋体" w:cs="宋体"/>
          <w:i w:val="0"/>
          <w:iCs w:val="0"/>
          <w:caps w:val="0"/>
          <w:color w:val="000000"/>
          <w:spacing w:val="0"/>
          <w:sz w:val="21"/>
          <w:szCs w:val="21"/>
          <w:shd w:val="clear" w:color="auto" w:fill="auto"/>
        </w:rPr>
        <w:t xml:space="preserve">的价格扣除，用扣除后的价格参与评审。</w:t>
      </w:r>
      <w:r/>
    </w:p>
    <w:p>
      <w:pPr>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i w:val="0"/>
          <w:iCs w:val="0"/>
          <w:caps w:val="0"/>
          <w:color w:val="000000"/>
          <w:spacing w:val="0"/>
          <w:sz w:val="21"/>
          <w:szCs w:val="21"/>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宋体"/>
          <w:i w:val="0"/>
          <w:iCs w:val="0"/>
          <w:caps w:val="0"/>
          <w:color w:val="000000"/>
          <w:spacing w:val="0"/>
          <w:sz w:val="21"/>
          <w:szCs w:val="21"/>
          <w:shd w:val="clear" w:color="auto" w:fill="auto"/>
          <w:vertAlign w:val="baseline"/>
          <w:lang w:val="en-US"/>
        </w:rPr>
        <w:t xml:space="preserve">80%</w:t>
      </w:r>
      <w:r>
        <w:rPr>
          <w:rFonts w:hint="eastAsia" w:ascii="宋体" w:hAnsi="宋体" w:eastAsia="宋体" w:cs="宋体"/>
          <w:i w:val="0"/>
          <w:iCs w:val="0"/>
          <w:caps w:val="0"/>
          <w:color w:val="000000"/>
          <w:spacing w:val="0"/>
          <w:sz w:val="21"/>
          <w:szCs w:val="21"/>
          <w:shd w:val="clear" w:color="auto" w:fill="auto"/>
        </w:rPr>
        <w:t xml:space="preserve">以上时，</w:t>
      </w:r>
      <w:r>
        <w:rPr>
          <w:rFonts w:hint="eastAsia" w:ascii="宋体" w:hAnsi="宋体" w:eastAsia="宋体" w:cs="宋体"/>
          <w:b/>
          <w:bCs/>
          <w:i w:val="0"/>
          <w:iCs w:val="0"/>
          <w:caps w:val="0"/>
          <w:color w:val="000000"/>
          <w:spacing w:val="0"/>
          <w:sz w:val="21"/>
          <w:szCs w:val="21"/>
          <w:shd w:val="clear" w:color="auto" w:fill="auto"/>
        </w:rPr>
        <w:t xml:space="preserve">且供应商在投标（响应）文件中对此作出承诺的</w:t>
      </w:r>
      <w:r>
        <w:rPr>
          <w:rFonts w:hint="eastAsia" w:ascii="宋体" w:hAnsi="宋体" w:eastAsia="宋体" w:cs="宋体"/>
          <w:b/>
          <w:bCs/>
          <w:i w:val="0"/>
          <w:iCs w:val="0"/>
          <w:caps w:val="0"/>
          <w:color w:val="000000"/>
          <w:spacing w:val="0"/>
          <w:sz w:val="21"/>
          <w:szCs w:val="21"/>
          <w:shd w:val="clear" w:color="auto" w:fill="auto"/>
          <w:lang w:eastAsia="zh-CN"/>
        </w:rPr>
        <w:t xml:space="preserve">（</w:t>
      </w:r>
      <w:r>
        <w:rPr>
          <w:rFonts w:hint="eastAsia" w:ascii="宋体" w:hAnsi="宋体" w:eastAsia="宋体" w:cs="宋体"/>
          <w:b/>
          <w:bCs/>
          <w:color w:val="000000"/>
          <w:sz w:val="21"/>
          <w:szCs w:val="21"/>
          <w:lang w:val="en-US" w:eastAsia="zh-CN"/>
        </w:rPr>
        <w:t xml:space="preserve">按照采购文件要求在《分项报价表》中作出承诺</w:t>
      </w:r>
      <w:r>
        <w:rPr>
          <w:rFonts w:hint="eastAsia" w:ascii="宋体" w:hAnsi="宋体" w:eastAsia="宋体" w:cs="宋体"/>
          <w:b/>
          <w:bCs/>
          <w:i w:val="0"/>
          <w:iCs w:val="0"/>
          <w:caps w:val="0"/>
          <w:color w:val="000000"/>
          <w:spacing w:val="0"/>
          <w:sz w:val="21"/>
          <w:szCs w:val="21"/>
          <w:shd w:val="clear" w:color="auto" w:fill="auto"/>
          <w:lang w:eastAsia="zh-CN"/>
        </w:rPr>
        <w:t xml:space="preserve">）</w:t>
      </w:r>
      <w:r>
        <w:rPr>
          <w:rFonts w:hint="eastAsia" w:ascii="宋体" w:hAnsi="宋体" w:eastAsia="宋体" w:cs="宋体"/>
          <w:b/>
          <w:bCs/>
          <w:i w:val="0"/>
          <w:iCs w:val="0"/>
          <w:caps w:val="0"/>
          <w:color w:val="000000"/>
          <w:spacing w:val="0"/>
          <w:sz w:val="21"/>
          <w:szCs w:val="21"/>
          <w:shd w:val="clear" w:color="auto" w:fill="auto"/>
        </w:rPr>
        <w:t xml:space="preserve">，</w:t>
      </w:r>
      <w:r>
        <w:rPr>
          <w:rFonts w:hint="eastAsia" w:ascii="宋体" w:hAnsi="宋体" w:eastAsia="宋体" w:cs="宋体"/>
          <w:i w:val="0"/>
          <w:iCs w:val="0"/>
          <w:caps w:val="0"/>
          <w:color w:val="000000"/>
          <w:spacing w:val="0"/>
          <w:sz w:val="21"/>
          <w:szCs w:val="21"/>
          <w:shd w:val="clear" w:color="auto" w:fill="auto"/>
        </w:rPr>
        <w:t xml:space="preserve">则依法对该供应商提供的全部产品给予价格评审优惠，即对该供应商提供的全部产品的总报价给予</w:t>
      </w:r>
      <w:r>
        <w:rPr>
          <w:rFonts w:hint="eastAsia" w:ascii="宋体" w:hAnsi="宋体" w:eastAsia="宋体" w:cs="宋体"/>
          <w:i w:val="0"/>
          <w:iCs w:val="0"/>
          <w:caps w:val="0"/>
          <w:color w:val="000000"/>
          <w:spacing w:val="0"/>
          <w:sz w:val="21"/>
          <w:szCs w:val="21"/>
          <w:shd w:val="clear" w:color="auto" w:fill="auto"/>
          <w:vertAlign w:val="baseline"/>
          <w:lang w:val="en-US"/>
        </w:rPr>
        <w:t xml:space="preserve">20%</w:t>
      </w:r>
      <w:r>
        <w:rPr>
          <w:rFonts w:hint="eastAsia" w:ascii="宋体" w:hAnsi="宋体" w:eastAsia="宋体" w:cs="宋体"/>
          <w:i w:val="0"/>
          <w:iCs w:val="0"/>
          <w:caps w:val="0"/>
          <w:color w:val="000000"/>
          <w:spacing w:val="0"/>
          <w:sz w:val="21"/>
          <w:szCs w:val="21"/>
          <w:shd w:val="clear" w:color="auto" w:fill="auto"/>
        </w:rPr>
        <w:t xml:space="preserve">的价格扣除，用扣除后的价格参与评审。</w:t>
      </w:r>
      <w:r>
        <w:rPr>
          <w:rFonts w:hint="eastAsia" w:ascii="宋体" w:hAnsi="宋体" w:eastAsia="宋体" w:cs="宋体"/>
          <w:b/>
          <w:bCs/>
          <w:i w:val="0"/>
          <w:iCs w:val="0"/>
          <w:caps w:val="0"/>
          <w:color w:val="000000"/>
          <w:spacing w:val="0"/>
          <w:sz w:val="21"/>
          <w:szCs w:val="21"/>
          <w:shd w:val="clear" w:color="auto" w:fill="auto"/>
        </w:rPr>
        <w:t xml:space="preserve">全部产品是指货物或服务采购项目或采购包中包含的全部货物、服务产品</w:t>
      </w:r>
      <w:r>
        <w:rPr>
          <w:rFonts w:hint="eastAsia" w:ascii="宋体" w:hAnsi="宋体" w:eastAsia="宋体" w:cs="宋体"/>
          <w:b/>
          <w:bCs/>
          <w:i w:val="0"/>
          <w:iCs w:val="0"/>
          <w:caps w:val="0"/>
          <w:color w:val="000000"/>
          <w:spacing w:val="0"/>
          <w:sz w:val="21"/>
          <w:szCs w:val="21"/>
          <w:shd w:val="clear" w:color="auto" w:fill="auto"/>
          <w:lang w:eastAsia="zh-CN"/>
        </w:rPr>
        <w:t xml:space="preserve">。</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宋体"/>
          <w:color w:val="000000"/>
          <w:sz w:val="21"/>
          <w:szCs w:val="21"/>
        </w:rPr>
        <w:t xml:space="preserve">供应商需在《声明函》</w:t>
      </w:r>
      <w:r>
        <w:rPr>
          <w:rFonts w:hint="eastAsia" w:ascii="宋体" w:hAnsi="宋体" w:eastAsia="宋体" w:cs="宋体"/>
          <w:color w:val="000000"/>
          <w:sz w:val="21"/>
          <w:szCs w:val="21"/>
          <w:lang w:val="en-US" w:eastAsia="zh-CN"/>
        </w:rPr>
        <w:t xml:space="preserve">中逐项</w:t>
      </w:r>
      <w:r>
        <w:rPr>
          <w:rFonts w:hint="eastAsia" w:ascii="宋体" w:hAnsi="宋体" w:eastAsia="宋体" w:cs="宋体"/>
          <w:color w:val="000000"/>
          <w:sz w:val="21"/>
          <w:szCs w:val="21"/>
        </w:rPr>
        <w:t xml:space="preserve">准确填写产品名称、厂名、生产厂址三项信息，三项信息中任意一项未填写的视为该项产品不符合本国产品标准，不享受本国产品价格评审优惠。</w:t>
      </w:r>
      <w:r/>
    </w:p>
    <w:p>
      <w:pPr>
        <w:ind w:firstLine="420"/>
        <w:keepLines w:val="0"/>
        <w:keepNext w:val="0"/>
        <w:pageBreakBefore w:val="0"/>
        <w:spacing w:line="360" w:lineRule="auto"/>
        <w:widowControl/>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b/>
          <w:bCs/>
          <w:color w:val="000000"/>
          <w:sz w:val="21"/>
          <w:szCs w:val="21"/>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三、小微企业价格扣除</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eastAsia="zh-CN"/>
        </w:rPr>
        <w:t xml:space="preserve">本项目全部货物制造商为小微企业的，</w:t>
      </w:r>
      <w:r>
        <w:rPr>
          <w:rFonts w:hint="eastAsia" w:ascii="宋体" w:hAnsi="宋体" w:eastAsia="宋体" w:cs="宋体"/>
          <w:color w:val="000000"/>
          <w:sz w:val="21"/>
          <w:szCs w:val="21"/>
          <w:lang w:val="en-US" w:eastAsia="zh-CN"/>
        </w:rPr>
        <w:t xml:space="preserve">对报价给予</w:t>
      </w:r>
      <w:r>
        <w:rPr>
          <w:rFonts w:hint="eastAsia" w:ascii="宋体" w:hAnsi="宋体" w:eastAsia="宋体" w:cs="宋体"/>
          <w:b w:val="0"/>
          <w:bCs w:val="0"/>
          <w:color w:val="000000"/>
          <w:sz w:val="21"/>
          <w:szCs w:val="21"/>
          <w:highlight w:val="none"/>
          <w:u w:val="none"/>
          <w:lang w:val="zh-CN" w:eastAsia="zh-CN"/>
        </w:rPr>
        <w:t xml:space="preserve">10%</w:t>
      </w:r>
      <w:r>
        <w:rPr>
          <w:rFonts w:hint="eastAsia" w:ascii="宋体" w:hAnsi="宋体" w:eastAsia="宋体" w:cs="宋体"/>
          <w:color w:val="000000"/>
          <w:sz w:val="21"/>
          <w:szCs w:val="21"/>
          <w:lang w:val="en-US" w:eastAsia="zh-CN"/>
        </w:rPr>
        <w:t xml:space="preserve">的扣除，用扣除后的价格参与评审。</w:t>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残疾人福利性单位视同小型、微型企业</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给予</w:t>
      </w:r>
      <w:r>
        <w:rPr>
          <w:rFonts w:hint="eastAsia" w:ascii="宋体" w:hAnsi="宋体" w:eastAsia="宋体" w:cs="宋体"/>
          <w:color w:val="000000"/>
          <w:sz w:val="21"/>
          <w:szCs w:val="21"/>
          <w:lang w:val="en-US" w:eastAsia="zh-CN"/>
        </w:rPr>
        <w:t xml:space="preserve">与小微企业</w:t>
      </w:r>
      <w:r>
        <w:rPr>
          <w:rFonts w:hint="eastAsia" w:ascii="宋体" w:hAnsi="宋体" w:eastAsia="宋体" w:cs="宋体"/>
          <w:color w:val="000000"/>
          <w:sz w:val="21"/>
          <w:szCs w:val="21"/>
          <w:u w:val="none"/>
          <w:lang w:val="en-US" w:eastAsia="zh-CN"/>
        </w:rPr>
        <w:t xml:space="preserve">相同</w:t>
      </w:r>
      <w:r>
        <w:rPr>
          <w:rFonts w:hint="eastAsia" w:ascii="宋体" w:hAnsi="宋体" w:eastAsia="宋体" w:cs="宋体"/>
          <w:color w:val="000000"/>
          <w:sz w:val="21"/>
          <w:szCs w:val="21"/>
        </w:rPr>
        <w:t xml:space="preserve">的价格扣除</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用扣除后的价格参与评审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监狱和戒毒企业视同小型、微型企业</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给予</w:t>
      </w:r>
      <w:r>
        <w:rPr>
          <w:rFonts w:hint="eastAsia" w:ascii="宋体" w:hAnsi="宋体" w:eastAsia="宋体" w:cs="宋体"/>
          <w:color w:val="000000"/>
          <w:sz w:val="21"/>
          <w:szCs w:val="21"/>
          <w:lang w:val="en-US" w:eastAsia="zh-CN"/>
        </w:rPr>
        <w:t xml:space="preserve">与小微企业</w:t>
      </w:r>
      <w:r>
        <w:rPr>
          <w:rFonts w:hint="eastAsia" w:ascii="宋体" w:hAnsi="宋体" w:eastAsia="宋体" w:cs="宋体"/>
          <w:color w:val="000000"/>
          <w:sz w:val="21"/>
          <w:szCs w:val="21"/>
          <w:u w:val="none"/>
          <w:lang w:val="en-US" w:eastAsia="zh-CN"/>
        </w:rPr>
        <w:t xml:space="preserve">相同</w:t>
      </w:r>
      <w:r>
        <w:rPr>
          <w:rFonts w:hint="eastAsia" w:ascii="宋体" w:hAnsi="宋体" w:eastAsia="宋体" w:cs="宋体"/>
          <w:color w:val="000000"/>
          <w:sz w:val="21"/>
          <w:szCs w:val="21"/>
        </w:rPr>
        <w:t xml:space="preserve">的价格扣除</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用扣除后的价格参与评审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残疾人福利单位、监狱企业属于小型、微型企业的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不重复享受</w:t>
      </w:r>
      <w:r>
        <w:rPr>
          <w:rFonts w:hint="eastAsia" w:ascii="宋体" w:hAnsi="宋体" w:eastAsia="宋体" w:cs="宋体"/>
          <w:color w:val="000000"/>
          <w:sz w:val="21"/>
          <w:szCs w:val="21"/>
          <w:lang w:val="en-US" w:eastAsia="zh-CN"/>
        </w:rPr>
        <w:t xml:space="preserve">价格扣除</w:t>
      </w:r>
      <w:r>
        <w:rPr>
          <w:rFonts w:hint="eastAsia" w:ascii="宋体" w:hAnsi="宋体" w:eastAsia="宋体" w:cs="宋体"/>
          <w:color w:val="000000"/>
          <w:sz w:val="21"/>
          <w:szCs w:val="21"/>
        </w:rPr>
        <w:t xml:space="preserve">。</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both"/>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420" w:lineRule="exact"/>
        <w:rPr>
          <w:rFonts w:hint="eastAsia" w:ascii="宋体" w:hAnsi="宋体" w:eastAsia="宋体" w:cs="宋体"/>
          <w:b/>
          <w:bCs/>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spacing w:line="420" w:lineRule="exact"/>
        <w:rPr>
          <w:rFonts w:hint="eastAsia" w:ascii="宋体" w:hAnsi="宋体" w:eastAsia="宋体" w:cs="宋体"/>
          <w:b/>
          <w:bCs/>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spacing w:line="420" w:lineRule="exact"/>
        <w:rPr>
          <w:rFonts w:hint="eastAsia" w:ascii="宋体" w:hAnsi="宋体" w:eastAsia="宋体" w:cs="宋体"/>
          <w:b/>
          <w:bCs/>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lang w:eastAsia="zh-CN"/>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t xml:space="preserve">第六章  </w:t>
      </w:r>
      <w:bookmarkEnd w:id="137"/>
      <w:r/>
      <w:bookmarkEnd w:id="138"/>
      <w:r/>
      <w:bookmarkEnd w:id="139"/>
      <w:r>
        <w:rPr>
          <w:rFonts w:hint="eastAsia" w:ascii="黑体" w:hAnsi="宋体" w:eastAsia="黑体" w:cs="Times New Roman"/>
          <w:b/>
          <w:bCs/>
          <w:color w:val="000000" w:themeColor="text1"/>
          <w:sz w:val="32"/>
          <w:szCs w:val="32"/>
          <w:highlight w:val="none"/>
          <w:lang w:eastAsia="zh-CN"/>
          <w14:textFill>
            <w14:solidFill>
              <w14:schemeClr w14:val="tx1"/>
            </w14:solidFill>
          </w14:textFill>
        </w:rPr>
        <w:t xml:space="preserve">响应文件格式及附件</w:t>
      </w:r>
      <w:r/>
    </w:p>
    <w:p>
      <w:pPr>
        <w:spacing w:line="440" w:lineRule="exact"/>
        <w:rPr>
          <w:rFonts w:ascii="Arial" w:hAnsi="Arial" w:cs="Arial"/>
          <w:b/>
          <w:bCs/>
          <w:color w:val="000000" w:themeColor="text1"/>
          <w:sz w:val="24"/>
          <w:highlight w:val="none"/>
          <w14:textFill>
            <w14:solidFill>
              <w14:schemeClr w14:val="tx1"/>
            </w14:solidFill>
          </w14:textFill>
        </w:rPr>
      </w:pPr>
      <w:r>
        <w:rPr>
          <w:rFonts w:hint="eastAsia" w:ascii="Arial" w:hAnsi="Arial" w:cs="Arial"/>
          <w:b/>
          <w:bCs/>
          <w:color w:val="000000" w:themeColor="text1"/>
          <w:sz w:val="24"/>
          <w:highlight w:val="none"/>
          <w14:textFill>
            <w14:solidFill>
              <w14:schemeClr w14:val="tx1"/>
            </w14:solidFill>
          </w14:textFill>
        </w:rPr>
        <w:t xml:space="preserve">注：</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1.本部分内容仅提供格式参考。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2.供应商应按照以下文件的要求格式、内容制作</w:t>
      </w:r>
      <w:r>
        <w:rPr>
          <w:rFonts w:hint="eastAsia" w:ascii="宋体" w:hAnsi="宋体" w:cs="宋体"/>
          <w:color w:val="000000" w:themeColor="text1"/>
          <w:szCs w:val="21"/>
          <w:highlight w:val="none"/>
          <w:lang w:eastAsia="zh-CN"/>
          <w14:textFill>
            <w14:solidFill>
              <w14:schemeClr w14:val="tx1"/>
            </w14:solidFill>
          </w14:textFill>
        </w:rPr>
        <w:t xml:space="preserve">响应文件</w:t>
      </w:r>
      <w:r>
        <w:rPr>
          <w:rFonts w:hint="eastAsia" w:ascii="宋体" w:hAnsi="宋体" w:cs="宋体"/>
          <w:color w:val="000000" w:themeColor="text1"/>
          <w:szCs w:val="21"/>
          <w:highlight w:val="none"/>
          <w14:textFill>
            <w14:solidFill>
              <w14:schemeClr w14:val="tx1"/>
            </w14:solidFill>
          </w14:textFill>
        </w:rPr>
        <w:t xml:space="preserve">，并编制目录及页码，混乱的编排导致</w:t>
      </w:r>
      <w:r>
        <w:rPr>
          <w:rFonts w:hint="eastAsia" w:ascii="宋体" w:hAnsi="宋体" w:cs="宋体"/>
          <w:color w:val="000000" w:themeColor="text1"/>
          <w:szCs w:val="21"/>
          <w:highlight w:val="none"/>
          <w:lang w:eastAsia="zh-CN"/>
          <w14:textFill>
            <w14:solidFill>
              <w14:schemeClr w14:val="tx1"/>
            </w14:solidFill>
          </w14:textFill>
        </w:rPr>
        <w:t xml:space="preserve">响应文件</w:t>
      </w:r>
      <w:r>
        <w:rPr>
          <w:rFonts w:hint="eastAsia" w:ascii="宋体" w:hAnsi="宋体" w:cs="宋体"/>
          <w:color w:val="000000" w:themeColor="text1"/>
          <w:szCs w:val="21"/>
          <w:highlight w:val="none"/>
          <w14:textFill>
            <w14:solidFill>
              <w14:schemeClr w14:val="tx1"/>
            </w14:solidFill>
          </w14:textFill>
        </w:rPr>
        <w:t xml:space="preserve">被误读或查找不到，后果由供应商承担。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3.所附表格中要求回答的全部问题和信息都必须正面回答。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4.供应商提交的材料不予退还。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5.全部文件应按</w:t>
      </w:r>
      <w:r>
        <w:rPr>
          <w:rFonts w:hint="eastAsia" w:ascii="宋体" w:hAnsi="宋体" w:cs="宋体"/>
          <w:color w:val="000000" w:themeColor="text1"/>
          <w:szCs w:val="21"/>
          <w:highlight w:val="none"/>
          <w:lang w:eastAsia="zh-CN"/>
          <w14:textFill>
            <w14:solidFill>
              <w14:schemeClr w14:val="tx1"/>
            </w14:solidFill>
          </w14:textFill>
        </w:rPr>
        <w:t xml:space="preserve">供应商须知</w:t>
      </w:r>
      <w:r>
        <w:rPr>
          <w:rFonts w:hint="eastAsia" w:ascii="宋体" w:hAnsi="宋体" w:cs="宋体"/>
          <w:color w:val="000000" w:themeColor="text1"/>
          <w:szCs w:val="21"/>
          <w:highlight w:val="none"/>
          <w14:textFill>
            <w14:solidFill>
              <w14:schemeClr w14:val="tx1"/>
            </w14:solidFill>
          </w14:textFill>
        </w:rPr>
        <w:t xml:space="preserve">以及前附表中规定的语言和份数提交。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eastAsia="zh-CN"/>
          <w14:textFill>
            <w14:solidFill>
              <w14:schemeClr w14:val="tx1"/>
            </w14:solidFill>
          </w14:textFill>
        </w:rPr>
        <w:t xml:space="preserve">响应文件</w:t>
      </w:r>
      <w:r>
        <w:rPr>
          <w:rFonts w:hint="eastAsia" w:ascii="宋体" w:hAnsi="宋体" w:cs="宋体"/>
          <w:color w:val="000000" w:themeColor="text1"/>
          <w:szCs w:val="21"/>
          <w:highlight w:val="none"/>
          <w14:textFill>
            <w14:solidFill>
              <w14:schemeClr w14:val="tx1"/>
            </w14:solidFill>
          </w14:textFill>
        </w:rPr>
        <w:t xml:space="preserve">应按照</w:t>
      </w:r>
      <w:r>
        <w:rPr>
          <w:rFonts w:hint="eastAsia" w:ascii="宋体" w:hAnsi="宋体" w:cs="宋体"/>
          <w:color w:val="000000" w:themeColor="text1"/>
          <w:szCs w:val="21"/>
          <w:highlight w:val="none"/>
          <w:lang w:eastAsia="zh-CN"/>
          <w14:textFill>
            <w14:solidFill>
              <w14:schemeClr w14:val="tx1"/>
            </w14:solidFill>
          </w14:textFill>
        </w:rPr>
        <w:t xml:space="preserve">响应文件</w:t>
      </w:r>
      <w:r>
        <w:rPr>
          <w:rFonts w:hint="eastAsia" w:ascii="宋体" w:hAnsi="宋体" w:cs="宋体"/>
          <w:color w:val="000000" w:themeColor="text1"/>
          <w:szCs w:val="21"/>
          <w:highlight w:val="none"/>
          <w14:textFill>
            <w14:solidFill>
              <w14:schemeClr w14:val="tx1"/>
            </w14:solidFill>
          </w14:textFill>
        </w:rPr>
        <w:t xml:space="preserve">格式逐项填写，无相应内容可填的项应填写“无”“未测试”“没有相应指标”等明确的回答文字。 </w:t>
      </w:r>
      <w:r/>
    </w:p>
    <w:p>
      <w:pPr>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2"/>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 </w:t>
      </w:r>
      <w:r/>
    </w:p>
    <w:p>
      <w:pPr>
        <w:pStyle w:val="892"/>
        <w:jc w:val="center"/>
        <w:spacing w:beforeAutospacing="0" w:afterAutospacing="0"/>
        <w:widowControl/>
        <w:rPr>
          <w:rFonts w:hint="eastAsia"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r>
      <w:r/>
    </w:p>
    <w:p>
      <w:pPr>
        <w:pStyle w:val="892"/>
        <w:jc w:val="center"/>
        <w:spacing w:beforeAutospacing="0" w:afterAutospacing="0"/>
        <w:widowControl/>
        <w:rPr>
          <w:rFonts w:hint="eastAsia"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r>
      <w:r/>
    </w:p>
    <w:p>
      <w:pPr>
        <w:pStyle w:val="892"/>
        <w:jc w:val="center"/>
        <w:spacing w:beforeAutospacing="0" w:afterAutospacing="0"/>
        <w:widowControl/>
        <w:rPr>
          <w:rFonts w:hint="eastAsia" w:eastAsia="宋体"/>
          <w:color w:val="000000" w:themeColor="text1"/>
          <w:highlight w:val="none"/>
          <w:lang w:eastAsia="zh-CN"/>
          <w14:textFill>
            <w14:solidFill>
              <w14:schemeClr w14:val="tx1"/>
            </w14:solidFill>
          </w14:textFill>
        </w:rPr>
      </w:pPr>
      <w:r>
        <w:rPr>
          <w:rFonts w:hint="eastAsia" w:ascii="宋体" w:hAnsi="宋体" w:cs="宋体"/>
          <w:b/>
          <w:bCs/>
          <w:color w:val="000000" w:themeColor="text1"/>
          <w:sz w:val="72"/>
          <w:szCs w:val="72"/>
          <w:highlight w:val="none"/>
          <w:lang w:eastAsia="zh-CN"/>
          <w14:textFill>
            <w14:solidFill>
              <w14:schemeClr w14:val="tx1"/>
            </w14:solidFill>
          </w14:textFill>
        </w:rPr>
        <w:t xml:space="preserve">响应文件</w:t>
      </w:r>
      <w:r/>
    </w:p>
    <w:p>
      <w:pPr>
        <w:pStyle w:val="892"/>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72"/>
          <w:szCs w:val="72"/>
          <w:highlight w:val="none"/>
          <w14:textFill>
            <w14:solidFill>
              <w14:schemeClr w14:val="tx1"/>
            </w14:solidFill>
          </w14:textFill>
        </w:rPr>
        <w:t xml:space="preserve"> </w:t>
      </w:r>
      <w:r/>
    </w:p>
    <w:p>
      <w:pPr>
        <w:pStyle w:val="892"/>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72"/>
          <w:szCs w:val="72"/>
          <w:highlight w:val="none"/>
          <w14:textFill>
            <w14:solidFill>
              <w14:schemeClr w14:val="tx1"/>
            </w14:solidFill>
          </w14:textFill>
        </w:rPr>
        <w:t xml:space="preserve"> </w:t>
      </w:r>
      <w:r/>
    </w:p>
    <w:p>
      <w:pPr>
        <w:pStyle w:val="892"/>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w:t>
      </w:r>
      <w:r/>
    </w:p>
    <w:p>
      <w:pPr>
        <w:pStyle w:val="892"/>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w:t>
      </w:r>
      <w:r/>
    </w:p>
    <w:p>
      <w:pPr>
        <w:pStyle w:val="892"/>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w:t>
      </w:r>
      <w:r/>
    </w:p>
    <w:p>
      <w:pPr>
        <w:pStyle w:val="892"/>
        <w:ind w:firstLine="1081"/>
        <w:jc w:val="both"/>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项 目 名 称：</w:t>
      </w:r>
      <w:r>
        <w:rPr>
          <w:rFonts w:ascii="宋体" w:hAnsi="宋体" w:cs="宋体"/>
          <w:b/>
          <w:bCs/>
          <w:color w:val="000000" w:themeColor="text1"/>
          <w:sz w:val="36"/>
          <w:szCs w:val="36"/>
          <w:highlight w:val="none"/>
          <w:u w:val="single"/>
          <w14:textFill>
            <w14:solidFill>
              <w14:schemeClr w14:val="tx1"/>
            </w14:solidFill>
          </w14:textFill>
        </w:rPr>
        <w:t xml:space="preserve">       </w:t>
      </w:r>
      <w:r>
        <w:rPr>
          <w:rFonts w:hint="eastAsia" w:ascii="宋体" w:hAnsi="宋体" w:cs="宋体"/>
          <w:b/>
          <w:bCs/>
          <w:color w:val="000000" w:themeColor="text1"/>
          <w:sz w:val="36"/>
          <w:szCs w:val="36"/>
          <w:highlight w:val="none"/>
          <w:u w:val="single"/>
          <w:lang w:val="en-US" w:eastAsia="zh-CN"/>
          <w14:textFill>
            <w14:solidFill>
              <w14:schemeClr w14:val="tx1"/>
            </w14:solidFill>
          </w14:textFill>
        </w:rPr>
        <w:t xml:space="preserve"> </w:t>
      </w:r>
      <w:r>
        <w:rPr>
          <w:rFonts w:ascii="宋体" w:hAnsi="宋体" w:cs="宋体"/>
          <w:b/>
          <w:bCs/>
          <w:color w:val="000000" w:themeColor="text1"/>
          <w:sz w:val="36"/>
          <w:szCs w:val="36"/>
          <w:highlight w:val="none"/>
          <w:u w:val="single"/>
          <w14:textFill>
            <w14:solidFill>
              <w14:schemeClr w14:val="tx1"/>
            </w14:solidFill>
          </w14:textFill>
        </w:rPr>
        <w:t xml:space="preserve">   </w:t>
      </w:r>
      <w:r/>
    </w:p>
    <w:p>
      <w:pPr>
        <w:pStyle w:val="892"/>
        <w:ind w:firstLine="1081"/>
        <w:jc w:val="both"/>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招 标 编 号：</w:t>
      </w:r>
      <w:r>
        <w:rPr>
          <w:rFonts w:ascii="宋体" w:hAnsi="宋体" w:cs="宋体"/>
          <w:b/>
          <w:bCs/>
          <w:color w:val="000000" w:themeColor="text1"/>
          <w:sz w:val="36"/>
          <w:szCs w:val="36"/>
          <w:highlight w:val="none"/>
          <w:u w:val="single"/>
          <w14:textFill>
            <w14:solidFill>
              <w14:schemeClr w14:val="tx1"/>
            </w14:solidFill>
          </w14:textFill>
        </w:rPr>
        <w:t xml:space="preserve">        </w:t>
      </w:r>
      <w:r>
        <w:rPr>
          <w:rFonts w:hint="eastAsia" w:ascii="宋体" w:hAnsi="宋体" w:cs="宋体"/>
          <w:b/>
          <w:bCs/>
          <w:color w:val="000000" w:themeColor="text1"/>
          <w:sz w:val="36"/>
          <w:szCs w:val="36"/>
          <w:highlight w:val="none"/>
          <w:u w:val="single"/>
          <w:lang w:val="en-US" w:eastAsia="zh-CN"/>
          <w14:textFill>
            <w14:solidFill>
              <w14:schemeClr w14:val="tx1"/>
            </w14:solidFill>
          </w14:textFill>
        </w:rPr>
        <w:t xml:space="preserve"> </w:t>
      </w:r>
      <w:r>
        <w:rPr>
          <w:rFonts w:ascii="宋体" w:hAnsi="宋体" w:cs="宋体"/>
          <w:b/>
          <w:bCs/>
          <w:color w:val="000000" w:themeColor="text1"/>
          <w:sz w:val="36"/>
          <w:szCs w:val="36"/>
          <w:highlight w:val="none"/>
          <w:u w:val="single"/>
          <w14:textFill>
            <w14:solidFill>
              <w14:schemeClr w14:val="tx1"/>
            </w14:solidFill>
          </w14:textFill>
        </w:rPr>
        <w:t xml:space="preserve">  </w:t>
      </w:r>
      <w:r/>
    </w:p>
    <w:p>
      <w:pPr>
        <w:pStyle w:val="892"/>
        <w:jc w:val="both"/>
        <w:spacing w:beforeAutospacing="0" w:afterAutospacing="0"/>
        <w:widowControl/>
        <w:rPr>
          <w:rFonts w:hint="default" w:eastAsia="宋体"/>
          <w:color w:val="000000" w:themeColor="text1"/>
          <w:highlight w:val="none"/>
          <w:lang w:val="en-US" w:eastAsia="zh-CN"/>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w:t>
      </w:r>
      <w:r>
        <w:rPr>
          <w:rFonts w:hint="eastAsia" w:ascii="宋体" w:hAnsi="宋体" w:cs="宋体"/>
          <w:b/>
          <w:bCs/>
          <w:color w:val="000000" w:themeColor="text1"/>
          <w:sz w:val="36"/>
          <w:szCs w:val="36"/>
          <w:highlight w:val="none"/>
          <w:lang w:eastAsia="zh-CN"/>
          <w14:textFill>
            <w14:solidFill>
              <w14:schemeClr w14:val="tx1"/>
            </w14:solidFill>
          </w14:textFill>
        </w:rPr>
        <w:t xml:space="preserve">供应商</w:t>
      </w:r>
      <w:r>
        <w:rPr>
          <w:rFonts w:ascii="宋体" w:hAnsi="宋体" w:cs="宋体"/>
          <w:b/>
          <w:bCs/>
          <w:color w:val="000000" w:themeColor="text1"/>
          <w:sz w:val="36"/>
          <w:szCs w:val="36"/>
          <w:highlight w:val="none"/>
          <w14:textFill>
            <w14:solidFill>
              <w14:schemeClr w14:val="tx1"/>
            </w14:solidFill>
          </w14:textFill>
        </w:rPr>
        <w:t xml:space="preserve">名称 ：</w:t>
      </w:r>
      <w:r>
        <w:rPr>
          <w:rFonts w:ascii="宋体" w:hAnsi="宋体" w:cs="宋体"/>
          <w:b/>
          <w:bCs/>
          <w:color w:val="000000" w:themeColor="text1"/>
          <w:sz w:val="36"/>
          <w:szCs w:val="36"/>
          <w:highlight w:val="none"/>
          <w:u w:val="single"/>
          <w14:textFill>
            <w14:solidFill>
              <w14:schemeClr w14:val="tx1"/>
            </w14:solidFill>
          </w14:textFill>
        </w:rPr>
        <w:t xml:space="preserve">（加盖公章）</w:t>
      </w:r>
      <w:r>
        <w:rPr>
          <w:rFonts w:hint="eastAsia" w:ascii="宋体" w:hAnsi="宋体" w:cs="宋体"/>
          <w:b/>
          <w:bCs/>
          <w:color w:val="000000" w:themeColor="text1"/>
          <w:sz w:val="36"/>
          <w:szCs w:val="36"/>
          <w:highlight w:val="none"/>
          <w:u w:val="single"/>
          <w:lang w:val="en-US" w:eastAsia="zh-CN"/>
          <w14:textFill>
            <w14:solidFill>
              <w14:schemeClr w14:val="tx1"/>
            </w14:solidFill>
          </w14:textFill>
        </w:rPr>
        <w:tab/>
      </w:r>
      <w:r>
        <w:rPr>
          <w:rFonts w:hint="eastAsia" w:ascii="宋体" w:hAnsi="宋体" w:cs="宋体"/>
          <w:b/>
          <w:bCs/>
          <w:color w:val="000000" w:themeColor="text1"/>
          <w:sz w:val="36"/>
          <w:szCs w:val="36"/>
          <w:highlight w:val="none"/>
          <w:u w:val="single"/>
          <w:lang w:val="en-US" w:eastAsia="zh-CN"/>
          <w14:textFill>
            <w14:solidFill>
              <w14:schemeClr w14:val="tx1"/>
            </w14:solidFill>
          </w14:textFill>
        </w:rPr>
        <w:tab/>
      </w:r>
      <w:r>
        <w:rPr>
          <w:rFonts w:hint="eastAsia" w:ascii="宋体" w:hAnsi="宋体" w:cs="宋体"/>
          <w:b/>
          <w:bCs/>
          <w:color w:val="000000" w:themeColor="text1"/>
          <w:sz w:val="36"/>
          <w:szCs w:val="36"/>
          <w:highlight w:val="none"/>
          <w:u w:val="single"/>
          <w:lang w:val="en-US" w:eastAsia="zh-CN"/>
          <w14:textFill>
            <w14:solidFill>
              <w14:schemeClr w14:val="tx1"/>
            </w14:solidFill>
          </w14:textFill>
        </w:rPr>
        <w:tab/>
      </w:r>
      <w:r>
        <w:rPr>
          <w:rFonts w:hint="eastAsia" w:ascii="宋体" w:hAnsi="宋体" w:cs="宋体"/>
          <w:b/>
          <w:bCs/>
          <w:color w:val="000000" w:themeColor="text1"/>
          <w:sz w:val="36"/>
          <w:szCs w:val="36"/>
          <w:highlight w:val="none"/>
          <w:u w:val="single"/>
          <w:lang w:val="en-US" w:eastAsia="zh-CN"/>
          <w14:textFill>
            <w14:solidFill>
              <w14:schemeClr w14:val="tx1"/>
            </w14:solidFill>
          </w14:textFill>
        </w:rPr>
        <w:tab/>
      </w:r>
      <w:r>
        <w:rPr>
          <w:rFonts w:hint="eastAsia" w:ascii="宋体" w:hAnsi="宋体" w:cs="宋体"/>
          <w:b/>
          <w:bCs/>
          <w:color w:val="000000" w:themeColor="text1"/>
          <w:sz w:val="36"/>
          <w:szCs w:val="36"/>
          <w:highlight w:val="none"/>
          <w:u w:val="single"/>
          <w:lang w:val="en-US" w:eastAsia="zh-CN"/>
          <w14:textFill>
            <w14:solidFill>
              <w14:schemeClr w14:val="tx1"/>
            </w14:solidFill>
          </w14:textFill>
        </w:rPr>
        <w:t xml:space="preserve">      </w:t>
      </w:r>
      <w:r/>
    </w:p>
    <w:p>
      <w:pPr>
        <w:pStyle w:val="892"/>
        <w:jc w:val="both"/>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日 </w:t>
      </w:r>
      <w:r>
        <w:rPr>
          <w:rFonts w:hint="eastAsia" w:cs="宋体"/>
          <w:b/>
          <w:bCs/>
          <w:color w:val="000000" w:themeColor="text1"/>
          <w:sz w:val="36"/>
          <w:szCs w:val="36"/>
          <w:highlight w:val="none"/>
          <w14:textFill>
            <w14:solidFill>
              <w14:schemeClr w14:val="tx1"/>
            </w14:solidFill>
          </w14:textFill>
        </w:rPr>
        <w:t xml:space="preserve">    </w:t>
      </w:r>
      <w:r>
        <w:rPr>
          <w:rFonts w:ascii="宋体" w:hAnsi="宋体" w:cs="宋体"/>
          <w:b/>
          <w:bCs/>
          <w:color w:val="000000" w:themeColor="text1"/>
          <w:sz w:val="36"/>
          <w:szCs w:val="36"/>
          <w:highlight w:val="none"/>
          <w14:textFill>
            <w14:solidFill>
              <w14:schemeClr w14:val="tx1"/>
            </w14:solidFill>
          </w14:textFill>
        </w:rPr>
        <w:t xml:space="preserve">期 ：</w:t>
      </w:r>
      <w:r>
        <w:rPr>
          <w:rFonts w:ascii="宋体" w:hAnsi="宋体" w:cs="宋体"/>
          <w:b/>
          <w:bCs/>
          <w:color w:val="000000" w:themeColor="text1"/>
          <w:sz w:val="36"/>
          <w:szCs w:val="36"/>
          <w:highlight w:val="none"/>
          <w:u w:val="single"/>
          <w14:textFill>
            <w14:solidFill>
              <w14:schemeClr w14:val="tx1"/>
            </w14:solidFill>
          </w14:textFill>
        </w:rPr>
        <w:t xml:space="preserve">         </w:t>
      </w:r>
      <w:r>
        <w:rPr>
          <w:rFonts w:hint="eastAsia" w:ascii="宋体" w:hAnsi="宋体" w:cs="宋体"/>
          <w:b/>
          <w:bCs/>
          <w:color w:val="000000" w:themeColor="text1"/>
          <w:sz w:val="36"/>
          <w:szCs w:val="36"/>
          <w:highlight w:val="none"/>
          <w:u w:val="single"/>
          <w:lang w:val="en-US" w:eastAsia="zh-CN"/>
          <w14:textFill>
            <w14:solidFill>
              <w14:schemeClr w14:val="tx1"/>
            </w14:solidFill>
          </w14:textFill>
        </w:rPr>
        <w:t xml:space="preserve"> </w:t>
      </w:r>
      <w:r>
        <w:rPr>
          <w:rFonts w:ascii="宋体" w:hAnsi="宋体" w:cs="宋体"/>
          <w:b/>
          <w:bCs/>
          <w:color w:val="000000" w:themeColor="text1"/>
          <w:sz w:val="36"/>
          <w:szCs w:val="36"/>
          <w:highlight w:val="none"/>
          <w:u w:val="single"/>
          <w14:textFill>
            <w14:solidFill>
              <w14:schemeClr w14:val="tx1"/>
            </w14:solidFill>
          </w14:textFill>
        </w:rPr>
        <w:t xml:space="preserve"> </w:t>
      </w:r>
      <w:r/>
    </w:p>
    <w:p>
      <w:pPr>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（一）</w:t>
      </w:r>
      <w:r>
        <w:rPr>
          <w:rFonts w:hint="eastAsia" w:ascii="宋体" w:hAnsi="宋体" w:cs="宋体"/>
          <w:b/>
          <w:color w:val="000000" w:themeColor="text1"/>
          <w:sz w:val="24"/>
          <w:szCs w:val="24"/>
          <w:highlight w:val="none"/>
          <w:lang w:eastAsia="zh-CN"/>
          <w14:textFill>
            <w14:solidFill>
              <w14:schemeClr w14:val="tx1"/>
            </w14:solidFill>
          </w14:textFill>
        </w:rPr>
        <w:t xml:space="preserve">谈判响应函</w:t>
      </w:r>
      <w:r>
        <w:rPr>
          <w:rFonts w:hint="eastAsia" w:ascii="宋体" w:hAnsi="宋体" w:cs="宋体"/>
          <w:b/>
          <w:color w:val="000000" w:themeColor="text1"/>
          <w:sz w:val="24"/>
          <w:szCs w:val="24"/>
          <w:highlight w:val="none"/>
          <w14:textFill>
            <w14:solidFill>
              <w14:schemeClr w14:val="tx1"/>
            </w14:solidFill>
          </w14:textFill>
        </w:rPr>
        <w:t xml:space="preserve">(格式)：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谈判响应函</w:t>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pStyle w:val="1198"/>
        <w:spacing w:before="0" w:after="0" w:line="420" w:lineRule="exact"/>
        <w:widowControl/>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苏美达国际技术贸易有限公司</w:t>
      </w:r>
      <w:r/>
    </w:p>
    <w:p>
      <w:pPr>
        <w:pStyle w:val="1198"/>
        <w:ind w:firstLine="480"/>
        <w:spacing w:before="0" w:after="0" w:line="420" w:lineRule="exact"/>
        <w:widowControl/>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谈判</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交谈判响应函，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p>
    <w:p>
      <w:pPr>
        <w:pStyle w:val="1198"/>
        <w:spacing w:before="0" w:after="0" w:line="42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1.按谈判文件规定的各项要求</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向买方提供所需货物、服务（包含与货物相关的服务</w:t>
      </w:r>
      <w:r>
        <w:rPr>
          <w:rFonts w:hint="eastAsia" w:ascii="宋体" w:hAnsi="宋体" w:eastAsia="宋体" w:cs="Times New Roman"/>
          <w:color w:val="000000"/>
          <w:szCs w:val="21"/>
          <w:lang w:val="en-US" w:eastAsia="zh-CN"/>
        </w:rPr>
        <w:t xml:space="preserve">或</w:t>
      </w:r>
      <w:r>
        <w:rPr>
          <w:rFonts w:hint="eastAsia" w:ascii="宋体" w:hAnsi="宋体" w:eastAsia="宋体" w:cs="Times New Roman"/>
          <w:color w:val="000000"/>
          <w:szCs w:val="21"/>
        </w:rPr>
        <w:t xml:space="preserve">与服务相关的货物）。</w:t>
      </w:r>
      <w:r/>
    </w:p>
    <w:p>
      <w:pPr>
        <w:pStyle w:val="1198"/>
        <w:spacing w:before="0" w:after="0" w:line="42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2.我们已详细审核全部谈判文件及其有效补充文件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我们知道必须放弃提出含糊不清或误解问题的权利。</w:t>
      </w:r>
      <w:r/>
    </w:p>
    <w:p>
      <w:pPr>
        <w:pStyle w:val="1198"/>
        <w:spacing w:before="0" w:after="0" w:line="42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3.我们同意从规定的</w:t>
      </w:r>
      <w:r>
        <w:rPr>
          <w:rFonts w:hint="eastAsia" w:ascii="宋体" w:hAnsi="宋体" w:eastAsia="宋体" w:cs="Times New Roman"/>
          <w:color w:val="000000"/>
          <w:szCs w:val="21"/>
          <w:lang w:eastAsia="zh-CN"/>
        </w:rPr>
        <w:t xml:space="preserve">谈判</w:t>
      </w:r>
      <w:r>
        <w:rPr>
          <w:rFonts w:hint="eastAsia" w:ascii="宋体" w:hAnsi="宋体" w:eastAsia="宋体" w:cs="Times New Roman"/>
          <w:color w:val="000000"/>
          <w:szCs w:val="21"/>
        </w:rPr>
        <w:t xml:space="preserve">日期起遵循本响应文件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并在规定的谈判有效期期满之前均具有约束力。</w:t>
      </w:r>
      <w:r/>
    </w:p>
    <w:p>
      <w:pPr>
        <w:pStyle w:val="1198"/>
        <w:spacing w:before="0" w:after="0" w:line="42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4.同意向贵方提供贵方可能另外要求的与谈判有关的任何证据或资料</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并保证我方已提供和将要提供的文件是真实的、准确的。</w:t>
      </w:r>
      <w:r/>
    </w:p>
    <w:p>
      <w:pPr>
        <w:pStyle w:val="1198"/>
        <w:spacing w:before="0" w:after="0" w:line="42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5.一旦我方成交,我方将根据谈判文件的规定</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严格履行合同的责任和义务,并保证在谈判文件规定的时间完成项目</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交付买方验收、使用。</w:t>
      </w:r>
      <w:r/>
    </w:p>
    <w:p>
      <w:pPr>
        <w:pStyle w:val="1198"/>
        <w:spacing w:before="0" w:after="0" w:line="42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6.</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p>
    <w:p>
      <w:pPr>
        <w:pStyle w:val="1198"/>
        <w:spacing w:before="0" w:after="0" w:line="420" w:lineRule="exact"/>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7.我方为：</w:t>
      </w:r>
      <w:r>
        <w:rPr>
          <w:rFonts w:ascii="Wingdings" w:hAnsi="Wingdings" w:eastAsia="Wingdings" w:cs="Wingdings"/>
          <w:color w:val="000000"/>
          <w:sz w:val="24"/>
          <w:szCs w:val="24"/>
        </w:rPr>
        <w:t xml:space="preserve">¨</w:t>
      </w:r>
      <w:r>
        <w:rPr>
          <w:rFonts w:hint="eastAsia" w:ascii="宋体" w:hAnsi="宋体" w:eastAsia="宋体" w:cs="Times New Roman"/>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eastAsia="宋体" w:cs="Times New Roman"/>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eastAsia="宋体" w:cs="Times New Roman"/>
          <w:color w:val="000000"/>
          <w:sz w:val="24"/>
          <w:szCs w:val="24"/>
          <w:lang w:val="en-US" w:eastAsia="zh-CN"/>
        </w:rPr>
        <w:t xml:space="preserve">其他</w:t>
      </w:r>
      <w:r>
        <w:rPr>
          <w:rFonts w:hint="eastAsia" w:ascii="宋体" w:hAnsi="宋体" w:eastAsia="宋体" w:cs="Times New Roman"/>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eastAsia="宋体" w:cs="Times New Roman"/>
          <w:color w:val="000000"/>
          <w:sz w:val="24"/>
          <w:szCs w:val="24"/>
        </w:rPr>
        <w:t xml:space="preserve">内</w:t>
      </w:r>
      <w:r>
        <w:rPr>
          <w:rFonts w:hint="eastAsia" w:ascii="宋体" w:hAnsi="宋体" w:eastAsia="宋体" w:cs="Times New Roman"/>
          <w:color w:val="000000"/>
          <w:sz w:val="24"/>
          <w:szCs w:val="24"/>
          <w:lang w:val="zh-CN"/>
        </w:rPr>
        <w:t xml:space="preserve">打“√”</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u w:val="none"/>
          <w:lang w:val="en-US" w:eastAsia="zh-CN"/>
        </w:rPr>
        <w:t xml:space="preserve"> </w:t>
      </w:r>
      <w:r/>
    </w:p>
    <w:p>
      <w:pPr>
        <w:pStyle w:val="1198"/>
        <w:spacing w:before="0" w:after="0" w:line="42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8</w:t>
      </w:r>
      <w:r>
        <w:rPr>
          <w:rFonts w:hint="eastAsia" w:ascii="宋体" w:hAnsi="宋体" w:eastAsia="宋体" w:cs="Times New Roman"/>
          <w:color w:val="000000"/>
          <w:szCs w:val="21"/>
        </w:rPr>
        <w:t xml:space="preserve">.我方与本谈判有关的正式通讯地址为：</w:t>
      </w:r>
      <w:r/>
    </w:p>
    <w:p>
      <w:pPr>
        <w:pStyle w:val="1198"/>
        <w:ind w:left="0" w:firstLine="480"/>
        <w:spacing w:before="0" w:after="0" w:line="420" w:lineRule="exact"/>
        <w:widowControl/>
        <w:rPr>
          <w:rFonts w:hint="eastAsia" w:ascii="宋体" w:hAnsi="宋体"/>
          <w:color w:val="000000"/>
          <w:szCs w:val="21"/>
        </w:rPr>
      </w:pPr>
      <w:r>
        <w:rPr>
          <w:rFonts w:hint="eastAsia" w:ascii="宋体" w:hAnsi="宋体"/>
          <w:color w:val="000000"/>
          <w:szCs w:val="21"/>
        </w:rPr>
        <w:t xml:space="preserve">地  址：</w:t>
      </w:r>
      <w:r/>
    </w:p>
    <w:p>
      <w:pPr>
        <w:pStyle w:val="1198"/>
        <w:ind w:left="0" w:firstLine="480"/>
        <w:spacing w:before="0" w:after="0" w:line="420" w:lineRule="exact"/>
        <w:widowControl/>
        <w:rPr>
          <w:rFonts w:hint="eastAsia" w:ascii="宋体" w:hAnsi="宋体"/>
          <w:color w:val="000000"/>
          <w:szCs w:val="21"/>
          <w:u w:val="none"/>
          <w:lang w:val="en-US" w:eastAsia="zh-CN"/>
        </w:rPr>
      </w:pPr>
      <w:r>
        <w:rPr>
          <w:rFonts w:hint="eastAsia" w:ascii="宋体" w:hAnsi="宋体"/>
          <w:color w:val="000000"/>
          <w:szCs w:val="21"/>
        </w:rPr>
        <w:t xml:space="preserve">邮  编：</w:t>
      </w:r>
      <w:r/>
    </w:p>
    <w:p>
      <w:pPr>
        <w:pStyle w:val="1198"/>
        <w:ind w:left="0" w:firstLine="480"/>
        <w:spacing w:before="0" w:after="0" w:line="420" w:lineRule="exact"/>
        <w:widowControl/>
        <w:rPr>
          <w:rFonts w:hint="eastAsia" w:ascii="宋体" w:hAnsi="宋体"/>
          <w:color w:val="000000"/>
          <w:szCs w:val="21"/>
          <w:u w:val="single"/>
          <w:lang w:val="en-US" w:eastAsia="zh-CN"/>
        </w:rPr>
      </w:pPr>
      <w:r>
        <w:rPr>
          <w:rFonts w:hint="eastAsia" w:ascii="宋体" w:hAnsi="宋体"/>
          <w:color w:val="000000"/>
          <w:szCs w:val="21"/>
        </w:rPr>
        <w:t xml:space="preserve">电  话：</w:t>
      </w:r>
      <w:r/>
    </w:p>
    <w:p>
      <w:pPr>
        <w:pStyle w:val="1198"/>
        <w:ind w:left="0" w:firstLine="480"/>
        <w:spacing w:before="0" w:after="0" w:line="420" w:lineRule="exact"/>
        <w:widowControl/>
        <w:rPr>
          <w:rFonts w:hint="eastAsia" w:ascii="宋体" w:hAnsi="宋体"/>
          <w:color w:val="000000"/>
          <w:szCs w:val="21"/>
          <w:u w:val="single"/>
          <w:lang w:val="en-US" w:eastAsia="zh-CN"/>
        </w:rPr>
      </w:pPr>
      <w:r>
        <w:rPr>
          <w:rFonts w:hint="eastAsia" w:ascii="宋体" w:hAnsi="宋体"/>
          <w:color w:val="000000"/>
          <w:szCs w:val="21"/>
        </w:rPr>
        <w:t xml:space="preserve">传  真：</w:t>
      </w:r>
      <w:r/>
    </w:p>
    <w:p>
      <w:pPr>
        <w:pStyle w:val="1198"/>
        <w:ind w:left="0" w:firstLine="480"/>
        <w:spacing w:before="0" w:after="0" w:line="420" w:lineRule="exact"/>
        <w:widowControl/>
        <w:rPr>
          <w:rFonts w:hint="eastAsia" w:ascii="宋体" w:hAnsi="宋体"/>
          <w:color w:val="000000"/>
          <w:szCs w:val="21"/>
          <w:u w:val="single"/>
          <w:lang w:val="en-US" w:eastAsia="zh-CN"/>
        </w:rPr>
      </w:pPr>
      <w:r>
        <w:rPr>
          <w:rFonts w:hint="eastAsia" w:ascii="宋体" w:hAnsi="宋体"/>
          <w:color w:val="000000"/>
          <w:szCs w:val="21"/>
        </w:rPr>
        <w:t xml:space="preserve">开户行：</w:t>
      </w:r>
      <w:r/>
    </w:p>
    <w:p>
      <w:pPr>
        <w:pStyle w:val="1198"/>
        <w:ind w:left="0" w:firstLine="480"/>
        <w:spacing w:before="0" w:after="0" w:line="420" w:lineRule="exact"/>
        <w:widowControl/>
        <w:rPr>
          <w:rFonts w:hint="eastAsia" w:ascii="宋体" w:hAnsi="宋体"/>
          <w:color w:val="000000"/>
          <w:szCs w:val="21"/>
          <w:u w:val="single"/>
          <w:lang w:val="en-US" w:eastAsia="zh-CN"/>
        </w:rPr>
      </w:pPr>
      <w:r>
        <w:rPr>
          <w:rFonts w:hint="eastAsia" w:ascii="宋体" w:hAnsi="宋体"/>
          <w:color w:val="000000"/>
          <w:szCs w:val="21"/>
        </w:rPr>
        <w:t xml:space="preserve">账  号：</w:t>
      </w:r>
      <w:r/>
    </w:p>
    <w:p>
      <w:pPr>
        <w:ind w:right="180" w:firstLine="480"/>
        <w:jc w:val="both"/>
        <w:spacing w:line="560" w:lineRule="exact"/>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加盖公章</w:t>
      </w:r>
      <w:r>
        <w:rPr>
          <w:rFonts w:hint="eastAsia" w:ascii="宋体" w:hAnsi="宋体" w:eastAsia="宋体" w:cs="Times New Roman"/>
          <w:color w:val="000000"/>
          <w:sz w:val="24"/>
          <w:szCs w:val="24"/>
          <w:u w:val="none"/>
        </w:rPr>
        <w:t xml:space="preserve">）</w:t>
      </w:r>
      <w:r/>
    </w:p>
    <w:p>
      <w:pPr>
        <w:pStyle w:val="1198"/>
        <w:ind w:left="0" w:firstLine="480"/>
        <w:spacing w:before="0" w:after="0" w:line="420" w:lineRule="exact"/>
        <w:widowControl/>
        <w:rPr>
          <w:rFonts w:hint="eastAsia" w:ascii="宋体" w:hAnsi="宋体"/>
          <w:color w:val="000000"/>
          <w:szCs w:val="21"/>
        </w:rPr>
      </w:pPr>
      <w:r>
        <w:rPr>
          <w:rFonts w:hint="eastAsia" w:ascii="宋体" w:hAnsi="宋体"/>
          <w:color w:val="000000"/>
          <w:szCs w:val="21"/>
        </w:rPr>
        <w:t xml:space="preserve">日  期：</w:t>
      </w:r>
      <w:r/>
    </w:p>
    <w:p>
      <w:pPr>
        <w:spacing w:line="360" w:lineRule="auto"/>
        <w:rPr>
          <w:rFonts w:eastAsia="黑体"/>
          <w:bCs/>
          <w:color w:val="000000" w:themeColor="text1"/>
          <w:sz w:val="24"/>
          <w:szCs w:val="24"/>
          <w:highlight w:val="none"/>
          <w14:textFill>
            <w14:solidFill>
              <w14:schemeClr w14:val="tx1"/>
            </w14:solidFill>
          </w14:textFill>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color w:val="000000" w:themeColor="text1"/>
          <w:sz w:val="24"/>
          <w:szCs w:val="24"/>
          <w:highlight w:val="none"/>
          <w14:textFill>
            <w14:solidFill>
              <w14:schemeClr w14:val="tx1"/>
            </w14:solidFill>
          </w14:textFill>
        </w:rPr>
      </w:r>
      <w:r/>
    </w:p>
    <w:p>
      <w:p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 （二）关于资格的声明函(格式)：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关于资格的声明函</w:t>
      </w:r>
      <w:r/>
    </w:p>
    <w:p>
      <w:pPr>
        <w:jc w:val="cente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采购编号</w:t>
      </w:r>
      <w:r>
        <w:rPr>
          <w:rFonts w:hint="eastAsia" w:ascii="宋体" w:hAnsi="宋体" w:cs="宋体"/>
          <w:bCs/>
          <w:color w:val="000000" w:themeColor="text1"/>
          <w:szCs w:val="21"/>
          <w:highlight w:val="none"/>
          <w14:textFill>
            <w14:solidFill>
              <w14:schemeClr w14:val="tx1"/>
            </w14:solidFill>
          </w14:textFill>
        </w:rPr>
        <w:t xml:space="preserve">：</w:t>
      </w:r>
      <w:r/>
    </w:p>
    <w:p>
      <w:pPr>
        <w:jc w:val="center"/>
        <w:spacing w:line="360" w:lineRule="auto"/>
        <w:tabs>
          <w:tab w:val="left" w:pos="630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日期：</w:t>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苏美达国际技术贸易有限公司：</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我公司（单位）参加本次项目（</w:t>
      </w:r>
      <w:r>
        <w:rPr>
          <w:rFonts w:hint="eastAsia" w:ascii="宋体" w:hAnsi="宋体" w:cs="宋体"/>
          <w:bCs/>
          <w:color w:val="000000" w:themeColor="text1"/>
          <w:szCs w:val="21"/>
          <w:highlight w:val="none"/>
          <w:lang w:eastAsia="zh-CN"/>
          <w14:textFill>
            <w14:solidFill>
              <w14:schemeClr w14:val="tx1"/>
            </w14:solidFill>
          </w14:textFill>
        </w:rPr>
        <w:t xml:space="preserve">采购编号</w:t>
      </w:r>
      <w:r>
        <w:rPr>
          <w:rFonts w:hint="eastAsia" w:ascii="宋体" w:hAnsi="宋体" w:cs="宋体"/>
          <w:bCs/>
          <w:color w:val="000000" w:themeColor="text1"/>
          <w:szCs w:val="21"/>
          <w:highlight w:val="none"/>
          <w14:textFill>
            <w14:solidFill>
              <w14:schemeClr w14:val="tx1"/>
            </w14:solidFill>
          </w14:textFill>
        </w:rPr>
        <w:t xml:space="preserve">：）政府采购活动前三年内，在经营活动中没有重大违法记录，我公司（单位）愿针对本次项目进行</w:t>
      </w:r>
      <w:r>
        <w:rPr>
          <w:rFonts w:hint="eastAsia" w:ascii="宋体" w:hAnsi="宋体" w:cs="宋体"/>
          <w:bCs/>
          <w:color w:val="000000" w:themeColor="text1"/>
          <w:szCs w:val="21"/>
          <w:highlight w:val="none"/>
          <w:lang w:val="en-US" w:eastAsia="zh-CN"/>
          <w14:textFill>
            <w14:solidFill>
              <w14:schemeClr w14:val="tx1"/>
            </w14:solidFill>
          </w14:textFill>
        </w:rPr>
        <w:t xml:space="preserve">谈判</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响应文件</w:t>
      </w:r>
      <w:r>
        <w:rPr>
          <w:rFonts w:hint="eastAsia" w:ascii="宋体" w:hAnsi="宋体" w:cs="宋体"/>
          <w:bCs/>
          <w:color w:val="000000" w:themeColor="text1"/>
          <w:szCs w:val="21"/>
          <w:highlight w:val="none"/>
          <w14:textFill>
            <w14:solidFill>
              <w14:schemeClr w14:val="tx1"/>
            </w14:solidFill>
          </w14:textFill>
        </w:rPr>
        <w:t xml:space="preserve">中所有关于</w:t>
      </w:r>
      <w:r>
        <w:rPr>
          <w:rFonts w:hint="eastAsia" w:ascii="宋体" w:hAnsi="宋体" w:cs="宋体"/>
          <w:bCs/>
          <w:color w:val="000000" w:themeColor="text1"/>
          <w:szCs w:val="21"/>
          <w:highlight w:val="none"/>
          <w:lang w:val="en-US" w:eastAsia="zh-CN"/>
          <w14:textFill>
            <w14:solidFill>
              <w14:schemeClr w14:val="tx1"/>
            </w14:solidFill>
          </w14:textFill>
        </w:rPr>
        <w:t xml:space="preserve">谈判</w:t>
      </w:r>
      <w:r>
        <w:rPr>
          <w:rFonts w:hint="eastAsia" w:ascii="宋体" w:hAnsi="宋体" w:cs="宋体"/>
          <w:bCs/>
          <w:color w:val="000000" w:themeColor="text1"/>
          <w:szCs w:val="21"/>
          <w:highlight w:val="none"/>
          <w14:textFill>
            <w14:solidFill>
              <w14:schemeClr w14:val="tx1"/>
            </w14:solidFill>
          </w14:textFill>
        </w:rPr>
        <w:t xml:space="preserve">资格的文件、证明、陈述均是真实的、准确的。若有违背，我公司（单位）愿意承担由此而产生的一切后果。</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（盖章）：</w:t>
      </w:r>
      <w:r/>
    </w:p>
    <w:p>
      <w:pPr>
        <w:ind w:firstLine="105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105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color w:val="000000" w:themeColor="text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color w:val="000000" w:themeColor="text1"/>
          <w:sz w:val="24"/>
          <w:highlight w:val="none"/>
          <w14:textFill>
            <w14:solidFill>
              <w14:schemeClr w14:val="tx1"/>
            </w14:solidFill>
          </w14:textFill>
        </w:rPr>
        <w:outlineLvl w:val="0"/>
      </w:pPr>
      <w:r>
        <w:rPr>
          <w:rFonts w:eastAsia="黑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（三）法定代表人授权委托书(格式)：</w:t>
      </w:r>
      <w:r/>
    </w:p>
    <w:p>
      <w:pPr>
        <w:spacing w:line="360" w:lineRule="auto"/>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法定代表人授权委托书</w:t>
      </w:r>
      <w:r/>
    </w:p>
    <w:p>
      <w:pPr>
        <w:jc w:val="center"/>
        <w:spacing w:line="360" w:lineRule="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eastAsia="楷体_GB2312"/>
          <w:bCs/>
          <w:color w:val="000000" w:themeColor="text1"/>
          <w:sz w:val="30"/>
          <w:highlight w:val="none"/>
          <w14:textFill>
            <w14:solidFill>
              <w14:schemeClr w14:val="tx1"/>
            </w14:solidFill>
          </w14:textFill>
        </w:rPr>
        <w:t xml:space="preserve">  </w:t>
      </w:r>
      <w:r>
        <w:rPr>
          <w:rFonts w:eastAsia="楷体_GB2312"/>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lang w:eastAsia="zh-CN"/>
          <w14:textFill>
            <w14:solidFill>
              <w14:schemeClr w14:val="tx1"/>
            </w14:solidFill>
          </w14:textFill>
        </w:rPr>
        <w:t xml:space="preserve">采购编号</w:t>
      </w:r>
      <w:r>
        <w:rPr>
          <w:rFonts w:hint="eastAsia" w:ascii="宋体" w:hAnsi="宋体" w:cs="宋体"/>
          <w:bCs/>
          <w:color w:val="000000" w:themeColor="text1"/>
          <w:szCs w:val="21"/>
          <w:highlight w:val="none"/>
          <w14:textFill>
            <w14:solidFill>
              <w14:schemeClr w14:val="tx1"/>
            </w14:solidFill>
          </w14:textFill>
        </w:rPr>
        <w:t xml:space="preserve">：</w:t>
      </w:r>
      <w:r/>
    </w:p>
    <w:p>
      <w:pPr>
        <w:ind w:firstLine="46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苏美达国际技术贸易有限公司：</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系中华人民共和国合法企业，特授权</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代表我公司(单位)全权办理针对本项目</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的</w:t>
      </w:r>
      <w:r>
        <w:rPr>
          <w:rFonts w:hint="eastAsia" w:ascii="宋体" w:hAnsi="宋体" w:cs="宋体"/>
          <w:bCs/>
          <w:color w:val="000000" w:themeColor="text1"/>
          <w:szCs w:val="21"/>
          <w:highlight w:val="none"/>
          <w:lang w:val="en-US" w:eastAsia="zh-CN"/>
          <w14:textFill>
            <w14:solidFill>
              <w14:schemeClr w14:val="tx1"/>
            </w14:solidFill>
          </w14:textFill>
        </w:rPr>
        <w:t xml:space="preserve">谈判</w:t>
      </w:r>
      <w:r>
        <w:rPr>
          <w:rFonts w:hint="eastAsia" w:ascii="宋体" w:hAnsi="宋体" w:cs="宋体"/>
          <w:bCs/>
          <w:color w:val="000000" w:themeColor="text1"/>
          <w:szCs w:val="21"/>
          <w:highlight w:val="none"/>
          <w14:textFill>
            <w14:solidFill>
              <w14:schemeClr w14:val="tx1"/>
            </w14:solidFill>
          </w14:textFill>
        </w:rPr>
        <w:t xml:space="preserve">、签约等具体工作，并签署全部有关的文件、协议及合同。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我公司(单位)对被授权人的签名负全部责任。</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被授权人情况：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姓名：         性别：             电话：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lang w:eastAsia="zh-CN"/>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(盖章)：</w:t>
      </w:r>
      <w:r/>
    </w:p>
    <w:p>
      <w:pPr>
        <w:ind w:firstLine="357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357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法定代表人(签字或盖章)：</w:t>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pStyle w:val="874"/>
        <w:rPr>
          <w:rFonts w:eastAsia="黑体"/>
          <w:color w:val="000000" w:themeColor="text1"/>
          <w:sz w:val="24"/>
          <w:szCs w:val="24"/>
          <w:highlight w:val="none"/>
          <w14:textFill>
            <w14:solidFill>
              <w14:schemeClr w14:val="tx1"/>
            </w14:solidFill>
          </w14:textFill>
        </w:rPr>
      </w:pPr>
      <w:r>
        <w:rPr>
          <w:rFonts w:eastAsia="黑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 xml:space="preserve">供应商</w:t>
      </w:r>
      <w:r>
        <w:rPr>
          <w:bCs/>
          <w:color w:val="000000" w:themeColor="text1"/>
          <w:sz w:val="24"/>
          <w:szCs w:val="24"/>
          <w:highlight w:val="none"/>
          <w14:textFill>
            <w14:solidFill>
              <w14:schemeClr w14:val="tx1"/>
            </w14:solidFill>
          </w14:textFill>
        </w:rPr>
        <w:t xml:space="preserve">法定代表人身份证</w:t>
      </w:r>
      <w:r>
        <w:rPr>
          <w:rFonts w:hint="eastAsia"/>
          <w:bCs/>
          <w:color w:val="000000" w:themeColor="text1"/>
          <w:sz w:val="24"/>
          <w:szCs w:val="24"/>
          <w:highlight w:val="none"/>
          <w14:textFill>
            <w14:solidFill>
              <w14:schemeClr w14:val="tx1"/>
            </w14:solidFill>
          </w14:textFill>
        </w:rPr>
        <w:t xml:space="preserve">：</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18080" cy="1584960"/>
                <wp:effectExtent l="4445" t="4445" r="15875" b="10795"/>
                <wp:docPr id="5"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color w:val="000000" w:themeColor="text1"/>
          <w:sz w:val="32"/>
          <w:szCs w:val="32"/>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395855" cy="1584960"/>
                <wp:effectExtent l="4445" t="4445" r="19050" b="10795"/>
                <wp:docPr id="6"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color w:val="000000" w:themeColor="text1"/>
          <w:sz w:val="24"/>
          <w:szCs w:val="24"/>
          <w:highlight w:val="none"/>
          <w14:textFill>
            <w14:solidFill>
              <w14:schemeClr w14:val="tx1"/>
            </w14:solidFill>
          </w14:textFill>
        </w:rPr>
        <w:t xml:space="preserve">       </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法定代表人授权代表身份证</w:t>
      </w:r>
      <w:r>
        <w:rPr>
          <w:rFonts w:hint="eastAsia"/>
          <w:bCs/>
          <w:color w:val="000000" w:themeColor="text1"/>
          <w:sz w:val="24"/>
          <w:szCs w:val="24"/>
          <w:highlight w:val="none"/>
          <w14:textFill>
            <w14:solidFill>
              <w14:schemeClr w14:val="tx1"/>
            </w14:solidFill>
          </w14:textFill>
        </w:rPr>
        <w:t xml:space="preserve">：（</w:t>
      </w:r>
      <w:r>
        <w:rPr>
          <w:rFonts w:hAnsi="宋体"/>
          <w:b/>
          <w:bCs/>
          <w:color w:val="000000" w:themeColor="text1"/>
          <w:sz w:val="24"/>
          <w:szCs w:val="24"/>
          <w:highlight w:val="none"/>
          <w14:textFill>
            <w14:solidFill>
              <w14:schemeClr w14:val="tx1"/>
            </w14:solidFill>
          </w14:textFill>
        </w:rPr>
        <w:t xml:space="preserve">法定代表人亲自参与</w:t>
      </w:r>
      <w:r>
        <w:rPr>
          <w:rFonts w:hint="eastAsia" w:hAnsi="宋体"/>
          <w:b/>
          <w:bCs/>
          <w:color w:val="000000" w:themeColor="text1"/>
          <w:sz w:val="24"/>
          <w:szCs w:val="24"/>
          <w:highlight w:val="none"/>
          <w:lang w:val="en-US" w:eastAsia="zh-CN"/>
          <w14:textFill>
            <w14:solidFill>
              <w14:schemeClr w14:val="tx1"/>
            </w14:solidFill>
          </w14:textFill>
        </w:rPr>
        <w:t xml:space="preserve">谈判</w:t>
      </w:r>
      <w:r>
        <w:rPr>
          <w:rFonts w:hAnsi="宋体"/>
          <w:b/>
          <w:bCs/>
          <w:color w:val="000000" w:themeColor="text1"/>
          <w:sz w:val="24"/>
          <w:szCs w:val="24"/>
          <w:highlight w:val="none"/>
          <w14:textFill>
            <w14:solidFill>
              <w14:schemeClr w14:val="tx1"/>
            </w14:solidFill>
          </w14:textFill>
        </w:rPr>
        <w:t xml:space="preserve">的除外</w:t>
      </w:r>
      <w:r>
        <w:rPr>
          <w:rFonts w:hint="eastAsia" w:hAnsi="宋体"/>
          <w:b/>
          <w:bCs/>
          <w:color w:val="000000" w:themeColor="text1"/>
          <w:sz w:val="24"/>
          <w:szCs w:val="24"/>
          <w:highlight w:val="none"/>
          <w14:textFill>
            <w14:solidFill>
              <w14:schemeClr w14:val="tx1"/>
            </w14:solidFill>
          </w14:textFill>
        </w:rPr>
        <w:t xml:space="preserve">）</w:t>
      </w:r>
      <w:r/>
    </w:p>
    <w:p>
      <w:pPr>
        <w:pStyle w:val="874"/>
        <w:rPr>
          <w:color w:val="000000" w:themeColor="text1"/>
          <w:highlight w:val="none"/>
          <w14:textFill>
            <w14:solidFill>
              <w14:schemeClr w14:val="tx1"/>
            </w14:solidFill>
          </w14:textFill>
        </w:rPr>
      </w:pPr>
      <w:r>
        <w:rPr>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14270" cy="1584960"/>
                <wp:effectExtent l="4445" t="4445" r="19685" b="10795"/>
                <wp:docPr id="7"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6" o:spid="_x0000_s6"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397125" cy="1584960"/>
                <wp:effectExtent l="5080" t="4445" r="17145" b="10795"/>
                <wp:docPr id="8"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7" o:spid="_x0000_s7"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(四) 承诺书(格式)：</w:t>
      </w:r>
      <w:r/>
    </w:p>
    <w:p>
      <w:pPr>
        <w:spacing w:line="360" w:lineRule="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承诺书</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360" w:lineRule="auto"/>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名称）在此承诺：</w:t>
      </w:r>
      <w:r/>
    </w:p>
    <w:p>
      <w:pPr>
        <w:ind w:firstLine="420"/>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20"/>
        <w:spacing w:line="360" w:lineRule="auto"/>
        <w:rPr>
          <w:rFonts w:asci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.本公司（单位）</w:t>
      </w:r>
      <w:r>
        <w:rPr>
          <w:rFonts w:hint="eastAsia" w:ascii="宋体" w:hAnsi="宋体"/>
          <w:bCs/>
          <w:color w:val="000000" w:themeColor="text1"/>
          <w:szCs w:val="21"/>
          <w:highlight w:val="none"/>
          <w14:textFill>
            <w14:solidFill>
              <w14:schemeClr w14:val="tx1"/>
            </w14:solidFill>
          </w14:textFill>
        </w:rPr>
        <w:t xml:space="preserve">对本项目（</w:t>
      </w:r>
      <w:r>
        <w:rPr>
          <w:rFonts w:hint="eastAsia" w:ascii="宋体" w:hAnsi="宋体"/>
          <w:bCs/>
          <w:color w:val="000000" w:themeColor="text1"/>
          <w:szCs w:val="21"/>
          <w:highlight w:val="none"/>
          <w:lang w:eastAsia="zh-CN"/>
          <w14:textFill>
            <w14:solidFill>
              <w14:schemeClr w14:val="tx1"/>
            </w14:solidFill>
          </w14:textFill>
        </w:rPr>
        <w:t xml:space="preserve">采购编号</w:t>
      </w:r>
      <w:r>
        <w:rPr>
          <w:rFonts w:hint="eastAsia" w:ascii="宋体" w:hAnsi="宋体"/>
          <w:bCs/>
          <w:color w:val="000000" w:themeColor="text1"/>
          <w:szCs w:val="21"/>
          <w:highlight w:val="none"/>
          <w14:textFill>
            <w14:solidFill>
              <w14:schemeClr w14:val="tx1"/>
            </w14:solidFill>
          </w14:textFill>
        </w:rPr>
        <w:t xml:space="preserve">：              ）所提供的货物均为原厂全新合格品，提供的服务符合</w:t>
      </w:r>
      <w:r>
        <w:rPr>
          <w:rFonts w:hint="eastAsia" w:ascii="宋体" w:hAnsi="宋体"/>
          <w:bCs/>
          <w:color w:val="000000" w:themeColor="text1"/>
          <w:szCs w:val="21"/>
          <w:highlight w:val="none"/>
          <w:lang w:eastAsia="zh-CN"/>
          <w14:textFill>
            <w14:solidFill>
              <w14:schemeClr w14:val="tx1"/>
            </w14:solidFill>
          </w14:textFill>
        </w:rPr>
        <w:t xml:space="preserve">采购文件</w:t>
      </w:r>
      <w:r>
        <w:rPr>
          <w:rFonts w:hint="eastAsia" w:ascii="宋体" w:hAnsi="宋体"/>
          <w:bCs/>
          <w:color w:val="000000" w:themeColor="text1"/>
          <w:szCs w:val="21"/>
          <w:highlight w:val="none"/>
          <w14:textFill>
            <w14:solidFill>
              <w14:schemeClr w14:val="tx1"/>
            </w14:solidFill>
          </w14:textFill>
        </w:rPr>
        <w:t xml:space="preserve">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2.本公司（单位）具备履行合同所必需的设备和专业技术能力；</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3.本公司（单位）未被“信用中国”网站（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 xml:space="preserve">www.creditchina.gov.cn</w:t>
      </w:r>
      <w:r>
        <w:rPr>
          <w:rFonts w:hint="eastAsia" w:ascii="宋体" w:hAnsi="宋体"/>
          <w:color w:val="000000" w:themeColor="text1"/>
          <w:szCs w:val="21"/>
          <w:highlight w:val="none"/>
          <w14:textFill>
            <w14:solidFill>
              <w14:schemeClr w14:val="tx1"/>
            </w14:solidFill>
          </w14:textFill>
        </w:rPr>
        <w:fldChar w:fldCharType="end"/>
      </w:r>
      <w:r>
        <w:rPr>
          <w:rFonts w:hint="eastAsia" w:ascii="宋体" w:hAnsi="宋体"/>
          <w:color w:val="000000" w:themeColor="text1"/>
          <w:szCs w:val="21"/>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4.本公司（单位）参加政府采购活动前3年内在经营活动中没有重大违法记录。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pStyle w:val="876"/>
        <w:ind w:left="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360" w:lineRule="auto"/>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如违背上述承诺，本公司</w:t>
      </w:r>
      <w:r>
        <w:rPr>
          <w:rFonts w:hint="eastAsia" w:ascii="宋体" w:hAnsi="宋体"/>
          <w:color w:val="000000" w:themeColor="text1"/>
          <w:szCs w:val="21"/>
          <w:highlight w:val="none"/>
          <w14:textFill>
            <w14:solidFill>
              <w14:schemeClr w14:val="tx1"/>
            </w14:solidFill>
          </w14:textFill>
        </w:rPr>
        <w:t xml:space="preserve">（单位）</w:t>
      </w:r>
      <w:r>
        <w:rPr>
          <w:rFonts w:hint="eastAsia" w:ascii="宋体" w:hAnsi="宋体"/>
          <w:bCs/>
          <w:color w:val="000000" w:themeColor="text1"/>
          <w:szCs w:val="21"/>
          <w:highlight w:val="none"/>
          <w14:textFill>
            <w14:solidFill>
              <w14:schemeClr w14:val="tx1"/>
            </w14:solidFill>
          </w14:textFill>
        </w:rPr>
        <w:t xml:space="preserve">将承担一切法律责任。</w:t>
      </w:r>
      <w:r/>
    </w:p>
    <w:p>
      <w:pPr>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725"/>
        <w:spacing w:line="360" w:lineRule="auto"/>
        <w:rPr>
          <w:rFonts w:ascii="宋体"/>
          <w:bCs/>
          <w:color w:val="000000" w:themeColor="text1"/>
          <w:szCs w:val="21"/>
          <w:highlight w:val="none"/>
          <w14:textFill>
            <w14:solidFill>
              <w14:schemeClr w14:val="tx1"/>
            </w14:solidFill>
          </w14:textFill>
        </w:rPr>
      </w:pPr>
      <w:r>
        <w:rPr>
          <w:rFonts w:ascii="宋体"/>
          <w:bCs/>
          <w:color w:val="000000" w:themeColor="text1"/>
          <w:szCs w:val="21"/>
          <w:highlight w:val="none"/>
          <w14:textFill>
            <w14:solidFill>
              <w14:schemeClr w14:val="tx1"/>
            </w14:solidFill>
          </w14:textFill>
        </w:rPr>
      </w:r>
      <w:r/>
    </w:p>
    <w:p>
      <w:pPr>
        <w:ind w:firstLine="4515"/>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(盖章)：</w:t>
      </w:r>
      <w:r/>
    </w:p>
    <w:p>
      <w:pPr>
        <w:ind w:firstLine="84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ind w:firstLine="168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法定代表人或法定代表人授权代表签字或盖章：</w:t>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numPr>
          <w:ilvl w:val="0"/>
          <w:numId w:val="10"/>
        </w:num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lang w:val="en-US" w:eastAsia="zh-CN"/>
          <w14:textFill>
            <w14:solidFill>
              <w14:schemeClr w14:val="tx1"/>
            </w14:solidFill>
          </w14:textFill>
        </w:rPr>
        <w:t xml:space="preserve">谈判报价表</w:t>
      </w:r>
      <w:r>
        <w:rPr>
          <w:rFonts w:hint="eastAsia" w:ascii="宋体" w:hAnsi="宋体" w:cs="宋体"/>
          <w:b/>
          <w:color w:val="000000" w:themeColor="text1"/>
          <w:sz w:val="24"/>
          <w:szCs w:val="24"/>
          <w:highlight w:val="none"/>
          <w14:textFill>
            <w14:solidFill>
              <w14:schemeClr w14:val="tx1"/>
            </w14:solidFill>
          </w14:textFill>
        </w:rPr>
        <w:t xml:space="preserve">：</w:t>
      </w:r>
      <w:r/>
    </w:p>
    <w:p>
      <w:pPr>
        <w:spacing w:line="400" w:lineRule="exact"/>
        <w:rPr>
          <w:rFonts w:eastAsia="黑体"/>
          <w:bCs/>
          <w:color w:val="000000" w:themeColor="text1"/>
          <w:sz w:val="28"/>
          <w:szCs w:val="28"/>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名称（盖章）                              </w:t>
      </w:r>
      <w:r>
        <w:rPr>
          <w:rFonts w:hint="eastAsia" w:ascii="宋体" w:hAnsi="宋体" w:cs="宋体"/>
          <w:color w:val="000000" w:themeColor="text1"/>
          <w:szCs w:val="21"/>
          <w:highlight w:val="none"/>
          <w:lang w:eastAsia="zh-CN"/>
          <w14:textFill>
            <w14:solidFill>
              <w14:schemeClr w14:val="tx1"/>
            </w14:solidFill>
          </w14:textFill>
        </w:rPr>
        <w:t xml:space="preserve">采购编号</w:t>
      </w:r>
      <w:r>
        <w:rPr>
          <w:rFonts w:hint="eastAsia" w:ascii="宋体" w:hAnsi="宋体" w:cs="宋体"/>
          <w:color w:val="000000" w:themeColor="text1"/>
          <w:szCs w:val="21"/>
          <w:highlight w:val="none"/>
          <w14:textFill>
            <w14:solidFill>
              <w14:schemeClr w14:val="tx1"/>
            </w14:solidFill>
          </w14:textFill>
        </w:rPr>
        <w:t xml:space="preserve">：</w:t>
      </w:r>
      <w:r/>
    </w:p>
    <w:p>
      <w:pPr>
        <w:pStyle w:val="876"/>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ind w:left="0" w:firstLine="0"/>
        <w:jc w:val="both"/>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bl>
      <w:tblPr>
        <w:tblStyle w:val="869"/>
        <w:tblW w:w="48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085"/>
        <w:gridCol w:w="2998"/>
        <w:gridCol w:w="2239"/>
      </w:tblGrid>
      <w:tr>
        <w:trPr>
          <w:trHeight w:val="412"/>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widowControl/>
              <w:rPr>
                <w:rFonts w:ascii="Times New Roman" w:hAnsi="宋体" w:eastAsia="宋体" w:cs="宋体"/>
                <w:b/>
                <w:bCs/>
                <w:color w:val="000000" w:themeColor="text1"/>
                <w:position w:val="0"/>
                <w:sz w:val="21"/>
                <w:szCs w:val="21"/>
                <w:highlight w:val="none"/>
                <w14:textFill>
                  <w14:solidFill>
                    <w14:schemeClr w14:val="tx1"/>
                  </w14:solidFill>
                </w14:textFill>
              </w:rPr>
            </w:pPr>
            <w:r>
              <w:rPr>
                <w:rFonts w:hint="eastAsia" w:ascii="Times New Roman" w:hAnsi="宋体" w:eastAsia="宋体" w:cs="宋体"/>
                <w:b/>
                <w:bCs/>
                <w:color w:val="000000" w:themeColor="text1"/>
                <w:position w:val="0"/>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widowControl/>
              <w:rPr>
                <w:rFonts w:ascii="Times New Roman" w:hAnsi="宋体" w:eastAsia="宋体" w:cs="宋体"/>
                <w:b/>
                <w:bCs/>
                <w:color w:val="000000" w:themeColor="text1"/>
                <w:position w:val="0"/>
                <w:sz w:val="21"/>
                <w:szCs w:val="21"/>
                <w:highlight w:val="none"/>
                <w14:textFill>
                  <w14:solidFill>
                    <w14:schemeClr w14:val="tx1"/>
                  </w14:solidFill>
                </w14:textFill>
              </w:rPr>
            </w:pPr>
            <w:r>
              <w:rPr>
                <w:rFonts w:hint="eastAsia" w:ascii="Times New Roman" w:hAnsi="宋体" w:eastAsia="宋体" w:cs="宋体"/>
                <w:b/>
                <w:bCs/>
                <w:color w:val="000000" w:themeColor="text1"/>
                <w:position w:val="0"/>
                <w:sz w:val="2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1866" w:type="pct"/>
            <w:vAlign w:val="center"/>
            <w:textDirection w:val="lrTb"/>
            <w:noWrap w:val="false"/>
          </w:tcPr>
          <w:p>
            <w:pPr>
              <w:jc w:val="center"/>
              <w:widowControl/>
              <w:rPr>
                <w:rFonts w:ascii="Times New Roman" w:hAnsi="宋体" w:eastAsia="宋体" w:cs="宋体"/>
                <w:b/>
                <w:bCs/>
                <w:color w:val="000000" w:themeColor="text1"/>
                <w:position w:val="0"/>
                <w:sz w:val="21"/>
                <w:szCs w:val="21"/>
                <w:highlight w:val="none"/>
                <w14:textFill>
                  <w14:solidFill>
                    <w14:schemeClr w14:val="tx1"/>
                  </w14:solidFill>
                </w14:textFill>
              </w:rPr>
            </w:pPr>
            <w:r>
              <w:rPr>
                <w:rFonts w:hint="eastAsia" w:ascii="Times New Roman" w:hAnsi="宋体" w:eastAsia="宋体" w:cs="宋体"/>
                <w:b/>
                <w:bCs/>
                <w:color w:val="000000" w:themeColor="text1"/>
                <w:position w:val="0"/>
                <w:szCs w:val="24"/>
                <w:highlight w:val="none"/>
                <w14:textFill>
                  <w14:solidFill>
                    <w14:schemeClr w14:val="tx1"/>
                  </w14:solidFill>
                </w14:textFill>
              </w:rPr>
              <w:t xml:space="preserve">最高限价</w:t>
            </w:r>
            <w:r/>
          </w:p>
        </w:tc>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jc w:val="center"/>
              <w:widowControl/>
              <w:rPr>
                <w:rFonts w:hint="eastAsia" w:ascii="Times New Roman" w:hAnsi="宋体" w:eastAsia="宋体" w:cs="宋体"/>
                <w:b/>
                <w:bCs/>
                <w:color w:val="000000" w:themeColor="text1"/>
                <w:position w:val="0"/>
                <w:szCs w:val="24"/>
                <w:highlight w:val="none"/>
                <w:lang w:val="en-US" w:eastAsia="zh-CN"/>
                <w14:textFill>
                  <w14:solidFill>
                    <w14:schemeClr w14:val="tx1"/>
                  </w14:solidFill>
                </w14:textFill>
              </w:rPr>
            </w:pPr>
            <w:r>
              <w:rPr>
                <w:rFonts w:hint="eastAsia" w:ascii="Times New Roman" w:hAnsi="宋体" w:eastAsia="宋体" w:cs="宋体"/>
                <w:b/>
                <w:bCs/>
                <w:color w:val="000000" w:themeColor="text1"/>
                <w:position w:val="0"/>
                <w:szCs w:val="24"/>
                <w:highlight w:val="none"/>
                <w:lang w:val="en-US" w:eastAsia="zh-CN"/>
                <w14:textFill>
                  <w14:solidFill>
                    <w14:schemeClr w14:val="tx1"/>
                  </w14:solidFill>
                </w14:textFill>
              </w:rPr>
              <w:t xml:space="preserve">报价（单价）</w:t>
            </w:r>
            <w:r/>
          </w:p>
        </w:tc>
      </w:tr>
      <w:tr>
        <w:trPr>
          <w:trHeight w:val="55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Times New Roman" w:hAnsi="宋体" w:eastAsia="宋体" w:cs="宋体"/>
                <w:b w:val="0"/>
                <w:color w:val="000000" w:themeColor="text1"/>
                <w:position w:val="0"/>
                <w:sz w:val="21"/>
                <w:szCs w:val="21"/>
                <w:highlight w:val="none"/>
                <w14:textFill>
                  <w14:solidFill>
                    <w14:schemeClr w14:val="tx1"/>
                  </w14:solidFill>
                </w14:textFill>
              </w:rPr>
            </w:pPr>
            <w:r>
              <w:rPr>
                <w:rFonts w:hint="eastAsia" w:ascii="Times New Roman" w:hAnsi="宋体" w:eastAsia="宋体" w:cs="宋体"/>
                <w:b w:val="0"/>
                <w:color w:val="000000" w:themeColor="text1"/>
                <w:position w:val="0"/>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ascii="Times New Roman" w:hAnsi="宋体" w:eastAsia="宋体" w:cs="宋体"/>
                <w:b w:val="0"/>
                <w:bCs/>
                <w:color w:val="000000" w:themeColor="text1"/>
                <w:position w:val="0"/>
                <w:sz w:val="21"/>
                <w:szCs w:val="21"/>
                <w:highlight w:val="none"/>
                <w14:textFill>
                  <w14:solidFill>
                    <w14:schemeClr w14:val="tx1"/>
                  </w14:solidFill>
                </w14:textFill>
              </w:rPr>
            </w:pPr>
            <w:r>
              <w:rPr>
                <w:rFonts w:hint="eastAsia" w:ascii="Times New Roman" w:hAnsi="宋体" w:eastAsia="宋体" w:cs="宋体"/>
                <w:b w:val="0"/>
                <w:bCs/>
                <w:color w:val="000000" w:themeColor="text1"/>
                <w:position w:val="0"/>
                <w:sz w:val="21"/>
                <w:szCs w:val="21"/>
                <w:highlight w:val="none"/>
                <w14:textFill>
                  <w14:solidFill>
                    <w14:schemeClr w14:val="tx1"/>
                  </w14:solidFill>
                </w14:textFill>
              </w:rPr>
              <w:t xml:space="preserve">医用液氧</w:t>
            </w:r>
            <w:r/>
          </w:p>
        </w:tc>
        <w:tc>
          <w:tcPr>
            <w:tcBorders>
              <w:top w:val="single" w:color="auto" w:sz="4" w:space="0"/>
              <w:left w:val="single" w:color="auto" w:sz="4" w:space="0"/>
              <w:bottom w:val="single" w:color="auto" w:sz="4" w:space="0"/>
              <w:right w:val="single" w:color="auto" w:sz="4" w:space="0"/>
            </w:tcBorders>
            <w:tcW w:w="1866" w:type="pct"/>
            <w:vAlign w:val="center"/>
            <w:textDirection w:val="lrTb"/>
            <w:noWrap w:val="false"/>
          </w:tcPr>
          <w:p>
            <w:pPr>
              <w:jc w:val="center"/>
              <w:rPr>
                <w:rFonts w:ascii="Times New Roman" w:hAnsi="Times New Roman" w:eastAsia="宋体" w:cs="Times New Roman"/>
                <w:b w:val="0"/>
                <w:color w:val="000000" w:themeColor="text1"/>
                <w:position w:val="0"/>
                <w:sz w:val="21"/>
                <w:szCs w:val="24"/>
                <w:highlight w:val="none"/>
                <w14:textFill>
                  <w14:solidFill>
                    <w14:schemeClr w14:val="tx1"/>
                  </w14:solidFill>
                </w14:textFill>
              </w:rPr>
            </w:pPr>
            <w:r>
              <w:rPr>
                <w:rFonts w:hint="eastAsia" w:ascii="Times New Roman" w:hAnsi="宋体" w:eastAsia="宋体" w:cs="宋体"/>
                <w:color w:val="000000" w:themeColor="text1"/>
                <w:sz w:val="21"/>
                <w:szCs w:val="21"/>
                <w:highlight w:val="none"/>
                <w14:textFill>
                  <w14:solidFill>
                    <w14:schemeClr w14:val="tx1"/>
                  </w14:solidFill>
                </w14:textFill>
              </w:rPr>
              <w:t xml:space="preserve">1</w:t>
            </w:r>
            <w:r>
              <w:rPr>
                <w:rFonts w:hint="eastAsia" w:ascii="Times New Roman"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Times New Roman" w:hAnsi="宋体" w:eastAsia="宋体" w:cs="宋体"/>
                <w:color w:val="000000" w:themeColor="text1"/>
                <w:sz w:val="21"/>
                <w:szCs w:val="21"/>
                <w:highlight w:val="none"/>
                <w14:textFill>
                  <w14:solidFill>
                    <w14:schemeClr w14:val="tx1"/>
                  </w14:solidFill>
                </w14:textFill>
              </w:rPr>
              <w:t xml:space="preserve">00元/吨</w:t>
            </w:r>
            <w:r/>
          </w:p>
        </w:tc>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jc w:val="center"/>
              <w:rPr>
                <w:rFonts w:hint="eastAsia" w:ascii="Times New Roman" w:hAnsi="宋体" w:eastAsia="宋体" w:cs="宋体"/>
                <w:color w:val="000000" w:themeColor="text1"/>
                <w:sz w:val="21"/>
                <w:szCs w:val="21"/>
                <w:highlight w:val="none"/>
                <w14:textFill>
                  <w14:solidFill>
                    <w14:schemeClr w14:val="tx1"/>
                  </w14:solidFill>
                </w14:textFill>
              </w:rPr>
            </w:pPr>
            <w:r>
              <w:rPr>
                <w:rFonts w:hint="eastAsia" w:ascii="Times New Roman" w:hAnsi="宋体" w:eastAsia="宋体" w:cs="宋体"/>
                <w:color w:val="000000" w:themeColor="text1"/>
                <w:sz w:val="21"/>
                <w:szCs w:val="21"/>
                <w:highlight w:val="none"/>
                <w14:textFill>
                  <w14:solidFill>
                    <w14:schemeClr w14:val="tx1"/>
                  </w14:solidFill>
                </w14:textFill>
              </w:rPr>
            </w:r>
            <w:r/>
          </w:p>
        </w:tc>
      </w:tr>
      <w:tr>
        <w:trPr>
          <w:trHeight w:val="74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Times New Roman" w:hAnsi="宋体" w:eastAsia="宋体" w:cs="宋体"/>
                <w:b w:val="0"/>
                <w:color w:val="000000" w:themeColor="text1"/>
                <w:position w:val="0"/>
                <w:sz w:val="21"/>
                <w:szCs w:val="21"/>
                <w:highlight w:val="none"/>
                <w14:textFill>
                  <w14:solidFill>
                    <w14:schemeClr w14:val="tx1"/>
                  </w14:solidFill>
                </w14:textFill>
              </w:rPr>
            </w:pPr>
            <w:r>
              <w:rPr>
                <w:rFonts w:hint="eastAsia" w:ascii="Times New Roman" w:hAnsi="宋体" w:eastAsia="宋体" w:cs="宋体"/>
                <w:b w:val="0"/>
                <w:color w:val="000000" w:themeColor="text1"/>
                <w:position w:val="0"/>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ascii="Times New Roman" w:hAnsi="宋体" w:eastAsia="宋体" w:cs="宋体"/>
                <w:b w:val="0"/>
                <w:bCs/>
                <w:color w:val="000000" w:themeColor="text1"/>
                <w:position w:val="0"/>
                <w:sz w:val="21"/>
                <w:szCs w:val="21"/>
                <w:highlight w:val="none"/>
                <w14:textFill>
                  <w14:solidFill>
                    <w14:schemeClr w14:val="tx1"/>
                  </w14:solidFill>
                </w14:textFill>
              </w:rPr>
            </w:pPr>
            <w:r>
              <w:rPr>
                <w:rFonts w:hint="eastAsia" w:ascii="Times New Roman" w:hAnsi="宋体" w:eastAsia="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4" w:space="0"/>
            </w:tcBorders>
            <w:tcW w:w="1866" w:type="pct"/>
            <w:vAlign w:val="center"/>
            <w:textDirection w:val="lrTb"/>
            <w:noWrap w:val="false"/>
          </w:tcPr>
          <w:p>
            <w:pPr>
              <w:jc w:val="center"/>
              <w:rPr>
                <w:rFonts w:hint="default" w:ascii="Times New Roman" w:hAnsi="宋体" w:eastAsia="宋体" w:cs="宋体"/>
                <w:b w:val="0"/>
                <w:bCs/>
                <w:color w:val="000000" w:themeColor="text1"/>
                <w:position w:val="0"/>
                <w:sz w:val="21"/>
                <w:szCs w:val="21"/>
                <w:highlight w:val="none"/>
                <w:lang w:val="en-US" w:eastAsia="zh-CN"/>
                <w14:textFill>
                  <w14:solidFill>
                    <w14:schemeClr w14:val="tx1"/>
                  </w14:solidFill>
                </w14:textFill>
              </w:rPr>
            </w:pPr>
            <w:r>
              <w:rPr>
                <w:rFonts w:hint="eastAsia" w:ascii="Times New Roman" w:hAnsi="宋体" w:eastAsia="宋体" w:cs="宋体"/>
                <w:color w:val="000000" w:themeColor="text1"/>
                <w:sz w:val="21"/>
                <w:szCs w:val="21"/>
                <w:highlight w:val="none"/>
                <w14:textFill>
                  <w14:solidFill>
                    <w14:schemeClr w14:val="tx1"/>
                  </w14:solidFill>
                </w14:textFill>
              </w:rPr>
              <w:t xml:space="preserve">租赁费：15000元</w:t>
            </w:r>
            <w:r>
              <w:rPr>
                <w:rFonts w:hint="eastAsia" w:ascii="Times New Roman" w:hAnsi="宋体" w:eastAsia="宋体" w:cs="宋体"/>
                <w:color w:val="000000" w:themeColor="text1"/>
                <w:sz w:val="21"/>
                <w:szCs w:val="21"/>
                <w:highlight w:val="none"/>
                <w:lang w:val="en-US" w:eastAsia="zh-CN"/>
                <w14:textFill>
                  <w14:solidFill>
                    <w14:schemeClr w14:val="tx1"/>
                  </w14:solidFill>
                </w14:textFill>
              </w:rPr>
              <w:t xml:space="preserve">/年/个</w:t>
            </w:r>
            <w:r/>
          </w:p>
        </w:tc>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jc w:val="center"/>
              <w:rPr>
                <w:rFonts w:hint="eastAsia" w:ascii="Times New Roman" w:hAnsi="宋体" w:eastAsia="宋体" w:cs="宋体"/>
                <w:color w:val="000000" w:themeColor="text1"/>
                <w:sz w:val="21"/>
                <w:szCs w:val="21"/>
                <w:highlight w:val="none"/>
                <w14:textFill>
                  <w14:solidFill>
                    <w14:schemeClr w14:val="tx1"/>
                  </w14:solidFill>
                </w14:textFill>
              </w:rPr>
            </w:pPr>
            <w:r>
              <w:rPr>
                <w:rFonts w:hint="eastAsia" w:ascii="Times New Roman" w:hAnsi="宋体" w:eastAsia="宋体" w:cs="宋体"/>
                <w:color w:val="000000" w:themeColor="text1"/>
                <w:sz w:val="21"/>
                <w:szCs w:val="21"/>
                <w:highlight w:val="none"/>
                <w14:textFill>
                  <w14:solidFill>
                    <w14:schemeClr w14:val="tx1"/>
                  </w14:solidFill>
                </w14:textFill>
              </w:rPr>
            </w:r>
            <w:r/>
          </w:p>
        </w:tc>
      </w:tr>
      <w:tr>
        <w:trPr>
          <w:trHeight w:val="744"/>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rPr>
                <w:rFonts w:hint="default" w:ascii="Times New Roman" w:hAnsi="宋体" w:eastAsia="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合计：</w:t>
            </w:r>
            <w:r>
              <w:rPr>
                <w:rFonts w:hint="eastAsia"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hAnsi="宋体" w:cs="宋体"/>
                <w:color w:val="000000" w:themeColor="text1"/>
                <w:sz w:val="21"/>
                <w:szCs w:val="21"/>
                <w:highlight w:val="none"/>
                <w:lang w:val="en-US" w:eastAsia="zh-CN"/>
                <w14:textFill>
                  <w14:solidFill>
                    <w14:schemeClr w14:val="tx1"/>
                  </w14:solidFill>
                </w14:textFill>
              </w:rPr>
              <w:t xml:space="preserve">元</w:t>
            </w:r>
            <w:r/>
          </w:p>
        </w:tc>
      </w:tr>
    </w:tbl>
    <w:p>
      <w:pPr>
        <w:pStyle w:val="876"/>
        <w:ind w:left="0" w:firstLine="0"/>
        <w:jc w:val="both"/>
        <w:rPr>
          <w:rFonts w:hint="eastAsia"/>
          <w:color w:val="000000" w:themeColor="text1"/>
          <w:highlight w:val="yellow"/>
          <w:lang w:val="en-US" w:eastAsia="zh-CN"/>
          <w14:textFill>
            <w14:solidFill>
              <w14:schemeClr w14:val="tx1"/>
            </w14:solidFill>
          </w14:textFill>
        </w:rPr>
      </w:pPr>
      <w:r>
        <w:rPr>
          <w:rFonts w:hint="eastAsia"/>
          <w:color w:val="000000" w:themeColor="text1"/>
          <w:highlight w:val="yellow"/>
          <w:lang w:val="en-US" w:eastAsia="zh-CN"/>
          <w14:textFill>
            <w14:solidFill>
              <w14:schemeClr w14:val="tx1"/>
            </w14:solidFill>
          </w14:textFill>
        </w:rPr>
      </w:r>
      <w:r/>
    </w:p>
    <w:p>
      <w:pPr>
        <w:pStyle w:val="876"/>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p>
    <w:p>
      <w:pPr>
        <w:spacing w:line="360" w:lineRule="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pacing w:line="360" w:lineRule="auto"/>
        <w:rPr>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（六）细目报价表 (格式)：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细目报价表</w:t>
      </w:r>
      <w:r/>
    </w:p>
    <w:p>
      <w:pPr>
        <w:pStyle w:val="8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名称（盖章）                              </w:t>
      </w:r>
      <w:r>
        <w:rPr>
          <w:rFonts w:hint="eastAsia" w:ascii="宋体" w:hAnsi="宋体" w:cs="宋体"/>
          <w:color w:val="000000" w:themeColor="text1"/>
          <w:szCs w:val="21"/>
          <w:highlight w:val="none"/>
          <w:lang w:eastAsia="zh-CN"/>
          <w14:textFill>
            <w14:solidFill>
              <w14:schemeClr w14:val="tx1"/>
            </w14:solidFill>
          </w14:textFill>
        </w:rPr>
        <w:t xml:space="preserve">采购编号</w:t>
      </w:r>
      <w:r>
        <w:rPr>
          <w:rFonts w:hint="eastAsia" w:ascii="宋体" w:hAnsi="宋体" w:cs="宋体"/>
          <w:color w:val="000000" w:themeColor="text1"/>
          <w:szCs w:val="21"/>
          <w:highlight w:val="none"/>
          <w14:textFill>
            <w14:solidFill>
              <w14:schemeClr w14:val="tx1"/>
            </w14:solidFill>
          </w14:textFill>
        </w:rPr>
        <w:t xml:space="preserve">：</w:t>
      </w:r>
      <w:r/>
    </w:p>
    <w:tbl>
      <w:tblPr>
        <w:tblStyle w:val="869"/>
        <w:tblW w:w="4686" w:type="pct"/>
        <w:tblInd w:w="0" w:type="dxa"/>
        <w:tblLayout w:type="autofit"/>
        <w:tblCellMar>
          <w:left w:w="108" w:type="dxa"/>
          <w:top w:w="0" w:type="dxa"/>
          <w:right w:w="108" w:type="dxa"/>
          <w:bottom w:w="0" w:type="dxa"/>
        </w:tblCellMar>
        <w:tblLook w:val="04A0" w:firstRow="1" w:lastRow="0" w:firstColumn="1" w:lastColumn="0" w:noHBand="0" w:noVBand="1"/>
      </w:tblPr>
      <w:tblGrid>
        <w:gridCol w:w="952"/>
        <w:gridCol w:w="694"/>
        <w:gridCol w:w="771"/>
        <w:gridCol w:w="1328"/>
        <w:gridCol w:w="1722"/>
        <w:gridCol w:w="1191"/>
        <w:gridCol w:w="1126"/>
      </w:tblGrid>
      <w:tr>
        <w:trPr>
          <w:cantSplit/>
          <w:trHeight w:val="1162"/>
        </w:trPr>
        <w:tc>
          <w:tcPr>
            <w:tcBorders>
              <w:top w:val="single" w:color="auto" w:sz="4" w:space="0"/>
              <w:left w:val="single" w:color="auto" w:sz="6" w:space="0"/>
              <w:bottom w:val="single" w:color="auto" w:sz="4" w:space="0"/>
              <w:right w:val="single" w:color="auto" w:sz="4" w:space="0"/>
            </w:tcBorders>
            <w:tcW w:w="612"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6" w:space="0"/>
            </w:tcBorders>
            <w:tcW w:w="44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规格/型号</w:t>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853"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110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单项总价</w:t>
            </w:r>
            <w:r/>
          </w:p>
        </w:tc>
        <w:tc>
          <w:tcPr>
            <w:tcBorders>
              <w:top w:val="single" w:color="auto" w:sz="4" w:space="0"/>
              <w:left w:val="single" w:color="auto" w:sz="6" w:space="0"/>
              <w:bottom w:val="single" w:color="auto" w:sz="4" w:space="0"/>
              <w:right w:val="single" w:color="auto" w:sz="4" w:space="0"/>
            </w:tcBorders>
            <w:tcW w:w="76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品牌/制造商</w:t>
            </w:r>
            <w:r/>
          </w:p>
        </w:tc>
        <w:tc>
          <w:tcPr>
            <w:tcBorders>
              <w:top w:val="single" w:color="auto" w:sz="4" w:space="0"/>
              <w:left w:val="single" w:color="auto" w:sz="6" w:space="0"/>
              <w:bottom w:val="single" w:color="auto" w:sz="4" w:space="0"/>
              <w:right w:val="single" w:color="auto" w:sz="4" w:space="0"/>
            </w:tcBorders>
            <w:tcW w:w="719"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备注</w:t>
            </w:r>
            <w:r/>
          </w:p>
        </w:tc>
      </w:tr>
      <w:tr>
        <w:trPr>
          <w:cantSplit/>
          <w:trHeight w:val="1162"/>
        </w:trPr>
        <w:tc>
          <w:tcPr>
            <w:tcBorders>
              <w:top w:val="single" w:color="auto" w:sz="4" w:space="0"/>
              <w:left w:val="single" w:color="auto" w:sz="6" w:space="0"/>
              <w:bottom w:val="single" w:color="auto" w:sz="4" w:space="0"/>
              <w:right w:val="single" w:color="auto" w:sz="4" w:space="0"/>
            </w:tcBorders>
            <w:tcW w:w="612"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医用液氧</w:t>
            </w:r>
            <w:r/>
          </w:p>
        </w:tc>
        <w:tc>
          <w:tcPr>
            <w:tcBorders>
              <w:top w:val="single" w:color="auto" w:sz="4" w:space="0"/>
              <w:left w:val="single" w:color="auto" w:sz="4" w:space="0"/>
              <w:bottom w:val="single" w:color="auto" w:sz="4" w:space="0"/>
              <w:right w:val="single" w:color="auto" w:sz="6" w:space="0"/>
            </w:tcBorders>
            <w:tcW w:w="44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吨</w:t>
            </w:r>
            <w:r/>
          </w:p>
        </w:tc>
        <w:tc>
          <w:tcPr>
            <w:tcBorders>
              <w:top w:val="single" w:color="auto" w:sz="4" w:space="0"/>
              <w:left w:val="single" w:color="auto" w:sz="6" w:space="0"/>
              <w:bottom w:val="single" w:color="auto" w:sz="4" w:space="0"/>
              <w:right w:val="single" w:color="auto" w:sz="6" w:space="0"/>
            </w:tcBorders>
            <w:tcW w:w="853"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cs="Times New Roman"/>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Times New Roman"/>
                <w:bCs/>
                <w:color w:val="000000" w:themeColor="text1"/>
                <w:szCs w:val="21"/>
                <w:highlight w:val="none"/>
                <w14:textFill>
                  <w14:solidFill>
                    <w14:schemeClr w14:val="tx1"/>
                  </w14:solidFill>
                </w14:textFill>
              </w:rPr>
              <w:t xml:space="preserve">元/吨</w:t>
            </w:r>
            <w:r/>
          </w:p>
        </w:tc>
        <w:tc>
          <w:tcPr>
            <w:tcBorders>
              <w:top w:val="single" w:color="auto" w:sz="4" w:space="0"/>
              <w:left w:val="single" w:color="auto" w:sz="6" w:space="0"/>
              <w:bottom w:val="single" w:color="auto" w:sz="4" w:space="0"/>
              <w:right w:val="single" w:color="auto" w:sz="4" w:space="0"/>
            </w:tcBorders>
            <w:tcW w:w="76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19"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cantSplit/>
          <w:trHeight w:val="1162"/>
        </w:trPr>
        <w:tc>
          <w:tcPr>
            <w:tcBorders>
              <w:top w:val="single" w:color="auto" w:sz="4" w:space="0"/>
              <w:left w:val="single" w:color="auto" w:sz="6" w:space="0"/>
              <w:bottom w:val="single" w:color="auto" w:sz="4" w:space="0"/>
              <w:right w:val="single" w:color="auto" w:sz="4" w:space="0"/>
            </w:tcBorders>
            <w:tcW w:w="612"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6" w:space="0"/>
            </w:tcBorders>
            <w:tcW w:w="44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lang w:eastAsia="zh-CN"/>
                <w14:textFill>
                  <w14:solidFill>
                    <w14:schemeClr w14:val="tx1"/>
                  </w14:solidFill>
                </w14:textFill>
              </w:rPr>
              <w:outlineLvl w:val="0"/>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台</w:t>
            </w:r>
            <w:r/>
          </w:p>
        </w:tc>
        <w:tc>
          <w:tcPr>
            <w:tcBorders>
              <w:top w:val="single" w:color="auto" w:sz="4" w:space="0"/>
              <w:left w:val="single" w:color="auto" w:sz="6" w:space="0"/>
              <w:bottom w:val="single" w:color="auto" w:sz="4" w:space="0"/>
              <w:right w:val="single" w:color="auto" w:sz="6" w:space="0"/>
            </w:tcBorders>
            <w:tcW w:w="853"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 w:val="0"/>
                <w:color w:val="000000" w:themeColor="text1"/>
                <w:position w:val="0"/>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元/</w:t>
            </w:r>
            <w:r>
              <w:rPr>
                <w:rFonts w:hint="eastAsia" w:ascii="宋体" w:hAnsi="宋体" w:cs="Times New Roman"/>
                <w:b w:val="0"/>
                <w:color w:val="000000" w:themeColor="text1"/>
                <w:position w:val="0"/>
                <w:sz w:val="21"/>
                <w:szCs w:val="21"/>
                <w:highlight w:val="none"/>
                <w:lang w:val="en-US" w:eastAsia="zh-CN"/>
                <w14:textFill>
                  <w14:solidFill>
                    <w14:schemeClr w14:val="tx1"/>
                  </w14:solidFill>
                </w14:textFill>
              </w:rPr>
              <w:t xml:space="preserve">年</w:t>
            </w:r>
            <w:r>
              <w:rPr>
                <w:rFonts w:hint="eastAsia" w:ascii="宋体" w:hAnsi="宋体" w:eastAsia="宋体" w:cs="Times New Roman"/>
                <w:b w:val="0"/>
                <w:color w:val="000000" w:themeColor="text1"/>
                <w:position w:val="0"/>
                <w:sz w:val="21"/>
                <w:szCs w:val="21"/>
                <w:highlight w:val="none"/>
                <w:lang w:val="en-US" w:eastAsia="zh-CN"/>
                <w14:textFill>
                  <w14:solidFill>
                    <w14:schemeClr w14:val="tx1"/>
                  </w14:solidFill>
                </w14:textFill>
              </w:rPr>
              <w:t xml:space="preserve">/</w:t>
            </w: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台</w:t>
            </w:r>
            <w:r/>
          </w:p>
        </w:tc>
        <w:tc>
          <w:tcPr>
            <w:tcBorders>
              <w:top w:val="single" w:color="auto" w:sz="4" w:space="0"/>
              <w:left w:val="single" w:color="auto" w:sz="6" w:space="0"/>
              <w:bottom w:val="single" w:color="auto" w:sz="4" w:space="0"/>
              <w:right w:val="single" w:color="auto" w:sz="4" w:space="0"/>
            </w:tcBorders>
            <w:tcW w:w="76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19"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cantSplit/>
          <w:trHeight w:val="766"/>
        </w:trPr>
        <w:tc>
          <w:tcPr>
            <w:gridSpan w:val="7"/>
            <w:tcBorders>
              <w:top w:val="single" w:color="auto" w:sz="4" w:space="0"/>
              <w:left w:val="single" w:color="auto" w:sz="6" w:space="0"/>
              <w:bottom w:val="single" w:color="auto" w:sz="4" w:space="0"/>
              <w:right w:val="single" w:color="auto" w:sz="4" w:space="0"/>
            </w:tcBorders>
            <w:tcW w:w="5000" w:type="pct"/>
            <w:vAlign w:val="center"/>
            <w:textDirection w:val="lrTb"/>
            <w:noWrap w:val="false"/>
          </w:tcPr>
          <w:p>
            <w:pPr>
              <w:pStyle w:val="1187"/>
              <w:numPr>
                <w:ilvl w:val="0"/>
                <w:numId w:val="0"/>
              </w:numPr>
              <w:rPr>
                <w:rFonts w:hint="eastAsia" w:ascii="宋体" w:hAnsi="宋体" w:eastAsia="宋体" w:cs="Times New Roman"/>
                <w:bCs/>
                <w:color w:val="000000" w:themeColor="text1"/>
                <w:szCs w:val="21"/>
                <w:highlight w:val="none"/>
                <w14:textFill>
                  <w14:solidFill>
                    <w14:schemeClr w14:val="tx1"/>
                  </w14:solidFill>
                </w14:textFill>
              </w:rPr>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本采购包中提供的符合本国产品标准的产品成本之和占该采购包提供的全部产品成本之和的比例为***%。</w:t>
            </w:r>
            <w:r/>
          </w:p>
        </w:tc>
      </w:tr>
    </w:tbl>
    <w:p>
      <w:pPr>
        <w:spacing w:line="240" w:lineRule="exact"/>
        <w:rPr>
          <w:rFonts w:hint="eastAsia" w:ascii="宋体" w:hAnsi="宋体" w:cs="宋体"/>
          <w:b/>
          <w:bCs/>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r>
      <w:r/>
    </w:p>
    <w:p>
      <w:pPr>
        <w:spacing w:line="240" w:lineRule="exact"/>
        <w:rPr>
          <w:rFonts w:hint="eastAsia" w:ascii="宋体" w:hAnsi="宋体" w:cs="宋体"/>
          <w:b/>
          <w:bCs/>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p>
    <w:p>
      <w:pPr>
        <w:pStyle w:val="94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87"/>
        <w:ind w:firstLine="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液氧储罐租赁</w:t>
      </w: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根据实际使用情况按本次报价结算。</w:t>
      </w:r>
      <w:r/>
    </w:p>
    <w:p>
      <w:pPr>
        <w:pStyle w:val="1187"/>
        <w:numPr>
          <w:ilvl w:val="0"/>
          <w:numId w:val="0"/>
        </w:numPr>
        <w:rPr>
          <w:rFonts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（七）</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采购需求偏离响应表</w:t>
      </w:r>
      <w:r>
        <w:rPr>
          <w:rFonts w:hint="eastAsia" w:ascii="宋体" w:hAnsi="宋体" w:eastAsia="宋体" w:cs="宋体"/>
          <w:b/>
          <w:color w:val="000000" w:themeColor="text1"/>
          <w:sz w:val="24"/>
          <w:szCs w:val="24"/>
          <w:highlight w:val="none"/>
          <w14:textFill>
            <w14:solidFill>
              <w14:schemeClr w14:val="tx1"/>
            </w14:solidFill>
          </w14:textFill>
        </w:rPr>
        <w:t xml:space="preserve">（格式）：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28"/>
          <w:highlight w:val="none"/>
          <w:lang w:eastAsia="zh-CN"/>
          <w14:textFill>
            <w14:solidFill>
              <w14:schemeClr w14:val="tx1"/>
            </w14:solidFill>
          </w14:textFill>
        </w:rPr>
      </w:pPr>
      <w:r>
        <w:rPr>
          <w:rFonts w:hint="eastAsia" w:ascii="宋体" w:hAnsi="宋体" w:cs="宋体"/>
          <w:b/>
          <w:color w:val="000000" w:themeColor="text1"/>
          <w:sz w:val="36"/>
          <w:szCs w:val="28"/>
          <w:highlight w:val="none"/>
          <w:lang w:eastAsia="zh-CN"/>
          <w14:textFill>
            <w14:solidFill>
              <w14:schemeClr w14:val="tx1"/>
            </w14:solidFill>
          </w14:textFill>
        </w:rPr>
        <w:t xml:space="preserve">采购需求偏离响应表</w:t>
      </w:r>
      <w:r/>
    </w:p>
    <w:p>
      <w:pPr>
        <w:spacing w:line="400" w:lineRule="exact"/>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Cs/>
          <w:color w:val="000000" w:themeColor="text1"/>
          <w:sz w:val="24"/>
          <w:highlight w:val="none"/>
          <w14:textFill>
            <w14:solidFill>
              <w14:schemeClr w14:val="tx1"/>
            </w14:solidFill>
          </w14:textFill>
        </w:rPr>
      </w:r>
      <w:r/>
    </w:p>
    <w:p>
      <w:pPr>
        <w:spacing w:line="360" w:lineRule="auto"/>
        <w:rPr>
          <w:rFonts w:hint="eastAsia" w:ascii="宋体" w:hAnsi="宋体" w:eastAsia="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lang w:eastAsia="zh-CN"/>
          <w14:textFill>
            <w14:solidFill>
              <w14:schemeClr w14:val="tx1"/>
            </w14:solidFill>
          </w14:textFill>
        </w:rPr>
        <w:t xml:space="preserve">采购编号</w:t>
      </w:r>
      <w:r>
        <w:rPr>
          <w:rFonts w:hint="eastAsia" w:ascii="宋体" w:hAnsi="宋体" w:eastAsia="宋体" w:cs="Times New Roman"/>
          <w:bCs/>
          <w:color w:val="000000" w:themeColor="text1"/>
          <w:szCs w:val="21"/>
          <w:highlight w:val="none"/>
          <w14:textFill>
            <w14:solidFill>
              <w14:schemeClr w14:val="tx1"/>
            </w14:solidFill>
          </w14:textFill>
        </w:rPr>
        <w:t xml:space="preserve">：</w:t>
      </w:r>
      <w:r/>
    </w:p>
    <w:tbl>
      <w:tblPr>
        <w:tblStyle w:val="869"/>
        <w:tblpPr w:horzAnchor="text" w:tblpXSpec="center" w:vertAnchor="text" w:tblpY="1" w:leftFromText="180" w:topFromText="0" w:rightFromText="180" w:bottomFromText="0"/>
        <w:tblW w:w="8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67"/>
        <w:gridCol w:w="2173"/>
        <w:gridCol w:w="2480"/>
        <w:gridCol w:w="1587"/>
      </w:tblGrid>
      <w:tr>
        <w:trPr>
          <w:jc w:val="center"/>
          <w:trHeight w:val="855"/>
        </w:trPr>
        <w:tc>
          <w:tcPr>
            <w:tcW w:w="705" w:type="dxa"/>
            <w:vAlign w:val="center"/>
            <w:textDirection w:val="lrTb"/>
            <w:noWrap w:val="false"/>
          </w:tcPr>
          <w:p>
            <w:pPr>
              <w:jc w:val="left"/>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序号</w:t>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cs="Times New Roman"/>
                <w:bCs/>
                <w:color w:val="000000" w:themeColor="text1"/>
                <w:szCs w:val="21"/>
                <w:highlight w:val="none"/>
                <w:lang w:eastAsia="zh-CN"/>
                <w14:textFill>
                  <w14:solidFill>
                    <w14:schemeClr w14:val="tx1"/>
                  </w14:solidFill>
                </w14:textFill>
              </w:rPr>
              <w:t xml:space="preserve">采购文件</w:t>
            </w:r>
            <w:r>
              <w:rPr>
                <w:rFonts w:hint="eastAsia" w:ascii="宋体" w:hAnsi="宋体" w:eastAsia="宋体" w:cs="Times New Roman"/>
                <w:bCs/>
                <w:color w:val="000000" w:themeColor="text1"/>
                <w:szCs w:val="21"/>
                <w:highlight w:val="none"/>
                <w14:textFill>
                  <w14:solidFill>
                    <w14:schemeClr w14:val="tx1"/>
                  </w14:solidFill>
                </w14:textFill>
              </w:rPr>
              <w:t xml:space="preserve">条目号</w:t>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cs="Times New Roman"/>
                <w:bCs/>
                <w:color w:val="000000" w:themeColor="text1"/>
                <w:szCs w:val="21"/>
                <w:highlight w:val="none"/>
                <w:lang w:eastAsia="zh-CN"/>
                <w14:textFill>
                  <w14:solidFill>
                    <w14:schemeClr w14:val="tx1"/>
                  </w14:solidFill>
                </w14:textFill>
              </w:rPr>
              <w:t xml:space="preserve">采购文件</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采购需求</w:t>
            </w:r>
            <w:r>
              <w:rPr>
                <w:rFonts w:hint="eastAsia" w:ascii="宋体" w:hAnsi="宋体" w:eastAsia="宋体" w:cs="Times New Roman"/>
                <w:bCs/>
                <w:color w:val="000000" w:themeColor="text1"/>
                <w:szCs w:val="21"/>
                <w:highlight w:val="none"/>
                <w14:textFill>
                  <w14:solidFill>
                    <w14:schemeClr w14:val="tx1"/>
                  </w14:solidFill>
                </w14:textFill>
              </w:rPr>
              <w:t xml:space="preserve">条款</w:t>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cs="Times New Roman"/>
                <w:bCs/>
                <w:color w:val="000000" w:themeColor="text1"/>
                <w:szCs w:val="21"/>
                <w:highlight w:val="none"/>
                <w:lang w:eastAsia="zh-CN"/>
                <w14:textFill>
                  <w14:solidFill>
                    <w14:schemeClr w14:val="tx1"/>
                  </w14:solidFill>
                </w14:textFill>
              </w:rPr>
              <w:t xml:space="preserve">响应文件</w:t>
            </w:r>
            <w:r>
              <w:rPr>
                <w:rFonts w:hint="eastAsia" w:ascii="宋体" w:hAnsi="宋体" w:eastAsia="宋体" w:cs="Times New Roman"/>
                <w:bCs/>
                <w:color w:val="000000" w:themeColor="text1"/>
                <w:szCs w:val="21"/>
                <w:highlight w:val="none"/>
                <w14:textFill>
                  <w14:solidFill>
                    <w14:schemeClr w14:val="tx1"/>
                  </w14:solidFill>
                </w14:textFill>
              </w:rPr>
              <w:t xml:space="preserve">响应情况</w:t>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偏离/响应</w:t>
            </w:r>
            <w:r/>
          </w:p>
        </w:tc>
      </w:tr>
      <w:tr>
        <w:trPr>
          <w:jc w:val="center"/>
          <w:trHeight w:val="478"/>
        </w:trPr>
        <w:tc>
          <w:tcPr>
            <w:tcW w:w="705" w:type="dxa"/>
            <w:vAlign w:val="center"/>
            <w:textDirection w:val="lrTb"/>
            <w:noWrap w:val="false"/>
          </w:tcPr>
          <w:p>
            <w:pPr>
              <w:jc w:val="left"/>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95"/>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bl>
    <w:p>
      <w:pPr>
        <w:spacing w:line="360" w:lineRule="auto"/>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r>
      <w:r/>
    </w:p>
    <w:p>
      <w:pPr>
        <w:pStyle w:val="1197"/>
        <w:ind w:firstLine="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lang w:eastAsia="zh-CN"/>
          <w14:textFill>
            <w14:solidFill>
              <w14:schemeClr w14:val="tx1"/>
            </w14:solidFill>
          </w14:textFill>
        </w:rPr>
        <w:t xml:space="preserve">供应商</w:t>
      </w:r>
      <w:r>
        <w:rPr>
          <w:rFonts w:hint="eastAsia" w:ascii="Arial" w:hAnsi="Arial" w:cs="Arial"/>
          <w:color w:val="000000" w:themeColor="text1"/>
          <w:szCs w:val="21"/>
          <w:highlight w:val="none"/>
          <w14:textFill>
            <w14:solidFill>
              <w14:schemeClr w14:val="tx1"/>
            </w14:solidFill>
          </w14:textFill>
        </w:rPr>
        <w:t xml:space="preserve">名称（盖章）：</w:t>
      </w:r>
      <w:r/>
    </w:p>
    <w:p>
      <w:pPr>
        <w:spacing w:line="360" w:lineRule="auto"/>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法定代表人或法定代表人授权代表签字或盖章：</w:t>
      </w:r>
      <w:r/>
    </w:p>
    <w:p>
      <w:pPr>
        <w:spacing w:line="360" w:lineRule="auto"/>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日期：</w:t>
      </w:r>
      <w:r/>
    </w:p>
    <w:p>
      <w:pPr>
        <w:spacing w:line="440" w:lineRule="exact"/>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w:t>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应对</w:t>
      </w:r>
      <w:r>
        <w:rPr>
          <w:rFonts w:hint="eastAsia" w:ascii="宋体" w:hAnsi="宋体" w:cs="宋体"/>
          <w:color w:val="000000" w:themeColor="text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采购需求</w:t>
      </w:r>
      <w:r>
        <w:rPr>
          <w:rFonts w:hint="eastAsia" w:ascii="宋体" w:hAnsi="宋体" w:eastAsia="宋体" w:cs="宋体"/>
          <w:color w:val="000000" w:themeColor="text1"/>
          <w:szCs w:val="21"/>
          <w:highlight w:val="none"/>
          <w14:textFill>
            <w14:solidFill>
              <w14:schemeClr w14:val="tx1"/>
            </w14:solidFill>
          </w14:textFill>
        </w:rPr>
        <w:t xml:space="preserve">》的内容给予逐条响应，若漏项或不逐条应答视为</w:t>
      </w:r>
      <w:r>
        <w:rPr>
          <w:rFonts w:hint="eastAsia" w:ascii="宋体" w:hAnsi="宋体" w:cs="宋体"/>
          <w:color w:val="000000" w:themeColor="text1"/>
          <w:szCs w:val="21"/>
          <w:highlight w:val="none"/>
          <w:lang w:val="en-US" w:eastAsia="zh-CN"/>
          <w14:textFill>
            <w14:solidFill>
              <w14:schemeClr w14:val="tx1"/>
            </w14:solidFill>
          </w14:textFill>
        </w:rPr>
        <w:t xml:space="preserve">负偏离</w:t>
      </w:r>
      <w:r>
        <w:rPr>
          <w:rFonts w:hint="eastAsia" w:ascii="宋体" w:hAnsi="宋体" w:eastAsia="宋体" w:cs="宋体"/>
          <w:color w:val="000000" w:themeColor="text1"/>
          <w:szCs w:val="21"/>
          <w:highlight w:val="none"/>
          <w14:textFill>
            <w14:solidFill>
              <w14:schemeClr w14:val="tx1"/>
            </w14:solidFill>
          </w14:textFill>
        </w:rPr>
        <w:t xml:space="preserve">。</w:t>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“偏离/响应”栏请注明”响应或无偏离/正偏离/负偏离，正偏离指供应商的响应高于</w:t>
      </w:r>
      <w:r>
        <w:rPr>
          <w:rFonts w:hint="eastAsia" w:ascii="宋体" w:hAnsi="宋体" w:cs="宋体"/>
          <w:color w:val="000000" w:themeColor="text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Cs w:val="21"/>
          <w:highlight w:val="none"/>
          <w14:textFill>
            <w14:solidFill>
              <w14:schemeClr w14:val="tx1"/>
            </w14:solidFill>
          </w14:textFill>
        </w:rPr>
        <w:t xml:space="preserve">要求，负偏离指供应商的响应低于</w:t>
      </w:r>
      <w:r>
        <w:rPr>
          <w:rFonts w:hint="eastAsia" w:ascii="宋体" w:hAnsi="宋体" w:cs="宋体"/>
          <w:color w:val="000000" w:themeColor="text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Cs w:val="21"/>
          <w:highlight w:val="none"/>
          <w14:textFill>
            <w14:solidFill>
              <w14:schemeClr w14:val="tx1"/>
            </w14:solidFill>
          </w14:textFill>
        </w:rPr>
        <w:t xml:space="preserve">要求。</w:t>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、如果行数不够，请自行增加。</w:t>
      </w:r>
      <w:r/>
    </w:p>
    <w:p>
      <w:pPr>
        <w:pStyle w:val="874"/>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color w:val="000000" w:themeColor="text1"/>
          <w:sz w:val="24"/>
          <w:szCs w:val="24"/>
          <w:highlight w:val="none"/>
          <w14:textFill>
            <w14:solidFill>
              <w14:schemeClr w14:val="tx1"/>
            </w14:solidFill>
          </w14:textFill>
        </w:rPr>
        <w:t xml:space="preserve">）中小企业声明函（格式）：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中小企业声明函（货物）</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cs="宋体"/>
          <w:bCs/>
          <w:color w:val="000000" w:themeColor="text1"/>
          <w:szCs w:val="21"/>
          <w:highlight w:val="none"/>
          <w:u w:val="single"/>
          <w14:textFill>
            <w14:solidFill>
              <w14:schemeClr w14:val="tx1"/>
            </w14:solidFill>
          </w14:textFill>
        </w:rPr>
        <w:t xml:space="preserve">（单位名称）</w:t>
      </w:r>
      <w:r>
        <w:rPr>
          <w:rFonts w:hint="eastAsia" w:ascii="宋体" w:hAnsi="宋体" w:cs="宋体"/>
          <w:bCs/>
          <w:color w:val="000000" w:themeColor="text1"/>
          <w:szCs w:val="21"/>
          <w:highlight w:val="none"/>
          <w14:textFill>
            <w14:solidFill>
              <w14:schemeClr w14:val="tx1"/>
            </w14:solidFill>
          </w14:textFill>
        </w:rPr>
        <w:t xml:space="preserve">的</w:t>
      </w:r>
      <w:r>
        <w:rPr>
          <w:rFonts w:hint="eastAsia" w:ascii="宋体" w:hAnsi="宋体" w:cs="宋体"/>
          <w:bCs/>
          <w:color w:val="000000" w:themeColor="text1"/>
          <w:szCs w:val="21"/>
          <w:highlight w:val="none"/>
          <w:u w:val="singl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 </w:t>
      </w:r>
      <w:r>
        <w:rPr>
          <w:rFonts w:hint="eastAsia" w:ascii="宋体" w:hAnsi="宋体" w:cs="宋体"/>
          <w:bCs/>
          <w:color w:val="000000" w:themeColor="text1"/>
          <w:szCs w:val="21"/>
          <w:highlight w:val="none"/>
          <w:u w:val="single"/>
          <w14:textFill>
            <w14:solidFill>
              <w14:schemeClr w14:val="tx1"/>
            </w14:solidFill>
          </w14:textFill>
        </w:rPr>
        <w:t xml:space="preserve">（标的名称） </w:t>
      </w:r>
      <w:r>
        <w:rPr>
          <w:rFonts w:hint="eastAsia" w:ascii="宋体" w:hAnsi="宋体" w:cs="宋体"/>
          <w:bCs/>
          <w:color w:val="000000" w:themeColor="text1"/>
          <w:szCs w:val="21"/>
          <w:highlight w:val="none"/>
          <w14:textFill>
            <w14:solidFill>
              <w14:schemeClr w14:val="tx1"/>
            </w14:solidFill>
          </w14:textFill>
        </w:rPr>
        <w:t xml:space="preserve">，属于</w:t>
      </w:r>
      <w:r>
        <w:rPr>
          <w:rFonts w:hint="eastAsia" w:ascii="宋体" w:hAnsi="宋体" w:cs="宋体"/>
          <w:bCs/>
          <w:color w:val="000000" w:themeColor="text1"/>
          <w:szCs w:val="21"/>
          <w:highlight w:val="none"/>
          <w:u w:val="single"/>
          <w14:textFill>
            <w14:solidFill>
              <w14:schemeClr w14:val="tx1"/>
            </w14:solidFill>
          </w14:textFill>
        </w:rPr>
        <w:t xml:space="preserve">（采购文件中明确的所属行业） 行业</w:t>
      </w:r>
      <w:r>
        <w:rPr>
          <w:rFonts w:hint="eastAsia" w:ascii="宋体" w:hAnsi="宋体" w:cs="宋体"/>
          <w:bCs/>
          <w:color w:val="000000" w:themeColor="text1"/>
          <w:szCs w:val="21"/>
          <w:highlight w:val="none"/>
          <w14:textFill>
            <w14:solidFill>
              <w14:schemeClr w14:val="tx1"/>
            </w14:solidFill>
          </w14:textFill>
        </w:rPr>
        <w:t xml:space="preserve">；制造商为</w:t>
      </w:r>
      <w:r>
        <w:rPr>
          <w:rFonts w:hint="eastAsia" w:ascii="宋体" w:hAnsi="宋体" w:cs="宋体"/>
          <w:bCs/>
          <w:color w:val="000000" w:themeColor="text1"/>
          <w:szCs w:val="21"/>
          <w:highlight w:val="none"/>
          <w:u w:val="single"/>
          <w14:textFill>
            <w14:solidFill>
              <w14:schemeClr w14:val="tx1"/>
            </w14:solidFill>
          </w14:textFill>
        </w:rPr>
        <w:t xml:space="preserve">（企业名称）</w:t>
      </w:r>
      <w:r>
        <w:rPr>
          <w:rFonts w:hint="eastAsia" w:ascii="宋体" w:hAnsi="宋体" w:cs="宋体"/>
          <w:bCs/>
          <w:color w:val="000000" w:themeColor="text1"/>
          <w:szCs w:val="21"/>
          <w:highlight w:val="none"/>
          <w14:textFill>
            <w14:solidFill>
              <w14:schemeClr w14:val="tx1"/>
            </w14:solidFill>
          </w14:textFill>
        </w:rPr>
        <w:t xml:space="preserve">，从业人员</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人，营业收入为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万元，资产总额为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万元，属于</w:t>
      </w:r>
      <w:r>
        <w:rPr>
          <w:rFonts w:hint="eastAsia" w:ascii="宋体" w:hAnsi="宋体" w:cs="宋体"/>
          <w:bCs/>
          <w:color w:val="000000" w:themeColor="text1"/>
          <w:szCs w:val="21"/>
          <w:highlight w:val="none"/>
          <w:u w:val="single"/>
          <w14:textFill>
            <w14:solidFill>
              <w14:schemeClr w14:val="tx1"/>
            </w14:solidFill>
          </w14:textFill>
        </w:rPr>
        <w:t xml:space="preserve">（中型企业、小 型企业、微型企业）</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u w:val="single"/>
          <w14:textFill>
            <w14:solidFill>
              <w14:schemeClr w14:val="tx1"/>
            </w14:solidFill>
          </w14:textFill>
        </w:rPr>
        <w:t xml:space="preserve"> （标的名称） </w:t>
      </w:r>
      <w:r>
        <w:rPr>
          <w:rFonts w:hint="eastAsia" w:ascii="宋体" w:hAnsi="宋体" w:cs="宋体"/>
          <w:bCs/>
          <w:color w:val="000000" w:themeColor="text1"/>
          <w:szCs w:val="21"/>
          <w:highlight w:val="none"/>
          <w14:textFill>
            <w14:solidFill>
              <w14:schemeClr w14:val="tx1"/>
            </w14:solidFill>
          </w14:textFill>
        </w:rPr>
        <w:t xml:space="preserve">，属于</w:t>
      </w:r>
      <w:r>
        <w:rPr>
          <w:rFonts w:hint="eastAsia" w:ascii="宋体" w:hAnsi="宋体" w:cs="宋体"/>
          <w:bCs/>
          <w:color w:val="000000" w:themeColor="text1"/>
          <w:szCs w:val="21"/>
          <w:highlight w:val="none"/>
          <w:u w:val="single"/>
          <w14:textFill>
            <w14:solidFill>
              <w14:schemeClr w14:val="tx1"/>
            </w14:solidFill>
          </w14:textFill>
        </w:rPr>
        <w:t xml:space="preserve">（采购文件中明确的所属行业） 行业</w:t>
      </w:r>
      <w:r>
        <w:rPr>
          <w:rFonts w:hint="eastAsia" w:ascii="宋体" w:hAnsi="宋体" w:cs="宋体"/>
          <w:bCs/>
          <w:color w:val="000000" w:themeColor="text1"/>
          <w:szCs w:val="21"/>
          <w:highlight w:val="none"/>
          <w14:textFill>
            <w14:solidFill>
              <w14:schemeClr w14:val="tx1"/>
            </w14:solidFill>
          </w14:textFill>
        </w:rPr>
        <w:t xml:space="preserve">；制造商为</w:t>
      </w:r>
      <w:r>
        <w:rPr>
          <w:rFonts w:hint="eastAsia" w:ascii="宋体" w:hAnsi="宋体" w:cs="宋体"/>
          <w:bCs/>
          <w:color w:val="000000" w:themeColor="text1"/>
          <w:szCs w:val="21"/>
          <w:highlight w:val="none"/>
          <w:u w:val="single"/>
          <w14:textFill>
            <w14:solidFill>
              <w14:schemeClr w14:val="tx1"/>
            </w14:solidFill>
          </w14:textFill>
        </w:rPr>
        <w:t xml:space="preserve">（企业名称）</w:t>
      </w:r>
      <w:r>
        <w:rPr>
          <w:rFonts w:hint="eastAsia" w:ascii="宋体" w:hAnsi="宋体" w:cs="宋体"/>
          <w:bCs/>
          <w:color w:val="000000" w:themeColor="text1"/>
          <w:szCs w:val="21"/>
          <w:highlight w:val="none"/>
          <w14:textFill>
            <w14:solidFill>
              <w14:schemeClr w14:val="tx1"/>
            </w14:solidFill>
          </w14:textFill>
        </w:rPr>
        <w:t xml:space="preserve">，从业人员</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人，营业收入为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万元，资产总额为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万元，属于</w:t>
      </w:r>
      <w:r>
        <w:rPr>
          <w:rFonts w:hint="eastAsia" w:ascii="宋体" w:hAnsi="宋体" w:cs="宋体"/>
          <w:bCs/>
          <w:color w:val="000000" w:themeColor="text1"/>
          <w:szCs w:val="21"/>
          <w:highlight w:val="none"/>
          <w:u w:val="single"/>
          <w14:textFill>
            <w14:solidFill>
              <w14:schemeClr w14:val="tx1"/>
            </w14:solidFill>
          </w14:textFill>
        </w:rPr>
        <w:t xml:space="preserve">（中型企业、小 型企业、微型企业）</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企业名称（盖章）：</w:t>
      </w:r>
      <w:r/>
    </w:p>
    <w:p>
      <w:pPr>
        <w:ind w:firstLine="42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　　　　　　期：</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1.从业人员、营业收入、资产总额填报上一年度数据，无上一年度数据的新成立企业可不填报。</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九</w:t>
      </w:r>
      <w:r>
        <w:rPr>
          <w:rFonts w:hint="eastAsia" w:ascii="宋体" w:hAnsi="宋体" w:cs="宋体"/>
          <w:b/>
          <w:color w:val="000000" w:themeColor="text1"/>
          <w:szCs w:val="21"/>
          <w:highlight w:val="none"/>
          <w14:textFill>
            <w14:solidFill>
              <w14:schemeClr w14:val="tx1"/>
            </w14:solidFill>
          </w14:textFill>
        </w:rPr>
        <w:t xml:space="preserve">）残疾人福利性单位声明函（格式）：</w:t>
      </w:r>
      <w:r/>
    </w:p>
    <w:p>
      <w:pPr>
        <w:spacing w:line="588" w:lineRule="exact"/>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残疾人福利性单位声明函</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000000" w:themeColor="text1"/>
          <w:szCs w:val="21"/>
          <w:highlight w:val="none"/>
          <w:u w:val="single"/>
          <w14:textFill>
            <w14:solidFill>
              <w14:schemeClr w14:val="tx1"/>
            </w14:solidFill>
          </w14:textFill>
        </w:rPr>
        <w:t xml:space="preserve">             项目</w:t>
      </w:r>
      <w:r>
        <w:rPr>
          <w:rFonts w:hint="eastAsia" w:ascii="宋体" w:hAnsi="宋体" w:cs="宋体"/>
          <w:bCs/>
          <w:color w:val="000000" w:themeColor="text1"/>
          <w:szCs w:val="21"/>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399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单位名称（盖章）：</w:t>
      </w:r>
      <w:r/>
    </w:p>
    <w:p>
      <w:pPr>
        <w:ind w:firstLine="399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  期：</w:t>
      </w:r>
      <w:r/>
    </w:p>
    <w:p>
      <w:pPr>
        <w:pStyle w:val="1187"/>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numPr>
          <w:ilvl w:val="0"/>
          <w:numId w:val="0"/>
        </w:numP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（十）关于符合本国产品标准的声明函（格式）：</w:t>
      </w:r>
      <w:r/>
    </w:p>
    <w:p>
      <w:pPr>
        <w:pStyle w:val="1187"/>
        <w:numPr>
          <w:ilvl w:val="0"/>
          <w:numId w:val="0"/>
        </w:num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28"/>
          <w:highlight w:val="none"/>
          <w14:textFill>
            <w14:solidFill>
              <w14:schemeClr w14:val="tx1"/>
            </w14:solidFill>
          </w14:textFill>
        </w:rPr>
      </w:pPr>
      <w:r>
        <w:rPr>
          <w:rFonts w:hint="eastAsia" w:ascii="宋体" w:hAnsi="宋体" w:eastAsia="宋体" w:cs="宋体"/>
          <w:b/>
          <w:color w:val="000000" w:themeColor="text1"/>
          <w:sz w:val="36"/>
          <w:szCs w:val="28"/>
          <w:highlight w:val="none"/>
          <w14:textFill>
            <w14:solidFill>
              <w14:schemeClr w14:val="tx1"/>
            </w14:solidFill>
          </w14:textFill>
        </w:rPr>
        <w:t xml:space="preserve">关于符合本国产品标准的声明函</w:t>
      </w:r>
      <w:r/>
    </w:p>
    <w:p>
      <w:pPr>
        <w:pStyle w:val="892"/>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000000" w:themeColor="text1"/>
          <w:spacing w:val="0"/>
          <w:sz w:val="27"/>
          <w:szCs w:val="27"/>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7"/>
          <w:szCs w:val="27"/>
          <w:highlight w:val="none"/>
          <w14:textFill>
            <w14:solidFill>
              <w14:schemeClr w14:val="tx1"/>
            </w14:solidFill>
          </w14:textFill>
        </w:rPr>
      </w:r>
      <w:r/>
    </w:p>
    <w:p>
      <w:pPr>
        <w:pStyle w:val="89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9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89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w:t>
      </w:r>
      <w:r/>
    </w:p>
    <w:p>
      <w:pPr>
        <w:pStyle w:val="89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本公司（单位）对上述声明内容的真实性负责。如有虚假，愿承担相应法律责任。</w:t>
      </w:r>
      <w:r/>
    </w:p>
    <w:p>
      <w:pPr>
        <w:pStyle w:val="892"/>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  </w:t>
      </w:r>
      <w:r/>
    </w:p>
    <w:p>
      <w:pPr>
        <w:pStyle w:val="892"/>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r>
      <w:r/>
    </w:p>
    <w:p>
      <w:pPr>
        <w:pStyle w:val="892"/>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       公司（单位）名称（盖章）：　        </w:t>
      </w:r>
      <w:r/>
    </w:p>
    <w:p>
      <w:pPr>
        <w:pStyle w:val="892"/>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日期：　     年　  月　  日 </w:t>
      </w:r>
      <w:r/>
    </w:p>
    <w:p>
      <w:pPr>
        <w:pStyle w:val="1187"/>
        <w:ind w:left="0" w:firstLine="0"/>
        <w:keepLines w:val="0"/>
        <w:keepNext w:val="0"/>
        <w:pageBreakBefore w:val="0"/>
        <w:spacing w:after="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pStyle w:val="11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__________________</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1.产品如有型号，请在“产品名称”栏一并填写。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2.生产厂名与厂址应与生产厂营业执照载明的相关信息保持一致。</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3.该产品的中国境内生产的组件成本占比相关要求实施前，“规定比例”栏可不填，下同。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4.该产品的关键组件要求实施前，“关键组件”栏可不填，下同。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5.该产品的关键工序要求实施前，“关键工序”栏可不填，下同。</w:t>
      </w:r>
      <w:r/>
    </w:p>
    <w:p>
      <w:pPr>
        <w:pStyle w:val="1131"/>
        <w:ind w:firstLine="240"/>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6"/>
      </w:rPr>
    </w:pPr>
    <w:r>
      <w:rPr>
        <w:rStyle w:val="1136"/>
        <w:rFonts w:hint="eastAsia"/>
      </w:rPr>
      <w:t xml:space="preserve">            </w:t>
    </w:r>
    <w:r/>
  </w:p>
  <w:p>
    <w:pPr>
      <w:pStyle w:val="1114"/>
      <w:rPr>
        <w:rStyle w:val="1136"/>
      </w:rPr>
      <w:framePr w:wrap="around" w:vAnchor="text" w:hAnchor="page" w:x="6104" w:y="52"/>
    </w:pPr>
    <w:r>
      <w:rPr>
        <w:rStyle w:val="1136"/>
        <w:rFonts w:hint="eastAsia"/>
      </w:rPr>
      <w:t xml:space="preserve">                   </w:t>
    </w:r>
    <w:r/>
  </w:p>
  <w:p>
    <w:pPr>
      <w:pStyle w:val="1114"/>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fldChar w:fldCharType="begin"/>
    </w:r>
    <w:r>
      <w:instrText xml:space="preserve">PAGE   \* MERGEFORMAT</w:instrText>
    </w:r>
    <w:r>
      <w:fldChar w:fldCharType="separate"/>
    </w:r>
    <w:r>
      <w:rPr>
        <w:lang w:val="zh-CN"/>
      </w:rPr>
      <w:t xml:space="preserve">90</w:t>
    </w:r>
    <w:r>
      <w:fldChar w:fldCharType="end"/>
    </w:r>
    <w:r/>
  </w:p>
  <w:p>
    <w:pPr>
      <w:pStyle w:val="111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1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left"/>
      <w:rPr>
        <w:sz w:val="21"/>
      </w:rPr>
    </w:pPr>
    <w:r>
      <w:rPr>
        <w:rFonts w:hint="eastAsia"/>
        <w:sz w:val="21"/>
      </w:rPr>
      <w:t xml:space="preserve">苏美达国际技术贸易有限公司                                           SUMEC       </w:t>
    </w:r>
    <w:r/>
  </w:p>
  <w:p>
    <w:pPr>
      <w:pStyle w:val="883"/>
      <w:rPr>
        <w:b/>
        <w:bCs/>
      </w:rPr>
    </w:pPr>
    <w:r>
      <w:rPr>
        <w:b/>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left"/>
      <w:rPr>
        <w:sz w:val="21"/>
      </w:rPr>
    </w:pPr>
    <w:r>
      <w:rPr>
        <w:rFonts w:hint="eastAsia"/>
        <w:sz w:val="21"/>
      </w:rPr>
      <w:t xml:space="preserve">苏美达国际技术贸易有限公司                                           SUMEC       </w:t>
    </w:r>
    <w:r/>
  </w:p>
  <w:p>
    <w:pPr>
      <w:pStyle w:val="1116"/>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80"/>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0"/>
  </w:num>
  <w:num w:numId="5">
    <w:abstractNumId w:val="5"/>
  </w:num>
  <w:num w:numId="6">
    <w:abstractNumId w:val="6"/>
  </w:num>
  <w:num w:numId="7">
    <w:abstractNumId w:val="8"/>
  </w:num>
  <w:num w:numId="8">
    <w:abstractNumId w:val="7"/>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59">
    <w:name w:val="Heading 1"/>
    <w:basedOn w:val="858"/>
    <w:next w:val="858"/>
    <w:link w:val="943"/>
    <w:uiPriority w:val="9"/>
    <w:qFormat/>
    <w:pPr>
      <w:keepLines/>
      <w:keepNext/>
      <w:spacing w:before="480" w:after="200"/>
      <w:outlineLvl w:val="0"/>
    </w:pPr>
    <w:rPr>
      <w:rFonts w:ascii="Arial" w:hAnsi="Arial" w:eastAsia="Arial" w:cs="Arial"/>
      <w:sz w:val="40"/>
      <w:szCs w:val="40"/>
    </w:rPr>
  </w:style>
  <w:style w:type="paragraph" w:styleId="860">
    <w:name w:val="Heading 2"/>
    <w:basedOn w:val="858"/>
    <w:next w:val="858"/>
    <w:link w:val="944"/>
    <w:uiPriority w:val="9"/>
    <w:unhideWhenUsed/>
    <w:qFormat/>
    <w:pPr>
      <w:keepLines/>
      <w:keepNext/>
      <w:spacing w:before="360" w:after="200"/>
      <w:outlineLvl w:val="1"/>
    </w:pPr>
    <w:rPr>
      <w:rFonts w:ascii="Arial" w:hAnsi="Arial" w:eastAsia="Arial" w:cs="Arial"/>
      <w:sz w:val="34"/>
    </w:rPr>
  </w:style>
  <w:style w:type="paragraph" w:styleId="861">
    <w:name w:val="Heading 3"/>
    <w:basedOn w:val="858"/>
    <w:next w:val="858"/>
    <w:link w:val="945"/>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946"/>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47"/>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48"/>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49"/>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50"/>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51"/>
    <w:uiPriority w:val="9"/>
    <w:unhideWhenUsed/>
    <w:qFormat/>
    <w:pPr>
      <w:keepLines/>
      <w:keepNext/>
      <w:spacing w:before="320" w:after="200"/>
      <w:outlineLvl w:val="8"/>
    </w:pPr>
    <w:rPr>
      <w:rFonts w:ascii="Arial" w:hAnsi="Arial" w:eastAsia="Arial" w:cs="Arial"/>
      <w:i/>
      <w:iCs/>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toc 7"/>
    <w:basedOn w:val="858"/>
    <w:next w:val="858"/>
    <w:uiPriority w:val="39"/>
    <w:unhideWhenUsed/>
    <w:qFormat/>
    <w:pPr>
      <w:ind w:left="1701"/>
      <w:spacing w:after="57"/>
    </w:pPr>
  </w:style>
  <w:style w:type="paragraph" w:styleId="871">
    <w:name w:val="Normal Indent"/>
    <w:basedOn w:val="858"/>
    <w:uiPriority w:val="0"/>
    <w:qFormat/>
    <w:pPr>
      <w:ind w:firstLine="420"/>
    </w:pPr>
  </w:style>
  <w:style w:type="paragraph" w:styleId="872">
    <w:name w:val="Caption"/>
    <w:basedOn w:val="858"/>
    <w:next w:val="8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3">
    <w:name w:val="annotation text"/>
    <w:basedOn w:val="858"/>
    <w:uiPriority w:val="99"/>
    <w:semiHidden/>
    <w:unhideWhenUsed/>
    <w:qFormat/>
    <w:pPr>
      <w:jc w:val="left"/>
    </w:pPr>
  </w:style>
  <w:style w:type="paragraph" w:styleId="874">
    <w:name w:val="Body Text"/>
    <w:basedOn w:val="858"/>
    <w:next w:val="858"/>
    <w:uiPriority w:val="99"/>
    <w:qFormat/>
    <w:rPr>
      <w:rFonts w:ascii="华文中宋" w:eastAsia="华文中宋"/>
      <w:bCs/>
      <w:sz w:val="28"/>
    </w:rPr>
  </w:style>
  <w:style w:type="paragraph" w:styleId="875">
    <w:name w:val="Body Text Indent"/>
    <w:basedOn w:val="858"/>
    <w:uiPriority w:val="0"/>
    <w:qFormat/>
    <w:pPr>
      <w:ind w:left="565"/>
      <w:spacing w:after="100" w:line="360" w:lineRule="auto"/>
    </w:pPr>
    <w:rPr>
      <w:rFonts w:ascii="宋体"/>
      <w:sz w:val="28"/>
    </w:rPr>
  </w:style>
  <w:style w:type="paragraph" w:styleId="876">
    <w:name w:val="index 4"/>
    <w:basedOn w:val="858"/>
    <w:next w:val="858"/>
    <w:uiPriority w:val="99"/>
    <w:qFormat/>
    <w:pPr>
      <w:ind w:left="600"/>
    </w:pPr>
    <w:rPr>
      <w:szCs w:val="24"/>
    </w:rPr>
  </w:style>
  <w:style w:type="paragraph" w:styleId="877">
    <w:name w:val="toc 5"/>
    <w:basedOn w:val="858"/>
    <w:next w:val="858"/>
    <w:uiPriority w:val="39"/>
    <w:unhideWhenUsed/>
    <w:qFormat/>
    <w:pPr>
      <w:ind w:left="1134"/>
      <w:spacing w:after="57"/>
    </w:pPr>
  </w:style>
  <w:style w:type="paragraph" w:styleId="878">
    <w:name w:val="toc 3"/>
    <w:basedOn w:val="858"/>
    <w:next w:val="858"/>
    <w:uiPriority w:val="39"/>
    <w:unhideWhenUsed/>
    <w:qFormat/>
    <w:pPr>
      <w:ind w:left="567"/>
      <w:spacing w:after="57"/>
    </w:pPr>
  </w:style>
  <w:style w:type="paragraph" w:styleId="879">
    <w:name w:val="Plain Text"/>
    <w:basedOn w:val="858"/>
    <w:uiPriority w:val="0"/>
    <w:qFormat/>
    <w:pPr>
      <w:jc w:val="left"/>
      <w:widowControl/>
    </w:pPr>
    <w:rPr>
      <w:rFonts w:ascii="宋体" w:hAnsi="Courier New"/>
    </w:rPr>
  </w:style>
  <w:style w:type="paragraph" w:styleId="880">
    <w:name w:val="toc 8"/>
    <w:basedOn w:val="858"/>
    <w:next w:val="858"/>
    <w:uiPriority w:val="39"/>
    <w:unhideWhenUsed/>
    <w:qFormat/>
    <w:pPr>
      <w:ind w:left="1984"/>
      <w:spacing w:after="57"/>
    </w:pPr>
  </w:style>
  <w:style w:type="paragraph" w:styleId="881">
    <w:name w:val="endnote text"/>
    <w:basedOn w:val="858"/>
    <w:link w:val="1087"/>
    <w:uiPriority w:val="99"/>
    <w:semiHidden/>
    <w:unhideWhenUsed/>
    <w:qFormat/>
    <w:rPr>
      <w:sz w:val="20"/>
    </w:rPr>
  </w:style>
  <w:style w:type="paragraph" w:styleId="882">
    <w:name w:val="Footer"/>
    <w:basedOn w:val="858"/>
    <w:link w:val="960"/>
    <w:uiPriority w:val="99"/>
    <w:unhideWhenUsed/>
    <w:qFormat/>
    <w:pPr>
      <w:tabs>
        <w:tab w:val="center" w:pos="7143" w:leader="none"/>
        <w:tab w:val="right" w:pos="14287" w:leader="none"/>
      </w:tabs>
    </w:pPr>
  </w:style>
  <w:style w:type="paragraph" w:styleId="883">
    <w:name w:val="Header"/>
    <w:basedOn w:val="858"/>
    <w:link w:val="958"/>
    <w:uiPriority w:val="99"/>
    <w:unhideWhenUsed/>
    <w:qFormat/>
    <w:pPr>
      <w:tabs>
        <w:tab w:val="center" w:pos="7143" w:leader="none"/>
        <w:tab w:val="right" w:pos="14287" w:leader="none"/>
      </w:tabs>
    </w:pPr>
  </w:style>
  <w:style w:type="paragraph" w:styleId="884">
    <w:name w:val="toc 1"/>
    <w:basedOn w:val="858"/>
    <w:next w:val="858"/>
    <w:uiPriority w:val="39"/>
    <w:unhideWhenUsed/>
    <w:qFormat/>
    <w:pPr>
      <w:spacing w:after="57"/>
    </w:pPr>
  </w:style>
  <w:style w:type="paragraph" w:styleId="885">
    <w:name w:val="toc 4"/>
    <w:basedOn w:val="858"/>
    <w:next w:val="858"/>
    <w:uiPriority w:val="39"/>
    <w:unhideWhenUsed/>
    <w:qFormat/>
    <w:pPr>
      <w:ind w:left="850"/>
      <w:spacing w:after="57"/>
    </w:pPr>
  </w:style>
  <w:style w:type="paragraph" w:styleId="886">
    <w:name w:val="Subtitle"/>
    <w:basedOn w:val="858"/>
    <w:next w:val="858"/>
    <w:link w:val="953"/>
    <w:uiPriority w:val="11"/>
    <w:qFormat/>
    <w:pPr>
      <w:spacing w:before="200" w:after="200"/>
    </w:pPr>
    <w:rPr>
      <w:sz w:val="24"/>
      <w:szCs w:val="24"/>
    </w:rPr>
  </w:style>
  <w:style w:type="paragraph" w:styleId="887">
    <w:name w:val="footnote text"/>
    <w:basedOn w:val="858"/>
    <w:link w:val="1086"/>
    <w:uiPriority w:val="99"/>
    <w:semiHidden/>
    <w:unhideWhenUsed/>
    <w:qFormat/>
    <w:pPr>
      <w:spacing w:after="40"/>
    </w:pPr>
    <w:rPr>
      <w:sz w:val="18"/>
    </w:rPr>
  </w:style>
  <w:style w:type="paragraph" w:styleId="888">
    <w:name w:val="toc 6"/>
    <w:basedOn w:val="858"/>
    <w:next w:val="858"/>
    <w:uiPriority w:val="39"/>
    <w:unhideWhenUsed/>
    <w:qFormat/>
    <w:pPr>
      <w:ind w:left="1417"/>
      <w:spacing w:after="57"/>
    </w:pPr>
  </w:style>
  <w:style w:type="paragraph" w:styleId="889">
    <w:name w:val="table of figures"/>
    <w:basedOn w:val="858"/>
    <w:next w:val="858"/>
    <w:uiPriority w:val="99"/>
    <w:unhideWhenUsed/>
    <w:qFormat/>
  </w:style>
  <w:style w:type="paragraph" w:styleId="890">
    <w:name w:val="toc 2"/>
    <w:basedOn w:val="858"/>
    <w:next w:val="858"/>
    <w:uiPriority w:val="39"/>
    <w:unhideWhenUsed/>
    <w:qFormat/>
    <w:pPr>
      <w:ind w:left="283"/>
      <w:spacing w:after="57"/>
    </w:pPr>
  </w:style>
  <w:style w:type="paragraph" w:styleId="891">
    <w:name w:val="toc 9"/>
    <w:basedOn w:val="858"/>
    <w:next w:val="858"/>
    <w:uiPriority w:val="39"/>
    <w:unhideWhenUsed/>
    <w:qFormat/>
    <w:pPr>
      <w:ind w:left="2268"/>
      <w:spacing w:after="57"/>
    </w:pPr>
  </w:style>
  <w:style w:type="paragraph" w:styleId="892">
    <w:name w:val="Normal (Web)"/>
    <w:basedOn w:val="858"/>
    <w:uiPriority w:val="0"/>
    <w:qFormat/>
    <w:pPr>
      <w:jc w:val="left"/>
      <w:spacing w:beforeAutospacing="1" w:afterAutospacing="1"/>
    </w:pPr>
    <w:rPr>
      <w:sz w:val="24"/>
    </w:rPr>
  </w:style>
  <w:style w:type="paragraph" w:styleId="893">
    <w:name w:val="Title"/>
    <w:basedOn w:val="858"/>
    <w:next w:val="858"/>
    <w:link w:val="952"/>
    <w:uiPriority w:val="10"/>
    <w:qFormat/>
    <w:pPr>
      <w:contextualSpacing/>
      <w:spacing w:before="300" w:after="200"/>
    </w:pPr>
    <w:rPr>
      <w:sz w:val="48"/>
      <w:szCs w:val="48"/>
    </w:rPr>
  </w:style>
  <w:style w:type="table" w:styleId="8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Strong"/>
    <w:basedOn w:val="868"/>
    <w:uiPriority w:val="22"/>
    <w:qFormat/>
    <w:rPr>
      <w:b/>
    </w:rPr>
  </w:style>
  <w:style w:type="character" w:styleId="896">
    <w:name w:val="endnote reference"/>
    <w:uiPriority w:val="99"/>
    <w:semiHidden/>
    <w:unhideWhenUsed/>
    <w:qFormat/>
    <w:rPr>
      <w:vertAlign w:val="superscript"/>
    </w:rPr>
  </w:style>
  <w:style w:type="character" w:styleId="897">
    <w:name w:val="page number"/>
    <w:basedOn w:val="868"/>
    <w:uiPriority w:val="0"/>
    <w:qFormat/>
  </w:style>
  <w:style w:type="character" w:styleId="898">
    <w:name w:val="Emphasis"/>
    <w:basedOn w:val="868"/>
    <w:uiPriority w:val="20"/>
    <w:qFormat/>
    <w:rPr>
      <w:i/>
    </w:rPr>
  </w:style>
  <w:style w:type="character" w:styleId="899">
    <w:name w:val="Hyperlink"/>
    <w:uiPriority w:val="99"/>
    <w:unhideWhenUsed/>
    <w:qFormat/>
    <w:rPr>
      <w:color w:val="0000ff" w:themeColor="hyperlink"/>
      <w:u w:val="single"/>
      <w14:textFill>
        <w14:solidFill>
          <w14:schemeClr w14:val="hlink"/>
        </w14:solidFill>
      </w14:textFill>
    </w:rPr>
  </w:style>
  <w:style w:type="character" w:styleId="900">
    <w:name w:val="annotation reference"/>
    <w:basedOn w:val="868"/>
    <w:uiPriority w:val="99"/>
    <w:semiHidden/>
    <w:unhideWhenUsed/>
    <w:qFormat/>
    <w:rPr>
      <w:sz w:val="21"/>
      <w:szCs w:val="21"/>
    </w:rPr>
  </w:style>
  <w:style w:type="character" w:styleId="901">
    <w:name w:val="footnote reference"/>
    <w:uiPriority w:val="99"/>
    <w:unhideWhenUsed/>
    <w:qFormat/>
    <w:rPr>
      <w:vertAlign w:val="superscript"/>
    </w:rPr>
  </w:style>
  <w:style w:type="paragraph" w:styleId="902" w:customStyle="1">
    <w:name w:val="标题 41"/>
    <w:basedOn w:val="858"/>
    <w:next w:val="903"/>
    <w:uiPriority w:val="0"/>
    <w:qFormat/>
    <w:pPr>
      <w:keepLines/>
      <w:keepNext/>
      <w:spacing w:before="280" w:after="290" w:line="372" w:lineRule="auto"/>
      <w:outlineLvl w:val="3"/>
    </w:pPr>
    <w:rPr>
      <w:rFonts w:ascii="Arial" w:hAnsi="Arial" w:eastAsia="黑体" w:cs="Arial"/>
      <w:b/>
      <w:bCs/>
      <w:sz w:val="28"/>
      <w:szCs w:val="28"/>
    </w:rPr>
  </w:style>
  <w:style w:type="paragraph" w:styleId="903" w:customStyle="1">
    <w:name w:val="正文缩进1"/>
    <w:basedOn w:val="858"/>
    <w:uiPriority w:val="99"/>
    <w:qFormat/>
    <w:pPr>
      <w:ind w:firstLine="420"/>
    </w:pPr>
    <w:rPr>
      <w:b/>
      <w:sz w:val="24"/>
    </w:rPr>
  </w:style>
  <w:style w:type="character" w:styleId="904" w:customStyle="1">
    <w:name w:val="Heading 1 Char"/>
    <w:basedOn w:val="868"/>
    <w:uiPriority w:val="9"/>
    <w:qFormat/>
    <w:rPr>
      <w:rFonts w:ascii="Arial" w:hAnsi="Arial" w:eastAsia="Arial" w:cs="Arial"/>
      <w:sz w:val="40"/>
      <w:szCs w:val="40"/>
    </w:rPr>
  </w:style>
  <w:style w:type="character" w:styleId="905" w:customStyle="1">
    <w:name w:val="Heading 2 Char"/>
    <w:basedOn w:val="868"/>
    <w:uiPriority w:val="9"/>
    <w:qFormat/>
    <w:rPr>
      <w:rFonts w:ascii="Arial" w:hAnsi="Arial" w:eastAsia="Arial" w:cs="Arial"/>
      <w:sz w:val="34"/>
    </w:rPr>
  </w:style>
  <w:style w:type="character" w:styleId="906" w:customStyle="1">
    <w:name w:val="Heading 3 Char"/>
    <w:basedOn w:val="868"/>
    <w:uiPriority w:val="9"/>
    <w:qFormat/>
    <w:rPr>
      <w:rFonts w:ascii="Arial" w:hAnsi="Arial" w:eastAsia="Arial" w:cs="Arial"/>
      <w:sz w:val="30"/>
      <w:szCs w:val="30"/>
    </w:rPr>
  </w:style>
  <w:style w:type="character" w:styleId="907" w:customStyle="1">
    <w:name w:val="Heading 4 Char"/>
    <w:basedOn w:val="868"/>
    <w:uiPriority w:val="9"/>
    <w:qFormat/>
    <w:rPr>
      <w:rFonts w:ascii="Arial" w:hAnsi="Arial" w:eastAsia="Arial" w:cs="Arial"/>
      <w:b/>
      <w:bCs/>
      <w:sz w:val="26"/>
      <w:szCs w:val="26"/>
    </w:rPr>
  </w:style>
  <w:style w:type="character" w:styleId="908" w:customStyle="1">
    <w:name w:val="Heading 5 Char"/>
    <w:basedOn w:val="868"/>
    <w:uiPriority w:val="9"/>
    <w:qFormat/>
    <w:rPr>
      <w:rFonts w:ascii="Arial" w:hAnsi="Arial" w:eastAsia="Arial" w:cs="Arial"/>
      <w:b/>
      <w:bCs/>
      <w:sz w:val="24"/>
      <w:szCs w:val="24"/>
    </w:rPr>
  </w:style>
  <w:style w:type="character" w:styleId="909" w:customStyle="1">
    <w:name w:val="Heading 6 Char"/>
    <w:basedOn w:val="868"/>
    <w:uiPriority w:val="9"/>
    <w:qFormat/>
    <w:rPr>
      <w:rFonts w:ascii="Arial" w:hAnsi="Arial" w:eastAsia="Arial" w:cs="Arial"/>
      <w:b/>
      <w:bCs/>
      <w:sz w:val="22"/>
      <w:szCs w:val="22"/>
    </w:rPr>
  </w:style>
  <w:style w:type="character" w:styleId="910" w:customStyle="1">
    <w:name w:val="Heading 7 Char"/>
    <w:basedOn w:val="868"/>
    <w:uiPriority w:val="9"/>
    <w:qFormat/>
    <w:rPr>
      <w:rFonts w:ascii="Arial" w:hAnsi="Arial" w:eastAsia="Arial" w:cs="Arial"/>
      <w:b/>
      <w:bCs/>
      <w:i/>
      <w:iCs/>
      <w:sz w:val="22"/>
      <w:szCs w:val="22"/>
    </w:rPr>
  </w:style>
  <w:style w:type="character" w:styleId="911" w:customStyle="1">
    <w:name w:val="Heading 8 Char"/>
    <w:basedOn w:val="868"/>
    <w:uiPriority w:val="9"/>
    <w:qFormat/>
    <w:rPr>
      <w:rFonts w:ascii="Arial" w:hAnsi="Arial" w:eastAsia="Arial" w:cs="Arial"/>
      <w:i/>
      <w:iCs/>
      <w:sz w:val="22"/>
      <w:szCs w:val="22"/>
    </w:rPr>
  </w:style>
  <w:style w:type="character" w:styleId="912" w:customStyle="1">
    <w:name w:val="Heading 9 Char"/>
    <w:basedOn w:val="868"/>
    <w:uiPriority w:val="9"/>
    <w:qFormat/>
    <w:rPr>
      <w:rFonts w:ascii="Arial" w:hAnsi="Arial" w:eastAsia="Arial" w:cs="Arial"/>
      <w:i/>
      <w:iCs/>
      <w:sz w:val="21"/>
      <w:szCs w:val="21"/>
    </w:rPr>
  </w:style>
  <w:style w:type="character" w:styleId="913" w:customStyle="1">
    <w:name w:val="Title Char"/>
    <w:basedOn w:val="868"/>
    <w:uiPriority w:val="10"/>
    <w:qFormat/>
    <w:rPr>
      <w:sz w:val="48"/>
      <w:szCs w:val="48"/>
    </w:rPr>
  </w:style>
  <w:style w:type="character" w:styleId="914" w:customStyle="1">
    <w:name w:val="Subtitle Char"/>
    <w:basedOn w:val="868"/>
    <w:uiPriority w:val="11"/>
    <w:qFormat/>
    <w:rPr>
      <w:sz w:val="24"/>
      <w:szCs w:val="24"/>
    </w:rPr>
  </w:style>
  <w:style w:type="character" w:styleId="915" w:customStyle="1">
    <w:name w:val="Quote Char"/>
    <w:uiPriority w:val="29"/>
    <w:qFormat/>
    <w:rPr>
      <w:i/>
    </w:rPr>
  </w:style>
  <w:style w:type="character" w:styleId="916" w:customStyle="1">
    <w:name w:val="Intense Quote Char"/>
    <w:uiPriority w:val="30"/>
    <w:qFormat/>
    <w:rPr>
      <w:i/>
    </w:rPr>
  </w:style>
  <w:style w:type="character" w:styleId="917" w:customStyle="1">
    <w:name w:val="Header Char"/>
    <w:basedOn w:val="868"/>
    <w:uiPriority w:val="99"/>
    <w:qFormat/>
  </w:style>
  <w:style w:type="character" w:styleId="918" w:customStyle="1">
    <w:name w:val="Caption Char"/>
    <w:uiPriority w:val="99"/>
    <w:qFormat/>
  </w:style>
  <w:style w:type="table" w:styleId="919" w:customStyle="1">
    <w:name w:val="Plain Table 1"/>
    <w:basedOn w:val="8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basedOn w:val="8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basedOn w:val="8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2"/>
    <w:basedOn w:val="8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3"/>
    <w:basedOn w:val="8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4"/>
    <w:basedOn w:val="8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5 Dark"/>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6 Colorful"/>
    <w:basedOn w:val="8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7 Colorful"/>
    <w:basedOn w:val="8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1 Light"/>
    <w:basedOn w:val="8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2"/>
    <w:basedOn w:val="8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3"/>
    <w:basedOn w:val="8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w:basedOn w:val="8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5 Dark"/>
    <w:basedOn w:val="8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w:basedOn w:val="8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7 Colorful"/>
    <w:basedOn w:val="8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8" w:customStyle="1">
    <w:name w:val="Footnote Text Char"/>
    <w:uiPriority w:val="99"/>
    <w:qFormat/>
    <w:rPr>
      <w:sz w:val="18"/>
    </w:rPr>
  </w:style>
  <w:style w:type="character" w:styleId="939" w:customStyle="1">
    <w:name w:val="Endnote Text Char"/>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索引 41"/>
    <w:basedOn w:val="858"/>
    <w:next w:val="858"/>
    <w:uiPriority w:val="0"/>
    <w:qFormat/>
    <w:pPr>
      <w:ind w:left="600"/>
    </w:pPr>
    <w:rPr>
      <w:rFonts w:ascii="Calibri" w:hAnsi="Calibri"/>
      <w:szCs w:val="24"/>
    </w:rPr>
  </w:style>
  <w:style w:type="paragraph" w:styleId="942" w:customStyle="1">
    <w:name w:val="正文文本1"/>
    <w:basedOn w:val="858"/>
    <w:link w:val="1094"/>
    <w:uiPriority w:val="0"/>
    <w:qFormat/>
    <w:rPr>
      <w:rFonts w:ascii="宋体"/>
      <w:sz w:val="28"/>
    </w:rPr>
  </w:style>
  <w:style w:type="character" w:styleId="943" w:customStyle="1">
    <w:name w:val="标题 1 字符"/>
    <w:link w:val="859"/>
    <w:uiPriority w:val="9"/>
    <w:qFormat/>
    <w:rPr>
      <w:rFonts w:ascii="Arial" w:hAnsi="Arial" w:eastAsia="Arial" w:cs="Arial"/>
      <w:sz w:val="40"/>
      <w:szCs w:val="40"/>
    </w:rPr>
  </w:style>
  <w:style w:type="character" w:styleId="944" w:customStyle="1">
    <w:name w:val="标题 2 字符1"/>
    <w:link w:val="860"/>
    <w:uiPriority w:val="9"/>
    <w:qFormat/>
    <w:rPr>
      <w:rFonts w:ascii="Arial" w:hAnsi="Arial" w:eastAsia="Arial" w:cs="Arial"/>
      <w:sz w:val="34"/>
    </w:rPr>
  </w:style>
  <w:style w:type="character" w:styleId="945" w:customStyle="1">
    <w:name w:val="标题 3 字符1"/>
    <w:link w:val="861"/>
    <w:uiPriority w:val="9"/>
    <w:qFormat/>
    <w:rPr>
      <w:rFonts w:ascii="Arial" w:hAnsi="Arial" w:eastAsia="Arial" w:cs="Arial"/>
      <w:sz w:val="30"/>
      <w:szCs w:val="30"/>
    </w:rPr>
  </w:style>
  <w:style w:type="character" w:styleId="946" w:customStyle="1">
    <w:name w:val="标题 4 字符"/>
    <w:link w:val="862"/>
    <w:uiPriority w:val="9"/>
    <w:qFormat/>
    <w:rPr>
      <w:rFonts w:ascii="Arial" w:hAnsi="Arial" w:eastAsia="Arial" w:cs="Arial"/>
      <w:b/>
      <w:bCs/>
      <w:sz w:val="26"/>
      <w:szCs w:val="26"/>
    </w:rPr>
  </w:style>
  <w:style w:type="character" w:styleId="947" w:customStyle="1">
    <w:name w:val="标题 5 字符"/>
    <w:link w:val="863"/>
    <w:uiPriority w:val="9"/>
    <w:qFormat/>
    <w:rPr>
      <w:rFonts w:ascii="Arial" w:hAnsi="Arial" w:eastAsia="Arial" w:cs="Arial"/>
      <w:b/>
      <w:bCs/>
      <w:sz w:val="24"/>
      <w:szCs w:val="24"/>
    </w:rPr>
  </w:style>
  <w:style w:type="character" w:styleId="948" w:customStyle="1">
    <w:name w:val="标题 6 字符"/>
    <w:link w:val="864"/>
    <w:uiPriority w:val="9"/>
    <w:qFormat/>
    <w:rPr>
      <w:rFonts w:ascii="Arial" w:hAnsi="Arial" w:eastAsia="Arial" w:cs="Arial"/>
      <w:b/>
      <w:bCs/>
      <w:sz w:val="22"/>
      <w:szCs w:val="22"/>
    </w:rPr>
  </w:style>
  <w:style w:type="character" w:styleId="949" w:customStyle="1">
    <w:name w:val="标题 7 字符"/>
    <w:link w:val="865"/>
    <w:uiPriority w:val="9"/>
    <w:qFormat/>
    <w:rPr>
      <w:rFonts w:ascii="Arial" w:hAnsi="Arial" w:eastAsia="Arial" w:cs="Arial"/>
      <w:b/>
      <w:bCs/>
      <w:i/>
      <w:iCs/>
      <w:sz w:val="22"/>
      <w:szCs w:val="22"/>
    </w:rPr>
  </w:style>
  <w:style w:type="character" w:styleId="950" w:customStyle="1">
    <w:name w:val="标题 8 字符"/>
    <w:link w:val="866"/>
    <w:uiPriority w:val="9"/>
    <w:qFormat/>
    <w:rPr>
      <w:rFonts w:ascii="Arial" w:hAnsi="Arial" w:eastAsia="Arial" w:cs="Arial"/>
      <w:i/>
      <w:iCs/>
      <w:sz w:val="22"/>
      <w:szCs w:val="22"/>
    </w:rPr>
  </w:style>
  <w:style w:type="character" w:styleId="951" w:customStyle="1">
    <w:name w:val="标题 9 字符"/>
    <w:link w:val="867"/>
    <w:uiPriority w:val="9"/>
    <w:qFormat/>
    <w:rPr>
      <w:rFonts w:ascii="Arial" w:hAnsi="Arial" w:eastAsia="Arial" w:cs="Arial"/>
      <w:i/>
      <w:iCs/>
      <w:sz w:val="21"/>
      <w:szCs w:val="21"/>
    </w:rPr>
  </w:style>
  <w:style w:type="character" w:styleId="952" w:customStyle="1">
    <w:name w:val="标题 字符1"/>
    <w:link w:val="893"/>
    <w:uiPriority w:val="10"/>
    <w:qFormat/>
    <w:rPr>
      <w:sz w:val="48"/>
      <w:szCs w:val="48"/>
    </w:rPr>
  </w:style>
  <w:style w:type="character" w:styleId="953" w:customStyle="1">
    <w:name w:val="副标题 字符"/>
    <w:link w:val="886"/>
    <w:uiPriority w:val="11"/>
    <w:qFormat/>
    <w:rPr>
      <w:sz w:val="24"/>
      <w:szCs w:val="24"/>
    </w:rPr>
  </w:style>
  <w:style w:type="paragraph" w:styleId="954">
    <w:name w:val="Quote"/>
    <w:basedOn w:val="858"/>
    <w:next w:val="858"/>
    <w:link w:val="955"/>
    <w:uiPriority w:val="29"/>
    <w:qFormat/>
    <w:pPr>
      <w:ind w:left="720" w:right="720"/>
    </w:pPr>
    <w:rPr>
      <w:i/>
    </w:rPr>
  </w:style>
  <w:style w:type="character" w:styleId="955" w:customStyle="1">
    <w:name w:val="引用 字符"/>
    <w:link w:val="954"/>
    <w:uiPriority w:val="29"/>
    <w:qFormat/>
    <w:rPr>
      <w:i/>
    </w:rPr>
  </w:style>
  <w:style w:type="paragraph" w:styleId="956">
    <w:name w:val="Intense Quote"/>
    <w:basedOn w:val="858"/>
    <w:next w:val="858"/>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字符"/>
    <w:link w:val="956"/>
    <w:uiPriority w:val="30"/>
    <w:qFormat/>
    <w:rPr>
      <w:i/>
    </w:rPr>
  </w:style>
  <w:style w:type="character" w:styleId="958" w:customStyle="1">
    <w:name w:val="页眉 字符1"/>
    <w:link w:val="883"/>
    <w:uiPriority w:val="99"/>
    <w:qFormat/>
  </w:style>
  <w:style w:type="character" w:styleId="959" w:customStyle="1">
    <w:name w:val="Footer Char"/>
    <w:uiPriority w:val="99"/>
    <w:qFormat/>
  </w:style>
  <w:style w:type="character" w:styleId="960" w:customStyle="1">
    <w:name w:val="页脚 字符2"/>
    <w:link w:val="882"/>
    <w:uiPriority w:val="99"/>
    <w:qFormat/>
  </w:style>
  <w:style w:type="table" w:styleId="9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6" w:customStyle="1">
    <w:name w:val="脚注文本 字符"/>
    <w:link w:val="887"/>
    <w:uiPriority w:val="99"/>
    <w:qFormat/>
    <w:rPr>
      <w:sz w:val="18"/>
    </w:rPr>
  </w:style>
  <w:style w:type="character" w:styleId="1087" w:customStyle="1">
    <w:name w:val="尾注文本 字符"/>
    <w:link w:val="881"/>
    <w:uiPriority w:val="99"/>
    <w:qFormat/>
    <w:rPr>
      <w:sz w:val="20"/>
    </w:rPr>
  </w:style>
  <w:style w:type="paragraph" w:styleId="1088" w:customStyle="1">
    <w:name w:val="TOC 标题1"/>
    <w:uiPriority w:val="39"/>
    <w:unhideWhenUsed/>
    <w:qFormat/>
    <w:rPr>
      <w:rFonts w:hint="default" w:ascii="Times New Roman" w:hAnsi="Times New Roman" w:eastAsia="宋体" w:cs="Times New Roman"/>
      <w:lang w:val="en-US" w:eastAsia="zh-CN" w:bidi="ar-SA"/>
    </w:rPr>
  </w:style>
  <w:style w:type="paragraph" w:styleId="1089" w:customStyle="1">
    <w:name w:val="标题 11"/>
    <w:basedOn w:val="858"/>
    <w:next w:val="858"/>
    <w:uiPriority w:val="0"/>
    <w:qFormat/>
    <w:pPr>
      <w:jc w:val="center"/>
      <w:keepNext/>
      <w:spacing w:line="440" w:lineRule="exact"/>
      <w:outlineLvl w:val="0"/>
    </w:pPr>
    <w:rPr>
      <w:rFonts w:ascii="宋体"/>
      <w:sz w:val="28"/>
    </w:rPr>
  </w:style>
  <w:style w:type="paragraph" w:styleId="1090" w:customStyle="1">
    <w:name w:val="标题 21"/>
    <w:basedOn w:val="858"/>
    <w:next w:val="858"/>
    <w:link w:val="1095"/>
    <w:uiPriority w:val="9"/>
    <w:qFormat/>
    <w:pPr>
      <w:keepLines/>
      <w:keepNext/>
      <w:spacing w:before="260" w:after="260" w:line="416" w:lineRule="auto"/>
      <w:outlineLvl w:val="1"/>
    </w:pPr>
    <w:rPr>
      <w:rFonts w:ascii="Arial" w:hAnsi="Arial" w:eastAsia="黑体"/>
      <w:b/>
      <w:bCs/>
      <w:sz w:val="32"/>
      <w:szCs w:val="32"/>
    </w:rPr>
  </w:style>
  <w:style w:type="paragraph" w:styleId="1091" w:customStyle="1">
    <w:name w:val="标题 31"/>
    <w:basedOn w:val="858"/>
    <w:next w:val="903"/>
    <w:link w:val="1096"/>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092" w:customStyle="1">
    <w:name w:val="默认段落字体1"/>
    <w:uiPriority w:val="0"/>
    <w:semiHidden/>
    <w:qFormat/>
    <w:rPr>
      <w:sz w:val="24"/>
    </w:rPr>
  </w:style>
  <w:style w:type="table" w:styleId="1093"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94" w:customStyle="1">
    <w:name w:val="正文文本 字符"/>
    <w:link w:val="942"/>
    <w:uiPriority w:val="0"/>
    <w:qFormat/>
    <w:rPr>
      <w:rFonts w:ascii="宋体" w:eastAsia="宋体"/>
      <w:sz w:val="28"/>
      <w:lang w:val="en-US" w:eastAsia="zh-CN" w:bidi="ar-SA"/>
    </w:rPr>
  </w:style>
  <w:style w:type="character" w:styleId="1095" w:customStyle="1">
    <w:name w:val="标题 2 字符"/>
    <w:link w:val="1090"/>
    <w:uiPriority w:val="9"/>
    <w:qFormat/>
    <w:rPr>
      <w:rFonts w:ascii="Arial" w:hAnsi="Arial" w:eastAsia="黑体"/>
      <w:b/>
      <w:bCs/>
      <w:sz w:val="32"/>
      <w:szCs w:val="32"/>
    </w:rPr>
  </w:style>
  <w:style w:type="character" w:styleId="1096" w:customStyle="1">
    <w:name w:val="标题 3 字符"/>
    <w:link w:val="1091"/>
    <w:uiPriority w:val="9"/>
    <w:qFormat/>
    <w:rPr>
      <w:rFonts w:ascii="仿宋_GB2312" w:eastAsia="仿宋_GB2312"/>
      <w:sz w:val="32"/>
    </w:rPr>
  </w:style>
  <w:style w:type="paragraph" w:styleId="1097" w:customStyle="1">
    <w:name w:val="列表 31"/>
    <w:basedOn w:val="858"/>
    <w:uiPriority w:val="0"/>
    <w:qFormat/>
    <w:pPr>
      <w:contextualSpacing/>
      <w:ind w:left="100" w:hanging="200"/>
    </w:pPr>
  </w:style>
  <w:style w:type="paragraph" w:styleId="1098" w:customStyle="1">
    <w:name w:val="目录 71"/>
    <w:basedOn w:val="858"/>
    <w:next w:val="858"/>
    <w:uiPriority w:val="0"/>
    <w:qFormat/>
    <w:pPr>
      <w:ind w:left="2520"/>
    </w:pPr>
  </w:style>
  <w:style w:type="paragraph" w:styleId="1099" w:customStyle="1">
    <w:name w:val="批注文字1"/>
    <w:basedOn w:val="858"/>
    <w:link w:val="1100"/>
    <w:uiPriority w:val="0"/>
    <w:qFormat/>
    <w:pPr>
      <w:jc w:val="left"/>
    </w:pPr>
  </w:style>
  <w:style w:type="character" w:styleId="1100" w:customStyle="1">
    <w:name w:val="批注文字 字符"/>
    <w:link w:val="1099"/>
    <w:uiPriority w:val="0"/>
    <w:qFormat/>
    <w:rPr>
      <w:sz w:val="21"/>
    </w:rPr>
  </w:style>
  <w:style w:type="paragraph" w:styleId="1101" w:customStyle="1">
    <w:name w:val="称呼1"/>
    <w:basedOn w:val="858"/>
    <w:next w:val="858"/>
    <w:uiPriority w:val="0"/>
    <w:qFormat/>
    <w:pPr>
      <w:jc w:val="left"/>
      <w:widowControl/>
    </w:pPr>
    <w:rPr>
      <w:sz w:val="24"/>
    </w:rPr>
  </w:style>
  <w:style w:type="paragraph" w:styleId="1102" w:customStyle="1">
    <w:name w:val="正文文本缩进1"/>
    <w:basedOn w:val="858"/>
    <w:uiPriority w:val="0"/>
    <w:qFormat/>
    <w:pPr>
      <w:ind w:firstLine="420"/>
      <w:spacing w:line="360" w:lineRule="auto"/>
    </w:pPr>
    <w:rPr>
      <w:rFonts w:ascii="宋体"/>
      <w:sz w:val="24"/>
    </w:rPr>
  </w:style>
  <w:style w:type="paragraph" w:styleId="1103" w:customStyle="1">
    <w:name w:val="列表 21"/>
    <w:basedOn w:val="858"/>
    <w:uiPriority w:val="0"/>
    <w:qFormat/>
    <w:pPr>
      <w:ind w:left="100" w:hanging="200"/>
    </w:pPr>
  </w:style>
  <w:style w:type="paragraph" w:styleId="1104" w:customStyle="1">
    <w:name w:val="目录 51"/>
    <w:basedOn w:val="858"/>
    <w:next w:val="858"/>
    <w:uiPriority w:val="0"/>
    <w:qFormat/>
    <w:pPr>
      <w:ind w:left="1680"/>
    </w:pPr>
  </w:style>
  <w:style w:type="paragraph" w:styleId="1105" w:customStyle="1">
    <w:name w:val="目录 31"/>
    <w:basedOn w:val="858"/>
    <w:next w:val="858"/>
    <w:uiPriority w:val="39"/>
    <w:qFormat/>
    <w:pPr>
      <w:ind w:left="840"/>
    </w:pPr>
  </w:style>
  <w:style w:type="paragraph" w:styleId="1106" w:customStyle="1">
    <w:name w:val="纯文本1"/>
    <w:basedOn w:val="858"/>
    <w:link w:val="1107"/>
    <w:uiPriority w:val="0"/>
    <w:qFormat/>
    <w:rPr>
      <w:rFonts w:ascii="宋体" w:hAnsi="Courier New"/>
    </w:rPr>
  </w:style>
  <w:style w:type="character" w:styleId="1107" w:customStyle="1">
    <w:name w:val="纯文本 字符"/>
    <w:link w:val="1106"/>
    <w:uiPriority w:val="0"/>
    <w:qFormat/>
    <w:rPr>
      <w:rFonts w:ascii="宋体" w:hAnsi="Courier New" w:eastAsia="宋体"/>
      <w:sz w:val="21"/>
      <w:lang w:val="en-US" w:eastAsia="zh-CN" w:bidi="ar-SA"/>
    </w:rPr>
  </w:style>
  <w:style w:type="paragraph" w:styleId="1108" w:customStyle="1">
    <w:name w:val="目录 81"/>
    <w:basedOn w:val="858"/>
    <w:next w:val="858"/>
    <w:uiPriority w:val="0"/>
    <w:qFormat/>
    <w:pPr>
      <w:ind w:left="2940"/>
    </w:pPr>
  </w:style>
  <w:style w:type="paragraph" w:styleId="1109" w:customStyle="1">
    <w:name w:val="日期1"/>
    <w:basedOn w:val="858"/>
    <w:next w:val="858"/>
    <w:link w:val="1110"/>
    <w:uiPriority w:val="0"/>
    <w:qFormat/>
    <w:rPr>
      <w:rFonts w:ascii="宋体"/>
    </w:rPr>
  </w:style>
  <w:style w:type="character" w:styleId="1110" w:customStyle="1">
    <w:name w:val="日期 字符"/>
    <w:link w:val="1109"/>
    <w:uiPriority w:val="0"/>
    <w:qFormat/>
    <w:rPr>
      <w:rFonts w:ascii="宋体"/>
      <w:sz w:val="21"/>
    </w:rPr>
  </w:style>
  <w:style w:type="paragraph" w:styleId="1111" w:customStyle="1">
    <w:name w:val="正文文本缩进 21"/>
    <w:basedOn w:val="858"/>
    <w:uiPriority w:val="0"/>
    <w:qFormat/>
    <w:pPr>
      <w:ind w:firstLine="525"/>
      <w:spacing w:line="420" w:lineRule="exact"/>
    </w:pPr>
    <w:rPr>
      <w:rFonts w:ascii="宋体"/>
    </w:rPr>
  </w:style>
  <w:style w:type="paragraph" w:styleId="1112" w:customStyle="1">
    <w:name w:val="批注框文本1"/>
    <w:basedOn w:val="858"/>
    <w:link w:val="1113"/>
    <w:uiPriority w:val="99"/>
    <w:qFormat/>
    <w:rPr>
      <w:sz w:val="18"/>
      <w:szCs w:val="18"/>
    </w:rPr>
  </w:style>
  <w:style w:type="character" w:styleId="1113" w:customStyle="1">
    <w:name w:val="批注框文本 字符"/>
    <w:link w:val="1112"/>
    <w:uiPriority w:val="99"/>
    <w:qFormat/>
    <w:rPr>
      <w:sz w:val="18"/>
      <w:szCs w:val="18"/>
    </w:rPr>
  </w:style>
  <w:style w:type="paragraph" w:styleId="1114" w:customStyle="1">
    <w:name w:val="页脚1"/>
    <w:basedOn w:val="858"/>
    <w:link w:val="1115"/>
    <w:uiPriority w:val="99"/>
    <w:qFormat/>
    <w:pPr>
      <w:jc w:val="left"/>
      <w:tabs>
        <w:tab w:val="center" w:pos="4153" w:leader="none"/>
        <w:tab w:val="right" w:pos="8306" w:leader="none"/>
      </w:tabs>
    </w:pPr>
    <w:rPr>
      <w:sz w:val="18"/>
    </w:rPr>
  </w:style>
  <w:style w:type="character" w:styleId="1115" w:customStyle="1">
    <w:name w:val="页脚 字符1"/>
    <w:link w:val="1114"/>
    <w:uiPriority w:val="99"/>
    <w:qFormat/>
    <w:rPr>
      <w:sz w:val="18"/>
    </w:rPr>
  </w:style>
  <w:style w:type="paragraph" w:styleId="1116" w:customStyle="1">
    <w:name w:val="页眉1"/>
    <w:basedOn w:val="858"/>
    <w:link w:val="1117"/>
    <w:uiPriority w:val="99"/>
    <w:qFormat/>
    <w:pPr>
      <w:jc w:val="center"/>
      <w:tabs>
        <w:tab w:val="center" w:pos="4153" w:leader="none"/>
        <w:tab w:val="right" w:pos="8306" w:leader="none"/>
      </w:tabs>
      <w:pBdr>
        <w:bottom w:val="single" w:color="000000" w:sz="6" w:space="1"/>
      </w:pBdr>
    </w:pPr>
    <w:rPr>
      <w:sz w:val="18"/>
    </w:rPr>
  </w:style>
  <w:style w:type="character" w:styleId="1117" w:customStyle="1">
    <w:name w:val="页眉 字符"/>
    <w:link w:val="1116"/>
    <w:uiPriority w:val="99"/>
    <w:qFormat/>
    <w:rPr>
      <w:sz w:val="18"/>
    </w:rPr>
  </w:style>
  <w:style w:type="paragraph" w:styleId="1118" w:customStyle="1">
    <w:name w:val="目录 11"/>
    <w:basedOn w:val="858"/>
    <w:next w:val="858"/>
    <w:uiPriority w:val="39"/>
    <w:qFormat/>
  </w:style>
  <w:style w:type="paragraph" w:styleId="1119" w:customStyle="1">
    <w:name w:val="目录 41"/>
    <w:basedOn w:val="858"/>
    <w:next w:val="858"/>
    <w:uiPriority w:val="0"/>
    <w:qFormat/>
    <w:pPr>
      <w:ind w:left="1260"/>
    </w:pPr>
  </w:style>
  <w:style w:type="paragraph" w:styleId="1120" w:customStyle="1">
    <w:name w:val="目录 61"/>
    <w:basedOn w:val="858"/>
    <w:next w:val="858"/>
    <w:uiPriority w:val="0"/>
    <w:qFormat/>
    <w:pPr>
      <w:ind w:left="2100"/>
    </w:pPr>
  </w:style>
  <w:style w:type="paragraph" w:styleId="1121" w:customStyle="1">
    <w:name w:val="正文文本缩进 31"/>
    <w:basedOn w:val="858"/>
    <w:uiPriority w:val="0"/>
    <w:qFormat/>
    <w:pPr>
      <w:ind w:firstLine="841"/>
    </w:pPr>
    <w:rPr>
      <w:rFonts w:eastAsia="华文新魏"/>
      <w:b/>
      <w:bCs/>
      <w:sz w:val="84"/>
    </w:rPr>
  </w:style>
  <w:style w:type="paragraph" w:styleId="1122" w:customStyle="1">
    <w:name w:val="目录 21"/>
    <w:basedOn w:val="858"/>
    <w:next w:val="858"/>
    <w:uiPriority w:val="39"/>
    <w:qFormat/>
    <w:pPr>
      <w:ind w:left="420"/>
    </w:pPr>
  </w:style>
  <w:style w:type="paragraph" w:styleId="1123" w:customStyle="1">
    <w:name w:val="目录 91"/>
    <w:basedOn w:val="858"/>
    <w:next w:val="858"/>
    <w:uiPriority w:val="0"/>
    <w:qFormat/>
    <w:pPr>
      <w:ind w:left="3360"/>
    </w:pPr>
  </w:style>
  <w:style w:type="paragraph" w:styleId="1124" w:customStyle="1">
    <w:name w:val="信息标题1"/>
    <w:basedOn w:val="85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25" w:customStyle="1">
    <w:name w:val="HTML 预设格式1"/>
    <w:basedOn w:val="8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26" w:customStyle="1">
    <w:name w:val="普通(网站)1"/>
    <w:basedOn w:val="858"/>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7" w:customStyle="1">
    <w:name w:val="标题1"/>
    <w:basedOn w:val="858"/>
    <w:next w:val="858"/>
    <w:link w:val="1128"/>
    <w:uiPriority w:val="0"/>
    <w:qFormat/>
    <w:pPr>
      <w:jc w:val="center"/>
    </w:pPr>
    <w:rPr>
      <w:sz w:val="30"/>
      <w:szCs w:val="24"/>
    </w:rPr>
  </w:style>
  <w:style w:type="character" w:styleId="1128" w:customStyle="1">
    <w:name w:val="标题 字符"/>
    <w:link w:val="1127"/>
    <w:uiPriority w:val="0"/>
    <w:qFormat/>
    <w:rPr>
      <w:sz w:val="30"/>
      <w:szCs w:val="24"/>
    </w:rPr>
  </w:style>
  <w:style w:type="paragraph" w:styleId="1129" w:customStyle="1">
    <w:name w:val="批注主题1"/>
    <w:basedOn w:val="1099"/>
    <w:next w:val="1099"/>
    <w:link w:val="1130"/>
    <w:uiPriority w:val="0"/>
    <w:qFormat/>
    <w:rPr>
      <w:b/>
      <w:bCs/>
    </w:rPr>
  </w:style>
  <w:style w:type="character" w:styleId="1130" w:customStyle="1">
    <w:name w:val="批注主题 字符"/>
    <w:link w:val="1129"/>
    <w:uiPriority w:val="0"/>
    <w:qFormat/>
    <w:rPr>
      <w:b/>
      <w:bCs/>
      <w:sz w:val="21"/>
    </w:rPr>
  </w:style>
  <w:style w:type="paragraph" w:styleId="1131" w:customStyle="1">
    <w:name w:val="正文首行缩进1"/>
    <w:basedOn w:val="942"/>
    <w:link w:val="1132"/>
    <w:uiPriority w:val="0"/>
    <w:qFormat/>
    <w:pPr>
      <w:ind w:firstLine="420"/>
      <w:spacing w:line="360" w:lineRule="auto"/>
    </w:pPr>
    <w:rPr>
      <w:rFonts w:ascii="Times New Roman"/>
      <w:szCs w:val="21"/>
    </w:rPr>
  </w:style>
  <w:style w:type="character" w:styleId="1132" w:customStyle="1">
    <w:name w:val="正文文本首行缩进 字符"/>
    <w:link w:val="1131"/>
    <w:uiPriority w:val="0"/>
    <w:qFormat/>
    <w:rPr>
      <w:sz w:val="28"/>
      <w:szCs w:val="21"/>
    </w:rPr>
  </w:style>
  <w:style w:type="paragraph" w:styleId="1133" w:customStyle="1">
    <w:name w:val="正文首行缩进 21"/>
    <w:basedOn w:val="1102"/>
    <w:uiPriority w:val="0"/>
    <w:qFormat/>
    <w:rPr>
      <w:rFonts w:hAnsi="Calibri"/>
      <w:szCs w:val="22"/>
      <w:u w:val="single"/>
    </w:rPr>
  </w:style>
  <w:style w:type="table" w:styleId="1134" w:customStyle="1">
    <w:name w:val="网格型1"/>
    <w:basedOn w:val="1093"/>
    <w:uiPriority w:val="59"/>
    <w:qFormat/>
    <w:tblPr>
      <w:tblCellMar>
        <w:left w:w="0" w:type="dxa"/>
        <w:top w:w="0" w:type="dxa"/>
        <w:right w:w="0" w:type="dxa"/>
        <w:bottom w:w="0" w:type="dxa"/>
      </w:tblCellMar>
    </w:tblPr>
  </w:style>
  <w:style w:type="character" w:styleId="1135" w:customStyle="1">
    <w:name w:val="要点1"/>
    <w:uiPriority w:val="0"/>
    <w:qFormat/>
    <w:rPr>
      <w:b/>
      <w:bCs/>
    </w:rPr>
  </w:style>
  <w:style w:type="character" w:styleId="1136" w:customStyle="1">
    <w:name w:val="页码1"/>
    <w:uiPriority w:val="99"/>
    <w:qFormat/>
  </w:style>
  <w:style w:type="character" w:styleId="1137" w:customStyle="1">
    <w:name w:val="已访问的超链接1"/>
    <w:uiPriority w:val="0"/>
    <w:qFormat/>
    <w:rPr>
      <w:color w:val="000000"/>
      <w:sz w:val="18"/>
      <w:szCs w:val="18"/>
      <w:u w:val="none"/>
    </w:rPr>
  </w:style>
  <w:style w:type="character" w:styleId="1138" w:customStyle="1">
    <w:name w:val="强调1"/>
    <w:uiPriority w:val="0"/>
    <w:qFormat/>
    <w:rPr>
      <w:i/>
    </w:rPr>
  </w:style>
  <w:style w:type="character" w:styleId="1139" w:customStyle="1">
    <w:name w:val="超链接1"/>
    <w:uiPriority w:val="99"/>
    <w:qFormat/>
    <w:rPr>
      <w:color w:val="000000"/>
      <w:sz w:val="18"/>
      <w:szCs w:val="18"/>
      <w:u w:val="none"/>
    </w:rPr>
  </w:style>
  <w:style w:type="character" w:styleId="1140" w:customStyle="1">
    <w:name w:val="批注引用1"/>
    <w:uiPriority w:val="0"/>
    <w:qFormat/>
    <w:rPr>
      <w:sz w:val="21"/>
      <w:szCs w:val="21"/>
    </w:rPr>
  </w:style>
  <w:style w:type="character" w:styleId="1141" w:customStyle="1">
    <w:name w:val="font91"/>
    <w:uiPriority w:val="0"/>
    <w:qFormat/>
    <w:rPr>
      <w:rFonts w:ascii="Calibri" w:hAnsi="Calibri" w:cs="Calibri"/>
      <w:color w:val="000000"/>
      <w:sz w:val="21"/>
      <w:szCs w:val="21"/>
      <w:u w:val="none"/>
    </w:rPr>
  </w:style>
  <w:style w:type="character" w:styleId="1142" w:customStyle="1">
    <w:name w:val="style21"/>
    <w:uiPriority w:val="0"/>
    <w:qFormat/>
    <w:rPr>
      <w:sz w:val="18"/>
      <w:szCs w:val="18"/>
    </w:rPr>
  </w:style>
  <w:style w:type="character" w:styleId="1143" w:customStyle="1">
    <w:name w:val="font01"/>
    <w:uiPriority w:val="0"/>
    <w:qFormat/>
    <w:rPr>
      <w:rFonts w:ascii="幼圆" w:hAnsi="幼圆" w:eastAsia="幼圆" w:cs="幼圆"/>
      <w:b/>
      <w:color w:val="000000"/>
      <w:sz w:val="22"/>
      <w:szCs w:val="22"/>
      <w:u w:val="none"/>
    </w:rPr>
  </w:style>
  <w:style w:type="character" w:styleId="1144" w:customStyle="1">
    <w:name w:val="List Paragraph Char"/>
    <w:link w:val="1145"/>
    <w:uiPriority w:val="0"/>
    <w:qFormat/>
    <w:rPr>
      <w:rFonts w:ascii="Calibri" w:hAnsi="Calibri"/>
      <w:sz w:val="21"/>
      <w:szCs w:val="22"/>
    </w:rPr>
  </w:style>
  <w:style w:type="paragraph" w:styleId="1145" w:customStyle="1">
    <w:name w:val="List Paragraph2"/>
    <w:basedOn w:val="858"/>
    <w:link w:val="1144"/>
    <w:uiPriority w:val="0"/>
    <w:qFormat/>
    <w:pPr>
      <w:ind w:firstLine="420"/>
    </w:pPr>
    <w:rPr>
      <w:rFonts w:ascii="Calibri" w:hAnsi="Calibri"/>
      <w:szCs w:val="22"/>
    </w:rPr>
  </w:style>
  <w:style w:type="character" w:styleId="1146" w:customStyle="1">
    <w:name w:val="font11"/>
    <w:uiPriority w:val="0"/>
    <w:qFormat/>
    <w:rPr>
      <w:rFonts w:ascii="幼圆" w:hAnsi="幼圆" w:eastAsia="幼圆" w:cs="幼圆"/>
      <w:color w:val="000000"/>
      <w:sz w:val="22"/>
      <w:szCs w:val="22"/>
      <w:u w:val="none"/>
    </w:rPr>
  </w:style>
  <w:style w:type="character" w:styleId="1147" w:customStyle="1">
    <w:name w:val="Table Sub Section Char"/>
    <w:link w:val="1148"/>
    <w:uiPriority w:val="0"/>
    <w:qFormat/>
    <w:rPr>
      <w:rFonts w:ascii="Arial" w:hAnsi="Arial"/>
      <w:b/>
      <w:color w:val="0f0f0f"/>
      <w:lang w:eastAsia="en-US"/>
    </w:rPr>
  </w:style>
  <w:style w:type="paragraph" w:styleId="1148" w:customStyle="1">
    <w:name w:val="Table Sub Section"/>
    <w:basedOn w:val="858"/>
    <w:link w:val="1147"/>
    <w:uiPriority w:val="0"/>
    <w:qFormat/>
    <w:pPr>
      <w:jc w:val="left"/>
      <w:keepNext/>
      <w:spacing w:before="160" w:after="160" w:line="276" w:lineRule="auto"/>
      <w:widowControl/>
    </w:pPr>
    <w:rPr>
      <w:rFonts w:ascii="Arial" w:hAnsi="Arial"/>
      <w:b/>
      <w:color w:val="0f0f0f"/>
      <w:sz w:val="20"/>
      <w:lang w:eastAsia="en-US"/>
    </w:rPr>
  </w:style>
  <w:style w:type="character" w:styleId="1149" w:customStyle="1">
    <w:name w:val="页脚 字符"/>
    <w:uiPriority w:val="99"/>
    <w:qFormat/>
  </w:style>
  <w:style w:type="character" w:styleId="1150" w:customStyle="1">
    <w:name w:val="not([class*=suffix])"/>
    <w:uiPriority w:val="0"/>
    <w:qFormat/>
    <w:rPr>
      <w:sz w:val="19"/>
      <w:szCs w:val="19"/>
    </w:rPr>
  </w:style>
  <w:style w:type="character" w:styleId="1151" w:customStyle="1">
    <w:name w:val="not([class*=suffix])1"/>
    <w:uiPriority w:val="0"/>
    <w:qFormat/>
  </w:style>
  <w:style w:type="character" w:styleId="1152" w:customStyle="1">
    <w:name w:val="font21"/>
    <w:uiPriority w:val="0"/>
    <w:qFormat/>
    <w:rPr>
      <w:rFonts w:hint="eastAsia" w:ascii="宋体" w:hAnsi="宋体" w:eastAsia="宋体" w:cs="宋体"/>
      <w:color w:val="000000"/>
      <w:sz w:val="20"/>
      <w:szCs w:val="20"/>
      <w:u w:val="none"/>
    </w:rPr>
  </w:style>
  <w:style w:type="character" w:styleId="1153" w:customStyle="1">
    <w:name w:val="font31"/>
    <w:uiPriority w:val="0"/>
    <w:qFormat/>
    <w:rPr>
      <w:rFonts w:hint="eastAsia" w:ascii="宋体" w:hAnsi="宋体" w:eastAsia="宋体" w:cs="宋体"/>
      <w:color w:val="000000"/>
      <w:sz w:val="20"/>
      <w:szCs w:val="20"/>
      <w:u w:val="none"/>
    </w:rPr>
  </w:style>
  <w:style w:type="character" w:styleId="1154" w:customStyle="1">
    <w:name w:val="彩色列表字符"/>
    <w:link w:val="1155"/>
    <w:uiPriority w:val="0"/>
    <w:qFormat/>
    <w:rPr>
      <w:rFonts w:ascii="Calibri" w:hAnsi="Calibri"/>
      <w:sz w:val="21"/>
      <w:szCs w:val="22"/>
    </w:rPr>
  </w:style>
  <w:style w:type="paragraph" w:styleId="1155" w:customStyle="1">
    <w:name w:val="彩色列表1"/>
    <w:basedOn w:val="858"/>
    <w:link w:val="1154"/>
    <w:uiPriority w:val="0"/>
    <w:qFormat/>
    <w:pPr>
      <w:ind w:firstLine="420"/>
    </w:pPr>
    <w:rPr>
      <w:rFonts w:ascii="Calibri" w:hAnsi="Calibri"/>
      <w:szCs w:val="22"/>
    </w:rPr>
  </w:style>
  <w:style w:type="character" w:styleId="1156" w:customStyle="1">
    <w:name w:val="标准文本 Char"/>
    <w:link w:val="1157"/>
    <w:uiPriority w:val="0"/>
    <w:qFormat/>
    <w:rPr>
      <w:rFonts w:ascii="宋体" w:hAnsi="宋体" w:eastAsia="宋体" w:cs="宋体"/>
      <w:sz w:val="21"/>
      <w:szCs w:val="21"/>
      <w:lang w:val="en-US" w:eastAsia="zh-CN" w:bidi="ar-SA"/>
    </w:rPr>
  </w:style>
  <w:style w:type="paragraph" w:styleId="1157" w:customStyle="1">
    <w:name w:val="标准文本"/>
    <w:basedOn w:val="858"/>
    <w:link w:val="1156"/>
    <w:uiPriority w:val="0"/>
    <w:qFormat/>
    <w:pPr>
      <w:ind w:firstLine="420"/>
      <w:spacing w:line="300" w:lineRule="auto"/>
    </w:pPr>
    <w:rPr>
      <w:rFonts w:ascii="宋体" w:hAnsi="宋体" w:cs="宋体"/>
      <w:szCs w:val="21"/>
    </w:rPr>
  </w:style>
  <w:style w:type="character" w:styleId="1158" w:customStyle="1">
    <w:name w:val="apple-style-span"/>
    <w:uiPriority w:val="0"/>
    <w:qFormat/>
  </w:style>
  <w:style w:type="character" w:styleId="1159" w:customStyle="1">
    <w:name w:val="mark"/>
    <w:uiPriority w:val="0"/>
    <w:qFormat/>
  </w:style>
  <w:style w:type="character" w:styleId="1160" w:customStyle="1">
    <w:name w:val="c lh15"/>
    <w:uiPriority w:val="0"/>
    <w:qFormat/>
  </w:style>
  <w:style w:type="character" w:styleId="1161" w:customStyle="1">
    <w:name w:val="font51"/>
    <w:uiPriority w:val="0"/>
    <w:qFormat/>
    <w:rPr>
      <w:rFonts w:ascii="Arial" w:hAnsi="Arial" w:cs="Arial"/>
      <w:color w:val="000000"/>
      <w:sz w:val="22"/>
      <w:szCs w:val="22"/>
      <w:u w:val="none"/>
    </w:rPr>
  </w:style>
  <w:style w:type="paragraph" w:styleId="1162" w:customStyle="1">
    <w:name w:val="列表段落1"/>
    <w:basedOn w:val="858"/>
    <w:uiPriority w:val="99"/>
    <w:qFormat/>
    <w:pPr>
      <w:ind w:firstLine="420"/>
    </w:pPr>
    <w:rPr>
      <w:rFonts w:ascii="Calibri" w:hAnsi="Calibri"/>
      <w:szCs w:val="22"/>
    </w:rPr>
  </w:style>
  <w:style w:type="paragraph" w:styleId="1163" w:customStyle="1">
    <w:name w:val="Char Char Char"/>
    <w:basedOn w:val="858"/>
    <w:uiPriority w:val="0"/>
    <w:qFormat/>
    <w:pPr>
      <w:jc w:val="center"/>
      <w:spacing w:line="400" w:lineRule="exact"/>
      <w:widowControl/>
    </w:pPr>
    <w:rPr>
      <w:szCs w:val="24"/>
    </w:rPr>
  </w:style>
  <w:style w:type="paragraph" w:styleId="1164" w:customStyle="1">
    <w:name w:val="077-正文格式"/>
    <w:basedOn w:val="858"/>
    <w:uiPriority w:val="0"/>
    <w:qFormat/>
    <w:pPr>
      <w:ind w:firstLine="480"/>
      <w:spacing w:line="360" w:lineRule="auto"/>
    </w:pPr>
    <w:rPr>
      <w:rFonts w:ascii="宋体" w:cs="宋体"/>
      <w:sz w:val="24"/>
    </w:rPr>
  </w:style>
  <w:style w:type="paragraph" w:styleId="1165" w:customStyle="1">
    <w:name w:val="简单回函地址"/>
    <w:basedOn w:val="858"/>
    <w:uiPriority w:val="0"/>
    <w:qFormat/>
    <w:rPr>
      <w:szCs w:val="24"/>
    </w:rPr>
  </w:style>
  <w:style w:type="paragraph" w:styleId="1166">
    <w:name w:val="No Spacing"/>
    <w:uiPriority w:val="0"/>
    <w:qFormat/>
    <w:rPr>
      <w:rFonts w:hint="default" w:ascii="Calibri" w:hAnsi="Calibri" w:eastAsia="宋体" w:cs="Times New Roman"/>
      <w:sz w:val="22"/>
      <w:szCs w:val="22"/>
      <w:lang w:val="en-US" w:eastAsia="zh-CN" w:bidi="ar-SA"/>
    </w:rPr>
  </w:style>
  <w:style w:type="paragraph" w:styleId="1167" w:customStyle="1">
    <w:name w:val="p0"/>
    <w:basedOn w:val="858"/>
    <w:uiPriority w:val="0"/>
    <w:qFormat/>
    <w:pPr>
      <w:ind w:firstLine="420"/>
      <w:jc w:val="left"/>
      <w:widowControl/>
    </w:pPr>
    <w:rPr>
      <w:sz w:val="20"/>
    </w:rPr>
  </w:style>
  <w:style w:type="paragraph" w:styleId="1168" w:customStyle="1">
    <w:name w:val="正文1"/>
    <w:basedOn w:val="858"/>
    <w:uiPriority w:val="0"/>
    <w:qFormat/>
    <w:pPr>
      <w:jc w:val="left"/>
      <w:spacing w:after="200" w:line="300" w:lineRule="atLeast"/>
      <w:widowControl/>
    </w:pPr>
    <w:rPr>
      <w:rFonts w:ascii="Calibri" w:hAnsi="Calibri" w:cs="宋体"/>
      <w:sz w:val="22"/>
      <w:szCs w:val="22"/>
    </w:rPr>
  </w:style>
  <w:style w:type="paragraph" w:styleId="1169" w:customStyle="1">
    <w:name w:val="List Paragraph1"/>
    <w:basedOn w:val="858"/>
    <w:uiPriority w:val="99"/>
    <w:qFormat/>
    <w:pPr>
      <w:ind w:firstLine="420"/>
      <w:jc w:val="left"/>
      <w:spacing w:line="300" w:lineRule="auto"/>
    </w:pPr>
    <w:rPr>
      <w:szCs w:val="22"/>
    </w:rPr>
  </w:style>
  <w:style w:type="paragraph" w:styleId="1170" w:customStyle="1">
    <w:name w:val="Char Char"/>
    <w:basedOn w:val="858"/>
    <w:uiPriority w:val="0"/>
    <w:qFormat/>
    <w:pPr>
      <w:ind w:left="360" w:hanging="360"/>
    </w:pPr>
    <w:rPr>
      <w:sz w:val="24"/>
      <w:szCs w:val="24"/>
    </w:rPr>
  </w:style>
  <w:style w:type="paragraph" w:styleId="1171"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172" w:customStyle="1">
    <w:name w:val="首行缩进"/>
    <w:basedOn w:val="858"/>
    <w:uiPriority w:val="99"/>
    <w:qFormat/>
    <w:pPr>
      <w:ind w:firstLine="480"/>
      <w:spacing w:line="360" w:lineRule="auto"/>
    </w:pPr>
    <w:rPr>
      <w:szCs w:val="24"/>
    </w:rPr>
  </w:style>
  <w:style w:type="paragraph" w:styleId="1173" w:customStyle="1">
    <w:name w:val="Char Char Char Char Char Char Char"/>
    <w:basedOn w:val="858"/>
    <w:uiPriority w:val="0"/>
    <w:qFormat/>
    <w:pPr>
      <w:ind w:left="432" w:hanging="432"/>
      <w:jc w:val="center"/>
      <w:tabs>
        <w:tab w:val="left" w:pos="432" w:leader="none"/>
      </w:tabs>
    </w:pPr>
    <w:rPr>
      <w:rFonts w:ascii="仿宋_GB2312" w:hAnsi="Tahoma" w:eastAsia="仿宋_GB2312"/>
      <w:sz w:val="24"/>
      <w:szCs w:val="24"/>
    </w:rPr>
  </w:style>
  <w:style w:type="paragraph" w:styleId="1174" w:customStyle="1">
    <w:name w:val="_Style 1"/>
    <w:basedOn w:val="858"/>
    <w:uiPriority w:val="99"/>
    <w:qFormat/>
    <w:pPr>
      <w:ind w:firstLine="420"/>
    </w:pPr>
    <w:rPr>
      <w:rFonts w:ascii="Calibri" w:hAnsi="Calibri"/>
      <w:szCs w:val="22"/>
    </w:rPr>
  </w:style>
  <w:style w:type="paragraph" w:styleId="1175" w:customStyle="1">
    <w:name w:val="Char"/>
    <w:basedOn w:val="858"/>
    <w:uiPriority w:val="0"/>
    <w:qFormat/>
    <w:pPr>
      <w:tabs>
        <w:tab w:val="left" w:pos="360" w:leader="none"/>
      </w:tabs>
    </w:pPr>
    <w:rPr>
      <w:sz w:val="24"/>
    </w:rPr>
  </w:style>
  <w:style w:type="paragraph" w:styleId="1176" w:customStyle="1">
    <w:name w:val="段"/>
    <w:next w:val="858"/>
    <w:uiPriority w:val="0"/>
    <w:qFormat/>
    <w:pPr>
      <w:ind w:firstLine="200"/>
      <w:jc w:val="both"/>
    </w:pPr>
    <w:rPr>
      <w:rFonts w:hint="default" w:ascii="宋体" w:hAnsi="Calibri" w:eastAsia="宋体" w:cs="Times New Roman"/>
      <w:sz w:val="21"/>
      <w:szCs w:val="22"/>
      <w:lang w:val="en-US" w:eastAsia="zh-CN" w:bidi="ar-SA"/>
    </w:rPr>
  </w:style>
  <w:style w:type="paragraph" w:styleId="1177" w:customStyle="1">
    <w:name w:val="列出段落11"/>
    <w:basedOn w:val="858"/>
    <w:uiPriority w:val="34"/>
    <w:qFormat/>
    <w:pPr>
      <w:ind w:firstLine="420"/>
    </w:pPr>
  </w:style>
  <w:style w:type="paragraph" w:styleId="1178" w:customStyle="1">
    <w:name w:val="Char Char Char Char Char Char Char1"/>
    <w:basedOn w:val="858"/>
    <w:uiPriority w:val="0"/>
    <w:semiHidden/>
    <w:qFormat/>
    <w:rPr>
      <w:rFonts w:ascii="Tahoma" w:hAnsi="Tahoma" w:cs="仿宋_GB2312"/>
      <w:sz w:val="24"/>
      <w:szCs w:val="28"/>
    </w:rPr>
  </w:style>
  <w:style w:type="paragraph" w:styleId="1179" w:customStyle="1">
    <w:name w:val="_Style 3"/>
    <w:basedOn w:val="858"/>
    <w:uiPriority w:val="34"/>
    <w:qFormat/>
    <w:pPr>
      <w:ind w:firstLine="420"/>
    </w:pPr>
    <w:rPr>
      <w:rFonts w:ascii="Calibri" w:hAnsi="Calibri"/>
      <w:szCs w:val="22"/>
    </w:rPr>
  </w:style>
  <w:style w:type="paragraph" w:styleId="1180" w:customStyle="1">
    <w:name w:val="一级"/>
    <w:basedOn w:val="858"/>
    <w:uiPriority w:val="0"/>
    <w:qFormat/>
    <w:pPr>
      <w:numPr>
        <w:ilvl w:val="0"/>
        <w:numId w:val="1"/>
      </w:numPr>
      <w:spacing w:line="360" w:lineRule="auto"/>
      <w:outlineLvl w:val="0"/>
    </w:pPr>
    <w:rPr>
      <w:b/>
      <w:sz w:val="32"/>
      <w:szCs w:val="32"/>
    </w:rPr>
  </w:style>
  <w:style w:type="paragraph" w:styleId="1181"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B正文"/>
    <w:basedOn w:val="858"/>
    <w:uiPriority w:val="0"/>
    <w:qFormat/>
    <w:pPr>
      <w:ind w:firstLine="560"/>
      <w:spacing w:line="500" w:lineRule="exact"/>
    </w:pPr>
    <w:rPr>
      <w:sz w:val="28"/>
      <w:szCs w:val="24"/>
    </w:rPr>
  </w:style>
  <w:style w:type="paragraph" w:styleId="1183"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yiv1658056056msonormal"/>
    <w:basedOn w:val="858"/>
    <w:uiPriority w:val="99"/>
    <w:qFormat/>
    <w:pPr>
      <w:jc w:val="left"/>
      <w:spacing w:before="100" w:beforeAutospacing="1" w:after="100" w:afterAutospacing="1"/>
      <w:widowControl/>
    </w:pPr>
    <w:rPr>
      <w:rFonts w:ascii="宋体" w:hAnsi="宋体" w:cs="宋体"/>
      <w:sz w:val="24"/>
      <w:szCs w:val="24"/>
    </w:rPr>
  </w:style>
  <w:style w:type="paragraph" w:styleId="1185" w:customStyle="1">
    <w:name w:val="正文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186" w:customStyle="1">
    <w:name w:val="列出段落1"/>
    <w:basedOn w:val="858"/>
    <w:uiPriority w:val="34"/>
    <w:qFormat/>
    <w:pPr>
      <w:ind w:firstLine="420"/>
    </w:pPr>
    <w:rPr>
      <w:rFonts w:ascii="Calibri" w:hAnsi="Calibri"/>
      <w:szCs w:val="22"/>
    </w:rPr>
  </w:style>
  <w:style w:type="paragraph" w:styleId="1187">
    <w:name w:val="List Paragraph"/>
    <w:basedOn w:val="858"/>
    <w:uiPriority w:val="0"/>
    <w:qFormat/>
    <w:pPr>
      <w:ind w:firstLine="420"/>
      <w:jc w:val="left"/>
      <w:spacing w:after="200"/>
      <w:widowControl/>
    </w:pPr>
    <w:rPr>
      <w:rFonts w:ascii="Tahoma" w:hAnsi="Tahoma" w:eastAsia="微软雅黑"/>
      <w:sz w:val="22"/>
      <w:szCs w:val="22"/>
    </w:rPr>
  </w:style>
  <w:style w:type="paragraph" w:styleId="1188" w:customStyle="1">
    <w:name w:val="样式 首行缩进:  2 字符"/>
    <w:basedOn w:val="858"/>
    <w:uiPriority w:val="0"/>
    <w:qFormat/>
    <w:pPr>
      <w:ind w:firstLine="200"/>
      <w:spacing w:line="400" w:lineRule="exact"/>
    </w:pPr>
    <w:rPr>
      <w:rFonts w:cs="宋体"/>
      <w:sz w:val="24"/>
      <w:szCs w:val="24"/>
    </w:rPr>
  </w:style>
  <w:style w:type="paragraph" w:styleId="1189" w:customStyle="1">
    <w:name w:val="修订1"/>
    <w:uiPriority w:val="99"/>
    <w:unhideWhenUsed/>
    <w:qFormat/>
    <w:rPr>
      <w:rFonts w:hint="default" w:ascii="Times New Roman" w:hAnsi="Times New Roman" w:eastAsia="宋体" w:cs="Times New Roman"/>
      <w:sz w:val="21"/>
      <w:lang w:val="en-US" w:eastAsia="zh-CN" w:bidi="ar-SA"/>
    </w:rPr>
  </w:style>
  <w:style w:type="paragraph" w:styleId="1190" w:customStyle="1">
    <w:name w:val="_Style 2"/>
    <w:uiPriority w:val="1"/>
    <w:qFormat/>
    <w:rPr>
      <w:rFonts w:hint="default" w:ascii="Calibri" w:hAnsi="Calibri" w:eastAsia="宋体" w:cs="Arial"/>
      <w:sz w:val="22"/>
      <w:szCs w:val="22"/>
      <w:lang w:val="en-AU" w:eastAsia="en-US" w:bidi="ar-SA"/>
    </w:rPr>
  </w:style>
  <w:style w:type="paragraph" w:styleId="1191" w:customStyle="1">
    <w:name w:val="彩色列表 - 强调文字颜色 11"/>
    <w:basedOn w:val="858"/>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92"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193" w:customStyle="1">
    <w:name w:val="Normal1"/>
    <w:basedOn w:val="858"/>
    <w:uiPriority w:val="0"/>
    <w:qFormat/>
    <w:pPr>
      <w:jc w:val="left"/>
      <w:spacing w:after="200" w:line="300" w:lineRule="atLeast"/>
      <w:widowControl/>
    </w:pPr>
    <w:rPr>
      <w:rFonts w:ascii="Calibri" w:hAnsi="Calibri" w:cs="宋体"/>
      <w:sz w:val="22"/>
      <w:szCs w:val="22"/>
    </w:rPr>
  </w:style>
  <w:style w:type="character" w:styleId="1194" w:customStyle="1">
    <w:name w:val="font71"/>
    <w:uiPriority w:val="0"/>
    <w:qFormat/>
    <w:rPr>
      <w:rFonts w:hint="eastAsia" w:ascii="宋体" w:hAnsi="宋体" w:eastAsia="宋体" w:cs="宋体"/>
      <w:color w:val="000000"/>
      <w:sz w:val="24"/>
      <w:szCs w:val="24"/>
      <w:u w:val="none"/>
    </w:rPr>
  </w:style>
  <w:style w:type="character" w:styleId="1195" w:customStyle="1">
    <w:name w:val="font61"/>
    <w:uiPriority w:val="0"/>
    <w:qFormat/>
    <w:rPr>
      <w:rFonts w:hint="eastAsia" w:ascii="宋体" w:hAnsi="宋体" w:eastAsia="宋体" w:cs="宋体"/>
      <w:color w:val="000000"/>
      <w:sz w:val="15"/>
      <w:szCs w:val="15"/>
      <w:u w:val="none"/>
    </w:rPr>
  </w:style>
  <w:style w:type="paragraph" w:styleId="119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97" w:customStyle="1">
    <w:name w:val="_Style 6"/>
    <w:basedOn w:val="858"/>
    <w:uiPriority w:val="34"/>
    <w:qFormat/>
    <w:pPr>
      <w:ind w:firstLine="420"/>
    </w:pPr>
    <w:rPr>
      <w:szCs w:val="24"/>
    </w:rPr>
  </w:style>
  <w:style w:type="paragraph" w:styleId="1198" w:customStyle="1">
    <w:name w:val="普通正文"/>
    <w:uiPriority w:val="0"/>
    <w:qFormat/>
    <w:pPr>
      <w:ind w:firstLine="480"/>
      <w:jc w:val="left"/>
      <w:spacing w:before="120" w:after="120" w:line="360" w:lineRule="auto"/>
    </w:pPr>
    <w:rPr>
      <w:rFonts w:hint="default" w:ascii="Arial" w:hAnsi="Arial" w:eastAsia="宋体" w:cs="Times New Roman"/>
      <w:sz w:val="24"/>
      <w:szCs w:val="24"/>
      <w:lang w:val="en-US" w:eastAsia="en-US"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8</cp:revision>
  <dcterms:created xsi:type="dcterms:W3CDTF">2023-11-14T02:36:00Z</dcterms:created>
  <dcterms:modified xsi:type="dcterms:W3CDTF">2026-08-10T03:54:13Z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C2F0AE592D864430B1E560EAE2189649_12</vt:lpwstr>
  </property>
  <property fmtid="{D5CDD505-2E9C-101B-9397-08002B2CF9AE}" pid="4" name="KSOTemplateDocerSaveRecord">
    <vt:lpwstr>eyJoZGlkIjoiMDgzM2JjOTYzZjVkZjI3NDFmYmZmZDgxMjU4NThiNzEiLCJ1c2VySWQiOiIzMDYyODI0MDcifQ==</vt:lpwstr>
  </property>
</Properties>
</file>