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2026</w:t>
      </w:r>
      <w:r>
        <w:rPr>
          <w:rFonts w:ascii="SimSun" w:hAnsi="SimSun" w:eastAsia="SimSun" w:cs="SimSun"/>
          <w:b/>
          <w:color w:val="000000"/>
          <w:sz w:val="60"/>
        </w:rPr>
        <w:t xml:space="preserve">年新北区水稻穗期病虫害防控农药采购项目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年新北区水稻穗期病虫害防控农药采购项目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JSZC-320411-SYZB-G2026-0050</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人：常州国家高新技术产业开发区（新北区）农业农村局</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采购代理机构：江苏尚阳工程管理有限公司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8819" w:history="1">
        <w:r>
          <w:rPr>
            <w:rStyle w:val="1006"/>
            <w:rFonts w:ascii="SimSun" w:hAnsi="SimSun" w:eastAsia="SimSun" w:cs="SimSun"/>
            <w:b/>
            <w:color w:val="0000ee"/>
            <w:sz w:val="32"/>
            <w:u w:val="single"/>
          </w:rPr>
          <w:t xml:space="preserve">第一章投标邀请</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5570" w:history="1">
        <w:r>
          <w:rPr>
            <w:rStyle w:val="1006"/>
            <w:rFonts w:ascii="SimSun" w:hAnsi="SimSun" w:eastAsia="SimSun" w:cs="SimSun"/>
            <w:b/>
            <w:color w:val="0000ee"/>
            <w:sz w:val="32"/>
            <w:u w:val="single"/>
          </w:rPr>
          <w:t xml:space="preserve">第二章投标人须知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21989" w:history="1">
        <w:r>
          <w:rPr>
            <w:rStyle w:val="1006"/>
            <w:rFonts w:ascii="SimSun" w:hAnsi="SimSun" w:eastAsia="SimSun" w:cs="SimSun"/>
            <w:b/>
            <w:color w:val="0000ee"/>
            <w:sz w:val="32"/>
            <w:u w:val="single"/>
          </w:rPr>
          <w:t xml:space="preserve">第三章资格审查</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13243" w:history="1">
        <w:r>
          <w:rPr>
            <w:rStyle w:val="1006"/>
            <w:rFonts w:ascii="SimSun" w:hAnsi="SimSun" w:eastAsia="SimSun" w:cs="SimSun"/>
            <w:b/>
            <w:color w:val="0000ee"/>
            <w:sz w:val="32"/>
            <w:u w:val="single"/>
          </w:rPr>
          <w:t xml:space="preserve">第四章评标程序、评标方法和评标标准</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14891" w:history="1">
        <w:r>
          <w:rPr>
            <w:rStyle w:val="1006"/>
            <w:rFonts w:ascii="SimSun" w:hAnsi="SimSun" w:eastAsia="SimSun" w:cs="SimSun"/>
            <w:b/>
            <w:color w:val="0000ee"/>
            <w:sz w:val="32"/>
            <w:u w:val="single"/>
          </w:rPr>
          <w:t xml:space="preserve">第五章采购需求</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874" w:history="1">
        <w:r>
          <w:rPr>
            <w:rStyle w:val="1006"/>
            <w:rFonts w:ascii="SimSun" w:hAnsi="SimSun" w:eastAsia="SimSun" w:cs="SimSun"/>
            <w:b/>
            <w:color w:val="0000ee"/>
            <w:sz w:val="32"/>
            <w:u w:val="single"/>
          </w:rPr>
          <w:t xml:space="preserve">第六章拟签订的合同文本</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137" w:history="1">
        <w:r>
          <w:rPr>
            <w:rStyle w:val="1006"/>
            <w:rFonts w:ascii="SimSun" w:hAnsi="SimSun" w:eastAsia="SimSun" w:cs="SimSun"/>
            <w:b/>
            <w:color w:val="0000ee"/>
            <w:sz w:val="32"/>
            <w:u w:val="single"/>
          </w:rPr>
          <w:t xml:space="preserve">第七章投标文件格式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u w:val="single"/>
        </w:rPr>
        <w:t xml:space="preserve"> JSZC-320411-SYZB-G2026-0050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 2026年新北区水稻穗期病虫害防控农药采购项目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w:t>
      </w:r>
      <w:r>
        <w:rPr>
          <w:rFonts w:ascii="SimSun" w:hAnsi="SimSun" w:eastAsia="SimSun" w:cs="SimSun"/>
          <w:color w:val="000000"/>
          <w:sz w:val="24"/>
          <w:u w:val="single"/>
        </w:rPr>
        <w:t xml:space="preserve"> 178.29 </w:t>
      </w:r>
      <w:r>
        <w:rPr>
          <w:rFonts w:ascii="SimSun" w:hAnsi="SimSun" w:eastAsia="SimSun" w:cs="SimSun"/>
          <w:color w:val="000000"/>
          <w:sz w:val="24"/>
        </w:rPr>
        <w:t xml:space="preserve">万元（其中财政补助资金106.95万元，剩余部分由实际使用水稻穗期病虫害防控农药的生产经营主体自行支付）、项目最高限价：</w:t>
      </w:r>
      <w:r>
        <w:rPr>
          <w:rFonts w:ascii="SimSun" w:hAnsi="SimSun" w:eastAsia="SimSun" w:cs="SimSun"/>
          <w:color w:val="000000"/>
          <w:sz w:val="24"/>
          <w:u w:val="single"/>
        </w:rPr>
        <w:t xml:space="preserve"> 178.29 </w:t>
      </w:r>
      <w:r>
        <w:rPr>
          <w:rFonts w:ascii="SimSun" w:hAnsi="SimSun" w:eastAsia="SimSun" w:cs="SimSun"/>
          <w:color w:val="000000"/>
          <w:sz w:val="24"/>
        </w:rPr>
        <w:t xml:space="preserve">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2211"/>
        <w:gridCol w:w="730"/>
        <w:gridCol w:w="1564"/>
        <w:gridCol w:w="880"/>
        <w:gridCol w:w="1180"/>
        <w:gridCol w:w="1030"/>
        <w:gridCol w:w="1255"/>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剂型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最高单价限价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财政补贴(元/瓶)</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10%氯虫苯甲酰胺·茚虫威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5%氯虫苯甲酰胺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15%多杀·茚虫威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2.5%多杀霉素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40%稻瘟·三环唑</w:t>
            </w:r>
            <w:r>
              <w:rPr>
                <w:rFonts w:ascii="SimSun" w:hAnsi="SimSun" w:eastAsia="SimSun" w:cs="SimSun"/>
                <w:b/>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15%稻瘟酰胺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22%春雷·三环唑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2%春雷霉素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r>
    </w:tbl>
    <w:p>
      <w:pPr>
        <w:ind w:left="0" w:right="0" w:firstLine="480"/>
        <w:jc w:val="both"/>
        <w:spacing w:before="23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w:t>
      </w:r>
      <w:r>
        <w:rPr>
          <w:rFonts w:ascii="SimSun" w:hAnsi="SimSun" w:eastAsia="SimSun" w:cs="SimSun"/>
          <w:color w:val="000000"/>
          <w:sz w:val="24"/>
          <w:u w:val="single"/>
        </w:rPr>
        <w:t xml:space="preserve"> 收到采购人通知之日起3日内完成供货。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6.本项目是否接受联合体投标：□是  ■否。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7.本项目是否接受进口产品投标：□是  ■否。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 □小微企业  采购。即：提供的货物全部由符合政策要求的中小企业制造。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□本项目预留部分采购项目预算专门面向中小企业采购。对于预留份额，提供的货物由符合政策要求的中小企业制造。预留份额通过以下措施进行</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3.1本项目是否接受分支机构参与投标：□是   ■否；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3.3.1投标人所投农药具有有效的农业农村部颁发的农药登记证，登记作物必须含水稻，且登记证上技术指标（农药名称、剂型、有效成分和含量）必须符合第五章《采购需求》中技术指标。</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3.3.2满足以下两项中任意一项要求：①投标人为所投产品制造商：具有有效的采购产品对应的生产许可证，且生产许可证经营范围涵盖所投产品；②投标人为所投产品经销商：具有有效的农药经营许可证（经营范围涵盖所投农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2.地点：“苏采云”政府采购一体化平台。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四、提交投标文件</w:t>
      </w:r>
      <w:r>
        <w:rPr>
          <w:rFonts w:ascii="SimSun" w:hAnsi="SimSun" w:eastAsia="SimSun" w:cs="SimSun"/>
          <w:b/>
          <w:color w:val="000000"/>
          <w:sz w:val="24"/>
        </w:rPr>
        <w:t xml:space="preserve">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投标截止时间、开标时间：</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8 </w:t>
      </w:r>
      <w:r>
        <w:rPr>
          <w:rFonts w:ascii="SimSun" w:hAnsi="SimSun" w:eastAsia="SimSun" w:cs="SimSun"/>
          <w:color w:val="000000"/>
          <w:sz w:val="24"/>
        </w:rPr>
        <w:t xml:space="preserve">月</w:t>
      </w:r>
      <w:r>
        <w:rPr>
          <w:rFonts w:ascii="SimSun" w:hAnsi="SimSun" w:eastAsia="SimSun" w:cs="SimSun"/>
          <w:color w:val="000000"/>
          <w:sz w:val="24"/>
          <w:u w:val="single"/>
        </w:rPr>
        <w:t xml:space="preserve"> 14 </w:t>
      </w:r>
      <w:r>
        <w:rPr>
          <w:rFonts w:ascii="SimSun" w:hAnsi="SimSun" w:eastAsia="SimSun" w:cs="SimSun"/>
          <w:color w:val="000000"/>
          <w:sz w:val="24"/>
        </w:rPr>
        <w:t xml:space="preserve">日</w:t>
      </w:r>
      <w:r>
        <w:rPr>
          <w:rFonts w:ascii="SimSun" w:hAnsi="SimSun" w:eastAsia="SimSun" w:cs="SimSun"/>
          <w:color w:val="000000"/>
          <w:sz w:val="24"/>
          <w:u w:val="single"/>
        </w:rPr>
        <w:t xml:space="preserve"> 9 </w:t>
      </w:r>
      <w:r>
        <w:rPr>
          <w:rFonts w:ascii="SimSun" w:hAnsi="SimSun" w:eastAsia="SimSun" w:cs="SimSun"/>
          <w:color w:val="000000"/>
          <w:sz w:val="24"/>
        </w:rPr>
        <w:t xml:space="preserve">点</w:t>
      </w:r>
      <w:r>
        <w:rPr>
          <w:rFonts w:ascii="SimSun" w:hAnsi="SimSun" w:eastAsia="SimSun" w:cs="SimSun"/>
          <w:color w:val="000000"/>
          <w:sz w:val="24"/>
          <w:u w:val="single"/>
        </w:rPr>
        <w:t xml:space="preserve"> 00 </w:t>
      </w:r>
      <w:r>
        <w:rPr>
          <w:rFonts w:ascii="SimSun" w:hAnsi="SimSun" w:eastAsia="SimSun" w:cs="SimSun"/>
          <w:color w:val="000000"/>
          <w:sz w:val="24"/>
        </w:rPr>
        <w:t xml:space="preserve">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“苏采云”政府采购交易系统网上开标大厅。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4.本项目采用远程“不见面”交易方式，无需到现场提交，请投标人在提交时间截止前提前登入“苏采云”，通过系统在线提交电子投标文件。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5.有关本次招标的事项若存在变动或修改，敬请及时关注“江苏政府采购网”、“常州市政府采购网”发布的更正公告。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在开标前应当使用“验证CA”功能验证本地计算机的控件环境是否正常，并且在开标、评审过程中不可随意更换计算机，必须使用验证成功的计算机进行操作，否则造成相应后果由投标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10.如潜在投标供应商未按上述要求操作，将自行承担所产生的风险。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11.关于常州市中小企业政府采购信用融资：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常州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12.关于深入开展常州市政府采购线上合同信用融资：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深入开展常州市政府采购线上合同信用融资工作，线上“政采贷”业务流程及要求详见该文件相关内容或者常州市政府采购网。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常州国家高新技术产业开发区（新北区）农业农村局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常州市新北区云河路69号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宋女士、0519-85127656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江苏尚阳工程管理有限公司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常州市新北区嵩山路1-301号（太湖明珠苑综合市场3楼）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0519-88818225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 嵇玲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0519-88818295（8000）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标记“■”的选项意为适用于本项目，标记“□”的选项意为不适用于本项目。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3"/>
        <w:gridCol w:w="1370"/>
        <w:gridCol w:w="7051"/>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□关于核心产品本项目</w:t>
            </w:r>
            <w:r>
              <w:rPr>
                <w:rFonts w:ascii="SimSun" w:hAnsi="SimSun" w:eastAsia="SimSun" w:cs="SimSun"/>
                <w:color w:val="000000"/>
                <w:sz w:val="24"/>
                <w:u w:val="single"/>
              </w:rPr>
              <w:t xml:space="preserve"> / </w:t>
            </w:r>
            <w:r>
              <w:rPr>
                <w:rFonts w:ascii="SimSun" w:hAnsi="SimSun" w:eastAsia="SimSun" w:cs="SimSun"/>
                <w:color w:val="000000"/>
                <w:sz w:val="24"/>
              </w:rPr>
              <w:t xml:space="preserve">包不适用。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□本项目为单一产品采购项目。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■本项目为非单一产品采购项目，核心产品为：</w:t>
            </w:r>
            <w:r>
              <w:rPr>
                <w:rFonts w:ascii="SimSun" w:hAnsi="SimSun" w:eastAsia="SimSun" w:cs="SimSun"/>
                <w:color w:val="000000"/>
                <w:sz w:val="24"/>
                <w:u w:val="single"/>
              </w:rPr>
              <w:t xml:space="preserve"> 40%稻瘟·三环唑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□组织，考察时间：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□召开，召开时间：</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rPr>
                <w:rFonts w:ascii="SimSun" w:hAnsi="SimSun" w:eastAsia="SimSun" w:cs="SimSun"/>
                <w:color w:val="000000"/>
                <w:sz w:val="24"/>
                <w:u w:val="single"/>
              </w:rPr>
              <w:t xml:space="preserve"> / </w:t>
            </w:r>
            <w:r>
              <w:rPr>
                <w:rFonts w:ascii="SimSun" w:hAnsi="SimSun" w:eastAsia="SimSun" w:cs="SimSun"/>
                <w:color w:val="000000"/>
                <w:sz w:val="24"/>
              </w:rPr>
              <w:t xml:space="preserve">月</w:t>
            </w:r>
            <w:r>
              <w:rPr>
                <w:rFonts w:ascii="SimSun" w:hAnsi="SimSun" w:eastAsia="SimSun" w:cs="SimSun"/>
                <w:color w:val="000000"/>
                <w:sz w:val="24"/>
                <w:u w:val="single"/>
              </w:rPr>
              <w:t xml:space="preserve"> / </w:t>
            </w:r>
            <w:r>
              <w:rPr>
                <w:rFonts w:ascii="SimSun" w:hAnsi="SimSun" w:eastAsia="SimSun" w:cs="SimSun"/>
                <w:color w:val="000000"/>
                <w:sz w:val="24"/>
              </w:rPr>
              <w:t xml:space="preserve">日</w:t>
            </w:r>
            <w:r>
              <w:rPr>
                <w:rFonts w:ascii="SimSun" w:hAnsi="SimSun" w:eastAsia="SimSun" w:cs="SimSun"/>
                <w:color w:val="000000"/>
                <w:sz w:val="24"/>
                <w:u w:val="single"/>
              </w:rPr>
              <w:t xml:space="preserve"> / </w:t>
            </w:r>
            <w:r>
              <w:rPr>
                <w:rFonts w:ascii="SimSun" w:hAnsi="SimSun" w:eastAsia="SimSun" w:cs="SimSun"/>
                <w:color w:val="000000"/>
                <w:sz w:val="24"/>
              </w:rPr>
              <w:t xml:space="preserve">点</w:t>
            </w:r>
            <w:r>
              <w:rPr>
                <w:rFonts w:ascii="SimSun" w:hAnsi="SimSun" w:eastAsia="SimSun" w:cs="SimSun"/>
                <w:color w:val="000000"/>
                <w:sz w:val="24"/>
                <w:u w:val="single"/>
              </w:rPr>
              <w:t xml:space="preserve"> / </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投标样品递交：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■不需要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□需要，具体要求如下：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（1）样品制作的标准和要求：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（2）是否需要随样品提交相关检测报告：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（3）样品递交要求：</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（4）未中标人样品退还：</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（5）中标人样品保管、封存及退还：</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（6）其他要求（如有）：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工业  </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■有，具体情形：</w:t>
            </w:r>
            <w:r>
              <w:rPr>
                <w:rFonts w:ascii="SimSun" w:hAnsi="SimSun" w:eastAsia="SimSun" w:cs="SimSun"/>
                <w:color w:val="000000"/>
                <w:sz w:val="24"/>
                <w:u w:val="single"/>
              </w:rPr>
              <w:t xml:space="preserve"> 投标报价不得超过招标文件中规定的项目预算金额或者项目最高限价或者项目最高单价限价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SimSun" w:hAnsi="SimSun" w:eastAsia="SimSun" w:cs="SimSun"/>
                <w:color w:val="000000"/>
                <w:sz w:val="24"/>
                <w:u w:val="single"/>
              </w:rPr>
              <w:t xml:space="preserve"> 60 </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z w:val="24"/>
                <w:u w:val="single"/>
              </w:rPr>
              <w:t xml:space="preserve"> 于2026年8月3日11:00（北京时间）前以书面形式递交至江苏尚阳工程管理有限公司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SimSun" w:hAnsi="SimSun" w:eastAsia="SimSun" w:cs="SimSun"/>
                <w:color w:val="000000"/>
                <w:sz w:val="24"/>
                <w:u w:val="single"/>
              </w:rPr>
              <w:t xml:space="preserve"> 嵇玲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0519-88818295（8000）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常州市新北区嵩山路1-301号（太湖明珠苑综合市场3楼）</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收费比例按差额定率分档累进法计算，收费差额费率：中标金额在100万元(含)以下的为1.5%，中标金额在100万元（不含）至500万元（含）的为1.1%，中标金额在500万元（不含）至1000万元（含）的为0.8%，中标服务收费按上述计算方法不足人民币3000元的，按人民币3000元收取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z w:val="24"/>
                <w:u w:val="single"/>
              </w:rPr>
              <w:t xml:space="preserve"> 中标人应在领取中标通知书时将中标服务费付至采购代理机构的账户并备注项目编号 </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收款单位：江苏尚阳工程管理有限公司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银行账号：406010100100626575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开户银行：兴业银行股份有限公司常州分行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代理服务费支付说明及原因：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1.支付依据：根据《政府采购代理机构管理暂行办法》第十五条规定，代理费用可以由中标、成交投标人支付。本项目经采购人与采购代理机构在《委托代理协议》中约定，代理服务费由中标/成交投标人支付。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2.定价原则：本项目代理服务费遵循市场调节原则，由采购人与代理机构根据项目特点、服务成本及市场行情协商确定收费标准。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要求：投标人在编制响应报价时，应当将代理服务费包含在总报价中。若投标人未将此项费用计入报价，视为其已承诺自行承担或放弃相关权利，但仍须按采购文件规定的标准足额缴纳代理服务费后方可领取成交通知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电子系统意外情况处理条款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为确保本项目电子化采购活动顺利进行，防范化解采购风险，特制定相关情形处置举措。所有潜在投标人及参与各方均应知悉并遵守以下规定：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2.开标前环节故障处置：在投标人报名、投标文件上传、投标文件解密及唱标环节等开标活动开始前的任何环节出现系统无法访问的情形，采购代理机构将按照以下原则处置：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（一）若故障可在短时间内排除，采购代理机构将等待系统修复后，继续开展采购活动。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（二）若故障无法在预定开标时间前排除，或故障情况严重影响公平竞争，采购代理机构将通过发布更正公告推迟开标。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（三）若因故障导致有效投标人不足法定家数或出现其他法定废标情形，采购代理机构将发布废标（终止）公告，重新开展采购活动。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特别说明：本项目投标文件递交方式以招标文件载明为准。在电子系统发生故障时，采购代理机构仅依据上述程序处理，不接受任何现场提交的纸质、U盘等非招标文件规定的投标文件。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3.评审过程中故障处置：在评审委员会组建后至评审报告出具前的评审过程中出现系统无法访问的情形，采购代理机构将按照以下原则处置：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（一）立即暂停评审：采购代理机构将立即宣布暂停评审活动，并采取必要措施封存所有投标文件及评审记录。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（二）处置方案：视故障排除情况，采购代理机构将选择：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1.若故障可在短时间内排除，采购代理机构将等待系统修复后，由原评审委员会继续完成评审；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2.若故障无法在当日排除，或故障导致评审无法公正进行，将发布废标（终止）公告，重新开展采购活动；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3.若需在第二日继续评审，采购代理机构将重新从政府采购评审专家库中抽取专家，组建新的评审委员会，在系统修复后继续评审活动。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投标人应密切关注上述网站公告，公告内容对各方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（四）投标人责任：投标人有责任确保自身网络环境、设备及数字证书（CA）的正常，并在招标文件规定的期限内完成文件上传、解密等操作。因投标人自身原因导致的操作失败，不适用本意外情况处理条款。</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一说明</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联合体：指两个以上的自然人、法人或者其他组织组成一个联合体，以一个投标人的身份共同参加政府采购。</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14"/>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样品（本项目不涉及）</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4"/>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政府采购中实施本国产品标准及相关政策</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本项目对采购本国产品给予政策支持，具体内容见招标文件“评标标准”。</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5"/>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依据《关于印发〈商品包装政府采购需求标准（试行）〉、〈快递包装政府采购需求标准（试行）〉的通知》（财办库〔2020〕123号）、财政部 生态环境部 工业和信息化部关于印发《绿色数据中心政府采购需求标准(试行)》的通知 (财库〔2023〕7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为落实《关于运用政府采购政策支持乡村产业振兴的通知》（财库〔2021〕19号）有关要求，做好支持脱贫攻坚工作，本项目采购活动中对于支持乡村振兴管理的相关要求见第五章《采购需求》。</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正版软件（本项目不涉及）</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政府采购创新产品政策（本项目不涉及）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有相应销售业绩，参加政府采购活动时业绩分值为满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绿色采购政策</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绿色数据中心政策 </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推广应用绿色建材</w:t>
      </w:r>
      <w:r/>
    </w:p>
    <w:p>
      <w:pPr>
        <w:ind w:left="1080" w:right="0" w:firstLine="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优先使用低挥发性有机化合物产品</w:t>
      </w:r>
      <w:r/>
    </w:p>
    <w:p>
      <w:pPr>
        <w:numPr>
          <w:ilvl w:val="2"/>
          <w:numId w:val="14"/>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16"/>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4"/>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4"/>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投标人的报价应包括为完成本项目所发生的一切费用和税费，采购人将不再支付报价以外的任何费用。投标人的报价应包括但不限于下列内容，《投标人须知资料表》中有特殊规定的，从其规定。</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投标货物及标准附件、备品备件、耗材和运至最终目的地的运输费和保险费，检验、安装、调试、测试、技术服务、培训、质量保证、售后服务、税费等按照招标文件要求完成本项目的全部相关费用；</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按照招标文件要求完成本项目的全部相关费用。 </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采购人不得向投标人索要或者接受其给予的赠品、回扣或者与采购无关的其他商品、服务。</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投标文件的签署、加盖公章</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本项目使用</w:t>
      </w:r>
      <w:r>
        <w:rPr>
          <w:rFonts w:ascii="SimSun" w:hAnsi="SimSun" w:eastAsia="SimSun" w:cs="SimSun"/>
          <w:color w:val="000000"/>
          <w:sz w:val="24"/>
        </w:rPr>
        <w:t xml:space="preserve">“苏采云”政府采购一体化平台。投标人根据招标文件及“苏采云”政府采购一体化平台供应商操作手册要求编制、生成并提交电子投标文件。</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采购人及采购代理机构拒绝接受通过“苏采云”政府采购一体化平台以外任何形式提交的投标文件。</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投标人应在招标文件要求提交投标文件截止时间前，将电子投标文件提交至</w:t>
      </w:r>
      <w:r>
        <w:rPr>
          <w:rFonts w:ascii="SimSun" w:hAnsi="SimSun" w:eastAsia="SimSun" w:cs="SimSun"/>
          <w:color w:val="000000"/>
          <w:sz w:val="24"/>
        </w:rPr>
        <w:t xml:space="preserve">“苏采云”政府采购一体化平台。</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投标文件的修改与撤回</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投标截止时间前，投标人可以通过“苏采云”政府采购一体化平台对所提交的投标文件进行补充、修改或者撤回。</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投标人对投标文件的补充、修改的内容应当按照招标文件要求签署、加盖公章，作为投标文件的组成部分。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本项目开标采用不见面招投标模式，使用“苏采云”政府采购一体化平台在线进行开标。投标人应在规定的时间内对投标文件进行解密，因非系统原因导致的解密失败，视为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投标人须在开标前使用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验证</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见第四章《评标程序、评标方法和评标标准》。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六确定中标</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确定中标人</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采购人或采购代理机构自中标人确定之日起2个工作日内，在江苏政府采购网、常州市政府采购网和江苏尚阳工程管理有限公司网公告中标结果，同时向中标人发出中标通知书，中标公告期限为1个工作日。</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中标通知书对采购人和中标人均具有法律效力。中标通知书发出后，采购人改变中标结果的，或者中标人放弃中标项目的，应当依法承担法律责任。</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符合专业条件的投标人或者对招标文件作实质响应的投标人不足三家的；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中标供应商、采购人应当自中标通知书发出之日起30日内，按照招标文件和中标供应商投标文件的规定签订书面合同。所签订的合同不得对招标文件确定的事项和中标供应商的投标文件作实质性修改。</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中标供应商拒绝与采购人签订合同的，采购人可以按照评标报告推荐的中标候选人名单排序，确定下一候选人为中标供应商，也可以重新开展政府采购活动。</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本项目的非主体、非关键性工作是否允许分包，见《投标人须知资料表》。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采购人或采购代理机构对投标人依法提出的询问，在3个工作日内作出答复，但答复的内容不得涉及商业秘密。</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招标文件中采购需求以及相关部分（第四章评标方法及标准、第五章以及投标人资格要求）由采购人负责制定和管理，对该部分内容有询问或者质疑的，投标人应当向采购人书面提出，由采购人负责接收和回复。</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20" w:tooltip="http://gks.mof.gov.cn/ztztz/zhengfucaigouguanli/201802/t20180201_2804589.htm" w:history="1">
        <w:r>
          <w:rPr>
            <w:rStyle w:val="1006"/>
            <w:rFonts w:ascii="SimSun" w:hAnsi="SimSun" w:eastAsia="SimSun" w:cs="SimSun"/>
            <w:color w:val="0000ee"/>
            <w:sz w:val="24"/>
            <w:u w:val="single"/>
          </w:rPr>
          <w:t xml:space="preserve">http://gks.mof.gov.cn/ztztz/zhengfucaigouguanli/201802/t20180201_2804589.htm</w:t>
        </w:r>
      </w:hyperlink>
      <w:r>
        <w:rPr>
          <w:rFonts w:ascii="SimSun" w:hAnsi="SimSun" w:eastAsia="SimSun" w:cs="SimSun"/>
          <w:color w:val="000000"/>
          <w:sz w:val="24"/>
        </w:rPr>
        <w:t xml:space="preserve">）</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4"/>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4"/>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4"/>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收费对象、收费标准及缴纳时间见《投标人须知资料表》。由中标供应商支付的，中标供应商须一次性向采购代理机构缴纳代理费，投标报价应包含代理费用。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w:t>
      </w:r>
      <w:r>
        <w:rPr>
          <w:rFonts w:ascii="SimSun" w:hAnsi="SimSun" w:eastAsia="SimSun" w:cs="SimSun"/>
          <w:b/>
          <w:color w:val="000000"/>
          <w:sz w:val="36"/>
        </w:rPr>
        <w:t xml:space="preserve">资格审查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一、资格审查程序</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《资格审查要求》中对格式有要求的，除招标文件另有规定外，均为“实质性格式”文件。</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7"/>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资格审查合格的投标人不足3家的，不进行评标。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二、资格审查要求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982"/>
        <w:gridCol w:w="4822"/>
        <w:gridCol w:w="163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line="360"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line="360"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投标人单独投标的，应提供中小企业声明函；如为监狱企业或残疾人福利性单位，不必提供中小企业声明函，但须按注1或注2要求提供证明材料。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both"/>
              <w:spacing w:before="0" w:after="0" w:line="360"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提供证书或证明文件的电子件或电子证照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1813"/>
        <w:gridCol w:w="6725"/>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未将一个采购项目中的内容拆开投标；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投标报价未超过招标文件中规定的项目预算金额或者项目最高限价或者项目最高单价限价；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投标文件报价出现前后不一致时，投标人对修正后的报价予以确认；</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国家有关部门对投标人的投标产品有强制性规定或要求的（如相应技术、安全、节能和环保等），投标人的投标产品应符合相应规定或要求，提供证明文件电子件加盖投标人公章：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w:t>
            </w:r>
            <w:r>
              <w:rPr>
                <w:rFonts w:ascii="SimSun" w:hAnsi="SimSun" w:eastAsia="SimSun" w:cs="SimSun"/>
                <w:b/>
                <w:color w:val="000000"/>
                <w:sz w:val="24"/>
              </w:rPr>
              <w:t xml:space="preserve">若属于</w:t>
            </w:r>
            <w:r>
              <w:rPr>
                <w:rFonts w:ascii="SimSun" w:hAnsi="SimSun" w:eastAsia="SimSun" w:cs="SimSun"/>
                <w:color w:val="000000"/>
                <w:sz w:val="24"/>
              </w:rPr>
              <w:t xml:space="preserve">《节能产品政府采购品目清单》范围中政府强制采购产品，则投标人所报产品必须获得国家确定的认证机构出具的、处于有效期之内的节能产品认证证书；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）国家有特殊信息安全要求的项目，采购产品</w:t>
            </w:r>
            <w:r>
              <w:rPr>
                <w:rFonts w:ascii="SimSun" w:hAnsi="SimSun" w:eastAsia="SimSun" w:cs="SimSun"/>
                <w:b/>
                <w:color w:val="000000"/>
                <w:sz w:val="24"/>
              </w:rPr>
              <w:t xml:space="preserve">涉及</w:t>
            </w:r>
            <w:r>
              <w:rPr>
                <w:rFonts w:ascii="SimSun" w:hAnsi="SimSun" w:eastAsia="SimSun" w:cs="SimSun"/>
                <w:color w:val="000000"/>
                <w:sz w:val="24"/>
              </w:rPr>
              <w:t xml:space="preserve">无线局域网产品和含有无线局域网功能的计算机、通信设备、打印机、复印机、投影仪等产品的，投标产品须为符合国家无线局域网安全标准并通过国家产品认证的产品；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numPr>
          <w:ilvl w:val="2"/>
          <w:numId w:val="18"/>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实施政府采购异常低价审查的有关要求：具体按照财库〔2026〕2号《关于推动解决政府采购异常低价问题的通知》要求 ：</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（一）政府采购评审中出现下列情形之一的，评审委员会应当启动异常低价投标（响应）审查程序：</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项目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8"/>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8"/>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采购本国产品的支持政策</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 20%的价格扣除，用扣除后的价格参与评审。</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供应商需按照招标文件的要求提供《关于符合本国产品标准的声明函》（以下简称《声明函》），如不提供将不享受本国产品价格评审优惠。</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8"/>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numPr>
          <w:ilvl w:val="2"/>
          <w:numId w:val="18"/>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综合评分法时，提供相同品牌产品（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SimSun" w:hAnsi="SimSun" w:eastAsia="SimSun" w:cs="SimSun"/>
          <w:color w:val="000000"/>
          <w:sz w:val="24"/>
          <w:u w:val="single"/>
        </w:rPr>
        <w:t xml:space="preserve">  /  </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评标委员会要对评分汇总情况进行复核，特别是对排名第一的、报价最低的、投标文件被认定为无效的情形进行重点复核。</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评标委员会将根据各投标人的评标排序，依次推荐本项目的中标候选人，起草并签署评标报告。本项目评标委员会共推荐不少于3名中标候选人。</w:t>
      </w:r>
      <w:r/>
    </w:p>
    <w:p>
      <w:pPr>
        <w:numPr>
          <w:ilvl w:val="0"/>
          <w:numId w:val="18"/>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8"/>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7"/>
        <w:gridCol w:w="1246"/>
        <w:gridCol w:w="6184"/>
        <w:gridCol w:w="51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一、报价（60分）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满足招标文件要求且投标价格最低的投标报价为评标基准价，其价格分为满分。其他投标人的价格分统一按照下列公式计算：投标报价得分＝（评标基准价/投标报价）×分值。</w:t>
            </w:r>
            <w:r/>
          </w:p>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注：1.此处用于评审比较的投标报价，是指在投标人原始投标报价基础上，经过算术修正后，再依据政府采购政策进行价格调整（如本国产品价格扣除）后形成的价格。</w:t>
            </w:r>
            <w:r/>
          </w:p>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2.根据本国产品支持政策，政府采购活动中，依法对本国产品给予价格评审优惠。</w:t>
            </w:r>
            <w:r/>
          </w:p>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投标人为该采购项目或者采购包提供的符合本国产品标准的产品成本之和占该投标人提供的全部产品成本之和的比例达到80%以上时，且投标人在投标文件中对此作出承诺的，则依法对该投标人提供的全部产品给予价格评审优惠，即对该投标人提供的全部产品的总报价给予20%的价格扣除，用扣除后的价格</w:t>
            </w:r>
            <w:r>
              <w:rPr>
                <w:rFonts w:ascii="SimSun" w:hAnsi="SimSun" w:eastAsia="SimSun" w:cs="SimSun"/>
                <w:b/>
                <w:color w:val="000000"/>
                <w:sz w:val="24"/>
              </w:rPr>
              <w:t xml:space="preserve">参与评审。全部产品是指货物或服务采购项目或采购包中包含的全部货物、服务产品。</w:t>
            </w:r>
            <w:r/>
          </w:p>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3.上述价格扣除优惠，仅适用于采购活动中实际存在非本国产品参与竞争的情形。如果所有有效投标人提供的产品均为本国产品（即不存在非本国产品竞争），则不执行本国产品的价格扣除政策。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二、客观分（26分）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投标人自2024年1月1日以来（以合同签订时间为准）承接过同类农药采购业绩的，有一个得2分，最高得10分。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注：投标文件中提供合同并加盖投标人公章，否则不得分。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投标人提供所投产品的国家认可的检测机构出具的检验合格报告的，每提供一份得2分，最高得8分。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注：投标文件中提供检测报告并加盖投标人公章，否则不得分。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投标人所投产品在省级绿色防控联合推介产品名录中的，有一个得2分，最高得8分。</w:t>
            </w:r>
            <w:r/>
          </w:p>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注：投标文件中提供相关证明材料并加盖投标人公章，否则不得分。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45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三、主观分（14分）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根据投标人编制的项目实施方案（包括：所投产品储存、保管、运输及其过程中的安全管理等），由评标委员会进行综合评审。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（1）项目实施方案规范、全面、合理，描述详细且针对性强的，得5分；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（2）项目实施方案较规范全面、较合理，描述较为详细的，得4分；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（3）项目实施方案基本规范全面、基本合理、描述一般、存在可操作性的，得3分；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（4）项目实施方案具有不合理项、描述略欠缺、存在一定的实施难度的，得2分；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（5）项目实施方案具有较多明显不合理项、描述欠缺、存在实施难度的，得1分；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（6）不符合招标文件要求或未提供的不得分。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根据投标人提供的售后服务方案（包括：售后服务机构、售后服务承诺等），由评标委员会进行综合评审。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（1）售后服务方案规范、全面、合理，描述详细且针对性强的，得5分；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（2）售后服务方案较规范全面、较合理，描述较为详细的，得4分；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（3）售后服务方案基本规范全面、基本合理、描述一般、存在可操作性的，得3分；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（4）售后服务方案具有不合理项、描述略欠缺、存在一定的实施难度的，得2分；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（5）售后服务方案具有较多明显不合理项、描述欠缺、存在实施难度的，得1分；</w:t>
            </w:r>
            <w:r/>
          </w:p>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（6）不符合招标文件要求或未提供的不得分。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7"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突发事件应急处置预案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0" w:after="0" w:line="40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根据投标人编制的突发事件应急处置预案，由评标委员会进行综合评审。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（1）突发事件应急处置预案规范、全面、合理，描述详细且针对性强的，得4分；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（2）突发事件应急处置预案较规范全面、较合理，描述较为详细的，得3分；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（3）突发事件应急处置预案基本规范全面、基本合理、描述一般、存在可操作性的，得2分；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（4）突发事件应急处置预案具有不合理项、描述略欠缺、存在一定的实施难度的，得1分；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（5）不符合招标文件要求或未提供的不得分。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注:1.评分细则中要求提供的证明文件及资料等在投标文件中提供并加盖公章，否则不得分。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1"/>
        <w:gridCol w:w="2284"/>
        <w:gridCol w:w="795"/>
        <w:gridCol w:w="1248"/>
        <w:gridCol w:w="959"/>
        <w:gridCol w:w="1219"/>
        <w:gridCol w:w="1064"/>
        <w:gridCol w:w="1296"/>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剂型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最高单价限价</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财政补贴(元/瓶)</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10%氯虫苯甲酰胺·茚虫威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5%氯虫苯甲酰胺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15%多杀·茚虫威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2.5%多杀霉素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40%稻瘟·三环唑</w:t>
            </w:r>
            <w:r>
              <w:rPr>
                <w:rFonts w:ascii="SimSun" w:hAnsi="SimSun" w:eastAsia="SimSun" w:cs="SimSun"/>
                <w:b/>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15%稻瘟酰胺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22%春雷·三环唑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2%春雷霉素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注：（1）本项目签订固定单价合同，招标数量为暂估数量，按实际供货量结算；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（2）本次采购的农药均为10亩包装，少量散户需要1亩包装的，由中标人调整，不另收费用。合同单价超过财政补贴部分由实际使用水稻穗期病虫害防控农药的生产经营主体补齐差价。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1.交付的时间和地点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（1）交货时间：中标公告发出之日起5日内完成合同签订，收到采购人通知之日起3日内完成供货。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中标人送货时提供送货产品同批次的检验合格报告。中标人根据采购人提供的信息，联系镇（街道）农村工作办公室工作人员，将产品送到指定地点，镇（街道）农村工作办公室工作人员进行现场初步验收，检验合格报告、规格剂型、包装等符合招标文件技术要求的，清点数量，正确无误的给予签收，初步验收不合格的不予签收。签收后，按镇（街道）农村工作办公室工作人员要求分发到村或指定地点。中标人不得以批量小为由拒绝送货、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如不能如期供货，采购人有权终止合同，中标人须承担由此对采购人造成的损失，包括赔偿采购人损失、支付违约金等，违约金为中标金额5%。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（1）付款人：采购人及实际使用水稻穗期病虫害防控农药的生产经营主体。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①实际用户支付差价（合同单价超过财政补贴部分）；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②中标人将货物全部送达指定地点并初验合格，采购人随机抽样，委托有资质的检测单位抽验，抽检结果合格后，按核实的数量结算，一次性付清剩余合同价款。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三、项目实施要求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1.产品运输、保险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（1）中标人负责产品到采购人指定地点的全部运输，包括装卸及现场搬运等。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（2）中标人负责其派出的配送人员的人身意外保险。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2.产品质量及验收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所提供药物质量必须符合国家相关标准，必须满足本次采购的要求，采购人对中标人所交货物依照招标文件上的技术规格要求、合同规定的要求和数量进行初验并且对农药进行随机抽样送检（随机抽检样品由中标人免费提供）。若检验不合格，采购人不予支付采购费用，并且由此造成的损失和后果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同时，中标人须确保2026年所供农药有效期至少至2027年12月后，在该期限内，农药的有效成份、含量、产品性能均符合产品性能及采购要求。如在该期限内，采购人使用或者抽检过程中发现产品有效性不满足产品性能及采购要求的，采购人有权将其列入黑名单，并要求其退货款或重新提供合格产品，由此造成的损失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（3）中标人在进行供货、验收时必须完全服从合同的规定和决议。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（4）售后服务、技术支持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①提供7×24小时的技术咨询服务。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②敏感时期、重大节假日提供技术人员值守服务。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标人应保证采购人免除且中标人应承担由于采购人在其本国使用该项目或项目任何一部分时而引起第三方提出的侵犯专利权、商标权或工业设计权的起诉、行动、行政程序索赔、请求等以及采购人为此而产生的损失和损害、费用和支出（包括律师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4.如因产品质量受到有关部门处罚或造成各项损失，由中标人承担全部经济和法律责任，同时采购人将不予支付采购产品货款。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按照《政府采购促进中小企业发展管理办法》（财库〔2020〕46号）的相关要求，采购人应当面向中小企业预留采购份额，本项目面向中小企业预留份额</w:t>
      </w:r>
      <w:r>
        <w:rPr>
          <w:rFonts w:ascii="SimSun" w:hAnsi="SimSun" w:eastAsia="SimSun" w:cs="SimSun"/>
          <w:color w:val="000000"/>
          <w:sz w:val="24"/>
          <w:u w:val="single"/>
        </w:rPr>
        <w:t xml:space="preserve"> 100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五、报价方式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本项目投标报价为</w:t>
      </w:r>
      <w:r>
        <w:rPr>
          <w:rFonts w:ascii="SimSun" w:hAnsi="SimSun" w:eastAsia="SimSun" w:cs="SimSun"/>
          <w:b/>
          <w:color w:val="000000"/>
          <w:sz w:val="24"/>
        </w:rPr>
        <w:t xml:space="preserve">固定单价</w:t>
      </w:r>
      <w:r>
        <w:rPr>
          <w:rFonts w:ascii="SimSun" w:hAnsi="SimSun" w:eastAsia="SimSun" w:cs="SimSun"/>
          <w:color w:val="000000"/>
          <w:sz w:val="24"/>
        </w:rPr>
        <w:t xml:space="preserve">，报价应包括招标文件所确定的范围相应货物和服务的供货、包装、运输、保险、管理、维护、劳务、培训、验收、办公设备、设备、工具、备品备件、耗材、运送工具及耗材、利润、风险、税金及政策性文件规定等各项应有费用，以及为完成该项货物和服务项目所涉及到的一切相关费用，采购人不再支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采购人（以下称甲方）:                         </w:t>
      </w:r>
      <w:r>
        <w:rPr>
          <w:rFonts w:ascii="SimSun" w:hAnsi="SimSun" w:eastAsia="SimSun" w:cs="SimSun"/>
          <w:color w:val="000000"/>
          <w:sz w:val="24"/>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中标人（以下称乙方）:                         </w:t>
      </w:r>
      <w:r>
        <w:rPr>
          <w:rFonts w:ascii="SimSun" w:hAnsi="SimSun" w:eastAsia="SimSun" w:cs="SimSun"/>
          <w:color w:val="000000"/>
          <w:sz w:val="24"/>
        </w:rPr>
        <w:t xml:space="preserve">签订地点：</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w:t>
      </w:r>
      <w:r>
        <w:rPr>
          <w:rFonts w:ascii="SimSun" w:hAnsi="SimSun" w:eastAsia="SimSun" w:cs="SimSun"/>
          <w:color w:val="000000"/>
          <w:sz w:val="24"/>
          <w:u w:val="single"/>
        </w:rPr>
        <w:t xml:space="preserve">    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甲乙双方依据《中华人民共和国民法典》以及有关法律、法规的规定，经协商一致，订立本合同，以便共同遵守。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乙方根据甲方需求提供下列产品：</w:t>
      </w:r>
      <w:r>
        <w:rPr>
          <w:rFonts w:ascii="SimSun" w:hAnsi="SimSun" w:eastAsia="SimSun" w:cs="SimSun"/>
          <w:color w:val="000000"/>
          <w:sz w:val="24"/>
          <w:u w:val="single"/>
        </w:rPr>
        <w:t xml:space="preserve">         </w:t>
      </w:r>
      <w:r>
        <w:rPr>
          <w:rFonts w:ascii="SimSun" w:hAnsi="SimSun" w:eastAsia="SimSun" w:cs="SimSun"/>
          <w:color w:val="000000"/>
          <w:sz w:val="24"/>
        </w:rPr>
        <w:t xml:space="preserve">，产品名称、规格及数量详见乙方投标文件。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签约合同总价（人民币，下同）：</w:t>
      </w:r>
      <w:r>
        <w:rPr>
          <w:rFonts w:ascii="SimSun" w:hAnsi="SimSun" w:eastAsia="SimSun" w:cs="SimSun"/>
          <w:b/>
          <w:color w:val="000000"/>
          <w:sz w:val="24"/>
          <w:u w:val="single"/>
        </w:rPr>
        <w:t xml:space="preserve">             元（小写）</w:t>
      </w: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货物供货、包装、运输、备品备件、保险、管理、维护、劳务、培训、验收、办公设备、设备、工具、备品备件、耗材、运送工具及耗材、利润、风险、税金及其材料及验收合格之前保管及保修期内备品备件、专用工具、伴随服务、技术图纸资料、人员培训发生的所有含税费用、支付给员工的工资和国家强制缴纳的各种社会保障资金，以及乙方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下列与本次采购活动有关的文件及有关附件是本合同不可分割的组成部分，与本合同具有同等法律效力，这些文件包括但不限于：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（1）招标文件（编号：JSZC-320411-SYZB-G2026-0050）；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（4）甲乙双方商定的其他文件等。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w:t>
      </w:r>
      <w:r>
        <w:rPr>
          <w:rFonts w:ascii="SimSun" w:hAnsi="SimSun" w:eastAsia="SimSun" w:cs="SimSun"/>
          <w:color w:val="000000"/>
          <w:sz w:val="24"/>
          <w:highlight w:val="white"/>
        </w:rPr>
        <w:t xml:space="preserve">、著作权、商标权等知识产权的起诉。</w:t>
      </w:r>
      <w:r>
        <w:rPr>
          <w:rFonts w:ascii="SimSun" w:hAnsi="SimSun" w:eastAsia="SimSun" w:cs="SimSun"/>
          <w:color w:val="000000"/>
          <w:sz w:val="24"/>
        </w:rPr>
        <w:t xml:space="preserve">一旦出现侵权、索赔或诉讼，乙方应承担全部责任，同时甲方有权解除本合同。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ymbol" w:hAnsi="Symbol" w:eastAsia="Symbol" w:cs="Symbol"/>
          <w:color w:val="000000"/>
          <w:sz w:val="24"/>
        </w:rPr>
        <w:t xml:space="preserve">1</w:t>
      </w:r>
      <w:r>
        <w:rPr>
          <w:rFonts w:ascii="SimSun" w:hAnsi="SimSun" w:eastAsia="SimSun" w:cs="SimSun"/>
          <w:color w:val="000000"/>
          <w:sz w:val="24"/>
        </w:rPr>
        <w:t xml:space="preserve">）甲方对乙方所交物资进行随机抽样送检（随机抽检样品由乙方免费提供，且需与所供货物生产批次、质量情况一致）。若抽样检验不合格，则视为乙方所供产品全部不合格，由此造成的损失和后果由乙方负责。农户在使用过程中发现产品有效性不满足产品性能及采购要求，通过有资质的检测机构检测，检测结果不合格的，甲方有权拒绝履行合同，由此造成的损失由乙方负责。</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）乙方须确保所供货物质量保质期至少至</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有效。在该期限内，有效成份、含量、重量、毒性等均符合产品性能及采购要求。如在该期限内，农户使用或者抽检过程中发现产品有效性不满足产品性能及采购要求的，则视为乙方所供全部产品质量均不合格，由此造成的损失由乙方负责，根据实际情况经双方协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可按以下办法处理</w:t>
      </w:r>
      <w:r>
        <w:rPr>
          <w:rFonts w:ascii="Times New Roman" w:hAnsi="Times New Roman" w:eastAsia="Times New Roman" w:cs="Times New Roman"/>
          <w:color w:val="000000"/>
          <w:sz w:val="24"/>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更换：农户未使用的，由乙方无偿更换，并承担由此发生的全部费用；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补新：农户已使用的，由乙方无偿提供合格产品，并承担由此发生的全部费用；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退货处理：无条件退货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并退还甲方支付的合同款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同时应承担该物资的直接费用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运输、保险、检验、货款利息及银行手续费等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，甲方不承担发生的任何费用。</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按照上述任一情形及方式处理的，乙方均除承担全部费用外，另需按第十条支付违约金。</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2.乙方应保证货物是全新、未使用过的原装合格正品，并完全符合合同规定的质量、规格和性能的要求。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3.乙方应保证其提供的货物在正常使用和储存条件下，在其质量保质期内具有良好的性能。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4.货物检查后，乙方应对由于设计、工艺或材料的缺陷所发生的任何不足或故障负责，所需费用由乙方承担。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5.如因产品质量受到有关部门处罚或造成各项损失，由乙方承担全部经济和法律责任，同时甲方将不予支付产品货款。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2.每一包装单元内应附质量合格凭证。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3.乙方保证货物不存在危及人身及财产安全的产品缺陷，否则应承担全部法律责任。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交货和验收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1.中标公告发出之日起5日内完成合同签订，收到甲方通知之日起3日内完成供货。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送货时提供送货产品同批次的检验合格报告。乙方根据甲方提供的信息，联系镇（街道）农村工作办公室工作人员，将产品送到指定地点，镇（街道）农村工作办公室工作人员进行现场初步验收，检验合格报告、规格剂型、包装等符合招标文件技术要求的，清点数量，正确无误的给予签收，初步验收不合格的不予签收。签收后，按镇（街道）农村工作办公室工作人员要求分发到村或指定地点。乙方不得以批量小为由拒绝送货、供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药物质量必须符合国家相关标准，必须满足本次采购的要求，甲方对乙方所交货物依照招标文件上的技术规格要求、合同规定的要求和数量进行初验并且对农药进行随机抽样送检（随机抽检样品由乙方免费提供）。若检验不合格，甲方不予支付采购费用，并且由此造成的损失和后果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时，乙方须确保2026年所供农药有效期至少至2027年12月后，在该期限内，农药的有效成份、含量、产品性能均符合产品性能及采购要求。如在该期限内，甲方使用或者抽检过程中发现产品有效性不满足产品性能及采购要求的，甲方有权将其列入黑名单，并要求其退货款或重新提供合格产品，由此造成的损失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5.乙方在进行供货、验收时必须完全服从合同的规定和决议。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合同款结算及支付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2.本合同项下的采购资金由甲方及实际使用水稻穗期病虫害防控农药的生产经营主体支付，乙方向甲方及实际使用水稻穗期病虫害防控农药的生产经营主体开具发票。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3.结算原则：固定单价，按实结算。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4.如设计变更，增加的货物在清单中有的，按投标时的报价执行，若增加的货物在清单中没有的，结算时参照相似设备的投标报价，双方协商解决。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（1）付款人：甲方及实际使用水稻穗期病虫害防控农药的生产经营主体。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①实际用户支付差价（合同单价超过财政补贴部分）；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②乙方将货物全部送达指定地点并初验合格，甲方随机抽样，委托有资质的检测单位抽验，抽检结果合格后，按核实的数量结算，一次性付清剩余合同价款。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伴随服务／售后服务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1.乙方应按照国家有关法律法规规章和“三包”规定以及合同所附的“服务承诺”提供服务。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①提供7×24小时的技术咨询服务。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②敏感时期、重大节假日提供技术人员值守服务。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2.甲方未按合同规定的期限向乙方支付货款的，每逾期1天甲方向乙方偿付欠款总额的5‰滞纳金，但累计滞纳金总额不超过欠款总额的5%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3.乙方所交付的货物品种、型号、规格不符合合同规定的，甲方有权拒收，同时有权解除合同，解除合同的通知自发出之日生效。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5.乙方未按本合同的规定和“服务承诺”提供伴随服务/售后服务的，甲方有权提前解除本合同，同时乙方应按合同总价款的5 %向甲方承担违约责任。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8.其他未尽事宜，以《中华人民共和国民法典》等有关法律法规规定为准，无相关规定的，双方协商解决。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合同的变更和终止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质量问题或缺陷的索赔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交付货物后，甲方发现货物的质量与合同内容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w:t>
      </w:r>
      <w:r>
        <w:rPr>
          <w:rFonts w:ascii="SimSun" w:hAnsi="SimSun" w:eastAsia="SimSun" w:cs="SimSun"/>
          <w:color w:val="000000"/>
          <w:sz w:val="24"/>
        </w:rPr>
        <w:t xml:space="preserve">补甲方直接损失和间接损失，则乙方应赔偿甲方所有损失。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甲方因主张上述权利而支出的所有合理费用，包括但不限于律师费、诉讼费、鉴定费、差旅费、保函费等，均由乙方承担。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 ）种方式解决争议：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（2）向甲方所在地仲裁委员会按其仲裁规则申请仲裁。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如没有约定，默认采取第2种方式解决争议。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3、在法院审理和仲裁期间，除有争议部分外，本合同其他部分应继续履行。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诚实信用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1.本合同自经甲乙双方授权代表签订并加盖公章后，自签订之日起生效。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2.本合同一式肆份，甲乙双方各执贰份。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rPr>
          <w:rFonts w:ascii="SimSun" w:hAnsi="SimSun" w:eastAsia="SimSun" w:cs="SimSun"/>
          <w:color w:val="000000"/>
          <w:sz w:val="24"/>
          <w:u w:val="single"/>
        </w:rPr>
        <w:t xml:space="preserve"> 常州国家高新技术产业开发区（新北区）农业农村局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招标代理机构（见证方）（章）：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政府采购履约验收通知单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w:t>
      </w:r>
      <w:r/>
    </w:p>
    <w:p>
      <w:pPr>
        <w:ind w:left="0" w:right="0" w:firstLine="0"/>
        <w:jc w:val="both"/>
        <w:spacing w:before="0" w:after="0" w:line="4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0"/>
        <w:gridCol w:w="1967"/>
        <w:gridCol w:w="2146"/>
        <w:gridCol w:w="262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履约验收方案及工作要求</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政府采购履约验收书</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6"/>
        <w:gridCol w:w="827"/>
        <w:gridCol w:w="957"/>
        <w:gridCol w:w="1194"/>
        <w:gridCol w:w="996"/>
        <w:gridCol w:w="1029"/>
        <w:gridCol w:w="1164"/>
        <w:gridCol w:w="837"/>
        <w:gridCol w:w="1529"/>
      </w:tblGrid>
      <w:tr>
        <w:trPr>
          <w:trHeight w:val="2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项目及合同编号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分期（段）验收</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分期（段）情况</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5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共分   期（段），此为第   期（段）验收</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验收时间</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验收地点</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验收组织形式</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□自行简易验收</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□验收小组验收</w:t>
            </w:r>
            <w:r/>
          </w:p>
        </w:tc>
      </w:tr>
      <w:tr>
        <w:trPr>
          <w:trHeight w:val="283"/>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816"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货物清单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品牌、型号、规格、数量及外观质量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技术、性能指标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运行状况及安装调试</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质量证明文件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合同履约时间、地点、方式</w:t>
            </w:r>
            <w:r/>
          </w:p>
        </w:tc>
      </w:tr>
      <w:tr>
        <w:trPr>
          <w:trHeight w:val="28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9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2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不合格□</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专业检测机构情况说明</w:t>
            </w:r>
            <w:r/>
          </w:p>
        </w:tc>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存在问题和改进意见</w:t>
            </w:r>
            <w:r/>
          </w:p>
        </w:tc>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最终结论</w:t>
            </w:r>
            <w:r/>
          </w:p>
        </w:tc>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r>
      <w:tr>
        <w:trPr>
          <w:trHeight w:val="2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验收小组成员签字</w:t>
            </w:r>
            <w:r/>
          </w:p>
        </w:tc>
        <w:tc>
          <w:tcPr>
            <w:gridSpan w:val="8"/>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3"/>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采购人意见</w:t>
            </w:r>
            <w:r/>
          </w:p>
        </w:tc>
      </w:tr>
      <w:tr>
        <w:trPr>
          <w:trHeight w:val="283"/>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负责人：               （采购人公章）</w:t>
            </w:r>
            <w:r/>
          </w:p>
        </w:tc>
      </w:tr>
      <w:tr>
        <w:trPr>
          <w:trHeight w:val="283"/>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供应商确认：</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（单位公章或授权代表签字）</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br w:type="page" w:clear="all"/>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 </w:t>
      </w:r>
      <w:r>
        <w:rPr>
          <w:rFonts w:ascii="SimSun" w:hAnsi="SimSun" w:eastAsia="SimSun" w:cs="SimSun"/>
          <w:b/>
          <w:color w:val="000000"/>
          <w:sz w:val="21"/>
        </w:rPr>
        <w:t xml:space="preserve">投标人资格声明函（实质性格式）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致：江苏尚阳工程管理有限公司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说明：投标人承诺不实的，依据《政府采购法》第七十七条“提供虚假材料谋取中标、成交的”有关规定予以处理。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）其它：中小企业参加政府采购活动，应当出具此格式文件。《中小企业声明函》由参加政府采购活动的供应商出具。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Times New Roman" w:cs="Times New Roman"/>
          <w:color w:val="000000"/>
          <w:sz w:val="24"/>
        </w:rPr>
        <w:t xml:space="preserve">https://baosong.miit.gov.cn/ScaleTest</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中小企业声明函格式</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本公司郑重声明，根据《政府采购促进中小企业发展管理办法》(财库[2020]46号)的规定，本公司参加江苏尚阳工程管理有限公司组织的</w:t>
      </w:r>
      <w:r>
        <w:rPr>
          <w:rFonts w:ascii="SimSun" w:hAnsi="SimSun" w:eastAsia="SimSun" w:cs="SimSun"/>
          <w:color w:val="000000"/>
          <w:sz w:val="24"/>
          <w:u w:val="single"/>
        </w:rPr>
        <w:t xml:space="preserve">（采购单位名称①）</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②</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（项目名称③）（分包号：④）</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2.（标的名称⑤）</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（采购文件中明确的所属行业⑥）</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（企业名称⑦）</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⑧</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⑨</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⑩</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（中型企业、小型企业、微型企业）⑪。</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20" w:firstLine="360"/>
        <w:jc w:val="right"/>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企业名称（加盖CA电子公章）：⑫</w:t>
      </w:r>
      <w:r/>
    </w:p>
    <w:p>
      <w:pPr>
        <w:ind w:left="0" w:right="1120" w:firstLine="0"/>
        <w:jc w:val="center"/>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1.（采购单位名称①）：填写本项目采购人单位名称，如常州市XXX局。</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2.采购编号为②：填写本项目编号，如JSZC-3204XX-SYZB-G20XX-XX。</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3.（项目名称③）：填写本项目名称，如常州市XXX项目。</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4.（分包号：④）：填写分包编号，如有分包的，分别填写分包号，没有的填“无”。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5.（标的名称⑤）：填写本项目标的名称，如有产品清单的请根据采购文件“第五章 采购需求”-“产品采购清单”中列出的名称进行填写，如：0%氯虫苯甲酰胺·茚虫威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6.（采购文件中明确的所属行业⑥）：填写本项目采购标的所属行业。须根据采购文件“第四章采购需求”表格中列明的所属行业进行填写。如：工业。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7.（企业名称⑦）：填写</w:t>
      </w:r>
      <w:r>
        <w:rPr>
          <w:rFonts w:ascii="SimSun" w:hAnsi="SimSun" w:eastAsia="SimSun" w:cs="SimSun"/>
          <w:b/>
          <w:color w:val="000000"/>
          <w:sz w:val="24"/>
        </w:rPr>
        <w:t xml:space="preserve">货物制造商的名称</w:t>
      </w:r>
      <w:r>
        <w:rPr>
          <w:rFonts w:ascii="SimSun" w:hAnsi="SimSun" w:eastAsia="SimSun" w:cs="SimSun"/>
          <w:color w:val="000000"/>
          <w:sz w:val="24"/>
        </w:rPr>
        <w:t xml:space="preserve">，如XXX企业。</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8.从业人员⑧人，营业收入为⑨万元，资产总额为⑩万元：填报</w:t>
      </w:r>
      <w:r>
        <w:rPr>
          <w:rFonts w:ascii="SimSun" w:hAnsi="SimSun" w:eastAsia="SimSun" w:cs="SimSun"/>
          <w:b/>
          <w:color w:val="000000"/>
          <w:sz w:val="24"/>
        </w:rPr>
        <w:t xml:space="preserve">货物制造商</w:t>
      </w:r>
      <w:r>
        <w:rPr>
          <w:rFonts w:ascii="SimSun" w:hAnsi="SimSun" w:eastAsia="SimSun" w:cs="SimSun"/>
          <w:color w:val="000000"/>
          <w:sz w:val="24"/>
        </w:rPr>
        <w:t xml:space="preserve">的从业人员、营业收入、资产总额上一年度数据，无上一年度数据的新成立企业可不填报。</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9.（中型企业、小型企业、微型企业</w:t>
      </w:r>
      <w:r>
        <w:rPr>
          <w:rFonts w:ascii="SimSun" w:hAnsi="SimSun" w:eastAsia="SimSun" w:cs="SimSun"/>
          <w:color w:val="000000"/>
          <w:sz w:val="24"/>
          <w:u w:val="single"/>
        </w:rPr>
        <w:t xml:space="preserve">⑪</w:t>
      </w:r>
      <w:r>
        <w:rPr>
          <w:rFonts w:ascii="SimSun" w:hAnsi="SimSun" w:eastAsia="SimSun" w:cs="SimSun"/>
          <w:color w:val="000000"/>
          <w:sz w:val="24"/>
        </w:rPr>
        <w:t xml:space="preserve">）：须根据</w:t>
      </w:r>
      <w:r>
        <w:rPr>
          <w:rFonts w:ascii="SimSun" w:hAnsi="SimSun" w:eastAsia="SimSun" w:cs="SimSun"/>
          <w:b/>
          <w:color w:val="000000"/>
          <w:sz w:val="24"/>
        </w:rPr>
        <w:t xml:space="preserve">货物制造商</w:t>
      </w:r>
      <w:r>
        <w:rPr>
          <w:rFonts w:ascii="SimSun" w:hAnsi="SimSun" w:eastAsia="SimSun" w:cs="SimSun"/>
          <w:color w:val="000000"/>
          <w:sz w:val="24"/>
        </w:rPr>
        <w:t xml:space="preserve">的企业规模情况填写中型企业、小型企业或微型企业</w:t>
      </w:r>
      <w:r>
        <w:rPr>
          <w:rFonts w:ascii="SimSun" w:hAnsi="SimSun" w:eastAsia="SimSun" w:cs="SimSun"/>
          <w:b/>
          <w:color w:val="000000"/>
          <w:sz w:val="24"/>
        </w:rPr>
        <w:t xml:space="preserve">（只能填写三种其中的一种）</w:t>
      </w:r>
      <w:r>
        <w:rPr>
          <w:rFonts w:ascii="SimSun" w:hAnsi="SimSun" w:eastAsia="SimSun" w:cs="SimSun"/>
          <w:color w:val="000000"/>
          <w:sz w:val="24"/>
        </w:rPr>
        <w:t xml:space="preserve">。中小企业划分见《关于印发中小企业划型标准规定的通知》（工信部联企业〔2011〕300号)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10.企业名称（盖章）⑫：加盖</w:t>
      </w:r>
      <w:r>
        <w:rPr>
          <w:rFonts w:ascii="SimSun" w:hAnsi="SimSun" w:eastAsia="SimSun" w:cs="SimSun"/>
          <w:b/>
          <w:color w:val="000000"/>
          <w:sz w:val="24"/>
        </w:rPr>
        <w:t xml:space="preserve">投标人或供应商</w:t>
      </w:r>
      <w:r>
        <w:rPr>
          <w:rFonts w:ascii="SimSun" w:hAnsi="SimSun" w:eastAsia="SimSun" w:cs="SimSun"/>
          <w:color w:val="000000"/>
          <w:sz w:val="24"/>
        </w:rPr>
        <w:t xml:space="preserve">CA电子公章。</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11.如是</w:t>
      </w:r>
      <w:r>
        <w:rPr>
          <w:rFonts w:ascii="SimSun" w:hAnsi="SimSun" w:eastAsia="SimSun" w:cs="SimSun"/>
          <w:b/>
          <w:color w:val="000000"/>
          <w:sz w:val="24"/>
        </w:rPr>
        <w:t xml:space="preserve">专门面向中小企业预留份额</w:t>
      </w:r>
      <w:r>
        <w:rPr>
          <w:rFonts w:ascii="SimSun" w:hAnsi="SimSun" w:eastAsia="SimSun" w:cs="SimSun"/>
          <w:color w:val="000000"/>
          <w:sz w:val="24"/>
        </w:rPr>
        <w:t xml:space="preserve">的采购项目，供应商未提供此声明函的，资格审查不予通过，作为</w:t>
      </w:r>
      <w:r>
        <w:rPr>
          <w:rFonts w:ascii="SimSun" w:hAnsi="SimSun" w:eastAsia="SimSun" w:cs="SimSun"/>
          <w:b/>
          <w:color w:val="000000"/>
          <w:sz w:val="24"/>
        </w:rPr>
        <w:t xml:space="preserve">无效投标（响应）</w:t>
      </w:r>
      <w:r>
        <w:rPr>
          <w:rFonts w:ascii="SimSun" w:hAnsi="SimSun" w:eastAsia="SimSun" w:cs="SimSun"/>
          <w:color w:val="000000"/>
          <w:sz w:val="24"/>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ascii="SimSun" w:hAnsi="SimSun" w:eastAsia="SimSun" w:cs="SimSun"/>
          <w:b/>
          <w:color w:val="000000"/>
          <w:sz w:val="24"/>
        </w:rPr>
        <w:t xml:space="preserve">货物制造商</w:t>
      </w:r>
      <w:r>
        <w:rPr>
          <w:rFonts w:ascii="SimSun" w:hAnsi="SimSun" w:eastAsia="SimSun" w:cs="SimSun"/>
          <w:color w:val="000000"/>
          <w:sz w:val="24"/>
        </w:rPr>
        <w:t xml:space="preserve">是否属于中小微企业，并认真填写声明函，若有虚假将追究其责任。</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12.温馨提示</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（1）对于已纳入统计部门统计范围的企业，所属行业、从业人员、营业收入、资产总额、规模类型应与统计部门报表保持一致。</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（4）对于采购文件确实允许非独立法人参与采购活动的，应按其所属集团公司合并财务报表数据情况予以填报。</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SimSun" w:hAnsi="SimSun" w:eastAsia="SimSun" w:cs="SimSun"/>
          <w:b/>
          <w:color w:val="000000"/>
          <w:sz w:val="24"/>
        </w:rPr>
        <w:t xml:space="preserve">货物制造商</w:t>
      </w:r>
      <w:r>
        <w:rPr>
          <w:rFonts w:ascii="SimSun" w:hAnsi="SimSun" w:eastAsia="SimSun" w:cs="SimSun"/>
          <w:color w:val="000000"/>
          <w:sz w:val="24"/>
        </w:rPr>
        <w:t xml:space="preserve">的信息。</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（6）经调查发现供应商提供《中小企业声明函》内容与实际不符的，政府采购监管部门有权根据《中小企业声明函》与实际情况的差异视情形认定其是否属于虚假材料谋取中标。</w:t>
      </w:r>
      <w:r/>
    </w:p>
    <w:p>
      <w:pPr>
        <w:ind w:left="0" w:right="0" w:firstLine="480"/>
        <w:spacing w:before="240" w:after="24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满足以下两项中任意一项要求：</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Times New Roman" w:hAnsi="Times New Roman" w:eastAsia="Times New Roman" w:cs="Times New Roman"/>
          <w:color w:val="000000"/>
          <w:spacing w:val="6"/>
          <w:sz w:val="24"/>
        </w:rPr>
        <w:t xml:space="preserve">3.3.1</w:t>
      </w:r>
      <w:r>
        <w:rPr>
          <w:rFonts w:ascii="SimSun" w:hAnsi="SimSun" w:eastAsia="SimSun" w:cs="SimSun"/>
          <w:color w:val="000000"/>
          <w:spacing w:val="6"/>
          <w:sz w:val="24"/>
        </w:rPr>
        <w:t xml:space="preserve">投标人所投农药具有有效的农业农村部颁发的农药登记证，登记作物必须含水稻，且登记证上技术指标（农药名称、剂型、有效成分和含量）必须符合第五章《采购需求》中技术指标。</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3.3.2</w:t>
      </w:r>
      <w:r>
        <w:rPr>
          <w:rFonts w:ascii="SimSun" w:hAnsi="SimSun" w:eastAsia="SimSun" w:cs="SimSun"/>
          <w:color w:val="000000"/>
          <w:spacing w:val="6"/>
          <w:sz w:val="24"/>
        </w:rPr>
        <w:t xml:space="preserve">满足以下两项中任意一项要求：①投标人为所投产品制造商：具有有效的采购产品对应的生产许可证，且生产许可证经营范围涵盖所投产品；②投标人为所投产品经销商：具有有效的农药经营许可证（经营范围涵盖所投农药）。</w:t>
        <w:br w:type="page" w:clear="all"/>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法定代表人资格证明书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政府采购供应商信用承诺书</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开标一览表</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开标一览表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3709"/>
        <w:gridCol w:w="1989"/>
        <w:gridCol w:w="1999"/>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988"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投标报价（人民币：元）</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0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8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9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注：此表的投标报价应和《投标分项报价表》中的总价相一致。</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投标分项报价表（实质性格式）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
        <w:gridCol w:w="2088"/>
        <w:gridCol w:w="682"/>
        <w:gridCol w:w="990"/>
        <w:gridCol w:w="830"/>
        <w:gridCol w:w="1114"/>
        <w:gridCol w:w="689"/>
        <w:gridCol w:w="1326"/>
        <w:gridCol w:w="1114"/>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剂型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投标单价（元/瓶）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10%氯虫苯甲酰胺·茚虫威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5%氯虫苯甲酰胺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15%多杀·茚虫威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2.5%多杀霉素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12.5%茚虫威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40%稻瘟·三环唑</w:t>
            </w:r>
            <w:r>
              <w:rPr>
                <w:rFonts w:ascii="SimSun" w:hAnsi="SimSun" w:eastAsia="SimSun" w:cs="SimSun"/>
                <w:b/>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15%稻瘟酰胺</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600毫升/瓶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22%春雷·三环唑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2%春雷霉素</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20%三环唑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6"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9"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注：本采购包中提供的符合本国产品标准的产品成本之和占该采购包提供的全部产品成本之和的比例为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上述各项的详细规格、技术参数如表格中填写不下的，可以逐项另页描述。</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本采购包中含有多种产品时，投标人未填写本采购包中提供的符合本国产品标准的产品成本之和占该采购包提供的全部产品成本之和的比例数值的，或比例数值未达到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 </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价格扣除优惠，仅适用于采购活动中实际存在非本国产品参与竞争的情形。如果所有有效投标人提供的产品均为本国产品（即不存在非本国产品竞争），则不执行本国产品的价格扣除政策。</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6</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156"/>
        <w:gridCol w:w="1774"/>
        <w:gridCol w:w="1775"/>
        <w:gridCol w:w="2171"/>
        <w:gridCol w:w="17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对合同条款中的所有要求，除本表所列明的所有偏离外，均视作投标人已对之理解和响应。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对招标文件中的所有商务、技术要求，除本表所列明的所有偏离外，均视作投标人已对之理解和响应。此表中若无任何文字说明，内容为空白，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“偏离情况”列应据实填写“正偏离”、“负偏离”，若不存在偏离情况，只需在此表中填写“无偏离”。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
        <w:gridCol w:w="935"/>
        <w:gridCol w:w="935"/>
        <w:gridCol w:w="935"/>
        <w:gridCol w:w="935"/>
        <w:gridCol w:w="935"/>
        <w:gridCol w:w="935"/>
        <w:gridCol w:w="935"/>
        <w:gridCol w:w="935"/>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注：参加本项目人员须是投标人正式职工。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u w:val="none"/>
        </w:rPr>
        <w:t xml:space="preserve">9</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  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关于符合本国产品标准的声明函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vertAlign w:val="superscript"/>
        </w:rPr>
        <w:t xml:space="preserve">1</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vertAlign w:val="superscript"/>
        </w:rPr>
        <w:t xml:space="preserve">2</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 （产品名称1） </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vertAlign w:val="superscript"/>
        </w:rPr>
        <w:t xml:space="preserve">3</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vertAlign w:val="superscript"/>
        </w:rPr>
        <w:t xml:space="preserve">4</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vertAlign w:val="superscript"/>
        </w:rPr>
        <w:t xml:space="preserve">5</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，生产厂为</w:t>
      </w:r>
      <w:r>
        <w:rPr>
          <w:rFonts w:ascii="Arial" w:hAnsi="Arial" w:eastAsia="Arial" w:cs="Arial"/>
          <w:color w:val="000000"/>
          <w:sz w:val="24"/>
          <w:highlight w:val="white"/>
          <w:u w:val="single"/>
        </w:rPr>
        <w:t xml:space="preserve">（厂名）</w:t>
      </w:r>
      <w:r>
        <w:rPr>
          <w:rFonts w:ascii="Arial" w:hAnsi="Arial" w:eastAsia="Arial" w:cs="Arial"/>
          <w:color w:val="000000"/>
          <w:sz w:val="24"/>
          <w:highlight w:val="white"/>
        </w:rPr>
        <w:t xml:space="preserve">，厂址为</w:t>
      </w:r>
      <w:r>
        <w:rPr>
          <w:rFonts w:ascii="Arial" w:hAnsi="Arial" w:eastAsia="Arial" w:cs="Arial"/>
          <w:color w:val="000000"/>
          <w:sz w:val="24"/>
          <w:highlight w:val="white"/>
          <w:u w:val="single"/>
        </w:rPr>
        <w:t xml:space="preserve">（生产厂址）</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的中国境内生产的组件成本占比≥</w:t>
      </w:r>
      <w:r>
        <w:rPr>
          <w:rFonts w:ascii="Arial" w:hAnsi="Arial" w:eastAsia="Arial" w:cs="Arial"/>
          <w:color w:val="000000"/>
          <w:sz w:val="24"/>
          <w:highlight w:val="white"/>
          <w:u w:val="single"/>
        </w:rPr>
        <w:t xml:space="preserve">（规定比例）</w:t>
      </w:r>
      <w:r>
        <w:rPr>
          <w:rFonts w:ascii="Arial" w:hAnsi="Arial" w:eastAsia="Arial" w:cs="Arial"/>
          <w:color w:val="000000"/>
          <w:sz w:val="24"/>
          <w:highlight w:val="white"/>
        </w:rPr>
        <w:t xml:space="preserve">。</w:t>
      </w:r>
      <w:r>
        <w:rPr>
          <w:rFonts w:ascii="Arial" w:hAnsi="Arial" w:eastAsia="Arial" w:cs="Arial"/>
          <w:color w:val="000000"/>
          <w:sz w:val="24"/>
          <w:highlight w:val="white"/>
          <w:u w:val="single"/>
        </w:rPr>
        <w:t xml:space="preserve">（产品名称2）</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（关键组件）</w:t>
      </w:r>
      <w:r>
        <w:rPr>
          <w:rFonts w:ascii="Arial" w:hAnsi="Arial" w:eastAsia="Arial" w:cs="Arial"/>
          <w:color w:val="000000"/>
          <w:sz w:val="24"/>
          <w:highlight w:val="white"/>
        </w:rPr>
        <w:t xml:space="preserve">在中国境内生产。</w:t>
      </w:r>
      <w:r>
        <w:rPr>
          <w:rFonts w:ascii="Arial" w:hAnsi="Arial" w:eastAsia="Arial" w:cs="Arial"/>
          <w:color w:val="000000"/>
          <w:sz w:val="24"/>
          <w:highlight w:val="white"/>
          <w:u w:val="single"/>
        </w:rPr>
        <w:t xml:space="preserve">（产品名称1）</w:t>
      </w:r>
      <w:r>
        <w:rPr>
          <w:rFonts w:ascii="Arial" w:hAnsi="Arial" w:eastAsia="Arial" w:cs="Arial"/>
          <w:color w:val="000000"/>
          <w:sz w:val="24"/>
          <w:highlight w:val="white"/>
        </w:rPr>
        <w:t xml:space="preserve">的</w:t>
      </w:r>
      <w:r>
        <w:rPr>
          <w:rFonts w:ascii="Arial" w:hAnsi="Arial" w:eastAsia="Arial" w:cs="Arial"/>
          <w:color w:val="000000"/>
          <w:sz w:val="24"/>
          <w:highlight w:val="white"/>
          <w:u w:val="single"/>
        </w:rPr>
        <w:t xml:space="preserve">（关键工序）</w:t>
      </w:r>
      <w:r>
        <w:rPr>
          <w:rFonts w:ascii="Arial" w:hAnsi="Arial" w:eastAsia="Arial" w:cs="Arial"/>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                                日期：　   年　  月　  日         </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6.用斜线划除的地方无需填写。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  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pStyle w:val="931"/>
        <w:jc w:val="left"/>
        <w:widowControl/>
        <w:rPr>
          <w:b/>
          <w:color w:val="000000"/>
          <w:sz w:val="36"/>
          <w:szCs w:val="36"/>
          <w:highlight w:val="none"/>
        </w:rPr>
      </w:pPr>
      <w:r>
        <w:rPr>
          <w:b/>
          <w:color w:val="000000"/>
          <w:sz w:val="36"/>
          <w:szCs w:val="36"/>
          <w:highlight w:val="none"/>
        </w:rPr>
      </w:r>
      <w:r/>
    </w:p>
    <w:sectPr>
      <w:headerReference w:type="even" r:id="rId9"/>
      <w:headerReference w:type="first" r:id="rId10"/>
      <w:footerReference w:type="even" r:id="rId11"/>
      <w:footerReference w:type="first" r:id="rId1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3"/>
      </w:rPr>
      <w:framePr w:wrap="around" w:vAnchor="text" w:hAnchor="margin" w:xAlign="right" w:y="1"/>
    </w:pPr>
    <w:r>
      <w:rPr>
        <w:rStyle w:val="1003"/>
      </w:rPr>
      <w:fldChar w:fldCharType="begin"/>
    </w:r>
    <w:r>
      <w:rPr>
        <w:rStyle w:val="1003"/>
      </w:rPr>
      <w:instrText xml:space="preserve">PAGE  </w:instrText>
    </w:r>
    <w:r>
      <w:rPr>
        <w:rStyle w:val="1003"/>
      </w:rPr>
      <w:fldChar w:fldCharType="end"/>
    </w:r>
    <w:r>
      <w:rPr>
        <w:rStyle w:val="1003"/>
      </w:rPr>
    </w:r>
    <w:r/>
  </w:p>
  <w:p>
    <w:pPr>
      <w:pStyle w:val="979"/>
      <w:ind w:right="360"/>
      <w:tabs>
        <w:tab w:val="center" w:pos="4153" w:leader="none"/>
        <w:tab w:val="right" w:pos="8306" w:leader="none"/>
      </w:tabs>
    </w:pPr>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p>
    <w:pPr>
      <w:pStyle w:val="9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1"/>
        <w:ind w:left="4941" w:hanging="1140"/>
        <w:tabs>
          <w:tab w:val="num" w:pos="4941" w:leader="none"/>
        </w:tabs>
      </w:pPr>
      <w:rPr>
        <w:rFonts w:hint="eastAsia"/>
      </w:rPr>
    </w:lvl>
    <w:lvl w:ilvl="1">
      <w:start w:val="1"/>
      <w:numFmt w:val="lowerLetter"/>
      <w:isLgl w:val="false"/>
      <w:suff w:val="tab"/>
      <w:lvlText w:val="%2)"/>
      <w:lvlJc w:val="left"/>
      <w:pPr>
        <w:pStyle w:val="931"/>
        <w:ind w:left="4641" w:hanging="420"/>
        <w:tabs>
          <w:tab w:val="num" w:pos="4641" w:leader="none"/>
        </w:tabs>
      </w:pPr>
    </w:lvl>
    <w:lvl w:ilvl="2">
      <w:start w:val="1"/>
      <w:numFmt w:val="lowerRoman"/>
      <w:isLgl w:val="false"/>
      <w:suff w:val="tab"/>
      <w:lvlText w:val="%3."/>
      <w:lvlJc w:val="right"/>
      <w:pPr>
        <w:pStyle w:val="931"/>
        <w:ind w:left="5061" w:hanging="420"/>
        <w:tabs>
          <w:tab w:val="num" w:pos="5061" w:leader="none"/>
        </w:tabs>
      </w:pPr>
    </w:lvl>
    <w:lvl w:ilvl="3">
      <w:start w:val="1"/>
      <w:numFmt w:val="decimal"/>
      <w:isLgl w:val="false"/>
      <w:suff w:val="tab"/>
      <w:lvlText w:val="%4."/>
      <w:lvlJc w:val="left"/>
      <w:pPr>
        <w:pStyle w:val="931"/>
        <w:ind w:left="5481" w:hanging="420"/>
        <w:tabs>
          <w:tab w:val="num" w:pos="5481" w:leader="none"/>
        </w:tabs>
      </w:pPr>
    </w:lvl>
    <w:lvl w:ilvl="4">
      <w:start w:val="1"/>
      <w:numFmt w:val="lowerLetter"/>
      <w:isLgl w:val="false"/>
      <w:suff w:val="tab"/>
      <w:lvlText w:val="%5)"/>
      <w:lvlJc w:val="left"/>
      <w:pPr>
        <w:pStyle w:val="931"/>
        <w:ind w:left="5901" w:hanging="420"/>
        <w:tabs>
          <w:tab w:val="num" w:pos="5901" w:leader="none"/>
        </w:tabs>
      </w:pPr>
    </w:lvl>
    <w:lvl w:ilvl="5">
      <w:start w:val="1"/>
      <w:numFmt w:val="lowerRoman"/>
      <w:isLgl w:val="false"/>
      <w:suff w:val="tab"/>
      <w:lvlText w:val="%6."/>
      <w:lvlJc w:val="right"/>
      <w:pPr>
        <w:pStyle w:val="931"/>
        <w:ind w:left="6321" w:hanging="420"/>
        <w:tabs>
          <w:tab w:val="num" w:pos="6321" w:leader="none"/>
        </w:tabs>
      </w:pPr>
    </w:lvl>
    <w:lvl w:ilvl="6">
      <w:start w:val="1"/>
      <w:numFmt w:val="decimal"/>
      <w:isLgl w:val="false"/>
      <w:suff w:val="tab"/>
      <w:lvlText w:val="%7."/>
      <w:lvlJc w:val="left"/>
      <w:pPr>
        <w:pStyle w:val="931"/>
        <w:ind w:left="6741" w:hanging="420"/>
        <w:tabs>
          <w:tab w:val="num" w:pos="6741" w:leader="none"/>
        </w:tabs>
      </w:pPr>
    </w:lvl>
    <w:lvl w:ilvl="7">
      <w:start w:val="1"/>
      <w:numFmt w:val="lowerLetter"/>
      <w:isLgl w:val="false"/>
      <w:suff w:val="tab"/>
      <w:lvlText w:val="%8)"/>
      <w:lvlJc w:val="left"/>
      <w:pPr>
        <w:pStyle w:val="931"/>
        <w:ind w:left="7161" w:hanging="420"/>
        <w:tabs>
          <w:tab w:val="num" w:pos="7161" w:leader="none"/>
        </w:tabs>
      </w:pPr>
    </w:lvl>
    <w:lvl w:ilvl="8">
      <w:start w:val="1"/>
      <w:numFmt w:val="lowerRoman"/>
      <w:isLgl w:val="false"/>
      <w:suff w:val="tab"/>
      <w:lvlText w:val="%9."/>
      <w:lvlJc w:val="right"/>
      <w:pPr>
        <w:pStyle w:val="931"/>
        <w:ind w:left="7581" w:hanging="420"/>
        <w:tabs>
          <w:tab w:val="num" w:pos="7581" w:leader="none"/>
        </w:tabs>
      </w:pPr>
    </w:lvl>
  </w:abstractNum>
  <w:abstractNum w:abstractNumId="1">
    <w:multiLevelType w:val="hybridMultilevel"/>
    <w:lvl w:ilvl="0">
      <w:start w:val="1"/>
      <w:numFmt w:val="decimal"/>
      <w:pStyle w:val="1128"/>
      <w:isLgl w:val="false"/>
      <w:suff w:val="tab"/>
      <w:lvlText w:val="%1."/>
      <w:lvlJc w:val="left"/>
      <w:pPr>
        <w:pStyle w:val="931"/>
        <w:ind w:left="420" w:hanging="420"/>
      </w:pPr>
    </w:lvl>
    <w:lvl w:ilvl="1">
      <w:start w:val="1"/>
      <w:numFmt w:val="decimal"/>
      <w:isLgl w:val="false"/>
      <w:suff w:val="tab"/>
      <w:lvlText w:val="（%2）"/>
      <w:lvlJc w:val="left"/>
      <w:pPr>
        <w:pStyle w:val="931"/>
        <w:ind w:left="1140" w:hanging="720"/>
        <w:tabs>
          <w:tab w:val="num" w:pos="1140" w:leader="none"/>
        </w:tabs>
      </w:pPr>
      <w:rPr>
        <w:rFonts w:hint="eastAsia"/>
      </w:r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2">
    <w:multiLevelType w:val="hybridMultilevel"/>
    <w:lvl w:ilvl="0">
      <w:start w:val="1"/>
      <w:numFmt w:val="lowerLetter"/>
      <w:pStyle w:val="1112"/>
      <w:isLgl w:val="false"/>
      <w:suff w:val="tab"/>
      <w:lvlText w:val="%1)"/>
      <w:lvlJc w:val="left"/>
      <w:pPr>
        <w:pStyle w:val="931"/>
        <w:ind w:left="902" w:hanging="420"/>
      </w:pPr>
      <w:rPr>
        <w:color w:val="000000"/>
      </w:rPr>
    </w:lvl>
    <w:lvl w:ilvl="1">
      <w:start w:val="1"/>
      <w:numFmt w:val="lowerLetter"/>
      <w:isLgl w:val="false"/>
      <w:suff w:val="tab"/>
      <w:lvlText w:val="%2)"/>
      <w:lvlJc w:val="left"/>
      <w:pPr>
        <w:pStyle w:val="931"/>
        <w:ind w:left="1322" w:hanging="420"/>
      </w:pPr>
    </w:lvl>
    <w:lvl w:ilvl="2">
      <w:start w:val="1"/>
      <w:numFmt w:val="lowerRoman"/>
      <w:isLgl w:val="false"/>
      <w:suff w:val="tab"/>
      <w:lvlText w:val="%3."/>
      <w:lvlJc w:val="right"/>
      <w:pPr>
        <w:pStyle w:val="931"/>
        <w:ind w:left="1742" w:hanging="420"/>
      </w:pPr>
    </w:lvl>
    <w:lvl w:ilvl="3">
      <w:start w:val="1"/>
      <w:numFmt w:val="decimal"/>
      <w:isLgl w:val="false"/>
      <w:suff w:val="tab"/>
      <w:lvlText w:val="%4."/>
      <w:lvlJc w:val="left"/>
      <w:pPr>
        <w:pStyle w:val="931"/>
        <w:ind w:left="2162" w:hanging="420"/>
      </w:pPr>
    </w:lvl>
    <w:lvl w:ilvl="4">
      <w:start w:val="1"/>
      <w:numFmt w:val="lowerLetter"/>
      <w:isLgl w:val="false"/>
      <w:suff w:val="tab"/>
      <w:lvlText w:val="%5)"/>
      <w:lvlJc w:val="left"/>
      <w:pPr>
        <w:pStyle w:val="931"/>
        <w:ind w:left="2582" w:hanging="420"/>
      </w:pPr>
    </w:lvl>
    <w:lvl w:ilvl="5">
      <w:start w:val="1"/>
      <w:numFmt w:val="lowerRoman"/>
      <w:isLgl w:val="false"/>
      <w:suff w:val="tab"/>
      <w:lvlText w:val="%6."/>
      <w:lvlJc w:val="right"/>
      <w:pPr>
        <w:pStyle w:val="931"/>
        <w:ind w:left="3002" w:hanging="420"/>
      </w:pPr>
    </w:lvl>
    <w:lvl w:ilvl="6">
      <w:start w:val="1"/>
      <w:numFmt w:val="decimal"/>
      <w:isLgl w:val="false"/>
      <w:suff w:val="tab"/>
      <w:lvlText w:val="%7."/>
      <w:lvlJc w:val="left"/>
      <w:pPr>
        <w:pStyle w:val="931"/>
        <w:ind w:left="3422" w:hanging="420"/>
      </w:pPr>
    </w:lvl>
    <w:lvl w:ilvl="7">
      <w:start w:val="1"/>
      <w:numFmt w:val="lowerLetter"/>
      <w:isLgl w:val="false"/>
      <w:suff w:val="tab"/>
      <w:lvlText w:val="%8)"/>
      <w:lvlJc w:val="left"/>
      <w:pPr>
        <w:pStyle w:val="931"/>
        <w:ind w:left="3842" w:hanging="420"/>
      </w:pPr>
    </w:lvl>
    <w:lvl w:ilvl="8">
      <w:start w:val="1"/>
      <w:numFmt w:val="lowerRoman"/>
      <w:isLgl w:val="false"/>
      <w:suff w:val="tab"/>
      <w:lvlText w:val="%9."/>
      <w:lvlJc w:val="right"/>
      <w:pPr>
        <w:pStyle w:val="931"/>
        <w:ind w:left="4262" w:hanging="420"/>
      </w:pPr>
    </w:lvl>
  </w:abstractNum>
  <w:abstractNum w:abstractNumId="3">
    <w:multiLevelType w:val="hybridMultilevel"/>
    <w:lvl w:ilvl="0">
      <w:start w:val="1"/>
      <w:numFmt w:val="decimal"/>
      <w:pStyle w:val="1178"/>
      <w:isLgl w:val="false"/>
      <w:suff w:val="tab"/>
      <w:lvlText w:val="%1."/>
      <w:lvlJc w:val="left"/>
      <w:pPr>
        <w:pStyle w:val="93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5"/>
      <w:isLgl w:val="false"/>
      <w:suff w:val="nothing"/>
      <w:lvlText w:val="%1　"/>
      <w:lvlJc w:val="left"/>
      <w:pPr>
        <w:pStyle w:val="93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1"/>
        <w:ind w:left="-25" w:firstLine="0"/>
      </w:pPr>
      <w:rPr>
        <w:rFonts w:ascii="Times New Roman" w:hAnsi="Times New Roman" w:eastAsia="黑体"/>
        <w:b/>
        <w:i w:val="0"/>
        <w:sz w:val="28"/>
      </w:rPr>
    </w:lvl>
    <w:lvl w:ilvl="3">
      <w:start w:val="1"/>
      <w:numFmt w:val="decimal"/>
      <w:pStyle w:val="1080"/>
      <w:isLgl w:val="false"/>
      <w:suff w:val="nothing"/>
      <w:lvlText w:val="%1.%2.%3.%4　"/>
      <w:lvlJc w:val="left"/>
      <w:pPr>
        <w:pStyle w:val="93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1"/>
        <w:ind w:left="-25" w:firstLine="0"/>
      </w:pPr>
      <w:rPr>
        <w:rFonts w:ascii="Times New Roman" w:hAnsi="Times New Roman" w:eastAsia="宋体"/>
        <w:b/>
        <w:i w:val="0"/>
        <w:sz w:val="28"/>
      </w:rPr>
    </w:lvl>
    <w:lvl w:ilvl="6">
      <w:start w:val="1"/>
      <w:numFmt w:val="lowerLetter"/>
      <w:pStyle w:val="1149"/>
      <w:isLgl w:val="false"/>
      <w:suff w:val="tab"/>
      <w:lvlText w:val="%7) "/>
      <w:lvlJc w:val="left"/>
      <w:pPr>
        <w:pStyle w:val="931"/>
        <w:ind w:left="-125" w:firstLine="400"/>
        <w:tabs>
          <w:tab w:val="num" w:pos="635" w:leader="none"/>
        </w:tabs>
      </w:pPr>
      <w:rPr>
        <w:rFonts w:ascii="Times New Roman" w:hAnsi="Times New Roman" w:eastAsia="宋体"/>
        <w:b/>
        <w:i w:val="0"/>
        <w:color w:val="000000"/>
        <w:sz w:val="28"/>
        <w:u w:val="none"/>
      </w:rPr>
    </w:lvl>
    <w:lvl w:ilvl="7">
      <w:start w:val="1"/>
      <w:numFmt w:val="decimal"/>
      <w:pStyle w:val="1069"/>
      <w:isLgl w:val="false"/>
      <w:suff w:val="tab"/>
      <w:lvlText w:val="%8) "/>
      <w:lvlJc w:val="left"/>
      <w:pPr>
        <w:pStyle w:val="93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31"/>
        <w:ind w:left="768" w:hanging="360"/>
        <w:tabs>
          <w:tab w:val="num" w:pos="768" w:leader="none"/>
        </w:tabs>
      </w:pPr>
      <w:rPr>
        <w:rFonts w:hint="eastAsia"/>
      </w:rPr>
    </w:lvl>
    <w:lvl w:ilvl="1">
      <w:start w:val="1"/>
      <w:numFmt w:val="decimal"/>
      <w:pStyle w:val="1155"/>
      <w:isLgl w:val="false"/>
      <w:suff w:val="tab"/>
      <w:lvlText w:val="%2、"/>
      <w:lvlJc w:val="left"/>
      <w:pPr>
        <w:pStyle w:val="931"/>
        <w:ind w:left="1188" w:hanging="360"/>
        <w:tabs>
          <w:tab w:val="num" w:pos="1188" w:leader="none"/>
        </w:tabs>
      </w:pPr>
      <w:rPr>
        <w:rFonts w:hint="eastAsia"/>
      </w:rPr>
    </w:lvl>
    <w:lvl w:ilvl="2">
      <w:start w:val="1"/>
      <w:numFmt w:val="decimal"/>
      <w:isLgl w:val="false"/>
      <w:suff w:val="tab"/>
      <w:lvlText w:val="（%3）"/>
      <w:lvlJc w:val="left"/>
      <w:pPr>
        <w:pStyle w:val="931"/>
        <w:ind w:left="1968" w:hanging="720"/>
        <w:tabs>
          <w:tab w:val="num" w:pos="1968" w:leader="none"/>
        </w:tabs>
      </w:pPr>
      <w:rPr>
        <w:rFonts w:hint="eastAsia"/>
        <w:u w:val="none"/>
      </w:rPr>
    </w:lvl>
    <w:lvl w:ilvl="3">
      <w:start w:val="1"/>
      <w:numFmt w:val="decimal"/>
      <w:isLgl w:val="false"/>
      <w:suff w:val="tab"/>
      <w:lvlText w:val="%4."/>
      <w:lvlJc w:val="left"/>
      <w:pPr>
        <w:pStyle w:val="931"/>
        <w:ind w:left="2088" w:hanging="420"/>
        <w:tabs>
          <w:tab w:val="num" w:pos="2088" w:leader="none"/>
        </w:tabs>
      </w:pPr>
    </w:lvl>
    <w:lvl w:ilvl="4">
      <w:start w:val="1"/>
      <w:numFmt w:val="lowerLetter"/>
      <w:isLgl w:val="false"/>
      <w:suff w:val="tab"/>
      <w:lvlText w:val="%5)"/>
      <w:lvlJc w:val="left"/>
      <w:pPr>
        <w:pStyle w:val="931"/>
        <w:ind w:left="2508" w:hanging="420"/>
        <w:tabs>
          <w:tab w:val="num" w:pos="2508" w:leader="none"/>
        </w:tabs>
      </w:pPr>
    </w:lvl>
    <w:lvl w:ilvl="5">
      <w:start w:val="1"/>
      <w:numFmt w:val="lowerRoman"/>
      <w:isLgl w:val="false"/>
      <w:suff w:val="tab"/>
      <w:lvlText w:val="%6."/>
      <w:lvlJc w:val="right"/>
      <w:pPr>
        <w:pStyle w:val="931"/>
        <w:ind w:left="2928" w:hanging="420"/>
        <w:tabs>
          <w:tab w:val="num" w:pos="2928" w:leader="none"/>
        </w:tabs>
      </w:pPr>
    </w:lvl>
    <w:lvl w:ilvl="6">
      <w:start w:val="1"/>
      <w:numFmt w:val="decimal"/>
      <w:isLgl w:val="false"/>
      <w:suff w:val="tab"/>
      <w:lvlText w:val="%7."/>
      <w:lvlJc w:val="left"/>
      <w:pPr>
        <w:pStyle w:val="931"/>
        <w:ind w:left="3348" w:hanging="420"/>
        <w:tabs>
          <w:tab w:val="num" w:pos="3348" w:leader="none"/>
        </w:tabs>
      </w:pPr>
    </w:lvl>
    <w:lvl w:ilvl="7">
      <w:start w:val="1"/>
      <w:numFmt w:val="lowerLetter"/>
      <w:isLgl w:val="false"/>
      <w:suff w:val="tab"/>
      <w:lvlText w:val="%8)"/>
      <w:lvlJc w:val="left"/>
      <w:pPr>
        <w:pStyle w:val="931"/>
        <w:ind w:left="3768" w:hanging="420"/>
        <w:tabs>
          <w:tab w:val="num" w:pos="3768" w:leader="none"/>
        </w:tabs>
      </w:pPr>
    </w:lvl>
    <w:lvl w:ilvl="8">
      <w:start w:val="1"/>
      <w:numFmt w:val="lowerRoman"/>
      <w:isLgl w:val="false"/>
      <w:suff w:val="tab"/>
      <w:lvlText w:val="%9."/>
      <w:lvlJc w:val="right"/>
      <w:pPr>
        <w:pStyle w:val="93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7">
    <w:multiLevelType w:val="hybridMultilevel"/>
    <w:lvl w:ilvl="0">
      <w:start w:val="1"/>
      <w:numFmt w:val="decimal"/>
      <w:pStyle w:val="1154"/>
      <w:isLgl w:val="false"/>
      <w:suff w:val="tab"/>
      <w:lvlText w:val="%1)"/>
      <w:lvlJc w:val="left"/>
      <w:pPr>
        <w:pStyle w:val="931"/>
        <w:ind w:left="420" w:hanging="420"/>
      </w:pPr>
    </w:lvl>
    <w:lvl w:ilvl="1">
      <w:start w:val="1"/>
      <w:numFmt w:val="lowerLetter"/>
      <w:isLgl w:val="false"/>
      <w:suff w:val="tab"/>
      <w:lvlText w:val="%2)"/>
      <w:lvlJc w:val="left"/>
      <w:pPr>
        <w:pStyle w:val="931"/>
        <w:ind w:left="840" w:hanging="420"/>
      </w:pPr>
    </w:lvl>
    <w:lvl w:ilvl="2">
      <w:start w:val="1"/>
      <w:numFmt w:val="lowerRoman"/>
      <w:isLgl w:val="false"/>
      <w:suff w:val="tab"/>
      <w:lvlText w:val="%3."/>
      <w:lvlJc w:val="right"/>
      <w:pPr>
        <w:pStyle w:val="931"/>
        <w:ind w:left="1260" w:hanging="420"/>
      </w:pPr>
    </w:lvl>
    <w:lvl w:ilvl="3">
      <w:start w:val="1"/>
      <w:numFmt w:val="decimal"/>
      <w:isLgl w:val="false"/>
      <w:suff w:val="tab"/>
      <w:lvlText w:val="%4."/>
      <w:lvlJc w:val="left"/>
      <w:pPr>
        <w:pStyle w:val="931"/>
        <w:ind w:left="1680" w:hanging="420"/>
      </w:pPr>
    </w:lvl>
    <w:lvl w:ilvl="4">
      <w:start w:val="1"/>
      <w:numFmt w:val="lowerLetter"/>
      <w:isLgl w:val="false"/>
      <w:suff w:val="tab"/>
      <w:lvlText w:val="%5)"/>
      <w:lvlJc w:val="left"/>
      <w:pPr>
        <w:pStyle w:val="931"/>
        <w:ind w:left="2100" w:hanging="420"/>
      </w:pPr>
    </w:lvl>
    <w:lvl w:ilvl="5">
      <w:start w:val="1"/>
      <w:numFmt w:val="lowerRoman"/>
      <w:isLgl w:val="false"/>
      <w:suff w:val="tab"/>
      <w:lvlText w:val="%6."/>
      <w:lvlJc w:val="right"/>
      <w:pPr>
        <w:pStyle w:val="931"/>
        <w:ind w:left="2520" w:hanging="420"/>
      </w:pPr>
    </w:lvl>
    <w:lvl w:ilvl="6">
      <w:start w:val="1"/>
      <w:numFmt w:val="decimal"/>
      <w:isLgl w:val="false"/>
      <w:suff w:val="tab"/>
      <w:lvlText w:val="%7."/>
      <w:lvlJc w:val="left"/>
      <w:pPr>
        <w:pStyle w:val="931"/>
        <w:ind w:left="2940" w:hanging="420"/>
      </w:pPr>
    </w:lvl>
    <w:lvl w:ilvl="7">
      <w:start w:val="1"/>
      <w:numFmt w:val="lowerLetter"/>
      <w:isLgl w:val="false"/>
      <w:suff w:val="tab"/>
      <w:lvlText w:val="%8)"/>
      <w:lvlJc w:val="left"/>
      <w:pPr>
        <w:pStyle w:val="931"/>
        <w:ind w:left="3360" w:hanging="420"/>
      </w:pPr>
    </w:lvl>
    <w:lvl w:ilvl="8">
      <w:start w:val="1"/>
      <w:numFmt w:val="lowerRoman"/>
      <w:isLgl w:val="false"/>
      <w:suff w:val="tab"/>
      <w:lvlText w:val="%9."/>
      <w:lvlJc w:val="right"/>
      <w:pPr>
        <w:pStyle w:val="931"/>
        <w:ind w:left="3780" w:hanging="420"/>
      </w:pPr>
    </w:lvl>
  </w:abstractNum>
  <w:abstractNum w:abstractNumId="8">
    <w:multiLevelType w:val="hybridMultilevel"/>
    <w:lvl w:ilvl="0">
      <w:start w:val="1"/>
      <w:numFmt w:val="decimal"/>
      <w:pStyle w:val="1130"/>
      <w:isLgl w:val="false"/>
      <w:suff w:val="tab"/>
      <w:lvlText w:val="%1"/>
      <w:lvlJc w:val="left"/>
      <w:pPr>
        <w:pStyle w:val="931"/>
        <w:ind w:left="680" w:hanging="680"/>
      </w:pPr>
      <w:rPr>
        <w:rFonts w:hint="eastAsia" w:ascii="宋体" w:hAnsi="宋体" w:eastAsia="宋体"/>
      </w:rPr>
    </w:lvl>
    <w:lvl w:ilvl="1">
      <w:start w:val="1"/>
      <w:numFmt w:val="decimal"/>
      <w:pStyle w:val="1123"/>
      <w:isLgl w:val="false"/>
      <w:suff w:val="tab"/>
      <w:lvlText w:val="%1.%2"/>
      <w:lvlJc w:val="left"/>
      <w:pPr>
        <w:pStyle w:val="931"/>
        <w:ind w:left="851" w:hanging="851"/>
      </w:pPr>
      <w:rPr>
        <w:rFonts w:hint="eastAsia" w:ascii="宋体" w:hAnsi="宋体" w:eastAsia="宋体"/>
        <w:color w:val="000000"/>
      </w:rPr>
    </w:lvl>
    <w:lvl w:ilvl="2">
      <w:start w:val="1"/>
      <w:numFmt w:val="decimal"/>
      <w:pStyle w:val="1141"/>
      <w:isLgl w:val="false"/>
      <w:suff w:val="tab"/>
      <w:lvlText w:val="%1.%2.%3"/>
      <w:lvlJc w:val="left"/>
      <w:pPr>
        <w:pStyle w:val="931"/>
        <w:ind w:left="851" w:hanging="851"/>
      </w:pPr>
      <w:rPr>
        <w:rFonts w:hint="eastAsia"/>
      </w:rPr>
    </w:lvl>
    <w:lvl w:ilvl="3">
      <w:start w:val="1"/>
      <w:numFmt w:val="decimal"/>
      <w:isLgl w:val="false"/>
      <w:suff w:val="tab"/>
      <w:lvlText w:val="%1.%2.%3.%4"/>
      <w:lvlJc w:val="left"/>
      <w:pPr>
        <w:pStyle w:val="931"/>
        <w:ind w:left="680" w:hanging="680"/>
      </w:pPr>
      <w:rPr>
        <w:rFonts w:hint="eastAsia"/>
      </w:rPr>
    </w:lvl>
    <w:lvl w:ilvl="4">
      <w:start w:val="1"/>
      <w:numFmt w:val="decimal"/>
      <w:isLgl w:val="false"/>
      <w:suff w:val="tab"/>
      <w:lvlText w:val="%1.%2.%3.%4.%5"/>
      <w:lvlJc w:val="left"/>
      <w:pPr>
        <w:pStyle w:val="931"/>
        <w:ind w:left="680" w:hanging="680"/>
      </w:pPr>
      <w:rPr>
        <w:rFonts w:hint="eastAsia"/>
      </w:rPr>
    </w:lvl>
    <w:lvl w:ilvl="5">
      <w:start w:val="1"/>
      <w:numFmt w:val="decimal"/>
      <w:isLgl w:val="false"/>
      <w:suff w:val="tab"/>
      <w:lvlText w:val="%1.%2.%3.%4.%5.%6"/>
      <w:lvlJc w:val="left"/>
      <w:pPr>
        <w:pStyle w:val="931"/>
        <w:ind w:left="680" w:hanging="680"/>
      </w:pPr>
      <w:rPr>
        <w:rFonts w:hint="eastAsia"/>
      </w:rPr>
    </w:lvl>
    <w:lvl w:ilvl="6">
      <w:start w:val="1"/>
      <w:numFmt w:val="decimal"/>
      <w:isLgl w:val="false"/>
      <w:suff w:val="tab"/>
      <w:lvlText w:val="%1.%2.%3.%4.%5.%6.%7"/>
      <w:lvlJc w:val="left"/>
      <w:pPr>
        <w:pStyle w:val="931"/>
        <w:ind w:left="680" w:hanging="680"/>
      </w:pPr>
      <w:rPr>
        <w:rFonts w:hint="eastAsia"/>
      </w:rPr>
    </w:lvl>
    <w:lvl w:ilvl="7">
      <w:start w:val="1"/>
      <w:numFmt w:val="decimal"/>
      <w:isLgl w:val="false"/>
      <w:suff w:val="tab"/>
      <w:lvlText w:val="%1.%2.%3.%4.%5.%6.%7.%8"/>
      <w:lvlJc w:val="left"/>
      <w:pPr>
        <w:pStyle w:val="931"/>
        <w:ind w:left="680" w:hanging="680"/>
      </w:pPr>
      <w:rPr>
        <w:rFonts w:hint="eastAsia"/>
      </w:rPr>
    </w:lvl>
    <w:lvl w:ilvl="8">
      <w:start w:val="1"/>
      <w:numFmt w:val="decimal"/>
      <w:isLgl w:val="false"/>
      <w:suff w:val="tab"/>
      <w:lvlText w:val="%1.%2.%3.%4.%5.%6.%7.%8.%9"/>
      <w:lvlJc w:val="left"/>
      <w:pPr>
        <w:pStyle w:val="931"/>
        <w:ind w:left="680" w:hanging="680"/>
      </w:pPr>
      <w:rPr>
        <w:rFonts w:hint="eastAsia"/>
      </w:rPr>
    </w:lvl>
  </w:abstractNum>
  <w:abstractNum w:abstractNumId="9">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31"/>
        <w:ind w:left="900" w:hanging="900"/>
        <w:tabs>
          <w:tab w:val="num" w:pos="900" w:leader="none"/>
        </w:tabs>
      </w:pPr>
      <w:rPr>
        <w:rFonts w:hint="eastAsia"/>
      </w:rPr>
    </w:lvl>
    <w:lvl w:ilvl="1">
      <w:start w:val="1"/>
      <w:numFmt w:val="decimal"/>
      <w:isLgl w:val="false"/>
      <w:suff w:val="tab"/>
      <w:lvlText w:val="%1.%2"/>
      <w:lvlJc w:val="left"/>
      <w:pPr>
        <w:pStyle w:val="93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1"/>
        <w:ind w:left="1980" w:hanging="900"/>
        <w:tabs>
          <w:tab w:val="num" w:pos="1980" w:leader="none"/>
        </w:tabs>
      </w:pPr>
      <w:rPr>
        <w:rFonts w:hint="eastAsia"/>
      </w:rPr>
    </w:lvl>
    <w:lvl w:ilvl="3">
      <w:start w:val="1"/>
      <w:numFmt w:val="decimal"/>
      <w:isLgl w:val="false"/>
      <w:suff w:val="tab"/>
      <w:lvlText w:val="%1.%2.%3.%4"/>
      <w:lvlJc w:val="left"/>
      <w:pPr>
        <w:pStyle w:val="931"/>
        <w:ind w:left="900" w:hanging="900"/>
        <w:tabs>
          <w:tab w:val="num" w:pos="900" w:leader="none"/>
        </w:tabs>
      </w:pPr>
      <w:rPr>
        <w:rFonts w:hint="eastAsia"/>
      </w:rPr>
    </w:lvl>
    <w:lvl w:ilvl="4">
      <w:start w:val="1"/>
      <w:numFmt w:val="decimal"/>
      <w:isLgl w:val="false"/>
      <w:suff w:val="tab"/>
      <w:lvlText w:val="%1.%2.%3.%4.%5"/>
      <w:lvlJc w:val="left"/>
      <w:pPr>
        <w:pStyle w:val="931"/>
        <w:ind w:left="900" w:hanging="900"/>
        <w:tabs>
          <w:tab w:val="num" w:pos="900" w:leader="none"/>
        </w:tabs>
      </w:pPr>
      <w:rPr>
        <w:rFonts w:hint="eastAsia"/>
      </w:rPr>
    </w:lvl>
    <w:lvl w:ilvl="5">
      <w:start w:val="1"/>
      <w:numFmt w:val="decimal"/>
      <w:isLgl w:val="false"/>
      <w:suff w:val="tab"/>
      <w:lvlText w:val="%1.%2.%3.%4.%5.%6"/>
      <w:lvlJc w:val="left"/>
      <w:pPr>
        <w:pStyle w:val="931"/>
        <w:ind w:left="900" w:hanging="900"/>
        <w:tabs>
          <w:tab w:val="num" w:pos="900" w:leader="none"/>
        </w:tabs>
      </w:pPr>
      <w:rPr>
        <w:rFonts w:hint="eastAsia"/>
      </w:rPr>
    </w:lvl>
    <w:lvl w:ilvl="6">
      <w:start w:val="1"/>
      <w:numFmt w:val="decimal"/>
      <w:isLgl w:val="false"/>
      <w:suff w:val="tab"/>
      <w:lvlText w:val="%1.%2.%3.%4.%5.%6.%7"/>
      <w:lvlJc w:val="left"/>
      <w:pPr>
        <w:pStyle w:val="931"/>
        <w:ind w:left="900" w:hanging="900"/>
        <w:tabs>
          <w:tab w:val="num" w:pos="900" w:leader="none"/>
        </w:tabs>
      </w:pPr>
      <w:rPr>
        <w:rFonts w:hint="eastAsia"/>
      </w:rPr>
    </w:lvl>
    <w:lvl w:ilvl="7">
      <w:start w:val="1"/>
      <w:numFmt w:val="decimal"/>
      <w:isLgl w:val="false"/>
      <w:suff w:val="tab"/>
      <w:lvlText w:val="%1.%2.%3.%4.%5.%6.%7.%8"/>
      <w:lvlJc w:val="left"/>
      <w:pPr>
        <w:pStyle w:val="931"/>
        <w:ind w:left="900" w:hanging="900"/>
        <w:tabs>
          <w:tab w:val="num" w:pos="900" w:leader="none"/>
        </w:tabs>
      </w:pPr>
      <w:rPr>
        <w:rFonts w:hint="eastAsia"/>
      </w:rPr>
    </w:lvl>
    <w:lvl w:ilvl="8">
      <w:start w:val="1"/>
      <w:numFmt w:val="decimal"/>
      <w:isLgl w:val="false"/>
      <w:suff w:val="tab"/>
      <w:lvlText w:val="%1.%2.%3.%4.%5.%6.%7.%8.%9"/>
      <w:lvlJc w:val="left"/>
      <w:pPr>
        <w:pStyle w:val="931"/>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4"/>
  </w:num>
  <w:num w:numId="2">
    <w:abstractNumId w:val="2"/>
  </w:num>
  <w:num w:numId="3">
    <w:abstractNumId w:val="8"/>
  </w:num>
  <w:num w:numId="4">
    <w:abstractNumId w:val="1"/>
  </w:num>
  <w:num w:numId="5">
    <w:abstractNumId w:val="7"/>
  </w:num>
  <w:num w:numId="6">
    <w:abstractNumId w:val="5"/>
  </w:num>
  <w:num w:numId="7">
    <w:abstractNumId w:val="3"/>
  </w:num>
  <w:num w:numId="8">
    <w:abstractNumId w:val="6"/>
  </w:num>
  <w:num w:numId="9">
    <w:abstractNumId w:val="10"/>
  </w:num>
  <w:num w:numId="10">
    <w:abstractNumId w:val="0"/>
  </w:num>
  <w:num w:numId="11">
    <w:abstractNumId w:val="11"/>
  </w:num>
  <w:num w:numId="12">
    <w:abstractNumId w:val="9"/>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1"/>
    <w:next w:val="9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1"/>
    <w:next w:val="9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1"/>
    <w:next w:val="9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1"/>
    <w:next w:val="9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1"/>
    <w:next w:val="9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1"/>
    <w:next w:val="9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1"/>
    <w:next w:val="9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1"/>
    <w:next w:val="9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1"/>
    <w:next w:val="9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1"/>
    <w:next w:val="9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1"/>
    <w:next w:val="9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1"/>
    <w:next w:val="931"/>
    <w:link w:val="38"/>
    <w:uiPriority w:val="29"/>
    <w:qFormat/>
    <w:pPr>
      <w:ind w:left="720" w:right="720"/>
    </w:pPr>
    <w:rPr>
      <w:i/>
    </w:rPr>
  </w:style>
  <w:style w:type="character" w:styleId="38">
    <w:name w:val="Quote Char"/>
    <w:link w:val="37"/>
    <w:uiPriority w:val="29"/>
    <w:rPr>
      <w:i/>
    </w:rPr>
  </w:style>
  <w:style w:type="paragraph" w:styleId="39">
    <w:name w:val="Intense Quote"/>
    <w:basedOn w:val="931"/>
    <w:next w:val="9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1"/>
    <w:next w:val="9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1"/>
    <w:next w:val="931"/>
    <w:uiPriority w:val="39"/>
    <w:unhideWhenUsed/>
    <w:pPr>
      <w:ind w:left="0" w:right="0" w:firstLine="0"/>
      <w:spacing w:after="57"/>
    </w:pPr>
  </w:style>
  <w:style w:type="paragraph" w:styleId="181">
    <w:name w:val="toc 2"/>
    <w:basedOn w:val="931"/>
    <w:next w:val="931"/>
    <w:uiPriority w:val="39"/>
    <w:unhideWhenUsed/>
    <w:pPr>
      <w:ind w:left="283" w:right="0" w:firstLine="0"/>
      <w:spacing w:after="57"/>
    </w:pPr>
  </w:style>
  <w:style w:type="paragraph" w:styleId="182">
    <w:name w:val="toc 3"/>
    <w:basedOn w:val="931"/>
    <w:next w:val="931"/>
    <w:uiPriority w:val="39"/>
    <w:unhideWhenUsed/>
    <w:pPr>
      <w:ind w:left="567" w:right="0" w:firstLine="0"/>
      <w:spacing w:after="57"/>
    </w:pPr>
  </w:style>
  <w:style w:type="paragraph" w:styleId="183">
    <w:name w:val="toc 4"/>
    <w:basedOn w:val="931"/>
    <w:next w:val="931"/>
    <w:uiPriority w:val="39"/>
    <w:unhideWhenUsed/>
    <w:pPr>
      <w:ind w:left="850" w:right="0" w:firstLine="0"/>
      <w:spacing w:after="57"/>
    </w:pPr>
  </w:style>
  <w:style w:type="paragraph" w:styleId="184">
    <w:name w:val="toc 5"/>
    <w:basedOn w:val="931"/>
    <w:next w:val="931"/>
    <w:uiPriority w:val="39"/>
    <w:unhideWhenUsed/>
    <w:pPr>
      <w:ind w:left="1134" w:right="0" w:firstLine="0"/>
      <w:spacing w:after="57"/>
    </w:pPr>
  </w:style>
  <w:style w:type="paragraph" w:styleId="185">
    <w:name w:val="toc 6"/>
    <w:basedOn w:val="931"/>
    <w:next w:val="931"/>
    <w:uiPriority w:val="39"/>
    <w:unhideWhenUsed/>
    <w:pPr>
      <w:ind w:left="1417" w:right="0" w:firstLine="0"/>
      <w:spacing w:after="57"/>
    </w:pPr>
  </w:style>
  <w:style w:type="paragraph" w:styleId="186">
    <w:name w:val="toc 7"/>
    <w:basedOn w:val="931"/>
    <w:next w:val="931"/>
    <w:uiPriority w:val="39"/>
    <w:unhideWhenUsed/>
    <w:pPr>
      <w:ind w:left="1701" w:right="0" w:firstLine="0"/>
      <w:spacing w:after="57"/>
    </w:pPr>
  </w:style>
  <w:style w:type="paragraph" w:styleId="187">
    <w:name w:val="toc 8"/>
    <w:basedOn w:val="931"/>
    <w:next w:val="931"/>
    <w:uiPriority w:val="39"/>
    <w:unhideWhenUsed/>
    <w:pPr>
      <w:ind w:left="1984" w:right="0" w:firstLine="0"/>
      <w:spacing w:after="57"/>
    </w:pPr>
  </w:style>
  <w:style w:type="paragraph" w:styleId="188">
    <w:name w:val="toc 9"/>
    <w:basedOn w:val="931"/>
    <w:next w:val="9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1"/>
    <w:next w:val="931"/>
    <w:uiPriority w:val="99"/>
    <w:unhideWhenUsed/>
    <w:pPr>
      <w:spacing w:after="0" w:afterAutospacing="0"/>
    </w:pPr>
  </w:style>
  <w:style w:type="paragraph" w:styleId="931" w:default="1">
    <w:name w:val="Normal"/>
    <w:next w:val="935"/>
    <w:link w:val="931"/>
    <w:qFormat/>
    <w:pPr>
      <w:jc w:val="both"/>
      <w:widowControl w:val="off"/>
    </w:pPr>
    <w:rPr>
      <w:sz w:val="21"/>
      <w:szCs w:val="24"/>
      <w:lang w:val="en-US" w:eastAsia="zh-CN" w:bidi="ar-SA"/>
    </w:rPr>
  </w:style>
  <w:style w:type="paragraph" w:styleId="932">
    <w:name w:val="标题 1"/>
    <w:basedOn w:val="931"/>
    <w:next w:val="931"/>
    <w:link w:val="946"/>
    <w:qFormat/>
    <w:pPr>
      <w:jc w:val="center"/>
      <w:keepLines/>
      <w:keepNext/>
      <w:spacing w:before="240" w:after="120" w:line="300" w:lineRule="auto"/>
      <w:outlineLvl w:val="0"/>
    </w:pPr>
    <w:rPr>
      <w:rFonts w:ascii="宋体"/>
      <w:b/>
      <w:sz w:val="32"/>
      <w:szCs w:val="20"/>
    </w:rPr>
  </w:style>
  <w:style w:type="paragraph" w:styleId="933">
    <w:name w:val="标题 2"/>
    <w:basedOn w:val="931"/>
    <w:next w:val="944"/>
    <w:link w:val="947"/>
    <w:qFormat/>
    <w:pPr>
      <w:jc w:val="center"/>
      <w:keepLines/>
      <w:keepNext/>
      <w:spacing w:before="120" w:line="300" w:lineRule="auto"/>
      <w:outlineLvl w:val="1"/>
    </w:pPr>
    <w:rPr>
      <w:rFonts w:ascii="Arial" w:hAnsi="Arial" w:eastAsia="黑体"/>
      <w:b/>
      <w:sz w:val="30"/>
      <w:szCs w:val="20"/>
    </w:rPr>
  </w:style>
  <w:style w:type="paragraph" w:styleId="934">
    <w:name w:val="标题 3"/>
    <w:basedOn w:val="931"/>
    <w:next w:val="931"/>
    <w:link w:val="948"/>
    <w:qFormat/>
    <w:pPr>
      <w:jc w:val="left"/>
      <w:keepLines/>
      <w:keepNext/>
      <w:spacing w:before="360" w:after="120"/>
      <w:outlineLvl w:val="2"/>
    </w:pPr>
    <w:rPr>
      <w:rFonts w:ascii="宋体"/>
      <w:b/>
      <w:sz w:val="24"/>
      <w:szCs w:val="20"/>
      <w:u w:val="single"/>
    </w:rPr>
  </w:style>
  <w:style w:type="paragraph" w:styleId="935">
    <w:name w:val="标题 4"/>
    <w:basedOn w:val="931"/>
    <w:next w:val="944"/>
    <w:link w:val="943"/>
    <w:qFormat/>
    <w:pPr>
      <w:keepLines/>
      <w:keepNext/>
      <w:spacing w:before="280" w:after="290" w:line="376" w:lineRule="atLeast"/>
      <w:outlineLvl w:val="3"/>
    </w:pPr>
    <w:rPr>
      <w:rFonts w:ascii="Arial" w:hAnsi="Arial" w:eastAsia="黑体"/>
      <w:b/>
      <w:sz w:val="28"/>
      <w:szCs w:val="20"/>
    </w:rPr>
  </w:style>
  <w:style w:type="paragraph" w:styleId="936">
    <w:name w:val="标题 5"/>
    <w:basedOn w:val="931"/>
    <w:next w:val="931"/>
    <w:link w:val="949"/>
    <w:qFormat/>
    <w:pPr>
      <w:keepLines/>
      <w:keepNext/>
      <w:spacing w:before="280" w:after="290" w:line="376" w:lineRule="atLeast"/>
      <w:outlineLvl w:val="4"/>
    </w:pPr>
    <w:rPr>
      <w:b/>
      <w:sz w:val="28"/>
      <w:szCs w:val="20"/>
    </w:rPr>
  </w:style>
  <w:style w:type="paragraph" w:styleId="937">
    <w:name w:val="标题 6"/>
    <w:basedOn w:val="931"/>
    <w:next w:val="931"/>
    <w:link w:val="950"/>
    <w:qFormat/>
    <w:pPr>
      <w:keepLines/>
      <w:keepNext/>
      <w:spacing w:before="240" w:after="64" w:line="320" w:lineRule="atLeast"/>
      <w:outlineLvl w:val="5"/>
    </w:pPr>
    <w:rPr>
      <w:rFonts w:ascii="Arial" w:hAnsi="Arial" w:eastAsia="黑体"/>
      <w:b/>
      <w:sz w:val="24"/>
      <w:szCs w:val="20"/>
    </w:rPr>
  </w:style>
  <w:style w:type="paragraph" w:styleId="938">
    <w:name w:val="标题 7"/>
    <w:basedOn w:val="931"/>
    <w:next w:val="931"/>
    <w:link w:val="951"/>
    <w:qFormat/>
    <w:pPr>
      <w:keepLines/>
      <w:keepNext/>
      <w:spacing w:before="240" w:after="64" w:line="320" w:lineRule="atLeast"/>
      <w:outlineLvl w:val="6"/>
    </w:pPr>
    <w:rPr>
      <w:b/>
      <w:sz w:val="24"/>
      <w:szCs w:val="20"/>
    </w:rPr>
  </w:style>
  <w:style w:type="paragraph" w:styleId="939">
    <w:name w:val="标题 8"/>
    <w:basedOn w:val="931"/>
    <w:next w:val="931"/>
    <w:link w:val="952"/>
    <w:qFormat/>
    <w:pPr>
      <w:keepLines/>
      <w:keepNext/>
      <w:spacing w:before="240" w:after="64" w:line="320" w:lineRule="atLeast"/>
      <w:outlineLvl w:val="7"/>
    </w:pPr>
    <w:rPr>
      <w:rFonts w:ascii="Arial" w:hAnsi="Arial" w:eastAsia="黑体"/>
      <w:sz w:val="24"/>
      <w:szCs w:val="20"/>
    </w:rPr>
  </w:style>
  <w:style w:type="paragraph" w:styleId="940">
    <w:name w:val="标题 9"/>
    <w:basedOn w:val="931"/>
    <w:next w:val="931"/>
    <w:link w:val="953"/>
    <w:qFormat/>
    <w:pPr>
      <w:keepLines/>
      <w:keepNext/>
      <w:spacing w:before="240" w:after="64" w:line="320" w:lineRule="atLeast"/>
      <w:outlineLvl w:val="8"/>
    </w:pPr>
    <w:rPr>
      <w:rFonts w:ascii="Arial" w:hAnsi="Arial" w:eastAsia="黑体"/>
      <w:szCs w:val="20"/>
    </w:rPr>
  </w:style>
  <w:style w:type="character" w:styleId="941">
    <w:name w:val="默认段落字体"/>
    <w:next w:val="941"/>
    <w:link w:val="931"/>
    <w:uiPriority w:val="1"/>
    <w:unhideWhenUsed/>
    <w:qFormat/>
  </w:style>
  <w:style w:type="table" w:styleId="942">
    <w:name w:val="普通表格"/>
    <w:next w:val="942"/>
    <w:link w:val="931"/>
    <w:uiPriority w:val="99"/>
    <w:unhideWhenUsed/>
    <w:qFormat/>
    <w:tblPr/>
  </w:style>
  <w:style w:type="character" w:styleId="943">
    <w:name w:val="标题 4 Char"/>
    <w:next w:val="943"/>
    <w:link w:val="935"/>
    <w:qFormat/>
    <w:rPr>
      <w:rFonts w:ascii="Arial" w:hAnsi="Arial" w:eastAsia="黑体"/>
      <w:b/>
      <w:sz w:val="28"/>
    </w:rPr>
  </w:style>
  <w:style w:type="paragraph" w:styleId="944">
    <w:name w:val="正文缩进"/>
    <w:basedOn w:val="931"/>
    <w:next w:val="931"/>
    <w:link w:val="945"/>
    <w:qFormat/>
    <w:pPr>
      <w:ind w:firstLine="420"/>
      <w:jc w:val="left"/>
    </w:pPr>
    <w:rPr>
      <w:rFonts w:ascii="宋体"/>
      <w:sz w:val="24"/>
    </w:rPr>
  </w:style>
  <w:style w:type="character" w:styleId="945">
    <w:name w:val="正文缩进 Char1"/>
    <w:next w:val="945"/>
    <w:link w:val="944"/>
    <w:qFormat/>
    <w:rPr>
      <w:rFonts w:ascii="宋体" w:eastAsia="宋体"/>
      <w:sz w:val="24"/>
      <w:szCs w:val="24"/>
      <w:lang w:val="en-US" w:eastAsia="zh-CN" w:bidi="ar-SA"/>
    </w:rPr>
  </w:style>
  <w:style w:type="character" w:styleId="946">
    <w:name w:val="标题 1 Char"/>
    <w:next w:val="946"/>
    <w:link w:val="932"/>
    <w:qFormat/>
    <w:rPr>
      <w:rFonts w:ascii="宋体"/>
      <w:b/>
      <w:sz w:val="32"/>
    </w:rPr>
  </w:style>
  <w:style w:type="character" w:styleId="947">
    <w:name w:val="标题 2 Char1"/>
    <w:next w:val="947"/>
    <w:link w:val="933"/>
    <w:qFormat/>
    <w:rPr>
      <w:rFonts w:ascii="Arial" w:hAnsi="Arial" w:eastAsia="黑体"/>
      <w:b/>
      <w:sz w:val="30"/>
      <w:lang w:val="en-US" w:eastAsia="zh-CN" w:bidi="ar-SA"/>
    </w:rPr>
  </w:style>
  <w:style w:type="character" w:styleId="948">
    <w:name w:val="标题 3 Char1"/>
    <w:next w:val="948"/>
    <w:link w:val="934"/>
    <w:qFormat/>
    <w:rPr>
      <w:rFonts w:ascii="宋体" w:eastAsia="宋体"/>
      <w:b/>
      <w:sz w:val="24"/>
      <w:u w:val="single"/>
      <w:lang w:val="en-US" w:eastAsia="zh-CN" w:bidi="ar-SA"/>
    </w:rPr>
  </w:style>
  <w:style w:type="character" w:styleId="949">
    <w:name w:val="标题 5 Char"/>
    <w:next w:val="949"/>
    <w:link w:val="936"/>
    <w:qFormat/>
    <w:rPr>
      <w:b/>
      <w:sz w:val="28"/>
    </w:rPr>
  </w:style>
  <w:style w:type="character" w:styleId="950">
    <w:name w:val="标题 6 Char"/>
    <w:next w:val="950"/>
    <w:link w:val="937"/>
    <w:qFormat/>
    <w:rPr>
      <w:rFonts w:ascii="Arial" w:hAnsi="Arial" w:eastAsia="黑体"/>
      <w:b/>
      <w:sz w:val="24"/>
    </w:rPr>
  </w:style>
  <w:style w:type="character" w:styleId="951">
    <w:name w:val="标题 7 Char"/>
    <w:next w:val="951"/>
    <w:link w:val="938"/>
    <w:qFormat/>
    <w:rPr>
      <w:b/>
      <w:sz w:val="24"/>
    </w:rPr>
  </w:style>
  <w:style w:type="character" w:styleId="952">
    <w:name w:val="标题 8 Char"/>
    <w:next w:val="952"/>
    <w:link w:val="939"/>
    <w:qFormat/>
    <w:rPr>
      <w:rFonts w:ascii="Arial" w:hAnsi="Arial" w:eastAsia="黑体"/>
      <w:sz w:val="24"/>
    </w:rPr>
  </w:style>
  <w:style w:type="character" w:styleId="953">
    <w:name w:val="标题 9 Char"/>
    <w:next w:val="953"/>
    <w:link w:val="940"/>
    <w:qFormat/>
    <w:rPr>
      <w:rFonts w:ascii="Arial" w:hAnsi="Arial" w:eastAsia="黑体"/>
      <w:sz w:val="21"/>
    </w:rPr>
  </w:style>
  <w:style w:type="paragraph" w:styleId="954">
    <w:name w:val="目录 7"/>
    <w:basedOn w:val="931"/>
    <w:next w:val="931"/>
    <w:link w:val="931"/>
    <w:qFormat/>
    <w:pPr>
      <w:ind w:left="2520"/>
    </w:pPr>
  </w:style>
  <w:style w:type="paragraph" w:styleId="955">
    <w:name w:val="题注"/>
    <w:basedOn w:val="931"/>
    <w:next w:val="931"/>
    <w:link w:val="931"/>
    <w:qFormat/>
    <w:pPr>
      <w:spacing w:line="480" w:lineRule="auto"/>
    </w:pPr>
    <w:rPr>
      <w:rFonts w:ascii="华文中宋" w:hAnsi="华文中宋" w:eastAsia="华文中宋"/>
      <w:sz w:val="36"/>
      <w:szCs w:val="20"/>
    </w:rPr>
  </w:style>
  <w:style w:type="paragraph" w:styleId="956">
    <w:name w:val="文档结构图"/>
    <w:basedOn w:val="931"/>
    <w:next w:val="956"/>
    <w:link w:val="957"/>
    <w:qFormat/>
    <w:pPr>
      <w:shd w:val="clear" w:color="auto" w:fill="000080"/>
    </w:pPr>
  </w:style>
  <w:style w:type="character" w:styleId="957">
    <w:name w:val="文档结构图 Char"/>
    <w:next w:val="957"/>
    <w:link w:val="956"/>
    <w:qFormat/>
    <w:rPr>
      <w:sz w:val="21"/>
      <w:szCs w:val="24"/>
      <w:shd w:val="clear" w:color="auto" w:fill="000080"/>
    </w:rPr>
  </w:style>
  <w:style w:type="paragraph" w:styleId="958">
    <w:name w:val="批注文字"/>
    <w:basedOn w:val="931"/>
    <w:next w:val="958"/>
    <w:link w:val="959"/>
    <w:qFormat/>
    <w:pPr>
      <w:jc w:val="left"/>
    </w:pPr>
  </w:style>
  <w:style w:type="character" w:styleId="959">
    <w:name w:val="批注文字 Char1"/>
    <w:next w:val="959"/>
    <w:link w:val="958"/>
    <w:uiPriority w:val="99"/>
    <w:qFormat/>
    <w:rPr>
      <w:sz w:val="21"/>
      <w:szCs w:val="24"/>
    </w:rPr>
  </w:style>
  <w:style w:type="paragraph" w:styleId="960">
    <w:name w:val="正文文本 3"/>
    <w:basedOn w:val="931"/>
    <w:next w:val="960"/>
    <w:link w:val="961"/>
    <w:qFormat/>
    <w:pPr>
      <w:spacing w:after="120"/>
    </w:pPr>
    <w:rPr>
      <w:sz w:val="16"/>
      <w:szCs w:val="16"/>
    </w:rPr>
  </w:style>
  <w:style w:type="character" w:styleId="961">
    <w:name w:val="正文文本 3 Char"/>
    <w:next w:val="961"/>
    <w:link w:val="960"/>
    <w:qFormat/>
    <w:rPr>
      <w:sz w:val="16"/>
      <w:szCs w:val="16"/>
    </w:rPr>
  </w:style>
  <w:style w:type="paragraph" w:styleId="962">
    <w:name w:val="正文文本"/>
    <w:basedOn w:val="931"/>
    <w:next w:val="931"/>
    <w:link w:val="963"/>
    <w:qFormat/>
    <w:pPr>
      <w:spacing w:before="120" w:line="22" w:lineRule="atLeast"/>
      <w:tabs>
        <w:tab w:val="left" w:pos="567" w:leader="none"/>
      </w:tabs>
    </w:pPr>
    <w:rPr>
      <w:rFonts w:ascii="宋体" w:hAnsi="宋体"/>
      <w:sz w:val="24"/>
    </w:rPr>
  </w:style>
  <w:style w:type="character" w:styleId="963">
    <w:name w:val="正文文本 Char"/>
    <w:next w:val="963"/>
    <w:link w:val="962"/>
    <w:qFormat/>
    <w:rPr>
      <w:rFonts w:ascii="宋体" w:hAnsi="宋体"/>
      <w:sz w:val="24"/>
      <w:szCs w:val="24"/>
    </w:rPr>
  </w:style>
  <w:style w:type="paragraph" w:styleId="964">
    <w:name w:val="正文文本缩进"/>
    <w:basedOn w:val="931"/>
    <w:next w:val="931"/>
    <w:link w:val="965"/>
    <w:qFormat/>
    <w:pPr>
      <w:ind w:firstLine="570"/>
      <w:spacing w:line="360" w:lineRule="auto"/>
    </w:pPr>
    <w:rPr>
      <w:sz w:val="24"/>
    </w:rPr>
  </w:style>
  <w:style w:type="character" w:styleId="965">
    <w:name w:val="正文文本缩进 Char2"/>
    <w:next w:val="965"/>
    <w:link w:val="964"/>
    <w:qFormat/>
    <w:rPr>
      <w:rFonts w:eastAsia="宋体"/>
      <w:sz w:val="24"/>
      <w:szCs w:val="24"/>
      <w:lang w:val="en-US" w:eastAsia="zh-CN" w:bidi="ar-SA"/>
    </w:rPr>
  </w:style>
  <w:style w:type="paragraph" w:styleId="966">
    <w:name w:val="列表 2"/>
    <w:basedOn w:val="931"/>
    <w:next w:val="966"/>
    <w:link w:val="931"/>
    <w:qFormat/>
    <w:pPr>
      <w:ind w:left="100" w:hanging="200"/>
    </w:pPr>
  </w:style>
  <w:style w:type="paragraph" w:styleId="967">
    <w:name w:val="文本块"/>
    <w:basedOn w:val="931"/>
    <w:next w:val="967"/>
    <w:link w:val="931"/>
    <w:qFormat/>
    <w:pPr>
      <w:ind w:left="480" w:right="-341" w:firstLine="513"/>
      <w:widowControl/>
    </w:pPr>
    <w:rPr>
      <w:sz w:val="24"/>
      <w:szCs w:val="20"/>
    </w:rPr>
  </w:style>
  <w:style w:type="paragraph" w:styleId="968">
    <w:name w:val="目录 5"/>
    <w:basedOn w:val="931"/>
    <w:next w:val="931"/>
    <w:link w:val="931"/>
    <w:qFormat/>
    <w:pPr>
      <w:ind w:left="1680"/>
    </w:pPr>
  </w:style>
  <w:style w:type="paragraph" w:styleId="969">
    <w:name w:val="目录 3"/>
    <w:basedOn w:val="931"/>
    <w:next w:val="931"/>
    <w:link w:val="931"/>
    <w:uiPriority w:val="39"/>
    <w:qFormat/>
    <w:pPr>
      <w:ind w:left="840"/>
    </w:pPr>
  </w:style>
  <w:style w:type="paragraph" w:styleId="970">
    <w:name w:val="纯文本"/>
    <w:basedOn w:val="931"/>
    <w:next w:val="944"/>
    <w:link w:val="971"/>
    <w:qFormat/>
    <w:rPr>
      <w:rFonts w:hint="eastAsia" w:ascii="宋体" w:hAnsi="Courier New"/>
      <w:szCs w:val="20"/>
    </w:rPr>
  </w:style>
  <w:style w:type="character" w:styleId="971">
    <w:name w:val="纯文本 Char"/>
    <w:next w:val="971"/>
    <w:link w:val="970"/>
    <w:qFormat/>
    <w:rPr>
      <w:rFonts w:hint="eastAsia" w:ascii="宋体" w:hAnsi="Courier New" w:eastAsia="宋体" w:cs="宋体"/>
      <w:sz w:val="21"/>
    </w:rPr>
  </w:style>
  <w:style w:type="paragraph" w:styleId="972">
    <w:name w:val="目录 8"/>
    <w:basedOn w:val="931"/>
    <w:next w:val="931"/>
    <w:link w:val="931"/>
    <w:qFormat/>
    <w:pPr>
      <w:ind w:left="2940"/>
    </w:pPr>
  </w:style>
  <w:style w:type="paragraph" w:styleId="973">
    <w:name w:val="日期"/>
    <w:basedOn w:val="931"/>
    <w:next w:val="931"/>
    <w:link w:val="974"/>
    <w:qFormat/>
    <w:pPr>
      <w:ind w:left="100"/>
    </w:pPr>
    <w:rPr>
      <w:rFonts w:ascii="仿宋_GB2312" w:hAnsi="宋体" w:eastAsia="仿宋_GB2312"/>
      <w:color w:val="000000"/>
      <w:sz w:val="24"/>
    </w:rPr>
  </w:style>
  <w:style w:type="character" w:styleId="974">
    <w:name w:val="日期 Char"/>
    <w:next w:val="974"/>
    <w:link w:val="973"/>
    <w:qFormat/>
    <w:rPr>
      <w:rFonts w:ascii="仿宋_GB2312" w:hAnsi="宋体" w:eastAsia="仿宋_GB2312"/>
      <w:color w:val="000000"/>
      <w:sz w:val="24"/>
      <w:szCs w:val="24"/>
    </w:rPr>
  </w:style>
  <w:style w:type="paragraph" w:styleId="975">
    <w:name w:val="正文文本缩进 2"/>
    <w:basedOn w:val="931"/>
    <w:next w:val="975"/>
    <w:link w:val="976"/>
    <w:qFormat/>
    <w:pPr>
      <w:ind w:firstLine="480"/>
    </w:pPr>
    <w:rPr>
      <w:rFonts w:ascii="仿宋_GB2312" w:eastAsia="仿宋_GB2312"/>
      <w:sz w:val="24"/>
    </w:rPr>
  </w:style>
  <w:style w:type="character" w:styleId="976">
    <w:name w:val="正文文本缩进 2 Char"/>
    <w:next w:val="976"/>
    <w:link w:val="975"/>
    <w:qFormat/>
    <w:rPr>
      <w:rFonts w:ascii="仿宋_GB2312" w:eastAsia="仿宋_GB2312"/>
      <w:sz w:val="24"/>
      <w:szCs w:val="24"/>
    </w:rPr>
  </w:style>
  <w:style w:type="paragraph" w:styleId="977">
    <w:name w:val="批注框文本"/>
    <w:basedOn w:val="931"/>
    <w:next w:val="977"/>
    <w:link w:val="978"/>
    <w:qFormat/>
    <w:rPr>
      <w:sz w:val="18"/>
      <w:szCs w:val="18"/>
    </w:rPr>
  </w:style>
  <w:style w:type="character" w:styleId="978">
    <w:name w:val="批注框文本 Char"/>
    <w:next w:val="978"/>
    <w:link w:val="977"/>
    <w:qFormat/>
    <w:rPr>
      <w:sz w:val="18"/>
      <w:szCs w:val="18"/>
    </w:rPr>
  </w:style>
  <w:style w:type="paragraph" w:styleId="979">
    <w:name w:val="页脚"/>
    <w:basedOn w:val="931"/>
    <w:next w:val="979"/>
    <w:link w:val="980"/>
    <w:uiPriority w:val="99"/>
    <w:qFormat/>
    <w:pPr>
      <w:jc w:val="left"/>
      <w:tabs>
        <w:tab w:val="center" w:pos="4153" w:leader="none"/>
        <w:tab w:val="right" w:pos="8306" w:leader="none"/>
      </w:tabs>
    </w:pPr>
    <w:rPr>
      <w:rFonts w:ascii="宋体"/>
      <w:sz w:val="18"/>
      <w:szCs w:val="20"/>
    </w:rPr>
  </w:style>
  <w:style w:type="character" w:styleId="980">
    <w:name w:val="页脚 Char1"/>
    <w:next w:val="980"/>
    <w:link w:val="979"/>
    <w:uiPriority w:val="99"/>
    <w:qFormat/>
    <w:rPr>
      <w:rFonts w:ascii="宋体" w:eastAsia="宋体"/>
      <w:sz w:val="18"/>
      <w:lang w:val="en-US" w:eastAsia="zh-CN" w:bidi="ar-SA"/>
    </w:rPr>
  </w:style>
  <w:style w:type="paragraph" w:styleId="981">
    <w:name w:val="页眉"/>
    <w:basedOn w:val="931"/>
    <w:next w:val="981"/>
    <w:link w:val="982"/>
    <w:qFormat/>
    <w:pPr>
      <w:jc w:val="center"/>
      <w:tabs>
        <w:tab w:val="center" w:pos="4153" w:leader="none"/>
        <w:tab w:val="right" w:pos="8306" w:leader="none"/>
      </w:tabs>
      <w:pBdr>
        <w:bottom w:val="single" w:color="000000" w:sz="6" w:space="1"/>
      </w:pBdr>
    </w:pPr>
    <w:rPr>
      <w:sz w:val="18"/>
      <w:szCs w:val="18"/>
    </w:rPr>
  </w:style>
  <w:style w:type="character" w:styleId="982">
    <w:name w:val="页眉 Char1"/>
    <w:next w:val="982"/>
    <w:link w:val="981"/>
    <w:qFormat/>
    <w:rPr>
      <w:rFonts w:eastAsia="宋体"/>
      <w:sz w:val="18"/>
      <w:szCs w:val="18"/>
      <w:lang w:val="en-US" w:eastAsia="zh-CN" w:bidi="ar-SA"/>
    </w:rPr>
  </w:style>
  <w:style w:type="paragraph" w:styleId="983">
    <w:name w:val="目录 1"/>
    <w:basedOn w:val="931"/>
    <w:next w:val="931"/>
    <w:link w:val="931"/>
    <w:uiPriority w:val="39"/>
    <w:qFormat/>
    <w:pPr>
      <w:spacing w:line="300" w:lineRule="auto"/>
      <w:tabs>
        <w:tab w:val="left" w:pos="1050" w:leader="none"/>
        <w:tab w:val="right" w:pos="8937" w:leader="dot"/>
      </w:tabs>
    </w:pPr>
    <w:rPr>
      <w:rFonts w:ascii="宋体" w:hAnsi="宋体"/>
      <w:b/>
      <w:sz w:val="24"/>
    </w:rPr>
  </w:style>
  <w:style w:type="paragraph" w:styleId="984">
    <w:name w:val="目录 4"/>
    <w:basedOn w:val="931"/>
    <w:next w:val="931"/>
    <w:link w:val="931"/>
    <w:qFormat/>
    <w:pPr>
      <w:ind w:left="1260"/>
    </w:pPr>
  </w:style>
  <w:style w:type="paragraph" w:styleId="985">
    <w:name w:val="目录 6"/>
    <w:basedOn w:val="931"/>
    <w:next w:val="931"/>
    <w:link w:val="931"/>
    <w:qFormat/>
    <w:pPr>
      <w:ind w:left="2100"/>
    </w:pPr>
  </w:style>
  <w:style w:type="paragraph" w:styleId="986">
    <w:name w:val="正文文本缩进 3"/>
    <w:basedOn w:val="931"/>
    <w:next w:val="986"/>
    <w:link w:val="987"/>
    <w:qFormat/>
    <w:pPr>
      <w:ind w:left="720" w:firstLine="480"/>
      <w:jc w:val="left"/>
      <w:spacing w:before="120" w:line="22" w:lineRule="atLeast"/>
    </w:pPr>
    <w:rPr>
      <w:rFonts w:ascii="宋体"/>
      <w:sz w:val="24"/>
      <w:szCs w:val="20"/>
    </w:rPr>
  </w:style>
  <w:style w:type="character" w:styleId="987">
    <w:name w:val="正文文本缩进 3 Char"/>
    <w:next w:val="987"/>
    <w:link w:val="986"/>
    <w:qFormat/>
    <w:rPr>
      <w:rFonts w:ascii="宋体"/>
      <w:sz w:val="24"/>
    </w:rPr>
  </w:style>
  <w:style w:type="paragraph" w:styleId="988">
    <w:name w:val="目录 2"/>
    <w:basedOn w:val="931"/>
    <w:next w:val="931"/>
    <w:link w:val="931"/>
    <w:uiPriority w:val="39"/>
    <w:qFormat/>
    <w:pPr>
      <w:ind w:left="420"/>
      <w:spacing w:line="312" w:lineRule="auto"/>
      <w:tabs>
        <w:tab w:val="right" w:pos="8937" w:leader="dot"/>
      </w:tabs>
    </w:pPr>
  </w:style>
  <w:style w:type="paragraph" w:styleId="989">
    <w:name w:val="目录 9"/>
    <w:basedOn w:val="931"/>
    <w:next w:val="931"/>
    <w:link w:val="931"/>
    <w:qFormat/>
    <w:pPr>
      <w:ind w:left="3360"/>
    </w:pPr>
  </w:style>
  <w:style w:type="paragraph" w:styleId="990">
    <w:name w:val="HTML 预设格式"/>
    <w:basedOn w:val="931"/>
    <w:next w:val="990"/>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1">
    <w:name w:val="HTML 预设格式 Char"/>
    <w:next w:val="991"/>
    <w:link w:val="990"/>
    <w:qFormat/>
    <w:rPr>
      <w:rFonts w:ascii="宋体" w:hAnsi="宋体" w:cs="宋体"/>
      <w:sz w:val="24"/>
      <w:szCs w:val="24"/>
    </w:rPr>
  </w:style>
  <w:style w:type="paragraph" w:styleId="992">
    <w:name w:val="普通(网站)"/>
    <w:basedOn w:val="931"/>
    <w:next w:val="992"/>
    <w:link w:val="931"/>
    <w:uiPriority w:val="99"/>
    <w:unhideWhenUsed/>
    <w:qFormat/>
    <w:pPr>
      <w:jc w:val="left"/>
      <w:spacing w:before="100" w:beforeAutospacing="1" w:after="100" w:afterAutospacing="1"/>
      <w:widowControl/>
    </w:pPr>
    <w:rPr>
      <w:rFonts w:ascii="宋体" w:hAnsi="宋体" w:cs="宋体"/>
      <w:sz w:val="24"/>
    </w:rPr>
  </w:style>
  <w:style w:type="paragraph" w:styleId="993">
    <w:name w:val="索引 1"/>
    <w:basedOn w:val="931"/>
    <w:next w:val="931"/>
    <w:link w:val="931"/>
    <w:qFormat/>
    <w:rPr>
      <w:szCs w:val="20"/>
    </w:rPr>
  </w:style>
  <w:style w:type="paragraph" w:styleId="994">
    <w:name w:val="标题"/>
    <w:basedOn w:val="931"/>
    <w:next w:val="994"/>
    <w:link w:val="995"/>
    <w:qFormat/>
    <w:pPr>
      <w:jc w:val="center"/>
      <w:outlineLvl w:val="0"/>
    </w:pPr>
    <w:rPr>
      <w:b/>
      <w:sz w:val="32"/>
      <w:szCs w:val="20"/>
    </w:rPr>
  </w:style>
  <w:style w:type="character" w:styleId="995">
    <w:name w:val="标题 Char1"/>
    <w:next w:val="995"/>
    <w:link w:val="994"/>
    <w:qFormat/>
    <w:rPr>
      <w:b/>
      <w:sz w:val="32"/>
    </w:rPr>
  </w:style>
  <w:style w:type="paragraph" w:styleId="996">
    <w:name w:val="批注主题"/>
    <w:basedOn w:val="958"/>
    <w:next w:val="958"/>
    <w:link w:val="997"/>
    <w:qFormat/>
    <w:rPr>
      <w:b/>
      <w:bCs/>
    </w:rPr>
  </w:style>
  <w:style w:type="character" w:styleId="997">
    <w:name w:val="批注主题 Char"/>
    <w:next w:val="997"/>
    <w:link w:val="996"/>
    <w:qFormat/>
    <w:rPr>
      <w:rFonts w:ascii="Times New Roman" w:hAnsi="Times New Roman" w:eastAsia="宋体" w:cs="Times New Roman"/>
      <w:b/>
      <w:bCs/>
      <w:sz w:val="21"/>
      <w:szCs w:val="24"/>
      <w:lang w:val="en-US" w:eastAsia="zh-CN" w:bidi="ar-SA"/>
    </w:rPr>
  </w:style>
  <w:style w:type="paragraph" w:styleId="998">
    <w:name w:val="正文首行缩进 2"/>
    <w:basedOn w:val="964"/>
    <w:next w:val="931"/>
    <w:link w:val="999"/>
    <w:qFormat/>
    <w:pPr>
      <w:ind w:left="420" w:firstLine="420"/>
      <w:spacing w:after="120" w:line="480" w:lineRule="exact"/>
    </w:pPr>
    <w:rPr>
      <w:szCs w:val="20"/>
    </w:rPr>
  </w:style>
  <w:style w:type="character" w:styleId="999">
    <w:name w:val="正文首行缩进 2 Char"/>
    <w:next w:val="999"/>
    <w:link w:val="998"/>
    <w:qFormat/>
    <w:rPr>
      <w:rFonts w:eastAsia="宋体"/>
      <w:sz w:val="24"/>
      <w:szCs w:val="24"/>
      <w:lang w:val="en-US" w:eastAsia="zh-CN" w:bidi="ar-SA"/>
    </w:rPr>
  </w:style>
  <w:style w:type="table" w:styleId="1000">
    <w:name w:val="网格型"/>
    <w:basedOn w:val="942"/>
    <w:next w:val="1000"/>
    <w:link w:val="931"/>
    <w:uiPriority w:val="39"/>
    <w:qFormat/>
    <w:tblPr/>
  </w:style>
  <w:style w:type="table" w:styleId="1001">
    <w:name w:val="中等深浅网格 1 - 强调文字颜色 2"/>
    <w:basedOn w:val="942"/>
    <w:next w:val="1001"/>
    <w:link w:val="931"/>
    <w:qFormat/>
    <w:rPr>
      <w:sz w:val="21"/>
      <w:szCs w:val="24"/>
    </w:rPr>
    <w:tblPr/>
  </w:style>
  <w:style w:type="character" w:styleId="1002">
    <w:name w:val="要点"/>
    <w:next w:val="1002"/>
    <w:link w:val="931"/>
    <w:qFormat/>
    <w:rPr>
      <w:b/>
      <w:bCs/>
    </w:rPr>
  </w:style>
  <w:style w:type="character" w:styleId="1003">
    <w:name w:val="页码"/>
    <w:next w:val="1003"/>
    <w:link w:val="931"/>
    <w:qFormat/>
  </w:style>
  <w:style w:type="character" w:styleId="1004">
    <w:name w:val="已访问的超链接"/>
    <w:next w:val="1004"/>
    <w:link w:val="931"/>
    <w:uiPriority w:val="99"/>
    <w:qFormat/>
    <w:rPr>
      <w:color w:val="800080"/>
      <w:u w:val="single"/>
    </w:rPr>
  </w:style>
  <w:style w:type="character" w:styleId="1005">
    <w:name w:val="强调"/>
    <w:next w:val="1005"/>
    <w:link w:val="931"/>
    <w:qFormat/>
    <w:rPr>
      <w:color w:val="cc0033"/>
    </w:rPr>
  </w:style>
  <w:style w:type="character" w:styleId="1006">
    <w:name w:val="超链接"/>
    <w:next w:val="1006"/>
    <w:link w:val="931"/>
    <w:uiPriority w:val="99"/>
    <w:qFormat/>
    <w:rPr>
      <w:color w:val="0000ff"/>
      <w:u w:val="single"/>
    </w:rPr>
  </w:style>
  <w:style w:type="character" w:styleId="1007">
    <w:name w:val="批注引用"/>
    <w:next w:val="1007"/>
    <w:link w:val="931"/>
    <w:qFormat/>
    <w:rPr>
      <w:sz w:val="21"/>
      <w:szCs w:val="21"/>
    </w:rPr>
  </w:style>
  <w:style w:type="character" w:styleId="1008">
    <w:name w:val="HTML 引文"/>
    <w:next w:val="1008"/>
    <w:link w:val="931"/>
    <w:qFormat/>
    <w:rPr>
      <w:i/>
      <w:iCs/>
    </w:rPr>
  </w:style>
  <w:style w:type="character" w:styleId="1009">
    <w:name w:val="批注文字 字符"/>
    <w:next w:val="1009"/>
    <w:link w:val="931"/>
    <w:qFormat/>
    <w:rPr>
      <w:rFonts w:ascii="Times New Roman" w:hAnsi="Times New Roman" w:eastAsia="宋体" w:cs="Times New Roman"/>
      <w:sz w:val="24"/>
      <w:lang w:val="en-US" w:eastAsia="zh-CN" w:bidi="ar-SA"/>
    </w:rPr>
  </w:style>
  <w:style w:type="character" w:styleId="1010">
    <w:name w:val="中等深浅网格 1 - 强调文字颜色 2 Char"/>
    <w:next w:val="1010"/>
    <w:link w:val="1011"/>
    <w:qFormat/>
    <w:rPr>
      <w:sz w:val="21"/>
      <w:szCs w:val="24"/>
      <w:lang w:val="zh-CN" w:eastAsia="zh-CN" w:bidi="ar-SA"/>
    </w:rPr>
  </w:style>
  <w:style w:type="paragraph" w:styleId="1011">
    <w:name w:val="1"/>
    <w:next w:val="1011"/>
    <w:link w:val="1010"/>
    <w:qFormat/>
    <w:rPr>
      <w:sz w:val="21"/>
      <w:szCs w:val="24"/>
      <w:lang w:val="zh-CN" w:eastAsia="zh-CN" w:bidi="ar-SA"/>
    </w:rPr>
  </w:style>
  <w:style w:type="character" w:styleId="1012">
    <w:name w:val="正文文本缩进 Char1"/>
    <w:next w:val="1012"/>
    <w:link w:val="1013"/>
    <w:qFormat/>
    <w:rPr>
      <w:rFonts w:ascii="宋体" w:hAnsi="宋体" w:eastAsia="宋体"/>
      <w:sz w:val="24"/>
      <w:szCs w:val="24"/>
      <w:lang w:bidi="ar-SA"/>
    </w:rPr>
  </w:style>
  <w:style w:type="paragraph" w:styleId="1013">
    <w:name w:val="正文文本缩进1"/>
    <w:basedOn w:val="931"/>
    <w:next w:val="1013"/>
    <w:link w:val="1012"/>
    <w:qFormat/>
    <w:pPr>
      <w:ind w:firstLine="480"/>
      <w:spacing w:line="480" w:lineRule="exact"/>
    </w:pPr>
    <w:rPr>
      <w:rFonts w:ascii="宋体" w:hAnsi="宋体"/>
      <w:sz w:val="24"/>
    </w:rPr>
  </w:style>
  <w:style w:type="character" w:styleId="1014">
    <w:name w:val="chanpin拷贝"/>
    <w:next w:val="1014"/>
    <w:link w:val="931"/>
    <w:qFormat/>
  </w:style>
  <w:style w:type="character" w:styleId="1015">
    <w:name w:val="纯文本 字符1"/>
    <w:next w:val="1015"/>
    <w:link w:val="931"/>
    <w:qFormat/>
    <w:rPr>
      <w:rFonts w:ascii="宋体" w:hAnsi="Courier New"/>
    </w:rPr>
  </w:style>
  <w:style w:type="character" w:styleId="1016">
    <w:name w:val="street-address"/>
    <w:next w:val="1016"/>
    <w:link w:val="931"/>
    <w:qFormat/>
  </w:style>
  <w:style w:type="character" w:styleId="1017">
    <w:name w:val="正文格式 Char"/>
    <w:next w:val="1017"/>
    <w:link w:val="1018"/>
    <w:qFormat/>
    <w:rPr>
      <w:rFonts w:ascii="宋体" w:hAnsi="宋体"/>
      <w:sz w:val="24"/>
      <w:szCs w:val="24"/>
      <w:lang w:val="en-GB"/>
    </w:rPr>
  </w:style>
  <w:style w:type="paragraph" w:styleId="1018">
    <w:name w:val="正文格式"/>
    <w:basedOn w:val="931"/>
    <w:next w:val="1018"/>
    <w:link w:val="1017"/>
    <w:qFormat/>
    <w:pPr>
      <w:ind w:firstLine="480"/>
      <w:spacing w:line="360" w:lineRule="auto"/>
    </w:pPr>
    <w:rPr>
      <w:rFonts w:ascii="宋体" w:hAnsi="宋体"/>
      <w:sz w:val="24"/>
      <w:lang w:val="en-GB"/>
    </w:rPr>
  </w:style>
  <w:style w:type="character" w:styleId="1019">
    <w:name w:val="成文日期 Char"/>
    <w:next w:val="1019"/>
    <w:link w:val="1020"/>
    <w:rPr>
      <w:rFonts w:ascii="仿宋_GB2312" w:eastAsia="仿宋_GB2312"/>
      <w:sz w:val="32"/>
    </w:rPr>
  </w:style>
  <w:style w:type="paragraph" w:styleId="1020">
    <w:name w:val="成文日期"/>
    <w:basedOn w:val="931"/>
    <w:next w:val="1020"/>
    <w:link w:val="1019"/>
    <w:qFormat/>
    <w:pPr>
      <w:ind w:right="400" w:firstLine="200"/>
      <w:jc w:val="right"/>
      <w:spacing w:line="570" w:lineRule="exact"/>
    </w:pPr>
    <w:rPr>
      <w:rFonts w:ascii="仿宋_GB2312" w:eastAsia="仿宋_GB2312"/>
      <w:sz w:val="32"/>
      <w:szCs w:val="20"/>
    </w:rPr>
  </w:style>
  <w:style w:type="character" w:styleId="1021">
    <w:name w:val="正文表格 Char"/>
    <w:next w:val="1021"/>
    <w:link w:val="1022"/>
    <w:qFormat/>
    <w:rPr>
      <w:rFonts w:ascii="宋体" w:hAnsi="宋体"/>
      <w:color w:val="000000"/>
      <w:sz w:val="21"/>
      <w:szCs w:val="21"/>
    </w:rPr>
  </w:style>
  <w:style w:type="paragraph" w:styleId="1022">
    <w:name w:val="正文表格"/>
    <w:basedOn w:val="931"/>
    <w:next w:val="1022"/>
    <w:link w:val="1021"/>
    <w:qFormat/>
    <w:pPr>
      <w:jc w:val="left"/>
    </w:pPr>
    <w:rPr>
      <w:rFonts w:ascii="宋体" w:hAnsi="宋体"/>
      <w:color w:val="000000"/>
      <w:szCs w:val="21"/>
    </w:rPr>
  </w:style>
  <w:style w:type="character" w:styleId="1023">
    <w:name w:val="正文大标题 Char"/>
    <w:next w:val="1023"/>
    <w:link w:val="1024"/>
    <w:qFormat/>
    <w:rPr>
      <w:rFonts w:ascii="宋体" w:hAnsi="宋体"/>
      <w:b/>
      <w:color w:val="000000"/>
      <w:sz w:val="28"/>
      <w:szCs w:val="21"/>
    </w:rPr>
  </w:style>
  <w:style w:type="paragraph" w:styleId="1024">
    <w:name w:val="正文大标题"/>
    <w:basedOn w:val="1025"/>
    <w:next w:val="944"/>
    <w:link w:val="1023"/>
    <w:qFormat/>
    <w:pPr>
      <w:jc w:val="center"/>
    </w:pPr>
    <w:rPr>
      <w:i w:val="0"/>
      <w:color w:val="000000"/>
      <w:sz w:val="28"/>
      <w:szCs w:val="21"/>
    </w:rPr>
  </w:style>
  <w:style w:type="paragraph" w:styleId="1025">
    <w:name w:val="正文小标题"/>
    <w:basedOn w:val="931"/>
    <w:next w:val="944"/>
    <w:link w:val="1026"/>
    <w:qFormat/>
    <w:pPr>
      <w:ind w:firstLine="482"/>
      <w:jc w:val="left"/>
      <w:spacing w:before="312" w:after="312"/>
    </w:pPr>
    <w:rPr>
      <w:rFonts w:ascii="宋体" w:hAnsi="宋体"/>
      <w:b/>
      <w:i/>
      <w:color w:val="ff0000"/>
      <w:sz w:val="24"/>
      <w:szCs w:val="20"/>
    </w:rPr>
  </w:style>
  <w:style w:type="character" w:styleId="1026">
    <w:name w:val="正文小标题 Char"/>
    <w:next w:val="1026"/>
    <w:link w:val="1025"/>
    <w:qFormat/>
    <w:rPr>
      <w:rFonts w:ascii="宋体" w:hAnsi="宋体"/>
      <w:b/>
      <w:i/>
      <w:color w:val="ff0000"/>
      <w:sz w:val="24"/>
    </w:rPr>
  </w:style>
  <w:style w:type="character" w:styleId="1027">
    <w:name w:val="bjh-p"/>
    <w:next w:val="1027"/>
    <w:link w:val="931"/>
    <w:qFormat/>
  </w:style>
  <w:style w:type="character" w:styleId="1028">
    <w:name w:val="正文缩进 Char Char"/>
    <w:next w:val="1028"/>
    <w:link w:val="1029"/>
    <w:qFormat/>
    <w:rPr>
      <w:rFonts w:ascii="宋体" w:eastAsia="宋体"/>
      <w:color w:val="000000"/>
      <w:sz w:val="28"/>
      <w:lang w:bidi="ar-SA"/>
    </w:rPr>
  </w:style>
  <w:style w:type="paragraph" w:styleId="1029">
    <w:name w:val="正文缩进1"/>
    <w:basedOn w:val="931"/>
    <w:next w:val="1029"/>
    <w:link w:val="1028"/>
    <w:qFormat/>
    <w:pPr>
      <w:ind w:firstLine="567"/>
      <w:spacing w:line="480" w:lineRule="exact"/>
      <w:widowControl/>
    </w:pPr>
    <w:rPr>
      <w:rFonts w:ascii="宋体"/>
      <w:color w:val="000000"/>
      <w:sz w:val="28"/>
      <w:szCs w:val="20"/>
    </w:rPr>
  </w:style>
  <w:style w:type="character" w:styleId="1030">
    <w:name w:val="标题 Char"/>
    <w:next w:val="1030"/>
    <w:link w:val="931"/>
    <w:qFormat/>
    <w:rPr>
      <w:b/>
      <w:sz w:val="32"/>
    </w:rPr>
  </w:style>
  <w:style w:type="character" w:styleId="1031">
    <w:name w:val="列出段落 Char"/>
    <w:next w:val="1031"/>
    <w:link w:val="931"/>
    <w:qFormat/>
    <w:rPr>
      <w:rFonts w:ascii="Calibri" w:hAnsi="Calibri" w:eastAsia="宋体"/>
      <w:sz w:val="21"/>
      <w:szCs w:val="22"/>
      <w:lang w:val="en-US" w:eastAsia="zh-CN" w:bidi="ar-SA"/>
    </w:rPr>
  </w:style>
  <w:style w:type="character" w:styleId="1032">
    <w:name w:val="Char Char111"/>
    <w:next w:val="1032"/>
    <w:link w:val="931"/>
    <w:qFormat/>
    <w:rPr>
      <w:rFonts w:ascii="宋体" w:eastAsia="宋体"/>
      <w:b/>
      <w:sz w:val="24"/>
      <w:u w:val="single"/>
      <w:lang w:val="en-US" w:eastAsia="zh-CN" w:bidi="ar-SA"/>
    </w:rPr>
  </w:style>
  <w:style w:type="character" w:styleId="1033">
    <w:name w:val="列出段落 Char1"/>
    <w:next w:val="1033"/>
    <w:link w:val="1034"/>
    <w:uiPriority w:val="34"/>
    <w:qFormat/>
    <w:rPr>
      <w:rFonts w:ascii="Calibri" w:hAnsi="Calibri" w:eastAsia="宋体"/>
      <w:sz w:val="21"/>
      <w:szCs w:val="22"/>
      <w:lang w:val="en-US" w:eastAsia="zh-CN" w:bidi="ar-SA"/>
    </w:rPr>
  </w:style>
  <w:style w:type="paragraph" w:styleId="1034">
    <w:name w:val="列出段落"/>
    <w:basedOn w:val="931"/>
    <w:next w:val="1034"/>
    <w:link w:val="1033"/>
    <w:uiPriority w:val="34"/>
    <w:qFormat/>
    <w:pPr>
      <w:ind w:firstLine="420"/>
    </w:pPr>
    <w:rPr>
      <w:rFonts w:ascii="Calibri" w:hAnsi="Calibri"/>
      <w:szCs w:val="22"/>
    </w:rPr>
  </w:style>
  <w:style w:type="character" w:styleId="1035">
    <w:name w:val="注释 Char"/>
    <w:next w:val="1035"/>
    <w:link w:val="1036"/>
    <w:qFormat/>
    <w:rPr>
      <w:rFonts w:ascii="宋体" w:hAnsi="宋体"/>
      <w:sz w:val="21"/>
      <w:szCs w:val="21"/>
    </w:rPr>
  </w:style>
  <w:style w:type="paragraph" w:styleId="1036">
    <w:name w:val="注释"/>
    <w:basedOn w:val="931"/>
    <w:next w:val="1036"/>
    <w:link w:val="1035"/>
    <w:qFormat/>
    <w:pPr>
      <w:ind w:left="420" w:hanging="420"/>
      <w:jc w:val="left"/>
    </w:pPr>
    <w:rPr>
      <w:rFonts w:ascii="宋体" w:hAnsi="宋体"/>
      <w:szCs w:val="21"/>
    </w:rPr>
  </w:style>
  <w:style w:type="character" w:styleId="1037">
    <w:name w:val="txt"/>
    <w:next w:val="1037"/>
    <w:link w:val="931"/>
    <w:qFormat/>
  </w:style>
  <w:style w:type="character" w:styleId="1038">
    <w:name w:val="标题 2 Char Char"/>
    <w:next w:val="1038"/>
    <w:link w:val="931"/>
    <w:qFormat/>
    <w:rPr>
      <w:rFonts w:ascii="Arial" w:hAnsi="Arial" w:eastAsia="黑体"/>
      <w:b/>
      <w:bCs/>
      <w:sz w:val="32"/>
      <w:szCs w:val="32"/>
      <w:lang w:val="en-US" w:eastAsia="zh-CN" w:bidi="ar-SA"/>
    </w:rPr>
  </w:style>
  <w:style w:type="character" w:styleId="1039">
    <w:name w:val="纯文本 Char1"/>
    <w:next w:val="1039"/>
    <w:link w:val="931"/>
    <w:qFormat/>
    <w:rPr>
      <w:rFonts w:ascii="宋体" w:hAnsi="Courier New" w:eastAsia="宋体"/>
      <w:sz w:val="21"/>
      <w:lang w:val="en-US" w:eastAsia="zh-CN" w:bidi="ar-SA"/>
    </w:rPr>
  </w:style>
  <w:style w:type="character" w:styleId="1040">
    <w:name w:val="c21"/>
    <w:next w:val="1040"/>
    <w:link w:val="931"/>
    <w:qFormat/>
    <w:rPr>
      <w:rFonts w:ascii="ˎ̥" w:hAnsi="ˎ̥"/>
      <w:color w:val="000000"/>
      <w:sz w:val="20"/>
      <w:szCs w:val="20"/>
      <w:u w:val="none"/>
    </w:rPr>
  </w:style>
  <w:style w:type="character" w:styleId="1041">
    <w:name w:val="title4"/>
    <w:next w:val="1041"/>
    <w:link w:val="931"/>
    <w:qFormat/>
    <w:rPr>
      <w:b/>
      <w:bCs/>
      <w:color w:val="1d87b3"/>
      <w:sz w:val="15"/>
      <w:szCs w:val="15"/>
    </w:rPr>
  </w:style>
  <w:style w:type="character" w:styleId="1042">
    <w:name w:val="页脚 Char"/>
    <w:next w:val="1042"/>
    <w:link w:val="931"/>
    <w:qFormat/>
    <w:rPr>
      <w:rFonts w:ascii="宋体" w:eastAsia="宋体"/>
      <w:sz w:val="18"/>
      <w:lang w:val="en-US" w:eastAsia="zh-CN" w:bidi="ar-SA"/>
    </w:rPr>
  </w:style>
  <w:style w:type="character" w:styleId="1043">
    <w:name w:val="locality"/>
    <w:next w:val="1043"/>
    <w:link w:val="931"/>
    <w:qFormat/>
  </w:style>
  <w:style w:type="character" w:styleId="1044">
    <w:name w:val="black1"/>
    <w:next w:val="1044"/>
    <w:link w:val="931"/>
    <w:qFormat/>
    <w:rPr>
      <w:color w:val="000000"/>
    </w:rPr>
  </w:style>
  <w:style w:type="character" w:styleId="1045">
    <w:name w:val="chanpin1"/>
    <w:next w:val="1045"/>
    <w:link w:val="931"/>
    <w:qFormat/>
    <w:rPr>
      <w:rFonts w:ascii="ˎ̥" w:hAnsi="ˎ̥"/>
      <w:color w:val="000000"/>
      <w:sz w:val="20"/>
      <w:szCs w:val="20"/>
      <w:u w:val="none"/>
    </w:rPr>
  </w:style>
  <w:style w:type="character" w:styleId="1046">
    <w:name w:val="段1 Char"/>
    <w:next w:val="1046"/>
    <w:link w:val="931"/>
    <w:qFormat/>
    <w:rPr>
      <w:rFonts w:ascii="宋体" w:eastAsia="宋体"/>
      <w:sz w:val="24"/>
      <w:lang w:val="en-US" w:eastAsia="zh-CN" w:bidi="ar-SA"/>
    </w:rPr>
  </w:style>
  <w:style w:type="character" w:styleId="1047">
    <w:name w:val="标题 3 Char"/>
    <w:next w:val="1047"/>
    <w:link w:val="931"/>
    <w:qFormat/>
    <w:rPr>
      <w:rFonts w:ascii="宋体" w:eastAsia="宋体"/>
      <w:b/>
      <w:sz w:val="24"/>
      <w:u w:val="single"/>
      <w:lang w:val="en-US" w:eastAsia="zh-CN" w:bidi="ar-SA"/>
    </w:rPr>
  </w:style>
  <w:style w:type="character" w:styleId="1048">
    <w:name w:val="标题 2 Char"/>
    <w:next w:val="1048"/>
    <w:link w:val="931"/>
    <w:qFormat/>
    <w:rPr>
      <w:rFonts w:ascii="Arial" w:hAnsi="Arial" w:eastAsia="黑体"/>
      <w:b/>
      <w:sz w:val="30"/>
      <w:lang w:val="en-US" w:eastAsia="zh-CN" w:bidi="ar-SA"/>
    </w:rPr>
  </w:style>
  <w:style w:type="character" w:styleId="1049">
    <w:name w:val="正文文本缩进 Char"/>
    <w:next w:val="1049"/>
    <w:link w:val="931"/>
    <w:qFormat/>
    <w:rPr>
      <w:rFonts w:eastAsia="宋体"/>
      <w:sz w:val="24"/>
      <w:szCs w:val="24"/>
      <w:lang w:val="en-US" w:eastAsia="zh-CN" w:bidi="ar-SA"/>
    </w:rPr>
  </w:style>
  <w:style w:type="character" w:styleId="1050">
    <w:name w:val="Char Char11"/>
    <w:next w:val="1050"/>
    <w:link w:val="931"/>
    <w:qFormat/>
    <w:rPr>
      <w:rFonts w:ascii="宋体" w:eastAsia="宋体"/>
      <w:b/>
      <w:sz w:val="24"/>
      <w:u w:val="single"/>
      <w:lang w:val="en-US" w:eastAsia="zh-CN" w:bidi="ar-SA"/>
    </w:rPr>
  </w:style>
  <w:style w:type="character" w:styleId="1051">
    <w:name w:val="页眉 Char"/>
    <w:next w:val="1051"/>
    <w:link w:val="931"/>
    <w:qFormat/>
    <w:rPr>
      <w:rFonts w:eastAsia="宋体"/>
      <w:sz w:val="18"/>
      <w:szCs w:val="18"/>
      <w:lang w:val="en-US" w:eastAsia="zh-CN" w:bidi="ar-SA"/>
    </w:rPr>
  </w:style>
  <w:style w:type="character" w:styleId="1052">
    <w:name w:val="纯文本 字符"/>
    <w:next w:val="1052"/>
    <w:link w:val="931"/>
    <w:uiPriority w:val="99"/>
    <w:qFormat/>
    <w:rPr>
      <w:rFonts w:ascii="宋体" w:hAnsi="Courier New" w:eastAsia="宋体" w:cs="Times New Roman"/>
      <w:sz w:val="21"/>
      <w:szCs w:val="21"/>
      <w:lang w:val="en-US" w:eastAsia="zh-CN" w:bidi="ar-SA"/>
    </w:rPr>
  </w:style>
  <w:style w:type="character" w:styleId="1053">
    <w:name w:val="正文重点 Char"/>
    <w:next w:val="1053"/>
    <w:link w:val="1054"/>
    <w:qFormat/>
    <w:rPr>
      <w:b/>
      <w:sz w:val="24"/>
    </w:rPr>
  </w:style>
  <w:style w:type="paragraph" w:styleId="1054">
    <w:name w:val="正文重点"/>
    <w:basedOn w:val="931"/>
    <w:next w:val="1054"/>
    <w:link w:val="1053"/>
    <w:qFormat/>
    <w:pPr>
      <w:ind w:firstLine="482"/>
      <w:jc w:val="left"/>
      <w:spacing w:line="360" w:lineRule="auto"/>
    </w:pPr>
    <w:rPr>
      <w:b/>
      <w:sz w:val="24"/>
      <w:szCs w:val="20"/>
    </w:rPr>
  </w:style>
  <w:style w:type="character" w:styleId="1055">
    <w:name w:val="正文缩进 Char"/>
    <w:next w:val="1055"/>
    <w:link w:val="931"/>
    <w:qFormat/>
    <w:rPr>
      <w:rFonts w:ascii="宋体" w:eastAsia="宋体"/>
      <w:sz w:val="24"/>
      <w:szCs w:val="24"/>
      <w:lang w:val="en-US" w:eastAsia="zh-CN" w:bidi="ar-SA"/>
    </w:rPr>
  </w:style>
  <w:style w:type="character" w:styleId="1056">
    <w:name w:val="普通文字1 Char1"/>
    <w:next w:val="1056"/>
    <w:link w:val="931"/>
    <w:qFormat/>
    <w:rPr>
      <w:rFonts w:ascii="宋体" w:hAnsi="Courier New" w:eastAsia="宋体"/>
      <w:sz w:val="21"/>
      <w:lang w:val="en-US" w:eastAsia="zh-CN" w:bidi="ar-SA"/>
    </w:rPr>
  </w:style>
  <w:style w:type="character" w:styleId="1057">
    <w:name w:val="批注文字 Char"/>
    <w:next w:val="1057"/>
    <w:link w:val="931"/>
    <w:uiPriority w:val="99"/>
    <w:qFormat/>
    <w:rPr>
      <w:sz w:val="21"/>
      <w:szCs w:val="24"/>
    </w:rPr>
  </w:style>
  <w:style w:type="character" w:styleId="1058">
    <w:name w:val="apple-style-span"/>
    <w:next w:val="1058"/>
    <w:link w:val="931"/>
    <w:qFormat/>
    <w:rPr>
      <w:rFonts w:cs="Times New Roman"/>
    </w:rPr>
  </w:style>
  <w:style w:type="character" w:styleId="1059">
    <w:name w:val="标题 3 Char Char"/>
    <w:next w:val="1059"/>
    <w:link w:val="931"/>
    <w:qFormat/>
    <w:rPr>
      <w:rFonts w:eastAsia="宋体"/>
      <w:b/>
      <w:bCs/>
      <w:sz w:val="32"/>
      <w:szCs w:val="32"/>
      <w:lang w:val="en-US" w:eastAsia="zh-CN" w:bidi="ar-SA"/>
    </w:rPr>
  </w:style>
  <w:style w:type="paragraph" w:styleId="1060">
    <w:name w:val="无间隔"/>
    <w:next w:val="1060"/>
    <w:link w:val="931"/>
    <w:qFormat/>
    <w:pPr>
      <w:jc w:val="both"/>
      <w:widowControl w:val="off"/>
    </w:pPr>
    <w:rPr>
      <w:sz w:val="21"/>
      <w:szCs w:val="24"/>
      <w:lang w:val="en-US" w:eastAsia="zh-CN" w:bidi="ar-SA"/>
    </w:rPr>
  </w:style>
  <w:style w:type="paragraph" w:styleId="1061">
    <w:name w:val="xl38"/>
    <w:basedOn w:val="931"/>
    <w:next w:val="1061"/>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2">
    <w:name w:val="Char"/>
    <w:basedOn w:val="931"/>
    <w:next w:val="1062"/>
    <w:link w:val="931"/>
    <w:qFormat/>
    <w:pPr>
      <w:tabs>
        <w:tab w:val="left" w:pos="360" w:leader="none"/>
      </w:tabs>
    </w:pPr>
    <w:rPr>
      <w:sz w:val="24"/>
    </w:rPr>
  </w:style>
  <w:style w:type="paragraph" w:styleId="1063">
    <w:name w:val="xl25"/>
    <w:basedOn w:val="931"/>
    <w:next w:val="1063"/>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4">
    <w:name w:val="xl45"/>
    <w:basedOn w:val="931"/>
    <w:next w:val="1064"/>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5">
    <w:name w:val="列出段落1"/>
    <w:basedOn w:val="931"/>
    <w:next w:val="1065"/>
    <w:link w:val="931"/>
    <w:qFormat/>
    <w:pPr>
      <w:ind w:firstLine="420"/>
    </w:pPr>
    <w:rPr>
      <w:rFonts w:ascii="Calibri" w:hAnsi="Calibri"/>
      <w:szCs w:val="22"/>
    </w:rPr>
  </w:style>
  <w:style w:type="paragraph" w:styleId="1066">
    <w:name w:val="Char Char Char Char Char Char Char Char Char Char"/>
    <w:basedOn w:val="931"/>
    <w:next w:val="1066"/>
    <w:link w:val="931"/>
    <w:qFormat/>
  </w:style>
  <w:style w:type="paragraph" w:styleId="1067">
    <w:name w:val="xl40"/>
    <w:basedOn w:val="931"/>
    <w:next w:val="1067"/>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name w:val="Char3 Char Char Char1"/>
    <w:basedOn w:val="931"/>
    <w:next w:val="1068"/>
    <w:link w:val="931"/>
    <w:qFormat/>
    <w:rPr>
      <w:rFonts w:ascii="Tahoma" w:hAnsi="Tahoma"/>
      <w:sz w:val="24"/>
      <w:szCs w:val="20"/>
    </w:rPr>
  </w:style>
  <w:style w:type="paragraph" w:styleId="1069">
    <w:name w:val="正文列项_数字"/>
    <w:basedOn w:val="931"/>
    <w:next w:val="1069"/>
    <w:link w:val="931"/>
    <w:qFormat/>
    <w:pPr>
      <w:numPr>
        <w:ilvl w:val="7"/>
        <w:numId w:val="1"/>
      </w:numPr>
      <w:ind w:left="680" w:hanging="150"/>
      <w:spacing w:line="460" w:lineRule="exact"/>
      <w:tabs>
        <w:tab w:val="clear" w:pos="860" w:leader="none"/>
      </w:tabs>
      <w:outlineLvl w:val="7"/>
    </w:pPr>
    <w:rPr>
      <w:rFonts w:ascii="宋体"/>
      <w:sz w:val="28"/>
      <w:szCs w:val="20"/>
    </w:rPr>
  </w:style>
  <w:style w:type="paragraph" w:styleId="1070">
    <w:name w:val="Char1 Char Char Char1"/>
    <w:basedOn w:val="931"/>
    <w:next w:val="1070"/>
    <w:link w:val="931"/>
    <w:qFormat/>
    <w:rPr>
      <w:rFonts w:ascii="Tahoma" w:hAnsi="Tahoma" w:cs="仿宋_GB2312"/>
      <w:sz w:val="24"/>
      <w:szCs w:val="28"/>
    </w:rPr>
  </w:style>
  <w:style w:type="paragraph" w:styleId="1071">
    <w:name w:val="正文缩进2"/>
    <w:basedOn w:val="931"/>
    <w:next w:val="1071"/>
    <w:link w:val="931"/>
    <w:qFormat/>
    <w:pPr>
      <w:ind w:firstLine="567"/>
      <w:spacing w:line="480" w:lineRule="exact"/>
      <w:widowControl/>
    </w:pPr>
    <w:rPr>
      <w:rFonts w:ascii="宋体"/>
      <w:color w:val="000000"/>
      <w:sz w:val="28"/>
      <w:szCs w:val="20"/>
      <w:lang w:val="zh-CN" w:eastAsia="zh-CN"/>
    </w:rPr>
  </w:style>
  <w:style w:type="paragraph" w:styleId="1072">
    <w:name w:val="xl33"/>
    <w:basedOn w:val="931"/>
    <w:next w:val="1072"/>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3">
    <w:name w:val="项目符号1"/>
    <w:basedOn w:val="1074"/>
    <w:next w:val="1073"/>
    <w:link w:val="931"/>
    <w:qFormat/>
    <w:pPr>
      <w:ind w:left="-25" w:firstLine="0"/>
    </w:pPr>
  </w:style>
  <w:style w:type="paragraph" w:styleId="1074">
    <w:name w:val="正文文本样式"/>
    <w:basedOn w:val="931"/>
    <w:next w:val="1074"/>
    <w:link w:val="931"/>
    <w:qFormat/>
    <w:pPr>
      <w:ind w:firstLine="482"/>
      <w:spacing w:line="360" w:lineRule="auto"/>
    </w:pPr>
    <w:rPr>
      <w:rFonts w:cs="宋体"/>
      <w:sz w:val="24"/>
      <w:szCs w:val="20"/>
    </w:rPr>
  </w:style>
  <w:style w:type="paragraph" w:styleId="1075">
    <w:name w:val="章标题"/>
    <w:next w:val="931"/>
    <w:link w:val="93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76">
    <w:name w:val="xl46"/>
    <w:basedOn w:val="931"/>
    <w:next w:val="1076"/>
    <w:link w:val="93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name w:val="默认段落字体 Para Char Char Char Char"/>
    <w:basedOn w:val="931"/>
    <w:next w:val="1077"/>
    <w:link w:val="931"/>
    <w:qFormat/>
    <w:rPr>
      <w:rFonts w:ascii="Arial" w:hAnsi="Arial" w:cs="Arial"/>
      <w:szCs w:val="21"/>
    </w:rPr>
  </w:style>
  <w:style w:type="paragraph" w:styleId="1078">
    <w:name w:val="图中文字"/>
    <w:basedOn w:val="931"/>
    <w:next w:val="1078"/>
    <w:link w:val="931"/>
    <w:qFormat/>
    <w:pPr>
      <w:jc w:val="center"/>
      <w:spacing w:line="0" w:lineRule="atLeast"/>
    </w:pPr>
    <w:rPr>
      <w:sz w:val="24"/>
      <w:szCs w:val="20"/>
    </w:rPr>
  </w:style>
  <w:style w:type="paragraph" w:styleId="1079">
    <w:name w:val="Char Char Char Char Char Char Char Char Char Char2"/>
    <w:basedOn w:val="931"/>
    <w:next w:val="1079"/>
    <w:link w:val="931"/>
    <w:qFormat/>
    <w:rPr>
      <w:rFonts w:ascii="宋体" w:hAnsi="宋体" w:cs="Courier New"/>
      <w:sz w:val="32"/>
      <w:szCs w:val="32"/>
    </w:rPr>
  </w:style>
  <w:style w:type="paragraph" w:styleId="1080">
    <w:name w:val="三级条标题"/>
    <w:basedOn w:val="1081"/>
    <w:next w:val="931"/>
    <w:link w:val="931"/>
    <w:qFormat/>
    <w:pPr>
      <w:numPr>
        <w:ilvl w:val="3"/>
        <w:numId w:val="1"/>
      </w:numPr>
      <w:ind w:left="0" w:hanging="840"/>
      <w:tabs>
        <w:tab w:val="left" w:pos="360" w:leader="none"/>
        <w:tab w:val="left" w:pos="840" w:leader="none"/>
      </w:tabs>
      <w:outlineLvl w:val="3"/>
    </w:pPr>
  </w:style>
  <w:style w:type="paragraph" w:styleId="1081">
    <w:name w:val="二级条标题"/>
    <w:basedOn w:val="1082"/>
    <w:next w:val="931"/>
    <w:link w:val="931"/>
    <w:qFormat/>
    <w:pPr>
      <w:numPr>
        <w:ilvl w:val="0"/>
        <w:numId w:val="0"/>
      </w:numPr>
      <w:ind w:hanging="840"/>
      <w:tabs>
        <w:tab w:val="left" w:pos="360" w:leader="none"/>
        <w:tab w:val="left" w:pos="840" w:leader="none"/>
      </w:tabs>
      <w:outlineLvl w:val="2"/>
    </w:pPr>
    <w:rPr>
      <w:rFonts w:ascii="宋体" w:eastAsia="宋体"/>
      <w:b w:val="0"/>
    </w:rPr>
  </w:style>
  <w:style w:type="paragraph" w:styleId="1082">
    <w:name w:val="一级条标题"/>
    <w:basedOn w:val="1075"/>
    <w:next w:val="931"/>
    <w:link w:val="931"/>
    <w:qFormat/>
    <w:pPr>
      <w:numPr>
        <w:ilvl w:val="1"/>
      </w:numPr>
      <w:ind w:left="0" w:hanging="840"/>
      <w:tabs>
        <w:tab w:val="left" w:pos="360" w:leader="none"/>
        <w:tab w:val="left" w:pos="840" w:leader="none"/>
      </w:tabs>
      <w:outlineLvl w:val="1"/>
    </w:pPr>
  </w:style>
  <w:style w:type="paragraph" w:styleId="1083">
    <w:name w:val="Char Char41"/>
    <w:basedOn w:val="931"/>
    <w:next w:val="1083"/>
    <w:link w:val="931"/>
    <w:qFormat/>
    <w:pPr>
      <w:jc w:val="center"/>
      <w:spacing w:line="400" w:lineRule="exact"/>
      <w:widowControl/>
    </w:pPr>
  </w:style>
  <w:style w:type="paragraph" w:styleId="1084">
    <w:name w:val="正文 A"/>
    <w:next w:val="1084"/>
    <w:link w:val="931"/>
    <w:qFormat/>
    <w:pPr>
      <w:jc w:val="both"/>
      <w:widowControl w:val="off"/>
    </w:pPr>
    <w:rPr>
      <w:rFonts w:eastAsia="Times New Roman"/>
      <w:color w:val="000000"/>
      <w:sz w:val="21"/>
      <w:szCs w:val="21"/>
      <w:lang w:val="en-US" w:eastAsia="zh-CN" w:bidi="ar-SA"/>
    </w:rPr>
  </w:style>
  <w:style w:type="paragraph" w:styleId="1085">
    <w:name w:val="Char Char Char Char Char Char Char2"/>
    <w:basedOn w:val="931"/>
    <w:next w:val="1085"/>
    <w:link w:val="931"/>
    <w:qFormat/>
    <w:pPr>
      <w:ind w:firstLine="200"/>
      <w:spacing w:line="360" w:lineRule="auto"/>
    </w:pPr>
    <w:rPr>
      <w:rFonts w:eastAsia="仿宋_GB2312"/>
      <w:sz w:val="24"/>
    </w:rPr>
  </w:style>
  <w:style w:type="paragraph" w:styleId="1086">
    <w:name w:val="xl35"/>
    <w:basedOn w:val="931"/>
    <w:next w:val="1086"/>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name w:val="Char Char Char2"/>
    <w:basedOn w:val="931"/>
    <w:next w:val="1087"/>
    <w:link w:val="931"/>
    <w:qFormat/>
    <w:rPr>
      <w:rFonts w:ascii="Tahoma" w:hAnsi="Tahoma"/>
      <w:sz w:val="24"/>
      <w:szCs w:val="20"/>
    </w:rPr>
  </w:style>
  <w:style w:type="paragraph" w:styleId="1088">
    <w:name w:val="Char2 Char Char Char Char Char Char1"/>
    <w:basedOn w:val="931"/>
    <w:next w:val="1088"/>
    <w:link w:val="931"/>
    <w:qFormat/>
    <w:pPr>
      <w:jc w:val="center"/>
      <w:spacing w:line="400" w:lineRule="exact"/>
      <w:widowControl/>
    </w:pPr>
  </w:style>
  <w:style w:type="paragraph" w:styleId="1089">
    <w:name w:val="缺省文本"/>
    <w:basedOn w:val="931"/>
    <w:next w:val="1089"/>
    <w:link w:val="931"/>
    <w:qFormat/>
    <w:pPr>
      <w:jc w:val="left"/>
    </w:pPr>
    <w:rPr>
      <w:sz w:val="24"/>
    </w:rPr>
  </w:style>
  <w:style w:type="paragraph" w:styleId="1090">
    <w:name w:val="Char1"/>
    <w:basedOn w:val="931"/>
    <w:next w:val="1090"/>
    <w:link w:val="931"/>
    <w:qFormat/>
    <w:pPr>
      <w:tabs>
        <w:tab w:val="left" w:pos="360" w:leader="none"/>
      </w:tabs>
    </w:pPr>
    <w:rPr>
      <w:sz w:val="24"/>
    </w:rPr>
  </w:style>
  <w:style w:type="paragraph" w:styleId="1091">
    <w:name w:val="Char Char Char Char Char Char Char"/>
    <w:basedOn w:val="931"/>
    <w:next w:val="1091"/>
    <w:link w:val="931"/>
    <w:qFormat/>
    <w:pPr>
      <w:ind w:firstLine="200"/>
      <w:spacing w:line="360" w:lineRule="auto"/>
    </w:pPr>
    <w:rPr>
      <w:rFonts w:eastAsia="仿宋_GB2312"/>
      <w:sz w:val="24"/>
    </w:rPr>
  </w:style>
  <w:style w:type="paragraph" w:styleId="1092">
    <w:name w:val="字元 字元2"/>
    <w:basedOn w:val="931"/>
    <w:next w:val="1092"/>
    <w:link w:val="931"/>
    <w:qFormat/>
    <w:rPr>
      <w:rFonts w:ascii="Tahoma" w:hAnsi="Tahoma"/>
      <w:sz w:val="24"/>
      <w:szCs w:val="20"/>
    </w:rPr>
  </w:style>
  <w:style w:type="paragraph" w:styleId="1093">
    <w:name w:val="Char Char Char Char Char Char Char1"/>
    <w:basedOn w:val="931"/>
    <w:next w:val="1093"/>
    <w:link w:val="931"/>
    <w:qFormat/>
    <w:pPr>
      <w:ind w:firstLine="200"/>
      <w:spacing w:line="360" w:lineRule="auto"/>
    </w:pPr>
    <w:rPr>
      <w:rFonts w:eastAsia="仿宋_GB2312"/>
      <w:sz w:val="24"/>
    </w:rPr>
  </w:style>
  <w:style w:type="paragraph" w:styleId="1094">
    <w:name w:val="xl41"/>
    <w:basedOn w:val="931"/>
    <w:next w:val="1094"/>
    <w:link w:val="93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5">
    <w:name w:val="Char2"/>
    <w:basedOn w:val="931"/>
    <w:next w:val="1095"/>
    <w:link w:val="931"/>
    <w:qFormat/>
    <w:rPr>
      <w:rFonts w:ascii="Tahoma" w:hAnsi="Tahoma"/>
      <w:sz w:val="24"/>
      <w:szCs w:val="20"/>
    </w:rPr>
  </w:style>
  <w:style w:type="paragraph" w:styleId="1096">
    <w:name w:val="xl52"/>
    <w:basedOn w:val="931"/>
    <w:next w:val="1096"/>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97">
    <w:name w:val="字元 字元"/>
    <w:basedOn w:val="931"/>
    <w:next w:val="1097"/>
    <w:link w:val="931"/>
    <w:qFormat/>
    <w:rPr>
      <w:rFonts w:ascii="Tahoma" w:hAnsi="Tahoma"/>
      <w:sz w:val="24"/>
      <w:szCs w:val="20"/>
    </w:rPr>
  </w:style>
  <w:style w:type="paragraph" w:styleId="1098">
    <w:name w:val="Revision"/>
    <w:next w:val="1098"/>
    <w:link w:val="931"/>
    <w:qFormat/>
    <w:rPr>
      <w:sz w:val="21"/>
      <w:szCs w:val="24"/>
      <w:lang w:val="en-US" w:eastAsia="zh-CN" w:bidi="ar-SA"/>
    </w:rPr>
  </w:style>
  <w:style w:type="paragraph" w:styleId="1099">
    <w:name w:val="font8"/>
    <w:basedOn w:val="931"/>
    <w:next w:val="1099"/>
    <w:link w:val="931"/>
    <w:qFormat/>
    <w:pPr>
      <w:jc w:val="left"/>
      <w:spacing w:before="100" w:beforeAutospacing="1" w:after="100" w:afterAutospacing="1"/>
      <w:widowControl/>
    </w:pPr>
    <w:rPr>
      <w:sz w:val="36"/>
      <w:szCs w:val="36"/>
    </w:rPr>
  </w:style>
  <w:style w:type="paragraph" w:styleId="1100">
    <w:name w:val="font5"/>
    <w:basedOn w:val="931"/>
    <w:next w:val="1100"/>
    <w:link w:val="931"/>
    <w:qFormat/>
    <w:pPr>
      <w:jc w:val="left"/>
      <w:spacing w:before="100" w:beforeAutospacing="1" w:after="100" w:afterAutospacing="1"/>
      <w:widowControl/>
    </w:pPr>
    <w:rPr>
      <w:rFonts w:ascii="宋体" w:hAnsi="宋体" w:cs="宋体"/>
      <w:sz w:val="18"/>
      <w:szCs w:val="18"/>
    </w:rPr>
  </w:style>
  <w:style w:type="paragraph" w:styleId="1101">
    <w:name w:val="xl49"/>
    <w:basedOn w:val="931"/>
    <w:next w:val="1101"/>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02">
    <w:name w:val="Char Char4"/>
    <w:basedOn w:val="931"/>
    <w:next w:val="1102"/>
    <w:link w:val="931"/>
    <w:qFormat/>
    <w:pPr>
      <w:jc w:val="center"/>
      <w:spacing w:line="400" w:lineRule="exact"/>
      <w:widowControl/>
    </w:pPr>
  </w:style>
  <w:style w:type="paragraph" w:styleId="1103">
    <w:name w:val="xl28"/>
    <w:basedOn w:val="931"/>
    <w:next w:val="110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4">
    <w:name w:val="xl53"/>
    <w:basedOn w:val="931"/>
    <w:next w:val="1104"/>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5">
    <w:name w:val="xl47"/>
    <w:basedOn w:val="931"/>
    <w:next w:val="1105"/>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xl31"/>
    <w:basedOn w:val="931"/>
    <w:next w:val="1106"/>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name w:val="Char Char Char1 Char1"/>
    <w:basedOn w:val="931"/>
    <w:next w:val="1107"/>
    <w:link w:val="931"/>
    <w:qFormat/>
    <w:rPr>
      <w:rFonts w:ascii="Tahoma" w:hAnsi="Tahoma"/>
      <w:sz w:val="24"/>
      <w:szCs w:val="20"/>
    </w:rPr>
  </w:style>
  <w:style w:type="paragraph" w:styleId="1108">
    <w:name w:val="Char Char Char1"/>
    <w:basedOn w:val="931"/>
    <w:next w:val="1108"/>
    <w:link w:val="931"/>
    <w:qFormat/>
    <w:rPr>
      <w:rFonts w:ascii="Tahoma" w:hAnsi="Tahoma"/>
      <w:sz w:val="24"/>
      <w:szCs w:val="20"/>
    </w:rPr>
  </w:style>
  <w:style w:type="paragraph" w:styleId="1109">
    <w:name w:val="xl42"/>
    <w:basedOn w:val="931"/>
    <w:next w:val="1109"/>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0">
    <w:name w:val="无标题条"/>
    <w:next w:val="931"/>
    <w:link w:val="931"/>
    <w:qFormat/>
    <w:pPr>
      <w:jc w:val="both"/>
    </w:pPr>
    <w:rPr>
      <w:sz w:val="21"/>
      <w:lang w:val="en-US" w:eastAsia="zh-CN" w:bidi="ar-SA"/>
    </w:rPr>
  </w:style>
  <w:style w:type="paragraph" w:styleId="1111">
    <w:name w:val="Char Char1 Char Char Char Char Char Char Char Char"/>
    <w:basedOn w:val="931"/>
    <w:next w:val="1111"/>
    <w:link w:val="931"/>
    <w:qFormat/>
    <w:pPr>
      <w:jc w:val="left"/>
      <w:spacing w:after="160" w:line="240" w:lineRule="exact"/>
      <w:widowControl/>
    </w:pPr>
    <w:rPr>
      <w:rFonts w:ascii="Verdana" w:hAnsi="Verdana"/>
      <w:sz w:val="20"/>
      <w:szCs w:val="20"/>
      <w:lang w:eastAsia="en-US"/>
    </w:rPr>
  </w:style>
  <w:style w:type="paragraph" w:styleId="1112">
    <w:name w:val="项目编号3"/>
    <w:basedOn w:val="1074"/>
    <w:next w:val="1112"/>
    <w:link w:val="931"/>
    <w:qFormat/>
    <w:pPr>
      <w:numPr>
        <w:ilvl w:val="0"/>
        <w:numId w:val="2"/>
      </w:numPr>
    </w:pPr>
  </w:style>
  <w:style w:type="paragraph" w:styleId="1113">
    <w:name w:val="字元 字元1"/>
    <w:basedOn w:val="931"/>
    <w:next w:val="1113"/>
    <w:link w:val="931"/>
    <w:qFormat/>
    <w:rPr>
      <w:rFonts w:ascii="Tahoma" w:hAnsi="Tahoma"/>
      <w:sz w:val="24"/>
      <w:szCs w:val="20"/>
    </w:rPr>
  </w:style>
  <w:style w:type="paragraph" w:styleId="1114">
    <w:name w:val="xl23"/>
    <w:basedOn w:val="931"/>
    <w:next w:val="1114"/>
    <w:link w:val="931"/>
    <w:qFormat/>
    <w:pPr>
      <w:spacing w:before="100" w:beforeAutospacing="1" w:after="100" w:afterAutospacing="1" w:line="360" w:lineRule="auto"/>
      <w:widowControl/>
    </w:pPr>
    <w:rPr>
      <w:sz w:val="24"/>
      <w:szCs w:val="20"/>
    </w:rPr>
  </w:style>
  <w:style w:type="paragraph" w:styleId="1115">
    <w:name w:val="xl34"/>
    <w:basedOn w:val="931"/>
    <w:next w:val="1115"/>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6">
    <w:name w:val="Char Char Char Char Char Char Char Char Char Char1"/>
    <w:basedOn w:val="931"/>
    <w:next w:val="1116"/>
    <w:link w:val="931"/>
    <w:qFormat/>
    <w:rPr>
      <w:rFonts w:ascii="宋体" w:hAnsi="宋体" w:cs="Courier New"/>
      <w:sz w:val="32"/>
      <w:szCs w:val="32"/>
    </w:rPr>
  </w:style>
  <w:style w:type="paragraph" w:styleId="1117">
    <w:name w:val="Char2 Char Char Char Char Char Char"/>
    <w:basedOn w:val="931"/>
    <w:next w:val="1117"/>
    <w:link w:val="931"/>
    <w:qFormat/>
    <w:pPr>
      <w:jc w:val="center"/>
      <w:spacing w:line="400" w:lineRule="exact"/>
      <w:widowControl/>
    </w:pPr>
  </w:style>
  <w:style w:type="paragraph" w:styleId="1118">
    <w:name w:val="五级条标题"/>
    <w:basedOn w:val="1119"/>
    <w:next w:val="931"/>
    <w:link w:val="931"/>
    <w:qFormat/>
    <w:pPr>
      <w:numPr>
        <w:ilvl w:val="5"/>
      </w:numPr>
      <w:ind w:left="0" w:hanging="840"/>
      <w:tabs>
        <w:tab w:val="left" w:pos="360" w:leader="none"/>
        <w:tab w:val="left" w:pos="840" w:leader="none"/>
      </w:tabs>
      <w:outlineLvl w:val="5"/>
    </w:pPr>
  </w:style>
  <w:style w:type="paragraph" w:styleId="1119">
    <w:name w:val="四级条标题"/>
    <w:basedOn w:val="1080"/>
    <w:next w:val="931"/>
    <w:link w:val="931"/>
    <w:qFormat/>
    <w:pPr>
      <w:numPr>
        <w:ilvl w:val="4"/>
      </w:numPr>
      <w:ind w:left="0" w:hanging="840"/>
      <w:tabs>
        <w:tab w:val="left" w:pos="360" w:leader="none"/>
        <w:tab w:val="left" w:pos="840" w:leader="none"/>
      </w:tabs>
      <w:outlineLvl w:val="4"/>
    </w:pPr>
  </w:style>
  <w:style w:type="paragraph" w:styleId="1120">
    <w:name w:val="xl50"/>
    <w:basedOn w:val="931"/>
    <w:next w:val="1120"/>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21">
    <w:name w:val="Char Char Char1 Char2"/>
    <w:basedOn w:val="931"/>
    <w:next w:val="1121"/>
    <w:link w:val="931"/>
    <w:qFormat/>
    <w:rPr>
      <w:rFonts w:ascii="Tahoma" w:hAnsi="Tahoma"/>
      <w:sz w:val="24"/>
      <w:szCs w:val="20"/>
    </w:rPr>
  </w:style>
  <w:style w:type="paragraph" w:styleId="1122">
    <w:name w:val="xl29"/>
    <w:basedOn w:val="931"/>
    <w:next w:val="1122"/>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3">
    <w:name w:val="正文须知-2级"/>
    <w:basedOn w:val="931"/>
    <w:next w:val="1123"/>
    <w:link w:val="931"/>
    <w:qFormat/>
    <w:pPr>
      <w:numPr>
        <w:ilvl w:val="1"/>
        <w:numId w:val="3"/>
      </w:numPr>
      <w:spacing w:line="300" w:lineRule="auto"/>
    </w:pPr>
    <w:rPr>
      <w:rFonts w:ascii="宋体" w:hAnsi="Calibri"/>
      <w:sz w:val="24"/>
      <w:szCs w:val="21"/>
    </w:rPr>
  </w:style>
  <w:style w:type="paragraph" w:styleId="1124">
    <w:name w:val="Table Paragraph"/>
    <w:basedOn w:val="931"/>
    <w:next w:val="1124"/>
    <w:link w:val="931"/>
    <w:uiPriority w:val="1"/>
    <w:qFormat/>
    <w:pPr>
      <w:jc w:val="left"/>
    </w:pPr>
    <w:rPr>
      <w:rFonts w:ascii="宋体" w:hAnsi="宋体" w:cs="宋体"/>
      <w:sz w:val="22"/>
      <w:szCs w:val="22"/>
      <w:lang w:eastAsia="en-US"/>
    </w:rPr>
  </w:style>
  <w:style w:type="paragraph" w:styleId="1125">
    <w:name w:val="xl24"/>
    <w:basedOn w:val="931"/>
    <w:next w:val="1125"/>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Default"/>
    <w:next w:val="1126"/>
    <w:link w:val="931"/>
    <w:qFormat/>
    <w:pPr>
      <w:widowControl w:val="off"/>
    </w:pPr>
    <w:rPr>
      <w:rFonts w:ascii="Symbol" w:hAnsi="Symbol" w:cs="Symbol"/>
      <w:color w:val="000000"/>
      <w:sz w:val="24"/>
      <w:szCs w:val="24"/>
      <w:lang w:val="en-US" w:eastAsia="zh-CN" w:bidi="ar-SA"/>
    </w:rPr>
  </w:style>
  <w:style w:type="paragraph" w:styleId="1127">
    <w:name w:val="22222222222222"/>
    <w:basedOn w:val="931"/>
    <w:next w:val="1127"/>
    <w:link w:val="931"/>
    <w:qFormat/>
    <w:pPr>
      <w:ind w:firstLine="480"/>
      <w:jc w:val="left"/>
      <w:spacing w:line="360" w:lineRule="auto"/>
      <w:widowControl/>
    </w:pPr>
    <w:rPr>
      <w:color w:val="ff0000"/>
      <w:sz w:val="24"/>
      <w:szCs w:val="20"/>
    </w:rPr>
  </w:style>
  <w:style w:type="paragraph" w:styleId="1128">
    <w:name w:val="项目编号1"/>
    <w:basedOn w:val="931"/>
    <w:next w:val="1128"/>
    <w:link w:val="931"/>
    <w:qFormat/>
    <w:pPr>
      <w:numPr>
        <w:ilvl w:val="0"/>
        <w:numId w:val="4"/>
      </w:numPr>
      <w:spacing w:before="100" w:beforeAutospacing="1" w:after="100" w:afterAutospacing="1" w:line="360" w:lineRule="auto"/>
    </w:pPr>
    <w:rPr>
      <w:sz w:val="24"/>
    </w:rPr>
  </w:style>
  <w:style w:type="paragraph" w:styleId="1129">
    <w:name w:val="正文 + 楷体_GB2312"/>
    <w:basedOn w:val="931"/>
    <w:next w:val="1129"/>
    <w:link w:val="931"/>
    <w:qFormat/>
    <w:pPr>
      <w:jc w:val="left"/>
      <w:widowControl/>
    </w:pPr>
    <w:rPr>
      <w:rFonts w:ascii="楷体_GB2312" w:eastAsia="楷体_GB2312" w:cs="Arial"/>
      <w:sz w:val="24"/>
    </w:rPr>
  </w:style>
  <w:style w:type="paragraph" w:styleId="1130">
    <w:name w:val="正文须知-1级"/>
    <w:basedOn w:val="931"/>
    <w:next w:val="931"/>
    <w:link w:val="931"/>
    <w:qFormat/>
    <w:pPr>
      <w:numPr>
        <w:ilvl w:val="0"/>
        <w:numId w:val="3"/>
      </w:numPr>
      <w:spacing w:line="300" w:lineRule="auto"/>
    </w:pPr>
    <w:rPr>
      <w:rFonts w:ascii="宋体" w:hAnsi="Calibri"/>
      <w:sz w:val="24"/>
      <w:szCs w:val="21"/>
    </w:rPr>
  </w:style>
  <w:style w:type="paragraph" w:styleId="1131">
    <w:name w:val="Char Char1 Char Char Char Char Char Char"/>
    <w:basedOn w:val="931"/>
    <w:next w:val="1131"/>
    <w:link w:val="931"/>
    <w:qFormat/>
    <w:pPr>
      <w:jc w:val="left"/>
      <w:spacing w:after="160" w:line="240" w:lineRule="exact"/>
      <w:widowControl/>
    </w:pPr>
    <w:rPr>
      <w:rFonts w:ascii="Verdana" w:hAnsi="Verdana" w:eastAsia="仿宋_GB2312"/>
      <w:sz w:val="24"/>
      <w:szCs w:val="20"/>
      <w:lang w:eastAsia="en-US"/>
    </w:rPr>
  </w:style>
  <w:style w:type="paragraph" w:styleId="1132">
    <w:name w:val="表格文字"/>
    <w:basedOn w:val="964"/>
    <w:next w:val="1132"/>
    <w:link w:val="931"/>
    <w:qFormat/>
    <w:pPr>
      <w:ind w:firstLine="0"/>
      <w:spacing w:before="20" w:after="20" w:line="240" w:lineRule="auto"/>
    </w:pPr>
    <w:rPr>
      <w:rFonts w:ascii="Century Gothic" w:hAnsi="Century Gothic"/>
      <w:sz w:val="20"/>
      <w:szCs w:val="20"/>
    </w:rPr>
  </w:style>
  <w:style w:type="paragraph" w:styleId="1133">
    <w:name w:val="xl30"/>
    <w:basedOn w:val="931"/>
    <w:next w:val="1133"/>
    <w:link w:val="9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name w:val="表格1"/>
    <w:basedOn w:val="931"/>
    <w:next w:val="1134"/>
    <w:link w:val="931"/>
    <w:qFormat/>
    <w:pPr>
      <w:ind w:firstLine="480"/>
      <w:jc w:val="center"/>
    </w:pPr>
    <w:rPr>
      <w:sz w:val="24"/>
      <w:szCs w:val="20"/>
    </w:rPr>
  </w:style>
  <w:style w:type="paragraph" w:styleId="1135">
    <w:name w:val="background1"/>
    <w:basedOn w:val="931"/>
    <w:next w:val="1135"/>
    <w:link w:val="931"/>
    <w:qFormat/>
    <w:pPr>
      <w:jc w:val="left"/>
      <w:spacing w:before="100" w:beforeAutospacing="1" w:after="100" w:afterAutospacing="1"/>
      <w:widowControl/>
    </w:pPr>
    <w:rPr>
      <w:rFonts w:ascii="宋体" w:hAnsi="宋体" w:cs="宋体"/>
      <w:sz w:val="24"/>
    </w:rPr>
  </w:style>
  <w:style w:type="paragraph" w:styleId="1136">
    <w:name w:val="纯文本1"/>
    <w:next w:val="984"/>
    <w:link w:val="931"/>
    <w:qFormat/>
    <w:pPr>
      <w:jc w:val="both"/>
      <w:widowControl w:val="off"/>
    </w:pPr>
    <w:rPr>
      <w:rFonts w:ascii="宋体" w:hAnsi="宋体"/>
      <w:sz w:val="26"/>
      <w:lang w:val="en-US" w:eastAsia="zh-CN" w:bidi="ar-SA"/>
    </w:rPr>
  </w:style>
  <w:style w:type="paragraph" w:styleId="1137">
    <w:name w:val="Char Char Char1 Char"/>
    <w:basedOn w:val="931"/>
    <w:next w:val="1137"/>
    <w:link w:val="931"/>
    <w:qFormat/>
    <w:rPr>
      <w:rFonts w:ascii="Tahoma" w:hAnsi="Tahoma"/>
      <w:sz w:val="24"/>
      <w:szCs w:val="20"/>
    </w:rPr>
  </w:style>
  <w:style w:type="paragraph" w:styleId="1138">
    <w:name w:val="font9"/>
    <w:basedOn w:val="931"/>
    <w:next w:val="1138"/>
    <w:link w:val="931"/>
    <w:qFormat/>
    <w:pPr>
      <w:jc w:val="left"/>
      <w:spacing w:before="100" w:beforeAutospacing="1" w:after="100" w:afterAutospacing="1"/>
      <w:widowControl/>
    </w:pPr>
    <w:rPr>
      <w:rFonts w:hint="eastAsia" w:ascii="宋体" w:hAnsi="宋体" w:cs="Arial Unicode MS"/>
      <w:color w:val="000000"/>
      <w:sz w:val="20"/>
      <w:szCs w:val="20"/>
    </w:rPr>
  </w:style>
  <w:style w:type="paragraph" w:styleId="1139">
    <w:name w:val="正文文本缩进2"/>
    <w:basedOn w:val="931"/>
    <w:next w:val="1139"/>
    <w:link w:val="931"/>
    <w:qFormat/>
    <w:pPr>
      <w:ind w:firstLine="480"/>
      <w:spacing w:line="480" w:lineRule="exact"/>
    </w:pPr>
    <w:rPr>
      <w:rFonts w:ascii="宋体" w:hAnsi="宋体"/>
      <w:sz w:val="24"/>
      <w:lang w:val="zh-CN" w:eastAsia="zh-CN"/>
    </w:rPr>
  </w:style>
  <w:style w:type="paragraph" w:styleId="1140">
    <w:name w:val="正文文本样式 加粗"/>
    <w:basedOn w:val="1074"/>
    <w:next w:val="1140"/>
    <w:link w:val="931"/>
    <w:qFormat/>
    <w:rPr>
      <w:b/>
    </w:rPr>
  </w:style>
  <w:style w:type="paragraph" w:styleId="1141">
    <w:name w:val="正文须知-3级"/>
    <w:basedOn w:val="931"/>
    <w:next w:val="1141"/>
    <w:link w:val="931"/>
    <w:qFormat/>
    <w:pPr>
      <w:numPr>
        <w:ilvl w:val="2"/>
        <w:numId w:val="3"/>
      </w:numPr>
      <w:ind w:hanging="355"/>
      <w:spacing w:line="300" w:lineRule="auto"/>
    </w:pPr>
    <w:rPr>
      <w:rFonts w:ascii="宋体" w:hAnsi="Calibri"/>
      <w:sz w:val="24"/>
      <w:szCs w:val="21"/>
    </w:rPr>
  </w:style>
  <w:style w:type="paragraph" w:styleId="1142">
    <w:name w:val="Char3 Char Char Char"/>
    <w:basedOn w:val="931"/>
    <w:next w:val="1142"/>
    <w:link w:val="931"/>
    <w:qFormat/>
    <w:rPr>
      <w:rFonts w:ascii="Tahoma" w:hAnsi="Tahoma"/>
      <w:sz w:val="24"/>
      <w:szCs w:val="20"/>
    </w:rPr>
  </w:style>
  <w:style w:type="paragraph" w:styleId="1143">
    <w:name w:val="Char Char Char Char Char Char Char Char Char Char Char Char Char Char Char Char"/>
    <w:basedOn w:val="931"/>
    <w:next w:val="1143"/>
    <w:link w:val="931"/>
    <w:qFormat/>
    <w:pPr>
      <w:jc w:val="center"/>
      <w:spacing w:after="160" w:line="240" w:lineRule="exact"/>
      <w:widowControl/>
    </w:pPr>
    <w:rPr>
      <w:rFonts w:ascii="宋体" w:hAnsi="宋体"/>
      <w:b/>
      <w:sz w:val="30"/>
      <w:szCs w:val="30"/>
      <w:lang w:eastAsia="en-US"/>
    </w:rPr>
  </w:style>
  <w:style w:type="paragraph" w:styleId="1144">
    <w:name w:val="Char Char Char"/>
    <w:basedOn w:val="931"/>
    <w:next w:val="1144"/>
    <w:link w:val="931"/>
    <w:qFormat/>
    <w:rPr>
      <w:rFonts w:ascii="Tahoma" w:hAnsi="Tahoma"/>
      <w:sz w:val="24"/>
      <w:szCs w:val="20"/>
    </w:rPr>
  </w:style>
  <w:style w:type="paragraph" w:styleId="1145">
    <w:name w:val="_Style 160"/>
    <w:next w:val="1145"/>
    <w:link w:val="931"/>
    <w:qFormat/>
    <w:rPr>
      <w:sz w:val="21"/>
      <w:szCs w:val="24"/>
      <w:lang w:val="en-US" w:eastAsia="zh-CN" w:bidi="ar-SA"/>
    </w:rPr>
  </w:style>
  <w:style w:type="paragraph" w:styleId="1146">
    <w:name w:val="xl36"/>
    <w:basedOn w:val="931"/>
    <w:next w:val="1146"/>
    <w:link w:val="93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修订"/>
    <w:next w:val="1147"/>
    <w:link w:val="931"/>
    <w:uiPriority w:val="99"/>
    <w:unhideWhenUsed/>
    <w:rPr>
      <w:sz w:val="21"/>
      <w:szCs w:val="24"/>
      <w:lang w:val="en-US" w:eastAsia="zh-CN" w:bidi="ar-SA"/>
    </w:rPr>
  </w:style>
  <w:style w:type="paragraph" w:styleId="1148">
    <w:name w:val="Char Char1"/>
    <w:basedOn w:val="956"/>
    <w:next w:val="1148"/>
    <w:link w:val="931"/>
    <w:qFormat/>
    <w:rPr>
      <w:rFonts w:ascii="Tahoma" w:hAnsi="Tahoma"/>
      <w:sz w:val="24"/>
    </w:rPr>
  </w:style>
  <w:style w:type="paragraph" w:styleId="1149">
    <w:name w:val="正文列项_字母"/>
    <w:basedOn w:val="931"/>
    <w:next w:val="1149"/>
    <w:link w:val="931"/>
    <w:qFormat/>
    <w:pPr>
      <w:numPr>
        <w:ilvl w:val="6"/>
        <w:numId w:val="1"/>
      </w:numPr>
      <w:ind w:left="480" w:hanging="180"/>
      <w:spacing w:line="460" w:lineRule="exact"/>
      <w:tabs>
        <w:tab w:val="clear" w:pos="635" w:leader="none"/>
      </w:tabs>
      <w:outlineLvl w:val="6"/>
    </w:pPr>
    <w:rPr>
      <w:rFonts w:ascii="宋体"/>
      <w:sz w:val="28"/>
      <w:szCs w:val="20"/>
    </w:rPr>
  </w:style>
  <w:style w:type="paragraph" w:styleId="1150">
    <w:name w:val="图例"/>
    <w:basedOn w:val="931"/>
    <w:next w:val="1150"/>
    <w:link w:val="931"/>
    <w:qFormat/>
    <w:pPr>
      <w:jc w:val="center"/>
      <w:spacing w:before="120" w:after="120" w:line="360" w:lineRule="auto"/>
    </w:pPr>
    <w:rPr>
      <w:rFonts w:eastAsia="仿宋_GB2312"/>
      <w:b/>
      <w:sz w:val="24"/>
      <w:szCs w:val="20"/>
    </w:rPr>
  </w:style>
  <w:style w:type="paragraph" w:styleId="1151">
    <w:name w:val="xl39"/>
    <w:basedOn w:val="931"/>
    <w:next w:val="1151"/>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37"/>
    <w:basedOn w:val="931"/>
    <w:next w:val="1152"/>
    <w:link w:val="93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xl48"/>
    <w:basedOn w:val="931"/>
    <w:next w:val="1153"/>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4">
    <w:name w:val="项目编号2"/>
    <w:basedOn w:val="1128"/>
    <w:next w:val="1154"/>
    <w:link w:val="931"/>
    <w:qFormat/>
    <w:pPr>
      <w:numPr>
        <w:numId w:val="5"/>
      </w:numPr>
    </w:pPr>
  </w:style>
  <w:style w:type="paragraph" w:styleId="1155">
    <w:name w:val="样式 标题 2 + 宋体 五号 行距: 单倍行距"/>
    <w:basedOn w:val="933"/>
    <w:next w:val="1155"/>
    <w:link w:val="93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156">
    <w:name w:val="??"/>
    <w:next w:val="1156"/>
    <w:link w:val="931"/>
    <w:qFormat/>
    <w:pPr>
      <w:jc w:val="both"/>
      <w:widowControl w:val="off"/>
    </w:pPr>
    <w:rPr>
      <w:sz w:val="21"/>
      <w:lang w:val="en-US" w:eastAsia="en-US" w:bidi="ar-SA"/>
    </w:rPr>
  </w:style>
  <w:style w:type="paragraph" w:styleId="1157">
    <w:name w:val="xl44"/>
    <w:basedOn w:val="931"/>
    <w:next w:val="1157"/>
    <w:link w:val="93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8">
    <w:name w:val="样式2"/>
    <w:basedOn w:val="993"/>
    <w:next w:val="1158"/>
    <w:link w:val="931"/>
    <w:qFormat/>
    <w:pPr>
      <w:jc w:val="center"/>
      <w:spacing w:line="360" w:lineRule="auto"/>
    </w:pPr>
    <w:rPr>
      <w:sz w:val="24"/>
    </w:rPr>
  </w:style>
  <w:style w:type="paragraph" w:styleId="1159">
    <w:name w:val="xl51"/>
    <w:basedOn w:val="931"/>
    <w:next w:val="1159"/>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0">
    <w:name w:val="图文"/>
    <w:basedOn w:val="931"/>
    <w:next w:val="1160"/>
    <w:link w:val="931"/>
    <w:qFormat/>
    <w:pPr>
      <w:spacing w:after="50" w:line="360" w:lineRule="auto"/>
    </w:pPr>
    <w:rPr>
      <w:sz w:val="24"/>
    </w:rPr>
  </w:style>
  <w:style w:type="paragraph" w:styleId="1161">
    <w:name w:val="Char Char Char Char Char Char Char Char Char Char Char Char Char Char Char Char1"/>
    <w:basedOn w:val="931"/>
    <w:next w:val="1161"/>
    <w:link w:val="931"/>
    <w:qFormat/>
    <w:pPr>
      <w:jc w:val="center"/>
      <w:spacing w:after="160" w:line="240" w:lineRule="exact"/>
      <w:widowControl/>
    </w:pPr>
    <w:rPr>
      <w:rFonts w:ascii="宋体" w:hAnsi="宋体"/>
      <w:b/>
      <w:sz w:val="30"/>
      <w:szCs w:val="30"/>
      <w:lang w:eastAsia="en-US"/>
    </w:rPr>
  </w:style>
  <w:style w:type="paragraph" w:styleId="1162">
    <w:name w:val="正文 + 宋体"/>
    <w:basedOn w:val="931"/>
    <w:next w:val="1162"/>
    <w:link w:val="931"/>
    <w:qFormat/>
    <w:pPr>
      <w:ind w:left="360" w:hanging="360"/>
      <w:jc w:val="left"/>
      <w:widowControl/>
    </w:pPr>
    <w:rPr>
      <w:rFonts w:ascii="宋体" w:hAnsi="宋体" w:cs="宋体"/>
      <w:b/>
      <w:bCs/>
      <w:color w:val="000000"/>
      <w:sz w:val="18"/>
      <w:szCs w:val="18"/>
    </w:rPr>
  </w:style>
  <w:style w:type="paragraph" w:styleId="1163">
    <w:name w:val="Char3 Char Char Char2"/>
    <w:basedOn w:val="931"/>
    <w:next w:val="1163"/>
    <w:link w:val="931"/>
    <w:qFormat/>
    <w:rPr>
      <w:rFonts w:ascii="Tahoma" w:hAnsi="Tahoma"/>
      <w:sz w:val="24"/>
      <w:szCs w:val="20"/>
    </w:rPr>
  </w:style>
  <w:style w:type="paragraph" w:styleId="1164">
    <w:name w:val="xl27"/>
    <w:basedOn w:val="931"/>
    <w:next w:val="1164"/>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name w:val="Char Char1 Char Char Char Char Char Char1"/>
    <w:basedOn w:val="931"/>
    <w:next w:val="1165"/>
    <w:link w:val="931"/>
    <w:qFormat/>
    <w:pPr>
      <w:jc w:val="left"/>
      <w:spacing w:after="160" w:line="240" w:lineRule="exact"/>
      <w:widowControl/>
    </w:pPr>
    <w:rPr>
      <w:rFonts w:ascii="Verdana" w:hAnsi="Verdana" w:eastAsia="仿宋_GB2312"/>
      <w:sz w:val="24"/>
      <w:szCs w:val="20"/>
      <w:lang w:eastAsia="en-US"/>
    </w:rPr>
  </w:style>
  <w:style w:type="paragraph" w:styleId="1166">
    <w:name w:val="1 Char Char Char Char"/>
    <w:basedOn w:val="931"/>
    <w:next w:val="1166"/>
    <w:link w:val="931"/>
    <w:qFormat/>
    <w:rPr>
      <w:rFonts w:ascii="Tahoma" w:hAnsi="Tahoma"/>
      <w:sz w:val="24"/>
      <w:szCs w:val="20"/>
    </w:rPr>
  </w:style>
  <w:style w:type="paragraph" w:styleId="1167">
    <w:name w:val="List Paragraph1"/>
    <w:basedOn w:val="931"/>
    <w:next w:val="1167"/>
    <w:link w:val="931"/>
    <w:qFormat/>
    <w:pPr>
      <w:ind w:firstLine="420"/>
    </w:pPr>
    <w:rPr>
      <w:rFonts w:ascii="Calibri" w:hAnsi="Calibri"/>
      <w:szCs w:val="22"/>
    </w:rPr>
  </w:style>
  <w:style w:type="paragraph" w:styleId="1168">
    <w:name w:val="文档正文"/>
    <w:basedOn w:val="931"/>
    <w:next w:val="1168"/>
    <w:link w:val="931"/>
    <w:qFormat/>
    <w:pPr>
      <w:spacing w:before="120" w:after="120" w:line="180" w:lineRule="auto"/>
    </w:pPr>
    <w:rPr>
      <w:rFonts w:ascii="Arial" w:hAnsi="Arial"/>
      <w:szCs w:val="20"/>
    </w:rPr>
  </w:style>
  <w:style w:type="paragraph" w:styleId="1169">
    <w:name w:val="xl32"/>
    <w:basedOn w:val="931"/>
    <w:next w:val="1169"/>
    <w:link w:val="9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name w:val="列出段落2"/>
    <w:basedOn w:val="931"/>
    <w:next w:val="1170"/>
    <w:link w:val="931"/>
    <w:qFormat/>
    <w:pPr>
      <w:ind w:firstLine="420"/>
    </w:pPr>
    <w:rPr>
      <w:rFonts w:ascii="Calibri" w:hAnsi="Calibri"/>
      <w:szCs w:val="22"/>
    </w:rPr>
  </w:style>
  <w:style w:type="paragraph" w:styleId="1171">
    <w:name w:val="font6"/>
    <w:basedOn w:val="931"/>
    <w:next w:val="1171"/>
    <w:link w:val="931"/>
    <w:qFormat/>
    <w:pPr>
      <w:jc w:val="left"/>
      <w:spacing w:before="100" w:beforeAutospacing="1" w:after="100" w:afterAutospacing="1"/>
      <w:widowControl/>
    </w:pPr>
    <w:rPr>
      <w:rFonts w:ascii="宋体" w:hAnsi="宋体" w:cs="宋体"/>
      <w:sz w:val="20"/>
      <w:szCs w:val="20"/>
    </w:rPr>
  </w:style>
  <w:style w:type="paragraph" w:styleId="1172">
    <w:name w:val="xl43"/>
    <w:basedOn w:val="931"/>
    <w:next w:val="1172"/>
    <w:link w:val="93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name w:val="Char3"/>
    <w:basedOn w:val="931"/>
    <w:next w:val="1173"/>
    <w:link w:val="931"/>
    <w:qFormat/>
    <w:pPr>
      <w:tabs>
        <w:tab w:val="left" w:pos="360" w:leader="none"/>
      </w:tabs>
    </w:pPr>
    <w:rPr>
      <w:sz w:val="24"/>
    </w:rPr>
  </w:style>
  <w:style w:type="paragraph" w:styleId="1174">
    <w:name w:val="样式 宋体 五号 行距: 单倍行距"/>
    <w:basedOn w:val="931"/>
    <w:next w:val="1174"/>
    <w:link w:val="931"/>
    <w:qFormat/>
    <w:pPr>
      <w:jc w:val="left"/>
    </w:pPr>
    <w:rPr>
      <w:rFonts w:ascii="宋体" w:hAnsi="宋体"/>
      <w:szCs w:val="20"/>
    </w:rPr>
  </w:style>
  <w:style w:type="paragraph" w:styleId="1175">
    <w:name w:val="标题1-附件"/>
    <w:basedOn w:val="932"/>
    <w:next w:val="1175"/>
    <w:link w:val="931"/>
    <w:qFormat/>
    <w:pPr>
      <w:jc w:val="left"/>
    </w:pPr>
    <w:rPr>
      <w:sz w:val="24"/>
      <w:szCs w:val="24"/>
    </w:rPr>
  </w:style>
  <w:style w:type="paragraph" w:styleId="1176">
    <w:name w:val="default"/>
    <w:basedOn w:val="931"/>
    <w:next w:val="1176"/>
    <w:link w:val="931"/>
    <w:qFormat/>
    <w:pPr>
      <w:jc w:val="left"/>
      <w:spacing w:before="100" w:beforeAutospacing="1" w:after="100" w:afterAutospacing="1"/>
      <w:widowControl/>
    </w:pPr>
    <w:rPr>
      <w:rFonts w:ascii="宋体" w:hAnsi="宋体" w:cs="宋体"/>
      <w:sz w:val="24"/>
    </w:rPr>
  </w:style>
  <w:style w:type="paragraph" w:styleId="1177">
    <w:name w:val="font7"/>
    <w:basedOn w:val="931"/>
    <w:next w:val="1177"/>
    <w:link w:val="931"/>
    <w:qFormat/>
    <w:pPr>
      <w:jc w:val="left"/>
      <w:spacing w:before="100" w:beforeAutospacing="1" w:after="100" w:afterAutospacing="1"/>
      <w:widowControl/>
    </w:pPr>
    <w:rPr>
      <w:rFonts w:eastAsia="Arial Unicode MS"/>
      <w:b/>
      <w:bCs/>
      <w:color w:val="000000"/>
      <w:sz w:val="20"/>
      <w:szCs w:val="20"/>
    </w:rPr>
  </w:style>
  <w:style w:type="paragraph" w:styleId="1178">
    <w:name w:val="1名"/>
    <w:basedOn w:val="931"/>
    <w:next w:val="1178"/>
    <w:link w:val="931"/>
    <w:qFormat/>
    <w:pPr>
      <w:numPr>
        <w:ilvl w:val="0"/>
        <w:numId w:val="7"/>
      </w:numPr>
      <w:spacing w:before="120"/>
      <w:tabs>
        <w:tab w:val="left" w:pos="360" w:leader="none"/>
      </w:tabs>
    </w:pPr>
    <w:rPr>
      <w:rFonts w:ascii="宋体"/>
      <w:sz w:val="28"/>
      <w:szCs w:val="20"/>
    </w:rPr>
  </w:style>
  <w:style w:type="paragraph" w:styleId="1179">
    <w:name w:val="Char21"/>
    <w:basedOn w:val="931"/>
    <w:next w:val="1179"/>
    <w:link w:val="931"/>
    <w:qFormat/>
    <w:rPr>
      <w:rFonts w:ascii="Tahoma" w:hAnsi="Tahoma"/>
      <w:sz w:val="24"/>
      <w:szCs w:val="20"/>
    </w:rPr>
  </w:style>
  <w:style w:type="paragraph" w:styleId="1180">
    <w:name w:val="Char22"/>
    <w:basedOn w:val="931"/>
    <w:next w:val="1180"/>
    <w:link w:val="931"/>
    <w:qFormat/>
    <w:rPr>
      <w:rFonts w:ascii="Tahoma" w:hAnsi="Tahoma"/>
      <w:sz w:val="24"/>
      <w:szCs w:val="20"/>
    </w:rPr>
  </w:style>
  <w:style w:type="paragraph" w:styleId="1181">
    <w:name w:val="xl26"/>
    <w:basedOn w:val="931"/>
    <w:next w:val="1181"/>
    <w:link w:val="9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table" w:styleId="1182">
    <w:name w:val="Table Normal"/>
    <w:next w:val="1182"/>
    <w:link w:val="931"/>
    <w:uiPriority w:val="2"/>
    <w:unhideWhenUsed/>
    <w:qFormat/>
    <w:pPr>
      <w:widowControl w:val="off"/>
    </w:pPr>
    <w:rPr>
      <w:rFonts w:ascii="Calibri" w:hAnsi="Calibri"/>
      <w:sz w:val="22"/>
      <w:szCs w:val="22"/>
      <w:lang w:val="en-US" w:eastAsia="en-US" w:bidi="ar-SA"/>
    </w:rPr>
    <w:tblPr/>
  </w:style>
  <w:style w:type="character" w:styleId="1183">
    <w:name w:val="font21"/>
    <w:next w:val="1183"/>
    <w:link w:val="931"/>
    <w:rPr>
      <w:rFonts w:hint="eastAsia" w:ascii="宋体" w:hAnsi="宋体" w:eastAsia="宋体" w:cs="宋体"/>
      <w:i w:val="0"/>
      <w:iCs w:val="0"/>
      <w:color w:val="000000"/>
      <w:sz w:val="24"/>
      <w:szCs w:val="24"/>
      <w:u w:val="none"/>
    </w:rPr>
  </w:style>
  <w:style w:type="character" w:styleId="1184">
    <w:name w:val="font41"/>
    <w:next w:val="1184"/>
    <w:link w:val="931"/>
    <w:rPr>
      <w:rFonts w:hint="eastAsia" w:ascii="宋体" w:hAnsi="宋体" w:eastAsia="宋体" w:cs="宋体"/>
      <w:i w:val="0"/>
      <w:iCs w:val="0"/>
      <w:color w:val="000000"/>
      <w:sz w:val="24"/>
      <w:szCs w:val="24"/>
      <w:u w:val="none"/>
      <w:vertAlign w:val="subscript"/>
    </w:rPr>
  </w:style>
  <w:style w:type="character" w:styleId="1185">
    <w:name w:val="font11"/>
    <w:next w:val="1185"/>
    <w:link w:val="931"/>
    <w:rPr>
      <w:rFonts w:hint="eastAsia" w:ascii="宋体" w:hAnsi="宋体" w:eastAsia="宋体" w:cs="宋体"/>
      <w:i w:val="0"/>
      <w:iCs w:val="0"/>
      <w:color w:val="000000"/>
      <w:sz w:val="22"/>
      <w:szCs w:val="22"/>
      <w:u w:val="none"/>
    </w:rPr>
  </w:style>
  <w:style w:type="paragraph" w:styleId="1186">
    <w:name w:val="p0"/>
    <w:basedOn w:val="931"/>
    <w:next w:val="1186"/>
    <w:link w:val="931"/>
    <w:qFormat/>
    <w:pPr>
      <w:jc w:val="left"/>
      <w:spacing w:before="100" w:beforeAutospacing="1" w:after="100" w:afterAutospacing="1"/>
      <w:widowControl/>
    </w:pPr>
    <w:rPr>
      <w:rFonts w:ascii="宋体" w:hAnsi="宋体" w:cs="宋体"/>
      <w:sz w:val="24"/>
    </w:rPr>
  </w:style>
  <w:style w:type="character" w:styleId="1187">
    <w:name w:val="font141"/>
    <w:next w:val="1187"/>
    <w:link w:val="931"/>
    <w:qFormat/>
    <w:rPr>
      <w:rFonts w:ascii="Calibri" w:hAnsi="Calibri" w:cs="Calibri"/>
      <w:color w:val="000000"/>
      <w:sz w:val="18"/>
      <w:szCs w:val="18"/>
      <w:u w:val="none"/>
    </w:rPr>
  </w:style>
  <w:style w:type="character" w:styleId="1188">
    <w:name w:val="font151"/>
    <w:next w:val="1188"/>
    <w:link w:val="931"/>
    <w:qFormat/>
    <w:rPr>
      <w:rFonts w:hint="eastAsia" w:ascii="宋体" w:hAnsi="宋体" w:eastAsia="宋体" w:cs="宋体"/>
      <w:color w:val="ff0000"/>
      <w:sz w:val="18"/>
      <w:szCs w:val="18"/>
      <w:u w:val="none"/>
    </w:rPr>
  </w:style>
  <w:style w:type="character" w:styleId="1189">
    <w:name w:val="font51"/>
    <w:next w:val="1189"/>
    <w:link w:val="931"/>
    <w:qFormat/>
    <w:rPr>
      <w:rFonts w:hint="eastAsia" w:ascii="宋体" w:hAnsi="宋体" w:eastAsia="宋体" w:cs="宋体"/>
      <w:color w:val="000000"/>
      <w:sz w:val="18"/>
      <w:szCs w:val="18"/>
      <w:u w:val="none"/>
    </w:rPr>
  </w:style>
  <w:style w:type="paragraph" w:styleId="1190">
    <w:name w:val="null3"/>
    <w:next w:val="1190"/>
    <w:link w:val="931"/>
    <w:qFormat/>
    <w:rPr>
      <w:rFonts w:hint="eastAsia" w:ascii="Calibri" w:hAnsi="Calibri"/>
      <w:lang w:val="en-US" w:eastAsia="zh-CN" w:bidi="ar-SA"/>
    </w:rPr>
  </w:style>
  <w:style w:type="character" w:styleId="1191">
    <w:name w:val="font61"/>
    <w:next w:val="1191"/>
    <w:link w:val="931"/>
    <w:qFormat/>
    <w:rPr>
      <w:rFonts w:hint="eastAsia" w:ascii="宋体" w:hAnsi="宋体" w:eastAsia="宋体" w:cs="宋体"/>
      <w:color w:val="ff0000"/>
      <w:sz w:val="18"/>
      <w:szCs w:val="18"/>
      <w:u w:val="none"/>
    </w:rPr>
  </w:style>
  <w:style w:type="paragraph" w:styleId="1192">
    <w:name w:val="普通(网站)1"/>
    <w:basedOn w:val="931"/>
    <w:next w:val="1192"/>
    <w:link w:val="931"/>
    <w:uiPriority w:val="99"/>
    <w:unhideWhenUsed/>
    <w:qFormat/>
    <w:pPr>
      <w:jc w:val="left"/>
      <w:spacing w:before="100" w:beforeAutospacing="1" w:after="100" w:afterAutospacing="1"/>
      <w:widowControl/>
    </w:pPr>
    <w:rPr>
      <w:rFonts w:ascii="宋体" w:hAnsi="宋体" w:cs="宋体"/>
      <w:sz w:val="24"/>
    </w:rPr>
  </w:style>
  <w:style w:type="character" w:styleId="1193">
    <w:name w:val="强调1"/>
    <w:next w:val="1193"/>
    <w:link w:val="931"/>
    <w:qFormat/>
    <w:rPr>
      <w:sz w:val="21"/>
      <w:szCs w:val="24"/>
      <w:lang w:val="en-US" w:eastAsia="zh-CN" w:bidi="ar-SA"/>
    </w:rPr>
  </w:style>
  <w:style w:type="character" w:styleId="16245" w:default="1">
    <w:name w:val="Default Paragraph Font"/>
    <w:uiPriority w:val="1"/>
    <w:semiHidden/>
    <w:unhideWhenUsed/>
  </w:style>
  <w:style w:type="numbering" w:styleId="16246" w:default="1">
    <w:name w:val="No List"/>
    <w:uiPriority w:val="99"/>
    <w:semiHidden/>
    <w:unhideWhenUsed/>
  </w:style>
  <w:style w:type="table" w:styleId="162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81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57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98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243"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891"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874"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7" TargetMode="External"/><Relationship Id="rId20"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嵇玲</cp:lastModifiedBy>
  <cp:revision>3</cp:revision>
  <dcterms:created xsi:type="dcterms:W3CDTF">2024-12-09T09:24:00Z</dcterms:created>
  <dcterms:modified xsi:type="dcterms:W3CDTF">2026-07-24T07:48:11Z</dcterms:modified>
</cp:coreProperties>
</file>