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2"/>
        <w:jc w:val="center"/>
        <w:spacing w:line="360" w:lineRule="auto"/>
        <w:tabs>
          <w:tab w:val="left" w:pos="8930" w:leader="none"/>
          <w:tab w:val="left" w:pos="9306" w:leader="none"/>
        </w:tabs>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苏州市吴中区采购</w:t>
      </w:r>
      <w:r>
        <w:rPr>
          <w:highlight w:val="none"/>
        </w:rPr>
      </w:r>
      <w:r/>
    </w:p>
    <w:p>
      <w:pPr>
        <w:pStyle w:val="912"/>
        <w:jc w:val="center"/>
        <w:spacing w:line="360" w:lineRule="auto"/>
        <w:tabs>
          <w:tab w:val="left" w:pos="8930" w:leader="none"/>
          <w:tab w:val="left" w:pos="9306" w:leader="none"/>
        </w:tabs>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竞争性磋商文件</w:t>
      </w:r>
      <w:r>
        <w:rPr>
          <w:highlight w:val="none"/>
        </w:rPr>
      </w:r>
      <w:r/>
    </w:p>
    <w:p>
      <w:pPr>
        <w:pStyle w:val="912"/>
        <w:jc w:val="left"/>
        <w:spacing w:line="360" w:lineRule="auto"/>
        <w:widowControl/>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rPr>
          <w:highlight w:val="none"/>
        </w:rPr>
      </w:r>
      <w:r/>
    </w:p>
    <w:p>
      <w:pPr>
        <w:pStyle w:val="912"/>
        <w:jc w:val="left"/>
        <w:spacing w:line="360" w:lineRule="auto"/>
        <w:widowControl/>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rPr>
          <w:highlight w:val="none"/>
        </w:rPr>
      </w:r>
      <w:r/>
    </w:p>
    <w:p>
      <w:pPr>
        <w:pStyle w:val="912"/>
        <w:jc w:val="left"/>
        <w:spacing w:line="480" w:lineRule="auto"/>
        <w:widowControl/>
        <w:rPr>
          <w:rFonts w:ascii="Times New Roman" w:hAnsi="Times New Roman" w:cs="Times New Roman"/>
          <w:b/>
          <w:bCs/>
          <w:color w:val="000000"/>
          <w:sz w:val="32"/>
          <w:szCs w:val="32"/>
          <w:highlight w:val="none"/>
        </w:rPr>
      </w:pPr>
      <w:r>
        <w:rPr>
          <w:rFonts w:hint="eastAsia" w:ascii="宋体" w:hAnsi="宋体" w:eastAsia="宋体" w:cs="宋体"/>
          <w:color w:val="000000"/>
          <w:sz w:val="30"/>
          <w:szCs w:val="30"/>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2040255</wp:posOffset>
                </wp:positionH>
                <wp:positionV relativeFrom="paragraph">
                  <wp:posOffset>171450</wp:posOffset>
                </wp:positionV>
                <wp:extent cx="1595755" cy="104140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95755" cy="1041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60.7pt;mso-position-horizontal:absolute;mso-position-vertical-relative:text;margin-top:13.5pt;mso-position-vertical:absolute;width:125.6pt;height:82.0pt;mso-wrap-distance-left:9.0pt;mso-wrap-distance-top:0.0pt;mso-wrap-distance-right:9.0pt;mso-wrap-distance-bottom:0.0pt;" stroked="f">
                <v:path textboxrect="0,0,0,0"/>
                <w10:wrap type="topAndBottom"/>
                <v:imagedata r:id="rId12" o:title=""/>
              </v:shape>
            </w:pict>
          </mc:Fallback>
        </mc:AlternateContent>
      </w:r>
      <w:r>
        <w:rPr>
          <w:highlight w:val="none"/>
        </w:rPr>
      </w:r>
      <w:r/>
    </w:p>
    <w:p>
      <w:pPr>
        <w:pStyle w:val="912"/>
        <w:ind w:firstLine="321"/>
        <w:jc w:val="left"/>
        <w:spacing w:line="480" w:lineRule="auto"/>
        <w:widowControl/>
        <w:rPr>
          <w:rFonts w:hint="eastAsia" w:ascii="Times New Roman" w:hAnsi="Times New Roman" w:cs="宋体"/>
          <w:b/>
          <w:bCs/>
          <w:color w:val="000000"/>
          <w:sz w:val="32"/>
          <w:szCs w:val="32"/>
          <w:highlight w:val="none"/>
        </w:rPr>
      </w:pPr>
      <w:r>
        <w:rPr>
          <w:rFonts w:hint="eastAsia" w:ascii="Times New Roman" w:hAnsi="Times New Roman" w:cs="宋体"/>
          <w:b/>
          <w:bCs/>
          <w:color w:val="000000"/>
          <w:sz w:val="32"/>
          <w:szCs w:val="32"/>
          <w:highlight w:val="none"/>
        </w:rPr>
      </w:r>
      <w:r>
        <w:rPr>
          <w:highlight w:val="none"/>
        </w:rPr>
      </w:r>
      <w:r/>
    </w:p>
    <w:p>
      <w:pPr>
        <w:pStyle w:val="912"/>
        <w:ind w:firstLine="15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rPr>
          <w:highlight w:val="none"/>
        </w:rPr>
      </w:r>
      <w:r/>
    </w:p>
    <w:p>
      <w:pPr>
        <w:pStyle w:val="912"/>
        <w:ind w:firstLine="3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项目编号：</w:t>
      </w:r>
      <w:r>
        <w:rPr>
          <w:rFonts w:hint="eastAsia" w:ascii="宋体" w:hAnsi="宋体" w:eastAsia="宋体" w:cs="宋体"/>
          <w:color w:val="000000"/>
          <w:sz w:val="30"/>
          <w:szCs w:val="30"/>
          <w:highlight w:val="none"/>
          <w:lang w:eastAsia="zh-CN"/>
        </w:rPr>
        <w:t xml:space="preserve">JSZC-320506-SZZQ-C2026-0005</w:t>
      </w:r>
      <w:r>
        <w:rPr>
          <w:highlight w:val="none"/>
        </w:rPr>
      </w:r>
      <w:r/>
    </w:p>
    <w:p>
      <w:pPr>
        <w:pStyle w:val="912"/>
        <w:ind w:firstLine="300"/>
        <w:spacing w:line="360" w:lineRule="auto"/>
        <w:rPr>
          <w:rFonts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采购单位</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lang w:val="en-US" w:eastAsia="zh-CN"/>
        </w:rPr>
        <w:t xml:space="preserve">苏州市吴中区人民政府郭巷街道办事处</w:t>
      </w:r>
      <w:r>
        <w:rPr>
          <w:highlight w:val="none"/>
        </w:rPr>
      </w:r>
      <w:r/>
    </w:p>
    <w:p>
      <w:pPr>
        <w:pStyle w:val="912"/>
        <w:ind w:firstLine="3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项目名称：</w:t>
      </w:r>
      <w:r>
        <w:rPr>
          <w:rFonts w:hint="eastAsia" w:ascii="宋体" w:hAnsi="宋体" w:eastAsia="宋体" w:cs="宋体"/>
          <w:color w:val="000000"/>
          <w:sz w:val="30"/>
          <w:szCs w:val="30"/>
          <w:highlight w:val="none"/>
          <w:lang w:eastAsia="zh-CN"/>
        </w:rPr>
        <w:t xml:space="preserve">消防安全专项治理协管服务</w:t>
      </w:r>
      <w:r>
        <w:rPr>
          <w:highlight w:val="none"/>
        </w:rPr>
      </w:r>
      <w:r/>
    </w:p>
    <w:p>
      <w:pPr>
        <w:pStyle w:val="912"/>
        <w:ind w:firstLine="3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项目类别：服务类</w:t>
      </w:r>
      <w:r>
        <w:rPr>
          <w:highlight w:val="none"/>
        </w:rPr>
      </w:r>
      <w:r/>
    </w:p>
    <w:p>
      <w:pPr>
        <w:pStyle w:val="912"/>
        <w:jc w:val="left"/>
        <w:widowControl/>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r>
      <w:r>
        <w:rPr>
          <w:highlight w:val="none"/>
        </w:rPr>
      </w:r>
      <w:r/>
    </w:p>
    <w:p>
      <w:pPr>
        <w:pStyle w:val="912"/>
        <w:jc w:val="left"/>
        <w:widowControl/>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r>
      <w:r>
        <w:rPr>
          <w:highlight w:val="none"/>
        </w:rPr>
      </w:r>
      <w:r/>
    </w:p>
    <w:p>
      <w:pPr>
        <w:pStyle w:val="912"/>
        <w:jc w:val="left"/>
        <w:widowControl/>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r>
      <w:r>
        <w:rPr>
          <w:highlight w:val="none"/>
        </w:rPr>
      </w:r>
      <w:r/>
    </w:p>
    <w:p>
      <w:pPr>
        <w:pStyle w:val="912"/>
        <w:jc w:val="center"/>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eastAsia="zh-CN"/>
        </w:rPr>
      </w:r>
      <w:r>
        <w:rPr>
          <w:highlight w:val="none"/>
        </w:rPr>
      </w:r>
      <w:r/>
    </w:p>
    <w:p>
      <w:pPr>
        <w:pStyle w:val="912"/>
        <w:jc w:val="center"/>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eastAsia="zh-CN"/>
        </w:rPr>
        <w:t xml:space="preserve">苏州中至勤工程咨询有限公司</w:t>
      </w:r>
      <w:r>
        <w:rPr>
          <w:highlight w:val="none"/>
        </w:rPr>
      </w:r>
      <w:r/>
    </w:p>
    <w:p>
      <w:pPr>
        <w:pStyle w:val="912"/>
        <w:jc w:val="center"/>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eastAsia="zh-CN"/>
        </w:rPr>
        <w:t xml:space="preserve">202</w:t>
      </w:r>
      <w:r>
        <w:rPr>
          <w:rFonts w:hint="eastAsia" w:ascii="宋体" w:hAnsi="宋体" w:eastAsia="宋体" w:cs="宋体"/>
          <w:color w:val="000000"/>
          <w:sz w:val="30"/>
          <w:szCs w:val="30"/>
          <w:highlight w:val="none"/>
          <w:lang w:val="en-US" w:eastAsia="zh-CN"/>
        </w:rPr>
        <w:t xml:space="preserve">6</w:t>
      </w:r>
      <w:r>
        <w:rPr>
          <w:rFonts w:hint="eastAsia" w:ascii="宋体" w:hAnsi="宋体" w:eastAsia="宋体" w:cs="宋体"/>
          <w:color w:val="000000"/>
          <w:sz w:val="30"/>
          <w:szCs w:val="30"/>
          <w:highlight w:val="none"/>
          <w:lang w:eastAsia="zh-CN"/>
        </w:rPr>
        <w:t xml:space="preserve">年</w:t>
      </w:r>
      <w:r>
        <w:rPr>
          <w:rFonts w:hint="eastAsia" w:ascii="宋体" w:hAnsi="宋体" w:eastAsia="宋体" w:cs="宋体"/>
          <w:color w:val="000000"/>
          <w:sz w:val="30"/>
          <w:szCs w:val="30"/>
          <w:highlight w:val="none"/>
          <w:lang w:val="en-US" w:eastAsia="zh-CN"/>
        </w:rPr>
        <w:t xml:space="preserve">8</w:t>
      </w:r>
      <w:r>
        <w:rPr>
          <w:rFonts w:hint="eastAsia" w:ascii="宋体" w:hAnsi="宋体" w:eastAsia="宋体" w:cs="宋体"/>
          <w:color w:val="000000"/>
          <w:sz w:val="30"/>
          <w:szCs w:val="30"/>
          <w:highlight w:val="none"/>
          <w:lang w:eastAsia="zh-CN"/>
        </w:rPr>
        <w:t xml:space="preserve">月</w:t>
      </w:r>
      <w:r>
        <w:rPr>
          <w:highlight w:val="none"/>
        </w:rPr>
      </w:r>
      <w:r/>
    </w:p>
    <w:p>
      <w:pPr>
        <w:pStyle w:val="912"/>
        <w:jc w:val="center"/>
        <w:rPr>
          <w:rStyle w:val="952"/>
          <w:rFonts w:ascii="宋体" w:cs="Times New Roman"/>
          <w:b w:val="0"/>
          <w:bCs w:val="0"/>
          <w:color w:val="000000"/>
          <w:sz w:val="43"/>
          <w:szCs w:val="43"/>
          <w:highlight w:val="none"/>
        </w:rPr>
      </w:pPr>
      <w:r>
        <w:rPr>
          <w:rFonts w:ascii="黑体" w:eastAsia="黑体" w:cs="Times New Roman"/>
          <w:b/>
          <w:bCs/>
          <w:color w:val="000000"/>
          <w:sz w:val="52"/>
          <w:szCs w:val="52"/>
          <w:highlight w:val="none"/>
        </w:rPr>
        <w:br w:type="page" w:clear="all"/>
      </w:r>
      <w:r>
        <w:rPr>
          <w:rFonts w:hint="eastAsia" w:ascii="黑体" w:eastAsia="黑体" w:cs="黑体"/>
          <w:b w:val="0"/>
          <w:bCs w:val="0"/>
          <w:color w:val="000000"/>
          <w:sz w:val="52"/>
          <w:szCs w:val="52"/>
          <w:highlight w:val="none"/>
        </w:rPr>
        <w:t xml:space="preserve">目</w:t>
      </w:r>
      <w:r>
        <w:rPr>
          <w:rFonts w:ascii="黑体" w:eastAsia="黑体" w:cs="黑体"/>
          <w:b w:val="0"/>
          <w:bCs w:val="0"/>
          <w:color w:val="000000"/>
          <w:sz w:val="52"/>
          <w:szCs w:val="52"/>
          <w:highlight w:val="none"/>
        </w:rPr>
        <w:t xml:space="preserve">    </w:t>
      </w:r>
      <w:r>
        <w:rPr>
          <w:rFonts w:hint="eastAsia" w:ascii="黑体" w:eastAsia="黑体" w:cs="黑体"/>
          <w:b w:val="0"/>
          <w:bCs w:val="0"/>
          <w:color w:val="000000"/>
          <w:sz w:val="52"/>
          <w:szCs w:val="52"/>
          <w:highlight w:val="none"/>
        </w:rPr>
        <w:t xml:space="preserve">录</w:t>
      </w:r>
      <w:r>
        <w:rPr>
          <w:highlight w:val="none"/>
        </w:rPr>
      </w:r>
      <w:r/>
    </w:p>
    <w:p>
      <w:pPr>
        <w:pStyle w:val="941"/>
        <w:tabs>
          <w:tab w:val="right" w:pos="8642" w:leader="dot"/>
        </w:tabs>
        <w:rPr>
          <w:color w:val="000000"/>
          <w:sz w:val="28"/>
          <w:szCs w:val="28"/>
          <w:highlight w:val="none"/>
        </w:rPr>
      </w:pPr>
      <w:r>
        <w:rPr>
          <w:b w:val="0"/>
          <w:bCs w:val="0"/>
          <w:color w:val="000000"/>
          <w:highlight w:val="none"/>
        </w:rPr>
        <w:fldChar w:fldCharType="begin"/>
      </w:r>
      <w:r>
        <w:rPr>
          <w:b w:val="0"/>
          <w:bCs w:val="0"/>
          <w:color w:val="000000"/>
          <w:highlight w:val="none"/>
        </w:rPr>
        <w:instrText xml:space="preserve">TOC \o "1-1" \h \u </w:instrText>
      </w:r>
      <w:r>
        <w:rPr>
          <w:b w:val="0"/>
          <w:bCs w:val="0"/>
          <w:color w:val="000000"/>
          <w:highlight w:val="none"/>
        </w:rPr>
        <w:fldChar w:fldCharType="separate"/>
      </w:r>
      <w:r>
        <w:rPr>
          <w:bCs w:val="0"/>
          <w:color w:val="000000"/>
          <w:sz w:val="28"/>
          <w:szCs w:val="28"/>
          <w:highlight w:val="none"/>
        </w:rPr>
        <w:fldChar w:fldCharType="begin"/>
      </w:r>
      <w:r>
        <w:rPr>
          <w:bCs w:val="0"/>
          <w:color w:val="000000"/>
          <w:sz w:val="28"/>
          <w:szCs w:val="28"/>
          <w:highlight w:val="none"/>
        </w:rPr>
        <w:instrText xml:space="preserve"> HYPERLINK \l _Toc28519 </w:instrText>
      </w:r>
      <w:r>
        <w:rPr>
          <w:bCs w:val="0"/>
          <w:color w:val="000000"/>
          <w:sz w:val="28"/>
          <w:szCs w:val="28"/>
          <w:highlight w:val="none"/>
        </w:rPr>
        <w:fldChar w:fldCharType="separate"/>
      </w:r>
      <w:r>
        <w:rPr>
          <w:rFonts w:hint="eastAsia" w:ascii="黑体" w:eastAsia="黑体" w:cs="黑体"/>
          <w:color w:val="000000"/>
          <w:sz w:val="28"/>
          <w:szCs w:val="72"/>
          <w:highlight w:val="none"/>
        </w:rPr>
        <w:t xml:space="preserve">第一章</w:t>
      </w:r>
      <w:r>
        <w:rPr>
          <w:rFonts w:ascii="黑体" w:eastAsia="黑体" w:cs="黑体"/>
          <w:color w:val="000000"/>
          <w:sz w:val="28"/>
          <w:szCs w:val="72"/>
          <w:highlight w:val="none"/>
        </w:rPr>
        <w:t xml:space="preserve"> </w:t>
      </w:r>
      <w:r>
        <w:rPr>
          <w:rFonts w:hint="eastAsia" w:ascii="黑体" w:eastAsia="黑体" w:cs="黑体"/>
          <w:color w:val="000000"/>
          <w:sz w:val="28"/>
          <w:szCs w:val="72"/>
          <w:highlight w:val="none"/>
        </w:rPr>
        <w:t xml:space="preserve">磋商公告</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_Toc28519 \h </w:instrText>
      </w:r>
      <w:r>
        <w:rPr>
          <w:color w:val="000000"/>
          <w:sz w:val="28"/>
          <w:szCs w:val="28"/>
          <w:highlight w:val="none"/>
        </w:rPr>
        <w:fldChar w:fldCharType="separate"/>
      </w:r>
      <w:r>
        <w:rPr>
          <w:color w:val="000000"/>
          <w:sz w:val="28"/>
          <w:szCs w:val="28"/>
          <w:highlight w:val="none"/>
        </w:rPr>
        <w:t xml:space="preserve">5</w:t>
      </w:r>
      <w:r>
        <w:rPr>
          <w:color w:val="000000"/>
          <w:sz w:val="28"/>
          <w:szCs w:val="28"/>
          <w:highlight w:val="none"/>
        </w:rPr>
      </w:r>
      <w:r>
        <w:rPr>
          <w:color w:val="000000"/>
          <w:sz w:val="28"/>
          <w:szCs w:val="28"/>
          <w:highlight w:val="none"/>
        </w:rPr>
        <w:fldChar w:fldCharType="end"/>
      </w:r>
      <w:r>
        <w:rPr>
          <w:bCs w:val="0"/>
          <w:color w:val="000000"/>
          <w:sz w:val="28"/>
          <w:szCs w:val="28"/>
          <w:highlight w:val="none"/>
        </w:rPr>
        <w:fldChar w:fldCharType="end"/>
      </w:r>
      <w:r>
        <w:rPr>
          <w:highlight w:val="none"/>
        </w:rPr>
      </w:r>
      <w:r/>
    </w:p>
    <w:p>
      <w:pPr>
        <w:pStyle w:val="941"/>
        <w:tabs>
          <w:tab w:val="right" w:pos="8642" w:leader="dot"/>
        </w:tabs>
        <w:rPr>
          <w:color w:val="000000"/>
          <w:sz w:val="28"/>
          <w:szCs w:val="28"/>
          <w:highlight w:val="none"/>
        </w:rPr>
      </w:pPr>
      <w:r>
        <w:rPr>
          <w:bCs w:val="0"/>
          <w:color w:val="000000"/>
          <w:sz w:val="28"/>
          <w:szCs w:val="28"/>
          <w:highlight w:val="none"/>
        </w:rPr>
        <w:fldChar w:fldCharType="begin"/>
      </w:r>
      <w:r>
        <w:rPr>
          <w:bCs w:val="0"/>
          <w:color w:val="000000"/>
          <w:sz w:val="28"/>
          <w:szCs w:val="28"/>
          <w:highlight w:val="none"/>
        </w:rPr>
        <w:instrText xml:space="preserve"> HYPERLINK \l _Toc11681 </w:instrText>
      </w:r>
      <w:r>
        <w:rPr>
          <w:bCs w:val="0"/>
          <w:color w:val="000000"/>
          <w:sz w:val="28"/>
          <w:szCs w:val="28"/>
          <w:highlight w:val="none"/>
        </w:rPr>
        <w:fldChar w:fldCharType="separate"/>
      </w:r>
      <w:r>
        <w:rPr>
          <w:rFonts w:hint="eastAsia" w:ascii="黑体" w:eastAsia="黑体" w:cs="黑体"/>
          <w:color w:val="000000"/>
          <w:sz w:val="28"/>
          <w:szCs w:val="144"/>
          <w:highlight w:val="none"/>
        </w:rPr>
        <w:t xml:space="preserve">第二章</w:t>
      </w:r>
      <w:r>
        <w:rPr>
          <w:rFonts w:ascii="黑体" w:eastAsia="黑体" w:cs="Times New Roman"/>
          <w:color w:val="000000"/>
          <w:sz w:val="28"/>
          <w:szCs w:val="144"/>
          <w:highlight w:val="none"/>
        </w:rPr>
        <w:t xml:space="preserve">  </w:t>
      </w:r>
      <w:r>
        <w:rPr>
          <w:rFonts w:hint="eastAsia" w:ascii="黑体" w:eastAsia="黑体" w:cs="黑体"/>
          <w:color w:val="000000"/>
          <w:sz w:val="28"/>
          <w:szCs w:val="144"/>
          <w:highlight w:val="none"/>
        </w:rPr>
        <w:t xml:space="preserve">磋商须知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_Toc11681 \h </w:instrText>
      </w:r>
      <w:r>
        <w:rPr>
          <w:color w:val="000000"/>
          <w:sz w:val="28"/>
          <w:szCs w:val="28"/>
          <w:highlight w:val="none"/>
        </w:rPr>
        <w:fldChar w:fldCharType="separate"/>
      </w:r>
      <w:r>
        <w:rPr>
          <w:color w:val="000000"/>
          <w:sz w:val="28"/>
          <w:szCs w:val="28"/>
          <w:highlight w:val="none"/>
        </w:rPr>
        <w:t xml:space="preserve">9</w:t>
      </w:r>
      <w:r>
        <w:rPr>
          <w:color w:val="000000"/>
          <w:sz w:val="28"/>
          <w:szCs w:val="28"/>
          <w:highlight w:val="none"/>
        </w:rPr>
      </w:r>
      <w:r>
        <w:rPr>
          <w:color w:val="000000"/>
          <w:sz w:val="28"/>
          <w:szCs w:val="28"/>
          <w:highlight w:val="none"/>
        </w:rPr>
        <w:fldChar w:fldCharType="end"/>
      </w:r>
      <w:r>
        <w:rPr>
          <w:bCs w:val="0"/>
          <w:color w:val="000000"/>
          <w:sz w:val="28"/>
          <w:szCs w:val="28"/>
          <w:highlight w:val="none"/>
        </w:rPr>
        <w:fldChar w:fldCharType="end"/>
      </w:r>
      <w:r>
        <w:rPr>
          <w:highlight w:val="none"/>
        </w:rPr>
      </w:r>
      <w:r/>
    </w:p>
    <w:p>
      <w:pPr>
        <w:pStyle w:val="941"/>
        <w:tabs>
          <w:tab w:val="right" w:pos="8642" w:leader="dot"/>
        </w:tabs>
        <w:rPr>
          <w:color w:val="000000"/>
          <w:sz w:val="28"/>
          <w:szCs w:val="28"/>
          <w:highlight w:val="none"/>
        </w:rPr>
      </w:pPr>
      <w:r>
        <w:rPr>
          <w:bCs w:val="0"/>
          <w:color w:val="000000"/>
          <w:sz w:val="28"/>
          <w:szCs w:val="28"/>
          <w:highlight w:val="none"/>
        </w:rPr>
        <w:fldChar w:fldCharType="begin"/>
      </w:r>
      <w:r>
        <w:rPr>
          <w:bCs w:val="0"/>
          <w:color w:val="000000"/>
          <w:sz w:val="28"/>
          <w:szCs w:val="28"/>
          <w:highlight w:val="none"/>
        </w:rPr>
        <w:instrText xml:space="preserve"> HYPERLINK \l _Toc23965 </w:instrText>
      </w:r>
      <w:r>
        <w:rPr>
          <w:bCs w:val="0"/>
          <w:color w:val="000000"/>
          <w:sz w:val="28"/>
          <w:szCs w:val="28"/>
          <w:highlight w:val="none"/>
        </w:rPr>
        <w:fldChar w:fldCharType="separate"/>
      </w:r>
      <w:r>
        <w:rPr>
          <w:rFonts w:hint="eastAsia" w:ascii="黑体" w:hAnsi="Calibri" w:eastAsia="黑体" w:cs="黑体"/>
          <w:color w:val="000000"/>
          <w:sz w:val="28"/>
          <w:szCs w:val="72"/>
          <w:highlight w:val="none"/>
          <w:lang w:val="en-US" w:eastAsia="zh-CN" w:bidi="ar-SA"/>
        </w:rPr>
        <w:t xml:space="preserve">第三章 响应文件格式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_Toc23965 \h </w:instrText>
      </w:r>
      <w:r>
        <w:rPr>
          <w:color w:val="000000"/>
          <w:sz w:val="28"/>
          <w:szCs w:val="28"/>
          <w:highlight w:val="none"/>
        </w:rPr>
        <w:fldChar w:fldCharType="separate"/>
      </w:r>
      <w:r>
        <w:rPr>
          <w:color w:val="000000"/>
          <w:sz w:val="28"/>
          <w:szCs w:val="28"/>
          <w:highlight w:val="none"/>
        </w:rPr>
        <w:t xml:space="preserve">18</w:t>
      </w:r>
      <w:r>
        <w:rPr>
          <w:color w:val="000000"/>
          <w:sz w:val="28"/>
          <w:szCs w:val="28"/>
          <w:highlight w:val="none"/>
        </w:rPr>
      </w:r>
      <w:r>
        <w:rPr>
          <w:color w:val="000000"/>
          <w:sz w:val="28"/>
          <w:szCs w:val="28"/>
          <w:highlight w:val="none"/>
        </w:rPr>
        <w:fldChar w:fldCharType="end"/>
      </w:r>
      <w:r>
        <w:rPr>
          <w:bCs w:val="0"/>
          <w:color w:val="000000"/>
          <w:sz w:val="28"/>
          <w:szCs w:val="28"/>
          <w:highlight w:val="none"/>
        </w:rPr>
        <w:fldChar w:fldCharType="end"/>
      </w:r>
      <w:r>
        <w:rPr>
          <w:highlight w:val="none"/>
        </w:rPr>
      </w:r>
      <w:r/>
    </w:p>
    <w:p>
      <w:pPr>
        <w:pStyle w:val="941"/>
        <w:tabs>
          <w:tab w:val="right" w:pos="8642" w:leader="dot"/>
        </w:tabs>
        <w:rPr>
          <w:color w:val="000000"/>
          <w:sz w:val="28"/>
          <w:szCs w:val="28"/>
          <w:highlight w:val="none"/>
        </w:rPr>
      </w:pPr>
      <w:r>
        <w:rPr>
          <w:bCs w:val="0"/>
          <w:color w:val="000000"/>
          <w:sz w:val="28"/>
          <w:szCs w:val="28"/>
          <w:highlight w:val="none"/>
        </w:rPr>
        <w:fldChar w:fldCharType="begin"/>
      </w:r>
      <w:r>
        <w:rPr>
          <w:bCs w:val="0"/>
          <w:color w:val="000000"/>
          <w:sz w:val="28"/>
          <w:szCs w:val="28"/>
          <w:highlight w:val="none"/>
        </w:rPr>
        <w:instrText xml:space="preserve"> HYPERLINK \l _Toc1290 </w:instrText>
      </w:r>
      <w:r>
        <w:rPr>
          <w:bCs w:val="0"/>
          <w:color w:val="000000"/>
          <w:sz w:val="28"/>
          <w:szCs w:val="28"/>
          <w:highlight w:val="none"/>
        </w:rPr>
        <w:fldChar w:fldCharType="separate"/>
      </w:r>
      <w:r>
        <w:rPr>
          <w:rFonts w:hint="eastAsia" w:ascii="黑体" w:eastAsia="黑体" w:cs="黑体"/>
          <w:color w:val="000000"/>
          <w:sz w:val="28"/>
          <w:szCs w:val="144"/>
          <w:highlight w:val="none"/>
        </w:rPr>
        <w:t xml:space="preserve">第四章</w:t>
      </w:r>
      <w:r>
        <w:rPr>
          <w:rFonts w:ascii="黑体" w:eastAsia="黑体" w:cs="黑体"/>
          <w:color w:val="000000"/>
          <w:sz w:val="28"/>
          <w:szCs w:val="144"/>
          <w:highlight w:val="none"/>
        </w:rPr>
        <w:t xml:space="preserve"> </w:t>
      </w:r>
      <w:r>
        <w:rPr>
          <w:rFonts w:hint="eastAsia" w:ascii="黑体" w:eastAsia="黑体" w:cs="黑体"/>
          <w:color w:val="000000"/>
          <w:sz w:val="28"/>
          <w:szCs w:val="144"/>
          <w:highlight w:val="none"/>
        </w:rPr>
        <w:t xml:space="preserve">采购内容</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_Toc1290 \h </w:instrText>
      </w:r>
      <w:r>
        <w:rPr>
          <w:color w:val="000000"/>
          <w:sz w:val="28"/>
          <w:szCs w:val="28"/>
          <w:highlight w:val="none"/>
        </w:rPr>
        <w:fldChar w:fldCharType="separate"/>
      </w:r>
      <w:r>
        <w:rPr>
          <w:color w:val="000000"/>
          <w:sz w:val="28"/>
          <w:szCs w:val="28"/>
          <w:highlight w:val="none"/>
        </w:rPr>
        <w:t xml:space="preserve">39</w:t>
      </w:r>
      <w:r>
        <w:rPr>
          <w:color w:val="000000"/>
          <w:sz w:val="28"/>
          <w:szCs w:val="28"/>
          <w:highlight w:val="none"/>
        </w:rPr>
      </w:r>
      <w:r>
        <w:rPr>
          <w:color w:val="000000"/>
          <w:sz w:val="28"/>
          <w:szCs w:val="28"/>
          <w:highlight w:val="none"/>
        </w:rPr>
        <w:fldChar w:fldCharType="end"/>
      </w:r>
      <w:r>
        <w:rPr>
          <w:bCs w:val="0"/>
          <w:color w:val="000000"/>
          <w:sz w:val="28"/>
          <w:szCs w:val="28"/>
          <w:highlight w:val="none"/>
        </w:rPr>
        <w:fldChar w:fldCharType="end"/>
      </w:r>
      <w:r>
        <w:rPr>
          <w:highlight w:val="none"/>
        </w:rPr>
      </w:r>
      <w:r/>
    </w:p>
    <w:p>
      <w:pPr>
        <w:pStyle w:val="941"/>
        <w:tabs>
          <w:tab w:val="right" w:pos="8642" w:leader="dot"/>
        </w:tabs>
        <w:rPr>
          <w:color w:val="000000"/>
          <w:sz w:val="28"/>
          <w:szCs w:val="28"/>
          <w:highlight w:val="none"/>
        </w:rPr>
      </w:pPr>
      <w:r>
        <w:rPr>
          <w:bCs w:val="0"/>
          <w:color w:val="000000"/>
          <w:sz w:val="28"/>
          <w:szCs w:val="28"/>
          <w:highlight w:val="none"/>
        </w:rPr>
        <w:fldChar w:fldCharType="begin"/>
      </w:r>
      <w:r>
        <w:rPr>
          <w:bCs w:val="0"/>
          <w:color w:val="000000"/>
          <w:sz w:val="28"/>
          <w:szCs w:val="28"/>
          <w:highlight w:val="none"/>
        </w:rPr>
        <w:instrText xml:space="preserve"> HYPERLINK \l _Toc3127 </w:instrText>
      </w:r>
      <w:r>
        <w:rPr>
          <w:bCs w:val="0"/>
          <w:color w:val="000000"/>
          <w:sz w:val="28"/>
          <w:szCs w:val="28"/>
          <w:highlight w:val="none"/>
        </w:rPr>
        <w:fldChar w:fldCharType="separate"/>
      </w:r>
      <w:r>
        <w:rPr>
          <w:rFonts w:hint="eastAsia" w:ascii="黑体" w:eastAsia="黑体" w:cs="黑体"/>
          <w:color w:val="000000"/>
          <w:sz w:val="28"/>
          <w:szCs w:val="144"/>
          <w:highlight w:val="none"/>
        </w:rPr>
        <w:t xml:space="preserve">第五章</w:t>
      </w:r>
      <w:r>
        <w:rPr>
          <w:rFonts w:ascii="黑体" w:eastAsia="黑体" w:cs="Times New Roman"/>
          <w:color w:val="000000"/>
          <w:sz w:val="28"/>
          <w:szCs w:val="144"/>
          <w:highlight w:val="none"/>
        </w:rPr>
        <w:t xml:space="preserve">  </w:t>
      </w:r>
      <w:r>
        <w:rPr>
          <w:rFonts w:hint="eastAsia" w:ascii="黑体" w:eastAsia="黑体" w:cs="黑体"/>
          <w:color w:val="000000"/>
          <w:sz w:val="28"/>
          <w:szCs w:val="144"/>
          <w:highlight w:val="none"/>
        </w:rPr>
        <w:t xml:space="preserve">合同主要条款及格式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_Toc3127 \h </w:instrText>
      </w:r>
      <w:r>
        <w:rPr>
          <w:color w:val="000000"/>
          <w:sz w:val="28"/>
          <w:szCs w:val="28"/>
          <w:highlight w:val="none"/>
        </w:rPr>
        <w:fldChar w:fldCharType="separate"/>
      </w:r>
      <w:r>
        <w:rPr>
          <w:color w:val="000000"/>
          <w:sz w:val="28"/>
          <w:szCs w:val="28"/>
          <w:highlight w:val="none"/>
        </w:rPr>
        <w:t xml:space="preserve">43</w:t>
      </w:r>
      <w:r>
        <w:rPr>
          <w:color w:val="000000"/>
          <w:sz w:val="28"/>
          <w:szCs w:val="28"/>
          <w:highlight w:val="none"/>
        </w:rPr>
      </w:r>
      <w:r>
        <w:rPr>
          <w:color w:val="000000"/>
          <w:sz w:val="28"/>
          <w:szCs w:val="28"/>
          <w:highlight w:val="none"/>
        </w:rPr>
        <w:fldChar w:fldCharType="end"/>
      </w:r>
      <w:r>
        <w:rPr>
          <w:bCs w:val="0"/>
          <w:color w:val="000000"/>
          <w:sz w:val="28"/>
          <w:szCs w:val="28"/>
          <w:highlight w:val="none"/>
        </w:rPr>
        <w:fldChar w:fldCharType="end"/>
      </w:r>
      <w:r>
        <w:rPr>
          <w:highlight w:val="none"/>
        </w:rPr>
      </w:r>
      <w:r/>
    </w:p>
    <w:p>
      <w:pPr>
        <w:pStyle w:val="941"/>
        <w:tabs>
          <w:tab w:val="right" w:pos="8642" w:leader="dot"/>
        </w:tabs>
        <w:rPr>
          <w:color w:val="000000"/>
          <w:highlight w:val="none"/>
        </w:rPr>
      </w:pPr>
      <w:r>
        <w:rPr>
          <w:bCs w:val="0"/>
          <w:color w:val="000000"/>
          <w:sz w:val="28"/>
          <w:szCs w:val="28"/>
          <w:highlight w:val="none"/>
        </w:rPr>
        <w:fldChar w:fldCharType="begin"/>
      </w:r>
      <w:r>
        <w:rPr>
          <w:bCs w:val="0"/>
          <w:color w:val="000000"/>
          <w:sz w:val="28"/>
          <w:szCs w:val="28"/>
          <w:highlight w:val="none"/>
        </w:rPr>
        <w:instrText xml:space="preserve"> HYPERLINK \l _Toc32740 </w:instrText>
      </w:r>
      <w:r>
        <w:rPr>
          <w:bCs w:val="0"/>
          <w:color w:val="000000"/>
          <w:sz w:val="28"/>
          <w:szCs w:val="28"/>
          <w:highlight w:val="none"/>
        </w:rPr>
        <w:fldChar w:fldCharType="separate"/>
      </w:r>
      <w:r>
        <w:rPr>
          <w:rFonts w:hint="eastAsia" w:ascii="黑体" w:eastAsia="黑体" w:cs="黑体"/>
          <w:color w:val="000000"/>
          <w:sz w:val="28"/>
          <w:szCs w:val="144"/>
          <w:highlight w:val="none"/>
        </w:rPr>
        <w:t xml:space="preserve">第六章</w:t>
      </w:r>
      <w:r>
        <w:rPr>
          <w:rFonts w:ascii="黑体" w:eastAsia="黑体" w:cs="Times New Roman"/>
          <w:color w:val="000000"/>
          <w:sz w:val="28"/>
          <w:szCs w:val="144"/>
          <w:highlight w:val="none"/>
        </w:rPr>
        <w:t xml:space="preserve"> </w:t>
      </w:r>
      <w:r>
        <w:rPr>
          <w:rFonts w:hint="eastAsia" w:ascii="黑体" w:eastAsia="黑体" w:cs="黑体"/>
          <w:color w:val="000000"/>
          <w:sz w:val="28"/>
          <w:szCs w:val="144"/>
          <w:highlight w:val="none"/>
        </w:rPr>
        <w:t xml:space="preserve">评审方法及评分标准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_Toc32740 \h </w:instrText>
      </w:r>
      <w:r>
        <w:rPr>
          <w:color w:val="000000"/>
          <w:sz w:val="28"/>
          <w:szCs w:val="28"/>
          <w:highlight w:val="none"/>
        </w:rPr>
        <w:fldChar w:fldCharType="separate"/>
      </w:r>
      <w:r>
        <w:rPr>
          <w:color w:val="000000"/>
          <w:sz w:val="28"/>
          <w:szCs w:val="28"/>
          <w:highlight w:val="none"/>
        </w:rPr>
        <w:t xml:space="preserve">51</w:t>
      </w:r>
      <w:r>
        <w:rPr>
          <w:color w:val="000000"/>
          <w:sz w:val="28"/>
          <w:szCs w:val="28"/>
          <w:highlight w:val="none"/>
        </w:rPr>
      </w:r>
      <w:r>
        <w:rPr>
          <w:color w:val="000000"/>
          <w:sz w:val="28"/>
          <w:szCs w:val="28"/>
          <w:highlight w:val="none"/>
        </w:rPr>
        <w:fldChar w:fldCharType="end"/>
      </w:r>
      <w:r>
        <w:rPr>
          <w:bCs w:val="0"/>
          <w:color w:val="000000"/>
          <w:sz w:val="28"/>
          <w:szCs w:val="28"/>
          <w:highlight w:val="none"/>
        </w:rPr>
        <w:fldChar w:fldCharType="end"/>
      </w:r>
      <w:r>
        <w:rPr>
          <w:highlight w:val="none"/>
        </w:rPr>
      </w:r>
      <w:r/>
    </w:p>
    <w:p>
      <w:pPr>
        <w:pStyle w:val="949"/>
        <w:ind w:left="420"/>
        <w:rPr>
          <w:rFonts w:cs="Times New Roman"/>
          <w:color w:val="000000"/>
          <w:highlight w:val="none"/>
        </w:rPr>
      </w:pPr>
      <w:r>
        <w:rPr>
          <w:bCs w:val="0"/>
          <w:color w:val="000000"/>
          <w:highlight w:val="none"/>
        </w:rPr>
        <w:fldChar w:fldCharType="end"/>
      </w:r>
      <w:r>
        <w:rPr>
          <w:highlight w:val="none"/>
        </w:rPr>
      </w:r>
      <w:r/>
    </w:p>
    <w:p>
      <w:pPr>
        <w:pStyle w:val="912"/>
        <w:jc w:val="center"/>
        <w:widowControl/>
        <w:rPr>
          <w:rFonts w:ascii="Arial" w:hAnsi="Arial" w:cs="Arial"/>
          <w:b/>
          <w:bCs/>
          <w:color w:val="000000"/>
          <w:spacing w:val="20"/>
          <w:sz w:val="30"/>
          <w:szCs w:val="30"/>
          <w:highlight w:val="none"/>
        </w:rPr>
      </w:pPr>
      <w:r>
        <w:rPr>
          <w:highlight w:val="none"/>
        </w:rPr>
      </w:r>
      <w:bookmarkStart w:id="0" w:name="_Toc15681"/>
      <w:r>
        <w:rPr>
          <w:highlight w:val="none"/>
        </w:rPr>
      </w:r>
      <w:bookmarkStart w:id="1" w:name="_Toc17003"/>
      <w:r>
        <w:rPr>
          <w:highlight w:val="none"/>
        </w:rPr>
      </w:r>
      <w:bookmarkStart w:id="2" w:name="_Toc12642"/>
      <w:r>
        <w:rPr>
          <w:highlight w:val="none"/>
        </w:rPr>
      </w:r>
      <w:bookmarkStart w:id="3" w:name="_Toc16121"/>
      <w:r>
        <w:rPr>
          <w:highlight w:val="none"/>
        </w:rPr>
      </w:r>
      <w:r/>
    </w:p>
    <w:p>
      <w:pPr>
        <w:pStyle w:val="912"/>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pStyle w:val="912"/>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pStyle w:val="912"/>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pStyle w:val="912"/>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pStyle w:val="912"/>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pStyle w:val="912"/>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pStyle w:val="912"/>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pStyle w:val="912"/>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pStyle w:val="912"/>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pStyle w:val="912"/>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highlight w:val="none"/>
        </w:rPr>
      </w:r>
      <w:r/>
    </w:p>
    <w:p>
      <w:pPr>
        <w:pStyle w:val="912"/>
        <w:jc w:val="center"/>
        <w:widowControl/>
        <w:rPr>
          <w:rFonts w:cs="Times New Roman"/>
          <w:color w:val="000000"/>
          <w:sz w:val="20"/>
          <w:szCs w:val="20"/>
          <w:highlight w:val="none"/>
        </w:rPr>
      </w:pPr>
      <w:r>
        <w:rPr>
          <w:rFonts w:hint="eastAsia" w:ascii="Arial" w:hAnsi="Arial" w:cs="宋体"/>
          <w:b/>
          <w:bCs/>
          <w:color w:val="000000"/>
          <w:spacing w:val="20"/>
          <w:sz w:val="30"/>
          <w:szCs w:val="30"/>
          <w:highlight w:val="none"/>
        </w:rPr>
        <w:t xml:space="preserve">前附表</w:t>
      </w:r>
      <w:bookmarkEnd w:id="0"/>
      <w:r>
        <w:rPr>
          <w:highlight w:val="none"/>
        </w:rPr>
      </w:r>
      <w:bookmarkEnd w:id="1"/>
      <w:r>
        <w:rPr>
          <w:highlight w:val="none"/>
        </w:rPr>
      </w:r>
      <w:bookmarkEnd w:id="2"/>
      <w:r>
        <w:rPr>
          <w:highlight w:val="none"/>
        </w:rPr>
      </w:r>
      <w:bookmarkEnd w:id="3"/>
      <w:r>
        <w:rPr>
          <w:highlight w:val="none"/>
        </w:rPr>
      </w:r>
      <w:r/>
    </w:p>
    <w:tbl>
      <w:tblPr>
        <w:tblW w:w="8858" w:type="dxa"/>
        <w:tblInd w:w="0" w:type="dxa"/>
        <w:tblLayout w:type="fixed"/>
        <w:tblCellMar>
          <w:left w:w="108" w:type="dxa"/>
          <w:top w:w="0" w:type="dxa"/>
          <w:right w:w="108" w:type="dxa"/>
          <w:bottom w:w="0" w:type="dxa"/>
        </w:tblCellMar>
        <w:tblLook w:val="04A0" w:firstRow="1" w:lastRow="0" w:firstColumn="1" w:lastColumn="0" w:noHBand="0" w:noVBand="1"/>
      </w:tblPr>
      <w:tblGrid>
        <w:gridCol w:w="534"/>
        <w:gridCol w:w="1114"/>
        <w:gridCol w:w="7210"/>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名称</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内</w:t>
            </w:r>
            <w:r>
              <w:rPr>
                <w:rFonts w:ascii="宋体" w:hAnsi="宋体" w:cs="宋体"/>
                <w:color w:val="000000"/>
                <w:sz w:val="22"/>
                <w:szCs w:val="22"/>
                <w:highlight w:val="none"/>
              </w:rPr>
              <w:t xml:space="preserve">               </w:t>
            </w:r>
            <w:r>
              <w:rPr>
                <w:rFonts w:hint="eastAsia" w:ascii="宋体" w:hAnsi="宋体" w:cs="宋体"/>
                <w:color w:val="000000"/>
                <w:sz w:val="22"/>
                <w:szCs w:val="22"/>
                <w:highlight w:val="none"/>
              </w:rPr>
              <w:t xml:space="preserve">容</w:t>
            </w:r>
            <w:r>
              <w:rPr>
                <w:highlight w:val="none"/>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项目编号</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2"/>
              <w:jc w:val="left"/>
              <w:spacing w:line="312" w:lineRule="auto"/>
              <w:widowControl/>
              <w:rPr>
                <w:rFonts w:hint="eastAsia" w:ascii="宋体" w:eastAsia="宋体" w:cs="Times New Roman"/>
                <w:color w:val="000000"/>
                <w:sz w:val="22"/>
                <w:szCs w:val="22"/>
                <w:highlight w:val="none"/>
              </w:rPr>
            </w:pPr>
            <w:r>
              <w:rPr>
                <w:rFonts w:hint="eastAsia" w:ascii="宋体" w:hAnsi="宋体" w:cs="宋体"/>
                <w:color w:val="000000"/>
                <w:sz w:val="22"/>
                <w:szCs w:val="22"/>
                <w:highlight w:val="none"/>
                <w:lang w:eastAsia="zh-CN"/>
              </w:rPr>
              <w:t xml:space="preserve">JSZC-320506-SZZQ-C2026-0005</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项目名称</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2"/>
              <w:spacing w:line="312" w:lineRule="auto"/>
              <w:widowControl/>
              <w:rPr>
                <w:rFonts w:hint="eastAsia" w:ascii="宋体" w:eastAsia="宋体" w:cs="Times New Roman"/>
                <w:color w:val="000000"/>
                <w:sz w:val="22"/>
                <w:szCs w:val="22"/>
                <w:highlight w:val="none"/>
              </w:rPr>
            </w:pPr>
            <w:r>
              <w:rPr>
                <w:rFonts w:hint="eastAsia" w:ascii="宋体" w:hAnsi="宋体" w:cs="宋体"/>
                <w:color w:val="000000"/>
                <w:sz w:val="22"/>
                <w:szCs w:val="22"/>
                <w:highlight w:val="none"/>
                <w:lang w:eastAsia="zh-CN"/>
              </w:rPr>
              <w:t xml:space="preserve">消防安全专项治理协管服务</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2"/>
              <w:jc w:val="center"/>
              <w:spacing w:line="312" w:lineRule="auto"/>
              <w:widowControl/>
              <w:tabs>
                <w:tab w:val="left" w:pos="252" w:leader="none"/>
              </w:tabs>
              <w:rPr>
                <w:rFonts w:ascii="宋体" w:cs="Times New Roman"/>
                <w:color w:val="000000"/>
                <w:sz w:val="22"/>
                <w:szCs w:val="22"/>
                <w:highlight w:val="none"/>
              </w:rPr>
            </w:pPr>
            <w:r>
              <w:rPr>
                <w:rFonts w:ascii="宋体" w:hAnsi="宋体" w:cs="宋体"/>
                <w:color w:val="000000"/>
                <w:sz w:val="22"/>
                <w:szCs w:val="22"/>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采购代理机构</w:t>
            </w:r>
            <w:r>
              <w:rPr>
                <w:highlight w:val="none"/>
              </w:rPr>
            </w:r>
            <w:r/>
          </w:p>
          <w:p>
            <w:pPr>
              <w:pStyle w:val="912"/>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名称及地址</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2"/>
              <w:jc w:val="left"/>
              <w:spacing w:line="440" w:lineRule="exact"/>
              <w:widowControl/>
              <w:rPr>
                <w:rFonts w:hint="eastAsia" w:ascii="宋体" w:eastAsia="宋体" w:cs="Times New Roman"/>
                <w:color w:val="000000"/>
                <w:sz w:val="22"/>
                <w:szCs w:val="22"/>
                <w:highlight w:val="none"/>
              </w:rPr>
            </w:pPr>
            <w:r>
              <w:rPr>
                <w:rFonts w:hint="eastAsia" w:ascii="宋体" w:hAnsi="宋体" w:cs="宋体"/>
                <w:color w:val="000000"/>
                <w:sz w:val="22"/>
                <w:szCs w:val="22"/>
                <w:highlight w:val="none"/>
              </w:rPr>
              <w:t xml:space="preserve">名称：</w:t>
            </w:r>
            <w:r>
              <w:rPr>
                <w:rFonts w:hint="eastAsia" w:ascii="宋体" w:hAnsi="宋体" w:cs="宋体"/>
                <w:color w:val="000000"/>
                <w:sz w:val="22"/>
                <w:szCs w:val="22"/>
                <w:highlight w:val="none"/>
                <w:lang w:eastAsia="zh-CN"/>
              </w:rPr>
              <w:t xml:space="preserve">苏州中至勤工程咨询有限公司</w:t>
            </w:r>
            <w:r>
              <w:rPr>
                <w:highlight w:val="none"/>
              </w:rPr>
            </w:r>
            <w:r/>
          </w:p>
          <w:p>
            <w:pPr>
              <w:pStyle w:val="912"/>
              <w:jc w:val="left"/>
              <w:spacing w:line="440" w:lineRule="exact"/>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地址：</w:t>
            </w:r>
            <w:r>
              <w:rPr>
                <w:rFonts w:hint="eastAsia" w:ascii="宋体" w:hAnsi="宋体" w:cs="宋体"/>
                <w:color w:val="000000"/>
                <w:sz w:val="22"/>
                <w:szCs w:val="22"/>
                <w:highlight w:val="none"/>
                <w:lang w:eastAsia="zh-CN"/>
              </w:rPr>
              <w:t xml:space="preserve">苏州市吴中区</w:t>
            </w:r>
            <w:r>
              <w:rPr>
                <w:rFonts w:hint="eastAsia" w:ascii="宋体" w:hAnsi="宋体" w:cs="宋体"/>
                <w:color w:val="000000"/>
                <w:sz w:val="22"/>
                <w:szCs w:val="22"/>
                <w:highlight w:val="none"/>
                <w:lang w:val="en-US" w:eastAsia="zh-CN"/>
              </w:rPr>
              <w:t xml:space="preserve">九盛里璟园2号楼4楼410</w:t>
            </w:r>
            <w:r>
              <w:rPr>
                <w:rFonts w:hint="eastAsia" w:ascii="宋体" w:hAnsi="宋体" w:cs="宋体"/>
                <w:color w:val="000000"/>
                <w:sz w:val="22"/>
                <w:szCs w:val="22"/>
                <w:highlight w:val="none"/>
              </w:rPr>
              <w:t xml:space="preserve">　</w:t>
            </w:r>
            <w:r>
              <w:rPr>
                <w:highlight w:val="none"/>
              </w:rPr>
            </w:r>
            <w:r/>
          </w:p>
          <w:p>
            <w:pPr>
              <w:pStyle w:val="912"/>
              <w:jc w:val="left"/>
              <w:spacing w:line="360"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联系人：苏蓉</w:t>
            </w:r>
            <w:r>
              <w:rPr>
                <w:highlight w:val="none"/>
              </w:rPr>
            </w:r>
            <w:r/>
          </w:p>
          <w:p>
            <w:pPr>
              <w:pStyle w:val="949"/>
              <w:ind w:left="0" w:firstLine="0"/>
              <w:rPr>
                <w:rFonts w:hint="eastAsia" w:eastAsia="宋体" w:cs="Times New Roman"/>
                <w:color w:val="000000"/>
                <w:sz w:val="22"/>
                <w:szCs w:val="22"/>
                <w:highlight w:val="none"/>
              </w:rPr>
            </w:pPr>
            <w:r>
              <w:rPr>
                <w:rFonts w:hint="eastAsia" w:ascii="宋体" w:hAnsi="宋体" w:cs="宋体"/>
                <w:color w:val="000000"/>
                <w:sz w:val="22"/>
                <w:szCs w:val="22"/>
                <w:highlight w:val="none"/>
              </w:rPr>
              <w:t xml:space="preserve">联系电话：</w:t>
            </w:r>
            <w:r>
              <w:rPr>
                <w:rFonts w:ascii="宋体" w:hAnsi="宋体" w:cs="宋体"/>
                <w:color w:val="000000"/>
                <w:sz w:val="22"/>
                <w:szCs w:val="22"/>
                <w:highlight w:val="none"/>
              </w:rPr>
              <w:t xml:space="preserve">0512-</w:t>
            </w:r>
            <w:r>
              <w:rPr>
                <w:rFonts w:hint="eastAsia" w:ascii="宋体" w:hAnsi="宋体" w:cs="宋体"/>
                <w:color w:val="000000"/>
                <w:sz w:val="22"/>
                <w:szCs w:val="22"/>
                <w:highlight w:val="none"/>
                <w:lang w:eastAsia="zh-CN"/>
              </w:rPr>
              <w:t xml:space="preserve">66269018</w:t>
            </w:r>
            <w:r>
              <w:rPr>
                <w:highlight w:val="none"/>
              </w:rPr>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采购单位</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2"/>
              <w:jc w:val="left"/>
              <w:spacing w:line="440" w:lineRule="exact"/>
              <w:widowControl/>
              <w:rPr>
                <w:rFonts w:ascii="宋体" w:eastAsia="宋体" w:cs="Times New Roman"/>
                <w:color w:val="000000"/>
                <w:sz w:val="22"/>
                <w:szCs w:val="22"/>
                <w:highlight w:val="none"/>
              </w:rPr>
            </w:pPr>
            <w:r>
              <w:rPr>
                <w:rFonts w:hint="eastAsia" w:ascii="宋体" w:hAnsi="宋体" w:cs="宋体"/>
                <w:color w:val="000000"/>
                <w:sz w:val="22"/>
                <w:szCs w:val="22"/>
                <w:highlight w:val="none"/>
              </w:rPr>
              <w:t xml:space="preserve">名称</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苏州市吴中区人民政府郭巷街道办事处</w:t>
            </w:r>
            <w:r>
              <w:rPr>
                <w:highlight w:val="none"/>
              </w:rPr>
            </w:r>
            <w:r/>
          </w:p>
          <w:p>
            <w:pPr>
              <w:pStyle w:val="912"/>
              <w:jc w:val="left"/>
              <w:spacing w:line="440" w:lineRule="exact"/>
              <w:widowControl/>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rPr>
              <w:t xml:space="preserve">地址：苏州市吴中区郭巷街道郭新东路97号</w:t>
            </w:r>
            <w:r>
              <w:rPr>
                <w:rFonts w:hint="eastAsia" w:ascii="宋体" w:hAnsi="宋体" w:cs="宋体"/>
                <w:color w:val="000000"/>
                <w:sz w:val="22"/>
                <w:szCs w:val="22"/>
                <w:highlight w:val="none"/>
                <w:lang w:val="en-US" w:eastAsia="zh-CN"/>
              </w:rPr>
              <w:t xml:space="preserve"> </w:t>
            </w:r>
            <w:r>
              <w:rPr>
                <w:highlight w:val="none"/>
              </w:rPr>
            </w:r>
            <w:r/>
          </w:p>
          <w:p>
            <w:pPr>
              <w:pStyle w:val="912"/>
              <w:jc w:val="left"/>
              <w:spacing w:line="440" w:lineRule="exact"/>
              <w:widowControl/>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rPr>
              <w:t xml:space="preserve">联系人：徐晓帆</w:t>
            </w:r>
            <w:r>
              <w:rPr>
                <w:rFonts w:hint="eastAsia" w:ascii="宋体" w:hAnsi="宋体" w:cs="宋体"/>
                <w:color w:val="000000"/>
                <w:sz w:val="22"/>
                <w:szCs w:val="22"/>
                <w:highlight w:val="none"/>
                <w:lang w:val="en-US" w:eastAsia="zh-CN"/>
              </w:rPr>
              <w:t xml:space="preserve"> </w:t>
            </w:r>
            <w:r>
              <w:rPr>
                <w:highlight w:val="none"/>
              </w:rPr>
            </w:r>
            <w:r/>
          </w:p>
          <w:p>
            <w:pPr>
              <w:pStyle w:val="912"/>
              <w:jc w:val="left"/>
              <w:spacing w:line="440" w:lineRule="exact"/>
              <w:widowControl/>
              <w:rPr>
                <w:rFonts w:hint="eastAsia" w:ascii="宋体" w:eastAsia="宋体" w:cs="Times New Roman"/>
                <w:color w:val="000000"/>
                <w:sz w:val="22"/>
                <w:szCs w:val="22"/>
                <w:highlight w:val="none"/>
              </w:rPr>
            </w:pPr>
            <w:r>
              <w:rPr>
                <w:rFonts w:hint="eastAsia" w:ascii="宋体" w:hAnsi="宋体" w:cs="宋体"/>
                <w:color w:val="000000"/>
                <w:sz w:val="22"/>
                <w:szCs w:val="22"/>
                <w:highlight w:val="none"/>
              </w:rPr>
              <w:t xml:space="preserve">联系电话：</w:t>
            </w:r>
            <w:r>
              <w:rPr>
                <w:rFonts w:hint="eastAsia" w:ascii="宋体" w:hAnsi="宋体" w:cs="宋体"/>
                <w:color w:val="000000"/>
                <w:sz w:val="22"/>
                <w:szCs w:val="22"/>
                <w:highlight w:val="none"/>
                <w:lang w:val="en-US" w:eastAsia="zh-CN"/>
              </w:rPr>
              <w:t xml:space="preserve">0512-65871653</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响应文件组成</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2"/>
              <w:jc w:val="left"/>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详见采购文件第二章</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投标保证金</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2"/>
              <w:jc w:val="left"/>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本项目不收取投标保证金（本文关于投标保证金的事项均不适用）</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响应文件有效期</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2"/>
              <w:jc w:val="left"/>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响应文件提交截止之日起六十天（日历日）</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9</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响应文件网上</w:t>
            </w:r>
            <w:r>
              <w:rPr>
                <w:highlight w:val="none"/>
              </w:rPr>
            </w:r>
            <w:r/>
          </w:p>
          <w:p>
            <w:pPr>
              <w:pStyle w:val="912"/>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提交截止时间</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2"/>
              <w:jc w:val="left"/>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lang w:eastAsia="zh-CN"/>
              </w:rPr>
              <w:t xml:space="preserve">2026年8月18日13:30</w:t>
            </w:r>
            <w:r>
              <w:rPr>
                <w:rFonts w:hint="eastAsia" w:ascii="宋体" w:hAnsi="宋体" w:cs="宋体"/>
                <w:color w:val="000000"/>
                <w:sz w:val="22"/>
                <w:szCs w:val="22"/>
                <w:highlight w:val="none"/>
              </w:rPr>
              <w:t xml:space="preserve">（北京时间）</w:t>
            </w:r>
            <w:r>
              <w:rPr>
                <w:highlight w:val="none"/>
              </w:rPr>
            </w:r>
            <w:r/>
          </w:p>
          <w:p>
            <w:pPr>
              <w:pStyle w:val="912"/>
              <w:jc w:val="left"/>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响应文件必须在截止时间前完成提交（上传），逾期提交（上传）的响应文件恕不接受。</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11</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磋商时间和地点</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2"/>
              <w:jc w:val="left"/>
              <w:spacing w:line="312"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时间：2026年8月18日13:30</w:t>
            </w:r>
            <w:r>
              <w:rPr>
                <w:rFonts w:hint="eastAsia" w:ascii="宋体" w:hAnsi="宋体" w:cs="宋体"/>
                <w:color w:val="000000"/>
                <w:sz w:val="22"/>
                <w:szCs w:val="22"/>
                <w:highlight w:val="none"/>
                <w:lang w:eastAsia="zh-CN"/>
              </w:rPr>
              <w:t xml:space="preserve">（北京时间）</w:t>
            </w:r>
            <w:r>
              <w:rPr>
                <w:highlight w:val="none"/>
              </w:rPr>
            </w:r>
            <w:r/>
          </w:p>
          <w:p>
            <w:pPr>
              <w:pStyle w:val="912"/>
              <w:jc w:val="left"/>
              <w:spacing w:line="312"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“苏采云”系统（网址：http://jszfcg.jsczt.cn/）</w:t>
            </w:r>
            <w:r>
              <w:rPr>
                <w:highlight w:val="none"/>
              </w:rPr>
            </w:r>
            <w:r/>
          </w:p>
          <w:p>
            <w:pPr>
              <w:pStyle w:val="912"/>
              <w:jc w:val="left"/>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lang w:eastAsia="zh-CN"/>
              </w:rPr>
              <w:t xml:space="preserve">本项目为不见面磋商项目，开启阶段供应商在【供应商解密】环节必须使用CA证书解密电子响应文件，如在系统规定的解密时间内未能完成解密的视为放弃参与本项目。</w:t>
            </w:r>
            <w:r>
              <w:rPr>
                <w:rFonts w:ascii="宋体" w:hAnsi="宋体" w:cs="宋体"/>
                <w:color w:val="000000"/>
                <w:sz w:val="22"/>
                <w:szCs w:val="22"/>
                <w:highlight w:val="none"/>
              </w:rPr>
              <w:t xml:space="preserve"> </w:t>
            </w:r>
            <w:r>
              <w:rPr>
                <w:highlight w:val="none"/>
              </w:rPr>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12</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评审时间</w:t>
            </w:r>
            <w:r>
              <w:rPr>
                <w:highlight w:val="none"/>
              </w:rPr>
            </w:r>
            <w:r/>
          </w:p>
          <w:p>
            <w:pPr>
              <w:pStyle w:val="912"/>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评审地点</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2"/>
              <w:jc w:val="left"/>
              <w:spacing w:line="312"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时间：2026年8月18日13:30</w:t>
            </w:r>
            <w:r>
              <w:rPr>
                <w:rFonts w:hint="eastAsia" w:ascii="宋体" w:hAnsi="宋体" w:cs="宋体"/>
                <w:color w:val="000000"/>
                <w:sz w:val="22"/>
                <w:szCs w:val="22"/>
                <w:highlight w:val="none"/>
                <w:lang w:eastAsia="zh-CN"/>
              </w:rPr>
              <w:t xml:space="preserve">（北京时间）</w:t>
            </w:r>
            <w:r>
              <w:rPr>
                <w:highlight w:val="none"/>
              </w:rPr>
            </w:r>
            <w:r/>
          </w:p>
          <w:p>
            <w:pPr>
              <w:pStyle w:val="912"/>
              <w:jc w:val="left"/>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lang w:eastAsia="zh-CN"/>
              </w:rPr>
              <w:t xml:space="preserve">地点：苏州市市辖区【狮山科技馆】</w:t>
            </w:r>
            <w:r>
              <w:rPr>
                <w:highlight w:val="none"/>
              </w:rPr>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13</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响应</w:t>
            </w:r>
            <w:r>
              <w:rPr>
                <w:highlight w:val="none"/>
              </w:rPr>
            </w:r>
            <w:r/>
          </w:p>
          <w:p>
            <w:pPr>
              <w:pStyle w:val="912"/>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文件份数</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2"/>
              <w:spacing w:line="312"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1.本项目采用电子响应文件，供应商按照采购文件要求制作上传电子响应文件。</w:t>
            </w:r>
            <w:r>
              <w:rPr>
                <w:highlight w:val="none"/>
              </w:rPr>
            </w:r>
            <w:r/>
          </w:p>
          <w:p>
            <w:pPr>
              <w:pStyle w:val="912"/>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2.成交供应商在领取中标通知书时需另行提供纸质响应文件三份。</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14</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报价本位币</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2"/>
              <w:jc w:val="left"/>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人民币</w:t>
            </w:r>
            <w:r>
              <w:rPr>
                <w:rFonts w:ascii="宋体" w:hAnsi="宋体" w:cs="宋体"/>
                <w:color w:val="000000"/>
                <w:sz w:val="22"/>
                <w:szCs w:val="22"/>
                <w:highlight w:val="none"/>
              </w:rPr>
              <w:t xml:space="preserve">  </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15</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lang w:val="zh-CN"/>
              </w:rPr>
              <w:t xml:space="preserve">履约保证金</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2"/>
              <w:jc w:val="left"/>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无</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16</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现场踏勘</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69"/>
              <w:ind w:left="0" w:firstLine="0"/>
              <w:spacing w:line="312"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本项目不</w:t>
            </w:r>
            <w:r>
              <w:rPr>
                <w:rFonts w:hint="eastAsia" w:ascii="宋体" w:hAnsi="宋体" w:cs="宋体"/>
                <w:color w:val="000000"/>
                <w:sz w:val="22"/>
                <w:szCs w:val="22"/>
                <w:highlight w:val="none"/>
                <w:lang w:val="en-US"/>
              </w:rPr>
              <w:t xml:space="preserve">组织</w:t>
            </w:r>
            <w:r>
              <w:rPr>
                <w:rFonts w:hint="eastAsia" w:ascii="宋体" w:hAnsi="宋体" w:cs="宋体"/>
                <w:color w:val="000000"/>
                <w:sz w:val="22"/>
                <w:szCs w:val="22"/>
                <w:highlight w:val="none"/>
              </w:rPr>
              <w:t xml:space="preserve">统一踏勘现场，由各供应商自行踏勘现场</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17</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2"/>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代理服务费</w:t>
            </w:r>
            <w:r>
              <w:rPr>
                <w:rFonts w:ascii="宋体" w:cs="Times New Roman"/>
                <w:color w:val="000000"/>
                <w:sz w:val="22"/>
                <w:szCs w:val="22"/>
                <w:highlight w:val="none"/>
              </w:rPr>
              <w:tab/>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69"/>
              <w:ind w:left="0" w:firstLine="0"/>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由成交供应商支付代理费的原因如下:</w:t>
            </w:r>
            <w:r>
              <w:rPr>
                <w:highlight w:val="none"/>
              </w:rPr>
            </w:r>
            <w:r/>
          </w:p>
          <w:p>
            <w:pPr>
              <w:pStyle w:val="969"/>
              <w:ind w:left="0" w:firstLine="0"/>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简化支付流程，提高采购效率。由成交供应商在报价中直接包含代理费并统一支付，可以减少采购人与代理机构之间单独的代理费支付审批与结算环节，有助于简化整体的资金流转流程，缩短从合同签订到服务完成的周期，提高政府采购项目的整体执行效率。</w:t>
            </w:r>
            <w:r>
              <w:rPr>
                <w:highlight w:val="none"/>
              </w:rPr>
            </w:r>
            <w:r/>
          </w:p>
          <w:p>
            <w:pPr>
              <w:pStyle w:val="969"/>
              <w:ind w:left="0" w:firstLine="0"/>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促进采购成本透明化与报价可比性。由供应商在投标报价时包含代理费，使得项目的全部预期成本(包括服务本身的费用和代理服务费)在评审阶段就得以完整呈现，增强了不同供应商之间报价的真实性与可比性，确保评审是基于包含所有法定义务支出的总成本进行，有利于采购人做出更经济、高效的采购决策。</w:t>
            </w:r>
            <w:r>
              <w:rPr>
                <w:highlight w:val="none"/>
              </w:rPr>
            </w:r>
            <w:r/>
          </w:p>
          <w:p>
            <w:pPr>
              <w:pStyle w:val="969"/>
              <w:ind w:left="0" w:firstLine="0"/>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代理服务收费标准：代理服务收费以预算金额为基数依据，收费比例采用差额定率累进法分段确定收费比例，收费比例为：</w:t>
            </w:r>
            <w:r>
              <w:rPr>
                <w:highlight w:val="none"/>
              </w:rPr>
            </w:r>
            <w:r/>
          </w:p>
          <w:p>
            <w:pPr>
              <w:pStyle w:val="969"/>
              <w:ind w:left="0" w:firstLine="0"/>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预算金额100万元以下部分，该部分预算金额费率为1.5%；</w:t>
            </w:r>
            <w:r>
              <w:rPr>
                <w:highlight w:val="none"/>
              </w:rPr>
            </w:r>
            <w:r/>
          </w:p>
          <w:p>
            <w:pPr>
              <w:pStyle w:val="969"/>
              <w:ind w:left="0" w:firstLine="0"/>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预算金额100万元（含）-500万元部分，该部分预算金额费率为1.1%；</w:t>
            </w:r>
            <w:r>
              <w:rPr>
                <w:highlight w:val="none"/>
              </w:rPr>
            </w:r>
            <w:r/>
          </w:p>
          <w:p>
            <w:pPr>
              <w:pStyle w:val="969"/>
              <w:ind w:left="0" w:firstLine="0"/>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备注：</w:t>
            </w:r>
            <w:r>
              <w:rPr>
                <w:highlight w:val="none"/>
              </w:rPr>
            </w:r>
            <w:r/>
          </w:p>
          <w:p>
            <w:pPr>
              <w:pStyle w:val="969"/>
              <w:ind w:left="0" w:firstLine="0"/>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本项目代理服务费为：￥</w:t>
            </w:r>
            <w:r>
              <w:rPr>
                <w:rFonts w:hint="eastAsia" w:ascii="宋体" w:hAnsi="宋体" w:cs="宋体"/>
                <w:color w:val="000000"/>
                <w:sz w:val="22"/>
                <w:szCs w:val="22"/>
                <w:highlight w:val="none"/>
                <w:lang w:val="en-US" w:eastAsia="zh-CN"/>
              </w:rPr>
              <w:t xml:space="preserve">27650.00</w:t>
            </w:r>
            <w:r>
              <w:rPr>
                <w:rFonts w:hint="eastAsia" w:ascii="宋体" w:hAnsi="宋体" w:cs="宋体"/>
                <w:color w:val="000000"/>
                <w:sz w:val="22"/>
                <w:szCs w:val="22"/>
                <w:highlight w:val="none"/>
              </w:rPr>
              <w:t xml:space="preserve"> 元整计收。由中标供应商支付，在领取中标通知书时向招标代理机构一次性付清。</w:t>
            </w:r>
            <w:r>
              <w:rPr>
                <w:highlight w:val="none"/>
              </w:rPr>
            </w:r>
            <w:r/>
          </w:p>
          <w:p>
            <w:pPr>
              <w:pStyle w:val="969"/>
              <w:ind w:left="0" w:firstLine="0"/>
              <w:spacing w:line="312" w:lineRule="auto"/>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rPr>
              <w:t xml:space="preserve">服务费</w:t>
            </w:r>
            <w:r>
              <w:rPr>
                <w:rFonts w:hint="eastAsia" w:ascii="宋体" w:hAnsi="宋体" w:cs="宋体"/>
                <w:color w:val="000000"/>
                <w:sz w:val="22"/>
                <w:szCs w:val="22"/>
                <w:highlight w:val="none"/>
                <w:lang w:eastAsia="zh-CN"/>
              </w:rPr>
              <w:t xml:space="preserve">缴纳</w:t>
            </w:r>
            <w:r>
              <w:rPr>
                <w:rFonts w:hint="eastAsia" w:ascii="宋体" w:hAnsi="宋体" w:cs="宋体"/>
                <w:color w:val="000000"/>
                <w:sz w:val="22"/>
                <w:szCs w:val="22"/>
                <w:highlight w:val="none"/>
              </w:rPr>
              <w:t xml:space="preserve">账户：</w:t>
            </w:r>
            <w:r>
              <w:rPr>
                <w:rFonts w:hint="eastAsia" w:ascii="宋体" w:hAnsi="宋体" w:cs="宋体"/>
                <w:color w:val="000000"/>
                <w:sz w:val="22"/>
                <w:szCs w:val="22"/>
                <w:highlight w:val="none"/>
                <w:lang w:val="en-US" w:eastAsia="zh-CN"/>
              </w:rPr>
              <w:t xml:space="preserve">苏州中至勤工程咨询有限公司</w:t>
            </w:r>
            <w:r>
              <w:rPr>
                <w:highlight w:val="none"/>
              </w:rPr>
            </w:r>
            <w:r/>
          </w:p>
          <w:p>
            <w:pPr>
              <w:pStyle w:val="969"/>
              <w:ind w:left="0" w:firstLine="0"/>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账  号：32250110073000005614</w:t>
            </w:r>
            <w:r>
              <w:rPr>
                <w:highlight w:val="none"/>
              </w:rPr>
            </w:r>
            <w:r/>
          </w:p>
          <w:p>
            <w:pPr>
              <w:pStyle w:val="969"/>
              <w:ind w:left="0" w:firstLine="0"/>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开户行：中国建设银行股份有限公司苏州滨湖支行</w:t>
            </w:r>
            <w:r>
              <w:rPr>
                <w:highlight w:val="none"/>
              </w:rPr>
            </w:r>
            <w:r/>
          </w:p>
        </w:tc>
      </w:tr>
    </w:tbl>
    <w:p>
      <w:pPr>
        <w:pStyle w:val="912"/>
        <w:jc w:val="center"/>
        <w:tabs>
          <w:tab w:val="left" w:pos="315" w:leader="none"/>
          <w:tab w:val="center" w:pos="4153" w:leader="none"/>
        </w:tabs>
        <w:rPr>
          <w:rFonts w:ascii="黑体" w:eastAsia="黑体" w:cs="Times New Roman"/>
          <w:color w:val="000000"/>
          <w:sz w:val="22"/>
          <w:szCs w:val="22"/>
          <w:highlight w:val="none"/>
        </w:rPr>
      </w:pPr>
      <w:r>
        <w:rPr>
          <w:rFonts w:ascii="黑体" w:eastAsia="黑体" w:cs="Times New Roman"/>
          <w:color w:val="000000"/>
          <w:sz w:val="22"/>
          <w:szCs w:val="22"/>
          <w:highlight w:val="none"/>
        </w:rPr>
      </w:r>
      <w:r>
        <w:rPr>
          <w:highlight w:val="none"/>
        </w:rPr>
      </w:r>
      <w:r/>
    </w:p>
    <w:p>
      <w:pPr>
        <w:pStyle w:val="912"/>
        <w:tabs>
          <w:tab w:val="left" w:pos="315" w:leader="none"/>
          <w:tab w:val="center" w:pos="4153" w:leader="none"/>
        </w:tabs>
        <w:rPr>
          <w:rFonts w:ascii="黑体" w:eastAsia="黑体" w:cs="Times New Roman"/>
          <w:color w:val="000000"/>
          <w:sz w:val="44"/>
          <w:szCs w:val="44"/>
          <w:highlight w:val="none"/>
        </w:rPr>
      </w:pPr>
      <w:r>
        <w:rPr>
          <w:rFonts w:ascii="黑体" w:eastAsia="黑体" w:cs="Times New Roman"/>
          <w:color w:val="000000"/>
          <w:sz w:val="44"/>
          <w:szCs w:val="44"/>
          <w:highlight w:val="none"/>
        </w:rPr>
      </w:r>
      <w:r>
        <w:rPr>
          <w:highlight w:val="none"/>
        </w:rPr>
      </w:r>
      <w:r/>
    </w:p>
    <w:p>
      <w:pPr>
        <w:pStyle w:val="949"/>
        <w:ind w:left="420"/>
        <w:rPr>
          <w:rFonts w:cs="Times New Roman"/>
          <w:color w:val="000000"/>
          <w:highlight w:val="none"/>
        </w:rPr>
      </w:pPr>
      <w:r>
        <w:rPr>
          <w:rFonts w:cs="Times New Roman"/>
          <w:color w:val="000000"/>
          <w:highlight w:val="none"/>
        </w:rPr>
      </w:r>
      <w:r>
        <w:rPr>
          <w:highlight w:val="none"/>
        </w:rPr>
      </w:r>
      <w:r/>
    </w:p>
    <w:p>
      <w:pPr>
        <w:pStyle w:val="949"/>
        <w:ind w:left="420"/>
        <w:rPr>
          <w:rFonts w:cs="Times New Roman"/>
          <w:color w:val="000000"/>
          <w:highlight w:val="none"/>
        </w:rPr>
      </w:pPr>
      <w:r>
        <w:rPr>
          <w:rFonts w:cs="Times New Roman"/>
          <w:color w:val="000000"/>
          <w:highlight w:val="none"/>
        </w:rPr>
      </w:r>
      <w:r>
        <w:rPr>
          <w:highlight w:val="none"/>
        </w:rPr>
      </w:r>
      <w:r/>
    </w:p>
    <w:p>
      <w:pPr>
        <w:pStyle w:val="949"/>
        <w:ind w:left="420"/>
        <w:rPr>
          <w:rFonts w:cs="Times New Roman"/>
          <w:color w:val="000000"/>
          <w:highlight w:val="none"/>
        </w:rPr>
      </w:pPr>
      <w:r>
        <w:rPr>
          <w:rFonts w:cs="Times New Roman"/>
          <w:color w:val="000000"/>
          <w:highlight w:val="none"/>
        </w:rPr>
      </w:r>
      <w:r>
        <w:rPr>
          <w:highlight w:val="none"/>
        </w:rPr>
      </w:r>
      <w:r/>
    </w:p>
    <w:p>
      <w:pPr>
        <w:pStyle w:val="949"/>
        <w:ind w:left="420"/>
        <w:rPr>
          <w:rFonts w:cs="Times New Roman"/>
          <w:color w:val="000000"/>
          <w:highlight w:val="none"/>
        </w:rPr>
      </w:pPr>
      <w:r>
        <w:rPr>
          <w:rFonts w:cs="Times New Roman"/>
          <w:color w:val="000000"/>
          <w:highlight w:val="none"/>
        </w:rPr>
      </w:r>
      <w:r>
        <w:rPr>
          <w:highlight w:val="none"/>
        </w:rPr>
      </w:r>
      <w:r/>
    </w:p>
    <w:p>
      <w:pPr>
        <w:pStyle w:val="912"/>
        <w:jc w:val="center"/>
        <w:tabs>
          <w:tab w:val="left" w:pos="315" w:leader="none"/>
          <w:tab w:val="center" w:pos="4153" w:leader="none"/>
        </w:tabs>
        <w:rPr>
          <w:rFonts w:ascii="宋体" w:cs="Times New Roman"/>
          <w:color w:val="000000"/>
          <w:sz w:val="24"/>
          <w:szCs w:val="24"/>
          <w:highlight w:val="none"/>
        </w:rPr>
        <w:outlineLvl w:val="0"/>
      </w:pPr>
      <w:r>
        <w:rPr>
          <w:highlight w:val="none"/>
        </w:rPr>
      </w:r>
      <w:bookmarkStart w:id="4" w:name="_Toc28519"/>
      <w:r>
        <w:rPr>
          <w:rFonts w:hint="eastAsia" w:ascii="黑体" w:eastAsia="黑体" w:cs="黑体"/>
          <w:color w:val="000000"/>
          <w:sz w:val="44"/>
          <w:szCs w:val="44"/>
          <w:highlight w:val="none"/>
        </w:rPr>
        <w:t xml:space="preserve">第一章</w:t>
      </w:r>
      <w:r>
        <w:rPr>
          <w:rFonts w:ascii="黑体" w:eastAsia="黑体" w:cs="黑体"/>
          <w:color w:val="000000"/>
          <w:sz w:val="44"/>
          <w:szCs w:val="44"/>
          <w:highlight w:val="none"/>
        </w:rPr>
        <w:t xml:space="preserve"> </w:t>
      </w:r>
      <w:r>
        <w:rPr>
          <w:rFonts w:hint="eastAsia" w:ascii="黑体" w:eastAsia="黑体" w:cs="黑体"/>
          <w:color w:val="000000"/>
          <w:sz w:val="44"/>
          <w:szCs w:val="44"/>
          <w:highlight w:val="none"/>
        </w:rPr>
        <w:t xml:space="preserve">磋商公告</w:t>
      </w:r>
      <w:bookmarkEnd w:id="4"/>
      <w:r>
        <w:rPr>
          <w:highlight w:val="none"/>
        </w:rPr>
      </w:r>
      <w:r/>
    </w:p>
    <w:tbl>
      <w:tblPr>
        <w:tblpPr w:horzAnchor="page" w:tblpX="1794" w:vertAnchor="text" w:tblpY="843"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705"/>
      </w:tblGrid>
      <w:tr>
        <w:trPr>
          <w:trHeight w:val="567"/>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5" w:type="dxa"/>
            <w:vAlign w:val="top"/>
            <w:textDirection w:val="lrTb"/>
            <w:noWrap w:val="false"/>
          </w:tcPr>
          <w:p>
            <w:pPr>
              <w:pStyle w:val="912"/>
              <w:ind w:firstLine="440"/>
              <w:jc w:val="left"/>
              <w:spacing w:line="360" w:lineRule="auto"/>
              <w:widowControl/>
              <w:rPr>
                <w:rFonts w:ascii="宋体" w:hAnsi="Times New Roman" w:cs="Times New Roman"/>
                <w:color w:val="000000"/>
                <w:sz w:val="22"/>
                <w:szCs w:val="22"/>
                <w:highlight w:val="none"/>
              </w:rPr>
              <w:framePr w:vAnchor="text" w:hAnchor="page" w:x="1794" w:y="843"/>
            </w:pPr>
            <w:r>
              <w:rPr>
                <w:rFonts w:hint="eastAsia" w:ascii="宋体" w:hAnsi="宋体" w:cs="宋体"/>
                <w:color w:val="000000"/>
                <w:sz w:val="22"/>
                <w:szCs w:val="22"/>
                <w:highlight w:val="none"/>
              </w:rPr>
              <w:t xml:space="preserve">项目概况</w:t>
            </w:r>
            <w:r>
              <w:rPr>
                <w:highlight w:val="none"/>
              </w:rPr>
            </w:r>
            <w:r/>
          </w:p>
          <w:p>
            <w:pPr>
              <w:pStyle w:val="912"/>
              <w:ind w:firstLine="440"/>
              <w:jc w:val="left"/>
              <w:spacing w:line="360" w:lineRule="auto"/>
              <w:widowControl/>
              <w:rPr>
                <w:rFonts w:ascii="宋体" w:hAnsi="Times New Roman" w:cs="Times New Roman"/>
                <w:color w:val="000000"/>
                <w:sz w:val="24"/>
                <w:szCs w:val="24"/>
                <w:highlight w:val="none"/>
              </w:rPr>
              <w:framePr w:vAnchor="text" w:hAnchor="page" w:x="1794" w:y="843"/>
            </w:pPr>
            <w:r>
              <w:rPr>
                <w:rFonts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lang w:eastAsia="zh-CN"/>
              </w:rPr>
              <w:t xml:space="preserve">消防安全专项治理协管服务</w:t>
            </w:r>
            <w:r>
              <w:rPr>
                <w:rFonts w:hint="eastAsia" w:ascii="宋体" w:hAnsi="宋体" w:cs="宋体"/>
                <w:color w:val="000000"/>
                <w:sz w:val="22"/>
                <w:szCs w:val="22"/>
                <w:highlight w:val="none"/>
              </w:rPr>
              <w:t xml:space="preserve">采购项目的潜在供应商应在</w:t>
            </w:r>
            <w:r>
              <w:rPr>
                <w:rFonts w:hint="eastAsia" w:ascii="宋体" w:hAnsi="宋体" w:cs="宋体"/>
                <w:color w:val="000000"/>
                <w:sz w:val="22"/>
                <w:szCs w:val="22"/>
                <w:highlight w:val="none"/>
                <w:u w:val="single"/>
              </w:rPr>
              <w:t xml:space="preserve">苏采云系统</w:t>
            </w:r>
            <w:r>
              <w:rPr>
                <w:rFonts w:hint="eastAsia" w:ascii="宋体" w:hAnsi="宋体" w:cs="宋体"/>
                <w:color w:val="000000"/>
                <w:sz w:val="22"/>
                <w:szCs w:val="22"/>
                <w:highlight w:val="none"/>
              </w:rPr>
              <w:t xml:space="preserve">获取采购文件，并于</w:t>
            </w:r>
            <w:r>
              <w:rPr>
                <w:rFonts w:hint="eastAsia" w:ascii="宋体" w:hAnsi="宋体" w:cs="宋体"/>
                <w:color w:val="000000"/>
                <w:sz w:val="22"/>
                <w:szCs w:val="22"/>
                <w:highlight w:val="none"/>
                <w:lang w:eastAsia="zh-CN"/>
              </w:rPr>
              <w:t xml:space="preserve">2026年8月18日13:30</w:t>
            </w:r>
            <w:r>
              <w:rPr>
                <w:rFonts w:hint="eastAsia" w:ascii="宋体" w:hAnsi="宋体" w:cs="宋体"/>
                <w:color w:val="000000"/>
                <w:sz w:val="22"/>
                <w:szCs w:val="22"/>
                <w:highlight w:val="none"/>
              </w:rPr>
              <w:t xml:space="preserve">时（北京时间）前递交响应文件。</w:t>
            </w:r>
            <w:r>
              <w:rPr>
                <w:highlight w:val="none"/>
              </w:rPr>
            </w:r>
            <w:r/>
          </w:p>
        </w:tc>
      </w:tr>
    </w:tbl>
    <w:p>
      <w:pPr>
        <w:pStyle w:val="912"/>
        <w:jc w:val="left"/>
        <w:spacing w:before="120" w:afterAutospacing="1"/>
        <w:widowControl/>
        <w:rPr>
          <w:rFonts w:cs="Times New Roman"/>
          <w:color w:val="000000"/>
          <w:highlight w:val="none"/>
        </w:rPr>
      </w:pPr>
      <w:r>
        <w:rPr>
          <w:rFonts w:cs="Times New Roman"/>
          <w:color w:val="000000"/>
          <w:highlight w:val="none"/>
        </w:rPr>
      </w:r>
      <w:r>
        <w:rPr>
          <w:highlight w:val="none"/>
        </w:rPr>
      </w:r>
      <w:r/>
    </w:p>
    <w:p>
      <w:pPr>
        <w:pStyle w:val="912"/>
        <w:spacing w:line="360" w:lineRule="auto"/>
        <w:rPr>
          <w:rFonts w:ascii="宋体" w:cs="Times New Roman"/>
          <w:b/>
          <w:bCs/>
          <w:color w:val="000000"/>
          <w:sz w:val="22"/>
          <w:szCs w:val="22"/>
          <w:highlight w:val="none"/>
        </w:rPr>
      </w:pPr>
      <w:r>
        <w:rPr>
          <w:rFonts w:hint="eastAsia" w:ascii="宋体" w:hAnsi="宋体" w:cs="宋体"/>
          <w:b/>
          <w:bCs/>
          <w:color w:val="000000"/>
          <w:sz w:val="22"/>
          <w:szCs w:val="22"/>
          <w:highlight w:val="none"/>
        </w:rPr>
        <w:t xml:space="preserve">一、项目基本情况</w:t>
      </w:r>
      <w:r>
        <w:rPr>
          <w:highlight w:val="none"/>
        </w:rPr>
      </w:r>
      <w:r/>
    </w:p>
    <w:p>
      <w:pPr>
        <w:pStyle w:val="912"/>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项目编号：</w:t>
      </w:r>
      <w:r>
        <w:rPr>
          <w:rFonts w:hint="eastAsia" w:ascii="宋体" w:hAnsi="宋体" w:cs="宋体"/>
          <w:color w:val="000000"/>
          <w:sz w:val="22"/>
          <w:szCs w:val="22"/>
          <w:highlight w:val="none"/>
          <w:lang w:eastAsia="zh-CN"/>
        </w:rPr>
        <w:t xml:space="preserve">JSZC-320506-SZZQ-C2026-0005</w:t>
      </w:r>
      <w:r>
        <w:rPr>
          <w:rFonts w:ascii="宋体" w:hAnsi="宋体" w:cs="宋体"/>
          <w:color w:val="000000"/>
          <w:sz w:val="22"/>
          <w:szCs w:val="22"/>
          <w:highlight w:val="none"/>
        </w:rPr>
        <w:t xml:space="preserve"> </w:t>
      </w:r>
      <w:r>
        <w:rPr>
          <w:highlight w:val="none"/>
        </w:rPr>
      </w:r>
      <w:r/>
    </w:p>
    <w:p>
      <w:pPr>
        <w:pStyle w:val="912"/>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项目名称：</w:t>
      </w:r>
      <w:r>
        <w:rPr>
          <w:rFonts w:hint="eastAsia" w:ascii="宋体" w:hAnsi="宋体" w:cs="宋体"/>
          <w:color w:val="000000"/>
          <w:sz w:val="22"/>
          <w:szCs w:val="22"/>
          <w:highlight w:val="none"/>
          <w:lang w:eastAsia="zh-CN"/>
        </w:rPr>
        <w:t xml:space="preserve">消防安全专项治理协管服务</w:t>
      </w:r>
      <w:r>
        <w:rPr>
          <w:rFonts w:ascii="宋体" w:hAnsi="宋体" w:cs="宋体"/>
          <w:color w:val="000000"/>
          <w:sz w:val="22"/>
          <w:szCs w:val="22"/>
          <w:highlight w:val="none"/>
        </w:rPr>
        <w:t xml:space="preserve"> </w:t>
      </w:r>
      <w:r>
        <w:rPr>
          <w:highlight w:val="none"/>
        </w:rPr>
      </w:r>
      <w:r/>
    </w:p>
    <w:p>
      <w:pPr>
        <w:pStyle w:val="912"/>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采购方式：竞争性磋商</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预算金额：</w:t>
      </w:r>
      <w:r>
        <w:rPr>
          <w:rFonts w:hint="eastAsia" w:ascii="宋体" w:hAnsi="宋体" w:eastAsia="宋体" w:cs="宋体"/>
          <w:color w:val="000000"/>
          <w:sz w:val="22"/>
          <w:szCs w:val="22"/>
          <w:highlight w:val="none"/>
          <w:lang w:eastAsia="zh-CN"/>
        </w:rPr>
        <w:t xml:space="preserve">人民币贰佰壹拾伍万元整（￥</w:t>
      </w:r>
      <w:r>
        <w:rPr>
          <w:rFonts w:hint="eastAsia" w:ascii="宋体" w:hAnsi="宋体" w:eastAsia="宋体" w:cs="宋体"/>
          <w:color w:val="000000"/>
          <w:sz w:val="22"/>
          <w:szCs w:val="22"/>
          <w:highlight w:val="none"/>
          <w:lang w:val="en-US" w:eastAsia="zh-CN"/>
        </w:rPr>
        <w:t xml:space="preserve">2150000</w:t>
      </w:r>
      <w:r>
        <w:rPr>
          <w:rFonts w:hint="eastAsia" w:ascii="宋体" w:hAnsi="宋体" w:eastAsia="宋体" w:cs="宋体"/>
          <w:color w:val="000000"/>
          <w:sz w:val="22"/>
          <w:szCs w:val="22"/>
          <w:highlight w:val="none"/>
          <w:lang w:eastAsia="zh-CN"/>
        </w:rPr>
        <w:t xml:space="preserve">.00元）</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最高限价：人民币</w:t>
      </w:r>
      <w:r>
        <w:rPr>
          <w:rFonts w:hint="eastAsia" w:ascii="宋体" w:hAnsi="宋体" w:eastAsia="宋体" w:cs="宋体"/>
          <w:color w:val="000000"/>
          <w:sz w:val="22"/>
          <w:szCs w:val="22"/>
          <w:highlight w:val="none"/>
          <w:lang w:eastAsia="zh-CN"/>
        </w:rPr>
        <w:t xml:space="preserve">贰佰壹拾伍万元整</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2150000</w:t>
      </w:r>
      <w:r>
        <w:rPr>
          <w:rFonts w:hint="eastAsia" w:ascii="宋体" w:hAnsi="宋体" w:eastAsia="宋体" w:cs="宋体"/>
          <w:color w:val="000000"/>
          <w:sz w:val="22"/>
          <w:szCs w:val="22"/>
          <w:highlight w:val="none"/>
          <w:lang w:eastAsia="zh-CN"/>
        </w:rPr>
        <w:t xml:space="preserve">.00元）</w:t>
      </w:r>
      <w:r>
        <w:rPr>
          <w:highlight w:val="none"/>
        </w:rPr>
      </w:r>
      <w:r/>
    </w:p>
    <w:p>
      <w:pPr>
        <w:pStyle w:val="912"/>
        <w:ind w:firstLine="440"/>
        <w:spacing w:line="360" w:lineRule="auto"/>
        <w:rPr>
          <w:rFonts w:ascii="宋体" w:hAnsi="宋体" w:eastAsia="宋体" w:cs="宋体"/>
          <w:color w:val="000000"/>
          <w:sz w:val="22"/>
          <w:szCs w:val="21"/>
          <w:highlight w:val="none"/>
        </w:rPr>
      </w:pPr>
      <w:r>
        <w:rPr>
          <w:rFonts w:hint="eastAsia" w:ascii="宋体" w:hAnsi="宋体" w:eastAsia="宋体" w:cs="宋体"/>
          <w:color w:val="000000"/>
          <w:sz w:val="22"/>
          <w:szCs w:val="22"/>
          <w:highlight w:val="none"/>
        </w:rPr>
        <w:t xml:space="preserve">采购需求：</w:t>
      </w:r>
      <w:bookmarkStart w:id="5" w:name="OLE_LINK7"/>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eastAsia="zh-CN"/>
        </w:rPr>
        <w:t xml:space="preserve">消防安全专项治理协管服务</w:t>
      </w:r>
      <w:r>
        <w:rPr>
          <w:rFonts w:hint="eastAsia" w:ascii="宋体" w:hAnsi="宋体" w:eastAsia="宋体" w:cs="宋体"/>
          <w:color w:val="000000"/>
          <w:sz w:val="22"/>
          <w:szCs w:val="21"/>
          <w:highlight w:val="none"/>
          <w:lang w:eastAsia="zh-CN"/>
        </w:rPr>
        <w:t xml:space="preserve">。</w:t>
      </w:r>
      <w:r>
        <w:rPr>
          <w:rFonts w:hint="eastAsia" w:ascii="宋体" w:hAnsi="宋体" w:eastAsia="宋体" w:cs="宋体"/>
          <w:color w:val="000000"/>
          <w:sz w:val="22"/>
          <w:szCs w:val="21"/>
          <w:highlight w:val="none"/>
          <w:lang w:val="en-US" w:eastAsia="zh-CN"/>
        </w:rPr>
        <w:t xml:space="preserve">详见采购文件第四章。</w:t>
      </w:r>
      <w:bookmarkEnd w:id="5"/>
      <w:r>
        <w:rPr>
          <w:highlight w:val="none"/>
        </w:rPr>
      </w:r>
      <w:r/>
    </w:p>
    <w:p>
      <w:pPr>
        <w:pStyle w:val="912"/>
        <w:ind w:firstLine="440"/>
        <w:spacing w:line="360" w:lineRule="auto"/>
        <w:rPr>
          <w:rFonts w:hint="eastAsia" w:ascii="宋体" w:eastAsia="宋体" w:cs="Times New Roman"/>
          <w:color w:val="000000"/>
          <w:sz w:val="22"/>
          <w:szCs w:val="22"/>
          <w:highlight w:val="none"/>
        </w:rPr>
      </w:pPr>
      <w:r>
        <w:rPr>
          <w:rFonts w:hint="eastAsia" w:ascii="宋体" w:hAnsi="宋体" w:cs="宋体"/>
          <w:color w:val="000000"/>
          <w:sz w:val="22"/>
          <w:szCs w:val="22"/>
          <w:highlight w:val="none"/>
        </w:rPr>
        <w:t xml:space="preserve">合同履行期限：</w:t>
      </w:r>
      <w:r>
        <w:rPr>
          <w:rFonts w:hint="eastAsia" w:ascii="宋体" w:hAnsi="宋体" w:cs="宋体"/>
          <w:color w:val="000000"/>
          <w:sz w:val="22"/>
          <w:szCs w:val="22"/>
          <w:highlight w:val="none"/>
          <w:lang w:eastAsia="zh-CN"/>
        </w:rPr>
        <w:t xml:space="preserve">服务期限1年（具体开始时间以合同签订为准）。</w:t>
      </w:r>
      <w:r>
        <w:rPr>
          <w:highlight w:val="none"/>
        </w:rPr>
      </w:r>
      <w:r/>
    </w:p>
    <w:p>
      <w:pPr>
        <w:pStyle w:val="912"/>
        <w:spacing w:line="360" w:lineRule="auto"/>
        <w:rPr>
          <w:rFonts w:ascii="宋体" w:cs="Times New Roman"/>
          <w:color w:val="000000"/>
          <w:sz w:val="22"/>
          <w:szCs w:val="22"/>
          <w:highlight w:val="none"/>
        </w:rPr>
      </w:pPr>
      <w:r>
        <w:rPr>
          <w:rFonts w:hint="eastAsia" w:ascii="宋体" w:hAnsi="宋体" w:cs="宋体"/>
          <w:b/>
          <w:bCs/>
          <w:color w:val="000000"/>
          <w:sz w:val="22"/>
          <w:szCs w:val="22"/>
          <w:highlight w:val="none"/>
        </w:rPr>
        <w:t xml:space="preserve">二、申请人的资格要求：</w:t>
      </w:r>
      <w:r>
        <w:rPr>
          <w:highlight w:val="none"/>
        </w:rPr>
      </w:r>
      <w:r/>
    </w:p>
    <w:p>
      <w:pPr>
        <w:pStyle w:val="912"/>
        <w:ind w:firstLine="440"/>
        <w:spacing w:line="360" w:lineRule="auto"/>
        <w:rPr>
          <w:rFonts w:ascii="宋体" w:cs="Times New Roman"/>
          <w:color w:val="000000"/>
          <w:sz w:val="22"/>
          <w:szCs w:val="22"/>
          <w:highlight w:val="none"/>
        </w:rPr>
      </w:pPr>
      <w:r>
        <w:rPr>
          <w:rFonts w:ascii="宋体" w:hAnsi="宋体" w:cs="宋体"/>
          <w:color w:val="000000"/>
          <w:sz w:val="22"/>
          <w:szCs w:val="22"/>
          <w:highlight w:val="none"/>
        </w:rPr>
        <w:t xml:space="preserve">1</w:t>
      </w:r>
      <w:r>
        <w:rPr>
          <w:rFonts w:hint="eastAsia" w:ascii="宋体" w:hAnsi="宋体" w:cs="宋体"/>
          <w:color w:val="000000"/>
          <w:sz w:val="22"/>
          <w:szCs w:val="22"/>
          <w:highlight w:val="none"/>
        </w:rPr>
        <w:t xml:space="preserve">、满足《中华人民共和国政府采购法》第二十二条规定；</w:t>
      </w:r>
      <w:r>
        <w:rPr>
          <w:rFonts w:ascii="宋体" w:hAnsi="宋体" w:cs="宋体"/>
          <w:color w:val="000000"/>
          <w:sz w:val="22"/>
          <w:szCs w:val="22"/>
          <w:highlight w:val="none"/>
        </w:rPr>
        <w:t xml:space="preserve"> </w:t>
      </w:r>
      <w:r>
        <w:rPr>
          <w:highlight w:val="none"/>
        </w:rPr>
      </w:r>
      <w:r/>
    </w:p>
    <w:p>
      <w:pPr>
        <w:pStyle w:val="912"/>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t xml:space="preserve">1</w:t>
      </w:r>
      <w:r>
        <w:rPr>
          <w:rFonts w:hint="eastAsia" w:ascii="宋体" w:hAnsi="宋体" w:cs="宋体"/>
          <w:color w:val="000000"/>
          <w:sz w:val="22"/>
          <w:szCs w:val="22"/>
          <w:highlight w:val="none"/>
        </w:rPr>
        <w:t xml:space="preserve">）具有独立承担民事责任的能力；</w:t>
      </w:r>
      <w:r>
        <w:rPr>
          <w:rFonts w:ascii="宋体" w:hAnsi="宋体" w:cs="宋体"/>
          <w:color w:val="000000"/>
          <w:sz w:val="22"/>
          <w:szCs w:val="22"/>
          <w:highlight w:val="none"/>
        </w:rPr>
        <w:t xml:space="preserve"> </w:t>
      </w:r>
      <w:r>
        <w:rPr>
          <w:highlight w:val="none"/>
        </w:rPr>
      </w:r>
      <w:r/>
    </w:p>
    <w:p>
      <w:pPr>
        <w:pStyle w:val="912"/>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t xml:space="preserve">2</w:t>
      </w:r>
      <w:r>
        <w:rPr>
          <w:rFonts w:hint="eastAsia" w:ascii="宋体" w:hAnsi="宋体" w:cs="宋体"/>
          <w:color w:val="000000"/>
          <w:sz w:val="22"/>
          <w:szCs w:val="22"/>
          <w:highlight w:val="none"/>
        </w:rPr>
        <w:t xml:space="preserve">）具有良好的商业信誉和健全的财务会计制度；</w:t>
      </w:r>
      <w:r>
        <w:rPr>
          <w:rFonts w:ascii="宋体" w:hAnsi="宋体" w:cs="宋体"/>
          <w:color w:val="000000"/>
          <w:sz w:val="22"/>
          <w:szCs w:val="22"/>
          <w:highlight w:val="none"/>
        </w:rPr>
        <w:t xml:space="preserve"> </w:t>
      </w:r>
      <w:r>
        <w:rPr>
          <w:highlight w:val="none"/>
        </w:rPr>
      </w:r>
      <w:r/>
    </w:p>
    <w:p>
      <w:pPr>
        <w:pStyle w:val="912"/>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t xml:space="preserve">3</w:t>
      </w:r>
      <w:r>
        <w:rPr>
          <w:rFonts w:hint="eastAsia" w:ascii="宋体" w:hAnsi="宋体" w:cs="宋体"/>
          <w:color w:val="000000"/>
          <w:sz w:val="22"/>
          <w:szCs w:val="22"/>
          <w:highlight w:val="none"/>
        </w:rPr>
        <w:t xml:space="preserve">）具有履行合同所必需的设备和专业技术能力；</w:t>
      </w:r>
      <w:r>
        <w:rPr>
          <w:rFonts w:ascii="宋体" w:hAnsi="宋体" w:cs="宋体"/>
          <w:color w:val="000000"/>
          <w:sz w:val="22"/>
          <w:szCs w:val="22"/>
          <w:highlight w:val="none"/>
        </w:rPr>
        <w:t xml:space="preserve"> </w:t>
      </w:r>
      <w:r>
        <w:rPr>
          <w:highlight w:val="none"/>
        </w:rPr>
      </w:r>
      <w:r/>
    </w:p>
    <w:p>
      <w:pPr>
        <w:pStyle w:val="912"/>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t xml:space="preserve">4</w:t>
      </w:r>
      <w:r>
        <w:rPr>
          <w:rFonts w:hint="eastAsia" w:ascii="宋体" w:hAnsi="宋体" w:cs="宋体"/>
          <w:color w:val="000000"/>
          <w:sz w:val="22"/>
          <w:szCs w:val="22"/>
          <w:highlight w:val="none"/>
        </w:rPr>
        <w:t xml:space="preserve">）有依法缴纳税收和社会保障资金的良好记录；</w:t>
      </w:r>
      <w:r>
        <w:rPr>
          <w:rFonts w:ascii="宋体" w:hAnsi="宋体" w:cs="宋体"/>
          <w:color w:val="000000"/>
          <w:sz w:val="22"/>
          <w:szCs w:val="22"/>
          <w:highlight w:val="none"/>
        </w:rPr>
        <w:t xml:space="preserve"> </w:t>
      </w:r>
      <w:r>
        <w:rPr>
          <w:highlight w:val="none"/>
        </w:rPr>
      </w:r>
      <w:r/>
    </w:p>
    <w:p>
      <w:pPr>
        <w:pStyle w:val="912"/>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t xml:space="preserve">5</w:t>
      </w:r>
      <w:r>
        <w:rPr>
          <w:rFonts w:hint="eastAsia" w:ascii="宋体" w:hAnsi="宋体" w:cs="宋体"/>
          <w:color w:val="000000"/>
          <w:sz w:val="22"/>
          <w:szCs w:val="22"/>
          <w:highlight w:val="none"/>
        </w:rPr>
        <w:t xml:space="preserve">）参加政府采购活动近三年内，在经营活动中没有重大违法记录；</w:t>
      </w:r>
      <w:r>
        <w:rPr>
          <w:rFonts w:ascii="宋体" w:hAnsi="宋体" w:cs="宋体"/>
          <w:color w:val="000000"/>
          <w:sz w:val="22"/>
          <w:szCs w:val="22"/>
          <w:highlight w:val="none"/>
        </w:rPr>
        <w:t xml:space="preserve"> </w:t>
      </w:r>
      <w:r>
        <w:rPr>
          <w:highlight w:val="none"/>
        </w:rPr>
      </w:r>
      <w:r/>
    </w:p>
    <w:p>
      <w:pPr>
        <w:pStyle w:val="912"/>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t xml:space="preserve">6</w:t>
      </w:r>
      <w:r>
        <w:rPr>
          <w:rFonts w:hint="eastAsia" w:ascii="宋体" w:hAnsi="宋体" w:cs="宋体"/>
          <w:color w:val="000000"/>
          <w:sz w:val="22"/>
          <w:szCs w:val="22"/>
          <w:highlight w:val="none"/>
        </w:rPr>
        <w:t xml:space="preserve">）法律、行政法规规定的其他条件。</w:t>
      </w:r>
      <w:r>
        <w:rPr>
          <w:rFonts w:ascii="宋体" w:hAnsi="宋体" w:cs="宋体"/>
          <w:color w:val="000000"/>
          <w:sz w:val="22"/>
          <w:szCs w:val="22"/>
          <w:highlight w:val="none"/>
        </w:rPr>
        <w:t xml:space="preserve"> </w:t>
      </w:r>
      <w:r>
        <w:rPr>
          <w:highlight w:val="none"/>
        </w:rPr>
      </w:r>
      <w:r/>
    </w:p>
    <w:p>
      <w:pPr>
        <w:pStyle w:val="912"/>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、落实政府采购政策需满足的资格要求：</w:t>
      </w:r>
      <w:r>
        <w:rPr>
          <w:highlight w:val="none"/>
        </w:rPr>
      </w:r>
      <w:r/>
    </w:p>
    <w:p>
      <w:pPr>
        <w:pStyle w:val="912"/>
        <w:ind w:firstLine="440"/>
        <w:spacing w:line="360" w:lineRule="auto"/>
        <w:rPr>
          <w:rFonts w:ascii="宋体" w:cs="Times New Roman"/>
          <w:b/>
          <w:bCs/>
          <w:color w:val="000000"/>
          <w:sz w:val="22"/>
          <w:szCs w:val="22"/>
          <w:highlight w:val="none"/>
        </w:rPr>
      </w:pP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t xml:space="preserve">1</w:t>
      </w:r>
      <w:r>
        <w:rPr>
          <w:rFonts w:hint="eastAsia" w:ascii="宋体" w:hAnsi="宋体" w:cs="宋体"/>
          <w:color w:val="000000"/>
          <w:sz w:val="22"/>
          <w:szCs w:val="22"/>
          <w:highlight w:val="none"/>
        </w:rPr>
        <w:t xml:space="preserve">）</w:t>
      </w:r>
      <w:r>
        <w:rPr>
          <w:rFonts w:hint="eastAsia" w:ascii="宋体" w:hAnsi="宋体" w:cs="宋体"/>
          <w:b/>
          <w:bCs/>
          <w:color w:val="000000"/>
          <w:sz w:val="22"/>
          <w:szCs w:val="22"/>
          <w:highlight w:val="none"/>
        </w:rPr>
        <w:t xml:space="preserve">本项目专门面向中小企业，所属行业为其他未列明行业</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rPr>
        <w:t xml:space="preserve">供应商应为中小微企业或监狱企业或残疾人福利性单位。</w:t>
      </w:r>
      <w:r>
        <w:rPr>
          <w:rFonts w:ascii="宋体" w:hAnsi="宋体" w:cs="宋体"/>
          <w:b/>
          <w:bCs/>
          <w:color w:val="000000"/>
          <w:sz w:val="22"/>
          <w:szCs w:val="22"/>
          <w:highlight w:val="none"/>
        </w:rPr>
        <w:t xml:space="preserve"> </w:t>
      </w:r>
      <w:r>
        <w:rPr>
          <w:highlight w:val="none"/>
        </w:rPr>
      </w:r>
      <w:r/>
    </w:p>
    <w:p>
      <w:pPr>
        <w:pStyle w:val="912"/>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、本项目的特定资格要求：</w:t>
      </w:r>
      <w:r>
        <w:rPr>
          <w:rFonts w:ascii="宋体" w:hAnsi="宋体" w:cs="宋体"/>
          <w:color w:val="000000"/>
          <w:sz w:val="22"/>
          <w:szCs w:val="22"/>
          <w:highlight w:val="none"/>
        </w:rPr>
        <w:t xml:space="preserve"> </w:t>
      </w:r>
      <w:r>
        <w:rPr>
          <w:highlight w:val="none"/>
        </w:rPr>
      </w:r>
      <w:r/>
    </w:p>
    <w:p>
      <w:pPr>
        <w:pStyle w:val="912"/>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 </w:t>
      </w:r>
      <w:bookmarkStart w:id="6" w:name="OLE_LINK2"/>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color w:val="000000"/>
          <w:sz w:val="22"/>
          <w:szCs w:val="22"/>
          <w:highlight w:val="none"/>
        </w:rPr>
        <w:t xml:space="preserve"> </w:t>
      </w:r>
      <w:r>
        <w:rPr>
          <w:highlight w:val="none"/>
        </w:rPr>
      </w:r>
      <w:r/>
    </w:p>
    <w:p>
      <w:pPr>
        <w:pStyle w:val="912"/>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未被“信用中国”网站（www.creditchina.gov.cn）或“中国政府采购网”网站（www.ccgp.gov.cn）列入失信被执行人、重大税收违法案件当事人名单、政府采购严重失信行为记录名单。</w:t>
      </w:r>
      <w:r>
        <w:rPr>
          <w:highlight w:val="none"/>
        </w:rPr>
      </w:r>
      <w:r/>
    </w:p>
    <w:p>
      <w:pPr>
        <w:pStyle w:val="949"/>
        <w:ind w:left="0" w:firstLine="0"/>
        <w:rPr>
          <w:rFonts w:ascii="宋体" w:cs="Times New Roman"/>
          <w:color w:val="000000"/>
          <w:sz w:val="22"/>
          <w:szCs w:val="22"/>
          <w:highlight w:val="none"/>
        </w:rPr>
      </w:pPr>
      <w:r>
        <w:rPr>
          <w:rFonts w:ascii="宋体" w:hAnsi="宋体" w:cs="宋体"/>
          <w:color w:val="000000"/>
          <w:sz w:val="22"/>
          <w:szCs w:val="22"/>
          <w:highlight w:val="none"/>
        </w:rPr>
        <w:t xml:space="preserve"> </w:t>
      </w: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t xml:space="preserve"> </w:t>
      </w:r>
      <w:r>
        <w:rPr>
          <w:rFonts w:hint="eastAsia" w:ascii="宋体" w:hAnsi="宋体" w:cs="宋体"/>
          <w:color w:val="000000"/>
          <w:sz w:val="22"/>
          <w:szCs w:val="22"/>
          <w:highlight w:val="none"/>
          <w:lang w:val="en-US" w:eastAsia="zh-CN"/>
        </w:rPr>
        <w:t xml:space="preserve"> （3）、</w:t>
      </w:r>
      <w:r>
        <w:rPr>
          <w:rFonts w:hint="eastAsia" w:ascii="宋体" w:hAnsi="宋体" w:cs="宋体"/>
          <w:color w:val="000000"/>
          <w:sz w:val="22"/>
          <w:szCs w:val="22"/>
          <w:highlight w:val="none"/>
        </w:rPr>
        <w:t xml:space="preserve">本项目不接受联合体，不得转包、分包本项目。</w:t>
      </w:r>
      <w:r>
        <w:rPr>
          <w:highlight w:val="none"/>
        </w:rPr>
      </w:r>
      <w:r/>
    </w:p>
    <w:p>
      <w:pPr>
        <w:pStyle w:val="912"/>
        <w:spacing w:line="360" w:lineRule="auto"/>
        <w:rPr>
          <w:rFonts w:ascii="宋体" w:cs="Times New Roman"/>
          <w:color w:val="000000"/>
          <w:sz w:val="22"/>
          <w:szCs w:val="22"/>
          <w:highlight w:val="none"/>
        </w:rPr>
      </w:pPr>
      <w:r>
        <w:rPr>
          <w:highlight w:val="none"/>
        </w:rPr>
      </w:r>
      <w:bookmarkEnd w:id="6"/>
      <w:r>
        <w:rPr>
          <w:rFonts w:hint="eastAsia" w:ascii="宋体" w:hAnsi="宋体" w:cs="宋体"/>
          <w:b/>
          <w:bCs/>
          <w:color w:val="000000"/>
          <w:sz w:val="22"/>
          <w:szCs w:val="22"/>
          <w:highlight w:val="none"/>
        </w:rPr>
        <w:t xml:space="preserve">三、</w:t>
      </w:r>
      <w:r>
        <w:rPr>
          <w:rFonts w:hint="eastAsia" w:ascii="宋体" w:hAnsi="宋体" w:cs="宋体"/>
          <w:b/>
          <w:bCs/>
          <w:color w:val="000000"/>
          <w:sz w:val="22"/>
          <w:szCs w:val="22"/>
          <w:highlight w:val="none"/>
          <w:lang w:val="en-US" w:eastAsia="zh-CN"/>
        </w:rPr>
        <w:t xml:space="preserve">获取</w:t>
      </w:r>
      <w:r>
        <w:rPr>
          <w:rFonts w:hint="eastAsia" w:ascii="宋体" w:hAnsi="宋体" w:cs="宋体"/>
          <w:b/>
          <w:bCs/>
          <w:color w:val="000000"/>
          <w:sz w:val="22"/>
          <w:szCs w:val="22"/>
          <w:highlight w:val="none"/>
        </w:rPr>
        <w:t xml:space="preserve">采购文件</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时间：</w:t>
      </w:r>
      <w:r>
        <w:rPr>
          <w:rFonts w:hint="eastAsia" w:ascii="宋体" w:hAnsi="宋体" w:eastAsia="宋体" w:cs="宋体"/>
          <w:color w:val="000000"/>
          <w:sz w:val="22"/>
          <w:szCs w:val="22"/>
          <w:highlight w:val="none"/>
          <w:lang w:eastAsia="zh-CN"/>
        </w:rPr>
        <w:t xml:space="preserve">自磋商文件公告发布之日起5个工作日</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地点：“苏采云”系统 （网址：http://jszfcg.jsczt.cn/） </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方式：自行下载 </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售价：0.00元 </w:t>
      </w:r>
      <w:r>
        <w:rPr>
          <w:highlight w:val="none"/>
        </w:rPr>
      </w:r>
      <w:r/>
    </w:p>
    <w:p>
      <w:pPr>
        <w:pStyle w:val="912"/>
        <w:spacing w:line="360" w:lineRule="auto"/>
        <w:rPr>
          <w:rFonts w:ascii="宋体" w:cs="Times New Roman"/>
          <w:b/>
          <w:bCs/>
          <w:color w:val="000000"/>
          <w:sz w:val="22"/>
          <w:szCs w:val="22"/>
          <w:highlight w:val="none"/>
        </w:rPr>
      </w:pPr>
      <w:r>
        <w:rPr>
          <w:rFonts w:hint="eastAsia" w:ascii="宋体" w:hAnsi="宋体" w:cs="宋体"/>
          <w:b/>
          <w:bCs/>
          <w:color w:val="000000"/>
          <w:sz w:val="22"/>
          <w:szCs w:val="22"/>
          <w:highlight w:val="none"/>
        </w:rPr>
        <w:t xml:space="preserve">四、响应文件提交</w:t>
      </w:r>
      <w:r>
        <w:rPr>
          <w:rFonts w:ascii="宋体" w:hAnsi="宋体" w:cs="宋体"/>
          <w:b/>
          <w:bCs/>
          <w:color w:val="000000"/>
          <w:sz w:val="22"/>
          <w:szCs w:val="22"/>
          <w:highlight w:val="none"/>
        </w:rPr>
        <w:t xml:space="preserve"> </w:t>
      </w:r>
      <w:r>
        <w:rPr>
          <w:highlight w:val="none"/>
        </w:rPr>
      </w:r>
      <w:r/>
    </w:p>
    <w:p>
      <w:pPr>
        <w:pStyle w:val="912"/>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截止时间：</w:t>
      </w:r>
      <w:r>
        <w:rPr>
          <w:rFonts w:hint="eastAsia" w:ascii="宋体" w:hAnsi="宋体" w:cs="宋体"/>
          <w:color w:val="000000"/>
          <w:sz w:val="22"/>
          <w:szCs w:val="22"/>
          <w:highlight w:val="none"/>
          <w:lang w:eastAsia="zh-CN"/>
        </w:rPr>
        <w:t xml:space="preserve">2026年8月18日13:30</w:t>
      </w:r>
      <w:r>
        <w:rPr>
          <w:rFonts w:hint="eastAsia" w:ascii="宋体" w:hAnsi="宋体" w:cs="宋体"/>
          <w:color w:val="000000"/>
          <w:sz w:val="22"/>
          <w:szCs w:val="22"/>
          <w:highlight w:val="none"/>
        </w:rPr>
        <w:t xml:space="preserve">（北京时间）</w:t>
      </w:r>
      <w:r>
        <w:rPr>
          <w:highlight w:val="none"/>
        </w:rPr>
      </w:r>
      <w:r/>
    </w:p>
    <w:p>
      <w:pPr>
        <w:pStyle w:val="912"/>
        <w:ind w:firstLine="440"/>
        <w:spacing w:line="360" w:lineRule="auto"/>
        <w:rPr>
          <w:rFonts w:ascii="宋体" w:cs="Times New Roman"/>
          <w:color w:val="000000"/>
          <w:sz w:val="22"/>
          <w:szCs w:val="22"/>
          <w:highlight w:val="none"/>
        </w:rPr>
      </w:pPr>
      <w:r>
        <w:rPr>
          <w:rFonts w:hint="eastAsia" w:ascii="宋体" w:hAnsi="宋体" w:eastAsia="宋体" w:cs="宋体"/>
          <w:color w:val="000000"/>
          <w:sz w:val="22"/>
          <w:szCs w:val="22"/>
          <w:highlight w:val="none"/>
        </w:rPr>
        <w:t xml:space="preserve">地点：“苏采云”系统（网址：http://jszfcg.jsczt.cn/）</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响应文件网上递交，不需要现场参加采购活动。   </w:t>
      </w: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t xml:space="preserve">  </w:t>
      </w:r>
      <w:r>
        <w:rPr>
          <w:highlight w:val="none"/>
        </w:rPr>
      </w:r>
      <w:r/>
    </w:p>
    <w:p>
      <w:pPr>
        <w:pStyle w:val="912"/>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val="en-US" w:eastAsia="zh-CN"/>
        </w:rPr>
        <w:t xml:space="preserve">五、开启</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时间：2026年8月18日13:30（北京时间）</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地点：“苏采云”系统（网址：http://jszfcg.jsczt.cn/） </w:t>
      </w:r>
      <w:r>
        <w:rPr>
          <w:highlight w:val="none"/>
        </w:rPr>
      </w:r>
      <w:r/>
    </w:p>
    <w:p>
      <w:pPr>
        <w:pStyle w:val="912"/>
        <w:spacing w:line="360" w:lineRule="auto"/>
        <w:rPr>
          <w:rFonts w:ascii="宋体" w:cs="Times New Roman"/>
          <w:b/>
          <w:bCs/>
          <w:color w:val="000000"/>
          <w:sz w:val="22"/>
          <w:szCs w:val="22"/>
          <w:highlight w:val="none"/>
        </w:rPr>
      </w:pPr>
      <w:r>
        <w:rPr>
          <w:rFonts w:hint="eastAsia" w:ascii="宋体" w:hAnsi="宋体" w:cs="宋体"/>
          <w:b/>
          <w:bCs/>
          <w:color w:val="000000"/>
          <w:sz w:val="22"/>
          <w:szCs w:val="22"/>
          <w:highlight w:val="none"/>
          <w:lang w:val="en-US" w:eastAsia="zh-CN"/>
        </w:rPr>
        <w:t xml:space="preserve">六</w:t>
      </w:r>
      <w:r>
        <w:rPr>
          <w:rFonts w:hint="eastAsia" w:ascii="宋体" w:hAnsi="宋体" w:cs="宋体"/>
          <w:b/>
          <w:bCs/>
          <w:color w:val="000000"/>
          <w:sz w:val="22"/>
          <w:szCs w:val="22"/>
          <w:highlight w:val="none"/>
        </w:rPr>
        <w:t xml:space="preserve">、公告期限</w:t>
      </w:r>
      <w:r>
        <w:rPr>
          <w:rFonts w:ascii="宋体" w:hAnsi="宋体" w:cs="宋体"/>
          <w:b/>
          <w:bCs/>
          <w:color w:val="000000"/>
          <w:sz w:val="22"/>
          <w:szCs w:val="22"/>
          <w:highlight w:val="none"/>
        </w:rPr>
        <w:t xml:space="preserve"> </w:t>
      </w:r>
      <w:r>
        <w:rPr>
          <w:highlight w:val="none"/>
        </w:rPr>
      </w:r>
      <w:r/>
    </w:p>
    <w:p>
      <w:pPr>
        <w:pStyle w:val="912"/>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自本公告发布之日起</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个工作日。</w:t>
      </w:r>
      <w:r>
        <w:rPr>
          <w:rFonts w:ascii="宋体" w:hAnsi="宋体" w:cs="宋体"/>
          <w:color w:val="000000"/>
          <w:sz w:val="22"/>
          <w:szCs w:val="22"/>
          <w:highlight w:val="none"/>
        </w:rPr>
        <w:t xml:space="preserve"> </w:t>
      </w:r>
      <w:r>
        <w:rPr>
          <w:highlight w:val="none"/>
        </w:rPr>
      </w:r>
      <w:r/>
    </w:p>
    <w:p>
      <w:pPr>
        <w:pStyle w:val="912"/>
        <w:spacing w:line="360" w:lineRule="auto"/>
        <w:rPr>
          <w:rFonts w:ascii="宋体" w:cs="Times New Roman"/>
          <w:b/>
          <w:bCs/>
          <w:color w:val="000000"/>
          <w:sz w:val="22"/>
          <w:szCs w:val="22"/>
          <w:highlight w:val="none"/>
        </w:rPr>
      </w:pPr>
      <w:r>
        <w:rPr>
          <w:rFonts w:hint="eastAsia" w:ascii="宋体" w:hAnsi="宋体" w:cs="宋体"/>
          <w:b/>
          <w:bCs/>
          <w:color w:val="000000"/>
          <w:sz w:val="22"/>
          <w:szCs w:val="22"/>
          <w:highlight w:val="none"/>
          <w:lang w:val="en-US" w:eastAsia="zh-CN"/>
        </w:rPr>
        <w:t xml:space="preserve">六</w:t>
      </w:r>
      <w:r>
        <w:rPr>
          <w:rFonts w:hint="eastAsia" w:ascii="宋体" w:hAnsi="宋体" w:cs="宋体"/>
          <w:b/>
          <w:bCs/>
          <w:color w:val="000000"/>
          <w:sz w:val="22"/>
          <w:szCs w:val="22"/>
          <w:highlight w:val="none"/>
        </w:rPr>
        <w:t xml:space="preserve">、其他补充事宜</w:t>
      </w:r>
      <w:r>
        <w:rPr>
          <w:rFonts w:ascii="宋体" w:hAnsi="宋体" w:cs="宋体"/>
          <w:b/>
          <w:bCs/>
          <w:color w:val="000000"/>
          <w:sz w:val="22"/>
          <w:szCs w:val="22"/>
          <w:highlight w:val="none"/>
        </w:rPr>
        <w:t xml:space="preserve"> </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1、报名方式（网上报名）：</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（1）CA证书办理</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电话：0512-65737699；地址：苏州市高新区邓蔚路105号狮山科技馆一楼服务大厅</w:t>
      </w:r>
      <w:r>
        <w:rPr>
          <w:rFonts w:hint="eastAsia" w:ascii="宋体" w:hAnsi="宋体" w:eastAsia="宋体" w:cs="宋体"/>
          <w:color w:val="000000"/>
          <w:sz w:val="22"/>
          <w:szCs w:val="22"/>
          <w:highlight w:val="none"/>
          <w:lang w:eastAsia="zh-CN"/>
        </w:rPr>
        <w:t xml:space="preserve">。</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（2）参与采购活动</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（3）电子投标准备</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在系统操作过程中如有疑问，请按以下方式联系：</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注册咨询：18261002950；</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CA技术咨询电话：400-608-6099；</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签章使用问题：025-83633811、025-83633812、15380932027、15371015030；</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系统使用指导与咨询：联系电话：18261002950；智能客服：登录苏采云系统后，联系系统右下方智能客服图标进行咨询。</w:t>
      </w:r>
      <w:r>
        <w:rPr>
          <w:highlight w:val="none"/>
        </w:rPr>
      </w:r>
      <w:r/>
    </w:p>
    <w:p>
      <w:pPr>
        <w:pStyle w:val="912"/>
        <w:ind w:left="0" w:firstLine="440"/>
        <w:jc w:val="both"/>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bidi="ar-SA"/>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color w:val="000000"/>
          <w:sz w:val="22"/>
          <w:szCs w:val="22"/>
          <w:highlight w:val="none"/>
          <w:lang w:val="en-US" w:eastAsia="zh-CN" w:bidi="ar-SA"/>
        </w:rPr>
        <w:t xml:space="preserve">供应商应充分考虑到网络环境、网络带宽等风险因素，如因供应商自身原因造成的电子投标文件上传不成功由供应商自行承担全部责任。</w:t>
      </w:r>
      <w:r>
        <w:rPr>
          <w:highlight w:val="none"/>
        </w:rPr>
      </w:r>
      <w:r/>
    </w:p>
    <w:p>
      <w:pPr>
        <w:pStyle w:val="912"/>
        <w:ind w:left="0" w:firstLine="440"/>
        <w:jc w:val="both"/>
        <w:spacing w:line="360" w:lineRule="auto"/>
        <w:rPr>
          <w:rFonts w:ascii="宋体" w:hAnsi="宋体" w:eastAsia="宋体" w:cs="宋体"/>
          <w:b/>
          <w:color w:val="000000"/>
          <w:sz w:val="22"/>
          <w:szCs w:val="22"/>
          <w:highlight w:val="none"/>
        </w:rPr>
      </w:pPr>
      <w:r>
        <w:rPr>
          <w:rFonts w:hint="eastAsia" w:ascii="宋体" w:hAnsi="宋体" w:eastAsia="宋体" w:cs="宋体"/>
          <w:color w:val="000000"/>
          <w:sz w:val="22"/>
          <w:szCs w:val="22"/>
          <w:highlight w:val="none"/>
          <w:lang w:val="en-US" w:eastAsia="zh-CN" w:bidi="ar-SA"/>
        </w:rPr>
        <w:t xml:space="preserve"> 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color w:val="000000"/>
          <w:sz w:val="22"/>
          <w:szCs w:val="22"/>
          <w:highlight w:val="none"/>
          <w:lang w:val="en-US" w:eastAsia="zh-CN" w:bidi="ar-SA"/>
        </w:rPr>
        <w:t xml:space="preserve">本项目为不见面开标项目，开标阶段供应商在【供应商解密】环节必须使用CA证书解密电子投标文件，如在系统规定的解密时间内未能完成解密的视为放弃投标。</w:t>
      </w:r>
      <w:r>
        <w:rPr>
          <w:highlight w:val="none"/>
        </w:rPr>
      </w:r>
      <w:r/>
    </w:p>
    <w:p>
      <w:pPr>
        <w:pStyle w:val="912"/>
        <w:ind w:left="0" w:firstLine="442"/>
        <w:jc w:val="both"/>
        <w:spacing w:line="360" w:lineRule="auto"/>
        <w:rPr>
          <w:rFonts w:hint="eastAsia" w:ascii="宋体" w:hAnsi="宋体" w:eastAsia="宋体" w:cs="宋体"/>
          <w:color w:val="000000"/>
          <w:sz w:val="22"/>
          <w:szCs w:val="22"/>
          <w:highlight w:val="none"/>
        </w:rPr>
      </w:pPr>
      <w:r>
        <w:rPr>
          <w:rFonts w:hint="eastAsia" w:ascii="宋体" w:hAnsi="宋体" w:eastAsia="宋体" w:cs="宋体"/>
          <w:b/>
          <w:color w:val="000000"/>
          <w:sz w:val="22"/>
          <w:szCs w:val="22"/>
          <w:highlight w:val="none"/>
          <w:lang w:val="en-US" w:eastAsia="zh-CN" w:bidi="ar-SA"/>
        </w:rPr>
        <w:t xml:space="preserve">请供应商确保电脑、系统及其他设备（视频输入输出设备等）无误，且开标直至项目结束始终保持系统在线状态。</w:t>
      </w:r>
      <w:r>
        <w:rPr>
          <w:rFonts w:hint="eastAsia" w:ascii="宋体" w:hAnsi="宋体" w:eastAsia="宋体" w:cs="宋体"/>
          <w:bCs/>
          <w:color w:val="000000"/>
          <w:sz w:val="22"/>
          <w:szCs w:val="22"/>
          <w:highlight w:val="none"/>
        </w:rPr>
        <w:t xml:space="preserve"> </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、本项目获取采购文件截止日期之后仍可以下载采购文件，但截止日期之后下载的采购文件，视为非有效方式且不作为供应商权益受到损害的证明材料和依据。</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本次采购的有关信息将刊登在中国政府采购网</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江苏政府采购网、苏州市政府采购网</w:t>
      </w: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"Http://www.szweikang.com、《中国财经报》、《城市商报》上发布"</w:instrText>
      </w:r>
      <w:r>
        <w:rPr>
          <w:rFonts w:hint="eastAsia" w:ascii="宋体" w:hAnsi="宋体" w:eastAsia="宋体" w:cs="宋体"/>
          <w:color w:val="000000"/>
          <w:sz w:val="22"/>
          <w:szCs w:val="22"/>
          <w:highlight w:val="none"/>
        </w:rPr>
        <w:fldChar w:fldCharType="end"/>
      </w:r>
      <w:r>
        <w:rPr>
          <w:rFonts w:hint="eastAsia" w:ascii="宋体" w:hAnsi="宋体" w:eastAsia="宋体" w:cs="宋体"/>
          <w:color w:val="000000"/>
          <w:sz w:val="22"/>
          <w:szCs w:val="22"/>
          <w:highlight w:val="none"/>
        </w:rPr>
        <w:t xml:space="preserve">，敬请留意！</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、苏州市吴中经济开发区政府采购监督电话：0512-66565137。  </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6、本项目支持政府采购合同信用融资。</w:t>
      </w:r>
      <w:r>
        <w:rPr>
          <w:highlight w:val="none"/>
        </w:rPr>
      </w:r>
      <w:r/>
    </w:p>
    <w:p>
      <w:pPr>
        <w:pStyle w:val="912"/>
        <w:spacing w:line="360" w:lineRule="auto"/>
        <w:rPr>
          <w:rFonts w:ascii="宋体" w:cs="Times New Roman"/>
          <w:color w:val="000000"/>
          <w:sz w:val="22"/>
          <w:szCs w:val="22"/>
          <w:highlight w:val="none"/>
        </w:rPr>
      </w:pPr>
      <w:r>
        <w:rPr>
          <w:rFonts w:hint="eastAsia" w:ascii="宋体" w:hAnsi="宋体" w:cs="宋体"/>
          <w:b/>
          <w:bCs/>
          <w:color w:val="000000"/>
          <w:sz w:val="22"/>
          <w:szCs w:val="22"/>
          <w:highlight w:val="none"/>
          <w:lang w:val="en-US" w:eastAsia="zh-CN"/>
        </w:rPr>
        <w:t xml:space="preserve">七</w:t>
      </w:r>
      <w:r>
        <w:rPr>
          <w:rFonts w:hint="eastAsia" w:ascii="宋体" w:hAnsi="宋体" w:cs="宋体"/>
          <w:b/>
          <w:bCs/>
          <w:color w:val="000000"/>
          <w:sz w:val="22"/>
          <w:szCs w:val="22"/>
          <w:highlight w:val="none"/>
        </w:rPr>
        <w:t xml:space="preserve">、对本次采购提出询问，请按以下方式联系。</w:t>
      </w:r>
      <w:r>
        <w:rPr>
          <w:highlight w:val="none"/>
        </w:rPr>
      </w:r>
      <w:r/>
    </w:p>
    <w:p>
      <w:pPr>
        <w:pStyle w:val="912"/>
        <w:ind w:firstLine="440"/>
        <w:spacing w:line="360" w:lineRule="auto"/>
        <w:rPr>
          <w:rFonts w:ascii="宋体" w:cs="Times New Roman"/>
          <w:color w:val="000000"/>
          <w:sz w:val="22"/>
          <w:szCs w:val="22"/>
          <w:highlight w:val="none"/>
        </w:rPr>
      </w:pPr>
      <w:r>
        <w:rPr>
          <w:rFonts w:ascii="宋体" w:hAnsi="宋体" w:cs="宋体"/>
          <w:color w:val="000000"/>
          <w:sz w:val="22"/>
          <w:szCs w:val="22"/>
          <w:highlight w:val="none"/>
        </w:rPr>
        <w:t xml:space="preserve">1.</w:t>
      </w:r>
      <w:r>
        <w:rPr>
          <w:rFonts w:hint="eastAsia" w:ascii="宋体" w:hAnsi="宋体" w:cs="宋体"/>
          <w:color w:val="000000"/>
          <w:sz w:val="22"/>
          <w:szCs w:val="22"/>
          <w:highlight w:val="none"/>
        </w:rPr>
        <w:t xml:space="preserve">采购单位信息</w:t>
      </w:r>
      <w:r>
        <w:rPr>
          <w:rFonts w:ascii="宋体" w:hAnsi="宋体" w:cs="宋体"/>
          <w:color w:val="000000"/>
          <w:sz w:val="22"/>
          <w:szCs w:val="22"/>
          <w:highlight w:val="none"/>
        </w:rPr>
        <w:t xml:space="preserve"> </w:t>
      </w:r>
      <w:r>
        <w:rPr>
          <w:highlight w:val="none"/>
        </w:rPr>
      </w:r>
      <w:r/>
    </w:p>
    <w:p>
      <w:pPr>
        <w:pStyle w:val="912"/>
        <w:ind w:firstLine="440"/>
        <w:spacing w:line="360" w:lineRule="auto"/>
        <w:rPr>
          <w:rFonts w:ascii="宋体" w:eastAsia="宋体" w:cs="Times New Roman"/>
          <w:color w:val="000000"/>
          <w:sz w:val="22"/>
          <w:szCs w:val="22"/>
          <w:highlight w:val="none"/>
        </w:rPr>
      </w:pPr>
      <w:r>
        <w:rPr>
          <w:rFonts w:hint="eastAsia" w:ascii="宋体" w:hAnsi="宋体" w:cs="宋体"/>
          <w:color w:val="000000"/>
          <w:sz w:val="22"/>
          <w:szCs w:val="22"/>
          <w:highlight w:val="none"/>
        </w:rPr>
        <w:t xml:space="preserve">名</w:t>
      </w:r>
      <w:r>
        <w:rPr>
          <w:rFonts w:ascii="宋体" w:hAnsi="宋体" w:cs="宋体"/>
          <w:color w:val="000000"/>
          <w:sz w:val="22"/>
          <w:szCs w:val="22"/>
          <w:highlight w:val="none"/>
        </w:rPr>
        <w:t xml:space="preserve"> </w:t>
      </w:r>
      <w:r>
        <w:rPr>
          <w:rFonts w:hint="eastAsia" w:ascii="宋体" w:hAnsi="宋体" w:cs="宋体"/>
          <w:color w:val="000000"/>
          <w:sz w:val="22"/>
          <w:szCs w:val="22"/>
          <w:highlight w:val="none"/>
        </w:rPr>
        <w:t xml:space="preserve">称</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苏州市吴中区人民政府郭巷街道办事处</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rPr>
        <w:t xml:space="preserve">地址：苏州市吴中区郭巷街道郭新东路97号 </w:t>
      </w:r>
      <w:r>
        <w:rPr>
          <w:rFonts w:hint="eastAsia" w:ascii="宋体" w:hAnsi="宋体" w:cs="宋体"/>
          <w:color w:val="000000"/>
          <w:sz w:val="22"/>
          <w:szCs w:val="22"/>
          <w:highlight w:val="none"/>
          <w:lang w:val="en-US" w:eastAsia="zh-CN"/>
        </w:rPr>
        <w:t xml:space="preserve"> </w:t>
      </w:r>
      <w:r>
        <w:rPr>
          <w:highlight w:val="none"/>
        </w:rPr>
      </w:r>
      <w:r/>
    </w:p>
    <w:p>
      <w:pPr>
        <w:pStyle w:val="912"/>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联系人：徐晓帆</w:t>
      </w:r>
      <w:r>
        <w:rPr>
          <w:rFonts w:hint="eastAsia" w:ascii="宋体" w:hAnsi="宋体" w:cs="宋体"/>
          <w:color w:val="000000"/>
          <w:sz w:val="22"/>
          <w:szCs w:val="22"/>
          <w:highlight w:val="none"/>
          <w:lang w:val="en-US" w:eastAsia="zh-CN"/>
        </w:rPr>
        <w:t xml:space="preserve">  </w:t>
      </w:r>
      <w:r>
        <w:rPr>
          <w:highlight w:val="none"/>
        </w:rPr>
      </w:r>
      <w:r/>
    </w:p>
    <w:p>
      <w:pPr>
        <w:pStyle w:val="912"/>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联系电话：</w:t>
      </w:r>
      <w:r>
        <w:rPr>
          <w:rFonts w:hint="eastAsia" w:ascii="宋体" w:hAnsi="宋体" w:cs="宋体"/>
          <w:color w:val="000000"/>
          <w:sz w:val="22"/>
          <w:szCs w:val="22"/>
          <w:highlight w:val="none"/>
          <w:lang w:val="en-US" w:eastAsia="zh-CN"/>
        </w:rPr>
        <w:t xml:space="preserve">0512-65871653</w:t>
      </w:r>
      <w:r>
        <w:rPr>
          <w:highlight w:val="none"/>
        </w:rPr>
      </w:r>
      <w:r/>
    </w:p>
    <w:p>
      <w:pPr>
        <w:pStyle w:val="912"/>
        <w:ind w:firstLine="440"/>
        <w:spacing w:line="360" w:lineRule="auto"/>
        <w:rPr>
          <w:rFonts w:ascii="宋体" w:cs="Times New Roman"/>
          <w:color w:val="000000"/>
          <w:sz w:val="22"/>
          <w:szCs w:val="22"/>
          <w:highlight w:val="none"/>
        </w:rPr>
      </w:pPr>
      <w:r>
        <w:rPr>
          <w:rFonts w:ascii="宋体" w:hAnsi="宋体" w:cs="宋体"/>
          <w:color w:val="000000"/>
          <w:sz w:val="22"/>
          <w:szCs w:val="22"/>
          <w:highlight w:val="none"/>
        </w:rPr>
        <w:t xml:space="preserve">2.</w:t>
      </w:r>
      <w:r>
        <w:rPr>
          <w:rFonts w:hint="eastAsia" w:ascii="宋体" w:hAnsi="宋体" w:cs="宋体"/>
          <w:color w:val="000000"/>
          <w:sz w:val="22"/>
          <w:szCs w:val="22"/>
          <w:highlight w:val="none"/>
        </w:rPr>
        <w:t xml:space="preserve">采购代理机构信息</w:t>
      </w:r>
      <w:r>
        <w:rPr>
          <w:rFonts w:ascii="宋体" w:hAnsi="宋体" w:cs="宋体"/>
          <w:color w:val="000000"/>
          <w:sz w:val="22"/>
          <w:szCs w:val="22"/>
          <w:highlight w:val="none"/>
        </w:rPr>
        <w:t xml:space="preserve"> </w:t>
      </w:r>
      <w:r>
        <w:rPr>
          <w:highlight w:val="none"/>
        </w:rPr>
      </w:r>
      <w:r/>
    </w:p>
    <w:p>
      <w:pPr>
        <w:pStyle w:val="912"/>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名</w:t>
      </w:r>
      <w:r>
        <w:rPr>
          <w:rFonts w:ascii="宋体" w:hAnsi="宋体" w:cs="宋体"/>
          <w:color w:val="000000"/>
          <w:sz w:val="22"/>
          <w:szCs w:val="22"/>
          <w:highlight w:val="none"/>
        </w:rPr>
        <w:t xml:space="preserve"> </w:t>
      </w:r>
      <w:r>
        <w:rPr>
          <w:rFonts w:hint="eastAsia" w:ascii="宋体" w:hAnsi="宋体" w:cs="宋体"/>
          <w:color w:val="000000"/>
          <w:sz w:val="22"/>
          <w:szCs w:val="22"/>
          <w:highlight w:val="none"/>
        </w:rPr>
        <w:t xml:space="preserve">称：</w:t>
      </w:r>
      <w:r>
        <w:rPr>
          <w:rFonts w:hint="eastAsia" w:ascii="宋体" w:hAnsi="宋体" w:cs="宋体"/>
          <w:color w:val="000000"/>
          <w:sz w:val="22"/>
          <w:szCs w:val="22"/>
          <w:highlight w:val="none"/>
          <w:lang w:eastAsia="zh-CN"/>
        </w:rPr>
        <w:t xml:space="preserve">苏州中至勤工程咨询有限公司</w:t>
      </w:r>
      <w:r>
        <w:rPr>
          <w:rFonts w:ascii="宋体" w:hAnsi="宋体" w:cs="宋体"/>
          <w:color w:val="000000"/>
          <w:sz w:val="22"/>
          <w:szCs w:val="22"/>
          <w:highlight w:val="none"/>
        </w:rPr>
        <w:t xml:space="preserve"> </w:t>
      </w:r>
      <w:r>
        <w:rPr>
          <w:highlight w:val="none"/>
        </w:rPr>
      </w:r>
      <w:r/>
    </w:p>
    <w:p>
      <w:pPr>
        <w:pStyle w:val="912"/>
        <w:ind w:firstLine="440"/>
        <w:spacing w:line="360" w:lineRule="auto"/>
        <w:rPr>
          <w:rFonts w:hint="eastAsia" w:ascii="宋体" w:eastAsia="宋体" w:cs="Times New Roman"/>
          <w:color w:val="000000"/>
          <w:sz w:val="22"/>
          <w:szCs w:val="22"/>
          <w:highlight w:val="none"/>
        </w:rPr>
      </w:pPr>
      <w:r>
        <w:rPr>
          <w:rFonts w:hint="eastAsia" w:ascii="宋体" w:hAnsi="宋体" w:cs="宋体"/>
          <w:color w:val="000000"/>
          <w:sz w:val="22"/>
          <w:szCs w:val="22"/>
          <w:highlight w:val="none"/>
        </w:rPr>
        <w:t xml:space="preserve">地</w:t>
      </w:r>
      <w:r>
        <w:rPr>
          <w:rFonts w:ascii="宋体" w:hAnsi="宋体" w:cs="宋体"/>
          <w:color w:val="000000"/>
          <w:sz w:val="22"/>
          <w:szCs w:val="22"/>
          <w:highlight w:val="none"/>
        </w:rPr>
        <w:t xml:space="preserve"> </w:t>
      </w:r>
      <w:r>
        <w:rPr>
          <w:rFonts w:hint="eastAsia" w:ascii="宋体" w:hAnsi="宋体" w:cs="宋体"/>
          <w:color w:val="000000"/>
          <w:sz w:val="22"/>
          <w:szCs w:val="22"/>
          <w:highlight w:val="none"/>
        </w:rPr>
        <w:t xml:space="preserve">址：</w:t>
      </w:r>
      <w:r>
        <w:rPr>
          <w:rFonts w:hint="eastAsia" w:ascii="宋体" w:hAnsi="宋体" w:cs="宋体"/>
          <w:color w:val="000000"/>
          <w:sz w:val="22"/>
          <w:szCs w:val="22"/>
          <w:highlight w:val="none"/>
          <w:lang w:eastAsia="zh-CN"/>
        </w:rPr>
        <w:t xml:space="preserve">苏州市吴中区九盛里璟园2号楼4楼410　</w:t>
      </w:r>
      <w:r>
        <w:rPr>
          <w:highlight w:val="none"/>
        </w:rPr>
      </w:r>
      <w:r/>
    </w:p>
    <w:p>
      <w:pPr>
        <w:pStyle w:val="912"/>
        <w:ind w:firstLine="440"/>
        <w:spacing w:line="360" w:lineRule="auto"/>
        <w:rPr>
          <w:rFonts w:hint="eastAsia" w:ascii="宋体" w:eastAsia="宋体" w:cs="Times New Roman"/>
          <w:color w:val="000000"/>
          <w:sz w:val="22"/>
          <w:szCs w:val="22"/>
          <w:highlight w:val="none"/>
        </w:rPr>
      </w:pPr>
      <w:r>
        <w:rPr>
          <w:rFonts w:hint="eastAsia" w:ascii="宋体" w:hAnsi="宋体" w:cs="宋体"/>
          <w:color w:val="000000"/>
          <w:sz w:val="22"/>
          <w:szCs w:val="22"/>
          <w:highlight w:val="none"/>
        </w:rPr>
        <w:t xml:space="preserve">联系方式：</w:t>
      </w:r>
      <w:r>
        <w:rPr>
          <w:rFonts w:ascii="宋体" w:hAnsi="宋体" w:cs="宋体"/>
          <w:color w:val="000000"/>
          <w:sz w:val="22"/>
          <w:szCs w:val="22"/>
          <w:highlight w:val="none"/>
        </w:rPr>
        <w:t xml:space="preserve">0512-</w:t>
      </w:r>
      <w:r>
        <w:rPr>
          <w:rFonts w:hint="eastAsia" w:ascii="宋体" w:hAnsi="宋体" w:cs="宋体"/>
          <w:color w:val="000000"/>
          <w:sz w:val="22"/>
          <w:szCs w:val="22"/>
          <w:highlight w:val="none"/>
          <w:lang w:eastAsia="zh-CN"/>
        </w:rPr>
        <w:t xml:space="preserve">66269018</w:t>
      </w:r>
      <w:r>
        <w:rPr>
          <w:highlight w:val="none"/>
        </w:rPr>
      </w:r>
      <w:r/>
    </w:p>
    <w:p>
      <w:pPr>
        <w:pStyle w:val="912"/>
        <w:ind w:firstLine="440"/>
        <w:spacing w:line="360" w:lineRule="auto"/>
        <w:rPr>
          <w:rFonts w:ascii="宋体" w:cs="Times New Roman"/>
          <w:color w:val="000000"/>
          <w:sz w:val="22"/>
          <w:szCs w:val="22"/>
          <w:highlight w:val="none"/>
        </w:rPr>
      </w:pPr>
      <w:r>
        <w:rPr>
          <w:rFonts w:ascii="宋体" w:hAnsi="宋体" w:cs="宋体"/>
          <w:color w:val="000000"/>
          <w:sz w:val="22"/>
          <w:szCs w:val="22"/>
          <w:highlight w:val="none"/>
        </w:rPr>
        <w:t xml:space="preserve">3.</w:t>
      </w:r>
      <w:r>
        <w:rPr>
          <w:rFonts w:hint="eastAsia" w:ascii="宋体" w:hAnsi="宋体" w:cs="宋体"/>
          <w:color w:val="000000"/>
          <w:sz w:val="22"/>
          <w:szCs w:val="22"/>
          <w:highlight w:val="none"/>
        </w:rPr>
        <w:t xml:space="preserve">项目联系方式</w:t>
      </w:r>
      <w:r>
        <w:rPr>
          <w:rFonts w:ascii="宋体" w:hAnsi="宋体" w:cs="宋体"/>
          <w:color w:val="000000"/>
          <w:sz w:val="22"/>
          <w:szCs w:val="22"/>
          <w:highlight w:val="none"/>
        </w:rPr>
        <w:t xml:space="preserve"> </w:t>
      </w:r>
      <w:r>
        <w:rPr>
          <w:highlight w:val="none"/>
        </w:rPr>
      </w:r>
      <w:r/>
    </w:p>
    <w:p>
      <w:pPr>
        <w:pStyle w:val="912"/>
        <w:ind w:firstLine="440"/>
        <w:spacing w:line="360" w:lineRule="auto"/>
        <w:rPr>
          <w:rFonts w:ascii="宋体" w:eastAsia="宋体" w:cs="Times New Roman"/>
          <w:color w:val="000000"/>
          <w:sz w:val="22"/>
          <w:szCs w:val="22"/>
          <w:highlight w:val="none"/>
        </w:rPr>
      </w:pPr>
      <w:r>
        <w:rPr>
          <w:rFonts w:hint="eastAsia" w:ascii="宋体" w:hAnsi="宋体" w:cs="宋体"/>
          <w:color w:val="000000"/>
          <w:sz w:val="22"/>
          <w:szCs w:val="22"/>
          <w:highlight w:val="none"/>
        </w:rPr>
        <w:t xml:space="preserve">项目联系人：苏蓉</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王达</w:t>
      </w:r>
      <w:r>
        <w:rPr>
          <w:highlight w:val="none"/>
        </w:rPr>
      </w:r>
      <w:r/>
    </w:p>
    <w:p>
      <w:pPr>
        <w:pStyle w:val="912"/>
        <w:ind w:firstLine="440"/>
        <w:spacing w:line="360" w:lineRule="auto"/>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rPr>
        <w:t xml:space="preserve">电</w:t>
      </w:r>
      <w:r>
        <w:rPr>
          <w:rFonts w:ascii="宋体" w:hAnsi="宋体" w:cs="宋体"/>
          <w:color w:val="000000"/>
          <w:sz w:val="22"/>
          <w:szCs w:val="22"/>
          <w:highlight w:val="none"/>
        </w:rPr>
        <w:t xml:space="preserve"> </w:t>
      </w:r>
      <w:r>
        <w:rPr>
          <w:rFonts w:hint="eastAsia" w:ascii="宋体" w:hAnsi="宋体" w:cs="宋体"/>
          <w:color w:val="000000"/>
          <w:sz w:val="22"/>
          <w:szCs w:val="22"/>
          <w:highlight w:val="none"/>
        </w:rPr>
        <w:t xml:space="preserve">话：</w:t>
      </w:r>
      <w:r>
        <w:rPr>
          <w:rFonts w:ascii="宋体" w:hAnsi="宋体" w:cs="宋体"/>
          <w:color w:val="000000"/>
          <w:sz w:val="22"/>
          <w:szCs w:val="22"/>
          <w:highlight w:val="none"/>
        </w:rPr>
        <w:t xml:space="preserve">0512-</w:t>
      </w:r>
      <w:r>
        <w:rPr>
          <w:rFonts w:hint="eastAsia" w:ascii="宋体" w:hAnsi="宋体" w:cs="宋体"/>
          <w:color w:val="000000"/>
          <w:sz w:val="22"/>
          <w:szCs w:val="22"/>
          <w:highlight w:val="none"/>
          <w:lang w:eastAsia="zh-CN"/>
        </w:rPr>
        <w:t xml:space="preserve">66269018</w:t>
      </w:r>
      <w:r>
        <w:rPr>
          <w:highlight w:val="none"/>
        </w:rPr>
      </w:r>
      <w:r/>
    </w:p>
    <w:p>
      <w:pPr>
        <w:pStyle w:val="912"/>
        <w:ind w:firstLine="440"/>
        <w:jc w:val="right"/>
        <w:spacing w:line="360" w:lineRule="auto"/>
        <w:rPr>
          <w:rFonts w:hint="eastAsia" w:ascii="宋体" w:eastAsia="宋体" w:cs="Times New Roman"/>
          <w:color w:val="000000"/>
          <w:sz w:val="22"/>
          <w:szCs w:val="22"/>
          <w:highlight w:val="none"/>
        </w:rPr>
      </w:pPr>
      <w:r>
        <w:rPr>
          <w:rFonts w:hint="eastAsia" w:ascii="宋体" w:hAnsi="宋体" w:cs="宋体"/>
          <w:color w:val="000000"/>
          <w:sz w:val="22"/>
          <w:szCs w:val="22"/>
          <w:highlight w:val="none"/>
          <w:lang w:eastAsia="zh-CN"/>
        </w:rPr>
        <w:t xml:space="preserve">苏州中至勤工程咨询有限公司</w:t>
      </w:r>
      <w:r>
        <w:rPr>
          <w:highlight w:val="none"/>
        </w:rPr>
      </w:r>
      <w:r/>
    </w:p>
    <w:p>
      <w:pPr>
        <w:pStyle w:val="912"/>
        <w:ind w:firstLine="440"/>
        <w:jc w:val="right"/>
        <w:spacing w:line="360" w:lineRule="auto"/>
        <w:rPr>
          <w:rFonts w:ascii="宋体" w:cs="Times New Roman"/>
          <w:color w:val="000000"/>
          <w:sz w:val="22"/>
          <w:szCs w:val="22"/>
          <w:highlight w:val="none"/>
        </w:rPr>
        <w:sectPr>
          <w:footerReference w:type="default" r:id="rId10"/>
          <w:footnotePr/>
          <w:endnotePr/>
          <w:type w:val="nextPage"/>
          <w:pgSz w:w="12242" w:h="15842" w:orient="portrait"/>
          <w:pgMar w:top="1440" w:right="1800" w:bottom="1440" w:left="1800" w:header="851" w:footer="992" w:gutter="0"/>
          <w:cols w:num="1" w:sep="0" w:space="1701" w:equalWidth="1"/>
          <w:docGrid w:linePitch="360"/>
        </w:sectPr>
      </w:pPr>
      <w:r>
        <w:rPr>
          <w:rFonts w:hint="eastAsia" w:ascii="宋体" w:hAnsi="宋体" w:cs="宋体"/>
          <w:color w:val="000000"/>
          <w:sz w:val="22"/>
          <w:szCs w:val="22"/>
          <w:highlight w:val="none"/>
          <w:lang w:val="en-US" w:eastAsia="zh-CN"/>
        </w:rPr>
        <w:t xml:space="preserve">2026</w:t>
      </w:r>
      <w:r>
        <w:rPr>
          <w:rFonts w:hint="eastAsia" w:ascii="宋体" w:hAnsi="宋体" w:cs="宋体"/>
          <w:color w:val="000000"/>
          <w:sz w:val="22"/>
          <w:szCs w:val="22"/>
          <w:highlight w:val="none"/>
        </w:rPr>
        <w:t xml:space="preserve">年</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rPr>
        <w:t xml:space="preserve">月7</w:t>
      </w:r>
      <w:r>
        <w:rPr>
          <w:rFonts w:hint="eastAsia" w:ascii="宋体" w:hAnsi="宋体" w:cs="宋体"/>
          <w:color w:val="000000"/>
          <w:sz w:val="22"/>
          <w:szCs w:val="22"/>
          <w:highlight w:val="none"/>
        </w:rPr>
        <w:t xml:space="preserve">日</w:t>
      </w:r>
      <w:r>
        <w:rPr>
          <w:highlight w:val="none"/>
        </w:rPr>
      </w:r>
      <w:r/>
    </w:p>
    <w:p>
      <w:pPr>
        <w:pStyle w:val="912"/>
        <w:jc w:val="center"/>
        <w:tabs>
          <w:tab w:val="left" w:pos="315" w:leader="none"/>
          <w:tab w:val="center" w:pos="4153" w:leader="none"/>
        </w:tabs>
        <w:rPr>
          <w:rStyle w:val="952"/>
          <w:rFonts w:ascii="宋体" w:cs="Times New Roman"/>
          <w:color w:val="000000"/>
          <w:sz w:val="31"/>
          <w:szCs w:val="31"/>
          <w:highlight w:val="none"/>
        </w:rPr>
        <w:outlineLvl w:val="0"/>
      </w:pPr>
      <w:r>
        <w:rPr>
          <w:highlight w:val="none"/>
        </w:rPr>
      </w:r>
      <w:bookmarkStart w:id="7" w:name="_Toc11681"/>
      <w:r>
        <w:rPr>
          <w:rFonts w:hint="eastAsia" w:ascii="黑体" w:eastAsia="黑体" w:cs="黑体"/>
          <w:color w:val="000000"/>
          <w:sz w:val="52"/>
          <w:szCs w:val="52"/>
          <w:highlight w:val="none"/>
        </w:rPr>
        <w:t xml:space="preserve">第二章</w:t>
      </w:r>
      <w:r>
        <w:rPr>
          <w:rFonts w:ascii="黑体" w:eastAsia="黑体" w:cs="Times New Roman"/>
          <w:color w:val="000000"/>
          <w:sz w:val="52"/>
          <w:szCs w:val="52"/>
          <w:highlight w:val="none"/>
        </w:rPr>
        <w:t xml:space="preserve">  </w:t>
      </w:r>
      <w:r>
        <w:rPr>
          <w:rFonts w:hint="eastAsia" w:ascii="黑体" w:eastAsia="黑体" w:cs="黑体"/>
          <w:color w:val="000000"/>
          <w:sz w:val="52"/>
          <w:szCs w:val="52"/>
          <w:highlight w:val="none"/>
        </w:rPr>
        <w:t xml:space="preserve">磋商须知</w:t>
      </w:r>
      <w:bookmarkEnd w:id="7"/>
      <w:r>
        <w:rPr>
          <w:highlight w:val="none"/>
        </w:rPr>
      </w:r>
      <w:r/>
    </w:p>
    <w:p>
      <w:pPr>
        <w:pStyle w:val="912"/>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1.总则</w:t>
      </w:r>
      <w:r>
        <w:rPr>
          <w:highlight w:val="none"/>
        </w:rPr>
      </w:r>
      <w:r/>
    </w:p>
    <w:p>
      <w:pPr>
        <w:pStyle w:val="912"/>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1.1采购方式及定义</w:t>
      </w:r>
      <w:r>
        <w:rPr>
          <w:highlight w:val="none"/>
        </w:rPr>
      </w:r>
      <w:r/>
    </w:p>
    <w:p>
      <w:pPr>
        <w:pStyle w:val="912"/>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本次采购采用竞争性磋商方式（以下简称磋商），本竞争性磋商文件仅适用于竞争性磋商公告中所述项目。</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采购单位指本项目的需求方</w:t>
      </w:r>
      <w:r>
        <w:rPr>
          <w:rFonts w:hint="eastAsia" w:ascii="宋体" w:hAnsi="宋体" w:eastAsia="宋体" w:cs="宋体"/>
          <w:color w:val="000000"/>
          <w:sz w:val="22"/>
          <w:szCs w:val="22"/>
          <w:highlight w:val="none"/>
          <w:lang w:val="en-US" w:eastAsia="zh-CN"/>
        </w:rPr>
        <w:t xml:space="preserve">苏州市吴中区人民政府郭巷街道办事处</w:t>
      </w:r>
      <w:r>
        <w:rPr>
          <w:rFonts w:hint="eastAsia" w:ascii="宋体" w:hAnsi="宋体" w:eastAsia="宋体" w:cs="宋体"/>
          <w:color w:val="000000"/>
          <w:sz w:val="22"/>
          <w:szCs w:val="22"/>
          <w:highlight w:val="none"/>
        </w:rPr>
        <w:t xml:space="preserve">。</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采购代理机构指负责组织本次竞争性磋商的</w:t>
      </w:r>
      <w:r>
        <w:rPr>
          <w:rFonts w:hint="eastAsia" w:ascii="宋体" w:hAnsi="宋体" w:eastAsia="宋体" w:cs="宋体"/>
          <w:color w:val="000000"/>
          <w:sz w:val="22"/>
          <w:szCs w:val="22"/>
          <w:highlight w:val="none"/>
          <w:lang w:eastAsia="zh-CN"/>
        </w:rPr>
        <w:t xml:space="preserve">苏州中至勤工程咨询有限公司</w:t>
      </w:r>
      <w:r>
        <w:rPr>
          <w:rFonts w:hint="eastAsia" w:ascii="宋体" w:hAnsi="宋体" w:eastAsia="宋体" w:cs="宋体"/>
          <w:color w:val="000000"/>
          <w:sz w:val="22"/>
          <w:szCs w:val="22"/>
          <w:highlight w:val="none"/>
        </w:rPr>
        <w:t xml:space="preserve">。</w:t>
      </w:r>
      <w:r>
        <w:rPr>
          <w:highlight w:val="none"/>
        </w:rPr>
      </w:r>
      <w:r/>
    </w:p>
    <w:p>
      <w:pPr>
        <w:pStyle w:val="912"/>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1.2合格的供应商</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1.2.1满足竞争性磋商公告中供应商的资格条件的规定。</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1.2.2满足本文件实质性条款的规定。</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1.3适用法律：本次竞争性磋商及由此产生的合同受中华人民共和国有关的法律法规制约和保护。</w:t>
      </w:r>
      <w:r>
        <w:rPr>
          <w:highlight w:val="none"/>
        </w:rPr>
      </w:r>
      <w:r/>
    </w:p>
    <w:p>
      <w:pPr>
        <w:pStyle w:val="912"/>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1.4磋商费用</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1.4.1供应商应自行承担所有与参加磋商有关的费用，无论磋商过程中的做法和结果如何，采购代理机构在任何情况下均无义务和责任承担这些费用。</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1.4.2本次竞争性磋商采购代理机构按前附表规定收取成交服务费。</w:t>
      </w:r>
      <w:r>
        <w:rPr>
          <w:highlight w:val="none"/>
        </w:rPr>
      </w:r>
      <w:r/>
    </w:p>
    <w:p>
      <w:pPr>
        <w:pStyle w:val="912"/>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1.5竞争性磋商文件的约束力：供应商一旦获取本竞争性磋商文件并决定参加磋商，即被认为接受了本竞争性磋商文件的规定和约束，并且视为自竞争性磋商公告期限届满之日起已经知道或应当知道自身权益是否受到了损害。</w:t>
      </w:r>
      <w:r>
        <w:rPr>
          <w:highlight w:val="none"/>
        </w:rPr>
      </w:r>
      <w:r/>
    </w:p>
    <w:p>
      <w:pPr>
        <w:pStyle w:val="912"/>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2.竞争性磋商文件</w:t>
      </w:r>
      <w:r>
        <w:rPr>
          <w:highlight w:val="none"/>
        </w:rPr>
      </w:r>
      <w:r/>
    </w:p>
    <w:p>
      <w:pPr>
        <w:pStyle w:val="912"/>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2.1竞争性磋商文件有以下部分组成：</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2.1.1竞争性磋商公告</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w:t>
      </w:r>
      <w:r>
        <w:rPr>
          <w:rFonts w:hint="eastAsia" w:ascii="宋体" w:hAnsi="宋体" w:eastAsia="宋体" w:cs="宋体"/>
          <w:color w:val="000000"/>
          <w:sz w:val="22"/>
          <w:szCs w:val="22"/>
          <w:highlight w:val="none"/>
          <w:lang w:val="en-US" w:eastAsia="zh-CN"/>
        </w:rPr>
        <w:t xml:space="preserve">磋商</w:t>
      </w:r>
      <w:r>
        <w:rPr>
          <w:rFonts w:hint="eastAsia" w:ascii="宋体" w:hAnsi="宋体" w:eastAsia="宋体" w:cs="宋体"/>
          <w:color w:val="000000"/>
          <w:sz w:val="22"/>
          <w:szCs w:val="22"/>
          <w:highlight w:val="none"/>
        </w:rPr>
        <w:t xml:space="preserve">须知</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2.1.3响应文件格式</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2.1.4采购内容</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2.1.5合同主要条款</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2.1.6评审办法</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请仔细检查竞争性磋商文件是否齐全，如有缺漏请立即与采购代理机构联系解决。</w:t>
      </w:r>
      <w:r>
        <w:rPr>
          <w:highlight w:val="none"/>
        </w:rPr>
      </w:r>
      <w:r/>
    </w:p>
    <w:p>
      <w:pPr>
        <w:pStyle w:val="912"/>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2.2竞争性磋商文件的澄清及修改</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2.2.1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网上发布书面更正公告形式通知所有获取磋商文件的供应商。不足5日的，采购代理机构应当顺延提交首次响应文件截止时间。</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2.2.2对于补充通知（包括更正公告），报名成功的供应商通过“苏州市政府采购网”的“采购公告”自行查看所报项目的补充通知（包括更正公告）。补充通知（包括更正公告）将作为竞争性磋商文件的组成部分，对所有供应商有约束力。</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2.2.3采购文件的澄清、修改、补充等内容均以政府采购网上发布的内容为准。</w:t>
      </w:r>
      <w:r>
        <w:rPr>
          <w:highlight w:val="none"/>
        </w:rPr>
      </w:r>
      <w:r/>
    </w:p>
    <w:p>
      <w:pPr>
        <w:pStyle w:val="912"/>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2.3响应文件的递交及编制</w:t>
      </w:r>
      <w:r>
        <w:rPr>
          <w:highlight w:val="none"/>
        </w:rPr>
      </w:r>
      <w:r/>
    </w:p>
    <w:p>
      <w:pPr>
        <w:pStyle w:val="912"/>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2.3.1电子响应文件要求</w:t>
      </w:r>
      <w:r>
        <w:rPr>
          <w:highlight w:val="none"/>
        </w:rPr>
      </w:r>
      <w:r/>
    </w:p>
    <w:p>
      <w:pPr>
        <w:pStyle w:val="912"/>
        <w:ind w:firstLine="0"/>
        <w:jc w:val="left"/>
        <w:spacing w:line="360" w:lineRule="auto"/>
        <w:widowControl w:val="off"/>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val="en-US" w:eastAsia="zh-CN" w:bidi="ar-SA"/>
        </w:rPr>
        <w:t xml:space="preserve">2.3.1.1制作电子响应文件时必须与响应文件制作软件目录一一对应，将相关资料上传至相应模块。</w:t>
      </w:r>
      <w:r>
        <w:rPr>
          <w:highlight w:val="none"/>
        </w:rPr>
      </w:r>
      <w:r/>
    </w:p>
    <w:p>
      <w:pPr>
        <w:pStyle w:val="912"/>
        <w:ind w:firstLine="0"/>
        <w:jc w:val="left"/>
        <w:spacing w:line="360"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lang w:val="en-US" w:eastAsia="zh-CN" w:bidi="ar-SA"/>
        </w:rPr>
        <w:t xml:space="preserve">2.3.1.2制作电子响应文件时，应按照采购文件要求加盖供应商电子公章。</w:t>
      </w:r>
      <w:r>
        <w:rPr>
          <w:highlight w:val="none"/>
        </w:rPr>
      </w:r>
      <w:r/>
    </w:p>
    <w:p>
      <w:pPr>
        <w:pStyle w:val="912"/>
        <w:ind w:firstLine="0"/>
        <w:jc w:val="left"/>
        <w:spacing w:line="360" w:lineRule="auto"/>
        <w:widowControl w:val="off"/>
        <w:rPr>
          <w:rFonts w:hint="eastAsia" w:ascii="宋体" w:hAnsi="宋体" w:eastAsia="宋体" w:cs="宋体"/>
          <w:bCs/>
          <w:color w:val="000000"/>
          <w:sz w:val="22"/>
          <w:szCs w:val="22"/>
          <w:highlight w:val="none"/>
        </w:rPr>
      </w:pPr>
      <w:r>
        <w:rPr>
          <w:rFonts w:hint="eastAsia" w:ascii="宋体" w:hAnsi="宋体" w:eastAsia="宋体" w:cs="宋体"/>
          <w:b/>
          <w:color w:val="000000"/>
          <w:sz w:val="22"/>
          <w:szCs w:val="22"/>
          <w:highlight w:val="none"/>
          <w:lang w:val="en-US" w:eastAsia="zh-CN" w:bidi="ar-SA"/>
        </w:rPr>
        <w:t xml:space="preserve">2.3.1.3磋商响应文件编制要求：</w:t>
      </w:r>
      <w:r>
        <w:rPr>
          <w:rFonts w:hint="eastAsia" w:ascii="宋体" w:hAnsi="宋体" w:eastAsia="宋体" w:cs="宋体"/>
          <w:bCs/>
          <w:color w:val="000000"/>
          <w:sz w:val="22"/>
          <w:szCs w:val="22"/>
          <w:highlight w:val="none"/>
          <w:lang w:val="en-US" w:eastAsia="zh-CN" w:bidi="ar-SA"/>
        </w:rPr>
        <w:t xml:space="preserve">本项目采用电子招投标形式，请供应商按照《苏采云系统供应商操作手册》进行制作、上传电子响应文件。</w:t>
      </w:r>
      <w:r>
        <w:rPr>
          <w:rFonts w:hint="eastAsia" w:ascii="宋体" w:hAnsi="宋体" w:eastAsia="宋体" w:cs="宋体"/>
          <w:b/>
          <w:bCs/>
          <w:color w:val="000000"/>
          <w:sz w:val="22"/>
          <w:szCs w:val="22"/>
          <w:highlight w:val="none"/>
          <w:lang w:val="en-US" w:eastAsia="zh-CN" w:bidi="ar-SA"/>
        </w:rPr>
        <w:t xml:space="preserve">电子响应文件制作完成后请于响应文件递交截止时间前成功上传至“苏采云”系统，否则视为放弃参加该采购项目。</w:t>
      </w:r>
      <w:r>
        <w:rPr>
          <w:rFonts w:hint="eastAsia" w:ascii="宋体" w:hAnsi="宋体" w:eastAsia="宋体" w:cs="宋体"/>
          <w:bCs/>
          <w:color w:val="000000"/>
          <w:sz w:val="22"/>
          <w:szCs w:val="22"/>
          <w:highlight w:val="none"/>
          <w:lang w:val="en-US" w:eastAsia="zh-CN" w:bidi="ar-SA"/>
        </w:rPr>
        <w:t xml:space="preserve">供应商应充分考虑到网络环境、网络带宽等风险因素，如因供应商自身原因造成的电子响应文件上传不成功由供应商自行承担全部责任。</w:t>
      </w:r>
      <w:r>
        <w:rPr>
          <w:highlight w:val="none"/>
        </w:rPr>
      </w:r>
      <w:r/>
    </w:p>
    <w:p>
      <w:pPr>
        <w:pStyle w:val="912"/>
        <w:ind w:firstLine="0"/>
        <w:jc w:val="left"/>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b/>
          <w:color w:val="000000"/>
          <w:sz w:val="22"/>
          <w:szCs w:val="22"/>
          <w:highlight w:val="none"/>
          <w:lang w:val="en-US" w:eastAsia="zh-CN" w:bidi="ar-SA"/>
        </w:rPr>
        <w:t xml:space="preserve">2.3.1.4磋商过程中如有问题采购代理机构工作人员会及时通过《投标供应商确认函》留存的手机号与供应商联系。请供应商确保该手机号磋商当日通讯畅通，否则导致的对供应商不利的后果由供应商自行承担。</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2.3.2供应商应当按照磋商文件的要求编制响应文件，并对其提交的响应文件的真实性、合法性承担法律责任。</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2.3.3响应文件的语言及度量衡单位。</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2.3.3.1供应商提交的响应文件以及供应商与采购代理机构就有关磋商的所有来往通知、函件和文件均应使用</w:t>
      </w:r>
      <w:r>
        <w:rPr>
          <w:rFonts w:hint="eastAsia" w:ascii="宋体" w:hAnsi="宋体" w:eastAsia="宋体" w:cs="宋体"/>
          <w:bCs/>
          <w:color w:val="000000"/>
          <w:sz w:val="22"/>
          <w:szCs w:val="22"/>
          <w:highlight w:val="none"/>
        </w:rPr>
        <w:t xml:space="preserve">简体中文</w:t>
      </w:r>
      <w:r>
        <w:rPr>
          <w:rFonts w:hint="eastAsia" w:ascii="宋体" w:hAnsi="宋体" w:eastAsia="宋体" w:cs="宋体"/>
          <w:color w:val="000000"/>
          <w:sz w:val="22"/>
          <w:szCs w:val="22"/>
          <w:highlight w:val="none"/>
        </w:rPr>
        <w:t xml:space="preserve">。</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2.3.3.2除技术性能另有规定外，响应文件所使用的度量衡单位，均须采用国家法定计量单位。</w:t>
      </w:r>
      <w:r>
        <w:rPr>
          <w:highlight w:val="none"/>
        </w:rPr>
      </w:r>
      <w:r/>
    </w:p>
    <w:p>
      <w:pPr>
        <w:pStyle w:val="91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2.4响应文件的组成及要求（部分格式见响应文件格式，所提交资料包含但不限于下列内容；排序按照苏釆云系统顺序）</w:t>
      </w:r>
      <w:r>
        <w:rPr>
          <w:highlight w:val="none"/>
        </w:rPr>
      </w:r>
      <w:r/>
    </w:p>
    <w:p>
      <w:pPr>
        <w:pStyle w:val="912"/>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2.4.1封面</w:t>
      </w:r>
      <w:r>
        <w:rPr>
          <w:highlight w:val="none"/>
        </w:rPr>
      </w:r>
      <w:r/>
    </w:p>
    <w:p>
      <w:pPr>
        <w:pStyle w:val="912"/>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2.4.2开标一览表</w:t>
      </w:r>
      <w:r>
        <w:rPr>
          <w:highlight w:val="none"/>
        </w:rPr>
      </w:r>
      <w:r/>
    </w:p>
    <w:p>
      <w:pPr>
        <w:pStyle w:val="912"/>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2.4.3资格审查响应文件</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2.4.3.1满足《中华人民共和国政府采购法》第二十二条规定：</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①具有独立承担民事责任的能力（提供法人或者其他组织的营业执照等证明文件）；</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②具有良好的商业信誉和健全的财务会计制度证明</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t xml:space="preserve">提供参加本次采购活动前的最新一期的会计报表或审计报告，</w:t>
      </w:r>
      <w:r>
        <w:rPr>
          <w:rFonts w:hint="eastAsia" w:ascii="宋体" w:hAnsi="宋体" w:eastAsia="宋体" w:cs="宋体"/>
          <w:b/>
          <w:bCs w:val="0"/>
          <w:color w:val="000000"/>
          <w:sz w:val="22"/>
          <w:szCs w:val="22"/>
          <w:highlight w:val="none"/>
        </w:rPr>
        <w:t xml:space="preserve">其他组织、自然人及成立未满一年的</w:t>
      </w:r>
      <w:r>
        <w:rPr>
          <w:rFonts w:hint="eastAsia" w:ascii="宋体" w:hAnsi="宋体" w:eastAsia="宋体" w:cs="宋体"/>
          <w:b/>
          <w:bCs w:val="0"/>
          <w:color w:val="000000"/>
          <w:sz w:val="22"/>
          <w:szCs w:val="22"/>
          <w:highlight w:val="none"/>
          <w:lang w:val="en-US" w:eastAsia="zh-CN"/>
        </w:rPr>
        <w:t xml:space="preserve">法人</w:t>
      </w:r>
      <w:r>
        <w:rPr>
          <w:rFonts w:hint="eastAsia" w:ascii="宋体" w:hAnsi="宋体" w:eastAsia="宋体" w:cs="宋体"/>
          <w:b/>
          <w:bCs w:val="0"/>
          <w:color w:val="000000"/>
          <w:sz w:val="22"/>
          <w:szCs w:val="22"/>
          <w:highlight w:val="none"/>
        </w:rPr>
        <w:t xml:space="preserve">提供银行出具的资信证明</w:t>
      </w:r>
      <w:r>
        <w:rPr>
          <w:rFonts w:hint="eastAsia" w:ascii="宋体" w:hAnsi="宋体" w:eastAsia="宋体" w:cs="宋体"/>
          <w:color w:val="000000"/>
          <w:sz w:val="22"/>
          <w:szCs w:val="22"/>
          <w:highlight w:val="none"/>
        </w:rPr>
        <w:t xml:space="preserve">；</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③有依法缴纳税收和社会保障资金的良好记录：（</w:t>
      </w:r>
      <w:r>
        <w:rPr>
          <w:rFonts w:hint="eastAsia" w:ascii="宋体" w:hAnsi="宋体" w:eastAsia="宋体" w:cs="宋体"/>
          <w:b/>
          <w:bCs/>
          <w:color w:val="000000"/>
          <w:sz w:val="22"/>
          <w:szCs w:val="22"/>
          <w:highlight w:val="none"/>
        </w:rPr>
        <w:t xml:space="preserve">投标人应提供响应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color w:val="000000"/>
          <w:sz w:val="22"/>
          <w:szCs w:val="22"/>
          <w:highlight w:val="none"/>
        </w:rPr>
        <w:t xml:space="preserve">）；</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④具备履行合同所必需的设备和专业技术能力的证明材料或承诺</w:t>
      </w:r>
      <w:r>
        <w:rPr>
          <w:rFonts w:hint="eastAsia" w:ascii="宋体" w:hAnsi="宋体" w:eastAsia="宋体" w:cs="宋体"/>
          <w:color w:val="000000"/>
          <w:sz w:val="22"/>
          <w:szCs w:val="22"/>
          <w:highlight w:val="none"/>
          <w:lang w:val="en-US" w:eastAsia="zh-CN"/>
        </w:rPr>
        <w:t xml:space="preserve">书（格式自拟）</w:t>
      </w:r>
      <w:r>
        <w:rPr>
          <w:rFonts w:hint="eastAsia" w:ascii="宋体" w:hAnsi="宋体" w:eastAsia="宋体" w:cs="宋体"/>
          <w:color w:val="000000"/>
          <w:sz w:val="22"/>
          <w:szCs w:val="22"/>
          <w:highlight w:val="none"/>
        </w:rPr>
        <w:t xml:space="preserve">；</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⑤参加政府采购活动前三年内，在经营活动中没有重大违法记录的书面声明；</w:t>
      </w:r>
      <w:r>
        <w:rPr>
          <w:highlight w:val="none"/>
        </w:rPr>
      </w:r>
      <w:r/>
    </w:p>
    <w:p>
      <w:pPr>
        <w:pStyle w:val="912"/>
        <w:ind w:right="15"/>
        <w:spacing w:before="60" w:after="60" w:line="360" w:lineRule="auto"/>
        <w:rPr>
          <w:rFonts w:hint="eastAsia" w:ascii="宋体" w:hAnsi="宋体" w:eastAsia="宋体" w:cs="宋体"/>
          <w:b/>
          <w:bCs/>
          <w:color w:val="000000"/>
          <w:sz w:val="22"/>
          <w:szCs w:val="22"/>
          <w:highlight w:val="none"/>
        </w:rPr>
      </w:pPr>
      <w:r>
        <w:rPr>
          <w:rFonts w:hint="eastAsia" w:ascii="宋体" w:hAnsi="宋体" w:eastAsia="宋体" w:cs="宋体"/>
          <w:color w:val="000000"/>
          <w:sz w:val="22"/>
          <w:szCs w:val="22"/>
          <w:highlight w:val="none"/>
        </w:rPr>
        <w:t xml:space="preserve">2.4.3.2供应商应提供中小企业声明函或残疾人福利性单位声明函或省级以上监狱管理局、戒毒管理局（含新疆生产建设兵团）出具的属于监狱企业的证明文件；</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同步上传至企业报价折扣模块</w:t>
      </w:r>
      <w:r>
        <w:rPr>
          <w:rFonts w:hint="eastAsia" w:ascii="宋体" w:hAnsi="宋体" w:eastAsia="宋体" w:cs="宋体"/>
          <w:color w:val="000000"/>
          <w:sz w:val="22"/>
          <w:szCs w:val="22"/>
          <w:highlight w:val="none"/>
          <w:lang w:eastAsia="zh-CN"/>
        </w:rPr>
        <w:t xml:space="preserve">）</w:t>
      </w:r>
      <w:r>
        <w:rPr>
          <w:highlight w:val="none"/>
        </w:rPr>
      </w:r>
      <w:r/>
    </w:p>
    <w:p>
      <w:pPr>
        <w:pStyle w:val="912"/>
        <w:ind w:firstLine="420"/>
        <w:keepLines w:val="0"/>
        <w:keepNext w:val="0"/>
        <w:pageBreakBefore w:val="0"/>
        <w:spacing w:line="240" w:lineRule="auto"/>
        <w:widowControl w:val="off"/>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注：根据《政府采购促进中小企业发展管理办法》的相关规定，本项目专门面向中小企业，《中小企业声明函》为必须提供的资格证明材料，否则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rPr>
          <w:highlight w:val="none"/>
        </w:rPr>
      </w:r>
      <w:r/>
    </w:p>
    <w:p>
      <w:pPr>
        <w:pStyle w:val="912"/>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2.4.3.3供应商关于资格的声明函；</w:t>
      </w:r>
      <w:r>
        <w:rPr>
          <w:highlight w:val="none"/>
        </w:rPr>
      </w:r>
      <w:r/>
    </w:p>
    <w:p>
      <w:pPr>
        <w:pStyle w:val="912"/>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2.4.3.4供应商与其他单位存在控股、管理关系情况表；</w:t>
      </w:r>
      <w:r>
        <w:rPr>
          <w:highlight w:val="none"/>
        </w:rPr>
      </w:r>
      <w:r/>
    </w:p>
    <w:p>
      <w:pPr>
        <w:pStyle w:val="912"/>
        <w:spacing w:line="360" w:lineRule="auto"/>
        <w:rPr>
          <w:rFonts w:hint="eastAsia" w:ascii="宋体" w:hAnsi="宋体" w:eastAsia="宋体" w:cs="宋体"/>
          <w:b/>
          <w:bCs/>
          <w:color w:val="000000"/>
          <w:sz w:val="22"/>
          <w:szCs w:val="22"/>
          <w:highlight w:val="none"/>
        </w:rPr>
      </w:pPr>
      <w:r>
        <w:rPr>
          <w:rFonts w:hint="eastAsia" w:ascii="宋体" w:hAnsi="宋体" w:eastAsia="宋体" w:cs="宋体"/>
          <w:color w:val="000000"/>
          <w:sz w:val="22"/>
          <w:szCs w:val="22"/>
          <w:highlight w:val="none"/>
        </w:rPr>
        <w:t xml:space="preserve">2.4.3.</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其它有关资格证明的文件：如有。</w:t>
      </w:r>
      <w:r>
        <w:rPr>
          <w:highlight w:val="none"/>
        </w:rPr>
      </w:r>
      <w:r/>
    </w:p>
    <w:p>
      <w:pPr>
        <w:pStyle w:val="912"/>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2.4.4符合性审查响应文件</w:t>
      </w:r>
      <w:r>
        <w:rPr>
          <w:highlight w:val="none"/>
        </w:rPr>
      </w:r>
      <w:r/>
    </w:p>
    <w:p>
      <w:pPr>
        <w:pStyle w:val="912"/>
        <w:spacing w:line="360" w:lineRule="auto"/>
        <w:rPr>
          <w:rFonts w:hint="eastAsia" w:ascii="宋体" w:hAnsi="宋体" w:eastAsia="宋体" w:cs="宋体"/>
          <w:color w:val="000000"/>
          <w:sz w:val="22"/>
          <w:szCs w:val="22"/>
          <w:highlight w:val="none"/>
        </w:rPr>
      </w:pPr>
      <w:r>
        <w:rPr>
          <w:highlight w:val="none"/>
        </w:rPr>
      </w:r>
      <w:bookmarkStart w:id="8" w:name="OLE_LINK1"/>
      <w:r>
        <w:rPr>
          <w:rFonts w:hint="eastAsia" w:ascii="宋体" w:hAnsi="宋体" w:eastAsia="宋体" w:cs="宋体"/>
          <w:color w:val="000000"/>
          <w:sz w:val="22"/>
          <w:szCs w:val="22"/>
          <w:highlight w:val="none"/>
        </w:rPr>
        <w:t xml:space="preserve">2.4.4.1供应商法定代表人身份证复印件；</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2.4.4.2 法定代表人授权委托书（如有授权）；</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2.4.4.3供应商代理人身份证复印件（如有授权）、近期社保缴纳证明；</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2.4.4.4磋商响应函；</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2.4.4.5磋商报价表；</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2.4.4.6投入本项目人员配备一览表；</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2.4.4.7商务条款偏离表；</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2.4.4.8服务要求偏离表；</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2.4.4.9供应商情况表；</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2.4.4.10投标（响应）保证承诺书；</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2.4.4.11类似项目一览表（如有）；</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2.4.4.12其他有关符合性证明的文件。</w:t>
      </w:r>
      <w:r>
        <w:rPr>
          <w:highlight w:val="none"/>
        </w:rPr>
      </w:r>
      <w:r/>
    </w:p>
    <w:p>
      <w:pPr>
        <w:pStyle w:val="912"/>
        <w:spacing w:line="360" w:lineRule="auto"/>
        <w:rPr>
          <w:rFonts w:hint="eastAsia" w:ascii="宋体" w:hAnsi="宋体" w:eastAsia="宋体" w:cs="宋体"/>
          <w:color w:val="000000"/>
          <w:sz w:val="22"/>
          <w:szCs w:val="22"/>
          <w:highlight w:val="none"/>
        </w:rPr>
      </w:pPr>
      <w:r>
        <w:rPr>
          <w:highlight w:val="none"/>
        </w:rPr>
      </w:r>
      <w:bookmarkEnd w:id="8"/>
      <w:r>
        <w:rPr>
          <w:rFonts w:hint="eastAsia" w:ascii="宋体" w:hAnsi="宋体" w:eastAsia="宋体" w:cs="宋体"/>
          <w:b/>
          <w:bCs/>
          <w:color w:val="000000"/>
          <w:sz w:val="22"/>
          <w:szCs w:val="22"/>
          <w:highlight w:val="none"/>
        </w:rPr>
        <w:t xml:space="preserve">2.4.5综合评审响应文件</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2.4.5.1</w:t>
      </w:r>
      <w:r>
        <w:rPr>
          <w:rFonts w:hint="eastAsia" w:ascii="宋体" w:hAnsi="宋体" w:eastAsia="宋体" w:cs="宋体"/>
          <w:color w:val="000000"/>
          <w:sz w:val="22"/>
          <w:szCs w:val="22"/>
          <w:highlight w:val="none"/>
          <w:lang w:val="en-US" w:eastAsia="zh-CN"/>
        </w:rPr>
        <w:t xml:space="preserve">服务方案</w:t>
      </w:r>
      <w:r>
        <w:rPr>
          <w:rFonts w:hint="eastAsia" w:ascii="宋体" w:hAnsi="宋体" w:eastAsia="宋体" w:cs="宋体"/>
          <w:color w:val="000000"/>
          <w:sz w:val="22"/>
          <w:szCs w:val="22"/>
          <w:highlight w:val="none"/>
        </w:rPr>
        <w:t xml:space="preserve">；</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2.4.5.</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采购需求及评分标准中所涉及到的其他材料。</w:t>
      </w:r>
      <w:r>
        <w:rPr>
          <w:highlight w:val="none"/>
        </w:rPr>
      </w:r>
      <w:r/>
    </w:p>
    <w:p>
      <w:pPr>
        <w:pStyle w:val="912"/>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2.4.</w:t>
      </w:r>
      <w:r>
        <w:rPr>
          <w:rFonts w:hint="eastAsia" w:ascii="宋体" w:hAnsi="宋体" w:eastAsia="宋体" w:cs="宋体"/>
          <w:b/>
          <w:bCs/>
          <w:color w:val="000000"/>
          <w:sz w:val="22"/>
          <w:szCs w:val="22"/>
          <w:highlight w:val="none"/>
          <w:lang w:val="en-US" w:eastAsia="zh-CN"/>
        </w:rPr>
        <w:t xml:space="preserve">6</w:t>
      </w:r>
      <w:r>
        <w:rPr>
          <w:rFonts w:hint="eastAsia" w:ascii="宋体" w:hAnsi="宋体" w:eastAsia="宋体" w:cs="宋体"/>
          <w:b/>
          <w:bCs/>
          <w:color w:val="000000"/>
          <w:sz w:val="22"/>
          <w:szCs w:val="22"/>
          <w:highlight w:val="none"/>
        </w:rPr>
        <w:t xml:space="preserve">价格折扣文件（</w:t>
      </w:r>
      <w:r>
        <w:rPr>
          <w:rFonts w:hint="eastAsia" w:ascii="宋体" w:hAnsi="宋体" w:eastAsia="宋体" w:cs="宋体"/>
          <w:b/>
          <w:bCs/>
          <w:color w:val="000000"/>
          <w:sz w:val="22"/>
          <w:szCs w:val="22"/>
          <w:highlight w:val="none"/>
          <w:lang w:val="en-US" w:eastAsia="zh-CN"/>
        </w:rPr>
        <w:t xml:space="preserve">本项目不涉及</w:t>
      </w:r>
      <w:r>
        <w:rPr>
          <w:rFonts w:hint="eastAsia" w:ascii="宋体" w:hAnsi="宋体" w:eastAsia="宋体" w:cs="宋体"/>
          <w:b/>
          <w:bCs/>
          <w:color w:val="000000"/>
          <w:sz w:val="22"/>
          <w:szCs w:val="22"/>
          <w:highlight w:val="none"/>
        </w:rPr>
        <w:t xml:space="preserve">）</w:t>
      </w:r>
      <w:r>
        <w:rPr>
          <w:highlight w:val="none"/>
        </w:rPr>
      </w:r>
      <w:r/>
    </w:p>
    <w:p>
      <w:pPr>
        <w:pStyle w:val="912"/>
        <w:spacing w:line="360" w:lineRule="auto"/>
        <w:tabs>
          <w:tab w:val="left" w:pos="753" w:leader="none"/>
        </w:tabs>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2.4.6.1非专门面向中小企业的项目如提供2.4.3.2项材料，将按照评定成交标准享受价格评审优惠政策。</w:t>
      </w:r>
      <w:r>
        <w:rPr>
          <w:highlight w:val="none"/>
        </w:rPr>
      </w:r>
      <w:r/>
    </w:p>
    <w:p>
      <w:pPr>
        <w:pStyle w:val="912"/>
        <w:spacing w:line="360" w:lineRule="auto"/>
        <w:tabs>
          <w:tab w:val="left" w:pos="753" w:leader="none"/>
        </w:tabs>
        <w:rPr>
          <w:rFonts w:hint="eastAsia" w:ascii="宋体" w:hAnsi="宋体" w:eastAsia="宋体" w:cs="宋体"/>
          <w:b/>
          <w:bCs/>
          <w:color w:val="000000"/>
          <w:sz w:val="22"/>
          <w:szCs w:val="22"/>
          <w:highlight w:val="none"/>
        </w:rPr>
      </w:pPr>
      <w:r>
        <w:rPr>
          <w:rFonts w:hint="eastAsia" w:ascii="宋体" w:hAnsi="宋体" w:eastAsia="宋体" w:cs="宋体"/>
          <w:b w:val="0"/>
          <w:bCs w:val="0"/>
          <w:color w:val="000000"/>
          <w:sz w:val="22"/>
          <w:szCs w:val="22"/>
          <w:highlight w:val="none"/>
        </w:rPr>
        <w:t xml:space="preserve">2.4.6</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rPr>
        <w:t xml:space="preserve">供应商对其提供的产品出具符合要求的《关于符合本国产品标准的声明函》（格式见第三章》）或财政部会同有关部门规定的有关证明文件的，将按照评定成交标准享受价格评审优惠政策。</w:t>
      </w:r>
      <w:r>
        <w:rPr>
          <w:highlight w:val="none"/>
        </w:rPr>
      </w:r>
      <w:r/>
    </w:p>
    <w:p>
      <w:pPr>
        <w:pStyle w:val="912"/>
        <w:ind w:firstLine="482"/>
        <w:spacing w:line="360" w:lineRule="auto"/>
        <w:tabs>
          <w:tab w:val="left" w:pos="753" w:leader="none"/>
        </w:tabs>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注：（1）以上2.4.3.1-2.4.3.</w:t>
      </w:r>
      <w:r>
        <w:rPr>
          <w:rFonts w:hint="eastAsia" w:ascii="宋体" w:hAnsi="宋体" w:eastAsia="宋体" w:cs="宋体"/>
          <w:b/>
          <w:bCs/>
          <w:color w:val="000000"/>
          <w:sz w:val="22"/>
          <w:szCs w:val="22"/>
          <w:highlight w:val="none"/>
          <w:lang w:val="en-US" w:eastAsia="zh-CN"/>
        </w:rPr>
        <w:t xml:space="preserve">5</w:t>
      </w:r>
      <w:r>
        <w:rPr>
          <w:rFonts w:hint="eastAsia" w:ascii="宋体" w:hAnsi="宋体" w:eastAsia="宋体" w:cs="宋体"/>
          <w:b/>
          <w:bCs/>
          <w:color w:val="000000"/>
          <w:sz w:val="22"/>
          <w:szCs w:val="22"/>
          <w:highlight w:val="none"/>
        </w:rPr>
        <w:t xml:space="preserve">为资格审查要求提供的材料，是作为对供应商资格审查、质疑身份认定的依据，响应供应商必须提供并加盖电子公章。否则，磋商响应文件将被认定为不符合资格审查要求。</w:t>
      </w:r>
      <w:r>
        <w:rPr>
          <w:highlight w:val="none"/>
        </w:rPr>
      </w:r>
      <w:r/>
    </w:p>
    <w:p>
      <w:pPr>
        <w:pStyle w:val="912"/>
        <w:ind w:firstLine="482"/>
        <w:spacing w:line="360" w:lineRule="auto"/>
        <w:tabs>
          <w:tab w:val="left" w:pos="753" w:leader="none"/>
        </w:tabs>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（2）以上2.4.4.1-2.4.4.1</w:t>
      </w:r>
      <w:r>
        <w:rPr>
          <w:rFonts w:hint="eastAsia" w:ascii="宋体" w:hAnsi="宋体" w:eastAsia="宋体" w:cs="宋体"/>
          <w:b/>
          <w:bCs/>
          <w:color w:val="000000"/>
          <w:sz w:val="22"/>
          <w:szCs w:val="22"/>
          <w:highlight w:val="none"/>
          <w:lang w:val="en-US" w:eastAsia="zh-CN"/>
        </w:rPr>
        <w:t xml:space="preserve">0</w:t>
      </w:r>
      <w:r>
        <w:rPr>
          <w:rFonts w:hint="eastAsia" w:ascii="宋体" w:hAnsi="宋体" w:eastAsia="宋体" w:cs="宋体"/>
          <w:b/>
          <w:bCs/>
          <w:color w:val="000000"/>
          <w:sz w:val="22"/>
          <w:szCs w:val="22"/>
          <w:highlight w:val="none"/>
        </w:rPr>
        <w:t xml:space="preserve">为符合性审查须提供的资料，响应供应商必须提供并加盖电子公章。否则，磋商响应文件将被认定为未实质性响应。</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2.5磋商保证金：本项目免收磋商保证金。</w:t>
      </w:r>
      <w:r>
        <w:rPr>
          <w:highlight w:val="none"/>
        </w:rPr>
      </w:r>
      <w:r/>
    </w:p>
    <w:p>
      <w:pPr>
        <w:pStyle w:val="912"/>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3.磋商采购程序</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3.1采购代理机构将在竞争性磋商公告中规定的时间和地点主持磋商采购活动</w:t>
      </w:r>
      <w:r>
        <w:rPr>
          <w:rFonts w:hint="eastAsia" w:ascii="宋体" w:hAnsi="宋体" w:eastAsia="宋体" w:cs="宋体"/>
          <w:color w:val="000000"/>
          <w:sz w:val="22"/>
          <w:szCs w:val="22"/>
          <w:highlight w:val="none"/>
        </w:rPr>
        <w:t xml:space="preserve">。</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w:t>
      </w:r>
      <w:r>
        <w:rPr>
          <w:rFonts w:hint="eastAsia" w:ascii="宋体" w:hAnsi="宋体" w:eastAsia="宋体" w:cs="宋体"/>
          <w:bCs/>
          <w:color w:val="000000"/>
          <w:sz w:val="22"/>
          <w:szCs w:val="22"/>
          <w:highlight w:val="none"/>
        </w:rPr>
        <w:t xml:space="preserve">供应商通过“苏采云”系统在线参与磋商活动。供应商应当按照《苏采云系统供应商操作手册》规定在 “苏采云”系统规定的时间内对响应文件进行解密。</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3.3</w:t>
      </w:r>
      <w:r>
        <w:rPr>
          <w:rFonts w:hint="eastAsia" w:ascii="宋体" w:hAnsi="宋体" w:eastAsia="宋体" w:cs="宋体"/>
          <w:bCs/>
          <w:color w:val="000000"/>
          <w:sz w:val="22"/>
          <w:szCs w:val="22"/>
          <w:highlight w:val="none"/>
        </w:rPr>
        <w:t xml:space="preserve">在磋商响应文件网上递交截止时间止成功解密的磋商供应商少于三家，则本次采购失败。</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做出。供应商的澄清、说明或者更正应当由其单位加盖电子公章。</w:t>
      </w:r>
      <w:r>
        <w:rPr>
          <w:highlight w:val="none"/>
        </w:rPr>
      </w:r>
      <w:r/>
    </w:p>
    <w:p>
      <w:pPr>
        <w:pStyle w:val="912"/>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3.5对于通过资格审查和符合性审查的供应商，磋商小组所有成员集中与单一供应商分别进行磋商，并给予所有参加磋商的供应商平等的磋商机会。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000000"/>
          <w:sz w:val="22"/>
          <w:szCs w:val="22"/>
          <w:highlight w:val="none"/>
        </w:rPr>
        <w:t xml:space="preserve">磋商小组通过“苏采云”系统向供应商发布“磋商函”，供应商应当按照要求在“苏采云”系统提交“磋商响应函”并加盖CA电子公章。</w:t>
      </w:r>
      <w:r>
        <w:rPr>
          <w:rFonts w:hint="eastAsia" w:ascii="宋体" w:hAnsi="宋体" w:eastAsia="宋体" w:cs="宋体"/>
          <w:color w:val="000000"/>
          <w:sz w:val="22"/>
          <w:szCs w:val="22"/>
          <w:highlight w:val="none"/>
        </w:rPr>
        <w:t xml:space="preserve"> </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3.6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highlight w:val="none"/>
        </w:rPr>
      </w:r>
      <w:r/>
    </w:p>
    <w:p>
      <w:pPr>
        <w:pStyle w:val="912"/>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3.7磋商结束后，磋商小组将在“苏采云”系统向所有实质性响应的供应商发布“最后报价要求函”及最后报价格式表，要求所有实质性响应的供应商在规定时间内提交最后报价。</w:t>
      </w:r>
      <w:r>
        <w:rPr>
          <w:highlight w:val="none"/>
        </w:rPr>
      </w:r>
      <w:r/>
    </w:p>
    <w:p>
      <w:pPr>
        <w:pStyle w:val="912"/>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3.8本项目采用线上二次报价：</w:t>
      </w:r>
      <w:r>
        <w:rPr>
          <w:highlight w:val="none"/>
        </w:rPr>
      </w:r>
      <w:r/>
    </w:p>
    <w:p>
      <w:pPr>
        <w:pStyle w:val="912"/>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highlight w:val="none"/>
        </w:rPr>
      </w:r>
      <w:r/>
    </w:p>
    <w:p>
      <w:pPr>
        <w:pStyle w:val="912"/>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已提交响应文件的供应商，在提交最后报价之前，可以根据磋商情况退出磋商，并在“苏采云”系统中提交“退出磋商函”并加盖CA电子公章。</w:t>
      </w:r>
      <w:r>
        <w:rPr>
          <w:highlight w:val="none"/>
        </w:rPr>
      </w:r>
      <w:r/>
    </w:p>
    <w:p>
      <w:pPr>
        <w:pStyle w:val="912"/>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*进入项目评审流程后，建议各供应商法定代表人或授权委托人始终保持通讯顺畅，时刻关注不见面开标大厅，不离开不见面开标大厅。</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3.9经磋商确定最终采购需求和提交最后报价的供应商后，由磋商小组采用综合评分法对提交最后报价的供应商的响应文件和最后报价进行综合评分。</w:t>
      </w:r>
      <w:r>
        <w:rPr>
          <w:highlight w:val="none"/>
        </w:rPr>
      </w:r>
      <w:r/>
    </w:p>
    <w:p>
      <w:pPr>
        <w:pStyle w:val="912"/>
        <w:spacing w:line="360" w:lineRule="auto"/>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*（一）评审过程中出现下列情形之一的，评审委员会应当启动异常低价投标（响应）审查程序： </w:t>
      </w:r>
      <w:r>
        <w:rPr>
          <w:highlight w:val="none"/>
        </w:rPr>
      </w:r>
      <w:r/>
    </w:p>
    <w:p>
      <w:pPr>
        <w:pStyle w:val="912"/>
        <w:spacing w:line="360" w:lineRule="auto"/>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1．投标（响应）报价低于全部通过符合性审查供应商投标（响应）报价平均值50%的，即投标（响应）报价&lt;全部通过符合性审查供应商投标（响应）报价平均值×50%； </w:t>
      </w:r>
      <w:r>
        <w:rPr>
          <w:highlight w:val="none"/>
        </w:rPr>
      </w:r>
      <w:r/>
    </w:p>
    <w:p>
      <w:pPr>
        <w:pStyle w:val="912"/>
        <w:spacing w:line="360" w:lineRule="auto"/>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2．投标（响应）报价低于通过符合性审查的次低报价供应商投标（响应）报价50%的，即投标（响应）报价&lt;通过符合性审查的次低报价供应商投标（响应）报价×50%； </w:t>
      </w:r>
      <w:r>
        <w:rPr>
          <w:highlight w:val="none"/>
        </w:rPr>
      </w:r>
      <w:r/>
    </w:p>
    <w:p>
      <w:pPr>
        <w:pStyle w:val="912"/>
        <w:spacing w:line="360" w:lineRule="auto"/>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3．投标（响应）报价低于采购项目最高限价45%的，即投标（响应）报价&lt;采购项目最高限价×45%；</w:t>
      </w:r>
      <w:r>
        <w:rPr>
          <w:highlight w:val="none"/>
        </w:rPr>
      </w:r>
      <w:r/>
    </w:p>
    <w:p>
      <w:pPr>
        <w:pStyle w:val="912"/>
        <w:spacing w:line="360" w:lineRule="auto"/>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4.评审委员会基于专业判断，认为供应商报价过低，有可能影响产品质量或者不能诚信履约的其他情形。 </w:t>
      </w:r>
      <w:r>
        <w:rPr>
          <w:highlight w:val="none"/>
        </w:rPr>
      </w:r>
      <w:r/>
    </w:p>
    <w:p>
      <w:pPr>
        <w:pStyle w:val="912"/>
        <w:spacing w:line="360" w:lineRule="auto"/>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r/>
    </w:p>
    <w:p>
      <w:pPr>
        <w:pStyle w:val="912"/>
        <w:ind w:firstLine="442"/>
        <w:spacing w:line="360" w:lineRule="auto"/>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pStyle w:val="912"/>
        <w:spacing w:line="360" w:lineRule="auto"/>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 </w:t>
      </w:r>
      <w:r>
        <w:rPr>
          <w:rFonts w:hint="eastAsia" w:ascii="宋体" w:hAnsi="宋体" w:eastAsia="宋体" w:cs="宋体"/>
          <w:b/>
          <w:bCs/>
          <w:color w:val="ff0000"/>
          <w:sz w:val="22"/>
          <w:szCs w:val="22"/>
          <w:highlight w:val="none"/>
          <w:lang w:val="en-US" w:eastAsia="zh-CN"/>
        </w:rPr>
        <w:t xml:space="preserve">  </w:t>
      </w:r>
      <w:r>
        <w:rPr>
          <w:rFonts w:hint="eastAsia" w:ascii="宋体" w:hAnsi="宋体" w:eastAsia="宋体" w:cs="宋体"/>
          <w:b/>
          <w:bCs/>
          <w:color w:val="ff0000"/>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3.10响应无效和终止磋商活动条款</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3.10.1响应无效条款</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1）供应商不具备竞争性磋商文件中规定资格条件的；</w:t>
      </w:r>
      <w:r>
        <w:rPr>
          <w:highlight w:val="none"/>
        </w:rPr>
      </w:r>
      <w:r/>
    </w:p>
    <w:p>
      <w:pPr>
        <w:pStyle w:val="912"/>
        <w:spacing w:line="360" w:lineRule="auto"/>
        <w:rPr>
          <w:rFonts w:hint="eastAsia" w:ascii="宋体" w:hAnsi="宋体" w:eastAsia="宋体" w:cs="宋体"/>
          <w:b/>
          <w:bCs/>
          <w:color w:val="000000"/>
          <w:sz w:val="22"/>
          <w:szCs w:val="22"/>
          <w:highlight w:val="none"/>
        </w:rPr>
      </w:pPr>
      <w:r>
        <w:rPr>
          <w:rFonts w:hint="eastAsia" w:ascii="宋体" w:hAnsi="宋体" w:eastAsia="宋体" w:cs="宋体"/>
          <w:bCs/>
          <w:color w:val="000000"/>
          <w:sz w:val="22"/>
          <w:szCs w:val="22"/>
          <w:highlight w:val="none"/>
        </w:rPr>
        <w:t xml:space="preserve">2）</w:t>
      </w:r>
      <w:r>
        <w:rPr>
          <w:rFonts w:hint="eastAsia" w:ascii="宋体" w:hAnsi="宋体" w:eastAsia="宋体" w:cs="宋体"/>
          <w:b/>
          <w:bCs/>
          <w:color w:val="000000"/>
          <w:sz w:val="22"/>
          <w:szCs w:val="22"/>
          <w:highlight w:val="none"/>
        </w:rPr>
        <w:t xml:space="preserve">机器码检查中，不同供应商使用同一台电脑编制响应文件的，响应文件将被认定为无效响应；</w:t>
      </w:r>
      <w:r>
        <w:rPr>
          <w:highlight w:val="none"/>
        </w:rPr>
      </w:r>
      <w:r/>
    </w:p>
    <w:p>
      <w:pPr>
        <w:pStyle w:val="912"/>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3）响应文件签署不符合要求的；</w:t>
      </w:r>
      <w:r>
        <w:rPr>
          <w:highlight w:val="none"/>
        </w:rPr>
      </w:r>
      <w:r/>
    </w:p>
    <w:p>
      <w:pPr>
        <w:pStyle w:val="912"/>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4）最终报价超过采购预算的，不能成交；</w:t>
      </w:r>
      <w:r>
        <w:rPr>
          <w:highlight w:val="none"/>
        </w:rPr>
      </w:r>
      <w:r/>
    </w:p>
    <w:p>
      <w:pPr>
        <w:pStyle w:val="912"/>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5）</w:t>
      </w:r>
      <w:r>
        <w:rPr>
          <w:rFonts w:hint="eastAsia" w:ascii="宋体" w:hAnsi="宋体" w:eastAsia="宋体" w:cs="宋体"/>
          <w:bCs/>
          <w:color w:val="000000"/>
          <w:sz w:val="22"/>
          <w:szCs w:val="22"/>
          <w:highlight w:val="none"/>
        </w:rPr>
        <w:t xml:space="preserve">启动异常低价投标（响应）审查后，投标（响应）供应商不提供书面说明、证明材料，或者提供的书面说明、证明材料不能证明其报价合理性的，评审委员会应当将其作为无效投标（响应）处理。</w:t>
      </w:r>
      <w:r>
        <w:rPr>
          <w:highlight w:val="none"/>
        </w:rPr>
      </w:r>
      <w:r/>
    </w:p>
    <w:p>
      <w:pPr>
        <w:pStyle w:val="912"/>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6</w:t>
      </w:r>
      <w:r>
        <w:rPr>
          <w:rFonts w:hint="eastAsia" w:ascii="宋体" w:hAnsi="宋体" w:eastAsia="宋体" w:cs="宋体"/>
          <w:bCs/>
          <w:color w:val="000000"/>
          <w:sz w:val="22"/>
          <w:szCs w:val="22"/>
          <w:highlight w:val="none"/>
        </w:rPr>
        <w:t xml:space="preserve">）</w:t>
      </w:r>
      <w:r>
        <w:rPr>
          <w:rFonts w:hint="eastAsia" w:ascii="宋体" w:hAnsi="宋体" w:eastAsia="宋体" w:cs="宋体"/>
          <w:color w:val="000000"/>
          <w:sz w:val="22"/>
          <w:szCs w:val="22"/>
          <w:highlight w:val="none"/>
        </w:rPr>
        <w:t xml:space="preserve">不符合法律、法规和竞争性磋商文件中规定的其他实质性要求的；</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7</w:t>
      </w:r>
      <w:r>
        <w:rPr>
          <w:rFonts w:hint="eastAsia" w:ascii="宋体" w:hAnsi="宋体" w:eastAsia="宋体" w:cs="宋体"/>
          <w:bCs/>
          <w:color w:val="000000"/>
          <w:sz w:val="22"/>
          <w:szCs w:val="22"/>
          <w:highlight w:val="none"/>
        </w:rPr>
        <w:t xml:space="preserve">）</w:t>
      </w:r>
      <w:r>
        <w:rPr>
          <w:rFonts w:hint="eastAsia" w:ascii="宋体" w:hAnsi="宋体" w:eastAsia="宋体" w:cs="宋体"/>
          <w:color w:val="000000"/>
          <w:sz w:val="22"/>
          <w:szCs w:val="22"/>
          <w:highlight w:val="none"/>
        </w:rPr>
        <w:t xml:space="preserve">其他法律、法规及本竞争性磋商文件规定的属响应无效的情形。</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3.10.2终止竞争性磋商采购活动的条款</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出现下列情形之一的，采购代理机构将终止竞争性磋商采购活动，发布项目终止公告并说明原因，重新开展采购活动：</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3.10.2.1因情况变化，不再符合规定的竞争性磋商采购方式适用情形的；</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3.10.2.2出现影响采购公正的违法、违规行为的；</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3.10.2.3在采购过程中实质性响应磋商文件不满三家的。</w:t>
      </w:r>
      <w:r>
        <w:rPr>
          <w:highlight w:val="none"/>
        </w:rPr>
      </w:r>
      <w:r/>
    </w:p>
    <w:p>
      <w:pPr>
        <w:pStyle w:val="912"/>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3.11确定成交及质疑</w:t>
      </w:r>
      <w:r>
        <w:rPr>
          <w:highlight w:val="none"/>
        </w:rPr>
      </w:r>
      <w:r/>
    </w:p>
    <w:p>
      <w:pPr>
        <w:pStyle w:val="912"/>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3.11.1确定成交供应商</w:t>
      </w:r>
      <w:r>
        <w:rPr>
          <w:highlight w:val="none"/>
        </w:rPr>
      </w:r>
      <w:r/>
    </w:p>
    <w:p>
      <w:pPr>
        <w:pStyle w:val="912"/>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3.11.1.1采购单位在收到评审报告后，从评审报告提出的成交候选供应商中，按照排序由高到低的原则确定成交供应商。</w:t>
      </w:r>
      <w:r>
        <w:rPr>
          <w:highlight w:val="none"/>
        </w:rPr>
      </w:r>
      <w:r/>
    </w:p>
    <w:p>
      <w:pPr>
        <w:pStyle w:val="912"/>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3.11.1.2采购代理机构在成交供应商确定后2个工作日内在</w:t>
      </w:r>
      <w:r>
        <w:rPr>
          <w:rFonts w:hint="eastAsia" w:ascii="宋体" w:hAnsi="宋体" w:eastAsia="宋体" w:cs="宋体"/>
          <w:color w:val="000000"/>
          <w:sz w:val="22"/>
          <w:szCs w:val="22"/>
          <w:highlight w:val="none"/>
          <w:lang w:val="en-US" w:eastAsia="zh-CN"/>
        </w:rPr>
        <w:t xml:space="preserve">相关网站</w:t>
      </w:r>
      <w:r>
        <w:rPr>
          <w:rFonts w:hint="eastAsia" w:ascii="宋体" w:hAnsi="宋体" w:eastAsia="宋体" w:cs="宋体"/>
          <w:color w:val="000000"/>
          <w:sz w:val="22"/>
          <w:szCs w:val="22"/>
          <w:highlight w:val="none"/>
        </w:rPr>
        <w:t xml:space="preserve">公告成交结果。</w:t>
      </w:r>
      <w:r>
        <w:rPr>
          <w:highlight w:val="none"/>
        </w:rPr>
      </w:r>
      <w:r/>
    </w:p>
    <w:p>
      <w:pPr>
        <w:pStyle w:val="912"/>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3.11.2质疑处理</w:t>
      </w:r>
      <w:r>
        <w:rPr>
          <w:highlight w:val="none"/>
        </w:rPr>
      </w:r>
      <w:r/>
    </w:p>
    <w:p>
      <w:pPr>
        <w:pStyle w:val="912"/>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3.11.2.1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highlight w:val="none"/>
        </w:rPr>
      </w:r>
      <w:r/>
    </w:p>
    <w:p>
      <w:pPr>
        <w:pStyle w:val="912"/>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3.11.2.2根据《政府采购质疑和投诉办法》财政部第94号令第十一条规定，提出质疑的供应商应当是参与所质疑项目采购活动的供应商。因此凡是对采购文件提出质疑的供应商，必须是依法获取采购文件，并请将符合资格条件的证明材料及</w:t>
      </w:r>
      <w:r>
        <w:rPr>
          <w:rFonts w:hint="eastAsia" w:ascii="宋体" w:hAnsi="宋体" w:eastAsia="宋体" w:cs="宋体"/>
          <w:b/>
          <w:bCs/>
          <w:color w:val="000000"/>
          <w:sz w:val="22"/>
          <w:szCs w:val="22"/>
          <w:highlight w:val="none"/>
        </w:rPr>
        <w:t xml:space="preserve">《投标供应商确认函》</w:t>
      </w:r>
      <w:r>
        <w:rPr>
          <w:rFonts w:hint="eastAsia" w:ascii="宋体" w:hAnsi="宋体" w:eastAsia="宋体" w:cs="宋体"/>
          <w:bCs/>
          <w:color w:val="000000"/>
          <w:sz w:val="22"/>
          <w:szCs w:val="22"/>
          <w:highlight w:val="none"/>
        </w:rPr>
        <w:t xml:space="preserve">与质疑函一起递交，否则不予受理。</w:t>
      </w:r>
      <w:r>
        <w:rPr>
          <w:highlight w:val="none"/>
        </w:rPr>
      </w:r>
      <w:r/>
    </w:p>
    <w:p>
      <w:pPr>
        <w:pStyle w:val="912"/>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3.11.2.3本次采购文件要求供应商在法定质疑期内一次性提出针对同一采购程序环节的质疑。</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3.11.2.4供应商提出质疑应当提交质疑函和必要的证明材料（营业执照副本复印件、报名确认函等）。质疑函应当包括下列内容：</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3.11.2.4.1供应商的姓名或者名称、地址、邮编、联系人及联系电话；</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3.11.2.4.2质疑项目的名称、编号；</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3.11.2.4.3具体、明确的质疑事项和与质疑事项相关的请求；</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3.11.2.4.4事实依据；</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3.11.2.4.5必要的法律依据；</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3.11.2.4.6提出质疑的日期。</w:t>
      </w:r>
      <w:r>
        <w:rPr>
          <w:highlight w:val="none"/>
        </w:rPr>
      </w:r>
      <w:r/>
    </w:p>
    <w:p>
      <w:pPr>
        <w:pStyle w:val="912"/>
        <w:ind w:firstLine="480"/>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highlight w:val="none"/>
        </w:rPr>
      </w:r>
      <w:r/>
    </w:p>
    <w:p>
      <w:pPr>
        <w:pStyle w:val="912"/>
        <w:ind w:firstLine="48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质疑递交地点：</w:t>
      </w:r>
      <w:r>
        <w:rPr>
          <w:rFonts w:hint="eastAsia" w:ascii="宋体" w:hAnsi="宋体" w:eastAsia="宋体" w:cs="宋体"/>
          <w:color w:val="000000"/>
          <w:sz w:val="22"/>
          <w:szCs w:val="22"/>
          <w:highlight w:val="none"/>
          <w:lang w:eastAsia="zh-CN"/>
        </w:rPr>
        <w:t xml:space="preserve">苏州中至勤工程咨询有限公司</w:t>
      </w:r>
      <w:r>
        <w:rPr>
          <w:rFonts w:hint="eastAsia" w:ascii="宋体" w:hAnsi="宋体" w:eastAsia="宋体" w:cs="宋体"/>
          <w:color w:val="000000"/>
          <w:sz w:val="22"/>
          <w:szCs w:val="22"/>
          <w:highlight w:val="none"/>
        </w:rPr>
        <w:t xml:space="preserve">（联系地址：苏州市吴中区九盛里璟园2号楼4楼410；电话：0512-66269018；联系人：</w:t>
      </w:r>
      <w:r>
        <w:rPr>
          <w:rFonts w:hint="eastAsia" w:ascii="宋体" w:hAnsi="宋体" w:eastAsia="宋体" w:cs="宋体"/>
          <w:color w:val="000000"/>
          <w:sz w:val="22"/>
          <w:szCs w:val="22"/>
          <w:highlight w:val="none"/>
          <w:lang w:val="en-US" w:eastAsia="zh-CN"/>
        </w:rPr>
        <w:t xml:space="preserve">苏蓉</w:t>
      </w:r>
      <w:r>
        <w:rPr>
          <w:rFonts w:hint="eastAsia" w:ascii="宋体" w:hAnsi="宋体" w:eastAsia="宋体" w:cs="宋体"/>
          <w:color w:val="000000"/>
          <w:sz w:val="22"/>
          <w:szCs w:val="22"/>
          <w:highlight w:val="none"/>
        </w:rPr>
        <w:t xml:space="preserve">）</w:t>
      </w:r>
      <w:r>
        <w:rPr>
          <w:highlight w:val="none"/>
        </w:rPr>
      </w:r>
      <w:r/>
    </w:p>
    <w:p>
      <w:pPr>
        <w:pStyle w:val="912"/>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4.成交通知书/未成交通知书</w:t>
      </w:r>
      <w:r>
        <w:rPr>
          <w:highlight w:val="none"/>
        </w:rPr>
      </w:r>
      <w:r/>
    </w:p>
    <w:p>
      <w:pPr>
        <w:pStyle w:val="912"/>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4.1确定出成交供应商后响应文件有效期截止前，采购单位应当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highlight w:val="none"/>
        </w:rPr>
      </w:r>
      <w:r/>
    </w:p>
    <w:p>
      <w:pPr>
        <w:pStyle w:val="912"/>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4.2成交通知书将成为合同的组成部分。对采购单位和成交供应商均具有法律效力。成交通知书发出后，采购单位改变成交结果的，或者成交供应商放弃成交项目的，应当依法承担法律责任。</w:t>
      </w:r>
      <w:r>
        <w:rPr>
          <w:highlight w:val="none"/>
        </w:rPr>
      </w:r>
      <w:r/>
    </w:p>
    <w:p>
      <w:pPr>
        <w:pStyle w:val="912"/>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4.3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rPr>
          <w:highlight w:val="none"/>
        </w:rPr>
      </w:r>
      <w:r/>
    </w:p>
    <w:p>
      <w:pPr>
        <w:pStyle w:val="912"/>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4.4采购单位及采购代理机构对未成交单位不承担解释未成交原因的义务。</w:t>
      </w:r>
      <w:r>
        <w:rPr>
          <w:highlight w:val="none"/>
        </w:rPr>
      </w:r>
      <w:r/>
    </w:p>
    <w:p>
      <w:pPr>
        <w:pStyle w:val="912"/>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5.授予合同</w:t>
      </w:r>
      <w:r>
        <w:rPr>
          <w:highlight w:val="none"/>
        </w:rPr>
      </w:r>
      <w:r/>
    </w:p>
    <w:p>
      <w:pPr>
        <w:pStyle w:val="912"/>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5.1签订合同</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5.1.1采购单位与成交供应商应按成交通知书中规定的时间和地点，按照磋商文件确定的合同文本以及采购标的、服务要求等事项签订政府采购合同。</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5.1.2采购单位不得向成交供应商提出超出磋商文件以外的任何要求作为签订合同条件，不得与成交供应商订立背离磋商文件确定的合同文本以及服务要求等实质性内容的协议。</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5.1.3成交供应商拒绝签订政府采购合同的，采购单位可以重新开展采购活动。</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5.1.4竞争性磋商文件、成交供应商的响应文件及竞争性磋商过程中有关澄清、承诺文件均应作为合同附件。</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5.1.5签订合同后，成交供应商不得将货物及其他相关服务进行转包。未经采购单位同意，成交供应商也不得采用分包形式履行合同，否则采购单位有权终止合同，成交供应商的履约保证金（如有）将不予退还。转包或分包造成采购单位损失的，成交供应商应承担相应赔偿责任。</w:t>
      </w:r>
      <w:r>
        <w:rPr>
          <w:highlight w:val="none"/>
        </w:rPr>
      </w:r>
      <w:r/>
    </w:p>
    <w:p>
      <w:pPr>
        <w:pStyle w:val="912"/>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5.2服务的追加、减少</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5.2.1采购结束后，采购单位若由于各种客观原因，必须对采购项目所牵涉的服务进行适当地减少时，在双方协商一致的前提下，可以按照竞争性磋商采购时的价格水平做相应的调减，并据此签订补充合同。</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5.2.2项目结束后，采购单位若由于各种客观原因，必须对采购项目所牵涉的服务进行适当的添购时，由于须保证原有采购项目一致性或者服务配套的要求，经相关部门批准，可以继续从成交供应商处按照规定的采购方式进行添购但金额不超过原合同金额的10%。服务的添购，应在本次政府采购合同的基础上，另行签订服务的添购合同。</w:t>
      </w:r>
      <w:r>
        <w:rPr>
          <w:highlight w:val="none"/>
        </w:rPr>
      </w:r>
      <w:r/>
    </w:p>
    <w:p>
      <w:pPr>
        <w:pStyle w:val="912"/>
        <w:spacing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5.3本项目将根据政府采购法及相关法规，《江苏省政府采购履约验收管理办法》以及《关于进一步加强履约验收管理的通知》文件的规定，对供应商进行履约验收， 确认验收合格的，将出具《政府采购履约验收书》。《政府采购履约验收书》、合同是申请支付政府采购合同价款的必备资料。</w:t>
      </w:r>
      <w:r>
        <w:rPr>
          <w:highlight w:val="none"/>
        </w:rPr>
      </w:r>
      <w:r/>
    </w:p>
    <w:p>
      <w:pPr>
        <w:pStyle w:val="912"/>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6.服务费</w:t>
      </w:r>
      <w:r>
        <w:rPr>
          <w:highlight w:val="none"/>
        </w:rPr>
      </w:r>
      <w:r/>
    </w:p>
    <w:p>
      <w:pPr>
        <w:pStyle w:val="912"/>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6.1成交单位须按前附表的规定按其预算总金额计算并一次性支付服务费。</w:t>
      </w:r>
      <w:r>
        <w:rPr>
          <w:highlight w:val="none"/>
        </w:rPr>
      </w:r>
      <w:r/>
    </w:p>
    <w:p>
      <w:pPr>
        <w:pStyle w:val="912"/>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6.2成交单位如果未按规定缴纳服务费，支付本磋商文件公布的预算金额的2%作为违约赔偿金，并保留诉讼的权利。</w:t>
      </w:r>
      <w:r>
        <w:rPr>
          <w:highlight w:val="none"/>
        </w:rPr>
      </w:r>
      <w:r/>
    </w:p>
    <w:p>
      <w:pPr>
        <w:pStyle w:val="912"/>
        <w:ind w:firstLine="440"/>
        <w:spacing w:line="360" w:lineRule="auto"/>
        <w:widowControl/>
        <w:rPr>
          <w:rFonts w:ascii="宋体" w:hAnsi="宋体" w:eastAsia="宋体" w:cs="宋体"/>
          <w:b w:val="0"/>
          <w:bCs w:val="0"/>
          <w:color w:val="000000"/>
          <w:sz w:val="24"/>
          <w:szCs w:val="24"/>
          <w:highlight w:val="none"/>
        </w:rPr>
      </w:pPr>
      <w:r>
        <w:rPr>
          <w:rFonts w:hint="eastAsia" w:ascii="宋体" w:hAnsi="宋体" w:eastAsia="宋体" w:cs="宋体"/>
          <w:color w:val="000000"/>
          <w:sz w:val="22"/>
          <w:szCs w:val="22"/>
          <w:highlight w:val="none"/>
        </w:rPr>
        <w:t xml:space="preserve">成交单位凭已缴纳代理服务费的银行回单至代理机构领取合同</w:t>
      </w:r>
      <w:r>
        <w:rPr>
          <w:rFonts w:hint="eastAsia" w:ascii="宋体" w:hAnsi="宋体" w:eastAsia="宋体" w:cs="宋体"/>
          <w:b w:val="0"/>
          <w:color w:val="000000"/>
          <w:sz w:val="22"/>
          <w:szCs w:val="22"/>
          <w:highlight w:val="none"/>
        </w:rPr>
        <w:t xml:space="preserve">。</w:t>
      </w:r>
      <w:r>
        <w:rPr>
          <w:highlight w:val="none"/>
        </w:rPr>
      </w:r>
      <w:r/>
    </w:p>
    <w:p>
      <w:pPr>
        <w:pStyle w:val="912"/>
        <w:ind w:firstLine="0"/>
        <w:jc w:val="both"/>
        <w:spacing w:line="360" w:lineRule="auto"/>
        <w:widowControl w:val="off"/>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lang w:val="en-US" w:eastAsia="zh-CN" w:bidi="ar-SA"/>
        </w:rPr>
      </w:r>
      <w:r>
        <w:rPr>
          <w:highlight w:val="none"/>
        </w:rPr>
      </w:r>
      <w:r/>
    </w:p>
    <w:p>
      <w:pPr>
        <w:pStyle w:val="912"/>
        <w:ind w:firstLine="0"/>
        <w:jc w:val="both"/>
        <w:spacing w:line="360" w:lineRule="auto"/>
        <w:widowControl w:val="off"/>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lang w:val="en-US" w:eastAsia="zh-CN" w:bidi="ar-SA"/>
        </w:rPr>
      </w:r>
      <w:r>
        <w:rPr>
          <w:highlight w:val="none"/>
        </w:rPr>
      </w:r>
      <w:r/>
    </w:p>
    <w:p>
      <w:pPr>
        <w:pStyle w:val="912"/>
        <w:ind w:firstLine="0"/>
        <w:jc w:val="both"/>
        <w:spacing w:line="360" w:lineRule="auto"/>
        <w:widowControl w:val="off"/>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lang w:val="en-US" w:eastAsia="zh-CN" w:bidi="ar-SA"/>
        </w:rPr>
      </w:r>
      <w:r>
        <w:rPr>
          <w:highlight w:val="none"/>
        </w:rPr>
      </w:r>
      <w:r/>
    </w:p>
    <w:p>
      <w:pPr>
        <w:pStyle w:val="95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bidi="ar-SA"/>
        </w:rPr>
      </w:r>
      <w:r>
        <w:rPr>
          <w:highlight w:val="none"/>
        </w:rPr>
      </w:r>
      <w:r/>
    </w:p>
    <w:p>
      <w:pPr>
        <w:pStyle w:val="91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bidi="ar-SA"/>
        </w:rPr>
      </w:r>
      <w:r>
        <w:rPr>
          <w:highlight w:val="none"/>
        </w:rPr>
      </w:r>
      <w:r/>
    </w:p>
    <w:p>
      <w:pPr>
        <w:pStyle w:val="95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bidi="ar-SA"/>
        </w:rPr>
      </w:r>
      <w:r>
        <w:rPr>
          <w:highlight w:val="none"/>
        </w:rPr>
      </w:r>
      <w:r/>
    </w:p>
    <w:p>
      <w:pPr>
        <w:pStyle w:val="91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bidi="ar-SA"/>
        </w:rPr>
      </w:r>
      <w:r>
        <w:rPr>
          <w:highlight w:val="none"/>
        </w:rPr>
      </w:r>
      <w:r/>
    </w:p>
    <w:p>
      <w:pPr>
        <w:pStyle w:val="95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bidi="ar-SA"/>
        </w:rPr>
      </w:r>
      <w:r>
        <w:rPr>
          <w:highlight w:val="none"/>
        </w:rPr>
      </w:r>
      <w:r/>
    </w:p>
    <w:p>
      <w:pPr>
        <w:pStyle w:val="91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bidi="ar-SA"/>
        </w:rPr>
      </w:r>
      <w:r>
        <w:rPr>
          <w:highlight w:val="none"/>
        </w:rPr>
      </w:r>
      <w:r/>
    </w:p>
    <w:p>
      <w:pPr>
        <w:pStyle w:val="95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bidi="ar-SA"/>
        </w:rPr>
      </w:r>
      <w:r>
        <w:rPr>
          <w:highlight w:val="none"/>
        </w:rPr>
      </w:r>
      <w:r/>
    </w:p>
    <w:p>
      <w:pPr>
        <w:pStyle w:val="91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bidi="ar-SA"/>
        </w:rPr>
      </w:r>
      <w:r>
        <w:rPr>
          <w:highlight w:val="none"/>
        </w:rPr>
      </w:r>
      <w:r/>
    </w:p>
    <w:p>
      <w:pPr>
        <w:pStyle w:val="91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bidi="ar-SA"/>
        </w:rPr>
      </w:r>
      <w:r>
        <w:rPr>
          <w:highlight w:val="none"/>
        </w:rPr>
      </w:r>
      <w:r/>
    </w:p>
    <w:p>
      <w:pPr>
        <w:pStyle w:val="91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bidi="ar-SA"/>
        </w:rPr>
      </w:r>
      <w:r>
        <w:rPr>
          <w:highlight w:val="none"/>
        </w:rPr>
      </w:r>
      <w:r/>
    </w:p>
    <w:p>
      <w:pPr>
        <w:pStyle w:val="91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bidi="ar-SA"/>
        </w:rPr>
      </w:r>
      <w:r>
        <w:rPr>
          <w:highlight w:val="none"/>
        </w:rPr>
      </w:r>
      <w:r/>
    </w:p>
    <w:p>
      <w:pPr>
        <w:pStyle w:val="91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bidi="ar-SA"/>
        </w:rPr>
      </w:r>
      <w:r>
        <w:rPr>
          <w:highlight w:val="none"/>
        </w:rPr>
      </w:r>
      <w:r/>
    </w:p>
    <w:p>
      <w:pPr>
        <w:pStyle w:val="912"/>
        <w:jc w:val="center"/>
        <w:keepLines/>
        <w:keepNext/>
        <w:spacing w:before="340" w:after="330" w:line="360" w:lineRule="auto"/>
        <w:widowControl w:val="off"/>
        <w:rPr>
          <w:rFonts w:ascii="黑体" w:hAnsi="Calibri" w:eastAsia="黑体" w:cs="黑体"/>
          <w:color w:val="000000"/>
          <w:sz w:val="44"/>
          <w:szCs w:val="44"/>
          <w:highlight w:val="none"/>
        </w:rPr>
        <w:outlineLvl w:val="0"/>
      </w:pPr>
      <w:r>
        <w:rPr>
          <w:highlight w:val="none"/>
        </w:rPr>
      </w:r>
      <w:bookmarkStart w:id="9" w:name="undefined"/>
      <w:r>
        <w:rPr>
          <w:highlight w:val="none"/>
        </w:rPr>
      </w:r>
      <w:bookmarkStart w:id="10" w:name="_Toc23965"/>
      <w:r>
        <w:rPr>
          <w:rFonts w:hint="eastAsia" w:ascii="黑体" w:hAnsi="Calibri" w:eastAsia="黑体" w:cs="黑体"/>
          <w:color w:val="000000"/>
          <w:sz w:val="44"/>
          <w:szCs w:val="44"/>
          <w:highlight w:val="none"/>
          <w:lang w:val="en-US" w:eastAsia="zh-CN" w:bidi="ar-SA"/>
        </w:rPr>
        <w:t xml:space="preserve">第三章  响应文件格式</w:t>
      </w:r>
      <w:bookmarkEnd w:id="9"/>
      <w:r>
        <w:rPr>
          <w:highlight w:val="none"/>
        </w:rPr>
      </w:r>
      <w:bookmarkEnd w:id="10"/>
      <w:r>
        <w:rPr>
          <w:highlight w:val="none"/>
        </w:rPr>
      </w:r>
      <w:r/>
    </w:p>
    <w:p>
      <w:pPr>
        <w:pStyle w:val="912"/>
        <w:ind w:firstLine="0"/>
        <w:jc w:val="both"/>
        <w:spacing w:line="360" w:lineRule="auto"/>
        <w:widowControl w:val="off"/>
        <w:rPr>
          <w:rFonts w:ascii="Calibri" w:hAnsi="Calibri" w:eastAsia="楷体_GB2312" w:cs="Times New Roman"/>
          <w:color w:val="000000"/>
          <w:sz w:val="24"/>
          <w:highlight w:val="none"/>
        </w:rPr>
      </w:pPr>
      <w:r>
        <w:rPr>
          <w:rFonts w:hint="eastAsia" w:ascii="宋体" w:hAnsi="宋体" w:eastAsia="宋体" w:cs="宋体"/>
          <w:b/>
          <w:color w:val="000000"/>
          <w:sz w:val="24"/>
          <w:szCs w:val="24"/>
          <w:highlight w:val="none"/>
          <w:lang w:val="en-US" w:eastAsia="zh-CN" w:bidi="ar-SA"/>
        </w:rPr>
        <w:t xml:space="preserve">说明：</w:t>
      </w:r>
      <w:r>
        <w:rPr>
          <w:highlight w:val="none"/>
        </w:rPr>
      </w:r>
      <w:r/>
    </w:p>
    <w:p>
      <w:pPr>
        <w:pStyle w:val="912"/>
        <w:ind w:firstLine="482"/>
        <w:jc w:val="both"/>
        <w:spacing w:line="360" w:lineRule="auto"/>
        <w:widowControl w:val="off"/>
        <w:rPr>
          <w:rFonts w:ascii="Calibri" w:hAnsi="Calibri" w:eastAsia="楷体_GB2312" w:cs="Times New Roman"/>
          <w:color w:val="000000"/>
          <w:sz w:val="24"/>
          <w:highlight w:val="none"/>
        </w:rPr>
      </w:pPr>
      <w:r>
        <w:rPr>
          <w:rFonts w:hint="eastAsia" w:ascii="宋体" w:hAnsi="宋体" w:eastAsia="宋体" w:cs="宋体"/>
          <w:b/>
          <w:color w:val="000000"/>
          <w:sz w:val="24"/>
          <w:szCs w:val="24"/>
          <w:highlight w:val="none"/>
          <w:lang w:val="en-US" w:eastAsia="zh-CN" w:bidi="ar-SA"/>
        </w:rPr>
        <w:t xml:space="preserve">对本章所有的格式，响应单位可根据自身情况进行补充和修改，但补充和修改不得造成与本格式内容有实质性的违背。</w:t>
      </w:r>
      <w:r>
        <w:rPr>
          <w:highlight w:val="none"/>
        </w:rPr>
      </w:r>
      <w:r/>
    </w:p>
    <w:p>
      <w:pPr>
        <w:pStyle w:val="912"/>
        <w:spacing w:line="360" w:lineRule="auto"/>
        <w:rPr>
          <w:rFonts w:eastAsia="楷体_GB2312" w:cs="Times New Roman"/>
          <w:color w:val="000000"/>
          <w:sz w:val="26"/>
          <w:szCs w:val="20"/>
          <w:highlight w:val="none"/>
        </w:rPr>
      </w:pPr>
      <w:r>
        <w:rPr>
          <w:rFonts w:eastAsia="楷体_GB2312" w:cs="Times New Roman"/>
          <w:color w:val="000000"/>
          <w:sz w:val="26"/>
          <w:szCs w:val="20"/>
          <w:highlight w:val="none"/>
        </w:rPr>
      </w:r>
      <w:r>
        <w:rPr>
          <w:highlight w:val="none"/>
        </w:rPr>
      </w:r>
      <w:r/>
    </w:p>
    <w:p>
      <w:pPr>
        <w:pStyle w:val="912"/>
        <w:spacing w:line="360" w:lineRule="auto"/>
        <w:rPr>
          <w:rFonts w:eastAsia="楷体_GB2312" w:cs="Times New Roman"/>
          <w:color w:val="000000"/>
          <w:sz w:val="26"/>
          <w:szCs w:val="20"/>
          <w:highlight w:val="none"/>
        </w:rPr>
      </w:pPr>
      <w:r>
        <w:rPr>
          <w:rFonts w:hint="eastAsia" w:ascii="宋体" w:hAnsi="宋体" w:eastAsia="宋体" w:cs="Times New Roman"/>
          <w:b/>
          <w:color w:val="000000"/>
          <w:sz w:val="24"/>
          <w:szCs w:val="24"/>
          <w:highlight w:val="none"/>
        </w:rPr>
        <w:t xml:space="preserve">封面：</w:t>
      </w:r>
      <w:r>
        <w:rPr>
          <w:highlight w:val="none"/>
        </w:rPr>
      </w:r>
      <w:r/>
    </w:p>
    <w:p>
      <w:pPr>
        <w:pStyle w:val="912"/>
        <w:jc w:val="center"/>
        <w:spacing w:before="75" w:after="75" w:line="360" w:lineRule="auto"/>
        <w:widowControl/>
        <w:rPr>
          <w:rFonts w:eastAsia="楷体_GB2312" w:cs="Times New Roman"/>
          <w:color w:val="000000"/>
          <w:sz w:val="26"/>
          <w:szCs w:val="20"/>
          <w:highlight w:val="none"/>
        </w:rPr>
      </w:pPr>
      <w:r>
        <w:rPr>
          <w:rFonts w:eastAsia="楷体_GB2312" w:cs="Times New Roman"/>
          <w:color w:val="000000"/>
          <w:sz w:val="26"/>
          <w:szCs w:val="20"/>
          <w:highlight w:val="none"/>
        </w:rPr>
      </w:r>
      <w:r>
        <w:rPr>
          <w:highlight w:val="none"/>
        </w:rPr>
      </w:r>
      <w:r/>
    </w:p>
    <w:p>
      <w:pPr>
        <w:pStyle w:val="912"/>
        <w:jc w:val="center"/>
        <w:spacing w:before="75" w:after="75" w:line="360" w:lineRule="auto"/>
        <w:widowControl/>
        <w:rPr>
          <w:rFonts w:eastAsia="楷体_GB2312" w:cs="Times New Roman"/>
          <w:color w:val="000000"/>
          <w:sz w:val="26"/>
          <w:szCs w:val="20"/>
          <w:highlight w:val="none"/>
        </w:rPr>
      </w:pPr>
      <w:r>
        <w:rPr>
          <w:rFonts w:eastAsia="楷体_GB2312" w:cs="Times New Roman"/>
          <w:color w:val="000000"/>
          <w:sz w:val="26"/>
          <w:szCs w:val="20"/>
          <w:highlight w:val="none"/>
        </w:rPr>
      </w:r>
      <w:r>
        <w:rPr>
          <w:highlight w:val="none"/>
        </w:rPr>
      </w:r>
      <w:r/>
    </w:p>
    <w:p>
      <w:pPr>
        <w:pStyle w:val="912"/>
        <w:jc w:val="center"/>
        <w:spacing w:before="75" w:after="75" w:line="360" w:lineRule="auto"/>
        <w:widowControl/>
        <w:rPr>
          <w:rFonts w:eastAsia="楷体_GB2312" w:cs="Times New Roman"/>
          <w:color w:val="000000"/>
          <w:sz w:val="26"/>
          <w:szCs w:val="20"/>
          <w:highlight w:val="none"/>
        </w:rPr>
      </w:pPr>
      <w:r>
        <w:rPr>
          <w:rFonts w:hint="eastAsia" w:ascii="宋体" w:hAnsi="宋体" w:eastAsia="宋体" w:cs="宋体"/>
          <w:b/>
          <w:color w:val="000000"/>
          <w:sz w:val="52"/>
          <w:szCs w:val="52"/>
          <w:highlight w:val="none"/>
        </w:rPr>
        <w:t xml:space="preserve">苏州市吴中区政府采购服务类项目</w:t>
      </w:r>
      <w:r>
        <w:rPr>
          <w:highlight w:val="none"/>
        </w:rPr>
      </w:r>
      <w:r/>
    </w:p>
    <w:p>
      <w:pPr>
        <w:pStyle w:val="912"/>
        <w:jc w:val="center"/>
        <w:spacing w:before="75" w:after="75" w:line="360" w:lineRule="auto"/>
        <w:widowControl/>
        <w:rPr>
          <w:rFonts w:eastAsia="楷体_GB2312" w:cs="Times New Roman"/>
          <w:color w:val="000000"/>
          <w:sz w:val="26"/>
          <w:szCs w:val="20"/>
          <w:highlight w:val="none"/>
        </w:rPr>
      </w:pPr>
      <w:r>
        <w:rPr>
          <w:rFonts w:hint="eastAsia" w:ascii="宋体" w:hAnsi="宋体" w:eastAsia="宋体" w:cs="宋体"/>
          <w:b/>
          <w:color w:val="000000"/>
          <w:sz w:val="52"/>
          <w:szCs w:val="52"/>
          <w:highlight w:val="none"/>
        </w:rPr>
        <w:t xml:space="preserve">竞争性磋商响应文件</w:t>
      </w:r>
      <w:r>
        <w:rPr>
          <w:highlight w:val="none"/>
        </w:rPr>
      </w:r>
      <w:r/>
    </w:p>
    <w:p>
      <w:pPr>
        <w:pStyle w:val="912"/>
        <w:jc w:val="left"/>
        <w:spacing w:before="75" w:after="75" w:line="360" w:lineRule="auto"/>
        <w:widowControl/>
        <w:rPr>
          <w:rFonts w:eastAsia="楷体_GB2312" w:cs="Times New Roman"/>
          <w:color w:val="000000"/>
          <w:sz w:val="26"/>
          <w:szCs w:val="20"/>
          <w:highlight w:val="none"/>
        </w:rPr>
      </w:pPr>
      <w:r>
        <w:rPr>
          <w:rFonts w:hint="eastAsia" w:ascii="宋体" w:hAnsi="宋体" w:eastAsia="宋体" w:cs="宋体"/>
          <w:b/>
          <w:color w:val="000000"/>
          <w:sz w:val="24"/>
          <w:szCs w:val="24"/>
          <w:highlight w:val="none"/>
        </w:rPr>
        <w:t xml:space="preserve">                                                </w:t>
      </w:r>
      <w:r>
        <w:rPr>
          <w:highlight w:val="none"/>
        </w:rPr>
      </w:r>
      <w:r/>
    </w:p>
    <w:p>
      <w:pPr>
        <w:pStyle w:val="912"/>
        <w:jc w:val="center"/>
        <w:spacing w:before="75" w:after="75" w:line="360" w:lineRule="auto"/>
        <w:widowControl/>
        <w:rPr>
          <w:rFonts w:eastAsia="楷体_GB2312" w:cs="Times New Roman"/>
          <w:color w:val="000000"/>
          <w:sz w:val="26"/>
          <w:szCs w:val="20"/>
          <w:highlight w:val="none"/>
        </w:rPr>
      </w:pPr>
      <w:r>
        <w:rPr>
          <w:rFonts w:hint="eastAsia" w:ascii="宋体" w:hAnsi="宋体" w:eastAsia="宋体" w:cs="宋体"/>
          <w:color w:val="000000"/>
          <w:sz w:val="30"/>
          <w:szCs w:val="30"/>
          <w:highlight w:val="none"/>
        </w:rPr>
        <w:t xml:space="preserve"> </w:t>
      </w:r>
      <w:r>
        <w:rPr>
          <w:highlight w:val="none"/>
        </w:rPr>
      </w:r>
      <w:r/>
    </w:p>
    <w:p>
      <w:pPr>
        <w:pStyle w:val="912"/>
        <w:jc w:val="left"/>
        <w:spacing w:line="360" w:lineRule="auto"/>
        <w:widowControl/>
        <w:rPr>
          <w:rFonts w:eastAsia="楷体_GB2312" w:cs="Times New Roman"/>
          <w:color w:val="000000"/>
          <w:sz w:val="26"/>
          <w:szCs w:val="20"/>
          <w:highlight w:val="none"/>
        </w:rPr>
      </w:pPr>
      <w:r>
        <w:rPr>
          <w:rFonts w:eastAsia="楷体_GB2312" w:cs="Times New Roman"/>
          <w:color w:val="000000"/>
          <w:sz w:val="26"/>
          <w:szCs w:val="20"/>
          <w:highlight w:val="none"/>
        </w:rPr>
      </w:r>
      <w:r>
        <w:rPr>
          <w:highlight w:val="none"/>
        </w:rPr>
      </w:r>
      <w:r/>
    </w:p>
    <w:p>
      <w:pPr>
        <w:pStyle w:val="912"/>
        <w:ind w:firstLine="1084"/>
        <w:jc w:val="left"/>
        <w:spacing w:line="360" w:lineRule="auto"/>
        <w:widowControl/>
        <w:rPr>
          <w:rFonts w:eastAsia="楷体_GB2312" w:cs="Times New Roman"/>
          <w:color w:val="000000"/>
          <w:sz w:val="26"/>
          <w:szCs w:val="20"/>
          <w:highlight w:val="none"/>
        </w:rPr>
      </w:pPr>
      <w:r>
        <w:rPr>
          <w:rFonts w:eastAsia="楷体_GB2312" w:cs="Times New Roman"/>
          <w:color w:val="000000"/>
          <w:sz w:val="26"/>
          <w:szCs w:val="20"/>
          <w:highlight w:val="none"/>
        </w:rPr>
      </w:r>
      <w:r>
        <w:rPr>
          <w:highlight w:val="none"/>
        </w:rPr>
      </w:r>
      <w:r/>
    </w:p>
    <w:p>
      <w:pPr>
        <w:pStyle w:val="912"/>
        <w:ind w:firstLine="964"/>
        <w:jc w:val="left"/>
        <w:spacing w:line="360" w:lineRule="auto"/>
        <w:widowControl/>
        <w:rPr>
          <w:rFonts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rPr>
        <w:t xml:space="preserve">采购编号：</w:t>
      </w:r>
      <w:r>
        <w:rPr>
          <w:rFonts w:hint="eastAsia" w:ascii="宋体" w:hAnsi="宋体" w:eastAsia="宋体" w:cs="宋体"/>
          <w:b/>
          <w:color w:val="000000"/>
          <w:sz w:val="32"/>
          <w:szCs w:val="32"/>
          <w:highlight w:val="none"/>
          <w:u w:val="single"/>
          <w:lang w:val="en-US" w:eastAsia="zh-CN"/>
        </w:rPr>
        <w:t xml:space="preserve">                                  </w:t>
      </w:r>
      <w:r>
        <w:rPr>
          <w:highlight w:val="none"/>
        </w:rPr>
      </w:r>
      <w:r/>
    </w:p>
    <w:p>
      <w:pPr>
        <w:pStyle w:val="912"/>
        <w:ind w:firstLine="964"/>
        <w:jc w:val="left"/>
        <w:spacing w:line="360" w:lineRule="auto"/>
        <w:widowControl/>
        <w:rPr>
          <w:rFonts w:eastAsia="宋体" w:cs="Times New Roman"/>
          <w:color w:val="000000"/>
          <w:sz w:val="26"/>
          <w:szCs w:val="20"/>
          <w:highlight w:val="none"/>
        </w:rPr>
      </w:pP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u w:val="single"/>
          <w:lang w:val="en-US" w:eastAsia="zh-CN"/>
        </w:rPr>
        <w:t xml:space="preserve">                                 </w:t>
      </w:r>
      <w:r>
        <w:rPr>
          <w:highlight w:val="none"/>
        </w:rPr>
      </w:r>
      <w:r/>
    </w:p>
    <w:p>
      <w:pPr>
        <w:pStyle w:val="912"/>
        <w:ind w:firstLine="964"/>
        <w:jc w:val="left"/>
        <w:spacing w:line="360" w:lineRule="auto"/>
        <w:widowControl/>
        <w:rPr>
          <w:rFonts w:eastAsia="楷体_GB2312" w:cs="Times New Roman"/>
          <w:color w:val="000000"/>
          <w:sz w:val="26"/>
          <w:szCs w:val="20"/>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color w:val="000000"/>
          <w:sz w:val="32"/>
          <w:szCs w:val="32"/>
          <w:highlight w:val="none"/>
          <w:u w:val="single"/>
        </w:rPr>
        <w:t xml:space="preserve"> </w:t>
      </w:r>
      <w:r>
        <w:rPr>
          <w:rFonts w:hint="eastAsia" w:ascii="宋体" w:hAnsi="宋体" w:eastAsia="宋体" w:cs="Times New Roman"/>
          <w:b/>
          <w:color w:val="000000"/>
          <w:sz w:val="32"/>
          <w:szCs w:val="32"/>
          <w:highlight w:val="none"/>
          <w:u w:val="single"/>
        </w:rPr>
        <w:t xml:space="preserve">（加盖CA电子公章）</w:t>
      </w:r>
      <w:r>
        <w:rPr>
          <w:rFonts w:hint="eastAsia" w:ascii="宋体" w:hAnsi="宋体" w:eastAsia="宋体" w:cs="宋体"/>
          <w:b/>
          <w:color w:val="000000"/>
          <w:sz w:val="32"/>
          <w:szCs w:val="32"/>
          <w:highlight w:val="none"/>
          <w:u w:val="single"/>
        </w:rPr>
        <w:t xml:space="preserve">        </w:t>
      </w:r>
      <w:r>
        <w:rPr>
          <w:highlight w:val="none"/>
        </w:rPr>
      </w:r>
      <w:r/>
    </w:p>
    <w:p>
      <w:pPr>
        <w:pStyle w:val="912"/>
        <w:jc w:val="left"/>
        <w:spacing w:line="360" w:lineRule="auto"/>
        <w:widowControl/>
        <w:rPr>
          <w:rFonts w:hint="eastAsia" w:ascii="sans-serif" w:hAnsi="sans-serif" w:eastAsia="sans-serif" w:cs="sans-serif"/>
          <w:b/>
          <w:bCs/>
          <w:color w:val="000000"/>
          <w:sz w:val="32"/>
          <w:szCs w:val="32"/>
          <w:highlight w:val="none"/>
        </w:rPr>
      </w:pPr>
      <w:r>
        <w:rPr>
          <w:rFonts w:hint="eastAsia" w:ascii="宋体" w:hAnsi="宋体" w:eastAsia="宋体" w:cs="宋体"/>
          <w:b/>
          <w:color w:val="000000"/>
          <w:sz w:val="32"/>
          <w:szCs w:val="32"/>
          <w:highlight w:val="none"/>
        </w:rPr>
        <w:t xml:space="preserve">    日   期：</w:t>
      </w:r>
      <w:r>
        <w:rPr>
          <w:rFonts w:hint="eastAsia" w:ascii="宋体" w:hAnsi="宋体" w:eastAsia="宋体" w:cs="宋体"/>
          <w:b/>
          <w:color w:val="000000"/>
          <w:sz w:val="32"/>
          <w:szCs w:val="32"/>
          <w:highlight w:val="none"/>
          <w:u w:val="single"/>
        </w:rPr>
        <w:t xml:space="preserve">                 </w:t>
      </w:r>
      <w:r>
        <w:rPr>
          <w:highlight w:val="none"/>
        </w:rPr>
      </w:r>
      <w:r/>
    </w:p>
    <w:p>
      <w:pPr>
        <w:pStyle w:val="912"/>
        <w:ind w:firstLine="0"/>
        <w:jc w:val="both"/>
        <w:spacing w:line="360" w:lineRule="auto"/>
        <w:widowControl w:val="off"/>
        <w:rPr>
          <w:rFonts w:hint="eastAsia" w:ascii="宋体" w:hAnsi="宋体" w:eastAsia="宋体" w:cs="宋体"/>
          <w:b/>
          <w:bCs/>
          <w:color w:val="000000"/>
          <w:sz w:val="24"/>
          <w:highlight w:val="none"/>
        </w:rPr>
        <w:outlineLvl w:val="1"/>
      </w:pPr>
      <w:r>
        <w:rPr>
          <w:rFonts w:hint="eastAsia" w:ascii="宋体" w:hAnsi="宋体" w:eastAsia="宋体" w:cs="宋体"/>
          <w:b/>
          <w:color w:val="000000"/>
          <w:sz w:val="24"/>
          <w:szCs w:val="24"/>
          <w:highlight w:val="none"/>
          <w:lang w:val="en-US" w:eastAsia="zh-CN" w:bidi="ar-SA"/>
        </w:rPr>
        <w:br w:type="page" w:clear="all"/>
      </w:r>
      <w:r>
        <w:rPr>
          <w:rFonts w:hint="eastAsia" w:ascii="宋体" w:hAnsi="宋体" w:eastAsia="宋体" w:cs="宋体"/>
          <w:b/>
          <w:color w:val="000000"/>
          <w:sz w:val="24"/>
          <w:szCs w:val="24"/>
          <w:highlight w:val="none"/>
          <w:lang w:val="en-US" w:eastAsia="zh-CN" w:bidi="ar-SA"/>
        </w:rPr>
        <w:t xml:space="preserve">1、（供应商）法定代表人授权委托书</w:t>
      </w:r>
      <w:r>
        <w:rPr>
          <w:highlight w:val="none"/>
        </w:rPr>
      </w:r>
      <w:r/>
    </w:p>
    <w:p>
      <w:pPr>
        <w:pStyle w:val="912"/>
        <w:ind w:firstLine="0"/>
        <w:jc w:val="center"/>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p>
      <w:pPr>
        <w:pStyle w:val="912"/>
        <w:ind w:firstLine="0"/>
        <w:jc w:val="center"/>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授权委托书</w:t>
      </w:r>
      <w:r>
        <w:rPr>
          <w:highlight w:val="none"/>
        </w:rPr>
      </w:r>
      <w:r/>
    </w:p>
    <w:p>
      <w:pPr>
        <w:pStyle w:val="912"/>
        <w:ind w:firstLine="0"/>
        <w:jc w:val="center"/>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p>
      <w:pPr>
        <w:pStyle w:val="91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（姓名）为我公司代理人，以本公司的名义参加</w:t>
      </w:r>
      <w:r>
        <w:rPr>
          <w:rFonts w:hint="eastAsia" w:ascii="宋体" w:hAnsi="宋体" w:eastAsia="宋体" w:cs="宋体"/>
          <w:color w:val="000000"/>
          <w:sz w:val="24"/>
          <w:szCs w:val="24"/>
          <w:highlight w:val="none"/>
          <w:lang w:eastAsia="zh-CN"/>
        </w:rPr>
        <w:t xml:space="preserve">苏州中至勤工程咨询有限公司</w:t>
      </w:r>
      <w:r>
        <w:rPr>
          <w:rFonts w:hint="eastAsia" w:ascii="宋体" w:hAnsi="宋体" w:eastAsia="宋体" w:cs="宋体"/>
          <w:color w:val="000000"/>
          <w:sz w:val="24"/>
          <w:szCs w:val="24"/>
          <w:highlight w:val="none"/>
        </w:rPr>
        <w:t xml:space="preserve">组织实施的编号</w:t>
      </w:r>
      <w:r>
        <w:rPr>
          <w:highlight w:val="none"/>
        </w:rPr>
      </w:r>
      <w:r/>
    </w:p>
    <w:p>
      <w:pPr>
        <w:pStyle w:val="91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lang w:val="en-US" w:eastAsia="zh-CN"/>
        </w:rPr>
        <w:t xml:space="preserve">（采购编号）</w:t>
      </w:r>
      <w:r>
        <w:rPr>
          <w:rFonts w:hint="eastAsia" w:ascii="宋体" w:hAnsi="宋体" w:eastAsia="宋体" w:cs="宋体"/>
          <w:color w:val="000000"/>
          <w:sz w:val="24"/>
          <w:szCs w:val="24"/>
          <w:highlight w:val="none"/>
        </w:rPr>
        <w:t xml:space="preserve">号的竞争性磋商活动。代理人在磋商活动过程中所签署的一切文件和处理与这有关的一切事务，我均予以承认。</w:t>
      </w:r>
      <w:r>
        <w:rPr>
          <w:highlight w:val="none"/>
        </w:rPr>
      </w:r>
      <w:r/>
    </w:p>
    <w:p>
      <w:pPr>
        <w:pStyle w:val="91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rPr>
          <w:highlight w:val="none"/>
        </w:rPr>
      </w:r>
      <w:r/>
    </w:p>
    <w:p>
      <w:pPr>
        <w:pStyle w:val="91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代理人无转委托权。特此委托。</w:t>
      </w:r>
      <w:r>
        <w:rPr>
          <w:highlight w:val="none"/>
        </w:rPr>
      </w:r>
      <w:r/>
    </w:p>
    <w:p>
      <w:pPr>
        <w:pStyle w:val="912"/>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12"/>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1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rPr>
          <w:highlight w:val="none"/>
        </w:rPr>
      </w:r>
      <w:r/>
    </w:p>
    <w:p>
      <w:pPr>
        <w:pStyle w:val="91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highlight w:val="none"/>
        </w:rPr>
      </w:r>
      <w:r/>
    </w:p>
    <w:p>
      <w:pPr>
        <w:pStyle w:val="91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代理人：（签字或盖章）</w:t>
      </w:r>
      <w:r>
        <w:rPr>
          <w:highlight w:val="none"/>
        </w:rPr>
      </w:r>
      <w:r/>
    </w:p>
    <w:p>
      <w:pPr>
        <w:pStyle w:val="91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日期：年月日</w:t>
      </w:r>
      <w:r>
        <w:rPr>
          <w:highlight w:val="none"/>
        </w:rPr>
      </w:r>
      <w:r/>
    </w:p>
    <w:p>
      <w:pPr>
        <w:pStyle w:val="912"/>
        <w:ind w:firstLine="0"/>
        <w:jc w:val="both"/>
        <w:spacing w:line="360" w:lineRule="auto"/>
        <w:widowControl w:val="off"/>
        <w:rPr>
          <w:rFonts w:ascii="宋体" w:hAnsi="宋体" w:eastAsia="宋体" w:cs="宋体"/>
          <w:b/>
          <w:color w:val="000000"/>
          <w:sz w:val="24"/>
          <w:szCs w:val="24"/>
          <w:highlight w:val="none"/>
        </w:rPr>
        <w:outlineLvl w:val="1"/>
      </w:pPr>
      <w:r>
        <w:rPr>
          <w:rFonts w:hint="eastAsia" w:ascii="宋体" w:hAnsi="宋体" w:eastAsia="宋体" w:cs="宋体"/>
          <w:color w:val="000000"/>
          <w:sz w:val="24"/>
          <w:szCs w:val="24"/>
          <w:highlight w:val="none"/>
          <w:lang w:val="en-US" w:eastAsia="zh-CN" w:bidi="ar-SA"/>
        </w:rPr>
        <w:br w:type="page" w:clear="all"/>
      </w:r>
      <w:r>
        <w:rPr>
          <w:rFonts w:hint="eastAsia" w:ascii="宋体" w:hAnsi="宋体" w:eastAsia="宋体" w:cs="宋体"/>
          <w:b/>
          <w:color w:val="000000"/>
          <w:sz w:val="24"/>
          <w:szCs w:val="24"/>
          <w:highlight w:val="none"/>
          <w:lang w:val="en-US" w:eastAsia="zh-CN" w:bidi="ar-SA"/>
        </w:rPr>
        <w:t xml:space="preserve">2、磋商响应函</w:t>
      </w:r>
      <w:r>
        <w:rPr>
          <w:highlight w:val="none"/>
        </w:rPr>
      </w:r>
      <w:r/>
    </w:p>
    <w:p>
      <w:pPr>
        <w:pStyle w:val="912"/>
        <w:jc w:val="center"/>
        <w:spacing w:line="360" w:lineRule="auto"/>
        <w:widowControl w:val="off"/>
        <w:rPr>
          <w:rFonts w:ascii="宋体" w:hAnsi="宋体" w:eastAsia="宋体" w:cs="宋体"/>
          <w:b/>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磋商响应函</w:t>
      </w:r>
      <w:r>
        <w:rPr>
          <w:highlight w:val="none"/>
        </w:rPr>
      </w:r>
      <w:r/>
    </w:p>
    <w:p>
      <w:pPr>
        <w:pStyle w:val="912"/>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en-US" w:eastAsia="zh-CN" w:bidi="ar-SA"/>
        </w:rPr>
        <w:t xml:space="preserve">苏州中至勤工程咨询有限公司</w:t>
      </w:r>
      <w:r>
        <w:rPr>
          <w:rFonts w:hint="eastAsia" w:ascii="宋体" w:hAnsi="宋体" w:eastAsia="宋体" w:cs="宋体"/>
          <w:color w:val="000000"/>
          <w:sz w:val="24"/>
          <w:szCs w:val="24"/>
          <w:highlight w:val="none"/>
          <w:lang w:val="en-US" w:eastAsia="zh-CN" w:bidi="ar-SA"/>
        </w:rPr>
        <w:t xml:space="preserve">：</w:t>
      </w:r>
      <w:r>
        <w:rPr>
          <w:highlight w:val="none"/>
        </w:rPr>
      </w:r>
      <w:r/>
    </w:p>
    <w:p>
      <w:pPr>
        <w:pStyle w:val="912"/>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我们收到贵公司</w:t>
      </w:r>
      <w:r>
        <w:rPr>
          <w:rFonts w:hint="eastAsia" w:ascii="宋体" w:hAnsi="宋体" w:eastAsia="宋体" w:cs="宋体"/>
          <w:color w:val="000000"/>
          <w:sz w:val="24"/>
          <w:szCs w:val="24"/>
          <w:highlight w:val="none"/>
          <w:u w:val="single"/>
          <w:lang w:val="en-US" w:eastAsia="zh-CN" w:bidi="ar-SA"/>
        </w:rPr>
        <w:t xml:space="preserve">（采购编号）</w:t>
      </w:r>
      <w:r>
        <w:rPr>
          <w:rFonts w:hint="eastAsia" w:ascii="宋体" w:hAnsi="宋体" w:eastAsia="宋体" w:cs="宋体"/>
          <w:color w:val="000000"/>
          <w:sz w:val="24"/>
          <w:szCs w:val="24"/>
          <w:highlight w:val="none"/>
          <w:lang w:val="en-US" w:eastAsia="zh-CN" w:bidi="ar-SA"/>
        </w:rPr>
        <w:t xml:space="preserve">号采购文件，经仔细阅读和研究，我们决定参加磋商活动。</w:t>
      </w:r>
      <w:r>
        <w:rPr>
          <w:highlight w:val="none"/>
        </w:rPr>
      </w:r>
      <w:r/>
    </w:p>
    <w:p>
      <w:pPr>
        <w:pStyle w:val="912"/>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1、我们愿意按照采购文件的一切要求，提供完成该项目的全部内容，我们的报价包括完成本项目的各项应有费用。</w:t>
      </w:r>
      <w:r>
        <w:rPr>
          <w:highlight w:val="none"/>
        </w:rPr>
      </w:r>
      <w:r/>
    </w:p>
    <w:p>
      <w:pPr>
        <w:pStyle w:val="912"/>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2、如果我们的磋商响应文件被接受，我们将严格履行采购文件中规定的每一项要求，按期、按质、按量履行合同的义务。</w:t>
      </w:r>
      <w:r>
        <w:rPr>
          <w:highlight w:val="none"/>
        </w:rPr>
      </w:r>
      <w:r/>
    </w:p>
    <w:p>
      <w:pPr>
        <w:pStyle w:val="912"/>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3、我们已详细审查全部采购文件，包括更正公告(如有)。我们完全理解并同意放弃对这方面有不明及误解的权力。</w:t>
      </w:r>
      <w:r>
        <w:rPr>
          <w:highlight w:val="none"/>
        </w:rPr>
      </w:r>
      <w:r/>
    </w:p>
    <w:p>
      <w:pPr>
        <w:pStyle w:val="912"/>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4、我们同意按采购文件中的规定，本磋商响应文件的有效期限为响应文件提交截止之日起</w:t>
      </w:r>
      <w:r>
        <w:rPr>
          <w:rFonts w:hint="eastAsia" w:ascii="宋体" w:hAnsi="宋体" w:eastAsia="宋体" w:cs="宋体"/>
          <w:color w:val="000000"/>
          <w:sz w:val="24"/>
          <w:szCs w:val="24"/>
          <w:highlight w:val="none"/>
          <w:u w:val="single"/>
          <w:lang w:val="en-US" w:eastAsia="zh-CN" w:bidi="ar-SA"/>
        </w:rPr>
        <w:t xml:space="preserve">60</w:t>
      </w:r>
      <w:r>
        <w:rPr>
          <w:rFonts w:hint="eastAsia" w:ascii="宋体" w:hAnsi="宋体" w:eastAsia="宋体" w:cs="宋体"/>
          <w:color w:val="000000"/>
          <w:sz w:val="24"/>
          <w:szCs w:val="24"/>
          <w:highlight w:val="none"/>
          <w:lang w:val="en-US" w:eastAsia="zh-CN" w:bidi="ar-SA"/>
        </w:rPr>
        <w:t xml:space="preserve">天。</w:t>
      </w:r>
      <w:r>
        <w:rPr>
          <w:highlight w:val="none"/>
        </w:rPr>
      </w:r>
      <w:r/>
    </w:p>
    <w:p>
      <w:pPr>
        <w:pStyle w:val="912"/>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5、我们愿意提供磋商采购单位在采购文件中要求的所有资料。</w:t>
      </w:r>
      <w:r>
        <w:rPr>
          <w:highlight w:val="none"/>
        </w:rPr>
      </w:r>
      <w:r/>
    </w:p>
    <w:p>
      <w:pPr>
        <w:pStyle w:val="912"/>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6、我们愿意遵守采购文件中所列的收费标准。</w:t>
      </w:r>
      <w:r>
        <w:rPr>
          <w:highlight w:val="none"/>
        </w:rPr>
      </w:r>
      <w:r/>
    </w:p>
    <w:p>
      <w:pPr>
        <w:pStyle w:val="912"/>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7、我们承诺该磋商响应文件在磋商开始后的全过程中保持有效，不作任何更改和变动。</w:t>
      </w:r>
      <w:r>
        <w:rPr>
          <w:highlight w:val="none"/>
        </w:rPr>
      </w:r>
      <w:r/>
    </w:p>
    <w:p>
      <w:pPr>
        <w:pStyle w:val="912"/>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8、我们承诺我公司符合采购文件中响应单位的一般条件和特殊条件的要求，若与真实情况不符，本公司愿意承担由此而产生的一切后果。</w:t>
      </w:r>
      <w:r>
        <w:rPr>
          <w:highlight w:val="none"/>
        </w:rPr>
      </w:r>
      <w:r/>
    </w:p>
    <w:p>
      <w:pPr>
        <w:pStyle w:val="912"/>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9、我们声明：我们在参加本次政府采购活动前3年内在经营活动中没有重大违法记录。</w:t>
      </w:r>
      <w:r>
        <w:rPr>
          <w:highlight w:val="none"/>
        </w:rPr>
      </w:r>
      <w:r/>
    </w:p>
    <w:p>
      <w:pPr>
        <w:pStyle w:val="912"/>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10、我们愿意按采购文件的规定提交《投标（响应）保证承诺书》，并同意承诺书中的相关规定。</w:t>
      </w:r>
      <w:r>
        <w:rPr>
          <w:highlight w:val="none"/>
        </w:rPr>
      </w:r>
      <w:r/>
    </w:p>
    <w:p>
      <w:pPr>
        <w:pStyle w:val="912"/>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11、如果我们成交，我们愿意按采购文件的规定支付代理服务费；</w:t>
      </w:r>
      <w:r>
        <w:rPr>
          <w:highlight w:val="none"/>
        </w:rPr>
      </w:r>
      <w:r/>
    </w:p>
    <w:p>
      <w:pPr>
        <w:pStyle w:val="912"/>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12、综合说明：</w:t>
      </w:r>
      <w:r>
        <w:rPr>
          <w:highlight w:val="none"/>
        </w:rPr>
      </w:r>
      <w:r/>
    </w:p>
    <w:p>
      <w:pPr>
        <w:pStyle w:val="912"/>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（1）伴随服务及配合措施；（2）要求甲方提供的配合；</w:t>
      </w:r>
      <w:r>
        <w:rPr>
          <w:highlight w:val="none"/>
        </w:rPr>
      </w:r>
      <w:r/>
    </w:p>
    <w:p>
      <w:pPr>
        <w:pStyle w:val="912"/>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（3）对采购文件有不同意见的偏离说明；（4）其它说明。</w:t>
      </w:r>
      <w:r>
        <w:rPr>
          <w:highlight w:val="none"/>
        </w:rPr>
      </w:r>
      <w:r/>
    </w:p>
    <w:p>
      <w:pPr>
        <w:pStyle w:val="912"/>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所有有关磋商响应文件的函电，请按下列地址联系：</w:t>
      </w:r>
      <w:r>
        <w:rPr>
          <w:highlight w:val="none"/>
        </w:rPr>
      </w:r>
      <w:r/>
    </w:p>
    <w:p>
      <w:pPr>
        <w:pStyle w:val="912"/>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单位：                             联系人：</w:t>
      </w:r>
      <w:r>
        <w:rPr>
          <w:highlight w:val="none"/>
        </w:rPr>
      </w:r>
      <w:r/>
    </w:p>
    <w:p>
      <w:pPr>
        <w:pStyle w:val="912"/>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地址：                             邮政编码：</w:t>
      </w:r>
      <w:r>
        <w:rPr>
          <w:highlight w:val="none"/>
        </w:rPr>
      </w:r>
      <w:r/>
    </w:p>
    <w:p>
      <w:pPr>
        <w:pStyle w:val="912"/>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联系电话：                         传真：</w:t>
      </w:r>
      <w:r>
        <w:rPr>
          <w:highlight w:val="none"/>
        </w:rPr>
      </w:r>
      <w:r/>
    </w:p>
    <w:p>
      <w:pPr>
        <w:pStyle w:val="912"/>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p>
      <w:pPr>
        <w:pStyle w:val="912"/>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磋商响应单位：（盖章）</w:t>
      </w:r>
      <w:r>
        <w:rPr>
          <w:highlight w:val="none"/>
        </w:rPr>
      </w:r>
      <w:r/>
    </w:p>
    <w:p>
      <w:pPr>
        <w:pStyle w:val="912"/>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法定代表人或代理人：（签字或盖章）</w:t>
      </w:r>
      <w:r>
        <w:rPr>
          <w:highlight w:val="none"/>
        </w:rPr>
      </w:r>
      <w:r/>
    </w:p>
    <w:p>
      <w:pPr>
        <w:pStyle w:val="912"/>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日期：年月日</w:t>
      </w:r>
      <w:r>
        <w:rPr>
          <w:highlight w:val="none"/>
        </w:rPr>
      </w:r>
      <w:r/>
    </w:p>
    <w:p>
      <w:pPr>
        <w:pStyle w:val="912"/>
        <w:ind w:firstLine="0"/>
        <w:jc w:val="left"/>
        <w:spacing w:line="360" w:lineRule="auto"/>
        <w:widowControl w:val="off"/>
        <w:rPr>
          <w:rFonts w:ascii="宋体" w:hAnsi="宋体" w:eastAsia="宋体" w:cs="宋体"/>
          <w:b/>
          <w:color w:val="000000"/>
          <w:sz w:val="24"/>
          <w:szCs w:val="24"/>
          <w:highlight w:val="none"/>
        </w:rPr>
        <w:outlineLvl w:val="1"/>
      </w:pPr>
      <w:r>
        <w:rPr>
          <w:rFonts w:ascii="宋体" w:hAnsi="宋体" w:eastAsia="宋体" w:cs="宋体"/>
          <w:b/>
          <w:color w:val="000000"/>
          <w:sz w:val="24"/>
          <w:szCs w:val="24"/>
          <w:highlight w:val="none"/>
          <w:lang w:val="en-US" w:eastAsia="zh-CN" w:bidi="ar-SA"/>
        </w:rPr>
      </w:r>
      <w:r>
        <w:rPr>
          <w:highlight w:val="none"/>
        </w:rPr>
      </w:r>
      <w:r/>
    </w:p>
    <w:p>
      <w:pPr>
        <w:pStyle w:val="912"/>
        <w:ind w:firstLine="0"/>
        <w:jc w:val="left"/>
        <w:spacing w:line="360" w:lineRule="auto"/>
        <w:widowControl w:val="off"/>
        <w:rPr>
          <w:rFonts w:ascii="宋体" w:hAnsi="宋体" w:eastAsia="宋体" w:cs="宋体"/>
          <w:b/>
          <w:color w:val="000000"/>
          <w:sz w:val="24"/>
          <w:szCs w:val="24"/>
          <w:highlight w:val="none"/>
        </w:rPr>
        <w:outlineLvl w:val="1"/>
      </w:pPr>
      <w:r>
        <w:rPr>
          <w:rFonts w:ascii="宋体" w:hAnsi="宋体" w:eastAsia="宋体" w:cs="宋体"/>
          <w:b/>
          <w:color w:val="000000"/>
          <w:sz w:val="24"/>
          <w:szCs w:val="24"/>
          <w:highlight w:val="none"/>
          <w:lang w:val="en-US" w:eastAsia="zh-CN" w:bidi="ar-SA"/>
        </w:rPr>
      </w:r>
      <w:r>
        <w:rPr>
          <w:highlight w:val="none"/>
        </w:rPr>
      </w:r>
      <w:r/>
    </w:p>
    <w:p>
      <w:pPr>
        <w:pStyle w:val="912"/>
        <w:ind w:firstLine="0"/>
        <w:jc w:val="left"/>
        <w:spacing w:line="360" w:lineRule="auto"/>
        <w:widowControl w:val="off"/>
        <w:rPr>
          <w:rFonts w:ascii="宋体" w:hAnsi="宋体" w:eastAsia="宋体" w:cs="宋体"/>
          <w:b/>
          <w:color w:val="000000"/>
          <w:sz w:val="24"/>
          <w:szCs w:val="24"/>
          <w:highlight w:val="none"/>
        </w:rPr>
        <w:outlineLvl w:val="1"/>
      </w:pPr>
      <w:r>
        <w:rPr>
          <w:rFonts w:ascii="宋体" w:hAnsi="宋体" w:eastAsia="宋体" w:cs="宋体"/>
          <w:b/>
          <w:color w:val="000000"/>
          <w:sz w:val="24"/>
          <w:szCs w:val="24"/>
          <w:highlight w:val="none"/>
          <w:lang w:val="en-US" w:eastAsia="zh-CN" w:bidi="ar-SA"/>
        </w:rPr>
      </w:r>
      <w:r>
        <w:rPr>
          <w:highlight w:val="none"/>
        </w:rPr>
      </w:r>
      <w:r/>
    </w:p>
    <w:p>
      <w:pPr>
        <w:pStyle w:val="912"/>
        <w:ind w:firstLine="0"/>
        <w:jc w:val="left"/>
        <w:spacing w:line="360" w:lineRule="auto"/>
        <w:widowControl w:val="off"/>
        <w:rPr>
          <w:rFonts w:ascii="宋体" w:hAnsi="宋体" w:eastAsia="宋体" w:cs="宋体"/>
          <w:b/>
          <w:color w:val="000000"/>
          <w:sz w:val="24"/>
          <w:szCs w:val="24"/>
          <w:highlight w:val="none"/>
        </w:rPr>
        <w:outlineLvl w:val="1"/>
      </w:pPr>
      <w:r>
        <w:rPr>
          <w:rFonts w:ascii="宋体" w:hAnsi="宋体" w:eastAsia="宋体" w:cs="宋体"/>
          <w:b/>
          <w:color w:val="000000"/>
          <w:sz w:val="24"/>
          <w:szCs w:val="24"/>
          <w:highlight w:val="none"/>
          <w:lang w:val="en-US" w:eastAsia="zh-CN" w:bidi="ar-SA"/>
        </w:rPr>
      </w:r>
      <w:r>
        <w:rPr>
          <w:highlight w:val="none"/>
        </w:rPr>
      </w:r>
      <w:r/>
    </w:p>
    <w:p>
      <w:pPr>
        <w:pStyle w:val="912"/>
        <w:ind w:firstLine="0"/>
        <w:jc w:val="left"/>
        <w:spacing w:line="360" w:lineRule="auto"/>
        <w:widowControl w:val="off"/>
        <w:rPr>
          <w:rFonts w:ascii="宋体" w:hAnsi="宋体" w:eastAsia="宋体" w:cs="宋体"/>
          <w:b/>
          <w:color w:val="000000"/>
          <w:sz w:val="24"/>
          <w:szCs w:val="24"/>
          <w:highlight w:val="none"/>
        </w:rPr>
        <w:outlineLvl w:val="1"/>
      </w:pPr>
      <w:r>
        <w:rPr>
          <w:rFonts w:ascii="宋体" w:hAnsi="宋体" w:eastAsia="宋体" w:cs="宋体"/>
          <w:b/>
          <w:color w:val="000000"/>
          <w:sz w:val="24"/>
          <w:szCs w:val="24"/>
          <w:highlight w:val="none"/>
          <w:lang w:val="en-US" w:eastAsia="zh-CN" w:bidi="ar-SA"/>
        </w:rPr>
      </w:r>
      <w:r>
        <w:rPr>
          <w:highlight w:val="none"/>
        </w:rPr>
      </w:r>
      <w:r/>
    </w:p>
    <w:p>
      <w:pPr>
        <w:pStyle w:val="912"/>
        <w:ind w:firstLine="0"/>
        <w:jc w:val="left"/>
        <w:spacing w:line="360" w:lineRule="auto"/>
        <w:widowControl w:val="off"/>
        <w:rPr>
          <w:rFonts w:ascii="宋体" w:hAnsi="宋体" w:eastAsia="宋体" w:cs="宋体"/>
          <w:b/>
          <w:color w:val="000000"/>
          <w:sz w:val="24"/>
          <w:szCs w:val="24"/>
          <w:highlight w:val="none"/>
        </w:rPr>
        <w:outlineLvl w:val="1"/>
      </w:pPr>
      <w:r>
        <w:rPr>
          <w:rFonts w:ascii="宋体" w:hAnsi="宋体" w:eastAsia="宋体" w:cs="宋体"/>
          <w:b/>
          <w:color w:val="000000"/>
          <w:sz w:val="24"/>
          <w:szCs w:val="24"/>
          <w:highlight w:val="none"/>
          <w:lang w:val="en-US" w:eastAsia="zh-CN" w:bidi="ar-SA"/>
        </w:rPr>
      </w:r>
      <w:r>
        <w:rPr>
          <w:highlight w:val="none"/>
        </w:rPr>
      </w:r>
      <w:r/>
    </w:p>
    <w:p>
      <w:pPr>
        <w:pStyle w:val="912"/>
        <w:ind w:firstLine="0"/>
        <w:jc w:val="left"/>
        <w:spacing w:line="360" w:lineRule="auto"/>
        <w:widowControl w:val="off"/>
        <w:rPr>
          <w:rFonts w:ascii="宋体" w:hAnsi="宋体" w:eastAsia="宋体" w:cs="宋体"/>
          <w:b/>
          <w:color w:val="000000"/>
          <w:sz w:val="24"/>
          <w:szCs w:val="24"/>
          <w:highlight w:val="none"/>
        </w:rPr>
        <w:outlineLvl w:val="1"/>
      </w:pPr>
      <w:r>
        <w:rPr>
          <w:rFonts w:ascii="宋体" w:hAnsi="宋体" w:eastAsia="宋体" w:cs="宋体"/>
          <w:b/>
          <w:color w:val="000000"/>
          <w:sz w:val="24"/>
          <w:szCs w:val="24"/>
          <w:highlight w:val="none"/>
          <w:lang w:val="en-US" w:eastAsia="zh-CN" w:bidi="ar-SA"/>
        </w:rPr>
      </w:r>
      <w:r>
        <w:rPr>
          <w:highlight w:val="none"/>
        </w:rPr>
      </w:r>
      <w:r/>
    </w:p>
    <w:p>
      <w:pPr>
        <w:pStyle w:val="912"/>
        <w:ind w:firstLine="0"/>
        <w:jc w:val="left"/>
        <w:spacing w:line="360" w:lineRule="auto"/>
        <w:widowControl w:val="off"/>
        <w:rPr>
          <w:rFonts w:ascii="宋体" w:hAnsi="宋体" w:eastAsia="宋体" w:cs="宋体"/>
          <w:b/>
          <w:color w:val="000000"/>
          <w:sz w:val="24"/>
          <w:szCs w:val="24"/>
          <w:highlight w:val="none"/>
        </w:rPr>
        <w:outlineLvl w:val="1"/>
      </w:pPr>
      <w:r>
        <w:rPr>
          <w:rFonts w:ascii="宋体" w:hAnsi="宋体" w:eastAsia="宋体" w:cs="宋体"/>
          <w:b/>
          <w:color w:val="000000"/>
          <w:sz w:val="24"/>
          <w:szCs w:val="24"/>
          <w:highlight w:val="none"/>
          <w:lang w:val="en-US" w:eastAsia="zh-CN" w:bidi="ar-SA"/>
        </w:rPr>
      </w:r>
      <w:r>
        <w:rPr>
          <w:highlight w:val="none"/>
        </w:rPr>
      </w:r>
      <w:r/>
    </w:p>
    <w:p>
      <w:pPr>
        <w:pStyle w:val="912"/>
        <w:ind w:firstLine="0"/>
        <w:jc w:val="left"/>
        <w:spacing w:line="360" w:lineRule="auto"/>
        <w:widowControl w:val="off"/>
        <w:rPr>
          <w:rFonts w:ascii="宋体" w:hAnsi="宋体" w:eastAsia="宋体" w:cs="宋体"/>
          <w:b/>
          <w:color w:val="000000"/>
          <w:sz w:val="24"/>
          <w:szCs w:val="24"/>
          <w:highlight w:val="none"/>
        </w:rPr>
        <w:outlineLvl w:val="1"/>
      </w:pPr>
      <w:r>
        <w:rPr>
          <w:rFonts w:ascii="宋体" w:hAnsi="宋体" w:eastAsia="宋体" w:cs="宋体"/>
          <w:b/>
          <w:color w:val="000000"/>
          <w:sz w:val="24"/>
          <w:szCs w:val="24"/>
          <w:highlight w:val="none"/>
          <w:lang w:val="en-US" w:eastAsia="zh-CN" w:bidi="ar-SA"/>
        </w:rPr>
      </w:r>
      <w:r>
        <w:rPr>
          <w:highlight w:val="none"/>
        </w:rPr>
      </w:r>
      <w:r/>
    </w:p>
    <w:p>
      <w:pPr>
        <w:pStyle w:val="912"/>
        <w:ind w:firstLine="0"/>
        <w:jc w:val="left"/>
        <w:spacing w:line="360" w:lineRule="auto"/>
        <w:widowControl w:val="off"/>
        <w:rPr>
          <w:rFonts w:ascii="宋体" w:hAnsi="宋体" w:eastAsia="宋体" w:cs="宋体"/>
          <w:b/>
          <w:color w:val="000000"/>
          <w:sz w:val="24"/>
          <w:szCs w:val="24"/>
          <w:highlight w:val="none"/>
        </w:rPr>
        <w:outlineLvl w:val="1"/>
      </w:pPr>
      <w:r>
        <w:rPr>
          <w:rFonts w:ascii="宋体" w:hAnsi="宋体" w:eastAsia="宋体" w:cs="宋体"/>
          <w:b/>
          <w:color w:val="000000"/>
          <w:sz w:val="24"/>
          <w:szCs w:val="24"/>
          <w:highlight w:val="none"/>
          <w:lang w:val="en-US" w:eastAsia="zh-CN" w:bidi="ar-SA"/>
        </w:rPr>
      </w:r>
      <w:r>
        <w:rPr>
          <w:highlight w:val="none"/>
        </w:rPr>
      </w:r>
      <w:r/>
    </w:p>
    <w:p>
      <w:pPr>
        <w:pStyle w:val="912"/>
        <w:ind w:firstLine="0"/>
        <w:jc w:val="left"/>
        <w:spacing w:line="360" w:lineRule="auto"/>
        <w:widowControl w:val="off"/>
        <w:rPr>
          <w:rFonts w:ascii="宋体" w:hAnsi="宋体" w:eastAsia="宋体" w:cs="宋体"/>
          <w:b/>
          <w:color w:val="000000"/>
          <w:sz w:val="24"/>
          <w:szCs w:val="24"/>
          <w:highlight w:val="none"/>
        </w:rPr>
        <w:outlineLvl w:val="1"/>
      </w:pPr>
      <w:r>
        <w:rPr>
          <w:rFonts w:ascii="宋体" w:hAnsi="宋体" w:eastAsia="宋体" w:cs="宋体"/>
          <w:b/>
          <w:color w:val="000000"/>
          <w:sz w:val="24"/>
          <w:szCs w:val="24"/>
          <w:highlight w:val="none"/>
          <w:lang w:val="en-US" w:eastAsia="zh-CN" w:bidi="ar-SA"/>
        </w:rPr>
      </w:r>
      <w:r>
        <w:rPr>
          <w:highlight w:val="none"/>
        </w:rPr>
      </w:r>
      <w:r/>
    </w:p>
    <w:p>
      <w:pPr>
        <w:pStyle w:val="912"/>
        <w:ind w:firstLine="0"/>
        <w:jc w:val="left"/>
        <w:spacing w:line="360" w:lineRule="auto"/>
        <w:widowControl w:val="off"/>
        <w:rPr>
          <w:rFonts w:ascii="宋体" w:hAnsi="宋体" w:eastAsia="宋体" w:cs="宋体"/>
          <w:b/>
          <w:color w:val="000000"/>
          <w:sz w:val="24"/>
          <w:szCs w:val="24"/>
          <w:highlight w:val="none"/>
        </w:rPr>
        <w:outlineLvl w:val="1"/>
      </w:pPr>
      <w:r>
        <w:rPr>
          <w:rFonts w:ascii="宋体" w:hAnsi="宋体" w:eastAsia="宋体" w:cs="宋体"/>
          <w:b/>
          <w:color w:val="000000"/>
          <w:sz w:val="24"/>
          <w:szCs w:val="24"/>
          <w:highlight w:val="none"/>
          <w:lang w:val="en-US" w:eastAsia="zh-CN" w:bidi="ar-SA"/>
        </w:rPr>
      </w:r>
      <w:r>
        <w:rPr>
          <w:highlight w:val="none"/>
        </w:rPr>
      </w:r>
      <w:r/>
    </w:p>
    <w:p>
      <w:pPr>
        <w:pStyle w:val="912"/>
        <w:ind w:firstLine="0"/>
        <w:jc w:val="left"/>
        <w:spacing w:line="360" w:lineRule="auto"/>
        <w:widowControl w:val="off"/>
        <w:rPr>
          <w:rFonts w:ascii="宋体" w:hAnsi="宋体" w:eastAsia="宋体" w:cs="宋体"/>
          <w:b/>
          <w:color w:val="000000"/>
          <w:sz w:val="24"/>
          <w:szCs w:val="24"/>
          <w:highlight w:val="none"/>
        </w:rPr>
        <w:outlineLvl w:val="1"/>
      </w:pPr>
      <w:r>
        <w:rPr>
          <w:rFonts w:ascii="宋体" w:hAnsi="宋体" w:eastAsia="宋体" w:cs="宋体"/>
          <w:b/>
          <w:color w:val="000000"/>
          <w:sz w:val="24"/>
          <w:szCs w:val="24"/>
          <w:highlight w:val="none"/>
          <w:lang w:val="en-US" w:eastAsia="zh-CN" w:bidi="ar-SA"/>
        </w:rPr>
      </w:r>
      <w:r>
        <w:rPr>
          <w:highlight w:val="none"/>
        </w:rPr>
      </w:r>
      <w:r/>
    </w:p>
    <w:p>
      <w:pPr>
        <w:pStyle w:val="912"/>
        <w:ind w:firstLine="0"/>
        <w:jc w:val="left"/>
        <w:spacing w:line="360" w:lineRule="auto"/>
        <w:widowControl w:val="off"/>
        <w:rPr>
          <w:rFonts w:ascii="宋体" w:hAnsi="宋体" w:eastAsia="宋体" w:cs="宋体"/>
          <w:b/>
          <w:color w:val="000000"/>
          <w:sz w:val="24"/>
          <w:szCs w:val="24"/>
          <w:highlight w:val="none"/>
        </w:rPr>
        <w:outlineLvl w:val="1"/>
      </w:pPr>
      <w:r>
        <w:rPr>
          <w:rFonts w:ascii="宋体" w:hAnsi="宋体" w:eastAsia="宋体" w:cs="宋体"/>
          <w:b/>
          <w:color w:val="000000"/>
          <w:sz w:val="24"/>
          <w:szCs w:val="24"/>
          <w:highlight w:val="none"/>
          <w:lang w:val="en-US" w:eastAsia="zh-CN" w:bidi="ar-SA"/>
        </w:rPr>
      </w:r>
      <w:r>
        <w:rPr>
          <w:highlight w:val="none"/>
        </w:rPr>
      </w:r>
      <w:r/>
    </w:p>
    <w:p>
      <w:pPr>
        <w:pStyle w:val="912"/>
        <w:ind w:firstLine="0"/>
        <w:jc w:val="left"/>
        <w:spacing w:line="360" w:lineRule="auto"/>
        <w:widowControl w:val="off"/>
        <w:rPr>
          <w:rFonts w:ascii="宋体" w:hAnsi="宋体" w:eastAsia="宋体" w:cs="宋体"/>
          <w:b/>
          <w:color w:val="000000"/>
          <w:sz w:val="24"/>
          <w:szCs w:val="24"/>
          <w:highlight w:val="none"/>
        </w:rPr>
        <w:outlineLvl w:val="1"/>
      </w:pPr>
      <w:r>
        <w:rPr>
          <w:rFonts w:ascii="宋体" w:hAnsi="宋体" w:eastAsia="宋体" w:cs="宋体"/>
          <w:b/>
          <w:color w:val="000000"/>
          <w:sz w:val="24"/>
          <w:szCs w:val="24"/>
          <w:highlight w:val="none"/>
          <w:lang w:val="en-US" w:eastAsia="zh-CN" w:bidi="ar-SA"/>
        </w:rPr>
      </w:r>
      <w:r>
        <w:rPr>
          <w:highlight w:val="none"/>
        </w:rPr>
      </w:r>
      <w:r/>
    </w:p>
    <w:p>
      <w:pPr>
        <w:pStyle w:val="912"/>
        <w:ind w:firstLine="0"/>
        <w:jc w:val="left"/>
        <w:spacing w:line="360" w:lineRule="auto"/>
        <w:widowControl w:val="off"/>
        <w:rPr>
          <w:rFonts w:ascii="宋体" w:hAnsi="宋体" w:eastAsia="宋体" w:cs="宋体"/>
          <w:b/>
          <w:color w:val="000000"/>
          <w:sz w:val="24"/>
          <w:szCs w:val="24"/>
          <w:highlight w:val="none"/>
        </w:rPr>
        <w:outlineLvl w:val="1"/>
      </w:pPr>
      <w:r>
        <w:rPr>
          <w:rFonts w:ascii="宋体" w:hAnsi="宋体" w:eastAsia="宋体" w:cs="宋体"/>
          <w:b/>
          <w:color w:val="000000"/>
          <w:sz w:val="24"/>
          <w:szCs w:val="24"/>
          <w:highlight w:val="none"/>
          <w:lang w:val="en-US" w:eastAsia="zh-CN" w:bidi="ar-SA"/>
        </w:rPr>
      </w:r>
      <w:r>
        <w:rPr>
          <w:highlight w:val="none"/>
        </w:rPr>
      </w:r>
      <w:r/>
    </w:p>
    <w:p>
      <w:pPr>
        <w:pStyle w:val="912"/>
        <w:ind w:firstLine="0"/>
        <w:jc w:val="left"/>
        <w:spacing w:line="360" w:lineRule="auto"/>
        <w:widowControl w:val="off"/>
        <w:rPr>
          <w:rFonts w:ascii="宋体" w:hAnsi="宋体" w:eastAsia="宋体" w:cs="宋体"/>
          <w:b/>
          <w:color w:val="000000"/>
          <w:sz w:val="24"/>
          <w:szCs w:val="24"/>
          <w:highlight w:val="none"/>
        </w:rPr>
        <w:outlineLvl w:val="1"/>
      </w:pPr>
      <w:r>
        <w:rPr>
          <w:rFonts w:ascii="宋体" w:hAnsi="宋体" w:eastAsia="宋体" w:cs="宋体"/>
          <w:b/>
          <w:color w:val="000000"/>
          <w:sz w:val="24"/>
          <w:szCs w:val="24"/>
          <w:highlight w:val="none"/>
          <w:lang w:val="en-US" w:eastAsia="zh-CN" w:bidi="ar-SA"/>
        </w:rPr>
      </w:r>
      <w:r>
        <w:rPr>
          <w:highlight w:val="none"/>
        </w:rPr>
      </w:r>
      <w:r/>
    </w:p>
    <w:p>
      <w:pPr>
        <w:pStyle w:val="912"/>
        <w:ind w:firstLine="0"/>
        <w:jc w:val="left"/>
        <w:spacing w:line="360" w:lineRule="auto"/>
        <w:widowControl w:val="off"/>
        <w:rPr>
          <w:rFonts w:ascii="宋体" w:hAnsi="宋体" w:eastAsia="宋体" w:cs="宋体"/>
          <w:b/>
          <w:color w:val="000000"/>
          <w:sz w:val="24"/>
          <w:szCs w:val="24"/>
          <w:highlight w:val="none"/>
        </w:rPr>
        <w:outlineLvl w:val="1"/>
      </w:pPr>
      <w:r>
        <w:rPr>
          <w:rFonts w:ascii="宋体" w:hAnsi="宋体" w:eastAsia="宋体" w:cs="宋体"/>
          <w:b/>
          <w:color w:val="000000"/>
          <w:sz w:val="24"/>
          <w:szCs w:val="24"/>
          <w:highlight w:val="none"/>
          <w:lang w:val="en-US" w:eastAsia="zh-CN" w:bidi="ar-SA"/>
        </w:rPr>
      </w:r>
      <w:r>
        <w:rPr>
          <w:highlight w:val="none"/>
        </w:rPr>
      </w:r>
      <w:r/>
    </w:p>
    <w:p>
      <w:pPr>
        <w:pStyle w:val="912"/>
        <w:ind w:firstLine="0"/>
        <w:jc w:val="left"/>
        <w:spacing w:line="360" w:lineRule="auto"/>
        <w:widowControl w:val="off"/>
        <w:rPr>
          <w:rFonts w:ascii="宋体" w:hAnsi="宋体" w:eastAsia="宋体" w:cs="宋体"/>
          <w:b/>
          <w:color w:val="000000"/>
          <w:sz w:val="24"/>
          <w:szCs w:val="24"/>
          <w:highlight w:val="none"/>
        </w:rPr>
        <w:outlineLvl w:val="1"/>
      </w:pPr>
      <w:r>
        <w:rPr>
          <w:rFonts w:ascii="宋体" w:hAnsi="宋体" w:eastAsia="宋体" w:cs="宋体"/>
          <w:b/>
          <w:color w:val="000000"/>
          <w:sz w:val="24"/>
          <w:szCs w:val="24"/>
          <w:highlight w:val="none"/>
          <w:lang w:val="en-US" w:eastAsia="zh-CN" w:bidi="ar-SA"/>
        </w:rPr>
      </w:r>
      <w:r>
        <w:rPr>
          <w:highlight w:val="none"/>
        </w:rPr>
      </w:r>
      <w:r/>
    </w:p>
    <w:p>
      <w:pPr>
        <w:pStyle w:val="912"/>
        <w:ind w:firstLine="0"/>
        <w:jc w:val="left"/>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lang w:val="en-US" w:eastAsia="zh-CN" w:bidi="ar-SA"/>
        </w:rPr>
      </w:r>
      <w:r>
        <w:rPr>
          <w:highlight w:val="none"/>
        </w:rPr>
      </w:r>
      <w:r/>
    </w:p>
    <w:p>
      <w:pPr>
        <w:pStyle w:val="912"/>
        <w:ind w:firstLine="0"/>
        <w:jc w:val="both"/>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lang w:val="en-US" w:eastAsia="zh-CN" w:bidi="ar-SA"/>
        </w:rPr>
      </w:r>
      <w:r>
        <w:rPr>
          <w:highlight w:val="none"/>
        </w:rPr>
      </w:r>
      <w:r/>
    </w:p>
    <w:p>
      <w:pPr>
        <w:pStyle w:val="912"/>
        <w:ind w:firstLine="0"/>
        <w:jc w:val="both"/>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lang w:val="en-US" w:eastAsia="zh-CN" w:bidi="ar-SA"/>
        </w:rPr>
      </w:r>
      <w:r>
        <w:rPr>
          <w:highlight w:val="none"/>
        </w:rPr>
      </w:r>
      <w:r/>
    </w:p>
    <w:p>
      <w:pPr>
        <w:ind w:firstLine="0"/>
        <w:jc w:val="both"/>
        <w:spacing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color w:val="000000"/>
          <w:sz w:val="24"/>
          <w:szCs w:val="24"/>
          <w:highlight w:val="none"/>
          <w:lang w:val="en-US" w:eastAsia="zh-CN" w:bidi="ar-SA"/>
        </w:rPr>
      </w:r>
      <w:r>
        <w:rPr>
          <w:highlight w:val="none"/>
        </w:rPr>
      </w:r>
      <w:r/>
    </w:p>
    <w:p>
      <w:pPr>
        <w:pStyle w:val="912"/>
        <w:ind w:firstLine="0"/>
        <w:jc w:val="both"/>
        <w:spacing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color w:val="000000"/>
          <w:sz w:val="24"/>
          <w:szCs w:val="24"/>
          <w:highlight w:val="none"/>
          <w:lang w:val="en-US" w:eastAsia="zh-CN" w:bidi="ar-SA"/>
        </w:rPr>
      </w:r>
      <w:r>
        <w:rPr>
          <w:highlight w:val="none"/>
        </w:rPr>
      </w:r>
      <w:r/>
    </w:p>
    <w:p>
      <w:pPr>
        <w:ind w:firstLine="0"/>
        <w:jc w:val="both"/>
        <w:spacing w:line="360" w:lineRule="auto"/>
        <w:widowControl w:val="off"/>
        <w:rPr>
          <w:rFonts w:ascii="宋体" w:hAnsi="宋体" w:eastAsia="宋体" w:cs="宋体"/>
          <w:b/>
          <w:bCs/>
          <w:color w:val="000000"/>
          <w:sz w:val="24"/>
          <w:szCs w:val="24"/>
          <w:highlight w:val="none"/>
        </w:rPr>
        <w:outlineLvl w:val="1"/>
      </w:pPr>
      <w:r>
        <w:rPr>
          <w:rFonts w:hint="eastAsia" w:ascii="宋体" w:hAnsi="宋体" w:eastAsia="宋体" w:cs="宋体"/>
          <w:b/>
          <w:color w:val="000000"/>
          <w:sz w:val="24"/>
          <w:szCs w:val="24"/>
          <w:highlight w:val="none"/>
          <w:lang w:val="en-US" w:eastAsia="zh-CN" w:bidi="ar-SA"/>
        </w:rPr>
      </w:r>
      <w:r>
        <w:rPr>
          <w:highlight w:val="none"/>
        </w:rPr>
      </w:r>
      <w:r/>
    </w:p>
    <w:p>
      <w:pPr>
        <w:pStyle w:val="912"/>
        <w:ind w:firstLine="0"/>
        <w:jc w:val="both"/>
        <w:spacing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color w:val="000000"/>
          <w:sz w:val="24"/>
          <w:szCs w:val="24"/>
          <w:highlight w:val="none"/>
          <w:lang w:val="en-US" w:eastAsia="zh-CN" w:bidi="ar-SA"/>
        </w:rPr>
        <w:t xml:space="preserve">3、磋商报价表</w:t>
      </w:r>
      <w:r>
        <w:rPr>
          <w:highlight w:val="none"/>
        </w:rPr>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（1）开标一览表（以电子投标制作工具中格式为准）</w:t>
      </w:r>
      <w:r>
        <w:rPr>
          <w:highlight w:val="none"/>
        </w:rPr>
      </w:r>
      <w:r/>
    </w:p>
    <w:p>
      <w:pPr>
        <w:ind w:left="0" w:right="0" w:firstLine="48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投标人全称（加盖公章）：</w:t>
      </w:r>
      <w:r>
        <w:rPr>
          <w:highlight w:val="none"/>
        </w:rPr>
      </w:r>
      <w:r/>
    </w:p>
    <w:p>
      <w:pPr>
        <w:ind w:left="0" w:right="0" w:firstLine="48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项目编号：</w:t>
      </w:r>
      <w:r>
        <w:rPr>
          <w:highlight w:val="none"/>
        </w:rPr>
      </w:r>
      <w:r/>
    </w:p>
    <w:tbl>
      <w:tblPr>
        <w:tblStyle w:val="7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3450"/>
        <w:gridCol w:w="1418"/>
        <w:gridCol w:w="2693"/>
      </w:tblGrid>
      <w:tr>
        <w:trPr>
          <w:trHeight w:val="702"/>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710" w:type="dxa"/>
            <w:vAlign w:val="center"/>
            <w:textDirection w:val="lrTb"/>
            <w:noWrap w:val="false"/>
          </w:tcPr>
          <w:p>
            <w:pPr>
              <w:ind w:left="0" w:right="0" w:firstLine="0"/>
              <w:jc w:val="center"/>
              <w:spacing w:before="20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450" w:type="dxa"/>
            <w:vAlign w:val="center"/>
            <w:textDirection w:val="lrTb"/>
            <w:noWrap w:val="false"/>
          </w:tcPr>
          <w:p>
            <w:pPr>
              <w:ind w:left="0" w:right="0" w:firstLine="0"/>
              <w:jc w:val="center"/>
              <w:spacing w:before="20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项目名称</w:t>
            </w:r>
            <w:r>
              <w:rPr>
                <w:highlight w:val="none"/>
              </w:rPr>
            </w:r>
            <w:r/>
          </w:p>
        </w:tc>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418" w:type="dxa"/>
            <w:vAlign w:val="center"/>
            <w:textDirection w:val="lrTb"/>
            <w:noWrap w:val="false"/>
          </w:tcPr>
          <w:p>
            <w:pPr>
              <w:ind w:left="0" w:right="0" w:firstLine="0"/>
              <w:jc w:val="center"/>
              <w:spacing w:before="20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服务期限</w:t>
            </w:r>
            <w:r>
              <w:rPr>
                <w:highlight w:val="none"/>
              </w:rPr>
            </w:r>
            <w:r/>
          </w:p>
        </w:tc>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693" w:type="dxa"/>
            <w:vAlign w:val="center"/>
            <w:textDirection w:val="lrTb"/>
            <w:noWrap w:val="false"/>
          </w:tcPr>
          <w:p>
            <w:pPr>
              <w:ind w:left="0" w:right="0" w:firstLine="0"/>
              <w:spacing w:before="20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磋商响应总报价（元）</w:t>
            </w:r>
            <w:r>
              <w:rPr>
                <w:highlight w:val="none"/>
              </w:rPr>
            </w:r>
            <w:r/>
          </w:p>
        </w:tc>
      </w:tr>
      <w:tr>
        <w:trPr>
          <w:trHeight w:val="1022"/>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10" w:type="dxa"/>
            <w:vAlign w:val="center"/>
            <w:textDirection w:val="lrTb"/>
            <w:noWrap w:val="false"/>
          </w:tcPr>
          <w:p>
            <w:pPr>
              <w:ind w:left="0" w:right="0" w:firstLine="0"/>
              <w:jc w:val="center"/>
              <w:spacing w:before="20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450" w:type="dxa"/>
            <w:vAlign w:val="center"/>
            <w:textDirection w:val="lrTb"/>
            <w:noWrap w:val="false"/>
          </w:tcPr>
          <w:p>
            <w:pPr>
              <w:ind w:left="0" w:right="0" w:firstLine="0"/>
              <w:jc w:val="center"/>
              <w:spacing w:before="20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消防安全专项治理协管服务</w:t>
            </w:r>
            <w:r>
              <w:rPr>
                <w:highlight w:val="none"/>
              </w:rPr>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418" w:type="dxa"/>
            <w:vAlign w:val="top"/>
            <w:textDirection w:val="lrTb"/>
            <w:noWrap w:val="false"/>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693" w:type="dxa"/>
            <w:vAlign w:val="center"/>
            <w:textDirection w:val="lrTb"/>
            <w:noWrap w:val="false"/>
          </w:tcPr>
          <w:p>
            <w:pPr>
              <w:ind w:left="12" w:right="0" w:hanging="12"/>
              <w:jc w:val="center"/>
              <w:spacing w:before="20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highlight w:val="none"/>
              </w:rPr>
            </w:r>
            <w:r/>
          </w:p>
        </w:tc>
      </w:tr>
    </w:tbl>
    <w:p>
      <w:pPr>
        <w:ind w:left="0" w:right="0" w:firstLine="480"/>
        <w:spacing w:before="240" w:after="24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响应单位：（盖公章）</w:t>
      </w:r>
      <w:r>
        <w:rPr>
          <w:highlight w:val="none"/>
        </w:rPr>
      </w: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法定代表人或被授权委托人：（签字或盖章） </w:t>
      </w:r>
      <w:r>
        <w:rPr>
          <w:highlight w:val="none"/>
        </w:rPr>
      </w: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年   月   日</w:t>
      </w:r>
      <w:r>
        <w:rPr>
          <w:highlight w:val="none"/>
        </w:rPr>
      </w:r>
      <w:r/>
    </w:p>
    <w:p>
      <w:pPr>
        <w:pStyle w:val="965"/>
        <w:ind w:firstLine="480"/>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eastAsia="zh-CN"/>
        </w:rPr>
      </w:r>
      <w:r>
        <w:rPr>
          <w:highlight w:val="none"/>
        </w:rPr>
      </w:r>
      <w:r/>
    </w:p>
    <w:p>
      <w:pPr>
        <w:pStyle w:val="965"/>
        <w:ind w:firstLine="480"/>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eastAsia="zh-CN"/>
        </w:rPr>
      </w:r>
      <w:r>
        <w:rPr>
          <w:highlight w:val="none"/>
        </w:rPr>
      </w:r>
      <w:r/>
    </w:p>
    <w:p>
      <w:pPr>
        <w:pStyle w:val="965"/>
        <w:ind w:firstLine="480"/>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eastAsia="zh-CN"/>
        </w:rPr>
      </w:r>
      <w:r>
        <w:rPr>
          <w:highlight w:val="none"/>
        </w:rPr>
      </w:r>
      <w:r/>
    </w:p>
    <w:p>
      <w:pPr>
        <w:pStyle w:val="966"/>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eastAsia="zh-CN"/>
        </w:rPr>
      </w:r>
      <w:r>
        <w:rPr>
          <w:highlight w:val="none"/>
        </w:rPr>
      </w:r>
      <w:r/>
    </w:p>
    <w:p>
      <w:pPr>
        <w:pStyle w:val="967"/>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eastAsia="zh-CN"/>
        </w:rPr>
      </w:r>
      <w:r>
        <w:rPr>
          <w:highlight w:val="none"/>
        </w:rPr>
      </w:r>
      <w:r/>
    </w:p>
    <w:p>
      <w:pPr>
        <w:pStyle w:val="912"/>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rPr>
          <w:highlight w:val="none"/>
        </w:rPr>
      </w:r>
      <w:r/>
    </w:p>
    <w:p>
      <w:pPr>
        <w:pStyle w:val="912"/>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rPr>
          <w:highlight w:val="none"/>
        </w:rPr>
      </w:r>
      <w:r/>
    </w:p>
    <w:p>
      <w:pPr>
        <w:pStyle w:val="912"/>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rPr>
          <w:highlight w:val="none"/>
        </w:rPr>
      </w:r>
      <w:r/>
    </w:p>
    <w:p>
      <w:pPr>
        <w:pStyle w:val="912"/>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rPr>
          <w:highlight w:val="none"/>
        </w:rPr>
      </w:r>
      <w:r/>
    </w:p>
    <w:p>
      <w:pPr>
        <w:pStyle w:val="912"/>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rPr>
          <w:highlight w:val="none"/>
        </w:rPr>
      </w:r>
      <w:r/>
    </w:p>
    <w:p>
      <w:pPr>
        <w:pStyle w:val="912"/>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rPr>
          <w:highlight w:val="none"/>
        </w:rPr>
      </w:r>
      <w:r/>
    </w:p>
    <w:p>
      <w:pPr>
        <w:pStyle w:val="912"/>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rPr>
          <w:highlight w:val="none"/>
        </w:rPr>
      </w:r>
      <w:r/>
    </w:p>
    <w:p>
      <w:pPr>
        <w:spacing w:line="360" w:lineRule="auto"/>
        <w:rPr>
          <w:rFonts w:ascii="宋体" w:hAnsi="宋体" w:eastAsia="宋体" w:cs="宋体"/>
          <w:b/>
          <w:bCs/>
          <w:color w:val="000000"/>
          <w:sz w:val="24"/>
          <w:szCs w:val="24"/>
          <w:highlight w:val="none"/>
        </w:rPr>
      </w:pPr>
      <w:r>
        <w:rPr>
          <w:rFonts w:ascii="宋体" w:hAnsi="宋体" w:eastAsia="宋体" w:cs="宋体"/>
          <w:b/>
          <w:color w:val="000000"/>
          <w:sz w:val="24"/>
          <w:szCs w:val="24"/>
          <w:highlight w:val="none"/>
        </w:rPr>
      </w:r>
      <w:r>
        <w:rPr>
          <w:rFonts w:ascii="宋体" w:hAnsi="宋体" w:eastAsia="宋体" w:cs="宋体"/>
          <w:b/>
          <w:color w:val="000000"/>
          <w:sz w:val="24"/>
          <w:szCs w:val="24"/>
          <w:highlight w:val="none"/>
        </w:rPr>
      </w:r>
    </w:p>
    <w:p>
      <w:pPr>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rPr>
          <w:rFonts w:ascii="宋体" w:hAnsi="宋体" w:eastAsia="宋体" w:cs="宋体"/>
          <w:b/>
          <w:bCs/>
          <w:color w:val="000000"/>
          <w:sz w:val="24"/>
          <w:szCs w:val="24"/>
          <w:highlight w:val="none"/>
        </w:rPr>
      </w:r>
    </w:p>
    <w:p>
      <w:pPr>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rPr>
          <w:rFonts w:ascii="宋体" w:hAnsi="宋体" w:eastAsia="宋体" w:cs="宋体"/>
          <w:b/>
          <w:bCs/>
          <w:color w:val="000000"/>
          <w:sz w:val="24"/>
          <w:szCs w:val="24"/>
          <w:highlight w:val="none"/>
        </w:rPr>
      </w:r>
    </w:p>
    <w:p>
      <w:pPr>
        <w:pStyle w:val="912"/>
        <w:spacing w:line="360" w:lineRule="auto"/>
        <w:rPr>
          <w:rFonts w:ascii="宋体" w:hAnsi="宋体" w:eastAsia="宋体" w:cs="宋体"/>
          <w:b/>
          <w:bCs/>
          <w:color w:val="000000"/>
          <w:sz w:val="24"/>
          <w:szCs w:val="24"/>
          <w:highlight w:val="none"/>
        </w:rPr>
      </w:pPr>
      <w:r>
        <w:rPr>
          <w:rFonts w:ascii="宋体" w:hAnsi="宋体" w:eastAsia="宋体" w:cs="宋体"/>
          <w:b/>
          <w:color w:val="000000"/>
          <w:sz w:val="24"/>
          <w:szCs w:val="24"/>
          <w:highlight w:val="none"/>
        </w:rPr>
      </w:r>
      <w:r>
        <w:rPr>
          <w:highlight w:val="none"/>
        </w:rPr>
      </w:r>
      <w:r/>
    </w:p>
    <w:p>
      <w:pPr>
        <w:pStyle w:val="912"/>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t xml:space="preserve">4</w:t>
      </w:r>
      <w:r>
        <w:rPr>
          <w:rFonts w:hint="eastAsia" w:ascii="宋体" w:hAnsi="宋体" w:eastAsia="宋体" w:cs="宋体"/>
          <w:b/>
          <w:color w:val="000000"/>
          <w:sz w:val="24"/>
          <w:szCs w:val="24"/>
          <w:highlight w:val="none"/>
        </w:rPr>
        <w:t xml:space="preserve">、类似项目一览表</w:t>
      </w:r>
      <w:r>
        <w:rPr>
          <w:highlight w:val="none"/>
        </w:rPr>
      </w:r>
      <w:r/>
    </w:p>
    <w:p>
      <w:pPr>
        <w:pStyle w:val="912"/>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类似项目一览表</w:t>
      </w:r>
      <w:r>
        <w:rPr>
          <w:highlight w:val="none"/>
        </w:rPr>
      </w:r>
      <w:r/>
    </w:p>
    <w:p>
      <w:pPr>
        <w:pStyle w:val="912"/>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lang w:val="zh-CN"/>
        </w:rPr>
      </w:r>
      <w:r>
        <w:rPr>
          <w:highlight w:val="none"/>
        </w:rPr>
      </w:r>
      <w:r/>
    </w:p>
    <w:p>
      <w:pPr>
        <w:pStyle w:val="912"/>
        <w:spacing w:line="360" w:lineRule="auto"/>
        <w:rPr>
          <w:rFonts w:hint="eastAsia" w:ascii="楷体_GB2312" w:hAnsi="Calibri" w:eastAsia="楷体_GB2312" w:cs="Times New Roman"/>
          <w:color w:val="000000"/>
          <w:sz w:val="28"/>
          <w:highlight w:val="none"/>
        </w:rPr>
      </w:pPr>
      <w:r>
        <w:rPr>
          <w:rFonts w:hint="eastAsia" w:ascii="宋体" w:hAnsi="宋体" w:eastAsia="宋体" w:cs="宋体"/>
          <w:color w:val="000000"/>
          <w:sz w:val="24"/>
          <w:szCs w:val="24"/>
          <w:highlight w:val="none"/>
          <w:lang w:val="zh-CN"/>
        </w:rPr>
        <w:t xml:space="preserve">采购编号：</w:t>
      </w:r>
      <w:r>
        <w:rPr>
          <w:highlight w:val="none"/>
        </w:rPr>
      </w:r>
      <w:r/>
    </w:p>
    <w:tbl>
      <w:tblPr>
        <w:tblW w:w="0" w:type="auto"/>
        <w:tblInd w:w="-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066"/>
      </w:tblGrid>
      <w:tr>
        <w:trPr/>
        <w:tc>
          <w:tcPr>
            <w:tcW w:w="899" w:type="dxa"/>
            <w:vAlign w:val="center"/>
            <w:textDirection w:val="lrTb"/>
            <w:noWrap w:val="false"/>
          </w:tcPr>
          <w:p>
            <w:pPr>
              <w:pStyle w:val="912"/>
              <w:jc w:val="center"/>
              <w:spacing w:line="360" w:lineRule="auto"/>
              <w:rPr>
                <w:rFonts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rPr>
                <w:highlight w:val="none"/>
              </w:rPr>
            </w:r>
            <w:r/>
          </w:p>
        </w:tc>
        <w:tc>
          <w:tcPr>
            <w:tcW w:w="1332" w:type="dxa"/>
            <w:vAlign w:val="center"/>
            <w:textDirection w:val="lrTb"/>
            <w:noWrap w:val="false"/>
          </w:tcPr>
          <w:p>
            <w:pPr>
              <w:pStyle w:val="912"/>
              <w:jc w:val="center"/>
              <w:spacing w:line="360" w:lineRule="auto"/>
              <w:rPr>
                <w:rFonts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highlight w:val="none"/>
              </w:rPr>
            </w:r>
            <w:r/>
          </w:p>
        </w:tc>
        <w:tc>
          <w:tcPr>
            <w:tcW w:w="1454" w:type="dxa"/>
            <w:vAlign w:val="center"/>
            <w:textDirection w:val="lrTb"/>
            <w:noWrap w:val="false"/>
          </w:tcPr>
          <w:p>
            <w:pPr>
              <w:pStyle w:val="912"/>
              <w:jc w:val="center"/>
              <w:spacing w:line="360" w:lineRule="auto"/>
              <w:rPr>
                <w:rFonts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项目时间</w:t>
            </w:r>
            <w:r>
              <w:rPr>
                <w:highlight w:val="none"/>
              </w:rPr>
            </w:r>
            <w:r/>
          </w:p>
        </w:tc>
        <w:tc>
          <w:tcPr>
            <w:tcW w:w="1845" w:type="dxa"/>
            <w:vAlign w:val="center"/>
            <w:textDirection w:val="lrTb"/>
            <w:noWrap w:val="false"/>
          </w:tcPr>
          <w:p>
            <w:pPr>
              <w:pStyle w:val="912"/>
              <w:jc w:val="center"/>
              <w:spacing w:line="360" w:lineRule="auto"/>
              <w:rPr>
                <w:rFonts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合同金额</w:t>
            </w:r>
            <w:r>
              <w:rPr>
                <w:highlight w:val="none"/>
              </w:rPr>
            </w:r>
            <w:r/>
          </w:p>
          <w:p>
            <w:pPr>
              <w:pStyle w:val="912"/>
              <w:jc w:val="center"/>
              <w:spacing w:line="360" w:lineRule="auto"/>
              <w:rPr>
                <w:rFonts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（人民币）</w:t>
            </w:r>
            <w:r>
              <w:rPr>
                <w:highlight w:val="none"/>
              </w:rPr>
            </w:r>
            <w:r/>
          </w:p>
        </w:tc>
        <w:tc>
          <w:tcPr>
            <w:tcW w:w="1699" w:type="dxa"/>
            <w:vAlign w:val="center"/>
            <w:textDirection w:val="lrTb"/>
            <w:noWrap w:val="false"/>
          </w:tcPr>
          <w:p>
            <w:pPr>
              <w:pStyle w:val="912"/>
              <w:jc w:val="center"/>
              <w:spacing w:line="360" w:lineRule="auto"/>
              <w:rPr>
                <w:rFonts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采购单位</w:t>
            </w:r>
            <w:r>
              <w:rPr>
                <w:highlight w:val="none"/>
              </w:rPr>
            </w:r>
            <w:r/>
          </w:p>
        </w:tc>
        <w:tc>
          <w:tcPr>
            <w:tcW w:w="1066" w:type="dxa"/>
            <w:vAlign w:val="center"/>
            <w:textDirection w:val="lrTb"/>
            <w:noWrap w:val="false"/>
          </w:tcPr>
          <w:p>
            <w:pPr>
              <w:pStyle w:val="912"/>
              <w:jc w:val="center"/>
              <w:spacing w:line="360" w:lineRule="auto"/>
              <w:rPr>
                <w:rFonts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w:t>
            </w:r>
            <w:r>
              <w:rPr>
                <w:highlight w:val="none"/>
              </w:rPr>
            </w:r>
            <w:r/>
          </w:p>
        </w:tc>
      </w:tr>
      <w:tr>
        <w:trPr>
          <w:trHeight w:val="454"/>
        </w:trPr>
        <w:tc>
          <w:tcPr>
            <w:tcW w:w="899"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highlight w:val="none"/>
              </w:rPr>
            </w:r>
            <w:r/>
          </w:p>
        </w:tc>
        <w:tc>
          <w:tcPr>
            <w:tcW w:w="1332"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454"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845"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699"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066"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r>
      <w:tr>
        <w:trPr>
          <w:trHeight w:val="454"/>
        </w:trPr>
        <w:tc>
          <w:tcPr>
            <w:tcW w:w="899"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highlight w:val="none"/>
              </w:rPr>
            </w:r>
            <w:r/>
          </w:p>
        </w:tc>
        <w:tc>
          <w:tcPr>
            <w:tcW w:w="1332"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454"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845"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699"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066"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r>
      <w:tr>
        <w:trPr>
          <w:trHeight w:val="454"/>
        </w:trPr>
        <w:tc>
          <w:tcPr>
            <w:tcW w:w="899"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rPr>
                <w:highlight w:val="none"/>
              </w:rPr>
            </w:r>
            <w:r/>
          </w:p>
        </w:tc>
        <w:tc>
          <w:tcPr>
            <w:tcW w:w="1332"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454"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845"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699"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066"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r>
      <w:tr>
        <w:trPr>
          <w:trHeight w:val="454"/>
        </w:trPr>
        <w:tc>
          <w:tcPr>
            <w:tcW w:w="899"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rPr>
                <w:highlight w:val="none"/>
              </w:rPr>
            </w:r>
            <w:r/>
          </w:p>
        </w:tc>
        <w:tc>
          <w:tcPr>
            <w:tcW w:w="1332"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454"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845"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699"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066"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r>
      <w:tr>
        <w:trPr>
          <w:trHeight w:val="454"/>
        </w:trPr>
        <w:tc>
          <w:tcPr>
            <w:tcW w:w="899"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rPr>
                <w:highlight w:val="none"/>
              </w:rPr>
            </w:r>
            <w:r/>
          </w:p>
        </w:tc>
        <w:tc>
          <w:tcPr>
            <w:tcW w:w="1332"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454"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845"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699"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066"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r>
      <w:tr>
        <w:trPr>
          <w:trHeight w:val="454"/>
        </w:trPr>
        <w:tc>
          <w:tcPr>
            <w:tcW w:w="899"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332"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454"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845"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699"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066" w:type="dxa"/>
            <w:vAlign w:val="center"/>
            <w:textDirection w:val="lrTb"/>
            <w:noWrap w:val="false"/>
          </w:tcPr>
          <w:p>
            <w:pPr>
              <w:pStyle w:val="912"/>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r>
      <w:tr>
        <w:trPr>
          <w:trHeight w:val="454"/>
        </w:trPr>
        <w:tc>
          <w:tcPr>
            <w:tcW w:w="899" w:type="dxa"/>
            <w:vAlign w:val="center"/>
            <w:textDirection w:val="lrTb"/>
            <w:noWrap w:val="false"/>
          </w:tcPr>
          <w:p>
            <w:pPr>
              <w:pStyle w:val="912"/>
              <w:jc w:val="center"/>
              <w:spacing w:line="360" w:lineRule="auto"/>
              <w:rPr>
                <w:rFonts w:hAnsi="宋体" w:eastAsia="宋体" w:cs="Times New Roman"/>
                <w:color w:val="000000"/>
                <w:sz w:val="24"/>
                <w:szCs w:val="24"/>
                <w:highlight w:val="none"/>
              </w:rPr>
            </w:pPr>
            <w:r>
              <w:rPr>
                <w:rFonts w:hAnsi="宋体" w:eastAsia="宋体" w:cs="Times New Roman"/>
                <w:color w:val="000000"/>
                <w:sz w:val="24"/>
                <w:szCs w:val="24"/>
                <w:highlight w:val="none"/>
              </w:rPr>
            </w:r>
            <w:r>
              <w:rPr>
                <w:highlight w:val="none"/>
              </w:rPr>
            </w:r>
            <w:r/>
          </w:p>
        </w:tc>
        <w:tc>
          <w:tcPr>
            <w:tcW w:w="1332" w:type="dxa"/>
            <w:vAlign w:val="center"/>
            <w:textDirection w:val="lrTb"/>
            <w:noWrap w:val="false"/>
          </w:tcPr>
          <w:p>
            <w:pPr>
              <w:pStyle w:val="912"/>
              <w:jc w:val="center"/>
              <w:spacing w:line="360" w:lineRule="auto"/>
              <w:rPr>
                <w:rFonts w:hAnsi="宋体" w:eastAsia="宋体" w:cs="Times New Roman"/>
                <w:color w:val="000000"/>
                <w:sz w:val="24"/>
                <w:szCs w:val="24"/>
                <w:highlight w:val="none"/>
              </w:rPr>
            </w:pPr>
            <w:r>
              <w:rPr>
                <w:rFonts w:hAnsi="宋体" w:eastAsia="宋体" w:cs="Times New Roman"/>
                <w:color w:val="000000"/>
                <w:sz w:val="24"/>
                <w:szCs w:val="24"/>
                <w:highlight w:val="none"/>
              </w:rPr>
            </w:r>
            <w:r>
              <w:rPr>
                <w:highlight w:val="none"/>
              </w:rPr>
            </w:r>
            <w:r/>
          </w:p>
        </w:tc>
        <w:tc>
          <w:tcPr>
            <w:tcW w:w="1454" w:type="dxa"/>
            <w:vAlign w:val="center"/>
            <w:textDirection w:val="lrTb"/>
            <w:noWrap w:val="false"/>
          </w:tcPr>
          <w:p>
            <w:pPr>
              <w:pStyle w:val="912"/>
              <w:jc w:val="center"/>
              <w:spacing w:line="360" w:lineRule="auto"/>
              <w:rPr>
                <w:rFonts w:hAnsi="宋体" w:eastAsia="宋体" w:cs="Times New Roman"/>
                <w:color w:val="000000"/>
                <w:sz w:val="24"/>
                <w:szCs w:val="24"/>
                <w:highlight w:val="none"/>
              </w:rPr>
            </w:pPr>
            <w:r>
              <w:rPr>
                <w:rFonts w:hAnsi="宋体" w:eastAsia="宋体" w:cs="Times New Roman"/>
                <w:color w:val="000000"/>
                <w:sz w:val="24"/>
                <w:szCs w:val="24"/>
                <w:highlight w:val="none"/>
              </w:rPr>
            </w:r>
            <w:r>
              <w:rPr>
                <w:highlight w:val="none"/>
              </w:rPr>
            </w:r>
            <w:r/>
          </w:p>
        </w:tc>
        <w:tc>
          <w:tcPr>
            <w:tcW w:w="1845" w:type="dxa"/>
            <w:vAlign w:val="center"/>
            <w:textDirection w:val="lrTb"/>
            <w:noWrap w:val="false"/>
          </w:tcPr>
          <w:p>
            <w:pPr>
              <w:pStyle w:val="912"/>
              <w:jc w:val="center"/>
              <w:spacing w:line="360" w:lineRule="auto"/>
              <w:rPr>
                <w:rFonts w:hAnsi="宋体" w:eastAsia="宋体" w:cs="Times New Roman"/>
                <w:color w:val="000000"/>
                <w:sz w:val="24"/>
                <w:szCs w:val="24"/>
                <w:highlight w:val="none"/>
              </w:rPr>
            </w:pPr>
            <w:r>
              <w:rPr>
                <w:rFonts w:hAnsi="宋体" w:eastAsia="宋体" w:cs="Times New Roman"/>
                <w:color w:val="000000"/>
                <w:sz w:val="24"/>
                <w:szCs w:val="24"/>
                <w:highlight w:val="none"/>
              </w:rPr>
            </w:r>
            <w:r>
              <w:rPr>
                <w:highlight w:val="none"/>
              </w:rPr>
            </w:r>
            <w:r/>
          </w:p>
        </w:tc>
        <w:tc>
          <w:tcPr>
            <w:tcW w:w="1699" w:type="dxa"/>
            <w:vAlign w:val="center"/>
            <w:textDirection w:val="lrTb"/>
            <w:noWrap w:val="false"/>
          </w:tcPr>
          <w:p>
            <w:pPr>
              <w:pStyle w:val="912"/>
              <w:jc w:val="center"/>
              <w:spacing w:line="360" w:lineRule="auto"/>
              <w:rPr>
                <w:rFonts w:hAnsi="宋体" w:eastAsia="宋体" w:cs="Times New Roman"/>
                <w:color w:val="000000"/>
                <w:sz w:val="24"/>
                <w:szCs w:val="24"/>
                <w:highlight w:val="none"/>
              </w:rPr>
            </w:pPr>
            <w:r>
              <w:rPr>
                <w:rFonts w:hAnsi="宋体" w:eastAsia="宋体" w:cs="Times New Roman"/>
                <w:color w:val="000000"/>
                <w:sz w:val="24"/>
                <w:szCs w:val="24"/>
                <w:highlight w:val="none"/>
              </w:rPr>
            </w:r>
            <w:r>
              <w:rPr>
                <w:highlight w:val="none"/>
              </w:rPr>
            </w:r>
            <w:r/>
          </w:p>
        </w:tc>
        <w:tc>
          <w:tcPr>
            <w:tcW w:w="1066" w:type="dxa"/>
            <w:vAlign w:val="center"/>
            <w:textDirection w:val="lrTb"/>
            <w:noWrap w:val="false"/>
          </w:tcPr>
          <w:p>
            <w:pPr>
              <w:pStyle w:val="912"/>
              <w:jc w:val="center"/>
              <w:spacing w:line="360" w:lineRule="auto"/>
              <w:rPr>
                <w:rFonts w:hAnsi="宋体" w:eastAsia="宋体" w:cs="Times New Roman"/>
                <w:color w:val="000000"/>
                <w:sz w:val="24"/>
                <w:szCs w:val="24"/>
                <w:highlight w:val="none"/>
              </w:rPr>
            </w:pPr>
            <w:r>
              <w:rPr>
                <w:rFonts w:hAnsi="宋体" w:eastAsia="宋体" w:cs="Times New Roman"/>
                <w:color w:val="000000"/>
                <w:sz w:val="24"/>
                <w:szCs w:val="24"/>
                <w:highlight w:val="none"/>
              </w:rPr>
            </w:r>
            <w:r>
              <w:rPr>
                <w:highlight w:val="none"/>
              </w:rPr>
            </w:r>
            <w:r/>
          </w:p>
        </w:tc>
      </w:tr>
      <w:tr>
        <w:trPr>
          <w:trHeight w:val="454"/>
        </w:trPr>
        <w:tc>
          <w:tcPr>
            <w:tcW w:w="899" w:type="dxa"/>
            <w:vAlign w:val="center"/>
            <w:textDirection w:val="lrTb"/>
            <w:noWrap w:val="false"/>
          </w:tcPr>
          <w:p>
            <w:pPr>
              <w:pStyle w:val="912"/>
              <w:jc w:val="center"/>
              <w:spacing w:line="360" w:lineRule="auto"/>
              <w:rPr>
                <w:rFonts w:ascii="宋体" w:hAnsi="宋体" w:eastAsia="宋体" w:cs="Times New Roman"/>
                <w:color w:val="000000"/>
                <w:sz w:val="21"/>
                <w:szCs w:val="22"/>
                <w:highlight w:val="none"/>
              </w:rPr>
            </w:pPr>
            <w:r>
              <w:rPr>
                <w:rFonts w:ascii="宋体" w:hAnsi="宋体" w:eastAsia="宋体" w:cs="Times New Roman"/>
                <w:color w:val="000000"/>
                <w:sz w:val="21"/>
                <w:szCs w:val="22"/>
                <w:highlight w:val="none"/>
              </w:rPr>
            </w:r>
            <w:r>
              <w:rPr>
                <w:highlight w:val="none"/>
              </w:rPr>
            </w:r>
            <w:r/>
          </w:p>
        </w:tc>
        <w:tc>
          <w:tcPr>
            <w:tcW w:w="1332" w:type="dxa"/>
            <w:vAlign w:val="center"/>
            <w:textDirection w:val="lrTb"/>
            <w:noWrap w:val="false"/>
          </w:tcPr>
          <w:p>
            <w:pPr>
              <w:pStyle w:val="912"/>
              <w:jc w:val="center"/>
              <w:spacing w:line="360" w:lineRule="auto"/>
              <w:rPr>
                <w:rFonts w:ascii="宋体" w:hAnsi="宋体" w:eastAsia="宋体" w:cs="Times New Roman"/>
                <w:color w:val="000000"/>
                <w:sz w:val="21"/>
                <w:szCs w:val="22"/>
                <w:highlight w:val="none"/>
              </w:rPr>
            </w:pPr>
            <w:r>
              <w:rPr>
                <w:rFonts w:ascii="宋体" w:hAnsi="宋体" w:eastAsia="宋体" w:cs="Times New Roman"/>
                <w:color w:val="000000"/>
                <w:sz w:val="21"/>
                <w:szCs w:val="22"/>
                <w:highlight w:val="none"/>
              </w:rPr>
            </w:r>
            <w:r>
              <w:rPr>
                <w:highlight w:val="none"/>
              </w:rPr>
            </w:r>
            <w:r/>
          </w:p>
        </w:tc>
        <w:tc>
          <w:tcPr>
            <w:tcW w:w="1454" w:type="dxa"/>
            <w:vAlign w:val="center"/>
            <w:textDirection w:val="lrTb"/>
            <w:noWrap w:val="false"/>
          </w:tcPr>
          <w:p>
            <w:pPr>
              <w:pStyle w:val="912"/>
              <w:jc w:val="center"/>
              <w:spacing w:line="360" w:lineRule="auto"/>
              <w:rPr>
                <w:rFonts w:ascii="宋体" w:hAnsi="宋体" w:eastAsia="宋体" w:cs="Times New Roman"/>
                <w:color w:val="000000"/>
                <w:sz w:val="21"/>
                <w:szCs w:val="22"/>
                <w:highlight w:val="none"/>
              </w:rPr>
            </w:pPr>
            <w:r>
              <w:rPr>
                <w:rFonts w:ascii="宋体" w:hAnsi="宋体" w:eastAsia="宋体" w:cs="Times New Roman"/>
                <w:color w:val="000000"/>
                <w:sz w:val="21"/>
                <w:szCs w:val="22"/>
                <w:highlight w:val="none"/>
              </w:rPr>
            </w:r>
            <w:r>
              <w:rPr>
                <w:highlight w:val="none"/>
              </w:rPr>
            </w:r>
            <w:r/>
          </w:p>
        </w:tc>
        <w:tc>
          <w:tcPr>
            <w:tcW w:w="1845" w:type="dxa"/>
            <w:vAlign w:val="center"/>
            <w:textDirection w:val="lrTb"/>
            <w:noWrap w:val="false"/>
          </w:tcPr>
          <w:p>
            <w:pPr>
              <w:pStyle w:val="912"/>
              <w:jc w:val="center"/>
              <w:spacing w:line="360" w:lineRule="auto"/>
              <w:rPr>
                <w:rFonts w:ascii="宋体" w:hAnsi="宋体" w:eastAsia="宋体" w:cs="Times New Roman"/>
                <w:color w:val="000000"/>
                <w:sz w:val="21"/>
                <w:szCs w:val="22"/>
                <w:highlight w:val="none"/>
              </w:rPr>
            </w:pPr>
            <w:r>
              <w:rPr>
                <w:rFonts w:ascii="宋体" w:hAnsi="宋体" w:eastAsia="宋体" w:cs="Times New Roman"/>
                <w:color w:val="000000"/>
                <w:sz w:val="21"/>
                <w:szCs w:val="22"/>
                <w:highlight w:val="none"/>
              </w:rPr>
            </w:r>
            <w:r>
              <w:rPr>
                <w:highlight w:val="none"/>
              </w:rPr>
            </w:r>
            <w:r/>
          </w:p>
        </w:tc>
        <w:tc>
          <w:tcPr>
            <w:tcW w:w="1699" w:type="dxa"/>
            <w:vAlign w:val="center"/>
            <w:textDirection w:val="lrTb"/>
            <w:noWrap w:val="false"/>
          </w:tcPr>
          <w:p>
            <w:pPr>
              <w:pStyle w:val="912"/>
              <w:jc w:val="center"/>
              <w:spacing w:line="360" w:lineRule="auto"/>
              <w:rPr>
                <w:rFonts w:ascii="宋体" w:hAnsi="宋体" w:eastAsia="宋体" w:cs="Times New Roman"/>
                <w:color w:val="000000"/>
                <w:sz w:val="21"/>
                <w:szCs w:val="22"/>
                <w:highlight w:val="none"/>
              </w:rPr>
            </w:pPr>
            <w:r>
              <w:rPr>
                <w:rFonts w:ascii="宋体" w:hAnsi="宋体" w:eastAsia="宋体" w:cs="Times New Roman"/>
                <w:color w:val="000000"/>
                <w:sz w:val="21"/>
                <w:szCs w:val="22"/>
                <w:highlight w:val="none"/>
              </w:rPr>
            </w:r>
            <w:r>
              <w:rPr>
                <w:highlight w:val="none"/>
              </w:rPr>
            </w:r>
            <w:r/>
          </w:p>
        </w:tc>
        <w:tc>
          <w:tcPr>
            <w:tcW w:w="1066" w:type="dxa"/>
            <w:vAlign w:val="center"/>
            <w:textDirection w:val="lrTb"/>
            <w:noWrap w:val="false"/>
          </w:tcPr>
          <w:p>
            <w:pPr>
              <w:pStyle w:val="912"/>
              <w:jc w:val="center"/>
              <w:spacing w:line="360" w:lineRule="auto"/>
              <w:rPr>
                <w:rFonts w:ascii="宋体" w:hAnsi="宋体" w:eastAsia="宋体" w:cs="Times New Roman"/>
                <w:color w:val="000000"/>
                <w:sz w:val="21"/>
                <w:szCs w:val="22"/>
                <w:highlight w:val="none"/>
              </w:rPr>
            </w:pPr>
            <w:r>
              <w:rPr>
                <w:rFonts w:ascii="宋体" w:hAnsi="宋体" w:eastAsia="宋体" w:cs="Times New Roman"/>
                <w:color w:val="000000"/>
                <w:sz w:val="21"/>
                <w:szCs w:val="22"/>
                <w:highlight w:val="none"/>
              </w:rPr>
            </w:r>
            <w:r>
              <w:rPr>
                <w:highlight w:val="none"/>
              </w:rPr>
            </w:r>
            <w:r/>
          </w:p>
        </w:tc>
      </w:tr>
    </w:tbl>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ind w:right="-359"/>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磋商响应单位：（盖章）</w:t>
      </w:r>
      <w:r>
        <w:rPr>
          <w:highlight w:val="none"/>
        </w:rPr>
      </w:r>
      <w:r/>
    </w:p>
    <w:p>
      <w:pPr>
        <w:pStyle w:val="912"/>
        <w:ind w:right="-359"/>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法定代表人或代理人：（签字或盖章）</w:t>
      </w:r>
      <w:r>
        <w:rPr>
          <w:highlight w:val="none"/>
        </w:rPr>
      </w:r>
      <w:r/>
    </w:p>
    <w:p>
      <w:pPr>
        <w:pStyle w:val="912"/>
        <w:ind w:right="-359"/>
        <w:jc w:val="both"/>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日期：        年     月     日</w:t>
      </w:r>
      <w:r>
        <w:rPr>
          <w:highlight w:val="none"/>
        </w:rPr>
      </w:r>
      <w:r/>
    </w:p>
    <w:p>
      <w:pPr>
        <w:pStyle w:val="912"/>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rPr>
          <w:highlight w:val="none"/>
        </w:rPr>
      </w:r>
      <w:r/>
    </w:p>
    <w:p>
      <w:pPr>
        <w:spacing w:line="360" w:lineRule="auto"/>
        <w:rPr>
          <w:rFonts w:ascii="宋体" w:hAnsi="宋体" w:eastAsia="宋体" w:cs="宋体"/>
          <w:b/>
          <w:bCs/>
          <w:color w:val="000000"/>
          <w:sz w:val="24"/>
          <w:szCs w:val="24"/>
          <w:highlight w:val="none"/>
        </w:rPr>
      </w:pPr>
      <w:r>
        <w:rPr>
          <w:rFonts w:ascii="宋体" w:hAnsi="宋体" w:eastAsia="宋体" w:cs="宋体"/>
          <w:b/>
          <w:color w:val="000000"/>
          <w:sz w:val="24"/>
          <w:szCs w:val="24"/>
          <w:highlight w:val="none"/>
        </w:rPr>
      </w:r>
      <w:r>
        <w:rPr>
          <w:highlight w:val="none"/>
        </w:rPr>
      </w:r>
      <w:r/>
    </w:p>
    <w:p>
      <w:pPr>
        <w:pStyle w:val="912"/>
        <w:spacing w:line="360" w:lineRule="auto"/>
        <w:rPr>
          <w:rFonts w:ascii="宋体" w:hAnsi="宋体" w:eastAsia="宋体" w:cs="宋体"/>
          <w:b/>
          <w:bCs/>
          <w:color w:val="000000"/>
          <w:sz w:val="24"/>
          <w:szCs w:val="24"/>
          <w:highlight w:val="none"/>
        </w:rPr>
      </w:pPr>
      <w:r>
        <w:rPr>
          <w:rFonts w:ascii="宋体" w:hAnsi="宋体" w:eastAsia="宋体" w:cs="宋体"/>
          <w:b/>
          <w:color w:val="000000"/>
          <w:sz w:val="24"/>
          <w:szCs w:val="24"/>
          <w:highlight w:val="none"/>
        </w:rPr>
      </w:r>
      <w:r>
        <w:rPr>
          <w:highlight w:val="none"/>
        </w:rPr>
      </w:r>
      <w:r/>
    </w:p>
    <w:p>
      <w:pPr>
        <w:pStyle w:val="912"/>
        <w:spacing w:line="360" w:lineRule="auto"/>
        <w:rPr>
          <w:rFonts w:ascii="宋体" w:hAnsi="宋体" w:eastAsia="宋体" w:cs="宋体"/>
          <w:b/>
          <w:color w:val="000000"/>
          <w:sz w:val="24"/>
          <w:szCs w:val="24"/>
          <w:highlight w:val="none"/>
        </w:rPr>
      </w:pPr>
      <w:r>
        <w:rPr>
          <w:highlight w:val="none"/>
        </w:rPr>
      </w:r>
      <w:bookmarkStart w:id="11" w:name="_Toc73427854"/>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、投入本项目人员配备一览表</w:t>
      </w:r>
      <w:r>
        <w:rPr>
          <w:highlight w:val="none"/>
        </w:rPr>
      </w:r>
      <w:r/>
    </w:p>
    <w:p>
      <w:pPr>
        <w:pStyle w:val="912"/>
        <w:ind w:left="0"/>
        <w:jc w:val="center"/>
        <w:widowControl w:val="off"/>
        <w:rPr>
          <w:rFonts w:ascii="宋体" w:eastAsia="宋体" w:cs="Times New Roman"/>
          <w:b/>
          <w:bCs/>
          <w:sz w:val="21"/>
          <w:szCs w:val="21"/>
          <w:highlight w:val="none"/>
        </w:rPr>
      </w:pPr>
      <w:r>
        <w:rPr>
          <w:rFonts w:hint="eastAsia" w:ascii="宋体" w:hAnsi="宋体" w:eastAsia="宋体" w:cs="宋体"/>
          <w:b/>
          <w:bCs/>
          <w:sz w:val="21"/>
          <w:szCs w:val="21"/>
          <w:highlight w:val="none"/>
        </w:rPr>
        <w:t xml:space="preserve">投入本项目人员配备一览表</w:t>
      </w:r>
      <w:r>
        <w:rPr>
          <w:highlight w:val="none"/>
        </w:rPr>
      </w:r>
      <w:r/>
    </w:p>
    <w:p>
      <w:pPr>
        <w:pStyle w:val="912"/>
        <w:ind w:left="400" w:firstLine="420"/>
        <w:jc w:val="both"/>
        <w:spacing w:before="0" w:after="120" w:line="240" w:lineRule="auto"/>
        <w:widowControl w:val="off"/>
        <w:rPr>
          <w:rFonts w:ascii="Calibri" w:hAnsi="Calibri" w:eastAsia="宋体" w:cs="Times New Roman"/>
          <w:sz w:val="21"/>
          <w:szCs w:val="21"/>
          <w:highlight w:val="none"/>
        </w:rPr>
        <w:outlineLvl w:val="9"/>
      </w:pPr>
      <w:r>
        <w:rPr>
          <w:rFonts w:ascii="Calibri" w:hAnsi="Calibri" w:eastAsia="宋体" w:cs="Times New Roman"/>
          <w:sz w:val="21"/>
          <w:szCs w:val="21"/>
          <w:highlight w:val="none"/>
          <w:lang w:val="en-US" w:eastAsia="zh-CN" w:bidi="ar-SA"/>
        </w:rPr>
      </w:r>
      <w:r>
        <w:rPr>
          <w:highlight w:val="none"/>
        </w:rPr>
      </w:r>
      <w:r/>
    </w:p>
    <w:tbl>
      <w:tblPr>
        <w:tblW w:w="98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trHeight w:val="760"/>
        </w:trPr>
        <w:tc>
          <w:tcPr>
            <w:tcW w:w="724" w:type="dxa"/>
            <w:vAlign w:val="center"/>
            <w:textDirection w:val="lrTb"/>
            <w:noWrap w:val="false"/>
          </w:tcPr>
          <w:p>
            <w:pPr>
              <w:pStyle w:val="912"/>
              <w:ind w:left="0"/>
              <w:jc w:val="center"/>
              <w:widowControl w:val="off"/>
              <w:rPr>
                <w:rFonts w:ascii="宋体" w:eastAsia="宋体" w:cs="Times New Roman"/>
                <w:sz w:val="21"/>
                <w:szCs w:val="21"/>
                <w:highlight w:val="none"/>
              </w:rPr>
            </w:pPr>
            <w:r>
              <w:rPr>
                <w:rFonts w:hint="eastAsia" w:ascii="宋体" w:hAnsi="宋体" w:eastAsia="宋体" w:cs="宋体"/>
                <w:sz w:val="21"/>
                <w:szCs w:val="21"/>
                <w:highlight w:val="none"/>
              </w:rPr>
              <w:t xml:space="preserve">序号</w:t>
            </w:r>
            <w:r>
              <w:rPr>
                <w:highlight w:val="none"/>
              </w:rPr>
            </w:r>
            <w:r/>
          </w:p>
        </w:tc>
        <w:tc>
          <w:tcPr>
            <w:tcW w:w="2080" w:type="dxa"/>
            <w:vAlign w:val="center"/>
            <w:textDirection w:val="lrTb"/>
            <w:noWrap w:val="false"/>
          </w:tcPr>
          <w:p>
            <w:pPr>
              <w:pStyle w:val="912"/>
              <w:ind w:left="0"/>
              <w:jc w:val="center"/>
              <w:widowControl w:val="off"/>
              <w:rPr>
                <w:rFonts w:ascii="宋体" w:eastAsia="宋体" w:cs="Times New Roman"/>
                <w:sz w:val="21"/>
                <w:szCs w:val="21"/>
                <w:highlight w:val="none"/>
              </w:rPr>
            </w:pPr>
            <w:r>
              <w:rPr>
                <w:rFonts w:hint="eastAsia" w:ascii="宋体" w:hAnsi="宋体" w:eastAsia="宋体" w:cs="宋体"/>
                <w:sz w:val="21"/>
                <w:szCs w:val="21"/>
                <w:highlight w:val="none"/>
              </w:rPr>
              <w:t xml:space="preserve">岗位</w:t>
            </w:r>
            <w:r>
              <w:rPr>
                <w:highlight w:val="none"/>
              </w:rPr>
            </w:r>
            <w:r/>
          </w:p>
        </w:tc>
        <w:tc>
          <w:tcPr>
            <w:tcW w:w="1559" w:type="dxa"/>
            <w:vAlign w:val="center"/>
            <w:textDirection w:val="lrTb"/>
            <w:noWrap w:val="false"/>
          </w:tcPr>
          <w:p>
            <w:pPr>
              <w:pStyle w:val="912"/>
              <w:ind w:left="0"/>
              <w:jc w:val="center"/>
              <w:widowControl w:val="off"/>
              <w:rPr>
                <w:rFonts w:ascii="宋体" w:eastAsia="宋体" w:cs="Times New Roman"/>
                <w:sz w:val="21"/>
                <w:szCs w:val="21"/>
                <w:highlight w:val="none"/>
              </w:rPr>
            </w:pPr>
            <w:r>
              <w:rPr>
                <w:rFonts w:hint="eastAsia" w:ascii="宋体" w:hAnsi="宋体" w:eastAsia="宋体" w:cs="宋体"/>
                <w:sz w:val="21"/>
                <w:szCs w:val="21"/>
                <w:highlight w:val="none"/>
              </w:rPr>
              <w:t xml:space="preserve">姓名</w:t>
            </w:r>
            <w:r>
              <w:rPr>
                <w:highlight w:val="none"/>
              </w:rPr>
            </w:r>
            <w:r/>
          </w:p>
        </w:tc>
        <w:tc>
          <w:tcPr>
            <w:tcW w:w="1134" w:type="dxa"/>
            <w:vAlign w:val="center"/>
            <w:textDirection w:val="lrTb"/>
            <w:noWrap w:val="false"/>
          </w:tcPr>
          <w:p>
            <w:pPr>
              <w:pStyle w:val="912"/>
              <w:ind w:left="0"/>
              <w:jc w:val="center"/>
              <w:widowControl w:val="off"/>
              <w:rPr>
                <w:rFonts w:ascii="宋体" w:eastAsia="宋体" w:cs="Times New Roman"/>
                <w:sz w:val="21"/>
                <w:szCs w:val="21"/>
                <w:highlight w:val="none"/>
              </w:rPr>
            </w:pPr>
            <w:r>
              <w:rPr>
                <w:rFonts w:hint="eastAsia" w:ascii="宋体" w:hAnsi="宋体" w:eastAsia="宋体" w:cs="宋体"/>
                <w:sz w:val="21"/>
                <w:szCs w:val="21"/>
                <w:highlight w:val="none"/>
              </w:rPr>
              <w:t xml:space="preserve">性别</w:t>
            </w:r>
            <w:r>
              <w:rPr>
                <w:highlight w:val="none"/>
              </w:rPr>
            </w:r>
            <w:r/>
          </w:p>
        </w:tc>
        <w:tc>
          <w:tcPr>
            <w:tcW w:w="1134" w:type="dxa"/>
            <w:vAlign w:val="center"/>
            <w:textDirection w:val="lrTb"/>
            <w:noWrap w:val="false"/>
          </w:tcPr>
          <w:p>
            <w:pPr>
              <w:pStyle w:val="912"/>
              <w:ind w:left="0"/>
              <w:jc w:val="center"/>
              <w:widowControl w:val="off"/>
              <w:rPr>
                <w:rFonts w:ascii="宋体" w:eastAsia="宋体" w:cs="Times New Roman"/>
                <w:sz w:val="21"/>
                <w:szCs w:val="21"/>
                <w:highlight w:val="none"/>
              </w:rPr>
            </w:pPr>
            <w:r>
              <w:rPr>
                <w:rFonts w:hint="eastAsia" w:ascii="宋体" w:hAnsi="宋体" w:eastAsia="宋体" w:cs="宋体"/>
                <w:sz w:val="21"/>
                <w:szCs w:val="21"/>
                <w:highlight w:val="none"/>
              </w:rPr>
              <w:t xml:space="preserve">年龄</w:t>
            </w:r>
            <w:r>
              <w:rPr>
                <w:highlight w:val="none"/>
              </w:rPr>
            </w:r>
            <w:r/>
          </w:p>
        </w:tc>
        <w:tc>
          <w:tcPr>
            <w:tcW w:w="1276" w:type="dxa"/>
            <w:vAlign w:val="center"/>
            <w:textDirection w:val="lrTb"/>
            <w:noWrap w:val="false"/>
          </w:tcPr>
          <w:p>
            <w:pPr>
              <w:pStyle w:val="912"/>
              <w:ind w:left="0"/>
              <w:jc w:val="center"/>
              <w:widowControl w:val="off"/>
              <w:rPr>
                <w:rFonts w:ascii="宋体" w:eastAsia="宋体" w:cs="Times New Roman"/>
                <w:sz w:val="21"/>
                <w:szCs w:val="21"/>
                <w:highlight w:val="none"/>
              </w:rPr>
            </w:pPr>
            <w:r>
              <w:rPr>
                <w:rFonts w:hint="eastAsia" w:ascii="宋体" w:hAnsi="宋体" w:eastAsia="宋体" w:cs="宋体"/>
                <w:sz w:val="21"/>
                <w:szCs w:val="21"/>
                <w:highlight w:val="none"/>
              </w:rPr>
              <w:t xml:space="preserve">学历</w:t>
            </w:r>
            <w:r>
              <w:rPr>
                <w:highlight w:val="none"/>
              </w:rPr>
            </w:r>
            <w:r/>
          </w:p>
        </w:tc>
        <w:tc>
          <w:tcPr>
            <w:tcW w:w="992" w:type="dxa"/>
            <w:vAlign w:val="center"/>
            <w:textDirection w:val="lrTb"/>
            <w:noWrap w:val="false"/>
          </w:tcPr>
          <w:p>
            <w:pPr>
              <w:pStyle w:val="912"/>
              <w:ind w:left="0"/>
              <w:jc w:val="center"/>
              <w:widowControl w:val="off"/>
              <w:rPr>
                <w:rFonts w:ascii="宋体" w:eastAsia="宋体" w:cs="Times New Roman"/>
                <w:sz w:val="21"/>
                <w:szCs w:val="21"/>
                <w:highlight w:val="none"/>
              </w:rPr>
            </w:pPr>
            <w:r>
              <w:rPr>
                <w:rFonts w:hint="eastAsia" w:ascii="宋体" w:hAnsi="宋体" w:eastAsia="宋体" w:cs="宋体"/>
                <w:sz w:val="21"/>
                <w:szCs w:val="21"/>
                <w:highlight w:val="none"/>
              </w:rPr>
              <w:t xml:space="preserve">职称</w:t>
            </w:r>
            <w:r>
              <w:rPr>
                <w:highlight w:val="none"/>
              </w:rPr>
            </w:r>
            <w:r/>
          </w:p>
        </w:tc>
        <w:tc>
          <w:tcPr>
            <w:tcW w:w="992" w:type="dxa"/>
            <w:vAlign w:val="center"/>
            <w:textDirection w:val="lrTb"/>
            <w:noWrap w:val="false"/>
          </w:tcPr>
          <w:p>
            <w:pPr>
              <w:pStyle w:val="912"/>
              <w:ind w:left="0"/>
              <w:jc w:val="center"/>
              <w:widowControl w:val="off"/>
              <w:rPr>
                <w:rFonts w:ascii="宋体" w:eastAsia="宋体" w:cs="Times New Roman"/>
                <w:sz w:val="21"/>
                <w:szCs w:val="21"/>
                <w:highlight w:val="none"/>
              </w:rPr>
            </w:pPr>
            <w:r>
              <w:rPr>
                <w:rFonts w:hint="eastAsia" w:ascii="宋体" w:hAnsi="宋体" w:eastAsia="宋体" w:cs="宋体"/>
                <w:sz w:val="21"/>
                <w:szCs w:val="21"/>
                <w:highlight w:val="none"/>
              </w:rPr>
              <w:t xml:space="preserve">备注</w:t>
            </w:r>
            <w:r>
              <w:rPr>
                <w:highlight w:val="none"/>
              </w:rPr>
            </w:r>
            <w:r/>
          </w:p>
        </w:tc>
      </w:tr>
      <w:tr>
        <w:trPr>
          <w:cantSplit/>
          <w:trHeight w:val="495"/>
        </w:trPr>
        <w:tc>
          <w:tcPr>
            <w:tcW w:w="72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1</w:t>
            </w:r>
            <w:r>
              <w:rPr>
                <w:highlight w:val="none"/>
              </w:rPr>
            </w:r>
            <w:r/>
          </w:p>
        </w:tc>
        <w:tc>
          <w:tcPr>
            <w:tcW w:w="2080"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559"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276"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top"/>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r>
      <w:tr>
        <w:trPr>
          <w:cantSplit/>
          <w:trHeight w:val="495"/>
        </w:trPr>
        <w:tc>
          <w:tcPr>
            <w:tcW w:w="72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2</w:t>
            </w:r>
            <w:r>
              <w:rPr>
                <w:highlight w:val="none"/>
              </w:rPr>
            </w:r>
            <w:r/>
          </w:p>
        </w:tc>
        <w:tc>
          <w:tcPr>
            <w:tcW w:w="2080"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559"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276"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top"/>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r>
      <w:tr>
        <w:trPr>
          <w:cantSplit/>
          <w:trHeight w:val="495"/>
        </w:trPr>
        <w:tc>
          <w:tcPr>
            <w:tcW w:w="72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3</w:t>
            </w:r>
            <w:r>
              <w:rPr>
                <w:highlight w:val="none"/>
              </w:rPr>
            </w:r>
            <w:r/>
          </w:p>
        </w:tc>
        <w:tc>
          <w:tcPr>
            <w:tcW w:w="2080"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559"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276"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top"/>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r>
      <w:tr>
        <w:trPr>
          <w:cantSplit/>
          <w:trHeight w:val="495"/>
        </w:trPr>
        <w:tc>
          <w:tcPr>
            <w:tcW w:w="72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4</w:t>
            </w:r>
            <w:r>
              <w:rPr>
                <w:highlight w:val="none"/>
              </w:rPr>
            </w:r>
            <w:r/>
          </w:p>
        </w:tc>
        <w:tc>
          <w:tcPr>
            <w:tcW w:w="2080"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559"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276"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top"/>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r>
      <w:tr>
        <w:trPr>
          <w:cantSplit/>
          <w:trHeight w:val="495"/>
        </w:trPr>
        <w:tc>
          <w:tcPr>
            <w:tcW w:w="72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5</w:t>
            </w:r>
            <w:r>
              <w:rPr>
                <w:highlight w:val="none"/>
              </w:rPr>
            </w:r>
            <w:r/>
          </w:p>
        </w:tc>
        <w:tc>
          <w:tcPr>
            <w:tcW w:w="2080"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559"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276"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top"/>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r>
      <w:tr>
        <w:trPr>
          <w:cantSplit/>
          <w:trHeight w:val="495"/>
        </w:trPr>
        <w:tc>
          <w:tcPr>
            <w:tcW w:w="72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6</w:t>
            </w:r>
            <w:r>
              <w:rPr>
                <w:highlight w:val="none"/>
              </w:rPr>
            </w:r>
            <w:r/>
          </w:p>
        </w:tc>
        <w:tc>
          <w:tcPr>
            <w:tcW w:w="2080"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559"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276"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top"/>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r>
      <w:tr>
        <w:trPr>
          <w:cantSplit/>
          <w:trHeight w:val="495"/>
        </w:trPr>
        <w:tc>
          <w:tcPr>
            <w:tcW w:w="72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7</w:t>
            </w:r>
            <w:r>
              <w:rPr>
                <w:highlight w:val="none"/>
              </w:rPr>
            </w:r>
            <w:r/>
          </w:p>
        </w:tc>
        <w:tc>
          <w:tcPr>
            <w:tcW w:w="2080"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559"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276"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top"/>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r>
      <w:tr>
        <w:trPr>
          <w:cantSplit/>
          <w:trHeight w:val="495"/>
        </w:trPr>
        <w:tc>
          <w:tcPr>
            <w:tcW w:w="72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8</w:t>
            </w:r>
            <w:r>
              <w:rPr>
                <w:highlight w:val="none"/>
              </w:rPr>
            </w:r>
            <w:r/>
          </w:p>
        </w:tc>
        <w:tc>
          <w:tcPr>
            <w:tcW w:w="2080"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559"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276"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top"/>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r>
      <w:tr>
        <w:trPr>
          <w:cantSplit/>
          <w:trHeight w:val="495"/>
        </w:trPr>
        <w:tc>
          <w:tcPr>
            <w:tcW w:w="72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9</w:t>
            </w:r>
            <w:r>
              <w:rPr>
                <w:highlight w:val="none"/>
              </w:rPr>
            </w:r>
            <w:r/>
          </w:p>
        </w:tc>
        <w:tc>
          <w:tcPr>
            <w:tcW w:w="2080"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559"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276"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top"/>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r>
      <w:tr>
        <w:trPr>
          <w:cantSplit/>
          <w:trHeight w:val="495"/>
        </w:trPr>
        <w:tc>
          <w:tcPr>
            <w:tcW w:w="72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10</w:t>
            </w:r>
            <w:r>
              <w:rPr>
                <w:highlight w:val="none"/>
              </w:rPr>
            </w:r>
            <w:r/>
          </w:p>
        </w:tc>
        <w:tc>
          <w:tcPr>
            <w:tcW w:w="2080"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559"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276"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top"/>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r>
      <w:tr>
        <w:trPr>
          <w:cantSplit/>
          <w:trHeight w:val="495"/>
        </w:trPr>
        <w:tc>
          <w:tcPr>
            <w:tcW w:w="72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11</w:t>
            </w:r>
            <w:r>
              <w:rPr>
                <w:highlight w:val="none"/>
              </w:rPr>
            </w:r>
            <w:r/>
          </w:p>
        </w:tc>
        <w:tc>
          <w:tcPr>
            <w:tcW w:w="2080"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559"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276"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top"/>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r>
      <w:tr>
        <w:trPr>
          <w:cantSplit/>
          <w:trHeight w:val="495"/>
        </w:trPr>
        <w:tc>
          <w:tcPr>
            <w:tcW w:w="72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12</w:t>
            </w:r>
            <w:r>
              <w:rPr>
                <w:highlight w:val="none"/>
              </w:rPr>
            </w:r>
            <w:r/>
          </w:p>
        </w:tc>
        <w:tc>
          <w:tcPr>
            <w:tcW w:w="2080"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559"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276"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top"/>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r>
      <w:tr>
        <w:trPr>
          <w:cantSplit/>
          <w:trHeight w:val="495"/>
        </w:trPr>
        <w:tc>
          <w:tcPr>
            <w:tcW w:w="72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13</w:t>
            </w:r>
            <w:r>
              <w:rPr>
                <w:highlight w:val="none"/>
              </w:rPr>
            </w:r>
            <w:r/>
          </w:p>
        </w:tc>
        <w:tc>
          <w:tcPr>
            <w:tcW w:w="2080"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559"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276"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top"/>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r>
      <w:tr>
        <w:trPr>
          <w:cantSplit/>
          <w:trHeight w:val="495"/>
        </w:trPr>
        <w:tc>
          <w:tcPr>
            <w:tcW w:w="72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14</w:t>
            </w:r>
            <w:r>
              <w:rPr>
                <w:highlight w:val="none"/>
              </w:rPr>
            </w:r>
            <w:r/>
          </w:p>
        </w:tc>
        <w:tc>
          <w:tcPr>
            <w:tcW w:w="2080"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559"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276"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top"/>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r>
      <w:tr>
        <w:trPr>
          <w:cantSplit/>
          <w:trHeight w:val="495"/>
        </w:trPr>
        <w:tc>
          <w:tcPr>
            <w:tcW w:w="72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15</w:t>
            </w:r>
            <w:r>
              <w:rPr>
                <w:highlight w:val="none"/>
              </w:rPr>
            </w:r>
            <w:r/>
          </w:p>
        </w:tc>
        <w:tc>
          <w:tcPr>
            <w:tcW w:w="2080" w:type="dxa"/>
            <w:vAlign w:val="center"/>
            <w:textDirection w:val="lrTb"/>
            <w:noWrap w:val="false"/>
          </w:tcPr>
          <w:p>
            <w:pPr>
              <w:pStyle w:val="912"/>
              <w:ind w:left="0"/>
              <w:jc w:val="center"/>
              <w:spacing w:line="360" w:lineRule="auto"/>
              <w:widowControl w:val="off"/>
              <w:rPr>
                <w:rFonts w:ascii="宋体" w:eastAsia="宋体" w:cs="Times New Roman"/>
                <w:color w:val="000000"/>
                <w:sz w:val="21"/>
                <w:szCs w:val="21"/>
                <w:highlight w:val="none"/>
              </w:rPr>
            </w:pPr>
            <w:r>
              <w:rPr>
                <w:rFonts w:ascii="宋体" w:eastAsia="宋体" w:cs="Times New Roman"/>
                <w:color w:val="000000"/>
                <w:sz w:val="21"/>
                <w:szCs w:val="21"/>
                <w:highlight w:val="none"/>
              </w:rPr>
            </w:r>
            <w:r>
              <w:rPr>
                <w:highlight w:val="none"/>
              </w:rPr>
            </w:r>
            <w:r/>
          </w:p>
        </w:tc>
        <w:tc>
          <w:tcPr>
            <w:tcW w:w="1559"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276"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top"/>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r>
      <w:tr>
        <w:trPr>
          <w:cantSplit/>
          <w:trHeight w:val="495"/>
        </w:trPr>
        <w:tc>
          <w:tcPr>
            <w:tcW w:w="72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16</w:t>
            </w:r>
            <w:r>
              <w:rPr>
                <w:highlight w:val="none"/>
              </w:rPr>
            </w:r>
            <w:r/>
          </w:p>
        </w:tc>
        <w:tc>
          <w:tcPr>
            <w:tcW w:w="2080" w:type="dxa"/>
            <w:vAlign w:val="center"/>
            <w:textDirection w:val="lrTb"/>
            <w:noWrap w:val="false"/>
          </w:tcPr>
          <w:p>
            <w:pPr>
              <w:pStyle w:val="912"/>
              <w:ind w:left="0"/>
              <w:jc w:val="center"/>
              <w:spacing w:line="360" w:lineRule="auto"/>
              <w:widowControl w:val="off"/>
              <w:rPr>
                <w:rFonts w:ascii="宋体" w:eastAsia="宋体" w:cs="Times New Roman"/>
                <w:color w:val="000000"/>
                <w:sz w:val="21"/>
                <w:szCs w:val="21"/>
                <w:highlight w:val="none"/>
              </w:rPr>
            </w:pPr>
            <w:r>
              <w:rPr>
                <w:rFonts w:ascii="宋体" w:eastAsia="宋体" w:cs="Times New Roman"/>
                <w:color w:val="000000"/>
                <w:sz w:val="21"/>
                <w:szCs w:val="21"/>
                <w:highlight w:val="none"/>
              </w:rPr>
            </w:r>
            <w:r>
              <w:rPr>
                <w:highlight w:val="none"/>
              </w:rPr>
            </w:r>
            <w:r/>
          </w:p>
        </w:tc>
        <w:tc>
          <w:tcPr>
            <w:tcW w:w="1559"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276"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top"/>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r>
      <w:tr>
        <w:trPr>
          <w:cantSplit/>
          <w:trHeight w:val="495"/>
        </w:trPr>
        <w:tc>
          <w:tcPr>
            <w:tcW w:w="72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17</w:t>
            </w:r>
            <w:r>
              <w:rPr>
                <w:highlight w:val="none"/>
              </w:rPr>
            </w:r>
            <w:r/>
          </w:p>
        </w:tc>
        <w:tc>
          <w:tcPr>
            <w:tcW w:w="2080" w:type="dxa"/>
            <w:vAlign w:val="center"/>
            <w:textDirection w:val="lrTb"/>
            <w:noWrap w:val="false"/>
          </w:tcPr>
          <w:p>
            <w:pPr>
              <w:pStyle w:val="912"/>
              <w:ind w:left="0"/>
              <w:jc w:val="center"/>
              <w:spacing w:line="360" w:lineRule="auto"/>
              <w:widowControl w:val="off"/>
              <w:rPr>
                <w:rFonts w:ascii="宋体" w:eastAsia="宋体" w:cs="Times New Roman"/>
                <w:color w:val="000000"/>
                <w:sz w:val="21"/>
                <w:szCs w:val="21"/>
                <w:highlight w:val="none"/>
              </w:rPr>
            </w:pPr>
            <w:r>
              <w:rPr>
                <w:rFonts w:ascii="宋体" w:eastAsia="宋体" w:cs="Times New Roman"/>
                <w:color w:val="000000"/>
                <w:sz w:val="21"/>
                <w:szCs w:val="21"/>
                <w:highlight w:val="none"/>
              </w:rPr>
            </w:r>
            <w:r>
              <w:rPr>
                <w:highlight w:val="none"/>
              </w:rPr>
            </w:r>
            <w:r/>
          </w:p>
        </w:tc>
        <w:tc>
          <w:tcPr>
            <w:tcW w:w="1559"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134"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1276"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center"/>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c>
          <w:tcPr>
            <w:tcW w:w="992" w:type="dxa"/>
            <w:vAlign w:val="top"/>
            <w:textDirection w:val="lrTb"/>
            <w:noWrap w:val="false"/>
          </w:tcPr>
          <w:p>
            <w:pPr>
              <w:pStyle w:val="912"/>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rPr>
                <w:highlight w:val="none"/>
              </w:rPr>
            </w:r>
            <w:r/>
          </w:p>
        </w:tc>
      </w:tr>
    </w:tbl>
    <w:p>
      <w:pPr>
        <w:pStyle w:val="912"/>
        <w:ind w:left="0"/>
        <w:jc w:val="left"/>
        <w:spacing w:line="360" w:lineRule="auto"/>
        <w:widowControl w:val="off"/>
        <w:rPr>
          <w:rFonts w:ascii="Times New Roman" w:hAnsi="Times New Roman" w:eastAsia="宋体" w:cs="Times New Roman"/>
          <w:sz w:val="21"/>
          <w:szCs w:val="21"/>
          <w:highlight w:val="none"/>
        </w:rPr>
      </w:pPr>
      <w:r>
        <w:rPr>
          <w:rFonts w:hint="eastAsia" w:ascii="宋体" w:hAnsi="宋体" w:eastAsia="宋体" w:cs="宋体"/>
          <w:color w:val="000000"/>
          <w:sz w:val="21"/>
          <w:szCs w:val="21"/>
          <w:highlight w:val="none"/>
        </w:rPr>
        <w:t xml:space="preserve">注：</w:t>
      </w:r>
      <w:r>
        <w:rPr>
          <w:rFonts w:ascii="宋体" w:hAnsi="宋体" w:eastAsia="宋体" w:cs="宋体"/>
          <w:color w:val="000000"/>
          <w:sz w:val="21"/>
          <w:szCs w:val="21"/>
          <w:highlight w:val="none"/>
        </w:rPr>
        <w:t xml:space="preserve">1</w:t>
      </w:r>
      <w:r>
        <w:rPr>
          <w:rFonts w:ascii="宋体" w:eastAsia="宋体" w:cs="宋体"/>
          <w:sz w:val="21"/>
          <w:szCs w:val="21"/>
          <w:highlight w:val="none"/>
        </w:rPr>
        <w:t xml:space="preserve">.</w:t>
      </w:r>
      <w:r>
        <w:rPr>
          <w:rFonts w:hint="eastAsia" w:ascii="Times New Roman" w:hAnsi="Times New Roman" w:eastAsia="宋体" w:cs="宋体"/>
          <w:sz w:val="21"/>
          <w:szCs w:val="21"/>
          <w:highlight w:val="none"/>
        </w:rPr>
        <w:t xml:space="preserve">若事项较多，供应商可根据实际情况另纸说明。</w:t>
      </w:r>
      <w:r>
        <w:rPr>
          <w:highlight w:val="none"/>
        </w:rPr>
      </w:r>
      <w:r/>
    </w:p>
    <w:p>
      <w:pPr>
        <w:pStyle w:val="912"/>
        <w:ind w:left="0" w:right="-20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                                          </w:t>
      </w:r>
      <w:r>
        <w:rPr>
          <w:rFonts w:hint="eastAsia" w:ascii="宋体" w:hAnsi="宋体" w:eastAsia="宋体" w:cs="宋体"/>
          <w:sz w:val="21"/>
          <w:szCs w:val="21"/>
          <w:highlight w:val="none"/>
        </w:rPr>
        <w:t xml:space="preserve">供应商名称</w:t>
      </w:r>
      <w:r>
        <w:rPr>
          <w:rFonts w:hint="eastAsia" w:ascii="宋体" w:hAnsi="宋体" w:eastAsia="宋体" w:cs="宋体"/>
          <w:color w:val="000000"/>
          <w:sz w:val="21"/>
          <w:szCs w:val="21"/>
          <w:highlight w:val="none"/>
        </w:rPr>
        <w:t xml:space="preserve">：（公章）</w:t>
      </w:r>
      <w:r>
        <w:rPr>
          <w:rFonts w:ascii="宋体" w:eastAsia="宋体" w:cs="Times New Roman"/>
          <w:sz w:val="21"/>
          <w:szCs w:val="21"/>
          <w:highlight w:val="none"/>
          <w:lang w:val="zh-CN"/>
        </w:rPr>
        <w:t xml:space="preserve"> </w:t>
      </w:r>
      <w:r>
        <w:rPr>
          <w:highlight w:val="none"/>
        </w:rPr>
      </w:r>
      <w:r/>
    </w:p>
    <w:p>
      <w:pPr>
        <w:pStyle w:val="912"/>
        <w:ind w:left="0" w:firstLine="210"/>
        <w:jc w:val="right"/>
        <w:spacing w:line="360" w:lineRule="auto"/>
        <w:widowControl/>
        <w:rPr>
          <w:rFonts w:ascii="宋体" w:eastAsia="宋体" w:cs="Times New Roman"/>
          <w:sz w:val="21"/>
          <w:szCs w:val="21"/>
          <w:highlight w:val="none"/>
        </w:rPr>
      </w:pPr>
      <w:r>
        <w:rPr>
          <w:rFonts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法定代表人或</w:t>
      </w:r>
      <w:r>
        <w:rPr>
          <w:rFonts w:hint="eastAsia" w:ascii="宋体" w:hAnsi="宋体" w:eastAsia="宋体" w:cs="宋体"/>
          <w:sz w:val="21"/>
          <w:szCs w:val="21"/>
          <w:highlight w:val="none"/>
        </w:rPr>
        <w:t xml:space="preserve">被授权</w:t>
      </w:r>
      <w:r>
        <w:rPr>
          <w:rFonts w:hint="eastAsia" w:ascii="宋体" w:hAnsi="宋体" w:eastAsia="宋体" w:cs="宋体"/>
          <w:sz w:val="21"/>
          <w:szCs w:val="21"/>
          <w:highlight w:val="none"/>
          <w:lang w:val="zh-CN"/>
        </w:rPr>
        <w:t xml:space="preserve">人：（签字或盖章）</w:t>
      </w:r>
      <w:r>
        <w:rPr>
          <w:highlight w:val="none"/>
        </w:rPr>
      </w:r>
      <w:r/>
    </w:p>
    <w:p>
      <w:pPr>
        <w:pStyle w:val="912"/>
        <w:ind w:left="0" w:right="615" w:firstLine="840"/>
        <w:jc w:val="right"/>
        <w:spacing w:line="400" w:lineRule="exact"/>
        <w:widowControl/>
        <w:rPr>
          <w:rFonts w:ascii="宋体" w:eastAsia="宋体" w:cs="Times New Roman"/>
          <w:sz w:val="21"/>
          <w:szCs w:val="21"/>
          <w:highlight w:val="none"/>
        </w:rPr>
      </w:pPr>
      <w:r>
        <w:rPr>
          <w:rFonts w:ascii="宋体" w:hAnsi="宋体" w:eastAsia="宋体" w:cs="宋体"/>
          <w:sz w:val="21"/>
          <w:szCs w:val="21"/>
          <w:highlight w:val="none"/>
          <w:lang w:val="zh-CN"/>
        </w:rPr>
        <w:t xml:space="preserve"> </w:t>
      </w:r>
      <w:r>
        <w:rPr>
          <w:rFonts w:hint="eastAsia" w:ascii="宋体" w:hAnsi="宋体" w:eastAsia="宋体" w:cs="宋体"/>
          <w:sz w:val="21"/>
          <w:szCs w:val="21"/>
          <w:highlight w:val="none"/>
          <w:lang w:val="zh-CN"/>
        </w:rPr>
        <w:t xml:space="preserve">日</w:t>
      </w:r>
      <w:r>
        <w:rPr>
          <w:rFonts w:ascii="宋体" w:hAnsi="宋体" w:eastAsia="宋体" w:cs="宋体"/>
          <w:sz w:val="21"/>
          <w:szCs w:val="21"/>
          <w:highlight w:val="none"/>
          <w:lang w:val="zh-CN"/>
        </w:rPr>
        <w:t xml:space="preserve">    </w:t>
      </w:r>
      <w:r>
        <w:rPr>
          <w:rFonts w:hint="eastAsia" w:ascii="宋体" w:hAnsi="宋体" w:eastAsia="宋体" w:cs="宋体"/>
          <w:sz w:val="21"/>
          <w:szCs w:val="21"/>
          <w:highlight w:val="none"/>
          <w:lang w:val="zh-CN"/>
        </w:rPr>
        <w:t xml:space="preserve">期：</w:t>
      </w:r>
      <w:r>
        <w:rPr>
          <w:rFonts w:ascii="宋体" w:hAnsi="宋体" w:eastAsia="宋体" w:cs="宋体"/>
          <w:sz w:val="21"/>
          <w:szCs w:val="21"/>
          <w:highlight w:val="none"/>
          <w:lang w:val="zh-CN"/>
        </w:rPr>
        <w:t xml:space="preserve">     </w:t>
      </w:r>
      <w:r>
        <w:rPr>
          <w:rFonts w:hint="eastAsia" w:ascii="宋体" w:hAnsi="宋体" w:eastAsia="宋体" w:cs="宋体"/>
          <w:sz w:val="21"/>
          <w:szCs w:val="21"/>
          <w:highlight w:val="none"/>
          <w:lang w:val="zh-CN"/>
        </w:rPr>
        <w:t xml:space="preserve">年</w:t>
      </w:r>
      <w:r>
        <w:rPr>
          <w:rFonts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月</w:t>
      </w:r>
      <w:r>
        <w:rPr>
          <w:rFonts w:ascii="宋体" w:hAnsi="宋体" w:eastAsia="宋体" w:cs="宋体"/>
          <w:sz w:val="21"/>
          <w:szCs w:val="21"/>
          <w:highlight w:val="none"/>
          <w:lang w:val="zh-CN"/>
        </w:rPr>
        <w:t xml:space="preserve">   </w:t>
      </w:r>
      <w:r>
        <w:rPr>
          <w:rFonts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日</w:t>
      </w:r>
      <w:r>
        <w:rPr>
          <w:highlight w:val="none"/>
        </w:rPr>
      </w:r>
      <w:r/>
    </w:p>
    <w:p>
      <w:pPr>
        <w:pStyle w:val="912"/>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rPr>
          <w:highlight w:val="none"/>
        </w:rPr>
      </w:r>
      <w:r/>
    </w:p>
    <w:p>
      <w:pPr>
        <w:pStyle w:val="912"/>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rPr>
          <w:highlight w:val="none"/>
        </w:rPr>
      </w:r>
      <w:r/>
    </w:p>
    <w:p>
      <w:pPr>
        <w:spacing w:line="360" w:lineRule="auto"/>
        <w:rPr>
          <w:rFonts w:ascii="宋体" w:hAnsi="宋体" w:eastAsia="宋体" w:cs="宋体"/>
          <w:b/>
          <w:bCs/>
          <w:color w:val="000000"/>
          <w:sz w:val="24"/>
          <w:szCs w:val="24"/>
          <w:highlight w:val="none"/>
        </w:rPr>
      </w:pPr>
      <w:r>
        <w:rPr>
          <w:rFonts w:ascii="宋体" w:hAnsi="宋体" w:eastAsia="宋体" w:cs="宋体"/>
          <w:b/>
          <w:color w:val="000000"/>
          <w:sz w:val="24"/>
          <w:szCs w:val="24"/>
          <w:highlight w:val="none"/>
        </w:rPr>
      </w:r>
      <w:r>
        <w:rPr>
          <w:highlight w:val="none"/>
        </w:rPr>
      </w:r>
      <w:r/>
    </w:p>
    <w:p>
      <w:pPr>
        <w:pStyle w:val="912"/>
        <w:spacing w:line="360" w:lineRule="auto"/>
        <w:rPr>
          <w:rFonts w:ascii="宋体" w:hAnsi="宋体" w:eastAsia="宋体" w:cs="宋体"/>
          <w:b/>
          <w:bCs/>
          <w:color w:val="000000"/>
          <w:sz w:val="24"/>
          <w:szCs w:val="24"/>
          <w:highlight w:val="none"/>
        </w:rPr>
      </w:pPr>
      <w:r>
        <w:rPr>
          <w:rFonts w:ascii="宋体" w:hAnsi="宋体" w:eastAsia="宋体" w:cs="宋体"/>
          <w:b/>
          <w:color w:val="000000"/>
          <w:sz w:val="24"/>
          <w:szCs w:val="24"/>
          <w:highlight w:val="none"/>
        </w:rPr>
      </w:r>
      <w:r>
        <w:rPr>
          <w:highlight w:val="none"/>
        </w:rPr>
      </w:r>
      <w:r/>
    </w:p>
    <w:p>
      <w:pPr>
        <w:pStyle w:val="912"/>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t xml:space="preserve">6</w:t>
      </w:r>
      <w:r>
        <w:rPr>
          <w:rFonts w:hint="eastAsia" w:ascii="宋体" w:hAnsi="宋体" w:eastAsia="宋体" w:cs="宋体"/>
          <w:b/>
          <w:color w:val="000000"/>
          <w:sz w:val="24"/>
          <w:szCs w:val="24"/>
          <w:highlight w:val="none"/>
        </w:rPr>
        <w:t xml:space="preserve">、</w:t>
      </w:r>
      <w:bookmarkEnd w:id="11"/>
      <w:r>
        <w:rPr>
          <w:rFonts w:hint="eastAsia" w:ascii="宋体" w:hAnsi="宋体" w:eastAsia="宋体" w:cs="宋体"/>
          <w:b/>
          <w:color w:val="000000"/>
          <w:sz w:val="24"/>
          <w:szCs w:val="24"/>
          <w:highlight w:val="none"/>
        </w:rPr>
        <w:t xml:space="preserve">服务要求偏离表</w:t>
      </w:r>
      <w:r>
        <w:rPr>
          <w:highlight w:val="none"/>
        </w:rPr>
      </w:r>
      <w:r/>
    </w:p>
    <w:p>
      <w:pPr>
        <w:pStyle w:val="912"/>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服务要求偏离表</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rHeight w:val="567"/>
        </w:trPr>
        <w:tc>
          <w:tcPr>
            <w:tcW w:w="828" w:type="dxa"/>
            <w:vAlign w:val="center"/>
            <w:textDirection w:val="lrTb"/>
            <w:noWrap/>
          </w:tcPr>
          <w:p>
            <w:pPr>
              <w:pStyle w:val="912"/>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highlight w:val="none"/>
              </w:rPr>
            </w:r>
            <w:r/>
          </w:p>
        </w:tc>
        <w:tc>
          <w:tcPr>
            <w:tcW w:w="1800" w:type="dxa"/>
            <w:vAlign w:val="center"/>
            <w:textDirection w:val="lrTb"/>
            <w:noWrap/>
          </w:tcPr>
          <w:p>
            <w:pPr>
              <w:pStyle w:val="912"/>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服务内容</w:t>
            </w:r>
            <w:r>
              <w:rPr>
                <w:highlight w:val="none"/>
              </w:rPr>
            </w:r>
            <w:r/>
          </w:p>
        </w:tc>
        <w:tc>
          <w:tcPr>
            <w:tcW w:w="1620" w:type="dxa"/>
            <w:vAlign w:val="center"/>
            <w:textDirection w:val="lrTb"/>
            <w:noWrap/>
          </w:tcPr>
          <w:p>
            <w:pPr>
              <w:pStyle w:val="912"/>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采购要求</w:t>
            </w:r>
            <w:r>
              <w:rPr>
                <w:highlight w:val="none"/>
              </w:rPr>
            </w:r>
            <w:r/>
          </w:p>
        </w:tc>
        <w:tc>
          <w:tcPr>
            <w:tcW w:w="1440" w:type="dxa"/>
            <w:vAlign w:val="center"/>
            <w:textDirection w:val="lrTb"/>
            <w:noWrap/>
          </w:tcPr>
          <w:p>
            <w:pPr>
              <w:pStyle w:val="912"/>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响应</w:t>
            </w:r>
            <w:r>
              <w:rPr>
                <w:rFonts w:ascii="宋体" w:hAnsi="宋体" w:eastAsia="宋体" w:cs="宋体"/>
                <w:bCs/>
                <w:color w:val="000000"/>
                <w:sz w:val="24"/>
                <w:szCs w:val="24"/>
                <w:highlight w:val="none"/>
              </w:rPr>
              <w:t xml:space="preserve">内容</w:t>
            </w:r>
            <w:r>
              <w:rPr>
                <w:highlight w:val="none"/>
              </w:rPr>
            </w:r>
            <w:r/>
          </w:p>
        </w:tc>
        <w:tc>
          <w:tcPr>
            <w:tcW w:w="1699" w:type="dxa"/>
            <w:vAlign w:val="center"/>
            <w:textDirection w:val="lrTb"/>
            <w:noWrap/>
          </w:tcPr>
          <w:p>
            <w:pPr>
              <w:pStyle w:val="912"/>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偏离/响应</w:t>
            </w:r>
            <w:r>
              <w:rPr>
                <w:highlight w:val="none"/>
              </w:rPr>
            </w:r>
            <w:r/>
          </w:p>
        </w:tc>
        <w:tc>
          <w:tcPr>
            <w:tcW w:w="1757" w:type="dxa"/>
            <w:vAlign w:val="center"/>
            <w:textDirection w:val="lrTb"/>
            <w:noWrap/>
          </w:tcPr>
          <w:p>
            <w:pPr>
              <w:pStyle w:val="912"/>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说明</w:t>
            </w:r>
            <w:r>
              <w:rPr>
                <w:highlight w:val="none"/>
              </w:rPr>
            </w:r>
            <w:r/>
          </w:p>
        </w:tc>
      </w:tr>
      <w:tr>
        <w:trPr>
          <w:trHeight w:val="567"/>
        </w:trPr>
        <w:tc>
          <w:tcPr>
            <w:tcW w:w="828"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80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62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44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699"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757"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r>
      <w:tr>
        <w:trPr>
          <w:trHeight w:val="567"/>
        </w:trPr>
        <w:tc>
          <w:tcPr>
            <w:tcW w:w="828"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80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62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44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699"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757"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r>
      <w:tr>
        <w:trPr>
          <w:trHeight w:val="567"/>
        </w:trPr>
        <w:tc>
          <w:tcPr>
            <w:tcW w:w="828"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80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62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44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699"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757"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r>
      <w:tr>
        <w:trPr>
          <w:trHeight w:val="532"/>
        </w:trPr>
        <w:tc>
          <w:tcPr>
            <w:tcW w:w="828"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80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62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44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699"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757"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r>
      <w:tr>
        <w:trPr>
          <w:trHeight w:val="567"/>
        </w:trPr>
        <w:tc>
          <w:tcPr>
            <w:tcW w:w="828"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80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62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44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699"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757"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r>
      <w:tr>
        <w:trPr>
          <w:trHeight w:val="567"/>
        </w:trPr>
        <w:tc>
          <w:tcPr>
            <w:tcW w:w="828"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80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62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44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699"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757"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r>
      <w:tr>
        <w:trPr>
          <w:trHeight w:val="567"/>
        </w:trPr>
        <w:tc>
          <w:tcPr>
            <w:tcW w:w="828"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80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62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44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699"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757"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r>
      <w:tr>
        <w:trPr>
          <w:trHeight w:val="567"/>
        </w:trPr>
        <w:tc>
          <w:tcPr>
            <w:tcW w:w="828"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80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62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44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699"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757"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r>
      <w:tr>
        <w:trPr>
          <w:trHeight w:val="567"/>
        </w:trPr>
        <w:tc>
          <w:tcPr>
            <w:tcW w:w="828"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80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62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44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699"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757"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r>
      <w:tr>
        <w:trPr>
          <w:trHeight w:val="567"/>
        </w:trPr>
        <w:tc>
          <w:tcPr>
            <w:tcW w:w="828"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80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62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440"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699"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c>
          <w:tcPr>
            <w:tcW w:w="1757" w:type="dxa"/>
            <w:vAlign w:val="top"/>
            <w:textDirection w:val="lrTb"/>
            <w:noWrap/>
          </w:tcPr>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tc>
      </w:tr>
    </w:tbl>
    <w:p>
      <w:pPr>
        <w:pStyle w:val="912"/>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注：供应商应对照采购文件技术要求，逐条说明所提供服务已对采购文件的技术规格做出了实质性的响应，并声明与技术要求条文的偏差和例外。未在上表中说明的，将被认为完全响应采购文件的规定。</w:t>
      </w:r>
      <w:r>
        <w:rPr>
          <w:highlight w:val="none"/>
        </w:rPr>
      </w:r>
      <w:r/>
    </w:p>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ind w:right="-359"/>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磋商响应单位：（盖章）</w:t>
      </w:r>
      <w:r>
        <w:rPr>
          <w:highlight w:val="none"/>
        </w:rPr>
      </w:r>
      <w:r/>
    </w:p>
    <w:p>
      <w:pPr>
        <w:pStyle w:val="912"/>
        <w:ind w:right="-359"/>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法定代表人或代理人：（签字或盖章）</w:t>
      </w:r>
      <w:r>
        <w:rPr>
          <w:highlight w:val="none"/>
        </w:rPr>
      </w:r>
      <w:r/>
    </w:p>
    <w:p>
      <w:pPr>
        <w:pStyle w:val="912"/>
        <w:ind w:right="-359"/>
        <w:jc w:val="both"/>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日期：        年     月     日</w:t>
      </w:r>
      <w:r>
        <w:rPr>
          <w:highlight w:val="none"/>
        </w:rPr>
      </w:r>
      <w:r/>
    </w:p>
    <w:p>
      <w:pPr>
        <w:pStyle w:val="912"/>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rPr>
          <w:highlight w:val="none"/>
        </w:rPr>
      </w:r>
      <w:r/>
    </w:p>
    <w:p>
      <w:pPr>
        <w:pStyle w:val="912"/>
        <w:spacing w:line="360" w:lineRule="auto"/>
        <w:rPr>
          <w:rFonts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br w:type="page" w:clear="all"/>
      </w:r>
      <w:r>
        <w:rPr>
          <w:rFonts w:ascii="宋体" w:hAnsi="宋体" w:eastAsia="宋体" w:cs="宋体"/>
          <w:b/>
          <w:color w:val="000000"/>
          <w:sz w:val="24"/>
          <w:szCs w:val="24"/>
          <w:highlight w:val="none"/>
        </w:rPr>
        <w:t xml:space="preserve">7</w:t>
      </w:r>
      <w:r>
        <w:rPr>
          <w:rFonts w:hint="eastAsia" w:ascii="宋体" w:hAnsi="宋体" w:eastAsia="宋体" w:cs="宋体"/>
          <w:b/>
          <w:color w:val="000000"/>
          <w:sz w:val="24"/>
          <w:szCs w:val="24"/>
          <w:highlight w:val="none"/>
        </w:rPr>
        <w:t xml:space="preserve">、商务条款偏离表</w:t>
      </w:r>
      <w:r>
        <w:rPr>
          <w:highlight w:val="none"/>
        </w:rPr>
      </w:r>
      <w:r/>
    </w:p>
    <w:p>
      <w:pPr>
        <w:pStyle w:val="912"/>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rPr>
          <w:highlight w:val="none"/>
        </w:rPr>
      </w:r>
      <w:r/>
    </w:p>
    <w:p>
      <w:pPr>
        <w:pStyle w:val="912"/>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商务条款偏离表</w:t>
      </w:r>
      <w:r>
        <w:rPr>
          <w:highlight w:val="none"/>
        </w:rPr>
      </w:r>
      <w:r/>
    </w:p>
    <w:p>
      <w:pPr>
        <w:pStyle w:val="912"/>
        <w:ind w:firstLine="0"/>
        <w:jc w:val="center"/>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rHeight w:val="567"/>
        </w:trPr>
        <w:tc>
          <w:tcPr>
            <w:tcW w:w="2130" w:type="dxa"/>
            <w:vAlign w:val="center"/>
            <w:textDirection w:val="lrTb"/>
            <w:noWrap w:val="false"/>
          </w:tcPr>
          <w:p>
            <w:pPr>
              <w:pStyle w:val="912"/>
              <w:ind w:firstLine="420"/>
              <w:jc w:val="left"/>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项      目</w:t>
            </w:r>
            <w:r>
              <w:rPr>
                <w:highlight w:val="none"/>
              </w:rPr>
            </w:r>
            <w:r/>
          </w:p>
        </w:tc>
        <w:tc>
          <w:tcPr>
            <w:tcW w:w="2130" w:type="dxa"/>
            <w:vAlign w:val="center"/>
            <w:textDirection w:val="lrTb"/>
            <w:noWrap w:val="false"/>
          </w:tcPr>
          <w:p>
            <w:pPr>
              <w:pStyle w:val="912"/>
              <w:ind w:firstLine="420"/>
              <w:jc w:val="center"/>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采购要求</w:t>
            </w:r>
            <w:r>
              <w:rPr>
                <w:highlight w:val="none"/>
              </w:rPr>
            </w:r>
            <w:r/>
          </w:p>
        </w:tc>
        <w:tc>
          <w:tcPr>
            <w:tcW w:w="2131" w:type="dxa"/>
            <w:vAlign w:val="center"/>
            <w:textDirection w:val="lrTb"/>
            <w:noWrap w:val="false"/>
          </w:tcPr>
          <w:p>
            <w:pPr>
              <w:pStyle w:val="912"/>
              <w:ind w:firstLine="420"/>
              <w:jc w:val="center"/>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响应内容</w:t>
            </w:r>
            <w:r>
              <w:rPr>
                <w:highlight w:val="none"/>
              </w:rPr>
            </w:r>
            <w:r/>
          </w:p>
        </w:tc>
        <w:tc>
          <w:tcPr>
            <w:tcW w:w="2131" w:type="dxa"/>
            <w:vAlign w:val="center"/>
            <w:textDirection w:val="lrTb"/>
            <w:noWrap w:val="false"/>
          </w:tcPr>
          <w:p>
            <w:pPr>
              <w:pStyle w:val="912"/>
              <w:ind w:firstLine="420"/>
              <w:jc w:val="center"/>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偏离说明</w:t>
            </w:r>
            <w:r>
              <w:rPr>
                <w:highlight w:val="none"/>
              </w:rPr>
            </w:r>
            <w:r/>
          </w:p>
        </w:tc>
      </w:tr>
      <w:tr>
        <w:trPr>
          <w:trHeight w:val="567"/>
        </w:trPr>
        <w:tc>
          <w:tcPr>
            <w:tcW w:w="2130" w:type="dxa"/>
            <w:vAlign w:val="center"/>
            <w:textDirection w:val="lrTb"/>
            <w:noWrap w:val="false"/>
          </w:tcPr>
          <w:p>
            <w:pPr>
              <w:pStyle w:val="912"/>
              <w:ind w:firstLine="0"/>
              <w:jc w:val="left"/>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合同履行期限</w:t>
            </w:r>
            <w:r>
              <w:rPr>
                <w:highlight w:val="none"/>
              </w:rPr>
            </w:r>
            <w:r/>
          </w:p>
        </w:tc>
        <w:tc>
          <w:tcPr>
            <w:tcW w:w="2130" w:type="dxa"/>
            <w:vAlign w:val="center"/>
            <w:textDirection w:val="lrTb"/>
            <w:noWrap w:val="false"/>
          </w:tcPr>
          <w:p>
            <w:pPr>
              <w:pStyle w:val="912"/>
              <w:ind w:firstLine="420"/>
              <w:jc w:val="center"/>
              <w:spacing w:line="36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lang w:val="en-US" w:eastAsia="zh-CN" w:bidi="ar-SA"/>
              </w:rPr>
            </w:r>
            <w:r>
              <w:rPr>
                <w:highlight w:val="none"/>
              </w:rPr>
            </w:r>
            <w:r/>
          </w:p>
        </w:tc>
        <w:tc>
          <w:tcPr>
            <w:tcW w:w="2131" w:type="dxa"/>
            <w:vAlign w:val="center"/>
            <w:textDirection w:val="lrTb"/>
            <w:noWrap w:val="false"/>
          </w:tcPr>
          <w:p>
            <w:pPr>
              <w:pStyle w:val="912"/>
              <w:ind w:firstLine="420"/>
              <w:jc w:val="center"/>
              <w:spacing w:line="36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lang w:val="en-US" w:eastAsia="zh-CN" w:bidi="ar-SA"/>
              </w:rPr>
            </w:r>
            <w:r>
              <w:rPr>
                <w:highlight w:val="none"/>
              </w:rPr>
            </w:r>
            <w:r/>
          </w:p>
        </w:tc>
        <w:tc>
          <w:tcPr>
            <w:tcW w:w="2131" w:type="dxa"/>
            <w:vAlign w:val="center"/>
            <w:textDirection w:val="lrTb"/>
            <w:noWrap w:val="false"/>
          </w:tcPr>
          <w:p>
            <w:pPr>
              <w:pStyle w:val="912"/>
              <w:ind w:firstLine="420"/>
              <w:jc w:val="center"/>
              <w:spacing w:line="36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lang w:val="en-US" w:eastAsia="zh-CN" w:bidi="ar-SA"/>
              </w:rPr>
            </w:r>
            <w:r>
              <w:rPr>
                <w:highlight w:val="none"/>
              </w:rPr>
            </w:r>
            <w:r/>
          </w:p>
        </w:tc>
      </w:tr>
      <w:tr>
        <w:trPr>
          <w:trHeight w:val="567"/>
        </w:trPr>
        <w:tc>
          <w:tcPr>
            <w:tcW w:w="2130" w:type="dxa"/>
            <w:vAlign w:val="center"/>
            <w:textDirection w:val="lrTb"/>
            <w:noWrap w:val="false"/>
          </w:tcPr>
          <w:p>
            <w:pPr>
              <w:pStyle w:val="912"/>
              <w:ind w:firstLine="0"/>
              <w:jc w:val="left"/>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付款步骤</w:t>
            </w:r>
            <w:r>
              <w:rPr>
                <w:highlight w:val="none"/>
              </w:rPr>
            </w:r>
            <w:r/>
          </w:p>
        </w:tc>
        <w:tc>
          <w:tcPr>
            <w:tcW w:w="2130" w:type="dxa"/>
            <w:vAlign w:val="center"/>
            <w:textDirection w:val="lrTb"/>
            <w:noWrap w:val="false"/>
          </w:tcPr>
          <w:p>
            <w:pPr>
              <w:pStyle w:val="912"/>
              <w:ind w:firstLine="420"/>
              <w:jc w:val="center"/>
              <w:spacing w:line="36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lang w:val="en-US" w:eastAsia="zh-CN" w:bidi="ar-SA"/>
              </w:rPr>
            </w:r>
            <w:r>
              <w:rPr>
                <w:highlight w:val="none"/>
              </w:rPr>
            </w:r>
            <w:r/>
          </w:p>
        </w:tc>
        <w:tc>
          <w:tcPr>
            <w:tcW w:w="2131" w:type="dxa"/>
            <w:vAlign w:val="center"/>
            <w:textDirection w:val="lrTb"/>
            <w:noWrap w:val="false"/>
          </w:tcPr>
          <w:p>
            <w:pPr>
              <w:pStyle w:val="912"/>
              <w:ind w:firstLine="420"/>
              <w:jc w:val="center"/>
              <w:spacing w:line="36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lang w:val="en-US" w:eastAsia="zh-CN" w:bidi="ar-SA"/>
              </w:rPr>
            </w:r>
            <w:r>
              <w:rPr>
                <w:highlight w:val="none"/>
              </w:rPr>
            </w:r>
            <w:r/>
          </w:p>
        </w:tc>
        <w:tc>
          <w:tcPr>
            <w:tcW w:w="2131" w:type="dxa"/>
            <w:vAlign w:val="center"/>
            <w:textDirection w:val="lrTb"/>
            <w:noWrap w:val="false"/>
          </w:tcPr>
          <w:p>
            <w:pPr>
              <w:pStyle w:val="912"/>
              <w:ind w:firstLine="420"/>
              <w:jc w:val="center"/>
              <w:spacing w:line="36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lang w:val="en-US" w:eastAsia="zh-CN" w:bidi="ar-SA"/>
              </w:rPr>
            </w:r>
            <w:r>
              <w:rPr>
                <w:highlight w:val="none"/>
              </w:rPr>
            </w:r>
            <w:r/>
          </w:p>
        </w:tc>
      </w:tr>
      <w:tr>
        <w:trPr>
          <w:trHeight w:val="567"/>
        </w:trPr>
        <w:tc>
          <w:tcPr>
            <w:tcW w:w="2130" w:type="dxa"/>
            <w:vAlign w:val="center"/>
            <w:textDirection w:val="lrTb"/>
            <w:noWrap w:val="false"/>
          </w:tcPr>
          <w:p>
            <w:pPr>
              <w:pStyle w:val="912"/>
              <w:ind w:firstLine="0"/>
              <w:jc w:val="left"/>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其他商务要求</w:t>
            </w:r>
            <w:r>
              <w:rPr>
                <w:highlight w:val="none"/>
              </w:rPr>
            </w:r>
            <w:r/>
          </w:p>
        </w:tc>
        <w:tc>
          <w:tcPr>
            <w:tcW w:w="2130" w:type="dxa"/>
            <w:vAlign w:val="center"/>
            <w:textDirection w:val="lrTb"/>
            <w:noWrap w:val="false"/>
          </w:tcPr>
          <w:p>
            <w:pPr>
              <w:pStyle w:val="912"/>
              <w:ind w:firstLine="420"/>
              <w:jc w:val="center"/>
              <w:spacing w:line="36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lang w:val="en-US" w:eastAsia="zh-CN" w:bidi="ar-SA"/>
              </w:rPr>
            </w:r>
            <w:r>
              <w:rPr>
                <w:highlight w:val="none"/>
              </w:rPr>
            </w:r>
            <w:r/>
          </w:p>
        </w:tc>
        <w:tc>
          <w:tcPr>
            <w:tcW w:w="2131" w:type="dxa"/>
            <w:vAlign w:val="center"/>
            <w:textDirection w:val="lrTb"/>
            <w:noWrap w:val="false"/>
          </w:tcPr>
          <w:p>
            <w:pPr>
              <w:pStyle w:val="912"/>
              <w:ind w:firstLine="420"/>
              <w:jc w:val="center"/>
              <w:spacing w:line="36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lang w:val="en-US" w:eastAsia="zh-CN" w:bidi="ar-SA"/>
              </w:rPr>
            </w:r>
            <w:r>
              <w:rPr>
                <w:highlight w:val="none"/>
              </w:rPr>
            </w:r>
            <w:r/>
          </w:p>
        </w:tc>
        <w:tc>
          <w:tcPr>
            <w:tcW w:w="2131" w:type="dxa"/>
            <w:vAlign w:val="center"/>
            <w:textDirection w:val="lrTb"/>
            <w:noWrap w:val="false"/>
          </w:tcPr>
          <w:p>
            <w:pPr>
              <w:pStyle w:val="912"/>
              <w:ind w:firstLine="420"/>
              <w:jc w:val="center"/>
              <w:spacing w:line="36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lang w:val="en-US" w:eastAsia="zh-CN" w:bidi="ar-SA"/>
              </w:rPr>
            </w:r>
            <w:r>
              <w:rPr>
                <w:highlight w:val="none"/>
              </w:rPr>
            </w:r>
            <w:r/>
          </w:p>
        </w:tc>
      </w:tr>
      <w:tr>
        <w:trPr>
          <w:trHeight w:val="567"/>
        </w:trPr>
        <w:tc>
          <w:tcPr>
            <w:tcW w:w="2130" w:type="dxa"/>
            <w:vAlign w:val="center"/>
            <w:textDirection w:val="lrTb"/>
            <w:noWrap w:val="false"/>
          </w:tcPr>
          <w:p>
            <w:pPr>
              <w:pStyle w:val="912"/>
              <w:jc w:val="both"/>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w:t>
            </w:r>
            <w:r>
              <w:rPr>
                <w:highlight w:val="none"/>
              </w:rPr>
            </w:r>
            <w:r/>
          </w:p>
        </w:tc>
        <w:tc>
          <w:tcPr>
            <w:tcW w:w="2130" w:type="dxa"/>
            <w:vAlign w:val="center"/>
            <w:textDirection w:val="lrTb"/>
            <w:noWrap w:val="false"/>
          </w:tcPr>
          <w:p>
            <w:pPr>
              <w:pStyle w:val="912"/>
              <w:ind w:firstLine="420"/>
              <w:jc w:val="center"/>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r>
            <w:r>
              <w:rPr>
                <w:highlight w:val="none"/>
              </w:rPr>
            </w:r>
            <w:r/>
          </w:p>
        </w:tc>
        <w:tc>
          <w:tcPr>
            <w:tcW w:w="2131" w:type="dxa"/>
            <w:vAlign w:val="center"/>
            <w:textDirection w:val="lrTb"/>
            <w:noWrap w:val="false"/>
          </w:tcPr>
          <w:p>
            <w:pPr>
              <w:pStyle w:val="912"/>
              <w:ind w:firstLine="420"/>
              <w:jc w:val="center"/>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r>
            <w:r>
              <w:rPr>
                <w:highlight w:val="none"/>
              </w:rPr>
            </w:r>
            <w:r/>
          </w:p>
        </w:tc>
        <w:tc>
          <w:tcPr>
            <w:tcW w:w="2131" w:type="dxa"/>
            <w:vAlign w:val="center"/>
            <w:textDirection w:val="lrTb"/>
            <w:noWrap w:val="false"/>
          </w:tcPr>
          <w:p>
            <w:pPr>
              <w:pStyle w:val="912"/>
              <w:ind w:firstLine="420"/>
              <w:jc w:val="center"/>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r>
            <w:r>
              <w:rPr>
                <w:highlight w:val="none"/>
              </w:rPr>
            </w:r>
            <w:r/>
          </w:p>
        </w:tc>
      </w:tr>
      <w:tr>
        <w:trPr>
          <w:trHeight w:val="567"/>
        </w:trPr>
        <w:tc>
          <w:tcPr>
            <w:tcW w:w="2130" w:type="dxa"/>
            <w:vAlign w:val="center"/>
            <w:textDirection w:val="lrTb"/>
            <w:noWrap w:val="false"/>
          </w:tcPr>
          <w:p>
            <w:pPr>
              <w:pStyle w:val="912"/>
              <w:ind w:firstLine="420"/>
              <w:jc w:val="center"/>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r>
            <w:r>
              <w:rPr>
                <w:highlight w:val="none"/>
              </w:rPr>
            </w:r>
            <w:r/>
          </w:p>
        </w:tc>
        <w:tc>
          <w:tcPr>
            <w:tcW w:w="2130" w:type="dxa"/>
            <w:vAlign w:val="center"/>
            <w:textDirection w:val="lrTb"/>
            <w:noWrap w:val="false"/>
          </w:tcPr>
          <w:p>
            <w:pPr>
              <w:pStyle w:val="912"/>
              <w:ind w:firstLine="420"/>
              <w:jc w:val="center"/>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r>
            <w:r>
              <w:rPr>
                <w:highlight w:val="none"/>
              </w:rPr>
            </w:r>
            <w:r/>
          </w:p>
        </w:tc>
        <w:tc>
          <w:tcPr>
            <w:tcW w:w="2131" w:type="dxa"/>
            <w:vAlign w:val="center"/>
            <w:textDirection w:val="lrTb"/>
            <w:noWrap w:val="false"/>
          </w:tcPr>
          <w:p>
            <w:pPr>
              <w:pStyle w:val="912"/>
              <w:ind w:firstLine="420"/>
              <w:jc w:val="center"/>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r>
            <w:r>
              <w:rPr>
                <w:highlight w:val="none"/>
              </w:rPr>
            </w:r>
            <w:r/>
          </w:p>
        </w:tc>
        <w:tc>
          <w:tcPr>
            <w:tcW w:w="2131" w:type="dxa"/>
            <w:vAlign w:val="center"/>
            <w:textDirection w:val="lrTb"/>
            <w:noWrap w:val="false"/>
          </w:tcPr>
          <w:p>
            <w:pPr>
              <w:pStyle w:val="912"/>
              <w:ind w:firstLine="420"/>
              <w:jc w:val="center"/>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r>
            <w:r>
              <w:rPr>
                <w:highlight w:val="none"/>
              </w:rPr>
            </w:r>
            <w:r/>
          </w:p>
        </w:tc>
      </w:tr>
    </w:tbl>
    <w:p>
      <w:pPr>
        <w:pStyle w:val="912"/>
        <w:ind w:firstLine="0"/>
        <w:jc w:val="center"/>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r>
      <w:r>
        <w:rPr>
          <w:highlight w:val="none"/>
        </w:rPr>
      </w:r>
      <w:r/>
    </w:p>
    <w:p>
      <w:pPr>
        <w:pStyle w:val="912"/>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注：供应商的响应文件（除技术要求部分）与采购文件规定的有偏离的，应在此表中说明。未在上表中说明的，将被认为完全响应采购文件的规定。</w:t>
      </w:r>
      <w:r>
        <w:rPr>
          <w:highlight w:val="none"/>
        </w:rPr>
      </w:r>
      <w:r/>
    </w:p>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ind w:right="-359"/>
        <w:jc w:val="both"/>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磋商响应单位：（盖章）</w:t>
      </w:r>
      <w:r>
        <w:rPr>
          <w:highlight w:val="none"/>
        </w:rPr>
      </w:r>
      <w:r/>
    </w:p>
    <w:p>
      <w:pPr>
        <w:pStyle w:val="912"/>
        <w:ind w:right="-359"/>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法定代表人或被授权人：（签字或盖章）</w:t>
      </w:r>
      <w:r>
        <w:rPr>
          <w:highlight w:val="none"/>
        </w:rPr>
      </w:r>
      <w:r/>
    </w:p>
    <w:p>
      <w:pPr>
        <w:pStyle w:val="91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日期：年月日</w:t>
      </w:r>
      <w:r>
        <w:rPr>
          <w:highlight w:val="none"/>
        </w:rPr>
      </w:r>
      <w:r/>
    </w:p>
    <w:p>
      <w:pPr>
        <w:pStyle w:val="912"/>
        <w:ind w:left="57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p>
      <w:pPr>
        <w:pStyle w:val="912"/>
        <w:ind w:left="57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p>
      <w:pPr>
        <w:pStyle w:val="912"/>
        <w:ind w:left="57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p>
      <w:pPr>
        <w:pStyle w:val="912"/>
        <w:ind w:left="57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p>
      <w:pPr>
        <w:pStyle w:val="912"/>
        <w:ind w:left="57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p>
      <w:pPr>
        <w:pStyle w:val="912"/>
        <w:ind w:left="57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p>
      <w:pPr>
        <w:pStyle w:val="912"/>
        <w:ind w:left="57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p>
      <w:pPr>
        <w:pStyle w:val="912"/>
        <w:ind w:left="57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p>
      <w:pPr>
        <w:pStyle w:val="912"/>
        <w:ind w:left="57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p>
      <w:pPr>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p>
      <w:pPr>
        <w:pStyle w:val="912"/>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p>
      <w:pPr>
        <w:pStyle w:val="912"/>
        <w:jc w:val="left"/>
        <w:spacing w:line="360" w:lineRule="auto"/>
        <w:rPr>
          <w:rFonts w:hint="eastAsia" w:ascii="宋体" w:hAnsi="宋体" w:eastAsia="宋体" w:cs="Times New Roman"/>
          <w:b/>
          <w:bCs/>
          <w:color w:val="000000"/>
          <w:sz w:val="24"/>
          <w:szCs w:val="22"/>
          <w:highlight w:val="none"/>
        </w:rPr>
      </w:pPr>
      <w:r>
        <w:rPr>
          <w:rFonts w:ascii="宋体" w:hAnsi="宋体" w:eastAsia="宋体" w:cs="Times New Roman"/>
          <w:b/>
          <w:bCs/>
          <w:color w:val="000000"/>
          <w:sz w:val="24"/>
          <w:szCs w:val="22"/>
          <w:highlight w:val="none"/>
        </w:rPr>
        <w:t xml:space="preserve">8</w:t>
      </w:r>
      <w:r>
        <w:rPr>
          <w:rFonts w:hint="eastAsia" w:ascii="宋体" w:hAnsi="宋体" w:eastAsia="宋体" w:cs="Times New Roman"/>
          <w:b/>
          <w:bCs/>
          <w:color w:val="000000"/>
          <w:sz w:val="24"/>
          <w:szCs w:val="22"/>
          <w:highlight w:val="none"/>
        </w:rPr>
        <w:t xml:space="preserve">、</w:t>
      </w:r>
      <w:r>
        <w:rPr>
          <w:rFonts w:hint="eastAsia" w:ascii="宋体" w:hAnsi="宋体" w:eastAsia="宋体" w:cs="Times New Roman"/>
          <w:b/>
          <w:bCs/>
          <w:color w:val="000000"/>
          <w:sz w:val="24"/>
          <w:szCs w:val="22"/>
          <w:highlight w:val="none"/>
          <w:lang w:val="en-US" w:eastAsia="zh-CN"/>
        </w:rPr>
        <w:t xml:space="preserve">服务方案</w:t>
      </w:r>
      <w:r>
        <w:rPr>
          <w:highlight w:val="none"/>
        </w:rPr>
      </w:r>
      <w:r/>
    </w:p>
    <w:p>
      <w:pPr>
        <w:pStyle w:val="912"/>
        <w:ind w:firstLine="240"/>
        <w:jc w:val="center"/>
        <w:spacing w:line="360" w:lineRule="auto"/>
        <w:rPr>
          <w:rFonts w:hint="eastAsia" w:ascii="宋体" w:eastAsia="宋体" w:cs="Times New Roman"/>
          <w:color w:val="000000"/>
          <w:sz w:val="24"/>
          <w:szCs w:val="22"/>
          <w:highlight w:val="none"/>
        </w:rPr>
      </w:pPr>
      <w:r>
        <w:rPr>
          <w:rFonts w:hint="eastAsia" w:ascii="宋体" w:eastAsia="宋体" w:cs="Times New Roman"/>
          <w:color w:val="000000"/>
          <w:sz w:val="24"/>
          <w:szCs w:val="22"/>
          <w:highlight w:val="none"/>
        </w:rPr>
        <w:t xml:space="preserve">服务方案</w:t>
      </w:r>
      <w:r>
        <w:rPr>
          <w:highlight w:val="none"/>
        </w:rPr>
      </w:r>
      <w:r/>
    </w:p>
    <w:p>
      <w:pPr>
        <w:pStyle w:val="912"/>
        <w:ind w:firstLine="240"/>
        <w:spacing w:line="360" w:lineRule="auto"/>
        <w:rPr>
          <w:rFonts w:ascii="宋体" w:eastAsia="宋体" w:cs="Times New Roman"/>
          <w:color w:val="000000"/>
          <w:sz w:val="24"/>
          <w:szCs w:val="22"/>
          <w:highlight w:val="none"/>
        </w:rPr>
      </w:pPr>
      <w:r>
        <w:rPr>
          <w:rFonts w:hint="eastAsia" w:ascii="宋体" w:eastAsia="宋体" w:cs="Times New Roman"/>
          <w:color w:val="000000"/>
          <w:sz w:val="24"/>
          <w:szCs w:val="22"/>
          <w:highlight w:val="none"/>
        </w:rPr>
        <w:t xml:space="preserve">采购</w:t>
      </w:r>
      <w:r>
        <w:rPr>
          <w:rFonts w:hint="eastAsia" w:ascii="宋体" w:eastAsia="宋体" w:cs="Times New Roman"/>
          <w:color w:val="000000"/>
          <w:sz w:val="24"/>
          <w:szCs w:val="22"/>
          <w:highlight w:val="none"/>
          <w:lang w:val="zh-CN"/>
        </w:rPr>
        <w:t xml:space="preserve">编号：</w:t>
      </w:r>
      <w:r>
        <w:rPr>
          <w:rFonts w:hint="eastAsia" w:ascii="宋体" w:hAnsi="宋体" w:eastAsia="宋体" w:cs="Times New Roman"/>
          <w:color w:val="000000"/>
          <w:sz w:val="24"/>
          <w:szCs w:val="22"/>
          <w:highlight w:val="none"/>
          <w:lang w:val="en-US" w:eastAsia="zh-CN"/>
        </w:rPr>
        <w:t xml:space="preserve">      </w:t>
      </w:r>
      <w:r>
        <w:rPr>
          <w:rFonts w:hint="eastAsia" w:ascii="宋体" w:eastAsia="宋体" w:cs="Times New Roman"/>
          <w:color w:val="000000"/>
          <w:sz w:val="24"/>
          <w:szCs w:val="22"/>
          <w:highlight w:val="none"/>
          <w:lang w:val="zh-CN"/>
        </w:rPr>
        <w:t xml:space="preserve">号</w:t>
      </w:r>
      <w:r>
        <w:rPr>
          <w:rFonts w:ascii="宋体" w:eastAsia="宋体" w:cs="Times New Roman"/>
          <w:color w:val="000000"/>
          <w:sz w:val="24"/>
          <w:szCs w:val="22"/>
          <w:highlight w:val="none"/>
          <w:lang w:val="zh-CN"/>
        </w:rPr>
        <w:t xml:space="preserve">                  </w:t>
      </w:r>
      <w:r>
        <w:rPr>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693"/>
      </w:tblGrid>
      <w:tr>
        <w:trPr>
          <w:trHeight w:val="1550"/>
        </w:trPr>
        <w:tc>
          <w:tcPr>
            <w:tcBorders>
              <w:top w:val="single" w:color="000000" w:sz="6" w:space="0"/>
              <w:left w:val="single" w:color="000000" w:sz="6" w:space="0"/>
              <w:bottom w:val="single" w:color="000000" w:sz="6" w:space="0"/>
              <w:right w:val="single" w:color="000000" w:sz="6" w:space="0"/>
            </w:tcBorders>
            <w:tcW w:w="8693" w:type="dxa"/>
            <w:vAlign w:val="top"/>
            <w:textDirection w:val="lrTb"/>
            <w:noWrap w:val="false"/>
          </w:tcPr>
          <w:p>
            <w:pPr>
              <w:pStyle w:val="912"/>
              <w:spacing w:line="360" w:lineRule="auto"/>
              <w:rPr>
                <w:rFonts w:ascii="宋体" w:hAnsi="宋体" w:eastAsia="宋体" w:cs="宋体"/>
                <w:color w:val="000000"/>
                <w:sz w:val="24"/>
                <w:szCs w:val="22"/>
                <w:highlight w:val="none"/>
              </w:rPr>
            </w:pPr>
            <w:r>
              <w:rPr>
                <w:rFonts w:ascii="宋体" w:hAnsi="宋体" w:eastAsia="宋体" w:cs="宋体"/>
                <w:color w:val="000000"/>
                <w:sz w:val="24"/>
                <w:szCs w:val="22"/>
                <w:highlight w:val="none"/>
                <w:lang w:val="zh-CN"/>
              </w:rPr>
              <w:t xml:space="preserve">提示：</w:t>
            </w:r>
            <w:r>
              <w:rPr>
                <w:highlight w:val="none"/>
              </w:rPr>
            </w:r>
            <w:r/>
          </w:p>
          <w:p>
            <w:pPr>
              <w:pStyle w:val="912"/>
              <w:ind w:firstLine="480"/>
              <w:spacing w:line="360" w:lineRule="auto"/>
              <w:rPr>
                <w:rFonts w:ascii="宋体" w:hAnsi="宋体" w:eastAsia="宋体" w:cs="宋体"/>
                <w:color w:val="000000"/>
                <w:sz w:val="24"/>
                <w:szCs w:val="22"/>
                <w:highlight w:val="none"/>
              </w:rPr>
            </w:pPr>
            <w:r>
              <w:rPr>
                <w:rFonts w:ascii="宋体" w:hAnsi="宋体" w:eastAsia="宋体" w:cs="宋体"/>
                <w:color w:val="000000"/>
                <w:sz w:val="24"/>
                <w:szCs w:val="22"/>
                <w:highlight w:val="none"/>
                <w:lang w:val="zh-CN"/>
              </w:rPr>
              <w:t xml:space="preserve">1、响应单位应针对本次采购项目特点及区域的具体情况编写成交后拟采取的服务方案。</w:t>
            </w:r>
            <w:r>
              <w:rPr>
                <w:highlight w:val="none"/>
              </w:rPr>
            </w:r>
            <w:r/>
          </w:p>
          <w:p>
            <w:pPr>
              <w:pStyle w:val="912"/>
              <w:ind w:firstLine="480"/>
              <w:spacing w:line="360" w:lineRule="auto"/>
              <w:rPr>
                <w:rFonts w:ascii="宋体" w:hAnsi="宋体" w:eastAsia="宋体" w:cs="Times New Roman"/>
                <w:color w:val="000000"/>
                <w:sz w:val="24"/>
                <w:szCs w:val="22"/>
                <w:highlight w:val="none"/>
              </w:rPr>
            </w:pPr>
            <w:r>
              <w:rPr>
                <w:rFonts w:ascii="宋体" w:hAnsi="宋体" w:eastAsia="宋体" w:cs="宋体"/>
                <w:color w:val="000000"/>
                <w:sz w:val="24"/>
                <w:szCs w:val="22"/>
                <w:highlight w:val="none"/>
                <w:lang w:val="zh-CN"/>
              </w:rPr>
              <w:t xml:space="preserve">2、响应单位可根据自身情况编写，本页不够可另加页附后。</w:t>
            </w:r>
            <w:r>
              <w:rPr>
                <w:highlight w:val="none"/>
              </w:rPr>
            </w:r>
            <w:r/>
          </w:p>
        </w:tc>
      </w:tr>
      <w:tr>
        <w:trPr>
          <w:trHeight w:val="9495"/>
        </w:trPr>
        <w:tc>
          <w:tcPr>
            <w:tcBorders>
              <w:top w:val="single" w:color="000000" w:sz="6" w:space="0"/>
              <w:left w:val="single" w:color="000000" w:sz="6" w:space="0"/>
              <w:bottom w:val="single" w:color="000000" w:sz="6" w:space="0"/>
              <w:right w:val="single" w:color="000000" w:sz="6" w:space="0"/>
            </w:tcBorders>
            <w:tcW w:w="8693" w:type="dxa"/>
            <w:vAlign w:val="top"/>
            <w:textDirection w:val="lrTb"/>
            <w:noWrap w:val="false"/>
          </w:tcPr>
          <w:p>
            <w:pPr>
              <w:pStyle w:val="912"/>
              <w:spacing w:line="360" w:lineRule="auto"/>
              <w:tabs>
                <w:tab w:val="left" w:pos="1320" w:leader="none"/>
              </w:tabs>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rPr>
                <w:highlight w:val="none"/>
              </w:rPr>
            </w:r>
            <w:r/>
          </w:p>
          <w:p>
            <w:pPr>
              <w:pStyle w:val="912"/>
              <w:spacing w:line="360" w:lineRule="auto"/>
              <w:tabs>
                <w:tab w:val="left" w:pos="132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rPr>
                <w:highlight w:val="none"/>
              </w:rPr>
            </w:r>
            <w:r/>
          </w:p>
          <w:p>
            <w:pPr>
              <w:pStyle w:val="912"/>
              <w:spacing w:line="360" w:lineRule="auto"/>
              <w:tabs>
                <w:tab w:val="left" w:pos="132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rPr>
                <w:highlight w:val="none"/>
              </w:rPr>
            </w:r>
            <w:r/>
          </w:p>
          <w:p>
            <w:pPr>
              <w:pStyle w:val="912"/>
              <w:spacing w:line="360" w:lineRule="auto"/>
              <w:tabs>
                <w:tab w:val="left" w:pos="132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rPr>
                <w:highlight w:val="none"/>
              </w:rPr>
            </w:r>
            <w:r/>
          </w:p>
          <w:p>
            <w:pPr>
              <w:pStyle w:val="912"/>
              <w:spacing w:line="360" w:lineRule="auto"/>
              <w:tabs>
                <w:tab w:val="left" w:pos="132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rPr>
                <w:highlight w:val="none"/>
              </w:rPr>
            </w:r>
            <w:r/>
          </w:p>
          <w:p>
            <w:pPr>
              <w:pStyle w:val="912"/>
              <w:spacing w:line="360" w:lineRule="auto"/>
              <w:tabs>
                <w:tab w:val="left" w:pos="132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rPr>
                <w:highlight w:val="none"/>
              </w:rPr>
            </w:r>
            <w:r/>
          </w:p>
          <w:p>
            <w:pPr>
              <w:pStyle w:val="912"/>
              <w:spacing w:line="360" w:lineRule="auto"/>
              <w:tabs>
                <w:tab w:val="left" w:pos="132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rPr>
                <w:highlight w:val="none"/>
              </w:rPr>
            </w:r>
            <w:r/>
          </w:p>
          <w:p>
            <w:pPr>
              <w:pStyle w:val="912"/>
              <w:spacing w:line="360" w:lineRule="auto"/>
              <w:tabs>
                <w:tab w:val="left" w:pos="132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rPr>
                <w:highlight w:val="none"/>
              </w:rPr>
            </w:r>
            <w:r/>
          </w:p>
          <w:p>
            <w:pPr>
              <w:pStyle w:val="912"/>
              <w:spacing w:line="360" w:lineRule="auto"/>
              <w:tabs>
                <w:tab w:val="left" w:pos="132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rPr>
                <w:highlight w:val="none"/>
              </w:rPr>
            </w:r>
            <w:r/>
          </w:p>
          <w:p>
            <w:pPr>
              <w:pStyle w:val="912"/>
              <w:spacing w:line="360" w:lineRule="auto"/>
              <w:tabs>
                <w:tab w:val="left" w:pos="132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rPr>
                <w:highlight w:val="none"/>
              </w:rPr>
            </w:r>
            <w:r/>
          </w:p>
          <w:p>
            <w:pPr>
              <w:pStyle w:val="912"/>
              <w:spacing w:line="360" w:lineRule="auto"/>
              <w:tabs>
                <w:tab w:val="left" w:pos="132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rPr>
                <w:highlight w:val="none"/>
              </w:rPr>
            </w:r>
            <w:r/>
          </w:p>
          <w:p>
            <w:pPr>
              <w:pStyle w:val="912"/>
              <w:spacing w:line="360" w:lineRule="auto"/>
              <w:tabs>
                <w:tab w:val="left" w:pos="132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rPr>
                <w:highlight w:val="none"/>
              </w:rPr>
            </w:r>
            <w:r/>
          </w:p>
          <w:p>
            <w:pPr>
              <w:pStyle w:val="949"/>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rPr>
                <w:highlight w:val="none"/>
              </w:rPr>
            </w:r>
            <w:r/>
          </w:p>
          <w:p>
            <w:pPr>
              <w:pStyle w:val="949"/>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rPr>
                <w:highlight w:val="none"/>
              </w:rPr>
            </w:r>
            <w:r/>
          </w:p>
          <w:p>
            <w:pPr>
              <w:pStyle w:val="949"/>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rPr>
                <w:highlight w:val="none"/>
              </w:rPr>
            </w:r>
            <w:r/>
          </w:p>
          <w:p>
            <w:pPr>
              <w:pStyle w:val="949"/>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rPr>
                <w:highlight w:val="none"/>
              </w:rPr>
            </w:r>
            <w:r/>
          </w:p>
          <w:p>
            <w:pPr>
              <w:pStyle w:val="949"/>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rPr>
                <w:highlight w:val="none"/>
              </w:rPr>
            </w:r>
            <w:r/>
          </w:p>
          <w:p>
            <w:pPr>
              <w:pStyle w:val="949"/>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rPr>
                <w:highlight w:val="none"/>
              </w:rPr>
            </w:r>
            <w:r/>
          </w:p>
          <w:p>
            <w:pPr>
              <w:pStyle w:val="912"/>
              <w:spacing w:line="360" w:lineRule="auto"/>
              <w:tabs>
                <w:tab w:val="left" w:pos="1320" w:leader="none"/>
              </w:tabs>
              <w:rPr>
                <w:rFonts w:ascii="宋体" w:hAnsi="宋体" w:eastAsia="宋体" w:cs="Times New Roman"/>
                <w:color w:val="000000"/>
                <w:sz w:val="24"/>
                <w:szCs w:val="22"/>
                <w:highlight w:val="none"/>
              </w:rPr>
            </w:pPr>
            <w:r>
              <w:rPr>
                <w:rFonts w:ascii="宋体" w:hAnsi="宋体" w:eastAsia="宋体" w:cs="Times New Roman"/>
                <w:color w:val="000000"/>
                <w:sz w:val="21"/>
                <w:szCs w:val="21"/>
                <w:highlight w:val="none"/>
              </w:rPr>
              <w:t xml:space="preserve">                                   </w:t>
            </w:r>
            <w:r>
              <w:rPr>
                <w:rFonts w:ascii="宋体" w:hAnsi="宋体" w:eastAsia="宋体" w:cs="Times New Roman"/>
                <w:color w:val="000000"/>
                <w:sz w:val="24"/>
                <w:szCs w:val="22"/>
                <w:highlight w:val="none"/>
              </w:rPr>
              <w:t xml:space="preserve">  </w:t>
            </w:r>
            <w:r>
              <w:rPr>
                <w:rFonts w:hint="eastAsia" w:ascii="宋体" w:hAnsi="宋体" w:eastAsia="宋体" w:cs="宋体"/>
                <w:color w:val="000000"/>
                <w:sz w:val="24"/>
                <w:szCs w:val="22"/>
                <w:highlight w:val="none"/>
                <w:lang w:val="zh-CN"/>
              </w:rPr>
              <w:t xml:space="preserve">供应商（盖章）：</w:t>
            </w:r>
            <w:r>
              <w:rPr>
                <w:rFonts w:ascii="宋体" w:hAnsi="宋体" w:eastAsia="宋体" w:cs="Times New Roman"/>
                <w:color w:val="000000"/>
                <w:sz w:val="24"/>
                <w:szCs w:val="22"/>
                <w:highlight w:val="none"/>
                <w:u w:val="single"/>
              </w:rPr>
              <w:t xml:space="preserve">                     </w:t>
            </w:r>
            <w:r>
              <w:rPr>
                <w:highlight w:val="none"/>
              </w:rPr>
            </w:r>
            <w:r/>
          </w:p>
        </w:tc>
      </w:tr>
    </w:tbl>
    <w:p>
      <w:pPr>
        <w:pStyle w:val="912"/>
        <w:ind w:firstLine="120"/>
        <w:spacing w:line="360" w:lineRule="auto"/>
        <w:rPr>
          <w:rFonts w:ascii="宋体" w:hAnsi="宋体" w:eastAsia="宋体" w:cs="Times New Roman"/>
          <w:bCs/>
          <w:color w:val="000000"/>
          <w:sz w:val="24"/>
          <w:szCs w:val="22"/>
          <w:highlight w:val="none"/>
        </w:rPr>
      </w:pPr>
      <w:r>
        <w:rPr>
          <w:rFonts w:hint="eastAsia" w:ascii="宋体" w:hAnsi="宋体" w:eastAsia="宋体" w:cs="Times New Roman"/>
          <w:bCs/>
          <w:color w:val="000000"/>
          <w:sz w:val="24"/>
          <w:szCs w:val="22"/>
          <w:highlight w:val="none"/>
        </w:rPr>
        <w:t xml:space="preserve">注：供应商可参照上述格式自制表格。</w:t>
      </w:r>
      <w:r>
        <w:rPr>
          <w:highlight w:val="none"/>
        </w:rPr>
      </w:r>
      <w:r/>
    </w:p>
    <w:p>
      <w:pPr>
        <w:pStyle w:val="912"/>
        <w:jc w:val="both"/>
        <w:spacing w:line="360" w:lineRule="auto"/>
        <w:widowControl w:val="off"/>
        <w:rPr>
          <w:rFonts w:ascii="楷体_GB2312" w:hAnsi="Calibri" w:eastAsia="楷体_GB2312" w:cs="Times New Roman"/>
          <w:color w:val="000000"/>
          <w:sz w:val="28"/>
          <w:highlight w:val="none"/>
        </w:rPr>
      </w:pPr>
      <w:r>
        <w:rPr>
          <w:rFonts w:ascii="楷体_GB2312" w:hAnsi="Calibri" w:eastAsia="楷体_GB2312" w:cs="Times New Roman"/>
          <w:color w:val="000000"/>
          <w:sz w:val="28"/>
          <w:highlight w:val="none"/>
          <w:lang w:val="en-US" w:eastAsia="zh-CN" w:bidi="ar-SA"/>
        </w:rPr>
      </w:r>
      <w:r>
        <w:rPr>
          <w:highlight w:val="none"/>
        </w:rPr>
      </w:r>
      <w:r/>
    </w:p>
    <w:p>
      <w:pPr>
        <w:pStyle w:val="912"/>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t xml:space="preserve">9</w:t>
      </w:r>
      <w:r>
        <w:rPr>
          <w:rFonts w:hint="eastAsia" w:ascii="宋体" w:hAnsi="宋体" w:eastAsia="宋体" w:cs="宋体"/>
          <w:b/>
          <w:color w:val="000000"/>
          <w:sz w:val="24"/>
          <w:szCs w:val="24"/>
          <w:highlight w:val="none"/>
        </w:rPr>
        <w:t xml:space="preserve">、关于资格文件的声明函</w:t>
      </w:r>
      <w:r>
        <w:rPr>
          <w:highlight w:val="none"/>
        </w:rPr>
      </w:r>
      <w:r/>
    </w:p>
    <w:p>
      <w:pPr>
        <w:pStyle w:val="912"/>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关于资格文件的声明函</w:t>
      </w:r>
      <w:r>
        <w:rPr>
          <w:highlight w:val="none"/>
        </w:rPr>
      </w:r>
      <w:r/>
    </w:p>
    <w:p>
      <w:pPr>
        <w:pStyle w:val="91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r/>
    </w:p>
    <w:p>
      <w:pPr>
        <w:pStyle w:val="91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本公司愿就由贵公司组织实施的编号为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号的政府采购活动进行投标。本公司所提交的响应文件中所有关于供应商资格的文件、证明和陈述均是真实的、准确的。若与真实情况不符，本公司愿意承担由此而产生的一切后果。</w:t>
      </w:r>
      <w:r>
        <w:rPr>
          <w:highlight w:val="none"/>
        </w:rPr>
      </w:r>
      <w:r/>
    </w:p>
    <w:p>
      <w:pPr>
        <w:pStyle w:val="912"/>
        <w:ind w:firstLine="43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highlight w:val="none"/>
        </w:rPr>
      </w:r>
      <w:r/>
    </w:p>
    <w:p>
      <w:pPr>
        <w:pStyle w:val="912"/>
        <w:ind w:right="-359"/>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磋商响应单位：（盖章）</w:t>
      </w:r>
      <w:r>
        <w:rPr>
          <w:highlight w:val="none"/>
        </w:rPr>
      </w:r>
      <w:r/>
    </w:p>
    <w:p>
      <w:pPr>
        <w:pStyle w:val="912"/>
        <w:ind w:right="-359"/>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法定代表人或代理人：（签字或盖章）</w:t>
      </w:r>
      <w:r>
        <w:rPr>
          <w:highlight w:val="none"/>
        </w:rPr>
      </w:r>
      <w:r/>
    </w:p>
    <w:p>
      <w:pPr>
        <w:pStyle w:val="912"/>
        <w:ind w:right="-359"/>
        <w:jc w:val="both"/>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日期：        年     月     日</w:t>
      </w:r>
      <w:r>
        <w:rPr>
          <w:highlight w:val="none"/>
        </w:rPr>
      </w:r>
      <w:r/>
    </w:p>
    <w:p>
      <w:pPr>
        <w:pStyle w:val="912"/>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r>
      <w:r>
        <w:rPr>
          <w:highlight w:val="none"/>
        </w:rPr>
      </w:r>
      <w:r/>
    </w:p>
    <w:p>
      <w:pPr>
        <w:pStyle w:val="912"/>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t xml:space="preserve">10</w:t>
      </w:r>
      <w:r>
        <w:rPr>
          <w:rFonts w:hint="eastAsia" w:ascii="宋体" w:hAnsi="宋体" w:eastAsia="宋体" w:cs="宋体"/>
          <w:b/>
          <w:color w:val="000000"/>
          <w:sz w:val="24"/>
          <w:szCs w:val="24"/>
          <w:highlight w:val="none"/>
        </w:rPr>
        <w:t xml:space="preserve">、供应商情况表</w:t>
      </w:r>
      <w:r>
        <w:rPr>
          <w:highlight w:val="none"/>
        </w:rPr>
      </w:r>
      <w:r/>
    </w:p>
    <w:p>
      <w:pPr>
        <w:pStyle w:val="912"/>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供应商情况表</w:t>
      </w:r>
      <w:r>
        <w:rPr>
          <w:highlight w:val="none"/>
        </w:rPr>
      </w:r>
      <w:r/>
    </w:p>
    <w:p>
      <w:pPr>
        <w:pStyle w:val="91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w:t>
      </w:r>
      <w:r>
        <w:rPr>
          <w:highlight w:val="none"/>
        </w:rPr>
      </w:r>
      <w:r/>
    </w:p>
    <w:tbl>
      <w:tblPr>
        <w:tblW w:w="0" w:type="auto"/>
        <w:tblInd w:w="-25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61"/>
        <w:gridCol w:w="1984"/>
        <w:gridCol w:w="1560"/>
        <w:gridCol w:w="1364"/>
        <w:gridCol w:w="1471"/>
      </w:tblGrid>
      <w:tr>
        <w:trPr>
          <w:trHeight w:val="454"/>
        </w:trPr>
        <w:tc>
          <w:tcPr>
            <w:tcW w:w="3261" w:type="dxa"/>
            <w:vAlign w:val="center"/>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法定代表人</w:t>
            </w:r>
            <w:r>
              <w:rPr>
                <w:highlight w:val="none"/>
              </w:rPr>
            </w:r>
            <w:r/>
          </w:p>
        </w:tc>
        <w:tc>
          <w:tcPr>
            <w:tcW w:w="1984" w:type="dxa"/>
            <w:vAlign w:val="top"/>
            <w:textDirection w:val="lrTb"/>
            <w:noWrap/>
          </w:tcPr>
          <w:p>
            <w:pPr>
              <w:pStyle w:val="912"/>
              <w:ind w:right="-359" w:firstLine="480"/>
              <w:jc w:val="left"/>
              <w:spacing w:line="360" w:lineRule="auto"/>
              <w:widowControl w:val="off"/>
              <w:tabs>
                <w:tab w:val="left" w:pos="900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tc>
        <w:tc>
          <w:tcPr>
            <w:tcW w:w="1560" w:type="dxa"/>
            <w:vAlign w:val="top"/>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成立日期</w:t>
            </w:r>
            <w:r>
              <w:rPr>
                <w:highlight w:val="none"/>
              </w:rPr>
            </w:r>
            <w:r/>
          </w:p>
        </w:tc>
        <w:tc>
          <w:tcPr>
            <w:gridSpan w:val="2"/>
            <w:tcW w:w="2835" w:type="dxa"/>
            <w:vAlign w:val="top"/>
            <w:textDirection w:val="lrTb"/>
            <w:noWrap/>
          </w:tcPr>
          <w:p>
            <w:pPr>
              <w:pStyle w:val="912"/>
              <w:ind w:right="-359" w:firstLine="480"/>
              <w:jc w:val="left"/>
              <w:spacing w:line="360" w:lineRule="auto"/>
              <w:widowControl w:val="off"/>
              <w:tabs>
                <w:tab w:val="left" w:pos="900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tc>
      </w:tr>
      <w:tr>
        <w:trPr>
          <w:trHeight w:val="454"/>
        </w:trPr>
        <w:tc>
          <w:tcPr>
            <w:tcW w:w="3261" w:type="dxa"/>
            <w:vAlign w:val="center"/>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企业地址</w:t>
            </w:r>
            <w:r>
              <w:rPr>
                <w:highlight w:val="none"/>
              </w:rPr>
            </w:r>
            <w:r/>
          </w:p>
        </w:tc>
        <w:tc>
          <w:tcPr>
            <w:tcW w:w="1984" w:type="dxa"/>
            <w:vAlign w:val="top"/>
            <w:textDirection w:val="lrTb"/>
            <w:noWrap/>
          </w:tcPr>
          <w:p>
            <w:pPr>
              <w:pStyle w:val="912"/>
              <w:ind w:right="-359" w:firstLine="480"/>
              <w:jc w:val="left"/>
              <w:spacing w:line="360" w:lineRule="auto"/>
              <w:widowControl w:val="off"/>
              <w:tabs>
                <w:tab w:val="left" w:pos="900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tc>
        <w:tc>
          <w:tcPr>
            <w:tcW w:w="1560" w:type="dxa"/>
            <w:vAlign w:val="top"/>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注册资本</w:t>
            </w:r>
            <w:r>
              <w:rPr>
                <w:highlight w:val="none"/>
              </w:rPr>
            </w:r>
            <w:r/>
          </w:p>
        </w:tc>
        <w:tc>
          <w:tcPr>
            <w:gridSpan w:val="2"/>
            <w:tcW w:w="2835" w:type="dxa"/>
            <w:vAlign w:val="top"/>
            <w:textDirection w:val="lrTb"/>
            <w:noWrap/>
          </w:tcPr>
          <w:p>
            <w:pPr>
              <w:pStyle w:val="912"/>
              <w:ind w:right="-359" w:firstLine="216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万元</w:t>
            </w:r>
            <w:r>
              <w:rPr>
                <w:highlight w:val="none"/>
              </w:rPr>
            </w:r>
            <w:r/>
          </w:p>
        </w:tc>
      </w:tr>
      <w:tr>
        <w:trPr>
          <w:trHeight w:val="454"/>
        </w:trPr>
        <w:tc>
          <w:tcPr>
            <w:tcW w:w="3261" w:type="dxa"/>
            <w:vAlign w:val="center"/>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经营范围</w:t>
            </w:r>
            <w:r>
              <w:rPr>
                <w:highlight w:val="none"/>
              </w:rPr>
            </w:r>
            <w:r/>
          </w:p>
        </w:tc>
        <w:tc>
          <w:tcPr>
            <w:gridSpan w:val="4"/>
            <w:tcW w:w="6379" w:type="dxa"/>
            <w:vAlign w:val="top"/>
            <w:textDirection w:val="lrTb"/>
            <w:noWrap/>
          </w:tcPr>
          <w:p>
            <w:pPr>
              <w:pStyle w:val="912"/>
              <w:ind w:right="-359" w:firstLine="480"/>
              <w:jc w:val="left"/>
              <w:spacing w:line="360" w:lineRule="auto"/>
              <w:widowControl w:val="off"/>
              <w:tabs>
                <w:tab w:val="left" w:pos="900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tc>
      </w:tr>
      <w:tr>
        <w:trPr>
          <w:trHeight w:val="454"/>
        </w:trPr>
        <w:tc>
          <w:tcPr>
            <w:tcW w:w="3261" w:type="dxa"/>
            <w:vAlign w:val="center"/>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职工人数</w:t>
            </w:r>
            <w:r>
              <w:rPr>
                <w:highlight w:val="none"/>
              </w:rPr>
            </w:r>
            <w:r/>
          </w:p>
        </w:tc>
        <w:tc>
          <w:tcPr>
            <w:tcW w:w="1984" w:type="dxa"/>
            <w:vAlign w:val="top"/>
            <w:textDirection w:val="lrTb"/>
            <w:noWrap/>
          </w:tcPr>
          <w:p>
            <w:pPr>
              <w:pStyle w:val="912"/>
              <w:ind w:right="-359" w:firstLine="480"/>
              <w:jc w:val="left"/>
              <w:spacing w:line="360" w:lineRule="auto"/>
              <w:widowControl w:val="off"/>
              <w:tabs>
                <w:tab w:val="left" w:pos="900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tc>
        <w:tc>
          <w:tcPr>
            <w:gridSpan w:val="2"/>
            <w:tcW w:w="2924" w:type="dxa"/>
            <w:vAlign w:val="top"/>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其中：有中高级以上职称</w:t>
            </w:r>
            <w:r>
              <w:rPr>
                <w:highlight w:val="none"/>
              </w:rPr>
            </w:r>
            <w:r/>
          </w:p>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的人数</w:t>
            </w:r>
            <w:r>
              <w:rPr>
                <w:highlight w:val="none"/>
              </w:rPr>
            </w:r>
            <w:r/>
          </w:p>
        </w:tc>
        <w:tc>
          <w:tcPr>
            <w:tcW w:w="1471" w:type="dxa"/>
            <w:vAlign w:val="top"/>
            <w:textDirection w:val="lrTb"/>
            <w:noWrap/>
          </w:tcPr>
          <w:p>
            <w:pPr>
              <w:pStyle w:val="912"/>
              <w:ind w:right="-359" w:firstLine="480"/>
              <w:jc w:val="left"/>
              <w:spacing w:line="360" w:lineRule="auto"/>
              <w:widowControl w:val="off"/>
              <w:tabs>
                <w:tab w:val="left" w:pos="900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tc>
      </w:tr>
      <w:tr>
        <w:trPr>
          <w:trHeight w:val="454"/>
        </w:trPr>
        <w:tc>
          <w:tcPr>
            <w:tcW w:w="3261" w:type="dxa"/>
            <w:vAlign w:val="center"/>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资产总计</w:t>
            </w:r>
            <w:r>
              <w:rPr>
                <w:highlight w:val="none"/>
              </w:rPr>
            </w:r>
            <w:r/>
          </w:p>
        </w:tc>
        <w:tc>
          <w:tcPr>
            <w:tcW w:w="1984" w:type="dxa"/>
            <w:vAlign w:val="top"/>
            <w:textDirection w:val="lrTb"/>
            <w:noWrap/>
          </w:tcPr>
          <w:p>
            <w:pPr>
              <w:pStyle w:val="912"/>
              <w:ind w:right="-359" w:firstLine="72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万元</w:t>
            </w:r>
            <w:r>
              <w:rPr>
                <w:highlight w:val="none"/>
              </w:rPr>
            </w:r>
            <w:r/>
          </w:p>
        </w:tc>
        <w:tc>
          <w:tcPr>
            <w:tcW w:w="1560" w:type="dxa"/>
            <w:vAlign w:val="top"/>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净资产</w:t>
            </w:r>
            <w:r>
              <w:rPr>
                <w:highlight w:val="none"/>
              </w:rPr>
            </w:r>
            <w:r/>
          </w:p>
        </w:tc>
        <w:tc>
          <w:tcPr>
            <w:gridSpan w:val="2"/>
            <w:tcW w:w="2835" w:type="dxa"/>
            <w:vAlign w:val="top"/>
            <w:textDirection w:val="lrTb"/>
            <w:noWrap/>
          </w:tcPr>
          <w:p>
            <w:pPr>
              <w:pStyle w:val="912"/>
              <w:ind w:right="-359" w:firstLine="1996"/>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万元</w:t>
            </w:r>
            <w:r>
              <w:rPr>
                <w:highlight w:val="none"/>
              </w:rPr>
            </w:r>
            <w:r/>
          </w:p>
        </w:tc>
      </w:tr>
      <w:tr>
        <w:trPr>
          <w:trHeight w:val="454"/>
        </w:trPr>
        <w:tc>
          <w:tcPr>
            <w:tcW w:w="3261" w:type="dxa"/>
            <w:vAlign w:val="center"/>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股东权益</w:t>
            </w:r>
            <w:r>
              <w:rPr>
                <w:highlight w:val="none"/>
              </w:rPr>
            </w:r>
            <w:r/>
          </w:p>
        </w:tc>
        <w:tc>
          <w:tcPr>
            <w:tcW w:w="1984" w:type="dxa"/>
            <w:vAlign w:val="top"/>
            <w:textDirection w:val="lrTb"/>
            <w:noWrap/>
          </w:tcPr>
          <w:p>
            <w:pPr>
              <w:pStyle w:val="912"/>
              <w:ind w:right="-359" w:firstLine="72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万元</w:t>
            </w:r>
            <w:r>
              <w:rPr>
                <w:highlight w:val="none"/>
              </w:rPr>
            </w:r>
            <w:r/>
          </w:p>
        </w:tc>
        <w:tc>
          <w:tcPr>
            <w:tcW w:w="1560" w:type="dxa"/>
            <w:vAlign w:val="top"/>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销售收入</w:t>
            </w:r>
            <w:r>
              <w:rPr>
                <w:highlight w:val="none"/>
              </w:rPr>
            </w:r>
            <w:r/>
          </w:p>
        </w:tc>
        <w:tc>
          <w:tcPr>
            <w:gridSpan w:val="2"/>
            <w:tcW w:w="2835" w:type="dxa"/>
            <w:vAlign w:val="top"/>
            <w:textDirection w:val="lrTb"/>
            <w:noWrap/>
          </w:tcPr>
          <w:p>
            <w:pPr>
              <w:pStyle w:val="912"/>
              <w:ind w:right="-359" w:firstLine="120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年     万元</w:t>
            </w:r>
            <w:r>
              <w:rPr>
                <w:highlight w:val="none"/>
              </w:rPr>
            </w:r>
            <w:r/>
          </w:p>
        </w:tc>
      </w:tr>
      <w:tr>
        <w:trPr>
          <w:trHeight w:val="454"/>
        </w:trPr>
        <w:tc>
          <w:tcPr>
            <w:tcW w:w="3261" w:type="dxa"/>
            <w:vAlign w:val="center"/>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实现利润</w:t>
            </w:r>
            <w:r>
              <w:rPr>
                <w:highlight w:val="none"/>
              </w:rPr>
            </w:r>
            <w:r/>
          </w:p>
        </w:tc>
        <w:tc>
          <w:tcPr>
            <w:tcW w:w="1984" w:type="dxa"/>
            <w:vAlign w:val="top"/>
            <w:textDirection w:val="lrTb"/>
            <w:noWrap/>
          </w:tcPr>
          <w:p>
            <w:pPr>
              <w:pStyle w:val="912"/>
              <w:ind w:right="-359" w:firstLine="60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年    万元</w:t>
            </w:r>
            <w:r>
              <w:rPr>
                <w:highlight w:val="none"/>
              </w:rPr>
            </w:r>
            <w:r/>
          </w:p>
        </w:tc>
        <w:tc>
          <w:tcPr>
            <w:tcW w:w="1560" w:type="dxa"/>
            <w:vAlign w:val="top"/>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销售数量</w:t>
            </w:r>
            <w:r>
              <w:rPr>
                <w:highlight w:val="none"/>
              </w:rPr>
            </w:r>
            <w:r/>
          </w:p>
        </w:tc>
        <w:tc>
          <w:tcPr>
            <w:gridSpan w:val="2"/>
            <w:tcW w:w="2835" w:type="dxa"/>
            <w:vAlign w:val="top"/>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tc>
      </w:tr>
      <w:tr>
        <w:trPr/>
        <w:tc>
          <w:tcPr>
            <w:tcW w:w="3261" w:type="dxa"/>
            <w:vAlign w:val="center"/>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营业面积</w:t>
            </w:r>
            <w:r>
              <w:rPr>
                <w:highlight w:val="none"/>
              </w:rPr>
            </w:r>
            <w:r/>
          </w:p>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（含厂房面积）</w:t>
            </w:r>
            <w:r>
              <w:rPr>
                <w:highlight w:val="none"/>
              </w:rPr>
            </w:r>
            <w:r/>
          </w:p>
        </w:tc>
        <w:tc>
          <w:tcPr>
            <w:tcW w:w="1984" w:type="dxa"/>
            <w:vAlign w:val="top"/>
            <w:textDirection w:val="lrTb"/>
            <w:noWrap/>
          </w:tcPr>
          <w:p>
            <w:pPr>
              <w:pStyle w:val="912"/>
              <w:ind w:right="-359" w:firstLine="48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 平方米</w:t>
            </w:r>
            <w:r>
              <w:rPr>
                <w:highlight w:val="none"/>
              </w:rPr>
            </w:r>
            <w:r/>
          </w:p>
        </w:tc>
        <w:tc>
          <w:tcPr>
            <w:tcW w:w="1560" w:type="dxa"/>
            <w:vAlign w:val="top"/>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其中：</w:t>
            </w:r>
            <w:r>
              <w:rPr>
                <w:highlight w:val="none"/>
              </w:rPr>
            </w:r>
            <w:r/>
          </w:p>
        </w:tc>
        <w:tc>
          <w:tcPr>
            <w:gridSpan w:val="2"/>
            <w:tcW w:w="2835" w:type="dxa"/>
            <w:vAlign w:val="top"/>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自有面积       平方米</w:t>
            </w:r>
            <w:r>
              <w:rPr>
                <w:highlight w:val="none"/>
              </w:rPr>
            </w:r>
            <w:r/>
          </w:p>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承租面积       平方米</w:t>
            </w:r>
            <w:r>
              <w:rPr>
                <w:highlight w:val="none"/>
              </w:rPr>
            </w:r>
            <w:r/>
          </w:p>
        </w:tc>
      </w:tr>
      <w:tr>
        <w:trPr/>
        <w:tc>
          <w:tcPr>
            <w:tcW w:w="3261" w:type="dxa"/>
            <w:vAlign w:val="center"/>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单位简历及内设机构情况</w:t>
            </w:r>
            <w:r>
              <w:rPr>
                <w:highlight w:val="none"/>
              </w:rPr>
            </w:r>
            <w:r/>
          </w:p>
        </w:tc>
        <w:tc>
          <w:tcPr>
            <w:gridSpan w:val="4"/>
            <w:tcW w:w="6379" w:type="dxa"/>
            <w:vAlign w:val="top"/>
            <w:textDirection w:val="lrTb"/>
            <w:noWrap/>
          </w:tcPr>
          <w:p>
            <w:pPr>
              <w:pStyle w:val="912"/>
              <w:ind w:right="-359" w:firstLine="480"/>
              <w:jc w:val="left"/>
              <w:spacing w:line="360" w:lineRule="auto"/>
              <w:widowControl w:val="off"/>
              <w:tabs>
                <w:tab w:val="left" w:pos="900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tc>
      </w:tr>
      <w:tr>
        <w:trPr/>
        <w:tc>
          <w:tcPr>
            <w:tcW w:w="3261" w:type="dxa"/>
            <w:vAlign w:val="center"/>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单位优势及特长</w:t>
            </w:r>
            <w:r>
              <w:rPr>
                <w:highlight w:val="none"/>
              </w:rPr>
            </w:r>
            <w:r/>
          </w:p>
        </w:tc>
        <w:tc>
          <w:tcPr>
            <w:gridSpan w:val="4"/>
            <w:tcW w:w="6379" w:type="dxa"/>
            <w:vAlign w:val="top"/>
            <w:textDirection w:val="lrTb"/>
            <w:noWrap/>
          </w:tcPr>
          <w:p>
            <w:pPr>
              <w:pStyle w:val="912"/>
              <w:ind w:right="-359" w:firstLine="480"/>
              <w:jc w:val="left"/>
              <w:spacing w:line="360" w:lineRule="auto"/>
              <w:widowControl w:val="off"/>
              <w:tabs>
                <w:tab w:val="left" w:pos="900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tc>
      </w:tr>
      <w:tr>
        <w:trPr/>
        <w:tc>
          <w:tcPr>
            <w:tcW w:w="3261" w:type="dxa"/>
            <w:vAlign w:val="center"/>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近三年来完成或正在履行的</w:t>
            </w:r>
            <w:r>
              <w:rPr>
                <w:highlight w:val="none"/>
              </w:rPr>
            </w:r>
            <w:r/>
          </w:p>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重大合同情况</w:t>
            </w:r>
            <w:r>
              <w:rPr>
                <w:highlight w:val="none"/>
              </w:rPr>
            </w:r>
            <w:r/>
          </w:p>
        </w:tc>
        <w:tc>
          <w:tcPr>
            <w:gridSpan w:val="4"/>
            <w:tcW w:w="6379" w:type="dxa"/>
            <w:vAlign w:val="top"/>
            <w:textDirection w:val="lrTb"/>
            <w:noWrap/>
          </w:tcPr>
          <w:p>
            <w:pPr>
              <w:pStyle w:val="912"/>
              <w:ind w:right="-359" w:firstLine="480"/>
              <w:jc w:val="left"/>
              <w:spacing w:line="360" w:lineRule="auto"/>
              <w:widowControl w:val="off"/>
              <w:tabs>
                <w:tab w:val="left" w:pos="900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tc>
      </w:tr>
      <w:tr>
        <w:trPr/>
        <w:tc>
          <w:tcPr>
            <w:tcW w:w="3261" w:type="dxa"/>
            <w:vAlign w:val="center"/>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最近2年内在经营过程中受到</w:t>
            </w:r>
            <w:r>
              <w:rPr>
                <w:highlight w:val="none"/>
              </w:rPr>
            </w:r>
            <w:r/>
          </w:p>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何种奖励或处分</w:t>
            </w:r>
            <w:r>
              <w:rPr>
                <w:highlight w:val="none"/>
              </w:rPr>
            </w:r>
            <w:r/>
          </w:p>
        </w:tc>
        <w:tc>
          <w:tcPr>
            <w:gridSpan w:val="4"/>
            <w:tcW w:w="6379" w:type="dxa"/>
            <w:vAlign w:val="top"/>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（包括财政、工商、税务、物价、技监部门稽查情况和</w:t>
            </w:r>
            <w:r>
              <w:rPr>
                <w:highlight w:val="none"/>
              </w:rPr>
            </w:r>
            <w:r/>
          </w:p>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结果）</w:t>
            </w:r>
            <w:r>
              <w:rPr>
                <w:highlight w:val="none"/>
              </w:rPr>
            </w:r>
            <w:r/>
          </w:p>
        </w:tc>
      </w:tr>
      <w:tr>
        <w:trPr/>
        <w:tc>
          <w:tcPr>
            <w:tcW w:w="3261" w:type="dxa"/>
            <w:vAlign w:val="center"/>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最近3年内有无因售假、售劣</w:t>
            </w:r>
            <w:r>
              <w:rPr>
                <w:highlight w:val="none"/>
              </w:rPr>
            </w:r>
            <w:r/>
          </w:p>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或是其他原因被消费者投诉</w:t>
            </w:r>
            <w:r>
              <w:rPr>
                <w:highlight w:val="none"/>
              </w:rPr>
            </w:r>
            <w:r/>
          </w:p>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或起诉的情况及说明</w:t>
            </w:r>
            <w:r>
              <w:rPr>
                <w:highlight w:val="none"/>
              </w:rPr>
            </w:r>
            <w:r/>
          </w:p>
        </w:tc>
        <w:tc>
          <w:tcPr>
            <w:gridSpan w:val="4"/>
            <w:tcW w:w="6379" w:type="dxa"/>
            <w:vAlign w:val="top"/>
            <w:textDirection w:val="lrTb"/>
            <w:noWrap/>
          </w:tcPr>
          <w:p>
            <w:pPr>
              <w:pStyle w:val="912"/>
              <w:ind w:right="-359" w:firstLine="48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（包括解决方式和结果）</w:t>
            </w:r>
            <w:r>
              <w:rPr>
                <w:highlight w:val="none"/>
              </w:rPr>
            </w:r>
            <w:r/>
          </w:p>
        </w:tc>
      </w:tr>
      <w:tr>
        <w:trPr/>
        <w:tc>
          <w:tcPr>
            <w:tcW w:w="3261" w:type="dxa"/>
            <w:vAlign w:val="center"/>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最近3年内主要负责人有无因</w:t>
            </w:r>
            <w:r>
              <w:rPr>
                <w:highlight w:val="none"/>
              </w:rPr>
            </w:r>
            <w:r/>
          </w:p>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经济犯罪被司法机关追究的</w:t>
            </w:r>
            <w:r>
              <w:rPr>
                <w:highlight w:val="none"/>
              </w:rPr>
            </w:r>
            <w:r/>
          </w:p>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情况及说明</w:t>
            </w:r>
            <w:r>
              <w:rPr>
                <w:highlight w:val="none"/>
              </w:rPr>
            </w:r>
            <w:r/>
          </w:p>
        </w:tc>
        <w:tc>
          <w:tcPr>
            <w:gridSpan w:val="4"/>
            <w:tcW w:w="6379" w:type="dxa"/>
            <w:vAlign w:val="top"/>
            <w:textDirection w:val="lrTb"/>
            <w:noWrap/>
          </w:tcPr>
          <w:p>
            <w:pPr>
              <w:pStyle w:val="912"/>
              <w:ind w:right="-359" w:firstLine="480"/>
              <w:jc w:val="left"/>
              <w:spacing w:line="360" w:lineRule="auto"/>
              <w:widowControl w:val="off"/>
              <w:tabs>
                <w:tab w:val="left" w:pos="900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tc>
      </w:tr>
      <w:tr>
        <w:trPr/>
        <w:tc>
          <w:tcPr>
            <w:tcW w:w="3261" w:type="dxa"/>
            <w:vAlign w:val="center"/>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获得技术认证的工程师及简介</w:t>
            </w:r>
            <w:r>
              <w:rPr>
                <w:highlight w:val="none"/>
              </w:rPr>
            </w:r>
            <w:r/>
          </w:p>
        </w:tc>
        <w:tc>
          <w:tcPr>
            <w:gridSpan w:val="4"/>
            <w:tcW w:w="6379" w:type="dxa"/>
            <w:vAlign w:val="top"/>
            <w:textDirection w:val="lrTb"/>
            <w:noWrap/>
          </w:tcPr>
          <w:p>
            <w:pPr>
              <w:pStyle w:val="912"/>
              <w:ind w:right="-359" w:firstLine="480"/>
              <w:jc w:val="left"/>
              <w:spacing w:line="360" w:lineRule="auto"/>
              <w:widowControl w:val="off"/>
              <w:tabs>
                <w:tab w:val="left" w:pos="900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tc>
      </w:tr>
      <w:tr>
        <w:trPr>
          <w:trHeight w:val="510"/>
        </w:trPr>
        <w:tc>
          <w:tcPr>
            <w:tcW w:w="3261" w:type="dxa"/>
            <w:vAlign w:val="center"/>
            <w:textDirection w:val="lrTb"/>
            <w:noWrap/>
          </w:tcPr>
          <w:p>
            <w:pPr>
              <w:pStyle w:val="912"/>
              <w:ind w:right="-359" w:firstLine="0"/>
              <w:jc w:val="left"/>
              <w:spacing w:line="360" w:lineRule="auto"/>
              <w:widowControl w:val="off"/>
              <w:tabs>
                <w:tab w:val="left" w:pos="90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其他需要说明的情况</w:t>
            </w:r>
            <w:r>
              <w:rPr>
                <w:highlight w:val="none"/>
              </w:rPr>
            </w:r>
            <w:r/>
          </w:p>
        </w:tc>
        <w:tc>
          <w:tcPr>
            <w:gridSpan w:val="4"/>
            <w:tcW w:w="6379" w:type="dxa"/>
            <w:vAlign w:val="top"/>
            <w:textDirection w:val="lrTb"/>
            <w:noWrap/>
          </w:tcPr>
          <w:p>
            <w:pPr>
              <w:pStyle w:val="912"/>
              <w:ind w:right="-359" w:firstLine="480"/>
              <w:jc w:val="left"/>
              <w:spacing w:line="360" w:lineRule="auto"/>
              <w:widowControl w:val="off"/>
              <w:tabs>
                <w:tab w:val="left" w:pos="900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SA"/>
              </w:rPr>
            </w:r>
            <w:r>
              <w:rPr>
                <w:highlight w:val="none"/>
              </w:rPr>
            </w:r>
            <w:r/>
          </w:p>
        </w:tc>
      </w:tr>
    </w:tbl>
    <w:p>
      <w:pPr>
        <w:pStyle w:val="912"/>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spacing w:line="360" w:lineRule="auto"/>
        <w:widowControl/>
        <w:rPr>
          <w:rFonts w:hint="eastAsia" w:ascii="宋体" w:hAnsi="宋体" w:eastAsia="宋体" w:cs="宋体"/>
          <w:b/>
          <w:bCs/>
          <w:color w:val="000000"/>
          <w:sz w:val="24"/>
          <w:szCs w:val="24"/>
          <w:highlight w:val="none"/>
        </w:rPr>
        <w:outlineLvl w:val="1"/>
      </w:pPr>
      <w:r>
        <w:rPr>
          <w:rFonts w:hint="eastAsia" w:ascii="宋体" w:hAnsi="宋体" w:eastAsia="宋体" w:cs="宋体"/>
          <w:b/>
          <w:color w:val="000000"/>
          <w:sz w:val="24"/>
          <w:szCs w:val="24"/>
          <w:highlight w:val="none"/>
        </w:rPr>
      </w:r>
      <w:r>
        <w:rPr>
          <w:highlight w:val="none"/>
        </w:rPr>
      </w:r>
      <w:r/>
    </w:p>
    <w:p>
      <w:pPr>
        <w:pStyle w:val="912"/>
        <w:spacing w:line="360" w:lineRule="auto"/>
        <w:widowControl/>
        <w:rPr>
          <w:rFonts w:hint="eastAsia" w:ascii="宋体" w:hAnsi="宋体" w:eastAsia="宋体" w:cs="宋体"/>
          <w:b/>
          <w:bCs/>
          <w:color w:val="000000"/>
          <w:sz w:val="24"/>
          <w:szCs w:val="24"/>
          <w:highlight w:val="none"/>
        </w:rPr>
        <w:outlineLvl w:val="1"/>
      </w:pPr>
      <w:r>
        <w:rPr>
          <w:rFonts w:hint="eastAsia" w:ascii="宋体" w:hAnsi="宋体" w:eastAsia="宋体" w:cs="宋体"/>
          <w:b/>
          <w:color w:val="000000"/>
          <w:sz w:val="24"/>
          <w:szCs w:val="24"/>
          <w:highlight w:val="none"/>
        </w:rPr>
      </w:r>
      <w:r>
        <w:rPr>
          <w:highlight w:val="none"/>
        </w:rPr>
      </w:r>
      <w:r/>
    </w:p>
    <w:p>
      <w:pPr>
        <w:pStyle w:val="912"/>
        <w:spacing w:line="360" w:lineRule="auto"/>
        <w:widowControl/>
        <w:rPr>
          <w:rFonts w:hint="eastAsia" w:ascii="宋体" w:hAnsi="宋体" w:eastAsia="宋体" w:cs="Times New Roman"/>
          <w:b/>
          <w:color w:val="000000"/>
          <w:sz w:val="24"/>
          <w:szCs w:val="24"/>
          <w:highlight w:val="none"/>
        </w:rPr>
        <w:outlineLvl w:val="1"/>
      </w:pPr>
      <w:r>
        <w:rPr>
          <w:rFonts w:hint="eastAsia" w:ascii="宋体" w:hAnsi="宋体" w:eastAsia="宋体" w:cs="宋体"/>
          <w:b/>
          <w:color w:val="000000"/>
          <w:sz w:val="24"/>
          <w:szCs w:val="24"/>
          <w:highlight w:val="none"/>
        </w:rPr>
        <w:t xml:space="preserve">1</w:t>
      </w:r>
      <w:r>
        <w:rPr>
          <w:rFonts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rPr>
        <w:t xml:space="preserve">、</w:t>
      </w:r>
      <w:r>
        <w:rPr>
          <w:rFonts w:hint="eastAsia" w:ascii="宋体" w:hAnsi="宋体" w:eastAsia="宋体" w:cs="Times New Roman"/>
          <w:b/>
          <w:color w:val="000000"/>
          <w:sz w:val="24"/>
          <w:szCs w:val="24"/>
          <w:highlight w:val="none"/>
        </w:rPr>
        <w:t xml:space="preserve">参加政府采购活动前3年内在经营活动中没有重大违法记录的声明</w:t>
      </w:r>
      <w:r>
        <w:rPr>
          <w:highlight w:val="none"/>
        </w:rPr>
      </w:r>
      <w:r/>
    </w:p>
    <w:p>
      <w:pPr>
        <w:pStyle w:val="912"/>
        <w:spacing w:line="360" w:lineRule="auto"/>
        <w:rPr>
          <w:rFonts w:hint="eastAsia" w:ascii="宋体" w:hAnsi="宋体" w:eastAsia="宋体" w:cs="Times New Roman"/>
          <w:b/>
          <w:bCs/>
          <w:color w:val="000000"/>
          <w:sz w:val="21"/>
          <w:szCs w:val="22"/>
          <w:highlight w:val="none"/>
        </w:rPr>
      </w:pPr>
      <w:r>
        <w:rPr>
          <w:rFonts w:hint="eastAsia" w:ascii="宋体" w:hAnsi="宋体" w:eastAsia="宋体" w:cs="Times New Roman"/>
          <w:b/>
          <w:bCs/>
          <w:color w:val="000000"/>
          <w:sz w:val="21"/>
          <w:szCs w:val="22"/>
          <w:highlight w:val="none"/>
        </w:rPr>
      </w:r>
      <w:r>
        <w:rPr>
          <w:highlight w:val="none"/>
        </w:rPr>
      </w:r>
      <w:r/>
    </w:p>
    <w:p>
      <w:pPr>
        <w:pStyle w:val="912"/>
        <w:ind w:firstLine="480"/>
        <w:jc w:val="center"/>
        <w:spacing w:before="36" w:after="36"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参加政府采购活动前3年内在经营活动中没有重大违法记录的声明</w:t>
      </w:r>
      <w:r>
        <w:rPr>
          <w:highlight w:val="none"/>
        </w:rPr>
      </w:r>
      <w:r/>
    </w:p>
    <w:p>
      <w:pPr>
        <w:pStyle w:val="912"/>
        <w:jc w:val="center"/>
        <w:spacing w:line="360" w:lineRule="auto"/>
        <w:rPr>
          <w:rFonts w:hint="eastAsia" w:ascii="宋体" w:hAnsi="宋体" w:eastAsia="宋体" w:cs="Times New Roman"/>
          <w:b/>
          <w:bCs/>
          <w:color w:val="000000"/>
          <w:sz w:val="21"/>
          <w:szCs w:val="22"/>
          <w:highlight w:val="none"/>
        </w:rPr>
      </w:pPr>
      <w:r>
        <w:rPr>
          <w:rFonts w:hint="eastAsia" w:ascii="宋体" w:hAnsi="宋体" w:eastAsia="宋体" w:cs="Times New Roman"/>
          <w:b/>
          <w:bCs/>
          <w:color w:val="000000"/>
          <w:sz w:val="21"/>
          <w:szCs w:val="22"/>
          <w:highlight w:val="none"/>
        </w:rPr>
        <w:t xml:space="preserve"> </w:t>
      </w:r>
      <w:r>
        <w:rPr>
          <w:highlight w:val="none"/>
        </w:rPr>
      </w:r>
      <w:r/>
    </w:p>
    <w:p>
      <w:pPr>
        <w:pStyle w:val="91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我单位郑重声明：参加本次政府采购活动（采购编号：         号）前3年内，我单位在经营活动中没有因违法经营受到刑事处罚或者责令停产停业、吊销许可证或者执照、较大数额罚款等行政处罚。</w:t>
      </w:r>
      <w:r>
        <w:rPr>
          <w:highlight w:val="none"/>
        </w:rPr>
      </w:r>
      <w:r/>
    </w:p>
    <w:p>
      <w:pPr>
        <w:pStyle w:val="91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rPr>
          <w:highlight w:val="none"/>
        </w:rPr>
      </w:r>
      <w:r/>
    </w:p>
    <w:p>
      <w:pPr>
        <w:pStyle w:val="91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rPr>
          <w:highlight w:val="none"/>
        </w:rPr>
      </w:r>
      <w:r/>
    </w:p>
    <w:p>
      <w:pPr>
        <w:pStyle w:val="912"/>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磋商响应单位：（盖章）</w:t>
      </w:r>
      <w:r>
        <w:rPr>
          <w:highlight w:val="none"/>
        </w:rPr>
      </w:r>
      <w:r/>
    </w:p>
    <w:p>
      <w:pPr>
        <w:pStyle w:val="91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法定代表人或代理人：（签字或盖章）</w:t>
      </w:r>
      <w:r>
        <w:rPr>
          <w:highlight w:val="none"/>
        </w:rPr>
      </w:r>
      <w:r/>
    </w:p>
    <w:p>
      <w:pPr>
        <w:pStyle w:val="91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年    月    日</w:t>
      </w:r>
      <w:r>
        <w:rPr>
          <w:highlight w:val="none"/>
        </w:rPr>
      </w:r>
      <w:r/>
    </w:p>
    <w:p>
      <w:pPr>
        <w:pStyle w:val="912"/>
        <w:spacing w:line="360" w:lineRule="auto"/>
        <w:rPr>
          <w:rFonts w:ascii="宋体" w:hAnsi="宋体" w:eastAsia="宋体" w:cs="宋体"/>
          <w:b/>
          <w:color w:val="000000"/>
          <w:sz w:val="24"/>
          <w:szCs w:val="24"/>
          <w:highlight w:val="none"/>
        </w:rPr>
        <w:outlineLvl w:val="1"/>
      </w:pPr>
      <w:r>
        <w:rPr>
          <w:rFonts w:ascii="宋体" w:hAnsi="宋体" w:eastAsia="宋体" w:cs="宋体"/>
          <w:b/>
          <w:color w:val="000000"/>
          <w:sz w:val="24"/>
          <w:szCs w:val="24"/>
          <w:highlight w:val="none"/>
        </w:rPr>
      </w:r>
      <w:r>
        <w:rPr>
          <w:highlight w:val="none"/>
        </w:rPr>
      </w:r>
      <w:r/>
    </w:p>
    <w:p>
      <w:pPr>
        <w:pStyle w:val="912"/>
        <w:jc w:val="both"/>
        <w:spacing w:line="360" w:lineRule="auto"/>
        <w:widowControl w:val="off"/>
        <w:rPr>
          <w:rFonts w:ascii="楷体_GB2312" w:hAnsi="Calibri" w:eastAsia="楷体_GB2312" w:cs="Times New Roman"/>
          <w:color w:val="000000"/>
          <w:sz w:val="28"/>
          <w:highlight w:val="none"/>
        </w:rPr>
      </w:pPr>
      <w:r>
        <w:rPr>
          <w:rFonts w:ascii="楷体_GB2312" w:hAnsi="Calibri" w:eastAsia="楷体_GB2312" w:cs="Times New Roman"/>
          <w:color w:val="000000"/>
          <w:sz w:val="28"/>
          <w:highlight w:val="none"/>
          <w:lang w:val="en-US" w:eastAsia="zh-CN" w:bidi="ar-SA"/>
        </w:rPr>
      </w:r>
      <w:r>
        <w:rPr>
          <w:highlight w:val="none"/>
        </w:rPr>
      </w:r>
      <w:r/>
    </w:p>
    <w:p>
      <w:pPr>
        <w:pStyle w:val="912"/>
        <w:jc w:val="both"/>
        <w:spacing w:line="360" w:lineRule="auto"/>
        <w:widowControl w:val="off"/>
        <w:rPr>
          <w:rFonts w:ascii="楷体_GB2312" w:hAnsi="Calibri" w:eastAsia="楷体_GB2312" w:cs="Times New Roman"/>
          <w:color w:val="000000"/>
          <w:sz w:val="28"/>
          <w:highlight w:val="none"/>
        </w:rPr>
      </w:pPr>
      <w:r>
        <w:rPr>
          <w:rFonts w:ascii="楷体_GB2312" w:hAnsi="Calibri" w:eastAsia="楷体_GB2312" w:cs="Times New Roman"/>
          <w:color w:val="000000"/>
          <w:sz w:val="28"/>
          <w:highlight w:val="none"/>
          <w:lang w:val="en-US" w:eastAsia="zh-CN" w:bidi="ar-SA"/>
        </w:rPr>
      </w:r>
      <w:r>
        <w:rPr>
          <w:highlight w:val="none"/>
        </w:rPr>
      </w:r>
      <w:r/>
    </w:p>
    <w:p>
      <w:pPr>
        <w:pStyle w:val="912"/>
        <w:jc w:val="both"/>
        <w:spacing w:line="360" w:lineRule="auto"/>
        <w:widowControl w:val="off"/>
        <w:rPr>
          <w:rFonts w:ascii="楷体_GB2312" w:hAnsi="Calibri" w:eastAsia="楷体_GB2312" w:cs="Times New Roman"/>
          <w:color w:val="000000"/>
          <w:sz w:val="28"/>
          <w:highlight w:val="none"/>
        </w:rPr>
      </w:pPr>
      <w:r>
        <w:rPr>
          <w:rFonts w:ascii="楷体_GB2312" w:hAnsi="Calibri" w:eastAsia="楷体_GB2312" w:cs="Times New Roman"/>
          <w:color w:val="000000"/>
          <w:sz w:val="28"/>
          <w:highlight w:val="none"/>
          <w:lang w:val="en-US" w:eastAsia="zh-CN" w:bidi="ar-SA"/>
        </w:rPr>
      </w:r>
      <w:r>
        <w:rPr>
          <w:highlight w:val="none"/>
        </w:rPr>
      </w:r>
      <w:r/>
    </w:p>
    <w:p>
      <w:pPr>
        <w:pStyle w:val="912"/>
        <w:jc w:val="both"/>
        <w:spacing w:line="360" w:lineRule="auto"/>
        <w:widowControl w:val="off"/>
        <w:rPr>
          <w:rFonts w:ascii="楷体_GB2312" w:hAnsi="Calibri" w:eastAsia="楷体_GB2312" w:cs="Times New Roman"/>
          <w:color w:val="000000"/>
          <w:sz w:val="28"/>
          <w:highlight w:val="none"/>
        </w:rPr>
      </w:pPr>
      <w:r>
        <w:rPr>
          <w:rFonts w:ascii="楷体_GB2312" w:hAnsi="Calibri" w:eastAsia="楷体_GB2312" w:cs="Times New Roman"/>
          <w:color w:val="000000"/>
          <w:sz w:val="28"/>
          <w:highlight w:val="none"/>
          <w:lang w:val="en-US" w:eastAsia="zh-CN" w:bidi="ar-SA"/>
        </w:rPr>
      </w:r>
      <w:r>
        <w:rPr>
          <w:highlight w:val="none"/>
        </w:rPr>
      </w:r>
      <w:r/>
    </w:p>
    <w:p>
      <w:pPr>
        <w:pStyle w:val="912"/>
        <w:jc w:val="both"/>
        <w:spacing w:line="360" w:lineRule="auto"/>
        <w:widowControl w:val="off"/>
        <w:rPr>
          <w:rFonts w:ascii="楷体_GB2312" w:hAnsi="Calibri" w:eastAsia="楷体_GB2312" w:cs="Times New Roman"/>
          <w:color w:val="000000"/>
          <w:sz w:val="28"/>
          <w:highlight w:val="none"/>
        </w:rPr>
      </w:pPr>
      <w:r>
        <w:rPr>
          <w:rFonts w:ascii="楷体_GB2312" w:hAnsi="Calibri" w:eastAsia="楷体_GB2312" w:cs="Times New Roman"/>
          <w:color w:val="000000"/>
          <w:sz w:val="28"/>
          <w:highlight w:val="none"/>
          <w:lang w:val="en-US" w:eastAsia="zh-CN" w:bidi="ar-SA"/>
        </w:rPr>
      </w:r>
      <w:r>
        <w:rPr>
          <w:highlight w:val="none"/>
        </w:rPr>
      </w:r>
      <w:r/>
    </w:p>
    <w:p>
      <w:pPr>
        <w:pStyle w:val="912"/>
        <w:jc w:val="both"/>
        <w:spacing w:line="360" w:lineRule="auto"/>
        <w:widowControl w:val="off"/>
        <w:rPr>
          <w:rFonts w:ascii="楷体_GB2312" w:hAnsi="Calibri" w:eastAsia="楷体_GB2312" w:cs="Times New Roman"/>
          <w:color w:val="000000"/>
          <w:sz w:val="28"/>
          <w:highlight w:val="none"/>
        </w:rPr>
      </w:pPr>
      <w:r>
        <w:rPr>
          <w:rFonts w:ascii="楷体_GB2312" w:hAnsi="Calibri" w:eastAsia="楷体_GB2312" w:cs="Times New Roman"/>
          <w:color w:val="000000"/>
          <w:sz w:val="28"/>
          <w:highlight w:val="none"/>
          <w:lang w:val="en-US" w:eastAsia="zh-CN" w:bidi="ar-SA"/>
        </w:rPr>
      </w:r>
      <w:r>
        <w:rPr>
          <w:highlight w:val="none"/>
        </w:rPr>
      </w:r>
      <w:r/>
    </w:p>
    <w:p>
      <w:pPr>
        <w:pStyle w:val="912"/>
        <w:jc w:val="both"/>
        <w:spacing w:line="360" w:lineRule="auto"/>
        <w:widowControl w:val="off"/>
        <w:rPr>
          <w:rFonts w:ascii="楷体_GB2312" w:hAnsi="Calibri" w:eastAsia="楷体_GB2312" w:cs="Times New Roman"/>
          <w:color w:val="000000"/>
          <w:sz w:val="28"/>
          <w:highlight w:val="none"/>
        </w:rPr>
      </w:pPr>
      <w:r>
        <w:rPr>
          <w:rFonts w:ascii="楷体_GB2312" w:hAnsi="Calibri" w:eastAsia="楷体_GB2312" w:cs="Times New Roman"/>
          <w:color w:val="000000"/>
          <w:sz w:val="28"/>
          <w:highlight w:val="none"/>
          <w:lang w:val="en-US" w:eastAsia="zh-CN" w:bidi="ar-SA"/>
        </w:rPr>
      </w:r>
      <w:r>
        <w:rPr>
          <w:highlight w:val="none"/>
        </w:rPr>
      </w:r>
      <w:r/>
    </w:p>
    <w:p>
      <w:pPr>
        <w:pStyle w:val="912"/>
        <w:jc w:val="both"/>
        <w:spacing w:line="360" w:lineRule="auto"/>
        <w:widowControl w:val="off"/>
        <w:rPr>
          <w:rFonts w:ascii="楷体_GB2312" w:hAnsi="Calibri" w:eastAsia="楷体_GB2312" w:cs="Times New Roman"/>
          <w:color w:val="000000"/>
          <w:sz w:val="28"/>
          <w:highlight w:val="none"/>
        </w:rPr>
      </w:pPr>
      <w:r>
        <w:rPr>
          <w:rFonts w:ascii="楷体_GB2312" w:hAnsi="Calibri" w:eastAsia="楷体_GB2312" w:cs="Times New Roman"/>
          <w:color w:val="000000"/>
          <w:sz w:val="28"/>
          <w:highlight w:val="none"/>
          <w:lang w:val="en-US" w:eastAsia="zh-CN" w:bidi="ar-SA"/>
        </w:rPr>
      </w:r>
      <w:r>
        <w:rPr>
          <w:highlight w:val="none"/>
        </w:rPr>
      </w:r>
      <w:r/>
    </w:p>
    <w:p>
      <w:pPr>
        <w:pStyle w:val="912"/>
        <w:jc w:val="both"/>
        <w:spacing w:line="360" w:lineRule="auto"/>
        <w:widowControl w:val="off"/>
        <w:rPr>
          <w:rFonts w:ascii="楷体_GB2312" w:hAnsi="Calibri" w:eastAsia="楷体_GB2312" w:cs="Times New Roman"/>
          <w:color w:val="000000"/>
          <w:sz w:val="28"/>
          <w:highlight w:val="none"/>
        </w:rPr>
      </w:pPr>
      <w:r>
        <w:rPr>
          <w:rFonts w:ascii="楷体_GB2312" w:hAnsi="Calibri" w:eastAsia="楷体_GB2312" w:cs="Times New Roman"/>
          <w:color w:val="000000"/>
          <w:sz w:val="28"/>
          <w:highlight w:val="none"/>
          <w:lang w:val="en-US" w:eastAsia="zh-CN" w:bidi="ar-SA"/>
        </w:rPr>
      </w:r>
      <w:r>
        <w:rPr>
          <w:highlight w:val="none"/>
        </w:rPr>
      </w:r>
      <w:r/>
    </w:p>
    <w:p>
      <w:pPr>
        <w:pStyle w:val="912"/>
        <w:jc w:val="both"/>
        <w:spacing w:line="360" w:lineRule="auto"/>
        <w:widowControl w:val="off"/>
        <w:rPr>
          <w:rFonts w:ascii="楷体_GB2312" w:hAnsi="Calibri" w:eastAsia="楷体_GB2312" w:cs="Times New Roman"/>
          <w:color w:val="000000"/>
          <w:sz w:val="28"/>
          <w:highlight w:val="none"/>
        </w:rPr>
      </w:pPr>
      <w:r>
        <w:rPr>
          <w:rFonts w:ascii="楷体_GB2312" w:hAnsi="Calibri" w:eastAsia="楷体_GB2312" w:cs="Times New Roman"/>
          <w:color w:val="000000"/>
          <w:sz w:val="28"/>
          <w:highlight w:val="none"/>
          <w:lang w:val="en-US" w:eastAsia="zh-CN" w:bidi="ar-SA"/>
        </w:rPr>
      </w:r>
      <w:r>
        <w:rPr>
          <w:highlight w:val="none"/>
        </w:rPr>
      </w:r>
      <w:r/>
    </w:p>
    <w:p>
      <w:pPr>
        <w:pStyle w:val="912"/>
        <w:jc w:val="both"/>
        <w:spacing w:line="360" w:lineRule="auto"/>
        <w:widowControl w:val="off"/>
        <w:rPr>
          <w:rFonts w:ascii="楷体_GB2312" w:hAnsi="Calibri" w:eastAsia="楷体_GB2312" w:cs="Times New Roman"/>
          <w:color w:val="000000"/>
          <w:sz w:val="28"/>
          <w:highlight w:val="none"/>
        </w:rPr>
      </w:pPr>
      <w:r>
        <w:rPr>
          <w:rFonts w:ascii="楷体_GB2312" w:hAnsi="Calibri" w:eastAsia="楷体_GB2312" w:cs="Times New Roman"/>
          <w:color w:val="000000"/>
          <w:sz w:val="28"/>
          <w:highlight w:val="none"/>
          <w:lang w:val="en-US" w:eastAsia="zh-CN" w:bidi="ar-SA"/>
        </w:rPr>
      </w:r>
      <w:r>
        <w:rPr>
          <w:highlight w:val="none"/>
        </w:rPr>
      </w:r>
      <w:r/>
    </w:p>
    <w:p>
      <w:pPr>
        <w:pStyle w:val="912"/>
        <w:jc w:val="both"/>
        <w:spacing w:line="360" w:lineRule="auto"/>
        <w:widowControl w:val="off"/>
        <w:rPr>
          <w:rFonts w:ascii="楷体_GB2312" w:hAnsi="Calibri" w:eastAsia="楷体_GB2312" w:cs="Times New Roman"/>
          <w:color w:val="000000"/>
          <w:sz w:val="28"/>
          <w:highlight w:val="none"/>
        </w:rPr>
      </w:pPr>
      <w:r>
        <w:rPr>
          <w:rFonts w:ascii="楷体_GB2312" w:hAnsi="Calibri" w:eastAsia="楷体_GB2312" w:cs="Times New Roman"/>
          <w:color w:val="000000"/>
          <w:sz w:val="28"/>
          <w:highlight w:val="none"/>
          <w:lang w:val="en-US" w:eastAsia="zh-CN" w:bidi="ar-SA"/>
        </w:rPr>
      </w:r>
      <w:r>
        <w:rPr>
          <w:highlight w:val="none"/>
        </w:rPr>
      </w:r>
      <w:r/>
    </w:p>
    <w:p>
      <w:pPr>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color w:val="000000"/>
          <w:sz w:val="24"/>
          <w:szCs w:val="24"/>
          <w:highlight w:val="none"/>
        </w:rPr>
      </w:r>
      <w:r>
        <w:rPr>
          <w:highlight w:val="none"/>
        </w:rPr>
      </w:r>
      <w:r/>
    </w:p>
    <w:p>
      <w:pPr>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rPr>
          <w:highlight w:val="none"/>
        </w:rPr>
      </w:r>
      <w:r/>
    </w:p>
    <w:p>
      <w:pPr>
        <w:pStyle w:val="91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color w:val="000000"/>
          <w:sz w:val="24"/>
          <w:szCs w:val="24"/>
          <w:highlight w:val="none"/>
        </w:rPr>
      </w:r>
      <w:r>
        <w:rPr>
          <w:highlight w:val="none"/>
        </w:rPr>
      </w:r>
      <w:r/>
    </w:p>
    <w:p>
      <w:pPr>
        <w:pStyle w:val="912"/>
        <w:spacing w:line="360" w:lineRule="auto"/>
        <w:rPr>
          <w:rFonts w:ascii="宋体" w:hAnsi="宋体" w:eastAsia="宋体" w:cs="Times New Roman"/>
          <w:b/>
          <w:bCs/>
          <w:color w:val="000000"/>
          <w:sz w:val="28"/>
          <w:szCs w:val="28"/>
          <w:highlight w:val="none"/>
        </w:rPr>
        <w:outlineLvl w:val="1"/>
      </w:pPr>
      <w:r>
        <w:rPr>
          <w:rFonts w:hint="eastAsia" w:ascii="宋体" w:hAnsi="宋体" w:eastAsia="宋体" w:cs="宋体"/>
          <w:b/>
          <w:color w:val="000000"/>
          <w:sz w:val="24"/>
          <w:szCs w:val="24"/>
          <w:highlight w:val="none"/>
        </w:rPr>
        <w:t xml:space="preserve">1</w:t>
      </w:r>
      <w:r>
        <w:rPr>
          <w:rFonts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rPr>
        <w:t xml:space="preserve">、投标（响应）保证承诺书</w:t>
      </w:r>
      <w:r>
        <w:rPr>
          <w:highlight w:val="none"/>
        </w:rPr>
      </w:r>
      <w:r/>
    </w:p>
    <w:p>
      <w:pPr>
        <w:pStyle w:val="91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r/>
    </w:p>
    <w:p>
      <w:pPr>
        <w:pStyle w:val="912"/>
        <w:jc w:val="center"/>
        <w:spacing w:line="360" w:lineRule="auto"/>
        <w:rPr>
          <w:rFonts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投标（响应）保证承诺书</w:t>
      </w:r>
      <w:r>
        <w:rPr>
          <w:highlight w:val="none"/>
        </w:rPr>
      </w:r>
      <w:r/>
    </w:p>
    <w:p>
      <w:pPr>
        <w:pStyle w:val="912"/>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（采购代理机构名称）</w:t>
      </w:r>
      <w:r>
        <w:rPr>
          <w:highlight w:val="none"/>
        </w:rPr>
      </w:r>
      <w:r/>
    </w:p>
    <w:p>
      <w:pPr>
        <w:pStyle w:val="912"/>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 （项目名称和采购编号）</w:t>
      </w:r>
      <w:r>
        <w:rPr>
          <w:rFonts w:hint="eastAsia" w:ascii="宋体" w:hAnsi="宋体" w:eastAsia="宋体" w:cs="宋体"/>
          <w:color w:val="000000"/>
          <w:sz w:val="24"/>
          <w:szCs w:val="24"/>
          <w:highlight w:val="none"/>
        </w:rPr>
        <w:t xml:space="preserve">的投标（响应）,并做出如下承诺：</w:t>
      </w:r>
      <w:r>
        <w:rPr>
          <w:highlight w:val="none"/>
        </w:rPr>
      </w:r>
      <w:r/>
    </w:p>
    <w:p>
      <w:pPr>
        <w:pStyle w:val="912"/>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一、除不可抗力外，我单位如果发生以下行为，将在行为发生的10个工作日内，向贵方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支付本采购文件公布的预算金额（或最高限价）的2%作为违约赔偿金（数量不确定的单价采购须约定具体金额）。</w:t>
      </w:r>
      <w:r>
        <w:rPr>
          <w:highlight w:val="none"/>
        </w:rPr>
      </w:r>
      <w:r/>
    </w:p>
    <w:p>
      <w:pPr>
        <w:pStyle w:val="912"/>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1.自投标（响应）截止时间至本项目发布中标（成交）公告为止，撤销投标（响应）；</w:t>
      </w:r>
      <w:r>
        <w:rPr>
          <w:highlight w:val="none"/>
        </w:rPr>
      </w:r>
      <w:r/>
    </w:p>
    <w:p>
      <w:pPr>
        <w:pStyle w:val="912"/>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2.中标（成交）后不依法与采购人签订合同；</w:t>
      </w:r>
      <w:r>
        <w:rPr>
          <w:highlight w:val="none"/>
        </w:rPr>
      </w:r>
      <w:r/>
    </w:p>
    <w:p>
      <w:pPr>
        <w:pStyle w:val="912"/>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3.中标（成交）后不按本采购文件规定向采购人提交履约保证金（若有）；</w:t>
      </w:r>
      <w:r>
        <w:rPr>
          <w:highlight w:val="none"/>
        </w:rPr>
      </w:r>
      <w:r/>
    </w:p>
    <w:p>
      <w:pPr>
        <w:pStyle w:val="912"/>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4.中标（成交）后不按本采购文件规定向贵方缴纳采购代理费。</w:t>
      </w:r>
      <w:r>
        <w:rPr>
          <w:highlight w:val="none"/>
        </w:rPr>
      </w:r>
      <w:r/>
    </w:p>
    <w:p>
      <w:pPr>
        <w:pStyle w:val="912"/>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二、我单位知晓上述行为的法律后果，承认本承诺书作为贵方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要求我单位履行违约赔偿义务的依据作用。</w:t>
      </w:r>
      <w:r>
        <w:rPr>
          <w:highlight w:val="none"/>
        </w:rPr>
      </w:r>
      <w:r/>
    </w:p>
    <w:p>
      <w:pPr>
        <w:pStyle w:val="912"/>
        <w:ind w:left="1560"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highlight w:val="none"/>
        </w:rPr>
      </w:r>
      <w:r/>
    </w:p>
    <w:p>
      <w:pPr>
        <w:pStyle w:val="912"/>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（盖公章）</w:t>
      </w:r>
      <w:r>
        <w:rPr>
          <w:highlight w:val="none"/>
        </w:rPr>
      </w:r>
      <w:r/>
    </w:p>
    <w:p>
      <w:pPr>
        <w:pStyle w:val="912"/>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法定代表人或委托代理人（签字或签章）：</w:t>
      </w:r>
      <w:r>
        <w:rPr>
          <w:highlight w:val="none"/>
        </w:rPr>
      </w:r>
      <w:r/>
    </w:p>
    <w:p>
      <w:pPr>
        <w:pStyle w:val="912"/>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电话：</w:t>
      </w:r>
      <w:r>
        <w:rPr>
          <w:highlight w:val="none"/>
        </w:rPr>
      </w:r>
      <w:r/>
    </w:p>
    <w:p>
      <w:pPr>
        <w:pStyle w:val="912"/>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                                         电子邮件：</w:t>
      </w:r>
      <w:r>
        <w:rPr>
          <w:highlight w:val="none"/>
        </w:rPr>
      </w:r>
      <w:r/>
    </w:p>
    <w:p>
      <w:pPr>
        <w:pStyle w:val="912"/>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   </w:t>
      </w:r>
      <w:r>
        <w:rPr>
          <w:highlight w:val="none"/>
        </w:rPr>
      </w:r>
      <w:r/>
    </w:p>
    <w:p>
      <w:pPr>
        <w:pStyle w:val="912"/>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highlight w:val="none"/>
        </w:rPr>
      </w:r>
      <w:r/>
    </w:p>
    <w:p>
      <w:pPr>
        <w:pStyle w:val="912"/>
        <w:jc w:val="both"/>
        <w:spacing w:line="360" w:lineRule="auto"/>
        <w:widowControl w:val="off"/>
        <w:rPr>
          <w:rFonts w:hint="eastAsia" w:ascii="楷体_GB2312" w:hAnsi="Calibri" w:eastAsia="楷体_GB2312" w:cs="Times New Roman"/>
          <w:color w:val="000000"/>
          <w:sz w:val="28"/>
          <w:highlight w:val="none"/>
        </w:rPr>
      </w:pPr>
      <w:r>
        <w:rPr>
          <w:rFonts w:hint="eastAsia" w:ascii="楷体_GB2312" w:hAnsi="Calibri" w:eastAsia="楷体_GB2312" w:cs="Times New Roman"/>
          <w:color w:val="000000"/>
          <w:sz w:val="28"/>
          <w:highlight w:val="none"/>
          <w:lang w:val="en-US" w:eastAsia="zh-CN" w:bidi="ar-SA"/>
        </w:rPr>
      </w:r>
      <w:r>
        <w:rPr>
          <w:highlight w:val="none"/>
        </w:rPr>
      </w:r>
      <w:r/>
    </w:p>
    <w:p>
      <w:pPr>
        <w:pStyle w:val="912"/>
        <w:jc w:val="both"/>
        <w:spacing w:line="360" w:lineRule="auto"/>
        <w:widowControl w:val="off"/>
        <w:rPr>
          <w:rFonts w:hint="eastAsia" w:ascii="楷体_GB2312" w:hAnsi="Calibri" w:eastAsia="楷体_GB2312" w:cs="Times New Roman"/>
          <w:color w:val="000000"/>
          <w:sz w:val="28"/>
          <w:highlight w:val="none"/>
        </w:rPr>
      </w:pPr>
      <w:r>
        <w:rPr>
          <w:rFonts w:hint="eastAsia" w:ascii="楷体_GB2312" w:hAnsi="Calibri" w:eastAsia="楷体_GB2312" w:cs="Times New Roman"/>
          <w:color w:val="000000"/>
          <w:sz w:val="28"/>
          <w:highlight w:val="none"/>
          <w:lang w:val="en-US" w:eastAsia="zh-CN" w:bidi="ar-SA"/>
        </w:rPr>
      </w:r>
      <w:r>
        <w:rPr>
          <w:highlight w:val="none"/>
        </w:rPr>
      </w:r>
      <w:r/>
    </w:p>
    <w:p>
      <w:pPr>
        <w:pStyle w:val="912"/>
        <w:jc w:val="both"/>
        <w:spacing w:line="360" w:lineRule="auto"/>
        <w:widowControl w:val="off"/>
        <w:rPr>
          <w:rFonts w:hint="eastAsia" w:ascii="楷体_GB2312" w:hAnsi="Calibri" w:eastAsia="楷体_GB2312" w:cs="Times New Roman"/>
          <w:color w:val="000000"/>
          <w:sz w:val="28"/>
          <w:highlight w:val="none"/>
        </w:rPr>
      </w:pPr>
      <w:r>
        <w:rPr>
          <w:rFonts w:hint="eastAsia" w:ascii="楷体_GB2312" w:hAnsi="Calibri" w:eastAsia="楷体_GB2312" w:cs="Times New Roman"/>
          <w:color w:val="000000"/>
          <w:sz w:val="28"/>
          <w:highlight w:val="none"/>
          <w:lang w:val="en-US" w:eastAsia="zh-CN" w:bidi="ar-SA"/>
        </w:rPr>
      </w:r>
      <w:r>
        <w:rPr>
          <w:highlight w:val="none"/>
        </w:rPr>
      </w:r>
      <w:r/>
    </w:p>
    <w:p>
      <w:pPr>
        <w:pStyle w:val="912"/>
        <w:jc w:val="both"/>
        <w:spacing w:line="360" w:lineRule="auto"/>
        <w:widowControl w:val="off"/>
        <w:rPr>
          <w:rFonts w:hint="eastAsia" w:ascii="楷体_GB2312" w:hAnsi="Calibri" w:eastAsia="楷体_GB2312" w:cs="Times New Roman"/>
          <w:color w:val="000000"/>
          <w:sz w:val="28"/>
          <w:highlight w:val="none"/>
        </w:rPr>
      </w:pPr>
      <w:r>
        <w:rPr>
          <w:rFonts w:hint="eastAsia" w:ascii="楷体_GB2312" w:hAnsi="Calibri" w:eastAsia="楷体_GB2312" w:cs="Times New Roman"/>
          <w:color w:val="000000"/>
          <w:sz w:val="28"/>
          <w:highlight w:val="none"/>
          <w:lang w:val="en-US" w:eastAsia="zh-CN" w:bidi="ar-SA"/>
        </w:rPr>
      </w:r>
      <w:r>
        <w:rPr>
          <w:highlight w:val="none"/>
        </w:rPr>
      </w:r>
      <w:r/>
    </w:p>
    <w:p>
      <w:pPr>
        <w:pStyle w:val="91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r/>
    </w:p>
    <w:p>
      <w:pPr>
        <w:pStyle w:val="91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zh-CN"/>
        </w:rPr>
        <w:t xml:space="preserve">中小企业声明函</w:t>
      </w:r>
      <w:r>
        <w:rPr>
          <w:highlight w:val="none"/>
        </w:rPr>
      </w:r>
      <w:r/>
    </w:p>
    <w:p>
      <w:pPr>
        <w:pStyle w:val="912"/>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lang w:val="zh-CN"/>
        </w:rPr>
      </w:r>
      <w:r>
        <w:rPr>
          <w:highlight w:val="none"/>
        </w:rPr>
      </w:r>
      <w:r/>
    </w:p>
    <w:p>
      <w:pPr>
        <w:pStyle w:val="912"/>
        <w:ind w:left="0"/>
        <w:jc w:val="center"/>
        <w:spacing w:line="480" w:lineRule="exact"/>
        <w:widowControl/>
        <w:rPr>
          <w:rFonts w:ascii="宋体" w:eastAsia="宋体" w:cs="Times New Roman"/>
          <w:b/>
          <w:bCs/>
          <w:sz w:val="21"/>
          <w:szCs w:val="21"/>
          <w:highlight w:val="none"/>
        </w:rPr>
      </w:pPr>
      <w:r>
        <w:rPr>
          <w:rFonts w:hint="eastAsia" w:ascii="宋体" w:hAnsi="宋体" w:eastAsia="宋体" w:cs="宋体"/>
          <w:b/>
          <w:bCs/>
          <w:sz w:val="21"/>
          <w:szCs w:val="21"/>
          <w:highlight w:val="none"/>
        </w:rPr>
        <w:t xml:space="preserve">中小企业声明函（服务）</w:t>
      </w:r>
      <w:r>
        <w:rPr>
          <w:highlight w:val="none"/>
        </w:rPr>
      </w:r>
      <w:r/>
    </w:p>
    <w:p>
      <w:pPr>
        <w:pStyle w:val="912"/>
        <w:ind w:left="0"/>
        <w:jc w:val="left"/>
        <w:spacing w:line="480" w:lineRule="exact"/>
        <w:widowControl/>
        <w:rPr>
          <w:rFonts w:ascii="宋体" w:eastAsia="宋体" w:cs="Times New Roman"/>
          <w:sz w:val="21"/>
          <w:szCs w:val="21"/>
          <w:highlight w:val="none"/>
        </w:rPr>
      </w:pP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w:t>
      </w:r>
      <w:r>
        <w:rPr>
          <w:highlight w:val="none"/>
        </w:rPr>
      </w:r>
      <w:r/>
    </w:p>
    <w:p>
      <w:pPr>
        <w:pStyle w:val="912"/>
        <w:ind w:left="0" w:firstLine="420"/>
        <w:spacing w:line="480" w:lineRule="exact"/>
        <w:widowControl/>
        <w:rPr>
          <w:rFonts w:ascii="宋体" w:eastAsia="宋体" w:cs="Times New Roman"/>
          <w:sz w:val="21"/>
          <w:szCs w:val="21"/>
          <w:highlight w:val="none"/>
          <w:u w:val="single"/>
        </w:rPr>
      </w:pPr>
      <w:r>
        <w:rPr>
          <w:rFonts w:hint="eastAsia" w:ascii="宋体" w:hAnsi="宋体" w:eastAsia="宋体" w:cs="宋体"/>
          <w:sz w:val="21"/>
          <w:szCs w:val="21"/>
          <w:highlight w:val="none"/>
        </w:rPr>
        <w:t xml:space="preserve">本公司（联合体）郑重声明，根据《政府采购促进中小企业发展管理办法》（财库</w:t>
      </w:r>
      <w:r>
        <w:rPr>
          <w:rFonts w:ascii="宋体" w:hAnsi="宋体" w:eastAsia="宋体" w:cs="宋体"/>
          <w:sz w:val="21"/>
          <w:szCs w:val="21"/>
          <w:highlight w:val="none"/>
        </w:rPr>
        <w:t xml:space="preserve">[2020]46</w:t>
      </w:r>
      <w:r>
        <w:rPr>
          <w:rFonts w:hint="eastAsia" w:ascii="宋体" w:hAnsi="宋体" w:eastAsia="宋体" w:cs="宋体"/>
          <w:sz w:val="21"/>
          <w:szCs w:val="21"/>
          <w:highlight w:val="none"/>
        </w:rPr>
        <w:t xml:space="preserve">号）的规定，本公司（联合体）参加</w:t>
      </w:r>
      <w:r>
        <w:rPr>
          <w:rFonts w:hint="eastAsia" w:ascii="宋体" w:hAnsi="宋体" w:eastAsia="宋体" w:cs="宋体"/>
          <w:sz w:val="21"/>
          <w:szCs w:val="21"/>
          <w:highlight w:val="none"/>
          <w:u w:val="single"/>
        </w:rPr>
        <w:t xml:space="preserve">（单位名称）</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u w:val="single"/>
        </w:rPr>
        <w:t xml:space="preserve">（项目名称）</w:t>
      </w:r>
      <w:r>
        <w:rPr>
          <w:rFonts w:hint="eastAsia" w:ascii="宋体" w:hAnsi="宋体" w:eastAsia="宋体" w:cs="宋体"/>
          <w:sz w:val="21"/>
          <w:szCs w:val="21"/>
          <w:highlight w:val="none"/>
        </w:rPr>
        <w:t xml:space="preserve">采购活动，服务全部由符合政策要求的中小企业承接。相关企业（含联合体中的中小企业、签订分包意向协议的中小企业）的具体情况如下：</w:t>
      </w:r>
      <w:r>
        <w:rPr>
          <w:highlight w:val="none"/>
        </w:rPr>
      </w:r>
      <w:r/>
    </w:p>
    <w:p>
      <w:pPr>
        <w:pStyle w:val="912"/>
        <w:ind w:left="0" w:firstLine="420"/>
        <w:spacing w:line="480" w:lineRule="exact"/>
        <w:widowControl/>
        <w:rPr>
          <w:rFonts w:ascii="宋体" w:eastAsia="宋体" w:cs="Times New Roman"/>
          <w:sz w:val="21"/>
          <w:szCs w:val="21"/>
          <w:highlight w:val="none"/>
        </w:rPr>
      </w:pPr>
      <w:r>
        <w:rPr>
          <w:rFonts w:ascii="宋体" w:hAnsi="宋体" w:eastAsia="宋体" w:cs="宋体"/>
          <w:sz w:val="21"/>
          <w:szCs w:val="21"/>
          <w:highlight w:val="none"/>
        </w:rPr>
        <w:t xml:space="preserve">1</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（项目名称）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（采购文件中明确的所属行业）行业</w:t>
      </w:r>
      <w:r>
        <w:rPr>
          <w:rFonts w:hint="eastAsia" w:ascii="宋体" w:hAnsi="宋体" w:eastAsia="宋体" w:cs="宋体"/>
          <w:sz w:val="21"/>
          <w:szCs w:val="21"/>
          <w:highlight w:val="none"/>
        </w:rPr>
        <w:t xml:space="preserve">；承接企业为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，从业人员</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w:t>
      </w:r>
      <w:r>
        <w:rPr>
          <w:rFonts w:ascii="宋体" w:hAnsi="Times New Roman" w:eastAsia="宋体" w:cs="Times New Roman"/>
          <w:sz w:val="21"/>
          <w:szCs w:val="21"/>
          <w:highlight w:val="none"/>
          <w:vertAlign w:val="superscript"/>
        </w:rPr>
        <w:footnoteReference w:id="2"/>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（□中型企业、□小型企业、□微型企业）</w:t>
      </w:r>
      <w:r>
        <w:rPr>
          <w:rFonts w:hint="eastAsia" w:ascii="宋体" w:hAnsi="宋体" w:eastAsia="宋体" w:cs="宋体"/>
          <w:sz w:val="21"/>
          <w:szCs w:val="21"/>
          <w:highlight w:val="none"/>
        </w:rPr>
        <w:t xml:space="preserve">；</w:t>
      </w:r>
      <w:r>
        <w:rPr>
          <w:highlight w:val="none"/>
        </w:rPr>
      </w:r>
      <w:r/>
    </w:p>
    <w:p>
      <w:pPr>
        <w:pStyle w:val="912"/>
        <w:ind w:left="0" w:firstLine="420"/>
        <w:spacing w:line="480" w:lineRule="exact"/>
        <w:widowControl/>
        <w:rPr>
          <w:rFonts w:ascii="宋体" w:eastAsia="宋体" w:cs="Times New Roman"/>
          <w:sz w:val="21"/>
          <w:szCs w:val="21"/>
          <w:highlight w:val="none"/>
        </w:rPr>
      </w:pPr>
      <w:r>
        <w:rPr>
          <w:rFonts w:ascii="宋体" w:hAnsi="宋体" w:eastAsia="宋体" w:cs="宋体"/>
          <w:sz w:val="21"/>
          <w:szCs w:val="21"/>
          <w:highlight w:val="none"/>
        </w:rPr>
        <w:t xml:space="preserve">2</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项目</w:t>
      </w:r>
      <w:r>
        <w:rPr>
          <w:rFonts w:hint="eastAsia" w:ascii="宋体" w:hAnsi="宋体" w:eastAsia="宋体" w:cs="宋体"/>
          <w:sz w:val="21"/>
          <w:szCs w:val="21"/>
          <w:highlight w:val="none"/>
          <w:u w:val="single"/>
          <w:lang w:val="zh-CN"/>
        </w:rPr>
        <w:t xml:space="preserve">名称）</w:t>
      </w:r>
      <w:r>
        <w:rPr>
          <w:rFonts w:hint="eastAsia" w:ascii="宋体" w:hAnsi="宋体" w:eastAsia="宋体" w:cs="宋体"/>
          <w:sz w:val="21"/>
          <w:szCs w:val="21"/>
          <w:highlight w:val="none"/>
          <w:lang w:val="zh-CN"/>
        </w:rPr>
        <w:t xml:space="preserve">，属于</w:t>
      </w:r>
      <w:r>
        <w:rPr>
          <w:rFonts w:hint="eastAsia" w:ascii="宋体" w:hAnsi="宋体" w:eastAsia="宋体" w:cs="宋体"/>
          <w:sz w:val="21"/>
          <w:szCs w:val="21"/>
          <w:highlight w:val="none"/>
          <w:u w:val="single"/>
          <w:lang w:val="zh-CN"/>
        </w:rPr>
        <w:t xml:space="preserve">（采购文件中明确的所属行业）行业</w:t>
      </w:r>
      <w:r>
        <w:rPr>
          <w:rFonts w:hint="eastAsia" w:ascii="宋体" w:hAnsi="宋体" w:eastAsia="宋体" w:cs="宋体"/>
          <w:sz w:val="21"/>
          <w:szCs w:val="21"/>
          <w:highlight w:val="none"/>
          <w:lang w:val="zh-CN"/>
        </w:rPr>
        <w:t xml:space="preserve">；承接企业为</w:t>
      </w:r>
      <w:r>
        <w:rPr>
          <w:rFonts w:hint="eastAsia" w:ascii="宋体" w:hAnsi="宋体" w:eastAsia="宋体" w:cs="宋体"/>
          <w:sz w:val="21"/>
          <w:szCs w:val="21"/>
          <w:highlight w:val="none"/>
          <w:u w:val="single"/>
          <w:lang w:val="zh-CN"/>
        </w:rPr>
        <w:t xml:space="preserve">（企业名称）</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从业人员</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万元，属于</w:t>
      </w:r>
      <w:r>
        <w:rPr>
          <w:rFonts w:hint="eastAsia" w:ascii="宋体" w:hAnsi="宋体" w:eastAsia="宋体" w:cs="宋体"/>
          <w:sz w:val="21"/>
          <w:szCs w:val="21"/>
          <w:highlight w:val="none"/>
          <w:u w:val="single"/>
        </w:rPr>
        <w:t xml:space="preserve">（□中型企业、□小型企业、□微型企业）</w:t>
      </w:r>
      <w:r>
        <w:rPr>
          <w:rFonts w:hint="eastAsia" w:ascii="宋体" w:hAnsi="宋体" w:eastAsia="宋体" w:cs="宋体"/>
          <w:sz w:val="21"/>
          <w:szCs w:val="21"/>
          <w:highlight w:val="none"/>
        </w:rPr>
        <w:t xml:space="preserve">；</w:t>
      </w:r>
      <w:r>
        <w:rPr>
          <w:highlight w:val="none"/>
        </w:rPr>
      </w:r>
      <w:r/>
    </w:p>
    <w:p>
      <w:pPr>
        <w:pStyle w:val="912"/>
        <w:ind w:left="0" w:firstLine="420"/>
        <w:spacing w:line="480" w:lineRule="exact"/>
        <w:widowControl/>
        <w:rPr>
          <w:rFonts w:ascii="宋体" w:eastAsia="宋体" w:cs="Times New Roman"/>
          <w:sz w:val="21"/>
          <w:szCs w:val="21"/>
          <w:highlight w:val="none"/>
        </w:rPr>
      </w:pPr>
      <w:r>
        <w:rPr>
          <w:rFonts w:hint="eastAsia" w:ascii="宋体" w:hAnsi="宋体" w:eastAsia="宋体" w:cs="宋体"/>
          <w:sz w:val="21"/>
          <w:szCs w:val="21"/>
          <w:highlight w:val="none"/>
        </w:rPr>
        <w:t xml:space="preserve">……</w:t>
      </w:r>
      <w:r>
        <w:rPr>
          <w:highlight w:val="none"/>
        </w:rPr>
      </w:r>
      <w:r/>
    </w:p>
    <w:p>
      <w:pPr>
        <w:pStyle w:val="912"/>
        <w:ind w:left="0" w:firstLine="420"/>
        <w:spacing w:line="480" w:lineRule="exact"/>
        <w:widowControl/>
        <w:rPr>
          <w:rFonts w:ascii="宋体" w:eastAsia="宋体" w:cs="Times New Roman"/>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rPr>
          <w:highlight w:val="none"/>
        </w:rPr>
      </w:r>
      <w:r/>
    </w:p>
    <w:p>
      <w:pPr>
        <w:pStyle w:val="912"/>
        <w:ind w:left="0" w:firstLine="420"/>
        <w:spacing w:line="480" w:lineRule="exact"/>
        <w:widowControl/>
        <w:rPr>
          <w:rFonts w:ascii="宋体" w:eastAsia="宋体" w:cs="Times New Roman"/>
          <w:sz w:val="21"/>
          <w:szCs w:val="21"/>
          <w:highlight w:val="none"/>
        </w:rPr>
      </w:pPr>
      <w:r>
        <w:rPr>
          <w:rFonts w:hint="eastAsia" w:ascii="宋体" w:hAnsi="宋体" w:eastAsia="宋体" w:cs="宋体"/>
          <w:sz w:val="21"/>
          <w:szCs w:val="21"/>
          <w:highlight w:val="none"/>
        </w:rPr>
        <w:t xml:space="preserve">本企业对上述声明内容的真实性负责。如有虚假，将依法承担相应责任。</w:t>
      </w:r>
      <w:r>
        <w:rPr>
          <w:highlight w:val="none"/>
        </w:rPr>
      </w:r>
      <w:r/>
    </w:p>
    <w:p>
      <w:pPr>
        <w:pStyle w:val="912"/>
        <w:ind w:left="0" w:right="-20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                                          </w:t>
      </w:r>
      <w:r>
        <w:rPr>
          <w:rFonts w:hint="eastAsia" w:ascii="宋体" w:hAnsi="宋体" w:eastAsia="宋体" w:cs="宋体"/>
          <w:sz w:val="21"/>
          <w:szCs w:val="21"/>
          <w:highlight w:val="none"/>
        </w:rPr>
        <w:t xml:space="preserve">供应商名称</w:t>
      </w:r>
      <w:r>
        <w:rPr>
          <w:rFonts w:hint="eastAsia" w:ascii="宋体" w:hAnsi="宋体" w:eastAsia="宋体" w:cs="宋体"/>
          <w:color w:val="000000"/>
          <w:sz w:val="21"/>
          <w:szCs w:val="21"/>
          <w:highlight w:val="none"/>
        </w:rPr>
        <w:t xml:space="preserve">：（公章）</w:t>
      </w:r>
      <w:r>
        <w:rPr>
          <w:rFonts w:ascii="宋体" w:eastAsia="宋体" w:cs="Times New Roman"/>
          <w:sz w:val="21"/>
          <w:szCs w:val="21"/>
          <w:highlight w:val="none"/>
          <w:lang w:val="zh-CN"/>
        </w:rPr>
        <w:t xml:space="preserve"> </w:t>
      </w:r>
      <w:r>
        <w:rPr>
          <w:highlight w:val="none"/>
        </w:rPr>
      </w:r>
      <w:r/>
    </w:p>
    <w:p>
      <w:pPr>
        <w:pStyle w:val="912"/>
        <w:ind w:left="0" w:right="615" w:firstLine="840"/>
        <w:jc w:val="right"/>
        <w:spacing w:line="400" w:lineRule="exact"/>
        <w:widowControl/>
        <w:rPr>
          <w:rFonts w:ascii="宋体" w:eastAsia="宋体" w:cs="Times New Roman"/>
          <w:sz w:val="21"/>
          <w:szCs w:val="21"/>
          <w:highlight w:val="none"/>
        </w:rPr>
      </w:pPr>
      <w:r>
        <w:rPr>
          <w:rFonts w:ascii="宋体" w:hAnsi="宋体" w:eastAsia="宋体" w:cs="宋体"/>
          <w:sz w:val="21"/>
          <w:szCs w:val="21"/>
          <w:highlight w:val="none"/>
          <w:lang w:val="zh-CN"/>
        </w:rPr>
        <w:t xml:space="preserve"> </w:t>
      </w:r>
      <w:r>
        <w:rPr>
          <w:rFonts w:hint="eastAsia" w:ascii="宋体" w:hAnsi="宋体" w:eastAsia="宋体" w:cs="宋体"/>
          <w:sz w:val="21"/>
          <w:szCs w:val="21"/>
          <w:highlight w:val="none"/>
          <w:lang w:val="zh-CN"/>
        </w:rPr>
        <w:t xml:space="preserve">日</w:t>
      </w:r>
      <w:r>
        <w:rPr>
          <w:rFonts w:ascii="宋体" w:hAnsi="宋体" w:eastAsia="宋体" w:cs="宋体"/>
          <w:sz w:val="21"/>
          <w:szCs w:val="21"/>
          <w:highlight w:val="none"/>
          <w:lang w:val="zh-CN"/>
        </w:rPr>
        <w:t xml:space="preserve">    </w:t>
      </w:r>
      <w:r>
        <w:rPr>
          <w:rFonts w:hint="eastAsia" w:ascii="宋体" w:hAnsi="宋体" w:eastAsia="宋体" w:cs="宋体"/>
          <w:sz w:val="21"/>
          <w:szCs w:val="21"/>
          <w:highlight w:val="none"/>
          <w:lang w:val="zh-CN"/>
        </w:rPr>
        <w:t xml:space="preserve">期：</w:t>
      </w:r>
      <w:r>
        <w:rPr>
          <w:rFonts w:ascii="宋体" w:hAnsi="宋体" w:eastAsia="宋体" w:cs="宋体"/>
          <w:sz w:val="21"/>
          <w:szCs w:val="21"/>
          <w:highlight w:val="none"/>
          <w:lang w:val="zh-CN"/>
        </w:rPr>
        <w:t xml:space="preserve">     </w:t>
      </w:r>
      <w:r>
        <w:rPr>
          <w:rFonts w:hint="eastAsia" w:ascii="宋体" w:hAnsi="宋体" w:eastAsia="宋体" w:cs="宋体"/>
          <w:sz w:val="21"/>
          <w:szCs w:val="21"/>
          <w:highlight w:val="none"/>
          <w:lang w:val="zh-CN"/>
        </w:rPr>
        <w:t xml:space="preserve">年</w:t>
      </w:r>
      <w:r>
        <w:rPr>
          <w:rFonts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月</w:t>
      </w:r>
      <w:r>
        <w:rPr>
          <w:rFonts w:ascii="宋体" w:hAnsi="宋体" w:eastAsia="宋体" w:cs="宋体"/>
          <w:sz w:val="21"/>
          <w:szCs w:val="21"/>
          <w:highlight w:val="none"/>
          <w:lang w:val="zh-CN"/>
        </w:rPr>
        <w:t xml:space="preserve">   </w:t>
      </w:r>
      <w:r>
        <w:rPr>
          <w:rFonts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日</w:t>
      </w:r>
      <w:r>
        <w:rPr>
          <w:highlight w:val="none"/>
        </w:rPr>
      </w:r>
      <w:r/>
    </w:p>
    <w:p>
      <w:pPr>
        <w:pStyle w:val="912"/>
        <w:ind w:left="0" w:right="-630"/>
        <w:keepLines w:val="0"/>
        <w:keepNext w:val="0"/>
        <w:pageBreakBefore w:val="0"/>
        <w:spacing w:line="280" w:lineRule="exact"/>
        <w:widowControl/>
        <w:rPr>
          <w:rFonts w:ascii="宋体" w:eastAsia="宋体" w:cs="Times New Roman"/>
          <w:b/>
          <w:bCs/>
          <w:sz w:val="20"/>
          <w:szCs w:val="20"/>
          <w:highlight w:val="none"/>
        </w:rPr>
      </w:pPr>
      <w:r>
        <w:rPr>
          <w:rFonts w:ascii="宋体" w:eastAsia="宋体" w:cs="Times New Roman"/>
          <w:b/>
          <w:bCs/>
          <w:sz w:val="21"/>
          <w:szCs w:val="21"/>
          <w:highlight w:val="none"/>
        </w:rPr>
        <w:br w:type="page" w:clear="all"/>
      </w:r>
      <w:r>
        <w:rPr>
          <w:rFonts w:hint="eastAsia" w:ascii="宋体" w:hAnsi="宋体" w:eastAsia="宋体" w:cs="宋体"/>
          <w:b/>
          <w:bCs/>
          <w:sz w:val="20"/>
          <w:szCs w:val="20"/>
          <w:highlight w:val="none"/>
        </w:rPr>
        <w:t xml:space="preserve">附：中小企业划型标准规定</w:t>
      </w:r>
      <w:r>
        <w:rPr>
          <w:highlight w:val="none"/>
        </w:rPr>
      </w:r>
      <w:r/>
    </w:p>
    <w:p>
      <w:pPr>
        <w:pStyle w:val="912"/>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（一）农、林、牧、渔业。</w:t>
      </w:r>
      <w:r>
        <w:rPr>
          <w:rFonts w:hint="eastAsia" w:ascii="宋体" w:hAnsi="宋体" w:eastAsia="宋体" w:cs="宋体"/>
          <w:sz w:val="20"/>
          <w:szCs w:val="20"/>
          <w:highlight w:val="none"/>
        </w:rPr>
        <w:t xml:space="preserve">营业收入</w:t>
      </w:r>
      <w:r>
        <w:rPr>
          <w:rFonts w:ascii="宋体" w:hAnsi="宋体" w:eastAsia="宋体" w:cs="宋体"/>
          <w:sz w:val="20"/>
          <w:szCs w:val="20"/>
          <w:highlight w:val="none"/>
        </w:rPr>
        <w:t xml:space="preserve">20000</w:t>
      </w:r>
      <w:r>
        <w:rPr>
          <w:rFonts w:hint="eastAsia" w:ascii="宋体" w:hAnsi="宋体" w:eastAsia="宋体" w:cs="宋体"/>
          <w:sz w:val="20"/>
          <w:szCs w:val="20"/>
          <w:highlight w:val="none"/>
        </w:rPr>
        <w:t xml:space="preserve">万元以下的为中小微型企业。其中，营业收入</w:t>
      </w:r>
      <w:r>
        <w:rPr>
          <w:rFonts w:ascii="宋体" w:hAnsi="宋体" w:eastAsia="宋体" w:cs="宋体"/>
          <w:sz w:val="20"/>
          <w:szCs w:val="20"/>
          <w:highlight w:val="none"/>
        </w:rPr>
        <w:t xml:space="preserve">500</w:t>
      </w:r>
      <w:r>
        <w:rPr>
          <w:rFonts w:hint="eastAsia" w:ascii="宋体" w:hAnsi="宋体" w:eastAsia="宋体" w:cs="宋体"/>
          <w:sz w:val="20"/>
          <w:szCs w:val="20"/>
          <w:highlight w:val="none"/>
        </w:rPr>
        <w:t xml:space="preserve">万元及以上的为中型企业，营业收入</w:t>
      </w:r>
      <w:r>
        <w:rPr>
          <w:rFonts w:ascii="宋体" w:hAnsi="宋体" w:eastAsia="宋体" w:cs="宋体"/>
          <w:sz w:val="20"/>
          <w:szCs w:val="20"/>
          <w:highlight w:val="none"/>
        </w:rPr>
        <w:t xml:space="preserve">50</w:t>
      </w:r>
      <w:r>
        <w:rPr>
          <w:rFonts w:hint="eastAsia" w:ascii="宋体" w:hAnsi="宋体" w:eastAsia="宋体" w:cs="宋体"/>
          <w:sz w:val="20"/>
          <w:szCs w:val="20"/>
          <w:highlight w:val="none"/>
        </w:rPr>
        <w:t xml:space="preserve">万元及以上的为小型企业，营业收入</w:t>
      </w:r>
      <w:r>
        <w:rPr>
          <w:rFonts w:ascii="宋体" w:hAnsi="宋体" w:eastAsia="宋体" w:cs="宋体"/>
          <w:sz w:val="20"/>
          <w:szCs w:val="20"/>
          <w:highlight w:val="none"/>
        </w:rPr>
        <w:t xml:space="preserve">50</w:t>
      </w:r>
      <w:r>
        <w:rPr>
          <w:rFonts w:hint="eastAsia" w:ascii="宋体" w:hAnsi="宋体" w:eastAsia="宋体" w:cs="宋体"/>
          <w:sz w:val="20"/>
          <w:szCs w:val="20"/>
          <w:highlight w:val="none"/>
        </w:rPr>
        <w:t xml:space="preserve">万元以下的为微型企业。</w:t>
      </w:r>
      <w:r>
        <w:rPr>
          <w:highlight w:val="none"/>
        </w:rPr>
      </w:r>
      <w:r/>
    </w:p>
    <w:p>
      <w:pPr>
        <w:pStyle w:val="912"/>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（二）工业。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1000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40000</w:t>
      </w:r>
      <w:r>
        <w:rPr>
          <w:rFonts w:hint="eastAsia" w:ascii="宋体" w:hAnsi="宋体" w:eastAsia="宋体" w:cs="宋体"/>
          <w:sz w:val="20"/>
          <w:szCs w:val="20"/>
          <w:highlight w:val="none"/>
        </w:rPr>
        <w:t xml:space="preserve">万元以下的为中小微型企业。其中，从业人员</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2000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20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20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万元以下的为微型企业。</w:t>
      </w:r>
      <w:r>
        <w:rPr>
          <w:highlight w:val="none"/>
        </w:rPr>
      </w:r>
      <w:r/>
    </w:p>
    <w:p>
      <w:pPr>
        <w:pStyle w:val="912"/>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（三）建筑业。</w:t>
      </w:r>
      <w:r>
        <w:rPr>
          <w:rFonts w:hint="eastAsia" w:ascii="宋体" w:hAnsi="宋体" w:eastAsia="宋体" w:cs="宋体"/>
          <w:sz w:val="20"/>
          <w:szCs w:val="20"/>
          <w:highlight w:val="none"/>
        </w:rPr>
        <w:t xml:space="preserve">营业收入</w:t>
      </w:r>
      <w:r>
        <w:rPr>
          <w:rFonts w:ascii="宋体" w:hAnsi="宋体" w:eastAsia="宋体" w:cs="宋体"/>
          <w:sz w:val="20"/>
          <w:szCs w:val="20"/>
          <w:highlight w:val="none"/>
        </w:rPr>
        <w:t xml:space="preserve">80000</w:t>
      </w:r>
      <w:r>
        <w:rPr>
          <w:rFonts w:hint="eastAsia" w:ascii="宋体" w:hAnsi="宋体" w:eastAsia="宋体" w:cs="宋体"/>
          <w:sz w:val="20"/>
          <w:szCs w:val="20"/>
          <w:highlight w:val="none"/>
        </w:rPr>
        <w:t xml:space="preserve">万元以下或资产总额</w:t>
      </w:r>
      <w:r>
        <w:rPr>
          <w:rFonts w:ascii="宋体" w:hAnsi="宋体" w:eastAsia="宋体" w:cs="宋体"/>
          <w:sz w:val="20"/>
          <w:szCs w:val="20"/>
          <w:highlight w:val="none"/>
        </w:rPr>
        <w:t xml:space="preserve">80000</w:t>
      </w:r>
      <w:r>
        <w:rPr>
          <w:rFonts w:hint="eastAsia" w:ascii="宋体" w:hAnsi="宋体" w:eastAsia="宋体" w:cs="宋体"/>
          <w:sz w:val="20"/>
          <w:szCs w:val="20"/>
          <w:highlight w:val="none"/>
        </w:rPr>
        <w:t xml:space="preserve">万元以下的为中小微型企业。其中，营业收入</w:t>
      </w:r>
      <w:r>
        <w:rPr>
          <w:rFonts w:ascii="宋体" w:hAnsi="宋体" w:eastAsia="宋体" w:cs="宋体"/>
          <w:sz w:val="20"/>
          <w:szCs w:val="20"/>
          <w:highlight w:val="none"/>
        </w:rPr>
        <w:t xml:space="preserve">6000</w:t>
      </w:r>
      <w:r>
        <w:rPr>
          <w:rFonts w:hint="eastAsia" w:ascii="宋体" w:hAnsi="宋体" w:eastAsia="宋体" w:cs="宋体"/>
          <w:sz w:val="20"/>
          <w:szCs w:val="20"/>
          <w:highlight w:val="none"/>
        </w:rPr>
        <w:t xml:space="preserve">万元及以上，且资产总额</w:t>
      </w:r>
      <w:r>
        <w:rPr>
          <w:rFonts w:ascii="宋体" w:hAnsi="宋体" w:eastAsia="宋体" w:cs="宋体"/>
          <w:sz w:val="20"/>
          <w:szCs w:val="20"/>
          <w:highlight w:val="none"/>
        </w:rPr>
        <w:t xml:space="preserve">5000</w:t>
      </w:r>
      <w:r>
        <w:rPr>
          <w:rFonts w:hint="eastAsia" w:ascii="宋体" w:hAnsi="宋体" w:eastAsia="宋体" w:cs="宋体"/>
          <w:sz w:val="20"/>
          <w:szCs w:val="20"/>
          <w:highlight w:val="none"/>
        </w:rPr>
        <w:t xml:space="preserve">万元及以上的为中型企业；营业收入</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万元及以上，且资产总额</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万元及以上的为小型企业；营业收入</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万元以下或资产总额</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万元以下的为微型企业。</w:t>
      </w:r>
      <w:r>
        <w:rPr>
          <w:highlight w:val="none"/>
        </w:rPr>
      </w:r>
      <w:r/>
    </w:p>
    <w:p>
      <w:pPr>
        <w:pStyle w:val="912"/>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（四）批发业。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200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40000</w:t>
      </w:r>
      <w:r>
        <w:rPr>
          <w:rFonts w:hint="eastAsia" w:ascii="宋体" w:hAnsi="宋体" w:eastAsia="宋体" w:cs="宋体"/>
          <w:sz w:val="20"/>
          <w:szCs w:val="20"/>
          <w:highlight w:val="none"/>
        </w:rPr>
        <w:t xml:space="preserve">万元以下的为中小微型企业。其中，从业人员</w:t>
      </w:r>
      <w:r>
        <w:rPr>
          <w:rFonts w:ascii="宋体" w:hAnsi="宋体" w:eastAsia="宋体" w:cs="宋体"/>
          <w:sz w:val="20"/>
          <w:szCs w:val="20"/>
          <w:highlight w:val="none"/>
        </w:rPr>
        <w:t xml:space="preserve">20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5000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5</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1000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5</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1000</w:t>
      </w:r>
      <w:r>
        <w:rPr>
          <w:rFonts w:hint="eastAsia" w:ascii="宋体" w:hAnsi="宋体" w:eastAsia="宋体" w:cs="宋体"/>
          <w:sz w:val="20"/>
          <w:szCs w:val="20"/>
          <w:highlight w:val="none"/>
        </w:rPr>
        <w:t xml:space="preserve">万元以下的为微型企业。</w:t>
      </w:r>
      <w:r>
        <w:rPr>
          <w:highlight w:val="none"/>
        </w:rPr>
      </w:r>
      <w:r/>
    </w:p>
    <w:p>
      <w:pPr>
        <w:pStyle w:val="912"/>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（五）零售业。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20000</w:t>
      </w:r>
      <w:r>
        <w:rPr>
          <w:rFonts w:hint="eastAsia" w:ascii="宋体" w:hAnsi="宋体" w:eastAsia="宋体" w:cs="宋体"/>
          <w:sz w:val="20"/>
          <w:szCs w:val="20"/>
          <w:highlight w:val="none"/>
        </w:rPr>
        <w:t xml:space="preserve">万元以下的为中小微型企业。其中，从业人员</w:t>
      </w:r>
      <w:r>
        <w:rPr>
          <w:rFonts w:ascii="宋体" w:hAnsi="宋体" w:eastAsia="宋体" w:cs="宋体"/>
          <w:sz w:val="20"/>
          <w:szCs w:val="20"/>
          <w:highlight w:val="none"/>
        </w:rPr>
        <w:t xml:space="preserve">50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500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万元以下的为微型企业。</w:t>
      </w:r>
      <w:r>
        <w:rPr>
          <w:highlight w:val="none"/>
        </w:rPr>
      </w:r>
      <w:r/>
    </w:p>
    <w:p>
      <w:pPr>
        <w:pStyle w:val="912"/>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（六）交通运输业。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1000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30000</w:t>
      </w:r>
      <w:r>
        <w:rPr>
          <w:rFonts w:hint="eastAsia" w:ascii="宋体" w:hAnsi="宋体" w:eastAsia="宋体" w:cs="宋体"/>
          <w:sz w:val="20"/>
          <w:szCs w:val="20"/>
          <w:highlight w:val="none"/>
        </w:rPr>
        <w:t xml:space="preserve">万元以下的为中小微型企业。其中，从业人员</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3000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20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200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20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200</w:t>
      </w:r>
      <w:r>
        <w:rPr>
          <w:rFonts w:hint="eastAsia" w:ascii="宋体" w:hAnsi="宋体" w:eastAsia="宋体" w:cs="宋体"/>
          <w:sz w:val="20"/>
          <w:szCs w:val="20"/>
          <w:highlight w:val="none"/>
        </w:rPr>
        <w:t xml:space="preserve">万元以下的为微型企业。</w:t>
      </w:r>
      <w:r>
        <w:rPr>
          <w:highlight w:val="none"/>
        </w:rPr>
      </w:r>
      <w:r/>
    </w:p>
    <w:p>
      <w:pPr>
        <w:pStyle w:val="912"/>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（七）仓储业。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200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30000</w:t>
      </w:r>
      <w:r>
        <w:rPr>
          <w:rFonts w:hint="eastAsia" w:ascii="宋体" w:hAnsi="宋体" w:eastAsia="宋体" w:cs="宋体"/>
          <w:sz w:val="20"/>
          <w:szCs w:val="20"/>
          <w:highlight w:val="none"/>
        </w:rPr>
        <w:t xml:space="preserve">万元以下的为中小微型企业。其中，从业人员</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1000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20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20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万元以下的为微型企业。</w:t>
      </w:r>
      <w:r>
        <w:rPr>
          <w:highlight w:val="none"/>
        </w:rPr>
      </w:r>
      <w:r/>
    </w:p>
    <w:p>
      <w:pPr>
        <w:pStyle w:val="912"/>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（八）邮政业。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1000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30000</w:t>
      </w:r>
      <w:r>
        <w:rPr>
          <w:rFonts w:hint="eastAsia" w:ascii="宋体" w:hAnsi="宋体" w:eastAsia="宋体" w:cs="宋体"/>
          <w:sz w:val="20"/>
          <w:szCs w:val="20"/>
          <w:highlight w:val="none"/>
        </w:rPr>
        <w:t xml:space="preserve">万元以下的为中小微型企业。其中，从业人员</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2000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20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20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万元以下的为微型企业。</w:t>
      </w:r>
      <w:r>
        <w:rPr>
          <w:highlight w:val="none"/>
        </w:rPr>
      </w:r>
      <w:r/>
    </w:p>
    <w:p>
      <w:pPr>
        <w:pStyle w:val="912"/>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（九）住宿业。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10000</w:t>
      </w:r>
      <w:r>
        <w:rPr>
          <w:rFonts w:hint="eastAsia" w:ascii="宋体" w:hAnsi="宋体" w:eastAsia="宋体" w:cs="宋体"/>
          <w:sz w:val="20"/>
          <w:szCs w:val="20"/>
          <w:highlight w:val="none"/>
        </w:rPr>
        <w:t xml:space="preserve">万元以下的为中小微型企业。其中，从业人员</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2000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万元以下的为微型企业。</w:t>
      </w:r>
      <w:r>
        <w:rPr>
          <w:highlight w:val="none"/>
        </w:rPr>
      </w:r>
      <w:r/>
    </w:p>
    <w:p>
      <w:pPr>
        <w:pStyle w:val="912"/>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（十）餐饮业。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10000</w:t>
      </w:r>
      <w:r>
        <w:rPr>
          <w:rFonts w:hint="eastAsia" w:ascii="宋体" w:hAnsi="宋体" w:eastAsia="宋体" w:cs="宋体"/>
          <w:sz w:val="20"/>
          <w:szCs w:val="20"/>
          <w:highlight w:val="none"/>
        </w:rPr>
        <w:t xml:space="preserve">万元以下的为中小微型企业。其中，从业人员</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2000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万元以下的为微型企业。</w:t>
      </w:r>
      <w:r>
        <w:rPr>
          <w:highlight w:val="none"/>
        </w:rPr>
      </w:r>
      <w:r/>
    </w:p>
    <w:p>
      <w:pPr>
        <w:pStyle w:val="912"/>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（十一）信息传输业。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2000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100000</w:t>
      </w:r>
      <w:r>
        <w:rPr>
          <w:rFonts w:hint="eastAsia" w:ascii="宋体" w:hAnsi="宋体" w:eastAsia="宋体" w:cs="宋体"/>
          <w:sz w:val="20"/>
          <w:szCs w:val="20"/>
          <w:highlight w:val="none"/>
        </w:rPr>
        <w:t xml:space="preserve">万元以下的为中小微型企业。其中，从业人员</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1000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万元以下的为微型企业。</w:t>
      </w:r>
      <w:r>
        <w:rPr>
          <w:highlight w:val="none"/>
        </w:rPr>
      </w:r>
      <w:r/>
    </w:p>
    <w:p>
      <w:pPr>
        <w:pStyle w:val="912"/>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（十二）软件和信息技术服务业。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10000</w:t>
      </w:r>
      <w:r>
        <w:rPr>
          <w:rFonts w:hint="eastAsia" w:ascii="宋体" w:hAnsi="宋体" w:eastAsia="宋体" w:cs="宋体"/>
          <w:sz w:val="20"/>
          <w:szCs w:val="20"/>
          <w:highlight w:val="none"/>
        </w:rPr>
        <w:t xml:space="preserve">万元以下的为中小微型企业。其中，从业人员</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1000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50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50</w:t>
      </w:r>
      <w:r>
        <w:rPr>
          <w:rFonts w:hint="eastAsia" w:ascii="宋体" w:hAnsi="宋体" w:eastAsia="宋体" w:cs="宋体"/>
          <w:sz w:val="20"/>
          <w:szCs w:val="20"/>
          <w:highlight w:val="none"/>
        </w:rPr>
        <w:t xml:space="preserve">万元以下的为微型企业。</w:t>
      </w:r>
      <w:r>
        <w:rPr>
          <w:highlight w:val="none"/>
        </w:rPr>
      </w:r>
      <w:r/>
    </w:p>
    <w:p>
      <w:pPr>
        <w:pStyle w:val="912"/>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（十三）房地产开发经营。</w:t>
      </w:r>
      <w:r>
        <w:rPr>
          <w:rFonts w:hint="eastAsia" w:ascii="宋体" w:hAnsi="宋体" w:eastAsia="宋体" w:cs="宋体"/>
          <w:sz w:val="20"/>
          <w:szCs w:val="20"/>
          <w:highlight w:val="none"/>
        </w:rPr>
        <w:t xml:space="preserve">营业收入</w:t>
      </w:r>
      <w:r>
        <w:rPr>
          <w:rFonts w:ascii="宋体" w:hAnsi="宋体" w:eastAsia="宋体" w:cs="宋体"/>
          <w:sz w:val="20"/>
          <w:szCs w:val="20"/>
          <w:highlight w:val="none"/>
        </w:rPr>
        <w:t xml:space="preserve">200000</w:t>
      </w:r>
      <w:r>
        <w:rPr>
          <w:rFonts w:hint="eastAsia" w:ascii="宋体" w:hAnsi="宋体" w:eastAsia="宋体" w:cs="宋体"/>
          <w:sz w:val="20"/>
          <w:szCs w:val="20"/>
          <w:highlight w:val="none"/>
        </w:rPr>
        <w:t xml:space="preserve">万元以下或资产总额</w:t>
      </w:r>
      <w:r>
        <w:rPr>
          <w:rFonts w:ascii="宋体" w:hAnsi="宋体" w:eastAsia="宋体" w:cs="宋体"/>
          <w:sz w:val="20"/>
          <w:szCs w:val="20"/>
          <w:highlight w:val="none"/>
        </w:rPr>
        <w:t xml:space="preserve">10000</w:t>
      </w:r>
      <w:r>
        <w:rPr>
          <w:rFonts w:hint="eastAsia" w:ascii="宋体" w:hAnsi="宋体" w:eastAsia="宋体" w:cs="宋体"/>
          <w:sz w:val="20"/>
          <w:szCs w:val="20"/>
          <w:highlight w:val="none"/>
        </w:rPr>
        <w:t xml:space="preserve">万元以下的为中小微型企业。其中，营业收入</w:t>
      </w:r>
      <w:r>
        <w:rPr>
          <w:rFonts w:ascii="宋体" w:hAnsi="宋体" w:eastAsia="宋体" w:cs="宋体"/>
          <w:sz w:val="20"/>
          <w:szCs w:val="20"/>
          <w:highlight w:val="none"/>
        </w:rPr>
        <w:t xml:space="preserve">1000</w:t>
      </w:r>
      <w:r>
        <w:rPr>
          <w:rFonts w:hint="eastAsia" w:ascii="宋体" w:hAnsi="宋体" w:eastAsia="宋体" w:cs="宋体"/>
          <w:sz w:val="20"/>
          <w:szCs w:val="20"/>
          <w:highlight w:val="none"/>
        </w:rPr>
        <w:t xml:space="preserve">万元及以上，且资产总额</w:t>
      </w:r>
      <w:r>
        <w:rPr>
          <w:rFonts w:ascii="宋体" w:hAnsi="宋体" w:eastAsia="宋体" w:cs="宋体"/>
          <w:sz w:val="20"/>
          <w:szCs w:val="20"/>
          <w:highlight w:val="none"/>
        </w:rPr>
        <w:t xml:space="preserve">5000</w:t>
      </w:r>
      <w:r>
        <w:rPr>
          <w:rFonts w:hint="eastAsia" w:ascii="宋体" w:hAnsi="宋体" w:eastAsia="宋体" w:cs="宋体"/>
          <w:sz w:val="20"/>
          <w:szCs w:val="20"/>
          <w:highlight w:val="none"/>
        </w:rPr>
        <w:t xml:space="preserve">万元及以上的为中型企业；营业收入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万元及以上，且资产总额</w:t>
      </w:r>
      <w:r>
        <w:rPr>
          <w:rFonts w:ascii="宋体" w:hAnsi="宋体" w:eastAsia="宋体" w:cs="宋体"/>
          <w:sz w:val="20"/>
          <w:szCs w:val="20"/>
          <w:highlight w:val="none"/>
        </w:rPr>
        <w:t xml:space="preserve">2000</w:t>
      </w:r>
      <w:r>
        <w:rPr>
          <w:rFonts w:hint="eastAsia" w:ascii="宋体" w:hAnsi="宋体" w:eastAsia="宋体" w:cs="宋体"/>
          <w:sz w:val="20"/>
          <w:szCs w:val="20"/>
          <w:highlight w:val="none"/>
        </w:rPr>
        <w:t xml:space="preserve">万元及以上的为小型企业；营业收入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万元以下或资产总额</w:t>
      </w:r>
      <w:r>
        <w:rPr>
          <w:rFonts w:ascii="宋体" w:hAnsi="宋体" w:eastAsia="宋体" w:cs="宋体"/>
          <w:sz w:val="20"/>
          <w:szCs w:val="20"/>
          <w:highlight w:val="none"/>
        </w:rPr>
        <w:t xml:space="preserve">2000</w:t>
      </w:r>
      <w:r>
        <w:rPr>
          <w:rFonts w:hint="eastAsia" w:ascii="宋体" w:hAnsi="宋体" w:eastAsia="宋体" w:cs="宋体"/>
          <w:sz w:val="20"/>
          <w:szCs w:val="20"/>
          <w:highlight w:val="none"/>
        </w:rPr>
        <w:t xml:space="preserve">万元以下的为微型企业。</w:t>
      </w:r>
      <w:r>
        <w:rPr>
          <w:highlight w:val="none"/>
        </w:rPr>
      </w:r>
      <w:r/>
    </w:p>
    <w:p>
      <w:pPr>
        <w:pStyle w:val="912"/>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（十四）物业管理。</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1000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5000</w:t>
      </w:r>
      <w:r>
        <w:rPr>
          <w:rFonts w:hint="eastAsia" w:ascii="宋体" w:hAnsi="宋体" w:eastAsia="宋体" w:cs="宋体"/>
          <w:sz w:val="20"/>
          <w:szCs w:val="20"/>
          <w:highlight w:val="none"/>
        </w:rPr>
        <w:t xml:space="preserve">万元以下的为中小微型企业。其中，从业人员</w:t>
      </w:r>
      <w:r>
        <w:rPr>
          <w:highlight w:val="none"/>
        </w:rPr>
      </w:r>
      <w:r/>
    </w:p>
    <w:p>
      <w:pPr>
        <w:pStyle w:val="912"/>
        <w:ind w:left="0" w:right="-630"/>
        <w:keepLines w:val="0"/>
        <w:keepNext w:val="0"/>
        <w:pageBreakBefore w:val="0"/>
        <w:spacing w:line="280" w:lineRule="exact"/>
        <w:widowControl/>
        <w:rPr>
          <w:rFonts w:ascii="宋体" w:eastAsia="宋体" w:cs="Times New Roman"/>
          <w:sz w:val="20"/>
          <w:szCs w:val="20"/>
          <w:highlight w:val="none"/>
        </w:rPr>
      </w:pP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1000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500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500</w:t>
      </w:r>
      <w:r>
        <w:rPr>
          <w:rFonts w:hint="eastAsia" w:ascii="宋体" w:hAnsi="宋体" w:eastAsia="宋体" w:cs="宋体"/>
          <w:sz w:val="20"/>
          <w:szCs w:val="20"/>
          <w:highlight w:val="none"/>
        </w:rPr>
        <w:t xml:space="preserve">万元以下的为微型企业。</w:t>
      </w:r>
      <w:r>
        <w:rPr>
          <w:highlight w:val="none"/>
        </w:rPr>
      </w:r>
      <w:r/>
    </w:p>
    <w:p>
      <w:pPr>
        <w:pStyle w:val="912"/>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（十五）租赁和商务服务业。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人以下或资产总额</w:t>
      </w:r>
      <w:r>
        <w:rPr>
          <w:rFonts w:ascii="宋体" w:hAnsi="宋体" w:eastAsia="宋体" w:cs="宋体"/>
          <w:sz w:val="20"/>
          <w:szCs w:val="20"/>
          <w:highlight w:val="none"/>
        </w:rPr>
        <w:t xml:space="preserve">120000</w:t>
      </w:r>
      <w:r>
        <w:rPr>
          <w:rFonts w:hint="eastAsia" w:ascii="宋体" w:hAnsi="宋体" w:eastAsia="宋体" w:cs="宋体"/>
          <w:sz w:val="20"/>
          <w:szCs w:val="20"/>
          <w:highlight w:val="none"/>
        </w:rPr>
        <w:t xml:space="preserve">万元以下的为中小微型企业。其中，从业人员</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人及以上，且资产总额</w:t>
      </w:r>
      <w:r>
        <w:rPr>
          <w:rFonts w:ascii="宋体" w:hAnsi="宋体" w:eastAsia="宋体" w:cs="宋体"/>
          <w:sz w:val="20"/>
          <w:szCs w:val="20"/>
          <w:highlight w:val="none"/>
        </w:rPr>
        <w:t xml:space="preserve">8000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人及以上，且资产总额</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人以下或资产总额</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万元以下的为微型企业。</w:t>
      </w:r>
      <w:r>
        <w:rPr>
          <w:highlight w:val="none"/>
        </w:rPr>
      </w:r>
      <w:r/>
    </w:p>
    <w:p>
      <w:pPr>
        <w:pStyle w:val="912"/>
        <w:ind w:left="0" w:right="-630" w:firstLine="402"/>
        <w:keepLines w:val="0"/>
        <w:keepNext w:val="0"/>
        <w:pageBreakBefore w:val="0"/>
        <w:spacing w:line="280" w:lineRule="exact"/>
        <w:widowControl/>
        <w:rPr>
          <w:rFonts w:hint="eastAsia" w:ascii="宋体" w:hAnsi="宋体" w:eastAsia="宋体" w:cs="宋体"/>
          <w:b/>
          <w:color w:val="000000"/>
          <w:sz w:val="24"/>
          <w:szCs w:val="24"/>
          <w:highlight w:val="none"/>
        </w:rPr>
      </w:pPr>
      <w:r>
        <w:rPr>
          <w:rFonts w:hint="eastAsia" w:ascii="宋体" w:hAnsi="宋体" w:eastAsia="宋体" w:cs="宋体"/>
          <w:b/>
          <w:bCs/>
          <w:sz w:val="20"/>
          <w:szCs w:val="20"/>
          <w:highlight w:val="none"/>
        </w:rPr>
        <w:t xml:space="preserve">（十六）其他未列明行业。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人以下的为中小微型企业。其中，从业人员</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人及以上的为中型企业；从业人员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人及以上的为小型企业；从业人员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人以下的为微型企业。</w:t>
      </w:r>
      <w:r>
        <w:rPr>
          <w:highlight w:val="none"/>
        </w:rPr>
      </w:r>
      <w:r/>
    </w:p>
    <w:p>
      <w:pPr>
        <w:pStyle w:val="91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r/>
    </w:p>
    <w:p>
      <w:pPr>
        <w:pStyle w:val="912"/>
        <w:jc w:val="center"/>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14</w:t>
      </w:r>
      <w:r>
        <w:rPr>
          <w:rFonts w:hint="eastAsia" w:ascii="宋体" w:hAnsi="宋体" w:eastAsia="宋体" w:cs="宋体"/>
          <w:b/>
          <w:color w:val="000000"/>
          <w:sz w:val="24"/>
          <w:szCs w:val="24"/>
          <w:highlight w:val="none"/>
        </w:rPr>
        <w:t xml:space="preserve">、残疾人福利性单位声明函</w:t>
      </w:r>
      <w:r>
        <w:rPr>
          <w:highlight w:val="none"/>
        </w:rPr>
      </w:r>
      <w:r/>
    </w:p>
    <w:p>
      <w:pPr>
        <w:pStyle w:val="912"/>
        <w:spacing w:line="360" w:lineRule="auto"/>
        <w:rPr>
          <w:rFonts w:ascii="宋体" w:hAnsi="宋体" w:eastAsia="宋体" w:cs="宋体"/>
          <w:color w:val="000000"/>
          <w:spacing w:val="6"/>
          <w:sz w:val="24"/>
          <w:szCs w:val="24"/>
          <w:highlight w:val="none"/>
        </w:rPr>
      </w:pPr>
      <w:r>
        <w:rPr>
          <w:highlight w:val="none"/>
        </w:rPr>
      </w:r>
      <w:bookmarkStart w:id="12" w:name="OLE_LINK14"/>
      <w:r>
        <w:rPr>
          <w:highlight w:val="none"/>
        </w:rPr>
      </w:r>
      <w:bookmarkStart w:id="13" w:name="OLE_LINK13"/>
      <w:r>
        <w:rPr>
          <w:highlight w:val="none"/>
        </w:rPr>
      </w:r>
      <w:r/>
    </w:p>
    <w:p>
      <w:pPr>
        <w:pStyle w:val="912"/>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残疾人福利性单位声明函</w:t>
      </w:r>
      <w:r>
        <w:rPr>
          <w:highlight w:val="none"/>
        </w:rPr>
      </w:r>
      <w:r/>
    </w:p>
    <w:p>
      <w:pPr>
        <w:pStyle w:val="912"/>
        <w:spacing w:line="360" w:lineRule="auto"/>
        <w:rPr>
          <w:rFonts w:ascii="宋体" w:hAnsi="宋体" w:eastAsia="宋体" w:cs="宋体"/>
          <w:bCs/>
          <w:color w:val="000000"/>
          <w:sz w:val="24"/>
          <w:szCs w:val="24"/>
          <w:highlight w:val="none"/>
        </w:rPr>
      </w:pPr>
      <w:r>
        <w:rPr>
          <w:highlight w:val="none"/>
        </w:rPr>
      </w:r>
      <w:bookmarkEnd w:id="12"/>
      <w:r>
        <w:rPr>
          <w:highlight w:val="none"/>
        </w:rPr>
      </w:r>
      <w:bookmarkEnd w:id="13"/>
      <w:r>
        <w:rPr>
          <w:highlight w:val="none"/>
        </w:rPr>
      </w:r>
      <w:r/>
    </w:p>
    <w:p>
      <w:pPr>
        <w:pStyle w:val="912"/>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none"/>
        </w:rPr>
      </w:r>
      <w:r/>
    </w:p>
    <w:p>
      <w:pPr>
        <w:pStyle w:val="912"/>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rPr>
          <w:highlight w:val="none"/>
        </w:rPr>
      </w:r>
      <w:r/>
    </w:p>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rPr>
          <w:highlight w:val="none"/>
        </w:rPr>
      </w:r>
      <w:r/>
    </w:p>
    <w:p>
      <w:pPr>
        <w:pStyle w:val="912"/>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单位名称（盖章）：</w:t>
      </w:r>
      <w:r>
        <w:rPr>
          <w:highlight w:val="none"/>
        </w:rPr>
      </w:r>
      <w:r/>
    </w:p>
    <w:p>
      <w:pPr>
        <w:pStyle w:val="912"/>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  期：</w:t>
      </w:r>
      <w:r>
        <w:rPr>
          <w:highlight w:val="none"/>
        </w:rPr>
      </w:r>
      <w:r/>
    </w:p>
    <w:p>
      <w:pPr>
        <w:pStyle w:val="912"/>
        <w:jc w:val="both"/>
        <w:spacing w:line="360" w:lineRule="auto"/>
        <w:widowControl w:val="off"/>
        <w:rPr>
          <w:rFonts w:ascii="楷体_GB2312" w:hAnsi="Calibri" w:eastAsia="楷体_GB2312" w:cs="Times New Roman"/>
          <w:color w:val="000000"/>
          <w:sz w:val="28"/>
          <w:highlight w:val="none"/>
        </w:rPr>
      </w:pPr>
      <w:r>
        <w:rPr>
          <w:rFonts w:ascii="楷体_GB2312" w:hAnsi="Calibri" w:eastAsia="楷体_GB2312" w:cs="Times New Roman"/>
          <w:color w:val="000000"/>
          <w:sz w:val="28"/>
          <w:highlight w:val="none"/>
          <w:lang w:val="en-US" w:eastAsia="zh-CN" w:bidi="ar-SA"/>
        </w:rPr>
      </w:r>
      <w:r>
        <w:rPr>
          <w:highlight w:val="none"/>
        </w:rPr>
      </w:r>
      <w:r/>
    </w:p>
    <w:p>
      <w:pPr>
        <w:pStyle w:val="912"/>
        <w:ind w:firstLine="482"/>
        <w:jc w:val="center"/>
        <w:spacing w:before="36" w:after="36"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rPr>
          <w:highlight w:val="none"/>
        </w:rPr>
      </w:r>
      <w:r/>
    </w:p>
    <w:p>
      <w:pPr>
        <w:pStyle w:val="912"/>
        <w:ind w:firstLine="482"/>
        <w:jc w:val="center"/>
        <w:spacing w:before="36" w:after="36"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rPr>
          <w:highlight w:val="none"/>
        </w:rPr>
      </w:r>
      <w:r/>
    </w:p>
    <w:p>
      <w:pPr>
        <w:pStyle w:val="912"/>
        <w:ind w:firstLine="482"/>
        <w:jc w:val="center"/>
        <w:spacing w:before="36" w:after="36"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rPr>
          <w:highlight w:val="none"/>
        </w:rPr>
      </w:r>
      <w:r/>
    </w:p>
    <w:p>
      <w:pPr>
        <w:pStyle w:val="912"/>
        <w:ind w:firstLine="482"/>
        <w:jc w:val="center"/>
        <w:spacing w:before="36" w:after="36"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rPr>
          <w:highlight w:val="none"/>
        </w:rPr>
      </w:r>
      <w:r/>
    </w:p>
    <w:p>
      <w:pPr>
        <w:pStyle w:val="912"/>
        <w:ind w:firstLine="482"/>
        <w:jc w:val="center"/>
        <w:spacing w:before="36" w:after="36"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rPr>
          <w:highlight w:val="none"/>
        </w:rPr>
      </w:r>
      <w:r/>
    </w:p>
    <w:p>
      <w:pPr>
        <w:pStyle w:val="912"/>
        <w:ind w:firstLine="482"/>
        <w:jc w:val="center"/>
        <w:spacing w:before="36" w:after="36"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rPr>
          <w:highlight w:val="none"/>
        </w:rPr>
      </w:r>
      <w:r/>
    </w:p>
    <w:p>
      <w:pPr>
        <w:pStyle w:val="912"/>
        <w:ind w:firstLine="482"/>
        <w:jc w:val="center"/>
        <w:spacing w:before="36" w:after="36"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rPr>
          <w:highlight w:val="none"/>
        </w:rPr>
      </w:r>
      <w:r/>
    </w:p>
    <w:p>
      <w:pPr>
        <w:pStyle w:val="912"/>
        <w:ind w:firstLine="482"/>
        <w:jc w:val="center"/>
        <w:spacing w:before="36" w:after="36"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rPr>
          <w:highlight w:val="none"/>
        </w:rPr>
      </w:r>
      <w:r/>
    </w:p>
    <w:p>
      <w:pPr>
        <w:pStyle w:val="912"/>
        <w:ind w:firstLine="482"/>
        <w:jc w:val="center"/>
        <w:spacing w:before="36" w:after="36"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rPr>
          <w:highlight w:val="none"/>
        </w:rPr>
      </w:r>
      <w:r/>
    </w:p>
    <w:p>
      <w:pPr>
        <w:pStyle w:val="912"/>
        <w:ind w:firstLine="482"/>
        <w:jc w:val="center"/>
        <w:spacing w:before="36" w:after="36"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rPr>
          <w:highlight w:val="none"/>
        </w:rPr>
      </w:r>
      <w:r/>
    </w:p>
    <w:p>
      <w:pPr>
        <w:pStyle w:val="912"/>
        <w:ind w:firstLine="482"/>
        <w:jc w:val="center"/>
        <w:spacing w:before="36" w:after="36"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rPr>
          <w:highlight w:val="none"/>
        </w:rPr>
      </w:r>
      <w:r/>
    </w:p>
    <w:p>
      <w:pPr>
        <w:spacing w:before="36" w:after="36" w:line="360" w:lineRule="auto"/>
        <w:rPr>
          <w:rFonts w:ascii="宋体" w:hAnsi="宋体" w:eastAsia="宋体" w:cs="Times New Roman"/>
          <w:b/>
          <w:bCs/>
          <w:color w:val="000000"/>
          <w:sz w:val="24"/>
          <w:szCs w:val="24"/>
          <w:highlight w:val="none"/>
        </w:rPr>
      </w:pPr>
      <w:r>
        <w:rPr>
          <w:rFonts w:ascii="宋体" w:hAnsi="宋体" w:eastAsia="宋体" w:cs="Times New Roman"/>
          <w:b/>
          <w:color w:val="000000"/>
          <w:sz w:val="24"/>
          <w:szCs w:val="24"/>
          <w:highlight w:val="none"/>
        </w:rPr>
      </w:r>
      <w:r>
        <w:rPr>
          <w:highlight w:val="none"/>
        </w:rPr>
      </w:r>
      <w:r/>
    </w:p>
    <w:p>
      <w:pPr>
        <w:pStyle w:val="912"/>
        <w:spacing w:before="36" w:after="36" w:line="360" w:lineRule="auto"/>
        <w:rPr>
          <w:rFonts w:ascii="宋体" w:hAnsi="宋体" w:eastAsia="宋体" w:cs="Times New Roman"/>
          <w:b/>
          <w:bCs/>
          <w:color w:val="000000"/>
          <w:sz w:val="24"/>
          <w:szCs w:val="24"/>
          <w:highlight w:val="none"/>
        </w:rPr>
      </w:pPr>
      <w:r>
        <w:rPr>
          <w:rFonts w:ascii="宋体" w:hAnsi="宋体" w:eastAsia="宋体" w:cs="Times New Roman"/>
          <w:b/>
          <w:color w:val="000000"/>
          <w:sz w:val="24"/>
          <w:szCs w:val="24"/>
          <w:highlight w:val="none"/>
        </w:rPr>
      </w:r>
      <w:r>
        <w:rPr>
          <w:highlight w:val="none"/>
        </w:rPr>
      </w:r>
      <w:r/>
    </w:p>
    <w:p>
      <w:pPr>
        <w:pStyle w:val="912"/>
        <w:jc w:val="left"/>
        <w:spacing w:before="36" w:after="36"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15</w:t>
      </w:r>
      <w:r>
        <w:rPr>
          <w:rFonts w:hint="eastAsia" w:ascii="宋体" w:hAnsi="宋体" w:eastAsia="宋体" w:cs="Times New Roman"/>
          <w:b/>
          <w:color w:val="000000"/>
          <w:sz w:val="24"/>
          <w:szCs w:val="24"/>
          <w:highlight w:val="none"/>
        </w:rPr>
        <w:t xml:space="preserve">、供应商与其他单位存在控股、管理关系情况表</w:t>
      </w:r>
      <w:r>
        <w:rPr>
          <w:highlight w:val="none"/>
        </w:rPr>
      </w:r>
      <w:r/>
    </w:p>
    <w:p>
      <w:pPr>
        <w:pStyle w:val="912"/>
        <w:ind w:firstLine="480"/>
        <w:jc w:val="center"/>
        <w:spacing w:before="36" w:after="36"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供应商与其他单位存在控股、管理关系情况表</w:t>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pStyle w:val="912"/>
              <w:ind w:firstLine="480"/>
              <w:jc w:val="center"/>
              <w:spacing w:before="36" w:after="36"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与供应商存在控股、管理关系的单位名称</w:t>
            </w:r>
            <w:r>
              <w:rPr>
                <w:highlight w:val="none"/>
              </w:rPr>
            </w:r>
            <w:r/>
          </w:p>
        </w:tc>
        <w:tc>
          <w:tcPr>
            <w:tcW w:w="3594" w:type="dxa"/>
            <w:vAlign w:val="center"/>
            <w:textDirection w:val="lrTb"/>
            <w:noWrap w:val="false"/>
          </w:tcPr>
          <w:p>
            <w:pPr>
              <w:pStyle w:val="912"/>
              <w:ind w:firstLine="480"/>
              <w:jc w:val="center"/>
              <w:spacing w:before="36" w:after="36"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控股、管理关系情况说明</w:t>
            </w:r>
            <w:r>
              <w:rPr>
                <w:highlight w:val="none"/>
              </w:rPr>
            </w:r>
            <w:r/>
          </w:p>
        </w:tc>
      </w:tr>
      <w:tr>
        <w:trPr>
          <w:trHeight w:val="850"/>
        </w:trPr>
        <w:tc>
          <w:tcPr>
            <w:tcW w:w="4928" w:type="dxa"/>
            <w:vAlign w:val="center"/>
            <w:textDirection w:val="lrTb"/>
            <w:noWrap w:val="false"/>
          </w:tcPr>
          <w:p>
            <w:pPr>
              <w:pStyle w:val="91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rPr>
                <w:highlight w:val="none"/>
              </w:rPr>
            </w:r>
            <w:r/>
          </w:p>
        </w:tc>
        <w:tc>
          <w:tcPr>
            <w:tcW w:w="3594" w:type="dxa"/>
            <w:vAlign w:val="center"/>
            <w:textDirection w:val="lrTb"/>
            <w:noWrap w:val="false"/>
          </w:tcPr>
          <w:p>
            <w:pPr>
              <w:pStyle w:val="91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rPr>
                <w:highlight w:val="none"/>
              </w:rPr>
            </w:r>
            <w:r/>
          </w:p>
        </w:tc>
      </w:tr>
      <w:tr>
        <w:trPr>
          <w:trHeight w:val="850"/>
        </w:trPr>
        <w:tc>
          <w:tcPr>
            <w:tcW w:w="4928" w:type="dxa"/>
            <w:vAlign w:val="center"/>
            <w:textDirection w:val="lrTb"/>
            <w:noWrap w:val="false"/>
          </w:tcPr>
          <w:p>
            <w:pPr>
              <w:pStyle w:val="91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rPr>
                <w:highlight w:val="none"/>
              </w:rPr>
            </w:r>
            <w:r/>
          </w:p>
        </w:tc>
        <w:tc>
          <w:tcPr>
            <w:tcW w:w="3594" w:type="dxa"/>
            <w:vAlign w:val="center"/>
            <w:textDirection w:val="lrTb"/>
            <w:noWrap w:val="false"/>
          </w:tcPr>
          <w:p>
            <w:pPr>
              <w:pStyle w:val="91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rPr>
                <w:highlight w:val="none"/>
              </w:rPr>
            </w:r>
            <w:r/>
          </w:p>
        </w:tc>
      </w:tr>
      <w:tr>
        <w:trPr>
          <w:trHeight w:val="850"/>
        </w:trPr>
        <w:tc>
          <w:tcPr>
            <w:tcW w:w="4928" w:type="dxa"/>
            <w:vAlign w:val="center"/>
            <w:textDirection w:val="lrTb"/>
            <w:noWrap w:val="false"/>
          </w:tcPr>
          <w:p>
            <w:pPr>
              <w:pStyle w:val="91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rPr>
                <w:highlight w:val="none"/>
              </w:rPr>
            </w:r>
            <w:r/>
          </w:p>
        </w:tc>
        <w:tc>
          <w:tcPr>
            <w:tcW w:w="3594" w:type="dxa"/>
            <w:vAlign w:val="center"/>
            <w:textDirection w:val="lrTb"/>
            <w:noWrap w:val="false"/>
          </w:tcPr>
          <w:p>
            <w:pPr>
              <w:pStyle w:val="91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rPr>
                <w:highlight w:val="none"/>
              </w:rPr>
            </w:r>
            <w:r/>
          </w:p>
        </w:tc>
      </w:tr>
      <w:tr>
        <w:trPr>
          <w:trHeight w:val="850"/>
        </w:trPr>
        <w:tc>
          <w:tcPr>
            <w:tcW w:w="4928" w:type="dxa"/>
            <w:vAlign w:val="center"/>
            <w:textDirection w:val="lrTb"/>
            <w:noWrap w:val="false"/>
          </w:tcPr>
          <w:p>
            <w:pPr>
              <w:pStyle w:val="91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rPr>
                <w:highlight w:val="none"/>
              </w:rPr>
            </w:r>
            <w:r/>
          </w:p>
        </w:tc>
        <w:tc>
          <w:tcPr>
            <w:tcW w:w="3594" w:type="dxa"/>
            <w:vAlign w:val="center"/>
            <w:textDirection w:val="lrTb"/>
            <w:noWrap w:val="false"/>
          </w:tcPr>
          <w:p>
            <w:pPr>
              <w:pStyle w:val="91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rPr>
                <w:highlight w:val="none"/>
              </w:rPr>
            </w:r>
            <w:r/>
          </w:p>
        </w:tc>
      </w:tr>
      <w:tr>
        <w:trPr>
          <w:trHeight w:val="850"/>
        </w:trPr>
        <w:tc>
          <w:tcPr>
            <w:tcW w:w="4928" w:type="dxa"/>
            <w:vAlign w:val="center"/>
            <w:textDirection w:val="lrTb"/>
            <w:noWrap w:val="false"/>
          </w:tcPr>
          <w:p>
            <w:pPr>
              <w:pStyle w:val="91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rPr>
                <w:highlight w:val="none"/>
              </w:rPr>
            </w:r>
            <w:r/>
          </w:p>
        </w:tc>
        <w:tc>
          <w:tcPr>
            <w:tcW w:w="3594" w:type="dxa"/>
            <w:vAlign w:val="center"/>
            <w:textDirection w:val="lrTb"/>
            <w:noWrap w:val="false"/>
          </w:tcPr>
          <w:p>
            <w:pPr>
              <w:pStyle w:val="91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rPr>
                <w:highlight w:val="none"/>
              </w:rPr>
            </w:r>
            <w:r/>
          </w:p>
        </w:tc>
      </w:tr>
      <w:tr>
        <w:trPr>
          <w:trHeight w:val="850"/>
        </w:trPr>
        <w:tc>
          <w:tcPr>
            <w:tcW w:w="4928" w:type="dxa"/>
            <w:vAlign w:val="center"/>
            <w:textDirection w:val="lrTb"/>
            <w:noWrap w:val="false"/>
          </w:tcPr>
          <w:p>
            <w:pPr>
              <w:pStyle w:val="91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rPr>
                <w:highlight w:val="none"/>
              </w:rPr>
            </w:r>
            <w:r/>
          </w:p>
        </w:tc>
        <w:tc>
          <w:tcPr>
            <w:tcW w:w="3594" w:type="dxa"/>
            <w:vAlign w:val="center"/>
            <w:textDirection w:val="lrTb"/>
            <w:noWrap w:val="false"/>
          </w:tcPr>
          <w:p>
            <w:pPr>
              <w:pStyle w:val="91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rPr>
                <w:highlight w:val="none"/>
              </w:rPr>
            </w:r>
            <w:r/>
          </w:p>
        </w:tc>
      </w:tr>
    </w:tbl>
    <w:p>
      <w:pPr>
        <w:pStyle w:val="912"/>
        <w:spacing w:line="360" w:lineRule="auto"/>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2"/>
          <w:highlight w:val="none"/>
        </w:rPr>
        <w:t xml:space="preserve">注：供应商应当按实填写所有与之有控股、管理关系的情况</w:t>
      </w:r>
      <w:r>
        <w:rPr>
          <w:highlight w:val="none"/>
        </w:rPr>
      </w:r>
      <w:r/>
    </w:p>
    <w:p>
      <w:pPr>
        <w:pStyle w:val="949"/>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rPr>
          <w:highlight w:val="none"/>
        </w:rPr>
      </w:r>
      <w:r/>
    </w:p>
    <w:p>
      <w:pPr>
        <w:pStyle w:val="949"/>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rPr>
          <w:highlight w:val="none"/>
        </w:rPr>
      </w:r>
      <w:r/>
    </w:p>
    <w:p>
      <w:pPr>
        <w:pStyle w:val="949"/>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rPr>
          <w:highlight w:val="none"/>
        </w:rPr>
      </w:r>
      <w:r/>
    </w:p>
    <w:p>
      <w:pPr>
        <w:pStyle w:val="949"/>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rPr>
          <w:highlight w:val="none"/>
        </w:rPr>
      </w:r>
      <w:r/>
    </w:p>
    <w:p>
      <w:pPr>
        <w:pStyle w:val="949"/>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rPr>
          <w:highlight w:val="none"/>
        </w:rPr>
      </w:r>
      <w:r/>
    </w:p>
    <w:p>
      <w:pPr>
        <w:pStyle w:val="949"/>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rPr>
          <w:highlight w:val="none"/>
        </w:rPr>
      </w:r>
      <w:r/>
    </w:p>
    <w:p>
      <w:pPr>
        <w:pStyle w:val="949"/>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rPr>
          <w:highlight w:val="none"/>
        </w:rPr>
      </w:r>
      <w:r/>
    </w:p>
    <w:p>
      <w:pPr>
        <w:pStyle w:val="949"/>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rPr>
          <w:highlight w:val="none"/>
        </w:rPr>
      </w:r>
      <w:r/>
    </w:p>
    <w:p>
      <w:pPr>
        <w:pStyle w:val="949"/>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rPr>
          <w:highlight w:val="none"/>
        </w:rPr>
      </w:r>
      <w:r/>
    </w:p>
    <w:p>
      <w:pPr>
        <w:pStyle w:val="949"/>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rPr>
          <w:highlight w:val="none"/>
        </w:rPr>
      </w:r>
      <w:r/>
    </w:p>
    <w:p>
      <w:pPr>
        <w:pStyle w:val="912"/>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rPr>
          <w:highlight w:val="none"/>
        </w:rPr>
      </w:r>
      <w:r/>
    </w:p>
    <w:p>
      <w:pPr>
        <w:pStyle w:val="912"/>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rPr>
          <w:highlight w:val="none"/>
        </w:rPr>
      </w:r>
      <w:r/>
    </w:p>
    <w:p>
      <w:pPr>
        <w:pStyle w:val="912"/>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rPr>
          <w:highlight w:val="none"/>
        </w:rPr>
      </w:r>
      <w:r/>
    </w:p>
    <w:p>
      <w:pPr>
        <w:pStyle w:val="912"/>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rPr>
          <w:highlight w:val="none"/>
        </w:rPr>
      </w:r>
      <w:r/>
    </w:p>
    <w:p>
      <w:pPr>
        <w:pStyle w:val="912"/>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rPr>
          <w:highlight w:val="none"/>
        </w:rPr>
      </w:r>
      <w:r/>
    </w:p>
    <w:p>
      <w:pPr>
        <w:pStyle w:val="912"/>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rPr>
          <w:highlight w:val="none"/>
        </w:rPr>
      </w:r>
      <w:r/>
    </w:p>
    <w:p>
      <w:pPr>
        <w:pStyle w:val="912"/>
        <w:ind w:left="0"/>
        <w:jc w:val="left"/>
        <w:widowControl/>
        <w:rPr>
          <w:rFonts w:hint="eastAsia" w:ascii="宋体" w:eastAsia="宋体" w:cs="Times New Roman"/>
          <w:b/>
          <w:bCs/>
          <w:sz w:val="21"/>
          <w:szCs w:val="21"/>
          <w:highlight w:val="none"/>
        </w:rPr>
        <w:outlineLvl w:val="0"/>
      </w:pPr>
      <w:r>
        <w:rPr>
          <w:highlight w:val="none"/>
        </w:rPr>
      </w:r>
      <w:bookmarkStart w:id="14" w:name="_Toc167285818"/>
      <w:r>
        <w:rPr>
          <w:rFonts w:hint="eastAsia" w:ascii="宋体" w:hAnsi="宋体" w:eastAsia="宋体" w:cs="宋体"/>
          <w:b/>
          <w:bCs/>
          <w:sz w:val="21"/>
          <w:szCs w:val="21"/>
          <w:highlight w:val="none"/>
          <w:lang w:val="en-US" w:eastAsia="zh-CN"/>
        </w:rPr>
        <w:t xml:space="preserve">16、</w:t>
      </w:r>
      <w:r>
        <w:rPr>
          <w:rFonts w:hint="eastAsia" w:ascii="宋体" w:hAnsi="宋体" w:eastAsia="宋体" w:cs="宋体"/>
          <w:b/>
          <w:bCs/>
          <w:sz w:val="21"/>
          <w:szCs w:val="21"/>
          <w:highlight w:val="none"/>
        </w:rPr>
        <w:t xml:space="preserve">关于响应报价合理性的澄清说明</w:t>
      </w:r>
      <w:bookmarkEnd w:id="14"/>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如有</w:t>
      </w:r>
      <w:r>
        <w:rPr>
          <w:rFonts w:hint="eastAsia" w:ascii="宋体" w:hAnsi="宋体" w:eastAsia="宋体" w:cs="宋体"/>
          <w:b/>
          <w:bCs/>
          <w:sz w:val="21"/>
          <w:szCs w:val="21"/>
          <w:highlight w:val="none"/>
          <w:lang w:eastAsia="zh-CN"/>
        </w:rPr>
        <w:t xml:space="preserve">）</w:t>
      </w:r>
      <w:r>
        <w:rPr>
          <w:highlight w:val="none"/>
        </w:rPr>
      </w:r>
      <w:r/>
    </w:p>
    <w:p>
      <w:pPr>
        <w:pStyle w:val="912"/>
        <w:ind w:left="0" w:firstLine="420"/>
        <w:jc w:val="center"/>
        <w:widowControl/>
        <w:rPr>
          <w:rFonts w:ascii="宋体" w:eastAsia="宋体" w:cs="Times New Roman"/>
          <w:b/>
          <w:bCs/>
          <w:color w:val="ff0000"/>
          <w:sz w:val="21"/>
          <w:szCs w:val="21"/>
          <w:highlight w:val="none"/>
        </w:rPr>
      </w:pPr>
      <w:r>
        <w:rPr>
          <w:rFonts w:ascii="宋体" w:eastAsia="宋体" w:cs="Times New Roman"/>
          <w:b/>
          <w:bCs/>
          <w:color w:val="ff0000"/>
          <w:sz w:val="21"/>
          <w:szCs w:val="21"/>
          <w:highlight w:val="none"/>
        </w:rPr>
      </w:r>
      <w:r>
        <w:rPr>
          <w:highlight w:val="none"/>
        </w:rPr>
      </w:r>
      <w:r/>
    </w:p>
    <w:p>
      <w:pPr>
        <w:pStyle w:val="912"/>
        <w:ind w:left="0"/>
        <w:jc w:val="center"/>
        <w:widowControl/>
        <w:rPr>
          <w:rFonts w:ascii="宋体" w:eastAsia="宋体" w:cs="Times New Roman"/>
          <w:b/>
          <w:bCs/>
          <w:color w:val="000000"/>
          <w:sz w:val="21"/>
          <w:szCs w:val="21"/>
          <w:highlight w:val="none"/>
        </w:rPr>
      </w:pPr>
      <w:r>
        <w:rPr>
          <w:rFonts w:hint="eastAsia" w:ascii="宋体" w:hAnsi="宋体" w:eastAsia="宋体" w:cs="宋体"/>
          <w:b/>
          <w:bCs/>
          <w:color w:val="000000"/>
          <w:sz w:val="21"/>
          <w:szCs w:val="21"/>
          <w:highlight w:val="none"/>
        </w:rPr>
        <w:t xml:space="preserve">关于响应报价合理性的澄清说明</w:t>
      </w:r>
      <w:r>
        <w:rPr>
          <w:highlight w:val="none"/>
        </w:rPr>
      </w:r>
      <w:r/>
    </w:p>
    <w:p>
      <w:pPr>
        <w:pStyle w:val="912"/>
        <w:ind w:left="0"/>
        <w:jc w:val="left"/>
        <w:spacing w:line="360" w:lineRule="auto"/>
        <w:widowControl/>
        <w:rPr>
          <w:rFonts w:ascii="宋体" w:eastAsia="宋体" w:cs="Times New Roman"/>
          <w:color w:val="000000"/>
          <w:sz w:val="21"/>
          <w:szCs w:val="21"/>
          <w:highlight w:val="none"/>
          <w:u w:val="single"/>
        </w:rPr>
      </w:pPr>
      <w:r>
        <w:rPr>
          <w:rFonts w:ascii="宋体" w:eastAsia="宋体" w:cs="Times New Roman"/>
          <w:color w:val="000000"/>
          <w:sz w:val="21"/>
          <w:szCs w:val="21"/>
          <w:highlight w:val="none"/>
          <w:u w:val="single"/>
        </w:rPr>
      </w:r>
      <w:r>
        <w:rPr>
          <w:highlight w:val="none"/>
        </w:rPr>
      </w:r>
      <w:r/>
    </w:p>
    <w:p>
      <w:pPr>
        <w:pStyle w:val="912"/>
        <w:ind w:left="0"/>
        <w:jc w:val="left"/>
        <w:spacing w:line="360" w:lineRule="auto"/>
        <w:widowControl/>
        <w:rPr>
          <w:rFonts w:ascii="宋体" w:eastAsia="宋体" w:cs="Times New Roman"/>
          <w:color w:val="000000"/>
          <w:sz w:val="21"/>
          <w:szCs w:val="21"/>
          <w:highlight w:val="none"/>
        </w:rPr>
      </w:pPr>
      <w:r>
        <w:rPr>
          <w:rFonts w:hint="eastAsia" w:ascii="宋体" w:hAnsi="宋体" w:eastAsia="宋体" w:cs="宋体"/>
          <w:color w:val="000000"/>
          <w:sz w:val="21"/>
          <w:szCs w:val="21"/>
          <w:highlight w:val="none"/>
          <w:u w:val="single"/>
          <w:lang w:val="en-US" w:eastAsia="zh-CN"/>
        </w:rPr>
        <w:t xml:space="preserve">苏州中至勤工程咨询有限公司</w:t>
      </w:r>
      <w:r>
        <w:rPr>
          <w:rFonts w:hint="eastAsia" w:ascii="宋体" w:hAnsi="宋体" w:eastAsia="宋体" w:cs="宋体"/>
          <w:color w:val="000000"/>
          <w:sz w:val="21"/>
          <w:szCs w:val="21"/>
          <w:highlight w:val="none"/>
        </w:rPr>
        <w:t xml:space="preserve">：</w:t>
      </w:r>
      <w:r>
        <w:rPr>
          <w:highlight w:val="none"/>
        </w:rPr>
      </w:r>
      <w:r/>
    </w:p>
    <w:p>
      <w:pPr>
        <w:pStyle w:val="912"/>
        <w:ind w:left="0" w:firstLine="420"/>
        <w:jc w:val="left"/>
        <w:spacing w:line="360" w:lineRule="auto"/>
        <w:widowControl/>
        <w:rPr>
          <w:rFonts w:ascii="宋体" w:eastAsia="宋体" w:cs="Times New Roman"/>
          <w:color w:val="000000"/>
          <w:sz w:val="21"/>
          <w:szCs w:val="21"/>
          <w:highlight w:val="none"/>
        </w:rPr>
      </w:pPr>
      <w:r>
        <w:rPr>
          <w:rFonts w:hint="eastAsia" w:ascii="宋体" w:hAnsi="宋体" w:eastAsia="宋体" w:cs="宋体"/>
          <w:color w:val="000000"/>
          <w:sz w:val="21"/>
          <w:szCs w:val="21"/>
          <w:highlight w:val="none"/>
        </w:rPr>
        <w:t xml:space="preserve">本公司愿就由贵中心组织实施的编号为</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号（项目编号）的采购活动进行响应，对于本公司的响应报价合理性作出说明如下：</w:t>
      </w:r>
      <w:r>
        <w:rPr>
          <w:highlight w:val="none"/>
        </w:rPr>
      </w:r>
      <w:r/>
    </w:p>
    <w:tbl>
      <w:tblPr>
        <w:tblW w:w="9046"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6"/>
      </w:tblGrid>
      <w:tr>
        <w:trPr>
          <w:trHeight w:val="3940"/>
        </w:trPr>
        <w:tc>
          <w:tcPr>
            <w:tcW w:w="9046" w:type="dxa"/>
            <w:vAlign w:val="center"/>
            <w:textDirection w:val="lrTb"/>
            <w:noWrap w:val="false"/>
          </w:tcPr>
          <w:p>
            <w:pPr>
              <w:pStyle w:val="912"/>
              <w:ind w:left="0"/>
              <w:spacing w:line="600" w:lineRule="auto"/>
              <w:widowControl w:val="off"/>
              <w:rPr>
                <w:rFonts w:ascii="宋体" w:eastAsia="宋体" w:cs="Times New Roman"/>
                <w:b/>
                <w:bCs/>
                <w:color w:val="ff0000"/>
                <w:sz w:val="21"/>
                <w:szCs w:val="21"/>
                <w:highlight w:val="none"/>
                <w:shd w:val="pct10" w:color="auto" w:fill="ffffff"/>
              </w:rPr>
            </w:pPr>
            <w:r>
              <w:rPr>
                <w:rFonts w:hint="eastAsia" w:ascii="宋体" w:hAnsi="宋体" w:eastAsia="宋体" w:cs="宋体"/>
                <w:b/>
                <w:bCs/>
                <w:color w:val="ff0000"/>
                <w:sz w:val="21"/>
                <w:szCs w:val="21"/>
                <w:highlight w:val="none"/>
              </w:rPr>
              <w:t xml:space="preserve">供应商应当根据实际情况自拟答复并根据磋商小组关于澄清的要求提供相关证明材料作为附件。</w:t>
            </w:r>
            <w:r>
              <w:rPr>
                <w:highlight w:val="none"/>
              </w:rPr>
            </w:r>
            <w:r/>
          </w:p>
        </w:tc>
      </w:tr>
    </w:tbl>
    <w:p>
      <w:pPr>
        <w:pStyle w:val="912"/>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rPr>
          <w:highlight w:val="none"/>
        </w:rPr>
      </w:r>
      <w:r/>
    </w:p>
    <w:p>
      <w:pPr>
        <w:pStyle w:val="912"/>
        <w:ind w:firstLine="420"/>
        <w:jc w:val="center"/>
        <w:spacing w:line="360" w:lineRule="auto"/>
        <w:rPr>
          <w:rFonts w:ascii="宋体" w:hAnsi="宋体" w:eastAsia="宋体" w:cs="宋体"/>
          <w:szCs w:val="21"/>
          <w:highlight w:val="none"/>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单位名称：（加盖CA电子公章）</w:t>
      </w:r>
      <w:r>
        <w:rPr>
          <w:highlight w:val="none"/>
        </w:rPr>
      </w:r>
      <w:r/>
    </w:p>
    <w:p>
      <w:pPr>
        <w:pStyle w:val="912"/>
        <w:ind w:left="0"/>
        <w:jc w:val="right"/>
        <w:spacing w:after="360"/>
        <w:widowControl w:val="off"/>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 日期：　　　　年　　  月　　  日</w:t>
      </w:r>
      <w:r>
        <w:rPr>
          <w:highlight w:val="none"/>
        </w:rPr>
      </w:r>
      <w:r/>
    </w:p>
    <w:p>
      <w:pPr>
        <w:pStyle w:val="912"/>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rPr>
          <w:highlight w:val="none"/>
        </w:rPr>
      </w:r>
      <w:r/>
    </w:p>
    <w:p>
      <w:pPr>
        <w:pStyle w:val="912"/>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rPr>
          <w:highlight w:val="none"/>
        </w:rPr>
      </w:r>
      <w:r/>
    </w:p>
    <w:p>
      <w:pPr>
        <w:pStyle w:val="912"/>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rPr>
          <w:highlight w:val="none"/>
        </w:rPr>
      </w:r>
      <w:r/>
    </w:p>
    <w:p>
      <w:pPr>
        <w:pStyle w:val="912"/>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rPr>
          <w:highlight w:val="none"/>
        </w:rPr>
      </w:r>
      <w:r/>
    </w:p>
    <w:p>
      <w:pPr>
        <w:pStyle w:val="912"/>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rPr>
          <w:highlight w:val="none"/>
        </w:rPr>
      </w:r>
      <w:r/>
    </w:p>
    <w:p>
      <w:pPr>
        <w:pStyle w:val="912"/>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rPr>
          <w:highlight w:val="none"/>
        </w:rPr>
      </w:r>
      <w:r/>
    </w:p>
    <w:p>
      <w:pPr>
        <w:pStyle w:val="912"/>
        <w:ind w:left="0"/>
        <w:jc w:val="left"/>
        <w:widowControl/>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lang w:val="en-US" w:eastAsia="zh-CN"/>
        </w:rPr>
      </w:r>
      <w:r>
        <w:rPr>
          <w:highlight w:val="none"/>
        </w:rPr>
      </w:r>
      <w:r/>
    </w:p>
    <w:p>
      <w:pPr>
        <w:pStyle w:val="912"/>
        <w:ind w:left="0"/>
        <w:jc w:val="left"/>
        <w:widowControl/>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lang w:val="en-US" w:eastAsia="zh-CN"/>
        </w:rPr>
      </w:r>
      <w:r>
        <w:rPr>
          <w:highlight w:val="none"/>
        </w:rPr>
      </w:r>
      <w:r/>
    </w:p>
    <w:p>
      <w:pPr>
        <w:pStyle w:val="912"/>
        <w:ind w:left="0"/>
        <w:jc w:val="left"/>
        <w:widowControl/>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lang w:val="en-US" w:eastAsia="zh-CN"/>
        </w:rPr>
      </w:r>
      <w:r>
        <w:rPr>
          <w:highlight w:val="none"/>
        </w:rPr>
      </w:r>
      <w:r/>
    </w:p>
    <w:p>
      <w:pPr>
        <w:pStyle w:val="912"/>
        <w:ind w:left="0"/>
        <w:jc w:val="left"/>
        <w:widowControl/>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lang w:val="en-US" w:eastAsia="zh-CN"/>
        </w:rPr>
      </w:r>
      <w:r>
        <w:rPr>
          <w:highlight w:val="none"/>
        </w:rPr>
      </w:r>
      <w:r/>
    </w:p>
    <w:p>
      <w:pPr>
        <w:pStyle w:val="912"/>
        <w:ind w:left="0"/>
        <w:jc w:val="left"/>
        <w:widowControl/>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lang w:val="en-US" w:eastAsia="zh-CN"/>
        </w:rPr>
      </w:r>
      <w:r>
        <w:rPr>
          <w:highlight w:val="none"/>
        </w:rPr>
      </w:r>
      <w:r/>
    </w:p>
    <w:p>
      <w:pPr>
        <w:pStyle w:val="912"/>
        <w:ind w:left="0"/>
        <w:jc w:val="left"/>
        <w:widowControl/>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lang w:val="en-US" w:eastAsia="zh-CN"/>
        </w:rPr>
      </w:r>
      <w:r>
        <w:rPr>
          <w:highlight w:val="none"/>
        </w:rPr>
      </w:r>
      <w:r/>
    </w:p>
    <w:p>
      <w:pPr>
        <w:pStyle w:val="912"/>
        <w:ind w:left="0"/>
        <w:jc w:val="left"/>
        <w:widowControl/>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lang w:val="en-US" w:eastAsia="zh-CN"/>
        </w:rPr>
      </w:r>
      <w:r>
        <w:rPr>
          <w:highlight w:val="none"/>
        </w:rPr>
      </w:r>
      <w:r/>
    </w:p>
    <w:p>
      <w:pPr>
        <w:pStyle w:val="912"/>
        <w:ind w:left="0"/>
        <w:jc w:val="left"/>
        <w:widowControl/>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lang w:val="en-US" w:eastAsia="zh-CN"/>
        </w:rPr>
      </w:r>
      <w:r>
        <w:rPr>
          <w:highlight w:val="none"/>
        </w:rPr>
      </w:r>
      <w:r/>
    </w:p>
    <w:p>
      <w:pPr>
        <w:pStyle w:val="912"/>
        <w:ind w:left="0"/>
        <w:jc w:val="left"/>
        <w:widowControl/>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lang w:val="en-US" w:eastAsia="zh-CN"/>
        </w:rPr>
      </w:r>
      <w:r>
        <w:rPr>
          <w:highlight w:val="none"/>
        </w:rPr>
      </w:r>
      <w:r/>
    </w:p>
    <w:p>
      <w:pPr>
        <w:ind w:left="0"/>
        <w:jc w:val="left"/>
        <w:widowControl/>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lang w:val="en-US" w:eastAsia="zh-CN"/>
        </w:rPr>
      </w:r>
      <w:r>
        <w:rPr>
          <w:highlight w:val="none"/>
        </w:rPr>
      </w:r>
      <w:r/>
    </w:p>
    <w:p>
      <w:pPr>
        <w:ind w:left="0"/>
        <w:jc w:val="left"/>
        <w:widowControl/>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lang w:val="en-US" w:eastAsia="zh-CN"/>
        </w:rPr>
      </w:r>
      <w:r>
        <w:rPr>
          <w:highlight w:val="none"/>
        </w:rPr>
      </w:r>
      <w:r/>
    </w:p>
    <w:p>
      <w:pPr>
        <w:ind w:left="0"/>
        <w:jc w:val="left"/>
        <w:widowControl/>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lang w:val="en-US" w:eastAsia="zh-CN"/>
        </w:rPr>
      </w:r>
      <w:r>
        <w:rPr>
          <w:highlight w:val="none"/>
        </w:rPr>
      </w:r>
      <w:r/>
    </w:p>
    <w:p>
      <w:pPr>
        <w:pStyle w:val="912"/>
        <w:ind w:left="0"/>
        <w:jc w:val="left"/>
        <w:widowControl/>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lang w:val="en-US" w:eastAsia="zh-CN"/>
        </w:rPr>
      </w:r>
      <w:r>
        <w:rPr>
          <w:highlight w:val="none"/>
        </w:rPr>
      </w:r>
      <w:r/>
    </w:p>
    <w:p>
      <w:pPr>
        <w:pStyle w:val="912"/>
        <w:ind w:left="0"/>
        <w:jc w:val="left"/>
        <w:widowControl/>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lang w:val="en-US" w:eastAsia="zh-CN"/>
        </w:rPr>
      </w:r>
      <w:r>
        <w:rPr>
          <w:highlight w:val="none"/>
        </w:rPr>
      </w:r>
      <w:r/>
    </w:p>
    <w:p>
      <w:pPr>
        <w:pStyle w:val="912"/>
        <w:ind w:left="0"/>
        <w:jc w:val="left"/>
        <w:widowControl/>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lang w:val="en-US" w:eastAsia="zh-CN"/>
        </w:rPr>
        <w:t xml:space="preserve">17、</w:t>
      </w:r>
      <w:r>
        <w:rPr>
          <w:rFonts w:ascii="宋体" w:hAnsi="宋体" w:eastAsia="宋体" w:cs="宋体"/>
          <w:b/>
          <w:bCs/>
          <w:sz w:val="21"/>
          <w:szCs w:val="21"/>
          <w:highlight w:val="none"/>
          <w:lang w:val="en-US" w:eastAsia="zh-CN"/>
        </w:rPr>
        <w:t xml:space="preserve">关于符合本国产品标准的声明函</w:t>
      </w:r>
      <w:r>
        <w:rPr>
          <w:highlight w:val="none"/>
        </w:rPr>
      </w:r>
      <w:r/>
    </w:p>
    <w:p>
      <w:pPr>
        <w:pStyle w:val="912"/>
        <w:ind w:left="40" w:right="40"/>
        <w:jc w:val="left"/>
        <w:spacing w:before="40" w:after="40" w:line="360" w:lineRule="auto"/>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0"/>
          <w:highlight w:val="none"/>
          <w:lang w:val="en-US" w:eastAsia="zh-CN" w:bidi="ar-SA"/>
        </w:rPr>
        <w:t xml:space="preserve"> </w:t>
      </w:r>
      <w:r>
        <w:rPr>
          <w:rFonts w:hint="eastAsia" w:ascii="Times New Roman" w:hAnsi="Times New Roman" w:eastAsia="宋体" w:cs="Times New Roman"/>
          <w:sz w:val="24"/>
          <w:szCs w:val="20"/>
          <w:highlight w:val="none"/>
          <w:lang w:val="en-US" w:eastAsia="zh-CN" w:bidi="ar-SA"/>
        </w:rPr>
        <w:t xml:space="preserve">          </w:t>
      </w:r>
      <w:r>
        <w:rPr>
          <w:rFonts w:ascii="Times New Roman" w:hAnsi="Times New Roman" w:eastAsia="宋体" w:cs="Times New Roman"/>
          <w:sz w:val="24"/>
          <w:szCs w:val="20"/>
          <w:highlight w:val="none"/>
          <w:lang w:val="en-US" w:eastAsia="zh-CN" w:bidi="ar-SA"/>
        </w:rPr>
        <w:t xml:space="preserve">关于符合本国产品标准的声明函（采购包号：**）</w:t>
      </w:r>
      <w:r>
        <w:rPr>
          <w:highlight w:val="none"/>
        </w:rPr>
      </w:r>
      <w:r/>
    </w:p>
    <w:p>
      <w:pPr>
        <w:pStyle w:val="912"/>
        <w:ind w:left="40" w:right="40" w:firstLine="480"/>
        <w:jc w:val="left"/>
        <w:spacing w:before="40" w:after="40" w:line="360" w:lineRule="auto"/>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0"/>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912"/>
        <w:ind w:left="40" w:right="40" w:firstLine="480"/>
        <w:jc w:val="left"/>
        <w:spacing w:after="40" w:line="360" w:lineRule="auto"/>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1.</w:t>
      </w:r>
      <w:r>
        <w:rPr>
          <w:rFonts w:hint="eastAsia" w:ascii="Times New Roman" w:hAnsi="Times New Roman" w:eastAsia="宋体" w:cs="Times New Roman"/>
          <w:sz w:val="24"/>
          <w:szCs w:val="20"/>
          <w:highlight w:val="none"/>
          <w:u w:val="single"/>
        </w:rPr>
        <w:t xml:space="preserve">（产品名称</w:t>
      </w:r>
      <w:r>
        <w:rPr>
          <w:rFonts w:ascii="Times New Roman" w:hAnsi="Times New Roman" w:eastAsia="宋体" w:cs="Times New Roman"/>
          <w:sz w:val="24"/>
          <w:szCs w:val="20"/>
          <w:highlight w:val="none"/>
          <w:u w:val="single"/>
        </w:rPr>
        <w:t xml:space="preserve">1</w:t>
      </w:r>
      <w:r>
        <w:rPr>
          <w:rFonts w:hint="eastAsia" w:ascii="Times New Roman" w:hAnsi="Times New Roman" w:eastAsia="宋体" w:cs="Times New Roman"/>
          <w:sz w:val="24"/>
          <w:szCs w:val="20"/>
          <w:highlight w:val="none"/>
          <w:u w:val="single"/>
        </w:rPr>
        <w:t xml:space="preserve">）</w:t>
      </w:r>
      <w:r>
        <w:rPr>
          <w:rFonts w:ascii="Times New Roman" w:hAnsi="Times New Roman" w:eastAsia="宋体" w:cs="Times New Roman"/>
          <w:sz w:val="24"/>
          <w:szCs w:val="20"/>
          <w:highlight w:val="none"/>
          <w:vertAlign w:val="superscript"/>
        </w:rPr>
        <w:t xml:space="preserve">1</w:t>
      </w:r>
      <w:r>
        <w:rPr>
          <w:rFonts w:hint="eastAsia" w:ascii="Times New Roman" w:hAnsi="Times New Roman" w:eastAsia="宋体" w:cs="Times New Roman"/>
          <w:sz w:val="24"/>
          <w:szCs w:val="20"/>
          <w:highlight w:val="none"/>
        </w:rPr>
        <w:t xml:space="preserve">，生产厂为</w:t>
      </w:r>
      <w:r>
        <w:rPr>
          <w:rFonts w:hint="eastAsia" w:ascii="Times New Roman" w:hAnsi="Times New Roman" w:eastAsia="宋体" w:cs="Times New Roman"/>
          <w:sz w:val="24"/>
          <w:szCs w:val="20"/>
          <w:highlight w:val="none"/>
          <w:u w:val="single"/>
        </w:rPr>
        <w:t xml:space="preserve">（厂名）</w:t>
      </w:r>
      <w:r>
        <w:rPr>
          <w:rFonts w:ascii="Times New Roman" w:hAnsi="Times New Roman" w:eastAsia="宋体" w:cs="Times New Roman"/>
          <w:sz w:val="24"/>
          <w:szCs w:val="20"/>
          <w:highlight w:val="none"/>
          <w:vertAlign w:val="superscript"/>
        </w:rPr>
        <w:t xml:space="preserve">2</w:t>
      </w:r>
      <w:r>
        <w:rPr>
          <w:rFonts w:hint="eastAsia" w:ascii="Times New Roman" w:hAnsi="Times New Roman" w:eastAsia="宋体" w:cs="Times New Roman"/>
          <w:sz w:val="24"/>
          <w:szCs w:val="20"/>
          <w:highlight w:val="none"/>
        </w:rPr>
        <w:t xml:space="preserve">，厂址为</w:t>
      </w:r>
      <w:r>
        <w:rPr>
          <w:rFonts w:hint="eastAsia" w:ascii="Times New Roman" w:hAnsi="Times New Roman" w:eastAsia="宋体" w:cs="Times New Roman"/>
          <w:sz w:val="24"/>
          <w:szCs w:val="20"/>
          <w:highlight w:val="none"/>
          <w:u w:val="single"/>
        </w:rPr>
        <w:t xml:space="preserve">（生产厂址）</w:t>
      </w:r>
      <w:r>
        <w:rPr>
          <w:rFonts w:hint="eastAsia" w:ascii="Times New Roman" w:hAnsi="Times New Roman" w:eastAsia="宋体" w:cs="Times New Roman"/>
          <w:sz w:val="24"/>
          <w:szCs w:val="20"/>
          <w:highlight w:val="none"/>
        </w:rPr>
        <w:t xml:space="preserve">。</w:t>
      </w:r>
      <w:r>
        <w:rPr>
          <w:rFonts w:ascii="Times New Roman" w:hAnsi="Times New Roman" w:eastAsia="宋体" w:cs="Times New Roman"/>
          <w:sz w:val="24"/>
          <w:szCs w:val="20"/>
          <w:highlight w:val="none"/>
          <w:u w:val="single"/>
        </w:rPr>
        <w:t xml:space="preserve"> / </w:t>
      </w:r>
      <w:r>
        <w:rPr>
          <w:rFonts w:hint="eastAsia" w:ascii="Times New Roman" w:hAnsi="Times New Roman" w:eastAsia="宋体" w:cs="Times New Roman"/>
          <w:sz w:val="24"/>
          <w:szCs w:val="20"/>
          <w:highlight w:val="none"/>
        </w:rPr>
        <w:t xml:space="preserve">的中国境内生产的组件成本占比≥</w:t>
      </w:r>
      <w:r>
        <w:rPr>
          <w:rFonts w:ascii="Times New Roman" w:hAnsi="Times New Roman" w:eastAsia="宋体" w:cs="Times New Roman"/>
          <w:sz w:val="24"/>
          <w:szCs w:val="20"/>
          <w:highlight w:val="none"/>
          <w:u w:val="single"/>
        </w:rPr>
        <w:t xml:space="preserve">  /  </w:t>
      </w:r>
      <w:r>
        <w:rPr>
          <w:rFonts w:ascii="Times New Roman" w:hAnsi="Times New Roman" w:eastAsia="宋体" w:cs="Times New Roman"/>
          <w:sz w:val="24"/>
          <w:szCs w:val="20"/>
          <w:highlight w:val="none"/>
          <w:vertAlign w:val="superscript"/>
        </w:rPr>
        <w:t xml:space="preserve">3</w:t>
      </w:r>
      <w:r>
        <w:rPr>
          <w:rFonts w:hint="eastAsia" w:ascii="Times New Roman" w:hAnsi="Times New Roman" w:eastAsia="宋体" w:cs="Times New Roman"/>
          <w:sz w:val="24"/>
          <w:szCs w:val="20"/>
          <w:highlight w:val="none"/>
        </w:rPr>
        <w:t xml:space="preserve">。</w:t>
      </w:r>
      <w:r>
        <w:rPr>
          <w:rFonts w:ascii="Times New Roman" w:hAnsi="Times New Roman" w:eastAsia="宋体" w:cs="Times New Roman"/>
          <w:sz w:val="24"/>
          <w:szCs w:val="20"/>
          <w:highlight w:val="none"/>
          <w:u w:val="single"/>
        </w:rPr>
        <w:t xml:space="preserve">  /  </w:t>
      </w:r>
      <w:r>
        <w:rPr>
          <w:rFonts w:hint="eastAsia" w:ascii="Times New Roman" w:hAnsi="Times New Roman" w:eastAsia="宋体" w:cs="Times New Roman"/>
          <w:sz w:val="24"/>
          <w:szCs w:val="20"/>
          <w:highlight w:val="none"/>
        </w:rPr>
        <w:t xml:space="preserve">的</w:t>
      </w:r>
      <w:r>
        <w:rPr>
          <w:rFonts w:ascii="Times New Roman" w:hAnsi="Times New Roman" w:eastAsia="宋体" w:cs="Times New Roman"/>
          <w:sz w:val="24"/>
          <w:szCs w:val="20"/>
          <w:highlight w:val="none"/>
          <w:u w:val="single"/>
        </w:rPr>
        <w:t xml:space="preserve">  /  </w:t>
      </w:r>
      <w:r>
        <w:rPr>
          <w:rFonts w:ascii="Times New Roman" w:hAnsi="Times New Roman" w:eastAsia="宋体" w:cs="Times New Roman"/>
          <w:sz w:val="24"/>
          <w:szCs w:val="20"/>
          <w:highlight w:val="none"/>
          <w:vertAlign w:val="superscript"/>
        </w:rPr>
        <w:t xml:space="preserve">4</w:t>
      </w:r>
      <w:r>
        <w:rPr>
          <w:rFonts w:hint="eastAsia" w:ascii="Times New Roman" w:hAnsi="Times New Roman" w:eastAsia="宋体" w:cs="Times New Roman"/>
          <w:sz w:val="24"/>
          <w:szCs w:val="20"/>
          <w:highlight w:val="none"/>
        </w:rPr>
        <w:t xml:space="preserve">在中国境内生产。</w:t>
      </w:r>
      <w:r>
        <w:rPr>
          <w:rFonts w:ascii="Times New Roman" w:hAnsi="Times New Roman" w:eastAsia="宋体" w:cs="Times New Roman"/>
          <w:sz w:val="24"/>
          <w:szCs w:val="20"/>
          <w:highlight w:val="none"/>
          <w:u w:val="single"/>
        </w:rPr>
        <w:t xml:space="preserve">  /  </w:t>
      </w:r>
      <w:r>
        <w:rPr>
          <w:rFonts w:hint="eastAsia" w:ascii="Times New Roman" w:hAnsi="Times New Roman" w:eastAsia="宋体" w:cs="Times New Roman"/>
          <w:sz w:val="24"/>
          <w:szCs w:val="20"/>
          <w:highlight w:val="none"/>
        </w:rPr>
        <w:t xml:space="preserve">的</w:t>
      </w:r>
      <w:r>
        <w:rPr>
          <w:rFonts w:ascii="Times New Roman" w:hAnsi="Times New Roman" w:eastAsia="宋体" w:cs="Times New Roman"/>
          <w:sz w:val="24"/>
          <w:szCs w:val="20"/>
          <w:highlight w:val="none"/>
          <w:u w:val="single"/>
        </w:rPr>
        <w:t xml:space="preserve">  /  </w:t>
      </w:r>
      <w:r>
        <w:rPr>
          <w:rFonts w:ascii="Times New Roman" w:hAnsi="Times New Roman" w:eastAsia="宋体" w:cs="Times New Roman"/>
          <w:sz w:val="24"/>
          <w:szCs w:val="20"/>
          <w:highlight w:val="none"/>
          <w:vertAlign w:val="superscript"/>
        </w:rPr>
        <w:t xml:space="preserve">5</w:t>
      </w:r>
      <w:r>
        <w:rPr>
          <w:rFonts w:hint="eastAsia" w:ascii="Times New Roman" w:hAnsi="Times New Roman" w:eastAsia="宋体" w:cs="Times New Roman"/>
          <w:sz w:val="24"/>
          <w:szCs w:val="20"/>
          <w:highlight w:val="none"/>
        </w:rPr>
        <w:t xml:space="preserve">在中国境内完成。</w:t>
      </w:r>
      <w:r>
        <w:rPr>
          <w:highlight w:val="none"/>
        </w:rPr>
      </w:r>
      <w:r/>
    </w:p>
    <w:p>
      <w:pPr>
        <w:pStyle w:val="912"/>
        <w:ind w:left="40" w:right="40" w:firstLine="480"/>
        <w:jc w:val="left"/>
        <w:spacing w:after="40" w:line="360" w:lineRule="auto"/>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2.</w:t>
      </w:r>
      <w:r>
        <w:rPr>
          <w:rFonts w:hint="eastAsia" w:ascii="Times New Roman" w:hAnsi="Times New Roman" w:eastAsia="宋体" w:cs="Times New Roman"/>
          <w:sz w:val="24"/>
          <w:szCs w:val="20"/>
          <w:highlight w:val="none"/>
          <w:u w:val="single"/>
        </w:rPr>
        <w:t xml:space="preserve">（产品名称</w:t>
      </w:r>
      <w:r>
        <w:rPr>
          <w:rFonts w:ascii="Times New Roman" w:hAnsi="Times New Roman" w:eastAsia="宋体" w:cs="Times New Roman"/>
          <w:sz w:val="24"/>
          <w:szCs w:val="20"/>
          <w:highlight w:val="none"/>
          <w:u w:val="single"/>
        </w:rPr>
        <w:t xml:space="preserve">2</w:t>
      </w:r>
      <w:r>
        <w:rPr>
          <w:rFonts w:hint="eastAsia" w:ascii="Times New Roman" w:hAnsi="Times New Roman" w:eastAsia="宋体" w:cs="Times New Roman"/>
          <w:sz w:val="24"/>
          <w:szCs w:val="20"/>
          <w:highlight w:val="none"/>
          <w:u w:val="single"/>
        </w:rPr>
        <w:t xml:space="preserve">）</w:t>
      </w:r>
      <w:r>
        <w:rPr>
          <w:rFonts w:hint="eastAsia" w:ascii="Times New Roman" w:hAnsi="Times New Roman" w:eastAsia="宋体" w:cs="Times New Roman"/>
          <w:sz w:val="24"/>
          <w:szCs w:val="20"/>
          <w:highlight w:val="none"/>
        </w:rPr>
        <w:t xml:space="preserve">，生产厂为</w:t>
      </w:r>
      <w:r>
        <w:rPr>
          <w:rFonts w:hint="eastAsia" w:ascii="Times New Roman" w:hAnsi="Times New Roman" w:eastAsia="宋体" w:cs="Times New Roman"/>
          <w:sz w:val="24"/>
          <w:szCs w:val="20"/>
          <w:highlight w:val="none"/>
          <w:u w:val="single"/>
        </w:rPr>
        <w:t xml:space="preserve">（厂名）</w:t>
      </w:r>
      <w:r>
        <w:rPr>
          <w:rFonts w:hint="eastAsia" w:ascii="Times New Roman" w:hAnsi="Times New Roman" w:eastAsia="宋体" w:cs="Times New Roman"/>
          <w:sz w:val="24"/>
          <w:szCs w:val="20"/>
          <w:highlight w:val="none"/>
        </w:rPr>
        <w:t xml:space="preserve">，厂址为</w:t>
      </w:r>
      <w:r>
        <w:rPr>
          <w:rFonts w:hint="eastAsia" w:ascii="Times New Roman" w:hAnsi="Times New Roman" w:eastAsia="宋体" w:cs="Times New Roman"/>
          <w:sz w:val="24"/>
          <w:szCs w:val="20"/>
          <w:highlight w:val="none"/>
          <w:u w:val="single"/>
        </w:rPr>
        <w:t xml:space="preserve">（生产厂址）</w:t>
      </w:r>
      <w:r>
        <w:rPr>
          <w:rFonts w:hint="eastAsia" w:ascii="Times New Roman" w:hAnsi="Times New Roman" w:eastAsia="宋体" w:cs="Times New Roman"/>
          <w:sz w:val="24"/>
          <w:szCs w:val="20"/>
          <w:highlight w:val="none"/>
        </w:rPr>
        <w:t xml:space="preserve">。</w:t>
      </w:r>
      <w:r>
        <w:rPr>
          <w:rFonts w:ascii="Times New Roman" w:hAnsi="Times New Roman" w:eastAsia="宋体" w:cs="Times New Roman"/>
          <w:sz w:val="24"/>
          <w:szCs w:val="20"/>
          <w:highlight w:val="none"/>
          <w:u w:val="single"/>
        </w:rPr>
        <w:t xml:space="preserve"> /  </w:t>
      </w:r>
      <w:r>
        <w:rPr>
          <w:rFonts w:hint="eastAsia" w:ascii="Times New Roman" w:hAnsi="Times New Roman" w:eastAsia="宋体" w:cs="Times New Roman"/>
          <w:sz w:val="24"/>
          <w:szCs w:val="20"/>
          <w:highlight w:val="none"/>
        </w:rPr>
        <w:t xml:space="preserve">的中国境内生产的组件成本占比≥</w:t>
      </w:r>
      <w:r>
        <w:rPr>
          <w:rFonts w:ascii="Times New Roman" w:hAnsi="Times New Roman" w:eastAsia="宋体" w:cs="Times New Roman"/>
          <w:sz w:val="24"/>
          <w:szCs w:val="20"/>
          <w:highlight w:val="none"/>
          <w:u w:val="single"/>
        </w:rPr>
        <w:t xml:space="preserve">  /  </w:t>
      </w:r>
      <w:r>
        <w:rPr>
          <w:rFonts w:hint="eastAsia" w:ascii="Times New Roman" w:hAnsi="Times New Roman" w:eastAsia="宋体" w:cs="Times New Roman"/>
          <w:sz w:val="24"/>
          <w:szCs w:val="20"/>
          <w:highlight w:val="none"/>
        </w:rPr>
        <w:t xml:space="preserve">。</w:t>
      </w:r>
      <w:r>
        <w:rPr>
          <w:rFonts w:ascii="Times New Roman" w:hAnsi="Times New Roman" w:eastAsia="宋体" w:cs="Times New Roman"/>
          <w:sz w:val="24"/>
          <w:szCs w:val="20"/>
          <w:highlight w:val="none"/>
          <w:u w:val="single"/>
        </w:rPr>
        <w:t xml:space="preserve">  /  </w:t>
      </w:r>
      <w:r>
        <w:rPr>
          <w:rFonts w:hint="eastAsia" w:ascii="Times New Roman" w:hAnsi="Times New Roman" w:eastAsia="宋体" w:cs="Times New Roman"/>
          <w:sz w:val="24"/>
          <w:szCs w:val="20"/>
          <w:highlight w:val="none"/>
        </w:rPr>
        <w:t xml:space="preserve">的</w:t>
      </w:r>
      <w:r>
        <w:rPr>
          <w:rFonts w:ascii="Times New Roman" w:hAnsi="Times New Roman" w:eastAsia="宋体" w:cs="Times New Roman"/>
          <w:sz w:val="24"/>
          <w:szCs w:val="20"/>
          <w:highlight w:val="none"/>
          <w:u w:val="single"/>
        </w:rPr>
        <w:t xml:space="preserve">  /  </w:t>
      </w:r>
      <w:r>
        <w:rPr>
          <w:rFonts w:hint="eastAsia" w:ascii="Times New Roman" w:hAnsi="Times New Roman" w:eastAsia="宋体" w:cs="Times New Roman"/>
          <w:sz w:val="24"/>
          <w:szCs w:val="20"/>
          <w:highlight w:val="none"/>
        </w:rPr>
        <w:t xml:space="preserve">在中国境内生产。</w:t>
      </w:r>
      <w:r>
        <w:rPr>
          <w:rFonts w:ascii="Times New Roman" w:hAnsi="Times New Roman" w:eastAsia="宋体" w:cs="Times New Roman"/>
          <w:sz w:val="24"/>
          <w:szCs w:val="20"/>
          <w:highlight w:val="none"/>
          <w:u w:val="single"/>
        </w:rPr>
        <w:t xml:space="preserve">  /  </w:t>
      </w:r>
      <w:r>
        <w:rPr>
          <w:rFonts w:hint="eastAsia" w:ascii="Times New Roman" w:hAnsi="Times New Roman" w:eastAsia="宋体" w:cs="Times New Roman"/>
          <w:sz w:val="24"/>
          <w:szCs w:val="20"/>
          <w:highlight w:val="none"/>
        </w:rPr>
        <w:t xml:space="preserve">的</w:t>
      </w:r>
      <w:r>
        <w:rPr>
          <w:rFonts w:ascii="Times New Roman" w:hAnsi="Times New Roman" w:eastAsia="宋体" w:cs="Times New Roman"/>
          <w:sz w:val="24"/>
          <w:szCs w:val="20"/>
          <w:highlight w:val="none"/>
          <w:u w:val="single"/>
        </w:rPr>
        <w:t xml:space="preserve">  /  </w:t>
      </w:r>
      <w:r>
        <w:rPr>
          <w:rFonts w:hint="eastAsia" w:ascii="Times New Roman" w:hAnsi="Times New Roman" w:eastAsia="宋体" w:cs="Times New Roman"/>
          <w:sz w:val="24"/>
          <w:szCs w:val="20"/>
          <w:highlight w:val="none"/>
        </w:rPr>
        <w:t xml:space="preserve">在中国境内完成</w:t>
      </w:r>
      <w:r>
        <w:rPr>
          <w:rFonts w:hint="eastAsia" w:ascii="Times New Roman" w:hAnsi="Times New Roman" w:eastAsia="宋体" w:cs="Times New Roman"/>
          <w:sz w:val="24"/>
          <w:szCs w:val="20"/>
          <w:highlight w:val="none"/>
          <w:shd w:val="clear" w:color="auto" w:fill="ffffff"/>
        </w:rPr>
        <w:t xml:space="preserve">。</w:t>
      </w:r>
      <w:r>
        <w:rPr>
          <w:highlight w:val="none"/>
        </w:rPr>
      </w:r>
      <w:r/>
    </w:p>
    <w:p>
      <w:pPr>
        <w:pStyle w:val="912"/>
        <w:ind w:left="40" w:right="40"/>
        <w:jc w:val="left"/>
        <w:spacing w:before="40" w:after="40" w:line="360" w:lineRule="auto"/>
        <w:widowControl w:val="off"/>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shd w:val="clear" w:color="auto" w:fill="ffffff"/>
          <w:lang w:val="en-US" w:eastAsia="zh-CN" w:bidi="ar-SA"/>
        </w:rPr>
        <w:t xml:space="preserve">……</w:t>
      </w:r>
      <w:r>
        <w:rPr>
          <w:highlight w:val="none"/>
        </w:rPr>
      </w:r>
      <w:r/>
    </w:p>
    <w:p>
      <w:pPr>
        <w:pStyle w:val="912"/>
        <w:ind w:left="40" w:right="40"/>
        <w:jc w:val="left"/>
        <w:spacing w:before="40" w:after="40" w:line="360" w:lineRule="auto"/>
        <w:widowControl w:val="off"/>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shd w:val="clear" w:color="auto" w:fill="ffffff"/>
          <w:lang w:val="en-US" w:eastAsia="zh-CN" w:bidi="ar-SA"/>
        </w:rPr>
        <w:t xml:space="preserve">本公司（单位）对上述声明内容的真实性负责。如有虚假，愿承担相应法律责任。</w:t>
      </w:r>
      <w:r>
        <w:rPr>
          <w:highlight w:val="none"/>
        </w:rPr>
      </w:r>
      <w:r/>
    </w:p>
    <w:p>
      <w:pPr>
        <w:pStyle w:val="912"/>
        <w:ind w:left="40" w:right="40"/>
        <w:jc w:val="left"/>
        <w:spacing w:before="40" w:after="40" w:line="360" w:lineRule="auto"/>
        <w:widowControl w:val="off"/>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lang w:val="en-US" w:eastAsia="zh-CN" w:bidi="ar-SA"/>
        </w:rPr>
        <w:t xml:space="preserve"> </w:t>
      </w:r>
      <w:r>
        <w:rPr>
          <w:highlight w:val="none"/>
        </w:rPr>
      </w:r>
      <w:r/>
    </w:p>
    <w:p>
      <w:pPr>
        <w:pStyle w:val="912"/>
        <w:ind w:left="40" w:right="1000"/>
        <w:jc w:val="right"/>
        <w:spacing w:before="40" w:after="40" w:line="360" w:lineRule="auto"/>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0"/>
          <w:highlight w:val="none"/>
          <w:shd w:val="clear" w:color="auto" w:fill="ffffff"/>
          <w:lang w:val="en-US" w:eastAsia="zh-CN" w:bidi="ar-SA"/>
        </w:rPr>
        <w:t xml:space="preserve">公司（单位）名称（盖章）：         </w:t>
      </w:r>
      <w:r>
        <w:rPr>
          <w:highlight w:val="none"/>
        </w:rPr>
      </w:r>
      <w:r/>
    </w:p>
    <w:p>
      <w:pPr>
        <w:pStyle w:val="912"/>
        <w:ind w:left="40" w:right="40"/>
        <w:jc w:val="right"/>
        <w:spacing w:before="40" w:after="40" w:line="360" w:lineRule="auto"/>
        <w:widowControl w:val="off"/>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shd w:val="clear" w:color="auto" w:fill="ffffff"/>
          <w:lang w:val="en-US" w:eastAsia="zh-CN" w:bidi="ar-SA"/>
        </w:rPr>
        <w:t xml:space="preserve">                       日期：    年   月   日         </w:t>
      </w:r>
      <w:r>
        <w:rPr>
          <w:highlight w:val="none"/>
        </w:rPr>
      </w:r>
      <w:r/>
    </w:p>
    <w:p>
      <w:pPr>
        <w:pStyle w:val="912"/>
        <w:ind w:left="40" w:right="40"/>
        <w:jc w:val="left"/>
        <w:spacing w:before="40" w:after="40" w:line="360" w:lineRule="auto"/>
        <w:widowControl w:val="off"/>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shd w:val="clear" w:color="auto" w:fill="ffffff"/>
          <w:lang w:val="en-US" w:eastAsia="zh-CN" w:bidi="ar-SA"/>
        </w:rPr>
        <w:t xml:space="preserve">___________________________________________________________________________________</w:t>
      </w:r>
      <w:r>
        <w:rPr>
          <w:highlight w:val="none"/>
        </w:rPr>
      </w:r>
      <w:r/>
    </w:p>
    <w:p>
      <w:pPr>
        <w:pStyle w:val="912"/>
        <w:ind w:left="40" w:right="40"/>
        <w:jc w:val="left"/>
        <w:spacing w:before="40" w:after="40" w:line="360" w:lineRule="auto"/>
        <w:widowControl w:val="off"/>
        <w:rPr>
          <w:rFonts w:ascii="Times New Roman" w:hAnsi="Times New Roman" w:eastAsia="宋体" w:cs="Times New Roman"/>
          <w:b/>
          <w:sz w:val="24"/>
          <w:szCs w:val="20"/>
          <w:highlight w:val="none"/>
        </w:rPr>
      </w:pPr>
      <w:r>
        <w:rPr>
          <w:rFonts w:ascii="Times New Roman" w:hAnsi="Times New Roman" w:eastAsia="宋体" w:cs="Times New Roman"/>
          <w:b/>
          <w:sz w:val="24"/>
          <w:szCs w:val="20"/>
          <w:highlight w:val="none"/>
          <w:shd w:val="clear" w:color="auto" w:fill="ffffff"/>
          <w:lang w:val="en-US" w:eastAsia="zh-CN" w:bidi="ar-SA"/>
        </w:rPr>
        <w:t xml:space="preserve">1.产品如有型号，请在“产品名称”栏一并填写。</w:t>
      </w:r>
      <w:r>
        <w:rPr>
          <w:highlight w:val="none"/>
        </w:rPr>
      </w:r>
      <w:r/>
    </w:p>
    <w:p>
      <w:pPr>
        <w:pStyle w:val="912"/>
        <w:ind w:left="40" w:right="40"/>
        <w:jc w:val="left"/>
        <w:spacing w:before="40" w:after="40" w:line="360" w:lineRule="auto"/>
        <w:widowControl w:val="off"/>
        <w:rPr>
          <w:rFonts w:ascii="Times New Roman" w:hAnsi="Times New Roman" w:eastAsia="宋体" w:cs="Times New Roman"/>
          <w:b/>
          <w:sz w:val="24"/>
          <w:szCs w:val="20"/>
          <w:highlight w:val="none"/>
        </w:rPr>
      </w:pPr>
      <w:r>
        <w:rPr>
          <w:rFonts w:ascii="Times New Roman" w:hAnsi="Times New Roman" w:eastAsia="宋体" w:cs="Times New Roman"/>
          <w:b/>
          <w:sz w:val="24"/>
          <w:szCs w:val="20"/>
          <w:highlight w:val="none"/>
          <w:shd w:val="clear" w:color="auto" w:fill="ffffff"/>
          <w:lang w:val="en-US" w:eastAsia="zh-CN" w:bidi="ar-SA"/>
        </w:rPr>
        <w:t xml:space="preserve">2.生产厂名与厂址应与生产厂营业执照载明的相关信息保持一致。</w:t>
      </w:r>
      <w:r>
        <w:rPr>
          <w:highlight w:val="none"/>
        </w:rPr>
      </w:r>
      <w:r/>
    </w:p>
    <w:p>
      <w:pPr>
        <w:pStyle w:val="912"/>
        <w:ind w:left="40" w:right="40"/>
        <w:jc w:val="left"/>
        <w:spacing w:before="40" w:after="40" w:line="360" w:lineRule="auto"/>
        <w:widowControl w:val="off"/>
        <w:rPr>
          <w:rFonts w:ascii="Times New Roman" w:hAnsi="Times New Roman" w:eastAsia="宋体" w:cs="Times New Roman"/>
          <w:b/>
          <w:sz w:val="24"/>
          <w:szCs w:val="20"/>
          <w:highlight w:val="none"/>
        </w:rPr>
      </w:pPr>
      <w:r>
        <w:rPr>
          <w:rFonts w:ascii="Times New Roman" w:hAnsi="Times New Roman" w:eastAsia="宋体" w:cs="Times New Roman"/>
          <w:b/>
          <w:sz w:val="24"/>
          <w:szCs w:val="20"/>
          <w:highlight w:val="none"/>
          <w:shd w:val="clear" w:color="auto" w:fill="ffffff"/>
          <w:lang w:val="en-US" w:eastAsia="zh-CN" w:bidi="ar-SA"/>
        </w:rPr>
        <w:t xml:space="preserve">3.该产品的中国境内生产的组件成本占比相关要求实施前，“规定比例”栏可不填，下同。</w:t>
      </w:r>
      <w:r>
        <w:rPr>
          <w:highlight w:val="none"/>
        </w:rPr>
      </w:r>
      <w:r/>
    </w:p>
    <w:p>
      <w:pPr>
        <w:pStyle w:val="912"/>
        <w:ind w:left="40" w:right="40"/>
        <w:jc w:val="left"/>
        <w:spacing w:before="40" w:after="40" w:line="360" w:lineRule="auto"/>
        <w:widowControl w:val="off"/>
        <w:rPr>
          <w:rFonts w:ascii="Times New Roman" w:hAnsi="Times New Roman" w:eastAsia="宋体" w:cs="Times New Roman"/>
          <w:b/>
          <w:sz w:val="24"/>
          <w:szCs w:val="20"/>
          <w:highlight w:val="none"/>
        </w:rPr>
      </w:pPr>
      <w:r>
        <w:rPr>
          <w:rFonts w:ascii="Times New Roman" w:hAnsi="Times New Roman" w:eastAsia="宋体" w:cs="Times New Roman"/>
          <w:b/>
          <w:sz w:val="24"/>
          <w:szCs w:val="20"/>
          <w:highlight w:val="none"/>
          <w:shd w:val="clear" w:color="auto" w:fill="ffffff"/>
          <w:lang w:val="en-US" w:eastAsia="zh-CN" w:bidi="ar-SA"/>
        </w:rPr>
        <w:t xml:space="preserve">4.该产品的关键组件要求实施前，“关键组件”栏可不填，下同。</w:t>
      </w:r>
      <w:r>
        <w:rPr>
          <w:highlight w:val="none"/>
        </w:rPr>
      </w:r>
      <w:r/>
    </w:p>
    <w:p>
      <w:pPr>
        <w:pStyle w:val="912"/>
        <w:ind w:left="40" w:right="40"/>
        <w:jc w:val="left"/>
        <w:spacing w:before="40" w:after="40" w:line="360" w:lineRule="auto"/>
        <w:widowControl w:val="off"/>
        <w:rPr>
          <w:rFonts w:ascii="Times New Roman" w:hAnsi="Times New Roman" w:eastAsia="宋体" w:cs="Times New Roman"/>
          <w:b/>
          <w:sz w:val="24"/>
          <w:szCs w:val="20"/>
          <w:highlight w:val="none"/>
          <w:shd w:val="clear" w:color="auto" w:fill="ffffff"/>
        </w:rPr>
      </w:pPr>
      <w:r>
        <w:rPr>
          <w:rFonts w:ascii="Times New Roman" w:hAnsi="Times New Roman" w:eastAsia="宋体" w:cs="Times New Roman"/>
          <w:b/>
          <w:sz w:val="24"/>
          <w:szCs w:val="20"/>
          <w:highlight w:val="none"/>
          <w:shd w:val="clear" w:color="auto" w:fill="ffffff"/>
          <w:lang w:val="en-US" w:eastAsia="zh-CN" w:bidi="ar-SA"/>
        </w:rPr>
        <w:t xml:space="preserve">5.该产品的关键工序要求实施前，“关键工序”栏可不填，下同。</w:t>
      </w:r>
      <w:r>
        <w:rPr>
          <w:highlight w:val="none"/>
        </w:rPr>
      </w:r>
      <w:r/>
    </w:p>
    <w:p>
      <w:pPr>
        <w:pStyle w:val="912"/>
        <w:ind w:left="40" w:right="40"/>
        <w:jc w:val="left"/>
        <w:spacing w:before="30" w:after="30" w:line="360" w:lineRule="auto"/>
        <w:widowControl w:val="off"/>
        <w:rPr>
          <w:rFonts w:hint="eastAsia" w:ascii="方正魏碑_GBK" w:hAnsi="方正魏碑_GBK" w:eastAsia="宋体" w:cs="Times New Roman"/>
          <w:color w:val="000000"/>
          <w:sz w:val="22"/>
          <w:szCs w:val="22"/>
          <w:highlight w:val="none"/>
          <w:shd w:val="clear" w:color="auto" w:fill="ffffff"/>
        </w:rPr>
      </w:pPr>
      <w:r>
        <w:rPr>
          <w:rFonts w:ascii="Times New Roman" w:hAnsi="Times New Roman" w:eastAsia="宋体" w:cs="Times New Roman"/>
          <w:b/>
          <w:sz w:val="24"/>
          <w:szCs w:val="20"/>
          <w:highlight w:val="none"/>
          <w:shd w:val="clear" w:color="auto" w:fill="ffffff"/>
          <w:lang w:val="en-US" w:eastAsia="zh-CN" w:bidi="ar-SA"/>
        </w:rPr>
        <w:t xml:space="preserve">6.</w:t>
      </w:r>
      <w:r>
        <w:rPr>
          <w:rFonts w:hint="eastAsia" w:ascii="Times New Roman" w:hAnsi="Times New Roman" w:eastAsia="宋体" w:cs="Times New Roman"/>
          <w:b/>
          <w:sz w:val="24"/>
          <w:szCs w:val="20"/>
          <w:highlight w:val="none"/>
          <w:shd w:val="clear" w:color="auto" w:fill="ffffff"/>
          <w:lang w:val="en-US" w:eastAsia="zh-CN" w:bidi="ar-SA"/>
        </w:rPr>
        <w:t xml:space="preserve">《声明函》中标注“</w:t>
      </w:r>
      <w:r>
        <w:rPr>
          <w:rFonts w:ascii="Times New Roman" w:hAnsi="Times New Roman" w:eastAsia="宋体" w:cs="Times New Roman"/>
          <w:bCs/>
          <w:sz w:val="24"/>
          <w:szCs w:val="20"/>
          <w:highlight w:val="none"/>
          <w:u w:val="single"/>
          <w:shd w:val="clear" w:color="auto" w:fill="ffffff"/>
          <w:lang w:val="en-US" w:eastAsia="zh-CN" w:bidi="ar-SA"/>
        </w:rPr>
        <w:t xml:space="preserve">  /  </w:t>
      </w:r>
      <w:r>
        <w:rPr>
          <w:rFonts w:hint="eastAsia" w:ascii="Times New Roman" w:hAnsi="Times New Roman" w:eastAsia="宋体" w:cs="Times New Roman"/>
          <w:b/>
          <w:sz w:val="24"/>
          <w:szCs w:val="20"/>
          <w:highlight w:val="none"/>
          <w:shd w:val="clear" w:color="auto" w:fill="ffffff"/>
          <w:lang w:val="en-US" w:eastAsia="zh-CN" w:bidi="ar-SA"/>
        </w:rPr>
        <w:t xml:space="preserve">”的地方无需填写</w:t>
      </w:r>
      <w:r>
        <w:rPr>
          <w:rFonts w:hint="eastAsia" w:ascii="方正魏碑_GBK" w:hAnsi="方正魏碑_GBK" w:eastAsia="宋体" w:cs="Times New Roman"/>
          <w:color w:val="000000"/>
          <w:sz w:val="22"/>
          <w:szCs w:val="22"/>
          <w:highlight w:val="none"/>
          <w:shd w:val="clear" w:color="auto" w:fill="ffffff"/>
          <w:lang w:val="en-US" w:eastAsia="zh-CN" w:bidi="ar-SA"/>
        </w:rPr>
        <w:t xml:space="preserve">。</w:t>
      </w:r>
      <w:r>
        <w:rPr>
          <w:highlight w:val="none"/>
        </w:rPr>
      </w:r>
      <w:r/>
    </w:p>
    <w:p>
      <w:pPr>
        <w:pStyle w:val="912"/>
        <w:rPr>
          <w:rFonts w:hint="eastAsia" w:ascii="宋体" w:hAnsi="宋体" w:eastAsia="宋体" w:cs="Times New Roman"/>
          <w:b/>
          <w:color w:val="000000"/>
          <w:sz w:val="24"/>
          <w:szCs w:val="22"/>
          <w:highlight w:val="none"/>
        </w:rPr>
      </w:pPr>
      <w:r>
        <w:rPr>
          <w:rFonts w:hint="eastAsia" w:ascii="Times New Roman" w:hAnsi="Times New Roman" w:eastAsia="宋体" w:cs="Times New Roman"/>
          <w:b/>
          <w:sz w:val="24"/>
          <w:szCs w:val="20"/>
          <w:highlight w:val="none"/>
          <w:shd w:val="clear" w:color="auto" w:fill="ffffff"/>
        </w:rPr>
        <w:t xml:space="preserve">7.政府采购服务项目中涉及的货物需填写本表，不涉及无需填写。</w:t>
      </w:r>
      <w:r>
        <w:rPr>
          <w:highlight w:val="none"/>
        </w:rPr>
      </w:r>
      <w:r/>
    </w:p>
    <w:p>
      <w:pPr>
        <w:pStyle w:val="912"/>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rPr>
          <w:highlight w:val="none"/>
        </w:rPr>
      </w:r>
      <w:r/>
    </w:p>
    <w:p>
      <w:pPr>
        <w:pStyle w:val="912"/>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rPr>
          <w:highlight w:val="none"/>
        </w:rPr>
      </w:r>
      <w:r/>
    </w:p>
    <w:p>
      <w:pPr>
        <w:pStyle w:val="912"/>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rPr>
          <w:highlight w:val="none"/>
        </w:rPr>
      </w:r>
      <w:r/>
    </w:p>
    <w:p>
      <w:pPr>
        <w:pStyle w:val="912"/>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rPr>
          <w:highlight w:val="none"/>
        </w:rPr>
      </w:r>
      <w:r/>
    </w:p>
    <w:p>
      <w:pPr>
        <w:pStyle w:val="912"/>
        <w:rPr>
          <w:rFonts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t xml:space="preserve">附件：政府采购合同信用融资政策告知函</w:t>
      </w:r>
      <w:r>
        <w:rPr>
          <w:highlight w:val="none"/>
        </w:rPr>
      </w:r>
      <w:r/>
    </w:p>
    <w:p>
      <w:pPr>
        <w:pStyle w:val="912"/>
        <w:rPr>
          <w:rFonts w:ascii="Arial" w:hAnsi="Arial" w:eastAsia="宋体" w:cs="Arial"/>
          <w:b/>
          <w:color w:val="000000"/>
          <w:sz w:val="30"/>
          <w:szCs w:val="30"/>
          <w:highlight w:val="none"/>
        </w:rPr>
      </w:pPr>
      <w:r>
        <w:rPr>
          <w:rFonts w:ascii="Arial" w:hAnsi="Arial" w:eastAsia="宋体" w:cs="Arial"/>
          <w:b/>
          <w:color w:val="000000"/>
          <w:sz w:val="30"/>
          <w:szCs w:val="30"/>
          <w:highlight w:val="none"/>
        </w:rPr>
      </w:r>
      <w:r>
        <w:rPr>
          <w:highlight w:val="none"/>
        </w:rPr>
      </w:r>
      <w:r/>
    </w:p>
    <w:p>
      <w:pPr>
        <w:pStyle w:val="912"/>
        <w:jc w:val="center"/>
        <w:rPr>
          <w:rFonts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t xml:space="preserve">政府采购合同信用融资政策告知函</w:t>
      </w:r>
      <w:r>
        <w:rPr>
          <w:highlight w:val="none"/>
        </w:rPr>
      </w:r>
      <w:r/>
    </w:p>
    <w:p>
      <w:pPr>
        <w:pStyle w:val="912"/>
        <w:rPr>
          <w:rFonts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各政府采购供应商：</w:t>
      </w:r>
      <w:r>
        <w:rPr>
          <w:highlight w:val="none"/>
        </w:rPr>
      </w:r>
      <w:r/>
    </w:p>
    <w:p>
      <w:pPr>
        <w:pStyle w:val="912"/>
        <w:ind w:firstLine="480"/>
        <w:rPr>
          <w:rFonts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欢迎贵公司参加苏州市政府采购活动！</w:t>
      </w:r>
      <w:r>
        <w:rPr>
          <w:highlight w:val="none"/>
        </w:rPr>
      </w:r>
      <w:r/>
    </w:p>
    <w:p>
      <w:pPr>
        <w:pStyle w:val="912"/>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highlight w:val="none"/>
        </w:rPr>
      </w:r>
      <w:r/>
    </w:p>
    <w:p>
      <w:pPr>
        <w:pStyle w:val="915"/>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r>
      <w:r>
        <w:rPr>
          <w:highlight w:val="none"/>
        </w:rPr>
      </w:r>
      <w:r/>
    </w:p>
    <w:p>
      <w:pPr>
        <w:pStyle w:val="912"/>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rPr>
          <w:highlight w:val="none"/>
        </w:rPr>
      </w:r>
      <w:r/>
    </w:p>
    <w:p>
      <w:pPr>
        <w:pStyle w:val="949"/>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rPr>
          <w:highlight w:val="none"/>
        </w:rPr>
      </w:r>
      <w:r/>
    </w:p>
    <w:p>
      <w:pPr>
        <w:pStyle w:val="949"/>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rPr>
          <w:highlight w:val="none"/>
        </w:rPr>
      </w:r>
      <w:r/>
    </w:p>
    <w:p>
      <w:pPr>
        <w:pStyle w:val="949"/>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rPr>
          <w:highlight w:val="none"/>
        </w:rPr>
      </w:r>
      <w:r/>
    </w:p>
    <w:p>
      <w:pPr>
        <w:pStyle w:val="912"/>
        <w:jc w:val="center"/>
        <w:tabs>
          <w:tab w:val="left" w:pos="315" w:leader="none"/>
          <w:tab w:val="center" w:pos="4153" w:leader="none"/>
        </w:tabs>
        <w:rPr>
          <w:rFonts w:hint="eastAsia" w:ascii="黑体" w:eastAsia="黑体" w:cs="黑体"/>
          <w:color w:val="000000"/>
          <w:sz w:val="52"/>
          <w:szCs w:val="52"/>
          <w:highlight w:val="none"/>
        </w:rPr>
        <w:outlineLvl w:val="0"/>
      </w:pPr>
      <w:r>
        <w:rPr>
          <w:highlight w:val="none"/>
        </w:rPr>
      </w:r>
      <w:bookmarkStart w:id="15" w:name="_Toc106196266"/>
      <w:r>
        <w:rPr>
          <w:highlight w:val="none"/>
        </w:rPr>
      </w:r>
      <w:r/>
    </w:p>
    <w:p>
      <w:pPr>
        <w:pStyle w:val="912"/>
        <w:jc w:val="center"/>
        <w:tabs>
          <w:tab w:val="left" w:pos="315" w:leader="none"/>
          <w:tab w:val="center" w:pos="4153" w:leader="none"/>
        </w:tabs>
        <w:rPr>
          <w:rFonts w:hint="eastAsia" w:ascii="黑体" w:eastAsia="黑体" w:cs="黑体"/>
          <w:color w:val="000000"/>
          <w:sz w:val="52"/>
          <w:szCs w:val="52"/>
          <w:highlight w:val="none"/>
        </w:rPr>
        <w:outlineLvl w:val="0"/>
      </w:pPr>
      <w:r>
        <w:rPr>
          <w:rFonts w:hint="eastAsia" w:ascii="黑体" w:eastAsia="黑体" w:cs="黑体"/>
          <w:color w:val="000000"/>
          <w:sz w:val="52"/>
          <w:szCs w:val="52"/>
          <w:highlight w:val="none"/>
        </w:rPr>
      </w:r>
      <w:r>
        <w:rPr>
          <w:highlight w:val="none"/>
        </w:rPr>
      </w:r>
      <w:r/>
    </w:p>
    <w:p>
      <w:pPr>
        <w:pStyle w:val="912"/>
        <w:jc w:val="center"/>
        <w:tabs>
          <w:tab w:val="left" w:pos="315" w:leader="none"/>
          <w:tab w:val="center" w:pos="4153" w:leader="none"/>
        </w:tabs>
        <w:rPr>
          <w:rFonts w:hint="eastAsia" w:ascii="黑体" w:eastAsia="黑体" w:cs="黑体"/>
          <w:color w:val="000000"/>
          <w:sz w:val="52"/>
          <w:szCs w:val="52"/>
          <w:highlight w:val="none"/>
        </w:rPr>
        <w:outlineLvl w:val="0"/>
      </w:pPr>
      <w:r>
        <w:rPr>
          <w:rFonts w:hint="eastAsia" w:ascii="黑体" w:eastAsia="黑体" w:cs="黑体"/>
          <w:color w:val="000000"/>
          <w:sz w:val="52"/>
          <w:szCs w:val="52"/>
          <w:highlight w:val="none"/>
        </w:rPr>
      </w:r>
      <w:r>
        <w:rPr>
          <w:highlight w:val="none"/>
        </w:rPr>
      </w:r>
      <w:r/>
    </w:p>
    <w:p>
      <w:pPr>
        <w:pStyle w:val="912"/>
        <w:jc w:val="center"/>
        <w:tabs>
          <w:tab w:val="left" w:pos="315" w:leader="none"/>
          <w:tab w:val="center" w:pos="4153" w:leader="none"/>
        </w:tabs>
        <w:rPr>
          <w:rFonts w:hint="eastAsia" w:ascii="黑体" w:eastAsia="黑体" w:cs="黑体"/>
          <w:color w:val="000000"/>
          <w:sz w:val="52"/>
          <w:szCs w:val="52"/>
          <w:highlight w:val="none"/>
        </w:rPr>
        <w:outlineLvl w:val="0"/>
      </w:pPr>
      <w:r>
        <w:rPr>
          <w:rFonts w:hint="eastAsia" w:ascii="黑体" w:eastAsia="黑体" w:cs="黑体"/>
          <w:color w:val="000000"/>
          <w:sz w:val="52"/>
          <w:szCs w:val="52"/>
          <w:highlight w:val="none"/>
        </w:rPr>
      </w:r>
      <w:r>
        <w:rPr>
          <w:highlight w:val="none"/>
        </w:rPr>
      </w:r>
      <w:r/>
    </w:p>
    <w:p>
      <w:pPr>
        <w:pStyle w:val="912"/>
        <w:jc w:val="center"/>
        <w:tabs>
          <w:tab w:val="left" w:pos="315" w:leader="none"/>
          <w:tab w:val="center" w:pos="4153" w:leader="none"/>
        </w:tabs>
        <w:rPr>
          <w:rFonts w:hint="eastAsia" w:ascii="黑体" w:eastAsia="黑体" w:cs="黑体"/>
          <w:color w:val="000000"/>
          <w:sz w:val="52"/>
          <w:szCs w:val="52"/>
          <w:highlight w:val="none"/>
        </w:rPr>
        <w:outlineLvl w:val="0"/>
      </w:pPr>
      <w:r>
        <w:rPr>
          <w:rFonts w:hint="eastAsia" w:ascii="黑体" w:eastAsia="黑体" w:cs="黑体"/>
          <w:color w:val="000000"/>
          <w:sz w:val="52"/>
          <w:szCs w:val="52"/>
          <w:highlight w:val="none"/>
        </w:rPr>
      </w:r>
      <w:r>
        <w:rPr>
          <w:highlight w:val="none"/>
        </w:rPr>
      </w:r>
      <w:r/>
    </w:p>
    <w:p>
      <w:pPr>
        <w:pStyle w:val="912"/>
        <w:jc w:val="center"/>
        <w:tabs>
          <w:tab w:val="left" w:pos="315" w:leader="none"/>
          <w:tab w:val="center" w:pos="4153" w:leader="none"/>
        </w:tabs>
        <w:rPr>
          <w:rFonts w:hint="eastAsia" w:ascii="黑体" w:eastAsia="黑体" w:cs="黑体"/>
          <w:color w:val="000000"/>
          <w:sz w:val="52"/>
          <w:szCs w:val="52"/>
          <w:highlight w:val="none"/>
        </w:rPr>
        <w:outlineLvl w:val="0"/>
      </w:pPr>
      <w:r>
        <w:rPr>
          <w:rFonts w:hint="eastAsia" w:ascii="黑体" w:eastAsia="黑体" w:cs="黑体"/>
          <w:color w:val="000000"/>
          <w:sz w:val="52"/>
          <w:szCs w:val="52"/>
          <w:highlight w:val="none"/>
        </w:rPr>
      </w:r>
      <w:r>
        <w:rPr>
          <w:highlight w:val="none"/>
        </w:rPr>
      </w:r>
      <w:r/>
    </w:p>
    <w:p>
      <w:pPr>
        <w:pStyle w:val="912"/>
        <w:jc w:val="center"/>
        <w:tabs>
          <w:tab w:val="left" w:pos="315" w:leader="none"/>
          <w:tab w:val="center" w:pos="4153" w:leader="none"/>
        </w:tabs>
        <w:rPr>
          <w:rFonts w:hint="eastAsia" w:ascii="黑体" w:eastAsia="黑体" w:cs="黑体"/>
          <w:color w:val="000000"/>
          <w:sz w:val="52"/>
          <w:szCs w:val="52"/>
          <w:highlight w:val="none"/>
        </w:rPr>
        <w:outlineLvl w:val="0"/>
      </w:pPr>
      <w:r>
        <w:rPr>
          <w:rFonts w:hint="eastAsia" w:ascii="黑体" w:eastAsia="黑体" w:cs="黑体"/>
          <w:color w:val="000000"/>
          <w:sz w:val="52"/>
          <w:szCs w:val="52"/>
          <w:highlight w:val="none"/>
        </w:rPr>
      </w:r>
      <w:r>
        <w:rPr>
          <w:highlight w:val="none"/>
        </w:rPr>
      </w:r>
      <w:r/>
    </w:p>
    <w:p>
      <w:pPr>
        <w:jc w:val="both"/>
        <w:tabs>
          <w:tab w:val="left" w:pos="315" w:leader="none"/>
          <w:tab w:val="center" w:pos="4153" w:leader="none"/>
        </w:tabs>
        <w:rPr>
          <w:rFonts w:hint="eastAsia" w:ascii="黑体" w:eastAsia="黑体" w:cs="黑体"/>
          <w:color w:val="000000"/>
          <w:sz w:val="52"/>
          <w:szCs w:val="52"/>
          <w:highlight w:val="none"/>
        </w:rPr>
        <w:outlineLvl w:val="0"/>
      </w:pPr>
      <w:r>
        <w:rPr>
          <w:rFonts w:hint="eastAsia" w:ascii="黑体" w:eastAsia="黑体" w:cs="黑体"/>
          <w:color w:val="000000"/>
          <w:sz w:val="52"/>
          <w:szCs w:val="52"/>
          <w:highlight w:val="none"/>
        </w:rPr>
      </w:r>
      <w:r>
        <w:rPr>
          <w:highlight w:val="none"/>
        </w:rPr>
      </w:r>
      <w:r/>
    </w:p>
    <w:p>
      <w:pPr>
        <w:jc w:val="both"/>
        <w:tabs>
          <w:tab w:val="left" w:pos="315" w:leader="none"/>
          <w:tab w:val="center" w:pos="4153" w:leader="none"/>
        </w:tabs>
        <w:rPr>
          <w:rFonts w:hint="eastAsia" w:ascii="黑体" w:eastAsia="黑体" w:cs="黑体"/>
          <w:color w:val="000000"/>
          <w:sz w:val="52"/>
          <w:szCs w:val="52"/>
          <w:highlight w:val="none"/>
        </w:rPr>
        <w:outlineLvl w:val="0"/>
      </w:pPr>
      <w:r>
        <w:rPr>
          <w:rFonts w:hint="eastAsia" w:ascii="黑体" w:eastAsia="黑体" w:cs="黑体"/>
          <w:color w:val="000000"/>
          <w:sz w:val="52"/>
          <w:szCs w:val="52"/>
          <w:highlight w:val="none"/>
        </w:rPr>
      </w:r>
      <w:r>
        <w:rPr>
          <w:highlight w:val="none"/>
        </w:rPr>
      </w:r>
      <w:r/>
    </w:p>
    <w:p>
      <w:pPr>
        <w:jc w:val="both"/>
        <w:tabs>
          <w:tab w:val="left" w:pos="315" w:leader="none"/>
          <w:tab w:val="center" w:pos="4153" w:leader="none"/>
        </w:tabs>
        <w:rPr>
          <w:rFonts w:hint="eastAsia" w:ascii="黑体" w:eastAsia="黑体" w:cs="黑体"/>
          <w:color w:val="000000"/>
          <w:sz w:val="52"/>
          <w:szCs w:val="52"/>
          <w:highlight w:val="none"/>
        </w:rPr>
        <w:outlineLvl w:val="0"/>
      </w:pPr>
      <w:r>
        <w:rPr>
          <w:rFonts w:hint="eastAsia" w:ascii="黑体" w:eastAsia="黑体" w:cs="黑体"/>
          <w:color w:val="000000"/>
          <w:sz w:val="52"/>
          <w:szCs w:val="52"/>
          <w:highlight w:val="none"/>
        </w:rPr>
      </w:r>
      <w:r>
        <w:rPr>
          <w:highlight w:val="none"/>
        </w:rPr>
      </w:r>
      <w:r/>
    </w:p>
    <w:p>
      <w:pPr>
        <w:pStyle w:val="912"/>
        <w:jc w:val="both"/>
        <w:tabs>
          <w:tab w:val="left" w:pos="315" w:leader="none"/>
          <w:tab w:val="center" w:pos="4153" w:leader="none"/>
        </w:tabs>
        <w:rPr>
          <w:rFonts w:hint="eastAsia" w:ascii="黑体" w:eastAsia="黑体" w:cs="黑体"/>
          <w:color w:val="000000"/>
          <w:sz w:val="52"/>
          <w:szCs w:val="52"/>
          <w:highlight w:val="none"/>
        </w:rPr>
        <w:outlineLvl w:val="0"/>
      </w:pPr>
      <w:r>
        <w:rPr>
          <w:rFonts w:hint="eastAsia" w:ascii="黑体" w:eastAsia="黑体" w:cs="黑体"/>
          <w:color w:val="000000"/>
          <w:sz w:val="52"/>
          <w:szCs w:val="52"/>
          <w:highlight w:val="none"/>
        </w:rPr>
      </w:r>
      <w:r>
        <w:rPr>
          <w:highlight w:val="none"/>
        </w:rPr>
      </w:r>
      <w:r/>
    </w:p>
    <w:p>
      <w:pPr>
        <w:pStyle w:val="912"/>
        <w:jc w:val="center"/>
        <w:tabs>
          <w:tab w:val="left" w:pos="315" w:leader="none"/>
          <w:tab w:val="center" w:pos="4153" w:leader="none"/>
        </w:tabs>
        <w:rPr>
          <w:rFonts w:hint="eastAsia" w:ascii="宋体" w:hAnsi="宋体" w:cs="宋体"/>
          <w:b/>
          <w:bCs/>
          <w:color w:val="000000"/>
          <w:highlight w:val="none"/>
        </w:rPr>
        <w:outlineLvl w:val="0"/>
      </w:pPr>
      <w:r>
        <w:rPr>
          <w:highlight w:val="none"/>
        </w:rPr>
      </w:r>
      <w:bookmarkStart w:id="16" w:name="_Toc1290"/>
      <w:r>
        <w:rPr>
          <w:rFonts w:hint="eastAsia" w:ascii="黑体" w:eastAsia="黑体" w:cs="黑体"/>
          <w:color w:val="000000"/>
          <w:sz w:val="52"/>
          <w:szCs w:val="52"/>
          <w:highlight w:val="none"/>
        </w:rPr>
        <w:t xml:space="preserve">第四章</w:t>
      </w:r>
      <w:bookmarkStart w:id="17" w:name="招标书"/>
      <w:r>
        <w:rPr>
          <w:highlight w:val="none"/>
        </w:rPr>
      </w:r>
      <w:bookmarkEnd w:id="17"/>
      <w:r>
        <w:rPr>
          <w:rFonts w:ascii="黑体" w:eastAsia="黑体" w:cs="黑体"/>
          <w:color w:val="000000"/>
          <w:sz w:val="52"/>
          <w:szCs w:val="52"/>
          <w:highlight w:val="none"/>
        </w:rPr>
        <w:t xml:space="preserve"> </w:t>
      </w:r>
      <w:r>
        <w:rPr>
          <w:rFonts w:hint="eastAsia" w:ascii="黑体" w:eastAsia="黑体" w:cs="黑体"/>
          <w:color w:val="000000"/>
          <w:sz w:val="52"/>
          <w:szCs w:val="52"/>
          <w:highlight w:val="none"/>
        </w:rPr>
        <w:t xml:space="preserve">采购内容</w:t>
      </w:r>
      <w:bookmarkEnd w:id="15"/>
      <w:r>
        <w:rPr>
          <w:highlight w:val="none"/>
        </w:rPr>
      </w:r>
      <w:bookmarkEnd w:id="16"/>
      <w:r>
        <w:rPr>
          <w:highlight w:val="none"/>
        </w:rPr>
      </w:r>
      <w:r/>
    </w:p>
    <w:p>
      <w:pPr>
        <w:pStyle w:val="912"/>
        <w:ind w:firstLine="440"/>
        <w:jc w:val="both"/>
        <w:spacing w:after="0"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bidi="ar-SA"/>
        </w:rPr>
        <w:t xml:space="preserve">苏州中至勤工程咨询有限公司受苏州市吴中区人民政府郭巷街道办事处的委托，就其所需消防安全专项治理协管服务采用竞争性磋商方式进行采购，欢迎有资格的供应商前来参加本次磋商采购活动。</w:t>
      </w:r>
      <w:r>
        <w:rPr>
          <w:highlight w:val="none"/>
        </w:rPr>
      </w:r>
      <w:r/>
    </w:p>
    <w:p>
      <w:pPr>
        <w:pStyle w:val="912"/>
        <w:ind w:firstLine="442"/>
        <w:spacing w:line="400" w:lineRule="exact"/>
        <w:rPr>
          <w:rFonts w:hint="eastAsia" w:ascii="宋体" w:hAnsi="宋体" w:eastAsia="宋体" w:cs="宋体"/>
          <w:b/>
          <w:bCs/>
          <w:color w:val="000000"/>
          <w:sz w:val="22"/>
          <w:szCs w:val="22"/>
          <w:highlight w:val="none"/>
        </w:rPr>
        <w:outlineLvl w:val="9"/>
      </w:pPr>
      <w:r>
        <w:rPr>
          <w:highlight w:val="none"/>
        </w:rPr>
      </w:r>
      <w:bookmarkStart w:id="18" w:name="_Toc10117"/>
      <w:r>
        <w:rPr>
          <w:rFonts w:hint="eastAsia" w:ascii="宋体" w:hAnsi="宋体" w:eastAsia="宋体" w:cs="宋体"/>
          <w:b/>
          <w:bCs/>
          <w:color w:val="000000"/>
          <w:sz w:val="22"/>
          <w:szCs w:val="22"/>
          <w:highlight w:val="none"/>
        </w:rPr>
        <w:t xml:space="preserve">一、</w:t>
      </w:r>
      <w:r>
        <w:rPr>
          <w:rFonts w:hint="eastAsia" w:ascii="宋体" w:hAnsi="宋体" w:eastAsia="宋体" w:cs="宋体"/>
          <w:b/>
          <w:bCs/>
          <w:color w:val="000000"/>
          <w:sz w:val="22"/>
          <w:szCs w:val="22"/>
          <w:highlight w:val="none"/>
          <w:lang w:val="en-US" w:eastAsia="zh-CN"/>
        </w:rPr>
        <w:t xml:space="preserve">项目</w:t>
      </w:r>
      <w:r>
        <w:rPr>
          <w:rFonts w:hint="eastAsia" w:ascii="宋体" w:hAnsi="宋体" w:eastAsia="宋体" w:cs="宋体"/>
          <w:b/>
          <w:bCs/>
          <w:color w:val="000000"/>
          <w:sz w:val="22"/>
          <w:szCs w:val="22"/>
          <w:highlight w:val="none"/>
        </w:rPr>
        <w:t xml:space="preserve">编号：</w:t>
      </w:r>
      <w:bookmarkEnd w:id="18"/>
      <w:r>
        <w:rPr>
          <w:rFonts w:hint="eastAsia" w:ascii="宋体" w:hAnsi="宋体" w:eastAsia="宋体" w:cs="宋体"/>
          <w:b/>
          <w:bCs/>
          <w:color w:val="000000"/>
          <w:sz w:val="22"/>
          <w:szCs w:val="22"/>
          <w:highlight w:val="none"/>
          <w:lang w:eastAsia="zh-CN"/>
        </w:rPr>
        <w:t xml:space="preserve">JSZC-320506-SZZQ-C2026-0005</w:t>
      </w:r>
      <w:r>
        <w:rPr>
          <w:highlight w:val="none"/>
        </w:rPr>
      </w:r>
      <w:r/>
    </w:p>
    <w:p>
      <w:pPr>
        <w:pStyle w:val="912"/>
        <w:ind w:firstLine="442"/>
        <w:spacing w:line="400" w:lineRule="exact"/>
        <w:rPr>
          <w:rFonts w:hint="eastAsia" w:ascii="宋体" w:hAnsi="宋体" w:eastAsia="宋体" w:cs="宋体"/>
          <w:b/>
          <w:bCs/>
          <w:color w:val="000000"/>
          <w:sz w:val="22"/>
          <w:szCs w:val="22"/>
          <w:highlight w:val="none"/>
        </w:rPr>
      </w:pPr>
      <w:r>
        <w:rPr>
          <w:highlight w:val="none"/>
        </w:rPr>
      </w:r>
      <w:bookmarkStart w:id="19" w:name="_Toc1036"/>
      <w:r>
        <w:rPr>
          <w:rFonts w:hint="eastAsia" w:ascii="宋体" w:hAnsi="宋体" w:eastAsia="宋体" w:cs="宋体"/>
          <w:b/>
          <w:bCs/>
          <w:color w:val="000000"/>
          <w:sz w:val="22"/>
          <w:szCs w:val="22"/>
          <w:highlight w:val="none"/>
        </w:rPr>
        <w:t xml:space="preserve">二、采购预算：</w:t>
      </w:r>
      <w:bookmarkEnd w:id="19"/>
      <w:r>
        <w:rPr>
          <w:rFonts w:hint="eastAsia" w:ascii="宋体" w:hAnsi="宋体" w:eastAsia="宋体" w:cs="宋体"/>
          <w:b/>
          <w:bCs/>
          <w:color w:val="000000"/>
          <w:sz w:val="22"/>
          <w:szCs w:val="22"/>
          <w:highlight w:val="none"/>
          <w:lang w:eastAsia="zh-CN"/>
        </w:rPr>
        <w:t xml:space="preserve">人民币贰佰壹拾伍万元整（￥</w:t>
      </w:r>
      <w:r>
        <w:rPr>
          <w:rFonts w:hint="eastAsia" w:ascii="宋体" w:hAnsi="宋体" w:eastAsia="宋体" w:cs="宋体"/>
          <w:b/>
          <w:bCs/>
          <w:color w:val="000000"/>
          <w:sz w:val="22"/>
          <w:szCs w:val="22"/>
          <w:highlight w:val="none"/>
          <w:lang w:val="en-US" w:eastAsia="zh-CN"/>
        </w:rPr>
        <w:t xml:space="preserve">2150000</w:t>
      </w:r>
      <w:r>
        <w:rPr>
          <w:rFonts w:hint="eastAsia" w:ascii="宋体" w:hAnsi="宋体" w:eastAsia="宋体" w:cs="宋体"/>
          <w:b/>
          <w:bCs/>
          <w:color w:val="000000"/>
          <w:sz w:val="22"/>
          <w:szCs w:val="22"/>
          <w:highlight w:val="none"/>
          <w:lang w:eastAsia="zh-CN"/>
        </w:rPr>
        <w:t xml:space="preserve">.00元）</w:t>
      </w:r>
      <w:r>
        <w:rPr>
          <w:highlight w:val="none"/>
        </w:rPr>
      </w:r>
      <w:r/>
    </w:p>
    <w:p>
      <w:pPr>
        <w:pStyle w:val="912"/>
        <w:ind w:firstLine="442"/>
        <w:spacing w:line="400" w:lineRule="exact"/>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三、采购项目内容：</w:t>
      </w:r>
      <w:r>
        <w:rPr>
          <w:rFonts w:hint="eastAsia" w:ascii="宋体" w:hAnsi="宋体" w:eastAsia="宋体" w:cs="宋体"/>
          <w:b/>
          <w:bCs/>
          <w:color w:val="000000"/>
          <w:sz w:val="22"/>
          <w:szCs w:val="22"/>
          <w:highlight w:val="none"/>
          <w:lang w:eastAsia="zh-CN"/>
        </w:rPr>
        <w:t xml:space="preserve">消防安全专项治理协管服务</w:t>
      </w:r>
      <w:r>
        <w:rPr>
          <w:highlight w:val="none"/>
        </w:rPr>
      </w:r>
      <w:r/>
    </w:p>
    <w:p>
      <w:pPr>
        <w:pStyle w:val="912"/>
        <w:ind w:firstLine="442"/>
        <w:spacing w:line="400" w:lineRule="exact"/>
        <w:rPr>
          <w:rFonts w:hint="eastAsia" w:ascii="宋体" w:hAnsi="宋体" w:eastAsia="宋体" w:cs="宋体"/>
          <w:b/>
          <w:bCs/>
          <w:color w:val="000000"/>
          <w:sz w:val="22"/>
          <w:szCs w:val="22"/>
          <w:highlight w:val="none"/>
        </w:rPr>
        <w:outlineLvl w:val="9"/>
      </w:pPr>
      <w:r>
        <w:rPr>
          <w:highlight w:val="none"/>
        </w:rPr>
      </w:r>
      <w:bookmarkStart w:id="20" w:name="_Toc74127628"/>
      <w:r>
        <w:rPr>
          <w:rFonts w:hint="eastAsia" w:ascii="宋体" w:hAnsi="宋体" w:eastAsia="宋体" w:cs="宋体"/>
          <w:b/>
          <w:bCs/>
          <w:color w:val="000000"/>
          <w:sz w:val="22"/>
          <w:szCs w:val="22"/>
          <w:highlight w:val="none"/>
          <w:lang w:val="en-US" w:eastAsia="zh-CN"/>
        </w:rPr>
        <w:t xml:space="preserve">四</w:t>
      </w:r>
      <w:r>
        <w:rPr>
          <w:rFonts w:hint="eastAsia" w:ascii="宋体" w:hAnsi="宋体" w:eastAsia="宋体" w:cs="宋体"/>
          <w:b/>
          <w:bCs/>
          <w:color w:val="000000"/>
          <w:sz w:val="22"/>
          <w:szCs w:val="22"/>
          <w:highlight w:val="none"/>
        </w:rPr>
        <w:t xml:space="preserve">、服务期限：</w:t>
      </w:r>
      <w:bookmarkEnd w:id="20"/>
      <w:r>
        <w:rPr>
          <w:rFonts w:hint="eastAsia" w:ascii="宋体" w:hAnsi="宋体" w:eastAsia="宋体" w:cs="宋体"/>
          <w:b/>
          <w:bCs/>
          <w:color w:val="000000"/>
          <w:sz w:val="22"/>
          <w:szCs w:val="22"/>
          <w:highlight w:val="none"/>
          <w:lang w:val="en-US" w:eastAsia="zh-CN"/>
        </w:rPr>
        <w:t xml:space="preserve">服务期限1年（具体开始时间以合同签订为准）。</w:t>
      </w:r>
      <w:r>
        <w:rPr>
          <w:highlight w:val="none"/>
        </w:rPr>
      </w:r>
      <w:r/>
    </w:p>
    <w:p>
      <w:pPr>
        <w:pStyle w:val="912"/>
        <w:ind w:firstLine="442"/>
        <w:spacing w:line="400" w:lineRule="exact"/>
        <w:rPr>
          <w:rFonts w:hint="eastAsia" w:ascii="宋体" w:hAnsi="宋体" w:eastAsia="宋体" w:cs="宋体"/>
          <w:b/>
          <w:bCs/>
          <w:color w:val="000000"/>
          <w:sz w:val="22"/>
          <w:szCs w:val="22"/>
          <w:highlight w:val="none"/>
        </w:rPr>
        <w:outlineLvl w:val="9"/>
      </w:pPr>
      <w:r>
        <w:rPr>
          <w:rFonts w:hint="eastAsia" w:ascii="宋体" w:hAnsi="宋体" w:eastAsia="宋体" w:cs="宋体"/>
          <w:b/>
          <w:bCs/>
          <w:color w:val="000000"/>
          <w:sz w:val="22"/>
          <w:szCs w:val="22"/>
          <w:highlight w:val="none"/>
          <w:lang w:val="en-US" w:eastAsia="zh-CN"/>
        </w:rPr>
        <w:t xml:space="preserve">五</w:t>
      </w:r>
      <w:r>
        <w:rPr>
          <w:rFonts w:hint="eastAsia" w:ascii="宋体" w:hAnsi="宋体" w:eastAsia="宋体" w:cs="宋体"/>
          <w:b/>
          <w:bCs/>
          <w:color w:val="000000"/>
          <w:sz w:val="22"/>
          <w:szCs w:val="22"/>
          <w:highlight w:val="none"/>
        </w:rPr>
        <w:t xml:space="preserve">、采购内容及要求：</w:t>
      </w:r>
      <w:r>
        <w:rPr>
          <w:highlight w:val="none"/>
        </w:rPr>
      </w:r>
      <w:r/>
    </w:p>
    <w:p>
      <w:pPr>
        <w:pStyle w:val="912"/>
        <w:ind w:firstLine="440"/>
        <w:spacing w:line="400" w:lineRule="exact"/>
        <w:rPr>
          <w:rFonts w:hint="eastAsia" w:ascii="宋体" w:hAnsi="宋体" w:eastAsia="宋体" w:cs="宋体"/>
          <w:b w:val="0"/>
          <w:bCs w:val="0"/>
          <w:color w:val="000000"/>
          <w:sz w:val="22"/>
          <w:szCs w:val="22"/>
          <w:highlight w:val="none"/>
        </w:rPr>
        <w:outlineLvl w:val="9"/>
      </w:pPr>
      <w:r>
        <w:rPr>
          <w:rFonts w:hint="eastAsia" w:ascii="宋体" w:hAnsi="宋体" w:eastAsia="宋体" w:cs="宋体"/>
          <w:b w:val="0"/>
          <w:bCs w:val="0"/>
          <w:color w:val="000000"/>
          <w:sz w:val="22"/>
          <w:szCs w:val="22"/>
          <w:highlight w:val="none"/>
          <w:lang w:val="en-US" w:eastAsia="zh-CN"/>
        </w:rPr>
        <w:t xml:space="preserve">1、为切实做好街道消防安全专项治理工作，全面提升街道消防安全工作水平，充实消防专项治理力量，采购消防专项治理协管服务，现结合实际，制定如下工作方案：</w:t>
      </w:r>
      <w:r>
        <w:rPr>
          <w:highlight w:val="none"/>
        </w:rPr>
      </w:r>
      <w:r/>
    </w:p>
    <w:p>
      <w:pPr>
        <w:pStyle w:val="912"/>
        <w:ind w:firstLine="440"/>
        <w:spacing w:line="400" w:lineRule="exact"/>
        <w:rPr>
          <w:rFonts w:hint="eastAsia" w:ascii="宋体" w:hAnsi="宋体" w:eastAsia="宋体" w:cs="宋体"/>
          <w:b w:val="0"/>
          <w:bCs w:val="0"/>
          <w:color w:val="000000"/>
          <w:sz w:val="22"/>
          <w:szCs w:val="22"/>
          <w:highlight w:val="none"/>
        </w:rPr>
        <w:outlineLvl w:val="9"/>
      </w:pPr>
      <w:r>
        <w:rPr>
          <w:rFonts w:hint="eastAsia" w:ascii="宋体" w:hAnsi="宋体" w:eastAsia="宋体" w:cs="宋体"/>
          <w:b w:val="0"/>
          <w:bCs w:val="0"/>
          <w:color w:val="000000"/>
          <w:sz w:val="22"/>
          <w:szCs w:val="22"/>
          <w:highlight w:val="none"/>
          <w:lang w:val="en-US" w:eastAsia="zh-CN"/>
        </w:rPr>
        <w:t xml:space="preserve">2、服务内容</w:t>
      </w:r>
      <w:r>
        <w:rPr>
          <w:highlight w:val="none"/>
        </w:rPr>
      </w:r>
      <w:r/>
    </w:p>
    <w:p>
      <w:pPr>
        <w:pStyle w:val="912"/>
        <w:ind w:firstLine="440"/>
        <w:spacing w:line="400" w:lineRule="exact"/>
        <w:rPr>
          <w:rFonts w:hint="eastAsia" w:ascii="宋体" w:hAnsi="宋体" w:eastAsia="宋体" w:cs="宋体"/>
          <w:b w:val="0"/>
          <w:bCs w:val="0"/>
          <w:color w:val="000000"/>
          <w:sz w:val="22"/>
          <w:szCs w:val="22"/>
          <w:highlight w:val="none"/>
        </w:rPr>
        <w:outlineLvl w:val="9"/>
      </w:pPr>
      <w:r>
        <w:rPr>
          <w:rFonts w:hint="eastAsia" w:ascii="宋体" w:hAnsi="宋体" w:eastAsia="宋体" w:cs="宋体"/>
          <w:b w:val="0"/>
          <w:bCs w:val="0"/>
          <w:color w:val="000000"/>
          <w:sz w:val="22"/>
          <w:szCs w:val="22"/>
          <w:highlight w:val="none"/>
          <w:lang w:val="en-US" w:eastAsia="zh-CN"/>
        </w:rPr>
        <w:t xml:space="preserve">2.1.配合采购方持续开展多形式的消防安全宣传教育，增强居民自我防护意识，确保消防安全相关知识入脑入心。</w:t>
      </w:r>
      <w:r>
        <w:rPr>
          <w:highlight w:val="none"/>
        </w:rPr>
      </w:r>
      <w:r/>
    </w:p>
    <w:p>
      <w:pPr>
        <w:pStyle w:val="912"/>
        <w:ind w:firstLine="440"/>
        <w:spacing w:line="400" w:lineRule="exact"/>
        <w:rPr>
          <w:rFonts w:hint="eastAsia" w:ascii="宋体" w:hAnsi="宋体" w:eastAsia="宋体" w:cs="宋体"/>
          <w:b w:val="0"/>
          <w:bCs w:val="0"/>
          <w:color w:val="000000"/>
          <w:sz w:val="22"/>
          <w:szCs w:val="22"/>
          <w:highlight w:val="none"/>
        </w:rPr>
        <w:outlineLvl w:val="9"/>
      </w:pPr>
      <w:r>
        <w:rPr>
          <w:rFonts w:hint="eastAsia" w:ascii="宋体" w:hAnsi="宋体" w:eastAsia="宋体" w:cs="宋体"/>
          <w:b w:val="0"/>
          <w:bCs w:val="0"/>
          <w:color w:val="000000"/>
          <w:sz w:val="22"/>
          <w:szCs w:val="22"/>
          <w:highlight w:val="none"/>
          <w:lang w:val="en-US" w:eastAsia="zh-CN"/>
        </w:rPr>
        <w:t xml:space="preserve">2.2.服从采购方统一安排,配合采购方开展消防安全巡查服务，保证服务质量、服务进度、服务成效等目标得以实现。  </w:t>
      </w:r>
      <w:r>
        <w:rPr>
          <w:highlight w:val="none"/>
        </w:rPr>
      </w:r>
      <w:r/>
    </w:p>
    <w:p>
      <w:pPr>
        <w:pStyle w:val="912"/>
        <w:ind w:firstLine="440"/>
        <w:spacing w:line="400" w:lineRule="exact"/>
        <w:rPr>
          <w:rFonts w:hint="eastAsia" w:ascii="宋体" w:hAnsi="宋体" w:eastAsia="宋体" w:cs="宋体"/>
          <w:b w:val="0"/>
          <w:bCs w:val="0"/>
          <w:color w:val="000000"/>
          <w:sz w:val="22"/>
          <w:szCs w:val="22"/>
          <w:highlight w:val="none"/>
        </w:rPr>
        <w:outlineLvl w:val="9"/>
      </w:pPr>
      <w:r>
        <w:rPr>
          <w:rFonts w:hint="eastAsia" w:ascii="宋体" w:hAnsi="宋体" w:eastAsia="宋体" w:cs="宋体"/>
          <w:b w:val="0"/>
          <w:bCs w:val="0"/>
          <w:color w:val="000000"/>
          <w:sz w:val="22"/>
          <w:szCs w:val="22"/>
          <w:highlight w:val="none"/>
          <w:lang w:val="en-US" w:eastAsia="zh-CN"/>
        </w:rPr>
        <w:t xml:space="preserve">2.3.配合社区做好辖区消防安全专项治理工作，对检查中发现的显性隐患指导社区整改到位，防止火灾事故的发生。 </w:t>
      </w:r>
      <w:r>
        <w:rPr>
          <w:highlight w:val="none"/>
        </w:rPr>
      </w:r>
      <w:r/>
    </w:p>
    <w:p>
      <w:pPr>
        <w:pStyle w:val="912"/>
        <w:ind w:firstLine="440"/>
        <w:spacing w:line="400" w:lineRule="exact"/>
        <w:rPr>
          <w:rFonts w:hint="eastAsia" w:ascii="宋体" w:hAnsi="宋体" w:eastAsia="宋体" w:cs="宋体"/>
          <w:b w:val="0"/>
          <w:bCs w:val="0"/>
          <w:color w:val="000000"/>
          <w:sz w:val="22"/>
          <w:szCs w:val="22"/>
          <w:highlight w:val="none"/>
        </w:rPr>
        <w:outlineLvl w:val="9"/>
      </w:pPr>
      <w:r>
        <w:rPr>
          <w:rFonts w:hint="eastAsia" w:ascii="宋体" w:hAnsi="宋体" w:eastAsia="宋体" w:cs="宋体"/>
          <w:b w:val="0"/>
          <w:bCs w:val="0"/>
          <w:color w:val="000000"/>
          <w:sz w:val="22"/>
          <w:szCs w:val="22"/>
          <w:highlight w:val="none"/>
          <w:lang w:val="en-US" w:eastAsia="zh-CN"/>
        </w:rPr>
        <w:t xml:space="preserve">2.4.配合上级消防安全专项机制办做好检查工作，配合其他部门或社区进行专项整治。</w:t>
      </w:r>
      <w:r>
        <w:rPr>
          <w:highlight w:val="none"/>
        </w:rPr>
      </w:r>
      <w:r/>
    </w:p>
    <w:p>
      <w:pPr>
        <w:pStyle w:val="912"/>
        <w:ind w:firstLine="440"/>
        <w:spacing w:line="400" w:lineRule="exact"/>
        <w:rPr>
          <w:rFonts w:hint="eastAsia" w:ascii="宋体" w:hAnsi="宋体" w:eastAsia="宋体" w:cs="宋体"/>
          <w:b w:val="0"/>
          <w:bCs w:val="0"/>
          <w:color w:val="000000"/>
          <w:sz w:val="22"/>
          <w:szCs w:val="22"/>
          <w:highlight w:val="none"/>
        </w:rPr>
        <w:outlineLvl w:val="9"/>
      </w:pPr>
      <w:r>
        <w:rPr>
          <w:rFonts w:hint="eastAsia" w:ascii="宋体" w:hAnsi="宋体" w:eastAsia="宋体" w:cs="宋体"/>
          <w:b w:val="0"/>
          <w:bCs w:val="0"/>
          <w:color w:val="000000"/>
          <w:sz w:val="22"/>
          <w:szCs w:val="22"/>
          <w:highlight w:val="none"/>
          <w:lang w:val="en-US" w:eastAsia="zh-CN"/>
        </w:rPr>
        <w:t xml:space="preserve">2.5.做好消防安全专项机制办数据报送、消防安全专项治理机制平台日常工单处置、各类消防安全专项治理台账等内勤工作。</w:t>
      </w:r>
      <w:r>
        <w:rPr>
          <w:highlight w:val="none"/>
        </w:rPr>
      </w:r>
      <w:r/>
    </w:p>
    <w:p>
      <w:pPr>
        <w:pStyle w:val="912"/>
        <w:ind w:firstLine="440"/>
        <w:spacing w:line="400" w:lineRule="exact"/>
        <w:rPr>
          <w:rFonts w:hint="eastAsia" w:ascii="宋体" w:hAnsi="宋体" w:eastAsia="宋体" w:cs="宋体"/>
          <w:b w:val="0"/>
          <w:bCs w:val="0"/>
          <w:color w:val="000000"/>
          <w:sz w:val="22"/>
          <w:szCs w:val="22"/>
          <w:highlight w:val="none"/>
        </w:rPr>
        <w:outlineLvl w:val="9"/>
      </w:pPr>
      <w:r>
        <w:rPr>
          <w:rFonts w:hint="eastAsia" w:ascii="宋体" w:hAnsi="宋体" w:eastAsia="宋体" w:cs="宋体"/>
          <w:b w:val="0"/>
          <w:bCs w:val="0"/>
          <w:color w:val="000000"/>
          <w:sz w:val="22"/>
          <w:szCs w:val="22"/>
          <w:highlight w:val="none"/>
          <w:lang w:val="en-US" w:eastAsia="zh-CN"/>
        </w:rPr>
        <w:t xml:space="preserve">2.6.妥善处理消防安全巡查过程中出现的各类纠纷、矛盾等情况，并定期向甲方汇报消防安全巡查过程中遇到的各类问题。</w:t>
      </w:r>
      <w:r>
        <w:rPr>
          <w:highlight w:val="none"/>
        </w:rPr>
      </w:r>
      <w:r/>
    </w:p>
    <w:p>
      <w:pPr>
        <w:pStyle w:val="912"/>
        <w:ind w:firstLine="440"/>
        <w:spacing w:line="400" w:lineRule="exact"/>
        <w:rPr>
          <w:rFonts w:hint="eastAsia" w:ascii="宋体" w:hAnsi="宋体" w:eastAsia="宋体" w:cs="宋体"/>
          <w:b w:val="0"/>
          <w:bCs w:val="0"/>
          <w:color w:val="000000"/>
          <w:sz w:val="22"/>
          <w:szCs w:val="22"/>
          <w:highlight w:val="none"/>
        </w:rPr>
        <w:outlineLvl w:val="9"/>
      </w:pPr>
      <w:r>
        <w:rPr>
          <w:rFonts w:hint="eastAsia" w:ascii="宋体" w:hAnsi="宋体" w:eastAsia="宋体" w:cs="宋体"/>
          <w:b w:val="0"/>
          <w:bCs w:val="0"/>
          <w:color w:val="000000"/>
          <w:sz w:val="22"/>
          <w:szCs w:val="22"/>
          <w:highlight w:val="none"/>
          <w:lang w:val="en-US" w:eastAsia="zh-CN"/>
        </w:rPr>
        <w:t xml:space="preserve">2.7.配合采购方对管辖区内企事业单位、社会面小场所、出租房（群租房）、住宅小区等进行消防安全巡查。</w:t>
      </w:r>
      <w:r>
        <w:rPr>
          <w:highlight w:val="none"/>
        </w:rPr>
      </w:r>
      <w:r/>
    </w:p>
    <w:p>
      <w:pPr>
        <w:pStyle w:val="912"/>
        <w:ind w:firstLine="440"/>
        <w:spacing w:line="400" w:lineRule="exact"/>
        <w:rPr>
          <w:rFonts w:hint="eastAsia" w:ascii="宋体" w:hAnsi="宋体" w:eastAsia="宋体" w:cs="宋体"/>
          <w:b w:val="0"/>
          <w:bCs w:val="0"/>
          <w:color w:val="000000"/>
          <w:sz w:val="22"/>
          <w:szCs w:val="22"/>
          <w:highlight w:val="none"/>
        </w:rPr>
        <w:outlineLvl w:val="9"/>
      </w:pPr>
      <w:r>
        <w:rPr>
          <w:rFonts w:hint="eastAsia" w:ascii="宋体" w:hAnsi="宋体" w:eastAsia="宋体" w:cs="宋体"/>
          <w:b w:val="0"/>
          <w:bCs w:val="0"/>
          <w:color w:val="000000"/>
          <w:sz w:val="22"/>
          <w:szCs w:val="22"/>
          <w:highlight w:val="none"/>
          <w:lang w:val="en-US" w:eastAsia="zh-CN"/>
        </w:rPr>
        <w:t xml:space="preserve">2.8.完成其他有关消防安全巡查服务涉及的工作内容。</w:t>
      </w:r>
      <w:r>
        <w:rPr>
          <w:highlight w:val="none"/>
        </w:rPr>
      </w:r>
      <w:r/>
    </w:p>
    <w:p>
      <w:pPr>
        <w:pStyle w:val="912"/>
        <w:ind w:firstLine="440"/>
        <w:spacing w:line="400" w:lineRule="exact"/>
        <w:rPr>
          <w:rFonts w:hint="eastAsia" w:ascii="宋体" w:hAnsi="宋体" w:eastAsia="宋体" w:cs="宋体"/>
          <w:b w:val="0"/>
          <w:bCs w:val="0"/>
          <w:color w:val="000000"/>
          <w:sz w:val="22"/>
          <w:szCs w:val="22"/>
          <w:highlight w:val="none"/>
        </w:rPr>
        <w:outlineLvl w:val="9"/>
      </w:pPr>
      <w:r>
        <w:rPr>
          <w:rFonts w:hint="eastAsia" w:ascii="宋体" w:hAnsi="宋体" w:eastAsia="宋体" w:cs="宋体"/>
          <w:b w:val="0"/>
          <w:bCs w:val="0"/>
          <w:color w:val="000000"/>
          <w:sz w:val="22"/>
          <w:szCs w:val="22"/>
          <w:highlight w:val="none"/>
          <w:lang w:val="en-US" w:eastAsia="zh-CN"/>
        </w:rPr>
        <w:t xml:space="preserve">3、人员要求</w:t>
      </w:r>
      <w:r>
        <w:rPr>
          <w:highlight w:val="none"/>
        </w:rPr>
      </w:r>
      <w:r/>
    </w:p>
    <w:p>
      <w:pPr>
        <w:pStyle w:val="912"/>
        <w:ind w:firstLine="440"/>
        <w:spacing w:line="400" w:lineRule="exact"/>
        <w:rPr>
          <w:rFonts w:hint="eastAsia" w:ascii="宋体" w:hAnsi="宋体" w:eastAsia="宋体" w:cs="宋体"/>
          <w:b w:val="0"/>
          <w:bCs w:val="0"/>
          <w:color w:val="000000"/>
          <w:sz w:val="22"/>
          <w:szCs w:val="22"/>
          <w:highlight w:val="none"/>
        </w:rPr>
        <w:outlineLvl w:val="9"/>
      </w:pPr>
      <w:r>
        <w:rPr>
          <w:rFonts w:hint="eastAsia" w:ascii="宋体" w:hAnsi="宋体" w:eastAsia="宋体" w:cs="宋体"/>
          <w:b w:val="0"/>
          <w:bCs w:val="0"/>
          <w:color w:val="000000"/>
          <w:sz w:val="22"/>
          <w:szCs w:val="22"/>
          <w:highlight w:val="none"/>
          <w:lang w:val="en-US" w:eastAsia="zh-CN"/>
        </w:rPr>
        <w:t xml:space="preserve">3.1.人数:不少于28人(不含项目负责人)，性别:男女不限，年龄≤45周岁，退役消防员、退役军人、党员、取得消防安全相关技能证件的优先录用。知法、懂法、守法，能独立履行工作，具有高度的工作责任心、举止文明、礼貌待人，具有较强的沟通、协调和应变能力，服从采购方的安排和指挥，文明执勤。</w:t>
      </w:r>
      <w:r>
        <w:rPr>
          <w:highlight w:val="none"/>
        </w:rPr>
      </w:r>
      <w:r/>
    </w:p>
    <w:p>
      <w:pPr>
        <w:pStyle w:val="912"/>
        <w:ind w:firstLine="440"/>
        <w:spacing w:line="400" w:lineRule="exact"/>
        <w:rPr>
          <w:rFonts w:hint="eastAsia" w:ascii="宋体" w:hAnsi="宋体" w:eastAsia="宋体" w:cs="宋体"/>
          <w:b w:val="0"/>
          <w:bCs w:val="0"/>
          <w:color w:val="000000"/>
          <w:sz w:val="22"/>
          <w:szCs w:val="22"/>
          <w:highlight w:val="none"/>
        </w:rPr>
        <w:outlineLvl w:val="9"/>
      </w:pPr>
      <w:r>
        <w:rPr>
          <w:rFonts w:hint="eastAsia" w:ascii="宋体" w:hAnsi="宋体" w:eastAsia="宋体" w:cs="宋体"/>
          <w:b w:val="0"/>
          <w:bCs w:val="0"/>
          <w:color w:val="000000"/>
          <w:sz w:val="22"/>
          <w:szCs w:val="22"/>
          <w:highlight w:val="none"/>
          <w:lang w:val="en-US" w:eastAsia="zh-CN"/>
        </w:rPr>
        <w:t xml:space="preserve">3.2.项目所需人员熟悉消防相关法律法规、苏州市消防安全专项治理整治标准。</w:t>
      </w:r>
      <w:r>
        <w:rPr>
          <w:highlight w:val="none"/>
        </w:rPr>
      </w:r>
      <w:r/>
    </w:p>
    <w:p>
      <w:pPr>
        <w:pStyle w:val="912"/>
        <w:ind w:firstLine="440"/>
        <w:spacing w:line="400" w:lineRule="exact"/>
        <w:rPr>
          <w:rFonts w:hint="eastAsia" w:ascii="宋体" w:hAnsi="宋体" w:eastAsia="宋体" w:cs="宋体"/>
          <w:b w:val="0"/>
          <w:bCs w:val="0"/>
          <w:color w:val="000000"/>
          <w:sz w:val="22"/>
          <w:szCs w:val="22"/>
          <w:highlight w:val="none"/>
        </w:rPr>
        <w:outlineLvl w:val="9"/>
      </w:pPr>
      <w:r>
        <w:rPr>
          <w:rFonts w:hint="eastAsia" w:ascii="宋体" w:hAnsi="宋体" w:eastAsia="宋体" w:cs="宋体"/>
          <w:b w:val="0"/>
          <w:bCs w:val="0"/>
          <w:color w:val="000000"/>
          <w:sz w:val="22"/>
          <w:szCs w:val="22"/>
          <w:highlight w:val="none"/>
          <w:lang w:val="en-US" w:eastAsia="zh-CN"/>
        </w:rPr>
        <w:t xml:space="preserve">3.3.因个人行为，违反操作规程，引起经济纠纷，被新闻媒体披露，造成社会影响的和员工拒不服从用工单位岗位调整、工作安排的，以及连续旷工5天及以上或全年累计旷工超过7天的，采购方有权要求成交单位承担相应责任。</w:t>
      </w:r>
      <w:r>
        <w:rPr>
          <w:highlight w:val="none"/>
        </w:rPr>
      </w:r>
      <w:r/>
    </w:p>
    <w:p>
      <w:pPr>
        <w:pStyle w:val="912"/>
        <w:ind w:firstLine="440"/>
        <w:spacing w:line="400" w:lineRule="exact"/>
        <w:rPr>
          <w:rFonts w:hint="eastAsia" w:ascii="宋体" w:hAnsi="宋体" w:eastAsia="宋体" w:cs="宋体"/>
          <w:b w:val="0"/>
          <w:bCs w:val="0"/>
          <w:color w:val="000000"/>
          <w:sz w:val="22"/>
          <w:szCs w:val="22"/>
          <w:highlight w:val="none"/>
        </w:rPr>
        <w:outlineLvl w:val="9"/>
      </w:pPr>
      <w:r>
        <w:rPr>
          <w:rFonts w:hint="eastAsia" w:ascii="宋体" w:hAnsi="宋体" w:eastAsia="宋体" w:cs="宋体"/>
          <w:b w:val="0"/>
          <w:bCs w:val="0"/>
          <w:color w:val="000000"/>
          <w:sz w:val="22"/>
          <w:szCs w:val="22"/>
          <w:highlight w:val="none"/>
          <w:lang w:val="en-US" w:eastAsia="zh-CN"/>
        </w:rPr>
        <w:t xml:space="preserve">3.4.采购方与派驻的整治人员不发生任何劳动和雇佣关系，派驻的整治人员若发生人身伤害等工伤事故，由成交单位自负，与采购方无关。</w:t>
      </w:r>
      <w:r>
        <w:rPr>
          <w:highlight w:val="none"/>
        </w:rPr>
      </w:r>
      <w:r/>
    </w:p>
    <w:p>
      <w:pPr>
        <w:pStyle w:val="912"/>
        <w:ind w:firstLine="440"/>
        <w:spacing w:line="400" w:lineRule="exact"/>
        <w:rPr>
          <w:rFonts w:hint="eastAsia" w:ascii="宋体" w:hAnsi="宋体" w:eastAsia="宋体" w:cs="宋体"/>
          <w:b w:val="0"/>
          <w:bCs w:val="0"/>
          <w:color w:val="000000"/>
          <w:sz w:val="22"/>
          <w:szCs w:val="22"/>
          <w:highlight w:val="none"/>
        </w:rPr>
        <w:outlineLvl w:val="9"/>
      </w:pPr>
      <w:r>
        <w:rPr>
          <w:rFonts w:hint="eastAsia" w:ascii="宋体" w:hAnsi="宋体" w:eastAsia="宋体" w:cs="宋体"/>
          <w:b w:val="0"/>
          <w:bCs w:val="0"/>
          <w:color w:val="000000"/>
          <w:sz w:val="22"/>
          <w:szCs w:val="22"/>
          <w:highlight w:val="none"/>
          <w:lang w:val="en-US" w:eastAsia="zh-CN"/>
        </w:rPr>
        <w:t xml:space="preserve">4、车辆要求</w:t>
      </w:r>
      <w:r>
        <w:rPr>
          <w:highlight w:val="none"/>
        </w:rPr>
      </w:r>
      <w:r/>
    </w:p>
    <w:p>
      <w:pPr>
        <w:pStyle w:val="912"/>
        <w:ind w:firstLine="440"/>
        <w:spacing w:line="400" w:lineRule="exact"/>
        <w:rPr>
          <w:rFonts w:hint="eastAsia" w:ascii="宋体" w:hAnsi="宋体" w:eastAsia="宋体" w:cs="宋体"/>
          <w:b w:val="0"/>
          <w:bCs w:val="0"/>
          <w:color w:val="000000"/>
          <w:sz w:val="22"/>
          <w:szCs w:val="22"/>
          <w:highlight w:val="none"/>
        </w:rPr>
        <w:outlineLvl w:val="9"/>
      </w:pPr>
      <w:r>
        <w:rPr>
          <w:rFonts w:hint="eastAsia" w:ascii="宋体" w:hAnsi="宋体" w:eastAsia="宋体" w:cs="宋体"/>
          <w:b w:val="0"/>
          <w:bCs w:val="0"/>
          <w:color w:val="000000"/>
          <w:sz w:val="22"/>
          <w:szCs w:val="22"/>
          <w:highlight w:val="none"/>
          <w:lang w:val="en-US" w:eastAsia="zh-CN"/>
        </w:rPr>
        <w:t xml:space="preserve">4.1.为满足日常检查工作开展需求，乙方须足额配备作业车辆，具体配置为：1辆四轮电动车辆，另按需配备3辆两轮电动自行车（或等量替换为5辆两轮电动自行车）。</w:t>
      </w:r>
      <w:r>
        <w:rPr>
          <w:highlight w:val="none"/>
        </w:rPr>
      </w:r>
      <w:r/>
    </w:p>
    <w:p>
      <w:pPr>
        <w:pStyle w:val="912"/>
        <w:ind w:firstLine="440"/>
        <w:spacing w:line="400" w:lineRule="exact"/>
        <w:rPr>
          <w:rFonts w:hint="eastAsia" w:ascii="宋体" w:hAnsi="宋体" w:eastAsia="宋体" w:cs="宋体"/>
          <w:b w:val="0"/>
          <w:bCs w:val="0"/>
          <w:color w:val="000000"/>
          <w:sz w:val="22"/>
          <w:szCs w:val="22"/>
          <w:highlight w:val="none"/>
        </w:rPr>
        <w:outlineLvl w:val="9"/>
      </w:pPr>
      <w:r>
        <w:rPr>
          <w:rFonts w:hint="eastAsia" w:ascii="宋体" w:hAnsi="宋体" w:eastAsia="宋体" w:cs="宋体"/>
          <w:b w:val="0"/>
          <w:bCs w:val="0"/>
          <w:color w:val="000000"/>
          <w:sz w:val="22"/>
          <w:szCs w:val="22"/>
          <w:highlight w:val="none"/>
          <w:lang w:val="en-US" w:eastAsia="zh-CN"/>
        </w:rPr>
        <w:t xml:space="preserve">4.2.乙方所配备车辆在投入使用期间，产生的所有维修、保养等相关费用，均由乙方全额自行承担。</w:t>
      </w:r>
      <w:r>
        <w:rPr>
          <w:highlight w:val="none"/>
        </w:rPr>
      </w:r>
      <w:r/>
    </w:p>
    <w:p>
      <w:pPr>
        <w:pStyle w:val="912"/>
        <w:ind w:firstLine="440"/>
        <w:spacing w:line="400" w:lineRule="exact"/>
        <w:rPr>
          <w:rFonts w:hint="eastAsia" w:ascii="宋体" w:hAnsi="宋体" w:eastAsia="宋体" w:cs="宋体"/>
          <w:b w:val="0"/>
          <w:bCs w:val="0"/>
          <w:color w:val="000000"/>
          <w:sz w:val="22"/>
          <w:szCs w:val="22"/>
          <w:highlight w:val="none"/>
        </w:rPr>
        <w:outlineLvl w:val="9"/>
      </w:pPr>
      <w:r>
        <w:rPr>
          <w:rFonts w:hint="eastAsia" w:ascii="宋体" w:hAnsi="宋体" w:eastAsia="宋体" w:cs="宋体"/>
          <w:b w:val="0"/>
          <w:bCs w:val="0"/>
          <w:color w:val="000000"/>
          <w:sz w:val="22"/>
          <w:szCs w:val="22"/>
          <w:highlight w:val="none"/>
          <w:lang w:val="en-US" w:eastAsia="zh-CN"/>
        </w:rPr>
        <w:t xml:space="preserve">5、服务标准</w:t>
      </w:r>
      <w:r>
        <w:rPr>
          <w:highlight w:val="none"/>
        </w:rPr>
      </w:r>
      <w:r/>
    </w:p>
    <w:p>
      <w:pPr>
        <w:pStyle w:val="912"/>
        <w:ind w:firstLine="440"/>
        <w:spacing w:line="400" w:lineRule="exact"/>
        <w:rPr>
          <w:rFonts w:hint="eastAsia" w:ascii="宋体" w:hAnsi="宋体" w:eastAsia="宋体" w:cs="宋体"/>
          <w:b w:val="0"/>
          <w:bCs w:val="0"/>
          <w:color w:val="000000"/>
          <w:sz w:val="22"/>
          <w:szCs w:val="22"/>
          <w:highlight w:val="none"/>
        </w:rPr>
        <w:outlineLvl w:val="9"/>
      </w:pPr>
      <w:r>
        <w:rPr>
          <w:rFonts w:hint="eastAsia" w:ascii="宋体" w:hAnsi="宋体" w:eastAsia="宋体" w:cs="宋体"/>
          <w:b w:val="0"/>
          <w:bCs w:val="0"/>
          <w:color w:val="000000"/>
          <w:sz w:val="22"/>
          <w:szCs w:val="22"/>
          <w:highlight w:val="none"/>
          <w:lang w:val="en-US" w:eastAsia="zh-CN"/>
        </w:rPr>
        <w:t xml:space="preserve">5.1.充分发挥工作人员的积极性、主观能动性，服务单位必须根据消防巡查工作实际，切实解决隐患问题。</w:t>
      </w:r>
      <w:r>
        <w:rPr>
          <w:highlight w:val="none"/>
        </w:rPr>
      </w:r>
      <w:r/>
    </w:p>
    <w:p>
      <w:pPr>
        <w:pStyle w:val="912"/>
        <w:ind w:firstLine="440"/>
        <w:spacing w:line="400" w:lineRule="exact"/>
        <w:rPr>
          <w:rFonts w:hint="eastAsia" w:ascii="宋体" w:hAnsi="宋体" w:eastAsia="宋体" w:cs="宋体"/>
          <w:b w:val="0"/>
          <w:bCs w:val="0"/>
          <w:color w:val="000000"/>
          <w:sz w:val="22"/>
          <w:szCs w:val="22"/>
          <w:highlight w:val="none"/>
        </w:rPr>
        <w:outlineLvl w:val="9"/>
      </w:pPr>
      <w:r>
        <w:rPr>
          <w:rFonts w:hint="eastAsia" w:ascii="宋体" w:hAnsi="宋体" w:eastAsia="宋体" w:cs="宋体"/>
          <w:b w:val="0"/>
          <w:bCs w:val="0"/>
          <w:color w:val="000000"/>
          <w:sz w:val="22"/>
          <w:szCs w:val="22"/>
          <w:highlight w:val="none"/>
          <w:lang w:val="en-US" w:eastAsia="zh-CN"/>
        </w:rPr>
        <w:t xml:space="preserve">5.2.服务单位必须服从所在街道的工作安排，带头遵守国家法律、法规各项规定。</w:t>
      </w:r>
      <w:r>
        <w:rPr>
          <w:highlight w:val="none"/>
        </w:rPr>
      </w:r>
      <w:r/>
    </w:p>
    <w:p>
      <w:pPr>
        <w:pStyle w:val="912"/>
        <w:ind w:firstLine="440"/>
        <w:spacing w:line="400" w:lineRule="exact"/>
        <w:rPr>
          <w:rFonts w:hint="eastAsia" w:ascii="宋体" w:hAnsi="宋体" w:eastAsia="宋体" w:cs="宋体"/>
          <w:b w:val="0"/>
          <w:bCs w:val="0"/>
          <w:color w:val="000000"/>
          <w:sz w:val="22"/>
          <w:szCs w:val="22"/>
          <w:highlight w:val="none"/>
        </w:rPr>
        <w:outlineLvl w:val="9"/>
      </w:pPr>
      <w:r>
        <w:rPr>
          <w:rFonts w:hint="eastAsia" w:ascii="宋体" w:hAnsi="宋体" w:eastAsia="宋体" w:cs="宋体"/>
          <w:b w:val="0"/>
          <w:bCs w:val="0"/>
          <w:color w:val="000000"/>
          <w:sz w:val="22"/>
          <w:szCs w:val="22"/>
          <w:highlight w:val="none"/>
          <w:lang w:val="en-US" w:eastAsia="zh-CN"/>
        </w:rPr>
        <w:t xml:space="preserve">6、服务期限</w:t>
      </w:r>
      <w:r>
        <w:rPr>
          <w:highlight w:val="none"/>
        </w:rPr>
      </w:r>
      <w:r/>
    </w:p>
    <w:p>
      <w:pPr>
        <w:pStyle w:val="912"/>
        <w:ind w:firstLine="440"/>
        <w:spacing w:line="400" w:lineRule="exact"/>
        <w:rPr>
          <w:rFonts w:hint="eastAsia" w:ascii="宋体" w:hAnsi="宋体" w:eastAsia="宋体" w:cs="宋体"/>
          <w:b w:val="0"/>
          <w:bCs w:val="0"/>
          <w:color w:val="000000"/>
          <w:sz w:val="22"/>
          <w:szCs w:val="22"/>
          <w:highlight w:val="none"/>
        </w:rPr>
        <w:outlineLvl w:val="9"/>
      </w:pPr>
      <w:r>
        <w:rPr>
          <w:rFonts w:hint="eastAsia" w:ascii="宋体" w:hAnsi="宋体" w:eastAsia="宋体" w:cs="宋体"/>
          <w:b w:val="0"/>
          <w:bCs w:val="0"/>
          <w:color w:val="000000"/>
          <w:sz w:val="22"/>
          <w:szCs w:val="22"/>
          <w:highlight w:val="none"/>
          <w:lang w:val="en-US" w:eastAsia="zh-CN"/>
        </w:rPr>
        <w:t xml:space="preserve">签订合同起一年，如遇任何不可抗力因素，采购方提前15天通知中标单位，采购方有权无条件提前解除合同。</w:t>
      </w:r>
      <w:r>
        <w:rPr>
          <w:highlight w:val="none"/>
        </w:rPr>
      </w:r>
      <w:r/>
    </w:p>
    <w:p>
      <w:pPr>
        <w:pStyle w:val="912"/>
        <w:ind w:firstLine="442"/>
        <w:spacing w:line="400" w:lineRule="exact"/>
        <w:rPr>
          <w:rFonts w:ascii="宋体" w:hAnsi="宋体" w:eastAsia="宋体" w:cs="宋体"/>
          <w:b/>
          <w:bCs/>
          <w:color w:val="000000"/>
          <w:sz w:val="22"/>
          <w:szCs w:val="22"/>
          <w:highlight w:val="none"/>
        </w:rPr>
        <w:outlineLvl w:val="9"/>
      </w:pPr>
      <w:r>
        <w:rPr>
          <w:rFonts w:hint="eastAsia" w:ascii="宋体" w:hAnsi="宋体" w:eastAsia="宋体" w:cs="宋体"/>
          <w:b/>
          <w:bCs/>
          <w:color w:val="000000"/>
          <w:sz w:val="22"/>
          <w:szCs w:val="22"/>
          <w:highlight w:val="none"/>
          <w:lang w:val="en-US" w:eastAsia="zh-CN"/>
        </w:rPr>
        <w:t xml:space="preserve">六、综合说明</w:t>
      </w:r>
      <w:r>
        <w:rPr>
          <w:highlight w:val="none"/>
        </w:rPr>
      </w:r>
      <w:r/>
    </w:p>
    <w:p>
      <w:pPr>
        <w:ind w:left="0" w:right="0" w:firstLine="42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1"/>
          <w:szCs w:val="21"/>
          <w:highlight w:val="none"/>
          <w:lang w:val="en-US" w:eastAsia="zh-CN"/>
        </w:rPr>
        <w:t xml:space="preserve">1、</w:t>
      </w:r>
      <w:r>
        <w:rPr>
          <w:rFonts w:ascii="SimSun" w:hAnsi="SimSun" w:eastAsia="SimSun" w:cs="SimSun"/>
          <w:color w:val="000000"/>
          <w:sz w:val="21"/>
          <w:highlight w:val="none"/>
        </w:rPr>
        <w:t xml:space="preserve">投标单位中标后配置的人员必须不低于采购文件要求。</w:t>
      </w:r>
      <w:r>
        <w:rPr>
          <w:sz w:val="21"/>
          <w:highlight w:val="none"/>
        </w:rPr>
      </w:r>
      <w:r/>
    </w:p>
    <w:p>
      <w:pPr>
        <w:pStyle w:val="9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供应商必须承诺</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文件中提出的全部要求，如果其中某些条款不响应时，应在文件中逐条列出，未列出的视同响应。</w:t>
      </w:r>
      <w:r>
        <w:rPr>
          <w:highlight w:val="none"/>
        </w:rPr>
      </w:r>
      <w:r/>
    </w:p>
    <w:p>
      <w:pPr>
        <w:pStyle w:val="971"/>
        <w:ind w:firstLine="420"/>
        <w:spacing w:line="360" w:lineRule="auto"/>
        <w:tabs>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.供</w:t>
      </w:r>
      <w:r>
        <w:rPr>
          <w:rFonts w:hint="eastAsia" w:ascii="宋体" w:hAnsi="宋体" w:eastAsia="宋体" w:cs="宋体"/>
          <w:color w:val="000000"/>
          <w:sz w:val="21"/>
          <w:szCs w:val="21"/>
          <w:highlight w:val="none"/>
        </w:rPr>
        <w:t xml:space="preserve">应商应对所投标段内的全部内容进行报价，只投其中部分内容者，其投标文件将被拒绝。成交单位对服务缺陷不予更正，采购方有权另请其他单位更正，所发生的费用由成交单位承担。</w:t>
      </w:r>
      <w:r>
        <w:rPr>
          <w:highlight w:val="none"/>
        </w:rPr>
      </w:r>
      <w:r/>
    </w:p>
    <w:p>
      <w:pPr>
        <w:pStyle w:val="971"/>
        <w:ind w:firstLine="420"/>
        <w:spacing w:line="360" w:lineRule="auto"/>
        <w:tabs>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报价应包括所有</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的提供、售后服务、利润、代理费、税金、政策性文件规定及合同包含的所有风险、责任等各项应有费用。投标报价为最终报价，除非因特殊原因并经买卖双方协商同意，投标人不得再要求追加任何费用。同时，除非合同条款中另有规定，否则，投标单位所报价格在合同实施期间不因市场变化因素而变动。</w:t>
      </w:r>
      <w:r>
        <w:rPr>
          <w:highlight w:val="none"/>
        </w:rPr>
      </w:r>
      <w:r/>
    </w:p>
    <w:p>
      <w:pPr>
        <w:pStyle w:val="912"/>
        <w:ind w:firstLine="442"/>
        <w:spacing w:line="400" w:lineRule="exact"/>
        <w:rPr>
          <w:rFonts w:hint="eastAsia" w:ascii="宋体" w:hAnsi="宋体" w:eastAsia="宋体" w:cs="宋体"/>
          <w:b/>
          <w:bCs/>
          <w:color w:val="000000"/>
          <w:sz w:val="22"/>
          <w:szCs w:val="22"/>
          <w:highlight w:val="none"/>
        </w:rPr>
        <w:outlineLvl w:val="9"/>
      </w:pPr>
      <w:r>
        <w:rPr>
          <w:rFonts w:hint="eastAsia" w:ascii="宋体" w:hAnsi="宋体" w:eastAsia="宋体" w:cs="宋体"/>
          <w:b/>
          <w:bCs/>
          <w:color w:val="000000"/>
          <w:sz w:val="22"/>
          <w:szCs w:val="22"/>
          <w:highlight w:val="none"/>
          <w:lang w:val="en-US" w:eastAsia="zh-CN"/>
        </w:rPr>
        <w:t xml:space="preserve">七、政府采购政策</w:t>
      </w:r>
      <w:r>
        <w:rPr>
          <w:highlight w:val="none"/>
        </w:rPr>
      </w:r>
      <w:r/>
    </w:p>
    <w:p>
      <w:pPr>
        <w:pStyle w:val="912"/>
        <w:ind w:firstLine="480"/>
        <w:spacing w:line="360" w:lineRule="auto"/>
        <w:rPr>
          <w:rFonts w:ascii="宋体" w:hAnsi="宋体" w:eastAsia="宋体" w:cs="宋体"/>
          <w:b/>
          <w:bCs/>
          <w:color w:val="000000"/>
          <w:sz w:val="22"/>
          <w:szCs w:val="22"/>
          <w:highlight w:val="none"/>
        </w:rPr>
      </w:pPr>
      <w:r>
        <w:rPr>
          <w:rFonts w:hint="eastAsia" w:ascii="宋体" w:hAnsi="宋体" w:eastAsia="宋体" w:cs="宋体"/>
          <w:color w:val="000000"/>
          <w:sz w:val="22"/>
          <w:szCs w:val="22"/>
          <w:highlight w:val="none"/>
        </w:rPr>
        <w:t xml:space="preserve">1、小、微企业</w:t>
      </w:r>
      <w:r>
        <w:rPr>
          <w:highlight w:val="none"/>
        </w:rPr>
      </w:r>
      <w:r/>
    </w:p>
    <w:p>
      <w:pPr>
        <w:pStyle w:val="912"/>
        <w:ind w:firstLine="440"/>
        <w:spacing w:line="360" w:lineRule="auto"/>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highlight w:val="none"/>
        </w:rPr>
      </w:r>
      <w:r/>
    </w:p>
    <w:p>
      <w:pPr>
        <w:pStyle w:val="912"/>
        <w:ind w:firstLine="440"/>
        <w:spacing w:line="360" w:lineRule="auto"/>
        <w:rPr>
          <w:rFonts w:hint="eastAsia" w:ascii="宋体" w:hAnsi="宋体" w:eastAsia="宋体" w:cs="Times New Roman"/>
          <w:b/>
          <w:color w:val="000000"/>
          <w:sz w:val="22"/>
          <w:szCs w:val="22"/>
          <w:highlight w:val="none"/>
        </w:rPr>
      </w:pPr>
      <w:r>
        <w:rPr>
          <w:rFonts w:hint="eastAsia" w:ascii="宋体" w:hAnsi="宋体" w:eastAsia="宋体" w:cs="Times New Roman"/>
          <w:color w:val="000000"/>
          <w:sz w:val="22"/>
          <w:szCs w:val="22"/>
          <w:highlight w:val="none"/>
        </w:rPr>
        <w:t xml:space="preserve">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Times New Roman"/>
          <w:b/>
          <w:color w:val="000000"/>
          <w:sz w:val="22"/>
          <w:szCs w:val="22"/>
          <w:highlight w:val="none"/>
        </w:rPr>
        <w:t xml:space="preserve">《中小企业声明函》中所填的行业应与本采购标的对应的中小企业划分标准所属行业一致，未提交声明函或所提交的声明函中行业</w:t>
      </w:r>
      <w:r>
        <w:rPr>
          <w:rFonts w:hint="eastAsia" w:ascii="宋体" w:hAnsi="宋体" w:eastAsia="宋体" w:cs="Times New Roman"/>
          <w:b/>
          <w:color w:val="000000"/>
          <w:sz w:val="22"/>
          <w:szCs w:val="22"/>
          <w:highlight w:val="none"/>
        </w:rPr>
        <w:t xml:space="preserve">与本采购标的对应的中小企业划分标准所属行业不一致不享受相关政策。</w:t>
      </w:r>
      <w:r>
        <w:rPr>
          <w:highlight w:val="none"/>
        </w:rPr>
      </w:r>
      <w:r/>
    </w:p>
    <w:p>
      <w:pPr>
        <w:pStyle w:val="912"/>
        <w:ind w:firstLine="440"/>
        <w:spacing w:line="360" w:lineRule="auto"/>
        <w:rPr>
          <w:rFonts w:hint="eastAsia" w:ascii="宋体" w:hAnsi="宋体" w:eastAsia="宋体" w:cs="Times New Roman"/>
          <w:b/>
          <w:color w:val="000000"/>
          <w:sz w:val="22"/>
          <w:szCs w:val="22"/>
          <w:highlight w:val="none"/>
        </w:rPr>
      </w:pPr>
      <w:r>
        <w:rPr>
          <w:rFonts w:hint="eastAsia" w:ascii="宋体" w:hAnsi="宋体" w:eastAsia="宋体" w:cs="Times New Roman"/>
          <w:b w:val="0"/>
          <w:bCs/>
          <w:color w:val="000000"/>
          <w:sz w:val="22"/>
          <w:szCs w:val="22"/>
          <w:highlight w:val="none"/>
          <w:lang w:val="en-US" w:eastAsia="zh-CN"/>
        </w:rPr>
        <w:t xml:space="preserve">本项目属于</w:t>
      </w:r>
      <w:r>
        <w:rPr>
          <w:rFonts w:hint="eastAsia" w:ascii="宋体" w:hAnsi="宋体" w:eastAsia="宋体" w:cs="Times New Roman"/>
          <w:b/>
          <w:color w:val="000000"/>
          <w:sz w:val="22"/>
          <w:szCs w:val="22"/>
          <w:highlight w:val="none"/>
          <w:u w:val="single"/>
          <w:lang w:val="en-US" w:eastAsia="zh-CN"/>
        </w:rPr>
        <w:t xml:space="preserve">专门面向中小企业采购,不再执行价格评审优惠的扶持政策。</w:t>
      </w:r>
      <w:r>
        <w:rPr>
          <w:highlight w:val="none"/>
        </w:rPr>
      </w:r>
      <w:r/>
    </w:p>
    <w:p>
      <w:pPr>
        <w:pStyle w:val="912"/>
        <w:ind w:firstLine="420"/>
        <w:spacing w:line="360" w:lineRule="auto"/>
        <w:tabs>
          <w:tab w:val="left" w:pos="567" w:leader="none"/>
        </w:tabs>
        <w:rPr>
          <w:rFonts w:ascii="宋体" w:hAnsi="宋体" w:eastAsia="宋体" w:cs="Times New Roman"/>
          <w:color w:val="000000"/>
          <w:sz w:val="22"/>
          <w:szCs w:val="22"/>
          <w:highlight w:val="none"/>
        </w:rPr>
      </w:pPr>
      <w:r>
        <w:rPr>
          <w:rFonts w:hint="eastAsia" w:ascii="宋体" w:hAnsi="宋体" w:eastAsia="宋体" w:cs="Times New Roman"/>
          <w:b w:val="0"/>
          <w:bCs/>
          <w:color w:val="000000"/>
          <w:sz w:val="22"/>
          <w:szCs w:val="22"/>
          <w:highlight w:val="none"/>
          <w:lang w:val="en-US" w:eastAsia="zh-CN" w:bidi="ar-SA"/>
        </w:rPr>
        <w:t xml:space="preserve">在政府采购活动中，供应商提供的服务符合下列情形的，享受《政府采购促</w:t>
      </w:r>
      <w:r>
        <w:rPr>
          <w:rFonts w:hint="eastAsia" w:ascii="宋体" w:hAnsi="宋体" w:eastAsia="宋体" w:cs="Times New Roman"/>
          <w:b w:val="0"/>
          <w:bCs/>
          <w:color w:val="000000"/>
          <w:sz w:val="22"/>
          <w:szCs w:val="22"/>
          <w:highlight w:val="none"/>
        </w:rPr>
        <w:t xml:space="preserve">进</w:t>
      </w:r>
      <w:r>
        <w:rPr>
          <w:rFonts w:hint="eastAsia" w:ascii="宋体" w:hAnsi="宋体" w:eastAsia="宋体" w:cs="Times New Roman"/>
          <w:color w:val="000000"/>
          <w:sz w:val="22"/>
          <w:szCs w:val="22"/>
          <w:highlight w:val="none"/>
        </w:rPr>
        <w:t xml:space="preserve">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Times New Roman"/>
          <w:b/>
          <w:color w:val="000000"/>
          <w:sz w:val="22"/>
          <w:szCs w:val="22"/>
          <w:highlight w:val="none"/>
        </w:rPr>
        <w:t xml:space="preserve">服务类项目中供应商若使用退休人员，将不享受相关扶持政策。</w:t>
      </w:r>
      <w:r>
        <w:rPr>
          <w:highlight w:val="none"/>
        </w:rPr>
      </w:r>
      <w:r/>
    </w:p>
    <w:p>
      <w:pPr>
        <w:pStyle w:val="912"/>
        <w:ind w:firstLine="422"/>
        <w:spacing w:line="360" w:lineRule="auto"/>
        <w:tabs>
          <w:tab w:val="left" w:pos="567" w:leader="none"/>
        </w:tabs>
        <w:rPr>
          <w:rFonts w:hint="eastAsia" w:ascii="宋体" w:hAnsi="宋体" w:eastAsia="宋体" w:cs="宋体"/>
          <w:b/>
          <w:bCs/>
          <w:color w:val="000000"/>
          <w:sz w:val="22"/>
          <w:szCs w:val="22"/>
          <w:highlight w:val="none"/>
        </w:rPr>
      </w:pPr>
      <w:r>
        <w:rPr>
          <w:rFonts w:hint="eastAsia" w:ascii="宋体" w:hAnsi="宋体" w:eastAsia="宋体" w:cs="宋体"/>
          <w:b w:val="0"/>
          <w:bCs w:val="0"/>
          <w:color w:val="000000"/>
          <w:sz w:val="22"/>
          <w:szCs w:val="22"/>
          <w:highlight w:val="none"/>
        </w:rPr>
        <w:t xml:space="preserve">根据《政府采购促进中小企业发展管理办法》（财库〔2020〕46号）及《中小企业划型标准规定》（工信部联企业〔2011〕300号），</w:t>
      </w:r>
      <w:r>
        <w:rPr>
          <w:rFonts w:hint="eastAsia" w:ascii="宋体" w:hAnsi="宋体" w:eastAsia="宋体" w:cs="宋体"/>
          <w:b/>
          <w:bCs/>
          <w:color w:val="000000"/>
          <w:sz w:val="22"/>
          <w:szCs w:val="22"/>
          <w:highlight w:val="none"/>
        </w:rPr>
        <w:t xml:space="preserve">本采购项目对应的中小企业划分标准所属行业为：</w:t>
      </w:r>
      <w:r>
        <w:rPr>
          <w:rFonts w:hint="eastAsia" w:ascii="宋体" w:hAnsi="宋体" w:eastAsia="宋体" w:cs="宋体"/>
          <w:b/>
          <w:bCs/>
          <w:color w:val="000000"/>
          <w:sz w:val="22"/>
          <w:szCs w:val="22"/>
          <w:highlight w:val="none"/>
          <w:lang w:val="en-US" w:eastAsia="zh-CN"/>
        </w:rPr>
        <w:t xml:space="preserve">其他未列明行业</w:t>
      </w:r>
      <w:r>
        <w:rPr>
          <w:rFonts w:hint="eastAsia" w:ascii="宋体" w:hAnsi="宋体" w:eastAsia="宋体" w:cs="宋体"/>
          <w:b/>
          <w:bCs/>
          <w:color w:val="000000"/>
          <w:sz w:val="22"/>
          <w:szCs w:val="22"/>
          <w:highlight w:val="none"/>
        </w:rPr>
        <w:t xml:space="preserve">。</w:t>
      </w:r>
      <w:r>
        <w:rPr>
          <w:highlight w:val="none"/>
        </w:rPr>
      </w:r>
      <w:r/>
    </w:p>
    <w:p>
      <w:pPr>
        <w:pStyle w:val="912"/>
        <w:ind w:firstLine="420"/>
        <w:spacing w:line="360" w:lineRule="auto"/>
        <w:tabs>
          <w:tab w:val="left" w:pos="567" w:leader="none"/>
        </w:tabs>
        <w:rPr>
          <w:rFonts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2、残疾人福利性单位</w:t>
      </w:r>
      <w:r>
        <w:rPr>
          <w:highlight w:val="none"/>
        </w:rPr>
      </w:r>
      <w:r/>
    </w:p>
    <w:p>
      <w:pPr>
        <w:pStyle w:val="912"/>
        <w:ind w:firstLine="420"/>
        <w:spacing w:line="360" w:lineRule="auto"/>
        <w:tabs>
          <w:tab w:val="left" w:pos="567" w:leader="none"/>
        </w:tabs>
        <w:rPr>
          <w:rFonts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highlight w:val="none"/>
        </w:rPr>
      </w:r>
      <w:r/>
    </w:p>
    <w:p>
      <w:pPr>
        <w:pStyle w:val="912"/>
        <w:ind w:firstLine="420"/>
        <w:spacing w:line="360" w:lineRule="auto"/>
        <w:tabs>
          <w:tab w:val="left" w:pos="567" w:leader="none"/>
        </w:tabs>
        <w:rPr>
          <w:rFonts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3、监狱企业</w:t>
      </w:r>
      <w:r>
        <w:rPr>
          <w:highlight w:val="none"/>
        </w:rPr>
      </w:r>
      <w:r/>
    </w:p>
    <w:p>
      <w:pPr>
        <w:pStyle w:val="912"/>
        <w:ind w:firstLine="420"/>
        <w:spacing w:line="360" w:lineRule="auto"/>
        <w:tabs>
          <w:tab w:val="left" w:pos="567" w:leader="none"/>
        </w:tabs>
        <w:rPr>
          <w:rFonts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highlight w:val="none"/>
        </w:rPr>
      </w:r>
      <w:r/>
    </w:p>
    <w:p>
      <w:pPr>
        <w:pStyle w:val="912"/>
        <w:ind w:firstLine="420"/>
        <w:spacing w:line="360" w:lineRule="auto"/>
        <w:tabs>
          <w:tab w:val="left" w:pos="567"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4、绿色采购</w:t>
      </w:r>
      <w:r>
        <w:rPr>
          <w:highlight w:val="none"/>
        </w:rPr>
      </w:r>
      <w:r/>
    </w:p>
    <w:p>
      <w:pPr>
        <w:pStyle w:val="912"/>
        <w:ind w:firstLine="420"/>
        <w:spacing w:line="360" w:lineRule="auto"/>
        <w:tabs>
          <w:tab w:val="left" w:pos="567" w:leader="none"/>
        </w:tabs>
        <w:rPr>
          <w:rFonts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（1）根据《关于调整优化节能产品、环境标志产品政府采购执行机制的通知》（财库〔</w:t>
      </w:r>
      <w:r>
        <w:rPr>
          <w:rFonts w:ascii="宋体" w:hAnsi="宋体" w:eastAsia="宋体" w:cs="Times New Roman"/>
          <w:color w:val="000000"/>
          <w:sz w:val="22"/>
          <w:szCs w:val="22"/>
          <w:highlight w:val="none"/>
        </w:rPr>
        <w:t xml:space="preserve">2019</w:t>
      </w:r>
      <w:r>
        <w:rPr>
          <w:rFonts w:hint="eastAsia" w:ascii="宋体" w:hAnsi="宋体" w:eastAsia="宋体" w:cs="Times New Roman"/>
          <w:color w:val="000000"/>
          <w:sz w:val="22"/>
          <w:szCs w:val="22"/>
          <w:highlight w:val="none"/>
        </w:rPr>
        <w:t xml:space="preserve">〕</w:t>
      </w:r>
      <w:r>
        <w:rPr>
          <w:rFonts w:ascii="宋体" w:hAnsi="宋体" w:eastAsia="宋体" w:cs="Times New Roman"/>
          <w:color w:val="000000"/>
          <w:sz w:val="22"/>
          <w:szCs w:val="22"/>
          <w:highlight w:val="none"/>
        </w:rPr>
        <w:t xml:space="preserve">9</w:t>
      </w:r>
      <w:r>
        <w:rPr>
          <w:rFonts w:hint="eastAsia" w:ascii="宋体" w:hAnsi="宋体" w:eastAsia="宋体" w:cs="Times New Roman"/>
          <w:color w:val="000000"/>
          <w:sz w:val="22"/>
          <w:szCs w:val="22"/>
          <w:highlight w:val="none"/>
        </w:rPr>
        <w:t xml:space="preserve">号）等相关文件的规定，</w:t>
      </w:r>
      <w:r>
        <w:rPr>
          <w:rFonts w:hint="eastAsia" w:ascii="宋体" w:hAnsi="宋体" w:eastAsia="宋体" w:cs="Times New Roman"/>
          <w:b/>
          <w:color w:val="000000"/>
          <w:sz w:val="22"/>
          <w:szCs w:val="22"/>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eastAsia="楷体_GB2312" w:cs="Times New Roman"/>
          <w:color w:val="000000"/>
          <w:sz w:val="22"/>
          <w:szCs w:val="22"/>
          <w:highlight w:val="none"/>
        </w:rPr>
        <w:t xml:space="preserve"> </w:t>
      </w:r>
      <w:r>
        <w:rPr>
          <w:rFonts w:hint="eastAsia" w:ascii="宋体" w:hAnsi="宋体" w:eastAsia="宋体" w:cs="Times New Roman"/>
          <w:b/>
          <w:color w:val="000000"/>
          <w:sz w:val="22"/>
          <w:szCs w:val="22"/>
          <w:highlight w:val="none"/>
        </w:rPr>
        <w:t xml:space="preserve">按照最新调整的品目清单执行，并在响应文件中提供由国家确定的认证机构出具的、处于有效期之内的节能产品认证证书复印件，否则视为未实质性响应。</w:t>
      </w:r>
      <w:r>
        <w:rPr>
          <w:highlight w:val="none"/>
        </w:rPr>
      </w:r>
      <w:r/>
    </w:p>
    <w:p>
      <w:pPr>
        <w:pStyle w:val="912"/>
        <w:ind w:firstLine="420"/>
        <w:spacing w:line="360" w:lineRule="auto"/>
        <w:tabs>
          <w:tab w:val="left" w:pos="567" w:leader="none"/>
        </w:tabs>
        <w:rPr>
          <w:rFonts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highlight w:val="none"/>
        </w:rPr>
      </w:r>
      <w:r/>
    </w:p>
    <w:p>
      <w:pPr>
        <w:pStyle w:val="912"/>
        <w:ind w:firstLine="420"/>
        <w:spacing w:line="360" w:lineRule="auto"/>
        <w:tabs>
          <w:tab w:val="left" w:pos="567" w:leader="none"/>
        </w:tabs>
        <w:rPr>
          <w:rFonts w:hint="eastAsia" w:ascii="宋体" w:hAnsi="宋体" w:eastAsia="楷体_GB2312" w:cs="Times New Roman"/>
          <w:color w:val="000000"/>
          <w:sz w:val="22"/>
          <w:szCs w:val="22"/>
          <w:highlight w:val="none"/>
        </w:rPr>
      </w:pPr>
      <w:r>
        <w:rPr>
          <w:rFonts w:hint="eastAsia" w:ascii="宋体" w:hAnsi="宋体" w:eastAsia="宋体" w:cs="Times New Roman"/>
          <w:color w:val="000000"/>
          <w:sz w:val="22"/>
          <w:szCs w:val="22"/>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highlight w:val="none"/>
        </w:rPr>
      </w:r>
      <w:r/>
    </w:p>
    <w:p>
      <w:pPr>
        <w:pStyle w:val="912"/>
        <w:ind w:firstLine="480"/>
        <w:jc w:val="left"/>
        <w:spacing w:line="360" w:lineRule="auto"/>
        <w:widowControl w:val="off"/>
        <w:rPr>
          <w:rFonts w:ascii="宋体" w:hAnsi="宋体" w:eastAsia="宋体" w:cs="宋体"/>
          <w:color w:val="000000"/>
          <w:sz w:val="22"/>
          <w:szCs w:val="22"/>
          <w:highlight w:val="none"/>
        </w:rPr>
      </w:pPr>
      <w:r>
        <w:rPr>
          <w:rFonts w:ascii="宋体" w:hAnsi="宋体" w:eastAsia="宋体" w:cs="宋体"/>
          <w:color w:val="000000"/>
          <w:sz w:val="22"/>
          <w:szCs w:val="22"/>
          <w:highlight w:val="none"/>
          <w:lang w:val="en-US" w:eastAsia="zh-CN" w:bidi="ar-SA"/>
        </w:rPr>
        <w:t xml:space="preserve">5</w:t>
      </w:r>
      <w:r>
        <w:rPr>
          <w:rFonts w:hint="eastAsia" w:ascii="宋体" w:hAnsi="宋体" w:eastAsia="宋体" w:cs="宋体"/>
          <w:color w:val="000000"/>
          <w:sz w:val="22"/>
          <w:szCs w:val="22"/>
          <w:highlight w:val="none"/>
          <w:lang w:val="en-US" w:eastAsia="zh-CN" w:bidi="ar-SA"/>
        </w:rPr>
        <w:t xml:space="preserve">、关于对参与供应商信用记录的政府采购要求：</w:t>
      </w:r>
      <w:r>
        <w:rPr>
          <w:highlight w:val="none"/>
        </w:rPr>
      </w:r>
      <w:r/>
    </w:p>
    <w:p>
      <w:pPr>
        <w:pStyle w:val="912"/>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highlight w:val="none"/>
        </w:rPr>
      </w:r>
      <w:r/>
    </w:p>
    <w:p>
      <w:pPr>
        <w:pStyle w:val="912"/>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5.1查询截止时点：在响应文件提交（上传）截止时间，供应商完成解密后。</w:t>
      </w:r>
      <w:r>
        <w:rPr>
          <w:highlight w:val="none"/>
        </w:rPr>
      </w:r>
      <w:r/>
    </w:p>
    <w:p>
      <w:pPr>
        <w:pStyle w:val="912"/>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5.2查询渠道：</w:t>
      </w:r>
      <w:r>
        <w:rPr>
          <w:highlight w:val="none"/>
        </w:rPr>
      </w:r>
      <w:r/>
    </w:p>
    <w:p>
      <w:pPr>
        <w:pStyle w:val="912"/>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采购代理机构将通过，在信用中国（www.creditchina.gov.cn）</w:t>
      </w:r>
      <w:r>
        <w:rPr>
          <w:rFonts w:hint="eastAsia" w:ascii="宋体" w:hAnsi="宋体" w:eastAsia="宋体" w:cs="宋体"/>
          <w:color w:val="000000"/>
          <w:sz w:val="22"/>
          <w:szCs w:val="22"/>
          <w:highlight w:val="none"/>
          <w:lang w:eastAsia="zh-CN"/>
        </w:rPr>
        <w:t xml:space="preserve">、中国政府采购网（http://www.ccgp.gov.cn）</w:t>
      </w:r>
      <w:r>
        <w:rPr>
          <w:rFonts w:hint="eastAsia" w:ascii="宋体" w:hAnsi="宋体" w:eastAsia="宋体" w:cs="宋体"/>
          <w:color w:val="000000"/>
          <w:sz w:val="22"/>
          <w:szCs w:val="22"/>
          <w:highlight w:val="none"/>
        </w:rPr>
        <w:t xml:space="preserve">的网站输入供应商全称或统一社会信用代码查询信用记录，并将查询结果递交评审小组，凡经评审小组确认不符合政府采购相关法律法规规定的，将拒绝其参加政府采购活动。</w:t>
      </w:r>
      <w:r>
        <w:rPr>
          <w:highlight w:val="none"/>
        </w:rPr>
      </w:r>
      <w:r/>
    </w:p>
    <w:p>
      <w:pPr>
        <w:pStyle w:val="912"/>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5.3信用记录使用规则：</w:t>
      </w:r>
      <w:r>
        <w:rPr>
          <w:highlight w:val="none"/>
        </w:rPr>
      </w:r>
      <w:r/>
    </w:p>
    <w:p>
      <w:pPr>
        <w:pStyle w:val="912"/>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评审小组在对供应商进行资格性审查时，应根据查询结果对供应商的不良信用记录逐项甄别确认。对列入失信被执行人名单、重大税收违法案件当事人名单、政府采购严重违法失信行为记录名单以及其他有关部门、单位认定的不良信用记录的供应商，拒绝其参与政府采购活动。按照《中华人民共和国政府采购法》第二十二条规定，下列信用记录属于应依法拒绝供应商参加政府采购的失信信息：</w:t>
      </w:r>
      <w:r>
        <w:rPr>
          <w:highlight w:val="none"/>
        </w:rPr>
      </w:r>
      <w:r/>
    </w:p>
    <w:p>
      <w:pPr>
        <w:pStyle w:val="912"/>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5.3.1政府采购严重违法记录，即供应商被全国各级财政部门列入“政府采购严重违法失信行为记录名单”，且在处罚有效期内的。</w:t>
      </w:r>
      <w:r>
        <w:rPr>
          <w:highlight w:val="none"/>
        </w:rPr>
      </w:r>
      <w:r/>
    </w:p>
    <w:p>
      <w:pPr>
        <w:pStyle w:val="912"/>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5.3.2财政部门与法院、工商、税务等部门联合惩戒的失信信息，包括：</w:t>
      </w:r>
      <w:r>
        <w:rPr>
          <w:highlight w:val="none"/>
        </w:rPr>
      </w:r>
      <w:r/>
    </w:p>
    <w:p>
      <w:pPr>
        <w:pStyle w:val="912"/>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（1）被列入失信被执行人名单；</w:t>
      </w:r>
      <w:r>
        <w:rPr>
          <w:highlight w:val="none"/>
        </w:rPr>
      </w:r>
      <w:r/>
    </w:p>
    <w:p>
      <w:pPr>
        <w:pStyle w:val="912"/>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（2）被列入重大税收违法案件当事人名单；</w:t>
      </w:r>
      <w:r>
        <w:rPr>
          <w:highlight w:val="none"/>
        </w:rPr>
      </w:r>
      <w:r/>
    </w:p>
    <w:p>
      <w:pPr>
        <w:pStyle w:val="912"/>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（3）企业经营异常名录中被责令停产停业、暂扣或者吊销许可证或者执照，或者对经营活动中的违法行为处以较大数额罚款的信用记录。处罚生效日至递交(响应)文件日未满三年的。</w:t>
      </w:r>
      <w:r>
        <w:rPr>
          <w:highlight w:val="none"/>
        </w:rPr>
      </w:r>
      <w:r/>
    </w:p>
    <w:p>
      <w:pPr>
        <w:pStyle w:val="912"/>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（注:《中华人民共和国政府采购法实施条例》第十九条第一款规定的“较大数额罚款”认定为200万元以上的罚款，法律、行政法规以及国务院有关部门明确规定相关领域“ 较大数额罚款”标准高于200万元的，从其规定。）</w:t>
      </w:r>
      <w:r>
        <w:rPr>
          <w:highlight w:val="none"/>
        </w:rPr>
      </w:r>
      <w:r/>
    </w:p>
    <w:p>
      <w:pPr>
        <w:pStyle w:val="912"/>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rPr>
          <w:highlight w:val="none"/>
        </w:rPr>
      </w:r>
      <w:r/>
    </w:p>
    <w:p>
      <w:pPr>
        <w:pStyle w:val="912"/>
        <w:spacing w:line="400" w:lineRule="exact"/>
        <w:rPr>
          <w:rFonts w:hint="eastAsia" w:ascii="宋体" w:hAnsi="宋体" w:eastAsia="宋体" w:cs="宋体"/>
          <w:b/>
          <w:bCs/>
          <w:color w:val="000000"/>
          <w:sz w:val="22"/>
          <w:szCs w:val="22"/>
          <w:highlight w:val="none"/>
        </w:rPr>
        <w:outlineLvl w:val="9"/>
      </w:pPr>
      <w:r>
        <w:rPr>
          <w:rFonts w:hint="eastAsia" w:ascii="宋体" w:hAnsi="宋体" w:eastAsia="宋体" w:cs="宋体"/>
          <w:b/>
          <w:bCs/>
          <w:color w:val="000000"/>
          <w:sz w:val="22"/>
          <w:szCs w:val="22"/>
          <w:highlight w:val="none"/>
          <w:lang w:val="en-US" w:eastAsia="zh-CN"/>
        </w:rPr>
        <w:t xml:space="preserve">八、凡涉及采购文件的补充说明和修改，均以苏州政府采购网上通知为准。</w:t>
      </w:r>
      <w:r>
        <w:rPr>
          <w:highlight w:val="none"/>
        </w:rPr>
      </w:r>
      <w:r/>
    </w:p>
    <w:p>
      <w:pPr>
        <w:pStyle w:val="912"/>
        <w:spacing w:line="400" w:lineRule="exact"/>
        <w:rPr>
          <w:rFonts w:hint="eastAsia" w:ascii="宋体" w:hAnsi="宋体" w:eastAsia="宋体" w:cs="宋体"/>
          <w:b/>
          <w:bCs/>
          <w:color w:val="000000"/>
          <w:sz w:val="22"/>
          <w:szCs w:val="22"/>
          <w:highlight w:val="none"/>
        </w:rPr>
        <w:outlineLvl w:val="9"/>
      </w:pPr>
      <w:r>
        <w:rPr>
          <w:rFonts w:hint="eastAsia" w:ascii="宋体" w:hAnsi="宋体" w:eastAsia="宋体" w:cs="宋体"/>
          <w:b/>
          <w:bCs/>
          <w:color w:val="000000"/>
          <w:sz w:val="22"/>
          <w:szCs w:val="22"/>
          <w:highlight w:val="none"/>
          <w:lang w:val="en-US" w:eastAsia="zh-CN"/>
        </w:rPr>
        <w:t xml:space="preserve">九、</w:t>
      </w:r>
      <w:r>
        <w:rPr>
          <w:rFonts w:hint="eastAsia" w:ascii="宋体" w:hAnsi="宋体" w:eastAsia="宋体" w:cs="宋体"/>
          <w:b/>
          <w:bCs/>
          <w:color w:val="000000"/>
          <w:sz w:val="22"/>
          <w:szCs w:val="22"/>
          <w:highlight w:val="none"/>
          <w:lang w:val="zh-CN" w:eastAsia="zh-CN"/>
        </w:rPr>
        <w:t xml:space="preserve">未尽事宜</w:t>
      </w:r>
      <w:r>
        <w:rPr>
          <w:highlight w:val="none"/>
        </w:rPr>
      </w:r>
      <w:r/>
    </w:p>
    <w:p>
      <w:pPr>
        <w:pStyle w:val="912"/>
        <w:ind w:right="-161"/>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zh-CN" w:eastAsia="zh-CN"/>
        </w:rPr>
        <w:t xml:space="preserve">按《中华人民共和国政府采购法》及其他有关法律法规的规定执行。</w:t>
      </w:r>
      <w:r>
        <w:rPr>
          <w:highlight w:val="none"/>
        </w:rPr>
      </w:r>
      <w:r/>
    </w:p>
    <w:p>
      <w:pPr>
        <w:pStyle w:val="949"/>
        <w:ind w:left="0" w:firstLine="0"/>
        <w:rPr>
          <w:rFonts w:cs="Times New Roman"/>
          <w:color w:val="000000"/>
          <w:sz w:val="22"/>
          <w:szCs w:val="22"/>
          <w:highlight w:val="none"/>
        </w:rPr>
      </w:pPr>
      <w:r>
        <w:rPr>
          <w:rFonts w:cs="Times New Roman"/>
          <w:color w:val="000000"/>
          <w:sz w:val="22"/>
          <w:szCs w:val="22"/>
          <w:highlight w:val="none"/>
        </w:rPr>
      </w:r>
      <w:r>
        <w:rPr>
          <w:highlight w:val="none"/>
        </w:rPr>
      </w:r>
      <w:r/>
    </w:p>
    <w:p>
      <w:pPr>
        <w:pStyle w:val="949"/>
        <w:ind w:left="420"/>
        <w:rPr>
          <w:rFonts w:cs="Times New Roman"/>
          <w:color w:val="000000"/>
          <w:highlight w:val="none"/>
        </w:rPr>
      </w:pPr>
      <w:r>
        <w:rPr>
          <w:rFonts w:cs="Times New Roman"/>
          <w:color w:val="000000"/>
          <w:highlight w:val="none"/>
        </w:rPr>
      </w:r>
      <w:r>
        <w:rPr>
          <w:highlight w:val="none"/>
        </w:rPr>
      </w:r>
      <w:r/>
    </w:p>
    <w:p>
      <w:pPr>
        <w:pStyle w:val="949"/>
        <w:ind w:left="0" w:firstLine="0"/>
        <w:rPr>
          <w:rFonts w:hint="eastAsia" w:ascii="黑体" w:eastAsia="黑体" w:cs="Times New Roman"/>
          <w:color w:val="000000"/>
          <w:sz w:val="52"/>
          <w:szCs w:val="52"/>
          <w:highlight w:val="none"/>
        </w:rPr>
      </w:pPr>
      <w:r>
        <w:rPr>
          <w:rFonts w:hint="eastAsia" w:ascii="黑体" w:eastAsia="黑体" w:cs="Times New Roman"/>
          <w:color w:val="000000"/>
          <w:sz w:val="52"/>
          <w:szCs w:val="52"/>
          <w:highlight w:val="none"/>
        </w:rPr>
      </w:r>
      <w:r>
        <w:rPr>
          <w:highlight w:val="none"/>
        </w:rPr>
      </w:r>
      <w:r/>
    </w:p>
    <w:p>
      <w:pPr>
        <w:pStyle w:val="949"/>
        <w:ind w:left="0" w:firstLine="0"/>
        <w:rPr>
          <w:rFonts w:hint="eastAsia" w:ascii="黑体" w:eastAsia="黑体" w:cs="Times New Roman"/>
          <w:color w:val="000000"/>
          <w:sz w:val="52"/>
          <w:szCs w:val="52"/>
          <w:highlight w:val="none"/>
        </w:rPr>
      </w:pPr>
      <w:r>
        <w:rPr>
          <w:rFonts w:hint="eastAsia" w:ascii="黑体" w:eastAsia="黑体" w:cs="Times New Roman"/>
          <w:color w:val="000000"/>
          <w:sz w:val="52"/>
          <w:szCs w:val="52"/>
          <w:highlight w:val="none"/>
        </w:rPr>
      </w:r>
      <w:r>
        <w:rPr>
          <w:highlight w:val="none"/>
        </w:rPr>
      </w:r>
      <w:r/>
    </w:p>
    <w:p>
      <w:pPr>
        <w:pStyle w:val="949"/>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rPr>
          <w:highlight w:val="none"/>
        </w:rPr>
      </w:r>
      <w:r/>
    </w:p>
    <w:p>
      <w:pPr>
        <w:pStyle w:val="949"/>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rPr>
          <w:highlight w:val="none"/>
        </w:rPr>
      </w:r>
      <w:r/>
    </w:p>
    <w:p>
      <w:pPr>
        <w:pStyle w:val="949"/>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rPr>
          <w:highlight w:val="none"/>
        </w:rPr>
      </w:r>
      <w:r/>
    </w:p>
    <w:p>
      <w:pPr>
        <w:pStyle w:val="949"/>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rPr>
          <w:highlight w:val="none"/>
        </w:rPr>
      </w:r>
      <w:r/>
    </w:p>
    <w:p>
      <w:pPr>
        <w:pStyle w:val="949"/>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rPr>
          <w:highlight w:val="none"/>
        </w:rPr>
      </w:r>
      <w:r/>
    </w:p>
    <w:p>
      <w:pPr>
        <w:pStyle w:val="949"/>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rPr>
          <w:highlight w:val="none"/>
        </w:rPr>
      </w:r>
      <w:r/>
    </w:p>
    <w:p>
      <w:pPr>
        <w:pStyle w:val="949"/>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rPr>
          <w:highlight w:val="none"/>
        </w:rPr>
      </w:r>
      <w:r/>
    </w:p>
    <w:p>
      <w:pPr>
        <w:pStyle w:val="949"/>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rPr>
          <w:highlight w:val="none"/>
        </w:rPr>
      </w:r>
      <w:r/>
    </w:p>
    <w:p>
      <w:pPr>
        <w:pStyle w:val="949"/>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rPr>
          <w:highlight w:val="none"/>
        </w:rPr>
      </w:r>
      <w:r/>
    </w:p>
    <w:p>
      <w:pPr>
        <w:pStyle w:val="912"/>
        <w:jc w:val="center"/>
        <w:tabs>
          <w:tab w:val="left" w:pos="315" w:leader="none"/>
          <w:tab w:val="center" w:pos="4153" w:leader="none"/>
        </w:tabs>
        <w:rPr>
          <w:rFonts w:ascii="黑体" w:eastAsia="黑体" w:cs="Times New Roman"/>
          <w:sz w:val="52"/>
          <w:szCs w:val="52"/>
          <w:highlight w:val="none"/>
        </w:rPr>
        <w:outlineLvl w:val="0"/>
      </w:pPr>
      <w:r>
        <w:rPr>
          <w:highlight w:val="none"/>
        </w:rPr>
      </w:r>
      <w:bookmarkStart w:id="21" w:name="_Toc3127"/>
      <w:r>
        <w:rPr>
          <w:rFonts w:hint="eastAsia" w:ascii="黑体" w:eastAsia="黑体" w:cs="黑体"/>
          <w:color w:val="000000"/>
          <w:sz w:val="52"/>
          <w:szCs w:val="52"/>
          <w:highlight w:val="none"/>
        </w:rPr>
        <w:t xml:space="preserve">第五章</w:t>
      </w:r>
      <w:r>
        <w:rPr>
          <w:rFonts w:ascii="黑体" w:eastAsia="黑体" w:cs="Times New Roman"/>
          <w:color w:val="000000"/>
          <w:sz w:val="52"/>
          <w:szCs w:val="52"/>
          <w:highlight w:val="none"/>
        </w:rPr>
        <w:t xml:space="preserve">  </w:t>
      </w:r>
      <w:bookmarkEnd w:id="21"/>
      <w:r>
        <w:rPr>
          <w:rFonts w:hint="eastAsia" w:ascii="黑体" w:eastAsia="黑体" w:cs="黑体"/>
          <w:sz w:val="52"/>
          <w:szCs w:val="52"/>
          <w:highlight w:val="none"/>
        </w:rPr>
        <w:t xml:space="preserve">合同主要条款及格式</w:t>
      </w:r>
      <w:r>
        <w:rPr>
          <w:highlight w:val="none"/>
        </w:rPr>
      </w:r>
      <w:r/>
    </w:p>
    <w:p>
      <w:pPr>
        <w:pStyle w:val="912"/>
        <w:jc w:val="center"/>
        <w:widowControl/>
        <w:rPr>
          <w:rFonts w:cs="Times New Roman"/>
          <w:b/>
          <w:bCs/>
          <w:sz w:val="32"/>
          <w:szCs w:val="32"/>
          <w:highlight w:val="none"/>
        </w:rPr>
      </w:pPr>
      <w:r>
        <w:rPr>
          <w:rFonts w:hint="eastAsia" w:cs="宋体"/>
          <w:b/>
          <w:bCs/>
          <w:sz w:val="32"/>
          <w:szCs w:val="32"/>
          <w:highlight w:val="none"/>
        </w:rPr>
        <w:t xml:space="preserve">政府采购合同</w:t>
      </w:r>
      <w:r>
        <w:rPr>
          <w:highlight w:val="none"/>
        </w:rPr>
      </w:r>
      <w:r/>
    </w:p>
    <w:p>
      <w:pPr>
        <w:pStyle w:val="912"/>
        <w:jc w:val="left"/>
        <w:spacing w:line="360" w:lineRule="auto"/>
        <w:widowControl/>
        <w:rPr>
          <w:rFonts w:ascii="宋体" w:cs="Times New Roman"/>
          <w:b/>
          <w:bCs/>
          <w:sz w:val="22"/>
          <w:szCs w:val="22"/>
          <w:highlight w:val="none"/>
        </w:rPr>
      </w:pPr>
      <w:r>
        <w:rPr>
          <w:rFonts w:hint="eastAsia" w:ascii="宋体" w:hAnsi="宋体" w:cs="宋体"/>
          <w:b/>
          <w:bCs/>
          <w:sz w:val="22"/>
          <w:szCs w:val="22"/>
          <w:highlight w:val="none"/>
        </w:rPr>
        <w:t xml:space="preserve">项目名称：</w:t>
      </w:r>
      <w:r>
        <w:rPr>
          <w:highlight w:val="none"/>
        </w:rPr>
      </w:r>
      <w:r/>
    </w:p>
    <w:p>
      <w:pPr>
        <w:pStyle w:val="912"/>
        <w:jc w:val="left"/>
        <w:spacing w:line="360" w:lineRule="auto"/>
        <w:widowControl/>
        <w:rPr>
          <w:rFonts w:ascii="宋体" w:cs="Times New Roman"/>
          <w:b/>
          <w:bCs/>
          <w:sz w:val="22"/>
          <w:szCs w:val="22"/>
          <w:highlight w:val="none"/>
        </w:rPr>
      </w:pPr>
      <w:r>
        <w:rPr>
          <w:rFonts w:hint="eastAsia" w:ascii="宋体" w:hAnsi="宋体" w:cs="宋体"/>
          <w:b/>
          <w:bCs/>
          <w:sz w:val="22"/>
          <w:szCs w:val="22"/>
          <w:highlight w:val="none"/>
        </w:rPr>
        <w:t xml:space="preserve">项目编号：</w:t>
      </w:r>
      <w:r>
        <w:rPr>
          <w:highlight w:val="none"/>
        </w:rPr>
      </w:r>
      <w:r/>
    </w:p>
    <w:p>
      <w:pPr>
        <w:pStyle w:val="912"/>
        <w:ind w:left="1024"/>
        <w:widowControl/>
        <w:rPr>
          <w:rFonts w:ascii="宋体" w:cs="Times New Roman"/>
          <w:sz w:val="22"/>
          <w:szCs w:val="22"/>
          <w:highlight w:val="none"/>
        </w:rPr>
      </w:pPr>
      <w:r>
        <w:rPr>
          <w:rFonts w:ascii="宋体" w:cs="Times New Roman"/>
          <w:sz w:val="22"/>
          <w:szCs w:val="22"/>
          <w:highlight w:val="none"/>
        </w:rPr>
      </w:r>
      <w:r>
        <w:rPr>
          <w:highlight w:val="none"/>
        </w:rPr>
      </w:r>
      <w:r/>
    </w:p>
    <w:p>
      <w:pPr>
        <w:pStyle w:val="912"/>
        <w:jc w:val="left"/>
        <w:spacing w:line="360" w:lineRule="auto"/>
        <w:widowControl/>
        <w:rPr>
          <w:rFonts w:ascii="宋体" w:cs="Times New Roman"/>
          <w:sz w:val="22"/>
          <w:szCs w:val="22"/>
          <w:highlight w:val="none"/>
        </w:rPr>
      </w:pPr>
      <w:r>
        <w:rPr>
          <w:rFonts w:hint="eastAsia" w:ascii="宋体" w:hAnsi="宋体" w:cs="宋体"/>
          <w:sz w:val="22"/>
          <w:szCs w:val="22"/>
          <w:highlight w:val="none"/>
        </w:rPr>
        <w:t xml:space="preserve">甲方：</w:t>
      </w:r>
      <w:r>
        <w:rPr>
          <w:highlight w:val="none"/>
        </w:rPr>
      </w:r>
      <w:r/>
    </w:p>
    <w:p>
      <w:pPr>
        <w:pStyle w:val="912"/>
        <w:jc w:val="left"/>
        <w:spacing w:line="360" w:lineRule="auto"/>
        <w:widowControl/>
        <w:rPr>
          <w:rFonts w:ascii="宋体" w:cs="Times New Roman"/>
          <w:sz w:val="22"/>
          <w:szCs w:val="22"/>
          <w:highlight w:val="none"/>
        </w:rPr>
      </w:pPr>
      <w:r>
        <w:rPr>
          <w:rFonts w:hint="eastAsia" w:ascii="宋体" w:hAnsi="宋体" w:cs="宋体"/>
          <w:sz w:val="22"/>
          <w:szCs w:val="22"/>
          <w:highlight w:val="none"/>
        </w:rPr>
        <w:t xml:space="preserve">地址：</w:t>
      </w:r>
      <w:r>
        <w:rPr>
          <w:highlight w:val="none"/>
        </w:rPr>
      </w:r>
      <w:r/>
    </w:p>
    <w:p>
      <w:pPr>
        <w:pStyle w:val="912"/>
        <w:jc w:val="left"/>
        <w:spacing w:line="360" w:lineRule="auto"/>
        <w:widowControl/>
        <w:rPr>
          <w:rFonts w:ascii="宋体" w:cs="Times New Roman"/>
          <w:sz w:val="22"/>
          <w:szCs w:val="22"/>
          <w:highlight w:val="none"/>
        </w:rPr>
      </w:pPr>
      <w:r>
        <w:rPr>
          <w:rFonts w:hint="eastAsia" w:ascii="宋体" w:hAnsi="宋体" w:cs="宋体"/>
          <w:sz w:val="22"/>
          <w:szCs w:val="22"/>
          <w:highlight w:val="none"/>
        </w:rPr>
        <w:t xml:space="preserve">电话：</w:t>
      </w:r>
      <w:r>
        <w:rPr>
          <w:highlight w:val="none"/>
        </w:rPr>
      </w:r>
      <w:r/>
    </w:p>
    <w:p>
      <w:pPr>
        <w:pStyle w:val="912"/>
        <w:jc w:val="left"/>
        <w:spacing w:line="360" w:lineRule="auto"/>
        <w:widowControl/>
        <w:rPr>
          <w:rFonts w:ascii="宋体" w:cs="Times New Roman"/>
          <w:sz w:val="22"/>
          <w:szCs w:val="22"/>
          <w:highlight w:val="none"/>
        </w:rPr>
      </w:pPr>
      <w:r>
        <w:rPr>
          <w:rFonts w:hint="eastAsia" w:ascii="宋体" w:hAnsi="宋体" w:cs="宋体"/>
          <w:sz w:val="22"/>
          <w:szCs w:val="22"/>
          <w:highlight w:val="none"/>
        </w:rPr>
        <w:t xml:space="preserve">传真：</w:t>
      </w:r>
      <w:r>
        <w:rPr>
          <w:highlight w:val="none"/>
        </w:rPr>
      </w:r>
      <w:r/>
    </w:p>
    <w:p>
      <w:pPr>
        <w:pStyle w:val="912"/>
        <w:jc w:val="left"/>
        <w:spacing w:line="360" w:lineRule="auto"/>
        <w:widowControl/>
        <w:rPr>
          <w:rFonts w:ascii="宋体" w:cs="Times New Roman"/>
          <w:sz w:val="22"/>
          <w:szCs w:val="22"/>
          <w:highlight w:val="none"/>
        </w:rPr>
      </w:pPr>
      <w:r>
        <w:rPr>
          <w:rFonts w:ascii="宋体" w:cs="Times New Roman"/>
          <w:sz w:val="22"/>
          <w:szCs w:val="22"/>
          <w:highlight w:val="none"/>
        </w:rPr>
      </w:r>
      <w:r>
        <w:rPr>
          <w:highlight w:val="none"/>
        </w:rPr>
      </w:r>
      <w:r/>
    </w:p>
    <w:p>
      <w:pPr>
        <w:pStyle w:val="912"/>
        <w:jc w:val="left"/>
        <w:spacing w:line="360" w:lineRule="auto"/>
        <w:widowControl/>
        <w:rPr>
          <w:rFonts w:ascii="宋体" w:cs="Times New Roman"/>
          <w:sz w:val="22"/>
          <w:szCs w:val="22"/>
          <w:highlight w:val="none"/>
        </w:rPr>
      </w:pPr>
      <w:r>
        <w:rPr>
          <w:rFonts w:hint="eastAsia" w:ascii="宋体" w:hAnsi="宋体" w:cs="宋体"/>
          <w:sz w:val="22"/>
          <w:szCs w:val="22"/>
          <w:highlight w:val="none"/>
        </w:rPr>
        <w:t xml:space="preserve">乙方：</w:t>
      </w:r>
      <w:r>
        <w:rPr>
          <w:highlight w:val="none"/>
        </w:rPr>
      </w:r>
      <w:r/>
    </w:p>
    <w:p>
      <w:pPr>
        <w:pStyle w:val="912"/>
        <w:jc w:val="left"/>
        <w:spacing w:line="360" w:lineRule="auto"/>
        <w:widowControl/>
        <w:rPr>
          <w:rFonts w:ascii="宋体" w:cs="Times New Roman"/>
          <w:sz w:val="22"/>
          <w:szCs w:val="22"/>
          <w:highlight w:val="none"/>
        </w:rPr>
      </w:pPr>
      <w:r>
        <w:rPr>
          <w:rFonts w:hint="eastAsia" w:ascii="宋体" w:hAnsi="宋体" w:cs="宋体"/>
          <w:sz w:val="22"/>
          <w:szCs w:val="22"/>
          <w:highlight w:val="none"/>
        </w:rPr>
        <w:t xml:space="preserve">地址：</w:t>
      </w:r>
      <w:r>
        <w:rPr>
          <w:highlight w:val="none"/>
        </w:rPr>
      </w:r>
      <w:r/>
    </w:p>
    <w:p>
      <w:pPr>
        <w:pStyle w:val="912"/>
        <w:jc w:val="left"/>
        <w:spacing w:line="360" w:lineRule="auto"/>
        <w:widowControl/>
        <w:rPr>
          <w:rFonts w:ascii="宋体" w:cs="Times New Roman"/>
          <w:sz w:val="22"/>
          <w:szCs w:val="22"/>
          <w:highlight w:val="none"/>
        </w:rPr>
      </w:pPr>
      <w:r>
        <w:rPr>
          <w:rFonts w:hint="eastAsia" w:ascii="宋体" w:hAnsi="宋体" w:cs="宋体"/>
          <w:sz w:val="22"/>
          <w:szCs w:val="22"/>
          <w:highlight w:val="none"/>
        </w:rPr>
        <w:t xml:space="preserve">电话：</w:t>
      </w:r>
      <w:r>
        <w:rPr>
          <w:highlight w:val="none"/>
        </w:rPr>
      </w:r>
      <w:r/>
    </w:p>
    <w:p>
      <w:pPr>
        <w:pStyle w:val="912"/>
        <w:jc w:val="left"/>
        <w:spacing w:line="360" w:lineRule="auto"/>
        <w:widowControl/>
        <w:rPr>
          <w:rFonts w:ascii="宋体" w:cs="Times New Roman"/>
          <w:sz w:val="22"/>
          <w:szCs w:val="22"/>
          <w:highlight w:val="none"/>
        </w:rPr>
      </w:pPr>
      <w:r>
        <w:rPr>
          <w:rFonts w:hint="eastAsia" w:ascii="宋体" w:hAnsi="宋体" w:cs="宋体"/>
          <w:sz w:val="22"/>
          <w:szCs w:val="22"/>
          <w:highlight w:val="none"/>
        </w:rPr>
        <w:t xml:space="preserve">传真：</w:t>
      </w:r>
      <w:r>
        <w:rPr>
          <w:highlight w:val="none"/>
        </w:rPr>
      </w:r>
      <w:r/>
    </w:p>
    <w:p>
      <w:pPr>
        <w:pStyle w:val="912"/>
        <w:ind w:firstLine="420"/>
        <w:spacing w:line="360" w:lineRule="auto"/>
        <w:widowControl/>
        <w:rPr>
          <w:rFonts w:ascii="宋体" w:cs="Times New Roman"/>
          <w:sz w:val="22"/>
          <w:szCs w:val="22"/>
          <w:highlight w:val="none"/>
        </w:rPr>
      </w:pPr>
      <w:r>
        <w:rPr>
          <w:rFonts w:ascii="宋体" w:cs="Times New Roman"/>
          <w:sz w:val="22"/>
          <w:szCs w:val="22"/>
          <w:highlight w:val="none"/>
        </w:rPr>
      </w:r>
      <w:r>
        <w:rPr>
          <w:highlight w:val="none"/>
        </w:rPr>
      </w:r>
      <w:r/>
    </w:p>
    <w:p>
      <w:pPr>
        <w:pStyle w:val="912"/>
        <w:ind w:left="17" w:firstLine="42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根据苏州中至勤工程咨询有限公司采购编号</w:t>
      </w:r>
      <w:r>
        <w:rPr>
          <w:rFonts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号政府采购文件及成交单位的响应文件和成交通知书，甲乙双方就此次成交的</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购销事宜，签订本合同书。</w:t>
      </w:r>
      <w:r>
        <w:rPr>
          <w:highlight w:val="none"/>
        </w:rPr>
      </w:r>
      <w:r/>
    </w:p>
    <w:p>
      <w:pPr>
        <w:pStyle w:val="912"/>
        <w:ind w:firstLine="422"/>
        <w:spacing w:line="360" w:lineRule="auto"/>
        <w:rPr>
          <w:rFonts w:hint="eastAsia" w:ascii="宋体" w:hAnsi="宋体"/>
          <w:b/>
          <w:sz w:val="22"/>
          <w:szCs w:val="20"/>
          <w:highlight w:val="none"/>
        </w:rPr>
      </w:pPr>
      <w:r>
        <w:rPr>
          <w:rFonts w:hint="eastAsia" w:ascii="宋体" w:hAnsi="宋体"/>
          <w:b/>
          <w:sz w:val="22"/>
          <w:szCs w:val="20"/>
          <w:highlight w:val="none"/>
        </w:rPr>
        <w:t xml:space="preserve">一、定义</w:t>
      </w:r>
      <w:r>
        <w:rPr>
          <w:highlight w:val="none"/>
        </w:rPr>
      </w:r>
      <w:r/>
    </w:p>
    <w:p>
      <w:pPr>
        <w:pStyle w:val="912"/>
        <w:ind w:firstLine="422"/>
        <w:spacing w:line="360" w:lineRule="auto"/>
        <w:rPr>
          <w:rFonts w:hint="eastAsia" w:ascii="宋体" w:hAnsi="宋体"/>
          <w:b/>
          <w:sz w:val="22"/>
          <w:szCs w:val="20"/>
          <w:highlight w:val="none"/>
        </w:rPr>
      </w:pPr>
      <w:r>
        <w:rPr>
          <w:rFonts w:hint="eastAsia" w:ascii="宋体" w:hAnsi="宋体"/>
          <w:b/>
          <w:sz w:val="22"/>
          <w:szCs w:val="20"/>
          <w:highlight w:val="none"/>
        </w:rPr>
        <w:t xml:space="preserve">以下术语有特定的含义：</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服务是指根据合同规定乙方应承担</w:t>
      </w:r>
      <w:r>
        <w:rPr>
          <w:rFonts w:hint="eastAsia" w:ascii="宋体" w:hAnsi="宋体"/>
          <w:sz w:val="22"/>
          <w:szCs w:val="20"/>
          <w:highlight w:val="none"/>
          <w:u w:val="single"/>
        </w:rPr>
        <w:t xml:space="preserve"> </w:t>
      </w:r>
      <w:r>
        <w:rPr>
          <w:rFonts w:ascii="宋体" w:hAnsi="宋体"/>
          <w:sz w:val="22"/>
          <w:szCs w:val="20"/>
          <w:highlight w:val="none"/>
          <w:u w:val="single"/>
        </w:rPr>
        <w:t xml:space="preserve">                 </w:t>
      </w:r>
      <w:r>
        <w:rPr>
          <w:rFonts w:hint="eastAsia" w:ascii="宋体" w:hAnsi="宋体"/>
          <w:sz w:val="22"/>
          <w:szCs w:val="20"/>
          <w:highlight w:val="none"/>
        </w:rPr>
        <w:t xml:space="preserve">等工作和合同中规定乙方应承担的其它义务。</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合同价款是指根据成交单位的响应文件和合同规定，乙方在正确地履行合同义务后甲方应支付给乙方的价款。</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甲方是指合同中明确规定的实际购买和接受服务的单位。</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乙方是指合同中规定的提供服务的单位。</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损失是指合同一方因不履行合同义务而导致另一方及第三方的各种损失的费用，还包括守约方为减轻损失或维护权利而需支付的各种调查费用、车旅费用、律师费用等。</w:t>
      </w:r>
      <w:r>
        <w:rPr>
          <w:highlight w:val="none"/>
        </w:rPr>
      </w:r>
      <w:r/>
    </w:p>
    <w:p>
      <w:pPr>
        <w:pStyle w:val="912"/>
        <w:ind w:firstLine="422"/>
        <w:spacing w:line="360" w:lineRule="auto"/>
        <w:rPr>
          <w:rFonts w:hint="eastAsia" w:ascii="宋体" w:hAnsi="宋体"/>
          <w:b/>
          <w:sz w:val="22"/>
          <w:szCs w:val="20"/>
          <w:highlight w:val="none"/>
        </w:rPr>
      </w:pPr>
      <w:r>
        <w:rPr>
          <w:rFonts w:hint="eastAsia" w:ascii="宋体" w:hAnsi="宋体"/>
          <w:b/>
          <w:sz w:val="22"/>
          <w:szCs w:val="20"/>
          <w:highlight w:val="none"/>
        </w:rPr>
        <w:t xml:space="preserve">二、合同项目及期限</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2.1乙方负责</w:t>
      </w:r>
      <w:r>
        <w:rPr>
          <w:rFonts w:hint="eastAsia" w:ascii="宋体" w:hAnsi="宋体"/>
          <w:sz w:val="22"/>
          <w:szCs w:val="20"/>
          <w:highlight w:val="none"/>
          <w:u w:val="single"/>
        </w:rPr>
        <w:t xml:space="preserve"> </w:t>
      </w:r>
      <w:r>
        <w:rPr>
          <w:rFonts w:ascii="宋体" w:hAnsi="宋体"/>
          <w:sz w:val="22"/>
          <w:szCs w:val="20"/>
          <w:highlight w:val="none"/>
          <w:u w:val="single"/>
        </w:rPr>
        <w:t xml:space="preserve">                 </w:t>
      </w:r>
      <w:r>
        <w:rPr>
          <w:rFonts w:hint="eastAsia" w:ascii="宋体" w:hAnsi="宋体"/>
          <w:sz w:val="22"/>
          <w:szCs w:val="20"/>
          <w:highlight w:val="none"/>
        </w:rPr>
        <w:t xml:space="preserve">的服务工作</w:t>
      </w:r>
      <w:r>
        <w:rPr>
          <w:rFonts w:hint="eastAsia" w:ascii="宋体" w:hAnsi="宋体"/>
          <w:bCs/>
          <w:sz w:val="22"/>
          <w:szCs w:val="20"/>
          <w:highlight w:val="none"/>
        </w:rPr>
        <w:t xml:space="preserve">；</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2.2服务期限</w:t>
      </w:r>
      <w:r>
        <w:rPr>
          <w:rFonts w:hint="eastAsia" w:ascii="宋体" w:hAnsi="宋体"/>
          <w:bCs/>
          <w:sz w:val="22"/>
          <w:szCs w:val="20"/>
          <w:highlight w:val="none"/>
        </w:rPr>
        <w:t xml:space="preserve">：</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2</w:t>
      </w:r>
      <w:r>
        <w:rPr>
          <w:rFonts w:ascii="宋体" w:hAnsi="宋体"/>
          <w:sz w:val="22"/>
          <w:szCs w:val="20"/>
          <w:highlight w:val="none"/>
        </w:rPr>
        <w:t xml:space="preserve">.3</w:t>
      </w:r>
      <w:r>
        <w:rPr>
          <w:rFonts w:hint="eastAsia" w:ascii="宋体" w:hAnsi="宋体"/>
          <w:sz w:val="22"/>
          <w:szCs w:val="20"/>
          <w:highlight w:val="none"/>
        </w:rPr>
        <w:t xml:space="preserve">服务地点：根据甲方指定地点。</w:t>
      </w:r>
      <w:r>
        <w:rPr>
          <w:highlight w:val="none"/>
        </w:rPr>
      </w:r>
      <w:r/>
    </w:p>
    <w:p>
      <w:pPr>
        <w:pStyle w:val="912"/>
        <w:ind w:firstLine="422"/>
        <w:spacing w:line="360" w:lineRule="auto"/>
        <w:rPr>
          <w:rFonts w:hint="eastAsia" w:ascii="宋体" w:hAnsi="宋体"/>
          <w:sz w:val="22"/>
          <w:szCs w:val="20"/>
          <w:highlight w:val="none"/>
        </w:rPr>
      </w:pPr>
      <w:r>
        <w:rPr>
          <w:rFonts w:hint="eastAsia" w:ascii="宋体" w:hAnsi="宋体"/>
          <w:b/>
          <w:sz w:val="22"/>
          <w:szCs w:val="20"/>
          <w:highlight w:val="none"/>
        </w:rPr>
        <w:t xml:space="preserve">三、合同总价款：</w:t>
      </w:r>
      <w:r>
        <w:rPr>
          <w:rFonts w:hint="eastAsia" w:ascii="宋体" w:hAnsi="宋体"/>
          <w:sz w:val="22"/>
          <w:szCs w:val="20"/>
          <w:highlight w:val="none"/>
        </w:rPr>
        <w:t xml:space="preserve">大写人民币</w:t>
      </w:r>
      <w:r>
        <w:rPr>
          <w:rFonts w:hint="eastAsia" w:ascii="宋体" w:hAnsi="宋体"/>
          <w:sz w:val="22"/>
          <w:szCs w:val="20"/>
          <w:highlight w:val="none"/>
          <w:u w:val="single"/>
        </w:rPr>
        <w:t xml:space="preserve"> </w:t>
      </w:r>
      <w:r>
        <w:rPr>
          <w:rFonts w:ascii="宋体" w:hAnsi="宋体"/>
          <w:sz w:val="22"/>
          <w:szCs w:val="20"/>
          <w:highlight w:val="none"/>
          <w:u w:val="single"/>
        </w:rPr>
        <w:t xml:space="preserve">          </w:t>
      </w:r>
      <w:r>
        <w:rPr>
          <w:rFonts w:hint="eastAsia" w:ascii="宋体" w:hAnsi="宋体"/>
          <w:sz w:val="22"/>
          <w:szCs w:val="20"/>
          <w:highlight w:val="none"/>
        </w:rPr>
        <w:t xml:space="preserve">元整，小写￥</w:t>
      </w:r>
      <w:r>
        <w:rPr>
          <w:rFonts w:hint="eastAsia" w:ascii="宋体" w:hAnsi="宋体"/>
          <w:sz w:val="22"/>
          <w:szCs w:val="20"/>
          <w:highlight w:val="none"/>
          <w:u w:val="single"/>
        </w:rPr>
        <w:t xml:space="preserve"> </w:t>
      </w:r>
      <w:r>
        <w:rPr>
          <w:rFonts w:ascii="宋体" w:hAnsi="宋体"/>
          <w:sz w:val="22"/>
          <w:szCs w:val="20"/>
          <w:highlight w:val="none"/>
          <w:u w:val="single"/>
        </w:rPr>
        <w:t xml:space="preserve">                 </w:t>
      </w:r>
      <w:r>
        <w:rPr>
          <w:rFonts w:hint="eastAsia" w:ascii="宋体" w:hAnsi="宋体"/>
          <w:sz w:val="22"/>
          <w:szCs w:val="20"/>
          <w:highlight w:val="none"/>
        </w:rPr>
        <w:t xml:space="preserve">。合同总价款包括在承包期内综合服务的需要的服务管理内容、各类人员的工资、加班费、服装、福利、意外险、高温费、节假日补贴以及国家规定的社会保险、管理费、人员培训费、通讯、服装、胸卡、代理服务费、各种税费、保险、劳保、利润、税金、成交服务费、政策性文件规定及合同包含的所有风险、责任等各项应有费用。</w:t>
      </w:r>
      <w:r>
        <w:rPr>
          <w:highlight w:val="none"/>
        </w:rPr>
      </w:r>
      <w:r/>
    </w:p>
    <w:p>
      <w:pPr>
        <w:pStyle w:val="912"/>
        <w:ind w:firstLine="442"/>
        <w:spacing w:line="360" w:lineRule="auto"/>
        <w:rPr>
          <w:rFonts w:hint="eastAsia" w:ascii="宋体" w:hAnsi="宋体"/>
          <w:b/>
          <w:sz w:val="22"/>
          <w:szCs w:val="20"/>
          <w:highlight w:val="none"/>
        </w:rPr>
      </w:pPr>
      <w:r>
        <w:rPr>
          <w:rFonts w:hint="eastAsia" w:ascii="宋体" w:hAnsi="宋体"/>
          <w:b/>
          <w:sz w:val="22"/>
          <w:szCs w:val="20"/>
          <w:highlight w:val="none"/>
        </w:rPr>
        <w:t xml:space="preserve">四、付款方式</w:t>
      </w:r>
      <w:r>
        <w:rPr>
          <w:highlight w:val="none"/>
        </w:rPr>
      </w:r>
      <w:r/>
    </w:p>
    <w:p>
      <w:pPr>
        <w:pStyle w:val="912"/>
        <w:ind w:firstLine="440"/>
        <w:spacing w:line="360" w:lineRule="auto"/>
        <w:rPr>
          <w:rFonts w:hint="eastAsia" w:ascii="宋体" w:hAnsi="宋体"/>
          <w:sz w:val="22"/>
          <w:szCs w:val="20"/>
          <w:highlight w:val="none"/>
        </w:rPr>
      </w:pPr>
      <w:r>
        <w:rPr>
          <w:rFonts w:hint="eastAsia" w:ascii="宋体" w:hAnsi="宋体"/>
          <w:sz w:val="22"/>
          <w:szCs w:val="20"/>
          <w:highlight w:val="none"/>
        </w:rPr>
        <w:t xml:space="preserve">1、付款步骤：</w:t>
      </w:r>
      <w:r>
        <w:rPr>
          <w:highlight w:val="none"/>
        </w:rPr>
      </w:r>
      <w:r/>
    </w:p>
    <w:p>
      <w:pPr>
        <w:pStyle w:val="912"/>
        <w:ind w:firstLine="525"/>
        <w:spacing w:line="360" w:lineRule="auto"/>
        <w:rPr>
          <w:rFonts w:hint="eastAsia" w:ascii="宋体" w:hAnsi="宋体"/>
          <w:sz w:val="22"/>
          <w:szCs w:val="20"/>
          <w:highlight w:val="none"/>
        </w:rPr>
      </w:pPr>
      <w:r>
        <w:rPr>
          <w:rFonts w:hint="eastAsia" w:ascii="宋体" w:hAnsi="宋体"/>
          <w:sz w:val="22"/>
          <w:szCs w:val="20"/>
          <w:highlight w:val="none"/>
        </w:rPr>
        <w:t xml:space="preserve">1.1合同签订后，先做后付（按实际结算），每月支付一次（以下简称为“期”），共分成12期支付，每期支付金额=合同总价除以12个月。</w:t>
      </w:r>
      <w:r>
        <w:rPr>
          <w:highlight w:val="none"/>
        </w:rPr>
      </w:r>
      <w:r/>
    </w:p>
    <w:p>
      <w:pPr>
        <w:pStyle w:val="912"/>
        <w:ind w:firstLine="525"/>
        <w:spacing w:line="360" w:lineRule="auto"/>
        <w:rPr>
          <w:rFonts w:hint="eastAsia" w:ascii="宋体" w:hAnsi="宋体"/>
          <w:sz w:val="22"/>
          <w:szCs w:val="20"/>
          <w:highlight w:val="none"/>
        </w:rPr>
      </w:pPr>
      <w:r>
        <w:rPr>
          <w:rFonts w:hint="eastAsia" w:ascii="宋体" w:hAnsi="宋体"/>
          <w:sz w:val="22"/>
          <w:szCs w:val="20"/>
          <w:highlight w:val="none"/>
        </w:rPr>
        <w:t xml:space="preserve">甲方支付此项费用外不再承担其它任何费用（包括个人），服务人员的薪金、福利、休假日补贴等由乙方付给，与甲方无关。</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确因甲方工作需要，乙方应无条件配合甲方完成一些突击工作。如：安排服务人员（内部）临时加班。</w:t>
      </w:r>
      <w:r>
        <w:rPr>
          <w:highlight w:val="none"/>
        </w:rPr>
      </w:r>
      <w:r/>
    </w:p>
    <w:p>
      <w:pPr>
        <w:pStyle w:val="912"/>
        <w:ind w:firstLine="420"/>
        <w:spacing w:line="360" w:lineRule="auto"/>
        <w:rPr>
          <w:rFonts w:ascii="宋体" w:hAnsi="宋体"/>
          <w:sz w:val="22"/>
          <w:szCs w:val="20"/>
          <w:highlight w:val="none"/>
        </w:rPr>
      </w:pPr>
      <w:r>
        <w:rPr>
          <w:rFonts w:ascii="宋体" w:hAnsi="宋体"/>
          <w:sz w:val="22"/>
          <w:szCs w:val="20"/>
          <w:highlight w:val="none"/>
        </w:rPr>
        <w:t xml:space="preserve">2</w:t>
      </w:r>
      <w:r>
        <w:rPr>
          <w:rFonts w:hint="eastAsia" w:ascii="宋体" w:hAnsi="宋体"/>
          <w:sz w:val="22"/>
          <w:szCs w:val="20"/>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highlight w:val="none"/>
        </w:rPr>
      </w:r>
      <w:r/>
    </w:p>
    <w:p>
      <w:pPr>
        <w:pStyle w:val="912"/>
        <w:ind w:firstLine="422"/>
        <w:spacing w:line="360" w:lineRule="auto"/>
        <w:rPr>
          <w:rFonts w:hint="eastAsia" w:ascii="宋体" w:hAnsi="宋体"/>
          <w:b/>
          <w:sz w:val="22"/>
          <w:szCs w:val="20"/>
          <w:highlight w:val="none"/>
        </w:rPr>
      </w:pPr>
      <w:r>
        <w:rPr>
          <w:rFonts w:hint="eastAsia" w:ascii="宋体" w:hAnsi="宋体"/>
          <w:b/>
          <w:sz w:val="22"/>
          <w:szCs w:val="20"/>
          <w:highlight w:val="none"/>
        </w:rPr>
        <w:t xml:space="preserve">五、甲、乙双方的责任</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1、甲方责任：</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1.</w:t>
      </w:r>
      <w:r>
        <w:rPr>
          <w:rFonts w:ascii="宋体" w:hAnsi="宋体"/>
          <w:sz w:val="22"/>
          <w:szCs w:val="20"/>
          <w:highlight w:val="none"/>
        </w:rPr>
        <w:t xml:space="preserve">1</w:t>
      </w:r>
      <w:r>
        <w:rPr>
          <w:rFonts w:hint="eastAsia" w:ascii="宋体" w:hAnsi="宋体"/>
          <w:sz w:val="22"/>
          <w:szCs w:val="20"/>
          <w:highlight w:val="none"/>
        </w:rPr>
        <w:t xml:space="preserve">依本合同约定按期支付合同款项；</w:t>
      </w:r>
      <w:r>
        <w:rPr>
          <w:highlight w:val="none"/>
        </w:rPr>
      </w:r>
      <w:r/>
    </w:p>
    <w:p>
      <w:pPr>
        <w:pStyle w:val="912"/>
        <w:ind w:firstLine="420"/>
        <w:spacing w:line="360" w:lineRule="auto"/>
        <w:rPr>
          <w:rFonts w:hint="eastAsia" w:ascii="宋体" w:hAnsi="宋体"/>
          <w:sz w:val="22"/>
          <w:szCs w:val="20"/>
          <w:highlight w:val="none"/>
        </w:rPr>
      </w:pPr>
      <w:r>
        <w:rPr>
          <w:rFonts w:ascii="宋体" w:hAnsi="宋体"/>
          <w:sz w:val="22"/>
          <w:szCs w:val="20"/>
          <w:highlight w:val="none"/>
        </w:rPr>
        <w:t xml:space="preserve">1.</w:t>
      </w:r>
      <w:r>
        <w:rPr>
          <w:rFonts w:hint="eastAsia" w:ascii="宋体" w:hAnsi="宋体"/>
          <w:sz w:val="22"/>
          <w:szCs w:val="20"/>
          <w:highlight w:val="none"/>
        </w:rPr>
        <w:t xml:space="preserve">2依本合同约定及时组织验收；</w:t>
      </w:r>
      <w:r>
        <w:rPr>
          <w:highlight w:val="none"/>
        </w:rPr>
      </w:r>
      <w:r/>
    </w:p>
    <w:p>
      <w:pPr>
        <w:pStyle w:val="912"/>
        <w:ind w:firstLine="420"/>
        <w:spacing w:line="360" w:lineRule="auto"/>
        <w:rPr>
          <w:rFonts w:hint="eastAsia" w:ascii="宋体" w:hAnsi="宋体"/>
          <w:sz w:val="22"/>
          <w:szCs w:val="20"/>
          <w:highlight w:val="none"/>
        </w:rPr>
      </w:pPr>
      <w:r>
        <w:rPr>
          <w:rFonts w:ascii="宋体" w:hAnsi="宋体"/>
          <w:sz w:val="22"/>
          <w:szCs w:val="20"/>
          <w:highlight w:val="none"/>
        </w:rPr>
        <w:t xml:space="preserve">1.</w:t>
      </w:r>
      <w:r>
        <w:rPr>
          <w:rFonts w:hint="eastAsia" w:ascii="宋体" w:hAnsi="宋体"/>
          <w:sz w:val="22"/>
          <w:szCs w:val="20"/>
          <w:highlight w:val="none"/>
        </w:rPr>
        <w:t xml:space="preserve">3协助乙方进行项目的相关协调工作及约定期限内提供相关资料以利于开展项目。</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2、乙方责任：</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2</w:t>
      </w:r>
      <w:r>
        <w:rPr>
          <w:rFonts w:ascii="宋体" w:hAnsi="宋体"/>
          <w:sz w:val="22"/>
          <w:szCs w:val="20"/>
          <w:highlight w:val="none"/>
        </w:rPr>
        <w:t xml:space="preserve">.1</w:t>
      </w:r>
      <w:r>
        <w:rPr>
          <w:rFonts w:hint="eastAsia" w:ascii="宋体" w:hAnsi="宋体"/>
          <w:sz w:val="22"/>
          <w:szCs w:val="20"/>
          <w:highlight w:val="none"/>
        </w:rPr>
        <w:t xml:space="preserve">乙方负责完成本次采购要求的全部服务工作，乙方应按采购文件以及合同约定的技术规范、标准进行实施，并保证按期、保质保量完成项目的实施工作，对提交的项目质量负责。</w:t>
      </w:r>
      <w:r>
        <w:rPr>
          <w:highlight w:val="none"/>
        </w:rPr>
      </w:r>
      <w:r/>
    </w:p>
    <w:p>
      <w:pPr>
        <w:pStyle w:val="912"/>
        <w:ind w:firstLine="422"/>
        <w:spacing w:line="360" w:lineRule="auto"/>
        <w:rPr>
          <w:rFonts w:hint="eastAsia" w:ascii="宋体" w:hAnsi="宋体"/>
          <w:b/>
          <w:sz w:val="22"/>
          <w:szCs w:val="20"/>
          <w:highlight w:val="none"/>
        </w:rPr>
      </w:pPr>
      <w:r>
        <w:rPr>
          <w:rFonts w:hint="eastAsia" w:ascii="宋体" w:hAnsi="宋体"/>
          <w:b/>
          <w:sz w:val="22"/>
          <w:szCs w:val="20"/>
          <w:highlight w:val="none"/>
        </w:rPr>
        <w:t xml:space="preserve">六、违约责任</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1、甲方违约责任：</w:t>
      </w:r>
      <w:r>
        <w:rPr>
          <w:highlight w:val="none"/>
        </w:rPr>
      </w:r>
      <w:r/>
    </w:p>
    <w:p>
      <w:pPr>
        <w:pStyle w:val="912"/>
        <w:ind w:firstLine="420"/>
        <w:spacing w:line="360" w:lineRule="auto"/>
        <w:rPr>
          <w:rFonts w:hint="eastAsia" w:ascii="宋体" w:hAnsi="宋体"/>
          <w:sz w:val="22"/>
          <w:szCs w:val="20"/>
          <w:highlight w:val="none"/>
        </w:rPr>
      </w:pPr>
      <w:r>
        <w:rPr>
          <w:rFonts w:ascii="宋体" w:hAnsi="宋体"/>
          <w:sz w:val="22"/>
          <w:szCs w:val="20"/>
          <w:highlight w:val="none"/>
        </w:rPr>
        <w:t xml:space="preserve">1.1在合同生效后，甲方</w:t>
      </w:r>
      <w:r>
        <w:rPr>
          <w:rFonts w:hint="eastAsia" w:ascii="宋体" w:hAnsi="宋体"/>
          <w:sz w:val="22"/>
          <w:szCs w:val="20"/>
          <w:highlight w:val="none"/>
        </w:rPr>
        <w:t xml:space="preserve">无故</w:t>
      </w:r>
      <w:r>
        <w:rPr>
          <w:rFonts w:ascii="宋体" w:hAnsi="宋体"/>
          <w:sz w:val="22"/>
          <w:szCs w:val="20"/>
          <w:highlight w:val="none"/>
        </w:rPr>
        <w:t xml:space="preserve">要求解除合同的，应向乙方偿付合同总价款5%的违约金，违约金不足以补偿损失的，乙方有权要求甲方补足</w:t>
      </w:r>
      <w:r>
        <w:rPr>
          <w:rFonts w:hint="eastAsia" w:ascii="宋体" w:hAnsi="宋体"/>
          <w:bCs/>
          <w:sz w:val="22"/>
          <w:szCs w:val="20"/>
          <w:highlight w:val="none"/>
        </w:rPr>
        <w:t xml:space="preserve">；</w:t>
      </w:r>
      <w:r>
        <w:rPr>
          <w:highlight w:val="none"/>
        </w:rPr>
      </w:r>
      <w:r/>
    </w:p>
    <w:p>
      <w:pPr>
        <w:pStyle w:val="912"/>
        <w:ind w:firstLine="420"/>
        <w:spacing w:line="360" w:lineRule="auto"/>
        <w:rPr>
          <w:rFonts w:hint="eastAsia" w:ascii="宋体" w:hAnsi="宋体"/>
          <w:sz w:val="22"/>
          <w:szCs w:val="20"/>
          <w:highlight w:val="none"/>
        </w:rPr>
      </w:pPr>
      <w:r>
        <w:rPr>
          <w:rFonts w:ascii="宋体" w:hAnsi="宋体"/>
          <w:sz w:val="22"/>
          <w:szCs w:val="20"/>
          <w:highlight w:val="none"/>
        </w:rPr>
        <w:t xml:space="preserve">1.2甲方逾期付款的应按照逾期付款金额的每天万分之四支付逾期付款违约金</w:t>
      </w:r>
      <w:r>
        <w:rPr>
          <w:rFonts w:hint="eastAsia" w:ascii="宋体" w:hAnsi="宋体"/>
          <w:sz w:val="22"/>
          <w:szCs w:val="20"/>
          <w:highlight w:val="none"/>
        </w:rPr>
        <w:t xml:space="preserve">，总额不超总价款的5%</w:t>
      </w:r>
      <w:r>
        <w:rPr>
          <w:rFonts w:ascii="宋体" w:hAnsi="宋体"/>
          <w:sz w:val="22"/>
          <w:szCs w:val="20"/>
          <w:highlight w:val="none"/>
        </w:rPr>
        <w:t xml:space="preserve">。</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2、乙方的违约责任：</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2</w:t>
      </w:r>
      <w:r>
        <w:rPr>
          <w:rFonts w:ascii="宋体" w:hAnsi="宋体"/>
          <w:sz w:val="22"/>
          <w:szCs w:val="20"/>
          <w:highlight w:val="none"/>
        </w:rPr>
        <w:t xml:space="preserve">.1 </w:t>
      </w:r>
      <w:r>
        <w:rPr>
          <w:rFonts w:hint="eastAsia" w:ascii="宋体" w:hAnsi="宋体"/>
          <w:sz w:val="22"/>
          <w:szCs w:val="20"/>
          <w:highlight w:val="none"/>
        </w:rPr>
        <w:t xml:space="preserve">在合同生效后，乙方无故要求解除合同的，应向甲方偿付合同总价款5%的违约金，违约金不足以补偿损失的，甲方有权要求乙方补足</w:t>
      </w:r>
      <w:r>
        <w:rPr>
          <w:rFonts w:hint="eastAsia" w:ascii="宋体" w:hAnsi="宋体"/>
          <w:bCs/>
          <w:sz w:val="22"/>
          <w:szCs w:val="20"/>
          <w:highlight w:val="none"/>
        </w:rPr>
        <w:t xml:space="preserve">；</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2.</w:t>
      </w:r>
      <w:r>
        <w:rPr>
          <w:rFonts w:ascii="宋体" w:hAnsi="宋体"/>
          <w:sz w:val="22"/>
          <w:szCs w:val="20"/>
          <w:highlight w:val="none"/>
        </w:rPr>
        <w:t xml:space="preserve">2</w:t>
      </w:r>
      <w:r>
        <w:rPr>
          <w:rFonts w:hint="eastAsia" w:ascii="宋体" w:hAnsi="宋体"/>
          <w:sz w:val="22"/>
          <w:szCs w:val="20"/>
          <w:highlight w:val="none"/>
        </w:rPr>
        <w:t xml:space="preserve">乙方未按合同规定的质量要求提供服务，不能完成合同时，甲方有权解除合同，乙方向甲方偿付合同总价款5%的违约金，违约金不足以补偿损失的甲方有权要求乙方补足</w:t>
      </w:r>
      <w:r>
        <w:rPr>
          <w:rFonts w:hint="eastAsia" w:ascii="宋体" w:hAnsi="宋体"/>
          <w:bCs/>
          <w:sz w:val="22"/>
          <w:szCs w:val="20"/>
          <w:highlight w:val="none"/>
        </w:rPr>
        <w:t xml:space="preserve">；</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2.</w:t>
      </w:r>
      <w:r>
        <w:rPr>
          <w:rFonts w:ascii="宋体" w:hAnsi="宋体"/>
          <w:sz w:val="22"/>
          <w:szCs w:val="20"/>
          <w:highlight w:val="none"/>
        </w:rPr>
        <w:t xml:space="preserve">3</w:t>
      </w:r>
      <w:r>
        <w:rPr>
          <w:rFonts w:hint="eastAsia" w:ascii="宋体" w:hAnsi="宋体"/>
          <w:sz w:val="22"/>
          <w:szCs w:val="20"/>
          <w:highlight w:val="none"/>
        </w:rPr>
        <w:t xml:space="preserve">乙方必须自己完成合同内容，不得自行分包，否则，甲方有权按乙方不能完成合同处理</w:t>
      </w:r>
      <w:r>
        <w:rPr>
          <w:rFonts w:hint="eastAsia" w:ascii="宋体" w:hAnsi="宋体"/>
          <w:bCs/>
          <w:sz w:val="22"/>
          <w:szCs w:val="20"/>
          <w:highlight w:val="none"/>
        </w:rPr>
        <w:t xml:space="preserve">；</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2.</w:t>
      </w:r>
      <w:r>
        <w:rPr>
          <w:rFonts w:ascii="宋体" w:hAnsi="宋体"/>
          <w:sz w:val="22"/>
          <w:szCs w:val="20"/>
          <w:highlight w:val="none"/>
        </w:rPr>
        <w:t xml:space="preserve">4</w:t>
      </w:r>
      <w:r>
        <w:rPr>
          <w:rFonts w:hint="eastAsia" w:ascii="宋体" w:hAnsi="宋体"/>
          <w:sz w:val="22"/>
          <w:szCs w:val="20"/>
          <w:highlight w:val="none"/>
        </w:rPr>
        <w:t xml:space="preserve">乙方应执行国家有关规定（如苏州最低工资标准和其他规定），负责乙方员工的生病、事故、伤残、死亡和劳务纠纷，甲方不承担任何相关责任</w:t>
      </w:r>
      <w:r>
        <w:rPr>
          <w:rFonts w:hint="eastAsia" w:ascii="宋体" w:hAnsi="宋体"/>
          <w:bCs/>
          <w:sz w:val="22"/>
          <w:szCs w:val="20"/>
          <w:highlight w:val="none"/>
        </w:rPr>
        <w:t xml:space="preserve">；</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2.5乙方负有对自己员工的安全责任，甲方不承担任何相关责任。</w:t>
      </w:r>
      <w:r>
        <w:rPr>
          <w:highlight w:val="none"/>
        </w:rPr>
      </w:r>
      <w:r/>
    </w:p>
    <w:p>
      <w:pPr>
        <w:pStyle w:val="912"/>
        <w:ind w:firstLine="422"/>
        <w:spacing w:line="360" w:lineRule="auto"/>
        <w:rPr>
          <w:rFonts w:hint="eastAsia" w:ascii="宋体" w:hAnsi="宋体"/>
          <w:b/>
          <w:sz w:val="22"/>
          <w:szCs w:val="20"/>
          <w:highlight w:val="none"/>
        </w:rPr>
      </w:pPr>
      <w:r>
        <w:rPr>
          <w:rFonts w:hint="eastAsia" w:ascii="宋体" w:hAnsi="宋体"/>
          <w:b/>
          <w:sz w:val="22"/>
          <w:szCs w:val="20"/>
          <w:highlight w:val="none"/>
        </w:rPr>
        <w:t xml:space="preserve">七、不可抗力</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2、本条所述的“不可抗力”系指那些双方无法控制，不可预见的事件，但不包括双方的违约或疏忽。这些事件包括但不限于：战争、严重火灾、洪水、台风、地震以及其它双方商定的事件。 </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highlight w:val="none"/>
        </w:rPr>
      </w:r>
      <w:r/>
    </w:p>
    <w:p>
      <w:pPr>
        <w:pStyle w:val="912"/>
        <w:ind w:firstLine="422"/>
        <w:spacing w:line="360" w:lineRule="auto"/>
        <w:rPr>
          <w:rFonts w:hint="eastAsia" w:ascii="宋体" w:hAnsi="宋体"/>
          <w:b/>
          <w:sz w:val="22"/>
          <w:szCs w:val="20"/>
          <w:highlight w:val="none"/>
        </w:rPr>
      </w:pPr>
      <w:r>
        <w:rPr>
          <w:rFonts w:hint="eastAsia" w:ascii="宋体" w:hAnsi="宋体"/>
          <w:b/>
          <w:sz w:val="22"/>
          <w:szCs w:val="20"/>
          <w:highlight w:val="none"/>
        </w:rPr>
        <w:t xml:space="preserve">八、争端的解决 </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1、甲方和乙方应通过友好协商，解决在执行本合同过程中所发生的或与本合同有关的一切争端。如从协商开始十天内仍不能解决，可向有关合同管理部门提请调解。 </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2、如果调解不成，双方中的任何一方可向人民法院提起诉讼。诉讼由甲方住所地人民法院管辖。 </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3、诉讼费由败诉方负担。</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4、因合同部分履行引发诉讼的，在诉讼期间，除正在进行诉讼的部分外，本合同的其它部分应继续执行。</w:t>
      </w:r>
      <w:r>
        <w:rPr>
          <w:highlight w:val="none"/>
        </w:rPr>
      </w:r>
      <w:r/>
    </w:p>
    <w:p>
      <w:pPr>
        <w:pStyle w:val="912"/>
        <w:ind w:firstLine="422"/>
        <w:spacing w:line="360" w:lineRule="auto"/>
        <w:rPr>
          <w:rFonts w:hint="eastAsia" w:ascii="宋体" w:hAnsi="宋体"/>
          <w:b/>
          <w:sz w:val="22"/>
          <w:szCs w:val="20"/>
          <w:highlight w:val="none"/>
        </w:rPr>
      </w:pPr>
      <w:r>
        <w:rPr>
          <w:rFonts w:hint="eastAsia" w:ascii="宋体" w:hAnsi="宋体"/>
          <w:b/>
          <w:sz w:val="22"/>
          <w:szCs w:val="20"/>
          <w:highlight w:val="none"/>
        </w:rPr>
        <w:t xml:space="preserve">九、违约终止合同</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1、在甲方因乙方违约而按合同约定采取的任何补救措施不受影响的情况下，甲方可在下列情况下向乙方发出书面通知，提出终止部分或全部合同。</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1.1 如果乙方未能在合同规定的限期或甲方同意延长的限期内提供部分或全部服务</w:t>
      </w:r>
      <w:r>
        <w:rPr>
          <w:rFonts w:hint="eastAsia" w:ascii="宋体" w:hAnsi="宋体"/>
          <w:bCs/>
          <w:sz w:val="22"/>
          <w:szCs w:val="20"/>
          <w:highlight w:val="none"/>
        </w:rPr>
        <w:t xml:space="preserve">；</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1.2 如果乙方未能履行合同规定的其它任何义务</w:t>
      </w:r>
      <w:r>
        <w:rPr>
          <w:rFonts w:hint="eastAsia" w:ascii="宋体" w:hAnsi="宋体"/>
          <w:bCs/>
          <w:sz w:val="22"/>
          <w:szCs w:val="20"/>
          <w:highlight w:val="none"/>
        </w:rPr>
        <w:t xml:space="preserve">；</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3、如果甲方违约，应承担相应的违约责任。 </w:t>
      </w:r>
      <w:r>
        <w:rPr>
          <w:highlight w:val="none"/>
        </w:rPr>
      </w:r>
      <w:r/>
    </w:p>
    <w:p>
      <w:pPr>
        <w:pStyle w:val="912"/>
        <w:ind w:firstLine="422"/>
        <w:spacing w:line="360" w:lineRule="auto"/>
        <w:rPr>
          <w:rFonts w:hint="eastAsia" w:ascii="宋体" w:hAnsi="宋体"/>
          <w:sz w:val="22"/>
          <w:szCs w:val="20"/>
          <w:highlight w:val="none"/>
        </w:rPr>
      </w:pPr>
      <w:r>
        <w:rPr>
          <w:rFonts w:hint="eastAsia" w:ascii="宋体" w:hAnsi="宋体"/>
          <w:b/>
          <w:sz w:val="22"/>
          <w:szCs w:val="20"/>
          <w:highlight w:val="none"/>
        </w:rPr>
        <w:t xml:space="preserve">十、破产终止合同：</w:t>
      </w:r>
      <w:r>
        <w:rPr>
          <w:rFonts w:hint="eastAsia" w:ascii="宋体" w:hAnsi="宋体"/>
          <w:sz w:val="22"/>
          <w:szCs w:val="20"/>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highlight w:val="none"/>
        </w:rPr>
      </w:r>
      <w:r/>
    </w:p>
    <w:p>
      <w:pPr>
        <w:pStyle w:val="912"/>
        <w:ind w:firstLine="422"/>
        <w:spacing w:line="360" w:lineRule="auto"/>
        <w:rPr>
          <w:rFonts w:hint="eastAsia" w:ascii="宋体" w:hAnsi="宋体"/>
          <w:sz w:val="22"/>
          <w:szCs w:val="20"/>
          <w:highlight w:val="none"/>
        </w:rPr>
      </w:pPr>
      <w:r>
        <w:rPr>
          <w:rFonts w:hint="eastAsia" w:ascii="宋体" w:hAnsi="宋体"/>
          <w:b/>
          <w:sz w:val="22"/>
          <w:szCs w:val="20"/>
          <w:highlight w:val="none"/>
        </w:rPr>
        <w:t xml:space="preserve">十一、政府采购法对政府采购合同变更终止的规定：</w:t>
      </w:r>
      <w:r>
        <w:rPr>
          <w:rFonts w:hint="eastAsia" w:ascii="宋体" w:hAnsi="宋体"/>
          <w:sz w:val="22"/>
          <w:szCs w:val="20"/>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highlight w:val="none"/>
        </w:rPr>
      </w:r>
      <w:r/>
    </w:p>
    <w:p>
      <w:pPr>
        <w:pStyle w:val="912"/>
        <w:ind w:firstLine="422"/>
        <w:spacing w:line="360" w:lineRule="auto"/>
        <w:rPr>
          <w:rFonts w:hint="eastAsia" w:ascii="宋体" w:hAnsi="宋体"/>
          <w:sz w:val="22"/>
          <w:szCs w:val="20"/>
          <w:highlight w:val="none"/>
        </w:rPr>
      </w:pPr>
      <w:r>
        <w:rPr>
          <w:rFonts w:hint="eastAsia" w:ascii="宋体" w:hAnsi="宋体"/>
          <w:b/>
          <w:sz w:val="22"/>
          <w:szCs w:val="20"/>
          <w:highlight w:val="none"/>
        </w:rPr>
        <w:t xml:space="preserve">十二、合同转让和分包：</w:t>
      </w:r>
      <w:r>
        <w:rPr>
          <w:rFonts w:hint="eastAsia" w:ascii="宋体" w:hAnsi="宋体"/>
          <w:sz w:val="22"/>
          <w:szCs w:val="20"/>
          <w:highlight w:val="none"/>
        </w:rPr>
        <w:t xml:space="preserve">本项目不得转让和分包。</w:t>
      </w:r>
      <w:r>
        <w:rPr>
          <w:highlight w:val="none"/>
        </w:rPr>
      </w:r>
      <w:r/>
    </w:p>
    <w:p>
      <w:pPr>
        <w:pStyle w:val="912"/>
        <w:ind w:firstLine="422"/>
        <w:spacing w:line="360" w:lineRule="auto"/>
        <w:rPr>
          <w:rFonts w:hint="eastAsia" w:ascii="宋体" w:hAnsi="宋体"/>
          <w:b/>
          <w:sz w:val="22"/>
          <w:szCs w:val="20"/>
          <w:highlight w:val="none"/>
        </w:rPr>
      </w:pPr>
      <w:r>
        <w:rPr>
          <w:rFonts w:hint="eastAsia" w:ascii="宋体" w:hAnsi="宋体"/>
          <w:b/>
          <w:sz w:val="22"/>
          <w:szCs w:val="20"/>
          <w:highlight w:val="none"/>
        </w:rPr>
        <w:t xml:space="preserve">十三、合同生效</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1.双方签约人为各自法定代表人或被授权代表。</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2.本合同系指本文件及其附件中的所有部分，采购文件、成交单位的响应文件、成交通知书、成交单位在采购过程中的澄清和承诺等为本合同不可缺少的组成部分。</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3.</w:t>
      </w:r>
      <w:r>
        <w:rPr>
          <w:rFonts w:hint="eastAsia" w:ascii="宋体" w:hAnsi="宋体" w:cs="宋体"/>
          <w:sz w:val="22"/>
          <w:szCs w:val="20"/>
          <w:highlight w:val="none"/>
        </w:rPr>
        <w:t xml:space="preserve"> 合同经采购双方代表签字、加盖公章（或合同章）后即生效。</w:t>
      </w:r>
      <w:r>
        <w:rPr>
          <w:rFonts w:hint="eastAsia" w:ascii="宋体" w:hAnsi="宋体"/>
          <w:bCs/>
          <w:sz w:val="22"/>
          <w:szCs w:val="20"/>
          <w:highlight w:val="none"/>
        </w:rPr>
        <w:t xml:space="preserve">合同须经网上公示。</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4.本合同一式六份，甲方两份，乙方两份，采购代理机构一份，政府采购管理部门一份。各份具有同等法律效力。</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5.本合同应按照中华人民共和国的现行法律进行解释。</w:t>
      </w:r>
      <w:r>
        <w:rPr>
          <w:highlight w:val="none"/>
        </w:rPr>
      </w:r>
      <w:r/>
    </w:p>
    <w:p>
      <w:pPr>
        <w:pStyle w:val="912"/>
        <w:ind w:firstLine="420"/>
        <w:spacing w:line="360" w:lineRule="auto"/>
        <w:rPr>
          <w:rFonts w:hint="eastAsia" w:ascii="宋体" w:hAnsi="宋体"/>
          <w:sz w:val="22"/>
          <w:szCs w:val="20"/>
          <w:highlight w:val="none"/>
        </w:rPr>
      </w:pPr>
      <w:r>
        <w:rPr>
          <w:rFonts w:hint="eastAsia" w:ascii="宋体" w:hAnsi="宋体"/>
          <w:sz w:val="22"/>
          <w:szCs w:val="20"/>
          <w:highlight w:val="none"/>
        </w:rPr>
        <w:t xml:space="preserve">6.合同修改：除甲乙双方签署书面修改、补充协议，并成为本合同不可分割的一部分之外，本合同条件不得有任何变化或修改。 </w:t>
      </w:r>
      <w:r>
        <w:rPr>
          <w:highlight w:val="none"/>
        </w:rPr>
      </w:r>
      <w:r/>
    </w:p>
    <w:p>
      <w:pPr>
        <w:pStyle w:val="912"/>
        <w:spacing w:line="360" w:lineRule="auto"/>
        <w:rPr>
          <w:rFonts w:ascii="宋体" w:hAnsi="宋体" w:cs="宋体"/>
          <w:sz w:val="22"/>
          <w:szCs w:val="20"/>
          <w:highlight w:val="none"/>
        </w:rPr>
      </w:pPr>
      <w:r>
        <w:rPr>
          <w:highlight w:val="none"/>
        </w:rPr>
      </w:r>
      <w:bookmarkStart w:id="22" w:name="_Hlk199438673"/>
      <w:r>
        <w:rPr>
          <w:rFonts w:hint="eastAsia" w:ascii="宋体" w:hAnsi="宋体" w:cs="宋体"/>
          <w:sz w:val="22"/>
          <w:szCs w:val="20"/>
          <w:highlight w:val="none"/>
        </w:rPr>
        <w:t xml:space="preserve">甲方：                                  乙方：                         </w:t>
      </w:r>
      <w:r>
        <w:rPr>
          <w:highlight w:val="none"/>
        </w:rPr>
      </w:r>
      <w:r/>
    </w:p>
    <w:p>
      <w:pPr>
        <w:pStyle w:val="912"/>
        <w:spacing w:line="360" w:lineRule="auto"/>
        <w:rPr>
          <w:rFonts w:ascii="宋体" w:hAnsi="宋体" w:cs="宋体"/>
          <w:sz w:val="22"/>
          <w:szCs w:val="20"/>
          <w:highlight w:val="none"/>
        </w:rPr>
      </w:pPr>
      <w:r>
        <w:rPr>
          <w:rFonts w:hint="eastAsia" w:ascii="宋体" w:hAnsi="宋体" w:cs="宋体"/>
          <w:sz w:val="22"/>
          <w:szCs w:val="20"/>
          <w:highlight w:val="none"/>
        </w:rPr>
        <w:t xml:space="preserve">法定代表人（授权代表）：                 法定代表人（授权代表）：        </w:t>
      </w:r>
      <w:r>
        <w:rPr>
          <w:highlight w:val="none"/>
        </w:rPr>
      </w:r>
      <w:r/>
    </w:p>
    <w:p>
      <w:pPr>
        <w:pStyle w:val="924"/>
        <w:jc w:val="left"/>
        <w:spacing w:line="360" w:lineRule="auto"/>
        <w:tabs>
          <w:tab w:val="left" w:pos="5250" w:leader="none"/>
        </w:tabs>
        <w:rPr>
          <w:rFonts w:hint="eastAsia" w:ascii="宋体" w:hAnsi="宋体" w:cs="宋体"/>
          <w:sz w:val="22"/>
          <w:szCs w:val="20"/>
          <w:highlight w:val="none"/>
        </w:rPr>
        <w:outlineLvl w:val="0"/>
      </w:pPr>
      <w:r>
        <w:rPr>
          <w:rFonts w:hint="eastAsia" w:ascii="宋体" w:hAnsi="宋体" w:cs="宋体"/>
          <w:sz w:val="22"/>
          <w:szCs w:val="20"/>
          <w:highlight w:val="none"/>
        </w:rPr>
        <w:t xml:space="preserve">签约日期：                              签约日期：        </w:t>
      </w:r>
      <w:bookmarkEnd w:id="22"/>
      <w:r>
        <w:rPr>
          <w:highlight w:val="none"/>
        </w:rPr>
      </w:r>
      <w:r/>
    </w:p>
    <w:p>
      <w:pPr>
        <w:pStyle w:val="912"/>
        <w:ind w:firstLine="540"/>
        <w:spacing w:line="360" w:lineRule="auto"/>
        <w:rPr>
          <w:rFonts w:ascii="宋体" w:hAnsi="宋体" w:cs="宋体"/>
          <w:sz w:val="22"/>
          <w:szCs w:val="20"/>
          <w:highlight w:val="none"/>
        </w:rPr>
      </w:pPr>
      <w:r>
        <w:rPr>
          <w:rFonts w:ascii="宋体" w:hAnsi="宋体" w:cs="宋体"/>
          <w:sz w:val="22"/>
          <w:szCs w:val="20"/>
          <w:highlight w:val="none"/>
        </w:rPr>
      </w:r>
      <w:r>
        <w:rPr>
          <w:highlight w:val="none"/>
        </w:rPr>
      </w:r>
      <w:r/>
    </w:p>
    <w:p>
      <w:pPr>
        <w:pStyle w:val="912"/>
        <w:jc w:val="left"/>
        <w:spacing w:line="360" w:lineRule="auto"/>
        <w:widowControl/>
        <w:rPr>
          <w:rFonts w:hint="eastAsia" w:ascii="宋体" w:hAnsi="宋体" w:cs="宋体"/>
          <w:b/>
          <w:sz w:val="22"/>
          <w:highlight w:val="none"/>
        </w:rPr>
      </w:pPr>
      <w:r>
        <w:rPr>
          <w:rFonts w:hint="eastAsia" w:ascii="宋体" w:hAnsi="宋体" w:cs="宋体"/>
          <w:b/>
          <w:sz w:val="22"/>
          <w:highlight w:val="none"/>
        </w:rPr>
      </w:r>
      <w:r>
        <w:rPr>
          <w:highlight w:val="none"/>
        </w:rPr>
      </w:r>
      <w:r/>
    </w:p>
    <w:p>
      <w:pPr>
        <w:pStyle w:val="912"/>
        <w:jc w:val="left"/>
        <w:spacing w:line="360" w:lineRule="auto"/>
        <w:widowControl/>
        <w:rPr>
          <w:rFonts w:hint="eastAsia" w:ascii="宋体" w:hAnsi="宋体" w:cs="宋体"/>
          <w:b/>
          <w:sz w:val="22"/>
          <w:highlight w:val="none"/>
        </w:rPr>
      </w:pPr>
      <w:r>
        <w:rPr>
          <w:rFonts w:hint="eastAsia" w:ascii="宋体" w:hAnsi="宋体" w:cs="宋体"/>
          <w:b/>
          <w:sz w:val="22"/>
          <w:highlight w:val="none"/>
        </w:rPr>
      </w:r>
      <w:r>
        <w:rPr>
          <w:highlight w:val="none"/>
        </w:rPr>
      </w:r>
      <w:r/>
    </w:p>
    <w:p>
      <w:pPr>
        <w:pStyle w:val="912"/>
        <w:jc w:val="left"/>
        <w:spacing w:line="360" w:lineRule="auto"/>
        <w:widowControl/>
        <w:rPr>
          <w:rFonts w:hint="eastAsia" w:ascii="宋体" w:hAnsi="宋体" w:cs="宋体"/>
          <w:b/>
          <w:sz w:val="22"/>
          <w:highlight w:val="none"/>
        </w:rPr>
      </w:pPr>
      <w:r>
        <w:rPr>
          <w:rFonts w:hint="eastAsia" w:ascii="宋体" w:hAnsi="宋体" w:cs="宋体"/>
          <w:b/>
          <w:sz w:val="22"/>
          <w:highlight w:val="none"/>
        </w:rPr>
      </w:r>
      <w:r>
        <w:rPr>
          <w:highlight w:val="none"/>
        </w:rPr>
      </w:r>
      <w:r/>
    </w:p>
    <w:p>
      <w:pPr>
        <w:pStyle w:val="926"/>
        <w:rPr>
          <w:rFonts w:hint="eastAsia" w:ascii="宋体" w:hAnsi="宋体" w:cs="宋体"/>
          <w:b/>
          <w:sz w:val="22"/>
          <w:highlight w:val="none"/>
        </w:rPr>
      </w:pPr>
      <w:r>
        <w:rPr>
          <w:rFonts w:hint="eastAsia" w:ascii="宋体" w:hAnsi="宋体" w:cs="宋体"/>
          <w:b/>
          <w:sz w:val="22"/>
          <w:highlight w:val="none"/>
        </w:rPr>
      </w:r>
      <w:r>
        <w:rPr>
          <w:highlight w:val="none"/>
        </w:rPr>
      </w:r>
      <w:r/>
    </w:p>
    <w:p>
      <w:pPr>
        <w:pStyle w:val="928"/>
        <w:rPr>
          <w:rFonts w:hint="eastAsia"/>
          <w:sz w:val="24"/>
          <w:szCs w:val="18"/>
          <w:highlight w:val="none"/>
        </w:rPr>
      </w:pPr>
      <w:r>
        <w:rPr>
          <w:rFonts w:hint="eastAsia"/>
          <w:sz w:val="24"/>
          <w:szCs w:val="18"/>
          <w:highlight w:val="none"/>
        </w:rPr>
      </w:r>
      <w:r>
        <w:rPr>
          <w:highlight w:val="none"/>
        </w:rPr>
      </w:r>
      <w:r/>
    </w:p>
    <w:p>
      <w:pPr>
        <w:pStyle w:val="912"/>
        <w:jc w:val="left"/>
        <w:spacing w:line="360" w:lineRule="auto"/>
        <w:widowControl/>
        <w:rPr>
          <w:rFonts w:hint="eastAsia" w:ascii="宋体" w:hAnsi="宋体" w:cs="宋体"/>
          <w:b/>
          <w:sz w:val="24"/>
          <w:szCs w:val="22"/>
          <w:highlight w:val="none"/>
        </w:rPr>
      </w:pPr>
      <w:r>
        <w:rPr>
          <w:rFonts w:hint="eastAsia" w:ascii="宋体" w:hAnsi="宋体" w:cs="宋体"/>
          <w:b/>
          <w:sz w:val="24"/>
          <w:szCs w:val="22"/>
          <w:highlight w:val="none"/>
        </w:rPr>
      </w:r>
      <w:r>
        <w:rPr>
          <w:highlight w:val="none"/>
        </w:rPr>
      </w:r>
      <w:r/>
    </w:p>
    <w:p>
      <w:pPr>
        <w:pStyle w:val="912"/>
        <w:jc w:val="left"/>
        <w:spacing w:line="360" w:lineRule="auto"/>
        <w:widowControl/>
        <w:rPr>
          <w:rFonts w:hint="eastAsia" w:ascii="宋体" w:hAnsi="宋体" w:cs="宋体"/>
          <w:b/>
          <w:sz w:val="24"/>
          <w:szCs w:val="22"/>
          <w:highlight w:val="none"/>
        </w:rPr>
      </w:pPr>
      <w:r>
        <w:rPr>
          <w:rFonts w:hint="eastAsia" w:ascii="宋体" w:hAnsi="宋体" w:cs="宋体"/>
          <w:b/>
          <w:sz w:val="24"/>
          <w:szCs w:val="22"/>
          <w:highlight w:val="none"/>
        </w:rPr>
      </w:r>
      <w:r>
        <w:rPr>
          <w:highlight w:val="none"/>
        </w:rPr>
      </w:r>
      <w:r/>
    </w:p>
    <w:p>
      <w:pPr>
        <w:pStyle w:val="912"/>
        <w:jc w:val="left"/>
        <w:spacing w:line="360" w:lineRule="auto"/>
        <w:widowControl/>
        <w:rPr>
          <w:rFonts w:hint="eastAsia" w:ascii="宋体" w:hAnsi="宋体" w:cs="宋体"/>
          <w:b/>
          <w:sz w:val="24"/>
          <w:szCs w:val="22"/>
          <w:highlight w:val="none"/>
        </w:rPr>
      </w:pPr>
      <w:r>
        <w:rPr>
          <w:rFonts w:hint="eastAsia" w:ascii="宋体" w:hAnsi="宋体" w:cs="宋体"/>
          <w:b/>
          <w:sz w:val="24"/>
          <w:szCs w:val="22"/>
          <w:highlight w:val="none"/>
        </w:rPr>
      </w:r>
      <w:r>
        <w:rPr>
          <w:highlight w:val="none"/>
        </w:rPr>
      </w:r>
      <w:r/>
    </w:p>
    <w:p>
      <w:pPr>
        <w:pStyle w:val="912"/>
        <w:jc w:val="left"/>
        <w:spacing w:line="360" w:lineRule="auto"/>
        <w:widowControl/>
        <w:rPr>
          <w:rFonts w:hint="eastAsia" w:ascii="宋体" w:hAnsi="宋体" w:cs="宋体"/>
          <w:b/>
          <w:sz w:val="24"/>
          <w:szCs w:val="22"/>
          <w:highlight w:val="none"/>
        </w:rPr>
      </w:pPr>
      <w:r>
        <w:rPr>
          <w:rFonts w:hint="eastAsia" w:ascii="宋体" w:hAnsi="宋体" w:cs="宋体"/>
          <w:b/>
          <w:sz w:val="24"/>
          <w:szCs w:val="22"/>
          <w:highlight w:val="none"/>
        </w:rPr>
      </w:r>
      <w:r>
        <w:rPr>
          <w:highlight w:val="none"/>
        </w:rPr>
      </w:r>
      <w:r/>
    </w:p>
    <w:p>
      <w:pPr>
        <w:pStyle w:val="912"/>
        <w:jc w:val="left"/>
        <w:spacing w:line="360" w:lineRule="auto"/>
        <w:widowControl/>
        <w:rPr>
          <w:rFonts w:hint="eastAsia" w:ascii="宋体" w:hAnsi="宋体" w:cs="宋体"/>
          <w:b/>
          <w:sz w:val="24"/>
          <w:szCs w:val="22"/>
          <w:highlight w:val="none"/>
        </w:rPr>
      </w:pPr>
      <w:r>
        <w:rPr>
          <w:rFonts w:hint="eastAsia" w:ascii="宋体" w:hAnsi="宋体" w:cs="宋体"/>
          <w:b/>
          <w:sz w:val="24"/>
          <w:szCs w:val="22"/>
          <w:highlight w:val="none"/>
        </w:rPr>
      </w:r>
      <w:r>
        <w:rPr>
          <w:highlight w:val="none"/>
        </w:rPr>
      </w:r>
      <w:r/>
    </w:p>
    <w:p>
      <w:pPr>
        <w:pStyle w:val="912"/>
        <w:jc w:val="left"/>
        <w:spacing w:line="360" w:lineRule="auto"/>
        <w:widowControl/>
        <w:rPr>
          <w:rFonts w:hint="eastAsia" w:ascii="宋体" w:hAnsi="宋体" w:cs="宋体"/>
          <w:b/>
          <w:sz w:val="24"/>
          <w:szCs w:val="22"/>
          <w:highlight w:val="none"/>
        </w:rPr>
      </w:pPr>
      <w:r>
        <w:rPr>
          <w:rFonts w:hint="eastAsia" w:ascii="宋体" w:hAnsi="宋体" w:cs="宋体"/>
          <w:b/>
          <w:sz w:val="24"/>
          <w:szCs w:val="22"/>
          <w:highlight w:val="none"/>
        </w:rPr>
      </w:r>
      <w:r>
        <w:rPr>
          <w:highlight w:val="none"/>
        </w:rPr>
      </w:r>
      <w:r/>
    </w:p>
    <w:p>
      <w:pPr>
        <w:pStyle w:val="912"/>
        <w:jc w:val="left"/>
        <w:spacing w:line="360" w:lineRule="auto"/>
        <w:widowControl/>
        <w:rPr>
          <w:rFonts w:hint="eastAsia" w:ascii="宋体" w:hAnsi="宋体" w:cs="宋体"/>
          <w:b/>
          <w:sz w:val="24"/>
          <w:szCs w:val="22"/>
          <w:highlight w:val="none"/>
        </w:rPr>
      </w:pPr>
      <w:r>
        <w:rPr>
          <w:rFonts w:hint="eastAsia" w:ascii="宋体" w:hAnsi="宋体" w:cs="宋体"/>
          <w:b/>
          <w:sz w:val="24"/>
          <w:szCs w:val="22"/>
          <w:highlight w:val="none"/>
        </w:rPr>
      </w:r>
      <w:r>
        <w:rPr>
          <w:highlight w:val="none"/>
        </w:rPr>
      </w:r>
      <w:r/>
    </w:p>
    <w:p>
      <w:pPr>
        <w:pStyle w:val="912"/>
        <w:jc w:val="left"/>
        <w:spacing w:line="360" w:lineRule="auto"/>
        <w:widowControl/>
        <w:rPr>
          <w:rFonts w:hint="eastAsia" w:ascii="宋体" w:hAnsi="宋体" w:cs="宋体"/>
          <w:b/>
          <w:sz w:val="24"/>
          <w:szCs w:val="22"/>
          <w:highlight w:val="none"/>
        </w:rPr>
      </w:pPr>
      <w:r>
        <w:rPr>
          <w:rFonts w:hint="eastAsia" w:ascii="宋体" w:hAnsi="宋体" w:cs="宋体"/>
          <w:b/>
          <w:sz w:val="24"/>
          <w:szCs w:val="22"/>
          <w:highlight w:val="none"/>
        </w:rPr>
      </w:r>
      <w:r>
        <w:rPr>
          <w:highlight w:val="none"/>
        </w:rPr>
      </w:r>
      <w:r/>
    </w:p>
    <w:p>
      <w:pPr>
        <w:pStyle w:val="912"/>
        <w:jc w:val="left"/>
        <w:spacing w:line="360" w:lineRule="auto"/>
        <w:widowControl/>
        <w:rPr>
          <w:rFonts w:hint="eastAsia" w:ascii="宋体" w:hAnsi="宋体" w:cs="宋体"/>
          <w:b/>
          <w:sz w:val="24"/>
          <w:szCs w:val="22"/>
          <w:highlight w:val="none"/>
        </w:rPr>
      </w:pPr>
      <w:r>
        <w:rPr>
          <w:rFonts w:hint="eastAsia" w:ascii="宋体" w:hAnsi="宋体" w:cs="宋体"/>
          <w:b/>
          <w:sz w:val="24"/>
          <w:szCs w:val="22"/>
          <w:highlight w:val="none"/>
        </w:rPr>
      </w:r>
      <w:r>
        <w:rPr>
          <w:highlight w:val="none"/>
        </w:rPr>
      </w:r>
      <w:r/>
    </w:p>
    <w:p>
      <w:pPr>
        <w:jc w:val="left"/>
        <w:spacing w:line="360" w:lineRule="auto"/>
        <w:widowControl/>
        <w:rPr>
          <w:rFonts w:hint="eastAsia" w:ascii="宋体" w:hAnsi="宋体" w:cs="宋体"/>
          <w:b/>
          <w:bCs/>
          <w:sz w:val="24"/>
          <w:szCs w:val="24"/>
          <w:highlight w:val="none"/>
        </w:rPr>
      </w:pPr>
      <w:r>
        <w:rPr>
          <w:rFonts w:hint="eastAsia" w:ascii="宋体" w:hAnsi="宋体" w:cs="宋体"/>
          <w:b/>
          <w:sz w:val="24"/>
          <w:szCs w:val="22"/>
          <w:highlight w:val="none"/>
        </w:rPr>
      </w:r>
      <w:r>
        <w:rPr>
          <w:highlight w:val="none"/>
        </w:rPr>
      </w:r>
      <w:r/>
    </w:p>
    <w:p>
      <w:pPr>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p>
      <w:pPr>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p>
      <w:pPr>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p>
      <w:pPr>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p>
      <w:pPr>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p>
      <w:pPr>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p>
      <w:pPr>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p>
      <w:pPr>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p>
      <w:pPr>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r>
      <w:r>
        <w:rPr>
          <w:rFonts w:hint="eastAsia" w:ascii="宋体" w:hAnsi="宋体" w:cs="宋体"/>
          <w:b/>
          <w:bCs/>
          <w:sz w:val="24"/>
          <w:szCs w:val="24"/>
          <w:highlight w:val="none"/>
        </w:rPr>
      </w:r>
    </w:p>
    <w:p>
      <w:pPr>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r>
      <w:r>
        <w:rPr>
          <w:rFonts w:hint="eastAsia" w:ascii="宋体" w:hAnsi="宋体" w:cs="宋体"/>
          <w:b/>
          <w:bCs/>
          <w:sz w:val="24"/>
          <w:szCs w:val="24"/>
          <w:highlight w:val="none"/>
        </w:rPr>
      </w:r>
    </w:p>
    <w:p>
      <w:pPr>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r>
      <w:r>
        <w:rPr>
          <w:rFonts w:hint="eastAsia" w:ascii="宋体" w:hAnsi="宋体" w:cs="宋体"/>
          <w:b/>
          <w:bCs/>
          <w:sz w:val="24"/>
          <w:szCs w:val="24"/>
          <w:highlight w:val="none"/>
        </w:rPr>
      </w:r>
    </w:p>
    <w:p>
      <w:pPr>
        <w:pStyle w:val="912"/>
        <w:jc w:val="left"/>
        <w:spacing w:line="360" w:lineRule="auto"/>
        <w:widowControl/>
        <w:rPr>
          <w:rFonts w:hint="eastAsia" w:ascii="宋体" w:hAnsi="宋体" w:cs="宋体"/>
          <w:b/>
          <w:bCs/>
          <w:sz w:val="24"/>
          <w:szCs w:val="24"/>
          <w:highlight w:val="none"/>
        </w:rPr>
      </w:pPr>
      <w:r>
        <w:rPr>
          <w:rFonts w:hint="eastAsia" w:ascii="宋体" w:hAnsi="宋体" w:cs="宋体"/>
          <w:b/>
          <w:sz w:val="24"/>
          <w:szCs w:val="22"/>
          <w:highlight w:val="none"/>
        </w:rPr>
      </w:r>
      <w:r>
        <w:rPr>
          <w:highlight w:val="none"/>
        </w:rPr>
      </w:r>
      <w:r/>
    </w:p>
    <w:p>
      <w:pPr>
        <w:pStyle w:val="912"/>
        <w:spacing w:line="360" w:lineRule="auto"/>
        <w:rPr>
          <w:rFonts w:hint="eastAsia" w:ascii="宋体" w:hAnsi="宋体" w:cs="Times New Roman"/>
          <w:color w:val="000000"/>
          <w:sz w:val="20"/>
          <w:szCs w:val="20"/>
          <w:highlight w:val="none"/>
        </w:rPr>
      </w:pPr>
      <w:r>
        <w:rPr>
          <w:rFonts w:hint="eastAsia" w:ascii="宋体" w:hAnsi="宋体" w:cs="宋体"/>
          <w:bCs/>
          <w:color w:val="000000"/>
          <w:sz w:val="20"/>
          <w:szCs w:val="20"/>
          <w:highlight w:val="none"/>
        </w:rPr>
        <w:t xml:space="preserve">附件：</w:t>
      </w:r>
      <w:r>
        <w:rPr>
          <w:rFonts w:hint="eastAsia" w:ascii="宋体" w:hAnsi="宋体" w:cs="Times New Roman"/>
          <w:color w:val="000000"/>
          <w:sz w:val="20"/>
          <w:szCs w:val="20"/>
          <w:highlight w:val="none"/>
        </w:rPr>
        <w:t xml:space="preserve">考核要求：</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208"/>
        <w:gridCol w:w="1004"/>
        <w:gridCol w:w="4136"/>
        <w:gridCol w:w="713"/>
        <w:gridCol w:w="712"/>
      </w:tblGrid>
      <w:tr>
        <w:trPr>
          <w:trHeight w:val="818"/>
        </w:trPr>
        <w:tc>
          <w:tcPr>
            <w:tcW w:w="855"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序号</w:t>
            </w:r>
            <w:r>
              <w:rPr>
                <w:highlight w:val="none"/>
              </w:rPr>
            </w:r>
            <w:r/>
          </w:p>
        </w:tc>
        <w:tc>
          <w:tcPr>
            <w:tcW w:w="2208"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项目</w:t>
            </w:r>
            <w:r>
              <w:rPr>
                <w:highlight w:val="none"/>
              </w:rPr>
            </w:r>
            <w:r/>
          </w:p>
        </w:tc>
        <w:tc>
          <w:tcPr>
            <w:tcW w:w="1004"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分值</w:t>
            </w:r>
            <w:r>
              <w:rPr>
                <w:highlight w:val="none"/>
              </w:rPr>
            </w:r>
            <w:r/>
          </w:p>
        </w:tc>
        <w:tc>
          <w:tcPr>
            <w:tcW w:w="4136"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考核标准</w:t>
            </w:r>
            <w:r>
              <w:rPr>
                <w:highlight w:val="none"/>
              </w:rPr>
            </w:r>
            <w:r/>
          </w:p>
        </w:tc>
        <w:tc>
          <w:tcPr>
            <w:tcW w:w="713"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得分</w:t>
            </w:r>
            <w:r>
              <w:rPr>
                <w:highlight w:val="none"/>
              </w:rPr>
            </w:r>
            <w:r/>
          </w:p>
        </w:tc>
        <w:tc>
          <w:tcPr>
            <w:tcW w:w="712"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备注</w:t>
            </w:r>
            <w:r>
              <w:rPr>
                <w:highlight w:val="none"/>
              </w:rPr>
            </w:r>
            <w:r/>
          </w:p>
        </w:tc>
      </w:tr>
      <w:tr>
        <w:trPr>
          <w:trHeight w:val="1995"/>
        </w:trPr>
        <w:tc>
          <w:tcPr>
            <w:tcW w:w="855"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1</w:t>
            </w:r>
            <w:r>
              <w:rPr>
                <w:highlight w:val="none"/>
              </w:rPr>
            </w:r>
            <w:r/>
          </w:p>
        </w:tc>
        <w:tc>
          <w:tcPr>
            <w:tcW w:w="2208"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出勤</w:t>
            </w:r>
            <w:r>
              <w:rPr>
                <w:highlight w:val="none"/>
              </w:rPr>
            </w:r>
            <w:r/>
          </w:p>
        </w:tc>
        <w:tc>
          <w:tcPr>
            <w:tcW w:w="1004"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10</w:t>
            </w:r>
            <w:r>
              <w:rPr>
                <w:highlight w:val="none"/>
              </w:rPr>
            </w:r>
            <w:r/>
          </w:p>
        </w:tc>
        <w:tc>
          <w:tcPr>
            <w:tcW w:w="4136"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配置本项目的工作人员仅为本项目提供服务，不得在其他项目兼职。配置给甲方的工作人员，如需在本项目内临时调配的，需书面申报并征得甲方同意。发现违反一次扣1分，扣完为止。</w:t>
            </w:r>
            <w:r>
              <w:rPr>
                <w:highlight w:val="none"/>
              </w:rPr>
            </w:r>
            <w:r/>
          </w:p>
        </w:tc>
        <w:tc>
          <w:tcPr>
            <w:tcW w:w="713"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　</w:t>
            </w:r>
            <w:r>
              <w:rPr>
                <w:highlight w:val="none"/>
              </w:rPr>
            </w:r>
            <w:r/>
          </w:p>
        </w:tc>
        <w:tc>
          <w:tcPr>
            <w:tcW w:w="712"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　</w:t>
            </w:r>
            <w:r>
              <w:rPr>
                <w:highlight w:val="none"/>
              </w:rPr>
            </w:r>
            <w:r/>
          </w:p>
        </w:tc>
      </w:tr>
      <w:tr>
        <w:trPr>
          <w:trHeight w:val="1155"/>
        </w:trPr>
        <w:tc>
          <w:tcPr>
            <w:tcW w:w="855"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2</w:t>
            </w:r>
            <w:r>
              <w:rPr>
                <w:highlight w:val="none"/>
              </w:rPr>
            </w:r>
            <w:r/>
          </w:p>
        </w:tc>
        <w:tc>
          <w:tcPr>
            <w:tcW w:w="2208"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服装</w:t>
            </w:r>
            <w:r>
              <w:rPr>
                <w:highlight w:val="none"/>
              </w:rPr>
            </w:r>
            <w:r/>
          </w:p>
        </w:tc>
        <w:tc>
          <w:tcPr>
            <w:tcW w:w="1004"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5</w:t>
            </w:r>
            <w:r>
              <w:rPr>
                <w:highlight w:val="none"/>
              </w:rPr>
            </w:r>
            <w:r/>
          </w:p>
        </w:tc>
        <w:tc>
          <w:tcPr>
            <w:tcW w:w="4136"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整治人员需按照相关规定穿戴统一制服，佩戴统一的帽子、腰带并佩戴胸卡。发现违反一次扣1分，扣完为止。</w:t>
            </w:r>
            <w:r>
              <w:rPr>
                <w:highlight w:val="none"/>
              </w:rPr>
            </w:r>
            <w:r/>
          </w:p>
        </w:tc>
        <w:tc>
          <w:tcPr>
            <w:tcW w:w="713"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　</w:t>
            </w:r>
            <w:r>
              <w:rPr>
                <w:highlight w:val="none"/>
              </w:rPr>
            </w:r>
            <w:r/>
          </w:p>
        </w:tc>
        <w:tc>
          <w:tcPr>
            <w:tcW w:w="712"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　</w:t>
            </w:r>
            <w:r>
              <w:rPr>
                <w:highlight w:val="none"/>
              </w:rPr>
            </w:r>
            <w:r/>
          </w:p>
        </w:tc>
      </w:tr>
      <w:tr>
        <w:trPr>
          <w:trHeight w:val="1695"/>
        </w:trPr>
        <w:tc>
          <w:tcPr>
            <w:tcW w:w="855"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3</w:t>
            </w:r>
            <w:r>
              <w:rPr>
                <w:highlight w:val="none"/>
              </w:rPr>
            </w:r>
            <w:r/>
          </w:p>
        </w:tc>
        <w:tc>
          <w:tcPr>
            <w:tcW w:w="2208"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文明服务</w:t>
            </w:r>
            <w:r>
              <w:rPr>
                <w:highlight w:val="none"/>
              </w:rPr>
            </w:r>
            <w:r/>
          </w:p>
        </w:tc>
        <w:tc>
          <w:tcPr>
            <w:tcW w:w="1004"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5</w:t>
            </w:r>
            <w:r>
              <w:rPr>
                <w:highlight w:val="none"/>
              </w:rPr>
            </w:r>
            <w:r/>
          </w:p>
        </w:tc>
        <w:tc>
          <w:tcPr>
            <w:tcW w:w="4136"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整治人员在工作期间应坚持文明服务、礼貌用语、处理问题要分清是非、坚持原则、实事求是、以理服人、态度和蔼、不刁难群众，严禁打人、骂人、侮辱人格等侵权行为。发现违反一次扣1分，扣完为止。</w:t>
            </w:r>
            <w:r>
              <w:rPr>
                <w:highlight w:val="none"/>
              </w:rPr>
            </w:r>
            <w:r/>
          </w:p>
        </w:tc>
        <w:tc>
          <w:tcPr>
            <w:tcW w:w="713"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　</w:t>
            </w:r>
            <w:r>
              <w:rPr>
                <w:highlight w:val="none"/>
              </w:rPr>
            </w:r>
            <w:r/>
          </w:p>
        </w:tc>
        <w:tc>
          <w:tcPr>
            <w:tcW w:w="712"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　</w:t>
            </w:r>
            <w:r>
              <w:rPr>
                <w:highlight w:val="none"/>
              </w:rPr>
            </w:r>
            <w:r/>
          </w:p>
        </w:tc>
      </w:tr>
      <w:tr>
        <w:trPr>
          <w:trHeight w:val="1110"/>
        </w:trPr>
        <w:tc>
          <w:tcPr>
            <w:tcW w:w="855"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4</w:t>
            </w:r>
            <w:r>
              <w:rPr>
                <w:highlight w:val="none"/>
              </w:rPr>
            </w:r>
            <w:r/>
          </w:p>
        </w:tc>
        <w:tc>
          <w:tcPr>
            <w:tcW w:w="2208"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工作纪律</w:t>
            </w:r>
            <w:r>
              <w:rPr>
                <w:highlight w:val="none"/>
              </w:rPr>
            </w:r>
            <w:r/>
          </w:p>
        </w:tc>
        <w:tc>
          <w:tcPr>
            <w:tcW w:w="1004"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10</w:t>
            </w:r>
            <w:r>
              <w:rPr>
                <w:highlight w:val="none"/>
              </w:rPr>
            </w:r>
            <w:r/>
          </w:p>
        </w:tc>
        <w:tc>
          <w:tcPr>
            <w:tcW w:w="4136"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整治人员应遵纪守法、秉公办事，不得侵犯他人合法权益，严禁以权谋私、徇私舞弊，发现违反一次扣5分，扣完为止。</w:t>
            </w:r>
            <w:r>
              <w:rPr>
                <w:highlight w:val="none"/>
              </w:rPr>
            </w:r>
            <w:r/>
          </w:p>
        </w:tc>
        <w:tc>
          <w:tcPr>
            <w:tcW w:w="713"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r>
            <w:r>
              <w:rPr>
                <w:highlight w:val="none"/>
              </w:rPr>
            </w:r>
            <w:r/>
          </w:p>
        </w:tc>
        <w:tc>
          <w:tcPr>
            <w:tcW w:w="712"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r>
            <w:r>
              <w:rPr>
                <w:highlight w:val="none"/>
              </w:rPr>
            </w:r>
            <w:r/>
          </w:p>
        </w:tc>
      </w:tr>
      <w:tr>
        <w:trPr>
          <w:trHeight w:val="1110"/>
        </w:trPr>
        <w:tc>
          <w:tcPr>
            <w:tcW w:w="855"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5</w:t>
            </w:r>
            <w:r>
              <w:rPr>
                <w:highlight w:val="none"/>
              </w:rPr>
            </w:r>
            <w:r/>
          </w:p>
        </w:tc>
        <w:tc>
          <w:tcPr>
            <w:tcW w:w="2208"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专项巡查整治</w:t>
            </w:r>
            <w:r>
              <w:rPr>
                <w:highlight w:val="none"/>
              </w:rPr>
            </w:r>
            <w:r/>
          </w:p>
        </w:tc>
        <w:tc>
          <w:tcPr>
            <w:tcW w:w="1004"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15</w:t>
            </w:r>
            <w:r>
              <w:rPr>
                <w:highlight w:val="none"/>
              </w:rPr>
            </w:r>
            <w:r/>
          </w:p>
        </w:tc>
        <w:tc>
          <w:tcPr>
            <w:tcW w:w="4136"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如甲方发现在区域内宅基地或企业等存在消防安全专项问题点，而乙方未察觉并未及时清除，发现违反一处1分，扣完为止。</w:t>
            </w:r>
            <w:r>
              <w:rPr>
                <w:highlight w:val="none"/>
              </w:rPr>
            </w:r>
            <w:r/>
          </w:p>
        </w:tc>
        <w:tc>
          <w:tcPr>
            <w:tcW w:w="713"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　</w:t>
            </w:r>
            <w:r>
              <w:rPr>
                <w:highlight w:val="none"/>
              </w:rPr>
            </w:r>
            <w:r/>
          </w:p>
        </w:tc>
        <w:tc>
          <w:tcPr>
            <w:tcW w:w="712"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　</w:t>
            </w:r>
            <w:r>
              <w:rPr>
                <w:highlight w:val="none"/>
              </w:rPr>
            </w:r>
            <w:r/>
          </w:p>
        </w:tc>
      </w:tr>
      <w:tr>
        <w:trPr>
          <w:trHeight w:val="960"/>
        </w:trPr>
        <w:tc>
          <w:tcPr>
            <w:tcW w:w="855"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6</w:t>
            </w:r>
            <w:r>
              <w:rPr>
                <w:highlight w:val="none"/>
              </w:rPr>
            </w:r>
            <w:r/>
          </w:p>
        </w:tc>
        <w:tc>
          <w:tcPr>
            <w:tcW w:w="2208"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配合协助整治</w:t>
            </w:r>
            <w:r>
              <w:rPr>
                <w:highlight w:val="none"/>
              </w:rPr>
            </w:r>
            <w:r/>
          </w:p>
        </w:tc>
        <w:tc>
          <w:tcPr>
            <w:tcW w:w="1004"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20</w:t>
            </w:r>
            <w:r>
              <w:rPr>
                <w:highlight w:val="none"/>
              </w:rPr>
            </w:r>
            <w:r/>
          </w:p>
        </w:tc>
        <w:tc>
          <w:tcPr>
            <w:tcW w:w="4136"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整治人员需认真配合甲方巡查，对管辖区内企业、九小场所、居民楼的进行有效监督管理整治，发现违反一次扣5分，扣完为止。</w:t>
            </w:r>
            <w:r>
              <w:rPr>
                <w:highlight w:val="none"/>
              </w:rPr>
            </w:r>
            <w:r/>
          </w:p>
        </w:tc>
        <w:tc>
          <w:tcPr>
            <w:tcW w:w="713"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　</w:t>
            </w:r>
            <w:r>
              <w:rPr>
                <w:highlight w:val="none"/>
              </w:rPr>
            </w:r>
            <w:r/>
          </w:p>
        </w:tc>
        <w:tc>
          <w:tcPr>
            <w:tcW w:w="712"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　</w:t>
            </w:r>
            <w:r>
              <w:rPr>
                <w:highlight w:val="none"/>
              </w:rPr>
            </w:r>
            <w:r/>
          </w:p>
        </w:tc>
      </w:tr>
      <w:tr>
        <w:trPr>
          <w:trHeight w:val="1035"/>
        </w:trPr>
        <w:tc>
          <w:tcPr>
            <w:tcW w:w="855"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7</w:t>
            </w:r>
            <w:r>
              <w:rPr>
                <w:highlight w:val="none"/>
              </w:rPr>
            </w:r>
            <w:r/>
          </w:p>
        </w:tc>
        <w:tc>
          <w:tcPr>
            <w:tcW w:w="2208"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突发事件</w:t>
            </w:r>
            <w:r>
              <w:rPr>
                <w:highlight w:val="none"/>
              </w:rPr>
            </w:r>
            <w:r/>
          </w:p>
        </w:tc>
        <w:tc>
          <w:tcPr>
            <w:tcW w:w="1004"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15</w:t>
            </w:r>
            <w:r>
              <w:rPr>
                <w:highlight w:val="none"/>
              </w:rPr>
            </w:r>
            <w:r/>
          </w:p>
        </w:tc>
        <w:tc>
          <w:tcPr>
            <w:tcW w:w="4136"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遇到突发情况时，必须第一时间上报，不得隐瞒不报，发现违反一次扣5分，扣完为止。</w:t>
            </w:r>
            <w:r>
              <w:rPr>
                <w:highlight w:val="none"/>
              </w:rPr>
            </w:r>
            <w:r/>
          </w:p>
        </w:tc>
        <w:tc>
          <w:tcPr>
            <w:tcW w:w="713"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r>
            <w:r>
              <w:rPr>
                <w:highlight w:val="none"/>
              </w:rPr>
            </w:r>
            <w:r/>
          </w:p>
        </w:tc>
        <w:tc>
          <w:tcPr>
            <w:tcW w:w="712"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r>
            <w:r>
              <w:rPr>
                <w:highlight w:val="none"/>
              </w:rPr>
            </w:r>
            <w:r/>
          </w:p>
        </w:tc>
      </w:tr>
      <w:tr>
        <w:trPr>
          <w:trHeight w:val="1035"/>
        </w:trPr>
        <w:tc>
          <w:tcPr>
            <w:tcW w:w="855"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8</w:t>
            </w:r>
            <w:r>
              <w:rPr>
                <w:highlight w:val="none"/>
              </w:rPr>
            </w:r>
            <w:r/>
          </w:p>
        </w:tc>
        <w:tc>
          <w:tcPr>
            <w:tcW w:w="2208"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应急预案</w:t>
            </w:r>
            <w:r>
              <w:rPr>
                <w:highlight w:val="none"/>
              </w:rPr>
            </w:r>
            <w:r/>
          </w:p>
        </w:tc>
        <w:tc>
          <w:tcPr>
            <w:tcW w:w="1004"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20</w:t>
            </w:r>
            <w:r>
              <w:rPr>
                <w:highlight w:val="none"/>
              </w:rPr>
            </w:r>
            <w:r/>
          </w:p>
        </w:tc>
        <w:tc>
          <w:tcPr>
            <w:tcW w:w="4136"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发生重大突发事件或重要突击任务时，项目整治人员需按甲方领导要求，及时到场，听从甲方领导安排发现违反一次扣5分，扣完为止。</w:t>
            </w:r>
            <w:r>
              <w:rPr>
                <w:highlight w:val="none"/>
              </w:rPr>
            </w:r>
            <w:r/>
          </w:p>
        </w:tc>
        <w:tc>
          <w:tcPr>
            <w:tcW w:w="713"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　</w:t>
            </w:r>
            <w:r>
              <w:rPr>
                <w:highlight w:val="none"/>
              </w:rPr>
            </w:r>
            <w:r/>
          </w:p>
        </w:tc>
        <w:tc>
          <w:tcPr>
            <w:tcW w:w="712"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　</w:t>
            </w:r>
            <w:r>
              <w:rPr>
                <w:highlight w:val="none"/>
              </w:rPr>
            </w:r>
            <w:r/>
          </w:p>
        </w:tc>
      </w:tr>
      <w:tr>
        <w:trPr>
          <w:trHeight w:val="523"/>
        </w:trPr>
        <w:tc>
          <w:tcPr>
            <w:tcW w:w="855"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总分</w:t>
            </w:r>
            <w:r>
              <w:rPr>
                <w:highlight w:val="none"/>
              </w:rPr>
            </w:r>
            <w:r/>
          </w:p>
        </w:tc>
        <w:tc>
          <w:tcPr>
            <w:tcW w:w="2208"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r>
            <w:r>
              <w:rPr>
                <w:highlight w:val="none"/>
              </w:rPr>
            </w:r>
            <w:r/>
          </w:p>
        </w:tc>
        <w:tc>
          <w:tcPr>
            <w:tcW w:w="1004" w:type="dxa"/>
            <w:vAlign w:val="center"/>
            <w:textDirection w:val="lrTb"/>
            <w:noWrap/>
          </w:tcPr>
          <w:p>
            <w:pPr>
              <w:pStyle w:val="912"/>
              <w:jc w:val="center"/>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100</w:t>
            </w:r>
            <w:r>
              <w:rPr>
                <w:highlight w:val="none"/>
              </w:rPr>
            </w:r>
            <w:r/>
          </w:p>
        </w:tc>
        <w:tc>
          <w:tcPr>
            <w:tcW w:w="4136"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r>
            <w:r>
              <w:rPr>
                <w:highlight w:val="none"/>
              </w:rPr>
            </w:r>
            <w:r/>
          </w:p>
        </w:tc>
        <w:tc>
          <w:tcPr>
            <w:tcW w:w="713"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r>
            <w:r>
              <w:rPr>
                <w:highlight w:val="none"/>
              </w:rPr>
            </w:r>
            <w:r/>
          </w:p>
        </w:tc>
        <w:tc>
          <w:tcPr>
            <w:tcW w:w="712"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r>
            <w:r>
              <w:rPr>
                <w:highlight w:val="none"/>
              </w:rPr>
            </w:r>
            <w:r/>
          </w:p>
        </w:tc>
      </w:tr>
      <w:tr>
        <w:trPr>
          <w:trHeight w:val="523"/>
        </w:trPr>
        <w:tc>
          <w:tcPr>
            <w:gridSpan w:val="6"/>
            <w:tcW w:w="9628" w:type="dxa"/>
            <w:vAlign w:val="center"/>
            <w:textDirection w:val="lrTb"/>
            <w:noWrap/>
          </w:tcPr>
          <w:p>
            <w:pPr>
              <w:pStyle w:val="912"/>
              <w:spacing w:line="560" w:lineRule="exact"/>
              <w:widowControl/>
              <w:rPr>
                <w:rFonts w:ascii="Times New Roman" w:hAnsi="Times New Roman" w:cs="Times New Roman"/>
                <w:sz w:val="22"/>
                <w:szCs w:val="20"/>
                <w:highlight w:val="none"/>
              </w:rPr>
            </w:pPr>
            <w:r>
              <w:rPr>
                <w:rFonts w:ascii="Times New Roman" w:hAnsi="Times New Roman" w:cs="Times New Roman"/>
                <w:sz w:val="22"/>
                <w:szCs w:val="20"/>
                <w:highlight w:val="none"/>
              </w:rPr>
              <w:t xml:space="preserve">注：考核总分为100分，得分91—100分兑现费用100%，得分81—90分扣除费用500元，得分71—80分扣除费用1000元，得分61—70分扣除费用2000元，得分60分以下兑现费用50%，连续三次考核60分以下甲方可单方面解除合同。</w:t>
            </w:r>
            <w:r>
              <w:rPr>
                <w:highlight w:val="none"/>
              </w:rPr>
            </w:r>
            <w:r/>
          </w:p>
        </w:tc>
      </w:tr>
    </w:tbl>
    <w:p>
      <w:pPr>
        <w:pStyle w:val="912"/>
        <w:jc w:val="left"/>
        <w:spacing w:line="360" w:lineRule="auto"/>
        <w:widowControl/>
        <w:rPr>
          <w:rFonts w:hint="eastAsia" w:ascii="宋体" w:hAnsi="宋体" w:cs="宋体"/>
          <w:b/>
          <w:sz w:val="20"/>
          <w:szCs w:val="20"/>
          <w:highlight w:val="none"/>
        </w:rPr>
      </w:pPr>
      <w:r>
        <w:rPr>
          <w:rFonts w:hint="eastAsia" w:ascii="宋体" w:hAnsi="宋体" w:cs="宋体"/>
          <w:b/>
          <w:sz w:val="20"/>
          <w:szCs w:val="20"/>
          <w:highlight w:val="none"/>
        </w:rPr>
      </w:r>
      <w:r>
        <w:rPr>
          <w:highlight w:val="none"/>
        </w:rPr>
      </w:r>
      <w:r/>
    </w:p>
    <w:p>
      <w:pPr>
        <w:pStyle w:val="912"/>
        <w:jc w:val="left"/>
        <w:spacing w:line="360" w:lineRule="auto"/>
        <w:widowControl/>
        <w:rPr>
          <w:rFonts w:hint="eastAsia" w:ascii="宋体" w:hAnsi="宋体" w:cs="宋体"/>
          <w:b/>
          <w:sz w:val="20"/>
          <w:szCs w:val="20"/>
          <w:highlight w:val="none"/>
        </w:rPr>
      </w:pPr>
      <w:r>
        <w:rPr>
          <w:rFonts w:hint="eastAsia" w:ascii="宋体" w:hAnsi="宋体" w:cs="宋体"/>
          <w:b/>
          <w:sz w:val="20"/>
          <w:szCs w:val="20"/>
          <w:highlight w:val="none"/>
        </w:rPr>
      </w:r>
      <w:r>
        <w:rPr>
          <w:highlight w:val="none"/>
        </w:rPr>
      </w:r>
      <w:r/>
    </w:p>
    <w:p>
      <w:pPr>
        <w:pStyle w:val="912"/>
        <w:jc w:val="left"/>
        <w:spacing w:line="360" w:lineRule="auto"/>
        <w:widowControl/>
        <w:rPr>
          <w:rFonts w:hint="eastAsia" w:ascii="宋体" w:hAnsi="宋体" w:eastAsia="宋体" w:cs="宋体"/>
          <w:b/>
          <w:sz w:val="20"/>
          <w:szCs w:val="20"/>
          <w:highlight w:val="none"/>
        </w:rPr>
      </w:pPr>
      <w:r>
        <w:rPr>
          <w:rFonts w:hint="eastAsia" w:ascii="宋体" w:hAnsi="宋体" w:eastAsia="宋体" w:cs="宋体"/>
          <w:b/>
          <w:sz w:val="20"/>
          <w:szCs w:val="20"/>
          <w:highlight w:val="none"/>
        </w:rPr>
      </w:r>
      <w:r>
        <w:rPr>
          <w:highlight w:val="none"/>
        </w:rPr>
      </w:r>
      <w:r/>
    </w:p>
    <w:p>
      <w:pPr>
        <w:pStyle w:val="912"/>
        <w:jc w:val="left"/>
        <w:spacing w:line="360" w:lineRule="auto"/>
        <w:widowControl/>
        <w:rPr>
          <w:rFonts w:hint="eastAsia" w:ascii="宋体" w:hAnsi="宋体" w:eastAsia="宋体" w:cs="宋体"/>
          <w:b/>
          <w:sz w:val="20"/>
          <w:szCs w:val="20"/>
          <w:highlight w:val="none"/>
        </w:rPr>
      </w:pPr>
      <w:r>
        <w:rPr>
          <w:rFonts w:hint="eastAsia" w:ascii="宋体" w:hAnsi="宋体" w:eastAsia="宋体" w:cs="宋体"/>
          <w:b/>
          <w:sz w:val="20"/>
          <w:szCs w:val="20"/>
          <w:highlight w:val="none"/>
        </w:rPr>
      </w:r>
      <w:r>
        <w:rPr>
          <w:highlight w:val="none"/>
        </w:rPr>
      </w:r>
      <w:r/>
    </w:p>
    <w:p>
      <w:pPr>
        <w:pStyle w:val="912"/>
        <w:jc w:val="left"/>
        <w:spacing w:line="360" w:lineRule="auto"/>
        <w:widowControl/>
        <w:rPr>
          <w:rFonts w:hint="eastAsia" w:ascii="宋体" w:hAnsi="宋体" w:eastAsia="宋体" w:cs="宋体"/>
          <w:b/>
          <w:sz w:val="22"/>
          <w:szCs w:val="21"/>
          <w:highlight w:val="none"/>
        </w:rPr>
      </w:pPr>
      <w:r>
        <w:rPr>
          <w:rFonts w:hint="eastAsia" w:ascii="宋体" w:hAnsi="宋体" w:eastAsia="宋体" w:cs="宋体"/>
          <w:b/>
          <w:sz w:val="22"/>
          <w:szCs w:val="21"/>
          <w:highlight w:val="none"/>
        </w:rPr>
      </w:r>
      <w:r>
        <w:rPr>
          <w:highlight w:val="none"/>
        </w:rPr>
      </w:r>
      <w:r/>
    </w:p>
    <w:p>
      <w:pPr>
        <w:pStyle w:val="912"/>
        <w:jc w:val="left"/>
        <w:spacing w:line="360" w:lineRule="auto"/>
        <w:widowControl/>
        <w:rPr>
          <w:rFonts w:hint="eastAsia" w:ascii="宋体" w:hAnsi="宋体" w:eastAsia="宋体" w:cs="宋体"/>
          <w:b/>
          <w:sz w:val="22"/>
          <w:szCs w:val="21"/>
          <w:highlight w:val="none"/>
        </w:rPr>
      </w:pPr>
      <w:r>
        <w:rPr>
          <w:rFonts w:hint="eastAsia" w:ascii="宋体" w:hAnsi="宋体" w:eastAsia="宋体" w:cs="宋体"/>
          <w:b/>
          <w:sz w:val="22"/>
          <w:szCs w:val="21"/>
          <w:highlight w:val="none"/>
        </w:rPr>
      </w:r>
      <w:r>
        <w:rPr>
          <w:highlight w:val="none"/>
        </w:rPr>
      </w:r>
      <w:r/>
    </w:p>
    <w:p>
      <w:pPr>
        <w:pStyle w:val="912"/>
        <w:jc w:val="left"/>
        <w:spacing w:line="360" w:lineRule="auto"/>
        <w:widowControl/>
        <w:rPr>
          <w:rFonts w:hint="eastAsia" w:ascii="宋体" w:hAnsi="宋体" w:eastAsia="宋体" w:cs="宋体"/>
          <w:b/>
          <w:sz w:val="22"/>
          <w:szCs w:val="21"/>
          <w:highlight w:val="none"/>
        </w:rPr>
      </w:pPr>
      <w:r>
        <w:rPr>
          <w:rFonts w:hint="eastAsia" w:ascii="宋体" w:hAnsi="宋体" w:eastAsia="宋体" w:cs="宋体"/>
          <w:b/>
          <w:sz w:val="22"/>
          <w:szCs w:val="21"/>
          <w:highlight w:val="none"/>
        </w:rPr>
      </w:r>
      <w:r>
        <w:rPr>
          <w:highlight w:val="none"/>
        </w:rPr>
      </w:r>
      <w:r/>
    </w:p>
    <w:p>
      <w:pPr>
        <w:pStyle w:val="912"/>
        <w:jc w:val="left"/>
        <w:spacing w:line="360" w:lineRule="auto"/>
        <w:widowControl/>
        <w:rPr>
          <w:rFonts w:hint="eastAsia" w:ascii="宋体" w:hAnsi="宋体" w:eastAsia="宋体" w:cs="宋体"/>
          <w:b/>
          <w:sz w:val="22"/>
          <w:szCs w:val="21"/>
          <w:highlight w:val="none"/>
        </w:rPr>
      </w:pPr>
      <w:r>
        <w:rPr>
          <w:rFonts w:hint="eastAsia" w:ascii="宋体" w:hAnsi="宋体" w:eastAsia="宋体" w:cs="宋体"/>
          <w:b/>
          <w:sz w:val="22"/>
          <w:szCs w:val="21"/>
          <w:highlight w:val="none"/>
        </w:rPr>
      </w:r>
      <w:r>
        <w:rPr>
          <w:highlight w:val="none"/>
        </w:rPr>
      </w:r>
      <w:r/>
    </w:p>
    <w:p>
      <w:pPr>
        <w:pStyle w:val="912"/>
        <w:jc w:val="left"/>
        <w:spacing w:line="360" w:lineRule="auto"/>
        <w:widowControl/>
        <w:rPr>
          <w:rFonts w:hint="eastAsia" w:ascii="宋体" w:hAnsi="宋体" w:eastAsia="宋体" w:cs="宋体"/>
          <w:b/>
          <w:sz w:val="22"/>
          <w:szCs w:val="21"/>
          <w:highlight w:val="none"/>
        </w:rPr>
      </w:pPr>
      <w:r>
        <w:rPr>
          <w:rFonts w:hint="eastAsia" w:ascii="宋体" w:hAnsi="宋体" w:eastAsia="宋体" w:cs="宋体"/>
          <w:b/>
          <w:sz w:val="22"/>
          <w:szCs w:val="21"/>
          <w:highlight w:val="none"/>
        </w:rPr>
      </w:r>
      <w:r>
        <w:rPr>
          <w:highlight w:val="none"/>
        </w:rPr>
      </w:r>
      <w:r/>
    </w:p>
    <w:p>
      <w:pPr>
        <w:pStyle w:val="912"/>
        <w:jc w:val="left"/>
        <w:spacing w:line="360" w:lineRule="auto"/>
        <w:widowControl/>
        <w:rPr>
          <w:rFonts w:hint="eastAsia" w:ascii="宋体" w:hAnsi="宋体" w:eastAsia="宋体" w:cs="宋体"/>
          <w:b/>
          <w:sz w:val="22"/>
          <w:szCs w:val="21"/>
          <w:highlight w:val="none"/>
        </w:rPr>
      </w:pPr>
      <w:r>
        <w:rPr>
          <w:rFonts w:hint="eastAsia" w:ascii="宋体" w:hAnsi="宋体" w:eastAsia="宋体" w:cs="宋体"/>
          <w:b/>
          <w:sz w:val="22"/>
          <w:szCs w:val="21"/>
          <w:highlight w:val="none"/>
        </w:rPr>
      </w:r>
      <w:r>
        <w:rPr>
          <w:highlight w:val="none"/>
        </w:rPr>
      </w:r>
      <w:r/>
    </w:p>
    <w:p>
      <w:pPr>
        <w:pStyle w:val="912"/>
        <w:jc w:val="left"/>
        <w:spacing w:line="360" w:lineRule="auto"/>
        <w:widowControl/>
        <w:rPr>
          <w:rFonts w:hint="eastAsia" w:ascii="宋体" w:hAnsi="宋体" w:eastAsia="宋体" w:cs="宋体"/>
          <w:b/>
          <w:sz w:val="22"/>
          <w:szCs w:val="21"/>
          <w:highlight w:val="none"/>
        </w:rPr>
      </w:pPr>
      <w:r>
        <w:rPr>
          <w:rFonts w:hint="eastAsia" w:ascii="宋体" w:hAnsi="宋体" w:eastAsia="宋体" w:cs="宋体"/>
          <w:b/>
          <w:sz w:val="22"/>
          <w:szCs w:val="21"/>
          <w:highlight w:val="none"/>
        </w:rPr>
      </w:r>
      <w:r>
        <w:rPr>
          <w:highlight w:val="none"/>
        </w:rPr>
      </w:r>
      <w:r/>
    </w:p>
    <w:p>
      <w:pPr>
        <w:pStyle w:val="912"/>
        <w:jc w:val="left"/>
        <w:spacing w:line="360" w:lineRule="auto"/>
        <w:widowControl/>
        <w:rPr>
          <w:rFonts w:hint="eastAsia" w:ascii="宋体" w:hAnsi="宋体" w:eastAsia="宋体" w:cs="宋体"/>
          <w:b/>
          <w:sz w:val="22"/>
          <w:szCs w:val="21"/>
          <w:highlight w:val="none"/>
        </w:rPr>
      </w:pPr>
      <w:r>
        <w:rPr>
          <w:rFonts w:hint="eastAsia" w:ascii="宋体" w:hAnsi="宋体" w:eastAsia="宋体" w:cs="宋体"/>
          <w:b/>
          <w:sz w:val="22"/>
          <w:szCs w:val="21"/>
          <w:highlight w:val="none"/>
        </w:rPr>
      </w:r>
      <w:r>
        <w:rPr>
          <w:highlight w:val="none"/>
        </w:rPr>
      </w:r>
      <w:r/>
    </w:p>
    <w:p>
      <w:pPr>
        <w:pStyle w:val="912"/>
        <w:jc w:val="left"/>
        <w:spacing w:line="360" w:lineRule="auto"/>
        <w:widowControl/>
        <w:rPr>
          <w:rFonts w:hint="eastAsia" w:ascii="宋体" w:hAnsi="宋体" w:eastAsia="宋体" w:cs="宋体"/>
          <w:b/>
          <w:sz w:val="22"/>
          <w:szCs w:val="21"/>
          <w:highlight w:val="none"/>
        </w:rPr>
      </w:pPr>
      <w:r>
        <w:rPr>
          <w:rFonts w:hint="eastAsia" w:ascii="宋体" w:hAnsi="宋体" w:eastAsia="宋体" w:cs="宋体"/>
          <w:b/>
          <w:sz w:val="22"/>
          <w:szCs w:val="21"/>
          <w:highlight w:val="none"/>
        </w:rPr>
      </w:r>
      <w:r>
        <w:rPr>
          <w:highlight w:val="none"/>
        </w:rPr>
      </w:r>
      <w:r/>
    </w:p>
    <w:p>
      <w:pPr>
        <w:pStyle w:val="912"/>
        <w:jc w:val="both"/>
        <w:spacing w:line="360" w:lineRule="auto"/>
        <w:shd w:val="clear" w:color="auto" w:fill="ffffff"/>
        <w:widowControl/>
        <w:rPr>
          <w:rFonts w:hint="eastAsia"/>
          <w:color w:val="000000"/>
          <w:sz w:val="20"/>
          <w:szCs w:val="20"/>
          <w:highlight w:val="none"/>
        </w:rPr>
      </w:pPr>
      <w:r>
        <w:rPr>
          <w:rFonts w:hint="eastAsia"/>
          <w:color w:val="000000"/>
          <w:sz w:val="20"/>
          <w:szCs w:val="20"/>
          <w:highlight w:val="none"/>
          <w:lang w:val="en-US" w:eastAsia="zh-CN"/>
        </w:rPr>
      </w:r>
      <w:r>
        <w:rPr>
          <w:highlight w:val="none"/>
        </w:rPr>
      </w:r>
      <w:r/>
    </w:p>
    <w:p>
      <w:pPr>
        <w:pStyle w:val="912"/>
        <w:jc w:val="center"/>
        <w:tabs>
          <w:tab w:val="left" w:pos="315" w:leader="none"/>
          <w:tab w:val="center" w:pos="4153" w:leader="none"/>
        </w:tabs>
        <w:rPr>
          <w:rFonts w:ascii="宋体" w:hAnsi="宋体" w:eastAsia="宋体" w:cs="Times New Roman"/>
          <w:b/>
          <w:bCs/>
          <w:color w:val="000000"/>
          <w:sz w:val="24"/>
          <w:szCs w:val="24"/>
          <w:highlight w:val="none"/>
        </w:rPr>
        <w:outlineLvl w:val="0"/>
      </w:pPr>
      <w:r>
        <w:rPr>
          <w:highlight w:val="none"/>
        </w:rPr>
      </w:r>
      <w:bookmarkStart w:id="23" w:name="_Toc32740"/>
      <w:r>
        <w:rPr>
          <w:rFonts w:hint="eastAsia" w:ascii="黑体" w:eastAsia="黑体" w:cs="黑体"/>
          <w:color w:val="000000"/>
          <w:sz w:val="52"/>
          <w:szCs w:val="52"/>
          <w:highlight w:val="none"/>
        </w:rPr>
        <w:t xml:space="preserve">第六章</w:t>
      </w:r>
      <w:r>
        <w:rPr>
          <w:rFonts w:ascii="黑体" w:eastAsia="黑体" w:cs="Times New Roman"/>
          <w:color w:val="000000"/>
          <w:sz w:val="52"/>
          <w:szCs w:val="52"/>
          <w:highlight w:val="none"/>
        </w:rPr>
        <w:t xml:space="preserve"> </w:t>
      </w:r>
      <w:r>
        <w:rPr>
          <w:rFonts w:hint="eastAsia" w:ascii="黑体" w:eastAsia="黑体" w:cs="黑体"/>
          <w:color w:val="000000"/>
          <w:sz w:val="52"/>
          <w:szCs w:val="52"/>
          <w:highlight w:val="none"/>
        </w:rPr>
        <w:t xml:space="preserve">评审方法及评分标准</w:t>
      </w:r>
      <w:bookmarkEnd w:id="23"/>
      <w:r>
        <w:rPr>
          <w:highlight w:val="none"/>
        </w:rPr>
      </w:r>
      <w:r/>
    </w:p>
    <w:p>
      <w:pPr>
        <w:pStyle w:val="930"/>
        <w:ind w:left="0" w:right="-153" w:firstLine="482"/>
        <w:spacing w:line="400" w:lineRule="exact"/>
        <w:rPr>
          <w:rFonts w:ascii="宋体" w:hAnsi="宋体" w:eastAsia="宋体" w:cs="Times New Roman"/>
          <w:b/>
          <w:bCs/>
          <w:color w:val="000000"/>
          <w:sz w:val="24"/>
          <w:szCs w:val="24"/>
          <w:highlight w:val="none"/>
        </w:rPr>
      </w:pPr>
      <w:r>
        <w:rPr>
          <w:highlight w:val="none"/>
        </w:rPr>
      </w:r>
      <w:bookmarkStart w:id="24" w:name="_Toc8966"/>
      <w:r>
        <w:rPr>
          <w:rFonts w:hint="eastAsia" w:ascii="宋体" w:hAnsi="宋体" w:eastAsia="宋体" w:cs="宋体"/>
          <w:b/>
          <w:bCs/>
          <w:color w:val="000000"/>
          <w:sz w:val="24"/>
          <w:szCs w:val="24"/>
          <w:highlight w:val="none"/>
        </w:rPr>
        <w:t xml:space="preserve">一、评审方法</w:t>
      </w:r>
      <w:bookmarkEnd w:id="24"/>
      <w:r>
        <w:rPr>
          <w:highlight w:val="none"/>
        </w:rPr>
      </w:r>
      <w:r/>
    </w:p>
    <w:p>
      <w:pPr>
        <w:pStyle w:val="912"/>
        <w:ind w:firstLine="440"/>
        <w:spacing w:line="400" w:lineRule="exact"/>
        <w:tabs>
          <w:tab w:val="left" w:pos="567" w:leader="none"/>
        </w:tabs>
        <w:rPr>
          <w:rFonts w:ascii="宋体" w:cs="宋体"/>
          <w:color w:val="000000"/>
          <w:sz w:val="22"/>
          <w:szCs w:val="22"/>
          <w:highlight w:val="none"/>
        </w:rPr>
      </w:pPr>
      <w:r>
        <w:rPr>
          <w:rFonts w:ascii="宋体" w:hAnsi="宋体" w:cs="宋体"/>
          <w:color w:val="000000"/>
          <w:sz w:val="22"/>
          <w:szCs w:val="22"/>
          <w:highlight w:val="none"/>
        </w:rPr>
        <w:t xml:space="preserve">1</w:t>
      </w:r>
      <w:r>
        <w:rPr>
          <w:rFonts w:hint="eastAsia" w:ascii="宋体" w:hAnsi="宋体" w:cs="宋体"/>
          <w:color w:val="000000"/>
          <w:sz w:val="22"/>
          <w:szCs w:val="22"/>
          <w:highlight w:val="none"/>
        </w:rPr>
        <w:t xml:space="preserve">、本次磋商采用综合评分法，即在响应文件满足采购文件全部实质性要求且按评审因素的量化指标评审得分最高的供应商为中标候选供应商。采购单位书面授权磋商小组直接确定中标供应商。</w:t>
      </w:r>
      <w:r>
        <w:rPr>
          <w:highlight w:val="none"/>
        </w:rPr>
      </w:r>
      <w:r/>
    </w:p>
    <w:p>
      <w:pPr>
        <w:pStyle w:val="912"/>
        <w:ind w:firstLine="440"/>
        <w:spacing w:line="400" w:lineRule="exact"/>
        <w:tabs>
          <w:tab w:val="left" w:pos="567" w:leader="none"/>
        </w:tabs>
        <w:rPr>
          <w:rFonts w:ascii="宋体" w:hAnsi="宋体" w:cs="宋体"/>
          <w:color w:val="000000"/>
          <w:sz w:val="22"/>
          <w:szCs w:val="22"/>
          <w:highlight w:val="none"/>
        </w:rPr>
      </w:pPr>
      <w:r>
        <w:rPr>
          <w:rFonts w:ascii="宋体" w:hAnsi="宋体" w:cs="宋体"/>
          <w:color w:val="000000"/>
          <w:sz w:val="22"/>
          <w:szCs w:val="22"/>
          <w:highlight w:val="none"/>
        </w:rPr>
        <w:t xml:space="preserve">2</w:t>
      </w:r>
      <w:r>
        <w:rPr>
          <w:rFonts w:hint="eastAsia" w:ascii="宋体" w:hAnsi="宋体" w:cs="宋体"/>
          <w:color w:val="000000"/>
          <w:sz w:val="22"/>
          <w:szCs w:val="22"/>
          <w:highlight w:val="none"/>
        </w:rPr>
        <w:t xml:space="preserve">、磋商小组各成员独立对每个有效供应商的响应文件进行评价、打分。</w:t>
      </w:r>
      <w:r>
        <w:rPr>
          <w:rFonts w:ascii="宋体" w:hAnsi="宋体" w:cs="宋体"/>
          <w:color w:val="000000"/>
          <w:sz w:val="22"/>
          <w:szCs w:val="22"/>
          <w:highlight w:val="none"/>
        </w:rPr>
        <w:t xml:space="preserve"> </w:t>
      </w:r>
      <w:r>
        <w:rPr>
          <w:highlight w:val="none"/>
        </w:rPr>
      </w:r>
      <w:r/>
    </w:p>
    <w:p>
      <w:pPr>
        <w:pStyle w:val="912"/>
        <w:ind w:firstLine="440"/>
        <w:spacing w:line="400" w:lineRule="exact"/>
        <w:tabs>
          <w:tab w:val="left" w:pos="567" w:leader="none"/>
        </w:tabs>
        <w:rPr>
          <w:rFonts w:ascii="宋体" w:hAnsi="宋体" w:cs="宋体"/>
          <w:color w:val="000000"/>
          <w:sz w:val="22"/>
          <w:szCs w:val="22"/>
          <w:highlight w:val="none"/>
        </w:rPr>
      </w:pPr>
      <w:r>
        <w:rPr>
          <w:rFonts w:ascii="宋体" w:hAnsi="宋体" w:cs="宋体"/>
          <w:color w:val="000000"/>
          <w:sz w:val="22"/>
          <w:szCs w:val="22"/>
          <w:highlight w:val="none"/>
        </w:rPr>
        <w:t xml:space="preserve">3</w:t>
      </w:r>
      <w:r>
        <w:rPr>
          <w:rFonts w:hint="eastAsia" w:ascii="宋体" w:hAnsi="宋体" w:cs="宋体"/>
          <w:color w:val="000000"/>
          <w:sz w:val="22"/>
          <w:szCs w:val="22"/>
          <w:highlight w:val="none"/>
        </w:rPr>
        <w:t xml:space="preserve">、对评委的评分</w:t>
      </w:r>
      <w:r>
        <w:rPr>
          <w:rFonts w:ascii="宋体" w:hAnsi="宋体" w:cs="宋体"/>
          <w:color w:val="000000"/>
          <w:sz w:val="22"/>
          <w:szCs w:val="22"/>
          <w:highlight w:val="none"/>
        </w:rPr>
        <w:t xml:space="preserve">(</w:t>
      </w:r>
      <w:r>
        <w:rPr>
          <w:rFonts w:hint="eastAsia" w:ascii="宋体" w:hAnsi="宋体" w:cs="宋体"/>
          <w:color w:val="000000"/>
          <w:sz w:val="22"/>
          <w:szCs w:val="22"/>
          <w:highlight w:val="none"/>
        </w:rPr>
        <w:t xml:space="preserve">除价格分外</w:t>
      </w:r>
      <w:r>
        <w:rPr>
          <w:rFonts w:ascii="宋体" w:hAnsi="宋体" w:cs="宋体"/>
          <w:color w:val="000000"/>
          <w:sz w:val="22"/>
          <w:szCs w:val="22"/>
          <w:highlight w:val="none"/>
        </w:rPr>
        <w:t xml:space="preserve">)</w:t>
      </w:r>
      <w:r>
        <w:rPr>
          <w:rFonts w:hint="eastAsia" w:ascii="宋体" w:hAnsi="宋体" w:cs="宋体"/>
          <w:color w:val="000000"/>
          <w:sz w:val="22"/>
          <w:szCs w:val="22"/>
          <w:highlight w:val="none"/>
        </w:rPr>
        <w:t xml:space="preserve">进行统计汇总，直接算术平均计算得分，计算出每个供应商的得分（四舍五入保留两位小数），加上价格得分即为每个供应商的综合得分。</w:t>
      </w:r>
      <w:r>
        <w:rPr>
          <w:rFonts w:ascii="宋体" w:hAnsi="宋体" w:cs="宋体"/>
          <w:color w:val="000000"/>
          <w:sz w:val="22"/>
          <w:szCs w:val="22"/>
          <w:highlight w:val="none"/>
        </w:rPr>
        <w:t xml:space="preserve"> </w:t>
      </w:r>
      <w:r>
        <w:rPr>
          <w:highlight w:val="none"/>
        </w:rPr>
      </w:r>
      <w:r/>
    </w:p>
    <w:p>
      <w:pPr>
        <w:pStyle w:val="912"/>
        <w:ind w:firstLine="440"/>
        <w:spacing w:line="400" w:lineRule="exact"/>
        <w:tabs>
          <w:tab w:val="left" w:pos="567" w:leader="none"/>
        </w:tabs>
        <w:rPr>
          <w:rFonts w:hint="eastAsia" w:ascii="宋体" w:hAnsi="宋体" w:cs="宋体"/>
          <w:color w:val="000000"/>
          <w:sz w:val="22"/>
          <w:szCs w:val="22"/>
          <w:highlight w:val="none"/>
        </w:rPr>
      </w:pPr>
      <w:r>
        <w:rPr>
          <w:rFonts w:ascii="宋体" w:hAnsi="宋体" w:cs="宋体"/>
          <w:color w:val="000000"/>
          <w:sz w:val="22"/>
          <w:szCs w:val="22"/>
          <w:highlight w:val="none"/>
        </w:rPr>
        <w:t xml:space="preserve">4</w:t>
      </w:r>
      <w:r>
        <w:rPr>
          <w:rFonts w:hint="eastAsia" w:ascii="宋体" w:hAnsi="宋体" w:cs="宋体"/>
          <w:color w:val="000000"/>
          <w:sz w:val="22"/>
          <w:szCs w:val="22"/>
          <w:highlight w:val="none"/>
        </w:rPr>
        <w:t xml:space="preserve">、如出现评审总得分最高的供应商有两个或两个以上的，以最终响应报价较低者优先作为中标供应商，如果最终响应报价也相同的，则由采购代理机构组织评委以抽签方式确定中标供应商。</w:t>
      </w:r>
      <w:r>
        <w:rPr>
          <w:highlight w:val="none"/>
        </w:rPr>
      </w:r>
      <w:r/>
    </w:p>
    <w:p>
      <w:pPr>
        <w:pStyle w:val="912"/>
        <w:ind w:firstLine="440"/>
        <w:spacing w:line="400" w:lineRule="exact"/>
        <w:tabs>
          <w:tab w:val="left" w:pos="567"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5、针对中小型企业、残疾人福利企业和监狱企业的评审：</w:t>
      </w:r>
      <w:r>
        <w:rPr>
          <w:highlight w:val="none"/>
        </w:rPr>
      </w:r>
      <w:r/>
    </w:p>
    <w:p>
      <w:pPr>
        <w:pStyle w:val="912"/>
        <w:ind w:firstLine="440"/>
        <w:spacing w:line="400" w:lineRule="exact"/>
        <w:tabs>
          <w:tab w:val="left" w:pos="567" w:leader="none"/>
        </w:tabs>
        <w:rPr>
          <w:rFonts w:hint="eastAsia" w:ascii="宋体" w:hAnsi="宋体" w:cs="宋体"/>
          <w:b/>
          <w:bCs/>
          <w:color w:val="000000"/>
          <w:sz w:val="22"/>
          <w:szCs w:val="22"/>
          <w:highlight w:val="none"/>
        </w:rPr>
      </w:pPr>
      <w:r>
        <w:rPr>
          <w:rFonts w:hint="eastAsia" w:ascii="宋体" w:hAnsi="宋体" w:cs="宋体"/>
          <w:color w:val="000000"/>
          <w:sz w:val="22"/>
          <w:szCs w:val="22"/>
          <w:highlight w:val="none"/>
          <w:lang w:val="en-US" w:eastAsia="zh-CN"/>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gt;的通知》（苏财购〔2022〕16号）的有关规定，</w:t>
      </w:r>
      <w:r>
        <w:rPr>
          <w:rFonts w:hint="eastAsia" w:ascii="宋体" w:hAnsi="宋体" w:cs="宋体"/>
          <w:b/>
          <w:bCs/>
          <w:color w:val="000000"/>
          <w:sz w:val="22"/>
          <w:szCs w:val="22"/>
          <w:highlight w:val="none"/>
          <w:lang w:val="en-US" w:eastAsia="zh-CN"/>
        </w:rPr>
        <w:t xml:space="preserve">本项目为专门面向中小企业采购的项目，不再执行价格评审优惠的扶持政策</w:t>
      </w:r>
      <w:r>
        <w:rPr>
          <w:rFonts w:hint="eastAsia" w:ascii="宋体" w:hAnsi="宋体" w:cs="宋体"/>
          <w:color w:val="000000"/>
          <w:sz w:val="22"/>
          <w:szCs w:val="22"/>
          <w:highlight w:val="none"/>
          <w:lang w:val="en-US" w:eastAsia="zh-CN"/>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cs="宋体"/>
          <w:b/>
          <w:bCs/>
          <w:color w:val="000000"/>
          <w:sz w:val="22"/>
          <w:szCs w:val="22"/>
          <w:highlight w:val="none"/>
          <w:lang w:val="en-US" w:eastAsia="zh-CN"/>
        </w:rPr>
        <w:t xml:space="preserve">服务类项目中供应商若使用退休人员，将不享受中小企业扶持政策。</w:t>
      </w:r>
      <w:r>
        <w:rPr>
          <w:highlight w:val="none"/>
        </w:rPr>
      </w:r>
      <w:r/>
    </w:p>
    <w:p>
      <w:pPr>
        <w:pStyle w:val="912"/>
        <w:ind w:firstLine="442"/>
        <w:spacing w:line="400" w:lineRule="exact"/>
        <w:tabs>
          <w:tab w:val="left" w:pos="567" w:leader="none"/>
        </w:tabs>
        <w:rPr>
          <w:rFonts w:hint="eastAsia" w:ascii="宋体" w:hAnsi="宋体" w:cs="宋体"/>
          <w:b/>
          <w:bCs/>
          <w:color w:val="000000"/>
          <w:sz w:val="22"/>
          <w:szCs w:val="22"/>
          <w:highlight w:val="none"/>
          <w:u w:val="none"/>
        </w:rPr>
      </w:pPr>
      <w:r>
        <w:rPr>
          <w:rFonts w:hint="eastAsia" w:ascii="宋体" w:hAnsi="宋体" w:cs="宋体"/>
          <w:b/>
          <w:bCs/>
          <w:color w:val="000000"/>
          <w:sz w:val="22"/>
          <w:szCs w:val="22"/>
          <w:highlight w:val="none"/>
          <w:u w:val="none"/>
          <w:lang w:val="en-US" w:eastAsia="zh-CN"/>
        </w:rPr>
        <w:t xml:space="preserve">本采购项目对应的中小企业划分标准所属行业为：</w:t>
      </w:r>
      <w:r>
        <w:rPr>
          <w:rFonts w:hint="eastAsia" w:ascii="宋体" w:hAnsi="宋体" w:cs="宋体"/>
          <w:b/>
          <w:bCs/>
          <w:color w:val="000000"/>
          <w:sz w:val="22"/>
          <w:szCs w:val="22"/>
          <w:highlight w:val="none"/>
          <w:u w:val="single"/>
          <w:lang w:val="en-US" w:eastAsia="zh-CN"/>
        </w:rPr>
        <w:t xml:space="preserve">其他未列明行业。</w:t>
      </w:r>
      <w:r>
        <w:rPr>
          <w:highlight w:val="none"/>
        </w:rPr>
      </w:r>
      <w:r/>
    </w:p>
    <w:p>
      <w:pPr>
        <w:pStyle w:val="912"/>
        <w:ind w:firstLine="440"/>
        <w:spacing w:line="400" w:lineRule="exact"/>
        <w:tabs>
          <w:tab w:val="left" w:pos="567"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注：</w:t>
      </w:r>
      <w:r>
        <w:rPr>
          <w:highlight w:val="none"/>
        </w:rPr>
      </w:r>
      <w:r/>
    </w:p>
    <w:p>
      <w:pPr>
        <w:pStyle w:val="912"/>
        <w:ind w:firstLine="440"/>
        <w:spacing w:line="400" w:lineRule="exact"/>
        <w:tabs>
          <w:tab w:val="left" w:pos="567"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①填报“中小企业声明函”需严格按“工信部联企业〔2011〕300号通知中的《中小企业划型标准规定》进行。</w:t>
      </w:r>
      <w:r>
        <w:rPr>
          <w:highlight w:val="none"/>
        </w:rPr>
      </w:r>
      <w:r/>
    </w:p>
    <w:p>
      <w:pPr>
        <w:pStyle w:val="912"/>
        <w:ind w:firstLine="440"/>
        <w:spacing w:line="400" w:lineRule="exact"/>
        <w:tabs>
          <w:tab w:val="left" w:pos="567" w:leader="none"/>
        </w:tabs>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val="en-US" w:eastAsia="zh-CN"/>
        </w:rPr>
        <w:t xml:space="preserve">②若供应商提供的声明函或认定证明为虚假材料，按“政府采购法”相关规定处理并报请政府监管部门给予行政处罚。</w:t>
      </w:r>
      <w:r>
        <w:rPr>
          <w:highlight w:val="none"/>
        </w:rPr>
      </w:r>
      <w:r/>
    </w:p>
    <w:p>
      <w:pPr>
        <w:pStyle w:val="912"/>
        <w:spacing w:line="360" w:lineRule="auto"/>
        <w:tabs>
          <w:tab w:val="left" w:pos="851" w:leader="none"/>
        </w:tabs>
        <w:rPr>
          <w:rFonts w:ascii="宋体" w:hAnsi="宋体" w:cs="宋体"/>
          <w:b/>
          <w:color w:val="000000"/>
          <w:highlight w:val="none"/>
        </w:rPr>
      </w:pPr>
      <w:r>
        <w:rPr>
          <w:highlight w:val="none"/>
        </w:rPr>
      </w:r>
      <w:bookmarkStart w:id="25" w:name="_Toc6127"/>
      <w:r>
        <w:rPr>
          <w:rFonts w:hint="eastAsia" w:ascii="宋体" w:hAnsi="宋体" w:eastAsia="宋体" w:cs="宋体"/>
          <w:b/>
          <w:bCs/>
          <w:color w:val="000000"/>
          <w:sz w:val="24"/>
          <w:szCs w:val="24"/>
          <w:highlight w:val="none"/>
        </w:rPr>
        <w:t xml:space="preserve">二、</w:t>
      </w:r>
      <w:bookmarkEnd w:id="25"/>
      <w:r>
        <w:rPr>
          <w:rFonts w:hint="eastAsia" w:ascii="宋体" w:hAnsi="宋体" w:cs="宋体"/>
          <w:b/>
          <w:color w:val="000000"/>
          <w:highlight w:val="none"/>
        </w:rPr>
        <w:t xml:space="preserve">评分标准</w:t>
      </w:r>
      <w:r>
        <w:rPr>
          <w:highlight w:val="none"/>
        </w:rPr>
      </w:r>
      <w:r/>
    </w:p>
    <w:p>
      <w:pPr>
        <w:pStyle w:val="959"/>
        <w:ind w:left="0" w:firstLine="0"/>
        <w:rPr>
          <w:rFonts w:hint="eastAsia" w:ascii="宋体" w:hAnsi="宋体"/>
          <w:b/>
          <w:bCs w:val="0"/>
          <w:color w:val="000000"/>
          <w:sz w:val="21"/>
          <w:szCs w:val="20"/>
          <w:highlight w:val="none"/>
        </w:rPr>
      </w:pPr>
      <w:r>
        <w:rPr>
          <w:rFonts w:hint="eastAsia" w:hAnsi="宋体"/>
          <w:b/>
          <w:bCs w:val="0"/>
          <w:color w:val="000000"/>
          <w:sz w:val="21"/>
          <w:szCs w:val="20"/>
          <w:highlight w:val="none"/>
          <w:lang w:eastAsia="zh-CN"/>
        </w:rPr>
        <w:t xml:space="preserve">（</w:t>
      </w:r>
      <w:r>
        <w:rPr>
          <w:rFonts w:hint="eastAsia" w:hAnsi="宋体"/>
          <w:b/>
          <w:bCs w:val="0"/>
          <w:color w:val="000000"/>
          <w:sz w:val="21"/>
          <w:szCs w:val="20"/>
          <w:highlight w:val="none"/>
          <w:lang w:val="en-US" w:eastAsia="zh-CN"/>
        </w:rPr>
        <w:t xml:space="preserve">一</w:t>
      </w:r>
      <w:r>
        <w:rPr>
          <w:rFonts w:hint="eastAsia" w:hAnsi="宋体"/>
          <w:b/>
          <w:bCs w:val="0"/>
          <w:color w:val="000000"/>
          <w:sz w:val="21"/>
          <w:szCs w:val="20"/>
          <w:highlight w:val="none"/>
          <w:lang w:eastAsia="zh-CN"/>
        </w:rPr>
        <w:t xml:space="preserve">）</w:t>
      </w:r>
      <w:r>
        <w:rPr>
          <w:rFonts w:hint="eastAsia" w:ascii="宋体" w:hAnsi="宋体"/>
          <w:b/>
          <w:bCs w:val="0"/>
          <w:color w:val="000000"/>
          <w:sz w:val="21"/>
          <w:szCs w:val="20"/>
          <w:highlight w:val="none"/>
        </w:rPr>
        <w:t xml:space="preserve">、价格基准分  10分</w:t>
      </w:r>
      <w:r>
        <w:rPr>
          <w:highlight w:val="none"/>
        </w:rPr>
      </w:r>
      <w:r/>
    </w:p>
    <w:p>
      <w:pPr>
        <w:pStyle w:val="922"/>
        <w:ind w:firstLine="420"/>
        <w:jc w:val="both"/>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第一步：最后报价低于或等于采购预算</w:t>
      </w:r>
      <w:r>
        <w:rPr>
          <w:rFonts w:hint="eastAsia" w:ascii="宋体" w:hAnsi="宋体" w:eastAsia="宋体" w:cs="宋体"/>
          <w:sz w:val="21"/>
          <w:szCs w:val="21"/>
          <w:highlight w:val="none"/>
          <w:lang w:val="en-US" w:eastAsia="zh-CN"/>
        </w:rPr>
        <w:t xml:space="preserve">或限价</w:t>
      </w:r>
      <w:r>
        <w:rPr>
          <w:rFonts w:hint="eastAsia" w:ascii="宋体" w:hAnsi="宋体" w:eastAsia="宋体" w:cs="宋体"/>
          <w:sz w:val="21"/>
          <w:szCs w:val="21"/>
          <w:highlight w:val="none"/>
        </w:rPr>
        <w:t xml:space="preserve">的，为有效投标报价。超过采购预算</w:t>
      </w:r>
      <w:r>
        <w:rPr>
          <w:rFonts w:hint="eastAsia" w:ascii="宋体" w:hAnsi="宋体" w:eastAsia="宋体" w:cs="宋体"/>
          <w:sz w:val="21"/>
          <w:szCs w:val="21"/>
          <w:highlight w:val="none"/>
          <w:lang w:val="en-US" w:eastAsia="zh-CN"/>
        </w:rPr>
        <w:t xml:space="preserve">或限价</w:t>
      </w:r>
      <w:r>
        <w:rPr>
          <w:rFonts w:hint="eastAsia" w:ascii="宋体" w:hAnsi="宋体" w:eastAsia="宋体" w:cs="宋体"/>
          <w:sz w:val="21"/>
          <w:szCs w:val="21"/>
          <w:highlight w:val="none"/>
        </w:rPr>
        <w:t xml:space="preserve">的最后报价文件为未实质性响应文件，不参与评审。</w:t>
      </w:r>
      <w:r>
        <w:rPr>
          <w:highlight w:val="none"/>
        </w:rPr>
      </w:r>
      <w:r/>
    </w:p>
    <w:p>
      <w:pPr>
        <w:pStyle w:val="922"/>
        <w:ind w:firstLine="420"/>
        <w:jc w:val="both"/>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第二步：在所有有效最后报价中满足采购文件要求，且评审价格最低的为评标基准价，其价格分为</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分，其他供应商的价格分按照下列公式计算（计算结果四舍五入保留两位小数）</w:t>
      </w:r>
      <w:r>
        <w:rPr>
          <w:highlight w:val="none"/>
        </w:rPr>
      </w:r>
      <w:r/>
    </w:p>
    <w:p>
      <w:pPr>
        <w:pStyle w:val="922"/>
        <w:ind w:firstLine="420"/>
        <w:jc w:val="both"/>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报价得分＝（评标基准价/投标评审价格）×</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0%×100</w:t>
      </w:r>
      <w:r>
        <w:rPr>
          <w:highlight w:val="none"/>
        </w:rPr>
      </w:r>
      <w:r/>
    </w:p>
    <w:p>
      <w:pPr>
        <w:pStyle w:val="959"/>
        <w:ind w:left="0" w:firstLine="0"/>
        <w:rPr>
          <w:rFonts w:hint="eastAsia" w:ascii="宋体" w:hAnsi="宋体" w:eastAsia="宋体" w:cs="宋体"/>
          <w:b/>
          <w:bCs w:val="0"/>
          <w:color w:val="000000"/>
          <w:sz w:val="21"/>
          <w:szCs w:val="20"/>
          <w:highlight w:val="none"/>
        </w:rPr>
      </w:pPr>
      <w:r>
        <w:rPr>
          <w:rFonts w:hint="eastAsia" w:ascii="宋体" w:hAnsi="宋体" w:eastAsia="宋体" w:cs="宋体"/>
          <w:b/>
          <w:bCs w:val="0"/>
          <w:color w:val="000000"/>
          <w:sz w:val="21"/>
          <w:szCs w:val="20"/>
          <w:highlight w:val="none"/>
          <w:lang w:eastAsia="zh-CN"/>
        </w:rPr>
        <w:t xml:space="preserve">二、技术分：</w:t>
      </w:r>
      <w:r>
        <w:rPr>
          <w:rFonts w:hint="eastAsia" w:ascii="宋体" w:hAnsi="宋体" w:eastAsia="宋体" w:cs="宋体"/>
          <w:b/>
          <w:bCs w:val="0"/>
          <w:color w:val="000000"/>
          <w:sz w:val="21"/>
          <w:szCs w:val="20"/>
          <w:highlight w:val="none"/>
          <w:lang w:val="en-US" w:eastAsia="zh-CN"/>
        </w:rPr>
        <w:t xml:space="preserve">9</w:t>
      </w:r>
      <w:r>
        <w:rPr>
          <w:rFonts w:hint="eastAsia" w:ascii="宋体" w:hAnsi="宋体" w:eastAsia="宋体" w:cs="宋体"/>
          <w:b/>
          <w:bCs w:val="0"/>
          <w:color w:val="000000"/>
          <w:sz w:val="21"/>
          <w:szCs w:val="20"/>
          <w:highlight w:val="none"/>
          <w:lang w:eastAsia="zh-CN"/>
        </w:rPr>
        <w:t xml:space="preserve">0分</w:t>
      </w:r>
      <w:r>
        <w:rPr>
          <w:highlight w:val="none"/>
        </w:rPr>
      </w:r>
      <w:r/>
    </w:p>
    <w:p>
      <w:pPr>
        <w:pStyle w:val="91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1、提供针对本项目的理解程度：10分</w:t>
      </w:r>
      <w:r>
        <w:rPr>
          <w:highlight w:val="none"/>
        </w:rPr>
      </w:r>
      <w:r/>
    </w:p>
    <w:p>
      <w:pPr>
        <w:pStyle w:val="91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方案内容科学合理、便捷有效、全面完善、针对性强的，得10分，方案内容较合理、较便捷有效、较全面、针对性较强的，得7分，方案内容合理性、针对性一般的，得4分，</w:t>
      </w:r>
      <w:bookmarkStart w:id="26" w:name="OLE_LINK79"/>
      <w:r>
        <w:rPr>
          <w:rFonts w:hint="eastAsia" w:ascii="宋体" w:hAnsi="宋体" w:eastAsia="宋体" w:cs="宋体"/>
          <w:sz w:val="21"/>
          <w:szCs w:val="21"/>
          <w:highlight w:val="none"/>
          <w:lang w:val="en-US" w:eastAsia="zh-CN" w:bidi="ar-SA"/>
        </w:rPr>
        <w:t xml:space="preserve">分析不可行或未提及的得1分。</w:t>
      </w:r>
      <w:bookmarkEnd w:id="26"/>
      <w:r>
        <w:rPr>
          <w:rFonts w:hint="eastAsia" w:ascii="宋体" w:hAnsi="宋体" w:eastAsia="宋体" w:cs="宋体"/>
          <w:sz w:val="21"/>
          <w:szCs w:val="21"/>
          <w:highlight w:val="none"/>
          <w:lang w:val="en-US" w:eastAsia="zh-CN" w:bidi="ar-SA"/>
        </w:rPr>
        <w:t xml:space="preserve">                                                                               </w:t>
      </w:r>
      <w:r>
        <w:rPr>
          <w:highlight w:val="none"/>
        </w:rPr>
      </w:r>
      <w:r/>
    </w:p>
    <w:p>
      <w:pPr>
        <w:pStyle w:val="91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2、提供针对本项目的措施管理：10分</w:t>
      </w:r>
      <w:r>
        <w:rPr>
          <w:highlight w:val="none"/>
        </w:rPr>
      </w:r>
      <w:r/>
    </w:p>
    <w:p>
      <w:pPr>
        <w:pStyle w:val="91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方案内容科学合理、便捷有效、全面完善、针对性强的，得10分，方案内容较合理、较便捷有效、较全面、针对性较强的，得7分，方案内容合理性、针对性一般的，得4分，分析不可行或未提及的得1分。                            </w:t>
      </w:r>
      <w:r>
        <w:rPr>
          <w:highlight w:val="none"/>
        </w:rPr>
      </w:r>
      <w:r/>
    </w:p>
    <w:p>
      <w:pPr>
        <w:pStyle w:val="91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3、有效整治工作管理方案及计划：10分</w:t>
      </w:r>
      <w:r>
        <w:rPr>
          <w:highlight w:val="none"/>
        </w:rPr>
      </w:r>
      <w:r/>
    </w:p>
    <w:p>
      <w:pPr>
        <w:pStyle w:val="91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方案阐述科学完善规范高效、针对性强、实施便捷、条理清晰、责任明确、切实可行、全面完善的，得10分，方案阐述较科学、针对性较强的，得7分，方案内容合理性、针对性一般的，得4分，分析不可行或未提及的得1分。 </w:t>
      </w:r>
      <w:r>
        <w:rPr>
          <w:highlight w:val="none"/>
        </w:rPr>
      </w:r>
      <w:r/>
    </w:p>
    <w:p>
      <w:pPr>
        <w:pStyle w:val="91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4、服务管理设备配备比较：10分</w:t>
      </w:r>
      <w:r>
        <w:rPr>
          <w:highlight w:val="none"/>
        </w:rPr>
      </w:r>
      <w:r/>
    </w:p>
    <w:p>
      <w:pPr>
        <w:pStyle w:val="91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设备齐全合理、配备完善、针对性强、保管责任明确、切合实际、科学合理的，得10分，设备齐全较合理、配备较完善的，得7分，设备齐全、配备一般的，得4分，分析不可行或未提及的得1分。</w:t>
      </w:r>
      <w:r>
        <w:rPr>
          <w:highlight w:val="none"/>
        </w:rPr>
      </w:r>
      <w:r/>
    </w:p>
    <w:p>
      <w:pPr>
        <w:pStyle w:val="91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5、整治管理规章制度及安全管理制度：10分</w:t>
      </w:r>
      <w:r>
        <w:rPr>
          <w:highlight w:val="none"/>
        </w:rPr>
      </w:r>
      <w:r/>
    </w:p>
    <w:p>
      <w:pPr>
        <w:pStyle w:val="91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制度科学完善、合理性强、可操作性高、切实可行、针对性强、实施便捷的，得10分，制度较科学完善、合理性较强的，得7分，制度合理性、可操作性一般的，得4分，分析不可行或未提及的得1分。</w:t>
      </w:r>
      <w:r>
        <w:rPr>
          <w:highlight w:val="none"/>
        </w:rPr>
      </w:r>
      <w:r/>
    </w:p>
    <w:p>
      <w:pPr>
        <w:pStyle w:val="91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6、整治人员安全文明规范：10分</w:t>
      </w:r>
      <w:r>
        <w:rPr>
          <w:highlight w:val="none"/>
        </w:rPr>
      </w:r>
      <w:r/>
    </w:p>
    <w:p>
      <w:pPr>
        <w:pStyle w:val="91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制度科学完善、合理性强、可操作性高、切实可行、针对性强的，得10分，制度较科学完善、合理性较强的，得7分，制度合理性、可操作性一般的，得4分，分析不可行或未提及的得1分。</w:t>
      </w:r>
      <w:r>
        <w:rPr>
          <w:highlight w:val="none"/>
        </w:rPr>
      </w:r>
      <w:r/>
    </w:p>
    <w:p>
      <w:pPr>
        <w:pStyle w:val="91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7、整治人员考核制度及标准：10分</w:t>
      </w:r>
      <w:r>
        <w:rPr>
          <w:highlight w:val="none"/>
        </w:rPr>
      </w:r>
      <w:r/>
    </w:p>
    <w:p>
      <w:pPr>
        <w:pStyle w:val="91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制度科学完善、合理性强、可操作性高、切实可行、针对性强的，得10分，制度较科学完善、合理性较强的，得7分，制度合理性、可操作性一般的，得4分，分析不可行或未提及的得1分。</w:t>
      </w:r>
      <w:r>
        <w:rPr>
          <w:highlight w:val="none"/>
        </w:rPr>
      </w:r>
      <w:r/>
    </w:p>
    <w:p>
      <w:pPr>
        <w:pStyle w:val="91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8、项目负责人：3分</w:t>
      </w:r>
      <w:r>
        <w:rPr>
          <w:highlight w:val="none"/>
        </w:rPr>
      </w:r>
      <w:r/>
    </w:p>
    <w:p>
      <w:pPr>
        <w:pStyle w:val="91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8.1项目负责人有消防设施操作员的得3分。</w:t>
      </w:r>
      <w:r>
        <w:rPr>
          <w:highlight w:val="none"/>
        </w:rPr>
      </w:r>
      <w:r/>
    </w:p>
    <w:p>
      <w:pPr>
        <w:pStyle w:val="91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（注：响应文件中需提供相关证书及近三个月内任意一月在响应单位缴纳的社保证明扫描件，未提供或提供不全的，此项不得分）。</w:t>
      </w:r>
      <w:r>
        <w:rPr>
          <w:highlight w:val="none"/>
        </w:rPr>
      </w:r>
      <w:r/>
    </w:p>
    <w:p>
      <w:pPr>
        <w:pStyle w:val="91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9、整治人员（项目负责人除外）：9分</w:t>
      </w:r>
      <w:r>
        <w:rPr>
          <w:highlight w:val="none"/>
        </w:rPr>
      </w:r>
      <w:r/>
    </w:p>
    <w:p>
      <w:pPr>
        <w:pStyle w:val="91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 整治人员具有大专及以上学历的，有一个得1.5分，本项最高9分（响应文件中提供学历证书扫描件）。</w:t>
      </w:r>
      <w:r>
        <w:rPr>
          <w:highlight w:val="none"/>
        </w:rPr>
      </w:r>
      <w:r/>
    </w:p>
    <w:p>
      <w:pPr>
        <w:pStyle w:val="91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10、响应单位近三年以来（2023年7月1日至今）具有以往类似项目业绩的，有一份的，得4分，本项最高8分（日期以合同签订时间为准，响应文件中提供合同扫描件）。</w:t>
      </w:r>
      <w:r>
        <w:rPr>
          <w:highlight w:val="none"/>
        </w:rPr>
      </w:r>
      <w:r/>
    </w:p>
    <w:p>
      <w:pPr>
        <w:pStyle w:val="959"/>
        <w:ind w:left="0" w:firstLine="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r>
      <w:r>
        <w:rPr>
          <w:highlight w:val="none"/>
        </w:rPr>
      </w:r>
      <w:r/>
    </w:p>
    <w:p>
      <w:pPr>
        <w:pStyle w:val="91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注：</w:t>
      </w:r>
      <w:r>
        <w:rPr>
          <w:highlight w:val="none"/>
        </w:rPr>
      </w:r>
      <w:r/>
    </w:p>
    <w:p>
      <w:pPr>
        <w:pStyle w:val="91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1、针对评分标准中评分的每一条，响应单位均应提供相关资料并作出相应说明供评委评判，不提供相关资料的视为不具备该项得分的条件，资料须编好目录及页码并利于评委评审、查阅。</w:t>
      </w:r>
      <w:r>
        <w:rPr>
          <w:highlight w:val="none"/>
        </w:rPr>
      </w:r>
      <w:r/>
    </w:p>
    <w:p>
      <w:pPr>
        <w:pStyle w:val="91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2、响应单位必须保证全部投标资料的真实性，如有虚假或对招标文件所要求说明的情况故意隐瞒或虚报，将按《中华人民共和国政府采购法》第七十七条“提供虚假材料谋取中标、成交”相关处理办法处理。</w:t>
      </w:r>
      <w:r>
        <w:rPr>
          <w:highlight w:val="none"/>
        </w:rPr>
      </w:r>
      <w:r/>
    </w:p>
    <w:p>
      <w:pPr>
        <w:pStyle w:val="912"/>
        <w:spacing w:line="360" w:lineRule="auto"/>
        <w:widowControl w:val="off"/>
        <w:rPr>
          <w:rFonts w:ascii="宋体" w:eastAsia="宋体" w:cs="Times New Roman"/>
          <w:b/>
          <w:bCs/>
          <w:sz w:val="44"/>
          <w:szCs w:val="44"/>
          <w:highlight w:val="none"/>
        </w:rPr>
      </w:pPr>
      <w:r>
        <w:rPr>
          <w:rFonts w:ascii="宋体" w:eastAsia="宋体" w:cs="Times New Roman"/>
          <w:b/>
          <w:bCs/>
          <w:sz w:val="44"/>
          <w:szCs w:val="44"/>
          <w:highlight w:val="none"/>
        </w:rPr>
      </w:r>
      <w:r>
        <w:rPr>
          <w:highlight w:val="none"/>
        </w:rPr>
      </w:r>
      <w:r/>
    </w:p>
    <w:p>
      <w:pPr>
        <w:pStyle w:val="912"/>
        <w:ind w:firstLine="442"/>
        <w:spacing w:line="360" w:lineRule="auto"/>
        <w:tabs>
          <w:tab w:val="left" w:pos="567" w:leader="none"/>
        </w:tabs>
        <w:rPr>
          <w:rFonts w:hint="eastAsia" w:ascii="宋体" w:hAnsi="宋体" w:cs="Times New Roman"/>
          <w:b/>
          <w:bCs/>
          <w:color w:val="000000"/>
          <w:sz w:val="22"/>
          <w:szCs w:val="22"/>
          <w:highlight w:val="none"/>
        </w:rPr>
      </w:pPr>
      <w:r>
        <w:rPr>
          <w:rFonts w:hint="eastAsia" w:ascii="宋体" w:hAnsi="宋体" w:cs="Times New Roman"/>
          <w:b/>
          <w:bCs/>
          <w:color w:val="000000"/>
          <w:sz w:val="22"/>
          <w:szCs w:val="22"/>
          <w:highlight w:val="none"/>
        </w:rPr>
      </w:r>
      <w:r>
        <w:rPr>
          <w:highlight w:val="none"/>
        </w:rPr>
      </w:r>
      <w:r/>
    </w:p>
    <w:p>
      <w:pPr>
        <w:pStyle w:val="949"/>
        <w:jc w:val="right"/>
        <w:rPr>
          <w:rFonts w:hint="eastAsia"/>
          <w:color w:val="000000"/>
          <w:highlight w:val="none"/>
        </w:rPr>
      </w:pPr>
      <w:r>
        <w:rPr>
          <w:rFonts w:hint="eastAsia"/>
          <w:color w:val="000000"/>
          <w:highlight w:val="none"/>
        </w:rPr>
        <w:t xml:space="preserve">（全文完）</w:t>
      </w:r>
      <w:r>
        <w:rPr>
          <w:highlight w:val="none"/>
        </w:rPr>
      </w:r>
      <w:r/>
    </w:p>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ans-serif">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tabs>
        <w:tab w:val="center" w:pos="4153" w:leader="none"/>
        <w:tab w:val="right" w:pos="8306" w:leader="none"/>
      </w:tabs>
      <w:rPr>
        <w:rFonts w:cs="Times New Roman"/>
      </w:rPr>
    </w:pPr>
    <w:r>
      <w:rPr>
        <w:b/>
        <w:bCs/>
      </w:rPr>
      <w:fldChar w:fldCharType="begin"/>
    </w:r>
    <w:r>
      <w:rPr>
        <w:b/>
        <w:bCs/>
      </w:rPr>
      <w:footnoteRef/>
      <w:instrText xml:space="preserve">PAGE</w:instrText>
    </w:r>
    <w:r>
      <w:rPr>
        <w:b/>
        <w:bCs/>
      </w:rPr>
      <w:fldChar w:fldCharType="separate"/>
    </w:r>
    <w:r>
      <w:rPr>
        <w:b/>
        <w:bCs/>
      </w:rPr>
      <w:t xml:space="preserve">9</w:t>
    </w:r>
    <w:r>
      <w:rPr>
        <w:b/>
        <w:bCs/>
      </w:rPr>
      <w:fldChar w:fldCharType="end"/>
    </w:r>
    <w:r>
      <w:rPr>
        <w:lang w:val="zh-CN"/>
      </w:rPr>
      <w:t xml:space="preserve"> / </w:t>
    </w:r>
    <w:r>
      <w:rPr>
        <w:b/>
        <w:bCs/>
      </w:rPr>
      <w:fldChar w:fldCharType="begin"/>
    </w:r>
    <w:r>
      <w:rPr>
        <w:b/>
        <w:bCs/>
      </w:rPr>
      <w:instrText xml:space="preserve">NUMPAGES</w:instrText>
    </w:r>
    <w:r>
      <w:rPr>
        <w:b/>
        <w:bCs/>
      </w:rPr>
      <w:fldChar w:fldCharType="separate"/>
    </w:r>
    <w:r>
      <w:rPr>
        <w:b/>
        <w:bCs/>
      </w:rPr>
      <w:t xml:space="preserve">45</w:t>
    </w:r>
    <w:r>
      <w:rPr>
        <w:b/>
        <w:bCs/>
      </w:rPr>
      <w:fldChar w:fldCharType="end"/>
    </w:r>
    <w:r>
      <w:rPr>
        <w:rFonts w:cs="Times New Roman"/>
      </w:rPr>
    </w:r>
    <w:r/>
  </w:p>
  <w:p>
    <w:pPr>
      <w:pStyle w:val="937"/>
      <w:tabs>
        <w:tab w:val="center" w:pos="4153" w:leader="none"/>
        <w:tab w:val="right" w:pos="8306" w:leader="none"/>
      </w:tabs>
      <w:rPr>
        <w:rFonts w:cs="Times New Roman"/>
      </w:rPr>
    </w:pPr>
    <w:r>
      <w:rPr>
        <w:rFonts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tabs>
        <w:tab w:val="center" w:pos="4153" w:leader="none"/>
        <w:tab w:val="right" w:pos="8306" w:leader="none"/>
      </w:tabs>
      <w:rPr>
        <w:rFonts w:cs="Times New Roman"/>
        <w:sz w:val="18"/>
        <w:szCs w:val="18"/>
      </w:rPr>
    </w:pPr>
    <w:r>
      <w:rPr>
        <w:rFonts w:cs="Times New Roman"/>
        <w:sz w:val="18"/>
        <w:szCs w:val="18"/>
        <w:lang w:val="zh-CN"/>
      </w:rPr>
      <w:t xml:space="preserve"> </w:t>
    </w:r>
    <w:r>
      <w:rPr>
        <w:rFonts w:cs="Times New Roman"/>
        <w:b/>
        <w:bCs/>
        <w:sz w:val="24"/>
        <w:szCs w:val="24"/>
      </w:rPr>
      <w:fldChar w:fldCharType="begin"/>
    </w:r>
    <w:r>
      <w:rPr>
        <w:rFonts w:cs="Times New Roman"/>
        <w:b/>
        <w:bCs/>
        <w:sz w:val="18"/>
        <w:szCs w:val="18"/>
      </w:rPr>
      <w:instrText xml:space="preserve">PAGE</w:instrText>
    </w:r>
    <w:r>
      <w:rPr>
        <w:rFonts w:cs="Times New Roman"/>
        <w:b/>
        <w:bCs/>
        <w:sz w:val="24"/>
        <w:szCs w:val="24"/>
      </w:rPr>
      <w:fldChar w:fldCharType="separate"/>
    </w:r>
    <w:r>
      <w:rPr>
        <w:rFonts w:cs="Times New Roman"/>
        <w:b/>
        <w:bCs/>
        <w:sz w:val="18"/>
        <w:szCs w:val="18"/>
      </w:rPr>
      <w:t xml:space="preserve">37</w:t>
    </w:r>
    <w:r>
      <w:rPr>
        <w:rFonts w:cs="Times New Roman"/>
        <w:b/>
        <w:bCs/>
        <w:sz w:val="24"/>
        <w:szCs w:val="24"/>
      </w:rPr>
      <w:fldChar w:fldCharType="end"/>
    </w:r>
    <w:r>
      <w:rPr>
        <w:rFonts w:cs="Times New Roman"/>
        <w:sz w:val="18"/>
        <w:szCs w:val="18"/>
        <w:lang w:val="zh-CN"/>
      </w:rPr>
      <w:t xml:space="preserve"> / </w:t>
    </w:r>
    <w:r>
      <w:rPr>
        <w:rFonts w:cs="Times New Roman"/>
        <w:b/>
        <w:bCs/>
        <w:sz w:val="24"/>
        <w:szCs w:val="24"/>
      </w:rPr>
      <w:fldChar w:fldCharType="begin"/>
    </w:r>
    <w:r>
      <w:rPr>
        <w:rFonts w:cs="Times New Roman"/>
        <w:b/>
        <w:bCs/>
        <w:sz w:val="18"/>
        <w:szCs w:val="18"/>
      </w:rPr>
      <w:instrText xml:space="preserve">NUMPAGES</w:instrText>
    </w:r>
    <w:r>
      <w:rPr>
        <w:rFonts w:cs="Times New Roman"/>
        <w:b/>
        <w:bCs/>
        <w:sz w:val="24"/>
        <w:szCs w:val="24"/>
      </w:rPr>
      <w:fldChar w:fldCharType="separate"/>
    </w:r>
    <w:r>
      <w:rPr>
        <w:rFonts w:cs="Times New Roman"/>
        <w:b/>
        <w:bCs/>
        <w:sz w:val="18"/>
        <w:szCs w:val="18"/>
      </w:rPr>
      <w:t xml:space="preserve">45</w:t>
    </w:r>
    <w:r>
      <w:rPr>
        <w:rFonts w:cs="Times New Roman"/>
        <w:b/>
        <w:bCs/>
        <w:sz w:val="24"/>
        <w:szCs w:val="24"/>
      </w:rPr>
      <w:fldChar w:fldCharType="end"/>
    </w:r>
    <w:r>
      <w:rPr>
        <w:rFonts w:cs="Times New Roman"/>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912"/>
        <w:ind w:left="0" w:firstLine="0"/>
        <w:jc w:val="left"/>
        <w:spacing w:before="0" w:after="0" w:line="240" w:lineRule="auto"/>
        <w:rPr>
          <w:rFonts w:ascii="宋体" w:hAnsi="Calibri" w:eastAsia="宋体" w:cs="Times New Roman"/>
          <w:color w:val="000000"/>
          <w:lang w:val="en-US" w:eastAsia="zh-CN" w:bidi="ar-SA"/>
        </w:rPr>
        <w:outlineLvl w:val="0"/>
      </w:pPr>
      <w:r>
        <w:rPr>
          <w:rFonts w:hint="eastAsia" w:ascii="宋体" w:hAnsi="宋体" w:eastAsia="宋体" w:cs="宋体"/>
          <w:b/>
          <w:bCs/>
          <w:color w:val="000000"/>
          <w:lang w:val="en-US" w:eastAsia="zh-CN" w:bidi="ar-SA"/>
        </w:rPr>
        <w:footnoteRef/>
        <w:t xml:space="preserve">备注：</w:t>
      </w:r>
      <w:r>
        <w:rPr>
          <w:rFonts w:ascii="宋体" w:hAnsi="宋体" w:eastAsia="宋体" w:cs="宋体"/>
          <w:color w:val="000000"/>
          <w:lang w:val="en-US" w:eastAsia="zh-CN" w:bidi="ar-SA"/>
        </w:rPr>
        <w:t xml:space="preserve">1</w:t>
      </w:r>
      <w:r>
        <w:rPr>
          <w:rFonts w:ascii="宋体" w:hAnsi="Calibri" w:eastAsia="宋体" w:cs="宋体"/>
          <w:color w:val="000000"/>
          <w:lang w:val="en-US" w:eastAsia="zh-CN" w:bidi="ar-SA"/>
        </w:rPr>
        <w:t xml:space="preserve">.</w:t>
      </w:r>
      <w:r>
        <w:rPr>
          <w:rFonts w:hint="eastAsia" w:ascii="宋体" w:hAnsi="宋体" w:eastAsia="宋体" w:cs="宋体"/>
          <w:color w:val="000000"/>
          <w:lang w:val="en-US" w:eastAsia="zh-CN" w:bidi="ar-SA"/>
        </w:rPr>
        <w:t xml:space="preserve">从业人员、营业收入、资产总额填报上一年度数据，无上一年度数据的新成立企业可不填报。</w:t>
      </w:r>
      <w:r>
        <w:rPr>
          <w:rFonts w:ascii="宋体" w:hAnsi="Calibri" w:eastAsia="宋体" w:cs="Times New Roman"/>
          <w:color w:val="000000"/>
          <w:lang w:val="en-US" w:eastAsia="zh-CN" w:bidi="ar-SA"/>
        </w:rPr>
      </w:r>
      <w:r/>
    </w:p>
    <w:p>
      <w:pPr>
        <w:pStyle w:val="912"/>
        <w:ind w:left="0" w:firstLine="600"/>
        <w:jc w:val="left"/>
        <w:spacing w:before="0" w:after="0" w:line="240" w:lineRule="auto"/>
        <w:rPr>
          <w:rFonts w:ascii="宋体" w:hAnsi="Calibri" w:eastAsia="宋体" w:cs="Times New Roman"/>
          <w:color w:val="000000"/>
          <w:lang w:val="en-US" w:eastAsia="zh-CN" w:bidi="ar-SA"/>
        </w:rPr>
        <w:outlineLvl w:val="0"/>
      </w:pPr>
      <w:r>
        <w:rPr>
          <w:rFonts w:ascii="宋体" w:hAnsi="宋体" w:eastAsia="宋体" w:cs="宋体"/>
          <w:color w:val="000000"/>
          <w:lang w:val="en-US" w:eastAsia="zh-CN" w:bidi="ar-SA"/>
        </w:rPr>
        <w:t xml:space="preserve">2.</w:t>
      </w:r>
      <w:r>
        <w:rPr>
          <w:rFonts w:hint="eastAsia" w:ascii="宋体" w:hAnsi="宋体" w:eastAsia="宋体" w:cs="宋体"/>
          <w:color w:val="000000"/>
          <w:lang w:val="en-US" w:eastAsia="zh-CN" w:bidi="ar-SA"/>
        </w:rPr>
        <w:t xml:space="preserve">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lang w:val="en-US" w:eastAsia="zh-CN" w:bidi="ar-SA"/>
        </w:rPr>
        <w:t xml:space="preserve">服务类项目中供应商若使用退休人员，将不享受相应扶持政策。</w:t>
      </w:r>
      <w:r>
        <w:rPr>
          <w:rFonts w:ascii="宋体" w:hAnsi="Calibri" w:eastAsia="宋体" w:cs="Times New Roman"/>
          <w:color w:val="000000"/>
          <w:lang w:val="en-US" w:eastAsia="zh-CN" w:bidi="ar-SA"/>
        </w:rPr>
      </w:r>
      <w:r/>
    </w:p>
    <w:p>
      <w:pPr>
        <w:pStyle w:val="912"/>
        <w:ind w:left="0" w:firstLine="600"/>
        <w:jc w:val="left"/>
        <w:spacing w:before="0" w:after="0" w:line="240" w:lineRule="auto"/>
        <w:rPr>
          <w:rFonts w:ascii="宋体" w:hAnsi="Calibri" w:eastAsia="宋体" w:cs="Times New Roman"/>
          <w:color w:val="000000"/>
          <w:lang w:val="en-US" w:eastAsia="zh-CN" w:bidi="ar-SA"/>
        </w:rPr>
        <w:outlineLvl w:val="0"/>
      </w:pPr>
      <w:r>
        <w:rPr>
          <w:rFonts w:ascii="宋体" w:hAnsi="宋体" w:eastAsia="宋体" w:cs="宋体"/>
          <w:color w:val="000000"/>
          <w:lang w:val="en-US" w:eastAsia="zh-CN" w:bidi="ar-SA"/>
        </w:rPr>
        <w:t xml:space="preserve">3</w:t>
      </w:r>
      <w:r>
        <w:rPr>
          <w:rFonts w:ascii="宋体" w:hAnsi="Calibri" w:eastAsia="宋体" w:cs="宋体"/>
          <w:color w:val="000000"/>
          <w:lang w:val="en-US" w:eastAsia="zh-CN" w:bidi="ar-SA"/>
        </w:rPr>
        <w:t xml:space="preserve">.</w:t>
      </w:r>
      <w:r>
        <w:rPr>
          <w:rFonts w:hint="eastAsia" w:ascii="宋体" w:hAnsi="宋体" w:eastAsia="宋体" w:cs="宋体"/>
          <w:color w:val="000000"/>
          <w:lang w:val="en-US" w:eastAsia="zh-CN" w:bidi="ar-SA"/>
        </w:rPr>
        <w:t xml:space="preserve">《中小企业声明函》中所填的行业应与本采购标的对应的中小企业划分标准所属行业一致，不一致的不可享受相应政策优惠。</w:t>
      </w:r>
      <w:r>
        <w:rPr>
          <w:rFonts w:hint="eastAsia" w:ascii="宋体" w:hAnsi="宋体" w:eastAsia="宋体" w:cs="宋体"/>
          <w:b/>
          <w:bCs/>
          <w:color w:val="000000"/>
          <w:lang w:val="en-US" w:eastAsia="zh-CN" w:bidi="ar-SA"/>
        </w:rPr>
        <w:t xml:space="preserve">本采购标的对应的中小企业划分标准所属行业，以采购文件中具体规定为准。</w:t>
      </w:r>
      <w:r>
        <w:rPr>
          <w:rFonts w:ascii="宋体" w:hAnsi="Calibri" w:eastAsia="宋体" w:cs="Times New Roman"/>
          <w:color w:val="000000"/>
          <w:lang w:val="en-US" w:eastAsia="zh-CN" w:bidi="ar-SA"/>
        </w:rPr>
      </w:r>
      <w:r/>
    </w:p>
    <w:p>
      <w:pPr>
        <w:pStyle w:val="912"/>
        <w:ind w:left="0" w:firstLine="600"/>
        <w:jc w:val="left"/>
        <w:spacing w:before="0" w:after="0" w:line="240" w:lineRule="auto"/>
        <w:rPr>
          <w:rFonts w:ascii="宋体" w:hAnsi="Calibri" w:eastAsia="宋体" w:cs="Times New Roman"/>
          <w:color w:val="000000"/>
          <w:lang w:val="en-US" w:eastAsia="zh-CN" w:bidi="ar-SA"/>
        </w:rPr>
        <w:outlineLvl w:val="0"/>
      </w:pPr>
      <w:r>
        <w:rPr>
          <w:rFonts w:ascii="宋体" w:hAnsi="宋体" w:eastAsia="宋体" w:cs="宋体"/>
          <w:color w:val="000000"/>
          <w:lang w:val="en-US" w:eastAsia="zh-CN" w:bidi="ar-SA"/>
        </w:rPr>
        <w:t xml:space="preserve">4.</w:t>
      </w:r>
      <w:r>
        <w:rPr>
          <w:rFonts w:hint="eastAsia" w:ascii="宋体" w:hAnsi="宋体" w:eastAsia="宋体" w:cs="宋体"/>
          <w:b/>
          <w:bCs/>
          <w:color w:val="000000"/>
          <w:lang w:val="en-US" w:eastAsia="zh-CN" w:bidi="ar-SA"/>
        </w:rPr>
        <w:t xml:space="preserve">如未对（中型企业、小型企业、微型企业）进行勾选，视同非中小微企业，不可享受相应扶持政策</w:t>
      </w:r>
      <w:r>
        <w:rPr>
          <w:rFonts w:hint="eastAsia" w:ascii="宋体" w:hAnsi="宋体" w:eastAsia="宋体" w:cs="宋体"/>
          <w:color w:val="000000"/>
          <w:lang w:val="en-US" w:eastAsia="zh-CN" w:bidi="ar-SA"/>
        </w:rPr>
        <w:t xml:space="preserve">。</w:t>
      </w:r>
      <w:r>
        <w:rPr>
          <w:rFonts w:ascii="宋体" w:hAnsi="Calibri" w:eastAsia="宋体" w:cs="Times New Roman"/>
          <w:color w:val="000000"/>
          <w:lang w:val="en-US" w:eastAsia="zh-CN" w:bidi="ar-SA"/>
        </w:rPr>
      </w:r>
      <w:r/>
    </w:p>
    <w:p>
      <w:pPr>
        <w:pStyle w:val="912"/>
        <w:ind w:left="0" w:firstLine="600"/>
        <w:jc w:val="left"/>
        <w:spacing w:before="0" w:after="0" w:line="240" w:lineRule="auto"/>
        <w:rPr>
          <w:rFonts w:ascii="Calibri" w:hAnsi="Calibri" w:eastAsia="宋体" w:cs="Times New Roman"/>
          <w:lang w:val="en-US" w:eastAsia="zh-CN" w:bidi="ar-SA"/>
        </w:rPr>
        <w:outlineLvl w:val="0"/>
      </w:pPr>
      <w:r>
        <w:rPr>
          <w:rFonts w:ascii="宋体" w:hAnsi="宋体" w:eastAsia="宋体" w:cs="宋体"/>
          <w:lang w:val="en-US" w:eastAsia="zh-CN" w:bidi="ar-SA"/>
        </w:rPr>
        <w:t xml:space="preserve">5</w:t>
      </w:r>
      <w:r>
        <w:rPr>
          <w:rFonts w:ascii="宋体" w:hAnsi="Calibri" w:eastAsia="宋体" w:cs="宋体"/>
          <w:lang w:val="en-US" w:eastAsia="zh-CN" w:bidi="ar-SA"/>
        </w:rPr>
        <w:t xml:space="preserve">.</w:t>
      </w:r>
      <w:r>
        <w:rPr>
          <w:rFonts w:hint="eastAsia" w:ascii="宋体" w:hAnsi="宋体" w:eastAsia="宋体" w:cs="宋体"/>
          <w:lang w:val="en-US" w:eastAsia="zh-CN" w:bidi="ar-SA"/>
        </w:rPr>
        <w:t xml:space="preserve">成交单位为中小企业的，《中小企业声明函》将随成交结果同时公告。</w:t>
      </w:r>
      <w:r>
        <w:rPr>
          <w:rFonts w:ascii="Calibri" w:hAnsi="Calibri" w:eastAsia="宋体" w:cs="Times New Roman"/>
          <w:lang w:val="en-US" w:eastAsia="zh-CN" w:bidi="ar-SA"/>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tabs>
        <w:tab w:val="center" w:pos="4153" w:leader="none"/>
        <w:tab w:val="right" w:pos="8306" w:leader="none"/>
      </w:tabs>
      <w:rPr>
        <w:rFonts w:cs="Times New Roman"/>
        <w:sz w:val="18"/>
        <w:szCs w:val="18"/>
      </w:rPr>
    </w:pPr>
    <w:r>
      <w:rPr>
        <w:rFonts w:cs="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21"/>
      <w:isLgl w:val="false"/>
      <w:suff w:val="tab"/>
      <w:lvlText w:val=""/>
      <w:lvlJc w:val="left"/>
      <w:pPr>
        <w:pStyle w:val="912"/>
        <w:ind w:left="360" w:hanging="360"/>
        <w:tabs>
          <w:tab w:val="num" w:pos="360" w:leader="none"/>
        </w:tabs>
      </w:pPr>
      <w:rPr>
        <w:rFonts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name w:val="Heading 1"/>
    <w:basedOn w:val="912"/>
    <w:next w:val="912"/>
    <w:link w:val="736"/>
    <w:uiPriority w:val="9"/>
    <w:qFormat/>
    <w:pPr>
      <w:keepLines/>
      <w:keepNext/>
      <w:spacing w:before="480" w:after="200"/>
      <w:outlineLvl w:val="0"/>
    </w:pPr>
    <w:rPr>
      <w:rFonts w:ascii="Arial" w:hAnsi="Arial" w:eastAsia="Arial" w:cs="Arial"/>
      <w:sz w:val="40"/>
      <w:szCs w:val="40"/>
    </w:rPr>
  </w:style>
  <w:style w:type="character" w:styleId="736">
    <w:name w:val="Heading 1 Char"/>
    <w:link w:val="735"/>
    <w:uiPriority w:val="9"/>
    <w:rPr>
      <w:rFonts w:ascii="Arial" w:hAnsi="Arial" w:eastAsia="Arial" w:cs="Arial"/>
      <w:sz w:val="40"/>
      <w:szCs w:val="40"/>
    </w:rPr>
  </w:style>
  <w:style w:type="paragraph" w:styleId="737">
    <w:name w:val="Heading 2"/>
    <w:basedOn w:val="912"/>
    <w:next w:val="912"/>
    <w:link w:val="738"/>
    <w:uiPriority w:val="9"/>
    <w:unhideWhenUsed/>
    <w:qFormat/>
    <w:pPr>
      <w:keepLines/>
      <w:keepNext/>
      <w:spacing w:before="360" w:after="200"/>
      <w:outlineLvl w:val="1"/>
    </w:pPr>
    <w:rPr>
      <w:rFonts w:ascii="Arial" w:hAnsi="Arial" w:eastAsia="Arial" w:cs="Arial"/>
      <w:sz w:val="34"/>
    </w:rPr>
  </w:style>
  <w:style w:type="character" w:styleId="738">
    <w:name w:val="Heading 2 Char"/>
    <w:link w:val="737"/>
    <w:uiPriority w:val="9"/>
    <w:rPr>
      <w:rFonts w:ascii="Arial" w:hAnsi="Arial" w:eastAsia="Arial" w:cs="Arial"/>
      <w:sz w:val="34"/>
    </w:rPr>
  </w:style>
  <w:style w:type="paragraph" w:styleId="739">
    <w:name w:val="Heading 3"/>
    <w:basedOn w:val="912"/>
    <w:next w:val="912"/>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link w:val="739"/>
    <w:uiPriority w:val="9"/>
    <w:rPr>
      <w:rFonts w:ascii="Arial" w:hAnsi="Arial" w:eastAsia="Arial" w:cs="Arial"/>
      <w:sz w:val="30"/>
      <w:szCs w:val="30"/>
    </w:rPr>
  </w:style>
  <w:style w:type="paragraph" w:styleId="741">
    <w:name w:val="Heading 4"/>
    <w:basedOn w:val="912"/>
    <w:next w:val="912"/>
    <w:link w:val="742"/>
    <w:uiPriority w:val="9"/>
    <w:unhideWhenUsed/>
    <w:qFormat/>
    <w:pPr>
      <w:keepLines/>
      <w:keepNext/>
      <w:spacing w:before="320" w:after="200"/>
      <w:outlineLvl w:val="3"/>
    </w:pPr>
    <w:rPr>
      <w:rFonts w:ascii="Arial" w:hAnsi="Arial" w:eastAsia="Arial" w:cs="Arial"/>
      <w:b/>
      <w:bCs/>
      <w:sz w:val="26"/>
      <w:szCs w:val="26"/>
    </w:rPr>
  </w:style>
  <w:style w:type="character" w:styleId="742">
    <w:name w:val="Heading 4 Char"/>
    <w:link w:val="741"/>
    <w:uiPriority w:val="9"/>
    <w:rPr>
      <w:rFonts w:ascii="Arial" w:hAnsi="Arial" w:eastAsia="Arial" w:cs="Arial"/>
      <w:b/>
      <w:bCs/>
      <w:sz w:val="26"/>
      <w:szCs w:val="26"/>
    </w:rPr>
  </w:style>
  <w:style w:type="paragraph" w:styleId="743">
    <w:name w:val="Heading 5"/>
    <w:basedOn w:val="912"/>
    <w:next w:val="912"/>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link w:val="743"/>
    <w:uiPriority w:val="9"/>
    <w:rPr>
      <w:rFonts w:ascii="Arial" w:hAnsi="Arial" w:eastAsia="Arial" w:cs="Arial"/>
      <w:b/>
      <w:bCs/>
      <w:sz w:val="24"/>
      <w:szCs w:val="24"/>
    </w:rPr>
  </w:style>
  <w:style w:type="paragraph" w:styleId="745">
    <w:name w:val="Heading 6"/>
    <w:basedOn w:val="912"/>
    <w:next w:val="912"/>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link w:val="745"/>
    <w:uiPriority w:val="9"/>
    <w:rPr>
      <w:rFonts w:ascii="Arial" w:hAnsi="Arial" w:eastAsia="Arial" w:cs="Arial"/>
      <w:b/>
      <w:bCs/>
      <w:sz w:val="22"/>
      <w:szCs w:val="22"/>
    </w:rPr>
  </w:style>
  <w:style w:type="paragraph" w:styleId="747">
    <w:name w:val="Heading 7"/>
    <w:basedOn w:val="912"/>
    <w:next w:val="912"/>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link w:val="747"/>
    <w:uiPriority w:val="9"/>
    <w:rPr>
      <w:rFonts w:ascii="Arial" w:hAnsi="Arial" w:eastAsia="Arial" w:cs="Arial"/>
      <w:b/>
      <w:bCs/>
      <w:i/>
      <w:iCs/>
      <w:sz w:val="22"/>
      <w:szCs w:val="22"/>
    </w:rPr>
  </w:style>
  <w:style w:type="paragraph" w:styleId="749">
    <w:name w:val="Heading 8"/>
    <w:basedOn w:val="912"/>
    <w:next w:val="912"/>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link w:val="749"/>
    <w:uiPriority w:val="9"/>
    <w:rPr>
      <w:rFonts w:ascii="Arial" w:hAnsi="Arial" w:eastAsia="Arial" w:cs="Arial"/>
      <w:i/>
      <w:iCs/>
      <w:sz w:val="22"/>
      <w:szCs w:val="22"/>
    </w:rPr>
  </w:style>
  <w:style w:type="paragraph" w:styleId="751">
    <w:name w:val="Heading 9"/>
    <w:basedOn w:val="912"/>
    <w:next w:val="912"/>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link w:val="751"/>
    <w:uiPriority w:val="9"/>
    <w:rPr>
      <w:rFonts w:ascii="Arial" w:hAnsi="Arial" w:eastAsia="Arial" w:cs="Arial"/>
      <w:i/>
      <w:iCs/>
      <w:sz w:val="21"/>
      <w:szCs w:val="21"/>
    </w:rPr>
  </w:style>
  <w:style w:type="paragraph" w:styleId="753">
    <w:name w:val="No Spacing"/>
    <w:uiPriority w:val="1"/>
    <w:qFormat/>
    <w:pPr>
      <w:spacing w:before="0" w:after="0" w:line="240" w:lineRule="auto"/>
    </w:pPr>
  </w:style>
  <w:style w:type="paragraph" w:styleId="754">
    <w:name w:val="Title"/>
    <w:basedOn w:val="912"/>
    <w:next w:val="912"/>
    <w:link w:val="755"/>
    <w:uiPriority w:val="10"/>
    <w:qFormat/>
    <w:pPr>
      <w:contextualSpacing/>
      <w:spacing w:before="300" w:after="200"/>
    </w:pPr>
    <w:rPr>
      <w:sz w:val="48"/>
      <w:szCs w:val="48"/>
    </w:rPr>
  </w:style>
  <w:style w:type="character" w:styleId="755">
    <w:name w:val="Title Char"/>
    <w:link w:val="754"/>
    <w:uiPriority w:val="10"/>
    <w:rPr>
      <w:sz w:val="48"/>
      <w:szCs w:val="48"/>
    </w:rPr>
  </w:style>
  <w:style w:type="paragraph" w:styleId="756">
    <w:name w:val="Subtitle"/>
    <w:basedOn w:val="912"/>
    <w:next w:val="912"/>
    <w:link w:val="757"/>
    <w:uiPriority w:val="11"/>
    <w:qFormat/>
    <w:pPr>
      <w:spacing w:before="200" w:after="200"/>
    </w:pPr>
    <w:rPr>
      <w:sz w:val="24"/>
      <w:szCs w:val="24"/>
    </w:rPr>
  </w:style>
  <w:style w:type="character" w:styleId="757">
    <w:name w:val="Subtitle Char"/>
    <w:link w:val="756"/>
    <w:uiPriority w:val="11"/>
    <w:rPr>
      <w:sz w:val="24"/>
      <w:szCs w:val="24"/>
    </w:rPr>
  </w:style>
  <w:style w:type="paragraph" w:styleId="758">
    <w:name w:val="Quote"/>
    <w:basedOn w:val="912"/>
    <w:next w:val="912"/>
    <w:link w:val="759"/>
    <w:uiPriority w:val="29"/>
    <w:qFormat/>
    <w:pPr>
      <w:ind w:left="720" w:right="720"/>
    </w:pPr>
    <w:rPr>
      <w:i/>
    </w:rPr>
  </w:style>
  <w:style w:type="character" w:styleId="759">
    <w:name w:val="Quote Char"/>
    <w:link w:val="758"/>
    <w:uiPriority w:val="29"/>
    <w:rPr>
      <w:i/>
    </w:rPr>
  </w:style>
  <w:style w:type="paragraph" w:styleId="760">
    <w:name w:val="Intense Quote"/>
    <w:basedOn w:val="912"/>
    <w:next w:val="912"/>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paragraph" w:styleId="762">
    <w:name w:val="Header"/>
    <w:basedOn w:val="912"/>
    <w:link w:val="763"/>
    <w:uiPriority w:val="99"/>
    <w:unhideWhenUsed/>
    <w:pPr>
      <w:spacing w:after="0" w:line="240" w:lineRule="auto"/>
      <w:tabs>
        <w:tab w:val="center" w:pos="7143" w:leader="none"/>
        <w:tab w:val="right" w:pos="14287" w:leader="none"/>
      </w:tabs>
    </w:pPr>
  </w:style>
  <w:style w:type="character" w:styleId="763">
    <w:name w:val="Header Char"/>
    <w:link w:val="762"/>
    <w:uiPriority w:val="99"/>
  </w:style>
  <w:style w:type="paragraph" w:styleId="764">
    <w:name w:val="Footer"/>
    <w:basedOn w:val="912"/>
    <w:link w:val="767"/>
    <w:uiPriority w:val="99"/>
    <w:unhideWhenUsed/>
    <w:pPr>
      <w:spacing w:after="0" w:line="240" w:lineRule="auto"/>
      <w:tabs>
        <w:tab w:val="center" w:pos="7143" w:leader="none"/>
        <w:tab w:val="right" w:pos="14287" w:leader="none"/>
      </w:tabs>
    </w:pPr>
  </w:style>
  <w:style w:type="character" w:styleId="765">
    <w:name w:val="Footer Char"/>
    <w:link w:val="764"/>
    <w:uiPriority w:val="99"/>
  </w:style>
  <w:style w:type="paragraph" w:styleId="766">
    <w:name w:val="Caption"/>
    <w:basedOn w:val="912"/>
    <w:next w:val="912"/>
    <w:uiPriority w:val="35"/>
    <w:semiHidden/>
    <w:unhideWhenUsed/>
    <w:qFormat/>
    <w:pPr>
      <w:spacing w:line="276" w:lineRule="auto"/>
    </w:pPr>
    <w:rPr>
      <w:b/>
      <w:bCs/>
      <w:color w:val="4f81bd" w:themeColor="accent1"/>
      <w:sz w:val="18"/>
      <w:szCs w:val="18"/>
    </w:rPr>
  </w:style>
  <w:style w:type="character" w:styleId="767">
    <w:name w:val="Caption Char"/>
    <w:basedOn w:val="766"/>
    <w:link w:val="764"/>
    <w:uiPriority w:val="99"/>
  </w:style>
  <w:style w:type="table" w:styleId="7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Hyperlink"/>
    <w:uiPriority w:val="99"/>
    <w:unhideWhenUsed/>
    <w:rPr>
      <w:color w:val="0000ff" w:themeColor="hyperlink"/>
      <w:u w:val="single"/>
    </w:rPr>
  </w:style>
  <w:style w:type="paragraph" w:styleId="895">
    <w:name w:val="footnote text"/>
    <w:basedOn w:val="912"/>
    <w:link w:val="896"/>
    <w:uiPriority w:val="99"/>
    <w:semiHidden/>
    <w:unhideWhenUsed/>
    <w:pPr>
      <w:spacing w:after="40" w:line="240" w:lineRule="auto"/>
    </w:pPr>
    <w:rPr>
      <w:sz w:val="18"/>
    </w:rPr>
  </w:style>
  <w:style w:type="character" w:styleId="896">
    <w:name w:val="Footnote Text Char"/>
    <w:link w:val="895"/>
    <w:uiPriority w:val="99"/>
    <w:rPr>
      <w:sz w:val="18"/>
    </w:rPr>
  </w:style>
  <w:style w:type="character" w:styleId="897">
    <w:name w:val="footnote reference"/>
    <w:uiPriority w:val="99"/>
    <w:unhideWhenUsed/>
    <w:rPr>
      <w:vertAlign w:val="superscript"/>
    </w:rPr>
  </w:style>
  <w:style w:type="paragraph" w:styleId="898">
    <w:name w:val="endnote text"/>
    <w:basedOn w:val="912"/>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uiPriority w:val="99"/>
    <w:semiHidden/>
    <w:unhideWhenUsed/>
    <w:rPr>
      <w:vertAlign w:val="superscript"/>
    </w:rPr>
  </w:style>
  <w:style w:type="paragraph" w:styleId="901">
    <w:name w:val="toc 1"/>
    <w:basedOn w:val="912"/>
    <w:next w:val="912"/>
    <w:uiPriority w:val="39"/>
    <w:unhideWhenUsed/>
    <w:pPr>
      <w:ind w:left="0" w:right="0" w:firstLine="0"/>
      <w:spacing w:after="57"/>
    </w:pPr>
  </w:style>
  <w:style w:type="paragraph" w:styleId="902">
    <w:name w:val="toc 2"/>
    <w:basedOn w:val="912"/>
    <w:next w:val="912"/>
    <w:uiPriority w:val="39"/>
    <w:unhideWhenUsed/>
    <w:pPr>
      <w:ind w:left="283" w:right="0" w:firstLine="0"/>
      <w:spacing w:after="57"/>
    </w:pPr>
  </w:style>
  <w:style w:type="paragraph" w:styleId="903">
    <w:name w:val="toc 3"/>
    <w:basedOn w:val="912"/>
    <w:next w:val="912"/>
    <w:uiPriority w:val="39"/>
    <w:unhideWhenUsed/>
    <w:pPr>
      <w:ind w:left="567" w:right="0" w:firstLine="0"/>
      <w:spacing w:after="57"/>
    </w:pPr>
  </w:style>
  <w:style w:type="paragraph" w:styleId="904">
    <w:name w:val="toc 4"/>
    <w:basedOn w:val="912"/>
    <w:next w:val="912"/>
    <w:uiPriority w:val="39"/>
    <w:unhideWhenUsed/>
    <w:pPr>
      <w:ind w:left="850" w:right="0" w:firstLine="0"/>
      <w:spacing w:after="57"/>
    </w:pPr>
  </w:style>
  <w:style w:type="paragraph" w:styleId="905">
    <w:name w:val="toc 5"/>
    <w:basedOn w:val="912"/>
    <w:next w:val="912"/>
    <w:uiPriority w:val="39"/>
    <w:unhideWhenUsed/>
    <w:pPr>
      <w:ind w:left="1134" w:right="0" w:firstLine="0"/>
      <w:spacing w:after="57"/>
    </w:pPr>
  </w:style>
  <w:style w:type="paragraph" w:styleId="906">
    <w:name w:val="toc 6"/>
    <w:basedOn w:val="912"/>
    <w:next w:val="912"/>
    <w:uiPriority w:val="39"/>
    <w:unhideWhenUsed/>
    <w:pPr>
      <w:ind w:left="1417" w:right="0" w:firstLine="0"/>
      <w:spacing w:after="57"/>
    </w:pPr>
  </w:style>
  <w:style w:type="paragraph" w:styleId="907">
    <w:name w:val="toc 7"/>
    <w:basedOn w:val="912"/>
    <w:next w:val="912"/>
    <w:uiPriority w:val="39"/>
    <w:unhideWhenUsed/>
    <w:pPr>
      <w:ind w:left="1701" w:right="0" w:firstLine="0"/>
      <w:spacing w:after="57"/>
    </w:pPr>
  </w:style>
  <w:style w:type="paragraph" w:styleId="908">
    <w:name w:val="toc 8"/>
    <w:basedOn w:val="912"/>
    <w:next w:val="912"/>
    <w:uiPriority w:val="39"/>
    <w:unhideWhenUsed/>
    <w:pPr>
      <w:ind w:left="1984" w:right="0" w:firstLine="0"/>
      <w:spacing w:after="57"/>
    </w:pPr>
  </w:style>
  <w:style w:type="paragraph" w:styleId="909">
    <w:name w:val="toc 9"/>
    <w:basedOn w:val="912"/>
    <w:next w:val="912"/>
    <w:uiPriority w:val="39"/>
    <w:unhideWhenUsed/>
    <w:pPr>
      <w:ind w:left="2268"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next w:val="912"/>
    <w:link w:val="912"/>
    <w:qFormat/>
    <w:pPr>
      <w:jc w:val="both"/>
      <w:widowControl w:val="off"/>
    </w:pPr>
    <w:rPr>
      <w:rFonts w:ascii="Calibri" w:hAnsi="Calibri" w:cs="Calibri"/>
      <w:sz w:val="21"/>
      <w:szCs w:val="21"/>
      <w:lang w:val="en-US" w:eastAsia="zh-CN" w:bidi="ar-SA"/>
    </w:rPr>
  </w:style>
  <w:style w:type="paragraph" w:styleId="913">
    <w:name w:val="标题 1"/>
    <w:basedOn w:val="912"/>
    <w:next w:val="912"/>
    <w:link w:val="918"/>
    <w:uiPriority w:val="99"/>
    <w:qFormat/>
    <w:pPr>
      <w:ind w:left="432" w:firstLine="18"/>
      <w:jc w:val="left"/>
      <w:spacing w:before="340" w:after="330" w:line="578" w:lineRule="auto"/>
      <w:widowControl/>
      <w:outlineLvl w:val="0"/>
    </w:pPr>
    <w:rPr>
      <w:sz w:val="20"/>
      <w:szCs w:val="20"/>
    </w:rPr>
  </w:style>
  <w:style w:type="paragraph" w:styleId="914">
    <w:name w:val="标题 2"/>
    <w:basedOn w:val="912"/>
    <w:next w:val="912"/>
    <w:link w:val="912"/>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915">
    <w:name w:val="标题 3"/>
    <w:next w:val="912"/>
    <w:link w:val="912"/>
    <w:qFormat/>
    <w:pPr>
      <w:jc w:val="left"/>
      <w:keepLines/>
      <w:keepNext/>
      <w:widowControl w:val="off"/>
      <w:outlineLvl w:val="2"/>
    </w:pPr>
    <w:rPr>
      <w:rFonts w:ascii="Calibri" w:hAnsi="Calibri" w:eastAsia="楷体_GB2312" w:cs="Times New Roman"/>
      <w:b/>
      <w:sz w:val="28"/>
      <w:szCs w:val="20"/>
      <w:lang w:val="en-US" w:eastAsia="zh-CN" w:bidi="ar-SA"/>
    </w:rPr>
  </w:style>
  <w:style w:type="character" w:styleId="916">
    <w:name w:val="默认段落字体"/>
    <w:next w:val="916"/>
    <w:link w:val="912"/>
    <w:uiPriority w:val="99"/>
    <w:semiHidden/>
  </w:style>
  <w:style w:type="table" w:styleId="917">
    <w:name w:val="普通表格"/>
    <w:next w:val="917"/>
    <w:link w:val="912"/>
    <w:uiPriority w:val="99"/>
    <w:unhideWhenUsed/>
    <w:qFormat/>
    <w:tblPr/>
  </w:style>
  <w:style w:type="character" w:styleId="918">
    <w:name w:val="标题 1 字符"/>
    <w:next w:val="918"/>
    <w:link w:val="913"/>
    <w:uiPriority w:val="9"/>
    <w:rPr>
      <w:rFonts w:ascii="Calibri" w:hAnsi="Calibri" w:cs="Calibri"/>
      <w:b/>
      <w:bCs/>
      <w:sz w:val="44"/>
      <w:szCs w:val="44"/>
    </w:rPr>
  </w:style>
  <w:style w:type="paragraph" w:styleId="919">
    <w:name w:val="目录 7"/>
    <w:basedOn w:val="913"/>
    <w:next w:val="912"/>
    <w:link w:val="912"/>
    <w:uiPriority w:val="99"/>
    <w:semiHidden/>
    <w:pPr>
      <w:ind w:left="1200" w:firstLine="0"/>
      <w:spacing w:before="0" w:after="0" w:line="240" w:lineRule="auto"/>
      <w:outlineLvl w:val="9"/>
    </w:pPr>
    <w:rPr>
      <w:sz w:val="18"/>
      <w:szCs w:val="18"/>
    </w:rPr>
  </w:style>
  <w:style w:type="paragraph" w:styleId="920">
    <w:name w:val="正文缩进"/>
    <w:basedOn w:val="912"/>
    <w:next w:val="912"/>
    <w:link w:val="912"/>
    <w:uiPriority w:val="99"/>
    <w:pPr>
      <w:ind w:left="420" w:firstLine="4772"/>
    </w:pPr>
    <w:rPr>
      <w:lang w:val="zh-CN"/>
    </w:rPr>
  </w:style>
  <w:style w:type="paragraph" w:styleId="921">
    <w:name w:val="列表项目符号"/>
    <w:basedOn w:val="912"/>
    <w:next w:val="912"/>
    <w:link w:val="912"/>
    <w:uiPriority w:val="99"/>
    <w:pPr>
      <w:numPr>
        <w:ilvl w:val="0"/>
        <w:numId w:val="1"/>
      </w:numPr>
      <w:tabs>
        <w:tab w:val="left" w:pos="360" w:leader="none"/>
      </w:tabs>
    </w:pPr>
  </w:style>
  <w:style w:type="paragraph" w:styleId="922">
    <w:name w:val="批注文字"/>
    <w:basedOn w:val="912"/>
    <w:next w:val="922"/>
    <w:link w:val="923"/>
    <w:uiPriority w:val="99"/>
    <w:semiHidden/>
    <w:pPr>
      <w:jc w:val="left"/>
    </w:pPr>
  </w:style>
  <w:style w:type="character" w:styleId="923">
    <w:name w:val="批注文字 字符"/>
    <w:next w:val="923"/>
    <w:link w:val="922"/>
    <w:uiPriority w:val="99"/>
    <w:rPr>
      <w:rFonts w:ascii="Calibri" w:hAnsi="Calibri" w:cs="Calibri"/>
      <w:sz w:val="24"/>
      <w:szCs w:val="24"/>
    </w:rPr>
  </w:style>
  <w:style w:type="paragraph" w:styleId="924">
    <w:name w:val="正文文本"/>
    <w:basedOn w:val="912"/>
    <w:next w:val="924"/>
    <w:link w:val="925"/>
    <w:uiPriority w:val="99"/>
    <w:pPr>
      <w:spacing w:after="120"/>
    </w:pPr>
    <w:rPr>
      <w:rFonts w:ascii="Times New Roman" w:hAnsi="Times New Roman" w:cs="Times New Roman"/>
    </w:rPr>
  </w:style>
  <w:style w:type="character" w:styleId="925">
    <w:name w:val="正文文本 字符"/>
    <w:next w:val="925"/>
    <w:link w:val="924"/>
    <w:uiPriority w:val="99"/>
    <w:semiHidden/>
    <w:rPr>
      <w:rFonts w:ascii="Calibri" w:hAnsi="Calibri" w:cs="Calibri"/>
      <w:szCs w:val="21"/>
    </w:rPr>
  </w:style>
  <w:style w:type="paragraph" w:styleId="926">
    <w:name w:val="正文文本缩进"/>
    <w:basedOn w:val="912"/>
    <w:next w:val="928"/>
    <w:link w:val="927"/>
    <w:uiPriority w:val="99"/>
    <w:pPr>
      <w:ind w:left="420" w:firstLine="1188"/>
      <w:spacing w:line="360" w:lineRule="exact"/>
    </w:pPr>
  </w:style>
  <w:style w:type="character" w:styleId="927">
    <w:name w:val="正文文本缩进 字符"/>
    <w:next w:val="927"/>
    <w:link w:val="926"/>
    <w:uiPriority w:val="99"/>
    <w:semiHidden/>
    <w:rPr>
      <w:rFonts w:ascii="Calibri" w:hAnsi="Calibri" w:cs="Calibri"/>
      <w:szCs w:val="21"/>
    </w:rPr>
  </w:style>
  <w:style w:type="paragraph" w:styleId="928">
    <w:name w:val="寄信人地址"/>
    <w:basedOn w:val="912"/>
    <w:next w:val="928"/>
    <w:link w:val="912"/>
    <w:qFormat/>
    <w:rPr>
      <w:rFonts w:ascii="Arial" w:hAnsi="Arial" w:eastAsia="楷体_GB2312" w:cs="Times New Roman"/>
      <w:sz w:val="26"/>
      <w:szCs w:val="20"/>
    </w:rPr>
  </w:style>
  <w:style w:type="paragraph" w:styleId="929">
    <w:name w:val="列表 2"/>
    <w:basedOn w:val="913"/>
    <w:next w:val="919"/>
    <w:link w:val="912"/>
    <w:uiPriority w:val="99"/>
    <w:pPr>
      <w:ind w:left="100" w:firstLine="3640"/>
      <w:spacing w:before="0" w:after="0" w:line="240" w:lineRule="auto"/>
    </w:pPr>
  </w:style>
  <w:style w:type="paragraph" w:styleId="930">
    <w:name w:val="文本块"/>
    <w:basedOn w:val="912"/>
    <w:next w:val="912"/>
    <w:link w:val="912"/>
    <w:uiPriority w:val="99"/>
    <w:pPr>
      <w:ind w:left="630" w:right="-609" w:firstLine="420"/>
      <w:spacing w:line="360" w:lineRule="auto"/>
    </w:pPr>
    <w:rPr>
      <w:rFonts w:ascii="仿宋_GB2312" w:hAnsi="Times New Roman" w:eastAsia="仿宋_GB2312" w:cs="仿宋_GB2312"/>
    </w:rPr>
  </w:style>
  <w:style w:type="paragraph" w:styleId="931">
    <w:name w:val="纯文本"/>
    <w:basedOn w:val="912"/>
    <w:next w:val="931"/>
    <w:link w:val="932"/>
    <w:uiPriority w:val="99"/>
    <w:pPr>
      <w:jc w:val="left"/>
      <w:widowControl/>
    </w:pPr>
    <w:rPr>
      <w:rFonts w:ascii="宋体" w:hAnsi="Courier New" w:eastAsia="楷体_GB2312" w:cs="宋体"/>
      <w:sz w:val="26"/>
      <w:szCs w:val="26"/>
    </w:rPr>
  </w:style>
  <w:style w:type="character" w:styleId="932">
    <w:name w:val="纯文本 字符"/>
    <w:next w:val="932"/>
    <w:link w:val="931"/>
    <w:uiPriority w:val="99"/>
    <w:semiHidden/>
    <w:rPr>
      <w:rFonts w:ascii="宋体" w:hAnsi="Courier New" w:cs="Courier New"/>
      <w:szCs w:val="21"/>
    </w:rPr>
  </w:style>
  <w:style w:type="paragraph" w:styleId="933">
    <w:name w:val="正文文本缩进 2"/>
    <w:basedOn w:val="912"/>
    <w:next w:val="933"/>
    <w:link w:val="934"/>
    <w:uiPriority w:val="99"/>
    <w:pPr>
      <w:ind w:left="420"/>
      <w:spacing w:after="120" w:line="480" w:lineRule="auto"/>
    </w:pPr>
    <w:rPr>
      <w:rFonts w:ascii="Times New Roman" w:hAnsi="Times New Roman" w:cs="Times New Roman"/>
    </w:rPr>
  </w:style>
  <w:style w:type="character" w:styleId="934">
    <w:name w:val="正文文本缩进 2 字符"/>
    <w:next w:val="934"/>
    <w:link w:val="933"/>
    <w:uiPriority w:val="99"/>
    <w:rPr>
      <w:sz w:val="24"/>
      <w:szCs w:val="24"/>
    </w:rPr>
  </w:style>
  <w:style w:type="paragraph" w:styleId="935">
    <w:name w:val="批注框文本"/>
    <w:basedOn w:val="912"/>
    <w:next w:val="935"/>
    <w:link w:val="936"/>
    <w:uiPriority w:val="99"/>
    <w:semiHidden/>
    <w:rPr>
      <w:sz w:val="18"/>
      <w:szCs w:val="18"/>
    </w:rPr>
  </w:style>
  <w:style w:type="character" w:styleId="936">
    <w:name w:val="批注框文本 字符"/>
    <w:next w:val="936"/>
    <w:link w:val="935"/>
    <w:uiPriority w:val="99"/>
    <w:rPr>
      <w:rFonts w:ascii="Calibri" w:hAnsi="Calibri" w:cs="Calibri"/>
      <w:sz w:val="18"/>
      <w:szCs w:val="18"/>
    </w:rPr>
  </w:style>
  <w:style w:type="paragraph" w:styleId="937">
    <w:name w:val="页脚"/>
    <w:basedOn w:val="912"/>
    <w:next w:val="937"/>
    <w:link w:val="938"/>
    <w:uiPriority w:val="99"/>
    <w:pPr>
      <w:jc w:val="left"/>
      <w:tabs>
        <w:tab w:val="center" w:pos="4153" w:leader="none"/>
        <w:tab w:val="right" w:pos="8306" w:leader="none"/>
      </w:tabs>
    </w:pPr>
    <w:rPr>
      <w:sz w:val="18"/>
      <w:szCs w:val="18"/>
    </w:rPr>
  </w:style>
  <w:style w:type="character" w:styleId="938">
    <w:name w:val="页脚 字符"/>
    <w:next w:val="938"/>
    <w:link w:val="937"/>
    <w:uiPriority w:val="99"/>
    <w:semiHidden/>
    <w:rPr>
      <w:rFonts w:ascii="Calibri" w:hAnsi="Calibri" w:cs="Calibri"/>
      <w:sz w:val="18"/>
      <w:szCs w:val="18"/>
    </w:rPr>
  </w:style>
  <w:style w:type="paragraph" w:styleId="939">
    <w:name w:val="页眉"/>
    <w:basedOn w:val="912"/>
    <w:next w:val="939"/>
    <w:link w:val="940"/>
    <w:uiPriority w:val="99"/>
    <w:pPr>
      <w:jc w:val="center"/>
      <w:tabs>
        <w:tab w:val="center" w:pos="4153" w:leader="none"/>
        <w:tab w:val="right" w:pos="8306" w:leader="none"/>
      </w:tabs>
      <w:pBdr>
        <w:bottom w:val="single" w:color="000000" w:sz="6" w:space="1"/>
      </w:pBdr>
    </w:pPr>
    <w:rPr>
      <w:sz w:val="18"/>
      <w:szCs w:val="18"/>
    </w:rPr>
  </w:style>
  <w:style w:type="character" w:styleId="940">
    <w:name w:val="页眉 字符"/>
    <w:next w:val="940"/>
    <w:link w:val="939"/>
    <w:uiPriority w:val="99"/>
    <w:rPr>
      <w:rFonts w:ascii="Calibri" w:hAnsi="Calibri" w:cs="Calibri"/>
      <w:sz w:val="18"/>
      <w:szCs w:val="18"/>
    </w:rPr>
  </w:style>
  <w:style w:type="paragraph" w:styleId="941">
    <w:name w:val="目录 1"/>
    <w:basedOn w:val="913"/>
    <w:next w:val="912"/>
    <w:link w:val="912"/>
    <w:uiPriority w:val="99"/>
    <w:semiHidden/>
    <w:pPr>
      <w:ind w:left="0" w:firstLine="0"/>
      <w:spacing w:before="120" w:after="120" w:line="240" w:lineRule="auto"/>
      <w:outlineLvl w:val="9"/>
    </w:pPr>
    <w:rPr>
      <w:b/>
      <w:bCs/>
      <w:caps/>
    </w:rPr>
  </w:style>
  <w:style w:type="paragraph" w:styleId="942">
    <w:name w:val="脚注文本"/>
    <w:basedOn w:val="912"/>
    <w:next w:val="930"/>
    <w:link w:val="943"/>
    <w:uiPriority w:val="99"/>
    <w:semiHidden/>
    <w:pPr>
      <w:ind w:firstLine="3584"/>
      <w:jc w:val="left"/>
      <w:spacing w:line="360" w:lineRule="auto"/>
      <w:widowControl/>
      <w:outlineLvl w:val="0"/>
    </w:pPr>
    <w:rPr>
      <w:sz w:val="20"/>
      <w:szCs w:val="20"/>
    </w:rPr>
  </w:style>
  <w:style w:type="character" w:styleId="943">
    <w:name w:val="脚注文本 字符"/>
    <w:next w:val="943"/>
    <w:link w:val="942"/>
    <w:uiPriority w:val="99"/>
    <w:semiHidden/>
    <w:rPr>
      <w:rFonts w:ascii="Calibri" w:hAnsi="Calibri" w:cs="Calibri"/>
      <w:sz w:val="18"/>
      <w:szCs w:val="18"/>
    </w:rPr>
  </w:style>
  <w:style w:type="paragraph" w:styleId="944">
    <w:name w:val="正文文本 2"/>
    <w:basedOn w:val="912"/>
    <w:next w:val="921"/>
    <w:link w:val="945"/>
    <w:uiPriority w:val="99"/>
    <w:pPr>
      <w:ind w:firstLine="1024"/>
      <w:jc w:val="left"/>
      <w:spacing w:after="120" w:line="480" w:lineRule="auto"/>
      <w:widowControl/>
      <w:outlineLvl w:val="0"/>
    </w:pPr>
    <w:rPr>
      <w:sz w:val="20"/>
      <w:szCs w:val="20"/>
    </w:rPr>
  </w:style>
  <w:style w:type="character" w:styleId="945">
    <w:name w:val="正文文本 2 字符"/>
    <w:next w:val="945"/>
    <w:link w:val="944"/>
    <w:uiPriority w:val="99"/>
    <w:semiHidden/>
    <w:rPr>
      <w:rFonts w:ascii="Calibri" w:hAnsi="Calibri" w:cs="Calibri"/>
      <w:szCs w:val="21"/>
    </w:rPr>
  </w:style>
  <w:style w:type="paragraph" w:styleId="946">
    <w:name w:val="普通(网站)"/>
    <w:basedOn w:val="912"/>
    <w:next w:val="929"/>
    <w:link w:val="912"/>
    <w:uiPriority w:val="99"/>
    <w:pPr>
      <w:jc w:val="left"/>
      <w:spacing w:beforeAutospacing="1" w:afterAutospacing="1"/>
    </w:pPr>
    <w:rPr>
      <w:sz w:val="24"/>
      <w:szCs w:val="24"/>
    </w:rPr>
  </w:style>
  <w:style w:type="paragraph" w:styleId="947">
    <w:name w:val="批注主题"/>
    <w:basedOn w:val="922"/>
    <w:next w:val="922"/>
    <w:link w:val="948"/>
    <w:uiPriority w:val="99"/>
    <w:semiHidden/>
    <w:rPr>
      <w:b/>
      <w:bCs/>
    </w:rPr>
  </w:style>
  <w:style w:type="character" w:styleId="948">
    <w:name w:val="批注主题 字符"/>
    <w:next w:val="948"/>
    <w:link w:val="947"/>
    <w:uiPriority w:val="99"/>
    <w:rPr>
      <w:b/>
      <w:bCs/>
    </w:rPr>
  </w:style>
  <w:style w:type="paragraph" w:styleId="949">
    <w:name w:val="正文首行缩进 2"/>
    <w:basedOn w:val="926"/>
    <w:next w:val="949"/>
    <w:link w:val="950"/>
    <w:uiPriority w:val="99"/>
    <w:pPr>
      <w:ind w:left="200" w:firstLine="420"/>
      <w:spacing w:after="120"/>
    </w:pPr>
  </w:style>
  <w:style w:type="character" w:styleId="950">
    <w:name w:val="正文文本首行缩进 2 字符"/>
    <w:next w:val="950"/>
    <w:link w:val="949"/>
    <w:uiPriority w:val="99"/>
    <w:semiHidden/>
  </w:style>
  <w:style w:type="table" w:styleId="951">
    <w:name w:val="网格型"/>
    <w:next w:val="951"/>
    <w:link w:val="912"/>
    <w:pPr>
      <w:jc w:val="both"/>
      <w:widowControl w:val="off"/>
    </w:pPr>
    <w:rPr>
      <w:lang w:val="en-US" w:eastAsia="zh-CN" w:bidi="ar-SA"/>
    </w:rPr>
    <w:tblPr/>
  </w:style>
  <w:style w:type="character" w:styleId="952">
    <w:name w:val="要点"/>
    <w:next w:val="952"/>
    <w:link w:val="912"/>
    <w:uiPriority w:val="99"/>
    <w:qFormat/>
    <w:rPr>
      <w:rFonts w:ascii="Calibri" w:hAnsi="Calibri" w:eastAsia="宋体" w:cs="Calibri"/>
      <w:b/>
      <w:bCs/>
    </w:rPr>
  </w:style>
  <w:style w:type="character" w:styleId="953">
    <w:name w:val="已访问的超链接"/>
    <w:next w:val="953"/>
    <w:link w:val="912"/>
    <w:uiPriority w:val="99"/>
    <w:rPr>
      <w:color w:val="000000"/>
      <w:u w:val="none"/>
    </w:rPr>
  </w:style>
  <w:style w:type="character" w:styleId="954">
    <w:name w:val="强调"/>
    <w:next w:val="954"/>
    <w:link w:val="912"/>
    <w:uiPriority w:val="99"/>
    <w:qFormat/>
  </w:style>
  <w:style w:type="character" w:styleId="955">
    <w:name w:val="超链接"/>
    <w:next w:val="955"/>
    <w:link w:val="912"/>
    <w:uiPriority w:val="99"/>
    <w:rPr>
      <w:color w:val="000000"/>
      <w:u w:val="none"/>
    </w:rPr>
  </w:style>
  <w:style w:type="character" w:styleId="956">
    <w:name w:val="批注引用"/>
    <w:next w:val="956"/>
    <w:link w:val="912"/>
    <w:uiPriority w:val="99"/>
    <w:semiHidden/>
    <w:rPr>
      <w:sz w:val="21"/>
      <w:szCs w:val="21"/>
    </w:rPr>
  </w:style>
  <w:style w:type="character" w:styleId="957">
    <w:name w:val="脚注引用"/>
    <w:next w:val="957"/>
    <w:link w:val="912"/>
    <w:uiPriority w:val="99"/>
    <w:semiHidden/>
    <w:rPr>
      <w:vertAlign w:val="superscript"/>
    </w:rPr>
  </w:style>
  <w:style w:type="paragraph" w:styleId="958">
    <w:name w:val="目录 51"/>
    <w:next w:val="912"/>
    <w:link w:val="912"/>
    <w:qFormat/>
    <w:pPr>
      <w:ind w:left="1275"/>
      <w:jc w:val="both"/>
    </w:pPr>
    <w:rPr>
      <w:rFonts w:ascii="Calibri" w:hAnsi="Calibri" w:eastAsia="宋体" w:cs="Times New Roman"/>
      <w:sz w:val="21"/>
      <w:lang w:val="en-US" w:eastAsia="zh-CN" w:bidi="ar-SA"/>
    </w:rPr>
  </w:style>
  <w:style w:type="paragraph" w:styleId="959">
    <w:name w:val="段"/>
    <w:next w:val="912"/>
    <w:link w:val="912"/>
    <w:uiPriority w:val="99"/>
    <w:pPr>
      <w:ind w:firstLine="200"/>
      <w:jc w:val="both"/>
      <w:spacing w:line="360" w:lineRule="auto"/>
    </w:pPr>
    <w:rPr>
      <w:rFonts w:ascii="宋体" w:cs="宋体"/>
      <w:sz w:val="24"/>
      <w:szCs w:val="24"/>
      <w:lang w:val="en-US" w:eastAsia="zh-CN" w:bidi="ar-SA"/>
    </w:rPr>
  </w:style>
  <w:style w:type="character" w:styleId="960">
    <w:name w:val="content-right_8zs401"/>
    <w:next w:val="960"/>
    <w:link w:val="912"/>
  </w:style>
  <w:style w:type="character" w:styleId="961">
    <w:name w:val="font11"/>
    <w:next w:val="961"/>
    <w:link w:val="912"/>
    <w:uiPriority w:val="99"/>
    <w:rPr>
      <w:rFonts w:ascii="宋体" w:hAnsi="宋体" w:eastAsia="宋体" w:cs="宋体"/>
      <w:color w:val="000000"/>
      <w:sz w:val="24"/>
      <w:szCs w:val="24"/>
      <w:u w:val="none"/>
    </w:rPr>
  </w:style>
  <w:style w:type="character" w:styleId="962">
    <w:name w:val="font21"/>
    <w:next w:val="962"/>
    <w:link w:val="912"/>
    <w:uiPriority w:val="99"/>
    <w:rPr>
      <w:rFonts w:ascii="Times New Roman" w:hAnsi="Times New Roman" w:cs="Times New Roman"/>
      <w:color w:val="000000"/>
      <w:sz w:val="24"/>
      <w:szCs w:val="24"/>
      <w:u w:val="none"/>
    </w:rPr>
  </w:style>
  <w:style w:type="paragraph" w:styleId="963">
    <w:name w:val="纯文本2"/>
    <w:basedOn w:val="912"/>
    <w:next w:val="963"/>
    <w:link w:val="912"/>
    <w:uiPriority w:val="99"/>
    <w:rPr>
      <w:rFonts w:ascii="宋体" w:hAnsi="Courier New" w:cs="宋体"/>
    </w:rPr>
  </w:style>
  <w:style w:type="paragraph" w:styleId="964">
    <w:name w:val="纯文本4"/>
    <w:basedOn w:val="912"/>
    <w:next w:val="964"/>
    <w:link w:val="912"/>
    <w:uiPriority w:val="99"/>
    <w:rPr>
      <w:rFonts w:ascii="宋体" w:hAnsi="Courier New" w:eastAsia="楷体_GB2312" w:cs="宋体"/>
      <w:sz w:val="26"/>
      <w:szCs w:val="26"/>
    </w:rPr>
  </w:style>
  <w:style w:type="paragraph" w:styleId="965">
    <w:name w:val="List Paragraph"/>
    <w:basedOn w:val="912"/>
    <w:next w:val="966"/>
    <w:link w:val="912"/>
    <w:uiPriority w:val="99"/>
    <w:qFormat/>
    <w:pPr>
      <w:ind w:firstLine="420"/>
    </w:pPr>
  </w:style>
  <w:style w:type="paragraph" w:styleId="966">
    <w:name w:val="xl91"/>
    <w:next w:val="967"/>
    <w:link w:val="912"/>
    <w:uiPriority w:val="99"/>
    <w:pPr>
      <w:ind w:firstLine="3584"/>
      <w:spacing w:before="280" w:after="280"/>
      <w:outlineLvl w:val="0"/>
    </w:pPr>
    <w:rPr>
      <w:rFonts w:ascii="Calibri" w:hAnsi="Calibri" w:cs="Calibri"/>
      <w:lang w:val="en-US" w:eastAsia="zh-CN" w:bidi="ar-SA"/>
    </w:rPr>
  </w:style>
  <w:style w:type="paragraph" w:styleId="967">
    <w:name w:val="xl76"/>
    <w:next w:val="944"/>
    <w:link w:val="912"/>
    <w:uiPriority w:val="99"/>
    <w:pPr>
      <w:ind w:firstLine="3584"/>
      <w:jc w:val="center"/>
      <w:spacing w:before="280" w:after="280"/>
      <w:outlineLvl w:val="0"/>
    </w:pPr>
    <w:rPr>
      <w:rFonts w:ascii="Calibri" w:hAnsi="Calibri" w:cs="Calibri"/>
      <w:lang w:val="en-US" w:eastAsia="zh-CN" w:bidi="ar-SA"/>
    </w:rPr>
  </w:style>
  <w:style w:type="paragraph" w:styleId="968">
    <w:name w:val="纯文本3"/>
    <w:next w:val="968"/>
    <w:link w:val="912"/>
    <w:uiPriority w:val="99"/>
    <w:pPr>
      <w:ind w:left="1024"/>
      <w:jc w:val="both"/>
    </w:pPr>
    <w:rPr>
      <w:rFonts w:ascii="宋体" w:hAnsi="Courier New" w:cs="宋体"/>
      <w:lang w:val="en-US" w:eastAsia="zh-CN" w:bidi="ar-SA"/>
    </w:rPr>
  </w:style>
  <w:style w:type="paragraph" w:styleId="969">
    <w:name w:val="首行缩进"/>
    <w:next w:val="969"/>
    <w:link w:val="912"/>
    <w:uiPriority w:val="99"/>
    <w:pPr>
      <w:ind w:left="1024" w:firstLine="480"/>
      <w:jc w:val="both"/>
    </w:pPr>
    <w:rPr>
      <w:rFonts w:ascii="Calibri" w:hAnsi="Calibri" w:cs="Calibri"/>
      <w:lang w:val="zh-CN" w:eastAsia="zh-CN" w:bidi="ar-SA"/>
    </w:rPr>
  </w:style>
  <w:style w:type="paragraph" w:styleId="970">
    <w:name w:val="标题 21"/>
    <w:basedOn w:val="912"/>
    <w:next w:val="912"/>
    <w:link w:val="912"/>
    <w:qFormat/>
    <w:pPr>
      <w:jc w:val="left"/>
      <w:keepLines/>
      <w:keepNext/>
      <w:outlineLvl w:val="1"/>
    </w:pPr>
    <w:rPr>
      <w:rFonts w:ascii="宋体" w:hAnsi="宋体"/>
      <w:b/>
    </w:rPr>
  </w:style>
  <w:style w:type="paragraph" w:styleId="971">
    <w:name w:val="纯文本1"/>
    <w:basedOn w:val="912"/>
    <w:next w:val="971"/>
    <w:link w:val="912"/>
    <w:qFormat/>
    <w:rPr>
      <w:rFonts w:ascii="宋体" w:hAnsi="Courier New" w:eastAsia="楷体_GB2312"/>
      <w:sz w:val="26"/>
      <w:szCs w:val="20"/>
    </w:rPr>
  </w:style>
  <w:style w:type="paragraph" w:styleId="972">
    <w:name w:val="正文 A"/>
    <w:next w:val="972"/>
    <w:link w:val="912"/>
    <w:qFormat/>
    <w:pPr>
      <w:jc w:val="both"/>
      <w:widowControl w:val="off"/>
      <w:framePr w:wrap="around" w:vAnchor="margin" w:hAnchor="text" w:y="1"/>
    </w:pPr>
    <w:rPr>
      <w:rFonts w:ascii="Times New Roman" w:hAnsi="Arial Unicode MS" w:eastAsia="Arial Unicode MS" w:cs="Arial Unicode MS"/>
      <w:color w:val="000000"/>
      <w:sz w:val="21"/>
      <w:szCs w:val="21"/>
      <w:u w:val="none"/>
      <w:lang w:val="en-US" w:eastAsia="zh-CN" w:bidi="ar-SA"/>
    </w:rPr>
  </w:style>
  <w:style w:type="character" w:styleId="973" w:default="1">
    <w:name w:val="Default Paragraph Font"/>
    <w:uiPriority w:val="1"/>
    <w:semiHidden/>
    <w:unhideWhenUsed/>
  </w:style>
  <w:style w:type="numbering" w:styleId="974" w:default="1">
    <w:name w:val="No List"/>
    <w:uiPriority w:val="99"/>
    <w:semiHidden/>
    <w:unhideWhenUsed/>
  </w:style>
  <w:style w:type="table" w:styleId="9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嘉</dc:creator>
  <cp:lastModifiedBy>苏蓉</cp:lastModifiedBy>
  <cp:revision>5</cp:revision>
  <dcterms:created xsi:type="dcterms:W3CDTF">2023-05-12T06:25:00Z</dcterms:created>
  <dcterms:modified xsi:type="dcterms:W3CDTF">2026-08-07T05:45:18Z</dcterms:modified>
</cp:coreProperties>
</file>