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69B4531">
      <w:pPr>
        <w:widowControl/>
        <w:shd w:val="clear" w:color="auto"/>
        <w:spacing w:line="360" w:lineRule="auto"/>
        <w:jc w:val="center"/>
        <w:rPr>
          <w:rFonts w:hint="eastAsia" w:ascii="仿宋" w:hAnsi="仿宋" w:eastAsia="仿宋" w:cs="仿宋"/>
          <w:b/>
          <w:color w:val="auto"/>
          <w:kern w:val="0"/>
          <w:sz w:val="48"/>
          <w:szCs w:val="48"/>
          <w:highlight w:val="none"/>
          <w:lang w:eastAsia="zh-CN"/>
        </w:rPr>
      </w:pPr>
    </w:p>
    <w:p w14:paraId="03C06770">
      <w:pPr>
        <w:widowControl/>
        <w:shd w:val="clear" w:color="auto"/>
        <w:spacing w:line="360" w:lineRule="auto"/>
        <w:jc w:val="center"/>
        <w:rPr>
          <w:rFonts w:hint="eastAsia" w:ascii="仿宋" w:hAnsi="仿宋" w:eastAsia="仿宋" w:cs="仿宋"/>
          <w:b/>
          <w:color w:val="auto"/>
          <w:kern w:val="0"/>
          <w:sz w:val="48"/>
          <w:szCs w:val="48"/>
          <w:highlight w:val="none"/>
        </w:rPr>
      </w:pPr>
    </w:p>
    <w:p w14:paraId="3C0C44CF">
      <w:pPr>
        <w:pStyle w:val="60"/>
        <w:shd w:val="clear"/>
        <w:ind w:firstLine="0" w:firstLineChars="0"/>
        <w:rPr>
          <w:rFonts w:hint="eastAsia" w:ascii="仿宋" w:hAnsi="仿宋" w:eastAsia="仿宋" w:cs="仿宋"/>
          <w:color w:val="auto"/>
          <w:highlight w:val="none"/>
        </w:rPr>
      </w:pPr>
    </w:p>
    <w:p w14:paraId="2A9A02C8">
      <w:pPr>
        <w:pStyle w:val="60"/>
        <w:shd w:val="clear"/>
        <w:ind w:firstLine="0" w:firstLineChars="0"/>
        <w:jc w:val="center"/>
        <w:rPr>
          <w:rFonts w:hint="eastAsia" w:ascii="仿宋" w:hAnsi="仿宋" w:eastAsia="仿宋" w:cs="仿宋"/>
          <w:b/>
          <w:bCs/>
          <w:color w:val="auto"/>
          <w:kern w:val="2"/>
          <w:sz w:val="52"/>
          <w:szCs w:val="52"/>
          <w:highlight w:val="none"/>
        </w:rPr>
      </w:pPr>
      <w:r>
        <w:rPr>
          <w:rFonts w:hint="eastAsia" w:ascii="仿宋" w:hAnsi="仿宋" w:eastAsia="仿宋" w:cs="仿宋"/>
          <w:b/>
          <w:bCs/>
          <w:color w:val="auto"/>
          <w:spacing w:val="0"/>
          <w:kern w:val="2"/>
          <w:sz w:val="48"/>
          <w:szCs w:val="48"/>
          <w:highlight w:val="none"/>
          <w:lang w:eastAsia="zh-CN"/>
        </w:rPr>
        <w:t>鼓楼区交通源空气污染治理设备及草场门隧道机动车尾气治理设备运维项目</w:t>
      </w:r>
    </w:p>
    <w:p w14:paraId="66B8A044">
      <w:pPr>
        <w:pStyle w:val="60"/>
        <w:shd w:val="clear"/>
        <w:ind w:firstLine="0" w:firstLineChars="0"/>
        <w:rPr>
          <w:rFonts w:hint="eastAsia" w:ascii="仿宋" w:hAnsi="仿宋" w:eastAsia="仿宋" w:cs="仿宋"/>
          <w:b/>
          <w:color w:val="auto"/>
          <w:kern w:val="0"/>
          <w:sz w:val="72"/>
          <w:szCs w:val="72"/>
          <w:highlight w:val="none"/>
        </w:rPr>
      </w:pPr>
    </w:p>
    <w:p w14:paraId="3DFDBF0B">
      <w:pPr>
        <w:pStyle w:val="60"/>
        <w:shd w:val="clear"/>
        <w:ind w:firstLine="0" w:firstLineChars="0"/>
        <w:rPr>
          <w:rFonts w:hint="eastAsia" w:ascii="仿宋" w:hAnsi="仿宋" w:eastAsia="仿宋" w:cs="仿宋"/>
          <w:b/>
          <w:color w:val="auto"/>
          <w:kern w:val="0"/>
          <w:sz w:val="72"/>
          <w:szCs w:val="72"/>
          <w:highlight w:val="none"/>
        </w:rPr>
      </w:pPr>
    </w:p>
    <w:p w14:paraId="4511F99D">
      <w:pPr>
        <w:pStyle w:val="60"/>
        <w:shd w:val="clear"/>
        <w:ind w:firstLine="0" w:firstLineChars="0"/>
        <w:rPr>
          <w:rFonts w:hint="eastAsia" w:ascii="仿宋" w:hAnsi="仿宋" w:eastAsia="仿宋" w:cs="仿宋"/>
          <w:b/>
          <w:color w:val="auto"/>
          <w:kern w:val="0"/>
          <w:sz w:val="72"/>
          <w:szCs w:val="72"/>
          <w:highlight w:val="none"/>
        </w:rPr>
      </w:pPr>
    </w:p>
    <w:p w14:paraId="19DDF2C0">
      <w:pPr>
        <w:widowControl/>
        <w:shd w:val="clear"/>
        <w:spacing w:line="360" w:lineRule="auto"/>
        <w:jc w:val="center"/>
        <w:rPr>
          <w:rFonts w:hint="eastAsia" w:ascii="仿宋" w:hAnsi="仿宋" w:eastAsia="仿宋" w:cs="仿宋"/>
          <w:b/>
          <w:color w:val="auto"/>
          <w:kern w:val="0"/>
          <w:sz w:val="72"/>
          <w:szCs w:val="72"/>
          <w:highlight w:val="none"/>
        </w:rPr>
      </w:pPr>
      <w:r>
        <w:rPr>
          <w:rFonts w:hint="eastAsia" w:ascii="仿宋" w:hAnsi="仿宋" w:eastAsia="仿宋" w:cs="仿宋"/>
          <w:b/>
          <w:color w:val="auto"/>
          <w:kern w:val="0"/>
          <w:sz w:val="72"/>
          <w:szCs w:val="72"/>
          <w:highlight w:val="none"/>
          <w:lang w:val="en-US" w:eastAsia="zh-CN"/>
        </w:rPr>
        <w:t>招标</w:t>
      </w:r>
      <w:r>
        <w:rPr>
          <w:rFonts w:hint="eastAsia" w:ascii="仿宋" w:hAnsi="仿宋" w:eastAsia="仿宋" w:cs="仿宋"/>
          <w:b/>
          <w:color w:val="auto"/>
          <w:kern w:val="0"/>
          <w:sz w:val="72"/>
          <w:szCs w:val="72"/>
          <w:highlight w:val="none"/>
        </w:rPr>
        <w:t>文件</w:t>
      </w:r>
    </w:p>
    <w:p w14:paraId="626B736D">
      <w:pPr>
        <w:widowControl/>
        <w:shd w:val="clear"/>
        <w:spacing w:line="360" w:lineRule="auto"/>
        <w:jc w:val="center"/>
        <w:rPr>
          <w:rFonts w:hint="eastAsia" w:ascii="仿宋" w:hAnsi="仿宋" w:eastAsia="仿宋" w:cs="仿宋"/>
          <w:b/>
          <w:color w:val="auto"/>
          <w:kern w:val="0"/>
          <w:sz w:val="36"/>
          <w:szCs w:val="36"/>
          <w:highlight w:val="none"/>
          <w:lang w:eastAsia="zh-CN"/>
        </w:rPr>
      </w:pPr>
      <w:r>
        <w:rPr>
          <w:rFonts w:hint="eastAsia" w:ascii="仿宋" w:hAnsi="仿宋" w:eastAsia="仿宋" w:cs="仿宋"/>
          <w:b/>
          <w:color w:val="auto"/>
          <w:kern w:val="0"/>
          <w:sz w:val="36"/>
          <w:szCs w:val="36"/>
          <w:highlight w:val="none"/>
        </w:rPr>
        <w:t>项目编号：JSZC-320106-ZHZH-G2026-0020</w:t>
      </w:r>
    </w:p>
    <w:p w14:paraId="21D466FB">
      <w:pPr>
        <w:widowControl/>
        <w:shd w:val="clear"/>
        <w:spacing w:line="360" w:lineRule="auto"/>
        <w:jc w:val="center"/>
        <w:rPr>
          <w:rFonts w:hint="eastAsia" w:ascii="仿宋" w:hAnsi="仿宋" w:eastAsia="仿宋" w:cs="仿宋"/>
          <w:b/>
          <w:color w:val="auto"/>
          <w:kern w:val="0"/>
          <w:sz w:val="72"/>
          <w:szCs w:val="72"/>
          <w:highlight w:val="none"/>
        </w:rPr>
      </w:pPr>
    </w:p>
    <w:p w14:paraId="36331694">
      <w:pPr>
        <w:widowControl/>
        <w:shd w:val="clear" w:color="auto"/>
        <w:spacing w:line="360" w:lineRule="auto"/>
        <w:rPr>
          <w:rFonts w:hint="eastAsia" w:ascii="仿宋" w:hAnsi="仿宋" w:eastAsia="仿宋" w:cs="仿宋"/>
          <w:color w:val="auto"/>
          <w:kern w:val="0"/>
          <w:sz w:val="44"/>
          <w:szCs w:val="44"/>
          <w:highlight w:val="none"/>
        </w:rPr>
      </w:pPr>
      <w:r>
        <w:rPr>
          <w:rFonts w:hint="eastAsia" w:ascii="仿宋" w:hAnsi="仿宋" w:eastAsia="仿宋" w:cs="仿宋"/>
          <w:color w:val="auto"/>
          <w:kern w:val="0"/>
          <w:sz w:val="32"/>
          <w:szCs w:val="32"/>
          <w:highlight w:val="none"/>
        </w:rPr>
        <w:t>  </w:t>
      </w:r>
    </w:p>
    <w:p w14:paraId="420DDF74">
      <w:pPr>
        <w:widowControl/>
        <w:shd w:val="clear"/>
        <w:spacing w:line="360" w:lineRule="auto"/>
        <w:jc w:val="center"/>
        <w:rPr>
          <w:rFonts w:hint="eastAsia" w:ascii="仿宋" w:hAnsi="仿宋" w:eastAsia="仿宋" w:cs="仿宋"/>
          <w:b/>
          <w:color w:val="auto"/>
          <w:kern w:val="0"/>
          <w:sz w:val="36"/>
          <w:szCs w:val="36"/>
          <w:highlight w:val="none"/>
        </w:rPr>
      </w:pPr>
    </w:p>
    <w:p w14:paraId="6DEA1136">
      <w:pPr>
        <w:widowControl/>
        <w:shd w:val="clear"/>
        <w:spacing w:line="360" w:lineRule="auto"/>
        <w:jc w:val="center"/>
        <w:rPr>
          <w:rFonts w:hint="eastAsia" w:ascii="仿宋" w:hAnsi="仿宋" w:eastAsia="仿宋" w:cs="仿宋"/>
          <w:b/>
          <w:color w:val="auto"/>
          <w:kern w:val="0"/>
          <w:sz w:val="36"/>
          <w:szCs w:val="36"/>
          <w:highlight w:val="none"/>
        </w:rPr>
      </w:pPr>
    </w:p>
    <w:p w14:paraId="79CA4251">
      <w:pPr>
        <w:widowControl/>
        <w:shd w:val="clear"/>
        <w:spacing w:line="360" w:lineRule="auto"/>
        <w:jc w:val="center"/>
        <w:rPr>
          <w:rFonts w:hint="eastAsia" w:ascii="仿宋" w:hAnsi="仿宋" w:eastAsia="仿宋" w:cs="仿宋"/>
          <w:b/>
          <w:color w:val="auto"/>
          <w:kern w:val="0"/>
          <w:sz w:val="36"/>
          <w:szCs w:val="36"/>
          <w:highlight w:val="none"/>
          <w:lang w:val="en-US" w:eastAsia="zh-CN"/>
        </w:rPr>
      </w:pPr>
      <w:r>
        <w:rPr>
          <w:rFonts w:hint="eastAsia" w:ascii="仿宋" w:hAnsi="仿宋" w:eastAsia="仿宋" w:cs="仿宋"/>
          <w:b/>
          <w:color w:val="auto"/>
          <w:kern w:val="0"/>
          <w:sz w:val="36"/>
          <w:szCs w:val="36"/>
          <w:highlight w:val="none"/>
          <w:lang w:val="en-US" w:eastAsia="zh-CN"/>
        </w:rPr>
        <w:t>采购人：南京市鼓楼生态环境局</w:t>
      </w:r>
    </w:p>
    <w:p w14:paraId="45ACE311">
      <w:pPr>
        <w:widowControl/>
        <w:shd w:val="clear"/>
        <w:spacing w:line="360" w:lineRule="auto"/>
        <w:jc w:val="center"/>
        <w:rPr>
          <w:rFonts w:hint="eastAsia" w:ascii="仿宋" w:hAnsi="仿宋" w:eastAsia="仿宋" w:cs="仿宋"/>
          <w:b/>
          <w:color w:val="auto"/>
          <w:kern w:val="0"/>
          <w:sz w:val="36"/>
          <w:szCs w:val="36"/>
          <w:highlight w:val="none"/>
          <w:lang w:eastAsia="zh-CN"/>
        </w:rPr>
      </w:pPr>
      <w:r>
        <w:rPr>
          <w:rFonts w:hint="eastAsia" w:ascii="仿宋" w:hAnsi="仿宋" w:eastAsia="仿宋" w:cs="仿宋"/>
          <w:b/>
          <w:color w:val="auto"/>
          <w:kern w:val="0"/>
          <w:sz w:val="36"/>
          <w:szCs w:val="36"/>
          <w:highlight w:val="none"/>
          <w:lang w:val="en-US" w:eastAsia="zh-CN"/>
        </w:rPr>
        <w:t>采购代理机构：</w:t>
      </w:r>
      <w:r>
        <w:rPr>
          <w:rFonts w:hint="eastAsia" w:ascii="仿宋" w:hAnsi="仿宋" w:eastAsia="仿宋" w:cs="仿宋"/>
          <w:b/>
          <w:color w:val="auto"/>
          <w:kern w:val="0"/>
          <w:sz w:val="36"/>
          <w:szCs w:val="36"/>
          <w:highlight w:val="none"/>
          <w:lang w:eastAsia="zh-CN"/>
        </w:rPr>
        <w:t>江苏中衡工程顾问有限公司</w:t>
      </w:r>
    </w:p>
    <w:p w14:paraId="653E23C8">
      <w:pPr>
        <w:widowControl/>
        <w:shd w:val="clear" w:color="auto"/>
        <w:spacing w:line="360" w:lineRule="auto"/>
        <w:jc w:val="center"/>
        <w:rPr>
          <w:rFonts w:hint="eastAsia" w:ascii="仿宋" w:hAnsi="仿宋" w:eastAsia="仿宋" w:cs="仿宋"/>
          <w:b/>
          <w:color w:val="auto"/>
          <w:kern w:val="0"/>
          <w:sz w:val="36"/>
          <w:szCs w:val="36"/>
          <w:highlight w:val="none"/>
          <w:lang w:val="en-US" w:eastAsia="zh-CN"/>
        </w:rPr>
      </w:pPr>
      <w:r>
        <w:rPr>
          <w:rFonts w:hint="eastAsia" w:ascii="仿宋" w:hAnsi="仿宋" w:eastAsia="仿宋" w:cs="仿宋"/>
          <w:b/>
          <w:color w:val="auto"/>
          <w:kern w:val="0"/>
          <w:sz w:val="36"/>
          <w:szCs w:val="36"/>
          <w:highlight w:val="none"/>
          <w:lang w:val="en-US" w:eastAsia="zh-CN"/>
        </w:rPr>
        <w:t>2026年08月</w:t>
      </w:r>
    </w:p>
    <w:p w14:paraId="56B19E67">
      <w:pPr>
        <w:pStyle w:val="161"/>
        <w:shd w:val="clear"/>
        <w:jc w:val="center"/>
        <w:rPr>
          <w:rFonts w:hint="eastAsia" w:ascii="仿宋" w:hAnsi="仿宋" w:eastAsia="仿宋" w:cs="仿宋"/>
          <w:color w:val="auto"/>
          <w:sz w:val="36"/>
          <w:szCs w:val="36"/>
          <w:highlight w:val="none"/>
          <w:lang w:val="zh-CN"/>
        </w:rPr>
        <w:sectPr>
          <w:footerReference r:id="rId5" w:type="first"/>
          <w:headerReference r:id="rId3" w:type="default"/>
          <w:footerReference r:id="rId4" w:type="default"/>
          <w:pgSz w:w="11906" w:h="16838"/>
          <w:pgMar w:top="1440" w:right="1800" w:bottom="1440" w:left="1600" w:header="851" w:footer="992" w:gutter="0"/>
          <w:pgNumType w:start="1"/>
          <w:cols w:space="0" w:num="1"/>
          <w:docGrid w:type="lines" w:linePitch="312" w:charSpace="0"/>
        </w:sectPr>
      </w:pPr>
    </w:p>
    <w:p w14:paraId="5D93558C">
      <w:pPr>
        <w:pStyle w:val="161"/>
        <w:shd w:val="clear"/>
        <w:jc w:val="center"/>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lang w:val="zh-CN"/>
        </w:rPr>
        <w:t>目录</w:t>
      </w:r>
    </w:p>
    <w:p w14:paraId="74F8D722">
      <w:pPr>
        <w:pStyle w:val="34"/>
        <w:shd w:val="clear"/>
        <w:tabs>
          <w:tab w:val="right" w:leader="dot" w:pos="8296"/>
        </w:tabs>
        <w:rPr>
          <w:rFonts w:hint="eastAsia" w:ascii="仿宋" w:hAnsi="仿宋" w:eastAsia="仿宋" w:cs="仿宋"/>
          <w:color w:val="auto"/>
          <w:sz w:val="28"/>
          <w:szCs w:val="28"/>
          <w:highlight w:val="none"/>
        </w:rPr>
      </w:pPr>
    </w:p>
    <w:p w14:paraId="389F7534">
      <w:pPr>
        <w:pStyle w:val="34"/>
        <w:shd w:val="clear"/>
        <w:tabs>
          <w:tab w:val="right" w:leader="dot" w:pos="8506"/>
        </w:tabs>
        <w:spacing w:line="48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TOC \o "1-1" \h \u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"_Toc11866" </w:instrText>
      </w:r>
      <w:r>
        <w:rPr>
          <w:rFonts w:hint="eastAsia" w:ascii="仿宋" w:hAnsi="仿宋" w:eastAsia="仿宋" w:cs="仿宋"/>
          <w:color w:val="auto"/>
          <w:highlight w:val="none"/>
        </w:rPr>
        <w:fldChar w:fldCharType="separate"/>
      </w:r>
      <w:r>
        <w:rPr>
          <w:rFonts w:hint="eastAsia" w:ascii="仿宋" w:hAnsi="仿宋" w:eastAsia="仿宋" w:cs="仿宋"/>
          <w:color w:val="auto"/>
          <w:kern w:val="0"/>
          <w:sz w:val="24"/>
          <w:highlight w:val="none"/>
        </w:rPr>
        <w:t xml:space="preserve">第一章 </w:t>
      </w:r>
      <w:r>
        <w:rPr>
          <w:rFonts w:hint="eastAsia" w:ascii="仿宋" w:hAnsi="仿宋" w:eastAsia="仿宋" w:cs="仿宋"/>
          <w:color w:val="auto"/>
          <w:sz w:val="24"/>
          <w:highlight w:val="none"/>
        </w:rPr>
        <w:t>招标公告</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PAGEREF _Toc11866 \h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2</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fldChar w:fldCharType="end"/>
      </w:r>
    </w:p>
    <w:p w14:paraId="784CACE7">
      <w:pPr>
        <w:pStyle w:val="34"/>
        <w:shd w:val="clear"/>
        <w:tabs>
          <w:tab w:val="right" w:leader="dot" w:pos="8506"/>
        </w:tabs>
        <w:spacing w:line="480" w:lineRule="auto"/>
        <w:rPr>
          <w:rFonts w:hint="eastAsia" w:ascii="仿宋" w:hAnsi="仿宋" w:eastAsia="仿宋" w:cs="仿宋"/>
          <w:color w:val="auto"/>
          <w:sz w:val="24"/>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"_Toc7593" </w:instrText>
      </w:r>
      <w:r>
        <w:rPr>
          <w:rFonts w:hint="eastAsia" w:ascii="仿宋" w:hAnsi="仿宋" w:eastAsia="仿宋" w:cs="仿宋"/>
          <w:color w:val="auto"/>
          <w:highlight w:val="none"/>
        </w:rPr>
        <w:fldChar w:fldCharType="separate"/>
      </w:r>
      <w:r>
        <w:rPr>
          <w:rFonts w:hint="eastAsia" w:ascii="仿宋" w:hAnsi="仿宋" w:eastAsia="仿宋" w:cs="仿宋"/>
          <w:color w:val="auto"/>
          <w:sz w:val="24"/>
          <w:highlight w:val="none"/>
        </w:rPr>
        <w:t xml:space="preserve">第二章 </w:t>
      </w:r>
      <w:r>
        <w:rPr>
          <w:rFonts w:hint="eastAsia" w:ascii="仿宋" w:hAnsi="仿宋" w:eastAsia="仿宋" w:cs="仿宋"/>
          <w:color w:val="auto"/>
          <w:sz w:val="24"/>
          <w:highlight w:val="none"/>
          <w:lang w:eastAsia="zh-CN"/>
        </w:rPr>
        <w:t>供应商</w:t>
      </w:r>
      <w:r>
        <w:rPr>
          <w:rFonts w:hint="eastAsia" w:ascii="仿宋" w:hAnsi="仿宋" w:eastAsia="仿宋" w:cs="仿宋"/>
          <w:color w:val="auto"/>
          <w:sz w:val="24"/>
          <w:highlight w:val="none"/>
        </w:rPr>
        <w:t>须知</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PAGEREF _Toc7593 \h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6</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fldChar w:fldCharType="end"/>
      </w:r>
    </w:p>
    <w:p w14:paraId="7BAE1994">
      <w:pPr>
        <w:pStyle w:val="34"/>
        <w:shd w:val="clear"/>
        <w:tabs>
          <w:tab w:val="right" w:leader="dot" w:pos="8506"/>
        </w:tabs>
        <w:spacing w:line="480" w:lineRule="auto"/>
        <w:rPr>
          <w:rFonts w:hint="eastAsia" w:ascii="仿宋" w:hAnsi="仿宋" w:eastAsia="仿宋" w:cs="仿宋"/>
          <w:color w:val="auto"/>
          <w:sz w:val="24"/>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"_Toc11112" </w:instrText>
      </w:r>
      <w:r>
        <w:rPr>
          <w:rFonts w:hint="eastAsia" w:ascii="仿宋" w:hAnsi="仿宋" w:eastAsia="仿宋" w:cs="仿宋"/>
          <w:color w:val="auto"/>
          <w:highlight w:val="none"/>
        </w:rPr>
        <w:fldChar w:fldCharType="separate"/>
      </w:r>
      <w:r>
        <w:rPr>
          <w:rFonts w:hint="eastAsia" w:ascii="仿宋" w:hAnsi="仿宋" w:eastAsia="仿宋" w:cs="仿宋"/>
          <w:color w:val="auto"/>
          <w:sz w:val="24"/>
          <w:highlight w:val="none"/>
        </w:rPr>
        <w:t>第三章 评标标准</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PAGEREF _Toc11112 \h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18</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fldChar w:fldCharType="end"/>
      </w:r>
    </w:p>
    <w:p w14:paraId="0ED5FA74">
      <w:pPr>
        <w:pStyle w:val="34"/>
        <w:shd w:val="clear"/>
        <w:tabs>
          <w:tab w:val="right" w:leader="dot" w:pos="8506"/>
        </w:tabs>
        <w:spacing w:line="480" w:lineRule="auto"/>
        <w:rPr>
          <w:rFonts w:hint="eastAsia" w:ascii="仿宋" w:hAnsi="仿宋" w:eastAsia="仿宋" w:cs="仿宋"/>
          <w:color w:val="auto"/>
          <w:sz w:val="24"/>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"_Toc23380" </w:instrText>
      </w:r>
      <w:r>
        <w:rPr>
          <w:rFonts w:hint="eastAsia" w:ascii="仿宋" w:hAnsi="仿宋" w:eastAsia="仿宋" w:cs="仿宋"/>
          <w:color w:val="auto"/>
          <w:highlight w:val="none"/>
        </w:rPr>
        <w:fldChar w:fldCharType="separate"/>
      </w:r>
      <w:r>
        <w:rPr>
          <w:rFonts w:hint="eastAsia" w:ascii="仿宋" w:hAnsi="仿宋" w:eastAsia="仿宋" w:cs="仿宋"/>
          <w:color w:val="auto"/>
          <w:sz w:val="24"/>
          <w:highlight w:val="none"/>
        </w:rPr>
        <w:t>第四章 采购需求</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PAGEREF _Toc23380 \h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20</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fldChar w:fldCharType="end"/>
      </w:r>
    </w:p>
    <w:p w14:paraId="135864A9">
      <w:pPr>
        <w:pStyle w:val="34"/>
        <w:shd w:val="clear"/>
        <w:tabs>
          <w:tab w:val="right" w:leader="dot" w:pos="8506"/>
        </w:tabs>
        <w:spacing w:line="480" w:lineRule="auto"/>
        <w:rPr>
          <w:rFonts w:hint="eastAsia" w:ascii="仿宋" w:hAnsi="仿宋" w:eastAsia="仿宋" w:cs="仿宋"/>
          <w:color w:val="auto"/>
          <w:sz w:val="24"/>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"_Toc15239" </w:instrText>
      </w:r>
      <w:r>
        <w:rPr>
          <w:rFonts w:hint="eastAsia" w:ascii="仿宋" w:hAnsi="仿宋" w:eastAsia="仿宋" w:cs="仿宋"/>
          <w:color w:val="auto"/>
          <w:highlight w:val="none"/>
        </w:rPr>
        <w:fldChar w:fldCharType="separate"/>
      </w:r>
      <w:r>
        <w:rPr>
          <w:rFonts w:hint="eastAsia" w:ascii="仿宋" w:hAnsi="仿宋" w:eastAsia="仿宋" w:cs="仿宋"/>
          <w:color w:val="auto"/>
          <w:sz w:val="24"/>
          <w:highlight w:val="none"/>
        </w:rPr>
        <w:t>第五章 合同主要条款及格式</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PAGEREF _Toc15239 \h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24</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fldChar w:fldCharType="end"/>
      </w:r>
    </w:p>
    <w:p w14:paraId="68A12D98">
      <w:pPr>
        <w:pStyle w:val="34"/>
        <w:shd w:val="clear"/>
        <w:tabs>
          <w:tab w:val="right" w:leader="dot" w:pos="8506"/>
        </w:tabs>
        <w:spacing w:line="480" w:lineRule="auto"/>
        <w:rPr>
          <w:rFonts w:hint="eastAsia" w:ascii="仿宋" w:hAnsi="仿宋" w:eastAsia="仿宋" w:cs="仿宋"/>
          <w:color w:val="auto"/>
          <w:sz w:val="24"/>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"_Toc6328" </w:instrText>
      </w:r>
      <w:r>
        <w:rPr>
          <w:rFonts w:hint="eastAsia" w:ascii="仿宋" w:hAnsi="仿宋" w:eastAsia="仿宋" w:cs="仿宋"/>
          <w:color w:val="auto"/>
          <w:highlight w:val="none"/>
        </w:rPr>
        <w:fldChar w:fldCharType="separate"/>
      </w:r>
      <w:r>
        <w:rPr>
          <w:rFonts w:hint="eastAsia" w:ascii="仿宋" w:hAnsi="仿宋" w:eastAsia="仿宋" w:cs="仿宋"/>
          <w:color w:val="auto"/>
          <w:sz w:val="24"/>
          <w:highlight w:val="none"/>
        </w:rPr>
        <w:t>第六章 投标文件格式及附件</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PAGEREF _Toc6328 \h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rPr>
        <w:t>30</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fldChar w:fldCharType="end"/>
      </w:r>
    </w:p>
    <w:p w14:paraId="55AF1AB0">
      <w:pPr>
        <w:shd w:val="clear"/>
        <w:spacing w:line="480" w:lineRule="auto"/>
        <w:rPr>
          <w:rFonts w:hint="eastAsia" w:ascii="仿宋" w:hAnsi="仿宋" w:eastAsia="仿宋" w:cs="仿宋"/>
          <w:color w:val="auto"/>
          <w:sz w:val="28"/>
          <w:szCs w:val="28"/>
          <w:highlight w:val="none"/>
        </w:rPr>
      </w:pPr>
      <w:r>
        <w:rPr>
          <w:rFonts w:hint="eastAsia" w:ascii="仿宋" w:hAnsi="仿宋" w:eastAsia="仿宋" w:cs="仿宋"/>
          <w:color w:val="auto"/>
          <w:sz w:val="24"/>
          <w:highlight w:val="none"/>
        </w:rPr>
        <w:fldChar w:fldCharType="end"/>
      </w:r>
    </w:p>
    <w:p w14:paraId="5439DFD6">
      <w:pPr>
        <w:widowControl/>
        <w:shd w:val="clear" w:color="auto"/>
        <w:spacing w:line="360" w:lineRule="auto"/>
        <w:jc w:val="center"/>
        <w:rPr>
          <w:rFonts w:hint="eastAsia" w:ascii="仿宋" w:hAnsi="仿宋" w:eastAsia="仿宋" w:cs="仿宋"/>
          <w:b/>
          <w:color w:val="auto"/>
          <w:kern w:val="0"/>
          <w:sz w:val="36"/>
          <w:szCs w:val="36"/>
          <w:highlight w:val="none"/>
        </w:rPr>
      </w:pPr>
    </w:p>
    <w:p w14:paraId="450FF0D3">
      <w:pPr>
        <w:pStyle w:val="4"/>
        <w:shd w:val="clear"/>
        <w:rPr>
          <w:rFonts w:hint="eastAsia" w:ascii="仿宋" w:hAnsi="仿宋" w:eastAsia="仿宋" w:cs="仿宋"/>
          <w:color w:val="auto"/>
          <w:kern w:val="0"/>
          <w:szCs w:val="21"/>
          <w:highlight w:val="none"/>
        </w:rPr>
        <w:sectPr>
          <w:footerReference r:id="rId6" w:type="default"/>
          <w:pgSz w:w="11906" w:h="16838"/>
          <w:pgMar w:top="1440" w:right="1800" w:bottom="1440" w:left="1600" w:header="851" w:footer="992" w:gutter="0"/>
          <w:pgNumType w:fmt="decimal" w:start="1"/>
          <w:cols w:space="0" w:num="1"/>
          <w:docGrid w:type="lines" w:linePitch="312" w:charSpace="0"/>
        </w:sectPr>
      </w:pPr>
    </w:p>
    <w:p w14:paraId="5CFB27A9">
      <w:pPr>
        <w:pStyle w:val="4"/>
        <w:shd w:val="clear"/>
        <w:rPr>
          <w:rFonts w:hint="eastAsia" w:ascii="仿宋" w:hAnsi="仿宋" w:eastAsia="仿宋" w:cs="仿宋"/>
          <w:color w:val="auto"/>
          <w:kern w:val="0"/>
          <w:szCs w:val="21"/>
          <w:highlight w:val="none"/>
        </w:rPr>
        <w:sectPr>
          <w:footerReference r:id="rId7" w:type="default"/>
          <w:type w:val="continuous"/>
          <w:pgSz w:w="11906" w:h="16838"/>
          <w:pgMar w:top="1440" w:right="1800" w:bottom="1440" w:left="1600" w:header="851" w:footer="992" w:gutter="0"/>
          <w:pgNumType w:fmt="decimal"/>
          <w:cols w:space="0" w:num="1"/>
          <w:docGrid w:type="lines" w:linePitch="312" w:charSpace="0"/>
        </w:sectPr>
      </w:pPr>
      <w:bookmarkStart w:id="0" w:name="_Toc481057143"/>
    </w:p>
    <w:p w14:paraId="6C9B2B95">
      <w:pPr>
        <w:pStyle w:val="4"/>
        <w:shd w:val="clear"/>
        <w:rPr>
          <w:rFonts w:hint="eastAsia" w:ascii="仿宋" w:hAnsi="仿宋" w:eastAsia="仿宋" w:cs="仿宋"/>
          <w:color w:val="auto"/>
          <w:kern w:val="0"/>
          <w:szCs w:val="21"/>
          <w:highlight w:val="none"/>
        </w:rPr>
      </w:pPr>
      <w:bookmarkStart w:id="1" w:name="_Toc11866"/>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招标公告</w:t>
      </w:r>
      <w:bookmarkEnd w:id="0"/>
      <w:bookmarkEnd w:id="1"/>
    </w:p>
    <w:tbl>
      <w:tblPr>
        <w:tblStyle w:val="5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22"/>
      </w:tblGrid>
      <w:tr w14:paraId="78DD03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22" w:type="dxa"/>
          </w:tcPr>
          <w:p w14:paraId="5F209F7C">
            <w:pPr>
              <w:keepNext w:val="0"/>
              <w:keepLines w:val="0"/>
              <w:pageBreakBefore w:val="0"/>
              <w:widowControl/>
              <w:pBdr>
                <w:top w:val="none" w:color="auto" w:sz="0" w:space="0"/>
                <w:left w:val="none" w:color="auto" w:sz="0" w:space="0"/>
                <w:bottom w:val="none" w:color="auto" w:sz="0" w:space="0"/>
                <w:right w:val="none" w:color="auto" w:sz="0" w:space="0"/>
              </w:pBdr>
              <w:shd w:val="clear" w:color="auto"/>
              <w:kinsoku/>
              <w:wordWrap/>
              <w:overflowPunct/>
              <w:topLinePunct w:val="0"/>
              <w:autoSpaceDE/>
              <w:autoSpaceDN/>
              <w:bidi w:val="0"/>
              <w:adjustRightInd/>
              <w:snapToGrid/>
              <w:spacing w:line="400" w:lineRule="exact"/>
              <w:ind w:firstLine="452" w:firstLineChars="200"/>
              <w:textAlignment w:val="auto"/>
              <w:rPr>
                <w:rFonts w:hint="eastAsia" w:ascii="仿宋" w:hAnsi="仿宋" w:eastAsia="仿宋" w:cs="仿宋"/>
                <w:color w:val="auto"/>
                <w:spacing w:val="8"/>
                <w:kern w:val="0"/>
                <w:szCs w:val="21"/>
                <w:highlight w:val="none"/>
                <w:lang w:eastAsia="zh-CN"/>
              </w:rPr>
            </w:pPr>
            <w:r>
              <w:rPr>
                <w:rFonts w:hint="eastAsia" w:ascii="仿宋" w:hAnsi="仿宋" w:eastAsia="仿宋" w:cs="仿宋"/>
                <w:color w:val="auto"/>
                <w:spacing w:val="8"/>
                <w:kern w:val="0"/>
                <w:szCs w:val="21"/>
                <w:highlight w:val="none"/>
              </w:rPr>
              <w:t>项目概况</w:t>
            </w:r>
            <w:r>
              <w:rPr>
                <w:rFonts w:hint="eastAsia" w:ascii="仿宋" w:hAnsi="仿宋" w:eastAsia="仿宋" w:cs="仿宋"/>
                <w:color w:val="auto"/>
                <w:spacing w:val="8"/>
                <w:kern w:val="0"/>
                <w:szCs w:val="21"/>
                <w:highlight w:val="none"/>
                <w:lang w:eastAsia="zh-CN"/>
              </w:rPr>
              <w:t>：</w:t>
            </w:r>
          </w:p>
          <w:p w14:paraId="102BEDF5">
            <w:pPr>
              <w:keepNext w:val="0"/>
              <w:keepLines w:val="0"/>
              <w:pageBreakBefore w:val="0"/>
              <w:widowControl/>
              <w:shd w:val="clear" w:color="auto"/>
              <w:kinsoku/>
              <w:wordWrap/>
              <w:overflowPunct/>
              <w:topLinePunct w:val="0"/>
              <w:autoSpaceDE/>
              <w:autoSpaceDN/>
              <w:bidi w:val="0"/>
              <w:adjustRightInd/>
              <w:snapToGrid/>
              <w:spacing w:line="400" w:lineRule="exact"/>
              <w:ind w:firstLine="420" w:firstLineChars="200"/>
              <w:textAlignment w:val="auto"/>
              <w:rPr>
                <w:rFonts w:hint="eastAsia" w:ascii="仿宋" w:hAnsi="仿宋" w:eastAsia="仿宋" w:cs="仿宋"/>
                <w:color w:val="auto"/>
                <w:spacing w:val="8"/>
                <w:kern w:val="0"/>
                <w:szCs w:val="21"/>
                <w:highlight w:val="none"/>
                <w:vertAlign w:val="baseline"/>
              </w:rPr>
            </w:pPr>
            <w:r>
              <w:rPr>
                <w:rFonts w:hint="eastAsia" w:ascii="仿宋" w:hAnsi="仿宋" w:eastAsia="仿宋" w:cs="仿宋"/>
                <w:color w:val="auto"/>
                <w:szCs w:val="21"/>
                <w:highlight w:val="none"/>
                <w:u w:val="single"/>
                <w:lang w:val="zh-CN"/>
              </w:rPr>
              <w:t>鼓楼区交通源空气污染治理设备及草场门隧道机动车尾气治理设备运维项目</w:t>
            </w:r>
            <w:r>
              <w:rPr>
                <w:rFonts w:hint="eastAsia" w:ascii="仿宋" w:hAnsi="仿宋" w:eastAsia="仿宋" w:cs="仿宋"/>
                <w:color w:val="auto"/>
                <w:spacing w:val="8"/>
                <w:kern w:val="0"/>
                <w:szCs w:val="21"/>
                <w:highlight w:val="none"/>
              </w:rPr>
              <w:t>的潜在</w:t>
            </w:r>
            <w:r>
              <w:rPr>
                <w:rFonts w:hint="eastAsia" w:ascii="仿宋" w:hAnsi="仿宋" w:eastAsia="仿宋" w:cs="仿宋"/>
                <w:color w:val="auto"/>
                <w:spacing w:val="8"/>
                <w:kern w:val="0"/>
                <w:szCs w:val="21"/>
                <w:highlight w:val="none"/>
                <w:lang w:eastAsia="zh-CN"/>
              </w:rPr>
              <w:t>供应商</w:t>
            </w:r>
            <w:r>
              <w:rPr>
                <w:rFonts w:hint="eastAsia" w:ascii="仿宋" w:hAnsi="仿宋" w:eastAsia="仿宋" w:cs="仿宋"/>
                <w:color w:val="auto"/>
                <w:spacing w:val="8"/>
                <w:kern w:val="0"/>
                <w:szCs w:val="21"/>
                <w:highlight w:val="none"/>
              </w:rPr>
              <w:t>应</w:t>
            </w:r>
            <w:r>
              <w:rPr>
                <w:rFonts w:hint="eastAsia" w:ascii="仿宋" w:hAnsi="仿宋" w:eastAsia="仿宋" w:cs="仿宋"/>
                <w:color w:val="auto"/>
                <w:spacing w:val="0"/>
                <w:kern w:val="2"/>
                <w:szCs w:val="21"/>
                <w:highlight w:val="none"/>
                <w:lang w:val="zh-CN"/>
              </w:rPr>
              <w:t>在</w:t>
            </w:r>
            <w:r>
              <w:rPr>
                <w:rFonts w:hint="eastAsia" w:ascii="仿宋" w:hAnsi="仿宋" w:eastAsia="仿宋" w:cs="仿宋"/>
                <w:color w:val="auto"/>
                <w:spacing w:val="0"/>
                <w:kern w:val="2"/>
                <w:szCs w:val="21"/>
                <w:highlight w:val="none"/>
                <w:u w:val="single"/>
                <w:lang w:val="zh-CN" w:eastAsia="zh-CN"/>
              </w:rPr>
              <w:t>江苏政府采购网</w:t>
            </w:r>
            <w:r>
              <w:rPr>
                <w:rFonts w:hint="eastAsia" w:ascii="仿宋" w:hAnsi="仿宋" w:eastAsia="仿宋" w:cs="仿宋"/>
                <w:color w:val="auto"/>
                <w:spacing w:val="0"/>
                <w:kern w:val="2"/>
                <w:szCs w:val="21"/>
                <w:highlight w:val="none"/>
                <w:lang w:val="zh-CN"/>
              </w:rPr>
              <w:t>获</w:t>
            </w:r>
            <w:r>
              <w:rPr>
                <w:rFonts w:hint="eastAsia" w:ascii="仿宋" w:hAnsi="仿宋" w:eastAsia="仿宋" w:cs="仿宋"/>
                <w:color w:val="auto"/>
                <w:spacing w:val="8"/>
                <w:kern w:val="0"/>
                <w:szCs w:val="21"/>
                <w:highlight w:val="none"/>
              </w:rPr>
              <w:t>取招标文件，并于</w:t>
            </w:r>
            <w:r>
              <w:rPr>
                <w:rFonts w:hint="eastAsia" w:ascii="仿宋" w:hAnsi="仿宋" w:eastAsia="仿宋" w:cs="仿宋"/>
                <w:color w:val="auto"/>
                <w:spacing w:val="8"/>
                <w:kern w:val="0"/>
                <w:szCs w:val="21"/>
                <w:highlight w:val="none"/>
                <w:lang w:eastAsia="zh-CN"/>
              </w:rPr>
              <w:t>202</w:t>
            </w:r>
            <w:r>
              <w:rPr>
                <w:rFonts w:hint="eastAsia" w:ascii="仿宋" w:hAnsi="仿宋" w:eastAsia="仿宋" w:cs="仿宋"/>
                <w:color w:val="auto"/>
                <w:spacing w:val="8"/>
                <w:kern w:val="0"/>
                <w:szCs w:val="21"/>
                <w:highlight w:val="none"/>
                <w:lang w:val="en-US" w:eastAsia="zh-CN"/>
              </w:rPr>
              <w:t>6</w:t>
            </w:r>
            <w:r>
              <w:rPr>
                <w:rFonts w:hint="eastAsia" w:ascii="仿宋" w:hAnsi="仿宋" w:eastAsia="仿宋" w:cs="仿宋"/>
                <w:color w:val="auto"/>
                <w:spacing w:val="8"/>
                <w:kern w:val="0"/>
                <w:szCs w:val="21"/>
                <w:highlight w:val="none"/>
                <w:lang w:eastAsia="zh-CN"/>
              </w:rPr>
              <w:t>年</w:t>
            </w:r>
            <w:r>
              <w:rPr>
                <w:rFonts w:hint="eastAsia" w:ascii="仿宋" w:hAnsi="仿宋" w:eastAsia="仿宋" w:cs="仿宋"/>
                <w:color w:val="auto"/>
                <w:spacing w:val="8"/>
                <w:kern w:val="0"/>
                <w:szCs w:val="21"/>
                <w:highlight w:val="none"/>
                <w:lang w:val="en-US" w:eastAsia="zh-CN"/>
              </w:rPr>
              <w:t>09</w:t>
            </w:r>
            <w:r>
              <w:rPr>
                <w:rFonts w:hint="eastAsia" w:ascii="仿宋" w:hAnsi="仿宋" w:eastAsia="仿宋" w:cs="仿宋"/>
                <w:color w:val="auto"/>
                <w:spacing w:val="8"/>
                <w:kern w:val="0"/>
                <w:szCs w:val="21"/>
                <w:highlight w:val="none"/>
                <w:lang w:eastAsia="zh-CN"/>
              </w:rPr>
              <w:t>月</w:t>
            </w:r>
            <w:r>
              <w:rPr>
                <w:rFonts w:hint="eastAsia" w:ascii="仿宋" w:hAnsi="仿宋" w:eastAsia="仿宋" w:cs="仿宋"/>
                <w:color w:val="auto"/>
                <w:spacing w:val="8"/>
                <w:kern w:val="0"/>
                <w:szCs w:val="21"/>
                <w:highlight w:val="none"/>
                <w:lang w:val="en-US" w:eastAsia="zh-CN"/>
              </w:rPr>
              <w:t>08</w:t>
            </w:r>
            <w:r>
              <w:rPr>
                <w:rFonts w:hint="eastAsia" w:ascii="仿宋" w:hAnsi="仿宋" w:eastAsia="仿宋" w:cs="仿宋"/>
                <w:color w:val="auto"/>
                <w:spacing w:val="8"/>
                <w:kern w:val="0"/>
                <w:szCs w:val="21"/>
                <w:highlight w:val="none"/>
                <w:lang w:eastAsia="zh-CN"/>
              </w:rPr>
              <w:t>日</w:t>
            </w:r>
            <w:r>
              <w:rPr>
                <w:rFonts w:hint="eastAsia" w:ascii="仿宋" w:hAnsi="仿宋" w:eastAsia="仿宋" w:cs="仿宋"/>
                <w:color w:val="auto"/>
                <w:spacing w:val="8"/>
                <w:kern w:val="0"/>
                <w:szCs w:val="21"/>
                <w:highlight w:val="none"/>
                <w:lang w:val="en-US" w:eastAsia="zh-CN"/>
              </w:rPr>
              <w:t>14</w:t>
            </w:r>
            <w:r>
              <w:rPr>
                <w:rFonts w:hint="eastAsia" w:ascii="仿宋" w:hAnsi="仿宋" w:eastAsia="仿宋" w:cs="仿宋"/>
                <w:color w:val="auto"/>
                <w:spacing w:val="8"/>
                <w:kern w:val="0"/>
                <w:szCs w:val="21"/>
                <w:highlight w:val="none"/>
                <w:lang w:eastAsia="zh-CN"/>
              </w:rPr>
              <w:t>点</w:t>
            </w:r>
            <w:r>
              <w:rPr>
                <w:rFonts w:hint="eastAsia" w:ascii="仿宋" w:hAnsi="仿宋" w:eastAsia="仿宋" w:cs="仿宋"/>
                <w:color w:val="auto"/>
                <w:spacing w:val="8"/>
                <w:kern w:val="0"/>
                <w:szCs w:val="21"/>
                <w:highlight w:val="none"/>
                <w:lang w:val="en-US" w:eastAsia="zh-CN"/>
              </w:rPr>
              <w:t>0</w:t>
            </w:r>
            <w:r>
              <w:rPr>
                <w:rFonts w:hint="eastAsia" w:ascii="仿宋" w:hAnsi="仿宋" w:eastAsia="仿宋" w:cs="仿宋"/>
                <w:color w:val="auto"/>
                <w:spacing w:val="8"/>
                <w:kern w:val="0"/>
                <w:szCs w:val="21"/>
                <w:highlight w:val="none"/>
                <w:lang w:eastAsia="zh-CN"/>
              </w:rPr>
              <w:t>0分</w:t>
            </w:r>
            <w:r>
              <w:rPr>
                <w:rFonts w:hint="eastAsia" w:ascii="仿宋" w:hAnsi="仿宋" w:eastAsia="仿宋" w:cs="仿宋"/>
                <w:color w:val="auto"/>
                <w:spacing w:val="8"/>
                <w:kern w:val="0"/>
                <w:szCs w:val="21"/>
                <w:highlight w:val="none"/>
              </w:rPr>
              <w:t>（北京时间）前递交</w:t>
            </w:r>
            <w:r>
              <w:rPr>
                <w:rFonts w:hint="eastAsia" w:ascii="仿宋" w:hAnsi="仿宋" w:eastAsia="仿宋" w:cs="仿宋"/>
                <w:color w:val="auto"/>
                <w:spacing w:val="8"/>
                <w:kern w:val="0"/>
                <w:szCs w:val="21"/>
                <w:highlight w:val="none"/>
                <w:lang w:val="en-US" w:eastAsia="zh-CN"/>
              </w:rPr>
              <w:t>响应</w:t>
            </w:r>
            <w:r>
              <w:rPr>
                <w:rFonts w:hint="eastAsia" w:ascii="仿宋" w:hAnsi="仿宋" w:eastAsia="仿宋" w:cs="仿宋"/>
                <w:color w:val="auto"/>
                <w:spacing w:val="8"/>
                <w:kern w:val="0"/>
                <w:szCs w:val="21"/>
                <w:highlight w:val="none"/>
              </w:rPr>
              <w:t>文件。</w:t>
            </w:r>
          </w:p>
        </w:tc>
      </w:tr>
    </w:tbl>
    <w:p w14:paraId="6FEED42A">
      <w:pPr>
        <w:keepNext w:val="0"/>
        <w:keepLines w:val="0"/>
        <w:pageBreakBefore w:val="0"/>
        <w:widowControl/>
        <w:shd w:val="clear" w:color="auto"/>
        <w:kinsoku/>
        <w:wordWrap/>
        <w:overflowPunct/>
        <w:topLinePunct w:val="0"/>
        <w:autoSpaceDE/>
        <w:autoSpaceDN/>
        <w:bidi w:val="0"/>
        <w:adjustRightInd/>
        <w:snapToGrid/>
        <w:spacing w:line="400" w:lineRule="exact"/>
        <w:textAlignment w:val="auto"/>
        <w:rPr>
          <w:rFonts w:hint="eastAsia" w:ascii="仿宋" w:hAnsi="仿宋" w:eastAsia="仿宋" w:cs="仿宋"/>
          <w:b/>
          <w:color w:val="auto"/>
          <w:spacing w:val="8"/>
          <w:kern w:val="0"/>
          <w:sz w:val="24"/>
          <w:highlight w:val="none"/>
        </w:rPr>
      </w:pPr>
      <w:r>
        <w:rPr>
          <w:rFonts w:hint="eastAsia" w:ascii="仿宋" w:hAnsi="仿宋" w:eastAsia="仿宋" w:cs="仿宋"/>
          <w:color w:val="auto"/>
          <w:spacing w:val="8"/>
          <w:kern w:val="0"/>
          <w:sz w:val="24"/>
          <w:highlight w:val="none"/>
        </w:rPr>
        <w:t> </w:t>
      </w:r>
      <w:r>
        <w:rPr>
          <w:rFonts w:hint="eastAsia" w:ascii="仿宋" w:hAnsi="仿宋" w:eastAsia="仿宋" w:cs="仿宋"/>
          <w:b/>
          <w:color w:val="auto"/>
          <w:spacing w:val="8"/>
          <w:kern w:val="0"/>
          <w:sz w:val="24"/>
          <w:highlight w:val="none"/>
        </w:rPr>
        <w:t>一、项目基本情况</w:t>
      </w:r>
    </w:p>
    <w:p w14:paraId="4CBE3B65">
      <w:pPr>
        <w:keepNext w:val="0"/>
        <w:keepLines w:val="0"/>
        <w:pageBreakBefore w:val="0"/>
        <w:widowControl/>
        <w:shd w:val="clear" w:color="auto"/>
        <w:kinsoku/>
        <w:wordWrap/>
        <w:overflowPunct/>
        <w:topLinePunct w:val="0"/>
        <w:autoSpaceDE/>
        <w:autoSpaceDN/>
        <w:bidi w:val="0"/>
        <w:adjustRightInd/>
        <w:snapToGrid/>
        <w:spacing w:line="400" w:lineRule="exact"/>
        <w:ind w:firstLine="452" w:firstLineChars="200"/>
        <w:textAlignment w:val="auto"/>
        <w:rPr>
          <w:rFonts w:hint="eastAsia" w:ascii="仿宋" w:hAnsi="仿宋" w:eastAsia="仿宋" w:cs="仿宋"/>
          <w:color w:val="auto"/>
          <w:spacing w:val="8"/>
          <w:kern w:val="0"/>
          <w:szCs w:val="21"/>
          <w:highlight w:val="none"/>
        </w:rPr>
      </w:pPr>
      <w:r>
        <w:rPr>
          <w:rFonts w:hint="eastAsia" w:ascii="仿宋" w:hAnsi="仿宋" w:eastAsia="仿宋" w:cs="仿宋"/>
          <w:color w:val="auto"/>
          <w:spacing w:val="8"/>
          <w:kern w:val="0"/>
          <w:szCs w:val="21"/>
          <w:highlight w:val="none"/>
        </w:rPr>
        <w:t>1.1项目编号：JSZC-320106-ZHZH-G2026-0020</w:t>
      </w:r>
    </w:p>
    <w:p w14:paraId="6189113F">
      <w:pPr>
        <w:keepNext w:val="0"/>
        <w:keepLines w:val="0"/>
        <w:pageBreakBefore w:val="0"/>
        <w:widowControl/>
        <w:shd w:val="clear" w:color="auto"/>
        <w:kinsoku/>
        <w:wordWrap/>
        <w:overflowPunct/>
        <w:topLinePunct w:val="0"/>
        <w:autoSpaceDE/>
        <w:autoSpaceDN/>
        <w:bidi w:val="0"/>
        <w:adjustRightInd/>
        <w:snapToGrid/>
        <w:spacing w:line="400" w:lineRule="exact"/>
        <w:ind w:firstLine="452" w:firstLineChars="200"/>
        <w:textAlignment w:val="auto"/>
        <w:rPr>
          <w:rFonts w:hint="eastAsia" w:ascii="仿宋" w:hAnsi="仿宋" w:eastAsia="仿宋" w:cs="仿宋"/>
          <w:color w:val="auto"/>
          <w:spacing w:val="8"/>
          <w:kern w:val="0"/>
          <w:szCs w:val="21"/>
          <w:highlight w:val="none"/>
          <w:lang w:eastAsia="zh-CN"/>
        </w:rPr>
      </w:pPr>
      <w:r>
        <w:rPr>
          <w:rFonts w:hint="eastAsia" w:ascii="仿宋" w:hAnsi="仿宋" w:eastAsia="仿宋" w:cs="仿宋"/>
          <w:color w:val="auto"/>
          <w:spacing w:val="8"/>
          <w:kern w:val="0"/>
          <w:szCs w:val="21"/>
          <w:highlight w:val="none"/>
        </w:rPr>
        <w:t>1.2项目名称：</w:t>
      </w:r>
      <w:r>
        <w:rPr>
          <w:rFonts w:hint="eastAsia" w:ascii="仿宋" w:hAnsi="仿宋" w:eastAsia="仿宋" w:cs="仿宋"/>
          <w:color w:val="auto"/>
          <w:spacing w:val="8"/>
          <w:kern w:val="0"/>
          <w:szCs w:val="21"/>
          <w:highlight w:val="none"/>
          <w:lang w:eastAsia="zh-CN"/>
        </w:rPr>
        <w:t>鼓楼区交通源空气污染治理设备及草场门隧道机动车尾气治理设备运维项目</w:t>
      </w:r>
    </w:p>
    <w:p w14:paraId="46C15515">
      <w:pPr>
        <w:keepNext w:val="0"/>
        <w:keepLines w:val="0"/>
        <w:pageBreakBefore w:val="0"/>
        <w:widowControl/>
        <w:shd w:val="clear" w:color="auto"/>
        <w:kinsoku/>
        <w:wordWrap/>
        <w:overflowPunct/>
        <w:topLinePunct w:val="0"/>
        <w:autoSpaceDE/>
        <w:autoSpaceDN/>
        <w:bidi w:val="0"/>
        <w:adjustRightInd/>
        <w:snapToGrid/>
        <w:spacing w:line="400" w:lineRule="exact"/>
        <w:ind w:firstLine="452" w:firstLineChars="200"/>
        <w:textAlignment w:val="auto"/>
        <w:rPr>
          <w:rFonts w:hint="eastAsia" w:ascii="仿宋" w:hAnsi="仿宋" w:eastAsia="仿宋" w:cs="仿宋"/>
          <w:color w:val="auto"/>
          <w:spacing w:val="8"/>
          <w:kern w:val="0"/>
          <w:szCs w:val="21"/>
          <w:highlight w:val="none"/>
          <w:lang w:val="en-US" w:eastAsia="zh-CN"/>
        </w:rPr>
      </w:pPr>
      <w:r>
        <w:rPr>
          <w:rFonts w:hint="eastAsia" w:ascii="仿宋" w:hAnsi="仿宋" w:eastAsia="仿宋" w:cs="仿宋"/>
          <w:color w:val="auto"/>
          <w:spacing w:val="8"/>
          <w:kern w:val="0"/>
          <w:szCs w:val="21"/>
          <w:highlight w:val="none"/>
        </w:rPr>
        <w:t>1.3预算金额：</w:t>
      </w:r>
      <w:r>
        <w:rPr>
          <w:rFonts w:hint="eastAsia" w:ascii="仿宋" w:hAnsi="仿宋" w:eastAsia="仿宋" w:cs="仿宋"/>
          <w:color w:val="auto"/>
          <w:spacing w:val="8"/>
          <w:kern w:val="0"/>
          <w:szCs w:val="21"/>
          <w:highlight w:val="none"/>
          <w:lang w:val="zh-CN"/>
        </w:rPr>
        <w:t>人民币</w:t>
      </w:r>
      <w:r>
        <w:rPr>
          <w:rFonts w:hint="eastAsia" w:ascii="仿宋" w:hAnsi="仿宋" w:eastAsia="仿宋" w:cs="仿宋"/>
          <w:color w:val="auto"/>
          <w:spacing w:val="8"/>
          <w:kern w:val="0"/>
          <w:szCs w:val="21"/>
          <w:highlight w:val="none"/>
          <w:lang w:val="en-US" w:eastAsia="zh-CN"/>
        </w:rPr>
        <w:t>168</w:t>
      </w:r>
      <w:r>
        <w:rPr>
          <w:rFonts w:hint="eastAsia" w:ascii="仿宋" w:hAnsi="仿宋" w:eastAsia="仿宋" w:cs="仿宋"/>
          <w:color w:val="auto"/>
          <w:spacing w:val="8"/>
          <w:kern w:val="0"/>
          <w:szCs w:val="21"/>
          <w:highlight w:val="none"/>
          <w:lang w:val="zh-CN"/>
        </w:rPr>
        <w:t>万元</w:t>
      </w:r>
    </w:p>
    <w:p w14:paraId="7CC37DF1">
      <w:pPr>
        <w:keepNext w:val="0"/>
        <w:keepLines w:val="0"/>
        <w:pageBreakBefore w:val="0"/>
        <w:widowControl/>
        <w:shd w:val="clear" w:color="auto"/>
        <w:kinsoku/>
        <w:wordWrap/>
        <w:overflowPunct/>
        <w:topLinePunct w:val="0"/>
        <w:autoSpaceDE/>
        <w:autoSpaceDN/>
        <w:bidi w:val="0"/>
        <w:adjustRightInd/>
        <w:snapToGrid/>
        <w:spacing w:line="400" w:lineRule="exact"/>
        <w:ind w:firstLine="452" w:firstLineChars="200"/>
        <w:textAlignment w:val="auto"/>
        <w:rPr>
          <w:rFonts w:hint="default" w:ascii="仿宋" w:hAnsi="仿宋" w:eastAsia="仿宋" w:cs="仿宋"/>
          <w:color w:val="auto"/>
          <w:spacing w:val="8"/>
          <w:kern w:val="0"/>
          <w:szCs w:val="21"/>
          <w:highlight w:val="none"/>
          <w:lang w:val="en-US" w:eastAsia="zh-CN"/>
        </w:rPr>
      </w:pPr>
      <w:r>
        <w:rPr>
          <w:rFonts w:hint="eastAsia" w:ascii="仿宋" w:hAnsi="仿宋" w:eastAsia="仿宋" w:cs="仿宋"/>
          <w:color w:val="auto"/>
          <w:spacing w:val="8"/>
          <w:kern w:val="0"/>
          <w:szCs w:val="21"/>
          <w:highlight w:val="none"/>
        </w:rPr>
        <w:t>1.4最高限价：</w:t>
      </w:r>
      <w:r>
        <w:rPr>
          <w:rFonts w:hint="eastAsia" w:ascii="仿宋" w:hAnsi="仿宋" w:eastAsia="仿宋" w:cs="仿宋"/>
          <w:color w:val="auto"/>
          <w:spacing w:val="8"/>
          <w:kern w:val="0"/>
          <w:szCs w:val="21"/>
          <w:highlight w:val="none"/>
          <w:lang w:val="zh-CN"/>
        </w:rPr>
        <w:t>人民币</w:t>
      </w:r>
      <w:r>
        <w:rPr>
          <w:rFonts w:hint="eastAsia" w:ascii="仿宋" w:hAnsi="仿宋" w:eastAsia="仿宋" w:cs="仿宋"/>
          <w:color w:val="auto"/>
          <w:spacing w:val="8"/>
          <w:kern w:val="0"/>
          <w:szCs w:val="21"/>
          <w:highlight w:val="none"/>
          <w:lang w:val="en-US" w:eastAsia="zh-CN"/>
        </w:rPr>
        <w:t>168</w:t>
      </w:r>
      <w:r>
        <w:rPr>
          <w:rFonts w:hint="eastAsia" w:ascii="仿宋" w:hAnsi="仿宋" w:eastAsia="仿宋" w:cs="仿宋"/>
          <w:color w:val="auto"/>
          <w:spacing w:val="8"/>
          <w:kern w:val="0"/>
          <w:szCs w:val="21"/>
          <w:highlight w:val="none"/>
          <w:lang w:val="zh-CN"/>
        </w:rPr>
        <w:t>万元（</w:t>
      </w:r>
      <w:r>
        <w:rPr>
          <w:rFonts w:hint="eastAsia" w:ascii="仿宋" w:hAnsi="仿宋" w:eastAsia="仿宋" w:cs="仿宋"/>
          <w:color w:val="auto"/>
          <w:spacing w:val="8"/>
          <w:szCs w:val="21"/>
          <w:highlight w:val="none"/>
        </w:rPr>
        <w:t>交通源空气污染治理设备运维费</w:t>
      </w:r>
      <w:r>
        <w:rPr>
          <w:rFonts w:hint="eastAsia" w:ascii="仿宋" w:hAnsi="仿宋" w:eastAsia="仿宋" w:cs="仿宋"/>
          <w:color w:val="auto"/>
          <w:spacing w:val="8"/>
          <w:szCs w:val="21"/>
          <w:highlight w:val="none"/>
          <w:lang w:val="en-US" w:eastAsia="zh-CN"/>
        </w:rPr>
        <w:t>单价限价为3.045万元/台/年；</w:t>
      </w:r>
      <w:r>
        <w:rPr>
          <w:rFonts w:hint="eastAsia" w:ascii="仿宋" w:hAnsi="仿宋" w:eastAsia="仿宋" w:cs="仿宋"/>
          <w:color w:val="auto"/>
          <w:spacing w:val="8"/>
          <w:szCs w:val="21"/>
          <w:highlight w:val="none"/>
        </w:rPr>
        <w:t>草场门隧道机动车尾气治理设备运维服务项目</w:t>
      </w:r>
      <w:r>
        <w:rPr>
          <w:rFonts w:hint="eastAsia" w:ascii="仿宋" w:hAnsi="仿宋" w:eastAsia="仿宋" w:cs="仿宋"/>
          <w:color w:val="auto"/>
          <w:spacing w:val="8"/>
          <w:szCs w:val="21"/>
          <w:highlight w:val="none"/>
          <w:lang w:val="en-US" w:eastAsia="zh-CN"/>
        </w:rPr>
        <w:t>运维费单价限价为1.55万元/台/年；3台草场门隧道机动车尾气治理设备维修（含安装）费，最高限价9万元，供应商需在分项报价表中填写每台运维费用及3台草场门隧道机动车尾气治理设备维修（含安装），若供应商总价报价或单项报价超过最高限价按无效响应处理。）</w:t>
      </w:r>
    </w:p>
    <w:p w14:paraId="6018F027">
      <w:pPr>
        <w:keepNext w:val="0"/>
        <w:keepLines w:val="0"/>
        <w:pageBreakBefore w:val="0"/>
        <w:shd w:val="clear"/>
        <w:kinsoku/>
        <w:wordWrap/>
        <w:overflowPunct/>
        <w:topLinePunct w:val="0"/>
        <w:autoSpaceDE/>
        <w:autoSpaceDN/>
        <w:bidi w:val="0"/>
        <w:adjustRightInd/>
        <w:snapToGrid/>
        <w:spacing w:line="400" w:lineRule="exact"/>
        <w:ind w:firstLine="482"/>
        <w:textAlignment w:val="auto"/>
        <w:rPr>
          <w:rFonts w:hint="eastAsia" w:ascii="仿宋" w:hAnsi="仿宋" w:eastAsia="仿宋" w:cs="仿宋"/>
          <w:color w:val="auto"/>
          <w:spacing w:val="8"/>
          <w:szCs w:val="21"/>
          <w:highlight w:val="none"/>
        </w:rPr>
      </w:pPr>
      <w:r>
        <w:rPr>
          <w:rFonts w:hint="eastAsia" w:ascii="仿宋" w:hAnsi="仿宋" w:eastAsia="仿宋" w:cs="仿宋"/>
          <w:color w:val="auto"/>
          <w:spacing w:val="8"/>
          <w:kern w:val="0"/>
          <w:szCs w:val="21"/>
          <w:highlight w:val="none"/>
        </w:rPr>
        <w:t>1.5采购需求：</w:t>
      </w:r>
      <w:r>
        <w:rPr>
          <w:rFonts w:hint="eastAsia" w:ascii="仿宋" w:hAnsi="仿宋" w:eastAsia="仿宋" w:cs="仿宋"/>
          <w:color w:val="auto"/>
          <w:spacing w:val="8"/>
          <w:szCs w:val="21"/>
          <w:highlight w:val="none"/>
          <w:lang w:val="en-US" w:eastAsia="zh-CN"/>
        </w:rPr>
        <w:t>本项目为南京鼓楼区</w:t>
      </w:r>
      <w:r>
        <w:rPr>
          <w:rFonts w:hint="eastAsia" w:ascii="仿宋" w:hAnsi="仿宋" w:eastAsia="仿宋" w:cs="仿宋"/>
          <w:color w:val="auto"/>
          <w:sz w:val="21"/>
          <w:szCs w:val="21"/>
          <w:highlight w:val="none"/>
          <w:lang w:val="en-US" w:eastAsia="zh-CN"/>
        </w:rPr>
        <w:t>交通源空气污染治理设备及</w:t>
      </w:r>
      <w:r>
        <w:rPr>
          <w:rFonts w:hint="eastAsia" w:ascii="仿宋" w:hAnsi="仿宋" w:eastAsia="仿宋" w:cs="仿宋"/>
          <w:color w:val="auto"/>
          <w:spacing w:val="8"/>
          <w:szCs w:val="21"/>
          <w:highlight w:val="none"/>
          <w:lang w:val="en-US" w:eastAsia="zh-CN"/>
        </w:rPr>
        <w:t>草场门隧道</w:t>
      </w:r>
      <w:r>
        <w:rPr>
          <w:rFonts w:hint="eastAsia" w:ascii="仿宋" w:hAnsi="仿宋" w:eastAsia="仿宋" w:cs="仿宋"/>
          <w:color w:val="auto"/>
          <w:spacing w:val="8"/>
          <w:kern w:val="0"/>
          <w:szCs w:val="21"/>
          <w:highlight w:val="none"/>
          <w:lang w:eastAsia="zh-CN"/>
        </w:rPr>
        <w:t>机动车尾气治理设备</w:t>
      </w:r>
      <w:r>
        <w:rPr>
          <w:rFonts w:hint="eastAsia" w:ascii="仿宋" w:hAnsi="仿宋" w:eastAsia="仿宋" w:cs="仿宋"/>
          <w:color w:val="auto"/>
          <w:spacing w:val="8"/>
          <w:szCs w:val="21"/>
          <w:highlight w:val="none"/>
          <w:lang w:val="en-US" w:eastAsia="zh-CN"/>
        </w:rPr>
        <w:t>运行维护服务，运行维护服务范围包含：对</w:t>
      </w:r>
      <w:r>
        <w:rPr>
          <w:rFonts w:hint="eastAsia" w:ascii="仿宋" w:hAnsi="仿宋" w:eastAsia="仿宋" w:cs="仿宋"/>
          <w:color w:val="auto"/>
          <w:sz w:val="21"/>
          <w:szCs w:val="21"/>
          <w:highlight w:val="none"/>
          <w:lang w:val="en-US" w:eastAsia="zh-CN"/>
        </w:rPr>
        <w:t>交通源40台空气污染治理设备以及草场门</w:t>
      </w:r>
      <w:r>
        <w:rPr>
          <w:rFonts w:hint="eastAsia" w:ascii="仿宋" w:hAnsi="仿宋" w:eastAsia="仿宋" w:cs="仿宋"/>
          <w:color w:val="auto"/>
          <w:sz w:val="21"/>
          <w:szCs w:val="21"/>
          <w:highlight w:val="none"/>
        </w:rPr>
        <w:t>隧道24台</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含</w:t>
      </w:r>
      <w:r>
        <w:rPr>
          <w:rFonts w:hint="eastAsia" w:ascii="仿宋" w:hAnsi="仿宋" w:eastAsia="仿宋" w:cs="仿宋"/>
          <w:color w:val="auto"/>
          <w:spacing w:val="8"/>
          <w:szCs w:val="21"/>
          <w:highlight w:val="none"/>
          <w:lang w:val="en-US" w:eastAsia="zh-CN"/>
        </w:rPr>
        <w:t>3台草场门隧道机动车尾气治理设备维修（含安装））</w:t>
      </w:r>
      <w:r>
        <w:rPr>
          <w:rFonts w:hint="eastAsia" w:ascii="仿宋" w:hAnsi="仿宋" w:eastAsia="仿宋" w:cs="仿宋"/>
          <w:color w:val="auto"/>
          <w:sz w:val="21"/>
          <w:szCs w:val="21"/>
          <w:highlight w:val="none"/>
        </w:rPr>
        <w:t>空气</w:t>
      </w:r>
      <w:r>
        <w:rPr>
          <w:rFonts w:hint="eastAsia" w:ascii="仿宋" w:hAnsi="仿宋" w:eastAsia="仿宋" w:cs="仿宋"/>
          <w:color w:val="auto"/>
          <w:sz w:val="21"/>
          <w:szCs w:val="21"/>
          <w:highlight w:val="none"/>
          <w:lang w:val="en-US" w:eastAsia="zh-CN"/>
        </w:rPr>
        <w:t>治理</w:t>
      </w:r>
      <w:r>
        <w:rPr>
          <w:rFonts w:hint="eastAsia" w:ascii="仿宋" w:hAnsi="仿宋" w:eastAsia="仿宋" w:cs="仿宋"/>
          <w:color w:val="auto"/>
          <w:sz w:val="21"/>
          <w:szCs w:val="21"/>
          <w:highlight w:val="none"/>
        </w:rPr>
        <w:t>设备</w:t>
      </w:r>
      <w:r>
        <w:rPr>
          <w:rFonts w:hint="eastAsia" w:ascii="仿宋" w:hAnsi="仿宋" w:eastAsia="仿宋" w:cs="仿宋"/>
          <w:color w:val="auto"/>
          <w:spacing w:val="8"/>
          <w:szCs w:val="21"/>
          <w:highlight w:val="none"/>
          <w:lang w:val="en-US" w:eastAsia="zh-CN"/>
        </w:rPr>
        <w:t>的安全巡检、功能模块维护、电气维护等，具体要求</w:t>
      </w:r>
      <w:r>
        <w:rPr>
          <w:rFonts w:hint="eastAsia" w:ascii="仿宋" w:hAnsi="仿宋" w:eastAsia="仿宋" w:cs="仿宋"/>
          <w:color w:val="auto"/>
          <w:spacing w:val="8"/>
          <w:szCs w:val="21"/>
          <w:highlight w:val="none"/>
        </w:rPr>
        <w:t>详见</w:t>
      </w:r>
      <w:r>
        <w:rPr>
          <w:rFonts w:hint="eastAsia" w:ascii="仿宋" w:hAnsi="仿宋" w:eastAsia="仿宋" w:cs="仿宋"/>
          <w:color w:val="auto"/>
          <w:spacing w:val="8"/>
          <w:szCs w:val="21"/>
          <w:highlight w:val="none"/>
          <w:lang w:val="en-US" w:eastAsia="zh-CN"/>
        </w:rPr>
        <w:t>招标</w:t>
      </w:r>
      <w:r>
        <w:rPr>
          <w:rFonts w:hint="eastAsia" w:ascii="仿宋" w:hAnsi="仿宋" w:eastAsia="仿宋" w:cs="仿宋"/>
          <w:color w:val="auto"/>
          <w:spacing w:val="8"/>
          <w:szCs w:val="21"/>
          <w:highlight w:val="none"/>
        </w:rPr>
        <w:t>文件。</w:t>
      </w:r>
    </w:p>
    <w:p w14:paraId="0F147E87">
      <w:pPr>
        <w:keepNext w:val="0"/>
        <w:keepLines w:val="0"/>
        <w:pageBreakBefore w:val="0"/>
        <w:widowControl/>
        <w:shd w:val="clear" w:color="auto"/>
        <w:kinsoku/>
        <w:wordWrap/>
        <w:overflowPunct/>
        <w:topLinePunct w:val="0"/>
        <w:autoSpaceDE/>
        <w:autoSpaceDN/>
        <w:bidi w:val="0"/>
        <w:adjustRightInd/>
        <w:snapToGrid/>
        <w:spacing w:line="400" w:lineRule="exact"/>
        <w:ind w:firstLine="452" w:firstLineChars="200"/>
        <w:textAlignment w:val="auto"/>
        <w:rPr>
          <w:rFonts w:hint="eastAsia" w:ascii="仿宋" w:hAnsi="仿宋" w:eastAsia="仿宋" w:cs="仿宋"/>
          <w:color w:val="auto"/>
          <w:spacing w:val="8"/>
          <w:kern w:val="0"/>
          <w:szCs w:val="21"/>
          <w:highlight w:val="none"/>
        </w:rPr>
      </w:pPr>
      <w:r>
        <w:rPr>
          <w:rFonts w:hint="eastAsia" w:ascii="仿宋" w:hAnsi="仿宋" w:eastAsia="仿宋" w:cs="仿宋"/>
          <w:color w:val="auto"/>
          <w:spacing w:val="8"/>
          <w:kern w:val="0"/>
          <w:szCs w:val="21"/>
          <w:highlight w:val="none"/>
        </w:rPr>
        <w:t>1.6合同履行</w:t>
      </w:r>
      <w:r>
        <w:rPr>
          <w:rFonts w:hint="eastAsia" w:ascii="仿宋" w:hAnsi="仿宋" w:eastAsia="仿宋" w:cs="仿宋"/>
          <w:color w:val="auto"/>
          <w:spacing w:val="8"/>
          <w:kern w:val="0"/>
          <w:szCs w:val="21"/>
          <w:highlight w:val="none"/>
          <w:lang w:val="zh-CN"/>
        </w:rPr>
        <w:t>期限：自合同签订生效之日起1年。</w:t>
      </w:r>
    </w:p>
    <w:p w14:paraId="5B65B5F1">
      <w:pPr>
        <w:keepNext w:val="0"/>
        <w:keepLines w:val="0"/>
        <w:pageBreakBefore w:val="0"/>
        <w:widowControl/>
        <w:shd w:val="clear" w:color="auto"/>
        <w:kinsoku/>
        <w:wordWrap/>
        <w:overflowPunct/>
        <w:topLinePunct w:val="0"/>
        <w:autoSpaceDE/>
        <w:autoSpaceDN/>
        <w:bidi w:val="0"/>
        <w:adjustRightInd/>
        <w:snapToGrid/>
        <w:spacing w:line="400" w:lineRule="exact"/>
        <w:ind w:firstLine="452" w:firstLineChars="200"/>
        <w:textAlignment w:val="auto"/>
        <w:rPr>
          <w:rFonts w:hint="eastAsia" w:ascii="仿宋" w:hAnsi="仿宋" w:eastAsia="仿宋" w:cs="仿宋"/>
          <w:color w:val="auto"/>
          <w:spacing w:val="8"/>
          <w:kern w:val="0"/>
          <w:szCs w:val="21"/>
          <w:highlight w:val="none"/>
        </w:rPr>
      </w:pPr>
      <w:r>
        <w:rPr>
          <w:rFonts w:hint="eastAsia" w:ascii="仿宋" w:hAnsi="仿宋" w:eastAsia="仿宋" w:cs="仿宋"/>
          <w:color w:val="auto"/>
          <w:spacing w:val="8"/>
          <w:kern w:val="0"/>
          <w:szCs w:val="21"/>
          <w:highlight w:val="none"/>
        </w:rPr>
        <w:t>1.7行业划分：其他未列明行业。</w:t>
      </w:r>
    </w:p>
    <w:p w14:paraId="1369AD8B">
      <w:pPr>
        <w:keepNext w:val="0"/>
        <w:keepLines w:val="0"/>
        <w:pageBreakBefore w:val="0"/>
        <w:widowControl/>
        <w:shd w:val="clear" w:color="auto"/>
        <w:kinsoku/>
        <w:wordWrap/>
        <w:overflowPunct/>
        <w:topLinePunct w:val="0"/>
        <w:autoSpaceDE/>
        <w:autoSpaceDN/>
        <w:bidi w:val="0"/>
        <w:adjustRightInd/>
        <w:snapToGrid/>
        <w:spacing w:line="400" w:lineRule="exact"/>
        <w:ind w:firstLine="452" w:firstLineChars="200"/>
        <w:textAlignment w:val="auto"/>
        <w:rPr>
          <w:rFonts w:hint="eastAsia" w:ascii="仿宋" w:hAnsi="仿宋" w:eastAsia="仿宋" w:cs="仿宋"/>
          <w:color w:val="auto"/>
          <w:spacing w:val="8"/>
          <w:kern w:val="0"/>
          <w:szCs w:val="21"/>
          <w:highlight w:val="none"/>
        </w:rPr>
      </w:pPr>
      <w:r>
        <w:rPr>
          <w:rFonts w:hint="eastAsia" w:ascii="仿宋" w:hAnsi="仿宋" w:eastAsia="仿宋" w:cs="仿宋"/>
          <w:color w:val="auto"/>
          <w:spacing w:val="8"/>
          <w:kern w:val="0"/>
          <w:szCs w:val="21"/>
          <w:highlight w:val="none"/>
        </w:rPr>
        <w:t>1.</w:t>
      </w:r>
      <w:r>
        <w:rPr>
          <w:rFonts w:hint="eastAsia" w:ascii="仿宋" w:hAnsi="仿宋" w:eastAsia="仿宋" w:cs="仿宋"/>
          <w:color w:val="auto"/>
          <w:spacing w:val="8"/>
          <w:kern w:val="0"/>
          <w:szCs w:val="21"/>
          <w:highlight w:val="none"/>
          <w:lang w:val="en-US" w:eastAsia="zh-CN"/>
        </w:rPr>
        <w:t>8</w:t>
      </w:r>
      <w:r>
        <w:rPr>
          <w:rFonts w:hint="eastAsia" w:ascii="仿宋" w:hAnsi="仿宋" w:eastAsia="仿宋" w:cs="仿宋"/>
          <w:color w:val="auto"/>
          <w:spacing w:val="8"/>
          <w:kern w:val="0"/>
          <w:szCs w:val="21"/>
          <w:highlight w:val="none"/>
        </w:rPr>
        <w:t>本项目不接受联合体投标。</w:t>
      </w:r>
    </w:p>
    <w:p w14:paraId="71D54958">
      <w:pPr>
        <w:keepNext w:val="0"/>
        <w:keepLines w:val="0"/>
        <w:pageBreakBefore w:val="0"/>
        <w:widowControl/>
        <w:shd w:val="clear" w:color="auto"/>
        <w:kinsoku/>
        <w:wordWrap/>
        <w:overflowPunct/>
        <w:topLinePunct w:val="0"/>
        <w:autoSpaceDE/>
        <w:autoSpaceDN/>
        <w:bidi w:val="0"/>
        <w:adjustRightInd/>
        <w:snapToGrid/>
        <w:spacing w:line="400" w:lineRule="exact"/>
        <w:ind w:firstLine="452" w:firstLineChars="200"/>
        <w:textAlignment w:val="auto"/>
        <w:rPr>
          <w:rFonts w:hint="default" w:ascii="仿宋" w:hAnsi="仿宋" w:eastAsia="仿宋" w:cs="仿宋"/>
          <w:color w:val="auto"/>
          <w:spacing w:val="8"/>
          <w:kern w:val="0"/>
          <w:szCs w:val="21"/>
          <w:highlight w:val="none"/>
          <w:lang w:val="en-US" w:eastAsia="zh-CN"/>
        </w:rPr>
      </w:pPr>
      <w:r>
        <w:rPr>
          <w:rFonts w:hint="eastAsia" w:ascii="仿宋" w:hAnsi="仿宋" w:eastAsia="仿宋" w:cs="仿宋"/>
          <w:color w:val="auto"/>
          <w:spacing w:val="8"/>
          <w:kern w:val="0"/>
          <w:szCs w:val="21"/>
          <w:highlight w:val="none"/>
          <w:lang w:val="en-US" w:eastAsia="zh-CN"/>
        </w:rPr>
        <w:t>1.9本项目不接受进口产品投标（注：本文件所称进口产品是指通过中国海关报关验放进入中国境内且产自关境外的产品。</w:t>
      </w:r>
    </w:p>
    <w:p w14:paraId="7FBC7570">
      <w:pPr>
        <w:keepNext w:val="0"/>
        <w:keepLines w:val="0"/>
        <w:pageBreakBefore w:val="0"/>
        <w:widowControl/>
        <w:shd w:val="clear" w:color="auto"/>
        <w:kinsoku/>
        <w:wordWrap/>
        <w:overflowPunct/>
        <w:topLinePunct w:val="0"/>
        <w:autoSpaceDE/>
        <w:autoSpaceDN/>
        <w:bidi w:val="0"/>
        <w:adjustRightInd/>
        <w:snapToGrid/>
        <w:spacing w:line="400" w:lineRule="exact"/>
        <w:textAlignment w:val="auto"/>
        <w:outlineLvl w:val="1"/>
        <w:rPr>
          <w:rFonts w:hint="eastAsia" w:ascii="仿宋" w:hAnsi="仿宋" w:eastAsia="仿宋" w:cs="仿宋"/>
          <w:b/>
          <w:color w:val="auto"/>
          <w:spacing w:val="8"/>
          <w:kern w:val="0"/>
          <w:sz w:val="24"/>
          <w:highlight w:val="none"/>
        </w:rPr>
      </w:pPr>
      <w:r>
        <w:rPr>
          <w:rFonts w:hint="eastAsia" w:ascii="仿宋" w:hAnsi="仿宋" w:eastAsia="仿宋" w:cs="仿宋"/>
          <w:b/>
          <w:color w:val="auto"/>
          <w:spacing w:val="8"/>
          <w:kern w:val="0"/>
          <w:sz w:val="24"/>
          <w:highlight w:val="none"/>
        </w:rPr>
        <w:t>二、申请人的资格要求</w:t>
      </w:r>
    </w:p>
    <w:p w14:paraId="01271D60">
      <w:pPr>
        <w:keepNext w:val="0"/>
        <w:keepLines w:val="0"/>
        <w:pageBreakBefore w:val="0"/>
        <w:widowControl/>
        <w:shd w:val="clear" w:color="auto"/>
        <w:kinsoku/>
        <w:wordWrap/>
        <w:overflowPunct/>
        <w:topLinePunct w:val="0"/>
        <w:autoSpaceDE/>
        <w:autoSpaceDN/>
        <w:bidi w:val="0"/>
        <w:adjustRightInd/>
        <w:snapToGrid/>
        <w:spacing w:line="400" w:lineRule="exact"/>
        <w:ind w:firstLine="370"/>
        <w:textAlignment w:val="auto"/>
        <w:rPr>
          <w:rFonts w:hint="eastAsia" w:ascii="仿宋" w:hAnsi="仿宋" w:eastAsia="仿宋" w:cs="仿宋"/>
          <w:b/>
          <w:color w:val="auto"/>
          <w:spacing w:val="8"/>
          <w:kern w:val="0"/>
          <w:szCs w:val="21"/>
          <w:highlight w:val="none"/>
          <w:lang w:eastAsia="zh-CN"/>
        </w:rPr>
      </w:pPr>
      <w:r>
        <w:rPr>
          <w:rFonts w:hint="eastAsia" w:ascii="仿宋" w:hAnsi="仿宋" w:eastAsia="仿宋" w:cs="仿宋"/>
          <w:b/>
          <w:color w:val="auto"/>
          <w:spacing w:val="8"/>
          <w:kern w:val="0"/>
          <w:szCs w:val="21"/>
          <w:highlight w:val="none"/>
        </w:rPr>
        <w:t>2.1满足《中华人民共和国政府采购法》第二十二条规定</w:t>
      </w:r>
      <w:r>
        <w:rPr>
          <w:rFonts w:hint="eastAsia" w:ascii="仿宋" w:hAnsi="仿宋" w:eastAsia="仿宋" w:cs="仿宋"/>
          <w:b/>
          <w:color w:val="auto"/>
          <w:spacing w:val="8"/>
          <w:kern w:val="0"/>
          <w:szCs w:val="21"/>
          <w:highlight w:val="none"/>
          <w:lang w:val="en-US" w:eastAsia="zh-CN"/>
        </w:rPr>
        <w:t>并提供下列材料</w:t>
      </w:r>
      <w:r>
        <w:rPr>
          <w:rFonts w:hint="eastAsia" w:ascii="仿宋" w:hAnsi="仿宋" w:eastAsia="仿宋" w:cs="仿宋"/>
          <w:b/>
          <w:color w:val="auto"/>
          <w:spacing w:val="8"/>
          <w:kern w:val="0"/>
          <w:szCs w:val="21"/>
          <w:highlight w:val="none"/>
          <w:lang w:eastAsia="zh-CN"/>
        </w:rPr>
        <w:t>：</w:t>
      </w:r>
    </w:p>
    <w:p w14:paraId="16895167">
      <w:pPr>
        <w:keepNext w:val="0"/>
        <w:keepLines w:val="0"/>
        <w:pageBreakBefore w:val="0"/>
        <w:widowControl/>
        <w:shd w:val="clear" w:color="auto"/>
        <w:kinsoku/>
        <w:wordWrap/>
        <w:overflowPunct/>
        <w:topLinePunct w:val="0"/>
        <w:autoSpaceDE/>
        <w:autoSpaceDN/>
        <w:bidi w:val="0"/>
        <w:adjustRightInd/>
        <w:snapToGrid/>
        <w:spacing w:line="400" w:lineRule="exact"/>
        <w:ind w:firstLine="452" w:firstLineChars="200"/>
        <w:textAlignment w:val="auto"/>
        <w:rPr>
          <w:rFonts w:hint="eastAsia" w:ascii="仿宋" w:hAnsi="仿宋" w:eastAsia="仿宋" w:cs="仿宋"/>
          <w:color w:val="auto"/>
          <w:spacing w:val="8"/>
          <w:kern w:val="0"/>
          <w:szCs w:val="21"/>
          <w:highlight w:val="none"/>
        </w:rPr>
      </w:pPr>
      <w:r>
        <w:rPr>
          <w:rFonts w:hint="eastAsia" w:ascii="仿宋" w:hAnsi="仿宋" w:eastAsia="仿宋" w:cs="仿宋"/>
          <w:color w:val="auto"/>
          <w:spacing w:val="8"/>
          <w:kern w:val="0"/>
          <w:szCs w:val="21"/>
          <w:highlight w:val="none"/>
        </w:rPr>
        <w:t>（1）</w:t>
      </w:r>
      <w:r>
        <w:rPr>
          <w:rFonts w:hint="eastAsia" w:ascii="仿宋" w:hAnsi="仿宋" w:eastAsia="仿宋" w:cs="仿宋"/>
          <w:color w:val="auto"/>
          <w:spacing w:val="8"/>
          <w:kern w:val="0"/>
          <w:szCs w:val="21"/>
          <w:highlight w:val="none"/>
          <w:lang w:val="en-US" w:eastAsia="zh-CN"/>
        </w:rPr>
        <w:t>投标人</w:t>
      </w:r>
      <w:r>
        <w:rPr>
          <w:rFonts w:hint="eastAsia" w:ascii="仿宋" w:hAnsi="仿宋" w:eastAsia="仿宋" w:cs="仿宋"/>
          <w:color w:val="auto"/>
          <w:spacing w:val="8"/>
          <w:kern w:val="0"/>
          <w:szCs w:val="21"/>
          <w:highlight w:val="none"/>
        </w:rPr>
        <w:t>为企业的，提供有效的营业执照；为事业单位的，提供有效的事业单位法人证书；为社会团体的，提供有效的社会团体法人登记证书；为合伙企业、个体工商户的，提供有效的营业执照；为非企业专业服务机构的，提供有效的执业许可证等证明材料；</w:t>
      </w:r>
      <w:r>
        <w:rPr>
          <w:rFonts w:hint="eastAsia" w:ascii="仿宋" w:hAnsi="仿宋" w:eastAsia="仿宋" w:cs="仿宋"/>
          <w:color w:val="auto"/>
          <w:spacing w:val="8"/>
          <w:kern w:val="0"/>
          <w:szCs w:val="21"/>
          <w:highlight w:val="none"/>
          <w:lang w:val="en-US" w:eastAsia="zh-CN"/>
        </w:rPr>
        <w:t>为</w:t>
      </w:r>
      <w:r>
        <w:rPr>
          <w:rFonts w:hint="eastAsia" w:ascii="仿宋" w:hAnsi="仿宋" w:eastAsia="仿宋" w:cs="仿宋"/>
          <w:color w:val="auto"/>
          <w:spacing w:val="8"/>
          <w:kern w:val="0"/>
          <w:szCs w:val="21"/>
          <w:highlight w:val="none"/>
        </w:rPr>
        <w:t>自然人的，提供有效的自然人身份证件；其他</w:t>
      </w:r>
      <w:r>
        <w:rPr>
          <w:rFonts w:hint="eastAsia" w:ascii="仿宋" w:hAnsi="仿宋" w:eastAsia="仿宋" w:cs="仿宋"/>
          <w:color w:val="auto"/>
          <w:spacing w:val="8"/>
          <w:kern w:val="0"/>
          <w:szCs w:val="21"/>
          <w:highlight w:val="none"/>
          <w:lang w:val="en-US" w:eastAsia="zh-CN"/>
        </w:rPr>
        <w:t>投标人</w:t>
      </w:r>
      <w:r>
        <w:rPr>
          <w:rFonts w:hint="eastAsia" w:ascii="仿宋" w:hAnsi="仿宋" w:eastAsia="仿宋" w:cs="仿宋"/>
          <w:color w:val="auto"/>
          <w:spacing w:val="8"/>
          <w:kern w:val="0"/>
          <w:szCs w:val="21"/>
          <w:highlight w:val="none"/>
        </w:rPr>
        <w:t xml:space="preserve">应按照有关法律、法规和规章规定，提供有效的相应具体证照； </w:t>
      </w:r>
    </w:p>
    <w:p w14:paraId="2243A152">
      <w:pPr>
        <w:keepNext w:val="0"/>
        <w:keepLines w:val="0"/>
        <w:pageBreakBefore w:val="0"/>
        <w:widowControl/>
        <w:shd w:val="clear" w:color="auto"/>
        <w:kinsoku/>
        <w:wordWrap/>
        <w:overflowPunct/>
        <w:topLinePunct w:val="0"/>
        <w:autoSpaceDE/>
        <w:autoSpaceDN/>
        <w:bidi w:val="0"/>
        <w:adjustRightInd/>
        <w:snapToGrid/>
        <w:spacing w:line="400" w:lineRule="exact"/>
        <w:ind w:firstLine="452" w:firstLineChars="200"/>
        <w:textAlignment w:val="auto"/>
        <w:rPr>
          <w:rFonts w:hint="eastAsia" w:ascii="仿宋" w:hAnsi="仿宋" w:eastAsia="仿宋" w:cs="仿宋"/>
          <w:color w:val="auto"/>
          <w:spacing w:val="8"/>
          <w:kern w:val="0"/>
          <w:szCs w:val="21"/>
          <w:highlight w:val="none"/>
        </w:rPr>
      </w:pPr>
      <w:r>
        <w:rPr>
          <w:rFonts w:hint="eastAsia" w:ascii="仿宋" w:hAnsi="仿宋" w:eastAsia="仿宋" w:cs="仿宋"/>
          <w:color w:val="auto"/>
          <w:spacing w:val="8"/>
          <w:kern w:val="0"/>
          <w:szCs w:val="21"/>
          <w:highlight w:val="none"/>
          <w:lang w:val="zh-CN"/>
        </w:rPr>
        <w:t>（2）</w:t>
      </w:r>
      <w:r>
        <w:rPr>
          <w:rFonts w:hint="eastAsia" w:ascii="仿宋" w:hAnsi="仿宋" w:eastAsia="仿宋" w:cs="仿宋"/>
          <w:color w:val="auto"/>
          <w:spacing w:val="8"/>
          <w:kern w:val="0"/>
          <w:szCs w:val="21"/>
          <w:highlight w:val="none"/>
          <w:lang w:val="en-US" w:eastAsia="zh-CN"/>
        </w:rPr>
        <w:t>提供《南京市政府采购供应商信用承诺书》并加盖投标人</w:t>
      </w:r>
      <w:r>
        <w:rPr>
          <w:rFonts w:hint="eastAsia" w:ascii="仿宋" w:hAnsi="仿宋" w:eastAsia="仿宋" w:cs="仿宋"/>
          <w:color w:val="auto"/>
          <w:spacing w:val="8"/>
          <w:kern w:val="0"/>
          <w:sz w:val="21"/>
          <w:szCs w:val="21"/>
          <w:highlight w:val="none"/>
          <w:u w:val="none"/>
          <w:lang w:val="zh-CN" w:eastAsia="zh-CN"/>
        </w:rPr>
        <w:t>电子</w:t>
      </w:r>
      <w:r>
        <w:rPr>
          <w:rFonts w:hint="eastAsia" w:ascii="仿宋" w:hAnsi="仿宋" w:eastAsia="仿宋" w:cs="仿宋"/>
          <w:color w:val="auto"/>
          <w:spacing w:val="8"/>
          <w:kern w:val="0"/>
          <w:szCs w:val="21"/>
          <w:highlight w:val="none"/>
          <w:lang w:val="en-US" w:eastAsia="zh-CN"/>
        </w:rPr>
        <w:t>公章及法定代表人签字或签章（格式详见投标文件附件）</w:t>
      </w:r>
      <w:r>
        <w:rPr>
          <w:rFonts w:hint="eastAsia" w:ascii="仿宋" w:hAnsi="仿宋" w:eastAsia="仿宋" w:cs="仿宋"/>
          <w:color w:val="auto"/>
          <w:spacing w:val="8"/>
          <w:kern w:val="0"/>
          <w:szCs w:val="21"/>
          <w:highlight w:val="none"/>
        </w:rPr>
        <w:t>；</w:t>
      </w:r>
    </w:p>
    <w:p w14:paraId="1D283182">
      <w:pPr>
        <w:shd w:val="clear" w:color="auto"/>
        <w:spacing w:line="400" w:lineRule="exact"/>
        <w:ind w:firstLine="452" w:firstLineChars="200"/>
        <w:rPr>
          <w:rFonts w:hint="eastAsia" w:ascii="仿宋" w:hAnsi="仿宋" w:eastAsia="仿宋" w:cs="仿宋"/>
          <w:color w:val="auto"/>
          <w:spacing w:val="8"/>
          <w:kern w:val="0"/>
          <w:sz w:val="21"/>
          <w:szCs w:val="21"/>
          <w:highlight w:val="none"/>
          <w:u w:val="single"/>
          <w:lang w:val="zh-CN" w:eastAsia="zh-CN"/>
        </w:rPr>
      </w:pPr>
      <w:r>
        <w:rPr>
          <w:rFonts w:hint="eastAsia" w:ascii="仿宋" w:hAnsi="仿宋" w:eastAsia="仿宋" w:cs="仿宋"/>
          <w:color w:val="auto"/>
          <w:spacing w:val="8"/>
          <w:kern w:val="0"/>
          <w:szCs w:val="21"/>
          <w:highlight w:val="none"/>
          <w:lang w:val="zh-CN"/>
        </w:rPr>
        <w:t>2.2 落实政府采购政策需满足的资格要求</w:t>
      </w:r>
      <w:r>
        <w:rPr>
          <w:rFonts w:hint="eastAsia" w:ascii="仿宋" w:hAnsi="仿宋" w:eastAsia="仿宋" w:cs="仿宋"/>
          <w:color w:val="auto"/>
          <w:spacing w:val="8"/>
          <w:kern w:val="0"/>
          <w:sz w:val="21"/>
          <w:szCs w:val="21"/>
          <w:highlight w:val="none"/>
          <w:u w:val="single"/>
          <w:lang w:val="zh-CN"/>
        </w:rPr>
        <w:t>：</w:t>
      </w:r>
      <w:r>
        <w:rPr>
          <w:rFonts w:hint="eastAsia" w:ascii="仿宋" w:hAnsi="仿宋" w:eastAsia="仿宋" w:cs="仿宋"/>
          <w:color w:val="auto"/>
          <w:spacing w:val="8"/>
          <w:kern w:val="0"/>
          <w:sz w:val="21"/>
          <w:szCs w:val="21"/>
          <w:highlight w:val="none"/>
          <w:u w:val="none"/>
          <w:lang w:val="zh-CN"/>
        </w:rPr>
        <w:t>本项目属于专门面向中小企业采购的项目，</w:t>
      </w:r>
      <w:r>
        <w:rPr>
          <w:rFonts w:hint="eastAsia" w:ascii="仿宋" w:hAnsi="仿宋" w:eastAsia="仿宋" w:cs="仿宋"/>
          <w:color w:val="auto"/>
          <w:spacing w:val="8"/>
          <w:kern w:val="0"/>
          <w:sz w:val="21"/>
          <w:szCs w:val="21"/>
          <w:highlight w:val="none"/>
          <w:u w:val="none"/>
          <w:lang w:val="zh-CN" w:eastAsia="zh-CN"/>
        </w:rPr>
        <w:t>投标人</w:t>
      </w:r>
      <w:r>
        <w:rPr>
          <w:rFonts w:hint="eastAsia" w:ascii="仿宋" w:hAnsi="仿宋" w:eastAsia="仿宋" w:cs="仿宋"/>
          <w:color w:val="auto"/>
          <w:spacing w:val="8"/>
          <w:kern w:val="0"/>
          <w:sz w:val="21"/>
          <w:szCs w:val="21"/>
          <w:highlight w:val="none"/>
          <w:u w:val="none"/>
          <w:lang w:val="zh-CN"/>
        </w:rPr>
        <w:t>应为中小微企业</w:t>
      </w:r>
      <w:r>
        <w:rPr>
          <w:rFonts w:hint="eastAsia" w:ascii="仿宋" w:hAnsi="仿宋" w:eastAsia="仿宋" w:cs="仿宋"/>
          <w:color w:val="auto"/>
          <w:spacing w:val="8"/>
          <w:kern w:val="0"/>
          <w:sz w:val="21"/>
          <w:szCs w:val="21"/>
          <w:highlight w:val="none"/>
          <w:u w:val="none"/>
          <w:lang w:val="zh-CN" w:eastAsia="zh-CN"/>
        </w:rPr>
        <w:t>或</w:t>
      </w:r>
      <w:r>
        <w:rPr>
          <w:rFonts w:hint="eastAsia" w:ascii="仿宋" w:hAnsi="仿宋" w:eastAsia="仿宋" w:cs="仿宋"/>
          <w:color w:val="auto"/>
          <w:spacing w:val="8"/>
          <w:kern w:val="0"/>
          <w:sz w:val="21"/>
          <w:szCs w:val="21"/>
          <w:highlight w:val="none"/>
          <w:u w:val="none"/>
          <w:lang w:val="zh-CN"/>
        </w:rPr>
        <w:t>监狱企业</w:t>
      </w:r>
      <w:r>
        <w:rPr>
          <w:rFonts w:hint="eastAsia" w:ascii="仿宋" w:hAnsi="仿宋" w:eastAsia="仿宋" w:cs="仿宋"/>
          <w:color w:val="auto"/>
          <w:spacing w:val="8"/>
          <w:kern w:val="0"/>
          <w:sz w:val="21"/>
          <w:szCs w:val="21"/>
          <w:highlight w:val="none"/>
          <w:u w:val="none"/>
          <w:lang w:val="zh-CN" w:eastAsia="zh-CN"/>
        </w:rPr>
        <w:t>或</w:t>
      </w:r>
      <w:r>
        <w:rPr>
          <w:rFonts w:hint="eastAsia" w:ascii="仿宋" w:hAnsi="仿宋" w:eastAsia="仿宋" w:cs="仿宋"/>
          <w:color w:val="auto"/>
          <w:spacing w:val="8"/>
          <w:kern w:val="0"/>
          <w:sz w:val="21"/>
          <w:szCs w:val="21"/>
          <w:highlight w:val="none"/>
          <w:u w:val="none"/>
          <w:lang w:val="zh-CN"/>
        </w:rPr>
        <w:t>残疾人福利性单位。（须提供中小企业声明函或属于监狱企业的证明材料或《残疾人福利性单位声明函》</w:t>
      </w:r>
      <w:r>
        <w:rPr>
          <w:rFonts w:hint="eastAsia" w:ascii="仿宋" w:hAnsi="仿宋" w:eastAsia="仿宋" w:cs="仿宋"/>
          <w:color w:val="auto"/>
          <w:spacing w:val="8"/>
          <w:kern w:val="0"/>
          <w:sz w:val="21"/>
          <w:szCs w:val="21"/>
          <w:highlight w:val="none"/>
          <w:u w:val="none"/>
          <w:lang w:val="zh-CN" w:eastAsia="zh-CN"/>
        </w:rPr>
        <w:t>扫描件加盖投标人电子公章）（格式见附件）。</w:t>
      </w:r>
      <w:r>
        <w:rPr>
          <w:rFonts w:hint="eastAsia" w:ascii="仿宋" w:hAnsi="仿宋" w:eastAsia="仿宋" w:cs="仿宋"/>
          <w:color w:val="auto"/>
          <w:spacing w:val="8"/>
          <w:kern w:val="0"/>
          <w:sz w:val="21"/>
          <w:szCs w:val="21"/>
          <w:highlight w:val="none"/>
          <w:u w:val="none"/>
          <w:lang w:val="zh-CN"/>
        </w:rPr>
        <w:t>本项目属于行业：其他未列明行业。</w:t>
      </w:r>
    </w:p>
    <w:p w14:paraId="078C0A65">
      <w:pPr>
        <w:keepNext w:val="0"/>
        <w:keepLines w:val="0"/>
        <w:pageBreakBefore w:val="0"/>
        <w:widowControl/>
        <w:shd w:val="clear" w:color="auto"/>
        <w:kinsoku/>
        <w:wordWrap/>
        <w:overflowPunct/>
        <w:topLinePunct w:val="0"/>
        <w:autoSpaceDE/>
        <w:autoSpaceDN/>
        <w:bidi w:val="0"/>
        <w:adjustRightInd/>
        <w:snapToGrid/>
        <w:spacing w:line="400" w:lineRule="exact"/>
        <w:ind w:firstLine="452" w:firstLineChars="200"/>
        <w:textAlignment w:val="auto"/>
        <w:rPr>
          <w:rFonts w:hint="eastAsia" w:ascii="仿宋" w:hAnsi="仿宋" w:eastAsia="仿宋" w:cs="仿宋"/>
          <w:color w:val="auto"/>
          <w:spacing w:val="8"/>
          <w:kern w:val="0"/>
          <w:szCs w:val="21"/>
          <w:highlight w:val="none"/>
          <w:lang w:val="zh-CN"/>
        </w:rPr>
      </w:pPr>
      <w:r>
        <w:rPr>
          <w:rFonts w:hint="eastAsia" w:ascii="仿宋" w:hAnsi="仿宋" w:eastAsia="仿宋" w:cs="仿宋"/>
          <w:color w:val="auto"/>
          <w:spacing w:val="8"/>
          <w:kern w:val="0"/>
          <w:szCs w:val="21"/>
          <w:highlight w:val="none"/>
          <w:lang w:val="zh-CN"/>
        </w:rPr>
        <w:t>2.3 采购人根据采购项目的特殊要求规定的特定条件，并提供符合特殊要求的证明材料或者情况说明：无。</w:t>
      </w:r>
    </w:p>
    <w:p w14:paraId="0235C57B">
      <w:pPr>
        <w:keepNext w:val="0"/>
        <w:keepLines w:val="0"/>
        <w:pageBreakBefore w:val="0"/>
        <w:widowControl/>
        <w:shd w:val="clear" w:color="auto"/>
        <w:kinsoku/>
        <w:wordWrap/>
        <w:overflowPunct/>
        <w:topLinePunct w:val="0"/>
        <w:autoSpaceDE/>
        <w:autoSpaceDN/>
        <w:bidi w:val="0"/>
        <w:adjustRightInd/>
        <w:snapToGrid/>
        <w:spacing w:line="400" w:lineRule="exact"/>
        <w:ind w:firstLine="452" w:firstLineChars="200"/>
        <w:textAlignment w:val="auto"/>
        <w:rPr>
          <w:rFonts w:hint="eastAsia" w:ascii="仿宋" w:hAnsi="仿宋" w:eastAsia="仿宋" w:cs="仿宋"/>
          <w:color w:val="auto"/>
          <w:spacing w:val="8"/>
          <w:kern w:val="0"/>
          <w:sz w:val="21"/>
          <w:szCs w:val="21"/>
          <w:highlight w:val="none"/>
          <w:lang w:val="zh-CN" w:eastAsia="zh-CN"/>
        </w:rPr>
      </w:pPr>
      <w:r>
        <w:rPr>
          <w:rFonts w:hint="eastAsia" w:ascii="仿宋" w:hAnsi="仿宋" w:eastAsia="仿宋" w:cs="仿宋"/>
          <w:color w:val="auto"/>
          <w:spacing w:val="8"/>
          <w:kern w:val="0"/>
          <w:sz w:val="21"/>
          <w:szCs w:val="21"/>
          <w:highlight w:val="none"/>
          <w:lang w:val="zh-CN" w:eastAsia="zh-CN"/>
        </w:rPr>
        <w:t>2.</w:t>
      </w:r>
      <w:r>
        <w:rPr>
          <w:rFonts w:hint="eastAsia" w:ascii="仿宋" w:hAnsi="仿宋" w:eastAsia="仿宋" w:cs="仿宋"/>
          <w:color w:val="auto"/>
          <w:spacing w:val="8"/>
          <w:kern w:val="0"/>
          <w:sz w:val="21"/>
          <w:szCs w:val="21"/>
          <w:highlight w:val="none"/>
          <w:lang w:val="en-US" w:eastAsia="zh-CN"/>
        </w:rPr>
        <w:t xml:space="preserve">4 </w:t>
      </w:r>
      <w:r>
        <w:rPr>
          <w:rFonts w:hint="eastAsia" w:ascii="仿宋" w:hAnsi="仿宋" w:eastAsia="仿宋" w:cs="仿宋"/>
          <w:color w:val="auto"/>
          <w:spacing w:val="8"/>
          <w:kern w:val="0"/>
          <w:sz w:val="21"/>
          <w:szCs w:val="21"/>
          <w:highlight w:val="none"/>
          <w:lang w:val="zh-CN"/>
        </w:rPr>
        <w:t>拒绝下述</w:t>
      </w:r>
      <w:r>
        <w:rPr>
          <w:rFonts w:hint="eastAsia" w:ascii="仿宋" w:hAnsi="仿宋" w:eastAsia="仿宋" w:cs="仿宋"/>
          <w:color w:val="auto"/>
          <w:spacing w:val="8"/>
          <w:kern w:val="0"/>
          <w:sz w:val="21"/>
          <w:szCs w:val="21"/>
          <w:highlight w:val="none"/>
          <w:lang w:val="zh-CN" w:eastAsia="zh-CN"/>
        </w:rPr>
        <w:t>供应商</w:t>
      </w:r>
      <w:r>
        <w:rPr>
          <w:rFonts w:hint="eastAsia" w:ascii="仿宋" w:hAnsi="仿宋" w:eastAsia="仿宋" w:cs="仿宋"/>
          <w:color w:val="auto"/>
          <w:spacing w:val="8"/>
          <w:kern w:val="0"/>
          <w:sz w:val="21"/>
          <w:szCs w:val="21"/>
          <w:highlight w:val="none"/>
          <w:lang w:val="zh-CN"/>
        </w:rPr>
        <w:t>参加本次</w:t>
      </w:r>
      <w:r>
        <w:rPr>
          <w:rFonts w:hint="eastAsia" w:ascii="仿宋" w:hAnsi="仿宋" w:eastAsia="仿宋" w:cs="仿宋"/>
          <w:color w:val="auto"/>
          <w:spacing w:val="8"/>
          <w:kern w:val="0"/>
          <w:sz w:val="21"/>
          <w:szCs w:val="21"/>
          <w:highlight w:val="none"/>
          <w:lang w:val="zh-CN" w:eastAsia="zh-CN"/>
        </w:rPr>
        <w:t>招标</w:t>
      </w:r>
      <w:r>
        <w:rPr>
          <w:rFonts w:hint="eastAsia" w:ascii="仿宋" w:hAnsi="仿宋" w:eastAsia="仿宋" w:cs="仿宋"/>
          <w:color w:val="auto"/>
          <w:spacing w:val="8"/>
          <w:kern w:val="0"/>
          <w:sz w:val="21"/>
          <w:szCs w:val="21"/>
          <w:highlight w:val="none"/>
          <w:lang w:val="zh-CN"/>
        </w:rPr>
        <w:t>活动</w:t>
      </w:r>
      <w:r>
        <w:rPr>
          <w:rFonts w:hint="eastAsia" w:ascii="仿宋" w:hAnsi="仿宋" w:eastAsia="仿宋" w:cs="仿宋"/>
          <w:color w:val="auto"/>
          <w:spacing w:val="8"/>
          <w:kern w:val="0"/>
          <w:sz w:val="21"/>
          <w:szCs w:val="21"/>
          <w:highlight w:val="none"/>
          <w:lang w:val="zh-CN" w:eastAsia="zh-CN"/>
        </w:rPr>
        <w:t>：</w:t>
      </w:r>
    </w:p>
    <w:p w14:paraId="64C40D01">
      <w:pPr>
        <w:keepNext w:val="0"/>
        <w:keepLines w:val="0"/>
        <w:pageBreakBefore w:val="0"/>
        <w:widowControl/>
        <w:shd w:val="clear" w:color="auto"/>
        <w:kinsoku/>
        <w:wordWrap/>
        <w:overflowPunct/>
        <w:topLinePunct w:val="0"/>
        <w:autoSpaceDE/>
        <w:autoSpaceDN/>
        <w:bidi w:val="0"/>
        <w:adjustRightInd/>
        <w:snapToGrid/>
        <w:spacing w:line="400" w:lineRule="exact"/>
        <w:ind w:firstLine="452" w:firstLineChars="200"/>
        <w:textAlignment w:val="auto"/>
        <w:rPr>
          <w:rFonts w:hint="eastAsia" w:ascii="仿宋" w:hAnsi="仿宋" w:eastAsia="仿宋" w:cs="仿宋"/>
          <w:color w:val="auto"/>
          <w:spacing w:val="8"/>
          <w:kern w:val="0"/>
          <w:sz w:val="21"/>
          <w:szCs w:val="21"/>
          <w:highlight w:val="none"/>
          <w:lang w:val="zh-CN" w:eastAsia="zh-CN"/>
        </w:rPr>
      </w:pPr>
      <w:r>
        <w:rPr>
          <w:rFonts w:hint="eastAsia" w:ascii="仿宋" w:hAnsi="仿宋" w:eastAsia="仿宋" w:cs="仿宋"/>
          <w:color w:val="auto"/>
          <w:spacing w:val="8"/>
          <w:kern w:val="0"/>
          <w:sz w:val="21"/>
          <w:szCs w:val="21"/>
          <w:highlight w:val="none"/>
          <w:lang w:val="zh-CN" w:eastAsia="zh-CN"/>
        </w:rPr>
        <w:t>（1）</w:t>
      </w:r>
      <w:r>
        <w:rPr>
          <w:rFonts w:hint="eastAsia" w:ascii="仿宋" w:hAnsi="仿宋" w:eastAsia="仿宋" w:cs="仿宋"/>
          <w:color w:val="auto"/>
          <w:spacing w:val="8"/>
          <w:kern w:val="0"/>
          <w:sz w:val="21"/>
          <w:szCs w:val="21"/>
          <w:highlight w:val="none"/>
          <w:lang w:val="zh-CN"/>
        </w:rPr>
        <w:t>单位负责人为同一人或者存在直接控股、管理关系的不同供应商，不得参加同一合同项下的政府采购活动</w:t>
      </w:r>
      <w:r>
        <w:rPr>
          <w:rFonts w:hint="eastAsia" w:ascii="仿宋" w:hAnsi="仿宋" w:eastAsia="仿宋" w:cs="仿宋"/>
          <w:color w:val="auto"/>
          <w:spacing w:val="8"/>
          <w:kern w:val="0"/>
          <w:sz w:val="21"/>
          <w:szCs w:val="21"/>
          <w:highlight w:val="none"/>
          <w:lang w:val="zh-CN" w:eastAsia="zh-CN"/>
        </w:rPr>
        <w:t>。</w:t>
      </w:r>
    </w:p>
    <w:p w14:paraId="0EDBE6CC">
      <w:pPr>
        <w:keepNext w:val="0"/>
        <w:keepLines w:val="0"/>
        <w:pageBreakBefore w:val="0"/>
        <w:widowControl/>
        <w:shd w:val="clear" w:color="auto"/>
        <w:kinsoku/>
        <w:wordWrap/>
        <w:overflowPunct/>
        <w:topLinePunct w:val="0"/>
        <w:autoSpaceDE/>
        <w:autoSpaceDN/>
        <w:bidi w:val="0"/>
        <w:adjustRightInd/>
        <w:snapToGrid/>
        <w:spacing w:line="400" w:lineRule="exact"/>
        <w:ind w:firstLine="452" w:firstLineChars="200"/>
        <w:textAlignment w:val="auto"/>
        <w:rPr>
          <w:rFonts w:hint="eastAsia" w:ascii="仿宋" w:hAnsi="仿宋" w:eastAsia="仿宋" w:cs="仿宋"/>
          <w:color w:val="auto"/>
          <w:spacing w:val="8"/>
          <w:kern w:val="0"/>
          <w:sz w:val="21"/>
          <w:szCs w:val="21"/>
          <w:highlight w:val="none"/>
          <w:lang w:val="zh-CN" w:eastAsia="zh-CN"/>
        </w:rPr>
      </w:pPr>
      <w:r>
        <w:rPr>
          <w:rFonts w:hint="eastAsia" w:ascii="仿宋" w:hAnsi="仿宋" w:eastAsia="仿宋" w:cs="仿宋"/>
          <w:color w:val="auto"/>
          <w:spacing w:val="8"/>
          <w:kern w:val="0"/>
          <w:sz w:val="21"/>
          <w:szCs w:val="21"/>
          <w:highlight w:val="none"/>
          <w:lang w:val="zh-CN" w:eastAsia="zh-CN"/>
        </w:rPr>
        <w:t>（2）</w:t>
      </w:r>
      <w:r>
        <w:rPr>
          <w:rFonts w:hint="eastAsia" w:ascii="仿宋" w:hAnsi="仿宋" w:eastAsia="仿宋" w:cs="仿宋"/>
          <w:color w:val="auto"/>
          <w:spacing w:val="8"/>
          <w:kern w:val="0"/>
          <w:sz w:val="21"/>
          <w:szCs w:val="21"/>
          <w:highlight w:val="none"/>
          <w:lang w:val="zh-CN"/>
        </w:rPr>
        <w:t>为采购项目提供整体设计、规范编制或者项目管理、监理、检测等服务的供应商，不得参加本项目的采购活动</w:t>
      </w:r>
      <w:r>
        <w:rPr>
          <w:rFonts w:hint="eastAsia" w:ascii="仿宋" w:hAnsi="仿宋" w:eastAsia="仿宋" w:cs="仿宋"/>
          <w:color w:val="auto"/>
          <w:spacing w:val="8"/>
          <w:kern w:val="0"/>
          <w:sz w:val="21"/>
          <w:szCs w:val="21"/>
          <w:highlight w:val="none"/>
          <w:lang w:val="zh-CN" w:eastAsia="zh-CN"/>
        </w:rPr>
        <w:t>。</w:t>
      </w:r>
    </w:p>
    <w:p w14:paraId="12D9BF19">
      <w:pPr>
        <w:keepNext w:val="0"/>
        <w:keepLines w:val="0"/>
        <w:pageBreakBefore w:val="0"/>
        <w:widowControl/>
        <w:shd w:val="clear" w:color="auto"/>
        <w:kinsoku/>
        <w:wordWrap/>
        <w:overflowPunct/>
        <w:topLinePunct w:val="0"/>
        <w:autoSpaceDE/>
        <w:autoSpaceDN/>
        <w:bidi w:val="0"/>
        <w:adjustRightInd/>
        <w:snapToGrid/>
        <w:spacing w:line="400" w:lineRule="exact"/>
        <w:ind w:firstLine="452" w:firstLineChars="200"/>
        <w:textAlignment w:val="auto"/>
        <w:rPr>
          <w:rFonts w:hint="eastAsia" w:ascii="仿宋" w:hAnsi="仿宋" w:eastAsia="仿宋" w:cs="仿宋"/>
          <w:color w:val="auto"/>
          <w:spacing w:val="8"/>
          <w:kern w:val="0"/>
          <w:sz w:val="21"/>
          <w:szCs w:val="21"/>
          <w:highlight w:val="none"/>
          <w:lang w:val="zh-CN" w:eastAsia="zh-CN"/>
        </w:rPr>
      </w:pPr>
      <w:r>
        <w:rPr>
          <w:rFonts w:hint="eastAsia" w:ascii="仿宋" w:hAnsi="仿宋" w:eastAsia="仿宋" w:cs="仿宋"/>
          <w:color w:val="auto"/>
          <w:spacing w:val="8"/>
          <w:kern w:val="0"/>
          <w:sz w:val="21"/>
          <w:szCs w:val="21"/>
          <w:highlight w:val="none"/>
          <w:lang w:val="zh-CN" w:eastAsia="zh-CN"/>
        </w:rPr>
        <w:t>（3）</w:t>
      </w:r>
      <w:r>
        <w:rPr>
          <w:rFonts w:hint="eastAsia" w:ascii="仿宋" w:hAnsi="仿宋" w:eastAsia="仿宋" w:cs="仿宋"/>
          <w:color w:val="auto"/>
          <w:spacing w:val="8"/>
          <w:kern w:val="0"/>
          <w:sz w:val="21"/>
          <w:szCs w:val="21"/>
          <w:highlight w:val="none"/>
          <w:lang w:val="zh-CN"/>
        </w:rPr>
        <w:t>供应商被“信用中国”网站（www.creditchina.gov.cn）、“中国政府采购网”（www.ccgp.gov.cn）列入失信被执行人、重大税收违法案件当事人名单、政府采购严重违法失信行为记录名单</w:t>
      </w:r>
      <w:r>
        <w:rPr>
          <w:rFonts w:hint="eastAsia" w:ascii="仿宋" w:hAnsi="仿宋" w:eastAsia="仿宋" w:cs="仿宋"/>
          <w:color w:val="auto"/>
          <w:spacing w:val="8"/>
          <w:kern w:val="0"/>
          <w:sz w:val="21"/>
          <w:szCs w:val="21"/>
          <w:highlight w:val="none"/>
          <w:lang w:val="zh-CN" w:eastAsia="zh-CN"/>
        </w:rPr>
        <w:t>。</w:t>
      </w:r>
    </w:p>
    <w:p w14:paraId="3B4CC575">
      <w:pPr>
        <w:keepNext w:val="0"/>
        <w:keepLines w:val="0"/>
        <w:pageBreakBefore w:val="0"/>
        <w:widowControl/>
        <w:shd w:val="clear" w:color="auto"/>
        <w:kinsoku/>
        <w:wordWrap/>
        <w:overflowPunct/>
        <w:topLinePunct w:val="0"/>
        <w:autoSpaceDE/>
        <w:autoSpaceDN/>
        <w:bidi w:val="0"/>
        <w:adjustRightInd/>
        <w:snapToGrid/>
        <w:spacing w:line="400" w:lineRule="exact"/>
        <w:textAlignment w:val="auto"/>
        <w:outlineLvl w:val="1"/>
        <w:rPr>
          <w:rFonts w:hint="eastAsia" w:ascii="仿宋" w:hAnsi="仿宋" w:eastAsia="仿宋" w:cs="仿宋"/>
          <w:b/>
          <w:color w:val="auto"/>
          <w:spacing w:val="8"/>
          <w:kern w:val="0"/>
          <w:sz w:val="24"/>
          <w:highlight w:val="none"/>
        </w:rPr>
      </w:pPr>
      <w:r>
        <w:rPr>
          <w:rFonts w:hint="eastAsia" w:ascii="仿宋" w:hAnsi="仿宋" w:eastAsia="仿宋" w:cs="仿宋"/>
          <w:b/>
          <w:color w:val="auto"/>
          <w:spacing w:val="8"/>
          <w:kern w:val="0"/>
          <w:sz w:val="24"/>
          <w:highlight w:val="none"/>
        </w:rPr>
        <w:t>三、获取招标文件</w:t>
      </w:r>
    </w:p>
    <w:p w14:paraId="23D138E0">
      <w:pPr>
        <w:keepNext w:val="0"/>
        <w:keepLines w:val="0"/>
        <w:pageBreakBefore w:val="0"/>
        <w:widowControl/>
        <w:shd w:val="clear" w:color="auto"/>
        <w:kinsoku/>
        <w:wordWrap/>
        <w:overflowPunct/>
        <w:topLinePunct w:val="0"/>
        <w:autoSpaceDE/>
        <w:autoSpaceDN/>
        <w:bidi w:val="0"/>
        <w:adjustRightInd/>
        <w:snapToGrid/>
        <w:spacing w:line="400" w:lineRule="exact"/>
        <w:ind w:firstLine="452" w:firstLineChars="200"/>
        <w:textAlignment w:val="auto"/>
        <w:rPr>
          <w:rFonts w:hint="eastAsia" w:ascii="仿宋" w:hAnsi="仿宋" w:eastAsia="仿宋" w:cs="仿宋"/>
          <w:color w:val="auto"/>
          <w:spacing w:val="8"/>
          <w:kern w:val="0"/>
          <w:szCs w:val="21"/>
          <w:highlight w:val="none"/>
        </w:rPr>
      </w:pPr>
      <w:r>
        <w:rPr>
          <w:rFonts w:hint="eastAsia" w:ascii="仿宋" w:hAnsi="仿宋" w:eastAsia="仿宋" w:cs="仿宋"/>
          <w:color w:val="auto"/>
          <w:spacing w:val="8"/>
          <w:kern w:val="0"/>
          <w:szCs w:val="21"/>
          <w:highlight w:val="none"/>
        </w:rPr>
        <w:t>3.1 获取时间：</w:t>
      </w:r>
      <w:r>
        <w:rPr>
          <w:rFonts w:hint="eastAsia" w:ascii="仿宋" w:hAnsi="仿宋" w:eastAsia="仿宋" w:cs="仿宋"/>
          <w:color w:val="auto"/>
          <w:spacing w:val="8"/>
          <w:kern w:val="0"/>
          <w:szCs w:val="21"/>
          <w:highlight w:val="none"/>
          <w:lang w:val="en-US" w:eastAsia="zh-CN"/>
        </w:rPr>
        <w:t>自招标文件公告发布之日起5个工作日</w:t>
      </w:r>
    </w:p>
    <w:p w14:paraId="39F6B5A6">
      <w:pPr>
        <w:keepNext w:val="0"/>
        <w:keepLines w:val="0"/>
        <w:pageBreakBefore w:val="0"/>
        <w:widowControl/>
        <w:shd w:val="clear" w:color="auto"/>
        <w:kinsoku/>
        <w:wordWrap/>
        <w:overflowPunct/>
        <w:topLinePunct w:val="0"/>
        <w:autoSpaceDE/>
        <w:autoSpaceDN/>
        <w:bidi w:val="0"/>
        <w:adjustRightInd/>
        <w:snapToGrid/>
        <w:spacing w:line="400" w:lineRule="exact"/>
        <w:ind w:firstLine="452" w:firstLineChars="200"/>
        <w:textAlignment w:val="auto"/>
        <w:rPr>
          <w:rFonts w:hint="eastAsia" w:ascii="仿宋" w:hAnsi="仿宋" w:eastAsia="仿宋" w:cs="仿宋"/>
          <w:color w:val="auto"/>
          <w:spacing w:val="8"/>
          <w:kern w:val="0"/>
          <w:szCs w:val="21"/>
          <w:highlight w:val="none"/>
        </w:rPr>
      </w:pPr>
      <w:r>
        <w:rPr>
          <w:rFonts w:hint="eastAsia" w:ascii="仿宋" w:hAnsi="仿宋" w:eastAsia="仿宋" w:cs="仿宋"/>
          <w:color w:val="auto"/>
          <w:spacing w:val="8"/>
          <w:kern w:val="0"/>
          <w:szCs w:val="21"/>
          <w:highlight w:val="none"/>
          <w:lang w:val="en-US" w:eastAsia="zh-CN"/>
        </w:rPr>
        <w:t>3.2</w:t>
      </w:r>
      <w:r>
        <w:rPr>
          <w:rFonts w:hint="eastAsia" w:ascii="仿宋" w:hAnsi="仿宋" w:eastAsia="仿宋" w:cs="仿宋"/>
          <w:b w:val="0"/>
          <w:bCs w:val="0"/>
          <w:color w:val="auto"/>
          <w:spacing w:val="8"/>
          <w:kern w:val="0"/>
          <w:szCs w:val="21"/>
          <w:highlight w:val="none"/>
          <w:lang w:val="en-US" w:eastAsia="zh-CN"/>
        </w:rPr>
        <w:t>地点：</w:t>
      </w:r>
      <w:r>
        <w:rPr>
          <w:rFonts w:hint="eastAsia" w:ascii="仿宋" w:hAnsi="仿宋" w:eastAsia="仿宋" w:cs="仿宋"/>
          <w:color w:val="auto"/>
          <w:spacing w:val="8"/>
          <w:kern w:val="0"/>
          <w:szCs w:val="21"/>
          <w:highlight w:val="none"/>
          <w:lang w:val="en-US" w:eastAsia="zh-CN"/>
        </w:rPr>
        <w:t>江苏政府采购网</w:t>
      </w:r>
    </w:p>
    <w:p w14:paraId="4CED0EFF">
      <w:pPr>
        <w:keepNext w:val="0"/>
        <w:keepLines w:val="0"/>
        <w:pageBreakBefore w:val="0"/>
        <w:widowControl/>
        <w:shd w:val="clear" w:color="auto"/>
        <w:kinsoku/>
        <w:wordWrap/>
        <w:overflowPunct/>
        <w:topLinePunct w:val="0"/>
        <w:autoSpaceDE/>
        <w:autoSpaceDN/>
        <w:bidi w:val="0"/>
        <w:adjustRightInd/>
        <w:snapToGrid/>
        <w:spacing w:line="400" w:lineRule="exact"/>
        <w:ind w:firstLine="452" w:firstLineChars="200"/>
        <w:textAlignment w:val="auto"/>
        <w:rPr>
          <w:rFonts w:hint="eastAsia" w:ascii="仿宋" w:hAnsi="仿宋" w:eastAsia="仿宋" w:cs="仿宋"/>
          <w:color w:val="auto"/>
          <w:spacing w:val="8"/>
          <w:kern w:val="0"/>
          <w:szCs w:val="21"/>
          <w:highlight w:val="none"/>
          <w:lang w:eastAsia="zh-CN"/>
        </w:rPr>
      </w:pPr>
      <w:r>
        <w:rPr>
          <w:rFonts w:hint="eastAsia" w:ascii="仿宋" w:hAnsi="仿宋" w:eastAsia="仿宋" w:cs="仿宋"/>
          <w:color w:val="auto"/>
          <w:spacing w:val="8"/>
          <w:kern w:val="0"/>
          <w:szCs w:val="21"/>
          <w:highlight w:val="none"/>
        </w:rPr>
        <w:t>3.</w:t>
      </w:r>
      <w:r>
        <w:rPr>
          <w:rFonts w:hint="eastAsia" w:ascii="仿宋" w:hAnsi="仿宋" w:eastAsia="仿宋" w:cs="仿宋"/>
          <w:color w:val="auto"/>
          <w:spacing w:val="8"/>
          <w:kern w:val="0"/>
          <w:szCs w:val="21"/>
          <w:highlight w:val="none"/>
          <w:lang w:val="en-US" w:eastAsia="zh-CN"/>
        </w:rPr>
        <w:t>3</w:t>
      </w:r>
      <w:r>
        <w:rPr>
          <w:rFonts w:hint="eastAsia" w:ascii="仿宋" w:hAnsi="仿宋" w:eastAsia="仿宋" w:cs="仿宋"/>
          <w:b w:val="0"/>
          <w:bCs w:val="0"/>
          <w:color w:val="auto"/>
          <w:spacing w:val="8"/>
          <w:kern w:val="0"/>
          <w:szCs w:val="21"/>
          <w:highlight w:val="none"/>
          <w:lang w:val="en-US" w:eastAsia="zh-CN"/>
        </w:rPr>
        <w:t>获取方式：网上下载</w:t>
      </w:r>
    </w:p>
    <w:p w14:paraId="5A7F9B54">
      <w:pPr>
        <w:keepNext w:val="0"/>
        <w:keepLines w:val="0"/>
        <w:pageBreakBefore w:val="0"/>
        <w:widowControl/>
        <w:shd w:val="clear" w:color="auto"/>
        <w:kinsoku/>
        <w:wordWrap/>
        <w:overflowPunct/>
        <w:topLinePunct w:val="0"/>
        <w:autoSpaceDE/>
        <w:autoSpaceDN/>
        <w:bidi w:val="0"/>
        <w:adjustRightInd/>
        <w:snapToGrid/>
        <w:spacing w:line="400" w:lineRule="exact"/>
        <w:textAlignment w:val="auto"/>
        <w:outlineLvl w:val="1"/>
        <w:rPr>
          <w:rFonts w:hint="eastAsia" w:ascii="仿宋" w:hAnsi="仿宋" w:eastAsia="仿宋" w:cs="仿宋"/>
          <w:b/>
          <w:color w:val="auto"/>
          <w:spacing w:val="8"/>
          <w:kern w:val="0"/>
          <w:sz w:val="24"/>
          <w:highlight w:val="none"/>
        </w:rPr>
      </w:pPr>
      <w:r>
        <w:rPr>
          <w:rFonts w:hint="eastAsia" w:ascii="仿宋" w:hAnsi="仿宋" w:eastAsia="仿宋" w:cs="仿宋"/>
          <w:b/>
          <w:color w:val="auto"/>
          <w:spacing w:val="8"/>
          <w:kern w:val="0"/>
          <w:sz w:val="24"/>
          <w:highlight w:val="none"/>
        </w:rPr>
        <w:t>四、提交投标文件截止时间、开标时间和地点</w:t>
      </w:r>
    </w:p>
    <w:p w14:paraId="73BDD7FE">
      <w:pPr>
        <w:keepNext w:val="0"/>
        <w:keepLines w:val="0"/>
        <w:pageBreakBefore w:val="0"/>
        <w:widowControl/>
        <w:shd w:val="clear" w:color="auto"/>
        <w:kinsoku/>
        <w:wordWrap/>
        <w:overflowPunct/>
        <w:topLinePunct w:val="0"/>
        <w:autoSpaceDE/>
        <w:autoSpaceDN/>
        <w:bidi w:val="0"/>
        <w:adjustRightInd/>
        <w:snapToGrid/>
        <w:spacing w:line="400" w:lineRule="exact"/>
        <w:ind w:firstLine="452" w:firstLineChars="200"/>
        <w:textAlignment w:val="auto"/>
        <w:rPr>
          <w:rFonts w:hint="eastAsia" w:ascii="仿宋" w:hAnsi="仿宋" w:eastAsia="仿宋" w:cs="仿宋"/>
          <w:color w:val="auto"/>
          <w:spacing w:val="8"/>
          <w:kern w:val="0"/>
          <w:szCs w:val="21"/>
          <w:highlight w:val="none"/>
        </w:rPr>
      </w:pPr>
      <w:r>
        <w:rPr>
          <w:rFonts w:hint="eastAsia" w:ascii="仿宋" w:hAnsi="仿宋" w:eastAsia="仿宋" w:cs="仿宋"/>
          <w:color w:val="auto"/>
          <w:spacing w:val="8"/>
          <w:kern w:val="0"/>
          <w:szCs w:val="21"/>
          <w:highlight w:val="none"/>
        </w:rPr>
        <w:t>4.1时间：</w:t>
      </w:r>
      <w:r>
        <w:rPr>
          <w:rFonts w:hint="eastAsia" w:ascii="仿宋" w:hAnsi="仿宋" w:eastAsia="仿宋" w:cs="仿宋"/>
          <w:color w:val="auto"/>
          <w:spacing w:val="8"/>
          <w:kern w:val="0"/>
          <w:szCs w:val="21"/>
          <w:highlight w:val="none"/>
          <w:lang w:eastAsia="zh-CN"/>
        </w:rPr>
        <w:t>202</w:t>
      </w:r>
      <w:r>
        <w:rPr>
          <w:rFonts w:hint="eastAsia" w:ascii="仿宋" w:hAnsi="仿宋" w:eastAsia="仿宋" w:cs="仿宋"/>
          <w:color w:val="auto"/>
          <w:spacing w:val="8"/>
          <w:kern w:val="0"/>
          <w:szCs w:val="21"/>
          <w:highlight w:val="none"/>
          <w:lang w:val="en-US" w:eastAsia="zh-CN"/>
        </w:rPr>
        <w:t>6</w:t>
      </w:r>
      <w:r>
        <w:rPr>
          <w:rFonts w:hint="eastAsia" w:ascii="仿宋" w:hAnsi="仿宋" w:eastAsia="仿宋" w:cs="仿宋"/>
          <w:color w:val="auto"/>
          <w:spacing w:val="8"/>
          <w:kern w:val="0"/>
          <w:szCs w:val="21"/>
          <w:highlight w:val="none"/>
          <w:lang w:eastAsia="zh-CN"/>
        </w:rPr>
        <w:t>年</w:t>
      </w:r>
      <w:r>
        <w:rPr>
          <w:rFonts w:hint="eastAsia" w:ascii="仿宋" w:hAnsi="仿宋" w:eastAsia="仿宋" w:cs="仿宋"/>
          <w:color w:val="auto"/>
          <w:spacing w:val="8"/>
          <w:kern w:val="0"/>
          <w:szCs w:val="21"/>
          <w:highlight w:val="none"/>
          <w:lang w:val="en-US" w:eastAsia="zh-CN"/>
        </w:rPr>
        <w:t>09</w:t>
      </w:r>
      <w:r>
        <w:rPr>
          <w:rFonts w:hint="eastAsia" w:ascii="仿宋" w:hAnsi="仿宋" w:eastAsia="仿宋" w:cs="仿宋"/>
          <w:color w:val="auto"/>
          <w:spacing w:val="8"/>
          <w:kern w:val="0"/>
          <w:szCs w:val="21"/>
          <w:highlight w:val="none"/>
          <w:lang w:eastAsia="zh-CN"/>
        </w:rPr>
        <w:t>月</w:t>
      </w:r>
      <w:r>
        <w:rPr>
          <w:rFonts w:hint="eastAsia" w:ascii="仿宋" w:hAnsi="仿宋" w:eastAsia="仿宋" w:cs="仿宋"/>
          <w:color w:val="auto"/>
          <w:spacing w:val="8"/>
          <w:kern w:val="0"/>
          <w:szCs w:val="21"/>
          <w:highlight w:val="none"/>
          <w:lang w:val="en-US" w:eastAsia="zh-CN"/>
        </w:rPr>
        <w:t>08</w:t>
      </w:r>
      <w:r>
        <w:rPr>
          <w:rFonts w:hint="eastAsia" w:ascii="仿宋" w:hAnsi="仿宋" w:eastAsia="仿宋" w:cs="仿宋"/>
          <w:color w:val="auto"/>
          <w:spacing w:val="8"/>
          <w:kern w:val="0"/>
          <w:szCs w:val="21"/>
          <w:highlight w:val="none"/>
          <w:lang w:eastAsia="zh-CN"/>
        </w:rPr>
        <w:t>日</w:t>
      </w:r>
      <w:r>
        <w:rPr>
          <w:rFonts w:hint="eastAsia" w:ascii="仿宋" w:hAnsi="仿宋" w:eastAsia="仿宋" w:cs="仿宋"/>
          <w:color w:val="auto"/>
          <w:spacing w:val="8"/>
          <w:kern w:val="0"/>
          <w:szCs w:val="21"/>
          <w:highlight w:val="none"/>
          <w:lang w:val="en-US" w:eastAsia="zh-CN"/>
        </w:rPr>
        <w:t>14</w:t>
      </w:r>
      <w:r>
        <w:rPr>
          <w:rFonts w:hint="eastAsia" w:ascii="仿宋" w:hAnsi="仿宋" w:eastAsia="仿宋" w:cs="仿宋"/>
          <w:color w:val="auto"/>
          <w:spacing w:val="8"/>
          <w:kern w:val="0"/>
          <w:szCs w:val="21"/>
          <w:highlight w:val="none"/>
          <w:lang w:eastAsia="zh-CN"/>
        </w:rPr>
        <w:t>点</w:t>
      </w:r>
      <w:r>
        <w:rPr>
          <w:rFonts w:hint="eastAsia" w:ascii="仿宋" w:hAnsi="仿宋" w:eastAsia="仿宋" w:cs="仿宋"/>
          <w:color w:val="auto"/>
          <w:spacing w:val="8"/>
          <w:kern w:val="0"/>
          <w:szCs w:val="21"/>
          <w:highlight w:val="none"/>
          <w:lang w:val="en-US" w:eastAsia="zh-CN"/>
        </w:rPr>
        <w:t>0</w:t>
      </w:r>
      <w:r>
        <w:rPr>
          <w:rFonts w:hint="eastAsia" w:ascii="仿宋" w:hAnsi="仿宋" w:eastAsia="仿宋" w:cs="仿宋"/>
          <w:color w:val="auto"/>
          <w:spacing w:val="8"/>
          <w:kern w:val="0"/>
          <w:szCs w:val="21"/>
          <w:highlight w:val="none"/>
          <w:lang w:eastAsia="zh-CN"/>
        </w:rPr>
        <w:t>0分</w:t>
      </w:r>
      <w:r>
        <w:rPr>
          <w:rFonts w:hint="eastAsia" w:ascii="仿宋" w:hAnsi="仿宋" w:eastAsia="仿宋" w:cs="仿宋"/>
          <w:color w:val="auto"/>
          <w:spacing w:val="8"/>
          <w:kern w:val="0"/>
          <w:szCs w:val="21"/>
          <w:highlight w:val="none"/>
        </w:rPr>
        <w:t>（北京时间）</w:t>
      </w:r>
    </w:p>
    <w:p w14:paraId="2E0137B2">
      <w:pPr>
        <w:keepNext w:val="0"/>
        <w:keepLines w:val="0"/>
        <w:pageBreakBefore w:val="0"/>
        <w:shd w:val="clear"/>
        <w:kinsoku/>
        <w:wordWrap/>
        <w:overflowPunct/>
        <w:topLinePunct w:val="0"/>
        <w:autoSpaceDE/>
        <w:autoSpaceDN/>
        <w:bidi w:val="0"/>
        <w:adjustRightInd/>
        <w:snapToGrid/>
        <w:spacing w:line="400" w:lineRule="exact"/>
        <w:ind w:firstLine="452" w:firstLineChars="200"/>
        <w:textAlignment w:val="auto"/>
        <w:rPr>
          <w:rFonts w:hint="eastAsia" w:ascii="仿宋" w:hAnsi="仿宋" w:eastAsia="仿宋" w:cs="仿宋"/>
          <w:color w:val="auto"/>
          <w:spacing w:val="8"/>
          <w:kern w:val="0"/>
          <w:szCs w:val="21"/>
          <w:highlight w:val="none"/>
        </w:rPr>
      </w:pPr>
      <w:r>
        <w:rPr>
          <w:rFonts w:hint="eastAsia" w:ascii="仿宋" w:hAnsi="仿宋" w:eastAsia="仿宋" w:cs="仿宋"/>
          <w:color w:val="auto"/>
          <w:spacing w:val="8"/>
          <w:kern w:val="0"/>
          <w:szCs w:val="21"/>
          <w:highlight w:val="none"/>
        </w:rPr>
        <w:t>4.2地点：</w:t>
      </w:r>
      <w:r>
        <w:rPr>
          <w:rFonts w:hint="eastAsia" w:ascii="仿宋" w:hAnsi="仿宋" w:eastAsia="仿宋" w:cs="仿宋"/>
          <w:color w:val="auto"/>
          <w:szCs w:val="21"/>
          <w:highlight w:val="none"/>
          <w:lang w:val="en-US" w:eastAsia="zh-CN"/>
        </w:rPr>
        <w:t>江苏省政府采购管理交易系统</w:t>
      </w:r>
      <w:r>
        <w:rPr>
          <w:rFonts w:hint="eastAsia" w:ascii="仿宋" w:hAnsi="仿宋" w:eastAsia="仿宋" w:cs="仿宋"/>
          <w:color w:val="auto"/>
          <w:spacing w:val="8"/>
          <w:kern w:val="0"/>
          <w:szCs w:val="21"/>
          <w:highlight w:val="none"/>
          <w:lang w:eastAsia="zh-CN"/>
        </w:rPr>
        <w:t>（</w:t>
      </w:r>
      <w:r>
        <w:rPr>
          <w:rFonts w:hint="eastAsia" w:ascii="仿宋" w:hAnsi="仿宋" w:eastAsia="仿宋" w:cs="仿宋"/>
          <w:color w:val="auto"/>
          <w:spacing w:val="8"/>
          <w:kern w:val="0"/>
          <w:szCs w:val="21"/>
          <w:highlight w:val="none"/>
        </w:rPr>
        <w:t>苏采云</w:t>
      </w:r>
      <w:r>
        <w:rPr>
          <w:rFonts w:hint="eastAsia" w:ascii="仿宋" w:hAnsi="仿宋" w:eastAsia="仿宋" w:cs="仿宋"/>
          <w:color w:val="auto"/>
          <w:spacing w:val="8"/>
          <w:kern w:val="0"/>
          <w:szCs w:val="21"/>
          <w:highlight w:val="none"/>
          <w:lang w:eastAsia="zh-CN"/>
        </w:rPr>
        <w:t>）（</w:t>
      </w:r>
      <w:r>
        <w:rPr>
          <w:rFonts w:hint="eastAsia" w:ascii="仿宋" w:hAnsi="仿宋" w:eastAsia="仿宋" w:cs="仿宋"/>
          <w:color w:val="auto"/>
          <w:spacing w:val="8"/>
          <w:kern w:val="0"/>
          <w:szCs w:val="21"/>
          <w:highlight w:val="none"/>
          <w:lang w:val="en-US" w:eastAsia="zh-CN"/>
        </w:rPr>
        <w:t>以下简称“苏采云”</w:t>
      </w:r>
      <w:r>
        <w:rPr>
          <w:rFonts w:hint="eastAsia" w:ascii="仿宋" w:hAnsi="仿宋" w:eastAsia="仿宋" w:cs="仿宋"/>
          <w:color w:val="auto"/>
          <w:spacing w:val="8"/>
          <w:kern w:val="0"/>
          <w:szCs w:val="21"/>
          <w:highlight w:val="none"/>
          <w:lang w:eastAsia="zh-CN"/>
        </w:rPr>
        <w:t>）</w:t>
      </w:r>
      <w:r>
        <w:rPr>
          <w:rFonts w:hint="eastAsia" w:ascii="仿宋" w:hAnsi="仿宋" w:eastAsia="仿宋" w:cs="仿宋"/>
          <w:color w:val="auto"/>
          <w:spacing w:val="8"/>
          <w:kern w:val="0"/>
          <w:szCs w:val="21"/>
          <w:highlight w:val="none"/>
        </w:rPr>
        <w:t>（网址：</w:t>
      </w:r>
      <w:r>
        <w:rPr>
          <w:rFonts w:hint="eastAsia" w:ascii="仿宋" w:hAnsi="仿宋" w:eastAsia="仿宋" w:cs="仿宋"/>
          <w:color w:val="auto"/>
          <w:spacing w:val="8"/>
          <w:kern w:val="0"/>
          <w:szCs w:val="21"/>
          <w:highlight w:val="none"/>
        </w:rPr>
        <w:fldChar w:fldCharType="begin"/>
      </w:r>
      <w:r>
        <w:rPr>
          <w:rFonts w:hint="eastAsia" w:ascii="仿宋" w:hAnsi="仿宋" w:eastAsia="仿宋" w:cs="仿宋"/>
          <w:color w:val="auto"/>
          <w:spacing w:val="8"/>
          <w:kern w:val="0"/>
          <w:szCs w:val="21"/>
          <w:highlight w:val="none"/>
        </w:rPr>
        <w:instrText xml:space="preserve"> HYPERLINK "http://jszfcg.jsczt.cn/）" </w:instrText>
      </w:r>
      <w:r>
        <w:rPr>
          <w:rFonts w:hint="eastAsia" w:ascii="仿宋" w:hAnsi="仿宋" w:eastAsia="仿宋" w:cs="仿宋"/>
          <w:color w:val="auto"/>
          <w:spacing w:val="8"/>
          <w:kern w:val="0"/>
          <w:szCs w:val="21"/>
          <w:highlight w:val="none"/>
        </w:rPr>
        <w:fldChar w:fldCharType="separate"/>
      </w:r>
      <w:r>
        <w:rPr>
          <w:rStyle w:val="56"/>
          <w:rFonts w:hint="eastAsia" w:ascii="仿宋" w:hAnsi="仿宋" w:eastAsia="仿宋" w:cs="仿宋"/>
          <w:color w:val="auto"/>
          <w:spacing w:val="8"/>
          <w:kern w:val="0"/>
          <w:szCs w:val="21"/>
          <w:highlight w:val="none"/>
        </w:rPr>
        <w:t>http://jszfcg.jsczt.cn/）</w:t>
      </w:r>
      <w:r>
        <w:rPr>
          <w:rFonts w:hint="eastAsia" w:ascii="仿宋" w:hAnsi="仿宋" w:eastAsia="仿宋" w:cs="仿宋"/>
          <w:color w:val="auto"/>
          <w:spacing w:val="8"/>
          <w:kern w:val="0"/>
          <w:szCs w:val="21"/>
          <w:highlight w:val="none"/>
        </w:rPr>
        <w:fldChar w:fldCharType="end"/>
      </w:r>
    </w:p>
    <w:p w14:paraId="05F5B8CD">
      <w:pPr>
        <w:keepNext w:val="0"/>
        <w:keepLines w:val="0"/>
        <w:pageBreakBefore w:val="0"/>
        <w:widowControl/>
        <w:shd w:val="clear" w:color="auto"/>
        <w:kinsoku/>
        <w:wordWrap/>
        <w:overflowPunct/>
        <w:topLinePunct w:val="0"/>
        <w:autoSpaceDE/>
        <w:autoSpaceDN/>
        <w:bidi w:val="0"/>
        <w:adjustRightInd/>
        <w:snapToGrid/>
        <w:spacing w:line="400" w:lineRule="exact"/>
        <w:ind w:firstLine="452" w:firstLineChars="200"/>
        <w:textAlignment w:val="auto"/>
        <w:rPr>
          <w:rFonts w:hint="eastAsia" w:ascii="仿宋" w:hAnsi="仿宋" w:eastAsia="仿宋" w:cs="仿宋"/>
          <w:color w:val="auto"/>
          <w:spacing w:val="8"/>
          <w:kern w:val="0"/>
          <w:szCs w:val="21"/>
          <w:highlight w:val="none"/>
        </w:rPr>
      </w:pPr>
      <w:r>
        <w:rPr>
          <w:rFonts w:hint="eastAsia" w:ascii="仿宋" w:hAnsi="仿宋" w:eastAsia="仿宋" w:cs="仿宋"/>
          <w:color w:val="auto"/>
          <w:spacing w:val="8"/>
          <w:kern w:val="0"/>
          <w:szCs w:val="21"/>
          <w:highlight w:val="none"/>
        </w:rPr>
        <w:t>4.3开标地点：“苏采云”开标大厅</w:t>
      </w:r>
    </w:p>
    <w:p w14:paraId="6BBE3FE3">
      <w:pPr>
        <w:keepNext w:val="0"/>
        <w:keepLines w:val="0"/>
        <w:pageBreakBefore w:val="0"/>
        <w:widowControl/>
        <w:shd w:val="clear" w:color="auto"/>
        <w:kinsoku/>
        <w:wordWrap/>
        <w:overflowPunct/>
        <w:topLinePunct w:val="0"/>
        <w:autoSpaceDE/>
        <w:autoSpaceDN/>
        <w:bidi w:val="0"/>
        <w:adjustRightInd/>
        <w:snapToGrid/>
        <w:spacing w:line="400" w:lineRule="exact"/>
        <w:textAlignment w:val="auto"/>
        <w:outlineLvl w:val="1"/>
        <w:rPr>
          <w:rFonts w:hint="eastAsia" w:ascii="仿宋" w:hAnsi="仿宋" w:eastAsia="仿宋" w:cs="仿宋"/>
          <w:b/>
          <w:color w:val="auto"/>
          <w:spacing w:val="8"/>
          <w:kern w:val="0"/>
          <w:sz w:val="24"/>
          <w:highlight w:val="none"/>
        </w:rPr>
      </w:pPr>
      <w:r>
        <w:rPr>
          <w:rFonts w:hint="eastAsia" w:ascii="仿宋" w:hAnsi="仿宋" w:eastAsia="仿宋" w:cs="仿宋"/>
          <w:b/>
          <w:color w:val="auto"/>
          <w:spacing w:val="8"/>
          <w:kern w:val="0"/>
          <w:sz w:val="24"/>
          <w:highlight w:val="none"/>
        </w:rPr>
        <w:t>五、公告期限</w:t>
      </w:r>
    </w:p>
    <w:p w14:paraId="30A1F8BD">
      <w:pPr>
        <w:keepNext w:val="0"/>
        <w:keepLines w:val="0"/>
        <w:pageBreakBefore w:val="0"/>
        <w:widowControl/>
        <w:shd w:val="clear" w:color="auto"/>
        <w:kinsoku/>
        <w:wordWrap/>
        <w:overflowPunct/>
        <w:topLinePunct w:val="0"/>
        <w:autoSpaceDE/>
        <w:autoSpaceDN/>
        <w:bidi w:val="0"/>
        <w:adjustRightInd/>
        <w:snapToGrid/>
        <w:spacing w:line="400" w:lineRule="exact"/>
        <w:ind w:firstLine="370"/>
        <w:textAlignment w:val="auto"/>
        <w:rPr>
          <w:rFonts w:hint="eastAsia" w:ascii="仿宋" w:hAnsi="仿宋" w:eastAsia="仿宋" w:cs="仿宋"/>
          <w:color w:val="auto"/>
          <w:spacing w:val="8"/>
          <w:kern w:val="0"/>
          <w:szCs w:val="21"/>
          <w:highlight w:val="none"/>
        </w:rPr>
      </w:pPr>
      <w:r>
        <w:rPr>
          <w:rFonts w:hint="eastAsia" w:ascii="仿宋" w:hAnsi="仿宋" w:eastAsia="仿宋" w:cs="仿宋"/>
          <w:color w:val="auto"/>
          <w:spacing w:val="8"/>
          <w:kern w:val="0"/>
          <w:szCs w:val="21"/>
          <w:highlight w:val="none"/>
        </w:rPr>
        <w:t>自本公告发布之日起5个工作日。</w:t>
      </w:r>
    </w:p>
    <w:p w14:paraId="005020B5">
      <w:pPr>
        <w:keepNext w:val="0"/>
        <w:keepLines w:val="0"/>
        <w:pageBreakBefore w:val="0"/>
        <w:widowControl/>
        <w:shd w:val="clear" w:color="auto"/>
        <w:kinsoku/>
        <w:wordWrap/>
        <w:overflowPunct/>
        <w:topLinePunct w:val="0"/>
        <w:autoSpaceDE/>
        <w:autoSpaceDN/>
        <w:bidi w:val="0"/>
        <w:adjustRightInd/>
        <w:snapToGrid/>
        <w:spacing w:line="400" w:lineRule="exact"/>
        <w:textAlignment w:val="auto"/>
        <w:outlineLvl w:val="1"/>
        <w:rPr>
          <w:rFonts w:hint="eastAsia" w:ascii="仿宋" w:hAnsi="仿宋" w:eastAsia="仿宋" w:cs="仿宋"/>
          <w:b/>
          <w:color w:val="auto"/>
          <w:spacing w:val="8"/>
          <w:kern w:val="0"/>
          <w:sz w:val="24"/>
          <w:highlight w:val="none"/>
        </w:rPr>
      </w:pPr>
      <w:r>
        <w:rPr>
          <w:rFonts w:hint="eastAsia" w:ascii="仿宋" w:hAnsi="仿宋" w:eastAsia="仿宋" w:cs="仿宋"/>
          <w:b/>
          <w:color w:val="auto"/>
          <w:spacing w:val="8"/>
          <w:kern w:val="0"/>
          <w:sz w:val="24"/>
          <w:highlight w:val="none"/>
        </w:rPr>
        <w:t>六、其他补充事宜</w:t>
      </w:r>
    </w:p>
    <w:p w14:paraId="53984FAE">
      <w:pPr>
        <w:keepNext w:val="0"/>
        <w:keepLines w:val="0"/>
        <w:pageBreakBefore w:val="0"/>
        <w:widowControl/>
        <w:shd w:val="clear"/>
        <w:kinsoku/>
        <w:wordWrap/>
        <w:overflowPunct/>
        <w:topLinePunct w:val="0"/>
        <w:autoSpaceDE/>
        <w:autoSpaceDN/>
        <w:bidi w:val="0"/>
        <w:adjustRightInd/>
        <w:snapToGrid/>
        <w:spacing w:line="400" w:lineRule="exact"/>
        <w:ind w:left="0" w:leftChars="0" w:firstLine="363" w:firstLineChars="173"/>
        <w:textAlignment w:val="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6.1公告媒体</w:t>
      </w:r>
    </w:p>
    <w:p w14:paraId="684920B8">
      <w:pPr>
        <w:keepNext w:val="0"/>
        <w:keepLines w:val="0"/>
        <w:pageBreakBefore w:val="0"/>
        <w:widowControl/>
        <w:shd w:val="clear"/>
        <w:kinsoku/>
        <w:wordWrap/>
        <w:overflowPunct/>
        <w:topLinePunct w:val="0"/>
        <w:autoSpaceDE/>
        <w:autoSpaceDN/>
        <w:bidi w:val="0"/>
        <w:adjustRightInd/>
        <w:snapToGrid/>
        <w:spacing w:line="400" w:lineRule="exact"/>
        <w:ind w:left="0" w:leftChars="0" w:firstLine="363" w:firstLineChars="173"/>
        <w:textAlignment w:val="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（1）本公告在江苏政府采购网、中国政府采购网网站公示发布，敬请各供应商关注；</w:t>
      </w:r>
    </w:p>
    <w:p w14:paraId="54B128E5">
      <w:pPr>
        <w:keepNext w:val="0"/>
        <w:keepLines w:val="0"/>
        <w:pageBreakBefore w:val="0"/>
        <w:widowControl/>
        <w:shd w:val="clear"/>
        <w:kinsoku/>
        <w:wordWrap/>
        <w:overflowPunct/>
        <w:topLinePunct w:val="0"/>
        <w:autoSpaceDE/>
        <w:autoSpaceDN/>
        <w:bidi w:val="0"/>
        <w:adjustRightInd/>
        <w:snapToGrid/>
        <w:spacing w:line="400" w:lineRule="exact"/>
        <w:ind w:left="0" w:leftChars="0" w:firstLine="363" w:firstLineChars="173"/>
        <w:textAlignment w:val="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（2）若有关本次采购存在变动或修改，敬请各供应商及时关注江苏政府采购网、中国政府采购网网站发布的关于本项目的信息更正公告。</w:t>
      </w:r>
    </w:p>
    <w:p w14:paraId="45A5D3F2">
      <w:pPr>
        <w:keepNext w:val="0"/>
        <w:keepLines w:val="0"/>
        <w:pageBreakBefore w:val="0"/>
        <w:widowControl/>
        <w:shd w:val="clear"/>
        <w:kinsoku/>
        <w:wordWrap/>
        <w:overflowPunct/>
        <w:topLinePunct w:val="0"/>
        <w:autoSpaceDE/>
        <w:autoSpaceDN/>
        <w:bidi w:val="0"/>
        <w:adjustRightInd/>
        <w:snapToGrid/>
        <w:spacing w:line="400" w:lineRule="exact"/>
        <w:ind w:left="0" w:leftChars="0" w:firstLine="363" w:firstLineChars="173"/>
        <w:textAlignment w:val="auto"/>
        <w:rPr>
          <w:rFonts w:hint="eastAsia" w:ascii="仿宋" w:hAnsi="仿宋" w:eastAsia="仿宋" w:cs="仿宋"/>
          <w:color w:val="auto"/>
          <w:sz w:val="21"/>
          <w:szCs w:val="21"/>
          <w:highlight w:val="none"/>
          <w:u w:val="none"/>
          <w:lang w:val="zh-CN" w:eastAsia="zh-CN"/>
        </w:rPr>
      </w:pPr>
      <w:r>
        <w:rPr>
          <w:rFonts w:hint="eastAsia" w:ascii="仿宋" w:hAnsi="仿宋" w:eastAsia="仿宋" w:cs="仿宋"/>
          <w:color w:val="auto"/>
          <w:sz w:val="21"/>
          <w:szCs w:val="21"/>
          <w:highlight w:val="none"/>
          <w:lang w:val="en-US" w:eastAsia="zh-CN"/>
        </w:rPr>
        <w:t>6.2</w:t>
      </w:r>
      <w:r>
        <w:rPr>
          <w:rFonts w:hint="eastAsia" w:ascii="仿宋" w:hAnsi="仿宋" w:eastAsia="仿宋" w:cs="仿宋"/>
          <w:color w:val="auto"/>
          <w:sz w:val="21"/>
          <w:szCs w:val="21"/>
          <w:highlight w:val="none"/>
          <w:lang w:val="zh-CN" w:eastAsia="zh-CN"/>
        </w:rPr>
        <w:t>供应商通过“苏采云”（网址：</w:t>
      </w:r>
      <w:r>
        <w:rPr>
          <w:rFonts w:hint="eastAsia" w:ascii="仿宋" w:hAnsi="仿宋" w:eastAsia="仿宋" w:cs="仿宋"/>
          <w:i w:val="0"/>
          <w:caps w:val="0"/>
          <w:color w:val="auto"/>
          <w:spacing w:val="0"/>
          <w:sz w:val="21"/>
          <w:szCs w:val="21"/>
          <w:highlight w:val="none"/>
          <w:u w:val="none"/>
          <w:shd w:val="clear"/>
          <w:lang w:val="zh-CN"/>
        </w:rPr>
        <w:fldChar w:fldCharType="begin"/>
      </w:r>
      <w:r>
        <w:rPr>
          <w:rFonts w:hint="eastAsia" w:ascii="仿宋" w:hAnsi="仿宋" w:eastAsia="仿宋" w:cs="仿宋"/>
          <w:i w:val="0"/>
          <w:caps w:val="0"/>
          <w:color w:val="auto"/>
          <w:spacing w:val="0"/>
          <w:sz w:val="21"/>
          <w:szCs w:val="21"/>
          <w:highlight w:val="none"/>
          <w:u w:val="none"/>
          <w:shd w:val="clear"/>
          <w:lang w:val="zh-CN"/>
        </w:rPr>
        <w:instrText xml:space="preserve"> HYPERLINK "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 </w:instrText>
      </w:r>
      <w:r>
        <w:rPr>
          <w:rFonts w:hint="eastAsia" w:ascii="仿宋" w:hAnsi="仿宋" w:eastAsia="仿宋" w:cs="仿宋"/>
          <w:i w:val="0"/>
          <w:caps w:val="0"/>
          <w:color w:val="auto"/>
          <w:spacing w:val="0"/>
          <w:sz w:val="21"/>
          <w:szCs w:val="21"/>
          <w:highlight w:val="none"/>
          <w:u w:val="none"/>
          <w:shd w:val="clear"/>
          <w:lang w:val="zh-CN"/>
        </w:rPr>
        <w:fldChar w:fldCharType="separate"/>
      </w:r>
      <w:r>
        <w:rPr>
          <w:rFonts w:hint="eastAsia" w:ascii="仿宋" w:hAnsi="仿宋" w:eastAsia="仿宋" w:cs="仿宋"/>
          <w:i w:val="0"/>
          <w:caps w:val="0"/>
          <w:color w:val="auto"/>
          <w:spacing w:val="0"/>
          <w:sz w:val="21"/>
          <w:szCs w:val="21"/>
          <w:highlight w:val="none"/>
          <w:u w:val="none"/>
          <w:shd w:val="clear"/>
          <w:lang w:val="zh-CN"/>
        </w:rPr>
        <w:t>http://jszfcg.jsczt.cn/</w:t>
      </w:r>
      <w:r>
        <w:rPr>
          <w:rFonts w:hint="eastAsia" w:ascii="仿宋" w:hAnsi="仿宋" w:eastAsia="仿宋" w:cs="仿宋"/>
          <w:color w:val="auto"/>
          <w:sz w:val="21"/>
          <w:szCs w:val="21"/>
          <w:highlight w:val="none"/>
          <w:u w:val="none"/>
          <w:lang w:val="zh-CN" w:eastAsia="zh-CN"/>
        </w:rPr>
        <w:t>）参与政府采购项目</w:t>
      </w:r>
      <w:r>
        <w:rPr>
          <w:rFonts w:hint="eastAsia" w:ascii="仿宋" w:hAnsi="仿宋" w:eastAsia="仿宋" w:cs="仿宋"/>
          <w:color w:val="auto"/>
          <w:spacing w:val="0"/>
          <w:kern w:val="2"/>
          <w:sz w:val="21"/>
          <w:szCs w:val="21"/>
          <w:highlight w:val="none"/>
          <w:u w:val="none"/>
          <w:lang w:val="zh-CN" w:eastAsia="zh-CN"/>
        </w:rPr>
        <w:t>，</w:t>
      </w:r>
      <w:r>
        <w:rPr>
          <w:rFonts w:hint="eastAsia" w:ascii="仿宋" w:hAnsi="仿宋" w:eastAsia="仿宋" w:cs="仿宋"/>
          <w:color w:val="auto"/>
          <w:sz w:val="21"/>
          <w:szCs w:val="21"/>
          <w:highlight w:val="none"/>
          <w:u w:val="none"/>
          <w:lang w:val="zh-CN" w:eastAsia="zh-CN"/>
        </w:rPr>
        <w:t>需要办理江苏省政府采购数字证书及电子签章的，详见苏采云官网首页“新CA办理指南”。供应商通过苏采云官网首页进行供应商注册及CA绑定。CA登录后，供应商按《苏采云系统供应商操作手册》进行操作。</w:t>
      </w:r>
      <w:r>
        <w:rPr>
          <w:rFonts w:hint="eastAsia" w:ascii="仿宋" w:hAnsi="仿宋" w:eastAsia="仿宋" w:cs="仿宋"/>
          <w:i w:val="0"/>
          <w:caps w:val="0"/>
          <w:color w:val="auto"/>
          <w:spacing w:val="0"/>
          <w:sz w:val="21"/>
          <w:szCs w:val="21"/>
          <w:highlight w:val="none"/>
          <w:u w:val="none"/>
          <w:shd w:val="clear"/>
          <w:lang w:val="zh-CN"/>
        </w:rPr>
        <w:fldChar w:fldCharType="end"/>
      </w:r>
    </w:p>
    <w:p w14:paraId="07791267">
      <w:pPr>
        <w:keepNext w:val="0"/>
        <w:keepLines w:val="0"/>
        <w:pageBreakBefore w:val="0"/>
        <w:widowControl/>
        <w:shd w:val="clear"/>
        <w:kinsoku/>
        <w:wordWrap/>
        <w:overflowPunct/>
        <w:topLinePunct w:val="0"/>
        <w:autoSpaceDE/>
        <w:autoSpaceDN/>
        <w:bidi w:val="0"/>
        <w:adjustRightInd/>
        <w:snapToGrid/>
        <w:spacing w:line="400" w:lineRule="exact"/>
        <w:ind w:firstLine="363" w:firstLineChars="173"/>
        <w:jc w:val="left"/>
        <w:textAlignment w:val="auto"/>
        <w:rPr>
          <w:rFonts w:hint="eastAsia" w:ascii="仿宋" w:hAnsi="仿宋" w:eastAsia="仿宋" w:cs="仿宋"/>
          <w:color w:val="auto"/>
          <w:szCs w:val="21"/>
          <w:highlight w:val="none"/>
          <w:u w:val="none"/>
          <w:lang w:val="zh-CN"/>
        </w:rPr>
      </w:pPr>
      <w:r>
        <w:rPr>
          <w:rFonts w:hint="eastAsia" w:ascii="仿宋" w:hAnsi="仿宋" w:eastAsia="仿宋" w:cs="仿宋"/>
          <w:color w:val="auto"/>
          <w:szCs w:val="21"/>
          <w:highlight w:val="none"/>
          <w:lang w:val="zh-CN"/>
        </w:rPr>
        <w:t>操作</w:t>
      </w:r>
      <w:r>
        <w:rPr>
          <w:rFonts w:hint="eastAsia" w:ascii="仿宋" w:hAnsi="仿宋" w:eastAsia="仿宋" w:cs="仿宋"/>
          <w:color w:val="auto"/>
          <w:szCs w:val="21"/>
          <w:highlight w:val="none"/>
          <w:lang w:val="zh-CN" w:eastAsia="zh-CN"/>
        </w:rPr>
        <w:t>手册</w:t>
      </w:r>
      <w:r>
        <w:rPr>
          <w:rFonts w:hint="eastAsia" w:ascii="仿宋" w:hAnsi="仿宋" w:eastAsia="仿宋" w:cs="仿宋"/>
          <w:color w:val="auto"/>
          <w:szCs w:val="21"/>
          <w:highlight w:val="none"/>
          <w:lang w:val="zh-CN"/>
        </w:rPr>
        <w:t>下载地址：</w:t>
      </w:r>
      <w:r>
        <w:rPr>
          <w:rFonts w:hint="eastAsia" w:ascii="仿宋" w:hAnsi="仿宋" w:eastAsia="仿宋" w:cs="仿宋"/>
          <w:color w:val="auto"/>
          <w:szCs w:val="21"/>
          <w:highlight w:val="none"/>
          <w:u w:val="none"/>
          <w:lang w:val="zh-CN"/>
        </w:rPr>
        <w:fldChar w:fldCharType="begin"/>
      </w:r>
      <w:r>
        <w:rPr>
          <w:rFonts w:hint="eastAsia" w:ascii="仿宋" w:hAnsi="仿宋" w:eastAsia="仿宋" w:cs="仿宋"/>
          <w:color w:val="auto"/>
          <w:szCs w:val="21"/>
          <w:highlight w:val="none"/>
          <w:u w:val="none"/>
          <w:lang w:val="zh-CN"/>
        </w:rPr>
        <w:instrText xml:space="preserve"> HYPERLINK "http://www.ccgp-jiangsu.gov.cn/jiangsu/zlxz/ee/ee3a4bc5a3454aa2b0d9312230633ce9.html" </w:instrText>
      </w:r>
      <w:r>
        <w:rPr>
          <w:rFonts w:hint="eastAsia" w:ascii="仿宋" w:hAnsi="仿宋" w:eastAsia="仿宋" w:cs="仿宋"/>
          <w:color w:val="auto"/>
          <w:szCs w:val="21"/>
          <w:highlight w:val="none"/>
          <w:u w:val="none"/>
          <w:lang w:val="zh-CN"/>
        </w:rPr>
        <w:fldChar w:fldCharType="separate"/>
      </w:r>
      <w:r>
        <w:rPr>
          <w:rFonts w:hint="eastAsia" w:ascii="仿宋" w:hAnsi="仿宋" w:eastAsia="仿宋" w:cs="仿宋"/>
          <w:color w:val="auto"/>
          <w:szCs w:val="21"/>
          <w:highlight w:val="none"/>
          <w:lang w:val="zh-CN"/>
        </w:rPr>
        <w:t>http://www.ccgp-jiangsu.gov.cn/jiangsu/zlxz/ee/ee3a4bc5a3454aa2b0d9312230633ce9.html</w:t>
      </w:r>
      <w:r>
        <w:rPr>
          <w:rFonts w:hint="eastAsia" w:ascii="仿宋" w:hAnsi="仿宋" w:eastAsia="仿宋" w:cs="仿宋"/>
          <w:color w:val="auto"/>
          <w:szCs w:val="21"/>
          <w:highlight w:val="none"/>
          <w:u w:val="none"/>
          <w:lang w:val="zh-CN"/>
        </w:rPr>
        <w:fldChar w:fldCharType="end"/>
      </w:r>
    </w:p>
    <w:p w14:paraId="667A4AB6">
      <w:pPr>
        <w:keepNext w:val="0"/>
        <w:keepLines w:val="0"/>
        <w:pageBreakBefore w:val="0"/>
        <w:widowControl/>
        <w:shd w:val="clear"/>
        <w:kinsoku/>
        <w:wordWrap/>
        <w:overflowPunct/>
        <w:topLinePunct w:val="0"/>
        <w:autoSpaceDE/>
        <w:autoSpaceDN/>
        <w:bidi w:val="0"/>
        <w:adjustRightInd/>
        <w:snapToGrid/>
        <w:spacing w:line="400" w:lineRule="exact"/>
        <w:ind w:firstLine="363" w:firstLineChars="173"/>
        <w:textAlignment w:val="auto"/>
        <w:rPr>
          <w:rFonts w:hint="eastAsia" w:ascii="仿宋" w:hAnsi="仿宋" w:eastAsia="仿宋" w:cs="仿宋"/>
          <w:color w:val="auto"/>
          <w:szCs w:val="21"/>
          <w:highlight w:val="none"/>
          <w:lang w:val="zh-CN" w:eastAsia="zh-CN"/>
        </w:rPr>
      </w:pPr>
      <w:r>
        <w:rPr>
          <w:rFonts w:hint="eastAsia" w:ascii="仿宋" w:hAnsi="仿宋" w:eastAsia="仿宋" w:cs="仿宋"/>
          <w:color w:val="auto"/>
          <w:spacing w:val="0"/>
          <w:kern w:val="2"/>
          <w:szCs w:val="21"/>
          <w:highlight w:val="none"/>
          <w:lang w:val="zh-CN" w:eastAsia="zh-CN"/>
        </w:rPr>
        <w:t>首次登录</w:t>
      </w:r>
      <w:r>
        <w:rPr>
          <w:rFonts w:hint="eastAsia" w:ascii="仿宋" w:hAnsi="仿宋" w:eastAsia="仿宋" w:cs="仿宋"/>
          <w:color w:val="auto"/>
          <w:szCs w:val="21"/>
          <w:highlight w:val="none"/>
          <w:lang w:val="zh-CN"/>
        </w:rPr>
        <w:t>“苏采云”系统</w:t>
      </w:r>
      <w:r>
        <w:rPr>
          <w:rFonts w:hint="eastAsia" w:ascii="仿宋" w:hAnsi="仿宋" w:eastAsia="仿宋" w:cs="仿宋"/>
          <w:color w:val="auto"/>
          <w:szCs w:val="21"/>
          <w:highlight w:val="none"/>
          <w:lang w:val="zh-CN" w:eastAsia="zh-CN"/>
        </w:rPr>
        <w:t>的新</w:t>
      </w:r>
      <w:r>
        <w:rPr>
          <w:rFonts w:hint="eastAsia" w:ascii="仿宋" w:hAnsi="仿宋" w:eastAsia="仿宋" w:cs="仿宋"/>
          <w:color w:val="auto"/>
          <w:szCs w:val="21"/>
          <w:highlight w:val="none"/>
          <w:lang w:val="zh-CN"/>
        </w:rPr>
        <w:t>用户</w:t>
      </w:r>
      <w:r>
        <w:rPr>
          <w:rFonts w:hint="eastAsia" w:ascii="仿宋" w:hAnsi="仿宋" w:eastAsia="仿宋" w:cs="仿宋"/>
          <w:color w:val="auto"/>
          <w:szCs w:val="21"/>
          <w:highlight w:val="none"/>
          <w:lang w:val="zh-CN" w:eastAsia="zh-CN"/>
        </w:rPr>
        <w:t>，登录网址后，点击“用户注册”</w:t>
      </w:r>
      <w:r>
        <w:rPr>
          <w:rFonts w:hint="eastAsia" w:ascii="仿宋" w:hAnsi="仿宋" w:eastAsia="仿宋" w:cs="仿宋"/>
          <w:color w:val="auto"/>
          <w:szCs w:val="21"/>
          <w:highlight w:val="none"/>
          <w:lang w:val="zh-CN"/>
        </w:rPr>
        <w:t>--“</w:t>
      </w:r>
      <w:r>
        <w:rPr>
          <w:rFonts w:hint="eastAsia" w:ascii="仿宋" w:hAnsi="仿宋" w:eastAsia="仿宋" w:cs="仿宋"/>
          <w:color w:val="auto"/>
          <w:szCs w:val="21"/>
          <w:highlight w:val="none"/>
          <w:lang w:val="zh-CN" w:eastAsia="zh-CN"/>
        </w:rPr>
        <w:t>新</w:t>
      </w:r>
      <w:r>
        <w:rPr>
          <w:rFonts w:hint="eastAsia" w:ascii="仿宋" w:hAnsi="仿宋" w:eastAsia="仿宋" w:cs="仿宋"/>
          <w:color w:val="auto"/>
          <w:szCs w:val="21"/>
          <w:highlight w:val="none"/>
          <w:lang w:val="zh-CN"/>
        </w:rPr>
        <w:t>CA</w:t>
      </w:r>
      <w:r>
        <w:rPr>
          <w:rFonts w:hint="eastAsia" w:ascii="仿宋" w:hAnsi="仿宋" w:eastAsia="仿宋" w:cs="仿宋"/>
          <w:color w:val="auto"/>
          <w:szCs w:val="21"/>
          <w:highlight w:val="none"/>
          <w:lang w:val="zh-CN" w:eastAsia="zh-CN"/>
        </w:rPr>
        <w:t>办理指南</w:t>
      </w:r>
      <w:r>
        <w:rPr>
          <w:rFonts w:hint="eastAsia" w:ascii="仿宋" w:hAnsi="仿宋" w:eastAsia="仿宋" w:cs="仿宋"/>
          <w:color w:val="auto"/>
          <w:szCs w:val="21"/>
          <w:highlight w:val="none"/>
          <w:lang w:val="zh-CN"/>
        </w:rPr>
        <w:t>”--</w:t>
      </w:r>
      <w:r>
        <w:rPr>
          <w:rFonts w:hint="eastAsia" w:ascii="仿宋" w:hAnsi="仿宋" w:eastAsia="仿宋" w:cs="仿宋"/>
          <w:color w:val="auto"/>
          <w:szCs w:val="21"/>
          <w:highlight w:val="none"/>
          <w:lang w:val="zh-CN" w:eastAsia="zh-CN"/>
        </w:rPr>
        <w:t>获取CA后</w:t>
      </w:r>
      <w:r>
        <w:rPr>
          <w:rFonts w:hint="eastAsia" w:ascii="仿宋" w:hAnsi="仿宋" w:eastAsia="仿宋" w:cs="仿宋"/>
          <w:color w:val="auto"/>
          <w:szCs w:val="21"/>
          <w:highlight w:val="none"/>
          <w:lang w:val="zh-CN"/>
        </w:rPr>
        <w:t>绑定</w:t>
      </w:r>
      <w:r>
        <w:rPr>
          <w:rFonts w:hint="eastAsia" w:ascii="仿宋" w:hAnsi="仿宋" w:eastAsia="仿宋" w:cs="仿宋"/>
          <w:color w:val="auto"/>
          <w:szCs w:val="21"/>
          <w:highlight w:val="none"/>
          <w:lang w:val="zh-CN" w:eastAsia="zh-CN"/>
        </w:rPr>
        <w:t>、</w:t>
      </w:r>
      <w:r>
        <w:rPr>
          <w:rFonts w:hint="eastAsia" w:ascii="仿宋" w:hAnsi="仿宋" w:eastAsia="仿宋" w:cs="仿宋"/>
          <w:color w:val="auto"/>
          <w:szCs w:val="21"/>
          <w:highlight w:val="none"/>
          <w:lang w:val="zh-CN"/>
        </w:rPr>
        <w:t>登录</w:t>
      </w:r>
      <w:r>
        <w:rPr>
          <w:rFonts w:hint="eastAsia" w:ascii="仿宋" w:hAnsi="仿宋" w:eastAsia="仿宋" w:cs="仿宋"/>
          <w:color w:val="auto"/>
          <w:szCs w:val="21"/>
          <w:highlight w:val="none"/>
          <w:lang w:val="zh-CN" w:eastAsia="zh-CN"/>
        </w:rPr>
        <w:t>系统</w:t>
      </w:r>
      <w:r>
        <w:rPr>
          <w:rFonts w:hint="eastAsia" w:ascii="仿宋" w:hAnsi="仿宋" w:eastAsia="仿宋" w:cs="仿宋"/>
          <w:color w:val="auto"/>
          <w:szCs w:val="21"/>
          <w:highlight w:val="none"/>
          <w:lang w:val="zh-CN"/>
        </w:rPr>
        <w:t>--</w:t>
      </w:r>
      <w:r>
        <w:rPr>
          <w:rFonts w:hint="eastAsia" w:ascii="仿宋" w:hAnsi="仿宋" w:eastAsia="仿宋" w:cs="仿宋"/>
          <w:color w:val="auto"/>
          <w:szCs w:val="21"/>
          <w:highlight w:val="none"/>
          <w:lang w:val="zh-CN" w:eastAsia="zh-CN"/>
        </w:rPr>
        <w:t>采购项目参与</w:t>
      </w:r>
      <w:r>
        <w:rPr>
          <w:rFonts w:hint="eastAsia" w:ascii="仿宋" w:hAnsi="仿宋" w:eastAsia="仿宋" w:cs="仿宋"/>
          <w:color w:val="auto"/>
          <w:szCs w:val="21"/>
          <w:highlight w:val="none"/>
          <w:lang w:val="zh-CN"/>
        </w:rPr>
        <w:t>--下载采购文件（</w:t>
      </w:r>
      <w:r>
        <w:rPr>
          <w:rFonts w:hint="eastAsia" w:ascii="仿宋" w:hAnsi="仿宋" w:eastAsia="仿宋" w:cs="仿宋"/>
          <w:color w:val="auto"/>
          <w:szCs w:val="21"/>
          <w:highlight w:val="none"/>
          <w:lang w:val="zh-CN" w:eastAsia="zh-CN"/>
        </w:rPr>
        <w:t>文件</w:t>
      </w:r>
      <w:r>
        <w:rPr>
          <w:rFonts w:hint="eastAsia" w:ascii="仿宋" w:hAnsi="仿宋" w:eastAsia="仿宋" w:cs="仿宋"/>
          <w:color w:val="auto"/>
          <w:szCs w:val="21"/>
          <w:highlight w:val="none"/>
          <w:lang w:val="zh-CN"/>
        </w:rPr>
        <w:t>后缀名为“.kedt”）</w:t>
      </w:r>
      <w:r>
        <w:rPr>
          <w:rFonts w:hint="eastAsia" w:ascii="仿宋" w:hAnsi="仿宋" w:eastAsia="仿宋" w:cs="仿宋"/>
          <w:color w:val="auto"/>
          <w:szCs w:val="21"/>
          <w:highlight w:val="none"/>
          <w:lang w:val="zh-CN" w:eastAsia="zh-CN"/>
        </w:rPr>
        <w:t>。</w:t>
      </w:r>
    </w:p>
    <w:p w14:paraId="35780BE3">
      <w:pPr>
        <w:keepNext w:val="0"/>
        <w:keepLines w:val="0"/>
        <w:pageBreakBefore w:val="0"/>
        <w:widowControl/>
        <w:shd w:val="clear"/>
        <w:kinsoku/>
        <w:wordWrap/>
        <w:overflowPunct/>
        <w:topLinePunct w:val="0"/>
        <w:autoSpaceDE/>
        <w:autoSpaceDN/>
        <w:bidi w:val="0"/>
        <w:adjustRightInd/>
        <w:snapToGrid/>
        <w:spacing w:line="400" w:lineRule="exact"/>
        <w:ind w:firstLine="363" w:firstLineChars="173"/>
        <w:textAlignment w:val="auto"/>
        <w:rPr>
          <w:rFonts w:hint="eastAsia" w:ascii="仿宋" w:hAnsi="仿宋" w:eastAsia="仿宋" w:cs="仿宋"/>
          <w:color w:val="auto"/>
          <w:spacing w:val="0"/>
          <w:kern w:val="2"/>
          <w:szCs w:val="21"/>
          <w:highlight w:val="none"/>
          <w:lang w:val="zh-CN" w:eastAsia="zh-CN"/>
        </w:rPr>
      </w:pPr>
      <w:r>
        <w:rPr>
          <w:rFonts w:hint="eastAsia" w:ascii="仿宋" w:hAnsi="仿宋" w:eastAsia="仿宋" w:cs="仿宋"/>
          <w:color w:val="auto"/>
          <w:spacing w:val="0"/>
          <w:kern w:val="2"/>
          <w:szCs w:val="21"/>
          <w:highlight w:val="none"/>
          <w:lang w:val="zh-CN" w:eastAsia="zh-CN"/>
        </w:rPr>
        <w:t>“苏采云”南京地区客服热线025-83633744、025-83633743。</w:t>
      </w:r>
    </w:p>
    <w:p w14:paraId="3DD885EB">
      <w:pPr>
        <w:keepNext w:val="0"/>
        <w:keepLines w:val="0"/>
        <w:pageBreakBefore w:val="0"/>
        <w:widowControl/>
        <w:shd w:val="clear" w:color="auto"/>
        <w:kinsoku/>
        <w:wordWrap/>
        <w:overflowPunct/>
        <w:topLinePunct w:val="0"/>
        <w:autoSpaceDE/>
        <w:autoSpaceDN/>
        <w:bidi w:val="0"/>
        <w:adjustRightInd/>
        <w:snapToGrid/>
        <w:spacing w:line="400" w:lineRule="exact"/>
        <w:ind w:firstLine="363" w:firstLineChars="173"/>
        <w:textAlignment w:val="auto"/>
        <w:outlineLvl w:val="1"/>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6.</w:t>
      </w:r>
      <w:r>
        <w:rPr>
          <w:rFonts w:hint="eastAsia" w:ascii="仿宋" w:hAnsi="仿宋" w:eastAsia="仿宋" w:cs="仿宋"/>
          <w:bCs/>
          <w:color w:val="auto"/>
          <w:szCs w:val="21"/>
          <w:highlight w:val="none"/>
          <w:lang w:val="en-US" w:eastAsia="zh-CN"/>
        </w:rPr>
        <w:t>3</w:t>
      </w:r>
      <w:r>
        <w:rPr>
          <w:rFonts w:hint="eastAsia" w:ascii="仿宋" w:hAnsi="仿宋" w:eastAsia="仿宋" w:cs="仿宋"/>
          <w:bCs/>
          <w:color w:val="auto"/>
          <w:szCs w:val="21"/>
          <w:highlight w:val="none"/>
        </w:rPr>
        <w:t>集中考察或答疑：</w:t>
      </w:r>
    </w:p>
    <w:p w14:paraId="1FF255D0">
      <w:pPr>
        <w:keepNext w:val="0"/>
        <w:keepLines w:val="0"/>
        <w:pageBreakBefore w:val="0"/>
        <w:widowControl/>
        <w:shd w:val="clear" w:color="auto"/>
        <w:kinsoku/>
        <w:wordWrap/>
        <w:overflowPunct/>
        <w:topLinePunct w:val="0"/>
        <w:autoSpaceDE/>
        <w:autoSpaceDN/>
        <w:bidi w:val="0"/>
        <w:adjustRightInd/>
        <w:snapToGrid/>
        <w:spacing w:line="400" w:lineRule="exact"/>
        <w:ind w:firstLine="363" w:firstLineChars="173"/>
        <w:textAlignment w:val="auto"/>
        <w:outlineLvl w:val="1"/>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采购人不组织，供应商可自行联系采购人。未踏勘现场或踏勘工作不详细的供应商中标后，不得以不完全了解现场情况为理由而向采购人提出任何索赔或其他要求，对此采购人不承担任何责任并将不作任何答复。</w:t>
      </w:r>
    </w:p>
    <w:p w14:paraId="0E47F0BF">
      <w:pPr>
        <w:keepNext w:val="0"/>
        <w:keepLines w:val="0"/>
        <w:pageBreakBefore w:val="0"/>
        <w:widowControl/>
        <w:shd w:val="clear" w:color="auto"/>
        <w:kinsoku/>
        <w:wordWrap/>
        <w:overflowPunct/>
        <w:topLinePunct w:val="0"/>
        <w:autoSpaceDE/>
        <w:autoSpaceDN/>
        <w:bidi w:val="0"/>
        <w:adjustRightInd/>
        <w:snapToGrid/>
        <w:spacing w:line="400" w:lineRule="exact"/>
        <w:ind w:firstLine="363" w:firstLineChars="173"/>
        <w:textAlignment w:val="auto"/>
        <w:outlineLvl w:val="1"/>
        <w:rPr>
          <w:rFonts w:hint="eastAsia" w:ascii="仿宋" w:hAnsi="仿宋" w:eastAsia="仿宋" w:cs="仿宋"/>
          <w:b w:val="0"/>
          <w:bCs/>
          <w:color w:val="auto"/>
          <w:szCs w:val="21"/>
          <w:highlight w:val="none"/>
        </w:rPr>
      </w:pPr>
      <w:r>
        <w:rPr>
          <w:rFonts w:hint="eastAsia" w:ascii="仿宋" w:hAnsi="仿宋" w:eastAsia="仿宋" w:cs="仿宋"/>
          <w:bCs/>
          <w:color w:val="auto"/>
          <w:szCs w:val="21"/>
          <w:highlight w:val="none"/>
        </w:rPr>
        <w:t>6.</w:t>
      </w:r>
      <w:r>
        <w:rPr>
          <w:rFonts w:hint="eastAsia" w:ascii="仿宋" w:hAnsi="仿宋" w:eastAsia="仿宋" w:cs="仿宋"/>
          <w:bCs/>
          <w:color w:val="auto"/>
          <w:szCs w:val="21"/>
          <w:highlight w:val="none"/>
          <w:lang w:val="en-US" w:eastAsia="zh-CN"/>
        </w:rPr>
        <w:t>4</w:t>
      </w:r>
      <w:r>
        <w:rPr>
          <w:rFonts w:hint="eastAsia" w:ascii="仿宋" w:hAnsi="仿宋" w:eastAsia="仿宋" w:cs="仿宋"/>
          <w:bCs/>
          <w:color w:val="auto"/>
          <w:szCs w:val="21"/>
          <w:highlight w:val="none"/>
        </w:rPr>
        <w:t xml:space="preserve"> </w:t>
      </w:r>
      <w:r>
        <w:rPr>
          <w:rFonts w:hint="eastAsia" w:ascii="仿宋" w:hAnsi="仿宋" w:eastAsia="仿宋" w:cs="仿宋"/>
          <w:b w:val="0"/>
          <w:bCs/>
          <w:color w:val="auto"/>
          <w:szCs w:val="21"/>
          <w:highlight w:val="none"/>
        </w:rPr>
        <w:t>政府采购信用承诺</w:t>
      </w:r>
    </w:p>
    <w:p w14:paraId="3240049F">
      <w:pPr>
        <w:keepNext w:val="0"/>
        <w:keepLines w:val="0"/>
        <w:pageBreakBefore w:val="0"/>
        <w:shd w:val="clear"/>
        <w:kinsoku/>
        <w:wordWrap/>
        <w:overflowPunct/>
        <w:topLinePunct w:val="0"/>
        <w:autoSpaceDE/>
        <w:autoSpaceDN/>
        <w:bidi w:val="0"/>
        <w:adjustRightInd/>
        <w:snapToGrid/>
        <w:spacing w:line="400" w:lineRule="exact"/>
        <w:ind w:firstLine="420" w:firstLineChars="200"/>
        <w:textAlignment w:val="auto"/>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eastAsia="zh-CN"/>
        </w:rPr>
        <w:t>（</w:t>
      </w:r>
      <w:r>
        <w:rPr>
          <w:rFonts w:hint="eastAsia" w:ascii="仿宋" w:hAnsi="仿宋" w:eastAsia="仿宋" w:cs="仿宋"/>
          <w:bCs/>
          <w:color w:val="auto"/>
          <w:szCs w:val="21"/>
          <w:highlight w:val="none"/>
          <w:lang w:val="en-US" w:eastAsia="zh-CN"/>
        </w:rPr>
        <w:t>1</w:t>
      </w:r>
      <w:r>
        <w:rPr>
          <w:rFonts w:hint="eastAsia" w:ascii="仿宋" w:hAnsi="仿宋" w:eastAsia="仿宋" w:cs="仿宋"/>
          <w:bCs/>
          <w:color w:val="auto"/>
          <w:szCs w:val="21"/>
          <w:highlight w:val="none"/>
          <w:lang w:eastAsia="zh-CN"/>
        </w:rPr>
        <w:t>）</w:t>
      </w:r>
      <w:r>
        <w:rPr>
          <w:rFonts w:hint="eastAsia" w:ascii="仿宋" w:hAnsi="仿宋" w:eastAsia="仿宋" w:cs="仿宋"/>
          <w:bCs/>
          <w:color w:val="auto"/>
          <w:szCs w:val="21"/>
          <w:highlight w:val="none"/>
        </w:rPr>
        <w:t>根据《关于在政府采购活动中推行信用承诺制的通知》宁财购通〔2021〕5号规定</w:t>
      </w:r>
      <w:r>
        <w:rPr>
          <w:rFonts w:hint="eastAsia" w:ascii="仿宋" w:hAnsi="仿宋" w:eastAsia="仿宋" w:cs="仿宋"/>
          <w:bCs/>
          <w:color w:val="auto"/>
          <w:szCs w:val="21"/>
          <w:highlight w:val="none"/>
          <w:lang w:eastAsia="zh-CN"/>
        </w:rPr>
        <w:t>，</w:t>
      </w:r>
      <w:r>
        <w:rPr>
          <w:rFonts w:hint="eastAsia" w:ascii="仿宋" w:hAnsi="仿宋" w:eastAsia="仿宋" w:cs="仿宋"/>
          <w:bCs/>
          <w:color w:val="auto"/>
          <w:szCs w:val="21"/>
          <w:highlight w:val="none"/>
        </w:rPr>
        <w:t>在政府采购资格审查环节，供应商只需提供书面</w:t>
      </w:r>
      <w:r>
        <w:rPr>
          <w:rFonts w:hint="eastAsia" w:ascii="仿宋" w:hAnsi="仿宋" w:eastAsia="仿宋" w:cs="仿宋"/>
          <w:color w:val="auto"/>
          <w:spacing w:val="8"/>
          <w:kern w:val="0"/>
          <w:szCs w:val="21"/>
          <w:highlight w:val="none"/>
          <w:lang w:val="en-US" w:eastAsia="zh-CN"/>
        </w:rPr>
        <w:t>《南京市政府采购供应商信用承诺书》</w:t>
      </w:r>
      <w:r>
        <w:rPr>
          <w:rFonts w:hint="eastAsia" w:ascii="仿宋" w:hAnsi="仿宋" w:eastAsia="仿宋" w:cs="仿宋"/>
          <w:bCs/>
          <w:color w:val="auto"/>
          <w:szCs w:val="21"/>
          <w:highlight w:val="none"/>
        </w:rPr>
        <w:t xml:space="preserve">，即可替代以下证明材料： </w:t>
      </w:r>
    </w:p>
    <w:p w14:paraId="349CBBF1">
      <w:pPr>
        <w:keepNext w:val="0"/>
        <w:keepLines w:val="0"/>
        <w:pageBreakBefore w:val="0"/>
        <w:shd w:val="clear"/>
        <w:kinsoku/>
        <w:wordWrap/>
        <w:overflowPunct/>
        <w:topLinePunct w:val="0"/>
        <w:autoSpaceDE/>
        <w:autoSpaceDN/>
        <w:bidi w:val="0"/>
        <w:adjustRightInd/>
        <w:snapToGrid/>
        <w:spacing w:line="400" w:lineRule="exact"/>
        <w:ind w:firstLine="420" w:firstLineChars="200"/>
        <w:textAlignment w:val="auto"/>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val="en-US" w:eastAsia="zh-CN"/>
        </w:rPr>
        <w:t>a.</w:t>
      </w:r>
      <w:r>
        <w:rPr>
          <w:rFonts w:hint="eastAsia" w:ascii="仿宋" w:hAnsi="仿宋" w:eastAsia="仿宋" w:cs="仿宋"/>
          <w:bCs/>
          <w:color w:val="auto"/>
          <w:szCs w:val="21"/>
          <w:highlight w:val="none"/>
        </w:rPr>
        <w:t xml:space="preserve">符合国家相关规定的财务状况报告； </w:t>
      </w:r>
    </w:p>
    <w:p w14:paraId="5AD093F7">
      <w:pPr>
        <w:keepNext w:val="0"/>
        <w:keepLines w:val="0"/>
        <w:pageBreakBefore w:val="0"/>
        <w:shd w:val="clear"/>
        <w:kinsoku/>
        <w:wordWrap/>
        <w:overflowPunct/>
        <w:topLinePunct w:val="0"/>
        <w:autoSpaceDE/>
        <w:autoSpaceDN/>
        <w:bidi w:val="0"/>
        <w:adjustRightInd/>
        <w:snapToGrid/>
        <w:spacing w:line="400" w:lineRule="exact"/>
        <w:ind w:firstLine="420" w:firstLineChars="200"/>
        <w:textAlignment w:val="auto"/>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val="en-US" w:eastAsia="zh-CN"/>
        </w:rPr>
        <w:t>b.</w:t>
      </w:r>
      <w:r>
        <w:rPr>
          <w:rFonts w:hint="eastAsia" w:ascii="仿宋" w:hAnsi="仿宋" w:eastAsia="仿宋" w:cs="仿宋"/>
          <w:bCs/>
          <w:color w:val="auto"/>
          <w:szCs w:val="21"/>
          <w:highlight w:val="none"/>
        </w:rPr>
        <w:t xml:space="preserve">依法缴纳税收的证明材料； </w:t>
      </w:r>
    </w:p>
    <w:p w14:paraId="0C155EA2">
      <w:pPr>
        <w:keepNext w:val="0"/>
        <w:keepLines w:val="0"/>
        <w:pageBreakBefore w:val="0"/>
        <w:shd w:val="clear"/>
        <w:kinsoku/>
        <w:wordWrap/>
        <w:overflowPunct/>
        <w:topLinePunct w:val="0"/>
        <w:autoSpaceDE/>
        <w:autoSpaceDN/>
        <w:bidi w:val="0"/>
        <w:adjustRightInd/>
        <w:snapToGrid/>
        <w:spacing w:line="400" w:lineRule="exact"/>
        <w:ind w:firstLine="420" w:firstLineChars="200"/>
        <w:textAlignment w:val="auto"/>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val="en-US" w:eastAsia="zh-CN"/>
        </w:rPr>
        <w:t>c.</w:t>
      </w:r>
      <w:r>
        <w:rPr>
          <w:rFonts w:hint="eastAsia" w:ascii="仿宋" w:hAnsi="仿宋" w:eastAsia="仿宋" w:cs="仿宋"/>
          <w:bCs/>
          <w:color w:val="auto"/>
          <w:szCs w:val="21"/>
          <w:highlight w:val="none"/>
        </w:rPr>
        <w:t xml:space="preserve">依法缴纳社会保障资金的证明材料； </w:t>
      </w:r>
    </w:p>
    <w:p w14:paraId="3FE6EDA7">
      <w:pPr>
        <w:keepNext w:val="0"/>
        <w:keepLines w:val="0"/>
        <w:pageBreakBefore w:val="0"/>
        <w:shd w:val="clear"/>
        <w:kinsoku/>
        <w:wordWrap/>
        <w:overflowPunct/>
        <w:topLinePunct w:val="0"/>
        <w:autoSpaceDE/>
        <w:autoSpaceDN/>
        <w:bidi w:val="0"/>
        <w:adjustRightInd/>
        <w:snapToGrid/>
        <w:spacing w:line="400" w:lineRule="exact"/>
        <w:ind w:firstLine="420" w:firstLineChars="200"/>
        <w:textAlignment w:val="auto"/>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val="en-US" w:eastAsia="zh-CN"/>
        </w:rPr>
        <w:t>d.</w:t>
      </w:r>
      <w:r>
        <w:rPr>
          <w:rFonts w:hint="eastAsia" w:ascii="仿宋" w:hAnsi="仿宋" w:eastAsia="仿宋" w:cs="仿宋"/>
          <w:bCs/>
          <w:color w:val="auto"/>
          <w:szCs w:val="21"/>
          <w:highlight w:val="none"/>
        </w:rPr>
        <w:t xml:space="preserve">具备履行政府采购合同所必需的设备和专业技术能力的证明材料； </w:t>
      </w:r>
    </w:p>
    <w:p w14:paraId="41604164">
      <w:pPr>
        <w:keepNext w:val="0"/>
        <w:keepLines w:val="0"/>
        <w:pageBreakBefore w:val="0"/>
        <w:shd w:val="clear"/>
        <w:kinsoku/>
        <w:wordWrap/>
        <w:overflowPunct/>
        <w:topLinePunct w:val="0"/>
        <w:autoSpaceDE/>
        <w:autoSpaceDN/>
        <w:bidi w:val="0"/>
        <w:adjustRightInd/>
        <w:snapToGrid/>
        <w:spacing w:line="400" w:lineRule="exact"/>
        <w:ind w:firstLine="420" w:firstLineChars="200"/>
        <w:textAlignment w:val="auto"/>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val="en-US" w:eastAsia="zh-CN"/>
        </w:rPr>
        <w:t>e.</w:t>
      </w:r>
      <w:r>
        <w:rPr>
          <w:rFonts w:hint="eastAsia" w:ascii="仿宋" w:hAnsi="仿宋" w:eastAsia="仿宋" w:cs="仿宋"/>
          <w:bCs/>
          <w:color w:val="auto"/>
          <w:szCs w:val="21"/>
          <w:highlight w:val="none"/>
        </w:rPr>
        <w:t xml:space="preserve">参加政府采购活动前三年内在经营活动中没有重大违法记录的证明材料； </w:t>
      </w:r>
    </w:p>
    <w:p w14:paraId="6C2C6543">
      <w:pPr>
        <w:keepNext w:val="0"/>
        <w:keepLines w:val="0"/>
        <w:pageBreakBefore w:val="0"/>
        <w:shd w:val="clear"/>
        <w:kinsoku/>
        <w:wordWrap/>
        <w:overflowPunct/>
        <w:topLinePunct w:val="0"/>
        <w:autoSpaceDE/>
        <w:autoSpaceDN/>
        <w:bidi w:val="0"/>
        <w:adjustRightInd/>
        <w:snapToGrid/>
        <w:spacing w:line="400" w:lineRule="exact"/>
        <w:ind w:firstLine="420" w:firstLineChars="200"/>
        <w:textAlignment w:val="auto"/>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val="en-US" w:eastAsia="zh-CN"/>
        </w:rPr>
        <w:t>f.</w:t>
      </w:r>
      <w:r>
        <w:rPr>
          <w:rFonts w:hint="eastAsia" w:ascii="仿宋" w:hAnsi="仿宋" w:eastAsia="仿宋" w:cs="仿宋"/>
          <w:bCs/>
          <w:color w:val="auto"/>
          <w:szCs w:val="21"/>
          <w:highlight w:val="none"/>
        </w:rPr>
        <w:t xml:space="preserve">未被列入失信被执行人、重大税收违法失信主体、政府采购严重违法失信行为记录名单的证明材料。 </w:t>
      </w:r>
    </w:p>
    <w:p w14:paraId="2D13392E">
      <w:pPr>
        <w:keepNext w:val="0"/>
        <w:keepLines w:val="0"/>
        <w:pageBreakBefore w:val="0"/>
        <w:shd w:val="clear"/>
        <w:kinsoku/>
        <w:wordWrap/>
        <w:overflowPunct/>
        <w:topLinePunct w:val="0"/>
        <w:autoSpaceDE/>
        <w:autoSpaceDN/>
        <w:bidi w:val="0"/>
        <w:adjustRightInd/>
        <w:snapToGrid/>
        <w:spacing w:line="400" w:lineRule="exact"/>
        <w:ind w:firstLine="420" w:firstLineChars="200"/>
        <w:textAlignment w:val="auto"/>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val="en-US" w:eastAsia="zh-CN"/>
        </w:rPr>
        <w:t>（2）</w:t>
      </w:r>
      <w:r>
        <w:rPr>
          <w:rFonts w:hint="eastAsia" w:ascii="仿宋" w:hAnsi="仿宋" w:eastAsia="仿宋" w:cs="仿宋"/>
          <w:bCs/>
          <w:color w:val="auto"/>
          <w:szCs w:val="21"/>
          <w:highlight w:val="none"/>
        </w:rPr>
        <w:t xml:space="preserve">供应商在中标（成交）后，应按采购文件要求，将上述由信用承诺书替代的证明材料提交采购人或采购代理机构核验。经核验无误后，由采购人或采购代理机构发出中标（成交）通知书。 </w:t>
      </w:r>
    </w:p>
    <w:p w14:paraId="2D7D10EB">
      <w:pPr>
        <w:keepNext w:val="0"/>
        <w:keepLines w:val="0"/>
        <w:pageBreakBefore w:val="0"/>
        <w:shd w:val="clear"/>
        <w:kinsoku/>
        <w:wordWrap/>
        <w:overflowPunct/>
        <w:topLinePunct w:val="0"/>
        <w:autoSpaceDE/>
        <w:autoSpaceDN/>
        <w:bidi w:val="0"/>
        <w:adjustRightInd/>
        <w:snapToGrid/>
        <w:spacing w:line="400" w:lineRule="exact"/>
        <w:ind w:firstLine="420" w:firstLineChars="200"/>
        <w:textAlignment w:val="auto"/>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eastAsia="zh-CN"/>
        </w:rPr>
        <w:t>（</w:t>
      </w:r>
      <w:r>
        <w:rPr>
          <w:rFonts w:hint="eastAsia" w:ascii="仿宋" w:hAnsi="仿宋" w:eastAsia="仿宋" w:cs="仿宋"/>
          <w:bCs/>
          <w:color w:val="auto"/>
          <w:szCs w:val="21"/>
          <w:highlight w:val="none"/>
          <w:lang w:val="en-US" w:eastAsia="zh-CN"/>
        </w:rPr>
        <w:t>3</w:t>
      </w:r>
      <w:r>
        <w:rPr>
          <w:rFonts w:hint="eastAsia" w:ascii="仿宋" w:hAnsi="仿宋" w:eastAsia="仿宋" w:cs="仿宋"/>
          <w:bCs/>
          <w:color w:val="auto"/>
          <w:szCs w:val="21"/>
          <w:highlight w:val="none"/>
          <w:lang w:eastAsia="zh-CN"/>
        </w:rPr>
        <w:t>）</w:t>
      </w:r>
      <w:r>
        <w:rPr>
          <w:rFonts w:hint="eastAsia" w:ascii="仿宋" w:hAnsi="仿宋" w:eastAsia="仿宋" w:cs="仿宋"/>
          <w:bCs/>
          <w:color w:val="auto"/>
          <w:szCs w:val="21"/>
          <w:highlight w:val="none"/>
        </w:rPr>
        <w:t xml:space="preserve">供应商涉及以下情形的，不适用信用承诺： </w:t>
      </w:r>
    </w:p>
    <w:p w14:paraId="2B60AD2D">
      <w:pPr>
        <w:keepNext w:val="0"/>
        <w:keepLines w:val="0"/>
        <w:pageBreakBefore w:val="0"/>
        <w:shd w:val="clear"/>
        <w:kinsoku/>
        <w:wordWrap/>
        <w:overflowPunct/>
        <w:topLinePunct w:val="0"/>
        <w:autoSpaceDE/>
        <w:autoSpaceDN/>
        <w:bidi w:val="0"/>
        <w:adjustRightInd/>
        <w:snapToGrid/>
        <w:spacing w:line="400" w:lineRule="exact"/>
        <w:ind w:firstLine="420" w:firstLineChars="200"/>
        <w:textAlignment w:val="auto"/>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val="en-US" w:eastAsia="zh-CN"/>
        </w:rPr>
        <w:t>a.</w:t>
      </w:r>
      <w:r>
        <w:rPr>
          <w:rFonts w:hint="eastAsia" w:ascii="仿宋" w:hAnsi="仿宋" w:eastAsia="仿宋" w:cs="仿宋"/>
          <w:bCs/>
          <w:color w:val="auto"/>
          <w:szCs w:val="21"/>
          <w:highlight w:val="none"/>
        </w:rPr>
        <w:t xml:space="preserve">供应商被列入严重失信主体名单； </w:t>
      </w:r>
    </w:p>
    <w:p w14:paraId="741E7C28">
      <w:pPr>
        <w:keepNext w:val="0"/>
        <w:keepLines w:val="0"/>
        <w:pageBreakBefore w:val="0"/>
        <w:shd w:val="clear"/>
        <w:kinsoku/>
        <w:wordWrap/>
        <w:overflowPunct/>
        <w:topLinePunct w:val="0"/>
        <w:autoSpaceDE/>
        <w:autoSpaceDN/>
        <w:bidi w:val="0"/>
        <w:adjustRightInd/>
        <w:snapToGrid/>
        <w:spacing w:line="400" w:lineRule="exact"/>
        <w:ind w:firstLine="420" w:firstLineChars="200"/>
        <w:textAlignment w:val="auto"/>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val="en-US" w:eastAsia="zh-CN"/>
        </w:rPr>
        <w:t>b.</w:t>
      </w:r>
      <w:r>
        <w:rPr>
          <w:rFonts w:hint="eastAsia" w:ascii="仿宋" w:hAnsi="仿宋" w:eastAsia="仿宋" w:cs="仿宋"/>
          <w:bCs/>
          <w:color w:val="auto"/>
          <w:szCs w:val="21"/>
          <w:highlight w:val="none"/>
        </w:rPr>
        <w:t xml:space="preserve">被相关监管部门作出行政处罚且尚在处罚有效期内； </w:t>
      </w:r>
    </w:p>
    <w:p w14:paraId="174E97ED">
      <w:pPr>
        <w:keepNext w:val="0"/>
        <w:keepLines w:val="0"/>
        <w:pageBreakBefore w:val="0"/>
        <w:shd w:val="clear"/>
        <w:kinsoku/>
        <w:wordWrap/>
        <w:overflowPunct/>
        <w:topLinePunct w:val="0"/>
        <w:autoSpaceDE/>
        <w:autoSpaceDN/>
        <w:bidi w:val="0"/>
        <w:adjustRightInd/>
        <w:snapToGrid/>
        <w:spacing w:line="400" w:lineRule="exact"/>
        <w:ind w:firstLine="420" w:firstLineChars="200"/>
        <w:textAlignment w:val="auto"/>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val="en-US" w:eastAsia="zh-CN"/>
        </w:rPr>
        <w:t>c.</w:t>
      </w:r>
      <w:r>
        <w:rPr>
          <w:rFonts w:hint="eastAsia" w:ascii="仿宋" w:hAnsi="仿宋" w:eastAsia="仿宋" w:cs="仿宋"/>
          <w:bCs/>
          <w:color w:val="auto"/>
          <w:szCs w:val="21"/>
          <w:highlight w:val="none"/>
        </w:rPr>
        <w:t xml:space="preserve">其他法律、行政法规规定的不适用信用承诺的情形。 </w:t>
      </w:r>
    </w:p>
    <w:p w14:paraId="004F0CD3">
      <w:pPr>
        <w:keepNext w:val="0"/>
        <w:keepLines w:val="0"/>
        <w:pageBreakBefore w:val="0"/>
        <w:shd w:val="clear"/>
        <w:kinsoku/>
        <w:wordWrap/>
        <w:overflowPunct/>
        <w:topLinePunct w:val="0"/>
        <w:autoSpaceDE/>
        <w:autoSpaceDN/>
        <w:bidi w:val="0"/>
        <w:adjustRightInd/>
        <w:snapToGrid/>
        <w:spacing w:line="400" w:lineRule="exact"/>
        <w:ind w:firstLine="420" w:firstLineChars="200"/>
        <w:textAlignment w:val="auto"/>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lang w:eastAsia="zh-CN"/>
        </w:rPr>
        <w:t>（</w:t>
      </w:r>
      <w:r>
        <w:rPr>
          <w:rFonts w:hint="eastAsia" w:ascii="仿宋" w:hAnsi="仿宋" w:eastAsia="仿宋" w:cs="仿宋"/>
          <w:bCs/>
          <w:color w:val="auto"/>
          <w:szCs w:val="21"/>
          <w:highlight w:val="none"/>
          <w:lang w:val="en-US" w:eastAsia="zh-CN"/>
        </w:rPr>
        <w:t>4</w:t>
      </w:r>
      <w:r>
        <w:rPr>
          <w:rFonts w:hint="eastAsia" w:ascii="仿宋" w:hAnsi="仿宋" w:eastAsia="仿宋" w:cs="仿宋"/>
          <w:bCs/>
          <w:color w:val="auto"/>
          <w:szCs w:val="21"/>
          <w:highlight w:val="none"/>
          <w:lang w:eastAsia="zh-CN"/>
        </w:rPr>
        <w:t>）</w:t>
      </w:r>
      <w:r>
        <w:rPr>
          <w:rFonts w:hint="eastAsia" w:ascii="仿宋" w:hAnsi="仿宋" w:eastAsia="仿宋" w:cs="仿宋"/>
          <w:bCs/>
          <w:color w:val="auto"/>
          <w:szCs w:val="21"/>
          <w:highlight w:val="none"/>
        </w:rPr>
        <w:t>供应商对信用承诺内容的真实性、合法性、有效性负责。如作出虚假信用承诺，视同为“提供虚假材料谋取中标、成交”的违法行为。</w:t>
      </w:r>
    </w:p>
    <w:p w14:paraId="527057EB">
      <w:pPr>
        <w:keepNext w:val="0"/>
        <w:keepLines w:val="0"/>
        <w:pageBreakBefore w:val="0"/>
        <w:widowControl/>
        <w:shd w:val="clear" w:color="auto"/>
        <w:kinsoku/>
        <w:wordWrap/>
        <w:overflowPunct/>
        <w:topLinePunct w:val="0"/>
        <w:autoSpaceDE/>
        <w:autoSpaceDN/>
        <w:bidi w:val="0"/>
        <w:adjustRightInd/>
        <w:snapToGrid/>
        <w:spacing w:line="400" w:lineRule="exact"/>
        <w:textAlignment w:val="auto"/>
        <w:rPr>
          <w:rFonts w:hint="eastAsia" w:ascii="仿宋" w:hAnsi="仿宋" w:eastAsia="仿宋" w:cs="仿宋"/>
          <w:b/>
          <w:color w:val="auto"/>
          <w:spacing w:val="8"/>
          <w:kern w:val="0"/>
          <w:sz w:val="24"/>
          <w:highlight w:val="none"/>
        </w:rPr>
      </w:pPr>
      <w:r>
        <w:rPr>
          <w:rFonts w:hint="eastAsia" w:ascii="仿宋" w:hAnsi="仿宋" w:eastAsia="仿宋" w:cs="仿宋"/>
          <w:b/>
          <w:color w:val="auto"/>
          <w:spacing w:val="8"/>
          <w:kern w:val="0"/>
          <w:sz w:val="24"/>
          <w:highlight w:val="none"/>
        </w:rPr>
        <w:t>七、对本次招标提出询问，请按以下方式联系</w:t>
      </w:r>
    </w:p>
    <w:p w14:paraId="31518DEA">
      <w:pPr>
        <w:keepNext w:val="0"/>
        <w:keepLines w:val="0"/>
        <w:pageBreakBefore w:val="0"/>
        <w:shd w:val="clear"/>
        <w:kinsoku/>
        <w:wordWrap/>
        <w:overflowPunct/>
        <w:topLinePunct w:val="0"/>
        <w:autoSpaceDE/>
        <w:autoSpaceDN/>
        <w:bidi w:val="0"/>
        <w:adjustRightInd/>
        <w:snapToGrid/>
        <w:spacing w:line="400" w:lineRule="exact"/>
        <w:ind w:firstLine="452" w:firstLineChars="200"/>
        <w:textAlignment w:val="auto"/>
        <w:rPr>
          <w:rFonts w:hint="eastAsia" w:ascii="仿宋" w:hAnsi="仿宋" w:eastAsia="仿宋" w:cs="仿宋"/>
          <w:color w:val="auto"/>
          <w:spacing w:val="8"/>
          <w:kern w:val="0"/>
          <w:szCs w:val="21"/>
          <w:highlight w:val="none"/>
        </w:rPr>
      </w:pPr>
      <w:r>
        <w:rPr>
          <w:rFonts w:hint="eastAsia" w:ascii="仿宋" w:hAnsi="仿宋" w:eastAsia="仿宋" w:cs="仿宋"/>
          <w:color w:val="auto"/>
          <w:spacing w:val="8"/>
          <w:kern w:val="0"/>
          <w:szCs w:val="21"/>
          <w:highlight w:val="none"/>
          <w:lang w:val="en-US" w:eastAsia="zh-CN"/>
        </w:rPr>
        <w:t>7</w:t>
      </w:r>
      <w:r>
        <w:rPr>
          <w:rFonts w:hint="eastAsia" w:ascii="仿宋" w:hAnsi="仿宋" w:eastAsia="仿宋" w:cs="仿宋"/>
          <w:color w:val="auto"/>
          <w:spacing w:val="8"/>
          <w:kern w:val="0"/>
          <w:szCs w:val="21"/>
          <w:highlight w:val="none"/>
        </w:rPr>
        <w:t>.1采购人信息</w:t>
      </w:r>
    </w:p>
    <w:p w14:paraId="766E7F48">
      <w:pPr>
        <w:keepNext w:val="0"/>
        <w:keepLines w:val="0"/>
        <w:pageBreakBefore w:val="0"/>
        <w:widowControl/>
        <w:shd w:val="clear" w:color="auto"/>
        <w:kinsoku/>
        <w:wordWrap/>
        <w:overflowPunct/>
        <w:topLinePunct w:val="0"/>
        <w:autoSpaceDE/>
        <w:autoSpaceDN/>
        <w:bidi w:val="0"/>
        <w:adjustRightInd/>
        <w:snapToGrid/>
        <w:spacing w:line="400" w:lineRule="exact"/>
        <w:ind w:firstLine="420" w:firstLineChars="200"/>
        <w:textAlignment w:val="auto"/>
        <w:rPr>
          <w:rFonts w:hint="eastAsia" w:ascii="仿宋" w:hAnsi="仿宋" w:eastAsia="仿宋" w:cs="仿宋"/>
          <w:bCs/>
          <w:snapToGrid w:val="0"/>
          <w:color w:val="auto"/>
          <w:spacing w:val="0"/>
          <w:kern w:val="2"/>
          <w:szCs w:val="21"/>
          <w:highlight w:val="none"/>
          <w:lang w:val="en-US" w:eastAsia="zh-CN"/>
        </w:rPr>
      </w:pPr>
      <w:r>
        <w:rPr>
          <w:rFonts w:hint="eastAsia" w:ascii="仿宋" w:hAnsi="仿宋" w:eastAsia="仿宋" w:cs="仿宋"/>
          <w:bCs/>
          <w:snapToGrid w:val="0"/>
          <w:color w:val="auto"/>
          <w:spacing w:val="0"/>
          <w:kern w:val="2"/>
          <w:szCs w:val="21"/>
          <w:highlight w:val="none"/>
        </w:rPr>
        <w:t>名称：</w:t>
      </w:r>
      <w:r>
        <w:rPr>
          <w:rFonts w:hint="eastAsia" w:ascii="仿宋" w:hAnsi="仿宋" w:eastAsia="仿宋" w:cs="仿宋"/>
          <w:bCs/>
          <w:snapToGrid w:val="0"/>
          <w:color w:val="auto"/>
          <w:spacing w:val="0"/>
          <w:kern w:val="2"/>
          <w:szCs w:val="21"/>
          <w:highlight w:val="none"/>
          <w:lang w:val="en-US" w:eastAsia="zh-CN"/>
        </w:rPr>
        <w:t>南京市鼓楼生态环境局</w:t>
      </w:r>
    </w:p>
    <w:p w14:paraId="4724DE98">
      <w:pPr>
        <w:keepNext w:val="0"/>
        <w:keepLines w:val="0"/>
        <w:pageBreakBefore w:val="0"/>
        <w:widowControl/>
        <w:shd w:val="clear" w:color="auto"/>
        <w:kinsoku/>
        <w:wordWrap/>
        <w:overflowPunct/>
        <w:topLinePunct w:val="0"/>
        <w:autoSpaceDE/>
        <w:autoSpaceDN/>
        <w:bidi w:val="0"/>
        <w:adjustRightInd/>
        <w:snapToGrid/>
        <w:spacing w:line="400" w:lineRule="exact"/>
        <w:ind w:firstLine="420" w:firstLineChars="200"/>
        <w:textAlignment w:val="auto"/>
        <w:rPr>
          <w:rFonts w:hint="eastAsia" w:ascii="仿宋" w:hAnsi="仿宋" w:eastAsia="仿宋" w:cs="仿宋"/>
          <w:bCs/>
          <w:snapToGrid w:val="0"/>
          <w:color w:val="auto"/>
          <w:spacing w:val="0"/>
          <w:kern w:val="2"/>
          <w:szCs w:val="21"/>
          <w:highlight w:val="none"/>
        </w:rPr>
      </w:pPr>
      <w:r>
        <w:rPr>
          <w:rFonts w:hint="eastAsia" w:ascii="仿宋" w:hAnsi="仿宋" w:eastAsia="仿宋" w:cs="仿宋"/>
          <w:bCs/>
          <w:snapToGrid w:val="0"/>
          <w:color w:val="auto"/>
          <w:spacing w:val="0"/>
          <w:kern w:val="2"/>
          <w:szCs w:val="21"/>
          <w:highlight w:val="none"/>
        </w:rPr>
        <w:t>地址：南京市鼓楼区中山北路下关大厦</w:t>
      </w:r>
    </w:p>
    <w:p w14:paraId="683B9F11">
      <w:pPr>
        <w:keepNext w:val="0"/>
        <w:keepLines w:val="0"/>
        <w:pageBreakBefore w:val="0"/>
        <w:widowControl/>
        <w:shd w:val="clear" w:color="auto"/>
        <w:kinsoku/>
        <w:wordWrap/>
        <w:overflowPunct/>
        <w:topLinePunct w:val="0"/>
        <w:autoSpaceDE/>
        <w:autoSpaceDN/>
        <w:bidi w:val="0"/>
        <w:adjustRightInd/>
        <w:snapToGrid/>
        <w:spacing w:line="400" w:lineRule="exact"/>
        <w:ind w:firstLine="420" w:firstLineChars="200"/>
        <w:jc w:val="left"/>
        <w:textAlignment w:val="auto"/>
        <w:rPr>
          <w:rFonts w:hint="eastAsia" w:ascii="仿宋" w:hAnsi="仿宋" w:eastAsia="楷体_GB2312" w:cs="仿宋"/>
          <w:color w:val="auto"/>
          <w:spacing w:val="8"/>
          <w:kern w:val="0"/>
          <w:szCs w:val="21"/>
          <w:highlight w:val="none"/>
          <w:lang w:val="en-US" w:eastAsia="zh-CN"/>
        </w:rPr>
      </w:pPr>
      <w:r>
        <w:rPr>
          <w:rFonts w:hint="eastAsia" w:ascii="仿宋" w:hAnsi="仿宋" w:eastAsia="仿宋" w:cs="仿宋"/>
          <w:bCs/>
          <w:snapToGrid w:val="0"/>
          <w:color w:val="auto"/>
          <w:spacing w:val="0"/>
          <w:kern w:val="2"/>
          <w:szCs w:val="21"/>
          <w:highlight w:val="none"/>
        </w:rPr>
        <w:t>联系方式：</w:t>
      </w:r>
      <w:r>
        <w:rPr>
          <w:rFonts w:hint="eastAsia" w:ascii="仿宋" w:hAnsi="仿宋" w:eastAsia="仿宋" w:cs="仿宋"/>
          <w:color w:val="auto"/>
          <w:spacing w:val="8"/>
          <w:kern w:val="0"/>
          <w:szCs w:val="21"/>
          <w:highlight w:val="none"/>
          <w:lang w:val="en-US" w:eastAsia="zh-CN"/>
        </w:rPr>
        <w:t>秦工、</w:t>
      </w:r>
      <w:r>
        <w:rPr>
          <w:rFonts w:hint="eastAsia" w:ascii="仿宋" w:hAnsi="仿宋" w:eastAsia="仿宋" w:cs="仿宋"/>
          <w:bCs/>
          <w:snapToGrid w:val="0"/>
          <w:color w:val="auto"/>
          <w:spacing w:val="0"/>
          <w:kern w:val="2"/>
          <w:szCs w:val="21"/>
          <w:highlight w:val="none"/>
          <w:lang w:val="en-US" w:eastAsia="zh-CN"/>
        </w:rPr>
        <w:t>刘工 025-</w:t>
      </w:r>
      <w:r>
        <w:rPr>
          <w:rFonts w:hint="eastAsia" w:ascii="仿宋" w:hAnsi="仿宋" w:eastAsia="仿宋" w:cs="仿宋"/>
          <w:bCs/>
          <w:snapToGrid w:val="0"/>
          <w:color w:val="auto"/>
          <w:spacing w:val="0"/>
          <w:kern w:val="2"/>
          <w:szCs w:val="21"/>
          <w:highlight w:val="none"/>
        </w:rPr>
        <w:t>58590225</w:t>
      </w:r>
      <w:r>
        <w:rPr>
          <w:rFonts w:hint="eastAsia" w:ascii="仿宋" w:hAnsi="仿宋" w:eastAsia="仿宋" w:cs="仿宋"/>
          <w:bCs/>
          <w:snapToGrid w:val="0"/>
          <w:color w:val="auto"/>
          <w:spacing w:val="0"/>
          <w:kern w:val="2"/>
          <w:szCs w:val="21"/>
          <w:highlight w:val="none"/>
          <w:lang w:eastAsia="zh-CN"/>
        </w:rPr>
        <w:t>、</w:t>
      </w:r>
      <w:r>
        <w:rPr>
          <w:rFonts w:hint="eastAsia" w:ascii="仿宋" w:hAnsi="仿宋" w:eastAsia="仿宋" w:cs="仿宋"/>
          <w:bCs/>
          <w:snapToGrid w:val="0"/>
          <w:color w:val="auto"/>
          <w:spacing w:val="0"/>
          <w:kern w:val="2"/>
          <w:szCs w:val="21"/>
          <w:highlight w:val="none"/>
        </w:rPr>
        <w:t>18951658275</w:t>
      </w:r>
    </w:p>
    <w:p w14:paraId="306B4BED">
      <w:pPr>
        <w:keepNext w:val="0"/>
        <w:keepLines w:val="0"/>
        <w:pageBreakBefore w:val="0"/>
        <w:widowControl/>
        <w:shd w:val="clear" w:color="auto"/>
        <w:kinsoku/>
        <w:wordWrap/>
        <w:overflowPunct/>
        <w:topLinePunct w:val="0"/>
        <w:autoSpaceDE/>
        <w:autoSpaceDN/>
        <w:bidi w:val="0"/>
        <w:adjustRightInd/>
        <w:snapToGrid/>
        <w:spacing w:line="400" w:lineRule="exact"/>
        <w:ind w:firstLine="452" w:firstLineChars="200"/>
        <w:jc w:val="left"/>
        <w:textAlignment w:val="auto"/>
        <w:rPr>
          <w:rFonts w:hint="eastAsia" w:ascii="仿宋" w:hAnsi="仿宋" w:eastAsia="仿宋" w:cs="仿宋"/>
          <w:color w:val="auto"/>
          <w:spacing w:val="8"/>
          <w:kern w:val="0"/>
          <w:szCs w:val="21"/>
          <w:highlight w:val="none"/>
        </w:rPr>
      </w:pPr>
      <w:r>
        <w:rPr>
          <w:rFonts w:hint="eastAsia" w:ascii="仿宋" w:hAnsi="仿宋" w:eastAsia="仿宋" w:cs="仿宋"/>
          <w:color w:val="auto"/>
          <w:spacing w:val="8"/>
          <w:kern w:val="0"/>
          <w:szCs w:val="21"/>
          <w:highlight w:val="none"/>
          <w:lang w:val="en-US" w:eastAsia="zh-CN"/>
        </w:rPr>
        <w:t>7</w:t>
      </w:r>
      <w:r>
        <w:rPr>
          <w:rFonts w:hint="eastAsia" w:ascii="仿宋" w:hAnsi="仿宋" w:eastAsia="仿宋" w:cs="仿宋"/>
          <w:color w:val="auto"/>
          <w:spacing w:val="8"/>
          <w:kern w:val="0"/>
          <w:szCs w:val="21"/>
          <w:highlight w:val="none"/>
        </w:rPr>
        <w:t>.2采购代理机构信息</w:t>
      </w:r>
    </w:p>
    <w:p w14:paraId="0866F4E4">
      <w:pPr>
        <w:keepNext w:val="0"/>
        <w:keepLines w:val="0"/>
        <w:pageBreakBefore w:val="0"/>
        <w:widowControl/>
        <w:shd w:val="clear" w:color="auto"/>
        <w:kinsoku/>
        <w:wordWrap/>
        <w:overflowPunct/>
        <w:topLinePunct w:val="0"/>
        <w:autoSpaceDE/>
        <w:autoSpaceDN/>
        <w:bidi w:val="0"/>
        <w:adjustRightInd/>
        <w:snapToGrid/>
        <w:spacing w:line="400" w:lineRule="exact"/>
        <w:ind w:firstLine="452" w:firstLineChars="200"/>
        <w:textAlignment w:val="auto"/>
        <w:rPr>
          <w:rFonts w:hint="eastAsia" w:ascii="仿宋" w:hAnsi="仿宋" w:eastAsia="仿宋" w:cs="仿宋"/>
          <w:color w:val="auto"/>
          <w:spacing w:val="8"/>
          <w:kern w:val="0"/>
          <w:szCs w:val="21"/>
          <w:highlight w:val="none"/>
        </w:rPr>
      </w:pPr>
      <w:r>
        <w:rPr>
          <w:rFonts w:hint="eastAsia" w:ascii="仿宋" w:hAnsi="仿宋" w:eastAsia="仿宋" w:cs="仿宋"/>
          <w:color w:val="auto"/>
          <w:spacing w:val="8"/>
          <w:kern w:val="0"/>
          <w:szCs w:val="21"/>
          <w:highlight w:val="none"/>
        </w:rPr>
        <w:t>名称：</w:t>
      </w:r>
      <w:r>
        <w:rPr>
          <w:rFonts w:hint="eastAsia" w:ascii="仿宋" w:hAnsi="仿宋" w:eastAsia="仿宋" w:cs="仿宋"/>
          <w:color w:val="auto"/>
          <w:spacing w:val="8"/>
          <w:kern w:val="0"/>
          <w:szCs w:val="21"/>
          <w:highlight w:val="none"/>
          <w:lang w:eastAsia="zh-CN"/>
        </w:rPr>
        <w:t>江苏中衡工程顾问有限公司</w:t>
      </w:r>
      <w:r>
        <w:rPr>
          <w:rFonts w:hint="eastAsia" w:ascii="仿宋" w:hAnsi="仿宋" w:eastAsia="仿宋" w:cs="仿宋"/>
          <w:color w:val="auto"/>
          <w:spacing w:val="8"/>
          <w:kern w:val="0"/>
          <w:szCs w:val="21"/>
          <w:highlight w:val="none"/>
        </w:rPr>
        <w:t xml:space="preserve"> </w:t>
      </w:r>
    </w:p>
    <w:p w14:paraId="773CD4F3">
      <w:pPr>
        <w:keepNext w:val="0"/>
        <w:keepLines w:val="0"/>
        <w:pageBreakBefore w:val="0"/>
        <w:widowControl/>
        <w:shd w:val="clear" w:color="auto"/>
        <w:kinsoku/>
        <w:wordWrap/>
        <w:overflowPunct/>
        <w:topLinePunct w:val="0"/>
        <w:autoSpaceDE/>
        <w:autoSpaceDN/>
        <w:bidi w:val="0"/>
        <w:adjustRightInd/>
        <w:snapToGrid/>
        <w:spacing w:line="400" w:lineRule="exact"/>
        <w:ind w:firstLine="452" w:firstLineChars="200"/>
        <w:textAlignment w:val="auto"/>
        <w:rPr>
          <w:rFonts w:hint="default" w:ascii="仿宋" w:hAnsi="仿宋" w:eastAsia="仿宋" w:cs="仿宋"/>
          <w:color w:val="auto"/>
          <w:spacing w:val="8"/>
          <w:kern w:val="0"/>
          <w:szCs w:val="21"/>
          <w:highlight w:val="none"/>
          <w:lang w:val="en-US" w:eastAsia="zh-CN"/>
        </w:rPr>
      </w:pPr>
      <w:r>
        <w:rPr>
          <w:rFonts w:hint="eastAsia" w:ascii="仿宋" w:hAnsi="仿宋" w:eastAsia="仿宋" w:cs="仿宋"/>
          <w:color w:val="auto"/>
          <w:spacing w:val="8"/>
          <w:kern w:val="0"/>
          <w:szCs w:val="21"/>
          <w:highlight w:val="none"/>
        </w:rPr>
        <w:t>地址：南京市</w:t>
      </w:r>
      <w:r>
        <w:rPr>
          <w:rFonts w:hint="eastAsia" w:ascii="仿宋" w:hAnsi="仿宋" w:eastAsia="仿宋" w:cs="仿宋"/>
          <w:color w:val="auto"/>
          <w:spacing w:val="8"/>
          <w:kern w:val="0"/>
          <w:szCs w:val="21"/>
          <w:highlight w:val="none"/>
          <w:lang w:val="en-US" w:eastAsia="zh-CN"/>
        </w:rPr>
        <w:t>建邺区奥体大街68号国际总部研发园4B栋19层</w:t>
      </w:r>
    </w:p>
    <w:p w14:paraId="4D971392">
      <w:pPr>
        <w:keepNext w:val="0"/>
        <w:keepLines w:val="0"/>
        <w:pageBreakBefore w:val="0"/>
        <w:shd w:val="clear"/>
        <w:kinsoku/>
        <w:wordWrap/>
        <w:overflowPunct/>
        <w:topLinePunct w:val="0"/>
        <w:autoSpaceDE/>
        <w:autoSpaceDN/>
        <w:bidi w:val="0"/>
        <w:adjustRightInd/>
        <w:snapToGrid/>
        <w:spacing w:line="400" w:lineRule="exact"/>
        <w:ind w:firstLine="452" w:firstLineChars="200"/>
        <w:textAlignment w:val="auto"/>
        <w:rPr>
          <w:rFonts w:hint="eastAsia" w:ascii="仿宋" w:hAnsi="仿宋" w:eastAsia="仿宋" w:cs="仿宋"/>
          <w:color w:val="auto"/>
          <w:spacing w:val="8"/>
          <w:kern w:val="0"/>
          <w:szCs w:val="21"/>
          <w:highlight w:val="none"/>
        </w:rPr>
      </w:pPr>
      <w:r>
        <w:rPr>
          <w:rFonts w:hint="eastAsia" w:ascii="仿宋" w:hAnsi="仿宋" w:eastAsia="仿宋" w:cs="仿宋"/>
          <w:color w:val="auto"/>
          <w:spacing w:val="8"/>
          <w:kern w:val="0"/>
          <w:szCs w:val="21"/>
          <w:highlight w:val="none"/>
        </w:rPr>
        <w:t>联系方式：</w:t>
      </w:r>
      <w:r>
        <w:rPr>
          <w:rFonts w:hint="eastAsia" w:ascii="仿宋" w:hAnsi="仿宋" w:eastAsia="仿宋" w:cs="仿宋"/>
          <w:color w:val="auto"/>
          <w:szCs w:val="21"/>
          <w:highlight w:val="none"/>
          <w:lang w:val="en-US" w:eastAsia="zh-CN"/>
        </w:rPr>
        <w:t>鲁文茜、陆蓉、何凤 15298785217、025-87181588-8027</w:t>
      </w:r>
      <w:r>
        <w:rPr>
          <w:rFonts w:hint="eastAsia" w:ascii="仿宋" w:hAnsi="仿宋" w:eastAsia="仿宋" w:cs="仿宋"/>
          <w:color w:val="auto"/>
          <w:spacing w:val="8"/>
          <w:kern w:val="0"/>
          <w:szCs w:val="21"/>
          <w:highlight w:val="none"/>
        </w:rPr>
        <w:t xml:space="preserve"> </w:t>
      </w:r>
    </w:p>
    <w:p w14:paraId="1808B1A9">
      <w:pPr>
        <w:keepNext w:val="0"/>
        <w:keepLines w:val="0"/>
        <w:pageBreakBefore w:val="0"/>
        <w:widowControl/>
        <w:shd w:val="clear" w:color="auto"/>
        <w:kinsoku/>
        <w:wordWrap/>
        <w:overflowPunct/>
        <w:topLinePunct w:val="0"/>
        <w:autoSpaceDE/>
        <w:autoSpaceDN/>
        <w:bidi w:val="0"/>
        <w:adjustRightInd/>
        <w:snapToGrid/>
        <w:spacing w:line="400" w:lineRule="exact"/>
        <w:ind w:firstLine="452" w:firstLineChars="200"/>
        <w:jc w:val="left"/>
        <w:textAlignment w:val="auto"/>
        <w:rPr>
          <w:rFonts w:hint="eastAsia" w:ascii="仿宋" w:hAnsi="仿宋" w:eastAsia="仿宋" w:cs="仿宋"/>
          <w:color w:val="auto"/>
          <w:spacing w:val="8"/>
          <w:kern w:val="0"/>
          <w:szCs w:val="21"/>
          <w:highlight w:val="none"/>
        </w:rPr>
      </w:pPr>
      <w:r>
        <w:rPr>
          <w:rFonts w:hint="eastAsia" w:ascii="仿宋" w:hAnsi="仿宋" w:eastAsia="仿宋" w:cs="仿宋"/>
          <w:color w:val="auto"/>
          <w:spacing w:val="8"/>
          <w:kern w:val="0"/>
          <w:szCs w:val="21"/>
          <w:highlight w:val="none"/>
          <w:lang w:val="en-US" w:eastAsia="zh-CN"/>
        </w:rPr>
        <w:t>7</w:t>
      </w:r>
      <w:r>
        <w:rPr>
          <w:rFonts w:hint="eastAsia" w:ascii="仿宋" w:hAnsi="仿宋" w:eastAsia="仿宋" w:cs="仿宋"/>
          <w:color w:val="auto"/>
          <w:spacing w:val="8"/>
          <w:kern w:val="0"/>
          <w:szCs w:val="21"/>
          <w:highlight w:val="none"/>
        </w:rPr>
        <w:t>.3项目联系方式</w:t>
      </w:r>
    </w:p>
    <w:p w14:paraId="5A4C164E">
      <w:pPr>
        <w:keepNext w:val="0"/>
        <w:keepLines w:val="0"/>
        <w:pageBreakBefore w:val="0"/>
        <w:widowControl/>
        <w:shd w:val="clear"/>
        <w:kinsoku/>
        <w:wordWrap/>
        <w:overflowPunct/>
        <w:topLinePunct w:val="0"/>
        <w:autoSpaceDE/>
        <w:autoSpaceDN/>
        <w:bidi w:val="0"/>
        <w:adjustRightInd/>
        <w:snapToGrid/>
        <w:spacing w:line="400" w:lineRule="exact"/>
        <w:ind w:firstLine="452" w:firstLineChars="200"/>
        <w:jc w:val="left"/>
        <w:textAlignment w:val="auto"/>
        <w:rPr>
          <w:rFonts w:hint="eastAsia" w:ascii="仿宋" w:hAnsi="仿宋" w:eastAsia="仿宋" w:cs="仿宋"/>
          <w:color w:val="auto"/>
          <w:spacing w:val="8"/>
          <w:kern w:val="0"/>
          <w:sz w:val="21"/>
          <w:szCs w:val="21"/>
          <w:highlight w:val="none"/>
        </w:rPr>
      </w:pPr>
      <w:r>
        <w:rPr>
          <w:rFonts w:hint="eastAsia" w:ascii="仿宋" w:hAnsi="仿宋" w:eastAsia="仿宋" w:cs="仿宋"/>
          <w:color w:val="auto"/>
          <w:spacing w:val="8"/>
          <w:kern w:val="0"/>
          <w:sz w:val="21"/>
          <w:szCs w:val="21"/>
          <w:highlight w:val="none"/>
        </w:rPr>
        <w:t>项目联系人：</w:t>
      </w:r>
      <w:r>
        <w:rPr>
          <w:rFonts w:hint="eastAsia" w:ascii="仿宋" w:hAnsi="仿宋" w:eastAsia="仿宋" w:cs="仿宋"/>
          <w:color w:val="auto"/>
          <w:sz w:val="21"/>
          <w:szCs w:val="21"/>
          <w:highlight w:val="none"/>
          <w:lang w:val="en-US" w:eastAsia="zh-CN"/>
        </w:rPr>
        <w:t>鲁文茜、陆蓉、何凤</w:t>
      </w:r>
    </w:p>
    <w:p w14:paraId="0290F330">
      <w:pPr>
        <w:keepNext w:val="0"/>
        <w:keepLines w:val="0"/>
        <w:pageBreakBefore w:val="0"/>
        <w:widowControl/>
        <w:shd w:val="clear"/>
        <w:kinsoku/>
        <w:wordWrap/>
        <w:overflowPunct/>
        <w:topLinePunct w:val="0"/>
        <w:autoSpaceDE/>
        <w:autoSpaceDN/>
        <w:bidi w:val="0"/>
        <w:adjustRightInd/>
        <w:snapToGrid/>
        <w:spacing w:line="400" w:lineRule="exact"/>
        <w:ind w:firstLine="452" w:firstLineChars="200"/>
        <w:jc w:val="left"/>
        <w:textAlignment w:val="auto"/>
        <w:rPr>
          <w:rFonts w:hint="eastAsia" w:ascii="仿宋" w:hAnsi="仿宋" w:eastAsia="仿宋" w:cs="仿宋"/>
          <w:color w:val="auto"/>
          <w:spacing w:val="8"/>
          <w:kern w:val="0"/>
          <w:sz w:val="21"/>
          <w:szCs w:val="21"/>
          <w:highlight w:val="none"/>
        </w:rPr>
      </w:pPr>
      <w:r>
        <w:rPr>
          <w:rFonts w:hint="eastAsia" w:ascii="仿宋" w:hAnsi="仿宋" w:eastAsia="仿宋" w:cs="仿宋"/>
          <w:color w:val="auto"/>
          <w:spacing w:val="8"/>
          <w:kern w:val="0"/>
          <w:sz w:val="21"/>
          <w:szCs w:val="21"/>
          <w:highlight w:val="none"/>
        </w:rPr>
        <w:t>电话：</w:t>
      </w:r>
      <w:r>
        <w:rPr>
          <w:rFonts w:hint="eastAsia" w:ascii="仿宋" w:hAnsi="仿宋" w:eastAsia="仿宋" w:cs="仿宋"/>
          <w:color w:val="auto"/>
          <w:spacing w:val="8"/>
          <w:kern w:val="0"/>
          <w:sz w:val="21"/>
          <w:szCs w:val="21"/>
          <w:highlight w:val="none"/>
          <w:lang w:val="en-US" w:eastAsia="zh-CN"/>
        </w:rPr>
        <w:t>15298785217、025-87181588-8027</w:t>
      </w:r>
      <w:r>
        <w:rPr>
          <w:rFonts w:hint="eastAsia" w:ascii="仿宋" w:hAnsi="仿宋" w:eastAsia="仿宋" w:cs="仿宋"/>
          <w:color w:val="auto"/>
          <w:spacing w:val="8"/>
          <w:kern w:val="0"/>
          <w:sz w:val="21"/>
          <w:szCs w:val="21"/>
          <w:highlight w:val="none"/>
        </w:rPr>
        <w:t xml:space="preserve"> </w:t>
      </w:r>
    </w:p>
    <w:p w14:paraId="1BC02268">
      <w:pPr>
        <w:shd w:val="clear"/>
        <w:rPr>
          <w:rFonts w:hint="eastAsia" w:ascii="仿宋" w:hAnsi="仿宋" w:eastAsia="仿宋" w:cs="仿宋"/>
          <w:color w:val="auto"/>
          <w:highlight w:val="none"/>
        </w:rPr>
      </w:pPr>
      <w:bookmarkStart w:id="2" w:name="_Toc7593"/>
      <w:r>
        <w:rPr>
          <w:rFonts w:hint="eastAsia" w:ascii="仿宋" w:hAnsi="仿宋" w:eastAsia="仿宋" w:cs="仿宋"/>
          <w:color w:val="auto"/>
          <w:highlight w:val="none"/>
        </w:rPr>
        <w:br w:type="page"/>
      </w:r>
    </w:p>
    <w:p w14:paraId="5F33A7BC">
      <w:pPr>
        <w:pStyle w:val="4"/>
        <w:numPr>
          <w:ilvl w:val="0"/>
          <w:numId w:val="0"/>
        </w:numPr>
        <w:shd w:val="clear"/>
        <w:rPr>
          <w:rFonts w:hint="eastAsia" w:ascii="仿宋" w:hAnsi="仿宋" w:eastAsia="仿宋" w:cs="仿宋"/>
          <w:color w:val="auto"/>
          <w:highlight w:val="none"/>
        </w:rPr>
      </w:pPr>
      <w:r>
        <w:rPr>
          <w:rFonts w:hint="eastAsia" w:ascii="仿宋" w:hAnsi="仿宋" w:eastAsia="仿宋" w:cs="仿宋"/>
          <w:color w:val="auto"/>
          <w:highlight w:val="none"/>
        </w:rPr>
        <w:t>第二章</w:t>
      </w:r>
      <w:bookmarkStart w:id="3" w:name="_Toc452625218"/>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须知</w:t>
      </w:r>
      <w:bookmarkEnd w:id="2"/>
      <w:bookmarkEnd w:id="3"/>
    </w:p>
    <w:p w14:paraId="34F6C18A">
      <w:pPr>
        <w:keepNext w:val="0"/>
        <w:keepLines w:val="0"/>
        <w:pageBreakBefore w:val="0"/>
        <w:widowControl/>
        <w:shd w:val="clear" w:color="auto"/>
        <w:kinsoku/>
        <w:wordWrap/>
        <w:overflowPunct/>
        <w:topLinePunct w:val="0"/>
        <w:bidi w:val="0"/>
        <w:spacing w:line="400" w:lineRule="exact"/>
        <w:ind w:firstLine="424" w:firstLineChars="201"/>
        <w:textAlignment w:val="auto"/>
        <w:rPr>
          <w:rFonts w:hint="eastAsia" w:ascii="仿宋" w:hAnsi="仿宋" w:eastAsia="仿宋" w:cs="仿宋"/>
          <w:color w:val="auto"/>
          <w:kern w:val="0"/>
          <w:szCs w:val="21"/>
          <w:highlight w:val="none"/>
        </w:rPr>
      </w:pPr>
      <w:r>
        <w:rPr>
          <w:rFonts w:hint="eastAsia" w:ascii="仿宋" w:hAnsi="仿宋" w:eastAsia="仿宋" w:cs="仿宋"/>
          <w:b/>
          <w:bCs/>
          <w:color w:val="auto"/>
          <w:kern w:val="0"/>
          <w:szCs w:val="21"/>
          <w:highlight w:val="none"/>
        </w:rPr>
        <w:t>一、总则</w:t>
      </w:r>
    </w:p>
    <w:p w14:paraId="5E4D1FE6">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color w:val="auto"/>
          <w:kern w:val="0"/>
          <w:szCs w:val="21"/>
          <w:highlight w:val="none"/>
        </w:rPr>
      </w:pPr>
      <w:r>
        <w:rPr>
          <w:rFonts w:hint="eastAsia" w:ascii="仿宋" w:hAnsi="仿宋" w:eastAsia="仿宋" w:cs="仿宋"/>
          <w:b/>
          <w:bCs/>
          <w:color w:val="auto"/>
          <w:kern w:val="0"/>
          <w:szCs w:val="21"/>
          <w:highlight w:val="none"/>
        </w:rPr>
        <w:t>1、适用法律</w:t>
      </w:r>
    </w:p>
    <w:p w14:paraId="1FD973CA">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1.1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14:paraId="526C8688">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color w:val="auto"/>
          <w:kern w:val="0"/>
          <w:szCs w:val="21"/>
          <w:highlight w:val="none"/>
        </w:rPr>
      </w:pPr>
      <w:r>
        <w:rPr>
          <w:rFonts w:hint="eastAsia" w:ascii="仿宋" w:hAnsi="仿宋" w:eastAsia="仿宋" w:cs="仿宋"/>
          <w:b/>
          <w:bCs/>
          <w:color w:val="auto"/>
          <w:kern w:val="0"/>
          <w:szCs w:val="21"/>
          <w:highlight w:val="none"/>
        </w:rPr>
        <w:t>2、定义</w:t>
      </w:r>
    </w:p>
    <w:p w14:paraId="6B9DBA87">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2.1“采购人”是指依法进行政府采购的国家机关、事业单位、团体组织。</w:t>
      </w:r>
    </w:p>
    <w:p w14:paraId="415F74F5">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2.2“</w:t>
      </w:r>
      <w:r>
        <w:rPr>
          <w:rFonts w:hint="eastAsia" w:ascii="仿宋" w:hAnsi="仿宋" w:eastAsia="仿宋" w:cs="仿宋"/>
          <w:color w:val="auto"/>
          <w:kern w:val="0"/>
          <w:szCs w:val="21"/>
          <w:highlight w:val="none"/>
          <w:lang w:eastAsia="zh-CN"/>
        </w:rPr>
        <w:t>供应商</w:t>
      </w:r>
      <w:r>
        <w:rPr>
          <w:rFonts w:hint="eastAsia" w:ascii="仿宋" w:hAnsi="仿宋" w:eastAsia="仿宋" w:cs="仿宋"/>
          <w:color w:val="auto"/>
          <w:kern w:val="0"/>
          <w:szCs w:val="21"/>
          <w:highlight w:val="none"/>
        </w:rPr>
        <w:t>（供应商）”是指参加投标竞争，并符合招标文件规定资格条件的法人、其他组织或者自然人。</w:t>
      </w:r>
    </w:p>
    <w:p w14:paraId="25EA4719">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2.3“采购代理机构”是指集中采购机构和集中采购机构以外的采购代理机构，集中采购机构以外的采购代理机构，是从事采购代理业务的社会中介机构。</w:t>
      </w:r>
    </w:p>
    <w:p w14:paraId="4F10A726">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2.4“货物和服务”指本招标文件中所述</w:t>
      </w:r>
      <w:r>
        <w:rPr>
          <w:rFonts w:hint="eastAsia" w:ascii="仿宋" w:hAnsi="仿宋" w:eastAsia="仿宋" w:cs="仿宋"/>
          <w:bCs/>
          <w:color w:val="auto"/>
          <w:kern w:val="0"/>
          <w:szCs w:val="21"/>
          <w:highlight w:val="none"/>
        </w:rPr>
        <w:t>产品</w:t>
      </w:r>
      <w:r>
        <w:rPr>
          <w:rFonts w:hint="eastAsia" w:ascii="仿宋" w:hAnsi="仿宋" w:eastAsia="仿宋" w:cs="仿宋"/>
          <w:color w:val="auto"/>
          <w:kern w:val="0"/>
          <w:szCs w:val="21"/>
          <w:highlight w:val="none"/>
        </w:rPr>
        <w:t>及相关服务。</w:t>
      </w:r>
    </w:p>
    <w:p w14:paraId="662D3C7C">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2.5“用户或使用单位”是指使用货物，接受服务的单位。</w:t>
      </w:r>
    </w:p>
    <w:p w14:paraId="0BF3BCDC">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color w:val="auto"/>
          <w:kern w:val="0"/>
          <w:szCs w:val="21"/>
          <w:highlight w:val="none"/>
        </w:rPr>
      </w:pPr>
      <w:r>
        <w:rPr>
          <w:rFonts w:hint="eastAsia" w:ascii="仿宋" w:hAnsi="仿宋" w:eastAsia="仿宋" w:cs="仿宋"/>
          <w:b/>
          <w:bCs/>
          <w:color w:val="auto"/>
          <w:kern w:val="0"/>
          <w:szCs w:val="21"/>
          <w:highlight w:val="none"/>
        </w:rPr>
        <w:t>3、政策功能</w:t>
      </w:r>
    </w:p>
    <w:p w14:paraId="418AF302">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color w:val="auto"/>
          <w:kern w:val="0"/>
          <w:szCs w:val="21"/>
          <w:highlight w:val="none"/>
          <w:lang w:val="zh-CN"/>
        </w:rPr>
      </w:pPr>
      <w:r>
        <w:rPr>
          <w:rFonts w:hint="eastAsia" w:ascii="仿宋" w:hAnsi="仿宋" w:eastAsia="仿宋" w:cs="仿宋"/>
          <w:color w:val="auto"/>
          <w:kern w:val="0"/>
          <w:szCs w:val="21"/>
          <w:highlight w:val="none"/>
          <w:lang w:val="zh-CN"/>
        </w:rPr>
        <w:t>3.1 政府采购促进中小企业发展，在政府采购活动中，供应商提供的货物、工程或者服务</w:t>
      </w:r>
    </w:p>
    <w:p w14:paraId="1425BB4C">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color w:val="auto"/>
          <w:kern w:val="0"/>
          <w:szCs w:val="21"/>
          <w:highlight w:val="none"/>
          <w:lang w:val="zh-CN"/>
        </w:rPr>
      </w:pPr>
      <w:r>
        <w:rPr>
          <w:rFonts w:hint="eastAsia" w:ascii="仿宋" w:hAnsi="仿宋" w:eastAsia="仿宋" w:cs="仿宋"/>
          <w:color w:val="auto"/>
          <w:kern w:val="0"/>
          <w:szCs w:val="21"/>
          <w:highlight w:val="none"/>
          <w:lang w:val="zh-CN"/>
        </w:rPr>
        <w:t>符合下列情形的，享受中小企业扶持政策：</w:t>
      </w:r>
    </w:p>
    <w:p w14:paraId="35545469">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color w:val="auto"/>
          <w:kern w:val="0"/>
          <w:szCs w:val="21"/>
          <w:highlight w:val="none"/>
          <w:lang w:val="zh-CN"/>
        </w:rPr>
      </w:pPr>
      <w:r>
        <w:rPr>
          <w:rFonts w:hint="eastAsia" w:ascii="仿宋" w:hAnsi="仿宋" w:eastAsia="仿宋" w:cs="仿宋"/>
          <w:color w:val="auto"/>
          <w:kern w:val="0"/>
          <w:szCs w:val="21"/>
          <w:highlight w:val="none"/>
          <w:lang w:val="zh-CN"/>
        </w:rPr>
        <w:t>（1）在货物采购项目中，货物由中小企业制造，即货物由中小企业生产且使用该中小企业商号或者注册商标；</w:t>
      </w:r>
    </w:p>
    <w:p w14:paraId="0EB5088E">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color w:val="auto"/>
          <w:kern w:val="0"/>
          <w:szCs w:val="21"/>
          <w:highlight w:val="none"/>
          <w:lang w:val="zh-CN"/>
        </w:rPr>
      </w:pPr>
      <w:r>
        <w:rPr>
          <w:rFonts w:hint="eastAsia" w:ascii="仿宋" w:hAnsi="仿宋" w:eastAsia="仿宋" w:cs="仿宋"/>
          <w:color w:val="auto"/>
          <w:kern w:val="0"/>
          <w:szCs w:val="21"/>
          <w:highlight w:val="none"/>
          <w:lang w:val="zh-CN"/>
        </w:rPr>
        <w:t>（2）在工程采购项目中，工程由中小企业承建，即工程施工单位为中小企业；</w:t>
      </w:r>
    </w:p>
    <w:p w14:paraId="6C130771">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color w:val="auto"/>
          <w:kern w:val="0"/>
          <w:szCs w:val="21"/>
          <w:highlight w:val="none"/>
          <w:lang w:val="zh-CN"/>
        </w:rPr>
      </w:pPr>
      <w:r>
        <w:rPr>
          <w:rFonts w:hint="eastAsia" w:ascii="仿宋" w:hAnsi="仿宋" w:eastAsia="仿宋" w:cs="仿宋"/>
          <w:color w:val="auto"/>
          <w:kern w:val="0"/>
          <w:szCs w:val="21"/>
          <w:highlight w:val="none"/>
          <w:lang w:val="zh-CN"/>
        </w:rPr>
        <w:t>（3）在服务采购项目中，服务由中小企业承接，即提供服务的人员为中小企业依照《中华人民共和国劳动合同法》订立劳动合同的从业人员。</w:t>
      </w:r>
    </w:p>
    <w:p w14:paraId="5B91536F">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color w:val="auto"/>
          <w:kern w:val="0"/>
          <w:szCs w:val="21"/>
          <w:highlight w:val="none"/>
          <w:lang w:val="zh-CN"/>
        </w:rPr>
      </w:pPr>
      <w:r>
        <w:rPr>
          <w:rFonts w:hint="eastAsia" w:ascii="仿宋" w:hAnsi="仿宋" w:eastAsia="仿宋" w:cs="仿宋"/>
          <w:color w:val="auto"/>
          <w:kern w:val="0"/>
          <w:szCs w:val="21"/>
          <w:highlight w:val="none"/>
          <w:lang w:val="zh-CN"/>
        </w:rPr>
        <w:t>在货物采购项目中，供应商提供的货物既有中小企业制造货物，也有大型企业制造货物的，不享受中小企业扶持政策。</w:t>
      </w:r>
    </w:p>
    <w:p w14:paraId="4E57ABF9">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color w:val="auto"/>
          <w:kern w:val="0"/>
          <w:szCs w:val="21"/>
          <w:highlight w:val="none"/>
          <w:lang w:val="zh-CN"/>
        </w:rPr>
      </w:pPr>
      <w:r>
        <w:rPr>
          <w:rFonts w:hint="eastAsia" w:ascii="仿宋" w:hAnsi="仿宋" w:eastAsia="仿宋" w:cs="仿宋"/>
          <w:color w:val="auto"/>
          <w:kern w:val="0"/>
          <w:szCs w:val="21"/>
          <w:highlight w:val="none"/>
          <w:lang w:val="zh-CN"/>
        </w:rPr>
        <w:t>以联合体形式参加政府采购活动，联合体各方均为中小企业的，联合体视同中小企业。其中，联合体各方均为小微企业的，联合体视同小微企业。中小企业供应商参加政府采购活动，应当出具《中小企业声明函》（格式见后附件），否则不得享受相关中小企业扶持政策。</w:t>
      </w:r>
    </w:p>
    <w:p w14:paraId="6F64ED9E">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color w:val="auto"/>
          <w:kern w:val="0"/>
          <w:szCs w:val="21"/>
          <w:highlight w:val="none"/>
          <w:lang w:val="zh-CN"/>
        </w:rPr>
      </w:pPr>
      <w:r>
        <w:rPr>
          <w:rFonts w:hint="eastAsia" w:ascii="仿宋" w:hAnsi="仿宋" w:eastAsia="仿宋" w:cs="仿宋"/>
          <w:color w:val="auto"/>
          <w:kern w:val="0"/>
          <w:szCs w:val="21"/>
          <w:highlight w:val="none"/>
          <w:lang w:val="zh-CN"/>
        </w:rPr>
        <w:t>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p>
    <w:p w14:paraId="71DE1C4F">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p>
    <w:p w14:paraId="557535EF">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p>
    <w:p w14:paraId="55C2CF0B">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3.4</w:t>
      </w:r>
      <w:r>
        <w:rPr>
          <w:rFonts w:hint="eastAsia" w:ascii="仿宋" w:hAnsi="仿宋" w:eastAsia="仿宋" w:cs="仿宋"/>
          <w:color w:val="auto"/>
          <w:kern w:val="0"/>
          <w:szCs w:val="21"/>
          <w:highlight w:val="none"/>
          <w:lang w:val="zh-CN"/>
        </w:rPr>
        <w:t xml:space="preserve">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rPr>
          <w:rFonts w:hint="eastAsia" w:ascii="仿宋" w:hAnsi="仿宋" w:eastAsia="仿宋" w:cs="仿宋"/>
          <w:color w:val="auto"/>
          <w:kern w:val="0"/>
          <w:szCs w:val="21"/>
          <w:highlight w:val="none"/>
        </w:rPr>
        <w:t>。</w:t>
      </w:r>
    </w:p>
    <w:p w14:paraId="5E689254">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3.5</w:t>
      </w:r>
      <w:r>
        <w:rPr>
          <w:rFonts w:hint="eastAsia" w:ascii="仿宋" w:hAnsi="仿宋" w:eastAsia="仿宋" w:cs="仿宋"/>
          <w:color w:val="auto"/>
          <w:kern w:val="0"/>
          <w:szCs w:val="21"/>
          <w:highlight w:val="none"/>
          <w:lang w:val="zh-CN"/>
        </w:rPr>
        <w:t>提供的产品属于信息安全产品的，供应商应当选择经国家认证的信息安全产品投标，并提供由中国信息安全认证中心按国家标准认证颁发的有效认证证书复印件</w:t>
      </w:r>
      <w:r>
        <w:rPr>
          <w:rFonts w:hint="eastAsia" w:ascii="仿宋" w:hAnsi="仿宋" w:eastAsia="仿宋" w:cs="仿宋"/>
          <w:color w:val="auto"/>
          <w:kern w:val="0"/>
          <w:szCs w:val="21"/>
          <w:highlight w:val="none"/>
        </w:rPr>
        <w:t>。</w:t>
      </w:r>
    </w:p>
    <w:p w14:paraId="195E28CB">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3.6</w:t>
      </w:r>
      <w:r>
        <w:rPr>
          <w:rFonts w:hint="eastAsia" w:ascii="仿宋" w:hAnsi="仿宋" w:eastAsia="仿宋" w:cs="仿宋"/>
          <w:color w:val="auto"/>
          <w:kern w:val="0"/>
          <w:szCs w:val="21"/>
          <w:highlight w:val="none"/>
          <w:lang w:val="zh-CN"/>
        </w:rPr>
        <w:t>提供的产品属于政府强制采购节能产品的，供应商应当选择依据国家标准中二级能效（水效）指标认证的节能产品投标，并提供有效的节能产品认证证书复印件。</w:t>
      </w:r>
    </w:p>
    <w:p w14:paraId="532B4333">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3.7</w:t>
      </w:r>
      <w:r>
        <w:rPr>
          <w:rFonts w:hint="eastAsia" w:ascii="仿宋" w:hAnsi="仿宋" w:eastAsia="仿宋" w:cs="仿宋"/>
          <w:color w:val="auto"/>
          <w:kern w:val="0"/>
          <w:szCs w:val="21"/>
          <w:highlight w:val="none"/>
          <w:lang w:val="zh-CN"/>
        </w:rPr>
        <w:t>提供的产品属于环境标志产品的，供应商应当选择依据相关标准的最新版本认证的环境标志产品投标，并提供有效的环境标志产品认证证书复印件。</w:t>
      </w:r>
    </w:p>
    <w:p w14:paraId="5AD409CE">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val="en-US" w:eastAsia="zh-CN"/>
        </w:rPr>
        <w:t>3.8进口产品政策</w:t>
      </w:r>
    </w:p>
    <w:p w14:paraId="139A7119">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val="en-US" w:eastAsia="zh-CN"/>
        </w:rPr>
        <w:t>（1）除招标公告载明接受进口产品参加外，不允许进口产品参加。进口产品认定依照《财政部关于政府采购进口产品管理有关问题的通知》（财办库〔2008〕248号）的规定。</w:t>
      </w:r>
    </w:p>
    <w:p w14:paraId="0138BB8A">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val="en-US" w:eastAsia="zh-CN"/>
        </w:rPr>
        <w:t>（2）允许进口产品参加的，满足需求的国内产品可以参加。</w:t>
      </w:r>
    </w:p>
    <w:p w14:paraId="31D0FA0E">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val="en-US" w:eastAsia="zh-CN"/>
        </w:rPr>
        <w:t>（3）允许进口产品参加的，优先采购向我国企业转让技术、与我国企业签订消化吸收再创新方案的供应商的进口产品。</w:t>
      </w:r>
    </w:p>
    <w:p w14:paraId="3A0608A4">
      <w:pPr>
        <w:keepNext w:val="0"/>
        <w:keepLines w:val="0"/>
        <w:widowControl/>
        <w:shd w:val="clear" w:color="auto"/>
        <w:spacing w:line="400" w:lineRule="exact"/>
        <w:ind w:firstLine="420"/>
        <w:rPr>
          <w:rFonts w:hint="eastAsia" w:ascii="仿宋" w:hAnsi="仿宋" w:eastAsia="仿宋" w:cs="仿宋"/>
          <w:color w:val="auto"/>
          <w:kern w:val="0"/>
          <w:sz w:val="21"/>
          <w:szCs w:val="21"/>
          <w:highlight w:val="none"/>
          <w:lang w:eastAsia="zh-CN"/>
        </w:rPr>
      </w:pPr>
      <w:r>
        <w:rPr>
          <w:rFonts w:hint="eastAsia" w:ascii="仿宋" w:hAnsi="仿宋" w:eastAsia="仿宋" w:cs="仿宋"/>
          <w:color w:val="auto"/>
          <w:kern w:val="0"/>
          <w:szCs w:val="21"/>
          <w:highlight w:val="none"/>
          <w:lang w:val="en-US" w:eastAsia="zh-CN"/>
        </w:rPr>
        <w:t>3.9</w:t>
      </w:r>
      <w:r>
        <w:rPr>
          <w:rFonts w:hint="eastAsia" w:ascii="仿宋" w:hAnsi="仿宋" w:eastAsia="仿宋" w:cs="仿宋"/>
          <w:color w:val="auto"/>
          <w:kern w:val="0"/>
          <w:sz w:val="21"/>
          <w:szCs w:val="21"/>
          <w:highlight w:val="none"/>
          <w:lang w:eastAsia="zh-CN"/>
        </w:rPr>
        <w:t>绿色采购</w:t>
      </w:r>
    </w:p>
    <w:p w14:paraId="75AE1825">
      <w:pPr>
        <w:pageBreakBefore w:val="0"/>
        <w:widowControl/>
        <w:shd w:val="clear" w:color="auto"/>
        <w:spacing w:line="400" w:lineRule="exact"/>
        <w:ind w:left="0" w:firstLine="420"/>
        <w:jc w:val="left"/>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采购产品</w:t>
      </w:r>
      <w:r>
        <w:rPr>
          <w:rFonts w:hint="eastAsia" w:ascii="仿宋" w:hAnsi="仿宋" w:eastAsia="仿宋" w:cs="仿宋"/>
          <w:bCs w:val="0"/>
          <w:color w:val="auto"/>
          <w:kern w:val="0"/>
          <w:sz w:val="21"/>
          <w:szCs w:val="21"/>
          <w:highlight w:val="none"/>
        </w:rPr>
        <w:t>中涉及商品包装、快递包装要求的，应按照</w:t>
      </w:r>
      <w:r>
        <w:rPr>
          <w:rFonts w:hint="eastAsia" w:ascii="仿宋" w:hAnsi="仿宋" w:eastAsia="仿宋" w:cs="仿宋"/>
          <w:color w:val="auto"/>
          <w:kern w:val="0"/>
          <w:sz w:val="21"/>
          <w:szCs w:val="21"/>
          <w:highlight w:val="none"/>
        </w:rPr>
        <w:t>《商品包装政府采购需求标准（试行）》《快递包装政府采购需求标准（试行）》（财办库〔2020〕123号）、《江苏省财政厅关于加强政府绿色采购有关事项的通知》（苏财购〔2023〕65号）文件执行。采购文件对</w:t>
      </w:r>
      <w:r>
        <w:rPr>
          <w:rFonts w:hint="eastAsia" w:ascii="仿宋" w:hAnsi="仿宋" w:eastAsia="仿宋" w:cs="仿宋"/>
          <w:bCs w:val="0"/>
          <w:color w:val="auto"/>
          <w:kern w:val="0"/>
          <w:sz w:val="21"/>
          <w:szCs w:val="21"/>
          <w:highlight w:val="none"/>
        </w:rPr>
        <w:t>商品包装和快递包装有具体要求的，政府采购合同中应当载明对供应商提供产品及相关快递服务的具体包装要求和履约验收相关条款，供应商须严格执行，必要时应按照要求在履约验收环节出具检测报告。</w:t>
      </w:r>
    </w:p>
    <w:p w14:paraId="37699C88">
      <w:pPr>
        <w:pageBreakBefore w:val="0"/>
        <w:widowControl/>
        <w:shd w:val="clear" w:color="auto"/>
        <w:spacing w:line="400" w:lineRule="exact"/>
        <w:ind w:left="0" w:firstLine="420"/>
        <w:jc w:val="left"/>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p>
    <w:p w14:paraId="559AF8F9">
      <w:pPr>
        <w:pageBreakBefore w:val="0"/>
        <w:widowControl/>
        <w:shd w:val="clear" w:color="auto"/>
        <w:spacing w:line="400" w:lineRule="exact"/>
        <w:ind w:left="0" w:firstLine="420"/>
        <w:jc w:val="left"/>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p>
    <w:p w14:paraId="08C83853">
      <w:pPr>
        <w:pageBreakBefore w:val="0"/>
        <w:widowControl/>
        <w:shd w:val="clear" w:color="auto"/>
        <w:spacing w:line="400" w:lineRule="exact"/>
        <w:ind w:left="0" w:firstLine="420"/>
        <w:jc w:val="left"/>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p>
    <w:p w14:paraId="4E85BD39">
      <w:pPr>
        <w:keepNext w:val="0"/>
        <w:keepLines w:val="0"/>
        <w:widowControl/>
        <w:shd w:val="clear" w:color="auto"/>
        <w:spacing w:line="400" w:lineRule="exact"/>
        <w:ind w:firstLine="420"/>
        <w:rPr>
          <w:rFonts w:hint="eastAsia" w:ascii="仿宋" w:hAnsi="仿宋" w:eastAsia="仿宋" w:cs="仿宋"/>
          <w:color w:val="auto"/>
          <w:kern w:val="0"/>
          <w:sz w:val="21"/>
          <w:szCs w:val="21"/>
          <w:highlight w:val="none"/>
          <w:lang w:eastAsia="zh-CN"/>
        </w:rPr>
      </w:pPr>
      <w:r>
        <w:rPr>
          <w:rFonts w:hint="eastAsia" w:ascii="仿宋" w:hAnsi="仿宋" w:eastAsia="仿宋" w:cs="仿宋"/>
          <w:color w:val="auto"/>
          <w:kern w:val="0"/>
          <w:sz w:val="21"/>
          <w:szCs w:val="21"/>
          <w:highlight w:val="none"/>
          <w:lang w:val="en-US" w:eastAsia="zh-CN"/>
        </w:rPr>
        <w:t>4.0</w:t>
      </w:r>
      <w:r>
        <w:rPr>
          <w:rFonts w:hint="eastAsia" w:ascii="仿宋" w:hAnsi="仿宋" w:eastAsia="仿宋" w:cs="仿宋"/>
          <w:color w:val="auto"/>
          <w:kern w:val="0"/>
          <w:sz w:val="21"/>
          <w:szCs w:val="21"/>
          <w:highlight w:val="none"/>
          <w:lang w:eastAsia="zh-CN"/>
        </w:rPr>
        <w:t>创新产品采购</w:t>
      </w:r>
    </w:p>
    <w:p w14:paraId="0562F976">
      <w:pPr>
        <w:pageBreakBefore w:val="0"/>
        <w:widowControl/>
        <w:shd w:val="clear" w:color="auto"/>
        <w:spacing w:line="400" w:lineRule="exact"/>
        <w:ind w:left="0" w:firstLine="420"/>
        <w:jc w:val="left"/>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优先采购各级政府部门公开发布的有效期内的创新产品、首台套等《目录》内的创新产品。创新产品自进入《目录》起2年内视同具备相应销售业绩。</w:t>
      </w:r>
    </w:p>
    <w:p w14:paraId="0311E3CC">
      <w:pPr>
        <w:keepNext w:val="0"/>
        <w:keepLines w:val="0"/>
        <w:widowControl/>
        <w:shd w:val="clear" w:color="auto"/>
        <w:spacing w:line="400" w:lineRule="exact"/>
        <w:ind w:firstLine="420"/>
        <w:rPr>
          <w:rFonts w:hint="eastAsia" w:ascii="仿宋" w:hAnsi="仿宋" w:eastAsia="仿宋" w:cs="仿宋"/>
          <w:color w:val="auto"/>
          <w:kern w:val="0"/>
          <w:sz w:val="21"/>
          <w:szCs w:val="21"/>
          <w:highlight w:val="none"/>
          <w:lang w:eastAsia="zh-CN"/>
        </w:rPr>
      </w:pPr>
      <w:r>
        <w:rPr>
          <w:rFonts w:hint="eastAsia" w:ascii="仿宋" w:hAnsi="仿宋" w:eastAsia="仿宋" w:cs="仿宋"/>
          <w:color w:val="auto"/>
          <w:kern w:val="0"/>
          <w:sz w:val="21"/>
          <w:szCs w:val="21"/>
          <w:highlight w:val="none"/>
          <w:lang w:eastAsia="zh-CN"/>
        </w:rPr>
        <w:t>4</w:t>
      </w:r>
      <w:r>
        <w:rPr>
          <w:rFonts w:hint="eastAsia" w:ascii="仿宋" w:hAnsi="仿宋" w:eastAsia="仿宋" w:cs="仿宋"/>
          <w:color w:val="auto"/>
          <w:kern w:val="0"/>
          <w:sz w:val="21"/>
          <w:szCs w:val="21"/>
          <w:highlight w:val="none"/>
          <w:lang w:val="en-US" w:eastAsia="zh-CN"/>
        </w:rPr>
        <w:t>.1</w:t>
      </w:r>
      <w:r>
        <w:rPr>
          <w:rFonts w:hint="eastAsia" w:ascii="仿宋" w:hAnsi="仿宋" w:eastAsia="仿宋" w:cs="仿宋"/>
          <w:color w:val="auto"/>
          <w:kern w:val="0"/>
          <w:sz w:val="21"/>
          <w:szCs w:val="21"/>
          <w:highlight w:val="none"/>
          <w:lang w:val="zh-CN" w:eastAsia="zh-CN"/>
        </w:rPr>
        <w:t>网络产品、市场准入类产品采购</w:t>
      </w:r>
    </w:p>
    <w:p w14:paraId="34C5DF4E">
      <w:pPr>
        <w:pageBreakBefore w:val="0"/>
        <w:widowControl/>
        <w:shd w:val="clear" w:color="auto"/>
        <w:spacing w:line="400" w:lineRule="exact"/>
        <w:ind w:left="0" w:firstLine="420"/>
        <w:jc w:val="left"/>
        <w:rPr>
          <w:rFonts w:hint="eastAsia" w:ascii="仿宋" w:hAnsi="仿宋" w:eastAsia="仿宋" w:cs="仿宋"/>
          <w:color w:val="auto"/>
          <w:kern w:val="0"/>
          <w:sz w:val="21"/>
          <w:szCs w:val="21"/>
          <w:highlight w:val="none"/>
          <w:lang w:val="zh-CN"/>
        </w:rPr>
      </w:pPr>
      <w:r>
        <w:rPr>
          <w:rFonts w:hint="eastAsia" w:ascii="仿宋" w:hAnsi="仿宋" w:eastAsia="仿宋" w:cs="仿宋"/>
          <w:color w:val="auto"/>
          <w:kern w:val="0"/>
          <w:sz w:val="21"/>
          <w:szCs w:val="21"/>
          <w:highlight w:val="none"/>
          <w:lang w:val="zh-CN"/>
        </w:rPr>
        <w:t>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p>
    <w:p w14:paraId="356ABAC6">
      <w:pPr>
        <w:pageBreakBefore w:val="0"/>
        <w:widowControl/>
        <w:shd w:val="clear" w:color="auto"/>
        <w:spacing w:line="400" w:lineRule="exact"/>
        <w:ind w:left="0" w:firstLine="420"/>
        <w:jc w:val="left"/>
        <w:rPr>
          <w:rFonts w:hint="eastAsia" w:ascii="仿宋" w:hAnsi="仿宋" w:eastAsia="仿宋" w:cs="仿宋"/>
          <w:color w:val="auto"/>
          <w:kern w:val="0"/>
          <w:sz w:val="21"/>
          <w:szCs w:val="21"/>
          <w:highlight w:val="none"/>
          <w:lang w:val="zh-CN"/>
        </w:rPr>
      </w:pPr>
      <w:r>
        <w:rPr>
          <w:rFonts w:hint="eastAsia" w:ascii="仿宋" w:hAnsi="仿宋" w:eastAsia="仿宋" w:cs="仿宋"/>
          <w:color w:val="auto"/>
          <w:kern w:val="0"/>
          <w:sz w:val="21"/>
          <w:szCs w:val="21"/>
          <w:highlight w:val="none"/>
          <w:lang w:val="zh-CN"/>
        </w:rPr>
        <w:t>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p>
    <w:p w14:paraId="4E9663B7">
      <w:pPr>
        <w:keepNext w:val="0"/>
        <w:keepLines w:val="0"/>
        <w:widowControl/>
        <w:shd w:val="clear" w:color="auto"/>
        <w:spacing w:line="400" w:lineRule="exact"/>
        <w:ind w:firstLine="420"/>
        <w:rPr>
          <w:rFonts w:hint="eastAsia" w:ascii="仿宋" w:hAnsi="仿宋" w:eastAsia="仿宋" w:cs="仿宋"/>
          <w:color w:val="auto"/>
          <w:kern w:val="0"/>
          <w:sz w:val="21"/>
          <w:szCs w:val="21"/>
          <w:highlight w:val="none"/>
          <w:lang w:val="zh-CN" w:eastAsia="zh-CN"/>
        </w:rPr>
      </w:pPr>
      <w:r>
        <w:rPr>
          <w:rFonts w:hint="eastAsia" w:ascii="仿宋" w:hAnsi="仿宋" w:eastAsia="仿宋" w:cs="仿宋"/>
          <w:color w:val="auto"/>
          <w:kern w:val="0"/>
          <w:sz w:val="21"/>
          <w:szCs w:val="21"/>
          <w:highlight w:val="none"/>
          <w:lang w:val="en-US" w:eastAsia="zh-CN"/>
        </w:rPr>
        <w:t>4.2</w:t>
      </w:r>
      <w:r>
        <w:rPr>
          <w:rFonts w:hint="eastAsia" w:ascii="仿宋" w:hAnsi="仿宋" w:eastAsia="仿宋" w:cs="仿宋"/>
          <w:color w:val="auto"/>
          <w:kern w:val="0"/>
          <w:sz w:val="21"/>
          <w:szCs w:val="21"/>
          <w:highlight w:val="none"/>
          <w:lang w:val="zh-CN" w:eastAsia="zh-CN"/>
        </w:rPr>
        <w:t>实施本国产品标准及相关政策</w:t>
      </w:r>
    </w:p>
    <w:p w14:paraId="36DD370C">
      <w:pPr>
        <w:pageBreakBefore w:val="0"/>
        <w:widowControl/>
        <w:shd w:val="clear" w:color="auto"/>
        <w:spacing w:line="400" w:lineRule="exact"/>
        <w:ind w:left="0" w:firstLine="420"/>
        <w:jc w:val="left"/>
        <w:rPr>
          <w:rFonts w:hint="eastAsia" w:ascii="仿宋" w:hAnsi="仿宋" w:eastAsia="仿宋" w:cs="仿宋"/>
          <w:color w:val="auto"/>
          <w:kern w:val="0"/>
          <w:sz w:val="21"/>
          <w:szCs w:val="21"/>
          <w:highlight w:val="none"/>
          <w:lang w:val="zh-CN"/>
        </w:rPr>
      </w:pPr>
      <w:r>
        <w:rPr>
          <w:rFonts w:hint="eastAsia" w:ascii="仿宋" w:hAnsi="仿宋" w:eastAsia="仿宋" w:cs="仿宋"/>
          <w:color w:val="auto"/>
          <w:kern w:val="0"/>
          <w:sz w:val="21"/>
          <w:szCs w:val="21"/>
          <w:highlight w:val="none"/>
        </w:rPr>
        <w:t>根据《国务院办公厅关于在政府采购中实施本国产品标准及相关政策的通知》（国办发〔2025〕34号）、《关于贯彻落实〈国务院办公厅关于在政府采购中实施本国产品标准及相关政策的通知〉的意见》（财库〔2025〕30号）、《关于落实在政府米购中实施本国产品标准及相关政策的通知》（宁财购通〔2025〕78号）等文件规定，在政府采购中实施本国产品标准及相关政策</w:t>
      </w:r>
      <w:r>
        <w:rPr>
          <w:rFonts w:hint="eastAsia" w:ascii="仿宋" w:hAnsi="仿宋" w:eastAsia="仿宋" w:cs="仿宋"/>
          <w:color w:val="auto"/>
          <w:kern w:val="0"/>
          <w:sz w:val="21"/>
          <w:szCs w:val="21"/>
          <w:highlight w:val="none"/>
          <w:lang w:val="zh-CN"/>
        </w:rPr>
        <w:t>。</w:t>
      </w:r>
    </w:p>
    <w:p w14:paraId="72D98C1F">
      <w:pPr>
        <w:pageBreakBefore w:val="0"/>
        <w:widowControl/>
        <w:shd w:val="clear" w:color="auto"/>
        <w:spacing w:line="400" w:lineRule="exact"/>
        <w:ind w:left="0" w:firstLine="420"/>
        <w:jc w:val="left"/>
        <w:rPr>
          <w:rFonts w:hint="eastAsia" w:ascii="仿宋" w:hAnsi="仿宋" w:eastAsia="仿宋" w:cs="仿宋"/>
          <w:color w:val="auto"/>
          <w:kern w:val="0"/>
          <w:sz w:val="21"/>
          <w:szCs w:val="21"/>
          <w:highlight w:val="none"/>
          <w:lang w:val="zh-CN"/>
        </w:rPr>
      </w:pPr>
      <w:r>
        <w:rPr>
          <w:rFonts w:hint="eastAsia" w:ascii="仿宋" w:hAnsi="仿宋" w:eastAsia="仿宋" w:cs="仿宋"/>
          <w:color w:val="auto"/>
          <w:kern w:val="0"/>
          <w:sz w:val="21"/>
          <w:szCs w:val="21"/>
          <w:highlight w:val="none"/>
          <w:lang w:val="zh-CN"/>
        </w:rPr>
        <w:t>本国产品应当符合以下条件：</w:t>
      </w:r>
    </w:p>
    <w:p w14:paraId="36A58033">
      <w:pPr>
        <w:pageBreakBefore w:val="0"/>
        <w:widowControl/>
        <w:shd w:val="clear" w:color="auto"/>
        <w:spacing w:line="400" w:lineRule="exact"/>
        <w:ind w:left="0" w:firstLine="420"/>
        <w:jc w:val="left"/>
        <w:rPr>
          <w:rFonts w:hint="eastAsia" w:ascii="仿宋" w:hAnsi="仿宋" w:eastAsia="仿宋" w:cs="仿宋"/>
          <w:color w:val="auto"/>
          <w:kern w:val="0"/>
          <w:sz w:val="21"/>
          <w:szCs w:val="21"/>
          <w:highlight w:val="none"/>
          <w:lang w:val="zh-CN"/>
        </w:rPr>
      </w:pPr>
      <w:r>
        <w:rPr>
          <w:rFonts w:hint="eastAsia" w:ascii="仿宋" w:hAnsi="仿宋" w:eastAsia="仿宋" w:cs="仿宋"/>
          <w:color w:val="auto"/>
          <w:kern w:val="0"/>
          <w:sz w:val="21"/>
          <w:szCs w:val="21"/>
          <w:highlight w:val="none"/>
          <w:lang w:val="zh-CN"/>
        </w:rPr>
        <w:t>（1）在中国境内生产</w:t>
      </w:r>
    </w:p>
    <w:p w14:paraId="1EC9A445">
      <w:pPr>
        <w:pageBreakBefore w:val="0"/>
        <w:widowControl/>
        <w:shd w:val="clear" w:color="auto"/>
        <w:spacing w:line="400" w:lineRule="exact"/>
        <w:ind w:left="0" w:firstLine="420"/>
        <w:jc w:val="left"/>
        <w:rPr>
          <w:rFonts w:hint="eastAsia" w:ascii="仿宋" w:hAnsi="仿宋" w:eastAsia="仿宋" w:cs="仿宋"/>
          <w:color w:val="auto"/>
          <w:kern w:val="0"/>
          <w:sz w:val="21"/>
          <w:szCs w:val="21"/>
          <w:highlight w:val="none"/>
          <w:lang w:val="zh-CN"/>
        </w:rPr>
      </w:pPr>
      <w:r>
        <w:rPr>
          <w:rFonts w:hint="eastAsia" w:ascii="仿宋" w:hAnsi="仿宋" w:eastAsia="仿宋" w:cs="仿宋"/>
          <w:color w:val="auto"/>
          <w:kern w:val="0"/>
          <w:sz w:val="21"/>
          <w:szCs w:val="21"/>
          <w:highlight w:val="none"/>
          <w:lang w:val="zh-CN"/>
        </w:rPr>
        <w:t>产品应当在中国境内生产，即在中华人民共和国关境内实现从原材料、组件到产品的属性改变。属性改变具体定义和标准详见《国务院办公厅关于在政府采购中实施本国产品标准及相关政策的通知》（国办发〔2025〕34号）规定。</w:t>
      </w:r>
    </w:p>
    <w:p w14:paraId="365ED146">
      <w:pPr>
        <w:pageBreakBefore w:val="0"/>
        <w:widowControl/>
        <w:shd w:val="clear" w:color="auto"/>
        <w:spacing w:line="400" w:lineRule="exact"/>
        <w:ind w:left="0" w:firstLine="420"/>
        <w:jc w:val="left"/>
        <w:rPr>
          <w:rFonts w:hint="eastAsia" w:ascii="仿宋" w:hAnsi="仿宋" w:eastAsia="仿宋" w:cs="仿宋"/>
          <w:color w:val="auto"/>
          <w:kern w:val="0"/>
          <w:sz w:val="21"/>
          <w:szCs w:val="21"/>
          <w:highlight w:val="none"/>
          <w:lang w:val="zh-CN"/>
        </w:rPr>
      </w:pPr>
      <w:r>
        <w:rPr>
          <w:rFonts w:hint="eastAsia" w:ascii="仿宋" w:hAnsi="仿宋" w:eastAsia="仿宋" w:cs="仿宋"/>
          <w:color w:val="auto"/>
          <w:kern w:val="0"/>
          <w:sz w:val="21"/>
          <w:szCs w:val="21"/>
          <w:highlight w:val="none"/>
          <w:lang w:val="zh-CN"/>
        </w:rPr>
        <w:t>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1F9D3065">
      <w:pPr>
        <w:pageBreakBefore w:val="0"/>
        <w:widowControl/>
        <w:shd w:val="clear" w:color="auto"/>
        <w:spacing w:line="400" w:lineRule="exact"/>
        <w:ind w:left="0" w:firstLine="420"/>
        <w:jc w:val="left"/>
        <w:rPr>
          <w:rFonts w:hint="eastAsia" w:ascii="仿宋" w:hAnsi="仿宋" w:eastAsia="仿宋" w:cs="仿宋"/>
          <w:color w:val="auto"/>
          <w:kern w:val="0"/>
          <w:sz w:val="21"/>
          <w:szCs w:val="21"/>
          <w:highlight w:val="none"/>
          <w:lang w:val="zh-CN"/>
        </w:rPr>
      </w:pPr>
      <w:r>
        <w:rPr>
          <w:rFonts w:hint="eastAsia" w:ascii="仿宋" w:hAnsi="仿宋" w:eastAsia="仿宋" w:cs="仿宋"/>
          <w:color w:val="auto"/>
          <w:kern w:val="0"/>
          <w:sz w:val="21"/>
          <w:szCs w:val="21"/>
          <w:highlight w:val="none"/>
          <w:lang w:val="zh-CN"/>
        </w:rPr>
        <w:t>（2）在中国境内生产的组件成本占比达到规定比例</w:t>
      </w:r>
    </w:p>
    <w:p w14:paraId="1951CCA3">
      <w:pPr>
        <w:pageBreakBefore w:val="0"/>
        <w:widowControl/>
        <w:shd w:val="clear" w:color="auto"/>
        <w:spacing w:line="400" w:lineRule="exact"/>
        <w:ind w:left="0" w:firstLine="420"/>
        <w:jc w:val="left"/>
        <w:rPr>
          <w:rFonts w:hint="eastAsia" w:ascii="仿宋" w:hAnsi="仿宋" w:eastAsia="仿宋" w:cs="仿宋"/>
          <w:color w:val="auto"/>
          <w:kern w:val="0"/>
          <w:sz w:val="21"/>
          <w:szCs w:val="21"/>
          <w:highlight w:val="none"/>
          <w:lang w:val="zh-CN"/>
        </w:rPr>
      </w:pPr>
      <w:r>
        <w:rPr>
          <w:rFonts w:hint="eastAsia" w:ascii="仿宋" w:hAnsi="仿宋" w:eastAsia="仿宋" w:cs="仿宋"/>
          <w:color w:val="auto"/>
          <w:kern w:val="0"/>
          <w:sz w:val="21"/>
          <w:szCs w:val="21"/>
          <w:highlight w:val="none"/>
          <w:lang w:val="zh-CN"/>
        </w:rPr>
        <w:t>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p>
    <w:p w14:paraId="4D836BED">
      <w:pPr>
        <w:pageBreakBefore w:val="0"/>
        <w:widowControl/>
        <w:shd w:val="clear" w:color="auto"/>
        <w:spacing w:line="400" w:lineRule="exact"/>
        <w:ind w:left="0" w:firstLine="420"/>
        <w:jc w:val="left"/>
        <w:rPr>
          <w:rFonts w:hint="eastAsia" w:ascii="仿宋" w:hAnsi="仿宋" w:eastAsia="仿宋" w:cs="仿宋"/>
          <w:color w:val="auto"/>
          <w:kern w:val="0"/>
          <w:sz w:val="21"/>
          <w:szCs w:val="21"/>
          <w:highlight w:val="none"/>
          <w:lang w:val="zh-CN"/>
        </w:rPr>
      </w:pPr>
      <w:r>
        <w:rPr>
          <w:rFonts w:hint="eastAsia" w:ascii="仿宋" w:hAnsi="仿宋" w:eastAsia="仿宋" w:cs="仿宋"/>
          <w:color w:val="auto"/>
          <w:kern w:val="0"/>
          <w:sz w:val="21"/>
          <w:szCs w:val="21"/>
          <w:highlight w:val="none"/>
          <w:lang w:val="zh-CN"/>
        </w:rPr>
        <w:t>（3）特定产品的关键组件、关键工序符合相关要求</w:t>
      </w:r>
    </w:p>
    <w:p w14:paraId="0475CA48">
      <w:pPr>
        <w:pageBreakBefore w:val="0"/>
        <w:widowControl/>
        <w:shd w:val="clear" w:color="auto"/>
        <w:spacing w:line="400" w:lineRule="exact"/>
        <w:ind w:left="0" w:firstLine="420"/>
        <w:jc w:val="left"/>
        <w:rPr>
          <w:rFonts w:hint="eastAsia" w:ascii="仿宋" w:hAnsi="仿宋" w:eastAsia="仿宋" w:cs="仿宋"/>
          <w:color w:val="auto"/>
          <w:kern w:val="0"/>
          <w:sz w:val="21"/>
          <w:szCs w:val="21"/>
          <w:highlight w:val="none"/>
          <w:lang w:val="zh-CN"/>
        </w:rPr>
      </w:pPr>
      <w:r>
        <w:rPr>
          <w:rFonts w:hint="eastAsia" w:ascii="仿宋" w:hAnsi="仿宋" w:eastAsia="仿宋" w:cs="仿宋"/>
          <w:color w:val="auto"/>
          <w:kern w:val="0"/>
          <w:sz w:val="21"/>
          <w:szCs w:val="21"/>
          <w:highlight w:val="none"/>
          <w:lang w:val="zh-CN"/>
        </w:rPr>
        <w:t>对特定产品，在符合本通知第一条第（一）项和第（二）项条件的基础上，应当符合财政部会同有关行业主管部门确定的其关键组件、关键工序在中国境内生产、完成等要求。</w:t>
      </w:r>
    </w:p>
    <w:p w14:paraId="319A1921">
      <w:pPr>
        <w:pageBreakBefore w:val="0"/>
        <w:widowControl/>
        <w:shd w:val="clear" w:color="auto"/>
        <w:spacing w:line="400" w:lineRule="exact"/>
        <w:ind w:left="0" w:firstLine="420"/>
        <w:jc w:val="left"/>
        <w:rPr>
          <w:rFonts w:hint="eastAsia" w:ascii="仿宋" w:hAnsi="仿宋" w:eastAsia="仿宋" w:cs="仿宋"/>
          <w:color w:val="auto"/>
          <w:kern w:val="0"/>
          <w:sz w:val="21"/>
          <w:szCs w:val="21"/>
          <w:highlight w:val="none"/>
          <w:lang w:val="zh-CN"/>
        </w:rPr>
      </w:pPr>
      <w:r>
        <w:rPr>
          <w:rFonts w:hint="eastAsia" w:ascii="仿宋" w:hAnsi="仿宋" w:eastAsia="仿宋" w:cs="仿宋"/>
          <w:color w:val="auto"/>
          <w:kern w:val="0"/>
          <w:sz w:val="21"/>
          <w:szCs w:val="21"/>
          <w:highlight w:val="none"/>
          <w:lang w:val="zh-CN"/>
        </w:rPr>
        <w:t>本国产品标准的适用范围</w:t>
      </w:r>
    </w:p>
    <w:p w14:paraId="1AB9241E">
      <w:pPr>
        <w:pageBreakBefore w:val="0"/>
        <w:widowControl/>
        <w:shd w:val="clear" w:color="auto"/>
        <w:spacing w:line="400" w:lineRule="exact"/>
        <w:ind w:left="0" w:firstLine="420"/>
        <w:jc w:val="left"/>
        <w:rPr>
          <w:rFonts w:hint="eastAsia" w:ascii="仿宋" w:hAnsi="仿宋" w:eastAsia="仿宋" w:cs="仿宋"/>
          <w:color w:val="auto"/>
          <w:kern w:val="0"/>
          <w:sz w:val="21"/>
          <w:szCs w:val="21"/>
          <w:highlight w:val="none"/>
          <w:lang w:val="zh-CN"/>
        </w:rPr>
      </w:pPr>
      <w:r>
        <w:rPr>
          <w:rFonts w:hint="eastAsia" w:ascii="仿宋" w:hAnsi="仿宋" w:eastAsia="仿宋" w:cs="仿宋"/>
          <w:color w:val="auto"/>
          <w:kern w:val="0"/>
          <w:sz w:val="21"/>
          <w:szCs w:val="21"/>
          <w:highlight w:val="none"/>
          <w:lang w:val="zh-CN"/>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102892F5">
      <w:pPr>
        <w:pageBreakBefore w:val="0"/>
        <w:widowControl/>
        <w:shd w:val="clear" w:color="auto"/>
        <w:spacing w:line="400" w:lineRule="exact"/>
        <w:ind w:left="0" w:firstLine="420"/>
        <w:jc w:val="left"/>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对本国产品的支持政策</w:t>
      </w:r>
    </w:p>
    <w:p w14:paraId="63A9E722">
      <w:pPr>
        <w:pageBreakBefore w:val="0"/>
        <w:widowControl/>
        <w:shd w:val="clear" w:color="auto"/>
        <w:spacing w:line="400" w:lineRule="exact"/>
        <w:ind w:left="0" w:firstLine="420"/>
        <w:jc w:val="left"/>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本项目如</w:t>
      </w:r>
      <w:r>
        <w:rPr>
          <w:rFonts w:hint="eastAsia" w:ascii="仿宋" w:hAnsi="仿宋" w:eastAsia="仿宋" w:cs="仿宋"/>
          <w:b w:val="0"/>
          <w:bCs w:val="0"/>
          <w:color w:val="auto"/>
          <w:kern w:val="0"/>
          <w:sz w:val="21"/>
          <w:szCs w:val="21"/>
          <w:highlight w:val="none"/>
          <w:lang w:val="zh-CN"/>
        </w:rPr>
        <w:t>既有本国产品又有非本国产品参与竞争，依法对本国产品给予价格评审优惠，</w:t>
      </w:r>
      <w:r>
        <w:rPr>
          <w:rFonts w:hint="eastAsia" w:ascii="仿宋" w:hAnsi="仿宋" w:eastAsia="仿宋" w:cs="仿宋"/>
          <w:b w:val="0"/>
          <w:bCs w:val="0"/>
          <w:color w:val="auto"/>
          <w:kern w:val="0"/>
          <w:sz w:val="21"/>
          <w:szCs w:val="21"/>
          <w:highlight w:val="none"/>
        </w:rPr>
        <w:t>具体详见第</w:t>
      </w:r>
      <w:r>
        <w:rPr>
          <w:rFonts w:hint="eastAsia" w:ascii="仿宋" w:hAnsi="仿宋" w:eastAsia="仿宋" w:cs="仿宋"/>
          <w:b w:val="0"/>
          <w:bCs w:val="0"/>
          <w:color w:val="auto"/>
          <w:kern w:val="0"/>
          <w:sz w:val="21"/>
          <w:szCs w:val="21"/>
          <w:highlight w:val="none"/>
          <w:lang w:val="en-US" w:eastAsia="zh-CN"/>
        </w:rPr>
        <w:t>三</w:t>
      </w:r>
      <w:r>
        <w:rPr>
          <w:rFonts w:hint="eastAsia" w:ascii="仿宋" w:hAnsi="仿宋" w:eastAsia="仿宋" w:cs="仿宋"/>
          <w:b w:val="0"/>
          <w:bCs w:val="0"/>
          <w:color w:val="auto"/>
          <w:kern w:val="0"/>
          <w:sz w:val="21"/>
          <w:szCs w:val="21"/>
          <w:highlight w:val="none"/>
        </w:rPr>
        <w:t>章。</w:t>
      </w:r>
    </w:p>
    <w:p w14:paraId="706553E8">
      <w:pPr>
        <w:pageBreakBefore w:val="0"/>
        <w:widowControl/>
        <w:shd w:val="clear" w:color="auto"/>
        <w:spacing w:line="400" w:lineRule="exact"/>
        <w:ind w:left="0" w:firstLine="420"/>
        <w:jc w:val="left"/>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政策执行要求</w:t>
      </w:r>
    </w:p>
    <w:p w14:paraId="2F68D5FD">
      <w:pPr>
        <w:pageBreakBefore w:val="0"/>
        <w:widowControl/>
        <w:shd w:val="clear" w:color="auto"/>
        <w:spacing w:line="400" w:lineRule="exact"/>
        <w:ind w:left="0" w:firstLine="420"/>
        <w:jc w:val="left"/>
        <w:rPr>
          <w:rFonts w:hint="eastAsia" w:ascii="仿宋" w:hAnsi="仿宋" w:eastAsia="仿宋" w:cs="仿宋"/>
          <w:color w:val="auto"/>
          <w:kern w:val="0"/>
          <w:sz w:val="21"/>
          <w:szCs w:val="21"/>
          <w:highlight w:val="none"/>
          <w:shd w:val="clear"/>
        </w:rPr>
      </w:pPr>
      <w:r>
        <w:rPr>
          <w:rFonts w:hint="eastAsia" w:ascii="仿宋" w:hAnsi="仿宋" w:eastAsia="仿宋" w:cs="仿宋"/>
          <w:color w:val="auto"/>
          <w:kern w:val="0"/>
          <w:sz w:val="21"/>
          <w:szCs w:val="21"/>
          <w:highlight w:val="none"/>
          <w:lang w:val="zh-CN"/>
        </w:rPr>
        <w:t>（</w:t>
      </w:r>
      <w:r>
        <w:rPr>
          <w:rFonts w:hint="eastAsia" w:ascii="仿宋" w:hAnsi="仿宋" w:eastAsia="仿宋" w:cs="仿宋"/>
          <w:color w:val="auto"/>
          <w:kern w:val="0"/>
          <w:sz w:val="21"/>
          <w:szCs w:val="21"/>
          <w:highlight w:val="none"/>
        </w:rPr>
        <w:t>1</w:t>
      </w:r>
      <w:r>
        <w:rPr>
          <w:rFonts w:hint="eastAsia" w:ascii="仿宋" w:hAnsi="仿宋" w:eastAsia="仿宋" w:cs="仿宋"/>
          <w:color w:val="auto"/>
          <w:kern w:val="0"/>
          <w:sz w:val="21"/>
          <w:szCs w:val="21"/>
          <w:highlight w:val="none"/>
          <w:lang w:val="zh-CN"/>
        </w:rPr>
        <w:t>）产品在中国境内生产的组件成本核算规则。产品在中国境内生产的组件成本，按照《中国境内生产的组件成本核算基本规则》计算，</w:t>
      </w:r>
      <w:r>
        <w:rPr>
          <w:rFonts w:hint="eastAsia" w:ascii="仿宋" w:hAnsi="仿宋" w:eastAsia="仿宋" w:cs="仿宋"/>
          <w:color w:val="auto"/>
          <w:kern w:val="0"/>
          <w:sz w:val="21"/>
          <w:szCs w:val="21"/>
          <w:highlight w:val="none"/>
        </w:rPr>
        <w:t>详见</w:t>
      </w:r>
      <w:r>
        <w:rPr>
          <w:rFonts w:hint="eastAsia" w:ascii="仿宋" w:hAnsi="仿宋" w:eastAsia="仿宋" w:cs="仿宋"/>
          <w:color w:val="auto"/>
          <w:kern w:val="0"/>
          <w:sz w:val="21"/>
          <w:szCs w:val="21"/>
          <w:highlight w:val="none"/>
          <w:shd w:val="clear"/>
        </w:rPr>
        <w:t>《国务院办公厅关于在政府采购中实施本国产品标准及相关政策的通知》（国办发〔2025〕34号）规定。</w:t>
      </w:r>
    </w:p>
    <w:p w14:paraId="0129349C">
      <w:pPr>
        <w:pageBreakBefore w:val="0"/>
        <w:widowControl/>
        <w:shd w:val="clear" w:color="auto"/>
        <w:spacing w:line="400" w:lineRule="exact"/>
        <w:ind w:left="0" w:firstLine="420"/>
        <w:jc w:val="left"/>
        <w:rPr>
          <w:rFonts w:hint="eastAsia" w:ascii="仿宋" w:hAnsi="仿宋" w:eastAsia="仿宋" w:cs="仿宋"/>
          <w:b w:val="0"/>
          <w:bCs w:val="0"/>
          <w:color w:val="auto"/>
          <w:kern w:val="0"/>
          <w:sz w:val="21"/>
          <w:szCs w:val="21"/>
          <w:highlight w:val="none"/>
        </w:rPr>
      </w:pPr>
      <w:r>
        <w:rPr>
          <w:rFonts w:hint="eastAsia" w:ascii="仿宋" w:hAnsi="仿宋" w:eastAsia="仿宋" w:cs="仿宋"/>
          <w:color w:val="auto"/>
          <w:kern w:val="0"/>
          <w:sz w:val="21"/>
          <w:szCs w:val="21"/>
          <w:highlight w:val="none"/>
          <w:lang w:val="zh-CN"/>
        </w:rPr>
        <w:t>（2）有关证明文件。</w:t>
      </w:r>
      <w:r>
        <w:rPr>
          <w:rFonts w:hint="eastAsia" w:ascii="仿宋" w:hAnsi="仿宋" w:eastAsia="仿宋" w:cs="仿宋"/>
          <w:b w:val="0"/>
          <w:bCs w:val="0"/>
          <w:color w:val="auto"/>
          <w:kern w:val="0"/>
          <w:sz w:val="21"/>
          <w:szCs w:val="21"/>
          <w:highlight w:val="none"/>
        </w:rPr>
        <w:t>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p>
    <w:p w14:paraId="7F8950C6">
      <w:pPr>
        <w:keepNext w:val="0"/>
        <w:keepLines w:val="0"/>
        <w:pageBreakBefore w:val="0"/>
        <w:widowControl/>
        <w:shd w:val="clear" w:color="auto"/>
        <w:kinsoku/>
        <w:wordWrap/>
        <w:overflowPunct/>
        <w:topLinePunct w:val="0"/>
        <w:bidi w:val="0"/>
        <w:spacing w:line="400" w:lineRule="exact"/>
        <w:ind w:firstLine="420"/>
        <w:jc w:val="left"/>
        <w:textAlignment w:val="auto"/>
        <w:rPr>
          <w:rFonts w:hint="default" w:ascii="仿宋" w:hAnsi="仿宋" w:eastAsia="仿宋" w:cs="仿宋"/>
          <w:color w:val="auto"/>
          <w:kern w:val="0"/>
          <w:szCs w:val="21"/>
          <w:highlight w:val="none"/>
          <w:lang w:val="en-US" w:eastAsia="zh-CN"/>
        </w:rPr>
      </w:pPr>
      <w:r>
        <w:rPr>
          <w:rFonts w:hint="eastAsia" w:ascii="仿宋" w:hAnsi="仿宋" w:eastAsia="仿宋" w:cs="仿宋"/>
          <w:color w:val="auto"/>
          <w:kern w:val="0"/>
          <w:sz w:val="21"/>
          <w:szCs w:val="21"/>
          <w:highlight w:val="none"/>
          <w:lang w:val="zh-CN"/>
        </w:rPr>
        <w:t>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p>
    <w:p w14:paraId="2FF867FD">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val="en-US" w:eastAsia="zh-CN"/>
        </w:rPr>
        <w:t>4.3</w:t>
      </w:r>
      <w:r>
        <w:rPr>
          <w:rFonts w:hint="eastAsia" w:ascii="仿宋" w:hAnsi="仿宋" w:eastAsia="仿宋" w:cs="仿宋"/>
          <w:color w:val="auto"/>
          <w:kern w:val="0"/>
          <w:szCs w:val="21"/>
          <w:highlight w:val="none"/>
        </w:rPr>
        <w:t>未按要求提供相关材料的，不享受相关政策。</w:t>
      </w:r>
    </w:p>
    <w:p w14:paraId="1E782D25">
      <w:pPr>
        <w:keepNext w:val="0"/>
        <w:keepLines w:val="0"/>
        <w:pageBreakBefore w:val="0"/>
        <w:widowControl/>
        <w:shd w:val="clear" w:color="auto"/>
        <w:kinsoku/>
        <w:wordWrap/>
        <w:overflowPunct/>
        <w:topLinePunct w:val="0"/>
        <w:bidi w:val="0"/>
        <w:spacing w:line="400" w:lineRule="exact"/>
        <w:ind w:firstLine="412"/>
        <w:textAlignment w:val="auto"/>
        <w:rPr>
          <w:rFonts w:hint="eastAsia" w:ascii="仿宋" w:hAnsi="仿宋" w:eastAsia="仿宋" w:cs="仿宋"/>
          <w:color w:val="auto"/>
          <w:kern w:val="0"/>
          <w:szCs w:val="21"/>
          <w:highlight w:val="none"/>
        </w:rPr>
      </w:pPr>
      <w:r>
        <w:rPr>
          <w:rFonts w:hint="eastAsia" w:ascii="仿宋" w:hAnsi="仿宋" w:eastAsia="仿宋" w:cs="仿宋"/>
          <w:b/>
          <w:bCs/>
          <w:color w:val="auto"/>
          <w:kern w:val="0"/>
          <w:szCs w:val="21"/>
          <w:highlight w:val="none"/>
        </w:rPr>
        <w:t>二、招标文件构成</w:t>
      </w:r>
    </w:p>
    <w:p w14:paraId="480FEAFB">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color w:val="auto"/>
          <w:kern w:val="0"/>
          <w:szCs w:val="21"/>
          <w:highlight w:val="none"/>
        </w:rPr>
      </w:pPr>
      <w:r>
        <w:rPr>
          <w:rFonts w:hint="eastAsia" w:ascii="仿宋" w:hAnsi="仿宋" w:eastAsia="仿宋" w:cs="仿宋"/>
          <w:b/>
          <w:bCs/>
          <w:color w:val="auto"/>
          <w:kern w:val="0"/>
          <w:szCs w:val="21"/>
          <w:highlight w:val="none"/>
        </w:rPr>
        <w:t>4、招标文件组成</w:t>
      </w:r>
    </w:p>
    <w:p w14:paraId="26589595">
      <w:pPr>
        <w:keepNext w:val="0"/>
        <w:keepLines w:val="0"/>
        <w:pageBreakBefore w:val="0"/>
        <w:widowControl/>
        <w:shd w:val="clear" w:color="auto"/>
        <w:kinsoku/>
        <w:wordWrap/>
        <w:overflowPunct/>
        <w:topLinePunct w:val="0"/>
        <w:autoSpaceDE/>
        <w:autoSpaceDN/>
        <w:bidi w:val="0"/>
        <w:adjustRightInd/>
        <w:snapToGrid/>
        <w:spacing w:line="400" w:lineRule="exact"/>
        <w:ind w:firstLine="363" w:firstLineChars="173"/>
        <w:jc w:val="left"/>
        <w:textAlignment w:val="auto"/>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招标文件包括以下主要内容：</w:t>
      </w:r>
    </w:p>
    <w:p w14:paraId="34C104DC">
      <w:pPr>
        <w:pStyle w:val="60"/>
        <w:keepNext w:val="0"/>
        <w:keepLines w:val="0"/>
        <w:pageBreakBefore w:val="0"/>
        <w:numPr>
          <w:ilvl w:val="0"/>
          <w:numId w:val="3"/>
        </w:numPr>
        <w:shd w:val="clear"/>
        <w:kinsoku/>
        <w:wordWrap/>
        <w:overflowPunct/>
        <w:topLinePunct w:val="0"/>
        <w:autoSpaceDE/>
        <w:autoSpaceDN/>
        <w:bidi w:val="0"/>
        <w:adjustRightInd/>
        <w:snapToGrid/>
        <w:spacing w:line="400" w:lineRule="exact"/>
        <w:textAlignment w:val="auto"/>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招标公告；</w:t>
      </w:r>
    </w:p>
    <w:p w14:paraId="3E1349A8">
      <w:pPr>
        <w:pStyle w:val="60"/>
        <w:keepNext w:val="0"/>
        <w:keepLines w:val="0"/>
        <w:pageBreakBefore w:val="0"/>
        <w:numPr>
          <w:ilvl w:val="0"/>
          <w:numId w:val="3"/>
        </w:numPr>
        <w:shd w:val="clear"/>
        <w:kinsoku/>
        <w:wordWrap/>
        <w:overflowPunct/>
        <w:topLinePunct w:val="0"/>
        <w:autoSpaceDE/>
        <w:autoSpaceDN/>
        <w:bidi w:val="0"/>
        <w:adjustRightInd/>
        <w:snapToGrid/>
        <w:spacing w:line="400" w:lineRule="exact"/>
        <w:textAlignment w:val="auto"/>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供应商须知；</w:t>
      </w:r>
    </w:p>
    <w:p w14:paraId="013B44DC">
      <w:pPr>
        <w:pStyle w:val="60"/>
        <w:keepNext w:val="0"/>
        <w:keepLines w:val="0"/>
        <w:pageBreakBefore w:val="0"/>
        <w:numPr>
          <w:ilvl w:val="0"/>
          <w:numId w:val="3"/>
        </w:numPr>
        <w:shd w:val="clear"/>
        <w:kinsoku/>
        <w:wordWrap/>
        <w:overflowPunct/>
        <w:topLinePunct w:val="0"/>
        <w:autoSpaceDE/>
        <w:autoSpaceDN/>
        <w:bidi w:val="0"/>
        <w:adjustRightInd/>
        <w:snapToGrid/>
        <w:spacing w:line="400" w:lineRule="exact"/>
        <w:textAlignment w:val="auto"/>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评标标准；</w:t>
      </w:r>
    </w:p>
    <w:p w14:paraId="2987B66F">
      <w:pPr>
        <w:pStyle w:val="60"/>
        <w:keepNext w:val="0"/>
        <w:keepLines w:val="0"/>
        <w:pageBreakBefore w:val="0"/>
        <w:numPr>
          <w:ilvl w:val="0"/>
          <w:numId w:val="3"/>
        </w:numPr>
        <w:shd w:val="clear"/>
        <w:kinsoku/>
        <w:wordWrap/>
        <w:overflowPunct/>
        <w:topLinePunct w:val="0"/>
        <w:autoSpaceDE/>
        <w:autoSpaceDN/>
        <w:bidi w:val="0"/>
        <w:adjustRightInd/>
        <w:snapToGrid/>
        <w:spacing w:line="400" w:lineRule="exact"/>
        <w:textAlignment w:val="auto"/>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采购需求；</w:t>
      </w:r>
    </w:p>
    <w:p w14:paraId="06C15A54">
      <w:pPr>
        <w:pStyle w:val="60"/>
        <w:keepNext w:val="0"/>
        <w:keepLines w:val="0"/>
        <w:pageBreakBefore w:val="0"/>
        <w:numPr>
          <w:ilvl w:val="0"/>
          <w:numId w:val="3"/>
        </w:numPr>
        <w:shd w:val="clear"/>
        <w:kinsoku/>
        <w:wordWrap/>
        <w:overflowPunct/>
        <w:topLinePunct w:val="0"/>
        <w:autoSpaceDE/>
        <w:autoSpaceDN/>
        <w:bidi w:val="0"/>
        <w:adjustRightInd/>
        <w:snapToGrid/>
        <w:spacing w:line="400" w:lineRule="exact"/>
        <w:textAlignment w:val="auto"/>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合同主要条款及格式；</w:t>
      </w:r>
    </w:p>
    <w:p w14:paraId="4DE02174">
      <w:pPr>
        <w:pStyle w:val="60"/>
        <w:keepNext w:val="0"/>
        <w:keepLines w:val="0"/>
        <w:pageBreakBefore w:val="0"/>
        <w:numPr>
          <w:ilvl w:val="0"/>
          <w:numId w:val="3"/>
        </w:numPr>
        <w:shd w:val="clear"/>
        <w:kinsoku/>
        <w:wordWrap/>
        <w:overflowPunct/>
        <w:topLinePunct w:val="0"/>
        <w:autoSpaceDE/>
        <w:autoSpaceDN/>
        <w:bidi w:val="0"/>
        <w:adjustRightInd/>
        <w:snapToGrid/>
        <w:spacing w:line="400" w:lineRule="exact"/>
        <w:textAlignment w:val="auto"/>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投标文件格式及附件。</w:t>
      </w:r>
    </w:p>
    <w:p w14:paraId="3DF5C192">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4.2 招标的最小单位是</w:t>
      </w:r>
      <w:r>
        <w:rPr>
          <w:rFonts w:hint="eastAsia" w:ascii="仿宋" w:hAnsi="仿宋" w:eastAsia="仿宋" w:cs="仿宋"/>
          <w:color w:val="auto"/>
          <w:kern w:val="0"/>
          <w:szCs w:val="21"/>
          <w:highlight w:val="none"/>
          <w:lang w:val="en-US" w:eastAsia="zh-CN"/>
        </w:rPr>
        <w:t>包</w:t>
      </w:r>
      <w:r>
        <w:rPr>
          <w:rFonts w:hint="eastAsia" w:ascii="仿宋" w:hAnsi="仿宋" w:eastAsia="仿宋" w:cs="仿宋"/>
          <w:color w:val="auto"/>
          <w:kern w:val="0"/>
          <w:szCs w:val="21"/>
          <w:highlight w:val="none"/>
        </w:rPr>
        <w:t>。招标货物数量及技术要求中未分</w:t>
      </w:r>
      <w:r>
        <w:rPr>
          <w:rFonts w:hint="eastAsia" w:ascii="仿宋" w:hAnsi="仿宋" w:eastAsia="仿宋" w:cs="仿宋"/>
          <w:color w:val="auto"/>
          <w:kern w:val="0"/>
          <w:szCs w:val="21"/>
          <w:highlight w:val="none"/>
          <w:lang w:val="en-US" w:eastAsia="zh-CN"/>
        </w:rPr>
        <w:t>包</w:t>
      </w:r>
      <w:r>
        <w:rPr>
          <w:rFonts w:hint="eastAsia" w:ascii="仿宋" w:hAnsi="仿宋" w:eastAsia="仿宋" w:cs="仿宋"/>
          <w:color w:val="auto"/>
          <w:kern w:val="0"/>
          <w:szCs w:val="21"/>
          <w:highlight w:val="none"/>
        </w:rPr>
        <w:t>的，</w:t>
      </w:r>
      <w:r>
        <w:rPr>
          <w:rFonts w:hint="eastAsia" w:ascii="仿宋" w:hAnsi="仿宋" w:eastAsia="仿宋" w:cs="仿宋"/>
          <w:color w:val="auto"/>
          <w:kern w:val="0"/>
          <w:szCs w:val="21"/>
          <w:highlight w:val="none"/>
          <w:lang w:eastAsia="zh-CN"/>
        </w:rPr>
        <w:t>供应商</w:t>
      </w:r>
      <w:r>
        <w:rPr>
          <w:rFonts w:hint="eastAsia" w:ascii="仿宋" w:hAnsi="仿宋" w:eastAsia="仿宋" w:cs="仿宋"/>
          <w:color w:val="auto"/>
          <w:kern w:val="0"/>
          <w:szCs w:val="21"/>
          <w:highlight w:val="none"/>
        </w:rPr>
        <w:t>对要求提供的货物和服务不得部分投标；招标货物数量及技术要求中已经分</w:t>
      </w:r>
      <w:r>
        <w:rPr>
          <w:rFonts w:hint="eastAsia" w:ascii="仿宋" w:hAnsi="仿宋" w:eastAsia="仿宋" w:cs="仿宋"/>
          <w:color w:val="auto"/>
          <w:kern w:val="0"/>
          <w:szCs w:val="21"/>
          <w:highlight w:val="none"/>
          <w:lang w:val="en-US" w:eastAsia="zh-CN"/>
        </w:rPr>
        <w:t>包</w:t>
      </w:r>
      <w:r>
        <w:rPr>
          <w:rFonts w:hint="eastAsia" w:ascii="仿宋" w:hAnsi="仿宋" w:eastAsia="仿宋" w:cs="仿宋"/>
          <w:color w:val="auto"/>
          <w:kern w:val="0"/>
          <w:szCs w:val="21"/>
          <w:highlight w:val="none"/>
        </w:rPr>
        <w:t>的，可以以</w:t>
      </w:r>
      <w:r>
        <w:rPr>
          <w:rFonts w:hint="eastAsia" w:ascii="仿宋" w:hAnsi="仿宋" w:eastAsia="仿宋" w:cs="仿宋"/>
          <w:color w:val="auto"/>
          <w:kern w:val="0"/>
          <w:szCs w:val="21"/>
          <w:highlight w:val="none"/>
          <w:lang w:val="en-US" w:eastAsia="zh-CN"/>
        </w:rPr>
        <w:t>包</w:t>
      </w:r>
      <w:r>
        <w:rPr>
          <w:rFonts w:hint="eastAsia" w:ascii="仿宋" w:hAnsi="仿宋" w:eastAsia="仿宋" w:cs="仿宋"/>
          <w:color w:val="auto"/>
          <w:kern w:val="0"/>
          <w:szCs w:val="21"/>
          <w:highlight w:val="none"/>
        </w:rPr>
        <w:t>为单位投标。</w:t>
      </w:r>
    </w:p>
    <w:p w14:paraId="503FA866">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4.3 采购代理机构如果要求</w:t>
      </w:r>
      <w:r>
        <w:rPr>
          <w:rFonts w:hint="eastAsia" w:ascii="仿宋" w:hAnsi="仿宋" w:eastAsia="仿宋" w:cs="仿宋"/>
          <w:color w:val="auto"/>
          <w:kern w:val="0"/>
          <w:szCs w:val="21"/>
          <w:highlight w:val="none"/>
          <w:lang w:eastAsia="zh-CN"/>
        </w:rPr>
        <w:t>供应商</w:t>
      </w:r>
      <w:r>
        <w:rPr>
          <w:rFonts w:hint="eastAsia" w:ascii="仿宋" w:hAnsi="仿宋" w:eastAsia="仿宋" w:cs="仿宋"/>
          <w:color w:val="auto"/>
          <w:kern w:val="0"/>
          <w:szCs w:val="21"/>
          <w:highlight w:val="none"/>
        </w:rPr>
        <w:t>按照招标文件规定提交备选投标方案的，</w:t>
      </w:r>
      <w:r>
        <w:rPr>
          <w:rFonts w:hint="eastAsia" w:ascii="仿宋" w:hAnsi="仿宋" w:eastAsia="仿宋" w:cs="仿宋"/>
          <w:color w:val="auto"/>
          <w:kern w:val="0"/>
          <w:szCs w:val="21"/>
          <w:highlight w:val="none"/>
          <w:lang w:eastAsia="zh-CN"/>
        </w:rPr>
        <w:t>供应商</w:t>
      </w:r>
      <w:r>
        <w:rPr>
          <w:rFonts w:hint="eastAsia" w:ascii="仿宋" w:hAnsi="仿宋" w:eastAsia="仿宋" w:cs="仿宋"/>
          <w:color w:val="auto"/>
          <w:kern w:val="0"/>
          <w:szCs w:val="21"/>
          <w:highlight w:val="none"/>
        </w:rPr>
        <w:t>可以提交备选方案；否则，备选方案将被拒绝。</w:t>
      </w:r>
    </w:p>
    <w:p w14:paraId="1B8CCF43">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4.4招标文件中要求的产品品牌或型号，是采购人根据项目所要实现的功能推荐的品牌或型号，仅供</w:t>
      </w:r>
      <w:r>
        <w:rPr>
          <w:rFonts w:hint="eastAsia" w:ascii="仿宋" w:hAnsi="仿宋" w:eastAsia="仿宋" w:cs="仿宋"/>
          <w:color w:val="auto"/>
          <w:kern w:val="0"/>
          <w:szCs w:val="21"/>
          <w:highlight w:val="none"/>
          <w:lang w:eastAsia="zh-CN"/>
        </w:rPr>
        <w:t>供应商</w:t>
      </w:r>
      <w:r>
        <w:rPr>
          <w:rFonts w:hint="eastAsia" w:ascii="仿宋" w:hAnsi="仿宋" w:eastAsia="仿宋" w:cs="仿宋"/>
          <w:color w:val="auto"/>
          <w:kern w:val="0"/>
          <w:szCs w:val="21"/>
          <w:highlight w:val="none"/>
        </w:rPr>
        <w:t>参考，并不是限制条件。</w:t>
      </w:r>
    </w:p>
    <w:p w14:paraId="225B01C2">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color w:val="auto"/>
          <w:kern w:val="0"/>
          <w:szCs w:val="21"/>
          <w:highlight w:val="none"/>
        </w:rPr>
      </w:pPr>
      <w:r>
        <w:rPr>
          <w:rFonts w:hint="eastAsia" w:ascii="仿宋" w:hAnsi="仿宋" w:eastAsia="仿宋" w:cs="仿宋"/>
          <w:b/>
          <w:bCs/>
          <w:color w:val="auto"/>
          <w:kern w:val="0"/>
          <w:szCs w:val="21"/>
          <w:highlight w:val="none"/>
        </w:rPr>
        <w:t>5、招标文件的澄清或者修改</w:t>
      </w:r>
    </w:p>
    <w:p w14:paraId="721780F7">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5.1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14:paraId="7CB162BE">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5.2澄清或者修改的内容可能影响投标文件编制的，采购人或者采购代理机构应当在投标截止时间至少15日前，以书面形式通知所有获取招标文件的潜在</w:t>
      </w:r>
      <w:r>
        <w:rPr>
          <w:rFonts w:hint="eastAsia" w:ascii="仿宋" w:hAnsi="仿宋" w:eastAsia="仿宋" w:cs="仿宋"/>
          <w:color w:val="auto"/>
          <w:kern w:val="0"/>
          <w:szCs w:val="21"/>
          <w:highlight w:val="none"/>
          <w:lang w:eastAsia="zh-CN"/>
        </w:rPr>
        <w:t>供应商</w:t>
      </w:r>
      <w:r>
        <w:rPr>
          <w:rFonts w:hint="eastAsia" w:ascii="仿宋" w:hAnsi="仿宋" w:eastAsia="仿宋" w:cs="仿宋"/>
          <w:color w:val="auto"/>
          <w:kern w:val="0"/>
          <w:szCs w:val="21"/>
          <w:highlight w:val="none"/>
        </w:rPr>
        <w:t>；不足15日的，采购人或者采购代理机构应当顺延提交投标文件的截止时间。</w:t>
      </w:r>
    </w:p>
    <w:p w14:paraId="42A161EC">
      <w:pPr>
        <w:keepNext w:val="0"/>
        <w:keepLines w:val="0"/>
        <w:pageBreakBefore w:val="0"/>
        <w:widowControl/>
        <w:shd w:val="clear" w:color="auto"/>
        <w:kinsoku/>
        <w:wordWrap/>
        <w:overflowPunct/>
        <w:topLinePunct w:val="0"/>
        <w:autoSpaceDE/>
        <w:autoSpaceDN/>
        <w:bidi w:val="0"/>
        <w:adjustRightInd/>
        <w:snapToGrid/>
        <w:spacing w:line="400" w:lineRule="exact"/>
        <w:ind w:firstLine="420"/>
        <w:textAlignment w:val="auto"/>
        <w:rPr>
          <w:rFonts w:hint="eastAsia" w:ascii="仿宋" w:hAnsi="仿宋" w:eastAsia="仿宋" w:cs="仿宋"/>
          <w:color w:val="auto"/>
          <w:highlight w:val="none"/>
        </w:rPr>
      </w:pPr>
      <w:r>
        <w:rPr>
          <w:rFonts w:hint="eastAsia" w:ascii="仿宋" w:hAnsi="仿宋" w:eastAsia="仿宋" w:cs="仿宋"/>
          <w:color w:val="auto"/>
          <w:kern w:val="0"/>
          <w:sz w:val="21"/>
          <w:szCs w:val="21"/>
          <w:highlight w:val="none"/>
          <w:lang w:val="en-US" w:eastAsia="zh-CN"/>
        </w:rPr>
        <w:t xml:space="preserve">5.3 </w:t>
      </w:r>
      <w:r>
        <w:rPr>
          <w:rFonts w:hint="eastAsia" w:ascii="仿宋" w:hAnsi="仿宋" w:eastAsia="仿宋" w:cs="仿宋"/>
          <w:color w:val="auto"/>
          <w:kern w:val="0"/>
          <w:sz w:val="21"/>
          <w:szCs w:val="21"/>
          <w:highlight w:val="none"/>
          <w:lang w:eastAsia="zh-CN"/>
        </w:rPr>
        <w:t>供应商</w:t>
      </w:r>
      <w:r>
        <w:rPr>
          <w:rFonts w:hint="eastAsia" w:ascii="仿宋" w:hAnsi="仿宋" w:eastAsia="仿宋" w:cs="仿宋"/>
          <w:color w:val="auto"/>
          <w:kern w:val="0"/>
          <w:sz w:val="21"/>
          <w:szCs w:val="21"/>
          <w:highlight w:val="none"/>
        </w:rPr>
        <w:t>应在提交投标文件截止时间前，关注原公告媒体有关本项目的更正公告，根据更正公告内容自行决定是否需要重新制作和提交投标文件，并承担由此产生的相应责任。</w:t>
      </w:r>
    </w:p>
    <w:p w14:paraId="22125EE8">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color w:val="auto"/>
          <w:kern w:val="0"/>
          <w:szCs w:val="21"/>
          <w:highlight w:val="none"/>
        </w:rPr>
      </w:pPr>
      <w:r>
        <w:rPr>
          <w:rFonts w:hint="eastAsia" w:ascii="仿宋" w:hAnsi="仿宋" w:eastAsia="仿宋" w:cs="仿宋"/>
          <w:b/>
          <w:bCs/>
          <w:color w:val="auto"/>
          <w:kern w:val="0"/>
          <w:szCs w:val="21"/>
          <w:highlight w:val="none"/>
        </w:rPr>
        <w:t>三、投标文件的编制</w:t>
      </w:r>
    </w:p>
    <w:p w14:paraId="0296ABFB">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color w:val="auto"/>
          <w:kern w:val="0"/>
          <w:szCs w:val="21"/>
          <w:highlight w:val="none"/>
        </w:rPr>
      </w:pPr>
      <w:r>
        <w:rPr>
          <w:rFonts w:hint="eastAsia" w:ascii="仿宋" w:hAnsi="仿宋" w:eastAsia="仿宋" w:cs="仿宋"/>
          <w:b/>
          <w:bCs/>
          <w:color w:val="auto"/>
          <w:kern w:val="0"/>
          <w:szCs w:val="21"/>
          <w:highlight w:val="none"/>
        </w:rPr>
        <w:t>6、投标文件的语言、计量单位、货币和编制</w:t>
      </w:r>
    </w:p>
    <w:p w14:paraId="6FCB0C6C">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6.1</w:t>
      </w:r>
      <w:r>
        <w:rPr>
          <w:rFonts w:hint="eastAsia" w:ascii="仿宋" w:hAnsi="仿宋" w:eastAsia="仿宋" w:cs="仿宋"/>
          <w:color w:val="auto"/>
          <w:kern w:val="0"/>
          <w:szCs w:val="21"/>
          <w:highlight w:val="none"/>
          <w:lang w:eastAsia="zh-CN"/>
        </w:rPr>
        <w:t>供应商</w:t>
      </w:r>
      <w:r>
        <w:rPr>
          <w:rFonts w:hint="eastAsia" w:ascii="仿宋" w:hAnsi="仿宋" w:eastAsia="仿宋" w:cs="仿宋"/>
          <w:color w:val="auto"/>
          <w:kern w:val="0"/>
          <w:szCs w:val="21"/>
          <w:highlight w:val="none"/>
        </w:rPr>
        <w:t>提交的投标文件、技术文件和资料，包括图纸中的说明，以及</w:t>
      </w:r>
      <w:r>
        <w:rPr>
          <w:rFonts w:hint="eastAsia" w:ascii="仿宋" w:hAnsi="仿宋" w:eastAsia="仿宋" w:cs="仿宋"/>
          <w:color w:val="auto"/>
          <w:kern w:val="0"/>
          <w:szCs w:val="21"/>
          <w:highlight w:val="none"/>
          <w:lang w:eastAsia="zh-CN"/>
        </w:rPr>
        <w:t>供应商</w:t>
      </w:r>
      <w:r>
        <w:rPr>
          <w:rFonts w:hint="eastAsia" w:ascii="仿宋" w:hAnsi="仿宋" w:eastAsia="仿宋" w:cs="仿宋"/>
          <w:color w:val="auto"/>
          <w:kern w:val="0"/>
          <w:szCs w:val="21"/>
          <w:highlight w:val="none"/>
        </w:rPr>
        <w:t>与采购代理机构就有关投标的所有来往函电均应使用中文。投标文件中若有英文或其他语言文字的资料，应提供相应的中文翻译资料。对不同文本投标文件的解释发生异议的，以中文文本为准。</w:t>
      </w:r>
    </w:p>
    <w:p w14:paraId="77616047">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6.2</w:t>
      </w:r>
      <w:r>
        <w:rPr>
          <w:rFonts w:hint="eastAsia" w:ascii="仿宋" w:hAnsi="仿宋" w:eastAsia="仿宋" w:cs="仿宋"/>
          <w:color w:val="auto"/>
          <w:kern w:val="0"/>
          <w:szCs w:val="21"/>
          <w:highlight w:val="none"/>
          <w:lang w:eastAsia="zh-CN"/>
        </w:rPr>
        <w:t>供应商</w:t>
      </w:r>
      <w:r>
        <w:rPr>
          <w:rFonts w:hint="eastAsia" w:ascii="仿宋" w:hAnsi="仿宋" w:eastAsia="仿宋" w:cs="仿宋"/>
          <w:color w:val="auto"/>
          <w:kern w:val="0"/>
          <w:szCs w:val="21"/>
          <w:highlight w:val="none"/>
        </w:rPr>
        <w:t>所使用的计量单位应为国家法定计量单位。</w:t>
      </w:r>
    </w:p>
    <w:p w14:paraId="64E7DD27">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6.3</w:t>
      </w:r>
      <w:r>
        <w:rPr>
          <w:rFonts w:hint="eastAsia" w:ascii="仿宋" w:hAnsi="仿宋" w:eastAsia="仿宋" w:cs="仿宋"/>
          <w:color w:val="auto"/>
          <w:kern w:val="0"/>
          <w:szCs w:val="21"/>
          <w:highlight w:val="none"/>
          <w:lang w:eastAsia="zh-CN"/>
        </w:rPr>
        <w:t>供应商</w:t>
      </w:r>
      <w:r>
        <w:rPr>
          <w:rFonts w:hint="eastAsia" w:ascii="仿宋" w:hAnsi="仿宋" w:eastAsia="仿宋" w:cs="仿宋"/>
          <w:color w:val="auto"/>
          <w:kern w:val="0"/>
          <w:szCs w:val="21"/>
          <w:highlight w:val="none"/>
        </w:rPr>
        <w:t>应用人民币报价。</w:t>
      </w:r>
    </w:p>
    <w:p w14:paraId="0BB26614">
      <w:pPr>
        <w:keepNext w:val="0"/>
        <w:keepLines w:val="0"/>
        <w:pageBreakBefore w:val="0"/>
        <w:widowControl w:val="0"/>
        <w:shd w:val="clear"/>
        <w:kinsoku/>
        <w:wordWrap/>
        <w:overflowPunct/>
        <w:topLinePunct w:val="0"/>
        <w:autoSpaceDE/>
        <w:autoSpaceDN/>
        <w:bidi w:val="0"/>
        <w:adjustRightInd/>
        <w:snapToGrid/>
        <w:spacing w:line="400" w:lineRule="exact"/>
        <w:ind w:firstLine="420"/>
        <w:textAlignment w:val="auto"/>
        <w:rPr>
          <w:rFonts w:hint="eastAsia" w:ascii="仿宋" w:hAnsi="仿宋" w:eastAsia="仿宋" w:cs="仿宋"/>
          <w:color w:val="auto"/>
          <w:szCs w:val="21"/>
          <w:highlight w:val="none"/>
          <w:lang w:val="zh-CN" w:eastAsia="zh-CN"/>
        </w:rPr>
      </w:pPr>
      <w:r>
        <w:rPr>
          <w:rFonts w:hint="eastAsia" w:ascii="仿宋" w:hAnsi="仿宋" w:eastAsia="仿宋" w:cs="仿宋"/>
          <w:color w:val="auto"/>
          <w:sz w:val="21"/>
          <w:szCs w:val="21"/>
          <w:highlight w:val="none"/>
          <w:lang w:val="en-US" w:eastAsia="zh-CN"/>
        </w:rPr>
        <w:t xml:space="preserve">6.4 </w:t>
      </w:r>
      <w:r>
        <w:rPr>
          <w:rFonts w:hint="eastAsia" w:ascii="仿宋" w:hAnsi="仿宋" w:eastAsia="仿宋" w:cs="仿宋"/>
          <w:color w:val="auto"/>
          <w:szCs w:val="21"/>
          <w:highlight w:val="none"/>
          <w:lang w:val="en-US" w:eastAsia="zh-CN"/>
        </w:rPr>
        <w:t>投标</w:t>
      </w:r>
      <w:r>
        <w:rPr>
          <w:rFonts w:hint="eastAsia" w:ascii="仿宋" w:hAnsi="仿宋" w:eastAsia="仿宋" w:cs="仿宋"/>
          <w:color w:val="auto"/>
          <w:szCs w:val="21"/>
          <w:highlight w:val="none"/>
          <w:lang w:val="zh-CN"/>
        </w:rPr>
        <w:t>文件应按照</w:t>
      </w:r>
      <w:r>
        <w:rPr>
          <w:rFonts w:hint="eastAsia" w:ascii="仿宋" w:hAnsi="仿宋" w:eastAsia="仿宋" w:cs="仿宋"/>
          <w:color w:val="auto"/>
          <w:szCs w:val="21"/>
          <w:highlight w:val="none"/>
          <w:lang w:val="en-US" w:eastAsia="zh-CN"/>
        </w:rPr>
        <w:t>招标</w:t>
      </w:r>
      <w:r>
        <w:rPr>
          <w:rFonts w:hint="eastAsia" w:ascii="仿宋" w:hAnsi="仿宋" w:eastAsia="仿宋" w:cs="仿宋"/>
          <w:color w:val="auto"/>
          <w:szCs w:val="21"/>
          <w:highlight w:val="none"/>
          <w:lang w:val="zh-CN"/>
        </w:rPr>
        <w:t>文件</w:t>
      </w:r>
      <w:r>
        <w:rPr>
          <w:rFonts w:hint="eastAsia" w:ascii="仿宋" w:hAnsi="仿宋" w:eastAsia="仿宋" w:cs="仿宋"/>
          <w:color w:val="auto"/>
          <w:szCs w:val="21"/>
          <w:highlight w:val="none"/>
          <w:lang w:val="en-US" w:eastAsia="zh-CN"/>
        </w:rPr>
        <w:t>的</w:t>
      </w:r>
      <w:r>
        <w:rPr>
          <w:rFonts w:hint="eastAsia" w:ascii="仿宋" w:hAnsi="仿宋" w:eastAsia="仿宋" w:cs="仿宋"/>
          <w:color w:val="auto"/>
          <w:szCs w:val="21"/>
          <w:highlight w:val="none"/>
          <w:lang w:val="zh-CN"/>
        </w:rPr>
        <w:t>规定</w:t>
      </w:r>
      <w:r>
        <w:rPr>
          <w:rFonts w:hint="eastAsia" w:ascii="仿宋" w:hAnsi="仿宋" w:eastAsia="仿宋" w:cs="仿宋"/>
          <w:color w:val="auto"/>
          <w:szCs w:val="21"/>
          <w:highlight w:val="none"/>
          <w:lang w:val="en-US" w:eastAsia="zh-CN"/>
        </w:rPr>
        <w:t>编写</w:t>
      </w:r>
      <w:r>
        <w:rPr>
          <w:rFonts w:hint="eastAsia" w:ascii="仿宋" w:hAnsi="仿宋" w:eastAsia="仿宋" w:cs="仿宋"/>
          <w:color w:val="auto"/>
          <w:szCs w:val="21"/>
          <w:highlight w:val="none"/>
          <w:lang w:val="zh-CN"/>
        </w:rPr>
        <w:t>并</w:t>
      </w:r>
      <w:r>
        <w:rPr>
          <w:rFonts w:hint="eastAsia" w:ascii="仿宋" w:hAnsi="仿宋" w:eastAsia="仿宋" w:cs="仿宋"/>
          <w:color w:val="auto"/>
          <w:szCs w:val="21"/>
          <w:highlight w:val="none"/>
          <w:lang w:val="en-US" w:eastAsia="zh-CN"/>
        </w:rPr>
        <w:t>制作</w:t>
      </w:r>
      <w:r>
        <w:rPr>
          <w:rFonts w:hint="eastAsia" w:ascii="仿宋" w:hAnsi="仿宋" w:eastAsia="仿宋" w:cs="仿宋"/>
          <w:color w:val="auto"/>
          <w:szCs w:val="21"/>
          <w:highlight w:val="none"/>
          <w:lang w:val="zh-CN"/>
        </w:rPr>
        <w:t>目录，</w:t>
      </w:r>
      <w:r>
        <w:rPr>
          <w:rFonts w:hint="eastAsia" w:ascii="仿宋" w:hAnsi="仿宋" w:eastAsia="仿宋" w:cs="仿宋"/>
          <w:color w:val="auto"/>
          <w:szCs w:val="21"/>
          <w:highlight w:val="none"/>
          <w:lang w:val="zh-CN" w:eastAsia="zh-CN"/>
        </w:rPr>
        <w:t>如标书制作工具中格式和内容与“江苏政府采购网”发布的招标文件不一致的，以上述网站发布的招标文件为准。</w:t>
      </w:r>
    </w:p>
    <w:p w14:paraId="2702E257">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6.5</w:t>
      </w:r>
      <w:r>
        <w:rPr>
          <w:rFonts w:hint="eastAsia" w:ascii="仿宋" w:hAnsi="仿宋" w:eastAsia="仿宋" w:cs="仿宋"/>
          <w:color w:val="auto"/>
          <w:kern w:val="0"/>
          <w:szCs w:val="21"/>
          <w:highlight w:val="none"/>
          <w:lang w:eastAsia="zh-CN"/>
        </w:rPr>
        <w:t>供应商</w:t>
      </w:r>
      <w:r>
        <w:rPr>
          <w:rFonts w:hint="eastAsia" w:ascii="仿宋" w:hAnsi="仿宋" w:eastAsia="仿宋" w:cs="仿宋"/>
          <w:color w:val="auto"/>
          <w:kern w:val="0"/>
          <w:szCs w:val="21"/>
          <w:highlight w:val="none"/>
        </w:rPr>
        <w:t>应在投标文件中写清相应的项目编号、项目名称、</w:t>
      </w:r>
      <w:r>
        <w:rPr>
          <w:rFonts w:hint="eastAsia" w:ascii="仿宋" w:hAnsi="仿宋" w:eastAsia="仿宋" w:cs="仿宋"/>
          <w:color w:val="auto"/>
          <w:kern w:val="0"/>
          <w:szCs w:val="21"/>
          <w:highlight w:val="none"/>
          <w:lang w:eastAsia="zh-CN"/>
        </w:rPr>
        <w:t>供应商</w:t>
      </w:r>
      <w:r>
        <w:rPr>
          <w:rFonts w:hint="eastAsia" w:ascii="仿宋" w:hAnsi="仿宋" w:eastAsia="仿宋" w:cs="仿宋"/>
          <w:color w:val="auto"/>
          <w:kern w:val="0"/>
          <w:szCs w:val="21"/>
          <w:highlight w:val="none"/>
        </w:rPr>
        <w:t>全称、地址、电话、传真等。</w:t>
      </w:r>
    </w:p>
    <w:p w14:paraId="0BF31D58">
      <w:pPr>
        <w:keepNext w:val="0"/>
        <w:keepLines w:val="0"/>
        <w:pageBreakBefore w:val="0"/>
        <w:widowControl/>
        <w:shd w:val="clear" w:color="auto"/>
        <w:kinsoku/>
        <w:wordWrap/>
        <w:overflowPunct/>
        <w:topLinePunct w:val="0"/>
        <w:bidi w:val="0"/>
        <w:spacing w:line="400" w:lineRule="exact"/>
        <w:ind w:firstLine="412"/>
        <w:textAlignment w:val="auto"/>
        <w:rPr>
          <w:rFonts w:hint="eastAsia" w:ascii="仿宋" w:hAnsi="仿宋" w:eastAsia="仿宋" w:cs="仿宋"/>
          <w:color w:val="auto"/>
          <w:kern w:val="0"/>
          <w:szCs w:val="21"/>
          <w:highlight w:val="none"/>
        </w:rPr>
      </w:pPr>
      <w:r>
        <w:rPr>
          <w:rFonts w:hint="eastAsia" w:ascii="仿宋" w:hAnsi="仿宋" w:eastAsia="仿宋" w:cs="仿宋"/>
          <w:bCs/>
          <w:color w:val="auto"/>
          <w:kern w:val="0"/>
          <w:szCs w:val="21"/>
          <w:highlight w:val="none"/>
        </w:rPr>
        <w:t>6.6</w:t>
      </w:r>
      <w:r>
        <w:rPr>
          <w:rFonts w:hint="eastAsia" w:ascii="仿宋" w:hAnsi="仿宋" w:eastAsia="仿宋" w:cs="仿宋"/>
          <w:color w:val="auto"/>
          <w:kern w:val="0"/>
          <w:szCs w:val="21"/>
          <w:highlight w:val="none"/>
          <w:lang w:eastAsia="zh-CN"/>
        </w:rPr>
        <w:t>供应商</w:t>
      </w:r>
      <w:r>
        <w:rPr>
          <w:rFonts w:hint="eastAsia" w:ascii="仿宋" w:hAnsi="仿宋" w:eastAsia="仿宋" w:cs="仿宋"/>
          <w:color w:val="auto"/>
          <w:kern w:val="0"/>
          <w:szCs w:val="21"/>
          <w:highlight w:val="none"/>
        </w:rPr>
        <w:t>根据招标文件载明的标的采购项目实际情况，拟在中标后将中标项目的非主体、非关键性工作交由他人完成的，应当在投标文件中载明。</w:t>
      </w:r>
    </w:p>
    <w:p w14:paraId="38C0E248">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b/>
          <w:bCs/>
          <w:color w:val="auto"/>
          <w:kern w:val="0"/>
          <w:szCs w:val="21"/>
          <w:highlight w:val="none"/>
        </w:rPr>
      </w:pPr>
      <w:r>
        <w:rPr>
          <w:rFonts w:hint="eastAsia" w:ascii="仿宋" w:hAnsi="仿宋" w:eastAsia="仿宋" w:cs="仿宋"/>
          <w:b/>
          <w:bCs/>
          <w:color w:val="auto"/>
          <w:kern w:val="0"/>
          <w:szCs w:val="21"/>
          <w:highlight w:val="none"/>
        </w:rPr>
        <w:t>7、联合体投标</w:t>
      </w:r>
    </w:p>
    <w:p w14:paraId="019B09F3">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bCs/>
          <w:color w:val="auto"/>
          <w:kern w:val="0"/>
          <w:szCs w:val="21"/>
          <w:highlight w:val="none"/>
        </w:rPr>
      </w:pPr>
      <w:r>
        <w:rPr>
          <w:rFonts w:hint="eastAsia" w:ascii="仿宋" w:hAnsi="仿宋" w:eastAsia="仿宋" w:cs="仿宋"/>
          <w:bCs/>
          <w:color w:val="auto"/>
          <w:kern w:val="0"/>
          <w:szCs w:val="21"/>
          <w:highlight w:val="none"/>
        </w:rPr>
        <w:t>7.1 采购项目如接受联合体投标的，两个以上的自然人、法人或者其他组织可以组成一个联合体，以一个供应商的身份共同参加投标。</w:t>
      </w:r>
    </w:p>
    <w:p w14:paraId="09AEEDF2">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bCs/>
          <w:color w:val="auto"/>
          <w:kern w:val="0"/>
          <w:szCs w:val="21"/>
          <w:highlight w:val="none"/>
        </w:rPr>
      </w:pPr>
      <w:r>
        <w:rPr>
          <w:rFonts w:hint="eastAsia" w:ascii="仿宋" w:hAnsi="仿宋" w:eastAsia="仿宋" w:cs="仿宋"/>
          <w:bCs/>
          <w:color w:val="auto"/>
          <w:kern w:val="0"/>
          <w:szCs w:val="21"/>
          <w:highlight w:val="none"/>
        </w:rPr>
        <w:t>7.2 联合体各方之间应当签订联合体协议，明确约定联合体各方承担的工作和相应的责任，并将联合体协议连同投标文件一并提交。联合体各方签订联合体协议后，不得再以自己名义单独在同一项目中投标，也不得组成新的联合体参加同一项目投标。</w:t>
      </w:r>
    </w:p>
    <w:p w14:paraId="6A9ABE67">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bCs/>
          <w:color w:val="auto"/>
          <w:kern w:val="0"/>
          <w:szCs w:val="21"/>
          <w:highlight w:val="none"/>
        </w:rPr>
      </w:pPr>
      <w:r>
        <w:rPr>
          <w:rFonts w:hint="eastAsia" w:ascii="仿宋" w:hAnsi="仿宋" w:eastAsia="仿宋" w:cs="仿宋"/>
          <w:bCs/>
          <w:color w:val="auto"/>
          <w:kern w:val="0"/>
          <w:szCs w:val="21"/>
          <w:highlight w:val="none"/>
        </w:rPr>
        <w:t>7.3 政府采购合同分包履行的，</w:t>
      </w:r>
      <w:r>
        <w:rPr>
          <w:rFonts w:hint="eastAsia" w:ascii="仿宋" w:hAnsi="仿宋" w:eastAsia="仿宋" w:cs="仿宋"/>
          <w:bCs/>
          <w:color w:val="auto"/>
          <w:kern w:val="0"/>
          <w:szCs w:val="21"/>
          <w:highlight w:val="none"/>
          <w:lang w:val="en-US" w:eastAsia="zh-CN"/>
        </w:rPr>
        <w:t>中标人</w:t>
      </w:r>
      <w:r>
        <w:rPr>
          <w:rFonts w:hint="eastAsia" w:ascii="仿宋" w:hAnsi="仿宋" w:eastAsia="仿宋" w:cs="仿宋"/>
          <w:bCs/>
          <w:color w:val="auto"/>
          <w:kern w:val="0"/>
          <w:szCs w:val="21"/>
          <w:highlight w:val="none"/>
        </w:rPr>
        <w:t>就采购项目和分包项目向采购人负责，分包项目供应商就分包项目承担责任，</w:t>
      </w:r>
      <w:r>
        <w:rPr>
          <w:rFonts w:hint="eastAsia" w:ascii="仿宋" w:hAnsi="仿宋" w:eastAsia="仿宋" w:cs="仿宋"/>
          <w:bCs/>
          <w:color w:val="auto"/>
          <w:kern w:val="0"/>
          <w:szCs w:val="21"/>
          <w:highlight w:val="none"/>
          <w:lang w:eastAsia="zh-CN"/>
        </w:rPr>
        <w:t>中标人</w:t>
      </w:r>
      <w:r>
        <w:rPr>
          <w:rFonts w:hint="eastAsia" w:ascii="仿宋" w:hAnsi="仿宋" w:eastAsia="仿宋" w:cs="仿宋"/>
          <w:bCs/>
          <w:color w:val="auto"/>
          <w:kern w:val="0"/>
          <w:szCs w:val="21"/>
          <w:highlight w:val="none"/>
        </w:rPr>
        <w:t>与分包供应商之间应该签订分包意向协议。</w:t>
      </w:r>
    </w:p>
    <w:p w14:paraId="52B7AFC7">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bCs/>
          <w:color w:val="auto"/>
          <w:kern w:val="0"/>
          <w:szCs w:val="21"/>
          <w:highlight w:val="none"/>
        </w:rPr>
      </w:pPr>
      <w:r>
        <w:rPr>
          <w:rFonts w:hint="eastAsia" w:ascii="仿宋" w:hAnsi="仿宋" w:eastAsia="仿宋" w:cs="仿宋"/>
          <w:bCs/>
          <w:color w:val="auto"/>
          <w:kern w:val="0"/>
          <w:szCs w:val="21"/>
          <w:highlight w:val="none"/>
        </w:rPr>
        <w:t>7.4 享受中小企业扶持政策获得政府采购合同的，小微企业不得将合同分包给大中型企业，中型企业不得将合同分包给大型企业。</w:t>
      </w:r>
    </w:p>
    <w:p w14:paraId="611F45FE">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bCs/>
          <w:color w:val="auto"/>
          <w:kern w:val="0"/>
          <w:szCs w:val="21"/>
          <w:highlight w:val="none"/>
        </w:rPr>
      </w:pPr>
      <w:r>
        <w:rPr>
          <w:rFonts w:hint="eastAsia" w:ascii="仿宋" w:hAnsi="仿宋" w:eastAsia="仿宋" w:cs="仿宋"/>
          <w:bCs/>
          <w:color w:val="auto"/>
          <w:kern w:val="0"/>
          <w:szCs w:val="21"/>
          <w:highlight w:val="none"/>
        </w:rPr>
        <w:t>7.5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p>
    <w:p w14:paraId="534BF595">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color w:val="auto"/>
          <w:kern w:val="0"/>
          <w:szCs w:val="21"/>
          <w:highlight w:val="none"/>
        </w:rPr>
      </w:pPr>
      <w:r>
        <w:rPr>
          <w:rFonts w:hint="eastAsia" w:ascii="仿宋" w:hAnsi="仿宋" w:eastAsia="仿宋" w:cs="仿宋"/>
          <w:b/>
          <w:bCs/>
          <w:color w:val="auto"/>
          <w:kern w:val="0"/>
          <w:szCs w:val="21"/>
          <w:highlight w:val="none"/>
        </w:rPr>
        <w:t>8、投标文件的组成</w:t>
      </w:r>
    </w:p>
    <w:p w14:paraId="586132B0">
      <w:pPr>
        <w:keepNext w:val="0"/>
        <w:keepLines w:val="0"/>
        <w:pageBreakBefore w:val="0"/>
        <w:widowControl/>
        <w:shd w:val="clear" w:color="auto"/>
        <w:kinsoku/>
        <w:wordWrap/>
        <w:overflowPunct/>
        <w:topLinePunct w:val="0"/>
        <w:bidi w:val="0"/>
        <w:spacing w:line="400" w:lineRule="exact"/>
        <w:ind w:firstLine="420"/>
        <w:jc w:val="left"/>
        <w:textAlignment w:val="auto"/>
        <w:rPr>
          <w:rFonts w:hint="eastAsia" w:ascii="仿宋" w:hAnsi="仿宋" w:eastAsia="仿宋" w:cs="仿宋"/>
          <w:b/>
          <w:color w:val="auto"/>
          <w:kern w:val="0"/>
          <w:szCs w:val="21"/>
          <w:highlight w:val="none"/>
        </w:rPr>
      </w:pPr>
      <w:r>
        <w:rPr>
          <w:rFonts w:hint="eastAsia" w:ascii="仿宋" w:hAnsi="仿宋" w:eastAsia="仿宋" w:cs="仿宋"/>
          <w:color w:val="auto"/>
          <w:kern w:val="0"/>
          <w:szCs w:val="21"/>
          <w:highlight w:val="none"/>
        </w:rPr>
        <w:t>8.1</w:t>
      </w:r>
      <w:r>
        <w:rPr>
          <w:rFonts w:hint="eastAsia" w:ascii="仿宋" w:hAnsi="仿宋" w:eastAsia="仿宋" w:cs="仿宋"/>
          <w:color w:val="auto"/>
          <w:kern w:val="0"/>
          <w:szCs w:val="21"/>
          <w:highlight w:val="none"/>
          <w:lang w:eastAsia="zh-CN"/>
        </w:rPr>
        <w:t>供应商</w:t>
      </w:r>
      <w:r>
        <w:rPr>
          <w:rFonts w:hint="eastAsia" w:ascii="仿宋" w:hAnsi="仿宋" w:eastAsia="仿宋" w:cs="仿宋"/>
          <w:color w:val="auto"/>
          <w:kern w:val="0"/>
          <w:szCs w:val="21"/>
          <w:highlight w:val="none"/>
        </w:rPr>
        <w:t>应当根据招标文件要求编制投标文件，投标文件应对招标文件提出的要求和条件作出实质性响应，并在《商务条款偏离表》和《采购需求偏离表》等处逐条标明满足与否。</w:t>
      </w:r>
    </w:p>
    <w:p w14:paraId="1FBE72C2">
      <w:pPr>
        <w:keepNext w:val="0"/>
        <w:keepLines w:val="0"/>
        <w:pageBreakBefore w:val="0"/>
        <w:widowControl/>
        <w:shd w:val="clear" w:color="auto"/>
        <w:kinsoku/>
        <w:wordWrap/>
        <w:overflowPunct/>
        <w:topLinePunct w:val="0"/>
        <w:bidi w:val="0"/>
        <w:spacing w:line="400" w:lineRule="exact"/>
        <w:ind w:firstLine="420"/>
        <w:jc w:val="left"/>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8.2 投标文件由商务、技术、价格以及其他部分内容组成。投标文件目录及有关格式按招标文件“第六章 投标文件格式及附件”的要求编制。</w:t>
      </w:r>
    </w:p>
    <w:p w14:paraId="5ADB0CC2">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color w:val="auto"/>
          <w:kern w:val="0"/>
          <w:szCs w:val="21"/>
          <w:highlight w:val="none"/>
        </w:rPr>
      </w:pPr>
      <w:r>
        <w:rPr>
          <w:rFonts w:hint="eastAsia" w:ascii="仿宋" w:hAnsi="仿宋" w:eastAsia="仿宋" w:cs="仿宋"/>
          <w:b/>
          <w:bCs/>
          <w:color w:val="auto"/>
          <w:kern w:val="0"/>
          <w:szCs w:val="21"/>
          <w:highlight w:val="none"/>
        </w:rPr>
        <w:t>9、投标文件的商务内容</w:t>
      </w:r>
    </w:p>
    <w:p w14:paraId="659F1D37">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9.1商务部分内容是证明</w:t>
      </w:r>
      <w:r>
        <w:rPr>
          <w:rFonts w:hint="eastAsia" w:ascii="仿宋" w:hAnsi="仿宋" w:eastAsia="仿宋" w:cs="仿宋"/>
          <w:color w:val="auto"/>
          <w:kern w:val="0"/>
          <w:szCs w:val="21"/>
          <w:highlight w:val="none"/>
          <w:lang w:eastAsia="zh-CN"/>
        </w:rPr>
        <w:t>供应商</w:t>
      </w:r>
      <w:r>
        <w:rPr>
          <w:rFonts w:hint="eastAsia" w:ascii="仿宋" w:hAnsi="仿宋" w:eastAsia="仿宋" w:cs="仿宋"/>
          <w:color w:val="auto"/>
          <w:kern w:val="0"/>
          <w:szCs w:val="21"/>
          <w:highlight w:val="none"/>
        </w:rPr>
        <w:t>有资格参加投标和中标后有能力履行合同的文件，这些文件应能满足招标的要求，包括但不限于下列文件（</w:t>
      </w:r>
      <w:r>
        <w:rPr>
          <w:rFonts w:hint="eastAsia" w:ascii="仿宋" w:hAnsi="仿宋" w:eastAsia="仿宋" w:cs="仿宋"/>
          <w:b/>
          <w:color w:val="auto"/>
          <w:kern w:val="0"/>
          <w:szCs w:val="21"/>
          <w:highlight w:val="none"/>
        </w:rPr>
        <w:t>（1）-（6）所述材料不得有缺失或提供不全或不满足招标文件的实质性要求</w:t>
      </w:r>
      <w:r>
        <w:rPr>
          <w:rFonts w:hint="eastAsia" w:ascii="仿宋" w:hAnsi="仿宋" w:eastAsia="仿宋" w:cs="仿宋"/>
          <w:color w:val="auto"/>
          <w:kern w:val="0"/>
          <w:szCs w:val="21"/>
          <w:highlight w:val="none"/>
        </w:rPr>
        <w:t>）：</w:t>
      </w:r>
    </w:p>
    <w:p w14:paraId="6930B1AE">
      <w:pPr>
        <w:keepNext w:val="0"/>
        <w:keepLines w:val="0"/>
        <w:pageBreakBefore w:val="0"/>
        <w:widowControl/>
        <w:shd w:val="clear" w:color="auto"/>
        <w:kinsoku/>
        <w:wordWrap/>
        <w:overflowPunct/>
        <w:topLinePunct w:val="0"/>
        <w:bidi w:val="0"/>
        <w:spacing w:line="400" w:lineRule="exact"/>
        <w:ind w:firstLine="420"/>
        <w:jc w:val="left"/>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（1）投标函（投标申请及声明）</w:t>
      </w:r>
      <w:r>
        <w:rPr>
          <w:rFonts w:hint="eastAsia" w:ascii="仿宋" w:hAnsi="仿宋" w:eastAsia="仿宋" w:cs="仿宋"/>
          <w:bCs w:val="0"/>
          <w:color w:val="auto"/>
          <w:kern w:val="0"/>
          <w:szCs w:val="21"/>
          <w:highlight w:val="none"/>
        </w:rPr>
        <w:t>（</w:t>
      </w:r>
      <w:r>
        <w:rPr>
          <w:rFonts w:hint="eastAsia" w:ascii="仿宋" w:hAnsi="仿宋" w:eastAsia="仿宋" w:cs="仿宋"/>
          <w:b w:val="0"/>
          <w:bCs w:val="0"/>
          <w:color w:val="auto"/>
          <w:kern w:val="0"/>
          <w:szCs w:val="21"/>
          <w:highlight w:val="none"/>
        </w:rPr>
        <w:t>格式见第六章</w:t>
      </w:r>
      <w:r>
        <w:rPr>
          <w:rFonts w:hint="eastAsia" w:ascii="仿宋" w:hAnsi="仿宋" w:eastAsia="仿宋" w:cs="仿宋"/>
          <w:bCs w:val="0"/>
          <w:color w:val="auto"/>
          <w:kern w:val="0"/>
          <w:szCs w:val="21"/>
          <w:highlight w:val="none"/>
        </w:rPr>
        <w:t>）</w:t>
      </w:r>
      <w:r>
        <w:rPr>
          <w:rFonts w:hint="eastAsia" w:ascii="仿宋" w:hAnsi="仿宋" w:eastAsia="仿宋" w:cs="仿宋"/>
          <w:color w:val="auto"/>
          <w:kern w:val="0"/>
          <w:szCs w:val="21"/>
          <w:highlight w:val="none"/>
        </w:rPr>
        <w:t>；</w:t>
      </w:r>
    </w:p>
    <w:p w14:paraId="0F1E62A4">
      <w:pPr>
        <w:keepNext w:val="0"/>
        <w:keepLines w:val="0"/>
        <w:pageBreakBefore w:val="0"/>
        <w:widowControl/>
        <w:shd w:val="clear" w:color="auto"/>
        <w:kinsoku/>
        <w:wordWrap/>
        <w:overflowPunct/>
        <w:topLinePunct w:val="0"/>
        <w:bidi w:val="0"/>
        <w:spacing w:line="400" w:lineRule="exact"/>
        <w:ind w:firstLine="420"/>
        <w:jc w:val="left"/>
        <w:textAlignment w:val="auto"/>
        <w:rPr>
          <w:rFonts w:hint="eastAsia" w:ascii="仿宋" w:hAnsi="仿宋" w:eastAsia="仿宋" w:cs="仿宋"/>
          <w:color w:val="auto"/>
          <w:kern w:val="0"/>
          <w:szCs w:val="21"/>
          <w:highlight w:val="none"/>
          <w:lang w:val="en-US" w:eastAsia="zh-CN"/>
        </w:rPr>
      </w:pPr>
      <w:r>
        <w:rPr>
          <w:rFonts w:hint="eastAsia" w:ascii="仿宋" w:hAnsi="仿宋" w:eastAsia="仿宋" w:cs="仿宋"/>
          <w:color w:val="auto"/>
          <w:kern w:val="0"/>
          <w:szCs w:val="21"/>
          <w:highlight w:val="none"/>
          <w:lang w:val="en-US" w:eastAsia="zh-CN"/>
        </w:rPr>
        <w:t>（2）法人授权书（格式见第六章）</w:t>
      </w:r>
    </w:p>
    <w:p w14:paraId="4A34667D">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（3）</w:t>
      </w:r>
      <w:r>
        <w:rPr>
          <w:rFonts w:hint="eastAsia" w:ascii="仿宋" w:hAnsi="仿宋" w:eastAsia="仿宋" w:cs="仿宋"/>
          <w:color w:val="auto"/>
          <w:kern w:val="0"/>
          <w:szCs w:val="21"/>
          <w:highlight w:val="none"/>
          <w:lang w:eastAsia="zh-CN"/>
        </w:rPr>
        <w:t>供应商</w:t>
      </w:r>
      <w:r>
        <w:rPr>
          <w:rFonts w:hint="eastAsia" w:ascii="仿宋" w:hAnsi="仿宋" w:eastAsia="仿宋" w:cs="仿宋"/>
          <w:color w:val="auto"/>
          <w:kern w:val="0"/>
          <w:szCs w:val="21"/>
          <w:highlight w:val="none"/>
        </w:rPr>
        <w:t>资格资信证明文件：</w:t>
      </w:r>
    </w:p>
    <w:p w14:paraId="254F43C1">
      <w:pPr>
        <w:pStyle w:val="145"/>
        <w:keepNext w:val="0"/>
        <w:keepLines w:val="0"/>
        <w:pageBreakBefore w:val="0"/>
        <w:numPr>
          <w:ilvl w:val="1"/>
          <w:numId w:val="4"/>
        </w:numPr>
        <w:shd w:val="clear"/>
        <w:tabs>
          <w:tab w:val="left" w:pos="840"/>
          <w:tab w:val="clear" w:pos="990"/>
        </w:tabs>
        <w:kinsoku/>
        <w:wordWrap/>
        <w:overflowPunct/>
        <w:topLinePunct w:val="0"/>
        <w:bidi w:val="0"/>
        <w:spacing w:line="400" w:lineRule="exact"/>
        <w:ind w:left="0" w:firstLine="367" w:firstLineChars="175"/>
        <w:textAlignment w:val="auto"/>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第一章招标公告中2.1《中华人民共和国政府采购法》规定的资格条件证明文件；</w:t>
      </w:r>
    </w:p>
    <w:p w14:paraId="5ABC9A20">
      <w:pPr>
        <w:pStyle w:val="145"/>
        <w:keepNext w:val="0"/>
        <w:keepLines w:val="0"/>
        <w:pageBreakBefore w:val="0"/>
        <w:numPr>
          <w:ilvl w:val="1"/>
          <w:numId w:val="4"/>
        </w:numPr>
        <w:shd w:val="clear"/>
        <w:tabs>
          <w:tab w:val="left" w:pos="840"/>
          <w:tab w:val="clear" w:pos="990"/>
        </w:tabs>
        <w:kinsoku/>
        <w:wordWrap/>
        <w:overflowPunct/>
        <w:topLinePunct w:val="0"/>
        <w:bidi w:val="0"/>
        <w:spacing w:line="400" w:lineRule="exact"/>
        <w:ind w:left="0" w:firstLine="367" w:firstLineChars="175"/>
        <w:textAlignment w:val="auto"/>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第一章招标公告中2.2</w:t>
      </w:r>
      <w:r>
        <w:rPr>
          <w:rFonts w:hint="eastAsia" w:ascii="仿宋" w:hAnsi="仿宋" w:eastAsia="仿宋" w:cs="仿宋"/>
          <w:color w:val="auto"/>
          <w:spacing w:val="8"/>
          <w:kern w:val="0"/>
          <w:szCs w:val="21"/>
          <w:highlight w:val="none"/>
        </w:rPr>
        <w:t>落实政府采购政策需满足的资格要求；</w:t>
      </w:r>
    </w:p>
    <w:p w14:paraId="1220FDD5">
      <w:pPr>
        <w:pStyle w:val="145"/>
        <w:keepNext w:val="0"/>
        <w:keepLines w:val="0"/>
        <w:pageBreakBefore w:val="0"/>
        <w:numPr>
          <w:ilvl w:val="1"/>
          <w:numId w:val="4"/>
        </w:numPr>
        <w:shd w:val="clear"/>
        <w:tabs>
          <w:tab w:val="left" w:pos="840"/>
          <w:tab w:val="clear" w:pos="990"/>
        </w:tabs>
        <w:kinsoku/>
        <w:wordWrap/>
        <w:overflowPunct/>
        <w:topLinePunct w:val="0"/>
        <w:bidi w:val="0"/>
        <w:spacing w:line="400" w:lineRule="exact"/>
        <w:ind w:left="0" w:firstLine="367" w:firstLineChars="175"/>
        <w:textAlignment w:val="auto"/>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第一章招标公告中2.3采购人根据采购项目的特殊要求规定的特定条件证明文件。</w:t>
      </w:r>
    </w:p>
    <w:p w14:paraId="15FA57AE">
      <w:pPr>
        <w:keepNext w:val="0"/>
        <w:keepLines w:val="0"/>
        <w:pageBreakBefore w:val="0"/>
        <w:widowControl/>
        <w:shd w:val="clear" w:color="auto"/>
        <w:kinsoku/>
        <w:wordWrap/>
        <w:overflowPunct/>
        <w:topLinePunct w:val="0"/>
        <w:bidi w:val="0"/>
        <w:spacing w:line="400" w:lineRule="exact"/>
        <w:ind w:firstLine="420" w:firstLineChars="200"/>
        <w:jc w:val="left"/>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（4）开标一览表及附表</w:t>
      </w:r>
      <w:r>
        <w:rPr>
          <w:rFonts w:hint="eastAsia" w:ascii="仿宋" w:hAnsi="仿宋" w:eastAsia="仿宋" w:cs="仿宋"/>
          <w:bCs/>
          <w:color w:val="auto"/>
          <w:szCs w:val="21"/>
          <w:highlight w:val="none"/>
        </w:rPr>
        <w:t>（</w:t>
      </w:r>
      <w:r>
        <w:rPr>
          <w:rFonts w:hint="eastAsia" w:ascii="仿宋" w:hAnsi="仿宋" w:eastAsia="仿宋" w:cs="仿宋"/>
          <w:b/>
          <w:bCs/>
          <w:color w:val="auto"/>
          <w:szCs w:val="21"/>
          <w:highlight w:val="none"/>
        </w:rPr>
        <w:t>格式见第六章</w:t>
      </w:r>
      <w:r>
        <w:rPr>
          <w:rFonts w:hint="eastAsia" w:ascii="仿宋" w:hAnsi="仿宋" w:eastAsia="仿宋" w:cs="仿宋"/>
          <w:bCs/>
          <w:color w:val="auto"/>
          <w:szCs w:val="21"/>
          <w:highlight w:val="none"/>
        </w:rPr>
        <w:t>）；</w:t>
      </w:r>
    </w:p>
    <w:p w14:paraId="44330F23">
      <w:pPr>
        <w:keepNext w:val="0"/>
        <w:keepLines w:val="0"/>
        <w:pageBreakBefore w:val="0"/>
        <w:widowControl/>
        <w:shd w:val="clear" w:color="auto"/>
        <w:kinsoku/>
        <w:wordWrap/>
        <w:overflowPunct/>
        <w:topLinePunct w:val="0"/>
        <w:bidi w:val="0"/>
        <w:spacing w:line="400" w:lineRule="exact"/>
        <w:ind w:firstLine="420"/>
        <w:jc w:val="left"/>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（5）</w:t>
      </w:r>
      <w:r>
        <w:rPr>
          <w:rFonts w:hint="eastAsia" w:ascii="仿宋" w:hAnsi="仿宋" w:eastAsia="仿宋" w:cs="仿宋"/>
          <w:color w:val="auto"/>
          <w:kern w:val="0"/>
          <w:szCs w:val="21"/>
          <w:highlight w:val="none"/>
          <w:lang w:eastAsia="zh-CN"/>
        </w:rPr>
        <w:t>供应商</w:t>
      </w:r>
      <w:r>
        <w:rPr>
          <w:rFonts w:hint="eastAsia" w:ascii="仿宋" w:hAnsi="仿宋" w:eastAsia="仿宋" w:cs="仿宋"/>
          <w:color w:val="auto"/>
          <w:kern w:val="0"/>
          <w:szCs w:val="21"/>
          <w:highlight w:val="none"/>
        </w:rPr>
        <w:t>缴纳投标保证金凭证（如需要）；</w:t>
      </w:r>
    </w:p>
    <w:p w14:paraId="36DEF4F8">
      <w:pPr>
        <w:keepNext w:val="0"/>
        <w:keepLines w:val="0"/>
        <w:pageBreakBefore w:val="0"/>
        <w:widowControl/>
        <w:shd w:val="clear" w:color="auto"/>
        <w:kinsoku/>
        <w:wordWrap/>
        <w:overflowPunct/>
        <w:topLinePunct w:val="0"/>
        <w:bidi w:val="0"/>
        <w:spacing w:line="400" w:lineRule="exact"/>
        <w:ind w:firstLine="420"/>
        <w:jc w:val="left"/>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（6）《南京市政府采购供应商信用承诺书》</w:t>
      </w:r>
      <w:r>
        <w:rPr>
          <w:rFonts w:hint="eastAsia" w:ascii="仿宋" w:hAnsi="仿宋" w:eastAsia="仿宋" w:cs="仿宋"/>
          <w:b/>
          <w:color w:val="auto"/>
          <w:szCs w:val="21"/>
          <w:highlight w:val="none"/>
          <w:lang w:val="zh-CN"/>
        </w:rPr>
        <w:t>（如招标公告中要求提供）；</w:t>
      </w:r>
    </w:p>
    <w:p w14:paraId="2843B987">
      <w:pPr>
        <w:keepNext w:val="0"/>
        <w:keepLines w:val="0"/>
        <w:pageBreakBefore w:val="0"/>
        <w:widowControl/>
        <w:shd w:val="clear" w:color="auto"/>
        <w:kinsoku/>
        <w:wordWrap/>
        <w:overflowPunct/>
        <w:topLinePunct w:val="0"/>
        <w:bidi w:val="0"/>
        <w:spacing w:line="400" w:lineRule="exact"/>
        <w:ind w:firstLine="420"/>
        <w:jc w:val="left"/>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（7）《商务条款偏离表》；</w:t>
      </w:r>
    </w:p>
    <w:p w14:paraId="176B783A">
      <w:pPr>
        <w:keepNext w:val="0"/>
        <w:keepLines w:val="0"/>
        <w:pageBreakBefore w:val="0"/>
        <w:widowControl/>
        <w:shd w:val="clear" w:color="auto"/>
        <w:kinsoku/>
        <w:wordWrap/>
        <w:overflowPunct/>
        <w:topLinePunct w:val="0"/>
        <w:bidi w:val="0"/>
        <w:spacing w:line="400" w:lineRule="exact"/>
        <w:ind w:firstLine="420"/>
        <w:jc w:val="left"/>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（8）第三章评标标准中对应的所需证明材料（如有自行添加）；</w:t>
      </w:r>
    </w:p>
    <w:p w14:paraId="2931B7F4">
      <w:pPr>
        <w:keepNext w:val="0"/>
        <w:keepLines w:val="0"/>
        <w:pageBreakBefore w:val="0"/>
        <w:widowControl/>
        <w:shd w:val="clear" w:color="auto"/>
        <w:kinsoku/>
        <w:wordWrap/>
        <w:overflowPunct/>
        <w:topLinePunct w:val="0"/>
        <w:bidi w:val="0"/>
        <w:spacing w:line="400" w:lineRule="exact"/>
        <w:ind w:firstLine="420"/>
        <w:jc w:val="left"/>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（9）要求采购人提供的配合（如有自拟并自行添加）；</w:t>
      </w:r>
    </w:p>
    <w:p w14:paraId="14B68C28">
      <w:pPr>
        <w:keepNext w:val="0"/>
        <w:keepLines w:val="0"/>
        <w:pageBreakBefore w:val="0"/>
        <w:widowControl/>
        <w:shd w:val="clear" w:color="auto"/>
        <w:kinsoku/>
        <w:wordWrap/>
        <w:overflowPunct/>
        <w:topLinePunct w:val="0"/>
        <w:bidi w:val="0"/>
        <w:spacing w:line="400" w:lineRule="exact"/>
        <w:ind w:firstLine="420"/>
        <w:jc w:val="left"/>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（10）其它（</w:t>
      </w:r>
      <w:r>
        <w:rPr>
          <w:rFonts w:hint="eastAsia" w:ascii="仿宋" w:hAnsi="仿宋" w:eastAsia="仿宋" w:cs="仿宋"/>
          <w:color w:val="auto"/>
          <w:kern w:val="0"/>
          <w:szCs w:val="21"/>
          <w:highlight w:val="none"/>
          <w:lang w:eastAsia="zh-CN"/>
        </w:rPr>
        <w:t>供应商</w:t>
      </w:r>
      <w:r>
        <w:rPr>
          <w:rFonts w:hint="eastAsia" w:ascii="仿宋" w:hAnsi="仿宋" w:eastAsia="仿宋" w:cs="仿宋"/>
          <w:color w:val="auto"/>
          <w:kern w:val="0"/>
          <w:szCs w:val="21"/>
          <w:highlight w:val="none"/>
        </w:rPr>
        <w:t>认为有必要提供的声明和文件，如有，自行拟定并添加）。</w:t>
      </w:r>
    </w:p>
    <w:p w14:paraId="078F5A44">
      <w:pPr>
        <w:keepNext w:val="0"/>
        <w:keepLines w:val="0"/>
        <w:pageBreakBefore w:val="0"/>
        <w:widowControl/>
        <w:shd w:val="clear" w:color="auto"/>
        <w:kinsoku/>
        <w:wordWrap/>
        <w:overflowPunct/>
        <w:topLinePunct w:val="0"/>
        <w:bidi w:val="0"/>
        <w:spacing w:line="400" w:lineRule="exact"/>
        <w:ind w:firstLine="420"/>
        <w:jc w:val="left"/>
        <w:textAlignment w:val="auto"/>
        <w:rPr>
          <w:rFonts w:hint="eastAsia" w:ascii="仿宋" w:hAnsi="仿宋" w:eastAsia="仿宋" w:cs="仿宋"/>
          <w:color w:val="auto"/>
          <w:kern w:val="0"/>
          <w:szCs w:val="21"/>
          <w:highlight w:val="none"/>
        </w:rPr>
      </w:pPr>
      <w:r>
        <w:rPr>
          <w:rFonts w:hint="eastAsia" w:ascii="仿宋" w:hAnsi="仿宋" w:eastAsia="仿宋" w:cs="仿宋"/>
          <w:b/>
          <w:bCs/>
          <w:color w:val="auto"/>
          <w:kern w:val="0"/>
          <w:szCs w:val="21"/>
          <w:highlight w:val="none"/>
        </w:rPr>
        <w:t>10、投标文件的技术内容</w:t>
      </w:r>
    </w:p>
    <w:p w14:paraId="0688E52D">
      <w:pPr>
        <w:keepNext w:val="0"/>
        <w:keepLines w:val="0"/>
        <w:pageBreakBefore w:val="0"/>
        <w:widowControl/>
        <w:shd w:val="clear"/>
        <w:kinsoku/>
        <w:wordWrap/>
        <w:overflowPunct/>
        <w:topLinePunct w:val="0"/>
        <w:bidi w:val="0"/>
        <w:adjustRightInd w:val="0"/>
        <w:spacing w:line="400" w:lineRule="exact"/>
        <w:ind w:firstLine="420"/>
        <w:jc w:val="left"/>
        <w:textAlignment w:val="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技术部分</w:t>
      </w:r>
      <w:r>
        <w:rPr>
          <w:rFonts w:hint="eastAsia" w:ascii="仿宋" w:hAnsi="仿宋" w:eastAsia="仿宋" w:cs="仿宋"/>
          <w:color w:val="auto"/>
          <w:kern w:val="0"/>
          <w:szCs w:val="21"/>
          <w:highlight w:val="none"/>
        </w:rPr>
        <w:t>内容</w:t>
      </w:r>
      <w:r>
        <w:rPr>
          <w:rFonts w:hint="eastAsia" w:ascii="仿宋" w:hAnsi="仿宋" w:eastAsia="仿宋" w:cs="仿宋"/>
          <w:color w:val="auto"/>
          <w:szCs w:val="21"/>
          <w:highlight w:val="none"/>
          <w:lang w:val="zh-CN"/>
        </w:rPr>
        <w:t>是证明</w:t>
      </w:r>
      <w:r>
        <w:rPr>
          <w:rFonts w:hint="eastAsia" w:ascii="仿宋" w:hAnsi="仿宋" w:eastAsia="仿宋" w:cs="仿宋"/>
          <w:color w:val="auto"/>
          <w:szCs w:val="21"/>
          <w:highlight w:val="none"/>
          <w:lang w:eastAsia="zh-CN"/>
        </w:rPr>
        <w:t>供应商</w:t>
      </w:r>
      <w:r>
        <w:rPr>
          <w:rFonts w:hint="eastAsia" w:ascii="仿宋" w:hAnsi="仿宋" w:eastAsia="仿宋" w:cs="仿宋"/>
          <w:color w:val="auto"/>
          <w:szCs w:val="21"/>
          <w:highlight w:val="none"/>
        </w:rPr>
        <w:t>提供的货物和服务是合格的、并符合招标文件要求的证明文件，以及</w:t>
      </w:r>
      <w:r>
        <w:rPr>
          <w:rFonts w:hint="eastAsia" w:ascii="仿宋" w:hAnsi="仿宋" w:eastAsia="仿宋" w:cs="仿宋"/>
          <w:color w:val="auto"/>
          <w:szCs w:val="21"/>
          <w:highlight w:val="none"/>
          <w:lang w:val="zh-CN"/>
        </w:rPr>
        <w:t>对货物和服务的详细说明，这些文件可以是文字资料、图纸、数据</w:t>
      </w:r>
      <w:r>
        <w:rPr>
          <w:rFonts w:hint="eastAsia" w:ascii="仿宋" w:hAnsi="仿宋" w:eastAsia="仿宋" w:cs="仿宋"/>
          <w:color w:val="auto"/>
          <w:szCs w:val="21"/>
          <w:highlight w:val="none"/>
        </w:rPr>
        <w:t>或其他证明文件</w:t>
      </w:r>
      <w:r>
        <w:rPr>
          <w:rFonts w:hint="eastAsia" w:ascii="仿宋" w:hAnsi="仿宋" w:eastAsia="仿宋" w:cs="仿宋"/>
          <w:color w:val="auto"/>
          <w:szCs w:val="21"/>
          <w:highlight w:val="none"/>
          <w:lang w:val="zh-CN"/>
        </w:rPr>
        <w:t>等。提供的货物和服务如与招标文件要求有不符之处，应说明其差别之所在。包括但不限于下列文件：</w:t>
      </w:r>
    </w:p>
    <w:p w14:paraId="2868B030">
      <w:pPr>
        <w:keepNext w:val="0"/>
        <w:keepLines w:val="0"/>
        <w:pageBreakBefore w:val="0"/>
        <w:widowControl/>
        <w:shd w:val="clear"/>
        <w:kinsoku/>
        <w:wordWrap/>
        <w:overflowPunct/>
        <w:topLinePunct w:val="0"/>
        <w:bidi w:val="0"/>
        <w:adjustRightInd w:val="0"/>
        <w:spacing w:line="400" w:lineRule="exact"/>
        <w:ind w:firstLine="420"/>
        <w:jc w:val="left"/>
        <w:textAlignment w:val="auto"/>
        <w:rPr>
          <w:rFonts w:hint="eastAsia" w:ascii="仿宋" w:hAnsi="仿宋" w:eastAsia="仿宋" w:cs="仿宋"/>
          <w:color w:val="auto"/>
          <w:kern w:val="0"/>
          <w:szCs w:val="21"/>
          <w:highlight w:val="none"/>
          <w:lang w:val="zh-CN"/>
        </w:rPr>
      </w:pPr>
      <w:r>
        <w:rPr>
          <w:rFonts w:hint="eastAsia" w:ascii="仿宋" w:hAnsi="仿宋" w:eastAsia="仿宋" w:cs="仿宋"/>
          <w:color w:val="auto"/>
          <w:kern w:val="0"/>
          <w:szCs w:val="21"/>
          <w:highlight w:val="none"/>
          <w:lang w:val="zh-CN"/>
        </w:rPr>
        <w:t>（1）技术说明或服务方案；</w:t>
      </w:r>
    </w:p>
    <w:p w14:paraId="4BD344DF">
      <w:pPr>
        <w:keepNext w:val="0"/>
        <w:keepLines w:val="0"/>
        <w:pageBreakBefore w:val="0"/>
        <w:widowControl/>
        <w:shd w:val="clear"/>
        <w:kinsoku/>
        <w:wordWrap/>
        <w:overflowPunct/>
        <w:topLinePunct w:val="0"/>
        <w:bidi w:val="0"/>
        <w:adjustRightInd w:val="0"/>
        <w:spacing w:line="400" w:lineRule="exact"/>
        <w:ind w:firstLine="420"/>
        <w:jc w:val="left"/>
        <w:textAlignment w:val="auto"/>
        <w:rPr>
          <w:rFonts w:hint="eastAsia" w:ascii="仿宋" w:hAnsi="仿宋" w:eastAsia="仿宋" w:cs="仿宋"/>
          <w:color w:val="auto"/>
          <w:kern w:val="0"/>
          <w:szCs w:val="21"/>
          <w:highlight w:val="none"/>
          <w:lang w:val="zh-CN"/>
        </w:rPr>
      </w:pPr>
      <w:r>
        <w:rPr>
          <w:rFonts w:hint="eastAsia" w:ascii="仿宋" w:hAnsi="仿宋" w:eastAsia="仿宋" w:cs="仿宋"/>
          <w:color w:val="auto"/>
          <w:kern w:val="0"/>
          <w:szCs w:val="21"/>
          <w:highlight w:val="none"/>
          <w:lang w:val="zh-CN"/>
        </w:rPr>
        <w:t>（2）《采购需求偏离表》；</w:t>
      </w:r>
    </w:p>
    <w:p w14:paraId="5CA32825">
      <w:pPr>
        <w:keepNext w:val="0"/>
        <w:keepLines w:val="0"/>
        <w:pageBreakBefore w:val="0"/>
        <w:widowControl/>
        <w:shd w:val="clear"/>
        <w:kinsoku/>
        <w:wordWrap/>
        <w:overflowPunct/>
        <w:topLinePunct w:val="0"/>
        <w:bidi w:val="0"/>
        <w:adjustRightInd w:val="0"/>
        <w:spacing w:line="400" w:lineRule="exact"/>
        <w:ind w:firstLine="420"/>
        <w:jc w:val="left"/>
        <w:textAlignment w:val="auto"/>
        <w:rPr>
          <w:rFonts w:hint="eastAsia" w:ascii="仿宋" w:hAnsi="仿宋" w:eastAsia="仿宋" w:cs="仿宋"/>
          <w:color w:val="auto"/>
          <w:kern w:val="0"/>
          <w:szCs w:val="21"/>
          <w:highlight w:val="none"/>
          <w:lang w:val="zh-CN"/>
        </w:rPr>
      </w:pPr>
      <w:r>
        <w:rPr>
          <w:rFonts w:hint="eastAsia" w:ascii="仿宋" w:hAnsi="仿宋" w:eastAsia="仿宋" w:cs="仿宋"/>
          <w:color w:val="auto"/>
          <w:kern w:val="0"/>
          <w:szCs w:val="21"/>
          <w:highlight w:val="none"/>
          <w:lang w:val="zh-CN"/>
        </w:rPr>
        <w:t>（3）服务承诺；</w:t>
      </w:r>
    </w:p>
    <w:p w14:paraId="70923AD8">
      <w:pPr>
        <w:keepNext w:val="0"/>
        <w:keepLines w:val="0"/>
        <w:pageBreakBefore w:val="0"/>
        <w:widowControl/>
        <w:shd w:val="clear"/>
        <w:kinsoku/>
        <w:wordWrap/>
        <w:overflowPunct/>
        <w:topLinePunct w:val="0"/>
        <w:bidi w:val="0"/>
        <w:adjustRightInd w:val="0"/>
        <w:spacing w:line="400" w:lineRule="exact"/>
        <w:ind w:firstLine="420"/>
        <w:jc w:val="left"/>
        <w:textAlignment w:val="auto"/>
        <w:rPr>
          <w:rFonts w:hint="eastAsia" w:ascii="仿宋" w:hAnsi="仿宋" w:eastAsia="仿宋" w:cs="仿宋"/>
          <w:color w:val="auto"/>
          <w:kern w:val="0"/>
          <w:szCs w:val="21"/>
          <w:highlight w:val="none"/>
          <w:lang w:val="zh-CN"/>
        </w:rPr>
      </w:pPr>
      <w:r>
        <w:rPr>
          <w:rFonts w:hint="eastAsia" w:ascii="仿宋" w:hAnsi="仿宋" w:eastAsia="仿宋" w:cs="仿宋"/>
          <w:color w:val="auto"/>
          <w:kern w:val="0"/>
          <w:szCs w:val="21"/>
          <w:highlight w:val="none"/>
          <w:lang w:val="zh-CN"/>
        </w:rPr>
        <w:t>（4）供应商拟投入本项目的设备、人员情况一览表；</w:t>
      </w:r>
    </w:p>
    <w:p w14:paraId="118B9BAC">
      <w:pPr>
        <w:keepNext w:val="0"/>
        <w:keepLines w:val="0"/>
        <w:pageBreakBefore w:val="0"/>
        <w:widowControl/>
        <w:shd w:val="clear"/>
        <w:kinsoku/>
        <w:wordWrap/>
        <w:overflowPunct/>
        <w:topLinePunct w:val="0"/>
        <w:bidi w:val="0"/>
        <w:adjustRightInd w:val="0"/>
        <w:spacing w:line="400" w:lineRule="exact"/>
        <w:ind w:firstLine="420"/>
        <w:jc w:val="left"/>
        <w:textAlignment w:val="auto"/>
        <w:rPr>
          <w:rFonts w:hint="eastAsia" w:ascii="仿宋" w:hAnsi="仿宋" w:eastAsia="仿宋" w:cs="仿宋"/>
          <w:color w:val="auto"/>
          <w:kern w:val="0"/>
          <w:szCs w:val="21"/>
          <w:highlight w:val="none"/>
          <w:lang w:val="zh-CN"/>
        </w:rPr>
      </w:pPr>
      <w:r>
        <w:rPr>
          <w:rFonts w:hint="eastAsia" w:ascii="仿宋" w:hAnsi="仿宋" w:eastAsia="仿宋" w:cs="仿宋"/>
          <w:color w:val="auto"/>
          <w:kern w:val="0"/>
          <w:szCs w:val="21"/>
          <w:highlight w:val="none"/>
          <w:lang w:val="zh-CN"/>
        </w:rPr>
        <w:t>（5）供应商认为需要提供的其他技术资料。</w:t>
      </w:r>
    </w:p>
    <w:p w14:paraId="6A7B98DD">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color w:val="auto"/>
          <w:kern w:val="0"/>
          <w:szCs w:val="21"/>
          <w:highlight w:val="none"/>
        </w:rPr>
      </w:pPr>
      <w:r>
        <w:rPr>
          <w:rFonts w:hint="eastAsia" w:ascii="仿宋" w:hAnsi="仿宋" w:eastAsia="仿宋" w:cs="仿宋"/>
          <w:b/>
          <w:bCs/>
          <w:color w:val="auto"/>
          <w:kern w:val="0"/>
          <w:szCs w:val="21"/>
          <w:highlight w:val="none"/>
        </w:rPr>
        <w:t>11、投标文件的价格内容</w:t>
      </w:r>
    </w:p>
    <w:p w14:paraId="2B0E9B57">
      <w:pPr>
        <w:keepNext w:val="0"/>
        <w:keepLines w:val="0"/>
        <w:pageBreakBefore w:val="0"/>
        <w:widowControl/>
        <w:shd w:val="clear" w:color="auto"/>
        <w:kinsoku/>
        <w:wordWrap/>
        <w:overflowPunct/>
        <w:topLinePunct w:val="0"/>
        <w:bidi w:val="0"/>
        <w:spacing w:line="400" w:lineRule="exact"/>
        <w:ind w:firstLine="420"/>
        <w:jc w:val="left"/>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11.1价格部分内容是对采购标的价格构成的说明，招标文件如无特别说明，每一项货物及服务仅接受一个价格。</w:t>
      </w:r>
    </w:p>
    <w:p w14:paraId="6B67B418">
      <w:pPr>
        <w:keepNext w:val="0"/>
        <w:keepLines w:val="0"/>
        <w:pageBreakBefore w:val="0"/>
        <w:shd w:val="clear"/>
        <w:kinsoku/>
        <w:wordWrap/>
        <w:overflowPunct/>
        <w:topLinePunct w:val="0"/>
        <w:autoSpaceDE w:val="0"/>
        <w:autoSpaceDN w:val="0"/>
        <w:bidi w:val="0"/>
        <w:adjustRightInd w:val="0"/>
        <w:spacing w:line="400" w:lineRule="exact"/>
        <w:ind w:firstLine="420"/>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11.2报价应包含为履行本项目合同项下所有义务的全部含税费用（包括但不限于</w:t>
      </w:r>
      <w:r>
        <w:rPr>
          <w:rFonts w:hint="eastAsia" w:ascii="仿宋" w:hAnsi="仿宋" w:eastAsia="仿宋" w:cs="仿宋"/>
          <w:color w:val="auto"/>
          <w:szCs w:val="21"/>
          <w:highlight w:val="none"/>
        </w:rPr>
        <w:t>技术资料、服务成果、人员培训等发生的所有含税费用、支付给员工的工资和国家强制缴纳的各种社会保障资金</w:t>
      </w:r>
      <w:r>
        <w:rPr>
          <w:rFonts w:hint="eastAsia" w:ascii="仿宋" w:hAnsi="仿宋" w:eastAsia="仿宋" w:cs="仿宋"/>
          <w:color w:val="auto"/>
          <w:kern w:val="0"/>
          <w:szCs w:val="21"/>
          <w:highlight w:val="none"/>
        </w:rPr>
        <w:t>）</w:t>
      </w:r>
      <w:r>
        <w:rPr>
          <w:rFonts w:hint="eastAsia" w:ascii="仿宋" w:hAnsi="仿宋" w:eastAsia="仿宋" w:cs="仿宋"/>
          <w:color w:val="auto"/>
          <w:kern w:val="0"/>
          <w:szCs w:val="21"/>
          <w:highlight w:val="none"/>
          <w:lang w:val="zh-CN"/>
        </w:rPr>
        <w:t>，</w:t>
      </w:r>
      <w:r>
        <w:rPr>
          <w:rFonts w:hint="eastAsia" w:ascii="仿宋" w:hAnsi="仿宋" w:eastAsia="仿宋" w:cs="仿宋"/>
          <w:bCs/>
          <w:color w:val="auto"/>
          <w:szCs w:val="21"/>
          <w:highlight w:val="none"/>
        </w:rPr>
        <w:t>以</w:t>
      </w:r>
      <w:r>
        <w:rPr>
          <w:rFonts w:hint="eastAsia" w:ascii="仿宋" w:hAnsi="仿宋" w:eastAsia="仿宋" w:cs="仿宋"/>
          <w:color w:val="auto"/>
          <w:szCs w:val="21"/>
          <w:highlight w:val="none"/>
        </w:rPr>
        <w:t>及供应商认为需要的其他费用等</w:t>
      </w:r>
      <w:r>
        <w:rPr>
          <w:rFonts w:hint="eastAsia" w:ascii="仿宋" w:hAnsi="仿宋" w:eastAsia="仿宋" w:cs="仿宋"/>
          <w:b/>
          <w:color w:val="auto"/>
          <w:szCs w:val="21"/>
          <w:highlight w:val="none"/>
        </w:rPr>
        <w:t>。</w:t>
      </w:r>
    </w:p>
    <w:p w14:paraId="63D59161">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11.3</w:t>
      </w:r>
      <w:r>
        <w:rPr>
          <w:rFonts w:hint="eastAsia" w:ascii="仿宋" w:hAnsi="仿宋" w:eastAsia="仿宋" w:cs="仿宋"/>
          <w:color w:val="auto"/>
          <w:kern w:val="0"/>
          <w:szCs w:val="21"/>
          <w:highlight w:val="none"/>
          <w:lang w:eastAsia="zh-CN"/>
        </w:rPr>
        <w:t>供应商</w:t>
      </w:r>
      <w:r>
        <w:rPr>
          <w:rFonts w:hint="eastAsia" w:ascii="仿宋" w:hAnsi="仿宋" w:eastAsia="仿宋" w:cs="仿宋"/>
          <w:color w:val="auto"/>
          <w:kern w:val="0"/>
          <w:szCs w:val="21"/>
          <w:highlight w:val="none"/>
        </w:rPr>
        <w:t>的任何错漏、优惠、竞争性报价不得作为减轻责任、减少服务、增加收费、降低质量的理由。</w:t>
      </w:r>
    </w:p>
    <w:p w14:paraId="66BF6E81">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11.4评标委员会认为</w:t>
      </w:r>
      <w:r>
        <w:rPr>
          <w:rFonts w:hint="eastAsia" w:ascii="仿宋" w:hAnsi="仿宋" w:eastAsia="仿宋" w:cs="仿宋"/>
          <w:color w:val="auto"/>
          <w:kern w:val="0"/>
          <w:szCs w:val="21"/>
          <w:highlight w:val="none"/>
          <w:lang w:eastAsia="zh-CN"/>
        </w:rPr>
        <w:t>供应商</w:t>
      </w:r>
      <w:r>
        <w:rPr>
          <w:rFonts w:hint="eastAsia" w:ascii="仿宋" w:hAnsi="仿宋" w:eastAsia="仿宋" w:cs="仿宋"/>
          <w:color w:val="auto"/>
          <w:kern w:val="0"/>
          <w:szCs w:val="21"/>
          <w:highlight w:val="none"/>
        </w:rPr>
        <w:t>的报价明显低于其他通过符合性审查的</w:t>
      </w:r>
      <w:r>
        <w:rPr>
          <w:rFonts w:hint="eastAsia" w:ascii="仿宋" w:hAnsi="仿宋" w:eastAsia="仿宋" w:cs="仿宋"/>
          <w:color w:val="auto"/>
          <w:kern w:val="0"/>
          <w:szCs w:val="21"/>
          <w:highlight w:val="none"/>
          <w:lang w:eastAsia="zh-CN"/>
        </w:rPr>
        <w:t>供应商</w:t>
      </w:r>
      <w:r>
        <w:rPr>
          <w:rFonts w:hint="eastAsia" w:ascii="仿宋" w:hAnsi="仿宋" w:eastAsia="仿宋" w:cs="仿宋"/>
          <w:color w:val="auto"/>
          <w:kern w:val="0"/>
          <w:szCs w:val="21"/>
          <w:highlight w:val="none"/>
        </w:rPr>
        <w:t>的报价，有可能影响产品质量或者不能诚信履约的，应当要求其在评标现场合理的时间内提供书面说明，必要时提交相关证明材料；</w:t>
      </w:r>
      <w:r>
        <w:rPr>
          <w:rFonts w:hint="eastAsia" w:ascii="仿宋" w:hAnsi="仿宋" w:eastAsia="仿宋" w:cs="仿宋"/>
          <w:color w:val="auto"/>
          <w:kern w:val="0"/>
          <w:szCs w:val="21"/>
          <w:highlight w:val="none"/>
          <w:lang w:eastAsia="zh-CN"/>
        </w:rPr>
        <w:t>供应商</w:t>
      </w:r>
      <w:r>
        <w:rPr>
          <w:rFonts w:hint="eastAsia" w:ascii="仿宋" w:hAnsi="仿宋" w:eastAsia="仿宋" w:cs="仿宋"/>
          <w:color w:val="auto"/>
          <w:kern w:val="0"/>
          <w:szCs w:val="21"/>
          <w:highlight w:val="none"/>
        </w:rPr>
        <w:t>不能证明其报价合理性的，评标委员会应当将其作为</w:t>
      </w:r>
      <w:r>
        <w:rPr>
          <w:rFonts w:hint="eastAsia" w:ascii="仿宋" w:hAnsi="仿宋" w:eastAsia="仿宋" w:cs="仿宋"/>
          <w:b/>
          <w:bCs/>
          <w:color w:val="auto"/>
          <w:kern w:val="0"/>
          <w:szCs w:val="21"/>
          <w:highlight w:val="none"/>
        </w:rPr>
        <w:t>无效投标处理</w:t>
      </w:r>
      <w:r>
        <w:rPr>
          <w:rFonts w:hint="eastAsia" w:ascii="仿宋" w:hAnsi="仿宋" w:eastAsia="仿宋" w:cs="仿宋"/>
          <w:color w:val="auto"/>
          <w:kern w:val="0"/>
          <w:szCs w:val="21"/>
          <w:highlight w:val="none"/>
        </w:rPr>
        <w:t>。</w:t>
      </w:r>
    </w:p>
    <w:p w14:paraId="69080A0F">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 xml:space="preserve">11.5 </w:t>
      </w:r>
      <w:r>
        <w:rPr>
          <w:rFonts w:hint="eastAsia" w:ascii="仿宋" w:hAnsi="仿宋" w:eastAsia="仿宋" w:cs="仿宋"/>
          <w:color w:val="auto"/>
          <w:kern w:val="0"/>
          <w:szCs w:val="21"/>
          <w:highlight w:val="none"/>
          <w:lang w:eastAsia="zh-CN"/>
        </w:rPr>
        <w:t>供应商</w:t>
      </w:r>
      <w:r>
        <w:rPr>
          <w:rFonts w:hint="eastAsia" w:ascii="仿宋" w:hAnsi="仿宋" w:eastAsia="仿宋" w:cs="仿宋"/>
          <w:color w:val="auto"/>
          <w:kern w:val="0"/>
          <w:szCs w:val="21"/>
          <w:highlight w:val="none"/>
        </w:rPr>
        <w:t>应在《开标一览表》《分项报价表》等标明投标货物和服务的单价、总价以及分项报价等。</w:t>
      </w:r>
    </w:p>
    <w:p w14:paraId="0F2E15C0">
      <w:pPr>
        <w:pStyle w:val="215"/>
        <w:keepNext w:val="0"/>
        <w:keepLines w:val="0"/>
        <w:pageBreakBefore w:val="0"/>
        <w:shd w:val="clear"/>
        <w:kinsoku/>
        <w:wordWrap/>
        <w:overflowPunct/>
        <w:topLinePunct w:val="0"/>
        <w:bidi w:val="0"/>
        <w:spacing w:line="400" w:lineRule="exact"/>
        <w:textAlignment w:val="auto"/>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 xml:space="preserve">11.6 </w:t>
      </w:r>
      <w:r>
        <w:rPr>
          <w:rFonts w:hint="eastAsia" w:ascii="仿宋" w:hAnsi="仿宋" w:eastAsia="仿宋" w:cs="仿宋"/>
          <w:color w:val="auto"/>
          <w:kern w:val="0"/>
          <w:sz w:val="21"/>
          <w:szCs w:val="21"/>
          <w:highlight w:val="none"/>
          <w:lang w:val="en-US"/>
        </w:rPr>
        <w:t>对于采用货币报价的项目，开标一览表中的投标总报价应与</w:t>
      </w:r>
      <w:r>
        <w:rPr>
          <w:rFonts w:hint="eastAsia" w:ascii="仿宋" w:hAnsi="仿宋" w:eastAsia="仿宋" w:cs="仿宋"/>
          <w:color w:val="auto"/>
          <w:kern w:val="0"/>
          <w:sz w:val="21"/>
          <w:szCs w:val="21"/>
          <w:highlight w:val="none"/>
          <w:lang w:val="en-US" w:eastAsia="zh-CN"/>
        </w:rPr>
        <w:t>投标报价明细表</w:t>
      </w:r>
      <w:r>
        <w:rPr>
          <w:rFonts w:hint="eastAsia" w:ascii="仿宋" w:hAnsi="仿宋" w:eastAsia="仿宋" w:cs="仿宋"/>
          <w:color w:val="auto"/>
          <w:kern w:val="0"/>
          <w:sz w:val="21"/>
          <w:szCs w:val="21"/>
          <w:highlight w:val="none"/>
          <w:lang w:val="en-US"/>
        </w:rPr>
        <w:t>中的投标总报价一致，如不一致不作为无效投标处理，评标时以开标一览表中价格为准。</w:t>
      </w:r>
    </w:p>
    <w:p w14:paraId="30C8E4D2">
      <w:pPr>
        <w:keepNext w:val="0"/>
        <w:keepLines w:val="0"/>
        <w:pageBreakBefore w:val="0"/>
        <w:widowControl/>
        <w:shd w:val="clear"/>
        <w:kinsoku/>
        <w:wordWrap/>
        <w:overflowPunct/>
        <w:topLinePunct w:val="0"/>
        <w:bidi w:val="0"/>
        <w:spacing w:line="400" w:lineRule="exact"/>
        <w:ind w:firstLine="420"/>
        <w:textAlignment w:val="auto"/>
        <w:rPr>
          <w:rFonts w:hint="eastAsia" w:ascii="仿宋" w:hAnsi="仿宋" w:eastAsia="仿宋" w:cs="仿宋"/>
          <w:color w:val="auto"/>
          <w:kern w:val="0"/>
          <w:szCs w:val="21"/>
          <w:highlight w:val="none"/>
        </w:rPr>
      </w:pPr>
      <w:r>
        <w:rPr>
          <w:rFonts w:hint="eastAsia" w:ascii="仿宋" w:hAnsi="仿宋" w:eastAsia="仿宋" w:cs="仿宋"/>
          <w:b/>
          <w:bCs/>
          <w:color w:val="auto"/>
          <w:kern w:val="0"/>
          <w:szCs w:val="21"/>
          <w:highlight w:val="none"/>
        </w:rPr>
        <w:t>11.7本项目预算为：详见第一章</w:t>
      </w:r>
      <w:r>
        <w:rPr>
          <w:rFonts w:hint="eastAsia" w:ascii="仿宋" w:hAnsi="仿宋" w:eastAsia="仿宋" w:cs="仿宋"/>
          <w:bCs/>
          <w:color w:val="auto"/>
          <w:kern w:val="0"/>
          <w:szCs w:val="21"/>
          <w:highlight w:val="none"/>
        </w:rPr>
        <w:t>。</w:t>
      </w:r>
    </w:p>
    <w:p w14:paraId="37640433">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color w:val="auto"/>
          <w:kern w:val="0"/>
          <w:szCs w:val="21"/>
          <w:highlight w:val="none"/>
        </w:rPr>
      </w:pPr>
      <w:r>
        <w:rPr>
          <w:rFonts w:hint="eastAsia" w:ascii="仿宋" w:hAnsi="仿宋" w:eastAsia="仿宋" w:cs="仿宋"/>
          <w:b/>
          <w:bCs/>
          <w:color w:val="auto"/>
          <w:kern w:val="0"/>
          <w:szCs w:val="21"/>
          <w:highlight w:val="none"/>
        </w:rPr>
        <w:t>12、投标文件的其他部分</w:t>
      </w:r>
    </w:p>
    <w:p w14:paraId="0175FCB6">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12.1 其他部分由</w:t>
      </w:r>
      <w:r>
        <w:rPr>
          <w:rFonts w:hint="eastAsia" w:ascii="仿宋" w:hAnsi="仿宋" w:eastAsia="仿宋" w:cs="仿宋"/>
          <w:color w:val="auto"/>
          <w:kern w:val="0"/>
          <w:szCs w:val="21"/>
          <w:highlight w:val="none"/>
          <w:lang w:eastAsia="zh-CN"/>
        </w:rPr>
        <w:t>供应商</w:t>
      </w:r>
      <w:r>
        <w:rPr>
          <w:rFonts w:hint="eastAsia" w:ascii="仿宋" w:hAnsi="仿宋" w:eastAsia="仿宋" w:cs="仿宋"/>
          <w:color w:val="auto"/>
          <w:kern w:val="0"/>
          <w:szCs w:val="21"/>
          <w:highlight w:val="none"/>
        </w:rPr>
        <w:t>根据编制投标文件需要提供的其他相关文件组成。</w:t>
      </w:r>
    </w:p>
    <w:p w14:paraId="2F1B381A">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b/>
          <w:bCs/>
          <w:color w:val="auto"/>
          <w:kern w:val="0"/>
          <w:szCs w:val="21"/>
          <w:highlight w:val="none"/>
        </w:rPr>
      </w:pPr>
      <w:r>
        <w:rPr>
          <w:rFonts w:hint="eastAsia" w:ascii="仿宋" w:hAnsi="仿宋" w:eastAsia="仿宋" w:cs="仿宋"/>
          <w:b/>
          <w:bCs/>
          <w:color w:val="auto"/>
          <w:kern w:val="0"/>
          <w:szCs w:val="21"/>
          <w:highlight w:val="none"/>
        </w:rPr>
        <w:t>13、投标保证金</w:t>
      </w:r>
      <w:r>
        <w:rPr>
          <w:rFonts w:hint="eastAsia" w:ascii="仿宋" w:hAnsi="仿宋" w:eastAsia="仿宋" w:cs="仿宋"/>
          <w:b/>
          <w:bCs/>
          <w:color w:val="auto"/>
          <w:szCs w:val="21"/>
          <w:highlight w:val="none"/>
          <w:lang w:val="zh-CN"/>
        </w:rPr>
        <w:t>（本项目不适用）</w:t>
      </w:r>
    </w:p>
    <w:p w14:paraId="1ECC5DDC">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b/>
          <w:bCs/>
          <w:color w:val="auto"/>
          <w:kern w:val="0"/>
          <w:szCs w:val="21"/>
          <w:highlight w:val="none"/>
        </w:rPr>
      </w:pPr>
      <w:r>
        <w:rPr>
          <w:rFonts w:hint="eastAsia" w:ascii="仿宋" w:hAnsi="仿宋" w:eastAsia="仿宋" w:cs="仿宋"/>
          <w:b/>
          <w:bCs/>
          <w:color w:val="auto"/>
          <w:kern w:val="0"/>
          <w:szCs w:val="21"/>
          <w:highlight w:val="none"/>
        </w:rPr>
        <w:t>14、投标有效期</w:t>
      </w:r>
    </w:p>
    <w:p w14:paraId="2FE51264">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14.1 自开标之日起</w:t>
      </w:r>
      <w:r>
        <w:rPr>
          <w:rFonts w:hint="eastAsia" w:ascii="仿宋" w:hAnsi="仿宋" w:eastAsia="仿宋" w:cs="仿宋"/>
          <w:b/>
          <w:color w:val="auto"/>
          <w:kern w:val="0"/>
          <w:szCs w:val="21"/>
          <w:highlight w:val="none"/>
        </w:rPr>
        <w:t>90</w:t>
      </w:r>
      <w:r>
        <w:rPr>
          <w:rFonts w:hint="eastAsia" w:ascii="仿宋" w:hAnsi="仿宋" w:eastAsia="仿宋" w:cs="仿宋"/>
          <w:color w:val="auto"/>
          <w:kern w:val="0"/>
          <w:szCs w:val="21"/>
          <w:highlight w:val="none"/>
        </w:rPr>
        <w:t>天内投标有效</w:t>
      </w:r>
      <w:r>
        <w:rPr>
          <w:rFonts w:hint="eastAsia" w:ascii="仿宋" w:hAnsi="仿宋" w:eastAsia="仿宋" w:cs="仿宋"/>
          <w:b/>
          <w:color w:val="auto"/>
          <w:highlight w:val="none"/>
        </w:rPr>
        <w:t>，投标有效期从提交投标文件的截止之日起算。投标文件中承诺的投标有效期应当不少于招标文件中载明的投标有效期。</w:t>
      </w:r>
    </w:p>
    <w:p w14:paraId="6B700B62">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14.2 特殊情况下，在原投标有效期截止之前，采购代理机构可要求</w:t>
      </w:r>
      <w:r>
        <w:rPr>
          <w:rFonts w:hint="eastAsia" w:ascii="仿宋" w:hAnsi="仿宋" w:eastAsia="仿宋" w:cs="仿宋"/>
          <w:color w:val="auto"/>
          <w:kern w:val="0"/>
          <w:szCs w:val="21"/>
          <w:highlight w:val="none"/>
          <w:lang w:eastAsia="zh-CN"/>
        </w:rPr>
        <w:t>供应商</w:t>
      </w:r>
      <w:r>
        <w:rPr>
          <w:rFonts w:hint="eastAsia" w:ascii="仿宋" w:hAnsi="仿宋" w:eastAsia="仿宋" w:cs="仿宋"/>
          <w:color w:val="auto"/>
          <w:kern w:val="0"/>
          <w:szCs w:val="21"/>
          <w:highlight w:val="none"/>
        </w:rPr>
        <w:t>同意延长投标有效期，这种要求与答复均应以书面形式提交。</w:t>
      </w:r>
      <w:r>
        <w:rPr>
          <w:rFonts w:hint="eastAsia" w:ascii="仿宋" w:hAnsi="仿宋" w:eastAsia="仿宋" w:cs="仿宋"/>
          <w:color w:val="auto"/>
          <w:kern w:val="0"/>
          <w:szCs w:val="21"/>
          <w:highlight w:val="none"/>
          <w:lang w:eastAsia="zh-CN"/>
        </w:rPr>
        <w:t>供应商</w:t>
      </w:r>
      <w:r>
        <w:rPr>
          <w:rFonts w:hint="eastAsia" w:ascii="仿宋" w:hAnsi="仿宋" w:eastAsia="仿宋" w:cs="仿宋"/>
          <w:color w:val="auto"/>
          <w:kern w:val="0"/>
          <w:szCs w:val="21"/>
          <w:highlight w:val="none"/>
        </w:rPr>
        <w:t>可拒绝这种要求，并且不影响投标保证金的退还。接受延长投标有效期的</w:t>
      </w:r>
      <w:r>
        <w:rPr>
          <w:rFonts w:hint="eastAsia" w:ascii="仿宋" w:hAnsi="仿宋" w:eastAsia="仿宋" w:cs="仿宋"/>
          <w:color w:val="auto"/>
          <w:kern w:val="0"/>
          <w:szCs w:val="21"/>
          <w:highlight w:val="none"/>
          <w:lang w:eastAsia="zh-CN"/>
        </w:rPr>
        <w:t>供应商</w:t>
      </w:r>
      <w:r>
        <w:rPr>
          <w:rFonts w:hint="eastAsia" w:ascii="仿宋" w:hAnsi="仿宋" w:eastAsia="仿宋" w:cs="仿宋"/>
          <w:color w:val="auto"/>
          <w:kern w:val="0"/>
          <w:szCs w:val="21"/>
          <w:highlight w:val="none"/>
        </w:rPr>
        <w:t>将不会要求和允许修正其投标，而只会被要求相应地延长其投标保证金的有效期。在这种情况下，有关投标保证金的退还规定在延长了的有效期内继续有效。</w:t>
      </w:r>
    </w:p>
    <w:p w14:paraId="112BB40A">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color w:val="auto"/>
          <w:kern w:val="0"/>
          <w:szCs w:val="21"/>
          <w:highlight w:val="none"/>
        </w:rPr>
      </w:pPr>
      <w:r>
        <w:rPr>
          <w:rFonts w:hint="eastAsia" w:ascii="仿宋" w:hAnsi="仿宋" w:eastAsia="仿宋" w:cs="仿宋"/>
          <w:b/>
          <w:bCs/>
          <w:color w:val="auto"/>
          <w:kern w:val="0"/>
          <w:szCs w:val="21"/>
          <w:highlight w:val="none"/>
        </w:rPr>
        <w:t>15、投标文件签署</w:t>
      </w:r>
    </w:p>
    <w:p w14:paraId="6DBCF946">
      <w:pPr>
        <w:keepNext w:val="0"/>
        <w:keepLines w:val="0"/>
        <w:pageBreakBefore w:val="0"/>
        <w:widowControl/>
        <w:shd w:val="clear" w:color="auto"/>
        <w:kinsoku/>
        <w:wordWrap/>
        <w:overflowPunct/>
        <w:topLinePunct w:val="0"/>
        <w:bidi w:val="0"/>
        <w:spacing w:line="400" w:lineRule="exact"/>
        <w:ind w:firstLine="420" w:firstLineChars="200"/>
        <w:textAlignment w:val="auto"/>
        <w:rPr>
          <w:rFonts w:hint="eastAsia" w:ascii="仿宋" w:hAnsi="仿宋" w:eastAsia="仿宋" w:cs="仿宋"/>
          <w:color w:val="auto"/>
          <w:kern w:val="0"/>
          <w:sz w:val="21"/>
          <w:szCs w:val="21"/>
          <w:highlight w:val="none"/>
          <w:lang w:val="zh-CN"/>
        </w:rPr>
      </w:pPr>
      <w:r>
        <w:rPr>
          <w:rFonts w:hint="eastAsia" w:ascii="仿宋" w:hAnsi="仿宋" w:eastAsia="仿宋" w:cs="仿宋"/>
          <w:color w:val="auto"/>
          <w:kern w:val="0"/>
          <w:sz w:val="21"/>
          <w:szCs w:val="21"/>
          <w:highlight w:val="none"/>
          <w:lang w:val="en-US" w:eastAsia="zh-CN"/>
        </w:rPr>
        <w:t>15.1 投标文件应按照招标文件要求</w:t>
      </w:r>
      <w:r>
        <w:rPr>
          <w:rFonts w:hint="eastAsia" w:ascii="仿宋" w:hAnsi="仿宋" w:eastAsia="仿宋" w:cs="仿宋"/>
          <w:color w:val="auto"/>
          <w:kern w:val="0"/>
          <w:sz w:val="21"/>
          <w:szCs w:val="21"/>
          <w:highlight w:val="none"/>
          <w:lang w:val="zh-CN"/>
        </w:rPr>
        <w:t>加盖电子公章，</w:t>
      </w:r>
      <w:r>
        <w:rPr>
          <w:rFonts w:hint="eastAsia" w:ascii="仿宋" w:hAnsi="仿宋" w:eastAsia="仿宋" w:cs="仿宋"/>
          <w:color w:val="auto"/>
          <w:kern w:val="0"/>
          <w:sz w:val="21"/>
          <w:szCs w:val="21"/>
          <w:highlight w:val="none"/>
          <w:lang w:val="en-US" w:eastAsia="zh-CN"/>
        </w:rPr>
        <w:t>否则视为无效投标</w:t>
      </w:r>
      <w:r>
        <w:rPr>
          <w:rFonts w:hint="eastAsia" w:ascii="仿宋" w:hAnsi="仿宋" w:eastAsia="仿宋" w:cs="仿宋"/>
          <w:color w:val="auto"/>
          <w:kern w:val="0"/>
          <w:sz w:val="21"/>
          <w:szCs w:val="21"/>
          <w:highlight w:val="none"/>
          <w:lang w:val="zh-CN"/>
        </w:rPr>
        <w:t>。</w:t>
      </w:r>
    </w:p>
    <w:p w14:paraId="5EAC8EA3">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color w:val="auto"/>
          <w:kern w:val="0"/>
          <w:szCs w:val="21"/>
          <w:highlight w:val="none"/>
        </w:rPr>
      </w:pPr>
      <w:r>
        <w:rPr>
          <w:rFonts w:hint="eastAsia" w:ascii="仿宋" w:hAnsi="仿宋" w:eastAsia="仿宋" w:cs="仿宋"/>
          <w:b/>
          <w:bCs/>
          <w:color w:val="auto"/>
          <w:kern w:val="0"/>
          <w:szCs w:val="21"/>
          <w:highlight w:val="none"/>
        </w:rPr>
        <w:t>16、投标费用</w:t>
      </w:r>
    </w:p>
    <w:p w14:paraId="0DDF2EE4">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 xml:space="preserve">16.1 </w:t>
      </w:r>
      <w:r>
        <w:rPr>
          <w:rFonts w:hint="eastAsia" w:ascii="仿宋" w:hAnsi="仿宋" w:eastAsia="仿宋" w:cs="仿宋"/>
          <w:color w:val="auto"/>
          <w:kern w:val="0"/>
          <w:szCs w:val="21"/>
          <w:highlight w:val="none"/>
          <w:lang w:eastAsia="zh-CN"/>
        </w:rPr>
        <w:t>供应商</w:t>
      </w:r>
      <w:r>
        <w:rPr>
          <w:rFonts w:hint="eastAsia" w:ascii="仿宋" w:hAnsi="仿宋" w:eastAsia="仿宋" w:cs="仿宋"/>
          <w:color w:val="auto"/>
          <w:kern w:val="0"/>
          <w:szCs w:val="21"/>
          <w:highlight w:val="none"/>
        </w:rPr>
        <w:t>应承担所有与准备和参加投标有关的费用，无论招标结果如何，采购代理机构和采购人在任何情况下均无义务和责任承担这些费用。</w:t>
      </w:r>
    </w:p>
    <w:p w14:paraId="22FCF86D">
      <w:pPr>
        <w:keepNext w:val="0"/>
        <w:keepLines w:val="0"/>
        <w:pageBreakBefore w:val="0"/>
        <w:shd w:val="clear"/>
        <w:kinsoku/>
        <w:wordWrap/>
        <w:overflowPunct/>
        <w:topLinePunct w:val="0"/>
        <w:bidi w:val="0"/>
        <w:adjustRightInd w:val="0"/>
        <w:snapToGrid w:val="0"/>
        <w:spacing w:line="400" w:lineRule="exact"/>
        <w:ind w:firstLine="422" w:firstLineChars="200"/>
        <w:textAlignment w:val="auto"/>
        <w:rPr>
          <w:rFonts w:hint="eastAsia" w:ascii="仿宋" w:hAnsi="仿宋" w:eastAsia="仿宋" w:cs="仿宋"/>
          <w:b/>
          <w:bCs/>
          <w:snapToGrid w:val="0"/>
          <w:color w:val="auto"/>
          <w:kern w:val="0"/>
          <w:szCs w:val="21"/>
          <w:highlight w:val="none"/>
        </w:rPr>
      </w:pPr>
      <w:r>
        <w:rPr>
          <w:rFonts w:hint="eastAsia" w:ascii="仿宋" w:hAnsi="仿宋" w:eastAsia="仿宋" w:cs="仿宋"/>
          <w:b/>
          <w:color w:val="auto"/>
          <w:kern w:val="0"/>
          <w:szCs w:val="21"/>
          <w:highlight w:val="none"/>
        </w:rPr>
        <w:t>16.2 代理服务费：</w:t>
      </w:r>
    </w:p>
    <w:p w14:paraId="753DC28B">
      <w:pPr>
        <w:keepNext w:val="0"/>
        <w:keepLines w:val="0"/>
        <w:pageBreakBefore w:val="0"/>
        <w:widowControl/>
        <w:shd w:val="clear" w:color="auto"/>
        <w:kinsoku/>
        <w:wordWrap/>
        <w:overflowPunct/>
        <w:topLinePunct w:val="0"/>
        <w:bidi w:val="0"/>
        <w:spacing w:line="400" w:lineRule="exact"/>
        <w:ind w:firstLine="420" w:firstLineChars="0"/>
        <w:textAlignment w:val="auto"/>
        <w:rPr>
          <w:rFonts w:hint="eastAsia" w:ascii="仿宋" w:hAnsi="仿宋" w:eastAsia="仿宋" w:cs="仿宋"/>
          <w:color w:val="auto"/>
          <w:szCs w:val="21"/>
          <w:highlight w:val="none"/>
          <w:lang w:val="zh-CN" w:eastAsia="zh-CN"/>
        </w:rPr>
      </w:pPr>
      <w:r>
        <w:rPr>
          <w:rFonts w:hint="eastAsia" w:ascii="仿宋" w:hAnsi="仿宋" w:eastAsia="仿宋" w:cs="仿宋"/>
          <w:color w:val="auto"/>
          <w:szCs w:val="21"/>
          <w:highlight w:val="none"/>
          <w:lang w:val="en-US" w:eastAsia="zh-CN"/>
        </w:rPr>
        <w:t>本次采购活动采购代理服务费参照《江苏省招标代理服务收费的指导意见》标准的40%计取,由成交供应商支付采购代理服务费</w:t>
      </w:r>
      <w:r>
        <w:rPr>
          <w:rFonts w:hint="eastAsia" w:ascii="仿宋" w:hAnsi="仿宋" w:eastAsia="仿宋" w:cs="仿宋"/>
          <w:color w:val="auto"/>
          <w:szCs w:val="21"/>
          <w:highlight w:val="none"/>
          <w:lang w:val="zh-CN"/>
        </w:rPr>
        <w:t>。</w:t>
      </w:r>
      <w:r>
        <w:rPr>
          <w:rFonts w:hint="eastAsia" w:ascii="仿宋" w:hAnsi="仿宋" w:eastAsia="仿宋" w:cs="仿宋"/>
          <w:color w:val="auto"/>
          <w:szCs w:val="21"/>
          <w:highlight w:val="none"/>
          <w:lang w:val="zh-CN" w:eastAsia="zh-CN"/>
        </w:rPr>
        <w:t>评委费由采购人支付。</w:t>
      </w:r>
    </w:p>
    <w:p w14:paraId="496280EF">
      <w:pPr>
        <w:keepNext w:val="0"/>
        <w:keepLines w:val="0"/>
        <w:pageBreakBefore w:val="0"/>
        <w:widowControl/>
        <w:shd w:val="clear" w:color="auto"/>
        <w:kinsoku/>
        <w:wordWrap/>
        <w:overflowPunct/>
        <w:topLinePunct w:val="0"/>
        <w:bidi w:val="0"/>
        <w:spacing w:line="400" w:lineRule="exact"/>
        <w:ind w:firstLine="420" w:firstLineChars="0"/>
        <w:textAlignment w:val="auto"/>
        <w:rPr>
          <w:rFonts w:hint="eastAsia" w:ascii="仿宋" w:hAnsi="仿宋" w:eastAsia="仿宋" w:cs="仿宋"/>
          <w:b/>
          <w:bCs/>
          <w:color w:val="auto"/>
          <w:kern w:val="0"/>
          <w:szCs w:val="21"/>
          <w:highlight w:val="none"/>
        </w:rPr>
      </w:pPr>
      <w:r>
        <w:rPr>
          <w:rFonts w:hint="eastAsia" w:ascii="仿宋" w:hAnsi="仿宋" w:eastAsia="仿宋" w:cs="仿宋"/>
          <w:color w:val="auto"/>
          <w:szCs w:val="21"/>
          <w:highlight w:val="none"/>
          <w:lang w:val="zh-CN"/>
        </w:rPr>
        <w:t>中标单位凭《中标通知书》与采购方签订合同。在领取中标通知书前向采购代理机构支付采购代理服务费。本项费用无需在投标报价表中单列。</w:t>
      </w:r>
    </w:p>
    <w:p w14:paraId="35AB8758">
      <w:pPr>
        <w:keepNext w:val="0"/>
        <w:keepLines w:val="0"/>
        <w:pageBreakBefore w:val="0"/>
        <w:widowControl/>
        <w:shd w:val="clear" w:color="auto"/>
        <w:tabs>
          <w:tab w:val="left" w:pos="5736"/>
        </w:tabs>
        <w:kinsoku/>
        <w:wordWrap/>
        <w:overflowPunct/>
        <w:topLinePunct w:val="0"/>
        <w:bidi w:val="0"/>
        <w:spacing w:line="400" w:lineRule="exact"/>
        <w:ind w:firstLine="420"/>
        <w:textAlignment w:val="auto"/>
        <w:rPr>
          <w:rFonts w:hint="eastAsia" w:ascii="仿宋" w:hAnsi="仿宋" w:eastAsia="仿宋" w:cs="仿宋"/>
          <w:color w:val="auto"/>
          <w:kern w:val="0"/>
          <w:szCs w:val="21"/>
          <w:highlight w:val="none"/>
          <w:lang w:eastAsia="zh-CN"/>
        </w:rPr>
      </w:pPr>
      <w:r>
        <w:rPr>
          <w:rFonts w:hint="eastAsia" w:ascii="仿宋" w:hAnsi="仿宋" w:eastAsia="仿宋" w:cs="仿宋"/>
          <w:b/>
          <w:bCs/>
          <w:color w:val="auto"/>
          <w:kern w:val="0"/>
          <w:szCs w:val="21"/>
          <w:highlight w:val="none"/>
        </w:rPr>
        <w:t>四、投标文件的递交</w:t>
      </w:r>
      <w:r>
        <w:rPr>
          <w:rFonts w:hint="eastAsia" w:ascii="仿宋" w:hAnsi="仿宋" w:eastAsia="仿宋" w:cs="仿宋"/>
          <w:b/>
          <w:bCs/>
          <w:color w:val="auto"/>
          <w:kern w:val="0"/>
          <w:szCs w:val="21"/>
          <w:highlight w:val="none"/>
          <w:lang w:eastAsia="zh-CN"/>
        </w:rPr>
        <w:tab/>
      </w:r>
    </w:p>
    <w:p w14:paraId="52110400">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color w:val="auto"/>
          <w:kern w:val="0"/>
          <w:szCs w:val="21"/>
          <w:highlight w:val="none"/>
        </w:rPr>
      </w:pPr>
      <w:r>
        <w:rPr>
          <w:rFonts w:hint="eastAsia" w:ascii="仿宋" w:hAnsi="仿宋" w:eastAsia="仿宋" w:cs="仿宋"/>
          <w:b/>
          <w:bCs/>
          <w:color w:val="auto"/>
          <w:kern w:val="0"/>
          <w:szCs w:val="21"/>
          <w:highlight w:val="none"/>
        </w:rPr>
        <w:t>17、投标文件的递交</w:t>
      </w:r>
    </w:p>
    <w:p w14:paraId="277B9A7A">
      <w:pPr>
        <w:keepNext w:val="0"/>
        <w:keepLines w:val="0"/>
        <w:pageBreakBefore w:val="0"/>
        <w:widowControl/>
        <w:shd w:val="clear" w:color="auto"/>
        <w:kinsoku/>
        <w:wordWrap/>
        <w:overflowPunct/>
        <w:topLinePunct w:val="0"/>
        <w:bidi w:val="0"/>
        <w:spacing w:line="400" w:lineRule="exact"/>
        <w:ind w:firstLine="420" w:firstLineChars="200"/>
        <w:textAlignment w:val="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kern w:val="0"/>
          <w:szCs w:val="21"/>
          <w:highlight w:val="none"/>
        </w:rPr>
        <w:t xml:space="preserve">17.1 </w:t>
      </w:r>
      <w:r>
        <w:rPr>
          <w:rFonts w:hint="eastAsia" w:ascii="仿宋" w:hAnsi="仿宋" w:eastAsia="仿宋" w:cs="仿宋"/>
          <w:color w:val="auto"/>
          <w:kern w:val="0"/>
          <w:szCs w:val="21"/>
          <w:highlight w:val="none"/>
          <w:lang w:eastAsia="zh-CN"/>
        </w:rPr>
        <w:t>供应商</w:t>
      </w:r>
      <w:r>
        <w:rPr>
          <w:rFonts w:hint="eastAsia" w:ascii="仿宋" w:hAnsi="仿宋" w:eastAsia="仿宋" w:cs="仿宋"/>
          <w:color w:val="auto"/>
          <w:kern w:val="0"/>
          <w:szCs w:val="21"/>
          <w:highlight w:val="none"/>
        </w:rPr>
        <w:t>应当按照《操作手册》规定，在招标公告规定的投标截止时间前制作并上传电子投标文件。</w:t>
      </w:r>
      <w:r>
        <w:rPr>
          <w:rFonts w:hint="eastAsia" w:ascii="仿宋" w:hAnsi="仿宋" w:eastAsia="仿宋" w:cs="仿宋"/>
          <w:color w:val="auto"/>
          <w:sz w:val="21"/>
          <w:szCs w:val="21"/>
          <w:highlight w:val="none"/>
          <w:lang w:val="zh-CN" w:eastAsia="zh-CN"/>
        </w:rPr>
        <w:t>招标代理机构拒绝接收提交</w:t>
      </w:r>
      <w:r>
        <w:rPr>
          <w:rFonts w:hint="eastAsia" w:ascii="仿宋" w:hAnsi="仿宋" w:eastAsia="仿宋" w:cs="仿宋"/>
          <w:color w:val="auto"/>
          <w:sz w:val="21"/>
          <w:szCs w:val="21"/>
          <w:highlight w:val="none"/>
          <w:lang w:val="en-US" w:eastAsia="zh-CN"/>
        </w:rPr>
        <w:t>投标</w:t>
      </w:r>
      <w:r>
        <w:rPr>
          <w:rFonts w:hint="eastAsia" w:ascii="仿宋" w:hAnsi="仿宋" w:eastAsia="仿宋" w:cs="仿宋"/>
          <w:color w:val="auto"/>
          <w:sz w:val="21"/>
          <w:szCs w:val="21"/>
          <w:highlight w:val="none"/>
          <w:lang w:val="zh-CN" w:eastAsia="zh-CN"/>
        </w:rPr>
        <w:t>文件截止时间后上传的任何电子</w:t>
      </w:r>
      <w:r>
        <w:rPr>
          <w:rFonts w:hint="eastAsia" w:ascii="仿宋" w:hAnsi="仿宋" w:eastAsia="仿宋" w:cs="仿宋"/>
          <w:color w:val="auto"/>
          <w:sz w:val="21"/>
          <w:szCs w:val="21"/>
          <w:highlight w:val="none"/>
          <w:lang w:val="en-US" w:eastAsia="zh-CN"/>
        </w:rPr>
        <w:t>投标</w:t>
      </w:r>
      <w:r>
        <w:rPr>
          <w:rFonts w:hint="eastAsia" w:ascii="仿宋" w:hAnsi="仿宋" w:eastAsia="仿宋" w:cs="仿宋"/>
          <w:color w:val="auto"/>
          <w:sz w:val="21"/>
          <w:szCs w:val="21"/>
          <w:highlight w:val="none"/>
          <w:lang w:val="zh-CN" w:eastAsia="zh-CN"/>
        </w:rPr>
        <w:t>文件。</w:t>
      </w:r>
    </w:p>
    <w:p w14:paraId="06A294DB">
      <w:pPr>
        <w:keepNext w:val="0"/>
        <w:keepLines w:val="0"/>
        <w:pageBreakBefore w:val="0"/>
        <w:widowControl/>
        <w:shd w:val="clear" w:color="auto"/>
        <w:kinsoku/>
        <w:wordWrap/>
        <w:overflowPunct/>
        <w:topLinePunct w:val="0"/>
        <w:bidi w:val="0"/>
        <w:spacing w:line="400" w:lineRule="exact"/>
        <w:ind w:firstLine="422" w:firstLineChars="200"/>
        <w:textAlignment w:val="auto"/>
        <w:rPr>
          <w:rFonts w:hint="eastAsia" w:ascii="仿宋" w:hAnsi="仿宋" w:eastAsia="仿宋" w:cs="仿宋"/>
          <w:b/>
          <w:bCs/>
          <w:color w:val="auto"/>
          <w:kern w:val="0"/>
          <w:szCs w:val="21"/>
          <w:highlight w:val="none"/>
          <w:lang w:val="en-US" w:eastAsia="zh-CN"/>
        </w:rPr>
      </w:pPr>
      <w:r>
        <w:rPr>
          <w:rFonts w:hint="eastAsia" w:ascii="仿宋" w:hAnsi="仿宋" w:eastAsia="仿宋" w:cs="仿宋"/>
          <w:b/>
          <w:bCs/>
          <w:color w:val="auto"/>
          <w:kern w:val="0"/>
          <w:szCs w:val="21"/>
          <w:highlight w:val="none"/>
          <w:lang w:val="en-US" w:eastAsia="zh-CN"/>
        </w:rPr>
        <w:t>18、投标文件的解密</w:t>
      </w:r>
    </w:p>
    <w:p w14:paraId="6AAF7809">
      <w:pPr>
        <w:keepNext w:val="0"/>
        <w:keepLines w:val="0"/>
        <w:pageBreakBefore w:val="0"/>
        <w:widowControl/>
        <w:shd w:val="clear" w:color="auto"/>
        <w:kinsoku/>
        <w:wordWrap/>
        <w:overflowPunct/>
        <w:topLinePunct w:val="0"/>
        <w:bidi w:val="0"/>
        <w:spacing w:line="400" w:lineRule="exact"/>
        <w:ind w:firstLine="420" w:firstLineChars="200"/>
        <w:textAlignment w:val="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kern w:val="0"/>
          <w:szCs w:val="21"/>
          <w:highlight w:val="none"/>
          <w:lang w:val="en-US" w:eastAsia="zh-CN"/>
        </w:rPr>
        <w:t xml:space="preserve">18.1 </w:t>
      </w:r>
      <w:r>
        <w:rPr>
          <w:rFonts w:hint="eastAsia" w:ascii="仿宋" w:hAnsi="仿宋" w:eastAsia="仿宋" w:cs="仿宋"/>
          <w:color w:val="auto"/>
          <w:sz w:val="21"/>
          <w:szCs w:val="21"/>
          <w:highlight w:val="none"/>
          <w:lang w:val="en-US" w:eastAsia="zh-CN"/>
        </w:rPr>
        <w:t>供应商</w:t>
      </w:r>
      <w:r>
        <w:rPr>
          <w:rFonts w:hint="eastAsia" w:ascii="仿宋" w:hAnsi="仿宋" w:eastAsia="仿宋" w:cs="仿宋"/>
          <w:color w:val="auto"/>
          <w:sz w:val="21"/>
          <w:szCs w:val="21"/>
          <w:highlight w:val="none"/>
          <w:lang w:val="zh-CN" w:eastAsia="zh-CN"/>
        </w:rPr>
        <w:t>应当按照《操作手册》规定，在</w:t>
      </w:r>
      <w:r>
        <w:rPr>
          <w:rFonts w:hint="eastAsia" w:ascii="仿宋" w:hAnsi="仿宋" w:eastAsia="仿宋" w:cs="仿宋"/>
          <w:color w:val="auto"/>
          <w:szCs w:val="21"/>
          <w:highlight w:val="none"/>
          <w:lang w:val="zh-CN"/>
        </w:rPr>
        <w:t>“苏采云”</w:t>
      </w:r>
      <w:r>
        <w:rPr>
          <w:rFonts w:hint="eastAsia" w:ascii="仿宋" w:hAnsi="仿宋" w:eastAsia="仿宋" w:cs="仿宋"/>
          <w:color w:val="auto"/>
          <w:sz w:val="21"/>
          <w:szCs w:val="21"/>
          <w:highlight w:val="none"/>
          <w:lang w:val="zh-CN" w:eastAsia="zh-CN"/>
        </w:rPr>
        <w:t>系统规定的时间内对</w:t>
      </w:r>
      <w:r>
        <w:rPr>
          <w:rFonts w:hint="eastAsia" w:ascii="仿宋" w:hAnsi="仿宋" w:eastAsia="仿宋" w:cs="仿宋"/>
          <w:color w:val="auto"/>
          <w:sz w:val="21"/>
          <w:szCs w:val="21"/>
          <w:highlight w:val="none"/>
          <w:lang w:val="en-US" w:eastAsia="zh-CN"/>
        </w:rPr>
        <w:t>投标</w:t>
      </w:r>
      <w:r>
        <w:rPr>
          <w:rFonts w:hint="eastAsia" w:ascii="仿宋" w:hAnsi="仿宋" w:eastAsia="仿宋" w:cs="仿宋"/>
          <w:color w:val="auto"/>
          <w:sz w:val="21"/>
          <w:szCs w:val="21"/>
          <w:highlight w:val="none"/>
          <w:lang w:val="zh-CN" w:eastAsia="zh-CN"/>
        </w:rPr>
        <w:t>文件进行解密。</w:t>
      </w:r>
    </w:p>
    <w:p w14:paraId="47D706C4">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w:t>
      </w:r>
      <w:r>
        <w:rPr>
          <w:rFonts w:hint="eastAsia" w:ascii="仿宋" w:hAnsi="仿宋" w:eastAsia="仿宋" w:cs="仿宋"/>
          <w:color w:val="auto"/>
          <w:kern w:val="0"/>
          <w:szCs w:val="21"/>
          <w:highlight w:val="none"/>
          <w:lang w:val="en-US" w:eastAsia="zh-CN"/>
        </w:rPr>
        <w:t>8</w:t>
      </w:r>
      <w:r>
        <w:rPr>
          <w:rFonts w:hint="eastAsia" w:ascii="仿宋" w:hAnsi="仿宋" w:eastAsia="仿宋" w:cs="仿宋"/>
          <w:color w:val="auto"/>
          <w:kern w:val="0"/>
          <w:szCs w:val="21"/>
          <w:highlight w:val="none"/>
        </w:rPr>
        <w:t>.</w:t>
      </w:r>
      <w:r>
        <w:rPr>
          <w:rFonts w:hint="eastAsia" w:ascii="仿宋" w:hAnsi="仿宋" w:eastAsia="仿宋" w:cs="仿宋"/>
          <w:color w:val="auto"/>
          <w:kern w:val="0"/>
          <w:szCs w:val="21"/>
          <w:highlight w:val="none"/>
          <w:lang w:val="en-US" w:eastAsia="zh-CN"/>
        </w:rPr>
        <w:t>2</w:t>
      </w:r>
      <w:r>
        <w:rPr>
          <w:rFonts w:hint="eastAsia" w:ascii="仿宋" w:hAnsi="仿宋" w:eastAsia="仿宋" w:cs="仿宋"/>
          <w:color w:val="auto"/>
          <w:kern w:val="0"/>
          <w:szCs w:val="21"/>
          <w:highlight w:val="none"/>
        </w:rPr>
        <w:t xml:space="preserve"> </w:t>
      </w:r>
      <w:r>
        <w:rPr>
          <w:rFonts w:hint="eastAsia" w:ascii="仿宋" w:hAnsi="仿宋" w:eastAsia="仿宋" w:cs="仿宋"/>
          <w:color w:val="auto"/>
          <w:kern w:val="0"/>
          <w:szCs w:val="21"/>
          <w:highlight w:val="none"/>
          <w:lang w:eastAsia="zh-CN"/>
        </w:rPr>
        <w:t>供应商</w:t>
      </w:r>
      <w:r>
        <w:rPr>
          <w:rFonts w:hint="eastAsia" w:ascii="仿宋" w:hAnsi="仿宋" w:eastAsia="仿宋" w:cs="仿宋"/>
          <w:color w:val="auto"/>
          <w:kern w:val="0"/>
          <w:szCs w:val="21"/>
          <w:highlight w:val="none"/>
        </w:rPr>
        <w:t>应充分考虑网络环境、网络带宽等因素可能对投标产生的影响，如因</w:t>
      </w:r>
      <w:r>
        <w:rPr>
          <w:rFonts w:hint="eastAsia" w:ascii="仿宋" w:hAnsi="仿宋" w:eastAsia="仿宋" w:cs="仿宋"/>
          <w:color w:val="auto"/>
          <w:kern w:val="0"/>
          <w:szCs w:val="21"/>
          <w:highlight w:val="none"/>
          <w:lang w:eastAsia="zh-CN"/>
        </w:rPr>
        <w:t>供应商</w:t>
      </w:r>
      <w:r>
        <w:rPr>
          <w:rFonts w:hint="eastAsia" w:ascii="仿宋" w:hAnsi="仿宋" w:eastAsia="仿宋" w:cs="仿宋"/>
          <w:color w:val="auto"/>
          <w:kern w:val="0"/>
          <w:szCs w:val="21"/>
          <w:highlight w:val="none"/>
        </w:rPr>
        <w:t>自身原因造成的电子投标文件</w:t>
      </w:r>
      <w:r>
        <w:rPr>
          <w:rFonts w:hint="eastAsia" w:ascii="仿宋" w:hAnsi="仿宋" w:eastAsia="仿宋" w:cs="仿宋"/>
          <w:color w:val="auto"/>
          <w:kern w:val="0"/>
          <w:szCs w:val="21"/>
          <w:highlight w:val="none"/>
          <w:lang w:val="en-US" w:eastAsia="zh-CN"/>
        </w:rPr>
        <w:t>解密</w:t>
      </w:r>
      <w:r>
        <w:rPr>
          <w:rFonts w:hint="eastAsia" w:ascii="仿宋" w:hAnsi="仿宋" w:eastAsia="仿宋" w:cs="仿宋"/>
          <w:color w:val="auto"/>
          <w:kern w:val="0"/>
          <w:szCs w:val="21"/>
          <w:highlight w:val="none"/>
        </w:rPr>
        <w:t>不成功的，做无效投标处理。</w:t>
      </w:r>
    </w:p>
    <w:p w14:paraId="7F044D32">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color w:val="auto"/>
          <w:kern w:val="0"/>
          <w:szCs w:val="21"/>
          <w:highlight w:val="none"/>
        </w:rPr>
      </w:pPr>
      <w:r>
        <w:rPr>
          <w:rFonts w:hint="eastAsia" w:ascii="仿宋" w:hAnsi="仿宋" w:eastAsia="仿宋" w:cs="仿宋"/>
          <w:b/>
          <w:bCs/>
          <w:color w:val="auto"/>
          <w:kern w:val="0"/>
          <w:szCs w:val="21"/>
          <w:highlight w:val="none"/>
        </w:rPr>
        <w:t>19、投标文件的修改和撤回</w:t>
      </w:r>
    </w:p>
    <w:p w14:paraId="1E08E747">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19.1</w:t>
      </w:r>
      <w:r>
        <w:rPr>
          <w:rFonts w:hint="eastAsia" w:ascii="仿宋" w:hAnsi="仿宋" w:eastAsia="仿宋" w:cs="仿宋"/>
          <w:color w:val="auto"/>
          <w:kern w:val="0"/>
          <w:szCs w:val="21"/>
          <w:highlight w:val="none"/>
          <w:lang w:eastAsia="zh-CN"/>
        </w:rPr>
        <w:t>供应商</w:t>
      </w:r>
      <w:r>
        <w:rPr>
          <w:rFonts w:hint="eastAsia" w:ascii="仿宋" w:hAnsi="仿宋" w:eastAsia="仿宋" w:cs="仿宋"/>
          <w:color w:val="auto"/>
          <w:kern w:val="0"/>
          <w:szCs w:val="21"/>
          <w:highlight w:val="none"/>
        </w:rPr>
        <w:t>在投标截止时间前，可以对所递交的投标文件进行补充、修改或者撤回，并书面通知采购人或者采购代理机构。补充、修改的内容应当按照招标文件要求签署、盖章、密封后，作为投标文件的组成部分。</w:t>
      </w:r>
    </w:p>
    <w:p w14:paraId="0BAFE632">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19.2 投标截止时间之后，投标文件不得撤回。</w:t>
      </w:r>
    </w:p>
    <w:p w14:paraId="437EFFF9">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color w:val="auto"/>
          <w:kern w:val="0"/>
          <w:szCs w:val="21"/>
          <w:highlight w:val="none"/>
        </w:rPr>
      </w:pPr>
      <w:r>
        <w:rPr>
          <w:rFonts w:hint="eastAsia" w:ascii="仿宋" w:hAnsi="仿宋" w:eastAsia="仿宋" w:cs="仿宋"/>
          <w:b/>
          <w:bCs/>
          <w:color w:val="auto"/>
          <w:kern w:val="0"/>
          <w:szCs w:val="21"/>
          <w:highlight w:val="none"/>
        </w:rPr>
        <w:t>20、诚实信用</w:t>
      </w:r>
    </w:p>
    <w:p w14:paraId="58C88E47">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val="en-US" w:eastAsia="zh-CN"/>
        </w:rPr>
        <w:t>20.1</w:t>
      </w:r>
      <w:r>
        <w:rPr>
          <w:rFonts w:hint="eastAsia" w:ascii="仿宋" w:hAnsi="仿宋" w:eastAsia="仿宋" w:cs="仿宋"/>
          <w:color w:val="auto"/>
          <w:kern w:val="0"/>
          <w:szCs w:val="21"/>
          <w:highlight w:val="none"/>
        </w:rPr>
        <w:t>供应商之间不得相互串通投标报价，不得妨碍其他供应商的公平竞争，不得损害采购人和其他供应商的合法权益。</w:t>
      </w:r>
    </w:p>
    <w:p w14:paraId="20CBB8E4">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w:t>
      </w:r>
      <w:r>
        <w:rPr>
          <w:rFonts w:hint="eastAsia" w:ascii="仿宋" w:hAnsi="仿宋" w:eastAsia="仿宋" w:cs="仿宋"/>
          <w:color w:val="auto"/>
          <w:kern w:val="0"/>
          <w:szCs w:val="21"/>
          <w:highlight w:val="none"/>
          <w:lang w:val="en-US" w:eastAsia="zh-CN"/>
        </w:rPr>
        <w:t>0</w:t>
      </w:r>
      <w:r>
        <w:rPr>
          <w:rFonts w:hint="eastAsia" w:ascii="仿宋" w:hAnsi="仿宋" w:eastAsia="仿宋" w:cs="仿宋"/>
          <w:color w:val="auto"/>
          <w:kern w:val="0"/>
          <w:szCs w:val="21"/>
          <w:highlight w:val="none"/>
        </w:rPr>
        <w:t>.2 供应商不得以向代理机构工作人员、评标委员会成员行贿或者采取其他不正当手段谋取中标。经查实供应商有此行为的，政府采购管理部门将供应商列入不良行为记录名单，按照《政府采购法》有关规定处理。</w:t>
      </w:r>
    </w:p>
    <w:p w14:paraId="3F085F7F">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w:t>
      </w:r>
      <w:r>
        <w:rPr>
          <w:rFonts w:hint="eastAsia" w:ascii="仿宋" w:hAnsi="仿宋" w:eastAsia="仿宋" w:cs="仿宋"/>
          <w:color w:val="auto"/>
          <w:kern w:val="0"/>
          <w:szCs w:val="21"/>
          <w:highlight w:val="none"/>
          <w:lang w:val="en-US" w:eastAsia="zh-CN"/>
        </w:rPr>
        <w:t>0</w:t>
      </w:r>
      <w:r>
        <w:rPr>
          <w:rFonts w:hint="eastAsia" w:ascii="仿宋" w:hAnsi="仿宋" w:eastAsia="仿宋" w:cs="仿宋"/>
          <w:color w:val="auto"/>
          <w:kern w:val="0"/>
          <w:szCs w:val="21"/>
          <w:highlight w:val="none"/>
        </w:rPr>
        <w:t>.3 供应商提出书面质疑必须有理、有据，不得虚假质疑和恶意质疑，并对质疑内容的真实性承担责任。否则，一经查实，代理机构有权依据政府采购的有关规定，报请政府采购监管部门对该供应商进行相应的行政处罚并予以公示。如果供应商或者其他利害关系人通过捏造事实、伪造证明材料等方式提出质疑，干扰政府采购活动正常进行的，属于严重不良行为，代理机构将提请财政部门将其列入不良行为记录名单，并依法予以处罚。</w:t>
      </w:r>
    </w:p>
    <w:p w14:paraId="261D40F4">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w:t>
      </w:r>
      <w:r>
        <w:rPr>
          <w:rFonts w:hint="eastAsia" w:ascii="仿宋" w:hAnsi="仿宋" w:eastAsia="仿宋" w:cs="仿宋"/>
          <w:color w:val="auto"/>
          <w:kern w:val="0"/>
          <w:szCs w:val="21"/>
          <w:highlight w:val="none"/>
          <w:lang w:val="en-US" w:eastAsia="zh-CN"/>
        </w:rPr>
        <w:t>0</w:t>
      </w:r>
      <w:r>
        <w:rPr>
          <w:rFonts w:hint="eastAsia" w:ascii="仿宋" w:hAnsi="仿宋" w:eastAsia="仿宋" w:cs="仿宋"/>
          <w:color w:val="auto"/>
          <w:kern w:val="0"/>
          <w:szCs w:val="21"/>
          <w:highlight w:val="none"/>
        </w:rPr>
        <w:t>.4 供应商不得虚假承诺，否则，按照提供虚假材料谋取中标处理。</w:t>
      </w:r>
    </w:p>
    <w:p w14:paraId="378F7A4C">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w:t>
      </w:r>
      <w:r>
        <w:rPr>
          <w:rFonts w:hint="eastAsia" w:ascii="仿宋" w:hAnsi="仿宋" w:eastAsia="仿宋" w:cs="仿宋"/>
          <w:color w:val="auto"/>
          <w:kern w:val="0"/>
          <w:szCs w:val="21"/>
          <w:highlight w:val="none"/>
          <w:lang w:val="en-US" w:eastAsia="zh-CN"/>
        </w:rPr>
        <w:t>0</w:t>
      </w:r>
      <w:r>
        <w:rPr>
          <w:rFonts w:hint="eastAsia" w:ascii="仿宋" w:hAnsi="仿宋" w:eastAsia="仿宋" w:cs="仿宋"/>
          <w:color w:val="auto"/>
          <w:kern w:val="0"/>
          <w:szCs w:val="21"/>
          <w:highlight w:val="none"/>
        </w:rPr>
        <w:t>.5 供应商应自觉遵守开标、评标纪律，扰乱开标评标现场秩序的，属于失信行为，根据《江苏省政府采购供应商监督管理暂行办法》，失信行为将被记入供应商诚信档案</w:t>
      </w:r>
      <w:r>
        <w:rPr>
          <w:rFonts w:hint="eastAsia" w:ascii="仿宋" w:hAnsi="仿宋" w:eastAsia="仿宋" w:cs="仿宋"/>
          <w:color w:val="auto"/>
          <w:kern w:val="0"/>
          <w:szCs w:val="21"/>
          <w:highlight w:val="none"/>
          <w:lang w:val="zh-CN"/>
        </w:rPr>
        <w:t>。</w:t>
      </w:r>
    </w:p>
    <w:p w14:paraId="2C0684BB">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color w:val="auto"/>
          <w:kern w:val="0"/>
          <w:szCs w:val="21"/>
          <w:highlight w:val="none"/>
        </w:rPr>
      </w:pPr>
      <w:r>
        <w:rPr>
          <w:rFonts w:hint="eastAsia" w:ascii="仿宋" w:hAnsi="仿宋" w:eastAsia="仿宋" w:cs="仿宋"/>
          <w:b/>
          <w:bCs/>
          <w:color w:val="auto"/>
          <w:kern w:val="0"/>
          <w:szCs w:val="21"/>
          <w:highlight w:val="none"/>
        </w:rPr>
        <w:t>五、开标、评标与定标</w:t>
      </w:r>
    </w:p>
    <w:p w14:paraId="45B67FEF">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b/>
          <w:bCs/>
          <w:color w:val="auto"/>
          <w:kern w:val="0"/>
          <w:szCs w:val="21"/>
          <w:highlight w:val="none"/>
          <w:lang w:val="en-US" w:eastAsia="zh-CN"/>
        </w:rPr>
      </w:pPr>
      <w:r>
        <w:rPr>
          <w:rFonts w:hint="eastAsia" w:ascii="仿宋" w:hAnsi="仿宋" w:eastAsia="仿宋" w:cs="仿宋"/>
          <w:b/>
          <w:bCs/>
          <w:color w:val="auto"/>
          <w:kern w:val="0"/>
          <w:szCs w:val="21"/>
          <w:highlight w:val="none"/>
        </w:rPr>
        <w:t>21、开标</w:t>
      </w:r>
    </w:p>
    <w:p w14:paraId="41B5B00F">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21.1 代理机构在招标公告中规定的时间和地点组织公开开标。</w:t>
      </w:r>
      <w:r>
        <w:rPr>
          <w:rFonts w:hint="eastAsia" w:ascii="仿宋" w:hAnsi="仿宋" w:eastAsia="仿宋" w:cs="仿宋"/>
          <w:color w:val="auto"/>
          <w:kern w:val="0"/>
          <w:szCs w:val="21"/>
          <w:highlight w:val="none"/>
          <w:lang w:eastAsia="zh-CN"/>
        </w:rPr>
        <w:t>供应商</w:t>
      </w:r>
      <w:r>
        <w:rPr>
          <w:rFonts w:hint="eastAsia" w:ascii="仿宋" w:hAnsi="仿宋" w:eastAsia="仿宋" w:cs="仿宋"/>
          <w:color w:val="auto"/>
          <w:kern w:val="0"/>
          <w:szCs w:val="21"/>
          <w:highlight w:val="none"/>
        </w:rPr>
        <w:t>按照《操作手册》规定参加开标活动，并在</w:t>
      </w:r>
      <w:r>
        <w:rPr>
          <w:rFonts w:hint="eastAsia" w:ascii="仿宋" w:hAnsi="仿宋" w:eastAsia="仿宋" w:cs="仿宋"/>
          <w:color w:val="auto"/>
          <w:kern w:val="0"/>
          <w:szCs w:val="21"/>
          <w:highlight w:val="none"/>
          <w:lang w:eastAsia="zh-CN"/>
        </w:rPr>
        <w:t>“</w:t>
      </w:r>
      <w:r>
        <w:rPr>
          <w:rFonts w:hint="eastAsia" w:ascii="仿宋" w:hAnsi="仿宋" w:eastAsia="仿宋" w:cs="仿宋"/>
          <w:color w:val="auto"/>
          <w:kern w:val="0"/>
          <w:szCs w:val="21"/>
          <w:highlight w:val="none"/>
        </w:rPr>
        <w:t>苏采云</w:t>
      </w:r>
      <w:r>
        <w:rPr>
          <w:rFonts w:hint="eastAsia" w:ascii="仿宋" w:hAnsi="仿宋" w:eastAsia="仿宋" w:cs="仿宋"/>
          <w:color w:val="auto"/>
          <w:kern w:val="0"/>
          <w:szCs w:val="21"/>
          <w:highlight w:val="none"/>
          <w:lang w:eastAsia="zh-CN"/>
        </w:rPr>
        <w:t>”</w:t>
      </w:r>
      <w:r>
        <w:rPr>
          <w:rFonts w:hint="eastAsia" w:ascii="仿宋" w:hAnsi="仿宋" w:eastAsia="仿宋" w:cs="仿宋"/>
          <w:color w:val="auto"/>
          <w:kern w:val="0"/>
          <w:szCs w:val="21"/>
          <w:highlight w:val="none"/>
        </w:rPr>
        <w:t>系统规定的时间内对投标文件进行解密。</w:t>
      </w:r>
      <w:r>
        <w:rPr>
          <w:rFonts w:hint="eastAsia" w:ascii="仿宋" w:hAnsi="仿宋" w:eastAsia="仿宋" w:cs="仿宋"/>
          <w:color w:val="auto"/>
          <w:kern w:val="0"/>
          <w:szCs w:val="21"/>
          <w:highlight w:val="none"/>
          <w:lang w:eastAsia="zh-CN"/>
        </w:rPr>
        <w:t>“</w:t>
      </w:r>
      <w:r>
        <w:rPr>
          <w:rFonts w:hint="eastAsia" w:ascii="仿宋" w:hAnsi="仿宋" w:eastAsia="仿宋" w:cs="仿宋"/>
          <w:color w:val="auto"/>
          <w:kern w:val="0"/>
          <w:szCs w:val="21"/>
          <w:highlight w:val="none"/>
        </w:rPr>
        <w:t>苏采云</w:t>
      </w:r>
      <w:r>
        <w:rPr>
          <w:rFonts w:hint="eastAsia" w:ascii="仿宋" w:hAnsi="仿宋" w:eastAsia="仿宋" w:cs="仿宋"/>
          <w:color w:val="auto"/>
          <w:kern w:val="0"/>
          <w:szCs w:val="21"/>
          <w:highlight w:val="none"/>
          <w:lang w:eastAsia="zh-CN"/>
        </w:rPr>
        <w:t>”</w:t>
      </w:r>
      <w:r>
        <w:rPr>
          <w:rFonts w:hint="eastAsia" w:ascii="仿宋" w:hAnsi="仿宋" w:eastAsia="仿宋" w:cs="仿宋"/>
          <w:color w:val="auto"/>
          <w:kern w:val="0"/>
          <w:szCs w:val="21"/>
          <w:highlight w:val="none"/>
        </w:rPr>
        <w:t>系统公布各</w:t>
      </w:r>
      <w:r>
        <w:rPr>
          <w:rFonts w:hint="eastAsia" w:ascii="仿宋" w:hAnsi="仿宋" w:eastAsia="仿宋" w:cs="仿宋"/>
          <w:color w:val="auto"/>
          <w:kern w:val="0"/>
          <w:szCs w:val="21"/>
          <w:highlight w:val="none"/>
          <w:lang w:eastAsia="zh-CN"/>
        </w:rPr>
        <w:t>供应商</w:t>
      </w:r>
      <w:r>
        <w:rPr>
          <w:rFonts w:hint="eastAsia" w:ascii="仿宋" w:hAnsi="仿宋" w:eastAsia="仿宋" w:cs="仿宋"/>
          <w:color w:val="auto"/>
          <w:kern w:val="0"/>
          <w:szCs w:val="21"/>
          <w:highlight w:val="none"/>
        </w:rPr>
        <w:t>名称和投标价格。</w:t>
      </w:r>
    </w:p>
    <w:p w14:paraId="62667992">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 xml:space="preserve">21.2 </w:t>
      </w:r>
      <w:r>
        <w:rPr>
          <w:rFonts w:hint="eastAsia" w:ascii="仿宋" w:hAnsi="仿宋" w:eastAsia="仿宋" w:cs="仿宋"/>
          <w:color w:val="auto"/>
          <w:kern w:val="0"/>
          <w:szCs w:val="21"/>
          <w:highlight w:val="none"/>
          <w:lang w:eastAsia="zh-CN"/>
        </w:rPr>
        <w:t>供应商</w:t>
      </w:r>
      <w:r>
        <w:rPr>
          <w:rFonts w:hint="eastAsia" w:ascii="仿宋" w:hAnsi="仿宋" w:eastAsia="仿宋" w:cs="仿宋"/>
          <w:color w:val="auto"/>
          <w:kern w:val="0"/>
          <w:szCs w:val="21"/>
          <w:highlight w:val="none"/>
        </w:rPr>
        <w:t>在开标过程中涉及到的投标文件解密、开标结果确认等工作，应按照《操作手册》规定执行。</w:t>
      </w:r>
    </w:p>
    <w:p w14:paraId="333E3090">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21.3</w:t>
      </w:r>
      <w:r>
        <w:rPr>
          <w:rFonts w:hint="eastAsia" w:ascii="仿宋" w:hAnsi="仿宋" w:eastAsia="仿宋" w:cs="仿宋"/>
          <w:color w:val="auto"/>
          <w:kern w:val="0"/>
          <w:szCs w:val="21"/>
          <w:highlight w:val="none"/>
          <w:lang w:eastAsia="zh-CN"/>
        </w:rPr>
        <w:t>供应商</w:t>
      </w:r>
      <w:r>
        <w:rPr>
          <w:rFonts w:hint="eastAsia" w:ascii="仿宋" w:hAnsi="仿宋" w:eastAsia="仿宋" w:cs="仿宋"/>
          <w:color w:val="auto"/>
          <w:kern w:val="0"/>
          <w:szCs w:val="21"/>
          <w:highlight w:val="none"/>
        </w:rPr>
        <w:t>不足3家的，不得开标。</w:t>
      </w:r>
    </w:p>
    <w:p w14:paraId="7181BC35">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 xml:space="preserve">21.4 </w:t>
      </w:r>
      <w:r>
        <w:rPr>
          <w:rFonts w:hint="eastAsia" w:ascii="仿宋" w:hAnsi="仿宋" w:eastAsia="仿宋" w:cs="仿宋"/>
          <w:color w:val="auto"/>
          <w:kern w:val="0"/>
          <w:szCs w:val="21"/>
          <w:highlight w:val="none"/>
          <w:lang w:eastAsia="zh-CN"/>
        </w:rPr>
        <w:t>供应商</w:t>
      </w:r>
      <w:r>
        <w:rPr>
          <w:rFonts w:hint="eastAsia" w:ascii="仿宋" w:hAnsi="仿宋" w:eastAsia="仿宋" w:cs="仿宋"/>
          <w:color w:val="auto"/>
          <w:kern w:val="0"/>
          <w:szCs w:val="21"/>
          <w:highlight w:val="none"/>
        </w:rPr>
        <w:t>如果对开标过程和开标结果有疑义，应当根据《操作手册》规定提出，</w:t>
      </w:r>
      <w:r>
        <w:rPr>
          <w:rFonts w:hint="eastAsia" w:ascii="仿宋" w:hAnsi="仿宋" w:eastAsia="仿宋" w:cs="仿宋"/>
          <w:color w:val="auto"/>
          <w:kern w:val="0"/>
          <w:szCs w:val="21"/>
          <w:highlight w:val="none"/>
          <w:lang w:eastAsia="zh-CN"/>
        </w:rPr>
        <w:t>“</w:t>
      </w:r>
      <w:r>
        <w:rPr>
          <w:rFonts w:hint="eastAsia" w:ascii="仿宋" w:hAnsi="仿宋" w:eastAsia="仿宋" w:cs="仿宋"/>
          <w:color w:val="auto"/>
          <w:kern w:val="0"/>
          <w:szCs w:val="21"/>
          <w:highlight w:val="none"/>
        </w:rPr>
        <w:t>苏采云</w:t>
      </w:r>
      <w:r>
        <w:rPr>
          <w:rFonts w:hint="eastAsia" w:ascii="仿宋" w:hAnsi="仿宋" w:eastAsia="仿宋" w:cs="仿宋"/>
          <w:color w:val="auto"/>
          <w:kern w:val="0"/>
          <w:szCs w:val="21"/>
          <w:highlight w:val="none"/>
          <w:lang w:eastAsia="zh-CN"/>
        </w:rPr>
        <w:t>”</w:t>
      </w:r>
      <w:r>
        <w:rPr>
          <w:rFonts w:hint="eastAsia" w:ascii="仿宋" w:hAnsi="仿宋" w:eastAsia="仿宋" w:cs="仿宋"/>
          <w:color w:val="auto"/>
          <w:kern w:val="0"/>
          <w:szCs w:val="21"/>
          <w:highlight w:val="none"/>
        </w:rPr>
        <w:t>系统中《开标记录表》公布后5分钟内未提出的，视同认可开标结果。</w:t>
      </w:r>
    </w:p>
    <w:p w14:paraId="43BBB995">
      <w:pPr>
        <w:keepNext w:val="0"/>
        <w:keepLines w:val="0"/>
        <w:pageBreakBefore w:val="0"/>
        <w:shd w:val="clear"/>
        <w:kinsoku/>
        <w:wordWrap/>
        <w:overflowPunct/>
        <w:topLinePunct w:val="0"/>
        <w:bidi w:val="0"/>
        <w:spacing w:line="400" w:lineRule="exact"/>
        <w:ind w:firstLine="420" w:firstLineChars="200"/>
        <w:textAlignment w:val="auto"/>
        <w:rPr>
          <w:rFonts w:hint="eastAsia" w:ascii="仿宋" w:hAnsi="仿宋" w:eastAsia="仿宋" w:cs="仿宋"/>
          <w:color w:val="auto"/>
          <w:highlight w:val="none"/>
        </w:rPr>
      </w:pPr>
      <w:r>
        <w:rPr>
          <w:rFonts w:hint="eastAsia" w:ascii="仿宋" w:hAnsi="仿宋" w:eastAsia="仿宋" w:cs="仿宋"/>
          <w:color w:val="auto"/>
          <w:highlight w:val="none"/>
        </w:rPr>
        <w:t>21.5公开招标数额标准以上的采购项目，投标截止后</w:t>
      </w: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不足3家或者通过资格审查或符合性审查的</w:t>
      </w: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不足3家的，除采购任务取消情形外，按照以下方式处理：</w:t>
      </w:r>
    </w:p>
    <w:p w14:paraId="2F9AF053">
      <w:pPr>
        <w:keepNext w:val="0"/>
        <w:keepLines w:val="0"/>
        <w:pageBreakBefore w:val="0"/>
        <w:shd w:val="clear"/>
        <w:kinsoku/>
        <w:wordWrap/>
        <w:overflowPunct/>
        <w:topLinePunct w:val="0"/>
        <w:bidi w:val="0"/>
        <w:spacing w:line="400" w:lineRule="exact"/>
        <w:ind w:firstLine="420" w:firstLineChars="200"/>
        <w:textAlignment w:val="auto"/>
        <w:rPr>
          <w:rFonts w:hint="eastAsia" w:ascii="仿宋" w:hAnsi="仿宋" w:eastAsia="仿宋" w:cs="仿宋"/>
          <w:color w:val="auto"/>
          <w:highlight w:val="none"/>
        </w:rPr>
      </w:pPr>
      <w:r>
        <w:rPr>
          <w:rFonts w:hint="eastAsia" w:ascii="仿宋" w:hAnsi="仿宋" w:eastAsia="仿宋" w:cs="仿宋"/>
          <w:color w:val="auto"/>
          <w:highlight w:val="none"/>
        </w:rPr>
        <w:t>（1）招标文件存在不合理条款或者招标程序不符合规定的，采购人、采购代理机构改正后依法重新招标；</w:t>
      </w:r>
    </w:p>
    <w:p w14:paraId="2421AE5D">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color w:val="auto"/>
          <w:kern w:val="0"/>
          <w:szCs w:val="21"/>
          <w:highlight w:val="none"/>
        </w:rPr>
      </w:pPr>
      <w:r>
        <w:rPr>
          <w:rFonts w:hint="eastAsia" w:ascii="仿宋" w:hAnsi="仿宋" w:eastAsia="仿宋" w:cs="仿宋"/>
          <w:color w:val="auto"/>
          <w:highlight w:val="none"/>
        </w:rPr>
        <w:t>（2）招标文件没有不合理条款、招标程序符合规定，需要采用其他采购方式采购的，采购人依法报财政部门批准，</w:t>
      </w:r>
      <w:r>
        <w:rPr>
          <w:rFonts w:hint="eastAsia" w:ascii="仿宋" w:hAnsi="仿宋" w:eastAsia="仿宋" w:cs="仿宋"/>
          <w:color w:val="auto"/>
          <w:kern w:val="0"/>
          <w:szCs w:val="21"/>
          <w:highlight w:val="none"/>
        </w:rPr>
        <w:t>经批准后，可变更为其他采购方式采购。</w:t>
      </w:r>
    </w:p>
    <w:p w14:paraId="5EB27218">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color w:val="auto"/>
          <w:kern w:val="0"/>
          <w:szCs w:val="21"/>
          <w:highlight w:val="none"/>
        </w:rPr>
      </w:pPr>
      <w:r>
        <w:rPr>
          <w:rFonts w:hint="eastAsia" w:ascii="仿宋" w:hAnsi="仿宋" w:eastAsia="仿宋" w:cs="仿宋"/>
          <w:b/>
          <w:bCs/>
          <w:color w:val="auto"/>
          <w:kern w:val="0"/>
          <w:szCs w:val="21"/>
          <w:highlight w:val="none"/>
        </w:rPr>
        <w:t>22、评标</w:t>
      </w:r>
    </w:p>
    <w:p w14:paraId="24E45BF9">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color w:val="auto"/>
          <w:kern w:val="0"/>
          <w:szCs w:val="21"/>
          <w:highlight w:val="none"/>
        </w:rPr>
      </w:pPr>
      <w:r>
        <w:rPr>
          <w:rFonts w:hint="eastAsia" w:ascii="仿宋" w:hAnsi="仿宋" w:eastAsia="仿宋" w:cs="仿宋"/>
          <w:b/>
          <w:bCs/>
          <w:color w:val="auto"/>
          <w:kern w:val="0"/>
          <w:szCs w:val="21"/>
          <w:highlight w:val="none"/>
        </w:rPr>
        <w:t>22.1 评标委员会</w:t>
      </w:r>
    </w:p>
    <w:p w14:paraId="159DCBA0">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bCs/>
          <w:color w:val="auto"/>
          <w:kern w:val="0"/>
          <w:szCs w:val="21"/>
          <w:highlight w:val="none"/>
        </w:rPr>
      </w:pPr>
      <w:r>
        <w:rPr>
          <w:rFonts w:hint="eastAsia" w:ascii="仿宋" w:hAnsi="仿宋" w:eastAsia="仿宋" w:cs="仿宋"/>
          <w:b/>
          <w:bCs/>
          <w:color w:val="auto"/>
          <w:kern w:val="0"/>
          <w:szCs w:val="21"/>
          <w:highlight w:val="none"/>
        </w:rPr>
        <w:t>22.1.1</w:t>
      </w:r>
      <w:r>
        <w:rPr>
          <w:rFonts w:hint="eastAsia" w:ascii="仿宋" w:hAnsi="仿宋" w:eastAsia="仿宋" w:cs="仿宋"/>
          <w:bCs/>
          <w:color w:val="auto"/>
          <w:kern w:val="0"/>
          <w:szCs w:val="21"/>
          <w:highlight w:val="none"/>
        </w:rPr>
        <w:t>评标委员会负责具体评标事务，并独立履行下列职责：</w:t>
      </w:r>
    </w:p>
    <w:p w14:paraId="0583108F">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bCs/>
          <w:color w:val="auto"/>
          <w:kern w:val="0"/>
          <w:szCs w:val="21"/>
          <w:highlight w:val="none"/>
        </w:rPr>
      </w:pPr>
      <w:r>
        <w:rPr>
          <w:rFonts w:hint="eastAsia" w:ascii="仿宋" w:hAnsi="仿宋" w:eastAsia="仿宋" w:cs="仿宋"/>
          <w:bCs/>
          <w:color w:val="auto"/>
          <w:kern w:val="0"/>
          <w:szCs w:val="21"/>
          <w:highlight w:val="none"/>
        </w:rPr>
        <w:t>（一）审查、评价投标文件是否符合招标文件的商务、技术等实质性要求；</w:t>
      </w:r>
    </w:p>
    <w:p w14:paraId="67042F32">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bCs/>
          <w:color w:val="auto"/>
          <w:kern w:val="0"/>
          <w:szCs w:val="21"/>
          <w:highlight w:val="none"/>
        </w:rPr>
      </w:pPr>
      <w:r>
        <w:rPr>
          <w:rFonts w:hint="eastAsia" w:ascii="仿宋" w:hAnsi="仿宋" w:eastAsia="仿宋" w:cs="仿宋"/>
          <w:bCs/>
          <w:color w:val="auto"/>
          <w:kern w:val="0"/>
          <w:szCs w:val="21"/>
          <w:highlight w:val="none"/>
        </w:rPr>
        <w:t>（二）要求</w:t>
      </w:r>
      <w:r>
        <w:rPr>
          <w:rFonts w:hint="eastAsia" w:ascii="仿宋" w:hAnsi="仿宋" w:eastAsia="仿宋" w:cs="仿宋"/>
          <w:bCs/>
          <w:color w:val="auto"/>
          <w:kern w:val="0"/>
          <w:szCs w:val="21"/>
          <w:highlight w:val="none"/>
          <w:lang w:eastAsia="zh-CN"/>
        </w:rPr>
        <w:t>供应商</w:t>
      </w:r>
      <w:r>
        <w:rPr>
          <w:rFonts w:hint="eastAsia" w:ascii="仿宋" w:hAnsi="仿宋" w:eastAsia="仿宋" w:cs="仿宋"/>
          <w:bCs/>
          <w:color w:val="auto"/>
          <w:kern w:val="0"/>
          <w:szCs w:val="21"/>
          <w:highlight w:val="none"/>
        </w:rPr>
        <w:t>对投标文件有关事项作出澄清或者说明；</w:t>
      </w:r>
    </w:p>
    <w:p w14:paraId="73240CBE">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bCs/>
          <w:color w:val="auto"/>
          <w:kern w:val="0"/>
          <w:szCs w:val="21"/>
          <w:highlight w:val="none"/>
        </w:rPr>
      </w:pPr>
      <w:r>
        <w:rPr>
          <w:rFonts w:hint="eastAsia" w:ascii="仿宋" w:hAnsi="仿宋" w:eastAsia="仿宋" w:cs="仿宋"/>
          <w:bCs/>
          <w:color w:val="auto"/>
          <w:kern w:val="0"/>
          <w:szCs w:val="21"/>
          <w:highlight w:val="none"/>
        </w:rPr>
        <w:t>（三）对投标文件进行比较和评价；</w:t>
      </w:r>
    </w:p>
    <w:p w14:paraId="0FC15C96">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bCs/>
          <w:color w:val="auto"/>
          <w:kern w:val="0"/>
          <w:szCs w:val="21"/>
          <w:highlight w:val="none"/>
        </w:rPr>
      </w:pPr>
      <w:r>
        <w:rPr>
          <w:rFonts w:hint="eastAsia" w:ascii="仿宋" w:hAnsi="仿宋" w:eastAsia="仿宋" w:cs="仿宋"/>
          <w:bCs/>
          <w:color w:val="auto"/>
          <w:kern w:val="0"/>
          <w:szCs w:val="21"/>
          <w:highlight w:val="none"/>
        </w:rPr>
        <w:t>（四）确定中标候选人名单，以及根据采购人委托直接确定中标人；</w:t>
      </w:r>
    </w:p>
    <w:p w14:paraId="38AC5CE6">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color w:val="auto"/>
          <w:kern w:val="0"/>
          <w:szCs w:val="21"/>
          <w:highlight w:val="none"/>
        </w:rPr>
      </w:pPr>
      <w:r>
        <w:rPr>
          <w:rFonts w:hint="eastAsia" w:ascii="仿宋" w:hAnsi="仿宋" w:eastAsia="仿宋" w:cs="仿宋"/>
          <w:bCs/>
          <w:color w:val="auto"/>
          <w:kern w:val="0"/>
          <w:szCs w:val="21"/>
          <w:highlight w:val="none"/>
        </w:rPr>
        <w:t>（五）向采购人、采购代理机构或者有关部门报告评标中发现的违法行为。</w:t>
      </w:r>
    </w:p>
    <w:p w14:paraId="66DBB862">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color w:val="auto"/>
          <w:kern w:val="0"/>
          <w:szCs w:val="21"/>
          <w:highlight w:val="none"/>
        </w:rPr>
      </w:pPr>
      <w:r>
        <w:rPr>
          <w:rFonts w:hint="eastAsia" w:ascii="仿宋" w:hAnsi="仿宋" w:eastAsia="仿宋" w:cs="仿宋"/>
          <w:b/>
          <w:bCs/>
          <w:color w:val="auto"/>
          <w:kern w:val="0"/>
          <w:szCs w:val="21"/>
          <w:highlight w:val="none"/>
        </w:rPr>
        <w:t xml:space="preserve">22.1.2 </w:t>
      </w:r>
      <w:r>
        <w:rPr>
          <w:rFonts w:hint="eastAsia" w:ascii="仿宋" w:hAnsi="仿宋" w:eastAsia="仿宋" w:cs="仿宋"/>
          <w:color w:val="auto"/>
          <w:kern w:val="0"/>
          <w:szCs w:val="21"/>
          <w:highlight w:val="none"/>
        </w:rPr>
        <w:t>评标委员会由</w:t>
      </w:r>
      <w:r>
        <w:rPr>
          <w:rFonts w:hint="eastAsia" w:ascii="仿宋" w:hAnsi="仿宋" w:eastAsia="仿宋" w:cs="仿宋"/>
          <w:bCs/>
          <w:color w:val="auto"/>
          <w:kern w:val="0"/>
          <w:szCs w:val="21"/>
          <w:highlight w:val="none"/>
        </w:rPr>
        <w:t>采购人</w:t>
      </w:r>
      <w:r>
        <w:rPr>
          <w:rFonts w:hint="eastAsia" w:ascii="仿宋" w:hAnsi="仿宋" w:eastAsia="仿宋" w:cs="仿宋"/>
          <w:color w:val="auto"/>
          <w:kern w:val="0"/>
          <w:szCs w:val="21"/>
          <w:highlight w:val="none"/>
        </w:rPr>
        <w:t>代表和有关技术、经济等方面的专家组成，独立开展评审工作。</w:t>
      </w:r>
    </w:p>
    <w:p w14:paraId="34B34D9C">
      <w:pPr>
        <w:keepNext w:val="0"/>
        <w:keepLines w:val="0"/>
        <w:pageBreakBefore w:val="0"/>
        <w:widowControl/>
        <w:shd w:val="clear" w:color="auto"/>
        <w:kinsoku/>
        <w:wordWrap/>
        <w:overflowPunct/>
        <w:topLinePunct w:val="0"/>
        <w:bidi w:val="0"/>
        <w:spacing w:line="400" w:lineRule="exact"/>
        <w:ind w:firstLine="420"/>
        <w:jc w:val="left"/>
        <w:textAlignment w:val="auto"/>
        <w:rPr>
          <w:rFonts w:hint="eastAsia" w:ascii="仿宋" w:hAnsi="仿宋" w:eastAsia="仿宋" w:cs="仿宋"/>
          <w:color w:val="auto"/>
          <w:kern w:val="0"/>
          <w:szCs w:val="21"/>
          <w:highlight w:val="none"/>
        </w:rPr>
      </w:pPr>
      <w:r>
        <w:rPr>
          <w:rFonts w:hint="eastAsia" w:ascii="仿宋" w:hAnsi="仿宋" w:eastAsia="仿宋" w:cs="仿宋"/>
          <w:b/>
          <w:bCs/>
          <w:color w:val="auto"/>
          <w:kern w:val="0"/>
          <w:szCs w:val="21"/>
          <w:highlight w:val="none"/>
        </w:rPr>
        <w:t>22.2  评标程序</w:t>
      </w:r>
    </w:p>
    <w:p w14:paraId="184DA194">
      <w:pPr>
        <w:keepNext w:val="0"/>
        <w:keepLines w:val="0"/>
        <w:pageBreakBefore w:val="0"/>
        <w:widowControl/>
        <w:shd w:val="clear" w:color="auto"/>
        <w:kinsoku/>
        <w:wordWrap/>
        <w:overflowPunct/>
        <w:topLinePunct w:val="0"/>
        <w:bidi w:val="0"/>
        <w:spacing w:line="400" w:lineRule="exact"/>
        <w:ind w:firstLine="420"/>
        <w:jc w:val="left"/>
        <w:textAlignment w:val="auto"/>
        <w:rPr>
          <w:rFonts w:hint="eastAsia" w:ascii="仿宋" w:hAnsi="仿宋" w:eastAsia="仿宋" w:cs="仿宋"/>
          <w:b/>
          <w:color w:val="auto"/>
          <w:kern w:val="0"/>
          <w:szCs w:val="21"/>
          <w:highlight w:val="none"/>
        </w:rPr>
      </w:pPr>
      <w:r>
        <w:rPr>
          <w:rFonts w:hint="eastAsia" w:ascii="仿宋" w:hAnsi="仿宋" w:eastAsia="仿宋" w:cs="仿宋"/>
          <w:b/>
          <w:color w:val="auto"/>
          <w:kern w:val="0"/>
          <w:szCs w:val="21"/>
          <w:highlight w:val="none"/>
        </w:rPr>
        <w:t>22.2.1 投标文件的资格性检查。公开招标采购项目开标结束后，采购人或者采购代理机构应当依法对投标人的资格进行审查。合格投标人不足3家的，不得评标</w:t>
      </w:r>
      <w:r>
        <w:rPr>
          <w:rFonts w:hint="eastAsia" w:ascii="仿宋" w:hAnsi="仿宋" w:eastAsia="仿宋" w:cs="仿宋"/>
          <w:color w:val="auto"/>
          <w:kern w:val="0"/>
          <w:szCs w:val="21"/>
          <w:highlight w:val="none"/>
        </w:rPr>
        <w:t>。</w:t>
      </w:r>
    </w:p>
    <w:p w14:paraId="67EC2354">
      <w:pPr>
        <w:keepNext w:val="0"/>
        <w:keepLines w:val="0"/>
        <w:pageBreakBefore w:val="0"/>
        <w:widowControl/>
        <w:shd w:val="clear" w:color="auto"/>
        <w:kinsoku/>
        <w:wordWrap/>
        <w:overflowPunct/>
        <w:topLinePunct w:val="0"/>
        <w:bidi w:val="0"/>
        <w:spacing w:line="400" w:lineRule="exact"/>
        <w:ind w:firstLine="420"/>
        <w:jc w:val="left"/>
        <w:textAlignment w:val="auto"/>
        <w:rPr>
          <w:rFonts w:hint="eastAsia" w:ascii="仿宋" w:hAnsi="仿宋" w:eastAsia="仿宋" w:cs="仿宋"/>
          <w:b/>
          <w:color w:val="auto"/>
          <w:kern w:val="0"/>
          <w:szCs w:val="21"/>
          <w:highlight w:val="none"/>
          <w:lang w:val="zh-CN"/>
        </w:rPr>
      </w:pPr>
      <w:r>
        <w:rPr>
          <w:rFonts w:hint="eastAsia" w:ascii="仿宋" w:hAnsi="仿宋" w:eastAsia="仿宋" w:cs="仿宋"/>
          <w:b/>
          <w:color w:val="auto"/>
          <w:kern w:val="0"/>
          <w:szCs w:val="21"/>
          <w:highlight w:val="none"/>
        </w:rPr>
        <w:t>22.2.2</w:t>
      </w:r>
      <w:r>
        <w:rPr>
          <w:rFonts w:hint="default" w:ascii="仿宋" w:hAnsi="仿宋" w:eastAsia="仿宋" w:cs="仿宋"/>
          <w:b/>
          <w:color w:val="auto"/>
          <w:kern w:val="0"/>
          <w:szCs w:val="21"/>
          <w:highlight w:val="none"/>
        </w:rPr>
        <w:t>评标委员会对通过资格性检查的投标人的投标文件进行符合性审查，以确定其是否满足招标文件的实质性要求。</w:t>
      </w:r>
    </w:p>
    <w:p w14:paraId="27D6EADC">
      <w:pPr>
        <w:keepNext w:val="0"/>
        <w:keepLines w:val="0"/>
        <w:pageBreakBefore w:val="0"/>
        <w:widowControl/>
        <w:shd w:val="clear" w:color="auto"/>
        <w:kinsoku/>
        <w:wordWrap/>
        <w:overflowPunct/>
        <w:topLinePunct w:val="0"/>
        <w:bidi w:val="0"/>
        <w:spacing w:line="400" w:lineRule="exact"/>
        <w:ind w:firstLine="420"/>
        <w:jc w:val="left"/>
        <w:textAlignment w:val="auto"/>
        <w:rPr>
          <w:rFonts w:hint="eastAsia" w:ascii="仿宋" w:hAnsi="仿宋" w:eastAsia="仿宋" w:cs="仿宋"/>
          <w:color w:val="auto"/>
          <w:kern w:val="0"/>
          <w:szCs w:val="21"/>
          <w:highlight w:val="none"/>
        </w:rPr>
      </w:pPr>
      <w:r>
        <w:rPr>
          <w:rFonts w:hint="eastAsia" w:ascii="仿宋" w:hAnsi="仿宋" w:eastAsia="仿宋" w:cs="仿宋"/>
          <w:b/>
          <w:bCs/>
          <w:color w:val="auto"/>
          <w:kern w:val="0"/>
          <w:szCs w:val="21"/>
          <w:highlight w:val="none"/>
          <w:lang w:val="zh-CN"/>
        </w:rPr>
        <w:t>22.2.</w:t>
      </w:r>
      <w:r>
        <w:rPr>
          <w:rFonts w:hint="eastAsia" w:ascii="仿宋" w:hAnsi="仿宋" w:eastAsia="仿宋" w:cs="仿宋"/>
          <w:b/>
          <w:bCs/>
          <w:color w:val="auto"/>
          <w:kern w:val="0"/>
          <w:szCs w:val="21"/>
          <w:highlight w:val="none"/>
          <w:lang w:val="en-US" w:eastAsia="zh-CN"/>
        </w:rPr>
        <w:t>2.1</w:t>
      </w:r>
      <w:r>
        <w:rPr>
          <w:rFonts w:hint="eastAsia" w:ascii="仿宋" w:hAnsi="仿宋" w:eastAsia="仿宋" w:cs="仿宋"/>
          <w:color w:val="auto"/>
          <w:kern w:val="0"/>
          <w:szCs w:val="21"/>
          <w:highlight w:val="none"/>
          <w:lang w:val="zh-CN"/>
        </w:rPr>
        <w:t>投标文件有下列情况之一的，在符合性检查时按照无效投标处理</w:t>
      </w:r>
    </w:p>
    <w:p w14:paraId="17B89521">
      <w:pPr>
        <w:keepNext w:val="0"/>
        <w:keepLines w:val="0"/>
        <w:pageBreakBefore w:val="0"/>
        <w:widowControl/>
        <w:shd w:val="clear" w:color="auto"/>
        <w:kinsoku/>
        <w:wordWrap/>
        <w:overflowPunct/>
        <w:topLinePunct w:val="0"/>
        <w:bidi w:val="0"/>
        <w:spacing w:line="400" w:lineRule="exact"/>
        <w:ind w:firstLine="420"/>
        <w:jc w:val="left"/>
        <w:textAlignment w:val="auto"/>
        <w:rPr>
          <w:rFonts w:hint="eastAsia" w:ascii="仿宋" w:hAnsi="仿宋" w:eastAsia="仿宋" w:cs="仿宋"/>
          <w:b w:val="0"/>
          <w:color w:val="auto"/>
          <w:kern w:val="0"/>
          <w:szCs w:val="21"/>
          <w:highlight w:val="none"/>
          <w:lang w:val="zh-CN"/>
        </w:rPr>
      </w:pPr>
      <w:r>
        <w:rPr>
          <w:rFonts w:hint="eastAsia" w:ascii="仿宋" w:hAnsi="仿宋" w:eastAsia="仿宋" w:cs="仿宋"/>
          <w:b w:val="0"/>
          <w:color w:val="auto"/>
          <w:kern w:val="0"/>
          <w:szCs w:val="21"/>
          <w:highlight w:val="none"/>
          <w:lang w:val="zh-CN"/>
        </w:rPr>
        <w:t>（1）投标人在“苏采云”系统规定的时间内未成功解密电子投标文件的</w:t>
      </w:r>
      <w:r>
        <w:rPr>
          <w:rFonts w:hint="eastAsia" w:ascii="仿宋" w:hAnsi="仿宋" w:eastAsia="仿宋" w:cs="仿宋"/>
          <w:b w:val="0"/>
          <w:bCs w:val="0"/>
          <w:color w:val="auto"/>
          <w:kern w:val="0"/>
          <w:szCs w:val="21"/>
          <w:highlight w:val="none"/>
          <w:lang w:val="zh-CN"/>
        </w:rPr>
        <w:t>；</w:t>
      </w:r>
    </w:p>
    <w:p w14:paraId="71BB1C56">
      <w:pPr>
        <w:keepNext w:val="0"/>
        <w:keepLines w:val="0"/>
        <w:pageBreakBefore w:val="0"/>
        <w:widowControl/>
        <w:shd w:val="clear" w:color="auto"/>
        <w:kinsoku/>
        <w:wordWrap/>
        <w:overflowPunct/>
        <w:topLinePunct w:val="0"/>
        <w:bidi w:val="0"/>
        <w:spacing w:line="400" w:lineRule="exact"/>
        <w:ind w:firstLine="420"/>
        <w:jc w:val="left"/>
        <w:textAlignment w:val="auto"/>
        <w:rPr>
          <w:rFonts w:hint="eastAsia" w:ascii="仿宋" w:hAnsi="仿宋" w:eastAsia="仿宋" w:cs="仿宋"/>
          <w:b w:val="0"/>
          <w:color w:val="auto"/>
          <w:kern w:val="0"/>
          <w:szCs w:val="21"/>
          <w:highlight w:val="none"/>
          <w:lang w:val="zh-CN"/>
        </w:rPr>
      </w:pPr>
      <w:r>
        <w:rPr>
          <w:rFonts w:hint="eastAsia" w:ascii="仿宋" w:hAnsi="仿宋" w:eastAsia="仿宋" w:cs="仿宋"/>
          <w:b w:val="0"/>
          <w:color w:val="auto"/>
          <w:kern w:val="0"/>
          <w:szCs w:val="21"/>
          <w:highlight w:val="none"/>
          <w:lang w:val="zh-CN"/>
        </w:rPr>
        <w:t>（2）投标人未按照招标文件要求上传电子投标文件的；</w:t>
      </w:r>
    </w:p>
    <w:p w14:paraId="541F5BB4">
      <w:pPr>
        <w:keepNext w:val="0"/>
        <w:keepLines w:val="0"/>
        <w:pageBreakBefore w:val="0"/>
        <w:widowControl/>
        <w:shd w:val="clear" w:color="auto"/>
        <w:kinsoku/>
        <w:wordWrap/>
        <w:overflowPunct/>
        <w:topLinePunct w:val="0"/>
        <w:bidi w:val="0"/>
        <w:spacing w:line="400" w:lineRule="exact"/>
        <w:ind w:firstLine="420"/>
        <w:jc w:val="left"/>
        <w:textAlignment w:val="auto"/>
        <w:rPr>
          <w:rFonts w:hint="eastAsia" w:ascii="仿宋" w:hAnsi="仿宋" w:eastAsia="仿宋" w:cs="仿宋"/>
          <w:b w:val="0"/>
          <w:color w:val="auto"/>
          <w:kern w:val="0"/>
          <w:szCs w:val="21"/>
          <w:highlight w:val="none"/>
          <w:lang w:val="zh-CN"/>
        </w:rPr>
      </w:pPr>
      <w:r>
        <w:rPr>
          <w:rFonts w:hint="eastAsia" w:ascii="仿宋" w:hAnsi="仿宋" w:eastAsia="仿宋" w:cs="仿宋"/>
          <w:b w:val="0"/>
          <w:color w:val="auto"/>
          <w:kern w:val="0"/>
          <w:szCs w:val="21"/>
          <w:highlight w:val="none"/>
          <w:lang w:val="zh-CN"/>
        </w:rPr>
        <w:t>（3）同一投标人提交两个（含两个）以上不同的投标报价的；</w:t>
      </w:r>
    </w:p>
    <w:p w14:paraId="662DAB64">
      <w:pPr>
        <w:keepNext w:val="0"/>
        <w:keepLines w:val="0"/>
        <w:pageBreakBefore w:val="0"/>
        <w:widowControl/>
        <w:shd w:val="clear" w:color="auto"/>
        <w:kinsoku/>
        <w:wordWrap/>
        <w:overflowPunct/>
        <w:topLinePunct w:val="0"/>
        <w:bidi w:val="0"/>
        <w:spacing w:line="400" w:lineRule="exact"/>
        <w:ind w:firstLine="420"/>
        <w:jc w:val="left"/>
        <w:textAlignment w:val="auto"/>
        <w:rPr>
          <w:rFonts w:hint="eastAsia" w:ascii="仿宋" w:hAnsi="仿宋" w:eastAsia="仿宋" w:cs="仿宋"/>
          <w:b w:val="0"/>
          <w:color w:val="auto"/>
          <w:kern w:val="0"/>
          <w:szCs w:val="21"/>
          <w:highlight w:val="none"/>
          <w:lang w:val="zh-CN"/>
        </w:rPr>
      </w:pPr>
      <w:r>
        <w:rPr>
          <w:rFonts w:hint="eastAsia" w:ascii="仿宋" w:hAnsi="仿宋" w:eastAsia="仿宋" w:cs="仿宋"/>
          <w:b w:val="0"/>
          <w:color w:val="auto"/>
          <w:kern w:val="0"/>
          <w:szCs w:val="21"/>
          <w:highlight w:val="none"/>
          <w:lang w:val="zh-CN"/>
        </w:rPr>
        <w:t>（4）投标文件未按照招标文件要求加盖电子公章的；</w:t>
      </w:r>
    </w:p>
    <w:p w14:paraId="22205C6B">
      <w:pPr>
        <w:keepNext w:val="0"/>
        <w:keepLines w:val="0"/>
        <w:pageBreakBefore w:val="0"/>
        <w:widowControl/>
        <w:shd w:val="clear" w:color="auto"/>
        <w:kinsoku/>
        <w:wordWrap/>
        <w:overflowPunct/>
        <w:topLinePunct w:val="0"/>
        <w:bidi w:val="0"/>
        <w:spacing w:line="400" w:lineRule="exact"/>
        <w:ind w:firstLine="420"/>
        <w:jc w:val="left"/>
        <w:textAlignment w:val="auto"/>
        <w:rPr>
          <w:rFonts w:hint="eastAsia" w:ascii="仿宋" w:hAnsi="仿宋" w:eastAsia="仿宋" w:cs="仿宋"/>
          <w:b w:val="0"/>
          <w:color w:val="auto"/>
          <w:kern w:val="0"/>
          <w:szCs w:val="21"/>
          <w:highlight w:val="none"/>
          <w:lang w:val="zh-CN"/>
        </w:rPr>
      </w:pPr>
      <w:r>
        <w:rPr>
          <w:rFonts w:hint="eastAsia" w:ascii="仿宋" w:hAnsi="仿宋" w:eastAsia="仿宋" w:cs="仿宋"/>
          <w:b w:val="0"/>
          <w:color w:val="auto"/>
          <w:kern w:val="0"/>
          <w:szCs w:val="21"/>
          <w:highlight w:val="none"/>
          <w:lang w:val="zh-CN"/>
        </w:rPr>
        <w:t>（</w:t>
      </w:r>
      <w:r>
        <w:rPr>
          <w:rFonts w:hint="eastAsia" w:ascii="仿宋" w:hAnsi="仿宋" w:eastAsia="仿宋" w:cs="仿宋"/>
          <w:b w:val="0"/>
          <w:color w:val="auto"/>
          <w:kern w:val="0"/>
          <w:szCs w:val="21"/>
          <w:highlight w:val="none"/>
          <w:lang w:val="zh-CN" w:eastAsia="zh-CN"/>
        </w:rPr>
        <w:t>5</w:t>
      </w:r>
      <w:r>
        <w:rPr>
          <w:rFonts w:hint="eastAsia" w:ascii="仿宋" w:hAnsi="仿宋" w:eastAsia="仿宋" w:cs="仿宋"/>
          <w:b w:val="0"/>
          <w:color w:val="auto"/>
          <w:kern w:val="0"/>
          <w:szCs w:val="21"/>
          <w:highlight w:val="none"/>
          <w:lang w:val="zh-CN"/>
        </w:rPr>
        <w:t>）报价超过招标文件中规定的预算金额或者最高限价的；</w:t>
      </w:r>
    </w:p>
    <w:p w14:paraId="28349650">
      <w:pPr>
        <w:keepNext w:val="0"/>
        <w:keepLines w:val="0"/>
        <w:pageBreakBefore w:val="0"/>
        <w:widowControl/>
        <w:shd w:val="clear" w:color="auto"/>
        <w:kinsoku/>
        <w:wordWrap/>
        <w:overflowPunct/>
        <w:topLinePunct w:val="0"/>
        <w:bidi w:val="0"/>
        <w:spacing w:line="400" w:lineRule="exact"/>
        <w:ind w:firstLine="420"/>
        <w:jc w:val="left"/>
        <w:textAlignment w:val="auto"/>
        <w:rPr>
          <w:rFonts w:hint="eastAsia" w:ascii="仿宋" w:hAnsi="仿宋" w:eastAsia="仿宋" w:cs="仿宋"/>
          <w:b w:val="0"/>
          <w:color w:val="auto"/>
          <w:kern w:val="0"/>
          <w:szCs w:val="21"/>
          <w:highlight w:val="none"/>
          <w:lang w:val="zh-CN"/>
        </w:rPr>
      </w:pPr>
      <w:r>
        <w:rPr>
          <w:rFonts w:hint="eastAsia" w:ascii="仿宋" w:hAnsi="仿宋" w:eastAsia="仿宋" w:cs="仿宋"/>
          <w:b w:val="0"/>
          <w:color w:val="auto"/>
          <w:kern w:val="0"/>
          <w:szCs w:val="21"/>
          <w:highlight w:val="none"/>
          <w:lang w:val="zh-CN"/>
        </w:rPr>
        <w:t>（</w:t>
      </w:r>
      <w:r>
        <w:rPr>
          <w:rFonts w:hint="eastAsia" w:ascii="仿宋" w:hAnsi="仿宋" w:eastAsia="仿宋" w:cs="仿宋"/>
          <w:b w:val="0"/>
          <w:color w:val="auto"/>
          <w:kern w:val="0"/>
          <w:szCs w:val="21"/>
          <w:highlight w:val="none"/>
          <w:lang w:val="zh-CN" w:eastAsia="zh-CN"/>
        </w:rPr>
        <w:t>6</w:t>
      </w:r>
      <w:r>
        <w:rPr>
          <w:rFonts w:hint="eastAsia" w:ascii="仿宋" w:hAnsi="仿宋" w:eastAsia="仿宋" w:cs="仿宋"/>
          <w:b w:val="0"/>
          <w:color w:val="auto"/>
          <w:kern w:val="0"/>
          <w:szCs w:val="21"/>
          <w:highlight w:val="none"/>
          <w:lang w:val="zh-CN"/>
        </w:rPr>
        <w:t>）投标文件含有采购人不能接受的附加条件的；</w:t>
      </w:r>
    </w:p>
    <w:p w14:paraId="4837C494">
      <w:pPr>
        <w:keepNext w:val="0"/>
        <w:keepLines w:val="0"/>
        <w:pageBreakBefore w:val="0"/>
        <w:widowControl/>
        <w:shd w:val="clear" w:color="auto"/>
        <w:kinsoku/>
        <w:wordWrap/>
        <w:overflowPunct/>
        <w:topLinePunct w:val="0"/>
        <w:bidi w:val="0"/>
        <w:spacing w:line="400" w:lineRule="exact"/>
        <w:ind w:firstLine="420"/>
        <w:jc w:val="left"/>
        <w:textAlignment w:val="auto"/>
        <w:rPr>
          <w:rFonts w:hint="eastAsia" w:ascii="仿宋" w:hAnsi="仿宋" w:eastAsia="仿宋" w:cs="仿宋"/>
          <w:b w:val="0"/>
          <w:bCs w:val="0"/>
          <w:color w:val="auto"/>
          <w:kern w:val="0"/>
          <w:szCs w:val="21"/>
          <w:highlight w:val="none"/>
          <w:lang w:val="zh-CN"/>
        </w:rPr>
      </w:pPr>
      <w:r>
        <w:rPr>
          <w:rFonts w:hint="eastAsia" w:ascii="仿宋" w:hAnsi="仿宋" w:eastAsia="仿宋" w:cs="仿宋"/>
          <w:b w:val="0"/>
          <w:bCs w:val="0"/>
          <w:color w:val="auto"/>
          <w:kern w:val="0"/>
          <w:szCs w:val="21"/>
          <w:highlight w:val="none"/>
          <w:lang w:val="zh-CN"/>
        </w:rPr>
        <w:t>（</w:t>
      </w:r>
      <w:r>
        <w:rPr>
          <w:rFonts w:hint="eastAsia" w:ascii="仿宋" w:hAnsi="仿宋" w:eastAsia="仿宋" w:cs="仿宋"/>
          <w:b w:val="0"/>
          <w:bCs w:val="0"/>
          <w:color w:val="auto"/>
          <w:kern w:val="0"/>
          <w:szCs w:val="21"/>
          <w:highlight w:val="none"/>
          <w:lang w:val="zh-CN" w:eastAsia="zh-CN"/>
        </w:rPr>
        <w:t>7</w:t>
      </w:r>
      <w:r>
        <w:rPr>
          <w:rFonts w:hint="eastAsia" w:ascii="仿宋" w:hAnsi="仿宋" w:eastAsia="仿宋" w:cs="仿宋"/>
          <w:b w:val="0"/>
          <w:bCs w:val="0"/>
          <w:color w:val="auto"/>
          <w:kern w:val="0"/>
          <w:szCs w:val="21"/>
          <w:highlight w:val="none"/>
          <w:lang w:val="zh-CN"/>
        </w:rPr>
        <w:t>）</w:t>
      </w:r>
      <w:r>
        <w:rPr>
          <w:rFonts w:hint="eastAsia" w:ascii="仿宋" w:hAnsi="仿宋" w:eastAsia="仿宋" w:cs="仿宋"/>
          <w:b w:val="0"/>
          <w:bCs w:val="0"/>
          <w:color w:val="auto"/>
          <w:kern w:val="0"/>
          <w:szCs w:val="21"/>
          <w:highlight w:val="none"/>
          <w:lang w:val="zh-CN" w:eastAsia="zh-CN"/>
        </w:rPr>
        <w:t>投标文件未通过低价审查规则的</w:t>
      </w:r>
      <w:r>
        <w:rPr>
          <w:rFonts w:hint="eastAsia" w:ascii="仿宋" w:hAnsi="仿宋" w:eastAsia="仿宋" w:cs="仿宋"/>
          <w:b w:val="0"/>
          <w:bCs w:val="0"/>
          <w:color w:val="auto"/>
          <w:kern w:val="0"/>
          <w:szCs w:val="21"/>
          <w:highlight w:val="none"/>
          <w:lang w:val="zh-CN"/>
        </w:rPr>
        <w:t>；</w:t>
      </w:r>
    </w:p>
    <w:p w14:paraId="4169FD6E">
      <w:pPr>
        <w:keepNext w:val="0"/>
        <w:keepLines w:val="0"/>
        <w:pageBreakBefore w:val="0"/>
        <w:widowControl/>
        <w:shd w:val="clear" w:color="auto"/>
        <w:kinsoku/>
        <w:wordWrap/>
        <w:overflowPunct/>
        <w:topLinePunct w:val="0"/>
        <w:bidi w:val="0"/>
        <w:spacing w:line="400" w:lineRule="exact"/>
        <w:ind w:firstLine="420"/>
        <w:jc w:val="left"/>
        <w:textAlignment w:val="auto"/>
        <w:rPr>
          <w:rFonts w:hint="eastAsia" w:ascii="仿宋" w:hAnsi="仿宋" w:eastAsia="仿宋" w:cs="仿宋"/>
          <w:b w:val="0"/>
          <w:color w:val="auto"/>
          <w:kern w:val="0"/>
          <w:szCs w:val="21"/>
          <w:highlight w:val="none"/>
          <w:lang w:val="zh-CN"/>
        </w:rPr>
      </w:pPr>
      <w:r>
        <w:rPr>
          <w:rFonts w:hint="eastAsia" w:ascii="仿宋" w:hAnsi="仿宋" w:eastAsia="仿宋" w:cs="仿宋"/>
          <w:b w:val="0"/>
          <w:color w:val="auto"/>
          <w:kern w:val="0"/>
          <w:szCs w:val="21"/>
          <w:highlight w:val="none"/>
          <w:lang w:val="zh-CN"/>
        </w:rPr>
        <w:t>（</w:t>
      </w:r>
      <w:r>
        <w:rPr>
          <w:rFonts w:hint="eastAsia" w:ascii="仿宋" w:hAnsi="仿宋" w:eastAsia="仿宋" w:cs="仿宋"/>
          <w:b w:val="0"/>
          <w:color w:val="auto"/>
          <w:kern w:val="0"/>
          <w:szCs w:val="21"/>
          <w:highlight w:val="none"/>
          <w:lang w:val="zh-CN" w:eastAsia="zh-CN"/>
        </w:rPr>
        <w:t>8</w:t>
      </w:r>
      <w:r>
        <w:rPr>
          <w:rFonts w:hint="eastAsia" w:ascii="仿宋" w:hAnsi="仿宋" w:eastAsia="仿宋" w:cs="仿宋"/>
          <w:b w:val="0"/>
          <w:color w:val="auto"/>
          <w:kern w:val="0"/>
          <w:szCs w:val="21"/>
          <w:highlight w:val="none"/>
          <w:lang w:val="zh-CN"/>
        </w:rPr>
        <w:t>）投标文件内容不全或不符合招标文件中规定的其他实质性要求的；</w:t>
      </w:r>
    </w:p>
    <w:p w14:paraId="0C2049C7">
      <w:pPr>
        <w:keepNext w:val="0"/>
        <w:keepLines w:val="0"/>
        <w:pageBreakBefore w:val="0"/>
        <w:widowControl/>
        <w:shd w:val="clear" w:color="auto"/>
        <w:kinsoku/>
        <w:wordWrap/>
        <w:overflowPunct/>
        <w:topLinePunct w:val="0"/>
        <w:bidi w:val="0"/>
        <w:spacing w:line="400" w:lineRule="exact"/>
        <w:ind w:firstLine="420"/>
        <w:jc w:val="left"/>
        <w:textAlignment w:val="auto"/>
        <w:rPr>
          <w:rFonts w:hint="eastAsia" w:ascii="仿宋" w:hAnsi="仿宋" w:eastAsia="仿宋" w:cs="仿宋"/>
          <w:b w:val="0"/>
          <w:bCs w:val="0"/>
          <w:color w:val="auto"/>
          <w:kern w:val="0"/>
          <w:szCs w:val="21"/>
          <w:highlight w:val="none"/>
          <w:lang w:val="zh-CN"/>
        </w:rPr>
      </w:pPr>
      <w:r>
        <w:rPr>
          <w:rFonts w:hint="eastAsia" w:ascii="仿宋" w:hAnsi="仿宋" w:eastAsia="仿宋" w:cs="仿宋"/>
          <w:b w:val="0"/>
          <w:bCs w:val="0"/>
          <w:color w:val="auto"/>
          <w:kern w:val="0"/>
          <w:szCs w:val="21"/>
          <w:highlight w:val="none"/>
          <w:lang w:val="zh-CN"/>
        </w:rPr>
        <w:t>（</w:t>
      </w:r>
      <w:r>
        <w:rPr>
          <w:rFonts w:hint="eastAsia" w:ascii="仿宋" w:hAnsi="仿宋" w:eastAsia="仿宋" w:cs="仿宋"/>
          <w:b w:val="0"/>
          <w:bCs w:val="0"/>
          <w:color w:val="auto"/>
          <w:kern w:val="0"/>
          <w:szCs w:val="21"/>
          <w:highlight w:val="none"/>
          <w:lang w:val="zh-CN" w:eastAsia="zh-CN"/>
        </w:rPr>
        <w:t>9</w:t>
      </w:r>
      <w:r>
        <w:rPr>
          <w:rFonts w:hint="eastAsia" w:ascii="仿宋" w:hAnsi="仿宋" w:eastAsia="仿宋" w:cs="仿宋"/>
          <w:b w:val="0"/>
          <w:bCs w:val="0"/>
          <w:color w:val="auto"/>
          <w:kern w:val="0"/>
          <w:szCs w:val="21"/>
          <w:highlight w:val="none"/>
          <w:lang w:val="zh-CN"/>
        </w:rPr>
        <w:t>）采购产品被财政部、国家发改委、生态环境部等列入“节能产品品目清单”强制采购范围，而投标人提供的产品不在强制采购范围内。</w:t>
      </w:r>
    </w:p>
    <w:p w14:paraId="53B0E188">
      <w:pPr>
        <w:keepNext w:val="0"/>
        <w:keepLines w:val="0"/>
        <w:pageBreakBefore w:val="0"/>
        <w:widowControl/>
        <w:shd w:val="clear" w:color="auto"/>
        <w:kinsoku/>
        <w:wordWrap/>
        <w:overflowPunct/>
        <w:topLinePunct w:val="0"/>
        <w:bidi w:val="0"/>
        <w:spacing w:line="400" w:lineRule="exact"/>
        <w:ind w:firstLine="420"/>
        <w:jc w:val="left"/>
        <w:textAlignment w:val="auto"/>
        <w:rPr>
          <w:rFonts w:hint="eastAsia" w:ascii="仿宋" w:hAnsi="仿宋" w:eastAsia="仿宋" w:cs="仿宋"/>
          <w:b/>
          <w:bCs w:val="0"/>
          <w:color w:val="auto"/>
          <w:kern w:val="0"/>
          <w:szCs w:val="21"/>
          <w:highlight w:val="none"/>
          <w:lang w:val="zh-CN"/>
        </w:rPr>
      </w:pPr>
      <w:r>
        <w:rPr>
          <w:rFonts w:hint="eastAsia" w:ascii="仿宋" w:hAnsi="仿宋" w:eastAsia="仿宋" w:cs="仿宋"/>
          <w:b w:val="0"/>
          <w:color w:val="auto"/>
          <w:kern w:val="0"/>
          <w:szCs w:val="21"/>
          <w:highlight w:val="none"/>
          <w:lang w:val="zh-CN"/>
        </w:rPr>
        <w:t>（</w:t>
      </w:r>
      <w:r>
        <w:rPr>
          <w:rFonts w:hint="eastAsia" w:ascii="仿宋" w:hAnsi="仿宋" w:eastAsia="仿宋" w:cs="仿宋"/>
          <w:b w:val="0"/>
          <w:color w:val="auto"/>
          <w:kern w:val="0"/>
          <w:szCs w:val="21"/>
          <w:highlight w:val="none"/>
          <w:lang w:val="zh-CN" w:eastAsia="zh-CN"/>
        </w:rPr>
        <w:t>10</w:t>
      </w:r>
      <w:r>
        <w:rPr>
          <w:rFonts w:hint="eastAsia" w:ascii="仿宋" w:hAnsi="仿宋" w:eastAsia="仿宋" w:cs="仿宋"/>
          <w:b w:val="0"/>
          <w:color w:val="auto"/>
          <w:kern w:val="0"/>
          <w:szCs w:val="21"/>
          <w:highlight w:val="none"/>
          <w:lang w:val="zh-CN"/>
        </w:rPr>
        <w:t>）现行法律、法规、规章和招标文件规定的其他无效情形。</w:t>
      </w:r>
    </w:p>
    <w:p w14:paraId="470BD5CB">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b w:val="0"/>
          <w:bCs/>
          <w:color w:val="auto"/>
          <w:kern w:val="0"/>
          <w:szCs w:val="21"/>
          <w:highlight w:val="none"/>
          <w:lang w:val="zh-CN"/>
        </w:rPr>
      </w:pPr>
      <w:r>
        <w:rPr>
          <w:rFonts w:hint="eastAsia" w:ascii="仿宋" w:hAnsi="仿宋" w:eastAsia="仿宋" w:cs="仿宋"/>
          <w:b w:val="0"/>
          <w:bCs/>
          <w:color w:val="auto"/>
          <w:kern w:val="0"/>
          <w:szCs w:val="21"/>
          <w:highlight w:val="none"/>
          <w:lang w:val="zh-CN"/>
        </w:rPr>
        <w:t>未通过资格审查或符合性审查的投标人，</w:t>
      </w:r>
      <w:r>
        <w:rPr>
          <w:rFonts w:hint="eastAsia" w:ascii="仿宋" w:hAnsi="仿宋" w:eastAsia="仿宋" w:cs="仿宋"/>
          <w:b w:val="0"/>
          <w:bCs/>
          <w:color w:val="auto"/>
          <w:kern w:val="0"/>
          <w:szCs w:val="21"/>
          <w:highlight w:val="none"/>
        </w:rPr>
        <w:t>代理机构</w:t>
      </w:r>
      <w:r>
        <w:rPr>
          <w:rFonts w:hint="eastAsia" w:ascii="仿宋" w:hAnsi="仿宋" w:eastAsia="仿宋" w:cs="仿宋"/>
          <w:b w:val="0"/>
          <w:bCs/>
          <w:color w:val="auto"/>
          <w:kern w:val="0"/>
          <w:szCs w:val="21"/>
          <w:highlight w:val="none"/>
          <w:lang w:val="zh-CN"/>
        </w:rPr>
        <w:t>将通过苏采云系统告知其具体原因，评标结束后不再接受有关询问。</w:t>
      </w:r>
    </w:p>
    <w:p w14:paraId="374463AB">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b w:val="0"/>
          <w:bCs/>
          <w:color w:val="auto"/>
          <w:kern w:val="0"/>
          <w:szCs w:val="21"/>
          <w:highlight w:val="none"/>
          <w:lang w:val="zh-CN"/>
        </w:rPr>
      </w:pPr>
      <w:r>
        <w:rPr>
          <w:rFonts w:hint="eastAsia" w:ascii="仿宋" w:hAnsi="仿宋" w:eastAsia="仿宋" w:cs="仿宋"/>
          <w:b w:val="0"/>
          <w:bCs/>
          <w:color w:val="auto"/>
          <w:kern w:val="0"/>
          <w:szCs w:val="21"/>
          <w:highlight w:val="none"/>
          <w:lang w:val="en-US" w:eastAsia="zh-CN"/>
        </w:rPr>
        <w:t>22.2.2.2</w:t>
      </w:r>
      <w:r>
        <w:rPr>
          <w:rFonts w:hint="eastAsia" w:ascii="仿宋" w:hAnsi="仿宋" w:eastAsia="仿宋" w:cs="仿宋"/>
          <w:b w:val="0"/>
          <w:bCs/>
          <w:color w:val="auto"/>
          <w:kern w:val="0"/>
          <w:szCs w:val="21"/>
          <w:highlight w:val="none"/>
          <w:lang w:val="zh-CN"/>
        </w:rPr>
        <w:t>实质性要求是指本招标文件中用带星号（“</w:t>
      </w:r>
      <w:r>
        <w:rPr>
          <w:rFonts w:hint="eastAsia" w:ascii="仿宋" w:hAnsi="仿宋" w:eastAsia="仿宋" w:cs="仿宋"/>
          <w:bCs/>
          <w:color w:val="auto"/>
          <w:kern w:val="0"/>
          <w:sz w:val="21"/>
          <w:szCs w:val="21"/>
          <w:highlight w:val="none"/>
          <w:lang w:val="zh-CN"/>
        </w:rPr>
        <w:t>★</w:t>
      </w:r>
      <w:r>
        <w:rPr>
          <w:rFonts w:hint="eastAsia" w:ascii="仿宋" w:hAnsi="仿宋" w:eastAsia="仿宋" w:cs="仿宋"/>
          <w:b w:val="0"/>
          <w:bCs/>
          <w:color w:val="auto"/>
          <w:kern w:val="0"/>
          <w:szCs w:val="21"/>
          <w:highlight w:val="none"/>
          <w:lang w:val="zh-CN"/>
        </w:rPr>
        <w:t>”）的商务和技术要求。</w:t>
      </w:r>
    </w:p>
    <w:p w14:paraId="29F932FA">
      <w:pPr>
        <w:keepNext w:val="0"/>
        <w:keepLines w:val="0"/>
        <w:pageBreakBefore w:val="0"/>
        <w:widowControl/>
        <w:shd w:val="clear" w:color="auto"/>
        <w:kinsoku/>
        <w:wordWrap/>
        <w:overflowPunct/>
        <w:topLinePunct w:val="0"/>
        <w:bidi w:val="0"/>
        <w:spacing w:line="400" w:lineRule="exact"/>
        <w:ind w:firstLine="420"/>
        <w:jc w:val="left"/>
        <w:textAlignment w:val="auto"/>
        <w:rPr>
          <w:rFonts w:hint="eastAsia" w:ascii="仿宋" w:hAnsi="仿宋" w:eastAsia="仿宋" w:cs="仿宋"/>
          <w:b/>
          <w:color w:val="auto"/>
          <w:kern w:val="0"/>
          <w:szCs w:val="21"/>
          <w:highlight w:val="none"/>
        </w:rPr>
      </w:pPr>
      <w:r>
        <w:rPr>
          <w:rFonts w:hint="eastAsia" w:ascii="仿宋" w:hAnsi="仿宋" w:eastAsia="仿宋" w:cs="仿宋"/>
          <w:b/>
          <w:color w:val="auto"/>
          <w:kern w:val="0"/>
          <w:szCs w:val="21"/>
          <w:highlight w:val="none"/>
        </w:rPr>
        <w:t>22.2.</w:t>
      </w:r>
      <w:r>
        <w:rPr>
          <w:rFonts w:hint="eastAsia" w:ascii="仿宋" w:hAnsi="仿宋" w:eastAsia="仿宋" w:cs="仿宋"/>
          <w:b/>
          <w:color w:val="auto"/>
          <w:kern w:val="0"/>
          <w:szCs w:val="21"/>
          <w:highlight w:val="none"/>
          <w:lang w:val="en-US" w:eastAsia="zh-CN"/>
        </w:rPr>
        <w:t>2.3</w:t>
      </w:r>
      <w:r>
        <w:rPr>
          <w:rFonts w:hint="eastAsia" w:ascii="仿宋" w:hAnsi="仿宋" w:eastAsia="仿宋" w:cs="仿宋"/>
          <w:color w:val="auto"/>
          <w:kern w:val="0"/>
          <w:szCs w:val="21"/>
          <w:highlight w:val="none"/>
        </w:rPr>
        <w:t>有下列情形之一的予以废标：</w:t>
      </w:r>
    </w:p>
    <w:p w14:paraId="00827651">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（1）符合专业条件的</w:t>
      </w:r>
      <w:r>
        <w:rPr>
          <w:rFonts w:hint="eastAsia" w:ascii="仿宋" w:hAnsi="仿宋" w:eastAsia="仿宋" w:cs="仿宋"/>
          <w:color w:val="auto"/>
          <w:kern w:val="0"/>
          <w:szCs w:val="21"/>
          <w:highlight w:val="none"/>
          <w:lang w:eastAsia="zh-CN"/>
        </w:rPr>
        <w:t>供应商</w:t>
      </w:r>
      <w:r>
        <w:rPr>
          <w:rFonts w:hint="eastAsia" w:ascii="仿宋" w:hAnsi="仿宋" w:eastAsia="仿宋" w:cs="仿宋"/>
          <w:color w:val="auto"/>
          <w:kern w:val="0"/>
          <w:szCs w:val="21"/>
          <w:highlight w:val="none"/>
        </w:rPr>
        <w:t>或者对招标文件作实质性响应的</w:t>
      </w:r>
      <w:r>
        <w:rPr>
          <w:rFonts w:hint="eastAsia" w:ascii="仿宋" w:hAnsi="仿宋" w:eastAsia="仿宋" w:cs="仿宋"/>
          <w:color w:val="auto"/>
          <w:kern w:val="0"/>
          <w:szCs w:val="21"/>
          <w:highlight w:val="none"/>
          <w:lang w:eastAsia="zh-CN"/>
        </w:rPr>
        <w:t>供应商</w:t>
      </w:r>
      <w:r>
        <w:rPr>
          <w:rFonts w:hint="eastAsia" w:ascii="仿宋" w:hAnsi="仿宋" w:eastAsia="仿宋" w:cs="仿宋"/>
          <w:color w:val="auto"/>
          <w:kern w:val="0"/>
          <w:szCs w:val="21"/>
          <w:highlight w:val="none"/>
        </w:rPr>
        <w:t>不足三家的；</w:t>
      </w:r>
    </w:p>
    <w:p w14:paraId="6A8B78F5">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（2）出现影响采购公正的违法、违规行为的；</w:t>
      </w:r>
    </w:p>
    <w:p w14:paraId="7B41B14A">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（3）</w:t>
      </w:r>
      <w:r>
        <w:rPr>
          <w:rFonts w:hint="eastAsia" w:ascii="仿宋" w:hAnsi="仿宋" w:eastAsia="仿宋" w:cs="仿宋"/>
          <w:color w:val="auto"/>
          <w:kern w:val="0"/>
          <w:szCs w:val="21"/>
          <w:highlight w:val="none"/>
          <w:lang w:eastAsia="zh-CN"/>
        </w:rPr>
        <w:t>供应商</w:t>
      </w:r>
      <w:r>
        <w:rPr>
          <w:rFonts w:hint="eastAsia" w:ascii="仿宋" w:hAnsi="仿宋" w:eastAsia="仿宋" w:cs="仿宋"/>
          <w:color w:val="auto"/>
          <w:kern w:val="0"/>
          <w:szCs w:val="21"/>
          <w:highlight w:val="none"/>
        </w:rPr>
        <w:t>的报价均超过了采购预算，采购人不能支付的；</w:t>
      </w:r>
    </w:p>
    <w:p w14:paraId="6ED62879">
      <w:pPr>
        <w:keepNext w:val="0"/>
        <w:keepLines w:val="0"/>
        <w:pageBreakBefore w:val="0"/>
        <w:widowControl/>
        <w:shd w:val="clear" w:color="auto"/>
        <w:kinsoku/>
        <w:wordWrap/>
        <w:overflowPunct/>
        <w:topLinePunct w:val="0"/>
        <w:bidi w:val="0"/>
        <w:spacing w:line="400" w:lineRule="exact"/>
        <w:ind w:firstLine="420"/>
        <w:jc w:val="left"/>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（4）因苏采云系统故障造成开标不成功的；</w:t>
      </w:r>
    </w:p>
    <w:p w14:paraId="5364430A">
      <w:pPr>
        <w:keepNext w:val="0"/>
        <w:keepLines w:val="0"/>
        <w:pageBreakBefore w:val="0"/>
        <w:widowControl/>
        <w:shd w:val="clear" w:color="auto"/>
        <w:kinsoku/>
        <w:wordWrap/>
        <w:overflowPunct/>
        <w:topLinePunct w:val="0"/>
        <w:bidi w:val="0"/>
        <w:spacing w:line="400" w:lineRule="exact"/>
        <w:ind w:firstLine="420"/>
        <w:jc w:val="left"/>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（5）因重大变故，采购任务取消的。</w:t>
      </w:r>
    </w:p>
    <w:p w14:paraId="06089F8C">
      <w:pPr>
        <w:keepNext w:val="0"/>
        <w:keepLines w:val="0"/>
        <w:pageBreakBefore w:val="0"/>
        <w:widowControl/>
        <w:shd w:val="clear" w:color="auto"/>
        <w:kinsoku/>
        <w:wordWrap/>
        <w:overflowPunct/>
        <w:topLinePunct w:val="0"/>
        <w:bidi w:val="0"/>
        <w:spacing w:line="400" w:lineRule="exact"/>
        <w:ind w:firstLine="420"/>
        <w:jc w:val="left"/>
        <w:textAlignment w:val="auto"/>
        <w:rPr>
          <w:rFonts w:hint="eastAsia" w:ascii="仿宋" w:hAnsi="仿宋" w:eastAsia="仿宋" w:cs="仿宋"/>
          <w:color w:val="auto"/>
          <w:kern w:val="0"/>
          <w:szCs w:val="21"/>
          <w:highlight w:val="none"/>
        </w:rPr>
      </w:pPr>
      <w:r>
        <w:rPr>
          <w:rFonts w:hint="eastAsia" w:ascii="仿宋" w:hAnsi="仿宋" w:eastAsia="仿宋" w:cs="仿宋"/>
          <w:b/>
          <w:bCs/>
          <w:color w:val="auto"/>
          <w:kern w:val="0"/>
          <w:szCs w:val="21"/>
          <w:highlight w:val="none"/>
        </w:rPr>
        <w:t>22.2.3澄清有关问题</w:t>
      </w:r>
      <w:r>
        <w:rPr>
          <w:rFonts w:hint="eastAsia" w:ascii="仿宋" w:hAnsi="仿宋" w:eastAsia="仿宋" w:cs="仿宋"/>
          <w:color w:val="auto"/>
          <w:kern w:val="0"/>
          <w:szCs w:val="21"/>
          <w:highlight w:val="none"/>
        </w:rPr>
        <w:t>。</w:t>
      </w:r>
    </w:p>
    <w:p w14:paraId="497215F7">
      <w:pPr>
        <w:pStyle w:val="60"/>
        <w:keepNext w:val="0"/>
        <w:keepLines w:val="0"/>
        <w:pageBreakBefore w:val="0"/>
        <w:shd w:val="clear"/>
        <w:kinsoku/>
        <w:wordWrap/>
        <w:overflowPunct/>
        <w:topLinePunct w:val="0"/>
        <w:autoSpaceDE/>
        <w:autoSpaceDN/>
        <w:bidi w:val="0"/>
        <w:adjustRightInd/>
        <w:snapToGrid/>
        <w:spacing w:line="400" w:lineRule="exact"/>
        <w:textAlignment w:val="auto"/>
        <w:rPr>
          <w:rFonts w:hint="eastAsia" w:ascii="仿宋" w:hAnsi="仿宋" w:eastAsia="仿宋" w:cs="仿宋"/>
          <w:color w:val="auto"/>
          <w:kern w:val="0"/>
          <w:szCs w:val="21"/>
          <w:highlight w:val="none"/>
          <w:lang w:val="zh-CN"/>
        </w:rPr>
      </w:pPr>
      <w:r>
        <w:rPr>
          <w:rFonts w:hint="eastAsia" w:ascii="仿宋" w:hAnsi="仿宋" w:eastAsia="仿宋" w:cs="仿宋"/>
          <w:color w:val="auto"/>
          <w:kern w:val="0"/>
          <w:szCs w:val="21"/>
          <w:highlight w:val="none"/>
          <w:lang w:val="zh-CN"/>
        </w:rPr>
        <w:t>2</w:t>
      </w:r>
      <w:r>
        <w:rPr>
          <w:rFonts w:hint="eastAsia" w:ascii="仿宋" w:hAnsi="仿宋" w:eastAsia="仿宋" w:cs="仿宋"/>
          <w:color w:val="auto"/>
          <w:kern w:val="0"/>
          <w:szCs w:val="21"/>
          <w:highlight w:val="none"/>
          <w:lang w:val="en-US" w:eastAsia="zh-CN"/>
        </w:rPr>
        <w:t>2</w:t>
      </w:r>
      <w:r>
        <w:rPr>
          <w:rFonts w:hint="eastAsia" w:ascii="仿宋" w:hAnsi="仿宋" w:eastAsia="仿宋" w:cs="仿宋"/>
          <w:color w:val="auto"/>
          <w:kern w:val="0"/>
          <w:szCs w:val="21"/>
          <w:highlight w:val="none"/>
          <w:lang w:val="zh-CN"/>
        </w:rPr>
        <w:t>.</w:t>
      </w:r>
      <w:r>
        <w:rPr>
          <w:rFonts w:hint="eastAsia" w:ascii="仿宋" w:hAnsi="仿宋" w:eastAsia="仿宋" w:cs="仿宋"/>
          <w:color w:val="auto"/>
          <w:kern w:val="0"/>
          <w:szCs w:val="21"/>
          <w:highlight w:val="none"/>
          <w:lang w:val="en-US" w:eastAsia="zh-CN"/>
        </w:rPr>
        <w:t>2.3.</w:t>
      </w:r>
      <w:r>
        <w:rPr>
          <w:rFonts w:hint="eastAsia" w:ascii="仿宋" w:hAnsi="仿宋" w:eastAsia="仿宋" w:cs="仿宋"/>
          <w:color w:val="auto"/>
          <w:kern w:val="0"/>
          <w:szCs w:val="21"/>
          <w:highlight w:val="none"/>
          <w:lang w:val="zh-CN"/>
        </w:rPr>
        <w:t>1</w:t>
      </w:r>
      <w:r>
        <w:rPr>
          <w:rFonts w:hint="eastAsia" w:ascii="仿宋" w:hAnsi="仿宋" w:eastAsia="仿宋" w:cs="仿宋"/>
          <w:color w:val="auto"/>
          <w:kern w:val="0"/>
          <w:szCs w:val="21"/>
          <w:highlight w:val="none"/>
          <w:lang w:val="en-US" w:eastAsia="zh-CN"/>
        </w:rPr>
        <w:t xml:space="preserve"> </w:t>
      </w:r>
      <w:r>
        <w:rPr>
          <w:rFonts w:hint="eastAsia" w:ascii="仿宋" w:hAnsi="仿宋" w:eastAsia="仿宋" w:cs="仿宋"/>
          <w:color w:val="auto"/>
          <w:kern w:val="0"/>
          <w:szCs w:val="21"/>
          <w:highlight w:val="none"/>
          <w:lang w:val="zh-CN"/>
        </w:rPr>
        <w:t>评标期间，评委会对投标文件中含义不明确、同类问题表述不一致或者有明显文字和计算错误的内容，有权要求供应商作出必要的澄清、说明或者补正。</w:t>
      </w:r>
    </w:p>
    <w:p w14:paraId="4BCD652D">
      <w:pPr>
        <w:pStyle w:val="60"/>
        <w:keepNext w:val="0"/>
        <w:keepLines w:val="0"/>
        <w:pageBreakBefore w:val="0"/>
        <w:shd w:val="clear"/>
        <w:kinsoku/>
        <w:wordWrap/>
        <w:overflowPunct/>
        <w:topLinePunct w:val="0"/>
        <w:autoSpaceDE/>
        <w:autoSpaceDN/>
        <w:bidi w:val="0"/>
        <w:adjustRightInd/>
        <w:snapToGrid/>
        <w:spacing w:line="400" w:lineRule="exact"/>
        <w:textAlignment w:val="auto"/>
        <w:rPr>
          <w:rFonts w:hint="eastAsia" w:ascii="仿宋" w:hAnsi="仿宋" w:eastAsia="仿宋" w:cs="仿宋"/>
          <w:color w:val="auto"/>
          <w:kern w:val="0"/>
          <w:szCs w:val="21"/>
          <w:highlight w:val="none"/>
          <w:lang w:val="zh-CN"/>
        </w:rPr>
      </w:pPr>
      <w:r>
        <w:rPr>
          <w:rFonts w:hint="eastAsia" w:ascii="仿宋" w:hAnsi="仿宋" w:eastAsia="仿宋" w:cs="仿宋"/>
          <w:color w:val="auto"/>
          <w:kern w:val="0"/>
          <w:szCs w:val="21"/>
          <w:highlight w:val="none"/>
          <w:lang w:val="zh-CN"/>
        </w:rPr>
        <w:t>供应商的澄清、说明或者补正不得超出投标文件的范围或者改变投标文件的实质性内容。</w:t>
      </w:r>
    </w:p>
    <w:p w14:paraId="53363A71">
      <w:pPr>
        <w:pStyle w:val="60"/>
        <w:keepNext w:val="0"/>
        <w:keepLines w:val="0"/>
        <w:pageBreakBefore w:val="0"/>
        <w:shd w:val="clear"/>
        <w:kinsoku/>
        <w:wordWrap/>
        <w:overflowPunct/>
        <w:topLinePunct w:val="0"/>
        <w:autoSpaceDE/>
        <w:autoSpaceDN/>
        <w:bidi w:val="0"/>
        <w:adjustRightInd/>
        <w:snapToGrid/>
        <w:spacing w:line="400" w:lineRule="exact"/>
        <w:textAlignment w:val="auto"/>
        <w:rPr>
          <w:rFonts w:hint="eastAsia" w:ascii="仿宋" w:hAnsi="仿宋" w:eastAsia="仿宋" w:cs="仿宋"/>
          <w:color w:val="auto"/>
          <w:kern w:val="0"/>
          <w:szCs w:val="21"/>
          <w:highlight w:val="none"/>
          <w:lang w:val="zh-CN"/>
        </w:rPr>
      </w:pPr>
      <w:r>
        <w:rPr>
          <w:rFonts w:hint="eastAsia" w:ascii="仿宋" w:hAnsi="仿宋" w:eastAsia="仿宋" w:cs="仿宋"/>
          <w:color w:val="auto"/>
          <w:kern w:val="0"/>
          <w:szCs w:val="21"/>
          <w:highlight w:val="none"/>
          <w:lang w:val="zh-CN"/>
        </w:rPr>
        <w:t>评委会并非对每个供应商都做澄清要求。</w:t>
      </w:r>
    </w:p>
    <w:p w14:paraId="715617E8">
      <w:pPr>
        <w:pStyle w:val="60"/>
        <w:keepNext w:val="0"/>
        <w:keepLines w:val="0"/>
        <w:pageBreakBefore w:val="0"/>
        <w:shd w:val="clear"/>
        <w:kinsoku/>
        <w:wordWrap/>
        <w:overflowPunct/>
        <w:topLinePunct w:val="0"/>
        <w:autoSpaceDE/>
        <w:autoSpaceDN/>
        <w:bidi w:val="0"/>
        <w:adjustRightInd/>
        <w:snapToGrid/>
        <w:spacing w:line="400" w:lineRule="exact"/>
        <w:textAlignment w:val="auto"/>
        <w:rPr>
          <w:rFonts w:hint="eastAsia" w:ascii="仿宋" w:hAnsi="仿宋" w:eastAsia="仿宋" w:cs="仿宋"/>
          <w:color w:val="auto"/>
          <w:kern w:val="0"/>
          <w:szCs w:val="21"/>
          <w:highlight w:val="none"/>
          <w:lang w:val="zh-CN"/>
        </w:rPr>
      </w:pPr>
      <w:r>
        <w:rPr>
          <w:rFonts w:hint="eastAsia" w:ascii="仿宋" w:hAnsi="仿宋" w:eastAsia="仿宋" w:cs="仿宋"/>
          <w:color w:val="auto"/>
          <w:kern w:val="0"/>
          <w:szCs w:val="21"/>
          <w:highlight w:val="none"/>
          <w:lang w:val="zh-CN"/>
        </w:rPr>
        <w:t>2</w:t>
      </w:r>
      <w:r>
        <w:rPr>
          <w:rFonts w:hint="eastAsia" w:ascii="仿宋" w:hAnsi="仿宋" w:eastAsia="仿宋" w:cs="仿宋"/>
          <w:color w:val="auto"/>
          <w:kern w:val="0"/>
          <w:szCs w:val="21"/>
          <w:highlight w:val="none"/>
          <w:lang w:val="en-US" w:eastAsia="zh-CN"/>
        </w:rPr>
        <w:t>2</w:t>
      </w:r>
      <w:r>
        <w:rPr>
          <w:rFonts w:hint="eastAsia" w:ascii="仿宋" w:hAnsi="仿宋" w:eastAsia="仿宋" w:cs="仿宋"/>
          <w:color w:val="auto"/>
          <w:kern w:val="0"/>
          <w:szCs w:val="21"/>
          <w:highlight w:val="none"/>
          <w:lang w:val="zh-CN"/>
        </w:rPr>
        <w:t>.</w:t>
      </w:r>
      <w:r>
        <w:rPr>
          <w:rFonts w:hint="eastAsia" w:ascii="仿宋" w:hAnsi="仿宋" w:eastAsia="仿宋" w:cs="仿宋"/>
          <w:color w:val="auto"/>
          <w:kern w:val="0"/>
          <w:szCs w:val="21"/>
          <w:highlight w:val="none"/>
          <w:lang w:val="en-US" w:eastAsia="zh-CN"/>
        </w:rPr>
        <w:t xml:space="preserve">2.3.2 </w:t>
      </w:r>
      <w:r>
        <w:rPr>
          <w:rFonts w:hint="eastAsia" w:ascii="仿宋" w:hAnsi="仿宋" w:eastAsia="仿宋" w:cs="仿宋"/>
          <w:color w:val="auto"/>
          <w:kern w:val="0"/>
          <w:szCs w:val="21"/>
          <w:highlight w:val="none"/>
          <w:lang w:val="zh-CN"/>
        </w:rPr>
        <w:t>需要供应商进行澄清、说明和补正的，评委会将通过苏采云系统向</w:t>
      </w:r>
      <w:r>
        <w:rPr>
          <w:rFonts w:hint="eastAsia" w:ascii="仿宋" w:hAnsi="仿宋" w:eastAsia="仿宋" w:cs="仿宋"/>
          <w:color w:val="auto"/>
          <w:kern w:val="0"/>
          <w:szCs w:val="21"/>
          <w:highlight w:val="none"/>
          <w:lang w:val="en-US" w:eastAsia="zh-CN"/>
        </w:rPr>
        <w:t>供应商</w:t>
      </w:r>
      <w:r>
        <w:rPr>
          <w:rFonts w:hint="eastAsia" w:ascii="仿宋" w:hAnsi="仿宋" w:eastAsia="仿宋" w:cs="仿宋"/>
          <w:color w:val="auto"/>
          <w:kern w:val="0"/>
          <w:szCs w:val="21"/>
          <w:highlight w:val="none"/>
          <w:lang w:val="zh-CN"/>
        </w:rPr>
        <w:t>发出《澄清要求函》，接到《澄清要求函》的</w:t>
      </w:r>
      <w:r>
        <w:rPr>
          <w:rFonts w:hint="eastAsia" w:ascii="仿宋" w:hAnsi="仿宋" w:eastAsia="仿宋" w:cs="仿宋"/>
          <w:color w:val="auto"/>
          <w:kern w:val="0"/>
          <w:szCs w:val="21"/>
          <w:highlight w:val="none"/>
          <w:lang w:val="en-US" w:eastAsia="zh-CN"/>
        </w:rPr>
        <w:t>供应商</w:t>
      </w:r>
      <w:r>
        <w:rPr>
          <w:rFonts w:hint="eastAsia" w:ascii="仿宋" w:hAnsi="仿宋" w:eastAsia="仿宋" w:cs="仿宋"/>
          <w:color w:val="auto"/>
          <w:kern w:val="0"/>
          <w:szCs w:val="21"/>
          <w:highlight w:val="none"/>
          <w:lang w:val="zh-CN"/>
        </w:rPr>
        <w:t>应当按照要求在苏采云系统中提交《澄清响应函》并加盖电子公章。澄清、说明和补正的内容作为投标文件的补充部分，具体操作方式见《操作手册》。</w:t>
      </w:r>
    </w:p>
    <w:p w14:paraId="5542C11B">
      <w:pPr>
        <w:pStyle w:val="60"/>
        <w:keepNext w:val="0"/>
        <w:keepLines w:val="0"/>
        <w:pageBreakBefore w:val="0"/>
        <w:shd w:val="clear"/>
        <w:kinsoku/>
        <w:wordWrap/>
        <w:overflowPunct/>
        <w:topLinePunct w:val="0"/>
        <w:autoSpaceDE/>
        <w:autoSpaceDN/>
        <w:bidi w:val="0"/>
        <w:adjustRightInd/>
        <w:snapToGrid/>
        <w:spacing w:line="400" w:lineRule="exact"/>
        <w:textAlignment w:val="auto"/>
        <w:rPr>
          <w:rFonts w:hint="eastAsia" w:ascii="仿宋" w:hAnsi="仿宋" w:eastAsia="仿宋" w:cs="仿宋"/>
          <w:color w:val="auto"/>
          <w:kern w:val="0"/>
          <w:szCs w:val="21"/>
          <w:highlight w:val="none"/>
          <w:lang w:val="zh-CN"/>
        </w:rPr>
      </w:pPr>
      <w:r>
        <w:rPr>
          <w:rFonts w:hint="eastAsia" w:ascii="仿宋" w:hAnsi="仿宋" w:eastAsia="仿宋" w:cs="仿宋"/>
          <w:color w:val="auto"/>
          <w:kern w:val="0"/>
          <w:szCs w:val="21"/>
          <w:highlight w:val="none"/>
          <w:lang w:val="zh-CN"/>
        </w:rPr>
        <w:t>2</w:t>
      </w:r>
      <w:r>
        <w:rPr>
          <w:rFonts w:hint="eastAsia" w:ascii="仿宋" w:hAnsi="仿宋" w:eastAsia="仿宋" w:cs="仿宋"/>
          <w:color w:val="auto"/>
          <w:kern w:val="0"/>
          <w:szCs w:val="21"/>
          <w:highlight w:val="none"/>
          <w:lang w:val="en-US" w:eastAsia="zh-CN"/>
        </w:rPr>
        <w:t>2</w:t>
      </w:r>
      <w:r>
        <w:rPr>
          <w:rFonts w:hint="eastAsia" w:ascii="仿宋" w:hAnsi="仿宋" w:eastAsia="仿宋" w:cs="仿宋"/>
          <w:color w:val="auto"/>
          <w:kern w:val="0"/>
          <w:szCs w:val="21"/>
          <w:highlight w:val="none"/>
          <w:lang w:val="zh-CN"/>
        </w:rPr>
        <w:t>.</w:t>
      </w:r>
      <w:r>
        <w:rPr>
          <w:rFonts w:hint="eastAsia" w:ascii="仿宋" w:hAnsi="仿宋" w:eastAsia="仿宋" w:cs="仿宋"/>
          <w:color w:val="auto"/>
          <w:kern w:val="0"/>
          <w:szCs w:val="21"/>
          <w:highlight w:val="none"/>
          <w:lang w:val="en-US" w:eastAsia="zh-CN"/>
        </w:rPr>
        <w:t>2.3.3</w:t>
      </w:r>
      <w:r>
        <w:rPr>
          <w:rFonts w:hint="eastAsia" w:ascii="仿宋" w:hAnsi="仿宋" w:eastAsia="仿宋" w:cs="仿宋"/>
          <w:color w:val="auto"/>
          <w:kern w:val="0"/>
          <w:szCs w:val="21"/>
          <w:highlight w:val="none"/>
          <w:lang w:val="zh-CN"/>
        </w:rPr>
        <w:t xml:space="preserve"> 接到评委会澄清、说明和补正要求的，供应商如未按规定作出澄清、说明和补正，其风险由供应商自行承担。</w:t>
      </w:r>
    </w:p>
    <w:p w14:paraId="4728348D">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22.2.3.</w:t>
      </w:r>
      <w:r>
        <w:rPr>
          <w:rFonts w:hint="eastAsia" w:ascii="仿宋" w:hAnsi="仿宋" w:eastAsia="仿宋" w:cs="仿宋"/>
          <w:color w:val="auto"/>
          <w:kern w:val="0"/>
          <w:szCs w:val="21"/>
          <w:highlight w:val="none"/>
          <w:lang w:val="en-US" w:eastAsia="zh-CN"/>
        </w:rPr>
        <w:t>4</w:t>
      </w:r>
      <w:r>
        <w:rPr>
          <w:rFonts w:hint="eastAsia" w:ascii="仿宋" w:hAnsi="仿宋" w:eastAsia="仿宋" w:cs="仿宋"/>
          <w:color w:val="auto"/>
          <w:kern w:val="0"/>
          <w:szCs w:val="21"/>
          <w:highlight w:val="none"/>
        </w:rPr>
        <w:t>投标文件报价出现前后不一致的，除招标文件另有规定外，按照下列规定修正：</w:t>
      </w:r>
    </w:p>
    <w:p w14:paraId="33D4B0B0">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（1）投标文件中开标一览表（报价表）内容与投标文件中相应内容不一致的，以开标一览表（报价表）为准；</w:t>
      </w:r>
    </w:p>
    <w:p w14:paraId="0C9A8C87">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（2）大写金额和小写金额不一致的，以大写金额为准；</w:t>
      </w:r>
    </w:p>
    <w:p w14:paraId="1146C1A6">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（3）单价金额小数点或者百分比有明显错位的，以开标一览表的总价为准，并修改单价；</w:t>
      </w:r>
    </w:p>
    <w:p w14:paraId="50B77E5C">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（4）总价金额与按单价汇总金额不一致的，以单价金额计算结果为准。</w:t>
      </w:r>
    </w:p>
    <w:p w14:paraId="4091A90F">
      <w:pPr>
        <w:pStyle w:val="60"/>
        <w:keepNext w:val="0"/>
        <w:keepLines w:val="0"/>
        <w:pageBreakBefore w:val="0"/>
        <w:shd w:val="clear"/>
        <w:kinsoku/>
        <w:wordWrap/>
        <w:overflowPunct/>
        <w:topLinePunct w:val="0"/>
        <w:autoSpaceDE/>
        <w:autoSpaceDN/>
        <w:bidi w:val="0"/>
        <w:adjustRightInd/>
        <w:snapToGrid/>
        <w:spacing w:line="400" w:lineRule="exact"/>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评委会将按上述修正错误的方法调整投标文件中的投标报价，同时出现两种以上不一致的，按照前款规定的顺序修正</w:t>
      </w:r>
      <w:r>
        <w:rPr>
          <w:rFonts w:hint="eastAsia" w:ascii="仿宋" w:hAnsi="仿宋" w:eastAsia="仿宋" w:cs="仿宋"/>
          <w:color w:val="auto"/>
          <w:kern w:val="0"/>
          <w:szCs w:val="21"/>
          <w:highlight w:val="none"/>
          <w:lang w:eastAsia="zh-CN"/>
        </w:rPr>
        <w:t>，</w:t>
      </w:r>
      <w:r>
        <w:rPr>
          <w:rFonts w:hint="eastAsia" w:ascii="仿宋" w:hAnsi="仿宋" w:eastAsia="仿宋" w:cs="仿宋"/>
          <w:color w:val="auto"/>
          <w:kern w:val="0"/>
          <w:szCs w:val="21"/>
          <w:highlight w:val="none"/>
          <w:lang w:val="en-US" w:eastAsia="zh-CN"/>
        </w:rPr>
        <w:t>并由评标委员会</w:t>
      </w:r>
      <w:r>
        <w:rPr>
          <w:rFonts w:hint="eastAsia" w:ascii="仿宋" w:hAnsi="仿宋" w:eastAsia="仿宋" w:cs="仿宋"/>
          <w:color w:val="auto"/>
          <w:kern w:val="0"/>
          <w:szCs w:val="21"/>
          <w:highlight w:val="none"/>
        </w:rPr>
        <w:t>通过</w:t>
      </w:r>
      <w:r>
        <w:rPr>
          <w:rFonts w:hint="eastAsia" w:ascii="仿宋" w:hAnsi="仿宋" w:eastAsia="仿宋" w:cs="仿宋"/>
          <w:color w:val="auto"/>
          <w:kern w:val="0"/>
          <w:szCs w:val="21"/>
          <w:highlight w:val="none"/>
          <w:lang w:eastAsia="zh-CN"/>
        </w:rPr>
        <w:t>“</w:t>
      </w:r>
      <w:r>
        <w:rPr>
          <w:rFonts w:hint="eastAsia" w:ascii="仿宋" w:hAnsi="仿宋" w:eastAsia="仿宋" w:cs="仿宋"/>
          <w:color w:val="auto"/>
          <w:kern w:val="0"/>
          <w:szCs w:val="21"/>
          <w:highlight w:val="none"/>
        </w:rPr>
        <w:t>苏采云</w:t>
      </w:r>
      <w:r>
        <w:rPr>
          <w:rFonts w:hint="eastAsia" w:ascii="仿宋" w:hAnsi="仿宋" w:eastAsia="仿宋" w:cs="仿宋"/>
          <w:color w:val="auto"/>
          <w:kern w:val="0"/>
          <w:szCs w:val="21"/>
          <w:highlight w:val="none"/>
          <w:lang w:eastAsia="zh-CN"/>
        </w:rPr>
        <w:t>”</w:t>
      </w:r>
      <w:r>
        <w:rPr>
          <w:rFonts w:hint="eastAsia" w:ascii="仿宋" w:hAnsi="仿宋" w:eastAsia="仿宋" w:cs="仿宋"/>
          <w:color w:val="auto"/>
          <w:kern w:val="0"/>
          <w:szCs w:val="21"/>
          <w:highlight w:val="none"/>
        </w:rPr>
        <w:t>系统告知</w:t>
      </w:r>
      <w:r>
        <w:rPr>
          <w:rFonts w:hint="eastAsia" w:ascii="仿宋" w:hAnsi="仿宋" w:eastAsia="仿宋" w:cs="仿宋"/>
          <w:color w:val="auto"/>
          <w:kern w:val="0"/>
          <w:szCs w:val="21"/>
          <w:highlight w:val="none"/>
          <w:lang w:eastAsia="zh-CN"/>
        </w:rPr>
        <w:t>供应商</w:t>
      </w:r>
      <w:r>
        <w:rPr>
          <w:rFonts w:hint="eastAsia" w:ascii="仿宋" w:hAnsi="仿宋" w:eastAsia="仿宋" w:cs="仿宋"/>
          <w:color w:val="auto"/>
          <w:kern w:val="0"/>
          <w:szCs w:val="21"/>
          <w:highlight w:val="none"/>
        </w:rPr>
        <w:t>，调整后的价格对</w:t>
      </w:r>
      <w:r>
        <w:rPr>
          <w:rFonts w:hint="eastAsia" w:ascii="仿宋" w:hAnsi="仿宋" w:eastAsia="仿宋" w:cs="仿宋"/>
          <w:color w:val="auto"/>
          <w:kern w:val="0"/>
          <w:szCs w:val="21"/>
          <w:highlight w:val="none"/>
          <w:lang w:eastAsia="zh-CN"/>
        </w:rPr>
        <w:t>供应商</w:t>
      </w:r>
      <w:r>
        <w:rPr>
          <w:rFonts w:hint="eastAsia" w:ascii="仿宋" w:hAnsi="仿宋" w:eastAsia="仿宋" w:cs="仿宋"/>
          <w:color w:val="auto"/>
          <w:kern w:val="0"/>
          <w:szCs w:val="21"/>
          <w:highlight w:val="none"/>
        </w:rPr>
        <w:t>具有约束力。如果</w:t>
      </w:r>
      <w:r>
        <w:rPr>
          <w:rFonts w:hint="eastAsia" w:ascii="仿宋" w:hAnsi="仿宋" w:eastAsia="仿宋" w:cs="仿宋"/>
          <w:color w:val="auto"/>
          <w:kern w:val="0"/>
          <w:szCs w:val="21"/>
          <w:highlight w:val="none"/>
          <w:lang w:eastAsia="zh-CN"/>
        </w:rPr>
        <w:t>供应商</w:t>
      </w:r>
      <w:r>
        <w:rPr>
          <w:rFonts w:hint="eastAsia" w:ascii="仿宋" w:hAnsi="仿宋" w:eastAsia="仿宋" w:cs="仿宋"/>
          <w:color w:val="auto"/>
          <w:kern w:val="0"/>
          <w:szCs w:val="21"/>
          <w:highlight w:val="none"/>
        </w:rPr>
        <w:t>不接受修正后的价格，则其投标将被拒绝。</w:t>
      </w:r>
    </w:p>
    <w:p w14:paraId="2FA30D68">
      <w:pPr>
        <w:keepNext w:val="0"/>
        <w:keepLines w:val="0"/>
        <w:pageBreakBefore w:val="0"/>
        <w:widowControl/>
        <w:shd w:val="clear" w:color="auto"/>
        <w:kinsoku/>
        <w:wordWrap/>
        <w:overflowPunct/>
        <w:topLinePunct w:val="0"/>
        <w:bidi w:val="0"/>
        <w:spacing w:line="400" w:lineRule="exact"/>
        <w:ind w:firstLine="420"/>
        <w:jc w:val="left"/>
        <w:textAlignment w:val="auto"/>
        <w:rPr>
          <w:rFonts w:hint="eastAsia" w:ascii="仿宋" w:hAnsi="仿宋" w:eastAsia="仿宋" w:cs="仿宋"/>
          <w:b/>
          <w:color w:val="auto"/>
          <w:highlight w:val="none"/>
        </w:rPr>
      </w:pPr>
      <w:r>
        <w:rPr>
          <w:rFonts w:hint="eastAsia" w:ascii="仿宋" w:hAnsi="仿宋" w:eastAsia="仿宋" w:cs="仿宋"/>
          <w:color w:val="auto"/>
          <w:kern w:val="0"/>
          <w:szCs w:val="21"/>
          <w:highlight w:val="none"/>
        </w:rPr>
        <w:t>22.2.3.</w:t>
      </w:r>
      <w:r>
        <w:rPr>
          <w:rFonts w:hint="eastAsia" w:ascii="仿宋" w:hAnsi="仿宋" w:eastAsia="仿宋" w:cs="仿宋"/>
          <w:color w:val="auto"/>
          <w:kern w:val="0"/>
          <w:szCs w:val="21"/>
          <w:highlight w:val="none"/>
          <w:lang w:val="en-US" w:eastAsia="zh-CN"/>
        </w:rPr>
        <w:t>5</w:t>
      </w:r>
      <w:r>
        <w:rPr>
          <w:rFonts w:hint="eastAsia" w:ascii="仿宋" w:hAnsi="仿宋" w:eastAsia="仿宋" w:cs="仿宋"/>
          <w:color w:val="auto"/>
          <w:highlight w:val="none"/>
        </w:rPr>
        <w:t>评标委员会认为</w:t>
      </w: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的报价明显低于其他通过符合性审查</w:t>
      </w: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的报价，有可能影响产品质量或者不能诚信履约的，将要求其在评标现场合理的时间内提供书面说明，必要时提交相关证明材料；</w:t>
      </w:r>
      <w:r>
        <w:rPr>
          <w:rFonts w:hint="eastAsia" w:ascii="仿宋" w:hAnsi="仿宋" w:eastAsia="仿宋" w:cs="仿宋"/>
          <w:b/>
          <w:color w:val="auto"/>
          <w:highlight w:val="none"/>
          <w:lang w:eastAsia="zh-CN"/>
        </w:rPr>
        <w:t>供应商</w:t>
      </w:r>
      <w:r>
        <w:rPr>
          <w:rFonts w:hint="eastAsia" w:ascii="仿宋" w:hAnsi="仿宋" w:eastAsia="仿宋" w:cs="仿宋"/>
          <w:b/>
          <w:color w:val="auto"/>
          <w:highlight w:val="none"/>
        </w:rPr>
        <w:t>不能证明其报价合理性的，评标委员会将其作为无效投标处理。</w:t>
      </w:r>
    </w:p>
    <w:p w14:paraId="11A8B4FF">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color w:val="auto"/>
          <w:highlight w:val="none"/>
        </w:rPr>
      </w:pPr>
      <w:r>
        <w:rPr>
          <w:rFonts w:hint="eastAsia" w:ascii="仿宋" w:hAnsi="仿宋" w:eastAsia="仿宋" w:cs="仿宋"/>
          <w:color w:val="auto"/>
          <w:kern w:val="0"/>
          <w:szCs w:val="21"/>
          <w:highlight w:val="none"/>
        </w:rPr>
        <w:t>22.2.3.</w:t>
      </w:r>
      <w:r>
        <w:rPr>
          <w:rFonts w:hint="eastAsia" w:ascii="仿宋" w:hAnsi="仿宋" w:eastAsia="仿宋" w:cs="仿宋"/>
          <w:color w:val="auto"/>
          <w:kern w:val="0"/>
          <w:szCs w:val="21"/>
          <w:highlight w:val="none"/>
          <w:lang w:val="en-US" w:eastAsia="zh-CN"/>
        </w:rPr>
        <w:t>6</w:t>
      </w:r>
      <w:r>
        <w:rPr>
          <w:rFonts w:hint="eastAsia" w:ascii="仿宋" w:hAnsi="仿宋" w:eastAsia="仿宋" w:cs="仿宋"/>
          <w:color w:val="auto"/>
          <w:kern w:val="0"/>
          <w:szCs w:val="21"/>
          <w:highlight w:val="none"/>
          <w:lang w:eastAsia="zh-CN"/>
        </w:rPr>
        <w:t>供应商</w:t>
      </w:r>
      <w:r>
        <w:rPr>
          <w:rFonts w:hint="eastAsia" w:ascii="仿宋" w:hAnsi="仿宋" w:eastAsia="仿宋" w:cs="仿宋"/>
          <w:color w:val="auto"/>
          <w:kern w:val="0"/>
          <w:szCs w:val="21"/>
          <w:highlight w:val="none"/>
        </w:rPr>
        <w:t>在开、评标全过程中应保持通讯畅通，及时登录苏采云系统查阅、答复相关信息，并安排专人与代理机构及评委会联系。</w:t>
      </w:r>
    </w:p>
    <w:p w14:paraId="0D5C4428">
      <w:pPr>
        <w:keepNext w:val="0"/>
        <w:keepLines w:val="0"/>
        <w:pageBreakBefore w:val="0"/>
        <w:widowControl/>
        <w:shd w:val="clear" w:color="auto"/>
        <w:kinsoku/>
        <w:wordWrap/>
        <w:overflowPunct/>
        <w:topLinePunct w:val="0"/>
        <w:bidi w:val="0"/>
        <w:spacing w:line="400" w:lineRule="exact"/>
        <w:ind w:firstLine="420"/>
        <w:jc w:val="left"/>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22.2.4</w:t>
      </w:r>
      <w:r>
        <w:rPr>
          <w:rFonts w:hint="eastAsia" w:ascii="仿宋" w:hAnsi="仿宋" w:eastAsia="仿宋" w:cs="仿宋"/>
          <w:bCs/>
          <w:color w:val="auto"/>
          <w:kern w:val="0"/>
          <w:szCs w:val="21"/>
          <w:highlight w:val="none"/>
        </w:rPr>
        <w:t>比较与评价。</w:t>
      </w:r>
      <w:r>
        <w:rPr>
          <w:rFonts w:hint="eastAsia" w:ascii="仿宋" w:hAnsi="仿宋" w:eastAsia="仿宋" w:cs="仿宋"/>
          <w:color w:val="auto"/>
          <w:kern w:val="0"/>
          <w:szCs w:val="21"/>
          <w:highlight w:val="none"/>
        </w:rPr>
        <w:t>评标委员会应当按照招标文件中规定的评标方法和标准，对符合性审查合格的投标文件进行商务和技术评估，综合比较与评价。</w:t>
      </w:r>
    </w:p>
    <w:p w14:paraId="72999434">
      <w:pPr>
        <w:keepNext w:val="0"/>
        <w:keepLines w:val="0"/>
        <w:pageBreakBefore w:val="0"/>
        <w:widowControl/>
        <w:shd w:val="clear" w:color="auto"/>
        <w:kinsoku/>
        <w:wordWrap/>
        <w:overflowPunct/>
        <w:topLinePunct w:val="0"/>
        <w:bidi w:val="0"/>
        <w:spacing w:line="400" w:lineRule="exact"/>
        <w:ind w:firstLine="420"/>
        <w:jc w:val="left"/>
        <w:textAlignment w:val="auto"/>
        <w:rPr>
          <w:rFonts w:hint="eastAsia" w:ascii="仿宋" w:hAnsi="仿宋" w:eastAsia="仿宋" w:cs="仿宋"/>
          <w:color w:val="auto"/>
          <w:highlight w:val="none"/>
        </w:rPr>
      </w:pPr>
      <w:r>
        <w:rPr>
          <w:rFonts w:hint="eastAsia" w:ascii="仿宋" w:hAnsi="仿宋" w:eastAsia="仿宋" w:cs="仿宋"/>
          <w:color w:val="auto"/>
          <w:kern w:val="0"/>
          <w:szCs w:val="21"/>
          <w:highlight w:val="none"/>
        </w:rPr>
        <w:t>22.2.5</w:t>
      </w:r>
      <w:r>
        <w:rPr>
          <w:rFonts w:hint="eastAsia" w:ascii="仿宋" w:hAnsi="仿宋" w:eastAsia="仿宋" w:cs="仿宋"/>
          <w:color w:val="auto"/>
          <w:highlight w:val="none"/>
        </w:rPr>
        <w:t>相同品牌产品的投标</w:t>
      </w:r>
    </w:p>
    <w:p w14:paraId="687F5FFE">
      <w:pPr>
        <w:keepNext w:val="0"/>
        <w:keepLines w:val="0"/>
        <w:pageBreakBefore w:val="0"/>
        <w:widowControl/>
        <w:shd w:val="clear" w:color="auto"/>
        <w:kinsoku/>
        <w:wordWrap/>
        <w:overflowPunct/>
        <w:topLinePunct w:val="0"/>
        <w:bidi w:val="0"/>
        <w:spacing w:line="400" w:lineRule="exact"/>
        <w:ind w:firstLine="420"/>
        <w:jc w:val="left"/>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采用最低评标价法的采购项目，提供相同品牌产品的不同</w:t>
      </w:r>
      <w:r>
        <w:rPr>
          <w:rFonts w:hint="eastAsia" w:ascii="仿宋" w:hAnsi="仿宋" w:eastAsia="仿宋" w:cs="仿宋"/>
          <w:color w:val="auto"/>
          <w:kern w:val="0"/>
          <w:szCs w:val="21"/>
          <w:highlight w:val="none"/>
          <w:lang w:eastAsia="zh-CN"/>
        </w:rPr>
        <w:t>供应商</w:t>
      </w:r>
      <w:r>
        <w:rPr>
          <w:rFonts w:hint="eastAsia" w:ascii="仿宋" w:hAnsi="仿宋" w:eastAsia="仿宋" w:cs="仿宋"/>
          <w:color w:val="auto"/>
          <w:kern w:val="0"/>
          <w:szCs w:val="21"/>
          <w:highlight w:val="none"/>
        </w:rPr>
        <w:t>参加同一合同项下投标的，以其中通过资格审查、符合性审查且报价最低的参加评标；报价相同的，由采购人委托评标委员会按照招标文件规定的方式确定一个参加评标的</w:t>
      </w:r>
      <w:r>
        <w:rPr>
          <w:rFonts w:hint="eastAsia" w:ascii="仿宋" w:hAnsi="仿宋" w:eastAsia="仿宋" w:cs="仿宋"/>
          <w:color w:val="auto"/>
          <w:kern w:val="0"/>
          <w:szCs w:val="21"/>
          <w:highlight w:val="none"/>
          <w:lang w:eastAsia="zh-CN"/>
        </w:rPr>
        <w:t>供应商</w:t>
      </w:r>
      <w:r>
        <w:rPr>
          <w:rFonts w:hint="eastAsia" w:ascii="仿宋" w:hAnsi="仿宋" w:eastAsia="仿宋" w:cs="仿宋"/>
          <w:color w:val="auto"/>
          <w:kern w:val="0"/>
          <w:szCs w:val="21"/>
          <w:highlight w:val="none"/>
        </w:rPr>
        <w:t>，招标文件未规定的采取随机抽取方式确定，其他投标无效。</w:t>
      </w:r>
    </w:p>
    <w:p w14:paraId="07E9337C">
      <w:pPr>
        <w:keepNext w:val="0"/>
        <w:keepLines w:val="0"/>
        <w:pageBreakBefore w:val="0"/>
        <w:widowControl/>
        <w:shd w:val="clear" w:color="auto"/>
        <w:kinsoku/>
        <w:wordWrap/>
        <w:overflowPunct/>
        <w:topLinePunct w:val="0"/>
        <w:bidi w:val="0"/>
        <w:spacing w:line="400" w:lineRule="exact"/>
        <w:ind w:firstLine="420"/>
        <w:jc w:val="left"/>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使用综合评分法的采购项目，提供相同品牌产品且通过资格审查、符合性审查的不同</w:t>
      </w:r>
      <w:r>
        <w:rPr>
          <w:rFonts w:hint="eastAsia" w:ascii="仿宋" w:hAnsi="仿宋" w:eastAsia="仿宋" w:cs="仿宋"/>
          <w:color w:val="auto"/>
          <w:kern w:val="0"/>
          <w:szCs w:val="21"/>
          <w:highlight w:val="none"/>
          <w:lang w:eastAsia="zh-CN"/>
        </w:rPr>
        <w:t>供应商</w:t>
      </w:r>
      <w:r>
        <w:rPr>
          <w:rFonts w:hint="eastAsia" w:ascii="仿宋" w:hAnsi="仿宋" w:eastAsia="仿宋" w:cs="仿宋"/>
          <w:color w:val="auto"/>
          <w:kern w:val="0"/>
          <w:szCs w:val="21"/>
          <w:highlight w:val="none"/>
        </w:rPr>
        <w:t>参加同一合同项下投标的，按一家</w:t>
      </w:r>
      <w:r>
        <w:rPr>
          <w:rFonts w:hint="eastAsia" w:ascii="仿宋" w:hAnsi="仿宋" w:eastAsia="仿宋" w:cs="仿宋"/>
          <w:color w:val="auto"/>
          <w:kern w:val="0"/>
          <w:szCs w:val="21"/>
          <w:highlight w:val="none"/>
          <w:lang w:eastAsia="zh-CN"/>
        </w:rPr>
        <w:t>供应商</w:t>
      </w:r>
      <w:r>
        <w:rPr>
          <w:rFonts w:hint="eastAsia" w:ascii="仿宋" w:hAnsi="仿宋" w:eastAsia="仿宋" w:cs="仿宋"/>
          <w:color w:val="auto"/>
          <w:kern w:val="0"/>
          <w:szCs w:val="21"/>
          <w:highlight w:val="none"/>
        </w:rPr>
        <w:t>计算，评审后得分最高的同品牌</w:t>
      </w:r>
      <w:r>
        <w:rPr>
          <w:rFonts w:hint="eastAsia" w:ascii="仿宋" w:hAnsi="仿宋" w:eastAsia="仿宋" w:cs="仿宋"/>
          <w:color w:val="auto"/>
          <w:kern w:val="0"/>
          <w:szCs w:val="21"/>
          <w:highlight w:val="none"/>
          <w:lang w:eastAsia="zh-CN"/>
        </w:rPr>
        <w:t>供应商</w:t>
      </w:r>
      <w:r>
        <w:rPr>
          <w:rFonts w:hint="eastAsia" w:ascii="仿宋" w:hAnsi="仿宋" w:eastAsia="仿宋" w:cs="仿宋"/>
          <w:color w:val="auto"/>
          <w:kern w:val="0"/>
          <w:szCs w:val="21"/>
          <w:highlight w:val="none"/>
        </w:rPr>
        <w:t>获得中标人推荐资格；评审得分相同的，由采购人委托评标委员会按照招标文件规定的方式确定一个</w:t>
      </w:r>
      <w:r>
        <w:rPr>
          <w:rFonts w:hint="eastAsia" w:ascii="仿宋" w:hAnsi="仿宋" w:eastAsia="仿宋" w:cs="仿宋"/>
          <w:color w:val="auto"/>
          <w:kern w:val="0"/>
          <w:szCs w:val="21"/>
          <w:highlight w:val="none"/>
          <w:lang w:eastAsia="zh-CN"/>
        </w:rPr>
        <w:t>供应商</w:t>
      </w:r>
      <w:r>
        <w:rPr>
          <w:rFonts w:hint="eastAsia" w:ascii="仿宋" w:hAnsi="仿宋" w:eastAsia="仿宋" w:cs="仿宋"/>
          <w:color w:val="auto"/>
          <w:kern w:val="0"/>
          <w:szCs w:val="21"/>
          <w:highlight w:val="none"/>
        </w:rPr>
        <w:t>获得中标人推荐资格，招标文件未规定的采取随机抽取方式确定，其他同品牌</w:t>
      </w:r>
      <w:r>
        <w:rPr>
          <w:rFonts w:hint="eastAsia" w:ascii="仿宋" w:hAnsi="仿宋" w:eastAsia="仿宋" w:cs="仿宋"/>
          <w:color w:val="auto"/>
          <w:kern w:val="0"/>
          <w:szCs w:val="21"/>
          <w:highlight w:val="none"/>
          <w:lang w:eastAsia="zh-CN"/>
        </w:rPr>
        <w:t>供应商</w:t>
      </w:r>
      <w:r>
        <w:rPr>
          <w:rFonts w:hint="eastAsia" w:ascii="仿宋" w:hAnsi="仿宋" w:eastAsia="仿宋" w:cs="仿宋"/>
          <w:color w:val="auto"/>
          <w:kern w:val="0"/>
          <w:szCs w:val="21"/>
          <w:highlight w:val="none"/>
        </w:rPr>
        <w:t>不作为中标候选人。</w:t>
      </w:r>
    </w:p>
    <w:p w14:paraId="53393226">
      <w:pPr>
        <w:keepNext w:val="0"/>
        <w:keepLines w:val="0"/>
        <w:pageBreakBefore w:val="0"/>
        <w:widowControl/>
        <w:shd w:val="clear" w:color="auto"/>
        <w:kinsoku/>
        <w:wordWrap/>
        <w:overflowPunct/>
        <w:topLinePunct w:val="0"/>
        <w:bidi w:val="0"/>
        <w:spacing w:line="400" w:lineRule="exact"/>
        <w:ind w:firstLine="420"/>
        <w:jc w:val="left"/>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非单一产品采购项目，确定核心产品的方法在招标文件技术需求中载明。多家</w:t>
      </w:r>
      <w:r>
        <w:rPr>
          <w:rFonts w:hint="eastAsia" w:ascii="仿宋" w:hAnsi="仿宋" w:eastAsia="仿宋" w:cs="仿宋"/>
          <w:color w:val="auto"/>
          <w:kern w:val="0"/>
          <w:szCs w:val="21"/>
          <w:highlight w:val="none"/>
          <w:lang w:eastAsia="zh-CN"/>
        </w:rPr>
        <w:t>供应商</w:t>
      </w:r>
      <w:r>
        <w:rPr>
          <w:rFonts w:hint="eastAsia" w:ascii="仿宋" w:hAnsi="仿宋" w:eastAsia="仿宋" w:cs="仿宋"/>
          <w:color w:val="auto"/>
          <w:kern w:val="0"/>
          <w:szCs w:val="21"/>
          <w:highlight w:val="none"/>
        </w:rPr>
        <w:t>提供的核心产品品牌相同的，按前两款规定处理。</w:t>
      </w:r>
    </w:p>
    <w:p w14:paraId="320685AD">
      <w:pPr>
        <w:keepNext w:val="0"/>
        <w:keepLines w:val="0"/>
        <w:pageBreakBefore w:val="0"/>
        <w:widowControl/>
        <w:shd w:val="clear" w:color="auto"/>
        <w:kinsoku/>
        <w:wordWrap/>
        <w:overflowPunct/>
        <w:topLinePunct w:val="0"/>
        <w:bidi w:val="0"/>
        <w:spacing w:line="400" w:lineRule="exact"/>
        <w:ind w:firstLine="420"/>
        <w:jc w:val="left"/>
        <w:textAlignment w:val="auto"/>
        <w:rPr>
          <w:rFonts w:hint="eastAsia" w:ascii="仿宋" w:hAnsi="仿宋" w:eastAsia="仿宋" w:cs="仿宋"/>
          <w:color w:val="auto"/>
          <w:kern w:val="0"/>
          <w:szCs w:val="21"/>
          <w:highlight w:val="none"/>
        </w:rPr>
      </w:pPr>
      <w:r>
        <w:rPr>
          <w:rFonts w:hint="eastAsia" w:ascii="仿宋" w:hAnsi="仿宋" w:eastAsia="仿宋" w:cs="仿宋"/>
          <w:b/>
          <w:bCs/>
          <w:color w:val="auto"/>
          <w:kern w:val="0"/>
          <w:szCs w:val="21"/>
          <w:highlight w:val="none"/>
        </w:rPr>
        <w:t>22.3 评标方法和标准</w:t>
      </w:r>
    </w:p>
    <w:p w14:paraId="746204F1">
      <w:pPr>
        <w:keepNext w:val="0"/>
        <w:keepLines w:val="0"/>
        <w:pageBreakBefore w:val="0"/>
        <w:widowControl/>
        <w:shd w:val="clear" w:color="auto"/>
        <w:kinsoku/>
        <w:wordWrap/>
        <w:overflowPunct/>
        <w:topLinePunct w:val="0"/>
        <w:bidi w:val="0"/>
        <w:spacing w:line="400" w:lineRule="exact"/>
        <w:ind w:firstLine="420"/>
        <w:jc w:val="left"/>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22.3.1</w:t>
      </w:r>
      <w:r>
        <w:rPr>
          <w:rFonts w:hint="eastAsia" w:ascii="仿宋" w:hAnsi="仿宋" w:eastAsia="仿宋" w:cs="仿宋"/>
          <w:color w:val="auto"/>
          <w:kern w:val="0"/>
          <w:szCs w:val="21"/>
          <w:highlight w:val="none"/>
          <w:lang w:val="en-US" w:eastAsia="zh-CN"/>
        </w:rPr>
        <w:t>采用</w:t>
      </w:r>
      <w:r>
        <w:rPr>
          <w:rFonts w:hint="eastAsia" w:ascii="仿宋" w:hAnsi="仿宋" w:eastAsia="仿宋" w:cs="仿宋"/>
          <w:color w:val="auto"/>
          <w:kern w:val="0"/>
          <w:szCs w:val="21"/>
          <w:highlight w:val="none"/>
        </w:rPr>
        <w:t>综合评分法，即在投标文件满足招标文件全部实质性要求前提下，按照评审因素的量化指标评分。</w:t>
      </w:r>
      <w:r>
        <w:rPr>
          <w:rFonts w:hint="eastAsia" w:ascii="仿宋" w:hAnsi="仿宋" w:eastAsia="仿宋" w:cs="仿宋"/>
          <w:color w:val="auto"/>
          <w:kern w:val="0"/>
          <w:szCs w:val="21"/>
          <w:highlight w:val="none"/>
          <w:lang w:val="zh-CN"/>
        </w:rPr>
        <w:t>未中标的投标人可于中标结果公告期限届满之日起通过苏采云系统查看本单位的评审得分及排名情况。</w:t>
      </w:r>
    </w:p>
    <w:p w14:paraId="7BE219BC">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w:t>
      </w:r>
      <w:r>
        <w:rPr>
          <w:rFonts w:hint="eastAsia" w:ascii="仿宋" w:hAnsi="仿宋" w:eastAsia="仿宋" w:cs="仿宋"/>
          <w:color w:val="auto"/>
          <w:kern w:val="0"/>
          <w:szCs w:val="21"/>
          <w:highlight w:val="none"/>
          <w:lang w:val="en-US" w:eastAsia="zh-CN"/>
        </w:rPr>
        <w:t>2</w:t>
      </w:r>
      <w:r>
        <w:rPr>
          <w:rFonts w:hint="eastAsia" w:ascii="仿宋" w:hAnsi="仿宋" w:eastAsia="仿宋" w:cs="仿宋"/>
          <w:color w:val="auto"/>
          <w:kern w:val="0"/>
          <w:szCs w:val="21"/>
          <w:highlight w:val="none"/>
        </w:rPr>
        <w:t>.3.2 综合评分的主要因素详见文件第三章。</w:t>
      </w:r>
    </w:p>
    <w:p w14:paraId="25B4557F">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w:t>
      </w:r>
      <w:r>
        <w:rPr>
          <w:rFonts w:hint="eastAsia" w:ascii="仿宋" w:hAnsi="仿宋" w:eastAsia="仿宋" w:cs="仿宋"/>
          <w:color w:val="auto"/>
          <w:kern w:val="0"/>
          <w:szCs w:val="21"/>
          <w:highlight w:val="none"/>
          <w:lang w:val="en-US" w:eastAsia="zh-CN"/>
        </w:rPr>
        <w:t>2</w:t>
      </w:r>
      <w:r>
        <w:rPr>
          <w:rFonts w:hint="eastAsia" w:ascii="仿宋" w:hAnsi="仿宋" w:eastAsia="仿宋" w:cs="仿宋"/>
          <w:color w:val="auto"/>
          <w:kern w:val="0"/>
          <w:szCs w:val="21"/>
          <w:highlight w:val="none"/>
        </w:rPr>
        <w:t>.3.3评分标准详见文件第三章。</w:t>
      </w:r>
    </w:p>
    <w:p w14:paraId="586F2CAD">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b/>
          <w:color w:val="auto"/>
          <w:kern w:val="0"/>
          <w:szCs w:val="21"/>
          <w:highlight w:val="none"/>
          <w:lang w:eastAsia="zh-CN"/>
        </w:rPr>
      </w:pPr>
      <w:r>
        <w:rPr>
          <w:rFonts w:hint="eastAsia" w:ascii="仿宋" w:hAnsi="仿宋" w:eastAsia="仿宋" w:cs="仿宋"/>
          <w:b/>
          <w:bCs/>
          <w:color w:val="auto"/>
          <w:kern w:val="0"/>
          <w:szCs w:val="21"/>
          <w:highlight w:val="none"/>
        </w:rPr>
        <w:t>23、</w:t>
      </w:r>
      <w:r>
        <w:rPr>
          <w:rFonts w:hint="eastAsia" w:ascii="仿宋" w:hAnsi="仿宋" w:eastAsia="仿宋" w:cs="仿宋"/>
          <w:b/>
          <w:color w:val="auto"/>
          <w:kern w:val="0"/>
          <w:szCs w:val="21"/>
          <w:highlight w:val="none"/>
        </w:rPr>
        <w:t>确定中标</w:t>
      </w:r>
      <w:r>
        <w:rPr>
          <w:rFonts w:hint="eastAsia" w:ascii="仿宋" w:hAnsi="仿宋" w:eastAsia="仿宋" w:cs="仿宋"/>
          <w:b/>
          <w:color w:val="auto"/>
          <w:kern w:val="0"/>
          <w:szCs w:val="21"/>
          <w:highlight w:val="none"/>
          <w:lang w:val="en-US" w:eastAsia="zh-CN"/>
        </w:rPr>
        <w:t>人</w:t>
      </w:r>
    </w:p>
    <w:p w14:paraId="3D789326">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val="en-US" w:eastAsia="zh-CN"/>
        </w:rPr>
        <w:t>23.1</w:t>
      </w:r>
      <w:r>
        <w:rPr>
          <w:rFonts w:hint="eastAsia" w:ascii="仿宋" w:hAnsi="仿宋" w:eastAsia="仿宋" w:cs="仿宋"/>
          <w:color w:val="auto"/>
          <w:kern w:val="0"/>
          <w:szCs w:val="21"/>
          <w:highlight w:val="none"/>
        </w:rPr>
        <w:t>在综合比较与评价后按照得分由高到低顺序对供应商进行排序。评标委员会按综合得分排名推荐3名中标候选人。得分相同的，按投标报价由低到高顺序排列。得分且报价相同的，按技术指标优劣顺序排列。</w:t>
      </w:r>
    </w:p>
    <w:p w14:paraId="26C3B90B">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color w:val="auto"/>
          <w:kern w:val="0"/>
          <w:szCs w:val="21"/>
          <w:highlight w:val="none"/>
          <w:lang w:eastAsia="zh-CN"/>
        </w:rPr>
      </w:pPr>
      <w:r>
        <w:rPr>
          <w:rFonts w:hint="eastAsia" w:ascii="仿宋" w:hAnsi="仿宋" w:eastAsia="仿宋" w:cs="仿宋"/>
          <w:color w:val="auto"/>
          <w:kern w:val="0"/>
          <w:szCs w:val="21"/>
          <w:highlight w:val="none"/>
        </w:rPr>
        <w:t>2</w:t>
      </w:r>
      <w:r>
        <w:rPr>
          <w:rFonts w:hint="eastAsia" w:ascii="仿宋" w:hAnsi="仿宋" w:eastAsia="仿宋" w:cs="仿宋"/>
          <w:color w:val="auto"/>
          <w:kern w:val="0"/>
          <w:szCs w:val="21"/>
          <w:highlight w:val="none"/>
          <w:lang w:val="en-US" w:eastAsia="zh-CN"/>
        </w:rPr>
        <w:t>3</w:t>
      </w:r>
      <w:r>
        <w:rPr>
          <w:rFonts w:hint="eastAsia" w:ascii="仿宋" w:hAnsi="仿宋" w:eastAsia="仿宋" w:cs="仿宋"/>
          <w:color w:val="auto"/>
          <w:kern w:val="0"/>
          <w:szCs w:val="21"/>
          <w:highlight w:val="none"/>
        </w:rPr>
        <w:t>.2 按以下第（1）种方式确定</w:t>
      </w:r>
      <w:r>
        <w:rPr>
          <w:rFonts w:hint="eastAsia" w:ascii="仿宋" w:hAnsi="仿宋" w:eastAsia="仿宋" w:cs="仿宋"/>
          <w:color w:val="auto"/>
          <w:kern w:val="0"/>
          <w:szCs w:val="21"/>
          <w:highlight w:val="none"/>
          <w:lang w:eastAsia="zh-CN"/>
        </w:rPr>
        <w:t>中标人</w:t>
      </w:r>
    </w:p>
    <w:p w14:paraId="79794A5C">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（1）评标委员会直接确定排名第一的中标候选人为</w:t>
      </w:r>
      <w:r>
        <w:rPr>
          <w:rFonts w:hint="eastAsia" w:ascii="仿宋" w:hAnsi="仿宋" w:eastAsia="仿宋" w:cs="仿宋"/>
          <w:color w:val="auto"/>
          <w:kern w:val="0"/>
          <w:szCs w:val="21"/>
          <w:highlight w:val="none"/>
          <w:lang w:eastAsia="zh-CN"/>
        </w:rPr>
        <w:t>中标人</w:t>
      </w:r>
      <w:r>
        <w:rPr>
          <w:rFonts w:hint="eastAsia" w:ascii="仿宋" w:hAnsi="仿宋" w:eastAsia="仿宋" w:cs="仿宋"/>
          <w:color w:val="auto"/>
          <w:kern w:val="0"/>
          <w:szCs w:val="21"/>
          <w:highlight w:val="none"/>
        </w:rPr>
        <w:t>；</w:t>
      </w:r>
    </w:p>
    <w:p w14:paraId="4B25F0D8">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（2）采购人在评标委员会推荐的中标候选人中按顺序确定</w:t>
      </w:r>
      <w:r>
        <w:rPr>
          <w:rFonts w:hint="eastAsia" w:ascii="仿宋" w:hAnsi="仿宋" w:eastAsia="仿宋" w:cs="仿宋"/>
          <w:color w:val="auto"/>
          <w:kern w:val="0"/>
          <w:szCs w:val="21"/>
          <w:highlight w:val="none"/>
          <w:lang w:eastAsia="zh-CN"/>
        </w:rPr>
        <w:t>中标人</w:t>
      </w:r>
      <w:r>
        <w:rPr>
          <w:rFonts w:hint="eastAsia" w:ascii="仿宋" w:hAnsi="仿宋" w:eastAsia="仿宋" w:cs="仿宋"/>
          <w:color w:val="auto"/>
          <w:kern w:val="0"/>
          <w:szCs w:val="21"/>
          <w:highlight w:val="none"/>
        </w:rPr>
        <w:t>。</w:t>
      </w:r>
    </w:p>
    <w:p w14:paraId="2ED12F32">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按第二种方式确定</w:t>
      </w:r>
      <w:r>
        <w:rPr>
          <w:rFonts w:hint="eastAsia" w:ascii="仿宋" w:hAnsi="仿宋" w:eastAsia="仿宋" w:cs="仿宋"/>
          <w:color w:val="auto"/>
          <w:kern w:val="0"/>
          <w:szCs w:val="21"/>
          <w:highlight w:val="none"/>
          <w:lang w:eastAsia="zh-CN"/>
        </w:rPr>
        <w:t>中标人</w:t>
      </w:r>
      <w:r>
        <w:rPr>
          <w:rFonts w:hint="eastAsia" w:ascii="仿宋" w:hAnsi="仿宋" w:eastAsia="仿宋" w:cs="仿宋"/>
          <w:color w:val="auto"/>
          <w:kern w:val="0"/>
          <w:szCs w:val="21"/>
          <w:highlight w:val="none"/>
        </w:rPr>
        <w:t>的，代理机构自评审结束之日起两个工作日内将评审报告送交采购人，采购人应当自收到评审报告之日起五个工作日内在评审报告推荐的中标候选人中按顺序确定</w:t>
      </w:r>
      <w:r>
        <w:rPr>
          <w:rFonts w:hint="eastAsia" w:ascii="仿宋" w:hAnsi="仿宋" w:eastAsia="仿宋" w:cs="仿宋"/>
          <w:color w:val="auto"/>
          <w:kern w:val="0"/>
          <w:szCs w:val="21"/>
          <w:highlight w:val="none"/>
          <w:lang w:eastAsia="zh-CN"/>
        </w:rPr>
        <w:t>中标人</w:t>
      </w:r>
      <w:r>
        <w:rPr>
          <w:rFonts w:hint="eastAsia" w:ascii="仿宋" w:hAnsi="仿宋" w:eastAsia="仿宋" w:cs="仿宋"/>
          <w:color w:val="auto"/>
          <w:kern w:val="0"/>
          <w:szCs w:val="21"/>
          <w:highlight w:val="none"/>
        </w:rPr>
        <w:t>。</w:t>
      </w:r>
    </w:p>
    <w:p w14:paraId="733054E9">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w:t>
      </w:r>
      <w:r>
        <w:rPr>
          <w:rFonts w:hint="eastAsia" w:ascii="仿宋" w:hAnsi="仿宋" w:eastAsia="仿宋" w:cs="仿宋"/>
          <w:color w:val="auto"/>
          <w:kern w:val="0"/>
          <w:szCs w:val="21"/>
          <w:highlight w:val="none"/>
          <w:lang w:val="en-US" w:eastAsia="zh-CN"/>
        </w:rPr>
        <w:t>3</w:t>
      </w:r>
      <w:r>
        <w:rPr>
          <w:rFonts w:hint="eastAsia" w:ascii="仿宋" w:hAnsi="仿宋" w:eastAsia="仿宋" w:cs="仿宋"/>
          <w:color w:val="auto"/>
          <w:kern w:val="0"/>
          <w:szCs w:val="21"/>
          <w:highlight w:val="none"/>
        </w:rPr>
        <w:t xml:space="preserve">.3 </w:t>
      </w:r>
      <w:r>
        <w:rPr>
          <w:rFonts w:hint="eastAsia" w:ascii="仿宋" w:hAnsi="仿宋" w:eastAsia="仿宋" w:cs="仿宋"/>
          <w:color w:val="auto"/>
          <w:kern w:val="0"/>
          <w:szCs w:val="21"/>
          <w:highlight w:val="none"/>
          <w:lang w:eastAsia="zh-CN"/>
        </w:rPr>
        <w:t>中标人</w:t>
      </w:r>
      <w:r>
        <w:rPr>
          <w:rFonts w:hint="eastAsia" w:ascii="仿宋" w:hAnsi="仿宋" w:eastAsia="仿宋" w:cs="仿宋"/>
          <w:color w:val="auto"/>
          <w:kern w:val="0"/>
          <w:szCs w:val="21"/>
          <w:highlight w:val="none"/>
        </w:rPr>
        <w:t>确定之日起两个工作日内，将在财政部门指定的政府采购信息发布媒体上公告。</w:t>
      </w:r>
    </w:p>
    <w:p w14:paraId="1BBB10F8">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w:t>
      </w:r>
      <w:r>
        <w:rPr>
          <w:rFonts w:hint="eastAsia" w:ascii="仿宋" w:hAnsi="仿宋" w:eastAsia="仿宋" w:cs="仿宋"/>
          <w:color w:val="auto"/>
          <w:kern w:val="0"/>
          <w:szCs w:val="21"/>
          <w:highlight w:val="none"/>
          <w:lang w:val="en-US" w:eastAsia="zh-CN"/>
        </w:rPr>
        <w:t>3</w:t>
      </w:r>
      <w:r>
        <w:rPr>
          <w:rFonts w:hint="eastAsia" w:ascii="仿宋" w:hAnsi="仿宋" w:eastAsia="仿宋" w:cs="仿宋"/>
          <w:color w:val="auto"/>
          <w:kern w:val="0"/>
          <w:szCs w:val="21"/>
          <w:highlight w:val="none"/>
        </w:rPr>
        <w:t>.4 《中标通知书》对采购人和</w:t>
      </w:r>
      <w:r>
        <w:rPr>
          <w:rFonts w:hint="eastAsia" w:ascii="仿宋" w:hAnsi="仿宋" w:eastAsia="仿宋" w:cs="仿宋"/>
          <w:color w:val="auto"/>
          <w:kern w:val="0"/>
          <w:szCs w:val="21"/>
          <w:highlight w:val="none"/>
          <w:lang w:eastAsia="zh-CN"/>
        </w:rPr>
        <w:t>中标人</w:t>
      </w:r>
      <w:r>
        <w:rPr>
          <w:rFonts w:hint="eastAsia" w:ascii="仿宋" w:hAnsi="仿宋" w:eastAsia="仿宋" w:cs="仿宋"/>
          <w:color w:val="auto"/>
          <w:kern w:val="0"/>
          <w:szCs w:val="21"/>
          <w:highlight w:val="none"/>
        </w:rPr>
        <w:t>具有同等法律效力。</w:t>
      </w:r>
    </w:p>
    <w:p w14:paraId="4552278C">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w:t>
      </w:r>
      <w:r>
        <w:rPr>
          <w:rFonts w:hint="eastAsia" w:ascii="仿宋" w:hAnsi="仿宋" w:eastAsia="仿宋" w:cs="仿宋"/>
          <w:color w:val="auto"/>
          <w:kern w:val="0"/>
          <w:szCs w:val="21"/>
          <w:highlight w:val="none"/>
          <w:lang w:val="en-US" w:eastAsia="zh-CN"/>
        </w:rPr>
        <w:t>3</w:t>
      </w:r>
      <w:r>
        <w:rPr>
          <w:rFonts w:hint="eastAsia" w:ascii="仿宋" w:hAnsi="仿宋" w:eastAsia="仿宋" w:cs="仿宋"/>
          <w:color w:val="auto"/>
          <w:kern w:val="0"/>
          <w:szCs w:val="21"/>
          <w:highlight w:val="none"/>
        </w:rPr>
        <w:t>.5 《中标通知书》发出后，</w:t>
      </w:r>
      <w:r>
        <w:rPr>
          <w:rFonts w:hint="eastAsia" w:ascii="仿宋" w:hAnsi="仿宋" w:eastAsia="仿宋" w:cs="仿宋"/>
          <w:color w:val="auto"/>
          <w:kern w:val="0"/>
          <w:szCs w:val="21"/>
          <w:highlight w:val="none"/>
          <w:lang w:eastAsia="zh-CN"/>
        </w:rPr>
        <w:t>中标人</w:t>
      </w:r>
      <w:r>
        <w:rPr>
          <w:rFonts w:hint="eastAsia" w:ascii="仿宋" w:hAnsi="仿宋" w:eastAsia="仿宋" w:cs="仿宋"/>
          <w:color w:val="auto"/>
          <w:kern w:val="0"/>
          <w:szCs w:val="21"/>
          <w:highlight w:val="none"/>
        </w:rPr>
        <w:t>无正当理由不与采购人签订合同的，应当依法承担法律责任。</w:t>
      </w:r>
    </w:p>
    <w:p w14:paraId="6F227E7B">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w:t>
      </w:r>
      <w:r>
        <w:rPr>
          <w:rFonts w:hint="eastAsia" w:ascii="仿宋" w:hAnsi="仿宋" w:eastAsia="仿宋" w:cs="仿宋"/>
          <w:color w:val="auto"/>
          <w:kern w:val="0"/>
          <w:szCs w:val="21"/>
          <w:highlight w:val="none"/>
          <w:lang w:val="en-US" w:eastAsia="zh-CN"/>
        </w:rPr>
        <w:t>3</w:t>
      </w:r>
      <w:r>
        <w:rPr>
          <w:rFonts w:hint="eastAsia" w:ascii="仿宋" w:hAnsi="仿宋" w:eastAsia="仿宋" w:cs="仿宋"/>
          <w:color w:val="auto"/>
          <w:kern w:val="0"/>
          <w:szCs w:val="21"/>
          <w:highlight w:val="none"/>
        </w:rPr>
        <w:t>.6代理机构和评标委员会对未中标的供应商不作未中标原因的解释。</w:t>
      </w:r>
    </w:p>
    <w:p w14:paraId="01ADFCD8">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w:t>
      </w:r>
      <w:r>
        <w:rPr>
          <w:rFonts w:hint="eastAsia" w:ascii="仿宋" w:hAnsi="仿宋" w:eastAsia="仿宋" w:cs="仿宋"/>
          <w:color w:val="auto"/>
          <w:kern w:val="0"/>
          <w:szCs w:val="21"/>
          <w:highlight w:val="none"/>
          <w:lang w:val="en-US" w:eastAsia="zh-CN"/>
        </w:rPr>
        <w:t>3</w:t>
      </w:r>
      <w:r>
        <w:rPr>
          <w:rFonts w:hint="eastAsia" w:ascii="仿宋" w:hAnsi="仿宋" w:eastAsia="仿宋" w:cs="仿宋"/>
          <w:color w:val="auto"/>
          <w:kern w:val="0"/>
          <w:szCs w:val="21"/>
          <w:highlight w:val="none"/>
        </w:rPr>
        <w:t>.</w:t>
      </w:r>
      <w:r>
        <w:rPr>
          <w:rFonts w:hint="eastAsia" w:ascii="仿宋" w:hAnsi="仿宋" w:eastAsia="仿宋" w:cs="仿宋"/>
          <w:color w:val="auto"/>
          <w:kern w:val="0"/>
          <w:szCs w:val="21"/>
          <w:highlight w:val="none"/>
          <w:lang w:val="en-US" w:eastAsia="zh-CN"/>
        </w:rPr>
        <w:t>7</w:t>
      </w:r>
      <w:r>
        <w:rPr>
          <w:rFonts w:hint="eastAsia" w:ascii="仿宋" w:hAnsi="仿宋" w:eastAsia="仿宋" w:cs="仿宋"/>
          <w:color w:val="auto"/>
          <w:kern w:val="0"/>
          <w:szCs w:val="21"/>
          <w:highlight w:val="none"/>
        </w:rPr>
        <w:t xml:space="preserve"> 所有投标文件不论中标与否，均不退回。</w:t>
      </w:r>
    </w:p>
    <w:p w14:paraId="18947CDA">
      <w:pPr>
        <w:keepNext w:val="0"/>
        <w:keepLines w:val="0"/>
        <w:pageBreakBefore w:val="0"/>
        <w:widowControl/>
        <w:shd w:val="clear" w:color="auto"/>
        <w:kinsoku/>
        <w:wordWrap/>
        <w:overflowPunct/>
        <w:topLinePunct w:val="0"/>
        <w:bidi w:val="0"/>
        <w:spacing w:line="400" w:lineRule="exact"/>
        <w:ind w:firstLine="412"/>
        <w:textAlignment w:val="auto"/>
        <w:rPr>
          <w:rFonts w:hint="eastAsia" w:ascii="仿宋" w:hAnsi="仿宋" w:eastAsia="仿宋" w:cs="仿宋"/>
          <w:color w:val="auto"/>
          <w:kern w:val="0"/>
          <w:szCs w:val="21"/>
          <w:highlight w:val="none"/>
        </w:rPr>
      </w:pPr>
      <w:r>
        <w:rPr>
          <w:rFonts w:hint="eastAsia" w:ascii="仿宋" w:hAnsi="仿宋" w:eastAsia="仿宋" w:cs="仿宋"/>
          <w:b/>
          <w:bCs/>
          <w:color w:val="auto"/>
          <w:kern w:val="0"/>
          <w:szCs w:val="21"/>
          <w:highlight w:val="none"/>
        </w:rPr>
        <w:t>24、编写评标报告</w:t>
      </w:r>
    </w:p>
    <w:p w14:paraId="160811F4">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24.1评标委员会根据全体评标成员签字的原始评标记录和评标结果编写评标报告。</w:t>
      </w:r>
    </w:p>
    <w:p w14:paraId="766D9C05">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color w:val="auto"/>
          <w:kern w:val="0"/>
          <w:szCs w:val="21"/>
          <w:highlight w:val="none"/>
        </w:rPr>
      </w:pPr>
      <w:r>
        <w:rPr>
          <w:rFonts w:hint="eastAsia" w:ascii="仿宋" w:hAnsi="仿宋" w:eastAsia="仿宋" w:cs="仿宋"/>
          <w:b/>
          <w:bCs/>
          <w:color w:val="auto"/>
          <w:kern w:val="0"/>
          <w:szCs w:val="21"/>
          <w:highlight w:val="none"/>
        </w:rPr>
        <w:t>25、评标过程的保密性</w:t>
      </w:r>
    </w:p>
    <w:p w14:paraId="1C96DDA4">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25.1 采购人和采购代理机构将采取必要措施，保证评标在严格保密的情况下进行。</w:t>
      </w:r>
    </w:p>
    <w:p w14:paraId="43A141CD">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25.2 任何单位和个人不得非法干预、影响评标办法的确定，以及评标过程和结果。</w:t>
      </w:r>
    </w:p>
    <w:p w14:paraId="44154F5C">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25.3 凡是与审查、澄清、评价和比较投标的有关资料等，均不向</w:t>
      </w:r>
      <w:r>
        <w:rPr>
          <w:rFonts w:hint="eastAsia" w:ascii="仿宋" w:hAnsi="仿宋" w:eastAsia="仿宋" w:cs="仿宋"/>
          <w:color w:val="auto"/>
          <w:kern w:val="0"/>
          <w:szCs w:val="21"/>
          <w:highlight w:val="none"/>
          <w:lang w:eastAsia="zh-CN"/>
        </w:rPr>
        <w:t>供应商</w:t>
      </w:r>
      <w:r>
        <w:rPr>
          <w:rFonts w:hint="eastAsia" w:ascii="仿宋" w:hAnsi="仿宋" w:eastAsia="仿宋" w:cs="仿宋"/>
          <w:color w:val="auto"/>
          <w:kern w:val="0"/>
          <w:szCs w:val="21"/>
          <w:highlight w:val="none"/>
        </w:rPr>
        <w:t>及与评标无关的其他人员透露。</w:t>
      </w:r>
    </w:p>
    <w:p w14:paraId="3230A5F0">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color w:val="auto"/>
          <w:kern w:val="0"/>
          <w:szCs w:val="21"/>
          <w:highlight w:val="none"/>
        </w:rPr>
      </w:pPr>
      <w:r>
        <w:rPr>
          <w:rFonts w:hint="eastAsia" w:ascii="仿宋" w:hAnsi="仿宋" w:eastAsia="仿宋" w:cs="仿宋"/>
          <w:b/>
          <w:bCs/>
          <w:color w:val="auto"/>
          <w:kern w:val="0"/>
          <w:szCs w:val="21"/>
          <w:highlight w:val="none"/>
        </w:rPr>
        <w:t>六、签订合同</w:t>
      </w:r>
    </w:p>
    <w:p w14:paraId="008E2081">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color w:val="auto"/>
          <w:kern w:val="0"/>
          <w:szCs w:val="21"/>
          <w:highlight w:val="none"/>
        </w:rPr>
      </w:pPr>
      <w:r>
        <w:rPr>
          <w:rFonts w:hint="eastAsia" w:ascii="仿宋" w:hAnsi="仿宋" w:eastAsia="仿宋" w:cs="仿宋"/>
          <w:b/>
          <w:bCs/>
          <w:color w:val="auto"/>
          <w:kern w:val="0"/>
          <w:szCs w:val="21"/>
          <w:highlight w:val="none"/>
        </w:rPr>
        <w:t>26、签订合同</w:t>
      </w:r>
    </w:p>
    <w:p w14:paraId="38781872">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26.1采购人应当自《中标通知书》发出之日起三十日内，按照招标文件和</w:t>
      </w:r>
      <w:r>
        <w:rPr>
          <w:rFonts w:hint="eastAsia" w:ascii="仿宋" w:hAnsi="仿宋" w:eastAsia="仿宋" w:cs="仿宋"/>
          <w:color w:val="auto"/>
          <w:kern w:val="0"/>
          <w:szCs w:val="21"/>
          <w:highlight w:val="none"/>
          <w:lang w:eastAsia="zh-CN"/>
        </w:rPr>
        <w:t>中标人</w:t>
      </w:r>
      <w:r>
        <w:rPr>
          <w:rFonts w:hint="eastAsia" w:ascii="仿宋" w:hAnsi="仿宋" w:eastAsia="仿宋" w:cs="仿宋"/>
          <w:color w:val="auto"/>
          <w:kern w:val="0"/>
          <w:szCs w:val="21"/>
          <w:highlight w:val="none"/>
        </w:rPr>
        <w:t>投标文件与</w:t>
      </w:r>
      <w:r>
        <w:rPr>
          <w:rFonts w:hint="eastAsia" w:ascii="仿宋" w:hAnsi="仿宋" w:eastAsia="仿宋" w:cs="仿宋"/>
          <w:color w:val="auto"/>
          <w:kern w:val="0"/>
          <w:szCs w:val="21"/>
          <w:highlight w:val="none"/>
          <w:lang w:eastAsia="zh-CN"/>
        </w:rPr>
        <w:t>中标人</w:t>
      </w:r>
      <w:r>
        <w:rPr>
          <w:rFonts w:hint="eastAsia" w:ascii="仿宋" w:hAnsi="仿宋" w:eastAsia="仿宋" w:cs="仿宋"/>
          <w:color w:val="auto"/>
          <w:kern w:val="0"/>
          <w:szCs w:val="21"/>
          <w:highlight w:val="none"/>
        </w:rPr>
        <w:t>签订书面合同。所签订的合同不得对招标文件确定事项和</w:t>
      </w:r>
      <w:r>
        <w:rPr>
          <w:rFonts w:hint="eastAsia" w:ascii="仿宋" w:hAnsi="仿宋" w:eastAsia="仿宋" w:cs="仿宋"/>
          <w:color w:val="auto"/>
          <w:kern w:val="0"/>
          <w:szCs w:val="21"/>
          <w:highlight w:val="none"/>
          <w:lang w:eastAsia="zh-CN"/>
        </w:rPr>
        <w:t>中标人</w:t>
      </w:r>
      <w:r>
        <w:rPr>
          <w:rFonts w:hint="eastAsia" w:ascii="仿宋" w:hAnsi="仿宋" w:eastAsia="仿宋" w:cs="仿宋"/>
          <w:color w:val="auto"/>
          <w:kern w:val="0"/>
          <w:szCs w:val="21"/>
          <w:highlight w:val="none"/>
        </w:rPr>
        <w:t>投标文件作实质性修改。</w:t>
      </w:r>
    </w:p>
    <w:p w14:paraId="4F3C990E">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b w:val="0"/>
          <w:bCs/>
          <w:color w:val="auto"/>
          <w:kern w:val="0"/>
          <w:szCs w:val="21"/>
          <w:highlight w:val="none"/>
        </w:rPr>
      </w:pPr>
      <w:r>
        <w:rPr>
          <w:rFonts w:hint="eastAsia" w:ascii="仿宋" w:hAnsi="仿宋" w:eastAsia="仿宋" w:cs="仿宋"/>
          <w:b w:val="0"/>
          <w:bCs/>
          <w:color w:val="auto"/>
          <w:kern w:val="0"/>
          <w:szCs w:val="21"/>
          <w:highlight w:val="none"/>
        </w:rPr>
        <w:t>2</w:t>
      </w:r>
      <w:r>
        <w:rPr>
          <w:rFonts w:hint="eastAsia" w:ascii="仿宋" w:hAnsi="仿宋" w:eastAsia="仿宋" w:cs="仿宋"/>
          <w:b w:val="0"/>
          <w:bCs/>
          <w:color w:val="auto"/>
          <w:kern w:val="0"/>
          <w:szCs w:val="21"/>
          <w:highlight w:val="none"/>
          <w:lang w:val="en-US" w:eastAsia="zh-CN"/>
        </w:rPr>
        <w:t>6</w:t>
      </w:r>
      <w:r>
        <w:rPr>
          <w:rFonts w:hint="eastAsia" w:ascii="仿宋" w:hAnsi="仿宋" w:eastAsia="仿宋" w:cs="仿宋"/>
          <w:b w:val="0"/>
          <w:bCs/>
          <w:color w:val="auto"/>
          <w:kern w:val="0"/>
          <w:szCs w:val="21"/>
          <w:highlight w:val="none"/>
        </w:rPr>
        <w:t>.2 采购人不得向</w:t>
      </w:r>
      <w:r>
        <w:rPr>
          <w:rFonts w:hint="eastAsia" w:ascii="仿宋" w:hAnsi="仿宋" w:eastAsia="仿宋" w:cs="仿宋"/>
          <w:b w:val="0"/>
          <w:bCs/>
          <w:color w:val="auto"/>
          <w:kern w:val="0"/>
          <w:szCs w:val="21"/>
          <w:highlight w:val="none"/>
          <w:lang w:eastAsia="zh-CN"/>
        </w:rPr>
        <w:t>中标人</w:t>
      </w:r>
      <w:r>
        <w:rPr>
          <w:rFonts w:hint="eastAsia" w:ascii="仿宋" w:hAnsi="仿宋" w:eastAsia="仿宋" w:cs="仿宋"/>
          <w:b w:val="0"/>
          <w:bCs/>
          <w:color w:val="auto"/>
          <w:kern w:val="0"/>
          <w:szCs w:val="21"/>
          <w:highlight w:val="none"/>
        </w:rPr>
        <w:t>提出任何不合理的要求作为签订合同的条件，不得与</w:t>
      </w:r>
      <w:r>
        <w:rPr>
          <w:rFonts w:hint="eastAsia" w:ascii="仿宋" w:hAnsi="仿宋" w:eastAsia="仿宋" w:cs="仿宋"/>
          <w:b w:val="0"/>
          <w:bCs/>
          <w:color w:val="auto"/>
          <w:kern w:val="0"/>
          <w:szCs w:val="21"/>
          <w:highlight w:val="none"/>
          <w:lang w:eastAsia="zh-CN"/>
        </w:rPr>
        <w:t>中标人</w:t>
      </w:r>
      <w:r>
        <w:rPr>
          <w:rFonts w:hint="eastAsia" w:ascii="仿宋" w:hAnsi="仿宋" w:eastAsia="仿宋" w:cs="仿宋"/>
          <w:b w:val="0"/>
          <w:bCs/>
          <w:color w:val="auto"/>
          <w:kern w:val="0"/>
          <w:szCs w:val="21"/>
          <w:highlight w:val="none"/>
        </w:rPr>
        <w:t>私下订立背离合同实质性内容的协议。</w:t>
      </w:r>
    </w:p>
    <w:p w14:paraId="541A95CB">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b w:val="0"/>
          <w:bCs/>
          <w:color w:val="auto"/>
          <w:kern w:val="0"/>
          <w:szCs w:val="21"/>
          <w:highlight w:val="none"/>
        </w:rPr>
      </w:pPr>
      <w:r>
        <w:rPr>
          <w:rFonts w:hint="eastAsia" w:ascii="仿宋" w:hAnsi="仿宋" w:eastAsia="仿宋" w:cs="仿宋"/>
          <w:b w:val="0"/>
          <w:bCs/>
          <w:color w:val="auto"/>
          <w:kern w:val="0"/>
          <w:szCs w:val="21"/>
          <w:highlight w:val="none"/>
        </w:rPr>
        <w:t>2</w:t>
      </w:r>
      <w:r>
        <w:rPr>
          <w:rFonts w:hint="eastAsia" w:ascii="仿宋" w:hAnsi="仿宋" w:eastAsia="仿宋" w:cs="仿宋"/>
          <w:b w:val="0"/>
          <w:bCs/>
          <w:color w:val="auto"/>
          <w:kern w:val="0"/>
          <w:szCs w:val="21"/>
          <w:highlight w:val="none"/>
          <w:lang w:val="en-US" w:eastAsia="zh-CN"/>
        </w:rPr>
        <w:t>6</w:t>
      </w:r>
      <w:r>
        <w:rPr>
          <w:rFonts w:hint="eastAsia" w:ascii="仿宋" w:hAnsi="仿宋" w:eastAsia="仿宋" w:cs="仿宋"/>
          <w:b w:val="0"/>
          <w:bCs/>
          <w:color w:val="auto"/>
          <w:kern w:val="0"/>
          <w:szCs w:val="21"/>
          <w:highlight w:val="none"/>
        </w:rPr>
        <w:t xml:space="preserve">.3 </w:t>
      </w:r>
      <w:r>
        <w:rPr>
          <w:rFonts w:hint="eastAsia" w:ascii="仿宋" w:hAnsi="仿宋" w:eastAsia="仿宋" w:cs="仿宋"/>
          <w:b w:val="0"/>
          <w:bCs/>
          <w:color w:val="auto"/>
          <w:kern w:val="0"/>
          <w:szCs w:val="21"/>
          <w:highlight w:val="none"/>
          <w:lang w:eastAsia="zh-CN"/>
        </w:rPr>
        <w:t>中标人</w:t>
      </w:r>
      <w:r>
        <w:rPr>
          <w:rFonts w:hint="eastAsia" w:ascii="仿宋" w:hAnsi="仿宋" w:eastAsia="仿宋" w:cs="仿宋"/>
          <w:b w:val="0"/>
          <w:bCs/>
          <w:color w:val="auto"/>
          <w:kern w:val="0"/>
          <w:szCs w:val="21"/>
          <w:highlight w:val="none"/>
        </w:rPr>
        <w:t>拒绝与采购人签订合同，或因不可抗力或者自身原因不能履行政府采购合同的，采购人可以按照评审报告推荐的中标候选人名单排序，确定下一候选人为</w:t>
      </w:r>
      <w:r>
        <w:rPr>
          <w:rFonts w:hint="eastAsia" w:ascii="仿宋" w:hAnsi="仿宋" w:eastAsia="仿宋" w:cs="仿宋"/>
          <w:b w:val="0"/>
          <w:bCs/>
          <w:color w:val="auto"/>
          <w:kern w:val="0"/>
          <w:szCs w:val="21"/>
          <w:highlight w:val="none"/>
          <w:lang w:eastAsia="zh-CN"/>
        </w:rPr>
        <w:t>中标人</w:t>
      </w:r>
      <w:r>
        <w:rPr>
          <w:rFonts w:hint="eastAsia" w:ascii="仿宋" w:hAnsi="仿宋" w:eastAsia="仿宋" w:cs="仿宋"/>
          <w:b w:val="0"/>
          <w:bCs/>
          <w:color w:val="auto"/>
          <w:kern w:val="0"/>
          <w:szCs w:val="21"/>
          <w:highlight w:val="none"/>
        </w:rPr>
        <w:t>，也可以重新开展政府采购活动。评审报告未推荐中标候选人的，应重新开展政府采购活动。</w:t>
      </w:r>
    </w:p>
    <w:p w14:paraId="3BEED8AE">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color w:val="auto"/>
          <w:kern w:val="0"/>
          <w:szCs w:val="21"/>
          <w:highlight w:val="none"/>
        </w:rPr>
      </w:pPr>
      <w:r>
        <w:rPr>
          <w:rFonts w:hint="eastAsia" w:ascii="仿宋" w:hAnsi="仿宋" w:eastAsia="仿宋" w:cs="仿宋"/>
          <w:b w:val="0"/>
          <w:bCs/>
          <w:color w:val="auto"/>
          <w:kern w:val="0"/>
          <w:szCs w:val="21"/>
          <w:highlight w:val="none"/>
        </w:rPr>
        <w:t>2</w:t>
      </w:r>
      <w:r>
        <w:rPr>
          <w:rFonts w:hint="eastAsia" w:ascii="仿宋" w:hAnsi="仿宋" w:eastAsia="仿宋" w:cs="仿宋"/>
          <w:b w:val="0"/>
          <w:bCs/>
          <w:color w:val="auto"/>
          <w:kern w:val="0"/>
          <w:szCs w:val="21"/>
          <w:highlight w:val="none"/>
          <w:lang w:val="en-US" w:eastAsia="zh-CN"/>
        </w:rPr>
        <w:t>6</w:t>
      </w:r>
      <w:r>
        <w:rPr>
          <w:rFonts w:hint="eastAsia" w:ascii="仿宋" w:hAnsi="仿宋" w:eastAsia="仿宋" w:cs="仿宋"/>
          <w:b w:val="0"/>
          <w:bCs/>
          <w:color w:val="auto"/>
          <w:kern w:val="0"/>
          <w:szCs w:val="21"/>
          <w:highlight w:val="none"/>
        </w:rPr>
        <w:t>.4 采购合同履行中，采购人需追加与合同标的相同货物的，在不改变合同其他条款的前提下，可以与供应商协商签订补充合同，但所有补充合同的采购金额不得超过原合同采购金额的百分之十。</w:t>
      </w:r>
    </w:p>
    <w:p w14:paraId="499DD3DB">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color w:val="auto"/>
          <w:kern w:val="0"/>
          <w:szCs w:val="21"/>
          <w:highlight w:val="none"/>
        </w:rPr>
      </w:pPr>
      <w:r>
        <w:rPr>
          <w:rFonts w:hint="eastAsia" w:ascii="仿宋" w:hAnsi="仿宋" w:eastAsia="仿宋" w:cs="仿宋"/>
          <w:b/>
          <w:bCs/>
          <w:color w:val="auto"/>
          <w:kern w:val="0"/>
          <w:szCs w:val="21"/>
          <w:highlight w:val="none"/>
        </w:rPr>
        <w:t>七、询问、质疑和投诉</w:t>
      </w:r>
    </w:p>
    <w:p w14:paraId="635C30A8">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b/>
          <w:bCs/>
          <w:color w:val="auto"/>
          <w:kern w:val="0"/>
          <w:szCs w:val="21"/>
          <w:highlight w:val="none"/>
        </w:rPr>
      </w:pPr>
      <w:r>
        <w:rPr>
          <w:rFonts w:hint="eastAsia" w:ascii="仿宋" w:hAnsi="仿宋" w:eastAsia="仿宋" w:cs="仿宋"/>
          <w:b/>
          <w:bCs/>
          <w:color w:val="auto"/>
          <w:kern w:val="0"/>
          <w:szCs w:val="21"/>
          <w:highlight w:val="none"/>
        </w:rPr>
        <w:t>27、询问</w:t>
      </w:r>
    </w:p>
    <w:p w14:paraId="5DE31906">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b/>
          <w:bCs/>
          <w:color w:val="auto"/>
          <w:kern w:val="0"/>
          <w:szCs w:val="21"/>
          <w:highlight w:val="none"/>
        </w:rPr>
      </w:pPr>
      <w:r>
        <w:rPr>
          <w:rFonts w:hint="eastAsia" w:ascii="仿宋" w:hAnsi="仿宋" w:eastAsia="仿宋" w:cs="仿宋"/>
          <w:b w:val="0"/>
          <w:bCs w:val="0"/>
          <w:color w:val="auto"/>
          <w:kern w:val="0"/>
          <w:szCs w:val="21"/>
          <w:highlight w:val="none"/>
        </w:rPr>
        <w:t>供应商对招标活动事项有疑问的，可以向代理机构或采购人提出询问，代理机构或采购人将在两个工作日内作出答复，但答复的内容不涉及商业秘密。</w:t>
      </w:r>
    </w:p>
    <w:p w14:paraId="58DC0DB9">
      <w:pPr>
        <w:keepNext w:val="0"/>
        <w:keepLines w:val="0"/>
        <w:pageBreakBefore w:val="0"/>
        <w:widowControl/>
        <w:numPr>
          <w:ilvl w:val="0"/>
          <w:numId w:val="5"/>
        </w:numPr>
        <w:shd w:val="clear" w:color="auto"/>
        <w:kinsoku/>
        <w:wordWrap/>
        <w:overflowPunct/>
        <w:topLinePunct w:val="0"/>
        <w:bidi w:val="0"/>
        <w:spacing w:line="400" w:lineRule="exact"/>
        <w:ind w:firstLine="420"/>
        <w:textAlignment w:val="auto"/>
        <w:rPr>
          <w:rFonts w:hint="eastAsia" w:ascii="仿宋" w:hAnsi="仿宋" w:eastAsia="仿宋" w:cs="仿宋"/>
          <w:b/>
          <w:bCs/>
          <w:color w:val="auto"/>
          <w:kern w:val="0"/>
          <w:szCs w:val="21"/>
          <w:highlight w:val="none"/>
        </w:rPr>
      </w:pPr>
      <w:r>
        <w:rPr>
          <w:rFonts w:hint="eastAsia" w:ascii="仿宋" w:hAnsi="仿宋" w:eastAsia="仿宋" w:cs="仿宋"/>
          <w:b/>
          <w:bCs/>
          <w:color w:val="auto"/>
          <w:kern w:val="0"/>
          <w:szCs w:val="21"/>
          <w:highlight w:val="none"/>
        </w:rPr>
        <w:t>质疑</w:t>
      </w:r>
    </w:p>
    <w:p w14:paraId="32045D57">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b w:val="0"/>
          <w:bCs w:val="0"/>
          <w:color w:val="auto"/>
          <w:kern w:val="0"/>
          <w:szCs w:val="21"/>
          <w:highlight w:val="none"/>
        </w:rPr>
      </w:pPr>
      <w:r>
        <w:rPr>
          <w:rFonts w:hint="eastAsia" w:ascii="仿宋" w:hAnsi="仿宋" w:eastAsia="仿宋" w:cs="仿宋"/>
          <w:b w:val="0"/>
          <w:bCs w:val="0"/>
          <w:color w:val="auto"/>
          <w:kern w:val="0"/>
          <w:szCs w:val="21"/>
          <w:highlight w:val="none"/>
        </w:rPr>
        <w:t>2</w:t>
      </w:r>
      <w:r>
        <w:rPr>
          <w:rFonts w:hint="eastAsia" w:ascii="仿宋" w:hAnsi="仿宋" w:eastAsia="仿宋" w:cs="仿宋"/>
          <w:b w:val="0"/>
          <w:bCs w:val="0"/>
          <w:color w:val="auto"/>
          <w:kern w:val="0"/>
          <w:szCs w:val="21"/>
          <w:highlight w:val="none"/>
          <w:lang w:val="en-US" w:eastAsia="zh-CN"/>
        </w:rPr>
        <w:t>8</w:t>
      </w:r>
      <w:r>
        <w:rPr>
          <w:rFonts w:hint="eastAsia" w:ascii="仿宋" w:hAnsi="仿宋" w:eastAsia="仿宋" w:cs="仿宋"/>
          <w:b w:val="0"/>
          <w:bCs w:val="0"/>
          <w:color w:val="auto"/>
          <w:kern w:val="0"/>
          <w:szCs w:val="21"/>
          <w:highlight w:val="none"/>
        </w:rPr>
        <w:t>.1供应商认为采购文件、采购过程和中标结果使自己的合法权益受到损害的，可以在知道或者应当知道其权益受到损害之日起七个工作日内，将质疑文件原件以书面形式送达代理机构。</w:t>
      </w:r>
    </w:p>
    <w:p w14:paraId="6338DFA6">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b w:val="0"/>
          <w:bCs w:val="0"/>
          <w:color w:val="auto"/>
          <w:kern w:val="0"/>
          <w:szCs w:val="21"/>
          <w:highlight w:val="none"/>
        </w:rPr>
      </w:pPr>
      <w:r>
        <w:rPr>
          <w:rFonts w:hint="eastAsia" w:ascii="仿宋" w:hAnsi="仿宋" w:eastAsia="仿宋" w:cs="仿宋"/>
          <w:b w:val="0"/>
          <w:bCs w:val="0"/>
          <w:color w:val="auto"/>
          <w:kern w:val="0"/>
          <w:szCs w:val="21"/>
          <w:highlight w:val="none"/>
        </w:rPr>
        <w:t>2</w:t>
      </w:r>
      <w:r>
        <w:rPr>
          <w:rFonts w:hint="eastAsia" w:ascii="仿宋" w:hAnsi="仿宋" w:eastAsia="仿宋" w:cs="仿宋"/>
          <w:b w:val="0"/>
          <w:bCs w:val="0"/>
          <w:color w:val="auto"/>
          <w:kern w:val="0"/>
          <w:szCs w:val="21"/>
          <w:highlight w:val="none"/>
          <w:lang w:val="en-US" w:eastAsia="zh-CN"/>
        </w:rPr>
        <w:t>8</w:t>
      </w:r>
      <w:r>
        <w:rPr>
          <w:rFonts w:hint="eastAsia" w:ascii="仿宋" w:hAnsi="仿宋" w:eastAsia="仿宋" w:cs="仿宋"/>
          <w:b w:val="0"/>
          <w:bCs w:val="0"/>
          <w:color w:val="auto"/>
          <w:kern w:val="0"/>
          <w:szCs w:val="21"/>
          <w:highlight w:val="none"/>
        </w:rPr>
        <w:t>.2质疑供应商的质疑行为应符合财政部94号令相关规定，未参加采购活动的供应商或在采购活动中自身权益未受到损害的供应商所提出的质疑不予受理。</w:t>
      </w:r>
    </w:p>
    <w:p w14:paraId="7F8FF464">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b w:val="0"/>
          <w:bCs w:val="0"/>
          <w:color w:val="auto"/>
          <w:kern w:val="0"/>
          <w:szCs w:val="21"/>
          <w:highlight w:val="none"/>
        </w:rPr>
      </w:pPr>
      <w:r>
        <w:rPr>
          <w:rFonts w:hint="eastAsia" w:ascii="仿宋" w:hAnsi="仿宋" w:eastAsia="仿宋" w:cs="仿宋"/>
          <w:b w:val="0"/>
          <w:bCs w:val="0"/>
          <w:color w:val="auto"/>
          <w:kern w:val="0"/>
          <w:szCs w:val="21"/>
          <w:highlight w:val="none"/>
        </w:rPr>
        <w:t>2</w:t>
      </w:r>
      <w:r>
        <w:rPr>
          <w:rFonts w:hint="eastAsia" w:ascii="仿宋" w:hAnsi="仿宋" w:eastAsia="仿宋" w:cs="仿宋"/>
          <w:b w:val="0"/>
          <w:bCs w:val="0"/>
          <w:color w:val="auto"/>
          <w:kern w:val="0"/>
          <w:szCs w:val="21"/>
          <w:highlight w:val="none"/>
          <w:lang w:val="en-US" w:eastAsia="zh-CN"/>
        </w:rPr>
        <w:t>8</w:t>
      </w:r>
      <w:r>
        <w:rPr>
          <w:rFonts w:hint="eastAsia" w:ascii="仿宋" w:hAnsi="仿宋" w:eastAsia="仿宋" w:cs="仿宋"/>
          <w:b w:val="0"/>
          <w:bCs w:val="0"/>
          <w:color w:val="auto"/>
          <w:kern w:val="0"/>
          <w:szCs w:val="21"/>
          <w:highlight w:val="none"/>
        </w:rPr>
        <w:t>.3 上述应知其权益受到损害之日是指：</w:t>
      </w:r>
    </w:p>
    <w:p w14:paraId="76D3612F">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b w:val="0"/>
          <w:bCs w:val="0"/>
          <w:color w:val="auto"/>
          <w:kern w:val="0"/>
          <w:szCs w:val="21"/>
          <w:highlight w:val="none"/>
        </w:rPr>
      </w:pPr>
      <w:r>
        <w:rPr>
          <w:rFonts w:hint="eastAsia" w:ascii="仿宋" w:hAnsi="仿宋" w:eastAsia="仿宋" w:cs="仿宋"/>
          <w:b w:val="0"/>
          <w:bCs w:val="0"/>
          <w:color w:val="auto"/>
          <w:kern w:val="0"/>
          <w:szCs w:val="21"/>
          <w:highlight w:val="none"/>
        </w:rPr>
        <w:t>（1）对招标文件提出质疑的，为招标文件公告期限届满之日起计算；</w:t>
      </w:r>
    </w:p>
    <w:p w14:paraId="5C40A56F">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b w:val="0"/>
          <w:bCs w:val="0"/>
          <w:color w:val="auto"/>
          <w:kern w:val="0"/>
          <w:szCs w:val="21"/>
          <w:highlight w:val="none"/>
        </w:rPr>
      </w:pPr>
      <w:r>
        <w:rPr>
          <w:rFonts w:hint="eastAsia" w:ascii="仿宋" w:hAnsi="仿宋" w:eastAsia="仿宋" w:cs="仿宋"/>
          <w:b w:val="0"/>
          <w:bCs w:val="0"/>
          <w:color w:val="auto"/>
          <w:kern w:val="0"/>
          <w:szCs w:val="21"/>
          <w:highlight w:val="none"/>
        </w:rPr>
        <w:t>（2）对招标过程提出质疑的，自招标程序环节结束之日起计算；</w:t>
      </w:r>
    </w:p>
    <w:p w14:paraId="77921D6A">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b w:val="0"/>
          <w:bCs w:val="0"/>
          <w:color w:val="auto"/>
          <w:kern w:val="0"/>
          <w:szCs w:val="21"/>
          <w:highlight w:val="none"/>
        </w:rPr>
      </w:pPr>
      <w:r>
        <w:rPr>
          <w:rFonts w:hint="eastAsia" w:ascii="仿宋" w:hAnsi="仿宋" w:eastAsia="仿宋" w:cs="仿宋"/>
          <w:b w:val="0"/>
          <w:bCs w:val="0"/>
          <w:color w:val="auto"/>
          <w:kern w:val="0"/>
          <w:szCs w:val="21"/>
          <w:highlight w:val="none"/>
        </w:rPr>
        <w:t xml:space="preserve">（3）对中标结果提出质疑的，自中标结果公告期限届满之日起计算。  </w:t>
      </w:r>
    </w:p>
    <w:p w14:paraId="681C6D7C">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b w:val="0"/>
          <w:bCs w:val="0"/>
          <w:color w:val="auto"/>
          <w:kern w:val="0"/>
          <w:szCs w:val="21"/>
          <w:highlight w:val="none"/>
        </w:rPr>
      </w:pPr>
      <w:r>
        <w:rPr>
          <w:rFonts w:hint="eastAsia" w:ascii="仿宋" w:hAnsi="仿宋" w:eastAsia="仿宋" w:cs="仿宋"/>
          <w:b w:val="0"/>
          <w:bCs w:val="0"/>
          <w:color w:val="auto"/>
          <w:kern w:val="0"/>
          <w:szCs w:val="21"/>
          <w:highlight w:val="none"/>
        </w:rPr>
        <w:t>2</w:t>
      </w:r>
      <w:r>
        <w:rPr>
          <w:rFonts w:hint="eastAsia" w:ascii="仿宋" w:hAnsi="仿宋" w:eastAsia="仿宋" w:cs="仿宋"/>
          <w:b w:val="0"/>
          <w:bCs w:val="0"/>
          <w:color w:val="auto"/>
          <w:kern w:val="0"/>
          <w:szCs w:val="21"/>
          <w:highlight w:val="none"/>
          <w:lang w:val="en-US" w:eastAsia="zh-CN"/>
        </w:rPr>
        <w:t>8</w:t>
      </w:r>
      <w:r>
        <w:rPr>
          <w:rFonts w:hint="eastAsia" w:ascii="仿宋" w:hAnsi="仿宋" w:eastAsia="仿宋" w:cs="仿宋"/>
          <w:b w:val="0"/>
          <w:bCs w:val="0"/>
          <w:color w:val="auto"/>
          <w:kern w:val="0"/>
          <w:szCs w:val="21"/>
          <w:highlight w:val="none"/>
        </w:rPr>
        <w:t>.4 质疑供应商在法定质疑期内应当一次性提出针对同一招标环节的质疑事项。</w:t>
      </w:r>
    </w:p>
    <w:p w14:paraId="01C9C6BE">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b w:val="0"/>
          <w:bCs w:val="0"/>
          <w:color w:val="auto"/>
          <w:kern w:val="0"/>
          <w:szCs w:val="21"/>
          <w:highlight w:val="none"/>
        </w:rPr>
      </w:pPr>
      <w:r>
        <w:rPr>
          <w:rFonts w:hint="eastAsia" w:ascii="仿宋" w:hAnsi="仿宋" w:eastAsia="仿宋" w:cs="仿宋"/>
          <w:b w:val="0"/>
          <w:bCs w:val="0"/>
          <w:color w:val="auto"/>
          <w:kern w:val="0"/>
          <w:szCs w:val="21"/>
          <w:highlight w:val="none"/>
        </w:rPr>
        <w:t>2</w:t>
      </w:r>
      <w:r>
        <w:rPr>
          <w:rFonts w:hint="eastAsia" w:ascii="仿宋" w:hAnsi="仿宋" w:eastAsia="仿宋" w:cs="仿宋"/>
          <w:b w:val="0"/>
          <w:bCs w:val="0"/>
          <w:color w:val="auto"/>
          <w:kern w:val="0"/>
          <w:szCs w:val="21"/>
          <w:highlight w:val="none"/>
          <w:lang w:val="en-US" w:eastAsia="zh-CN"/>
        </w:rPr>
        <w:t>8</w:t>
      </w:r>
      <w:r>
        <w:rPr>
          <w:rFonts w:hint="eastAsia" w:ascii="仿宋" w:hAnsi="仿宋" w:eastAsia="仿宋" w:cs="仿宋"/>
          <w:b w:val="0"/>
          <w:bCs w:val="0"/>
          <w:color w:val="auto"/>
          <w:kern w:val="0"/>
          <w:szCs w:val="21"/>
          <w:highlight w:val="none"/>
        </w:rPr>
        <w:t>.5 代理机构在收到供应商的质疑后将及时组织调查核实，在七个工作日内作出答复，答复的内容不涉及商业秘密。</w:t>
      </w:r>
    </w:p>
    <w:p w14:paraId="11F48690">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b w:val="0"/>
          <w:bCs w:val="0"/>
          <w:color w:val="auto"/>
          <w:kern w:val="0"/>
          <w:szCs w:val="21"/>
          <w:highlight w:val="none"/>
        </w:rPr>
      </w:pPr>
      <w:r>
        <w:rPr>
          <w:rFonts w:hint="eastAsia" w:ascii="仿宋" w:hAnsi="仿宋" w:eastAsia="仿宋" w:cs="仿宋"/>
          <w:b w:val="0"/>
          <w:bCs w:val="0"/>
          <w:color w:val="auto"/>
          <w:kern w:val="0"/>
          <w:szCs w:val="21"/>
          <w:highlight w:val="none"/>
        </w:rPr>
        <w:t>2</w:t>
      </w:r>
      <w:r>
        <w:rPr>
          <w:rFonts w:hint="eastAsia" w:ascii="仿宋" w:hAnsi="仿宋" w:eastAsia="仿宋" w:cs="仿宋"/>
          <w:b w:val="0"/>
          <w:bCs w:val="0"/>
          <w:color w:val="auto"/>
          <w:kern w:val="0"/>
          <w:szCs w:val="21"/>
          <w:highlight w:val="none"/>
          <w:lang w:val="en-US" w:eastAsia="zh-CN"/>
        </w:rPr>
        <w:t>8</w:t>
      </w:r>
      <w:r>
        <w:rPr>
          <w:rFonts w:hint="eastAsia" w:ascii="仿宋" w:hAnsi="仿宋" w:eastAsia="仿宋" w:cs="仿宋"/>
          <w:b w:val="0"/>
          <w:bCs w:val="0"/>
          <w:color w:val="auto"/>
          <w:kern w:val="0"/>
          <w:szCs w:val="21"/>
          <w:highlight w:val="none"/>
        </w:rPr>
        <w:t>.6 代理机构遵循“谁过错谁负担”的原则，有过错的一方承担调查论证费用。</w:t>
      </w:r>
    </w:p>
    <w:p w14:paraId="70F32081">
      <w:pPr>
        <w:keepNext w:val="0"/>
        <w:keepLines w:val="0"/>
        <w:pageBreakBefore w:val="0"/>
        <w:widowControl/>
        <w:shd w:val="clear" w:color="auto"/>
        <w:kinsoku/>
        <w:wordWrap/>
        <w:overflowPunct/>
        <w:topLinePunct w:val="0"/>
        <w:bidi w:val="0"/>
        <w:spacing w:line="400" w:lineRule="exact"/>
        <w:ind w:firstLine="420"/>
        <w:textAlignment w:val="auto"/>
        <w:rPr>
          <w:rFonts w:hint="eastAsia" w:ascii="仿宋" w:hAnsi="仿宋" w:eastAsia="仿宋" w:cs="仿宋"/>
          <w:color w:val="auto"/>
          <w:kern w:val="0"/>
          <w:szCs w:val="21"/>
          <w:highlight w:val="none"/>
        </w:rPr>
      </w:pPr>
      <w:r>
        <w:rPr>
          <w:rFonts w:hint="eastAsia" w:ascii="仿宋" w:hAnsi="仿宋" w:eastAsia="仿宋" w:cs="仿宋"/>
          <w:b/>
          <w:bCs/>
          <w:color w:val="auto"/>
          <w:kern w:val="0"/>
          <w:szCs w:val="21"/>
          <w:highlight w:val="none"/>
        </w:rPr>
        <w:t>2</w:t>
      </w:r>
      <w:r>
        <w:rPr>
          <w:rFonts w:hint="eastAsia" w:ascii="仿宋" w:hAnsi="仿宋" w:eastAsia="仿宋" w:cs="仿宋"/>
          <w:b/>
          <w:bCs/>
          <w:color w:val="auto"/>
          <w:kern w:val="0"/>
          <w:szCs w:val="21"/>
          <w:highlight w:val="none"/>
          <w:lang w:val="en-US" w:eastAsia="zh-CN"/>
        </w:rPr>
        <w:t>9</w:t>
      </w:r>
      <w:r>
        <w:rPr>
          <w:rFonts w:hint="eastAsia" w:ascii="仿宋" w:hAnsi="仿宋" w:eastAsia="仿宋" w:cs="仿宋"/>
          <w:b/>
          <w:bCs/>
          <w:color w:val="auto"/>
          <w:kern w:val="0"/>
          <w:szCs w:val="21"/>
          <w:highlight w:val="none"/>
        </w:rPr>
        <w:t>、投诉</w:t>
      </w:r>
    </w:p>
    <w:p w14:paraId="32AA3D0B">
      <w:pPr>
        <w:keepNext w:val="0"/>
        <w:keepLines w:val="0"/>
        <w:pageBreakBefore w:val="0"/>
        <w:shd w:val="clear"/>
        <w:kinsoku/>
        <w:wordWrap/>
        <w:overflowPunct/>
        <w:topLinePunct w:val="0"/>
        <w:bidi w:val="0"/>
        <w:spacing w:line="400" w:lineRule="exact"/>
        <w:ind w:firstLine="420" w:firstLineChars="200"/>
        <w:textAlignment w:val="auto"/>
        <w:rPr>
          <w:rFonts w:hint="eastAsia" w:ascii="仿宋" w:hAnsi="仿宋" w:eastAsia="仿宋" w:cs="仿宋"/>
          <w:color w:val="auto"/>
          <w:highlight w:val="none"/>
        </w:rPr>
      </w:pPr>
      <w:r>
        <w:rPr>
          <w:rFonts w:hint="eastAsia" w:ascii="仿宋" w:hAnsi="仿宋" w:eastAsia="仿宋" w:cs="仿宋"/>
          <w:color w:val="auto"/>
          <w:highlight w:val="none"/>
        </w:rPr>
        <w:t>28.1质疑供应商对采购代理机构的答复不满意或者采购代理机构未在规定的时间内作出答复的，可以在答复期满后十五个工作日内向同级政府采购监督管理部门投诉。</w:t>
      </w:r>
    </w:p>
    <w:p w14:paraId="74FCDBFC">
      <w:pPr>
        <w:keepNext w:val="0"/>
        <w:keepLines w:val="0"/>
        <w:pageBreakBefore w:val="0"/>
        <w:shd w:val="clear"/>
        <w:kinsoku/>
        <w:wordWrap/>
        <w:overflowPunct/>
        <w:topLinePunct w:val="0"/>
        <w:bidi w:val="0"/>
        <w:spacing w:line="400" w:lineRule="exact"/>
        <w:ind w:firstLine="420" w:firstLineChars="200"/>
        <w:textAlignment w:val="auto"/>
        <w:rPr>
          <w:rFonts w:hint="eastAsia" w:ascii="仿宋" w:hAnsi="仿宋" w:eastAsia="仿宋" w:cs="仿宋"/>
          <w:color w:val="auto"/>
          <w:highlight w:val="none"/>
        </w:rPr>
      </w:pPr>
      <w:r>
        <w:rPr>
          <w:rFonts w:hint="eastAsia" w:ascii="仿宋" w:hAnsi="仿宋" w:eastAsia="仿宋" w:cs="仿宋"/>
          <w:color w:val="auto"/>
          <w:szCs w:val="21"/>
          <w:highlight w:val="none"/>
        </w:rPr>
        <w:t>28.2供应商投诉应当有明确的请求和必要的证明材料。供应商投诉的事项不得超出已质疑事项的范围。</w:t>
      </w:r>
    </w:p>
    <w:p w14:paraId="51A75130">
      <w:pPr>
        <w:keepNext w:val="0"/>
        <w:keepLines w:val="0"/>
        <w:pageBreakBefore w:val="0"/>
        <w:shd w:val="clear"/>
        <w:kinsoku/>
        <w:wordWrap/>
        <w:overflowPunct/>
        <w:topLinePunct w:val="0"/>
        <w:bidi w:val="0"/>
        <w:spacing w:line="400" w:lineRule="exact"/>
        <w:ind w:firstLine="420" w:firstLineChars="200"/>
        <w:textAlignment w:val="auto"/>
        <w:rPr>
          <w:rFonts w:hint="eastAsia" w:ascii="仿宋" w:hAnsi="仿宋" w:eastAsia="仿宋" w:cs="仿宋"/>
          <w:color w:val="auto"/>
          <w:highlight w:val="none"/>
        </w:rPr>
      </w:pPr>
      <w:r>
        <w:rPr>
          <w:rFonts w:hint="eastAsia" w:ascii="仿宋" w:hAnsi="仿宋" w:eastAsia="仿宋" w:cs="仿宋"/>
          <w:color w:val="auto"/>
          <w:szCs w:val="21"/>
          <w:highlight w:val="none"/>
        </w:rPr>
        <w:t>28.3投诉人对政府采购监督管理部门的投诉处理决定不服或者政府采购监督管理部门逾期未作处理的，可以依法申请行政复议或者向人民法院提起行政诉讼。</w:t>
      </w:r>
    </w:p>
    <w:p w14:paraId="55BE8E3C">
      <w:pPr>
        <w:keepNext w:val="0"/>
        <w:keepLines w:val="0"/>
        <w:pageBreakBefore w:val="0"/>
        <w:shd w:val="clear"/>
        <w:kinsoku/>
        <w:wordWrap/>
        <w:overflowPunct/>
        <w:topLinePunct w:val="0"/>
        <w:bidi w:val="0"/>
        <w:spacing w:line="400" w:lineRule="exact"/>
        <w:ind w:firstLine="420" w:firstLineChars="200"/>
        <w:textAlignment w:val="auto"/>
        <w:rPr>
          <w:rFonts w:hint="eastAsia" w:ascii="仿宋" w:hAnsi="仿宋" w:eastAsia="仿宋" w:cs="仿宋"/>
          <w:color w:val="auto"/>
          <w:szCs w:val="21"/>
          <w:highlight w:val="none"/>
        </w:rPr>
      </w:pPr>
      <w:r>
        <w:rPr>
          <w:rFonts w:hint="eastAsia" w:ascii="仿宋" w:hAnsi="仿宋" w:eastAsia="仿宋" w:cs="仿宋"/>
          <w:color w:val="auto"/>
          <w:highlight w:val="none"/>
        </w:rPr>
        <w:t>28.4 投诉人有下列行为之一的，属于严重失信行为，</w:t>
      </w:r>
      <w:r>
        <w:rPr>
          <w:rFonts w:hint="eastAsia" w:ascii="仿宋" w:hAnsi="仿宋" w:eastAsia="仿宋" w:cs="仿宋"/>
          <w:color w:val="auto"/>
          <w:szCs w:val="21"/>
          <w:highlight w:val="none"/>
        </w:rPr>
        <w:t>由财政部门列入不良行为记录名单，禁止其一至三年内参加政府采购活动。</w:t>
      </w:r>
    </w:p>
    <w:p w14:paraId="60C4D83F">
      <w:pPr>
        <w:keepNext w:val="0"/>
        <w:keepLines w:val="0"/>
        <w:pageBreakBefore w:val="0"/>
        <w:shd w:val="clear"/>
        <w:kinsoku/>
        <w:wordWrap/>
        <w:overflowPunct/>
        <w:topLinePunct w:val="0"/>
        <w:bidi w:val="0"/>
        <w:spacing w:line="400" w:lineRule="exact"/>
        <w:ind w:firstLine="420" w:firstLineChars="200"/>
        <w:textAlignment w:val="auto"/>
        <w:rPr>
          <w:rFonts w:hint="eastAsia" w:ascii="仿宋" w:hAnsi="仿宋" w:eastAsia="仿宋" w:cs="仿宋"/>
          <w:color w:val="auto"/>
          <w:highlight w:val="none"/>
        </w:rPr>
      </w:pPr>
      <w:r>
        <w:rPr>
          <w:rFonts w:hint="eastAsia" w:ascii="仿宋" w:hAnsi="仿宋" w:eastAsia="仿宋" w:cs="仿宋"/>
          <w:color w:val="auto"/>
          <w:highlight w:val="none"/>
        </w:rPr>
        <w:t>（1）投诉人在全国范围12个月内三次以上投诉查无实据的；</w:t>
      </w:r>
    </w:p>
    <w:p w14:paraId="715995A8">
      <w:pPr>
        <w:keepNext w:val="0"/>
        <w:keepLines w:val="0"/>
        <w:pageBreakBefore w:val="0"/>
        <w:shd w:val="clear"/>
        <w:kinsoku/>
        <w:wordWrap/>
        <w:overflowPunct/>
        <w:topLinePunct w:val="0"/>
        <w:bidi w:val="0"/>
        <w:spacing w:line="400" w:lineRule="exact"/>
        <w:ind w:firstLine="420" w:firstLineChars="200"/>
        <w:textAlignment w:val="auto"/>
        <w:rPr>
          <w:rFonts w:hint="eastAsia" w:ascii="仿宋" w:hAnsi="仿宋" w:eastAsia="仿宋" w:cs="仿宋"/>
          <w:color w:val="auto"/>
          <w:highlight w:val="none"/>
        </w:rPr>
      </w:pPr>
      <w:r>
        <w:rPr>
          <w:rFonts w:hint="eastAsia" w:ascii="仿宋" w:hAnsi="仿宋" w:eastAsia="仿宋" w:cs="仿宋"/>
          <w:color w:val="auto"/>
          <w:highlight w:val="none"/>
        </w:rPr>
        <w:t>（2）采用捏造事实、提供虚假材料或者以非法手段取得证明材料等方式进行虚假、恶意投诉。</w:t>
      </w:r>
    </w:p>
    <w:p w14:paraId="49776A47">
      <w:pPr>
        <w:keepNext w:val="0"/>
        <w:keepLines w:val="0"/>
        <w:pageBreakBefore w:val="0"/>
        <w:shd w:val="clear"/>
        <w:kinsoku/>
        <w:wordWrap/>
        <w:overflowPunct/>
        <w:topLinePunct w:val="0"/>
        <w:bidi w:val="0"/>
        <w:spacing w:line="400" w:lineRule="exact"/>
        <w:ind w:firstLine="420" w:firstLineChars="200"/>
        <w:textAlignment w:val="auto"/>
        <w:rPr>
          <w:rFonts w:hint="eastAsia" w:ascii="仿宋" w:hAnsi="仿宋" w:eastAsia="仿宋" w:cs="仿宋"/>
          <w:color w:val="auto"/>
          <w:highlight w:val="none"/>
        </w:rPr>
      </w:pPr>
      <w:r>
        <w:rPr>
          <w:rFonts w:hint="eastAsia" w:ascii="仿宋" w:hAnsi="仿宋" w:eastAsia="仿宋" w:cs="仿宋"/>
          <w:color w:val="auto"/>
          <w:highlight w:val="none"/>
        </w:rPr>
        <w:t>证据来源的合法性存在明显疑问，投诉人无法证明其取得方式合法的，视为以非法手段取得证明材料。</w:t>
      </w:r>
    </w:p>
    <w:p w14:paraId="3C47289B">
      <w:pPr>
        <w:shd w:val="clear"/>
        <w:rPr>
          <w:rFonts w:hint="eastAsia" w:ascii="仿宋" w:hAnsi="仿宋" w:eastAsia="仿宋" w:cs="仿宋"/>
          <w:color w:val="auto"/>
          <w:kern w:val="0"/>
          <w:highlight w:val="none"/>
        </w:rPr>
      </w:pPr>
      <w:bookmarkStart w:id="4" w:name="_Toc11112"/>
      <w:r>
        <w:rPr>
          <w:rFonts w:hint="eastAsia" w:ascii="仿宋" w:hAnsi="仿宋" w:eastAsia="仿宋" w:cs="仿宋"/>
          <w:color w:val="auto"/>
          <w:kern w:val="0"/>
          <w:highlight w:val="none"/>
        </w:rPr>
        <w:br w:type="page"/>
      </w:r>
    </w:p>
    <w:p w14:paraId="4FC53891">
      <w:pPr>
        <w:pStyle w:val="4"/>
        <w:numPr>
          <w:ilvl w:val="0"/>
          <w:numId w:val="0"/>
        </w:numPr>
        <w:shd w:val="clear"/>
        <w:rPr>
          <w:rFonts w:hint="eastAsia" w:ascii="仿宋" w:hAnsi="仿宋" w:eastAsia="仿宋" w:cs="仿宋"/>
          <w:color w:val="auto"/>
          <w:highlight w:val="none"/>
        </w:rPr>
      </w:pPr>
      <w:bookmarkStart w:id="5" w:name="_Toc481057145"/>
      <w:r>
        <w:rPr>
          <w:rFonts w:hint="eastAsia" w:ascii="仿宋" w:hAnsi="仿宋" w:eastAsia="仿宋" w:cs="仿宋"/>
          <w:color w:val="auto"/>
          <w:highlight w:val="none"/>
        </w:rPr>
        <w:t>第三章 评标标准</w:t>
      </w:r>
      <w:bookmarkEnd w:id="4"/>
    </w:p>
    <w:bookmarkEnd w:id="5"/>
    <w:p w14:paraId="0A891D7C">
      <w:pPr>
        <w:shd w:val="clear"/>
        <w:spacing w:line="360" w:lineRule="auto"/>
        <w:ind w:firstLine="420" w:firstLineChars="200"/>
        <w:rPr>
          <w:rFonts w:hint="eastAsia" w:ascii="仿宋" w:hAnsi="仿宋" w:eastAsia="仿宋" w:cs="仿宋"/>
          <w:i w:val="0"/>
          <w:iCs w:val="0"/>
          <w:caps w:val="0"/>
          <w:color w:val="auto"/>
          <w:spacing w:val="0"/>
          <w:sz w:val="21"/>
          <w:szCs w:val="21"/>
          <w:highlight w:val="none"/>
          <w:shd w:val="clear"/>
        </w:rPr>
      </w:pPr>
      <w:r>
        <w:rPr>
          <w:rFonts w:hint="eastAsia" w:ascii="仿宋" w:hAnsi="仿宋" w:eastAsia="仿宋" w:cs="仿宋"/>
          <w:i w:val="0"/>
          <w:iCs w:val="0"/>
          <w:caps w:val="0"/>
          <w:color w:val="auto"/>
          <w:spacing w:val="0"/>
          <w:sz w:val="21"/>
          <w:szCs w:val="21"/>
          <w:highlight w:val="none"/>
          <w:shd w:val="clear"/>
        </w:rPr>
        <w:t>采用综合评分法的，评标结果按评审得分由高到低顺序排列。得分相同的，按投标报价由低到高顺序排列，得分和投标报价均相同的并列，投标文件满足招标文件全部实质性要求，且按照评审因素的量化指标评审得分最高的</w:t>
      </w:r>
      <w:r>
        <w:rPr>
          <w:rFonts w:hint="eastAsia" w:ascii="仿宋" w:hAnsi="仿宋" w:eastAsia="仿宋" w:cs="仿宋"/>
          <w:i w:val="0"/>
          <w:iCs w:val="0"/>
          <w:caps w:val="0"/>
          <w:color w:val="auto"/>
          <w:spacing w:val="0"/>
          <w:sz w:val="21"/>
          <w:szCs w:val="21"/>
          <w:highlight w:val="none"/>
          <w:shd w:val="clear"/>
          <w:lang w:eastAsia="zh-CN"/>
        </w:rPr>
        <w:t>供应商</w:t>
      </w:r>
      <w:r>
        <w:rPr>
          <w:rFonts w:hint="eastAsia" w:ascii="仿宋" w:hAnsi="仿宋" w:eastAsia="仿宋" w:cs="仿宋"/>
          <w:i w:val="0"/>
          <w:iCs w:val="0"/>
          <w:caps w:val="0"/>
          <w:color w:val="auto"/>
          <w:spacing w:val="0"/>
          <w:sz w:val="21"/>
          <w:szCs w:val="21"/>
          <w:highlight w:val="none"/>
          <w:shd w:val="clear"/>
        </w:rPr>
        <w:t>为中标候选人。</w:t>
      </w:r>
    </w:p>
    <w:tbl>
      <w:tblPr>
        <w:tblStyle w:val="49"/>
        <w:tblW w:w="88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598"/>
        <w:gridCol w:w="888"/>
        <w:gridCol w:w="1121"/>
        <w:gridCol w:w="5589"/>
        <w:gridCol w:w="701"/>
      </w:tblGrid>
      <w:tr w14:paraId="3CDCB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34" w:hRule="atLeast"/>
          <w:jc w:val="center"/>
        </w:trPr>
        <w:tc>
          <w:tcPr>
            <w:tcW w:w="598" w:type="dxa"/>
            <w:tcBorders>
              <w:top w:val="single" w:color="auto" w:sz="4" w:space="0"/>
              <w:left w:val="single" w:color="auto" w:sz="4" w:space="0"/>
              <w:bottom w:val="single" w:color="auto" w:sz="4" w:space="0"/>
              <w:right w:val="single" w:color="auto" w:sz="4" w:space="0"/>
            </w:tcBorders>
            <w:shd w:val="clear" w:color="auto" w:fill="auto"/>
            <w:vAlign w:val="center"/>
          </w:tcPr>
          <w:p w14:paraId="1F5D216F">
            <w:pPr>
              <w:shd w:val="clear"/>
              <w:jc w:val="center"/>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序号</w:t>
            </w:r>
          </w:p>
        </w:tc>
        <w:tc>
          <w:tcPr>
            <w:tcW w:w="2009"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5024E43">
            <w:pPr>
              <w:shd w:val="clear"/>
              <w:ind w:firstLine="422" w:firstLineChars="200"/>
              <w:jc w:val="center"/>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评分</w:t>
            </w:r>
          </w:p>
          <w:p w14:paraId="596FD767">
            <w:pPr>
              <w:shd w:val="clear"/>
              <w:ind w:firstLine="422" w:firstLineChars="200"/>
              <w:jc w:val="center"/>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因素</w:t>
            </w:r>
          </w:p>
        </w:tc>
        <w:tc>
          <w:tcPr>
            <w:tcW w:w="5589" w:type="dxa"/>
            <w:tcBorders>
              <w:top w:val="single" w:color="auto" w:sz="4" w:space="0"/>
              <w:left w:val="nil"/>
              <w:bottom w:val="single" w:color="auto" w:sz="4" w:space="0"/>
              <w:right w:val="single" w:color="auto" w:sz="4" w:space="0"/>
            </w:tcBorders>
            <w:shd w:val="clear" w:color="auto" w:fill="auto"/>
            <w:vAlign w:val="center"/>
          </w:tcPr>
          <w:p w14:paraId="5DCB93C0">
            <w:pPr>
              <w:shd w:val="clear"/>
              <w:jc w:val="center"/>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评审标准</w:t>
            </w:r>
          </w:p>
        </w:tc>
        <w:tc>
          <w:tcPr>
            <w:tcW w:w="701" w:type="dxa"/>
            <w:tcBorders>
              <w:top w:val="single" w:color="auto" w:sz="4" w:space="0"/>
              <w:left w:val="nil"/>
              <w:bottom w:val="single" w:color="auto" w:sz="4" w:space="0"/>
              <w:right w:val="single" w:color="auto" w:sz="4" w:space="0"/>
            </w:tcBorders>
            <w:shd w:val="clear" w:color="auto" w:fill="auto"/>
            <w:vAlign w:val="center"/>
          </w:tcPr>
          <w:p w14:paraId="4D1FD2D6">
            <w:pPr>
              <w:shd w:val="clear"/>
              <w:jc w:val="center"/>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分值</w:t>
            </w:r>
          </w:p>
        </w:tc>
      </w:tr>
      <w:tr w14:paraId="013CE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9" w:hRule="atLeast"/>
          <w:jc w:val="center"/>
        </w:trPr>
        <w:tc>
          <w:tcPr>
            <w:tcW w:w="598" w:type="dxa"/>
            <w:tcBorders>
              <w:top w:val="single" w:color="auto" w:sz="4" w:space="0"/>
              <w:left w:val="single" w:color="auto" w:sz="4" w:space="0"/>
              <w:bottom w:val="single" w:color="auto" w:sz="4" w:space="0"/>
              <w:right w:val="single" w:color="auto" w:sz="4" w:space="0"/>
            </w:tcBorders>
            <w:shd w:val="clear" w:color="auto" w:fill="auto"/>
            <w:vAlign w:val="center"/>
          </w:tcPr>
          <w:p w14:paraId="341EC17C">
            <w:pPr>
              <w:shd w:val="clear"/>
              <w:jc w:val="center"/>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1</w:t>
            </w:r>
          </w:p>
        </w:tc>
        <w:tc>
          <w:tcPr>
            <w:tcW w:w="888" w:type="dxa"/>
            <w:tcBorders>
              <w:top w:val="single" w:color="auto" w:sz="4" w:space="0"/>
              <w:left w:val="single" w:color="auto" w:sz="4" w:space="0"/>
              <w:bottom w:val="single" w:color="auto" w:sz="4" w:space="0"/>
              <w:right w:val="single" w:color="auto" w:sz="4" w:space="0"/>
            </w:tcBorders>
            <w:shd w:val="clear" w:color="auto" w:fill="auto"/>
            <w:vAlign w:val="center"/>
          </w:tcPr>
          <w:p w14:paraId="76C3780D">
            <w:pPr>
              <w:shd w:val="clear"/>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投标报价评分标准</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20分）</w:t>
            </w:r>
          </w:p>
        </w:tc>
        <w:tc>
          <w:tcPr>
            <w:tcW w:w="1121" w:type="dxa"/>
            <w:tcBorders>
              <w:top w:val="single" w:color="auto" w:sz="4" w:space="0"/>
              <w:left w:val="single" w:color="auto" w:sz="4" w:space="0"/>
              <w:bottom w:val="single" w:color="auto" w:sz="4" w:space="0"/>
              <w:right w:val="single" w:color="auto" w:sz="4" w:space="0"/>
            </w:tcBorders>
            <w:shd w:val="clear" w:color="auto" w:fill="auto"/>
            <w:vAlign w:val="center"/>
          </w:tcPr>
          <w:p w14:paraId="09483DC6">
            <w:pPr>
              <w:shd w:val="clear"/>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价格（</w:t>
            </w: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rPr>
              <w:t>0分）</w:t>
            </w:r>
          </w:p>
        </w:tc>
        <w:tc>
          <w:tcPr>
            <w:tcW w:w="5589" w:type="dxa"/>
            <w:tcBorders>
              <w:top w:val="single" w:color="auto" w:sz="4" w:space="0"/>
              <w:left w:val="nil"/>
              <w:bottom w:val="single" w:color="auto" w:sz="4" w:space="0"/>
              <w:right w:val="single" w:color="auto" w:sz="4" w:space="0"/>
            </w:tcBorders>
            <w:shd w:val="clear" w:color="auto" w:fill="auto"/>
            <w:vAlign w:val="center"/>
          </w:tcPr>
          <w:p w14:paraId="4593C76E">
            <w:pPr>
              <w:shd w:val="clea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采用低价优先法计算，即满足招标文件要求且投标价格最低的投标报价为评标基准价，其价格分为满分20分。</w:t>
            </w:r>
          </w:p>
          <w:p w14:paraId="4667FA92">
            <w:pPr>
              <w:shd w:val="clea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其他投标人的价格分统一按照下列公式计算：投标报价得分=（评标基准价/投标报价）×20</w:t>
            </w:r>
          </w:p>
        </w:tc>
        <w:tc>
          <w:tcPr>
            <w:tcW w:w="701" w:type="dxa"/>
            <w:tcBorders>
              <w:top w:val="single" w:color="auto" w:sz="4" w:space="0"/>
              <w:left w:val="nil"/>
              <w:bottom w:val="single" w:color="auto" w:sz="4" w:space="0"/>
              <w:right w:val="single" w:color="auto" w:sz="4" w:space="0"/>
            </w:tcBorders>
            <w:shd w:val="clear" w:color="auto" w:fill="auto"/>
            <w:vAlign w:val="center"/>
          </w:tcPr>
          <w:p w14:paraId="0260B6EF">
            <w:pPr>
              <w:shd w:val="clear"/>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20</w:t>
            </w:r>
          </w:p>
        </w:tc>
      </w:tr>
      <w:tr w14:paraId="3D5DDC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572" w:hRule="atLeast"/>
          <w:jc w:val="center"/>
        </w:trPr>
        <w:tc>
          <w:tcPr>
            <w:tcW w:w="598" w:type="dxa"/>
            <w:tcBorders>
              <w:left w:val="single" w:color="auto" w:sz="4" w:space="0"/>
              <w:right w:val="single" w:color="auto" w:sz="4" w:space="0"/>
            </w:tcBorders>
            <w:shd w:val="clear" w:color="auto" w:fill="auto"/>
            <w:vAlign w:val="center"/>
          </w:tcPr>
          <w:p w14:paraId="6AD73498">
            <w:pPr>
              <w:shd w:val="clear"/>
              <w:jc w:val="center"/>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2.1</w:t>
            </w:r>
          </w:p>
        </w:tc>
        <w:tc>
          <w:tcPr>
            <w:tcW w:w="888" w:type="dxa"/>
            <w:vMerge w:val="restart"/>
            <w:tcBorders>
              <w:left w:val="nil"/>
              <w:right w:val="single" w:color="auto" w:sz="4" w:space="0"/>
            </w:tcBorders>
            <w:shd w:val="clear" w:color="auto" w:fill="auto"/>
            <w:vAlign w:val="center"/>
          </w:tcPr>
          <w:p w14:paraId="73A03B96">
            <w:pPr>
              <w:shd w:val="clear"/>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商务评分标准</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30分）</w:t>
            </w:r>
          </w:p>
        </w:tc>
        <w:tc>
          <w:tcPr>
            <w:tcW w:w="1121" w:type="dxa"/>
            <w:shd w:val="clear" w:color="auto" w:fill="auto"/>
            <w:vAlign w:val="center"/>
          </w:tcPr>
          <w:p w14:paraId="2FA28AFF">
            <w:pPr>
              <w:pStyle w:val="218"/>
              <w:shd w:val="clear"/>
              <w:spacing w:before="10"/>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业绩（</w:t>
            </w:r>
            <w:r>
              <w:rPr>
                <w:rFonts w:hint="eastAsia" w:ascii="仿宋" w:hAnsi="仿宋" w:eastAsia="仿宋" w:cs="仿宋"/>
                <w:color w:val="auto"/>
                <w:sz w:val="21"/>
                <w:szCs w:val="21"/>
                <w:highlight w:val="none"/>
                <w:lang w:val="en-US" w:eastAsia="zh-CN"/>
              </w:rPr>
              <w:t>9</w:t>
            </w:r>
            <w:r>
              <w:rPr>
                <w:rFonts w:hint="eastAsia" w:ascii="仿宋" w:hAnsi="仿宋" w:eastAsia="仿宋" w:cs="仿宋"/>
                <w:color w:val="auto"/>
                <w:sz w:val="21"/>
                <w:szCs w:val="21"/>
                <w:highlight w:val="none"/>
              </w:rPr>
              <w:t>分）</w:t>
            </w:r>
          </w:p>
        </w:tc>
        <w:tc>
          <w:tcPr>
            <w:tcW w:w="5589" w:type="dxa"/>
            <w:shd w:val="clear" w:color="auto" w:fill="auto"/>
            <w:vAlign w:val="center"/>
          </w:tcPr>
          <w:p w14:paraId="27881CEB">
            <w:pPr>
              <w:shd w:val="clea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供应商</w:t>
            </w:r>
            <w:r>
              <w:rPr>
                <w:rFonts w:hint="eastAsia" w:ascii="仿宋" w:hAnsi="仿宋" w:eastAsia="仿宋" w:cs="仿宋"/>
                <w:color w:val="auto"/>
                <w:sz w:val="21"/>
                <w:szCs w:val="21"/>
                <w:highlight w:val="none"/>
              </w:rPr>
              <w:t>提供自20</w:t>
            </w:r>
            <w:r>
              <w:rPr>
                <w:rFonts w:hint="eastAsia" w:ascii="仿宋" w:hAnsi="仿宋" w:eastAsia="仿宋" w:cs="仿宋"/>
                <w:color w:val="auto"/>
                <w:sz w:val="21"/>
                <w:szCs w:val="21"/>
                <w:highlight w:val="none"/>
                <w:lang w:val="en-US" w:eastAsia="zh-CN"/>
              </w:rPr>
              <w:t>23</w:t>
            </w:r>
            <w:r>
              <w:rPr>
                <w:rFonts w:hint="eastAsia" w:ascii="仿宋" w:hAnsi="仿宋" w:eastAsia="仿宋" w:cs="仿宋"/>
                <w:color w:val="auto"/>
                <w:sz w:val="21"/>
                <w:szCs w:val="21"/>
                <w:highlight w:val="none"/>
              </w:rPr>
              <w:t>年1月1日以来（含）（以合同签订日期为准）与本次招标相同或类似运维项目的业绩</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业绩</w:t>
            </w:r>
            <w:r>
              <w:rPr>
                <w:rFonts w:hint="eastAsia" w:ascii="仿宋" w:hAnsi="仿宋" w:eastAsia="仿宋" w:cs="仿宋"/>
                <w:color w:val="auto"/>
                <w:sz w:val="21"/>
                <w:szCs w:val="21"/>
                <w:highlight w:val="none"/>
                <w:lang w:val="en-US" w:eastAsia="zh-CN"/>
              </w:rPr>
              <w:t>有一个</w:t>
            </w:r>
            <w:r>
              <w:rPr>
                <w:rFonts w:hint="eastAsia" w:ascii="仿宋" w:hAnsi="仿宋" w:eastAsia="仿宋" w:cs="仿宋"/>
                <w:color w:val="auto"/>
                <w:sz w:val="21"/>
                <w:szCs w:val="21"/>
                <w:highlight w:val="none"/>
              </w:rPr>
              <w:t>得</w:t>
            </w:r>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rPr>
              <w:t>分，最高</w:t>
            </w:r>
            <w:r>
              <w:rPr>
                <w:rFonts w:hint="eastAsia" w:ascii="仿宋" w:hAnsi="仿宋" w:eastAsia="仿宋" w:cs="仿宋"/>
                <w:color w:val="auto"/>
                <w:sz w:val="21"/>
                <w:szCs w:val="21"/>
                <w:highlight w:val="none"/>
                <w:lang w:val="en-US" w:eastAsia="zh-CN"/>
              </w:rPr>
              <w:t>9</w:t>
            </w:r>
            <w:r>
              <w:rPr>
                <w:rFonts w:hint="eastAsia" w:ascii="仿宋" w:hAnsi="仿宋" w:eastAsia="仿宋" w:cs="仿宋"/>
                <w:color w:val="auto"/>
                <w:sz w:val="21"/>
                <w:szCs w:val="21"/>
                <w:highlight w:val="none"/>
              </w:rPr>
              <w:t>分。</w:t>
            </w:r>
          </w:p>
          <w:p w14:paraId="31E8D9D4">
            <w:pPr>
              <w:shd w:val="clear"/>
              <w:rPr>
                <w:rFonts w:hint="eastAsia" w:ascii="仿宋" w:hAnsi="仿宋" w:eastAsia="仿宋" w:cs="仿宋"/>
                <w:b/>
                <w:color w:val="auto"/>
                <w:sz w:val="21"/>
                <w:szCs w:val="21"/>
                <w:highlight w:val="none"/>
              </w:rPr>
            </w:pPr>
            <w:r>
              <w:rPr>
                <w:rFonts w:hint="eastAsia" w:ascii="仿宋" w:hAnsi="仿宋" w:eastAsia="仿宋" w:cs="仿宋"/>
                <w:color w:val="auto"/>
                <w:sz w:val="21"/>
                <w:szCs w:val="21"/>
                <w:highlight w:val="none"/>
                <w:lang w:val="en-US" w:eastAsia="zh-CN"/>
              </w:rPr>
              <w:t>注：</w:t>
            </w:r>
            <w:r>
              <w:rPr>
                <w:rFonts w:hint="eastAsia" w:ascii="仿宋" w:hAnsi="仿宋" w:eastAsia="仿宋" w:cs="仿宋"/>
                <w:color w:val="auto"/>
                <w:sz w:val="21"/>
                <w:szCs w:val="21"/>
                <w:highlight w:val="none"/>
              </w:rPr>
              <w:t>提供合同</w:t>
            </w:r>
            <w:r>
              <w:rPr>
                <w:rFonts w:hint="eastAsia" w:ascii="仿宋" w:hAnsi="仿宋" w:eastAsia="仿宋" w:cs="仿宋"/>
                <w:color w:val="auto"/>
                <w:sz w:val="21"/>
                <w:szCs w:val="21"/>
                <w:highlight w:val="none"/>
                <w:lang w:val="en-US" w:eastAsia="zh-CN"/>
              </w:rPr>
              <w:t>扫描件</w:t>
            </w:r>
            <w:r>
              <w:rPr>
                <w:rFonts w:hint="eastAsia" w:ascii="仿宋" w:hAnsi="仿宋" w:eastAsia="仿宋" w:cs="仿宋"/>
                <w:color w:val="auto"/>
                <w:sz w:val="21"/>
                <w:szCs w:val="21"/>
                <w:highlight w:val="none"/>
              </w:rPr>
              <w:t>加盖电子公章，至少提供合同首页、关键页和签字页，</w:t>
            </w:r>
            <w:r>
              <w:rPr>
                <w:rFonts w:hint="eastAsia" w:ascii="仿宋" w:hAnsi="仿宋" w:eastAsia="仿宋" w:cs="仿宋"/>
                <w:color w:val="auto"/>
                <w:sz w:val="21"/>
                <w:szCs w:val="21"/>
                <w:highlight w:val="none"/>
                <w:lang w:val="en-US" w:eastAsia="zh-CN"/>
              </w:rPr>
              <w:t>未提供或提供不全不得分</w:t>
            </w:r>
            <w:r>
              <w:rPr>
                <w:rFonts w:hint="eastAsia" w:ascii="仿宋" w:hAnsi="仿宋" w:eastAsia="仿宋" w:cs="仿宋"/>
                <w:color w:val="auto"/>
                <w:sz w:val="21"/>
                <w:szCs w:val="21"/>
                <w:highlight w:val="none"/>
              </w:rPr>
              <w:t>。</w:t>
            </w:r>
          </w:p>
        </w:tc>
        <w:tc>
          <w:tcPr>
            <w:tcW w:w="701" w:type="dxa"/>
            <w:shd w:val="clear" w:color="auto" w:fill="auto"/>
            <w:vAlign w:val="center"/>
          </w:tcPr>
          <w:p w14:paraId="3E24E512">
            <w:pPr>
              <w:shd w:val="clear"/>
              <w:jc w:val="center"/>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9</w:t>
            </w:r>
          </w:p>
        </w:tc>
      </w:tr>
      <w:tr w14:paraId="3908C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0" w:hRule="atLeast"/>
          <w:jc w:val="center"/>
        </w:trPr>
        <w:tc>
          <w:tcPr>
            <w:tcW w:w="598" w:type="dxa"/>
            <w:tcBorders>
              <w:left w:val="single" w:color="auto" w:sz="4" w:space="0"/>
              <w:right w:val="single" w:color="auto" w:sz="4" w:space="0"/>
            </w:tcBorders>
            <w:shd w:val="clear" w:color="auto" w:fill="auto"/>
            <w:vAlign w:val="center"/>
          </w:tcPr>
          <w:p w14:paraId="22CB26F1">
            <w:pPr>
              <w:shd w:val="clear"/>
              <w:jc w:val="center"/>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2.2</w:t>
            </w:r>
          </w:p>
        </w:tc>
        <w:tc>
          <w:tcPr>
            <w:tcW w:w="888" w:type="dxa"/>
            <w:vMerge w:val="continue"/>
            <w:tcBorders>
              <w:left w:val="nil"/>
              <w:right w:val="single" w:color="auto" w:sz="4" w:space="0"/>
            </w:tcBorders>
            <w:shd w:val="clear" w:color="auto" w:fill="auto"/>
            <w:vAlign w:val="center"/>
          </w:tcPr>
          <w:p w14:paraId="13A9FC4D">
            <w:pPr>
              <w:shd w:val="clear"/>
              <w:jc w:val="center"/>
              <w:rPr>
                <w:rFonts w:hint="eastAsia" w:ascii="仿宋" w:hAnsi="仿宋" w:eastAsia="仿宋" w:cs="仿宋"/>
                <w:color w:val="auto"/>
                <w:sz w:val="21"/>
                <w:szCs w:val="21"/>
                <w:highlight w:val="none"/>
              </w:rPr>
            </w:pPr>
          </w:p>
        </w:tc>
        <w:tc>
          <w:tcPr>
            <w:tcW w:w="1121" w:type="dxa"/>
            <w:shd w:val="clear" w:color="auto" w:fill="auto"/>
            <w:vAlign w:val="center"/>
          </w:tcPr>
          <w:p w14:paraId="67FF07A6">
            <w:pPr>
              <w:shd w:val="clear"/>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人员配置（</w:t>
            </w:r>
            <w:r>
              <w:rPr>
                <w:rFonts w:hint="eastAsia" w:ascii="仿宋" w:hAnsi="仿宋" w:eastAsia="仿宋" w:cs="仿宋"/>
                <w:color w:val="auto"/>
                <w:sz w:val="21"/>
                <w:szCs w:val="21"/>
                <w:highlight w:val="none"/>
                <w:lang w:val="en-US" w:eastAsia="zh-CN"/>
              </w:rPr>
              <w:t>15</w:t>
            </w:r>
            <w:r>
              <w:rPr>
                <w:rFonts w:hint="eastAsia" w:ascii="仿宋" w:hAnsi="仿宋" w:eastAsia="仿宋" w:cs="仿宋"/>
                <w:color w:val="auto"/>
                <w:sz w:val="21"/>
                <w:szCs w:val="21"/>
                <w:highlight w:val="none"/>
              </w:rPr>
              <w:t>分）</w:t>
            </w:r>
          </w:p>
        </w:tc>
        <w:tc>
          <w:tcPr>
            <w:tcW w:w="5589" w:type="dxa"/>
            <w:shd w:val="clear" w:color="auto" w:fill="auto"/>
            <w:vAlign w:val="center"/>
          </w:tcPr>
          <w:p w14:paraId="0C1DFF64">
            <w:pPr>
              <w:shd w:val="clea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z w:val="21"/>
                <w:szCs w:val="21"/>
                <w:highlight w:val="none"/>
              </w:rPr>
              <w:t>拟投入本项目的运维服务人员（含管理人员）人员至少5人，其中管理人员须具有中级及以上职称证书，满足此小项得</w:t>
            </w:r>
            <w:r>
              <w:rPr>
                <w:rFonts w:hint="eastAsia" w:ascii="仿宋" w:hAnsi="仿宋" w:eastAsia="仿宋" w:cs="仿宋"/>
                <w:color w:val="auto"/>
                <w:sz w:val="21"/>
                <w:szCs w:val="21"/>
                <w:highlight w:val="none"/>
                <w:lang w:val="en-US" w:eastAsia="zh-CN"/>
              </w:rPr>
              <w:t>5</w:t>
            </w:r>
            <w:r>
              <w:rPr>
                <w:rFonts w:hint="eastAsia" w:ascii="仿宋" w:hAnsi="仿宋" w:eastAsia="仿宋" w:cs="仿宋"/>
                <w:color w:val="auto"/>
                <w:sz w:val="21"/>
                <w:szCs w:val="21"/>
                <w:highlight w:val="none"/>
              </w:rPr>
              <w:t>分；在此基础上，运维人员具有中级及以上职称证书的，每提供1个加2分。本项最高</w:t>
            </w:r>
            <w:r>
              <w:rPr>
                <w:rFonts w:hint="eastAsia" w:ascii="仿宋" w:hAnsi="仿宋" w:eastAsia="仿宋" w:cs="仿宋"/>
                <w:color w:val="auto"/>
                <w:sz w:val="21"/>
                <w:szCs w:val="21"/>
                <w:highlight w:val="none"/>
                <w:lang w:val="en-US" w:eastAsia="zh-CN"/>
              </w:rPr>
              <w:t>9</w:t>
            </w:r>
            <w:r>
              <w:rPr>
                <w:rFonts w:hint="eastAsia" w:ascii="仿宋" w:hAnsi="仿宋" w:eastAsia="仿宋" w:cs="仿宋"/>
                <w:color w:val="auto"/>
                <w:sz w:val="21"/>
                <w:szCs w:val="21"/>
                <w:highlight w:val="none"/>
              </w:rPr>
              <w:t>分。</w:t>
            </w:r>
          </w:p>
          <w:p w14:paraId="04D412D4">
            <w:pPr>
              <w:shd w:val="clea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rPr>
              <w:t>拟投入本项目的</w:t>
            </w:r>
            <w:r>
              <w:rPr>
                <w:rFonts w:hint="eastAsia" w:ascii="仿宋" w:hAnsi="仿宋" w:eastAsia="仿宋" w:cs="仿宋"/>
                <w:color w:val="auto"/>
                <w:sz w:val="21"/>
                <w:szCs w:val="21"/>
                <w:highlight w:val="none"/>
                <w:lang w:val="en-US" w:eastAsia="zh-CN"/>
              </w:rPr>
              <w:t>维修</w:t>
            </w:r>
            <w:r>
              <w:rPr>
                <w:rFonts w:hint="eastAsia" w:ascii="仿宋" w:hAnsi="仿宋" w:eastAsia="仿宋" w:cs="仿宋"/>
                <w:color w:val="auto"/>
                <w:sz w:val="21"/>
                <w:szCs w:val="21"/>
                <w:highlight w:val="none"/>
              </w:rPr>
              <w:t>服务人员（</w:t>
            </w:r>
            <w:r>
              <w:rPr>
                <w:rFonts w:hint="eastAsia" w:ascii="仿宋" w:hAnsi="仿宋" w:eastAsia="仿宋" w:cs="仿宋"/>
                <w:color w:val="auto"/>
                <w:sz w:val="21"/>
                <w:szCs w:val="21"/>
                <w:highlight w:val="none"/>
                <w:lang w:val="en-US" w:eastAsia="zh-CN"/>
              </w:rPr>
              <w:t>不</w:t>
            </w:r>
            <w:r>
              <w:rPr>
                <w:rFonts w:hint="eastAsia" w:ascii="仿宋" w:hAnsi="仿宋" w:eastAsia="仿宋" w:cs="仿宋"/>
                <w:color w:val="auto"/>
                <w:sz w:val="21"/>
                <w:szCs w:val="21"/>
                <w:highlight w:val="none"/>
              </w:rPr>
              <w:t>含管理人员</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运维服务人员</w:t>
            </w:r>
            <w:r>
              <w:rPr>
                <w:rFonts w:hint="eastAsia" w:ascii="仿宋" w:hAnsi="仿宋" w:eastAsia="仿宋" w:cs="仿宋"/>
                <w:color w:val="auto"/>
                <w:sz w:val="21"/>
                <w:szCs w:val="21"/>
                <w:highlight w:val="none"/>
                <w:lang w:val="en-US" w:eastAsia="zh-CN"/>
              </w:rPr>
              <w:t>可兼任</w:t>
            </w: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val="en-US" w:eastAsia="zh-CN"/>
              </w:rPr>
              <w:t>人员具有电工证、焊工证、高处作业证，每提供一个得2分；</w:t>
            </w:r>
            <w:r>
              <w:rPr>
                <w:rFonts w:hint="eastAsia" w:ascii="仿宋" w:hAnsi="仿宋" w:eastAsia="仿宋" w:cs="仿宋"/>
                <w:color w:val="auto"/>
                <w:sz w:val="21"/>
                <w:szCs w:val="21"/>
                <w:highlight w:val="none"/>
              </w:rPr>
              <w:t>本项最高</w:t>
            </w:r>
            <w:r>
              <w:rPr>
                <w:rFonts w:hint="eastAsia" w:ascii="仿宋" w:hAnsi="仿宋" w:eastAsia="仿宋" w:cs="仿宋"/>
                <w:color w:val="auto"/>
                <w:sz w:val="21"/>
                <w:szCs w:val="21"/>
                <w:highlight w:val="none"/>
                <w:lang w:val="en-US" w:eastAsia="zh-CN"/>
              </w:rPr>
              <w:t>6</w:t>
            </w:r>
            <w:r>
              <w:rPr>
                <w:rFonts w:hint="eastAsia" w:ascii="仿宋" w:hAnsi="仿宋" w:eastAsia="仿宋" w:cs="仿宋"/>
                <w:color w:val="auto"/>
                <w:sz w:val="21"/>
                <w:szCs w:val="21"/>
                <w:highlight w:val="none"/>
              </w:rPr>
              <w:t>分</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本项一人多证限评1次</w:t>
            </w:r>
            <w:r>
              <w:rPr>
                <w:rFonts w:hint="eastAsia" w:ascii="仿宋" w:hAnsi="仿宋" w:eastAsia="仿宋" w:cs="仿宋"/>
                <w:color w:val="auto"/>
                <w:sz w:val="21"/>
                <w:szCs w:val="21"/>
                <w:highlight w:val="none"/>
                <w:lang w:eastAsia="zh-CN"/>
              </w:rPr>
              <w:t>）</w:t>
            </w:r>
          </w:p>
          <w:p w14:paraId="6F08BDE9">
            <w:pPr>
              <w:shd w:val="clear"/>
              <w:spacing w:line="320" w:lineRule="exact"/>
              <w:rPr>
                <w:rFonts w:hint="eastAsia" w:ascii="仿宋" w:hAnsi="仿宋" w:eastAsia="仿宋" w:cs="仿宋"/>
                <w:color w:val="auto"/>
                <w:sz w:val="21"/>
                <w:szCs w:val="21"/>
                <w:highlight w:val="none"/>
              </w:rPr>
            </w:pPr>
            <w:r>
              <w:rPr>
                <w:rFonts w:hint="eastAsia" w:ascii="仿宋" w:hAnsi="仿宋" w:eastAsia="仿宋" w:cs="仿宋"/>
                <w:b/>
                <w:bCs/>
                <w:color w:val="auto"/>
                <w:sz w:val="21"/>
                <w:szCs w:val="21"/>
                <w:highlight w:val="none"/>
              </w:rPr>
              <w:t>注：提供人员</w:t>
            </w:r>
            <w:r>
              <w:rPr>
                <w:rFonts w:hint="eastAsia" w:ascii="仿宋" w:hAnsi="仿宋" w:eastAsia="仿宋" w:cs="仿宋"/>
                <w:b/>
                <w:bCs/>
                <w:color w:val="auto"/>
                <w:sz w:val="21"/>
                <w:szCs w:val="21"/>
                <w:highlight w:val="none"/>
                <w:lang w:val="en-US" w:eastAsia="zh-CN"/>
              </w:rPr>
              <w:t>名单、职称证书</w:t>
            </w:r>
            <w:r>
              <w:rPr>
                <w:rFonts w:hint="eastAsia" w:ascii="仿宋" w:hAnsi="仿宋" w:eastAsia="仿宋" w:cs="仿宋"/>
                <w:b/>
                <w:bCs/>
                <w:color w:val="auto"/>
                <w:sz w:val="21"/>
                <w:szCs w:val="21"/>
                <w:highlight w:val="none"/>
              </w:rPr>
              <w:t>、身份证</w:t>
            </w:r>
            <w:r>
              <w:rPr>
                <w:rFonts w:hint="eastAsia" w:ascii="仿宋" w:hAnsi="仿宋" w:eastAsia="仿宋" w:cs="仿宋"/>
                <w:b/>
                <w:bCs/>
                <w:color w:val="auto"/>
                <w:szCs w:val="21"/>
                <w:highlight w:val="none"/>
                <w:lang w:eastAsia="zh-CN"/>
              </w:rPr>
              <w:t>、</w:t>
            </w:r>
            <w:r>
              <w:rPr>
                <w:rFonts w:hint="eastAsia" w:ascii="仿宋" w:hAnsi="仿宋" w:eastAsia="仿宋" w:cs="仿宋"/>
                <w:b/>
                <w:bCs/>
                <w:color w:val="auto"/>
                <w:szCs w:val="21"/>
                <w:highlight w:val="none"/>
                <w:lang w:val="en-US" w:eastAsia="zh-CN"/>
              </w:rPr>
              <w:t>劳动合同</w:t>
            </w:r>
            <w:r>
              <w:rPr>
                <w:rFonts w:hint="eastAsia" w:ascii="仿宋" w:hAnsi="仿宋" w:eastAsia="仿宋" w:cs="仿宋"/>
                <w:b/>
                <w:bCs/>
                <w:color w:val="auto"/>
                <w:sz w:val="21"/>
                <w:szCs w:val="21"/>
                <w:highlight w:val="none"/>
              </w:rPr>
              <w:t>，扫描件加盖电子公章，</w:t>
            </w:r>
            <w:r>
              <w:rPr>
                <w:rFonts w:hint="eastAsia" w:ascii="仿宋" w:hAnsi="仿宋" w:eastAsia="仿宋" w:cs="仿宋"/>
                <w:b/>
                <w:bCs/>
                <w:color w:val="auto"/>
                <w:sz w:val="21"/>
                <w:szCs w:val="21"/>
                <w:highlight w:val="none"/>
                <w:lang w:val="en-US" w:eastAsia="zh-CN"/>
              </w:rPr>
              <w:t>未提供或提供不全不得分</w:t>
            </w:r>
            <w:r>
              <w:rPr>
                <w:rFonts w:hint="eastAsia" w:ascii="仿宋" w:hAnsi="仿宋" w:eastAsia="仿宋" w:cs="仿宋"/>
                <w:b/>
                <w:bCs/>
                <w:color w:val="auto"/>
                <w:sz w:val="21"/>
                <w:szCs w:val="21"/>
                <w:highlight w:val="none"/>
                <w:lang w:eastAsia="zh-CN"/>
              </w:rPr>
              <w:t>。</w:t>
            </w:r>
          </w:p>
        </w:tc>
        <w:tc>
          <w:tcPr>
            <w:tcW w:w="701" w:type="dxa"/>
            <w:shd w:val="clear" w:color="auto" w:fill="auto"/>
            <w:vAlign w:val="center"/>
          </w:tcPr>
          <w:p w14:paraId="3633D69D">
            <w:pPr>
              <w:pStyle w:val="23"/>
              <w:shd w:val="clear"/>
              <w:ind w:left="0" w:leftChars="0"/>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15</w:t>
            </w:r>
          </w:p>
        </w:tc>
      </w:tr>
      <w:tr w14:paraId="4EC990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79" w:hRule="atLeast"/>
          <w:jc w:val="center"/>
        </w:trPr>
        <w:tc>
          <w:tcPr>
            <w:tcW w:w="598" w:type="dxa"/>
            <w:tcBorders>
              <w:left w:val="single" w:color="auto" w:sz="4" w:space="0"/>
              <w:bottom w:val="single" w:color="auto" w:sz="4" w:space="0"/>
              <w:right w:val="single" w:color="auto" w:sz="4" w:space="0"/>
            </w:tcBorders>
            <w:shd w:val="clear" w:color="auto" w:fill="auto"/>
            <w:vAlign w:val="center"/>
          </w:tcPr>
          <w:p w14:paraId="19146AD8">
            <w:pPr>
              <w:shd w:val="clear"/>
              <w:jc w:val="center"/>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2.3</w:t>
            </w:r>
          </w:p>
        </w:tc>
        <w:tc>
          <w:tcPr>
            <w:tcW w:w="888" w:type="dxa"/>
            <w:vMerge w:val="continue"/>
            <w:tcBorders>
              <w:left w:val="nil"/>
              <w:bottom w:val="single" w:color="auto" w:sz="4" w:space="0"/>
              <w:right w:val="single" w:color="auto" w:sz="4" w:space="0"/>
            </w:tcBorders>
            <w:shd w:val="clear" w:color="auto" w:fill="auto"/>
            <w:vAlign w:val="center"/>
          </w:tcPr>
          <w:p w14:paraId="5186601E">
            <w:pPr>
              <w:shd w:val="clear"/>
              <w:jc w:val="center"/>
              <w:rPr>
                <w:rFonts w:hint="eastAsia" w:ascii="仿宋" w:hAnsi="仿宋" w:eastAsia="仿宋" w:cs="仿宋"/>
                <w:color w:val="auto"/>
                <w:sz w:val="21"/>
                <w:szCs w:val="21"/>
                <w:highlight w:val="none"/>
              </w:rPr>
            </w:pPr>
          </w:p>
        </w:tc>
        <w:tc>
          <w:tcPr>
            <w:tcW w:w="1121" w:type="dxa"/>
            <w:tcBorders>
              <w:bottom w:val="single" w:color="auto" w:sz="4" w:space="0"/>
            </w:tcBorders>
            <w:shd w:val="clear" w:color="auto" w:fill="auto"/>
            <w:vAlign w:val="center"/>
          </w:tcPr>
          <w:p w14:paraId="26843027">
            <w:pPr>
              <w:shd w:val="clea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设备投入（6分）</w:t>
            </w:r>
          </w:p>
        </w:tc>
        <w:tc>
          <w:tcPr>
            <w:tcW w:w="5589" w:type="dxa"/>
            <w:tcBorders>
              <w:bottom w:val="single" w:color="auto" w:sz="4" w:space="0"/>
            </w:tcBorders>
            <w:shd w:val="clear" w:color="auto" w:fill="auto"/>
            <w:vAlign w:val="center"/>
          </w:tcPr>
          <w:p w14:paraId="2032CD3A">
            <w:pPr>
              <w:shd w:val="clear"/>
              <w:snapToGrid w:val="0"/>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供应商</w:t>
            </w:r>
            <w:r>
              <w:rPr>
                <w:rFonts w:hint="eastAsia" w:ascii="仿宋" w:hAnsi="仿宋" w:eastAsia="仿宋" w:cs="仿宋"/>
                <w:color w:val="auto"/>
                <w:sz w:val="21"/>
                <w:szCs w:val="21"/>
                <w:highlight w:val="none"/>
              </w:rPr>
              <w:t>拟投入的车辆为专业运维车辆</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高空、货车、升降车）</w:t>
            </w: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val="en-US" w:eastAsia="zh-CN"/>
              </w:rPr>
              <w:t>有一辆车得2分，本项最高得6分</w:t>
            </w:r>
            <w:r>
              <w:rPr>
                <w:rFonts w:hint="eastAsia" w:ascii="仿宋" w:hAnsi="仿宋" w:eastAsia="仿宋" w:cs="仿宋"/>
                <w:color w:val="auto"/>
                <w:sz w:val="21"/>
                <w:szCs w:val="21"/>
                <w:highlight w:val="none"/>
              </w:rPr>
              <w:t>。</w:t>
            </w:r>
          </w:p>
          <w:p w14:paraId="66C1F887">
            <w:pPr>
              <w:shd w:val="clear"/>
              <w:rPr>
                <w:rFonts w:hint="eastAsia" w:ascii="仿宋" w:hAnsi="仿宋" w:eastAsia="仿宋" w:cs="仿宋"/>
                <w:color w:val="auto"/>
                <w:sz w:val="21"/>
                <w:szCs w:val="21"/>
                <w:highlight w:val="none"/>
                <w:lang w:val="en-US" w:eastAsia="zh-CN"/>
              </w:rPr>
            </w:pPr>
            <w:r>
              <w:rPr>
                <w:rFonts w:hint="eastAsia" w:ascii="仿宋" w:hAnsi="仿宋" w:eastAsia="仿宋" w:cs="仿宋"/>
                <w:b/>
                <w:bCs/>
                <w:color w:val="auto"/>
                <w:sz w:val="21"/>
                <w:szCs w:val="21"/>
                <w:highlight w:val="none"/>
              </w:rPr>
              <w:t>注：投标文件中须提供上述车辆的</w:t>
            </w:r>
            <w:r>
              <w:rPr>
                <w:rFonts w:hint="eastAsia" w:ascii="仿宋" w:hAnsi="仿宋" w:eastAsia="仿宋" w:cs="仿宋"/>
                <w:b/>
                <w:bCs/>
                <w:color w:val="auto"/>
                <w:sz w:val="21"/>
                <w:szCs w:val="21"/>
                <w:highlight w:val="none"/>
                <w:lang w:val="en-US" w:eastAsia="zh-CN"/>
              </w:rPr>
              <w:t>照片、</w:t>
            </w:r>
            <w:r>
              <w:rPr>
                <w:rFonts w:hint="eastAsia" w:ascii="仿宋" w:hAnsi="仿宋" w:eastAsia="仿宋" w:cs="仿宋"/>
                <w:b/>
                <w:bCs/>
                <w:color w:val="auto"/>
                <w:sz w:val="21"/>
                <w:szCs w:val="21"/>
                <w:highlight w:val="none"/>
              </w:rPr>
              <w:t>行驶证</w:t>
            </w:r>
            <w:r>
              <w:rPr>
                <w:rFonts w:hint="eastAsia" w:ascii="仿宋" w:hAnsi="仿宋" w:eastAsia="仿宋" w:cs="仿宋"/>
                <w:b/>
                <w:bCs/>
                <w:color w:val="auto"/>
                <w:sz w:val="21"/>
                <w:szCs w:val="21"/>
                <w:highlight w:val="none"/>
                <w:lang w:eastAsia="zh-CN"/>
              </w:rPr>
              <w:t>、</w:t>
            </w:r>
            <w:r>
              <w:rPr>
                <w:rFonts w:hint="eastAsia" w:ascii="仿宋" w:hAnsi="仿宋" w:eastAsia="仿宋" w:cs="仿宋"/>
                <w:b/>
                <w:bCs/>
                <w:color w:val="auto"/>
                <w:sz w:val="21"/>
                <w:szCs w:val="21"/>
                <w:highlight w:val="none"/>
                <w:lang w:val="en-US" w:eastAsia="zh-CN"/>
              </w:rPr>
              <w:t>自有或租赁</w:t>
            </w:r>
            <w:r>
              <w:rPr>
                <w:rFonts w:hint="eastAsia" w:ascii="仿宋" w:hAnsi="仿宋" w:eastAsia="仿宋" w:cs="仿宋"/>
                <w:b/>
                <w:bCs/>
                <w:color w:val="auto"/>
                <w:sz w:val="21"/>
                <w:szCs w:val="21"/>
                <w:highlight w:val="none"/>
              </w:rPr>
              <w:t>等相关证明材料，扫描件加盖电子公章</w:t>
            </w:r>
            <w:r>
              <w:rPr>
                <w:rFonts w:hint="eastAsia" w:ascii="仿宋" w:hAnsi="仿宋" w:eastAsia="仿宋" w:cs="仿宋"/>
                <w:b/>
                <w:bCs/>
                <w:color w:val="auto"/>
                <w:sz w:val="21"/>
                <w:szCs w:val="21"/>
                <w:highlight w:val="none"/>
                <w:lang w:eastAsia="zh-CN"/>
              </w:rPr>
              <w:t>，</w:t>
            </w:r>
            <w:r>
              <w:rPr>
                <w:rFonts w:hint="eastAsia" w:ascii="仿宋" w:hAnsi="仿宋" w:eastAsia="仿宋" w:cs="仿宋"/>
                <w:b/>
                <w:bCs/>
                <w:color w:val="auto"/>
                <w:sz w:val="21"/>
                <w:szCs w:val="21"/>
                <w:highlight w:val="none"/>
                <w:lang w:val="en-US" w:eastAsia="zh-CN"/>
              </w:rPr>
              <w:t>未提供或提供不全不得分</w:t>
            </w:r>
            <w:r>
              <w:rPr>
                <w:rFonts w:hint="eastAsia" w:ascii="仿宋" w:hAnsi="仿宋" w:eastAsia="仿宋" w:cs="仿宋"/>
                <w:b/>
                <w:bCs/>
                <w:color w:val="auto"/>
                <w:sz w:val="21"/>
                <w:szCs w:val="21"/>
                <w:highlight w:val="none"/>
              </w:rPr>
              <w:t>。</w:t>
            </w:r>
          </w:p>
        </w:tc>
        <w:tc>
          <w:tcPr>
            <w:tcW w:w="701" w:type="dxa"/>
            <w:shd w:val="clear" w:color="auto" w:fill="auto"/>
            <w:vAlign w:val="center"/>
          </w:tcPr>
          <w:p w14:paraId="7CBECD5F">
            <w:pPr>
              <w:pStyle w:val="23"/>
              <w:shd w:val="clear"/>
              <w:ind w:left="0" w:leftChars="0" w:firstLine="0" w:firstLineChars="0"/>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6</w:t>
            </w:r>
          </w:p>
        </w:tc>
      </w:tr>
      <w:tr w14:paraId="69AB0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9" w:hRule="atLeast"/>
          <w:jc w:val="center"/>
        </w:trPr>
        <w:tc>
          <w:tcPr>
            <w:tcW w:w="598" w:type="dxa"/>
            <w:tcBorders>
              <w:top w:val="single" w:color="auto" w:sz="4" w:space="0"/>
              <w:left w:val="single" w:color="auto" w:sz="4" w:space="0"/>
              <w:right w:val="single" w:color="auto" w:sz="4" w:space="0"/>
            </w:tcBorders>
            <w:shd w:val="clear" w:color="auto" w:fill="auto"/>
            <w:vAlign w:val="center"/>
          </w:tcPr>
          <w:p w14:paraId="0647A6EC">
            <w:pPr>
              <w:shd w:val="clear"/>
              <w:jc w:val="center"/>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3.1</w:t>
            </w:r>
          </w:p>
        </w:tc>
        <w:tc>
          <w:tcPr>
            <w:tcW w:w="888" w:type="dxa"/>
            <w:vMerge w:val="restart"/>
            <w:tcBorders>
              <w:top w:val="single" w:color="auto" w:sz="4" w:space="0"/>
              <w:left w:val="single" w:color="auto" w:sz="4" w:space="0"/>
              <w:right w:val="single" w:color="auto" w:sz="4" w:space="0"/>
            </w:tcBorders>
            <w:shd w:val="clear" w:color="auto" w:fill="auto"/>
            <w:vAlign w:val="center"/>
          </w:tcPr>
          <w:p w14:paraId="7500F1A6">
            <w:pPr>
              <w:shd w:val="clear"/>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技术评分标准</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50分）</w:t>
            </w:r>
          </w:p>
        </w:tc>
        <w:tc>
          <w:tcPr>
            <w:tcW w:w="1121" w:type="dxa"/>
            <w:tcBorders>
              <w:top w:val="single" w:color="auto" w:sz="4" w:space="0"/>
              <w:left w:val="single" w:color="auto" w:sz="4" w:space="0"/>
              <w:right w:val="single" w:color="auto" w:sz="4" w:space="0"/>
            </w:tcBorders>
            <w:shd w:val="clear" w:color="auto" w:fill="auto"/>
            <w:vAlign w:val="center"/>
          </w:tcPr>
          <w:p w14:paraId="28A5E09F">
            <w:pPr>
              <w:shd w:val="clear"/>
              <w:jc w:val="both"/>
              <w:rPr>
                <w:rFonts w:hint="eastAsia" w:ascii="仿宋" w:hAnsi="仿宋" w:eastAsia="仿宋" w:cs="仿宋"/>
                <w:strike/>
                <w:dstrike w:val="0"/>
                <w:color w:val="auto"/>
                <w:kern w:val="2"/>
                <w:sz w:val="21"/>
                <w:szCs w:val="21"/>
                <w:highlight w:val="none"/>
                <w:lang w:val="en-US" w:eastAsia="zh-CN" w:bidi="ar-SA"/>
              </w:rPr>
            </w:pPr>
            <w:r>
              <w:rPr>
                <w:rFonts w:hint="eastAsia" w:ascii="仿宋" w:hAnsi="仿宋" w:eastAsia="仿宋" w:cs="仿宋"/>
                <w:color w:val="auto"/>
                <w:sz w:val="21"/>
                <w:szCs w:val="21"/>
                <w:highlight w:val="none"/>
                <w:lang w:val="en-US" w:eastAsia="zh-CN" w:bidi="ar"/>
              </w:rPr>
              <w:t>运维服务</w:t>
            </w:r>
            <w:r>
              <w:rPr>
                <w:rFonts w:hint="eastAsia" w:ascii="仿宋" w:hAnsi="仿宋" w:eastAsia="仿宋" w:cs="仿宋"/>
                <w:color w:val="auto"/>
                <w:sz w:val="21"/>
                <w:szCs w:val="21"/>
                <w:highlight w:val="none"/>
                <w:lang w:bidi="ar"/>
              </w:rPr>
              <w:t>方案（</w:t>
            </w:r>
            <w:r>
              <w:rPr>
                <w:rFonts w:hint="eastAsia" w:ascii="仿宋" w:hAnsi="仿宋" w:eastAsia="仿宋" w:cs="仿宋"/>
                <w:color w:val="auto"/>
                <w:sz w:val="21"/>
                <w:szCs w:val="21"/>
                <w:highlight w:val="none"/>
                <w:lang w:val="en-US" w:eastAsia="zh-CN" w:bidi="ar"/>
              </w:rPr>
              <w:t>10</w:t>
            </w:r>
            <w:r>
              <w:rPr>
                <w:rFonts w:hint="eastAsia" w:ascii="仿宋" w:hAnsi="仿宋" w:eastAsia="仿宋" w:cs="仿宋"/>
                <w:color w:val="auto"/>
                <w:sz w:val="21"/>
                <w:szCs w:val="21"/>
                <w:highlight w:val="none"/>
                <w:lang w:bidi="ar"/>
              </w:rPr>
              <w:t>分）</w:t>
            </w:r>
          </w:p>
        </w:tc>
        <w:tc>
          <w:tcPr>
            <w:tcW w:w="5589" w:type="dxa"/>
            <w:tcBorders>
              <w:top w:val="single" w:color="auto" w:sz="4" w:space="0"/>
              <w:left w:val="single" w:color="auto" w:sz="4" w:space="0"/>
            </w:tcBorders>
            <w:shd w:val="clear" w:color="auto" w:fill="auto"/>
            <w:vAlign w:val="center"/>
          </w:tcPr>
          <w:p w14:paraId="052AD751">
            <w:pPr>
              <w:shd w:val="clear"/>
              <w:rPr>
                <w:rFonts w:hint="eastAsia" w:ascii="仿宋" w:hAnsi="仿宋" w:eastAsia="仿宋" w:cs="仿宋"/>
                <w:color w:val="auto"/>
                <w:sz w:val="21"/>
                <w:szCs w:val="21"/>
                <w:highlight w:val="none"/>
                <w:lang w:bidi="ar"/>
              </w:rPr>
            </w:pPr>
            <w:r>
              <w:rPr>
                <w:rFonts w:hint="eastAsia" w:ascii="仿宋" w:hAnsi="仿宋" w:eastAsia="仿宋" w:cs="仿宋"/>
                <w:color w:val="auto"/>
                <w:sz w:val="21"/>
                <w:szCs w:val="21"/>
                <w:highlight w:val="none"/>
                <w:lang w:bidi="ar"/>
              </w:rPr>
              <w:t>评委根据</w:t>
            </w:r>
            <w:r>
              <w:rPr>
                <w:rFonts w:hint="eastAsia" w:ascii="仿宋" w:hAnsi="仿宋" w:eastAsia="仿宋" w:cs="仿宋"/>
                <w:color w:val="auto"/>
                <w:sz w:val="21"/>
                <w:szCs w:val="21"/>
                <w:highlight w:val="none"/>
                <w:lang w:val="en-US" w:eastAsia="zh-CN" w:bidi="ar"/>
              </w:rPr>
              <w:t>供应商</w:t>
            </w:r>
            <w:r>
              <w:rPr>
                <w:rFonts w:hint="eastAsia" w:ascii="仿宋" w:hAnsi="仿宋" w:eastAsia="仿宋" w:cs="仿宋"/>
                <w:color w:val="auto"/>
                <w:sz w:val="21"/>
                <w:szCs w:val="21"/>
                <w:highlight w:val="none"/>
                <w:lang w:bidi="ar"/>
              </w:rPr>
              <w:t>提供的运维方案</w:t>
            </w:r>
            <w:r>
              <w:rPr>
                <w:rFonts w:hint="eastAsia" w:ascii="仿宋" w:hAnsi="仿宋" w:eastAsia="仿宋" w:cs="仿宋"/>
                <w:color w:val="auto"/>
                <w:sz w:val="21"/>
                <w:szCs w:val="21"/>
                <w:highlight w:val="none"/>
                <w:lang w:eastAsia="zh-CN" w:bidi="ar"/>
              </w:rPr>
              <w:t>（</w:t>
            </w:r>
            <w:r>
              <w:rPr>
                <w:rFonts w:hint="eastAsia" w:ascii="仿宋" w:hAnsi="仿宋" w:eastAsia="仿宋" w:cs="仿宋"/>
                <w:color w:val="auto"/>
                <w:sz w:val="21"/>
                <w:szCs w:val="21"/>
                <w:highlight w:val="none"/>
                <w:lang w:bidi="ar"/>
              </w:rPr>
              <w:t>包括日常运维计划、维护方法、内容（包括但不限于远程监控，巡检、维护的内容与频次、零部件的清洁与更换，校准等）及技术保障措施</w:t>
            </w:r>
            <w:r>
              <w:rPr>
                <w:rFonts w:hint="eastAsia" w:ascii="仿宋" w:hAnsi="仿宋" w:eastAsia="仿宋" w:cs="仿宋"/>
                <w:color w:val="auto"/>
                <w:sz w:val="21"/>
                <w:szCs w:val="21"/>
                <w:highlight w:val="none"/>
                <w:lang w:eastAsia="zh-CN" w:bidi="ar"/>
              </w:rPr>
              <w:t>）</w:t>
            </w:r>
            <w:r>
              <w:rPr>
                <w:rFonts w:hint="eastAsia" w:ascii="仿宋" w:hAnsi="仿宋" w:eastAsia="仿宋" w:cs="仿宋"/>
                <w:color w:val="auto"/>
                <w:sz w:val="21"/>
                <w:szCs w:val="21"/>
                <w:highlight w:val="none"/>
                <w:lang w:bidi="ar"/>
              </w:rPr>
              <w:t>进行综合评分：</w:t>
            </w:r>
          </w:p>
          <w:p w14:paraId="2BAF7D2F">
            <w:pPr>
              <w:shd w:val="clea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运维</w:t>
            </w:r>
            <w:r>
              <w:rPr>
                <w:rFonts w:hint="eastAsia" w:ascii="仿宋" w:hAnsi="仿宋" w:eastAsia="仿宋" w:cs="仿宋"/>
                <w:color w:val="auto"/>
                <w:sz w:val="21"/>
                <w:szCs w:val="21"/>
                <w:highlight w:val="none"/>
                <w:lang w:val="en-US" w:eastAsia="zh-CN"/>
              </w:rPr>
              <w:t>服务</w:t>
            </w:r>
            <w:r>
              <w:rPr>
                <w:rFonts w:hint="eastAsia" w:ascii="仿宋" w:hAnsi="仿宋" w:eastAsia="仿宋" w:cs="仿宋"/>
                <w:color w:val="auto"/>
                <w:sz w:val="21"/>
                <w:szCs w:val="21"/>
                <w:highlight w:val="none"/>
              </w:rPr>
              <w:t>方案详细全面、逻辑清晰、具有很强的可行性、针对性的得1</w:t>
            </w:r>
            <w:r>
              <w:rPr>
                <w:rFonts w:hint="eastAsia" w:ascii="仿宋" w:hAnsi="仿宋" w:eastAsia="仿宋" w:cs="仿宋"/>
                <w:color w:val="auto"/>
                <w:sz w:val="21"/>
                <w:szCs w:val="21"/>
                <w:highlight w:val="none"/>
                <w:lang w:val="en-US" w:eastAsia="zh-CN"/>
              </w:rPr>
              <w:t>0</w:t>
            </w:r>
            <w:r>
              <w:rPr>
                <w:rFonts w:hint="eastAsia" w:ascii="仿宋" w:hAnsi="仿宋" w:eastAsia="仿宋" w:cs="仿宋"/>
                <w:color w:val="auto"/>
                <w:sz w:val="21"/>
                <w:szCs w:val="21"/>
                <w:highlight w:val="none"/>
              </w:rPr>
              <w:t>分；</w:t>
            </w:r>
          </w:p>
          <w:p w14:paraId="44054187">
            <w:pPr>
              <w:shd w:val="clea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运维</w:t>
            </w:r>
            <w:r>
              <w:rPr>
                <w:rFonts w:hint="eastAsia" w:ascii="仿宋" w:hAnsi="仿宋" w:eastAsia="仿宋" w:cs="仿宋"/>
                <w:color w:val="auto"/>
                <w:sz w:val="21"/>
                <w:szCs w:val="21"/>
                <w:highlight w:val="none"/>
                <w:lang w:val="en-US" w:eastAsia="zh-CN"/>
              </w:rPr>
              <w:t>服务</w:t>
            </w:r>
            <w:r>
              <w:rPr>
                <w:rFonts w:hint="eastAsia" w:ascii="仿宋" w:hAnsi="仿宋" w:eastAsia="仿宋" w:cs="仿宋"/>
                <w:color w:val="auto"/>
                <w:sz w:val="21"/>
                <w:szCs w:val="21"/>
                <w:highlight w:val="none"/>
              </w:rPr>
              <w:t>方案较为详细、具有逻辑性、可行性、针对性的得</w:t>
            </w:r>
            <w:r>
              <w:rPr>
                <w:rFonts w:hint="eastAsia" w:ascii="仿宋" w:hAnsi="仿宋" w:eastAsia="仿宋" w:cs="仿宋"/>
                <w:color w:val="auto"/>
                <w:sz w:val="21"/>
                <w:szCs w:val="21"/>
                <w:highlight w:val="none"/>
                <w:lang w:val="en-US" w:eastAsia="zh-CN"/>
              </w:rPr>
              <w:t>7</w:t>
            </w:r>
            <w:r>
              <w:rPr>
                <w:rFonts w:hint="eastAsia" w:ascii="仿宋" w:hAnsi="仿宋" w:eastAsia="仿宋" w:cs="仿宋"/>
                <w:color w:val="auto"/>
                <w:sz w:val="21"/>
                <w:szCs w:val="21"/>
                <w:highlight w:val="none"/>
              </w:rPr>
              <w:t>分；</w:t>
            </w:r>
          </w:p>
          <w:p w14:paraId="6303BB5B">
            <w:pPr>
              <w:shd w:val="clea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运维</w:t>
            </w:r>
            <w:r>
              <w:rPr>
                <w:rFonts w:hint="eastAsia" w:ascii="仿宋" w:hAnsi="仿宋" w:eastAsia="仿宋" w:cs="仿宋"/>
                <w:color w:val="auto"/>
                <w:sz w:val="21"/>
                <w:szCs w:val="21"/>
                <w:highlight w:val="none"/>
                <w:lang w:val="en-US" w:eastAsia="zh-CN"/>
              </w:rPr>
              <w:t>服务</w:t>
            </w:r>
            <w:r>
              <w:rPr>
                <w:rFonts w:hint="eastAsia" w:ascii="仿宋" w:hAnsi="仿宋" w:eastAsia="仿宋" w:cs="仿宋"/>
                <w:color w:val="auto"/>
                <w:sz w:val="21"/>
                <w:szCs w:val="21"/>
                <w:highlight w:val="none"/>
              </w:rPr>
              <w:t>方案基本满足要求，逻辑性、可行性、针对性稍有欠缺的得</w:t>
            </w:r>
            <w:r>
              <w:rPr>
                <w:rFonts w:hint="eastAsia" w:ascii="仿宋" w:hAnsi="仿宋" w:eastAsia="仿宋" w:cs="仿宋"/>
                <w:color w:val="auto"/>
                <w:sz w:val="21"/>
                <w:szCs w:val="21"/>
                <w:highlight w:val="none"/>
                <w:lang w:val="en-US" w:eastAsia="zh-CN"/>
              </w:rPr>
              <w:t>4</w:t>
            </w:r>
            <w:r>
              <w:rPr>
                <w:rFonts w:hint="eastAsia" w:ascii="仿宋" w:hAnsi="仿宋" w:eastAsia="仿宋" w:cs="仿宋"/>
                <w:color w:val="auto"/>
                <w:sz w:val="21"/>
                <w:szCs w:val="21"/>
                <w:highlight w:val="none"/>
              </w:rPr>
              <w:t>分；</w:t>
            </w:r>
          </w:p>
          <w:p w14:paraId="026CB907">
            <w:pPr>
              <w:shd w:val="clea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运维</w:t>
            </w:r>
            <w:r>
              <w:rPr>
                <w:rFonts w:hint="eastAsia" w:ascii="仿宋" w:hAnsi="仿宋" w:eastAsia="仿宋" w:cs="仿宋"/>
                <w:color w:val="auto"/>
                <w:sz w:val="21"/>
                <w:szCs w:val="21"/>
                <w:highlight w:val="none"/>
                <w:lang w:val="en-US" w:eastAsia="zh-CN"/>
              </w:rPr>
              <w:t>服务</w:t>
            </w:r>
            <w:r>
              <w:rPr>
                <w:rFonts w:hint="eastAsia" w:ascii="仿宋" w:hAnsi="仿宋" w:eastAsia="仿宋" w:cs="仿宋"/>
                <w:color w:val="auto"/>
                <w:sz w:val="21"/>
                <w:szCs w:val="21"/>
                <w:highlight w:val="none"/>
              </w:rPr>
              <w:t>方案</w:t>
            </w:r>
            <w:r>
              <w:rPr>
                <w:rFonts w:hint="eastAsia" w:ascii="仿宋" w:hAnsi="仿宋" w:eastAsia="仿宋" w:cs="仿宋"/>
                <w:color w:val="auto"/>
                <w:sz w:val="21"/>
                <w:szCs w:val="21"/>
                <w:highlight w:val="none"/>
                <w:lang w:val="en-US" w:eastAsia="zh-CN"/>
              </w:rPr>
              <w:t>差</w:t>
            </w:r>
            <w:r>
              <w:rPr>
                <w:rFonts w:hint="eastAsia" w:ascii="仿宋" w:hAnsi="仿宋" w:eastAsia="仿宋" w:cs="仿宋"/>
                <w:color w:val="auto"/>
                <w:sz w:val="21"/>
                <w:szCs w:val="21"/>
                <w:highlight w:val="none"/>
              </w:rPr>
              <w:t>，逻辑性、可行性、针对性稍</w:t>
            </w:r>
            <w:r>
              <w:rPr>
                <w:rFonts w:hint="eastAsia" w:ascii="仿宋" w:hAnsi="仿宋" w:eastAsia="仿宋" w:cs="仿宋"/>
                <w:color w:val="auto"/>
                <w:sz w:val="21"/>
                <w:szCs w:val="21"/>
                <w:highlight w:val="none"/>
                <w:lang w:val="en-US" w:eastAsia="zh-CN"/>
              </w:rPr>
              <w:t>差</w:t>
            </w:r>
            <w:r>
              <w:rPr>
                <w:rFonts w:hint="eastAsia" w:ascii="仿宋" w:hAnsi="仿宋" w:eastAsia="仿宋" w:cs="仿宋"/>
                <w:color w:val="auto"/>
                <w:sz w:val="21"/>
                <w:szCs w:val="21"/>
                <w:highlight w:val="none"/>
              </w:rPr>
              <w:t>得</w:t>
            </w: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z w:val="21"/>
                <w:szCs w:val="21"/>
                <w:highlight w:val="none"/>
              </w:rPr>
              <w:t>分</w:t>
            </w:r>
          </w:p>
          <w:p w14:paraId="388480B9">
            <w:pPr>
              <w:shd w:val="clear"/>
              <w:rPr>
                <w:rFonts w:hint="eastAsia" w:ascii="仿宋" w:hAnsi="仿宋" w:eastAsia="仿宋" w:cs="仿宋"/>
                <w:strike/>
                <w:dstrike w:val="0"/>
                <w:color w:val="auto"/>
                <w:kern w:val="2"/>
                <w:sz w:val="21"/>
                <w:szCs w:val="21"/>
                <w:highlight w:val="none"/>
                <w:lang w:val="en-US" w:eastAsia="zh-CN" w:bidi="ar-SA"/>
              </w:rPr>
            </w:pPr>
            <w:r>
              <w:rPr>
                <w:rFonts w:hint="eastAsia" w:ascii="仿宋" w:hAnsi="仿宋" w:eastAsia="仿宋" w:cs="仿宋"/>
                <w:color w:val="auto"/>
                <w:sz w:val="21"/>
                <w:szCs w:val="21"/>
                <w:highlight w:val="none"/>
              </w:rPr>
              <w:t>未提供不得分。</w:t>
            </w:r>
          </w:p>
        </w:tc>
        <w:tc>
          <w:tcPr>
            <w:tcW w:w="701" w:type="dxa"/>
            <w:shd w:val="clear" w:color="auto" w:fill="auto"/>
            <w:vAlign w:val="center"/>
          </w:tcPr>
          <w:p w14:paraId="44A5884E">
            <w:pPr>
              <w:shd w:val="clear"/>
              <w:jc w:val="center"/>
              <w:rPr>
                <w:rFonts w:hint="eastAsia" w:ascii="仿宋" w:hAnsi="仿宋" w:eastAsia="仿宋" w:cs="仿宋"/>
                <w:color w:val="auto"/>
                <w:kern w:val="2"/>
                <w:sz w:val="21"/>
                <w:szCs w:val="21"/>
                <w:highlight w:val="none"/>
                <w:lang w:val="en-US" w:eastAsia="zh-CN" w:bidi="ar"/>
              </w:rPr>
            </w:pPr>
            <w:r>
              <w:rPr>
                <w:rFonts w:hint="eastAsia" w:ascii="仿宋" w:hAnsi="仿宋" w:eastAsia="仿宋" w:cs="仿宋"/>
                <w:color w:val="auto"/>
                <w:kern w:val="2"/>
                <w:sz w:val="21"/>
                <w:szCs w:val="21"/>
                <w:highlight w:val="none"/>
                <w:lang w:val="en-US" w:eastAsia="zh-CN" w:bidi="ar"/>
              </w:rPr>
              <w:t>10</w:t>
            </w:r>
          </w:p>
        </w:tc>
      </w:tr>
      <w:tr w14:paraId="0F6E0E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343" w:hRule="atLeast"/>
          <w:jc w:val="center"/>
        </w:trPr>
        <w:tc>
          <w:tcPr>
            <w:tcW w:w="598" w:type="dxa"/>
            <w:tcBorders>
              <w:left w:val="single" w:color="auto" w:sz="4" w:space="0"/>
              <w:right w:val="single" w:color="auto" w:sz="4" w:space="0"/>
            </w:tcBorders>
            <w:shd w:val="clear" w:color="auto" w:fill="auto"/>
            <w:vAlign w:val="center"/>
          </w:tcPr>
          <w:p w14:paraId="72EA7C1F">
            <w:pPr>
              <w:shd w:val="clear"/>
              <w:jc w:val="center"/>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3.2</w:t>
            </w:r>
          </w:p>
        </w:tc>
        <w:tc>
          <w:tcPr>
            <w:tcW w:w="888" w:type="dxa"/>
            <w:vMerge w:val="continue"/>
            <w:tcBorders>
              <w:left w:val="nil"/>
              <w:right w:val="single" w:color="auto" w:sz="4" w:space="0"/>
            </w:tcBorders>
            <w:shd w:val="clear" w:color="auto" w:fill="auto"/>
            <w:vAlign w:val="center"/>
          </w:tcPr>
          <w:p w14:paraId="791AB60B">
            <w:pPr>
              <w:shd w:val="clear"/>
              <w:jc w:val="center"/>
              <w:rPr>
                <w:rFonts w:hint="eastAsia" w:ascii="仿宋" w:hAnsi="仿宋" w:eastAsia="仿宋" w:cs="仿宋"/>
                <w:color w:val="auto"/>
                <w:sz w:val="21"/>
                <w:szCs w:val="21"/>
                <w:highlight w:val="none"/>
              </w:rPr>
            </w:pPr>
          </w:p>
        </w:tc>
        <w:tc>
          <w:tcPr>
            <w:tcW w:w="1121" w:type="dxa"/>
            <w:shd w:val="clear" w:color="auto" w:fill="auto"/>
            <w:vAlign w:val="center"/>
          </w:tcPr>
          <w:p w14:paraId="01C7339E">
            <w:pPr>
              <w:shd w:val="clear"/>
              <w:jc w:val="both"/>
              <w:rPr>
                <w:rFonts w:hint="default" w:ascii="仿宋" w:hAnsi="仿宋" w:eastAsia="仿宋" w:cs="仿宋"/>
                <w:bCs/>
                <w:strike/>
                <w:dstrike w:val="0"/>
                <w:color w:val="auto"/>
                <w:sz w:val="21"/>
                <w:szCs w:val="21"/>
                <w:highlight w:val="none"/>
                <w:lang w:val="en-US" w:eastAsia="zh-CN"/>
              </w:rPr>
            </w:pPr>
            <w:r>
              <w:rPr>
                <w:rFonts w:hint="eastAsia" w:ascii="仿宋" w:hAnsi="仿宋" w:eastAsia="仿宋" w:cs="仿宋"/>
                <w:color w:val="auto"/>
                <w:sz w:val="21"/>
                <w:szCs w:val="21"/>
                <w:highlight w:val="none"/>
                <w:lang w:val="en-US" w:eastAsia="zh-CN"/>
              </w:rPr>
              <w:t>维修服务方案（10分）</w:t>
            </w:r>
          </w:p>
        </w:tc>
        <w:tc>
          <w:tcPr>
            <w:tcW w:w="5589" w:type="dxa"/>
            <w:shd w:val="clear" w:color="auto" w:fill="auto"/>
            <w:vAlign w:val="center"/>
          </w:tcPr>
          <w:p w14:paraId="72887B7D">
            <w:pPr>
              <w:shd w:val="clear"/>
              <w:rPr>
                <w:rFonts w:hint="eastAsia" w:ascii="仿宋" w:hAnsi="仿宋" w:eastAsia="仿宋" w:cs="仿宋"/>
                <w:strike w:val="0"/>
                <w:dstrike w:val="0"/>
                <w:color w:val="auto"/>
                <w:sz w:val="21"/>
                <w:szCs w:val="21"/>
                <w:highlight w:val="none"/>
                <w:lang w:val="en-US" w:eastAsia="zh-CN" w:bidi="ar"/>
              </w:rPr>
            </w:pPr>
            <w:r>
              <w:rPr>
                <w:rFonts w:hint="eastAsia" w:ascii="仿宋" w:hAnsi="仿宋" w:eastAsia="仿宋" w:cs="仿宋"/>
                <w:strike w:val="0"/>
                <w:dstrike w:val="0"/>
                <w:color w:val="auto"/>
                <w:sz w:val="21"/>
                <w:szCs w:val="21"/>
                <w:highlight w:val="none"/>
                <w:lang w:val="en-US" w:eastAsia="zh-CN" w:bidi="ar"/>
              </w:rPr>
              <w:t>评委根据供应商提供的维修服务方案（包含测试设备启停、风机转速、监测数据采集、净化模块运行、故障报警等功能，确保各部件协同正常）得方案进行综合评分：</w:t>
            </w:r>
          </w:p>
          <w:p w14:paraId="1C452402">
            <w:pPr>
              <w:shd w:val="clear"/>
              <w:rPr>
                <w:rFonts w:hint="eastAsia" w:ascii="仿宋" w:hAnsi="仿宋" w:eastAsia="仿宋" w:cs="仿宋"/>
                <w:strike w:val="0"/>
                <w:dstrike w:val="0"/>
                <w:color w:val="auto"/>
                <w:sz w:val="21"/>
                <w:szCs w:val="21"/>
                <w:highlight w:val="none"/>
                <w:lang w:val="en-US" w:eastAsia="zh-CN" w:bidi="ar"/>
              </w:rPr>
            </w:pPr>
            <w:r>
              <w:rPr>
                <w:rFonts w:hint="eastAsia" w:ascii="仿宋" w:hAnsi="仿宋" w:eastAsia="仿宋" w:cs="仿宋"/>
                <w:strike w:val="0"/>
                <w:dstrike w:val="0"/>
                <w:color w:val="auto"/>
                <w:sz w:val="21"/>
                <w:szCs w:val="21"/>
                <w:highlight w:val="none"/>
                <w:lang w:val="en-US" w:eastAsia="zh-CN" w:bidi="ar"/>
              </w:rPr>
              <w:t>维修服务方案详细全面、逻辑清晰、具有很强的可行性、针对性的得10分；</w:t>
            </w:r>
          </w:p>
          <w:p w14:paraId="3260051E">
            <w:pPr>
              <w:shd w:val="clear"/>
              <w:rPr>
                <w:rFonts w:hint="eastAsia" w:ascii="仿宋" w:hAnsi="仿宋" w:eastAsia="仿宋" w:cs="仿宋"/>
                <w:strike w:val="0"/>
                <w:dstrike w:val="0"/>
                <w:color w:val="auto"/>
                <w:sz w:val="21"/>
                <w:szCs w:val="21"/>
                <w:highlight w:val="none"/>
                <w:lang w:val="en-US" w:eastAsia="zh-CN" w:bidi="ar"/>
              </w:rPr>
            </w:pPr>
            <w:r>
              <w:rPr>
                <w:rFonts w:hint="eastAsia" w:ascii="仿宋" w:hAnsi="仿宋" w:eastAsia="仿宋" w:cs="仿宋"/>
                <w:strike w:val="0"/>
                <w:dstrike w:val="0"/>
                <w:color w:val="auto"/>
                <w:sz w:val="21"/>
                <w:szCs w:val="21"/>
                <w:highlight w:val="none"/>
                <w:lang w:val="en-US" w:eastAsia="zh-CN" w:bidi="ar"/>
              </w:rPr>
              <w:t>维修服务方案较为详细、具有逻辑性、可行性、针对性的得7分；</w:t>
            </w:r>
          </w:p>
          <w:p w14:paraId="0BDC8F56">
            <w:pPr>
              <w:shd w:val="clear"/>
              <w:rPr>
                <w:rFonts w:hint="eastAsia" w:ascii="仿宋" w:hAnsi="仿宋" w:eastAsia="仿宋" w:cs="仿宋"/>
                <w:strike w:val="0"/>
                <w:dstrike w:val="0"/>
                <w:color w:val="auto"/>
                <w:sz w:val="21"/>
                <w:szCs w:val="21"/>
                <w:highlight w:val="none"/>
                <w:lang w:val="en-US" w:eastAsia="zh-CN" w:bidi="ar"/>
              </w:rPr>
            </w:pPr>
            <w:r>
              <w:rPr>
                <w:rFonts w:hint="eastAsia" w:ascii="仿宋" w:hAnsi="仿宋" w:eastAsia="仿宋" w:cs="仿宋"/>
                <w:strike w:val="0"/>
                <w:dstrike w:val="0"/>
                <w:color w:val="auto"/>
                <w:sz w:val="21"/>
                <w:szCs w:val="21"/>
                <w:highlight w:val="none"/>
                <w:lang w:val="en-US" w:eastAsia="zh-CN" w:bidi="ar"/>
              </w:rPr>
              <w:t>维修服务方案基本满足要求，逻辑性、可行性、针对性稍有欠缺的得4分；</w:t>
            </w:r>
          </w:p>
          <w:p w14:paraId="5FBADD29">
            <w:pPr>
              <w:shd w:val="clear"/>
              <w:rPr>
                <w:rFonts w:hint="eastAsia" w:ascii="仿宋" w:hAnsi="仿宋" w:eastAsia="仿宋" w:cs="仿宋"/>
                <w:strike w:val="0"/>
                <w:dstrike w:val="0"/>
                <w:color w:val="auto"/>
                <w:sz w:val="21"/>
                <w:szCs w:val="21"/>
                <w:highlight w:val="none"/>
                <w:lang w:val="en-US" w:eastAsia="zh-CN" w:bidi="ar"/>
              </w:rPr>
            </w:pPr>
            <w:r>
              <w:rPr>
                <w:rFonts w:hint="eastAsia" w:ascii="仿宋" w:hAnsi="仿宋" w:eastAsia="仿宋" w:cs="仿宋"/>
                <w:strike w:val="0"/>
                <w:dstrike w:val="0"/>
                <w:color w:val="auto"/>
                <w:sz w:val="21"/>
                <w:szCs w:val="21"/>
                <w:highlight w:val="none"/>
                <w:lang w:val="en-US" w:eastAsia="zh-CN" w:bidi="ar"/>
              </w:rPr>
              <w:t>维修服务方案差，逻辑性、可行性、针对性稍差得1分</w:t>
            </w:r>
          </w:p>
          <w:p w14:paraId="50A78532">
            <w:pPr>
              <w:shd w:val="clear"/>
              <w:rPr>
                <w:rFonts w:hint="default"/>
                <w:color w:val="auto"/>
                <w:highlight w:val="none"/>
                <w:lang w:val="en-US"/>
              </w:rPr>
            </w:pPr>
            <w:r>
              <w:rPr>
                <w:rFonts w:hint="eastAsia" w:ascii="仿宋" w:hAnsi="仿宋" w:eastAsia="仿宋" w:cs="仿宋"/>
                <w:strike w:val="0"/>
                <w:dstrike w:val="0"/>
                <w:color w:val="auto"/>
                <w:sz w:val="21"/>
                <w:szCs w:val="21"/>
                <w:highlight w:val="none"/>
                <w:lang w:val="en-US" w:eastAsia="zh-CN" w:bidi="ar"/>
              </w:rPr>
              <w:t>未提供不得分。</w:t>
            </w:r>
          </w:p>
        </w:tc>
        <w:tc>
          <w:tcPr>
            <w:tcW w:w="701" w:type="dxa"/>
            <w:shd w:val="clear" w:color="auto" w:fill="auto"/>
            <w:vAlign w:val="center"/>
          </w:tcPr>
          <w:p w14:paraId="2E24325E">
            <w:pPr>
              <w:shd w:val="clear"/>
              <w:rPr>
                <w:rFonts w:hint="default" w:ascii="仿宋" w:hAnsi="仿宋" w:eastAsia="仿宋" w:cs="仿宋"/>
                <w:strike/>
                <w:dstrike w:val="0"/>
                <w:color w:val="auto"/>
                <w:kern w:val="2"/>
                <w:sz w:val="21"/>
                <w:szCs w:val="21"/>
                <w:highlight w:val="none"/>
                <w:lang w:val="en-US" w:eastAsia="zh-CN" w:bidi="ar"/>
              </w:rPr>
            </w:pPr>
            <w:r>
              <w:rPr>
                <w:rFonts w:hint="eastAsia" w:ascii="仿宋" w:hAnsi="仿宋" w:eastAsia="仿宋" w:cs="仿宋"/>
                <w:color w:val="auto"/>
                <w:sz w:val="21"/>
                <w:szCs w:val="21"/>
                <w:highlight w:val="none"/>
                <w:lang w:val="en-US" w:eastAsia="zh-CN"/>
              </w:rPr>
              <w:t>10</w:t>
            </w:r>
          </w:p>
        </w:tc>
      </w:tr>
      <w:tr w14:paraId="050E1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31" w:hRule="atLeast"/>
          <w:jc w:val="center"/>
        </w:trPr>
        <w:tc>
          <w:tcPr>
            <w:tcW w:w="598" w:type="dxa"/>
            <w:tcBorders>
              <w:left w:val="single" w:color="auto" w:sz="4" w:space="0"/>
              <w:right w:val="single" w:color="auto" w:sz="4" w:space="0"/>
            </w:tcBorders>
            <w:shd w:val="clear" w:color="auto" w:fill="auto"/>
            <w:vAlign w:val="center"/>
          </w:tcPr>
          <w:p w14:paraId="36A5EDA0">
            <w:pPr>
              <w:shd w:val="clear"/>
              <w:jc w:val="center"/>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3.3</w:t>
            </w:r>
          </w:p>
        </w:tc>
        <w:tc>
          <w:tcPr>
            <w:tcW w:w="888" w:type="dxa"/>
            <w:vMerge w:val="continue"/>
            <w:tcBorders>
              <w:left w:val="nil"/>
              <w:right w:val="single" w:color="auto" w:sz="4" w:space="0"/>
            </w:tcBorders>
            <w:shd w:val="clear" w:color="auto" w:fill="auto"/>
            <w:vAlign w:val="center"/>
          </w:tcPr>
          <w:p w14:paraId="415EDD8D">
            <w:pPr>
              <w:shd w:val="clear"/>
              <w:jc w:val="center"/>
              <w:rPr>
                <w:rFonts w:hint="eastAsia" w:ascii="仿宋" w:hAnsi="仿宋" w:eastAsia="仿宋" w:cs="仿宋"/>
                <w:color w:val="auto"/>
                <w:sz w:val="21"/>
                <w:szCs w:val="21"/>
                <w:highlight w:val="none"/>
              </w:rPr>
            </w:pPr>
          </w:p>
        </w:tc>
        <w:tc>
          <w:tcPr>
            <w:tcW w:w="1121" w:type="dxa"/>
            <w:shd w:val="clear" w:color="auto" w:fill="auto"/>
            <w:vAlign w:val="center"/>
          </w:tcPr>
          <w:p w14:paraId="392DE048">
            <w:pPr>
              <w:shd w:val="clear"/>
              <w:jc w:val="both"/>
              <w:rPr>
                <w:rFonts w:hint="eastAsia" w:ascii="仿宋" w:hAnsi="仿宋" w:eastAsia="仿宋" w:cs="仿宋"/>
                <w:bCs/>
                <w:strike/>
                <w:dstrike w:val="0"/>
                <w:color w:val="auto"/>
                <w:kern w:val="2"/>
                <w:sz w:val="21"/>
                <w:szCs w:val="21"/>
                <w:highlight w:val="none"/>
                <w:lang w:val="en-US" w:eastAsia="zh-CN" w:bidi="ar-SA"/>
              </w:rPr>
            </w:pPr>
            <w:r>
              <w:rPr>
                <w:rFonts w:hint="eastAsia" w:ascii="仿宋" w:hAnsi="仿宋" w:eastAsia="仿宋" w:cs="仿宋"/>
                <w:color w:val="auto"/>
                <w:sz w:val="21"/>
                <w:szCs w:val="21"/>
                <w:highlight w:val="none"/>
              </w:rPr>
              <w:t>质控方案</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10分）</w:t>
            </w:r>
          </w:p>
        </w:tc>
        <w:tc>
          <w:tcPr>
            <w:tcW w:w="5589" w:type="dxa"/>
            <w:shd w:val="clear" w:color="auto" w:fill="auto"/>
            <w:vAlign w:val="center"/>
          </w:tcPr>
          <w:p w14:paraId="215E2C4E">
            <w:pPr>
              <w:shd w:val="clear"/>
              <w:rPr>
                <w:rFonts w:hint="eastAsia" w:ascii="仿宋" w:hAnsi="仿宋" w:eastAsia="仿宋" w:cs="仿宋"/>
                <w:color w:val="auto"/>
                <w:sz w:val="21"/>
                <w:szCs w:val="21"/>
                <w:highlight w:val="none"/>
                <w:lang w:bidi="ar"/>
              </w:rPr>
            </w:pPr>
            <w:r>
              <w:rPr>
                <w:rFonts w:hint="eastAsia" w:ascii="仿宋" w:hAnsi="仿宋" w:eastAsia="仿宋" w:cs="仿宋"/>
                <w:color w:val="auto"/>
                <w:spacing w:val="7"/>
                <w:sz w:val="21"/>
                <w:szCs w:val="21"/>
                <w:highlight w:val="none"/>
                <w:lang w:val="en-US" w:eastAsia="zh-CN"/>
              </w:rPr>
              <w:t>评委</w:t>
            </w:r>
            <w:r>
              <w:rPr>
                <w:rFonts w:hint="eastAsia" w:ascii="仿宋" w:hAnsi="仿宋" w:eastAsia="仿宋" w:cs="仿宋"/>
                <w:color w:val="auto"/>
                <w:spacing w:val="7"/>
                <w:sz w:val="21"/>
                <w:szCs w:val="21"/>
                <w:highlight w:val="none"/>
              </w:rPr>
              <w:t>根据</w:t>
            </w:r>
            <w:r>
              <w:rPr>
                <w:rFonts w:hint="eastAsia" w:ascii="仿宋" w:hAnsi="仿宋" w:eastAsia="仿宋" w:cs="仿宋"/>
                <w:color w:val="auto"/>
                <w:spacing w:val="7"/>
                <w:sz w:val="21"/>
                <w:szCs w:val="21"/>
                <w:highlight w:val="none"/>
                <w:lang w:val="en-US" w:eastAsia="zh-CN"/>
              </w:rPr>
              <w:t>供应商提供的</w:t>
            </w:r>
            <w:r>
              <w:rPr>
                <w:rFonts w:hint="eastAsia" w:ascii="仿宋" w:hAnsi="仿宋" w:eastAsia="仿宋" w:cs="仿宋"/>
                <w:color w:val="auto"/>
                <w:spacing w:val="7"/>
                <w:sz w:val="21"/>
                <w:szCs w:val="21"/>
                <w:highlight w:val="none"/>
              </w:rPr>
              <w:t>质控方案</w:t>
            </w:r>
            <w:r>
              <w:rPr>
                <w:rFonts w:hint="eastAsia" w:ascii="仿宋" w:hAnsi="仿宋" w:eastAsia="仿宋" w:cs="仿宋"/>
                <w:color w:val="auto"/>
                <w:spacing w:val="7"/>
                <w:sz w:val="21"/>
                <w:szCs w:val="21"/>
                <w:highlight w:val="none"/>
                <w:lang w:eastAsia="zh-CN"/>
              </w:rPr>
              <w:t>（</w:t>
            </w:r>
            <w:r>
              <w:rPr>
                <w:rFonts w:hint="eastAsia" w:ascii="仿宋" w:hAnsi="仿宋" w:eastAsia="仿宋" w:cs="仿宋"/>
                <w:color w:val="auto"/>
                <w:spacing w:val="7"/>
                <w:sz w:val="21"/>
                <w:szCs w:val="21"/>
                <w:highlight w:val="none"/>
                <w:lang w:val="en-US" w:eastAsia="zh-CN"/>
              </w:rPr>
              <w:t>包括</w:t>
            </w:r>
            <w:r>
              <w:rPr>
                <w:rFonts w:hint="eastAsia" w:ascii="仿宋" w:hAnsi="仿宋" w:eastAsia="仿宋" w:cs="仿宋"/>
                <w:color w:val="auto"/>
                <w:sz w:val="21"/>
                <w:szCs w:val="21"/>
                <w:highlight w:val="none"/>
              </w:rPr>
              <w:t>质量管理制度</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标准气体</w:t>
            </w:r>
            <w:r>
              <w:rPr>
                <w:rFonts w:hint="eastAsia" w:ascii="仿宋" w:hAnsi="仿宋" w:eastAsia="仿宋" w:cs="仿宋"/>
                <w:color w:val="auto"/>
                <w:sz w:val="21"/>
                <w:szCs w:val="21"/>
                <w:highlight w:val="none"/>
              </w:rPr>
              <w:t>要求</w:t>
            </w:r>
            <w:r>
              <w:rPr>
                <w:rFonts w:hint="eastAsia" w:ascii="仿宋" w:hAnsi="仿宋" w:eastAsia="仿宋" w:cs="仿宋"/>
                <w:color w:val="auto"/>
                <w:sz w:val="21"/>
                <w:szCs w:val="21"/>
                <w:highlight w:val="none"/>
                <w:lang w:eastAsia="zh-CN"/>
              </w:rPr>
              <w:t>、日常质量控制要求、质量控制资料整理）</w:t>
            </w:r>
            <w:r>
              <w:rPr>
                <w:rFonts w:hint="eastAsia" w:ascii="仿宋" w:hAnsi="仿宋" w:eastAsia="仿宋" w:cs="仿宋"/>
                <w:color w:val="auto"/>
                <w:sz w:val="21"/>
                <w:szCs w:val="21"/>
                <w:highlight w:val="none"/>
                <w:lang w:val="en-US" w:eastAsia="zh-CN"/>
              </w:rPr>
              <w:t>进</w:t>
            </w:r>
            <w:r>
              <w:rPr>
                <w:rFonts w:hint="eastAsia" w:ascii="仿宋" w:hAnsi="仿宋" w:eastAsia="仿宋" w:cs="仿宋"/>
                <w:color w:val="auto"/>
                <w:sz w:val="21"/>
                <w:szCs w:val="21"/>
                <w:highlight w:val="none"/>
                <w:lang w:bidi="ar"/>
              </w:rPr>
              <w:t>进行综合评分：</w:t>
            </w:r>
          </w:p>
          <w:p w14:paraId="16F5786C">
            <w:pPr>
              <w:shd w:val="clear"/>
              <w:snapToGrid w:val="0"/>
              <w:jc w:val="both"/>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以上方案内容</w:t>
            </w:r>
            <w:r>
              <w:rPr>
                <w:rFonts w:hint="eastAsia" w:ascii="仿宋" w:hAnsi="仿宋" w:eastAsia="仿宋" w:cs="仿宋"/>
                <w:color w:val="auto"/>
                <w:sz w:val="21"/>
                <w:szCs w:val="21"/>
                <w:highlight w:val="none"/>
                <w:lang w:val="en-US" w:eastAsia="zh-CN"/>
              </w:rPr>
              <w:t>非常</w:t>
            </w:r>
            <w:r>
              <w:rPr>
                <w:rFonts w:hint="eastAsia" w:ascii="仿宋" w:hAnsi="仿宋" w:eastAsia="仿宋" w:cs="仿宋"/>
                <w:color w:val="auto"/>
                <w:sz w:val="21"/>
                <w:szCs w:val="21"/>
                <w:highlight w:val="none"/>
                <w:lang w:eastAsia="zh-CN"/>
              </w:rPr>
              <w:t>全面、</w:t>
            </w:r>
            <w:r>
              <w:rPr>
                <w:rFonts w:hint="eastAsia" w:ascii="仿宋" w:hAnsi="仿宋" w:eastAsia="仿宋" w:cs="仿宋"/>
                <w:color w:val="auto"/>
                <w:sz w:val="21"/>
                <w:szCs w:val="21"/>
                <w:highlight w:val="none"/>
                <w:lang w:val="en-US" w:eastAsia="zh-CN"/>
              </w:rPr>
              <w:t>合理，</w:t>
            </w:r>
            <w:r>
              <w:rPr>
                <w:rFonts w:hint="eastAsia" w:ascii="仿宋" w:hAnsi="仿宋" w:eastAsia="仿宋" w:cs="仿宋"/>
                <w:color w:val="auto"/>
                <w:sz w:val="21"/>
                <w:szCs w:val="21"/>
                <w:highlight w:val="none"/>
                <w:lang w:eastAsia="zh-CN"/>
              </w:rPr>
              <w:t>针对性说明</w:t>
            </w:r>
            <w:r>
              <w:rPr>
                <w:rFonts w:hint="eastAsia" w:ascii="仿宋" w:hAnsi="仿宋" w:eastAsia="仿宋" w:cs="仿宋"/>
                <w:color w:val="auto"/>
                <w:sz w:val="21"/>
                <w:szCs w:val="21"/>
                <w:highlight w:val="none"/>
                <w:lang w:val="en-US" w:eastAsia="zh-CN"/>
              </w:rPr>
              <w:t>非常详细</w:t>
            </w:r>
            <w:r>
              <w:rPr>
                <w:rFonts w:hint="eastAsia" w:ascii="仿宋" w:hAnsi="仿宋" w:eastAsia="仿宋" w:cs="仿宋"/>
                <w:color w:val="auto"/>
                <w:sz w:val="21"/>
                <w:szCs w:val="21"/>
                <w:highlight w:val="none"/>
                <w:lang w:eastAsia="zh-CN"/>
              </w:rPr>
              <w:t>的，得</w:t>
            </w:r>
            <w:r>
              <w:rPr>
                <w:rFonts w:hint="eastAsia" w:ascii="仿宋" w:hAnsi="仿宋" w:eastAsia="仿宋" w:cs="仿宋"/>
                <w:color w:val="auto"/>
                <w:sz w:val="21"/>
                <w:szCs w:val="21"/>
                <w:highlight w:val="none"/>
                <w:lang w:val="en-US" w:eastAsia="zh-CN"/>
              </w:rPr>
              <w:t>10</w:t>
            </w:r>
            <w:r>
              <w:rPr>
                <w:rFonts w:hint="eastAsia" w:ascii="仿宋" w:hAnsi="仿宋" w:eastAsia="仿宋" w:cs="仿宋"/>
                <w:color w:val="auto"/>
                <w:sz w:val="21"/>
                <w:szCs w:val="21"/>
                <w:highlight w:val="none"/>
                <w:lang w:eastAsia="zh-CN"/>
              </w:rPr>
              <w:t>分；</w:t>
            </w:r>
          </w:p>
          <w:p w14:paraId="60AE2642">
            <w:pPr>
              <w:shd w:val="clear"/>
              <w:snapToGrid w:val="0"/>
              <w:jc w:val="both"/>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以上内容有</w:t>
            </w:r>
            <w:r>
              <w:rPr>
                <w:rFonts w:hint="eastAsia" w:ascii="仿宋" w:hAnsi="仿宋" w:eastAsia="仿宋" w:cs="仿宋"/>
                <w:color w:val="auto"/>
                <w:sz w:val="21"/>
                <w:szCs w:val="21"/>
                <w:highlight w:val="none"/>
                <w:lang w:val="en-US" w:eastAsia="zh-CN"/>
              </w:rPr>
              <w:t>较全面、全面，</w:t>
            </w:r>
            <w:r>
              <w:rPr>
                <w:rFonts w:hint="eastAsia" w:ascii="仿宋" w:hAnsi="仿宋" w:eastAsia="仿宋" w:cs="仿宋"/>
                <w:color w:val="auto"/>
                <w:sz w:val="21"/>
                <w:szCs w:val="21"/>
                <w:highlight w:val="none"/>
                <w:lang w:eastAsia="zh-CN"/>
              </w:rPr>
              <w:t>针对性说明</w:t>
            </w:r>
            <w:r>
              <w:rPr>
                <w:rFonts w:hint="eastAsia" w:ascii="仿宋" w:hAnsi="仿宋" w:eastAsia="仿宋" w:cs="仿宋"/>
                <w:color w:val="auto"/>
                <w:sz w:val="21"/>
                <w:szCs w:val="21"/>
                <w:highlight w:val="none"/>
                <w:lang w:val="en-US" w:eastAsia="zh-CN"/>
              </w:rPr>
              <w:t>较详细的</w:t>
            </w:r>
            <w:r>
              <w:rPr>
                <w:rFonts w:hint="eastAsia" w:ascii="仿宋" w:hAnsi="仿宋" w:eastAsia="仿宋" w:cs="仿宋"/>
                <w:color w:val="auto"/>
                <w:sz w:val="21"/>
                <w:szCs w:val="21"/>
                <w:highlight w:val="none"/>
                <w:lang w:eastAsia="zh-CN"/>
              </w:rPr>
              <w:t>得</w:t>
            </w:r>
            <w:r>
              <w:rPr>
                <w:rFonts w:hint="eastAsia" w:ascii="仿宋" w:hAnsi="仿宋" w:eastAsia="仿宋" w:cs="仿宋"/>
                <w:color w:val="auto"/>
                <w:sz w:val="21"/>
                <w:szCs w:val="21"/>
                <w:highlight w:val="none"/>
                <w:lang w:val="en-US" w:eastAsia="zh-CN"/>
              </w:rPr>
              <w:t>7</w:t>
            </w:r>
            <w:r>
              <w:rPr>
                <w:rFonts w:hint="eastAsia" w:ascii="仿宋" w:hAnsi="仿宋" w:eastAsia="仿宋" w:cs="仿宋"/>
                <w:color w:val="auto"/>
                <w:sz w:val="21"/>
                <w:szCs w:val="21"/>
                <w:highlight w:val="none"/>
                <w:lang w:eastAsia="zh-CN"/>
              </w:rPr>
              <w:t>分；</w:t>
            </w:r>
          </w:p>
          <w:p w14:paraId="2A0E6C40">
            <w:pPr>
              <w:shd w:val="clear"/>
              <w:snapToGrid w:val="0"/>
              <w:jc w:val="both"/>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以上内容</w:t>
            </w:r>
            <w:r>
              <w:rPr>
                <w:rFonts w:hint="eastAsia" w:ascii="仿宋" w:hAnsi="仿宋" w:eastAsia="仿宋" w:cs="仿宋"/>
                <w:color w:val="auto"/>
                <w:sz w:val="21"/>
                <w:szCs w:val="21"/>
                <w:highlight w:val="none"/>
                <w:lang w:val="en-US" w:eastAsia="zh-CN"/>
              </w:rPr>
              <w:t>有所欠缺，</w:t>
            </w:r>
            <w:r>
              <w:rPr>
                <w:rFonts w:hint="eastAsia" w:ascii="仿宋" w:hAnsi="仿宋" w:eastAsia="仿宋" w:cs="仿宋"/>
                <w:color w:val="auto"/>
                <w:sz w:val="21"/>
                <w:szCs w:val="21"/>
                <w:highlight w:val="none"/>
                <w:lang w:eastAsia="zh-CN"/>
              </w:rPr>
              <w:t>针对性说明</w:t>
            </w:r>
            <w:r>
              <w:rPr>
                <w:rFonts w:hint="eastAsia" w:ascii="仿宋" w:hAnsi="仿宋" w:eastAsia="仿宋" w:cs="仿宋"/>
                <w:color w:val="auto"/>
                <w:sz w:val="21"/>
                <w:szCs w:val="21"/>
                <w:highlight w:val="none"/>
                <w:lang w:val="en-US" w:eastAsia="zh-CN"/>
              </w:rPr>
              <w:t>不太详细的</w:t>
            </w:r>
            <w:r>
              <w:rPr>
                <w:rFonts w:hint="eastAsia" w:ascii="仿宋" w:hAnsi="仿宋" w:eastAsia="仿宋" w:cs="仿宋"/>
                <w:color w:val="auto"/>
                <w:sz w:val="21"/>
                <w:szCs w:val="21"/>
                <w:highlight w:val="none"/>
                <w:lang w:eastAsia="zh-CN"/>
              </w:rPr>
              <w:t>得</w:t>
            </w:r>
            <w:r>
              <w:rPr>
                <w:rFonts w:hint="eastAsia" w:ascii="仿宋" w:hAnsi="仿宋" w:eastAsia="仿宋" w:cs="仿宋"/>
                <w:color w:val="auto"/>
                <w:sz w:val="21"/>
                <w:szCs w:val="21"/>
                <w:highlight w:val="none"/>
                <w:lang w:val="en-US" w:eastAsia="zh-CN"/>
              </w:rPr>
              <w:t>4</w:t>
            </w:r>
            <w:r>
              <w:rPr>
                <w:rFonts w:hint="eastAsia" w:ascii="仿宋" w:hAnsi="仿宋" w:eastAsia="仿宋" w:cs="仿宋"/>
                <w:color w:val="auto"/>
                <w:sz w:val="21"/>
                <w:szCs w:val="21"/>
                <w:highlight w:val="none"/>
                <w:lang w:eastAsia="zh-CN"/>
              </w:rPr>
              <w:t>分；</w:t>
            </w:r>
          </w:p>
          <w:p w14:paraId="44D3C16E">
            <w:pPr>
              <w:shd w:val="clear"/>
              <w:snapToGrid w:val="0"/>
              <w:jc w:val="both"/>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以上内容</w:t>
            </w:r>
            <w:r>
              <w:rPr>
                <w:rFonts w:hint="eastAsia" w:ascii="仿宋" w:hAnsi="仿宋" w:eastAsia="仿宋" w:cs="仿宋"/>
                <w:color w:val="auto"/>
                <w:sz w:val="21"/>
                <w:szCs w:val="21"/>
                <w:highlight w:val="none"/>
                <w:lang w:val="en-US" w:eastAsia="zh-CN"/>
              </w:rPr>
              <w:t>差，</w:t>
            </w:r>
            <w:r>
              <w:rPr>
                <w:rFonts w:hint="eastAsia" w:ascii="仿宋" w:hAnsi="仿宋" w:eastAsia="仿宋" w:cs="仿宋"/>
                <w:color w:val="auto"/>
                <w:sz w:val="21"/>
                <w:szCs w:val="21"/>
                <w:highlight w:val="none"/>
                <w:lang w:eastAsia="zh-CN"/>
              </w:rPr>
              <w:t>针对性说明</w:t>
            </w:r>
            <w:r>
              <w:rPr>
                <w:rFonts w:hint="eastAsia" w:ascii="仿宋" w:hAnsi="仿宋" w:eastAsia="仿宋" w:cs="仿宋"/>
                <w:color w:val="auto"/>
                <w:sz w:val="21"/>
                <w:szCs w:val="21"/>
                <w:highlight w:val="none"/>
                <w:lang w:val="en-US" w:eastAsia="zh-CN"/>
              </w:rPr>
              <w:t>差的</w:t>
            </w:r>
            <w:r>
              <w:rPr>
                <w:rFonts w:hint="eastAsia" w:ascii="仿宋" w:hAnsi="仿宋" w:eastAsia="仿宋" w:cs="仿宋"/>
                <w:color w:val="auto"/>
                <w:sz w:val="21"/>
                <w:szCs w:val="21"/>
                <w:highlight w:val="none"/>
                <w:lang w:eastAsia="zh-CN"/>
              </w:rPr>
              <w:t>得</w:t>
            </w: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z w:val="21"/>
                <w:szCs w:val="21"/>
                <w:highlight w:val="none"/>
                <w:lang w:eastAsia="zh-CN"/>
              </w:rPr>
              <w:t>分；</w:t>
            </w:r>
          </w:p>
          <w:p w14:paraId="10B6776A">
            <w:pPr>
              <w:shd w:val="clear"/>
              <w:rPr>
                <w:rFonts w:hint="eastAsia" w:ascii="仿宋" w:hAnsi="仿宋" w:eastAsia="仿宋" w:cs="仿宋"/>
                <w:strike/>
                <w:dstrike w:val="0"/>
                <w:color w:val="auto"/>
                <w:kern w:val="2"/>
                <w:sz w:val="21"/>
                <w:szCs w:val="21"/>
                <w:highlight w:val="none"/>
                <w:lang w:val="en-US" w:eastAsia="zh-CN" w:bidi="ar"/>
              </w:rPr>
            </w:pPr>
            <w:r>
              <w:rPr>
                <w:rFonts w:hint="eastAsia" w:ascii="仿宋" w:hAnsi="仿宋" w:eastAsia="仿宋" w:cs="仿宋"/>
                <w:color w:val="auto"/>
                <w:sz w:val="21"/>
                <w:szCs w:val="21"/>
                <w:highlight w:val="none"/>
              </w:rPr>
              <w:t>未提供不得分。</w:t>
            </w:r>
          </w:p>
        </w:tc>
        <w:tc>
          <w:tcPr>
            <w:tcW w:w="701" w:type="dxa"/>
            <w:shd w:val="clear" w:color="auto" w:fill="auto"/>
            <w:vAlign w:val="center"/>
          </w:tcPr>
          <w:p w14:paraId="6644887B">
            <w:pPr>
              <w:shd w:val="clear"/>
              <w:jc w:val="center"/>
              <w:rPr>
                <w:rFonts w:hint="eastAsia" w:ascii="仿宋" w:hAnsi="仿宋" w:eastAsia="仿宋" w:cs="仿宋"/>
                <w:strike/>
                <w:dstrike w:val="0"/>
                <w:color w:val="auto"/>
                <w:kern w:val="2"/>
                <w:sz w:val="21"/>
                <w:szCs w:val="21"/>
                <w:highlight w:val="none"/>
                <w:lang w:val="en-US" w:eastAsia="zh-CN" w:bidi="ar"/>
              </w:rPr>
            </w:pPr>
            <w:r>
              <w:rPr>
                <w:rFonts w:hint="eastAsia" w:ascii="仿宋" w:hAnsi="仿宋" w:eastAsia="仿宋" w:cs="仿宋"/>
                <w:strike w:val="0"/>
                <w:dstrike w:val="0"/>
                <w:color w:val="auto"/>
                <w:kern w:val="2"/>
                <w:sz w:val="21"/>
                <w:szCs w:val="21"/>
                <w:highlight w:val="none"/>
                <w:lang w:val="en-US" w:eastAsia="zh-CN" w:bidi="ar"/>
              </w:rPr>
              <w:t>10</w:t>
            </w:r>
          </w:p>
        </w:tc>
      </w:tr>
      <w:tr w14:paraId="3EBC0A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4" w:hRule="atLeast"/>
          <w:jc w:val="center"/>
        </w:trPr>
        <w:tc>
          <w:tcPr>
            <w:tcW w:w="598" w:type="dxa"/>
            <w:tcBorders>
              <w:left w:val="single" w:color="auto" w:sz="4" w:space="0"/>
              <w:right w:val="single" w:color="auto" w:sz="4" w:space="0"/>
            </w:tcBorders>
            <w:shd w:val="clear" w:color="auto" w:fill="auto"/>
            <w:vAlign w:val="center"/>
          </w:tcPr>
          <w:p w14:paraId="37513902">
            <w:pPr>
              <w:shd w:val="clear"/>
              <w:jc w:val="center"/>
              <w:rPr>
                <w:rFonts w:hint="eastAsia" w:ascii="仿宋" w:hAnsi="仿宋" w:eastAsia="仿宋" w:cs="仿宋"/>
                <w:b/>
                <w:bCs/>
                <w:color w:val="auto"/>
                <w:sz w:val="21"/>
                <w:szCs w:val="21"/>
                <w:highlight w:val="none"/>
                <w:lang w:eastAsia="zh-CN"/>
              </w:rPr>
            </w:pPr>
            <w:r>
              <w:rPr>
                <w:rFonts w:hint="eastAsia" w:ascii="仿宋" w:hAnsi="仿宋" w:eastAsia="仿宋" w:cs="仿宋"/>
                <w:b/>
                <w:bCs/>
                <w:color w:val="auto"/>
                <w:sz w:val="21"/>
                <w:szCs w:val="21"/>
                <w:highlight w:val="none"/>
              </w:rPr>
              <w:t>3.</w:t>
            </w:r>
            <w:r>
              <w:rPr>
                <w:rFonts w:hint="eastAsia" w:ascii="仿宋" w:hAnsi="仿宋" w:eastAsia="仿宋" w:cs="仿宋"/>
                <w:b/>
                <w:bCs/>
                <w:color w:val="auto"/>
                <w:sz w:val="21"/>
                <w:szCs w:val="21"/>
                <w:highlight w:val="none"/>
                <w:lang w:val="en-US" w:eastAsia="zh-CN"/>
              </w:rPr>
              <w:t>4</w:t>
            </w:r>
          </w:p>
        </w:tc>
        <w:tc>
          <w:tcPr>
            <w:tcW w:w="888" w:type="dxa"/>
            <w:vMerge w:val="continue"/>
            <w:tcBorders>
              <w:left w:val="nil"/>
              <w:right w:val="single" w:color="auto" w:sz="4" w:space="0"/>
            </w:tcBorders>
            <w:shd w:val="clear" w:color="auto" w:fill="auto"/>
            <w:vAlign w:val="center"/>
          </w:tcPr>
          <w:p w14:paraId="01EF7A6F">
            <w:pPr>
              <w:shd w:val="clear"/>
              <w:jc w:val="center"/>
              <w:rPr>
                <w:rFonts w:hint="eastAsia" w:ascii="仿宋" w:hAnsi="仿宋" w:eastAsia="仿宋" w:cs="仿宋"/>
                <w:color w:val="auto"/>
                <w:sz w:val="21"/>
                <w:szCs w:val="21"/>
                <w:highlight w:val="none"/>
              </w:rPr>
            </w:pPr>
          </w:p>
        </w:tc>
        <w:tc>
          <w:tcPr>
            <w:tcW w:w="1121" w:type="dxa"/>
            <w:shd w:val="clear" w:color="auto" w:fill="auto"/>
            <w:vAlign w:val="center"/>
          </w:tcPr>
          <w:p w14:paraId="6C3268E3">
            <w:pPr>
              <w:shd w:val="clear"/>
              <w:jc w:val="both"/>
              <w:rPr>
                <w:rFonts w:hint="eastAsia" w:ascii="仿宋" w:hAnsi="仿宋" w:eastAsia="仿宋" w:cs="仿宋"/>
                <w:b/>
                <w:bCs/>
                <w:color w:val="auto"/>
                <w:kern w:val="2"/>
                <w:sz w:val="21"/>
                <w:szCs w:val="21"/>
                <w:highlight w:val="none"/>
                <w:lang w:val="en-US" w:eastAsia="zh-CN" w:bidi="ar"/>
              </w:rPr>
            </w:pPr>
            <w:r>
              <w:rPr>
                <w:rFonts w:hint="eastAsia" w:ascii="仿宋" w:hAnsi="仿宋" w:eastAsia="仿宋" w:cs="仿宋"/>
                <w:color w:val="auto"/>
                <w:sz w:val="21"/>
                <w:szCs w:val="21"/>
                <w:highlight w:val="none"/>
                <w:lang w:bidi="ar"/>
              </w:rPr>
              <w:t>项目应急方案、安全文明作业制度（</w:t>
            </w:r>
            <w:r>
              <w:rPr>
                <w:rFonts w:hint="eastAsia" w:ascii="仿宋" w:hAnsi="仿宋" w:eastAsia="仿宋" w:cs="仿宋"/>
                <w:color w:val="auto"/>
                <w:sz w:val="21"/>
                <w:szCs w:val="21"/>
                <w:highlight w:val="none"/>
                <w:lang w:val="en-US" w:eastAsia="zh-CN" w:bidi="ar"/>
              </w:rPr>
              <w:t>10</w:t>
            </w:r>
            <w:r>
              <w:rPr>
                <w:rFonts w:hint="eastAsia" w:ascii="仿宋" w:hAnsi="仿宋" w:eastAsia="仿宋" w:cs="仿宋"/>
                <w:color w:val="auto"/>
                <w:sz w:val="21"/>
                <w:szCs w:val="21"/>
                <w:highlight w:val="none"/>
                <w:lang w:bidi="ar"/>
              </w:rPr>
              <w:t>分）</w:t>
            </w:r>
          </w:p>
        </w:tc>
        <w:tc>
          <w:tcPr>
            <w:tcW w:w="5589" w:type="dxa"/>
            <w:shd w:val="clear" w:color="auto" w:fill="auto"/>
            <w:vAlign w:val="center"/>
          </w:tcPr>
          <w:p w14:paraId="2092822C">
            <w:pPr>
              <w:shd w:val="clear"/>
              <w:rPr>
                <w:rFonts w:hint="default" w:ascii="仿宋" w:hAnsi="仿宋" w:eastAsia="仿宋" w:cs="仿宋"/>
                <w:b w:val="0"/>
                <w:bCs w:val="0"/>
                <w:color w:val="auto"/>
                <w:sz w:val="21"/>
                <w:szCs w:val="21"/>
                <w:highlight w:val="none"/>
                <w:lang w:val="en-US" w:eastAsia="zh-CN" w:bidi="ar"/>
              </w:rPr>
            </w:pPr>
            <w:r>
              <w:rPr>
                <w:rFonts w:hint="eastAsia" w:ascii="仿宋" w:hAnsi="仿宋" w:eastAsia="仿宋" w:cs="仿宋"/>
                <w:b w:val="0"/>
                <w:bCs w:val="0"/>
                <w:color w:val="auto"/>
                <w:sz w:val="21"/>
                <w:szCs w:val="21"/>
                <w:highlight w:val="none"/>
                <w:lang w:bidi="ar"/>
              </w:rPr>
              <w:t>评委根据</w:t>
            </w:r>
            <w:r>
              <w:rPr>
                <w:rFonts w:hint="eastAsia" w:ascii="仿宋" w:hAnsi="仿宋" w:eastAsia="仿宋" w:cs="仿宋"/>
                <w:b w:val="0"/>
                <w:bCs w:val="0"/>
                <w:color w:val="auto"/>
                <w:sz w:val="21"/>
                <w:szCs w:val="21"/>
                <w:highlight w:val="none"/>
                <w:lang w:val="en-US" w:eastAsia="zh-CN" w:bidi="ar"/>
              </w:rPr>
              <w:t>供应商</w:t>
            </w:r>
            <w:r>
              <w:rPr>
                <w:rFonts w:hint="eastAsia" w:ascii="仿宋" w:hAnsi="仿宋" w:eastAsia="仿宋" w:cs="仿宋"/>
                <w:b w:val="0"/>
                <w:bCs w:val="0"/>
                <w:color w:val="auto"/>
                <w:sz w:val="21"/>
                <w:szCs w:val="21"/>
                <w:highlight w:val="none"/>
                <w:lang w:bidi="ar"/>
              </w:rPr>
              <w:t>提供的项目应急方案、安全文明作业制度等</w:t>
            </w:r>
            <w:r>
              <w:rPr>
                <w:rFonts w:hint="eastAsia" w:ascii="仿宋" w:hAnsi="仿宋" w:eastAsia="仿宋" w:cs="仿宋"/>
                <w:b w:val="0"/>
                <w:bCs w:val="0"/>
                <w:color w:val="auto"/>
                <w:sz w:val="21"/>
                <w:szCs w:val="21"/>
                <w:highlight w:val="none"/>
                <w:lang w:eastAsia="zh-CN"/>
              </w:rPr>
              <w:t>（</w:t>
            </w:r>
            <w:r>
              <w:rPr>
                <w:rFonts w:hint="eastAsia" w:ascii="仿宋" w:hAnsi="仿宋" w:eastAsia="仿宋" w:cs="仿宋"/>
                <w:b w:val="0"/>
                <w:bCs w:val="0"/>
                <w:color w:val="auto"/>
                <w:sz w:val="21"/>
                <w:szCs w:val="21"/>
                <w:highlight w:val="none"/>
              </w:rPr>
              <w:t>包括仪器维修、常见故障及排除、突发事件的预警及处理</w:t>
            </w:r>
            <w:r>
              <w:rPr>
                <w:rFonts w:hint="eastAsia" w:ascii="仿宋" w:hAnsi="仿宋" w:eastAsia="仿宋" w:cs="仿宋"/>
                <w:b w:val="0"/>
                <w:bCs w:val="0"/>
                <w:color w:val="auto"/>
                <w:sz w:val="21"/>
                <w:szCs w:val="21"/>
                <w:highlight w:val="none"/>
                <w:lang w:eastAsia="zh-CN"/>
              </w:rPr>
              <w:t>、</w:t>
            </w:r>
            <w:r>
              <w:rPr>
                <w:rFonts w:hint="eastAsia" w:ascii="仿宋" w:hAnsi="仿宋" w:eastAsia="仿宋" w:cs="仿宋"/>
                <w:b w:val="0"/>
                <w:bCs w:val="0"/>
                <w:color w:val="auto"/>
                <w:sz w:val="21"/>
                <w:szCs w:val="21"/>
                <w:highlight w:val="none"/>
              </w:rPr>
              <w:t>安全运维管理要求等内容</w:t>
            </w:r>
            <w:r>
              <w:rPr>
                <w:rFonts w:hint="eastAsia" w:ascii="仿宋" w:hAnsi="仿宋" w:eastAsia="仿宋" w:cs="仿宋"/>
                <w:b w:val="0"/>
                <w:bCs w:val="0"/>
                <w:color w:val="auto"/>
                <w:sz w:val="21"/>
                <w:szCs w:val="21"/>
                <w:highlight w:val="none"/>
                <w:lang w:eastAsia="zh-CN"/>
              </w:rPr>
              <w:t>）</w:t>
            </w:r>
            <w:r>
              <w:rPr>
                <w:rFonts w:hint="eastAsia" w:ascii="仿宋" w:hAnsi="仿宋" w:eastAsia="仿宋" w:cs="仿宋"/>
                <w:color w:val="auto"/>
                <w:sz w:val="21"/>
                <w:szCs w:val="21"/>
                <w:highlight w:val="none"/>
                <w:lang w:bidi="ar"/>
              </w:rPr>
              <w:t>进行综合评分：</w:t>
            </w:r>
          </w:p>
          <w:p w14:paraId="72A9464F">
            <w:pPr>
              <w:shd w:val="clear"/>
              <w:rPr>
                <w:rFonts w:hint="eastAsia" w:ascii="仿宋" w:hAnsi="仿宋" w:eastAsia="仿宋" w:cs="仿宋"/>
                <w:b w:val="0"/>
                <w:bCs w:val="0"/>
                <w:color w:val="auto"/>
                <w:sz w:val="21"/>
                <w:szCs w:val="21"/>
                <w:highlight w:val="none"/>
                <w:lang w:bidi="ar"/>
              </w:rPr>
            </w:pPr>
            <w:r>
              <w:rPr>
                <w:rFonts w:hint="eastAsia" w:ascii="仿宋" w:hAnsi="仿宋" w:eastAsia="仿宋" w:cs="仿宋"/>
                <w:b w:val="0"/>
                <w:bCs w:val="0"/>
                <w:color w:val="auto"/>
                <w:sz w:val="21"/>
                <w:szCs w:val="21"/>
                <w:highlight w:val="none"/>
                <w:lang w:bidi="ar"/>
              </w:rPr>
              <w:t>项目应急方案非常贴合本项目，安全文明作业制度完整、合理，得</w:t>
            </w:r>
            <w:r>
              <w:rPr>
                <w:rFonts w:hint="eastAsia" w:ascii="仿宋" w:hAnsi="仿宋" w:eastAsia="仿宋" w:cs="仿宋"/>
                <w:b w:val="0"/>
                <w:bCs w:val="0"/>
                <w:color w:val="auto"/>
                <w:sz w:val="21"/>
                <w:szCs w:val="21"/>
                <w:highlight w:val="none"/>
                <w:lang w:val="en-US" w:eastAsia="zh-CN" w:bidi="ar"/>
              </w:rPr>
              <w:t>10</w:t>
            </w:r>
            <w:r>
              <w:rPr>
                <w:rFonts w:hint="eastAsia" w:ascii="仿宋" w:hAnsi="仿宋" w:eastAsia="仿宋" w:cs="仿宋"/>
                <w:b w:val="0"/>
                <w:bCs w:val="0"/>
                <w:color w:val="auto"/>
                <w:sz w:val="21"/>
                <w:szCs w:val="21"/>
                <w:highlight w:val="none"/>
                <w:lang w:bidi="ar"/>
              </w:rPr>
              <w:t>分；</w:t>
            </w:r>
          </w:p>
          <w:p w14:paraId="293DBE6C">
            <w:pPr>
              <w:shd w:val="clear"/>
              <w:rPr>
                <w:rFonts w:hint="eastAsia" w:ascii="仿宋" w:hAnsi="仿宋" w:eastAsia="仿宋" w:cs="仿宋"/>
                <w:b w:val="0"/>
                <w:bCs w:val="0"/>
                <w:color w:val="auto"/>
                <w:sz w:val="21"/>
                <w:szCs w:val="21"/>
                <w:highlight w:val="none"/>
                <w:lang w:bidi="ar"/>
              </w:rPr>
            </w:pPr>
            <w:r>
              <w:rPr>
                <w:rFonts w:hint="eastAsia" w:ascii="仿宋" w:hAnsi="仿宋" w:eastAsia="仿宋" w:cs="仿宋"/>
                <w:b w:val="0"/>
                <w:bCs w:val="0"/>
                <w:color w:val="auto"/>
                <w:sz w:val="21"/>
                <w:szCs w:val="21"/>
                <w:highlight w:val="none"/>
                <w:lang w:bidi="ar"/>
              </w:rPr>
              <w:t>项目应急方案适合本项目，安全文明作业制度基本完整、合理，得</w:t>
            </w:r>
            <w:r>
              <w:rPr>
                <w:rFonts w:hint="eastAsia" w:ascii="仿宋" w:hAnsi="仿宋" w:eastAsia="仿宋" w:cs="仿宋"/>
                <w:b w:val="0"/>
                <w:bCs w:val="0"/>
                <w:color w:val="auto"/>
                <w:sz w:val="21"/>
                <w:szCs w:val="21"/>
                <w:highlight w:val="none"/>
                <w:lang w:val="en-US" w:eastAsia="zh-CN" w:bidi="ar"/>
              </w:rPr>
              <w:t>7</w:t>
            </w:r>
            <w:r>
              <w:rPr>
                <w:rFonts w:hint="eastAsia" w:ascii="仿宋" w:hAnsi="仿宋" w:eastAsia="仿宋" w:cs="仿宋"/>
                <w:b w:val="0"/>
                <w:bCs w:val="0"/>
                <w:color w:val="auto"/>
                <w:sz w:val="21"/>
                <w:szCs w:val="21"/>
                <w:highlight w:val="none"/>
                <w:lang w:bidi="ar"/>
              </w:rPr>
              <w:t>分；</w:t>
            </w:r>
          </w:p>
          <w:p w14:paraId="06205154">
            <w:pPr>
              <w:shd w:val="clear"/>
              <w:rPr>
                <w:rFonts w:hint="eastAsia" w:ascii="仿宋" w:hAnsi="仿宋" w:eastAsia="仿宋" w:cs="仿宋"/>
                <w:b w:val="0"/>
                <w:bCs w:val="0"/>
                <w:color w:val="auto"/>
                <w:sz w:val="21"/>
                <w:szCs w:val="21"/>
                <w:highlight w:val="none"/>
                <w:lang w:bidi="ar"/>
              </w:rPr>
            </w:pPr>
            <w:r>
              <w:rPr>
                <w:rFonts w:hint="eastAsia" w:ascii="仿宋" w:hAnsi="仿宋" w:eastAsia="仿宋" w:cs="仿宋"/>
                <w:b w:val="0"/>
                <w:bCs w:val="0"/>
                <w:color w:val="auto"/>
                <w:sz w:val="21"/>
                <w:szCs w:val="21"/>
                <w:highlight w:val="none"/>
                <w:lang w:bidi="ar"/>
              </w:rPr>
              <w:t>项目应急方案一般，安全文明作业制度不够完整、合理，得</w:t>
            </w:r>
            <w:r>
              <w:rPr>
                <w:rFonts w:hint="eastAsia" w:ascii="仿宋" w:hAnsi="仿宋" w:eastAsia="仿宋" w:cs="仿宋"/>
                <w:b w:val="0"/>
                <w:bCs w:val="0"/>
                <w:color w:val="auto"/>
                <w:sz w:val="21"/>
                <w:szCs w:val="21"/>
                <w:highlight w:val="none"/>
                <w:lang w:val="en-US" w:eastAsia="zh-CN" w:bidi="ar"/>
              </w:rPr>
              <w:t>4</w:t>
            </w:r>
            <w:r>
              <w:rPr>
                <w:rFonts w:hint="eastAsia" w:ascii="仿宋" w:hAnsi="仿宋" w:eastAsia="仿宋" w:cs="仿宋"/>
                <w:b w:val="0"/>
                <w:bCs w:val="0"/>
                <w:color w:val="auto"/>
                <w:sz w:val="21"/>
                <w:szCs w:val="21"/>
                <w:highlight w:val="none"/>
                <w:lang w:bidi="ar"/>
              </w:rPr>
              <w:t>分；</w:t>
            </w:r>
          </w:p>
          <w:p w14:paraId="6330F0E7">
            <w:pPr>
              <w:shd w:val="clear"/>
              <w:rPr>
                <w:rFonts w:hint="eastAsia" w:ascii="仿宋" w:hAnsi="仿宋" w:eastAsia="仿宋" w:cs="仿宋"/>
                <w:b w:val="0"/>
                <w:bCs w:val="0"/>
                <w:color w:val="auto"/>
                <w:sz w:val="21"/>
                <w:szCs w:val="21"/>
                <w:highlight w:val="none"/>
                <w:lang w:bidi="ar"/>
              </w:rPr>
            </w:pPr>
            <w:r>
              <w:rPr>
                <w:rFonts w:hint="eastAsia" w:ascii="仿宋" w:hAnsi="仿宋" w:eastAsia="仿宋" w:cs="仿宋"/>
                <w:b w:val="0"/>
                <w:bCs w:val="0"/>
                <w:color w:val="auto"/>
                <w:sz w:val="21"/>
                <w:szCs w:val="21"/>
                <w:highlight w:val="none"/>
                <w:lang w:bidi="ar"/>
              </w:rPr>
              <w:t>项目应急方案、安全文明作业制度不科学、不合理、不可行，得</w:t>
            </w:r>
            <w:r>
              <w:rPr>
                <w:rFonts w:hint="eastAsia" w:ascii="仿宋" w:hAnsi="仿宋" w:eastAsia="仿宋" w:cs="仿宋"/>
                <w:b w:val="0"/>
                <w:bCs w:val="0"/>
                <w:color w:val="auto"/>
                <w:sz w:val="21"/>
                <w:szCs w:val="21"/>
                <w:highlight w:val="none"/>
                <w:lang w:val="en-US" w:eastAsia="zh-CN" w:bidi="ar"/>
              </w:rPr>
              <w:t>1</w:t>
            </w:r>
            <w:r>
              <w:rPr>
                <w:rFonts w:hint="eastAsia" w:ascii="仿宋" w:hAnsi="仿宋" w:eastAsia="仿宋" w:cs="仿宋"/>
                <w:b w:val="0"/>
                <w:bCs w:val="0"/>
                <w:color w:val="auto"/>
                <w:sz w:val="21"/>
                <w:szCs w:val="21"/>
                <w:highlight w:val="none"/>
                <w:lang w:bidi="ar"/>
              </w:rPr>
              <w:t>分；</w:t>
            </w:r>
          </w:p>
          <w:p w14:paraId="6512859F">
            <w:pPr>
              <w:pStyle w:val="47"/>
              <w:shd w:val="clear"/>
              <w:ind w:firstLine="0" w:firstLineChars="0"/>
              <w:jc w:val="both"/>
              <w:rPr>
                <w:rFonts w:hint="eastAsia" w:ascii="仿宋" w:hAnsi="仿宋" w:eastAsia="仿宋" w:cs="仿宋"/>
                <w:b w:val="0"/>
                <w:bCs w:val="0"/>
                <w:color w:val="auto"/>
                <w:kern w:val="2"/>
                <w:sz w:val="21"/>
                <w:szCs w:val="21"/>
                <w:highlight w:val="none"/>
                <w:lang w:val="en-US" w:eastAsia="zh-CN" w:bidi="ar"/>
              </w:rPr>
            </w:pPr>
            <w:r>
              <w:rPr>
                <w:rFonts w:hint="eastAsia" w:ascii="仿宋" w:hAnsi="仿宋" w:eastAsia="仿宋" w:cs="仿宋"/>
                <w:b w:val="0"/>
                <w:bCs w:val="0"/>
                <w:color w:val="auto"/>
                <w:sz w:val="21"/>
                <w:szCs w:val="21"/>
                <w:highlight w:val="none"/>
              </w:rPr>
              <w:t>未提供不得分。</w:t>
            </w:r>
          </w:p>
        </w:tc>
        <w:tc>
          <w:tcPr>
            <w:tcW w:w="701" w:type="dxa"/>
            <w:shd w:val="clear" w:color="auto" w:fill="auto"/>
            <w:vAlign w:val="center"/>
          </w:tcPr>
          <w:p w14:paraId="21004F73">
            <w:pPr>
              <w:pStyle w:val="47"/>
              <w:shd w:val="clear"/>
              <w:ind w:firstLine="0" w:firstLineChars="0"/>
              <w:jc w:val="center"/>
              <w:rPr>
                <w:rFonts w:hint="default" w:ascii="仿宋" w:hAnsi="仿宋" w:eastAsia="仿宋" w:cs="仿宋"/>
                <w:b w:val="0"/>
                <w:bCs w:val="0"/>
                <w:color w:val="auto"/>
                <w:kern w:val="2"/>
                <w:sz w:val="21"/>
                <w:szCs w:val="21"/>
                <w:highlight w:val="none"/>
                <w:lang w:val="en-US" w:eastAsia="zh-CN" w:bidi="ar"/>
              </w:rPr>
            </w:pPr>
            <w:r>
              <w:rPr>
                <w:rFonts w:hint="eastAsia" w:ascii="仿宋" w:hAnsi="仿宋" w:eastAsia="仿宋" w:cs="仿宋"/>
                <w:b w:val="0"/>
                <w:bCs w:val="0"/>
                <w:color w:val="auto"/>
                <w:kern w:val="2"/>
                <w:sz w:val="21"/>
                <w:szCs w:val="21"/>
                <w:highlight w:val="none"/>
                <w:lang w:val="en-US" w:eastAsia="zh-CN" w:bidi="ar"/>
              </w:rPr>
              <w:t>10</w:t>
            </w:r>
          </w:p>
        </w:tc>
      </w:tr>
      <w:tr w14:paraId="5ECD9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2" w:hRule="atLeast"/>
          <w:jc w:val="center"/>
        </w:trPr>
        <w:tc>
          <w:tcPr>
            <w:tcW w:w="598" w:type="dxa"/>
            <w:tcBorders>
              <w:left w:val="single" w:color="auto" w:sz="4" w:space="0"/>
              <w:right w:val="single" w:color="auto" w:sz="4" w:space="0"/>
            </w:tcBorders>
            <w:shd w:val="clear" w:color="auto" w:fill="auto"/>
            <w:vAlign w:val="center"/>
          </w:tcPr>
          <w:p w14:paraId="4EC0E197">
            <w:pPr>
              <w:shd w:val="clear"/>
              <w:jc w:val="center"/>
              <w:rPr>
                <w:rFonts w:hint="eastAsia" w:ascii="仿宋" w:hAnsi="仿宋" w:eastAsia="仿宋" w:cs="仿宋"/>
                <w:b/>
                <w:bCs/>
                <w:color w:val="auto"/>
                <w:sz w:val="21"/>
                <w:szCs w:val="21"/>
                <w:highlight w:val="none"/>
                <w:lang w:eastAsia="zh-CN"/>
              </w:rPr>
            </w:pPr>
            <w:r>
              <w:rPr>
                <w:rFonts w:hint="eastAsia" w:ascii="仿宋" w:hAnsi="仿宋" w:eastAsia="仿宋" w:cs="仿宋"/>
                <w:b/>
                <w:bCs/>
                <w:color w:val="auto"/>
                <w:sz w:val="21"/>
                <w:szCs w:val="21"/>
                <w:highlight w:val="none"/>
              </w:rPr>
              <w:t>3.</w:t>
            </w:r>
            <w:r>
              <w:rPr>
                <w:rFonts w:hint="eastAsia" w:ascii="仿宋" w:hAnsi="仿宋" w:eastAsia="仿宋" w:cs="仿宋"/>
                <w:b/>
                <w:bCs/>
                <w:color w:val="auto"/>
                <w:sz w:val="21"/>
                <w:szCs w:val="21"/>
                <w:highlight w:val="none"/>
                <w:lang w:val="en-US" w:eastAsia="zh-CN"/>
              </w:rPr>
              <w:t>5</w:t>
            </w:r>
          </w:p>
        </w:tc>
        <w:tc>
          <w:tcPr>
            <w:tcW w:w="888" w:type="dxa"/>
            <w:vMerge w:val="continue"/>
            <w:tcBorders>
              <w:left w:val="nil"/>
              <w:right w:val="single" w:color="auto" w:sz="4" w:space="0"/>
            </w:tcBorders>
            <w:shd w:val="clear" w:color="auto" w:fill="auto"/>
            <w:vAlign w:val="center"/>
          </w:tcPr>
          <w:p w14:paraId="5FA35D1A">
            <w:pPr>
              <w:shd w:val="clear"/>
              <w:jc w:val="center"/>
              <w:rPr>
                <w:rFonts w:hint="eastAsia" w:ascii="仿宋" w:hAnsi="仿宋" w:eastAsia="仿宋" w:cs="仿宋"/>
                <w:color w:val="auto"/>
                <w:sz w:val="21"/>
                <w:szCs w:val="21"/>
                <w:highlight w:val="none"/>
              </w:rPr>
            </w:pPr>
          </w:p>
        </w:tc>
        <w:tc>
          <w:tcPr>
            <w:tcW w:w="1121" w:type="dxa"/>
            <w:shd w:val="clear" w:color="auto" w:fill="auto"/>
            <w:vAlign w:val="center"/>
          </w:tcPr>
          <w:p w14:paraId="0127D43A">
            <w:pPr>
              <w:shd w:val="clear"/>
              <w:jc w:val="both"/>
              <w:rPr>
                <w:rFonts w:hint="eastAsia" w:ascii="仿宋" w:hAnsi="仿宋" w:eastAsia="仿宋" w:cs="仿宋"/>
                <w:strike/>
                <w:dstrike w:val="0"/>
                <w:color w:val="auto"/>
                <w:kern w:val="2"/>
                <w:sz w:val="21"/>
                <w:szCs w:val="21"/>
                <w:highlight w:val="none"/>
                <w:lang w:val="en-US" w:eastAsia="zh-CN" w:bidi="ar"/>
              </w:rPr>
            </w:pPr>
            <w:r>
              <w:rPr>
                <w:rFonts w:hint="eastAsia" w:ascii="仿宋" w:hAnsi="仿宋" w:eastAsia="仿宋" w:cs="仿宋"/>
                <w:color w:val="auto"/>
                <w:sz w:val="21"/>
                <w:szCs w:val="21"/>
                <w:highlight w:val="none"/>
                <w:lang w:val="en-US" w:eastAsia="zh-CN" w:bidi="ar"/>
              </w:rPr>
              <w:t>安全管理措施（</w:t>
            </w:r>
            <w:r>
              <w:rPr>
                <w:rFonts w:hint="eastAsia" w:ascii="仿宋" w:hAnsi="仿宋" w:eastAsia="仿宋" w:cs="仿宋"/>
                <w:color w:val="auto"/>
                <w:sz w:val="21"/>
                <w:szCs w:val="21"/>
                <w:highlight w:val="none"/>
                <w:lang w:val="en-US" w:eastAsia="zh-CN"/>
              </w:rPr>
              <w:t>7</w:t>
            </w:r>
            <w:r>
              <w:rPr>
                <w:rFonts w:hint="eastAsia" w:ascii="仿宋" w:hAnsi="仿宋" w:eastAsia="仿宋" w:cs="仿宋"/>
                <w:color w:val="auto"/>
                <w:sz w:val="21"/>
                <w:szCs w:val="21"/>
                <w:highlight w:val="none"/>
              </w:rPr>
              <w:t>分）</w:t>
            </w:r>
          </w:p>
        </w:tc>
        <w:tc>
          <w:tcPr>
            <w:tcW w:w="5589" w:type="dxa"/>
            <w:shd w:val="clear" w:color="auto" w:fill="auto"/>
            <w:vAlign w:val="center"/>
          </w:tcPr>
          <w:p w14:paraId="340CFDFF">
            <w:pPr>
              <w:shd w:val="clear"/>
              <w:rPr>
                <w:rFonts w:hint="eastAsia" w:ascii="仿宋" w:hAnsi="仿宋" w:eastAsia="仿宋" w:cs="仿宋"/>
                <w:color w:val="auto"/>
                <w:sz w:val="21"/>
                <w:szCs w:val="21"/>
                <w:highlight w:val="none"/>
                <w:lang w:bidi="ar"/>
              </w:rPr>
            </w:pPr>
            <w:r>
              <w:rPr>
                <w:rFonts w:hint="eastAsia" w:ascii="仿宋" w:hAnsi="仿宋" w:eastAsia="仿宋" w:cs="仿宋"/>
                <w:b w:val="0"/>
                <w:bCs w:val="0"/>
                <w:color w:val="auto"/>
                <w:kern w:val="2"/>
                <w:sz w:val="21"/>
                <w:szCs w:val="21"/>
                <w:highlight w:val="none"/>
                <w:lang w:val="en-US" w:eastAsia="zh-CN" w:bidi="ar"/>
              </w:rPr>
              <w:t>评委根据供应商提供的运维服务相关的安全管理措施</w:t>
            </w:r>
            <w:r>
              <w:rPr>
                <w:rFonts w:hint="eastAsia" w:ascii="仿宋" w:hAnsi="仿宋" w:eastAsia="仿宋" w:cs="仿宋"/>
                <w:color w:val="auto"/>
                <w:sz w:val="21"/>
                <w:szCs w:val="21"/>
                <w:highlight w:val="none"/>
                <w:lang w:bidi="ar"/>
              </w:rPr>
              <w:t>进行综合评分：</w:t>
            </w:r>
          </w:p>
          <w:p w14:paraId="02FE6B1E">
            <w:pPr>
              <w:pStyle w:val="3"/>
              <w:shd w:val="clear"/>
              <w:jc w:val="left"/>
              <w:rPr>
                <w:rFonts w:hint="eastAsia" w:ascii="仿宋" w:hAnsi="仿宋" w:eastAsia="仿宋" w:cs="仿宋"/>
                <w:b w:val="0"/>
                <w:bCs w:val="0"/>
                <w:color w:val="auto"/>
                <w:kern w:val="2"/>
                <w:sz w:val="21"/>
                <w:szCs w:val="21"/>
                <w:highlight w:val="none"/>
                <w:lang w:val="en-US" w:eastAsia="zh-CN" w:bidi="ar"/>
              </w:rPr>
            </w:pPr>
            <w:r>
              <w:rPr>
                <w:rFonts w:hint="eastAsia" w:ascii="仿宋" w:hAnsi="仿宋" w:eastAsia="仿宋" w:cs="仿宋"/>
                <w:b w:val="0"/>
                <w:bCs w:val="0"/>
                <w:color w:val="auto"/>
                <w:kern w:val="2"/>
                <w:sz w:val="21"/>
                <w:szCs w:val="21"/>
                <w:highlight w:val="none"/>
                <w:lang w:val="en-US" w:eastAsia="zh-CN" w:bidi="ar"/>
              </w:rPr>
              <w:t>安全管理措施内容翔实、先进科学的得7分；</w:t>
            </w:r>
          </w:p>
          <w:p w14:paraId="535FA60A">
            <w:pPr>
              <w:pStyle w:val="3"/>
              <w:shd w:val="clear"/>
              <w:jc w:val="left"/>
              <w:rPr>
                <w:rFonts w:hint="eastAsia" w:ascii="仿宋" w:hAnsi="仿宋" w:eastAsia="仿宋" w:cs="仿宋"/>
                <w:b w:val="0"/>
                <w:bCs w:val="0"/>
                <w:color w:val="auto"/>
                <w:kern w:val="2"/>
                <w:sz w:val="21"/>
                <w:szCs w:val="21"/>
                <w:highlight w:val="none"/>
                <w:lang w:val="en-US" w:eastAsia="zh-CN" w:bidi="ar"/>
              </w:rPr>
            </w:pPr>
            <w:r>
              <w:rPr>
                <w:rFonts w:hint="eastAsia" w:ascii="仿宋" w:hAnsi="仿宋" w:eastAsia="仿宋" w:cs="仿宋"/>
                <w:b w:val="0"/>
                <w:bCs w:val="0"/>
                <w:color w:val="auto"/>
                <w:kern w:val="2"/>
                <w:sz w:val="21"/>
                <w:szCs w:val="21"/>
                <w:highlight w:val="none"/>
                <w:lang w:val="en-US" w:eastAsia="zh-CN" w:bidi="ar"/>
              </w:rPr>
              <w:t>安全管理措施内容基本完整、较科学的得5分；</w:t>
            </w:r>
          </w:p>
          <w:p w14:paraId="4DA2FF85">
            <w:pPr>
              <w:pStyle w:val="3"/>
              <w:shd w:val="clear"/>
              <w:jc w:val="left"/>
              <w:rPr>
                <w:rFonts w:hint="eastAsia" w:ascii="仿宋" w:hAnsi="仿宋" w:eastAsia="仿宋" w:cs="仿宋"/>
                <w:b w:val="0"/>
                <w:bCs w:val="0"/>
                <w:color w:val="auto"/>
                <w:kern w:val="2"/>
                <w:sz w:val="21"/>
                <w:szCs w:val="21"/>
                <w:highlight w:val="none"/>
                <w:lang w:val="en-US" w:eastAsia="zh-CN" w:bidi="ar"/>
              </w:rPr>
            </w:pPr>
            <w:r>
              <w:rPr>
                <w:rFonts w:hint="eastAsia" w:ascii="仿宋" w:hAnsi="仿宋" w:eastAsia="仿宋" w:cs="仿宋"/>
                <w:b w:val="0"/>
                <w:bCs w:val="0"/>
                <w:color w:val="auto"/>
                <w:kern w:val="2"/>
                <w:sz w:val="21"/>
                <w:szCs w:val="21"/>
                <w:highlight w:val="none"/>
                <w:lang w:val="en-US" w:eastAsia="zh-CN" w:bidi="ar"/>
              </w:rPr>
              <w:t>安全管理措施具备但科学性一般的得3分；</w:t>
            </w:r>
          </w:p>
          <w:p w14:paraId="401DA7F3">
            <w:pPr>
              <w:pStyle w:val="3"/>
              <w:shd w:val="clear"/>
              <w:jc w:val="both"/>
              <w:rPr>
                <w:rFonts w:hint="eastAsia"/>
                <w:b w:val="0"/>
                <w:bCs w:val="0"/>
                <w:color w:val="auto"/>
                <w:highlight w:val="none"/>
                <w:lang w:val="en-US" w:eastAsia="zh-CN"/>
              </w:rPr>
            </w:pPr>
            <w:r>
              <w:rPr>
                <w:rFonts w:hint="eastAsia" w:ascii="仿宋" w:hAnsi="仿宋" w:eastAsia="仿宋" w:cs="仿宋"/>
                <w:b w:val="0"/>
                <w:bCs w:val="0"/>
                <w:color w:val="auto"/>
                <w:kern w:val="2"/>
                <w:sz w:val="21"/>
                <w:szCs w:val="21"/>
                <w:highlight w:val="none"/>
                <w:lang w:val="en-US" w:eastAsia="zh-CN" w:bidi="ar"/>
              </w:rPr>
              <w:t>安全管理措施差，科学性差的得1分；</w:t>
            </w:r>
          </w:p>
          <w:p w14:paraId="771A2C38">
            <w:pPr>
              <w:pStyle w:val="3"/>
              <w:shd w:val="clear"/>
              <w:jc w:val="left"/>
              <w:rPr>
                <w:rFonts w:hint="eastAsia" w:ascii="仿宋" w:hAnsi="仿宋" w:eastAsia="仿宋" w:cs="仿宋"/>
                <w:b w:val="0"/>
                <w:bCs w:val="0"/>
                <w:color w:val="auto"/>
                <w:kern w:val="2"/>
                <w:sz w:val="21"/>
                <w:szCs w:val="21"/>
                <w:highlight w:val="none"/>
                <w:lang w:val="en-US" w:eastAsia="zh-CN" w:bidi="ar"/>
              </w:rPr>
            </w:pPr>
            <w:r>
              <w:rPr>
                <w:rFonts w:hint="eastAsia" w:ascii="仿宋" w:hAnsi="仿宋" w:eastAsia="仿宋" w:cs="仿宋"/>
                <w:b w:val="0"/>
                <w:bCs w:val="0"/>
                <w:color w:val="auto"/>
                <w:sz w:val="21"/>
                <w:szCs w:val="21"/>
                <w:highlight w:val="none"/>
              </w:rPr>
              <w:t>未提供不得分。</w:t>
            </w:r>
          </w:p>
        </w:tc>
        <w:tc>
          <w:tcPr>
            <w:tcW w:w="701" w:type="dxa"/>
            <w:shd w:val="clear" w:color="auto" w:fill="auto"/>
            <w:vAlign w:val="center"/>
          </w:tcPr>
          <w:p w14:paraId="48980C91">
            <w:pPr>
              <w:pStyle w:val="47"/>
              <w:shd w:val="clear"/>
              <w:ind w:firstLine="210" w:firstLineChars="100"/>
              <w:jc w:val="both"/>
              <w:rPr>
                <w:rFonts w:hint="eastAsia" w:ascii="仿宋" w:hAnsi="仿宋" w:eastAsia="仿宋" w:cs="仿宋"/>
                <w:b w:val="0"/>
                <w:bCs w:val="0"/>
                <w:color w:val="auto"/>
                <w:kern w:val="2"/>
                <w:sz w:val="21"/>
                <w:szCs w:val="21"/>
                <w:highlight w:val="none"/>
                <w:lang w:val="en-US" w:eastAsia="zh-CN" w:bidi="ar"/>
              </w:rPr>
            </w:pPr>
            <w:r>
              <w:rPr>
                <w:rFonts w:hint="eastAsia" w:ascii="仿宋" w:hAnsi="仿宋" w:eastAsia="仿宋" w:cs="仿宋"/>
                <w:b w:val="0"/>
                <w:bCs w:val="0"/>
                <w:color w:val="auto"/>
                <w:kern w:val="2"/>
                <w:sz w:val="21"/>
                <w:szCs w:val="21"/>
                <w:highlight w:val="none"/>
                <w:lang w:val="en-US" w:eastAsia="zh-CN" w:bidi="ar"/>
              </w:rPr>
              <w:t>7</w:t>
            </w:r>
          </w:p>
        </w:tc>
      </w:tr>
      <w:tr w14:paraId="22AA6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2" w:hRule="atLeast"/>
          <w:jc w:val="center"/>
        </w:trPr>
        <w:tc>
          <w:tcPr>
            <w:tcW w:w="598" w:type="dxa"/>
            <w:tcBorders>
              <w:left w:val="single" w:color="auto" w:sz="4" w:space="0"/>
              <w:right w:val="single" w:color="auto" w:sz="4" w:space="0"/>
            </w:tcBorders>
            <w:shd w:val="clear" w:color="auto" w:fill="auto"/>
            <w:vAlign w:val="center"/>
          </w:tcPr>
          <w:p w14:paraId="73D22487">
            <w:pPr>
              <w:shd w:val="clear"/>
              <w:jc w:val="center"/>
              <w:rPr>
                <w:rFonts w:hint="default"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3.6</w:t>
            </w:r>
          </w:p>
        </w:tc>
        <w:tc>
          <w:tcPr>
            <w:tcW w:w="888" w:type="dxa"/>
            <w:vMerge w:val="continue"/>
            <w:tcBorders>
              <w:left w:val="nil"/>
              <w:right w:val="single" w:color="auto" w:sz="4" w:space="0"/>
            </w:tcBorders>
            <w:shd w:val="clear" w:color="auto" w:fill="auto"/>
            <w:vAlign w:val="center"/>
          </w:tcPr>
          <w:p w14:paraId="283ECAFA">
            <w:pPr>
              <w:shd w:val="clear"/>
              <w:jc w:val="center"/>
              <w:rPr>
                <w:rFonts w:hint="eastAsia" w:ascii="仿宋" w:hAnsi="仿宋" w:eastAsia="仿宋" w:cs="仿宋"/>
                <w:color w:val="auto"/>
                <w:sz w:val="21"/>
                <w:szCs w:val="21"/>
                <w:highlight w:val="none"/>
              </w:rPr>
            </w:pPr>
          </w:p>
        </w:tc>
        <w:tc>
          <w:tcPr>
            <w:tcW w:w="1121" w:type="dxa"/>
            <w:shd w:val="clear" w:color="auto" w:fill="auto"/>
            <w:vAlign w:val="center"/>
          </w:tcPr>
          <w:p w14:paraId="0E55EB04">
            <w:pPr>
              <w:keepNext w:val="0"/>
              <w:keepLines w:val="0"/>
              <w:pageBreakBefore w:val="0"/>
              <w:widowControl w:val="0"/>
              <w:shd w:val="clear"/>
              <w:kinsoku/>
              <w:wordWrap/>
              <w:overflowPunct/>
              <w:topLinePunct w:val="0"/>
              <w:autoSpaceDE/>
              <w:autoSpaceDN/>
              <w:bidi w:val="0"/>
              <w:adjustRightInd/>
              <w:snapToGrid/>
              <w:spacing w:line="360" w:lineRule="exact"/>
              <w:textAlignment w:val="auto"/>
              <w:rPr>
                <w:rFonts w:hint="eastAsia" w:ascii="仿宋" w:hAnsi="仿宋" w:eastAsia="仿宋" w:cs="仿宋"/>
                <w:b w:val="0"/>
                <w:bCs w:val="0"/>
                <w:color w:val="auto"/>
                <w:kern w:val="2"/>
                <w:sz w:val="21"/>
                <w:szCs w:val="21"/>
                <w:highlight w:val="none"/>
                <w:lang w:val="en-US" w:eastAsia="zh-CN" w:bidi="ar"/>
              </w:rPr>
            </w:pPr>
            <w:r>
              <w:rPr>
                <w:rFonts w:hint="eastAsia" w:ascii="仿宋" w:hAnsi="仿宋" w:eastAsia="仿宋" w:cs="仿宋"/>
                <w:b w:val="0"/>
                <w:bCs w:val="0"/>
                <w:color w:val="auto"/>
                <w:kern w:val="2"/>
                <w:sz w:val="21"/>
                <w:szCs w:val="21"/>
                <w:highlight w:val="none"/>
                <w:lang w:val="en-US" w:eastAsia="zh-CN" w:bidi="ar"/>
              </w:rPr>
              <w:t>到达现场解决问题的服务响应承诺（3分）</w:t>
            </w:r>
          </w:p>
        </w:tc>
        <w:tc>
          <w:tcPr>
            <w:tcW w:w="5589" w:type="dxa"/>
            <w:shd w:val="clear" w:color="auto" w:fill="auto"/>
            <w:vAlign w:val="center"/>
          </w:tcPr>
          <w:p w14:paraId="347989C4">
            <w:pPr>
              <w:shd w:val="clear"/>
              <w:bidi w:val="0"/>
              <w:rPr>
                <w:rFonts w:hint="eastAsia" w:ascii="仿宋" w:hAnsi="仿宋" w:eastAsia="仿宋" w:cs="仿宋"/>
                <w:color w:val="auto"/>
                <w:szCs w:val="21"/>
                <w:highlight w:val="none"/>
                <w:lang w:val="en-US" w:eastAsia="zh-CN" w:bidi="ar"/>
              </w:rPr>
            </w:pPr>
            <w:r>
              <w:rPr>
                <w:rFonts w:hint="eastAsia" w:ascii="仿宋" w:hAnsi="仿宋" w:eastAsia="仿宋" w:cs="仿宋"/>
                <w:color w:val="auto"/>
                <w:highlight w:val="none"/>
                <w:lang w:val="en-US" w:eastAsia="zh-CN"/>
              </w:rPr>
              <w:t>在满足本项目服务要求的前提下：承诺3小时内到达现场解决问题得1分；承诺2小时内到达现场解决问题得2分；承诺1小时内到达现场解决问题得3分；未作承诺不得分。</w:t>
            </w:r>
          </w:p>
        </w:tc>
        <w:tc>
          <w:tcPr>
            <w:tcW w:w="701" w:type="dxa"/>
            <w:shd w:val="clear" w:color="auto" w:fill="auto"/>
            <w:vAlign w:val="center"/>
          </w:tcPr>
          <w:p w14:paraId="5323935E">
            <w:pPr>
              <w:shd w:val="clear"/>
              <w:jc w:val="center"/>
              <w:rPr>
                <w:rFonts w:hint="eastAsia" w:ascii="仿宋" w:hAnsi="仿宋" w:eastAsia="仿宋" w:cs="仿宋"/>
                <w:color w:val="auto"/>
                <w:kern w:val="2"/>
                <w:sz w:val="21"/>
                <w:szCs w:val="21"/>
                <w:highlight w:val="none"/>
                <w:lang w:val="en-US" w:eastAsia="zh-CN" w:bidi="ar"/>
              </w:rPr>
            </w:pPr>
            <w:r>
              <w:rPr>
                <w:rFonts w:hint="eastAsia" w:ascii="仿宋" w:hAnsi="仿宋" w:eastAsia="仿宋" w:cs="仿宋"/>
                <w:color w:val="auto"/>
                <w:kern w:val="2"/>
                <w:sz w:val="21"/>
                <w:szCs w:val="21"/>
                <w:highlight w:val="none"/>
                <w:lang w:val="en-US" w:eastAsia="zh-CN" w:bidi="ar"/>
              </w:rPr>
              <w:t>3</w:t>
            </w:r>
          </w:p>
        </w:tc>
      </w:tr>
    </w:tbl>
    <w:p w14:paraId="227CE2D0">
      <w:pPr>
        <w:shd w:val="clear"/>
        <w:autoSpaceDE w:val="0"/>
        <w:autoSpaceDN w:val="0"/>
        <w:spacing w:line="360" w:lineRule="auto"/>
        <w:ind w:firstLine="482" w:firstLineChars="200"/>
        <w:jc w:val="both"/>
        <w:rPr>
          <w:rFonts w:hint="eastAsia" w:ascii="仿宋" w:hAnsi="仿宋" w:eastAsia="仿宋" w:cs="仿宋"/>
          <w:b/>
          <w:bCs/>
          <w:color w:val="auto"/>
          <w:kern w:val="0"/>
          <w:sz w:val="24"/>
          <w:szCs w:val="24"/>
          <w:highlight w:val="none"/>
          <w:lang w:eastAsia="zh-CN"/>
        </w:rPr>
      </w:pPr>
      <w:r>
        <w:rPr>
          <w:rFonts w:hint="eastAsia" w:ascii="仿宋" w:hAnsi="仿宋" w:eastAsia="仿宋" w:cs="仿宋"/>
          <w:b/>
          <w:bCs/>
          <w:color w:val="auto"/>
          <w:kern w:val="0"/>
          <w:sz w:val="24"/>
          <w:szCs w:val="24"/>
          <w:highlight w:val="none"/>
          <w:lang w:eastAsia="zh-CN"/>
        </w:rPr>
        <w:t>一、异常低价评审</w:t>
      </w:r>
    </w:p>
    <w:p w14:paraId="3404D123">
      <w:pPr>
        <w:shd w:val="clear"/>
        <w:autoSpaceDE w:val="0"/>
        <w:autoSpaceDN w:val="0"/>
        <w:spacing w:line="360" w:lineRule="auto"/>
        <w:ind w:firstLine="480" w:firstLineChars="200"/>
        <w:jc w:val="both"/>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eastAsia="zh-CN"/>
        </w:rPr>
        <w:t>1、采购评审中出现下列情形之一的，评审委员会应当启动异常低价投标（响应）审查程序：</w:t>
      </w:r>
    </w:p>
    <w:p w14:paraId="3ACBE0B5">
      <w:pPr>
        <w:shd w:val="clear"/>
        <w:autoSpaceDE w:val="0"/>
        <w:autoSpaceDN w:val="0"/>
        <w:spacing w:line="360" w:lineRule="auto"/>
        <w:ind w:firstLine="480" w:firstLineChars="200"/>
        <w:jc w:val="both"/>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eastAsia="zh-CN"/>
        </w:rPr>
        <w:t>（1）投标（响应）报价低于全部通过符合性审查供应商投标（响应）报价平均值</w:t>
      </w:r>
      <w:r>
        <w:rPr>
          <w:rFonts w:hint="eastAsia" w:ascii="仿宋" w:hAnsi="仿宋" w:eastAsia="仿宋" w:cs="仿宋"/>
          <w:color w:val="auto"/>
          <w:kern w:val="0"/>
          <w:sz w:val="24"/>
          <w:szCs w:val="24"/>
          <w:highlight w:val="none"/>
          <w:lang w:val="en-US" w:eastAsia="zh-CN"/>
        </w:rPr>
        <w:t>50</w:t>
      </w:r>
      <w:r>
        <w:rPr>
          <w:rFonts w:hint="eastAsia" w:ascii="仿宋" w:hAnsi="仿宋" w:eastAsia="仿宋" w:cs="仿宋"/>
          <w:color w:val="auto"/>
          <w:kern w:val="0"/>
          <w:sz w:val="24"/>
          <w:szCs w:val="24"/>
          <w:highlight w:val="none"/>
          <w:lang w:eastAsia="zh-CN"/>
        </w:rPr>
        <w:t>%的，即投标（响应）报价&lt;全部通过符合性审查供应商投标（响应）报价平均值×</w:t>
      </w:r>
      <w:r>
        <w:rPr>
          <w:rFonts w:hint="eastAsia" w:ascii="仿宋" w:hAnsi="仿宋" w:eastAsia="仿宋" w:cs="仿宋"/>
          <w:color w:val="auto"/>
          <w:kern w:val="0"/>
          <w:sz w:val="24"/>
          <w:szCs w:val="24"/>
          <w:highlight w:val="none"/>
          <w:lang w:val="en-US" w:eastAsia="zh-CN"/>
        </w:rPr>
        <w:t>50</w:t>
      </w:r>
      <w:r>
        <w:rPr>
          <w:rFonts w:hint="eastAsia" w:ascii="仿宋" w:hAnsi="仿宋" w:eastAsia="仿宋" w:cs="仿宋"/>
          <w:color w:val="auto"/>
          <w:kern w:val="0"/>
          <w:sz w:val="24"/>
          <w:szCs w:val="24"/>
          <w:highlight w:val="none"/>
          <w:lang w:eastAsia="zh-CN"/>
        </w:rPr>
        <w:t>%；</w:t>
      </w:r>
    </w:p>
    <w:p w14:paraId="118A767C">
      <w:pPr>
        <w:shd w:val="clear"/>
        <w:autoSpaceDE w:val="0"/>
        <w:autoSpaceDN w:val="0"/>
        <w:spacing w:line="360" w:lineRule="auto"/>
        <w:ind w:firstLine="480" w:firstLineChars="200"/>
        <w:jc w:val="both"/>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eastAsia="zh-CN"/>
        </w:rPr>
        <w:t>（2）投标（响应）报价低于通过符合性审查的次低报价供应商投标（响应）报价</w:t>
      </w:r>
      <w:r>
        <w:rPr>
          <w:rFonts w:hint="eastAsia" w:ascii="仿宋" w:hAnsi="仿宋" w:eastAsia="仿宋" w:cs="仿宋"/>
          <w:color w:val="auto"/>
          <w:kern w:val="0"/>
          <w:sz w:val="24"/>
          <w:szCs w:val="24"/>
          <w:highlight w:val="none"/>
          <w:lang w:val="en-US" w:eastAsia="zh-CN"/>
        </w:rPr>
        <w:t>50</w:t>
      </w:r>
      <w:r>
        <w:rPr>
          <w:rFonts w:hint="eastAsia" w:ascii="仿宋" w:hAnsi="仿宋" w:eastAsia="仿宋" w:cs="仿宋"/>
          <w:color w:val="auto"/>
          <w:kern w:val="0"/>
          <w:sz w:val="24"/>
          <w:szCs w:val="24"/>
          <w:highlight w:val="none"/>
          <w:lang w:eastAsia="zh-CN"/>
        </w:rPr>
        <w:t>%的，即投标（响应）报价&lt;通过符合性审查的次低报价供应商投标（响应）报价×</w:t>
      </w:r>
      <w:r>
        <w:rPr>
          <w:rFonts w:hint="eastAsia" w:ascii="仿宋" w:hAnsi="仿宋" w:eastAsia="仿宋" w:cs="仿宋"/>
          <w:color w:val="auto"/>
          <w:kern w:val="0"/>
          <w:sz w:val="24"/>
          <w:szCs w:val="24"/>
          <w:highlight w:val="none"/>
          <w:lang w:val="en-US" w:eastAsia="zh-CN"/>
        </w:rPr>
        <w:t>50</w:t>
      </w:r>
      <w:r>
        <w:rPr>
          <w:rFonts w:hint="eastAsia" w:ascii="仿宋" w:hAnsi="仿宋" w:eastAsia="仿宋" w:cs="仿宋"/>
          <w:color w:val="auto"/>
          <w:kern w:val="0"/>
          <w:sz w:val="24"/>
          <w:szCs w:val="24"/>
          <w:highlight w:val="none"/>
          <w:lang w:eastAsia="zh-CN"/>
        </w:rPr>
        <w:t>%；</w:t>
      </w:r>
    </w:p>
    <w:p w14:paraId="4B3649B4">
      <w:pPr>
        <w:shd w:val="clear"/>
        <w:autoSpaceDE w:val="0"/>
        <w:autoSpaceDN w:val="0"/>
        <w:spacing w:line="360" w:lineRule="auto"/>
        <w:ind w:firstLine="480" w:firstLineChars="200"/>
        <w:jc w:val="both"/>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eastAsia="zh-CN"/>
        </w:rPr>
        <w:t>（3）投标（响应）报价低于采购项目最高限价</w:t>
      </w:r>
      <w:r>
        <w:rPr>
          <w:rFonts w:hint="eastAsia" w:ascii="仿宋" w:hAnsi="仿宋" w:eastAsia="仿宋" w:cs="仿宋"/>
          <w:color w:val="auto"/>
          <w:kern w:val="0"/>
          <w:sz w:val="24"/>
          <w:szCs w:val="24"/>
          <w:highlight w:val="none"/>
          <w:lang w:val="en-US" w:eastAsia="zh-CN"/>
        </w:rPr>
        <w:t>4</w:t>
      </w:r>
      <w:r>
        <w:rPr>
          <w:rFonts w:hint="eastAsia" w:ascii="仿宋" w:hAnsi="仿宋" w:eastAsia="仿宋" w:cs="仿宋"/>
          <w:color w:val="auto"/>
          <w:kern w:val="0"/>
          <w:sz w:val="24"/>
          <w:szCs w:val="24"/>
          <w:highlight w:val="none"/>
          <w:lang w:eastAsia="zh-CN"/>
        </w:rPr>
        <w:t>5%的，即投标（响应）报价&lt;采购项目最高限价×</w:t>
      </w:r>
      <w:r>
        <w:rPr>
          <w:rFonts w:hint="eastAsia" w:ascii="仿宋" w:hAnsi="仿宋" w:eastAsia="仿宋" w:cs="仿宋"/>
          <w:color w:val="auto"/>
          <w:kern w:val="0"/>
          <w:sz w:val="24"/>
          <w:szCs w:val="24"/>
          <w:highlight w:val="none"/>
          <w:lang w:val="en-US" w:eastAsia="zh-CN"/>
        </w:rPr>
        <w:t>45</w:t>
      </w:r>
      <w:r>
        <w:rPr>
          <w:rFonts w:hint="eastAsia" w:ascii="仿宋" w:hAnsi="仿宋" w:eastAsia="仿宋" w:cs="仿宋"/>
          <w:color w:val="auto"/>
          <w:kern w:val="0"/>
          <w:sz w:val="24"/>
          <w:szCs w:val="24"/>
          <w:highlight w:val="none"/>
          <w:lang w:eastAsia="zh-CN"/>
        </w:rPr>
        <w:t>%；</w:t>
      </w:r>
    </w:p>
    <w:p w14:paraId="16083AF2">
      <w:pPr>
        <w:shd w:val="clear"/>
        <w:autoSpaceDE w:val="0"/>
        <w:autoSpaceDN w:val="0"/>
        <w:spacing w:line="360" w:lineRule="auto"/>
        <w:ind w:firstLine="480" w:firstLineChars="200"/>
        <w:jc w:val="both"/>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eastAsia="zh-CN"/>
        </w:rPr>
        <w:t>（4）评审委员会基于专业判断，认为供应商报价过低，有可能影响产品质量或者不能诚信履约的其他情形。</w:t>
      </w:r>
    </w:p>
    <w:p w14:paraId="6E671045">
      <w:pPr>
        <w:shd w:val="clear"/>
        <w:autoSpaceDE w:val="0"/>
        <w:autoSpaceDN w:val="0"/>
        <w:spacing w:line="360" w:lineRule="auto"/>
        <w:ind w:firstLine="480" w:firstLineChars="200"/>
        <w:jc w:val="both"/>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eastAsia="zh-CN"/>
        </w:rPr>
        <w:t>相关法律法规对供应商报价有规定的，从其规定。</w:t>
      </w:r>
    </w:p>
    <w:p w14:paraId="3078487E">
      <w:pPr>
        <w:shd w:val="clear"/>
        <w:autoSpaceDE w:val="0"/>
        <w:autoSpaceDN w:val="0"/>
        <w:spacing w:line="360" w:lineRule="auto"/>
        <w:ind w:firstLine="480" w:firstLineChars="200"/>
        <w:jc w:val="both"/>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eastAsia="zh-CN"/>
        </w:rPr>
        <w:t>2、评审委员会启动异常低价投标（响应）审查后，属于前述第（1）项至第（4）项情形的，应当要求相关供应商在评审现场合理的时间内（30分钟）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14:paraId="7D3100CB">
      <w:pPr>
        <w:shd w:val="clear"/>
        <w:autoSpaceDE w:val="0"/>
        <w:autoSpaceDN w:val="0"/>
        <w:spacing w:line="360" w:lineRule="auto"/>
        <w:ind w:firstLine="480" w:firstLineChars="200"/>
        <w:jc w:val="both"/>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B34A46B">
      <w:pPr>
        <w:widowControl/>
        <w:shd w:val="clear"/>
        <w:autoSpaceDE/>
        <w:autoSpaceDN/>
        <w:spacing w:line="440" w:lineRule="exact"/>
        <w:ind w:firstLine="420"/>
        <w:jc w:val="left"/>
        <w:rPr>
          <w:rFonts w:ascii="仿宋" w:hAnsi="仿宋" w:eastAsia="仿宋" w:cs="仿宋"/>
          <w:b/>
          <w:bCs/>
          <w:color w:val="auto"/>
          <w:kern w:val="0"/>
          <w:sz w:val="24"/>
          <w:szCs w:val="32"/>
          <w:highlight w:val="none"/>
          <w:lang w:eastAsia="zh-CN"/>
        </w:rPr>
      </w:pPr>
      <w:r>
        <w:rPr>
          <w:rFonts w:hint="eastAsia" w:ascii="仿宋" w:hAnsi="仿宋" w:eastAsia="仿宋" w:cs="仿宋"/>
          <w:b/>
          <w:bCs/>
          <w:color w:val="auto"/>
          <w:kern w:val="0"/>
          <w:sz w:val="24"/>
          <w:szCs w:val="32"/>
          <w:highlight w:val="none"/>
          <w:lang w:eastAsia="zh-CN"/>
        </w:rPr>
        <w:t>二、价格扣除</w:t>
      </w:r>
    </w:p>
    <w:p w14:paraId="7BFC58DF">
      <w:pPr>
        <w:widowControl/>
        <w:shd w:val="clear"/>
        <w:autoSpaceDE/>
        <w:autoSpaceDN/>
        <w:spacing w:line="440" w:lineRule="exact"/>
        <w:ind w:firstLine="420"/>
        <w:jc w:val="left"/>
        <w:rPr>
          <w:rFonts w:hint="eastAsia" w:ascii="仿宋" w:hAnsi="仿宋" w:eastAsia="仿宋" w:cs="仿宋"/>
          <w:color w:val="auto"/>
          <w:kern w:val="0"/>
          <w:sz w:val="24"/>
          <w:szCs w:val="32"/>
          <w:highlight w:val="none"/>
          <w:lang w:eastAsia="zh-CN"/>
        </w:rPr>
      </w:pPr>
      <w:r>
        <w:rPr>
          <w:rFonts w:hint="eastAsia" w:ascii="仿宋" w:hAnsi="仿宋" w:eastAsia="仿宋" w:cs="仿宋"/>
          <w:color w:val="auto"/>
          <w:kern w:val="0"/>
          <w:sz w:val="24"/>
          <w:szCs w:val="32"/>
          <w:highlight w:val="none"/>
          <w:lang w:eastAsia="zh-CN"/>
        </w:rPr>
        <w:t>1.小微企业价格扣除</w:t>
      </w:r>
    </w:p>
    <w:p w14:paraId="5A0B0F46">
      <w:pPr>
        <w:widowControl/>
        <w:shd w:val="clear"/>
        <w:autoSpaceDE/>
        <w:autoSpaceDN/>
        <w:spacing w:line="440" w:lineRule="exact"/>
        <w:ind w:firstLine="420"/>
        <w:jc w:val="left"/>
        <w:rPr>
          <w:rFonts w:hint="eastAsia" w:ascii="仿宋" w:hAnsi="仿宋" w:eastAsia="仿宋" w:cs="仿宋"/>
          <w:color w:val="auto"/>
          <w:kern w:val="0"/>
          <w:sz w:val="24"/>
          <w:szCs w:val="32"/>
          <w:highlight w:val="none"/>
          <w:lang w:eastAsia="zh-CN"/>
        </w:rPr>
      </w:pPr>
      <w:r>
        <w:rPr>
          <w:rFonts w:hint="eastAsia" w:ascii="仿宋" w:hAnsi="仿宋" w:eastAsia="仿宋" w:cs="仿宋"/>
          <w:color w:val="auto"/>
          <w:kern w:val="0"/>
          <w:sz w:val="24"/>
          <w:szCs w:val="32"/>
          <w:highlight w:val="none"/>
          <w:lang w:eastAsia="zh-CN"/>
        </w:rPr>
        <w:t>1.1.对于专门面向中小企业的项目或者采购包，只面向中小企业采购。专门面向中小企业采购的项目或者采购包，不再执行价格评审优惠的扶持政策。</w:t>
      </w:r>
    </w:p>
    <w:p w14:paraId="6ED9F932">
      <w:pPr>
        <w:widowControl/>
        <w:shd w:val="clear"/>
        <w:autoSpaceDE/>
        <w:autoSpaceDN/>
        <w:spacing w:line="440" w:lineRule="exact"/>
        <w:ind w:firstLine="420"/>
        <w:jc w:val="left"/>
        <w:rPr>
          <w:rFonts w:hint="eastAsia" w:ascii="仿宋" w:hAnsi="仿宋" w:eastAsia="仿宋" w:cs="仿宋"/>
          <w:color w:val="auto"/>
          <w:kern w:val="0"/>
          <w:sz w:val="24"/>
          <w:szCs w:val="32"/>
          <w:highlight w:val="none"/>
          <w:lang w:eastAsia="zh-CN"/>
        </w:rPr>
      </w:pPr>
      <w:r>
        <w:rPr>
          <w:rFonts w:hint="eastAsia" w:ascii="仿宋" w:hAnsi="仿宋" w:eastAsia="仿宋" w:cs="仿宋"/>
          <w:color w:val="auto"/>
          <w:kern w:val="0"/>
          <w:sz w:val="24"/>
          <w:szCs w:val="32"/>
          <w:highlight w:val="none"/>
          <w:lang w:eastAsia="zh-CN"/>
        </w:rPr>
        <w:t>1.2.对于非专门面向中小企业的项目或者采购包，对小型和微型企业的价格给予10%的扣除，用扣除后的价格参与评审。</w:t>
      </w:r>
    </w:p>
    <w:p w14:paraId="121E361A">
      <w:pPr>
        <w:widowControl/>
        <w:shd w:val="clear"/>
        <w:autoSpaceDE/>
        <w:autoSpaceDN/>
        <w:spacing w:line="440" w:lineRule="exact"/>
        <w:ind w:firstLine="420"/>
        <w:jc w:val="left"/>
        <w:rPr>
          <w:rFonts w:hint="eastAsia" w:ascii="仿宋" w:hAnsi="仿宋" w:eastAsia="仿宋" w:cs="仿宋"/>
          <w:color w:val="auto"/>
          <w:kern w:val="0"/>
          <w:sz w:val="24"/>
          <w:szCs w:val="32"/>
          <w:highlight w:val="none"/>
          <w:lang w:eastAsia="zh-CN"/>
        </w:rPr>
      </w:pPr>
      <w:r>
        <w:rPr>
          <w:rFonts w:hint="eastAsia" w:ascii="仿宋" w:hAnsi="仿宋" w:eastAsia="仿宋" w:cs="仿宋"/>
          <w:color w:val="auto"/>
          <w:kern w:val="0"/>
          <w:sz w:val="24"/>
          <w:szCs w:val="32"/>
          <w:highlight w:val="none"/>
          <w:lang w:eastAsia="zh-CN"/>
        </w:rPr>
        <w:t>1.3.中小微企业在响应文件中提供签署的《中小企业声明函》。未按采购文件的规定在响应文件中提供《中小企业声明函》的，不享受促进中小微企业发展的相关政府采购政策。</w:t>
      </w:r>
    </w:p>
    <w:p w14:paraId="21AA2FE2">
      <w:pPr>
        <w:widowControl/>
        <w:shd w:val="clear"/>
        <w:autoSpaceDE/>
        <w:autoSpaceDN/>
        <w:spacing w:line="440" w:lineRule="exact"/>
        <w:ind w:firstLine="420"/>
        <w:jc w:val="left"/>
        <w:rPr>
          <w:rFonts w:hint="eastAsia" w:ascii="仿宋" w:hAnsi="仿宋" w:eastAsia="仿宋" w:cs="仿宋"/>
          <w:color w:val="auto"/>
          <w:kern w:val="0"/>
          <w:sz w:val="24"/>
          <w:szCs w:val="32"/>
          <w:highlight w:val="none"/>
          <w:lang w:eastAsia="zh-CN"/>
        </w:rPr>
      </w:pPr>
      <w:r>
        <w:rPr>
          <w:rFonts w:hint="eastAsia" w:ascii="仿宋" w:hAnsi="仿宋" w:eastAsia="仿宋" w:cs="仿宋"/>
          <w:color w:val="auto"/>
          <w:kern w:val="0"/>
          <w:sz w:val="24"/>
          <w:szCs w:val="32"/>
          <w:highlight w:val="none"/>
          <w:lang w:eastAsia="zh-CN"/>
        </w:rPr>
        <w:t>注：①填报“中小企业声明函”需严格按“工信部联企业〔2011〕300号通知”中的《中小企业划型标准规定》进行。②若供应商提供的“中小企业声明函”（见响应文件格式）为虚假声明则视同提供虚假材料，按“政府采购法”相关规定处理并报请政府监管部门给予行政处罚。</w:t>
      </w:r>
    </w:p>
    <w:p w14:paraId="4A64F60E">
      <w:pPr>
        <w:widowControl/>
        <w:shd w:val="clear"/>
        <w:autoSpaceDE/>
        <w:autoSpaceDN/>
        <w:spacing w:line="440" w:lineRule="exact"/>
        <w:ind w:firstLine="420"/>
        <w:jc w:val="left"/>
        <w:rPr>
          <w:rFonts w:hint="eastAsia" w:ascii="仿宋" w:hAnsi="仿宋" w:eastAsia="仿宋" w:cs="仿宋"/>
          <w:color w:val="auto"/>
          <w:kern w:val="0"/>
          <w:sz w:val="24"/>
          <w:szCs w:val="32"/>
          <w:highlight w:val="none"/>
          <w:lang w:eastAsia="zh-CN"/>
        </w:rPr>
      </w:pPr>
      <w:r>
        <w:rPr>
          <w:rFonts w:hint="eastAsia" w:ascii="仿宋" w:hAnsi="仿宋" w:eastAsia="仿宋" w:cs="仿宋"/>
          <w:color w:val="auto"/>
          <w:kern w:val="0"/>
          <w:sz w:val="24"/>
          <w:szCs w:val="32"/>
          <w:highlight w:val="none"/>
          <w:lang w:eastAsia="zh-CN"/>
        </w:rPr>
        <w:t>2.监狱和戒毒企业的价格扣除</w:t>
      </w:r>
    </w:p>
    <w:p w14:paraId="60DE5B15">
      <w:pPr>
        <w:widowControl/>
        <w:shd w:val="clear"/>
        <w:autoSpaceDE/>
        <w:autoSpaceDN/>
        <w:spacing w:line="440" w:lineRule="exact"/>
        <w:ind w:firstLine="420"/>
        <w:jc w:val="left"/>
        <w:rPr>
          <w:rFonts w:hint="eastAsia" w:ascii="仿宋" w:hAnsi="仿宋" w:eastAsia="仿宋" w:cs="仿宋"/>
          <w:color w:val="auto"/>
          <w:kern w:val="0"/>
          <w:sz w:val="24"/>
          <w:szCs w:val="32"/>
          <w:highlight w:val="none"/>
          <w:lang w:eastAsia="zh-CN"/>
        </w:rPr>
      </w:pPr>
      <w:r>
        <w:rPr>
          <w:rFonts w:hint="eastAsia" w:ascii="仿宋" w:hAnsi="仿宋" w:eastAsia="仿宋" w:cs="仿宋"/>
          <w:color w:val="auto"/>
          <w:kern w:val="0"/>
          <w:sz w:val="24"/>
          <w:szCs w:val="32"/>
          <w:highlight w:val="none"/>
          <w:lang w:eastAsia="zh-CN"/>
        </w:rPr>
        <w:t>2.1本项目对监狱和戒毒企业，给予10%的价格扣除，用扣除后的价格参与评审。</w:t>
      </w:r>
    </w:p>
    <w:p w14:paraId="159965E7">
      <w:pPr>
        <w:widowControl/>
        <w:shd w:val="clear"/>
        <w:autoSpaceDE/>
        <w:autoSpaceDN/>
        <w:spacing w:line="440" w:lineRule="exact"/>
        <w:ind w:firstLine="420"/>
        <w:jc w:val="left"/>
        <w:rPr>
          <w:rFonts w:hint="eastAsia" w:ascii="仿宋" w:hAnsi="仿宋" w:eastAsia="仿宋" w:cs="仿宋"/>
          <w:color w:val="auto"/>
          <w:kern w:val="0"/>
          <w:sz w:val="24"/>
          <w:szCs w:val="32"/>
          <w:highlight w:val="none"/>
          <w:lang w:eastAsia="zh-CN"/>
        </w:rPr>
      </w:pPr>
      <w:r>
        <w:rPr>
          <w:rFonts w:hint="eastAsia" w:ascii="仿宋" w:hAnsi="仿宋" w:eastAsia="仿宋" w:cs="仿宋"/>
          <w:color w:val="auto"/>
          <w:kern w:val="0"/>
          <w:sz w:val="24"/>
          <w:szCs w:val="32"/>
          <w:highlight w:val="none"/>
          <w:lang w:eastAsia="zh-CN"/>
        </w:rPr>
        <w:t>2.2监狱企业需提供由省级以上监狱管理局、戒毒管理局（含新疆生产建设兵团）出具的属于监狱企业的证明文件。</w:t>
      </w:r>
    </w:p>
    <w:p w14:paraId="69ABECD5">
      <w:pPr>
        <w:widowControl/>
        <w:shd w:val="clear"/>
        <w:autoSpaceDE/>
        <w:autoSpaceDN/>
        <w:spacing w:line="440" w:lineRule="exact"/>
        <w:ind w:firstLine="420"/>
        <w:jc w:val="left"/>
        <w:rPr>
          <w:rFonts w:hint="eastAsia" w:ascii="仿宋" w:hAnsi="仿宋" w:eastAsia="仿宋" w:cs="仿宋"/>
          <w:color w:val="auto"/>
          <w:kern w:val="0"/>
          <w:sz w:val="24"/>
          <w:szCs w:val="32"/>
          <w:highlight w:val="none"/>
          <w:lang w:eastAsia="zh-CN"/>
        </w:rPr>
      </w:pPr>
      <w:r>
        <w:rPr>
          <w:rFonts w:hint="eastAsia" w:ascii="仿宋" w:hAnsi="仿宋" w:eastAsia="仿宋" w:cs="仿宋"/>
          <w:color w:val="auto"/>
          <w:kern w:val="0"/>
          <w:sz w:val="24"/>
          <w:szCs w:val="32"/>
          <w:highlight w:val="none"/>
          <w:lang w:eastAsia="zh-CN"/>
        </w:rPr>
        <w:t>2.3监狱企业标准请参照《关于政府采购支持监狱企业发展有关问题的通知》（财库〔2014〕68号）。</w:t>
      </w:r>
    </w:p>
    <w:p w14:paraId="3EA06A9F">
      <w:pPr>
        <w:widowControl/>
        <w:shd w:val="clear"/>
        <w:autoSpaceDE/>
        <w:autoSpaceDN/>
        <w:spacing w:line="440" w:lineRule="exact"/>
        <w:ind w:firstLine="420"/>
        <w:jc w:val="left"/>
        <w:rPr>
          <w:rFonts w:hint="eastAsia" w:ascii="仿宋" w:hAnsi="仿宋" w:eastAsia="仿宋" w:cs="仿宋"/>
          <w:color w:val="auto"/>
          <w:kern w:val="0"/>
          <w:sz w:val="24"/>
          <w:szCs w:val="32"/>
          <w:highlight w:val="none"/>
          <w:lang w:eastAsia="zh-CN"/>
        </w:rPr>
      </w:pPr>
      <w:r>
        <w:rPr>
          <w:rFonts w:hint="eastAsia" w:ascii="仿宋" w:hAnsi="仿宋" w:eastAsia="仿宋" w:cs="仿宋"/>
          <w:color w:val="auto"/>
          <w:kern w:val="0"/>
          <w:sz w:val="24"/>
          <w:szCs w:val="32"/>
          <w:highlight w:val="none"/>
          <w:lang w:eastAsia="zh-CN"/>
        </w:rPr>
        <w:t>3.残疾人福利性单位的价格扣除</w:t>
      </w:r>
    </w:p>
    <w:p w14:paraId="65BB6BC3">
      <w:pPr>
        <w:widowControl/>
        <w:shd w:val="clear"/>
        <w:autoSpaceDE/>
        <w:autoSpaceDN/>
        <w:spacing w:line="440" w:lineRule="exact"/>
        <w:ind w:firstLine="420"/>
        <w:jc w:val="left"/>
        <w:rPr>
          <w:rFonts w:hint="eastAsia" w:ascii="仿宋" w:hAnsi="仿宋" w:eastAsia="仿宋" w:cs="仿宋"/>
          <w:color w:val="auto"/>
          <w:kern w:val="0"/>
          <w:sz w:val="24"/>
          <w:szCs w:val="32"/>
          <w:highlight w:val="none"/>
          <w:lang w:eastAsia="zh-CN"/>
        </w:rPr>
      </w:pPr>
      <w:r>
        <w:rPr>
          <w:rFonts w:hint="eastAsia" w:ascii="仿宋" w:hAnsi="仿宋" w:eastAsia="仿宋" w:cs="仿宋"/>
          <w:color w:val="auto"/>
          <w:kern w:val="0"/>
          <w:sz w:val="24"/>
          <w:szCs w:val="32"/>
          <w:highlight w:val="none"/>
          <w:lang w:eastAsia="zh-CN"/>
        </w:rPr>
        <w:t>3.1本项目对残疾人福利性单位，给予10%的价格扣除，用扣除后的价格参与评审。</w:t>
      </w:r>
    </w:p>
    <w:p w14:paraId="734524F9">
      <w:pPr>
        <w:widowControl/>
        <w:shd w:val="clear"/>
        <w:autoSpaceDE/>
        <w:autoSpaceDN/>
        <w:spacing w:line="440" w:lineRule="exact"/>
        <w:ind w:firstLine="420"/>
        <w:jc w:val="left"/>
        <w:rPr>
          <w:rFonts w:hint="eastAsia" w:ascii="仿宋" w:hAnsi="仿宋" w:eastAsia="仿宋" w:cs="仿宋"/>
          <w:color w:val="auto"/>
          <w:kern w:val="0"/>
          <w:sz w:val="24"/>
          <w:szCs w:val="32"/>
          <w:highlight w:val="none"/>
          <w:lang w:eastAsia="zh-CN"/>
        </w:rPr>
      </w:pPr>
      <w:r>
        <w:rPr>
          <w:rFonts w:hint="eastAsia" w:ascii="仿宋" w:hAnsi="仿宋" w:eastAsia="仿宋" w:cs="仿宋"/>
          <w:color w:val="auto"/>
          <w:kern w:val="0"/>
          <w:sz w:val="24"/>
          <w:szCs w:val="32"/>
          <w:highlight w:val="none"/>
          <w:lang w:eastAsia="zh-CN"/>
        </w:rPr>
        <w:t>3.2符合规定条件的残疾人福利性单位在参加响应时，应当提供《残疾人福利性单位声明函》（见附件），并对声明的真实性负责。供应商提供的《残疾人福利性单位声明函》与事实不符的，依照《中华人民共和国政府采购法》第七十七条第一款的规定追究法律责任。</w:t>
      </w:r>
    </w:p>
    <w:p w14:paraId="14BEBE99">
      <w:pPr>
        <w:widowControl/>
        <w:shd w:val="clear"/>
        <w:autoSpaceDE/>
        <w:autoSpaceDN/>
        <w:spacing w:line="440" w:lineRule="exact"/>
        <w:ind w:firstLine="420"/>
        <w:jc w:val="left"/>
        <w:rPr>
          <w:rFonts w:hint="eastAsia" w:ascii="仿宋" w:hAnsi="仿宋" w:eastAsia="仿宋" w:cs="仿宋"/>
          <w:color w:val="auto"/>
          <w:kern w:val="0"/>
          <w:sz w:val="24"/>
          <w:szCs w:val="32"/>
          <w:highlight w:val="none"/>
          <w:lang w:eastAsia="zh-CN"/>
        </w:rPr>
      </w:pPr>
      <w:r>
        <w:rPr>
          <w:rFonts w:hint="eastAsia" w:ascii="仿宋" w:hAnsi="仿宋" w:eastAsia="仿宋" w:cs="仿宋"/>
          <w:color w:val="auto"/>
          <w:kern w:val="0"/>
          <w:sz w:val="24"/>
          <w:szCs w:val="32"/>
          <w:highlight w:val="none"/>
          <w:lang w:eastAsia="zh-CN"/>
        </w:rPr>
        <w:t>3.3残疾人福利性单位标准请参照《关于促进残疾人就业政府采购政策的通知》（财库〔2017〕141号）。</w:t>
      </w:r>
    </w:p>
    <w:p w14:paraId="6E587B63">
      <w:pPr>
        <w:widowControl/>
        <w:shd w:val="clear"/>
        <w:autoSpaceDE/>
        <w:autoSpaceDN/>
        <w:spacing w:line="440" w:lineRule="exact"/>
        <w:ind w:firstLine="420"/>
        <w:jc w:val="left"/>
        <w:rPr>
          <w:rFonts w:hint="eastAsia" w:ascii="仿宋" w:hAnsi="仿宋" w:eastAsia="仿宋" w:cs="仿宋"/>
          <w:color w:val="auto"/>
          <w:kern w:val="0"/>
          <w:sz w:val="24"/>
          <w:szCs w:val="32"/>
          <w:highlight w:val="none"/>
          <w:lang w:eastAsia="zh-CN"/>
        </w:rPr>
      </w:pPr>
      <w:r>
        <w:rPr>
          <w:rFonts w:hint="eastAsia" w:ascii="仿宋" w:hAnsi="仿宋" w:eastAsia="仿宋" w:cs="仿宋"/>
          <w:color w:val="auto"/>
          <w:kern w:val="0"/>
          <w:sz w:val="24"/>
          <w:szCs w:val="32"/>
          <w:highlight w:val="none"/>
          <w:lang w:eastAsia="zh-CN"/>
        </w:rPr>
        <w:t>3.4监狱企业、残疾人福利性单位属于小型、微型企业的，不重复享受政策。</w:t>
      </w:r>
    </w:p>
    <w:p w14:paraId="4C87C881">
      <w:pPr>
        <w:widowControl/>
        <w:numPr>
          <w:ilvl w:val="0"/>
          <w:numId w:val="6"/>
        </w:numPr>
        <w:shd w:val="clear"/>
        <w:autoSpaceDE/>
        <w:autoSpaceDN/>
        <w:spacing w:line="440" w:lineRule="exact"/>
        <w:ind w:firstLine="420"/>
        <w:jc w:val="left"/>
        <w:rPr>
          <w:rFonts w:hint="eastAsia" w:ascii="仿宋" w:hAnsi="仿宋" w:eastAsia="仿宋" w:cs="仿宋"/>
          <w:color w:val="auto"/>
          <w:kern w:val="0"/>
          <w:sz w:val="24"/>
          <w:szCs w:val="32"/>
          <w:highlight w:val="none"/>
          <w:lang w:eastAsia="zh-CN"/>
        </w:rPr>
      </w:pPr>
      <w:r>
        <w:rPr>
          <w:rFonts w:hint="eastAsia" w:ascii="仿宋" w:hAnsi="仿宋" w:eastAsia="仿宋" w:cs="仿宋"/>
          <w:color w:val="auto"/>
          <w:kern w:val="0"/>
          <w:sz w:val="24"/>
          <w:szCs w:val="32"/>
          <w:highlight w:val="none"/>
          <w:lang w:eastAsia="zh-CN"/>
        </w:rPr>
        <w:t>本项目所属行业：</w:t>
      </w:r>
      <w:r>
        <w:rPr>
          <w:rFonts w:hint="eastAsia" w:ascii="仿宋" w:hAnsi="仿宋" w:eastAsia="仿宋" w:cs="仿宋"/>
          <w:b/>
          <w:bCs/>
          <w:color w:val="auto"/>
          <w:kern w:val="0"/>
          <w:sz w:val="24"/>
          <w:szCs w:val="32"/>
          <w:highlight w:val="none"/>
          <w:lang w:eastAsia="zh-CN"/>
        </w:rPr>
        <w:t>其他未列明行业</w:t>
      </w:r>
      <w:r>
        <w:rPr>
          <w:rFonts w:hint="eastAsia" w:ascii="仿宋" w:hAnsi="仿宋" w:eastAsia="仿宋" w:cs="仿宋"/>
          <w:color w:val="auto"/>
          <w:kern w:val="0"/>
          <w:sz w:val="24"/>
          <w:szCs w:val="32"/>
          <w:highlight w:val="none"/>
          <w:lang w:eastAsia="zh-CN"/>
        </w:rPr>
        <w:t>。</w:t>
      </w:r>
    </w:p>
    <w:p w14:paraId="2CAD98B8">
      <w:pPr>
        <w:widowControl/>
        <w:shd w:val="clear"/>
        <w:spacing w:line="440" w:lineRule="exact"/>
        <w:ind w:firstLine="420"/>
        <w:jc w:val="left"/>
        <w:rPr>
          <w:rFonts w:hint="eastAsia" w:ascii="仿宋" w:hAnsi="仿宋" w:eastAsia="仿宋" w:cs="仿宋"/>
          <w:color w:val="auto"/>
          <w:kern w:val="0"/>
          <w:sz w:val="24"/>
          <w:szCs w:val="32"/>
          <w:highlight w:val="none"/>
          <w:lang w:eastAsia="zh-CN"/>
        </w:rPr>
      </w:pPr>
      <w:r>
        <w:rPr>
          <w:rFonts w:hint="eastAsia" w:ascii="仿宋" w:hAnsi="仿宋" w:eastAsia="仿宋" w:cs="仿宋"/>
          <w:color w:val="auto"/>
          <w:kern w:val="0"/>
          <w:sz w:val="24"/>
          <w:szCs w:val="32"/>
          <w:highlight w:val="none"/>
          <w:lang w:val="en-US" w:eastAsia="zh-CN"/>
        </w:rPr>
        <w:t>5.</w:t>
      </w:r>
      <w:r>
        <w:rPr>
          <w:rFonts w:hint="eastAsia" w:ascii="仿宋" w:hAnsi="仿宋" w:eastAsia="仿宋" w:cs="仿宋"/>
          <w:color w:val="auto"/>
          <w:kern w:val="0"/>
          <w:sz w:val="24"/>
          <w:szCs w:val="32"/>
          <w:highlight w:val="none"/>
          <w:lang w:eastAsia="zh-CN"/>
        </w:rPr>
        <w:t>本国产品的价格扣除</w:t>
      </w:r>
    </w:p>
    <w:p w14:paraId="7BF4D266">
      <w:pPr>
        <w:widowControl/>
        <w:shd w:val="clear"/>
        <w:spacing w:line="440" w:lineRule="exact"/>
        <w:ind w:firstLine="420"/>
        <w:jc w:val="left"/>
        <w:rPr>
          <w:rFonts w:hint="eastAsia" w:ascii="仿宋" w:hAnsi="仿宋" w:eastAsia="仿宋" w:cs="仿宋"/>
          <w:color w:val="auto"/>
          <w:kern w:val="0"/>
          <w:sz w:val="24"/>
          <w:szCs w:val="32"/>
          <w:highlight w:val="none"/>
          <w:lang w:eastAsia="zh-CN"/>
        </w:rPr>
      </w:pPr>
      <w:r>
        <w:rPr>
          <w:rFonts w:hint="eastAsia" w:ascii="仿宋" w:hAnsi="仿宋" w:eastAsia="仿宋" w:cs="仿宋"/>
          <w:color w:val="auto"/>
          <w:kern w:val="0"/>
          <w:sz w:val="24"/>
          <w:szCs w:val="32"/>
          <w:highlight w:val="none"/>
          <w:lang w:val="en-US" w:eastAsia="zh-CN"/>
        </w:rPr>
        <w:t>5.1</w:t>
      </w:r>
      <w:r>
        <w:rPr>
          <w:rFonts w:hint="eastAsia" w:ascii="仿宋" w:hAnsi="仿宋" w:eastAsia="仿宋" w:cs="仿宋"/>
          <w:color w:val="auto"/>
          <w:kern w:val="0"/>
          <w:sz w:val="24"/>
          <w:szCs w:val="32"/>
          <w:highlight w:val="none"/>
          <w:lang w:eastAsia="zh-CN"/>
        </w:rPr>
        <w:t>本国产品标准、本国产品标准的适用范围、对本国产品的支持政策等详见《国务院办公厅关于在政府采购中实施本国产品标准及相关政策的通知》（国办发〔2025〕34号）。</w:t>
      </w:r>
    </w:p>
    <w:p w14:paraId="12ADE3DF">
      <w:pPr>
        <w:widowControl/>
        <w:shd w:val="clear"/>
        <w:spacing w:line="440" w:lineRule="exact"/>
        <w:ind w:firstLine="420"/>
        <w:jc w:val="left"/>
        <w:rPr>
          <w:rFonts w:hint="eastAsia" w:ascii="仿宋" w:hAnsi="仿宋" w:eastAsia="仿宋" w:cs="仿宋"/>
          <w:color w:val="auto"/>
          <w:kern w:val="0"/>
          <w:sz w:val="24"/>
          <w:szCs w:val="32"/>
          <w:highlight w:val="none"/>
          <w:lang w:eastAsia="zh-CN"/>
        </w:rPr>
      </w:pPr>
      <w:r>
        <w:rPr>
          <w:rFonts w:hint="eastAsia" w:ascii="仿宋" w:hAnsi="仿宋" w:eastAsia="仿宋" w:cs="仿宋"/>
          <w:color w:val="auto"/>
          <w:kern w:val="0"/>
          <w:sz w:val="24"/>
          <w:szCs w:val="32"/>
          <w:highlight w:val="none"/>
          <w:lang w:val="en-US" w:eastAsia="zh-CN"/>
        </w:rPr>
        <w:t>5</w:t>
      </w:r>
      <w:r>
        <w:rPr>
          <w:rFonts w:hint="eastAsia" w:ascii="仿宋" w:hAnsi="仿宋" w:eastAsia="仿宋" w:cs="仿宋"/>
          <w:color w:val="auto"/>
          <w:kern w:val="0"/>
          <w:sz w:val="24"/>
          <w:szCs w:val="32"/>
          <w:highlight w:val="none"/>
          <w:lang w:eastAsia="zh-CN"/>
        </w:rPr>
        <w:t>.2 政府采购活动中既有本国产品又有非本国产品参与竞争的，依法对本国产品给予价格评审优惠，对本国产品的报价给予20%的价格扣除，用扣除后的价格参与评审。</w:t>
      </w:r>
    </w:p>
    <w:p w14:paraId="4C6917B5">
      <w:pPr>
        <w:widowControl/>
        <w:shd w:val="clear"/>
        <w:spacing w:line="440" w:lineRule="exact"/>
        <w:ind w:firstLine="420"/>
        <w:jc w:val="left"/>
        <w:rPr>
          <w:rFonts w:hint="eastAsia"/>
          <w:color w:val="auto"/>
          <w:highlight w:val="none"/>
          <w:lang w:eastAsia="zh-CN"/>
        </w:rPr>
      </w:pPr>
      <w:r>
        <w:rPr>
          <w:rFonts w:hint="eastAsia" w:ascii="仿宋" w:hAnsi="仿宋" w:eastAsia="仿宋" w:cs="仿宋"/>
          <w:color w:val="auto"/>
          <w:kern w:val="0"/>
          <w:sz w:val="24"/>
          <w:szCs w:val="32"/>
          <w:highlight w:val="none"/>
          <w:lang w:val="en-US" w:eastAsia="zh-CN"/>
        </w:rPr>
        <w:t>5.3</w:t>
      </w:r>
      <w:r>
        <w:rPr>
          <w:rFonts w:hint="eastAsia" w:ascii="仿宋" w:hAnsi="仿宋" w:eastAsia="仿宋" w:cs="仿宋"/>
          <w:color w:val="auto"/>
          <w:kern w:val="0"/>
          <w:sz w:val="24"/>
          <w:szCs w:val="32"/>
          <w:highlight w:val="none"/>
          <w:lang w:eastAsia="zh-CN"/>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7E5FC53F">
      <w:pPr>
        <w:shd w:val="clear"/>
        <w:spacing w:line="360" w:lineRule="auto"/>
        <w:rPr>
          <w:rFonts w:hint="eastAsia" w:ascii="仿宋" w:hAnsi="仿宋" w:eastAsia="仿宋" w:cs="仿宋"/>
          <w:bCs/>
          <w:color w:val="auto"/>
          <w:kern w:val="0"/>
          <w:sz w:val="21"/>
          <w:szCs w:val="21"/>
          <w:highlight w:val="none"/>
        </w:rPr>
      </w:pPr>
    </w:p>
    <w:p w14:paraId="27CEE8BF">
      <w:pPr>
        <w:shd w:val="clear"/>
        <w:spacing w:line="360" w:lineRule="auto"/>
        <w:rPr>
          <w:rFonts w:hint="eastAsia" w:ascii="仿宋" w:hAnsi="仿宋" w:eastAsia="仿宋" w:cs="仿宋"/>
          <w:bCs/>
          <w:color w:val="auto"/>
          <w:kern w:val="0"/>
          <w:sz w:val="32"/>
          <w:szCs w:val="44"/>
          <w:highlight w:val="none"/>
        </w:rPr>
      </w:pPr>
      <w:r>
        <w:rPr>
          <w:rFonts w:hint="eastAsia" w:ascii="仿宋" w:hAnsi="仿宋" w:eastAsia="仿宋" w:cs="仿宋"/>
          <w:bCs/>
          <w:color w:val="auto"/>
          <w:kern w:val="0"/>
          <w:highlight w:val="none"/>
        </w:rPr>
        <w:br w:type="page"/>
      </w:r>
    </w:p>
    <w:p w14:paraId="17D71B4A">
      <w:pPr>
        <w:pStyle w:val="4"/>
        <w:numPr>
          <w:ilvl w:val="0"/>
          <w:numId w:val="0"/>
        </w:numPr>
        <w:shd w:val="clear"/>
        <w:spacing w:after="0" w:line="579" w:lineRule="auto"/>
        <w:rPr>
          <w:rFonts w:hint="eastAsia" w:ascii="仿宋" w:hAnsi="仿宋" w:eastAsia="仿宋" w:cs="仿宋"/>
          <w:color w:val="auto"/>
          <w:kern w:val="0"/>
          <w:highlight w:val="none"/>
        </w:rPr>
      </w:pPr>
      <w:bookmarkStart w:id="6" w:name="_Toc23380"/>
      <w:r>
        <w:rPr>
          <w:rFonts w:hint="eastAsia" w:ascii="仿宋" w:hAnsi="仿宋" w:eastAsia="仿宋" w:cs="仿宋"/>
          <w:color w:val="auto"/>
          <w:kern w:val="0"/>
          <w:highlight w:val="none"/>
        </w:rPr>
        <w:t>第四章 采购需求</w:t>
      </w:r>
      <w:bookmarkEnd w:id="6"/>
      <w:bookmarkStart w:id="7" w:name="_Toc481057147"/>
    </w:p>
    <w:p w14:paraId="5CCE5A38">
      <w:pPr>
        <w:keepNext w:val="0"/>
        <w:keepLines w:val="0"/>
        <w:pageBreakBefore w:val="0"/>
        <w:widowControl w:val="0"/>
        <w:shd w:val="clear"/>
        <w:kinsoku/>
        <w:wordWrap/>
        <w:overflowPunct/>
        <w:topLinePunct w:val="0"/>
        <w:autoSpaceDE/>
        <w:autoSpaceDN/>
        <w:bidi w:val="0"/>
        <w:adjustRightInd/>
        <w:snapToGrid/>
        <w:spacing w:line="400" w:lineRule="exact"/>
        <w:textAlignment w:val="auto"/>
        <w:outlineLvl w:val="1"/>
        <w:rPr>
          <w:rFonts w:hint="eastAsia" w:ascii="仿宋" w:hAnsi="仿宋" w:eastAsia="仿宋" w:cs="仿宋"/>
          <w:b/>
          <w:bCs w:val="0"/>
          <w:color w:val="auto"/>
          <w:sz w:val="21"/>
          <w:szCs w:val="21"/>
          <w:highlight w:val="none"/>
          <w:lang w:val="en-US" w:eastAsia="zh-CN"/>
        </w:rPr>
      </w:pPr>
      <w:r>
        <w:rPr>
          <w:rFonts w:hint="eastAsia" w:ascii="仿宋" w:hAnsi="仿宋" w:eastAsia="仿宋" w:cs="仿宋"/>
          <w:b/>
          <w:bCs w:val="0"/>
          <w:color w:val="auto"/>
          <w:sz w:val="21"/>
          <w:szCs w:val="21"/>
          <w:highlight w:val="none"/>
        </w:rPr>
        <w:t>一、项目概况</w:t>
      </w:r>
    </w:p>
    <w:p w14:paraId="34F1A35C">
      <w:pPr>
        <w:keepNext w:val="0"/>
        <w:keepLines w:val="0"/>
        <w:pageBreakBefore w:val="0"/>
        <w:widowControl w:val="0"/>
        <w:shd w:val="clear"/>
        <w:kinsoku/>
        <w:wordWrap/>
        <w:overflowPunct/>
        <w:topLinePunct w:val="0"/>
        <w:autoSpaceDE/>
        <w:autoSpaceDN/>
        <w:bidi w:val="0"/>
        <w:adjustRightInd/>
        <w:snapToGrid/>
        <w:spacing w:line="400" w:lineRule="exact"/>
        <w:ind w:firstLine="482"/>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鼓楼区作为南京中心城区，随着大气环境质量目标任务的逐步提高，工业、印刷、汽修、加油站、餐饮、工地等固定污染源的防治措施都在不断提升，交通移动源污染在区域空气质量中的占比越来越大，对交通源引起的污染高值区域进行科学有效治理，越来越成为夺取蓝天保卫战的一项重要攻坚目标，现招标一家具有</w:t>
      </w:r>
      <w:r>
        <w:rPr>
          <w:rFonts w:hint="eastAsia" w:ascii="仿宋" w:hAnsi="仿宋" w:eastAsia="仿宋" w:cs="仿宋"/>
          <w:color w:val="auto"/>
          <w:sz w:val="21"/>
          <w:szCs w:val="21"/>
          <w:highlight w:val="none"/>
          <w:lang w:val="en-US" w:eastAsia="zh-CN"/>
        </w:rPr>
        <w:t>空气污染治理设备运维</w:t>
      </w:r>
      <w:r>
        <w:rPr>
          <w:rFonts w:hint="eastAsia" w:ascii="仿宋" w:hAnsi="仿宋" w:eastAsia="仿宋" w:cs="仿宋"/>
          <w:color w:val="auto"/>
          <w:sz w:val="21"/>
          <w:szCs w:val="21"/>
          <w:highlight w:val="none"/>
        </w:rPr>
        <w:t>工作经验的厂家</w:t>
      </w:r>
      <w:r>
        <w:rPr>
          <w:rFonts w:hint="eastAsia" w:ascii="仿宋" w:hAnsi="仿宋" w:eastAsia="仿宋" w:cs="仿宋"/>
          <w:color w:val="auto"/>
          <w:sz w:val="21"/>
          <w:szCs w:val="21"/>
          <w:highlight w:val="none"/>
          <w:lang w:val="en-US" w:eastAsia="zh-CN"/>
        </w:rPr>
        <w:t>对</w:t>
      </w:r>
      <w:r>
        <w:rPr>
          <w:rFonts w:hint="eastAsia" w:ascii="仿宋" w:hAnsi="仿宋" w:eastAsia="仿宋" w:cs="仿宋"/>
          <w:color w:val="auto"/>
          <w:szCs w:val="21"/>
          <w:highlight w:val="none"/>
          <w:lang w:val="zh-CN"/>
        </w:rPr>
        <w:t>鼓楼区交通源空气污染治理设备及草场门隧道机动车尾气治理设备</w:t>
      </w:r>
      <w:r>
        <w:rPr>
          <w:rFonts w:hint="eastAsia" w:ascii="仿宋" w:hAnsi="仿宋" w:eastAsia="仿宋" w:cs="仿宋"/>
          <w:color w:val="auto"/>
          <w:sz w:val="21"/>
          <w:szCs w:val="21"/>
          <w:highlight w:val="none"/>
        </w:rPr>
        <w:t>进行为期一年的运维服务</w:t>
      </w:r>
      <w:r>
        <w:rPr>
          <w:rFonts w:hint="eastAsia" w:ascii="仿宋" w:hAnsi="仿宋" w:eastAsia="仿宋" w:cs="仿宋"/>
          <w:color w:val="auto"/>
          <w:sz w:val="21"/>
          <w:szCs w:val="21"/>
          <w:highlight w:val="none"/>
          <w:lang w:eastAsia="zh-CN"/>
        </w:rPr>
        <w:t>。</w:t>
      </w:r>
    </w:p>
    <w:p w14:paraId="5A8153E0">
      <w:pPr>
        <w:keepNext w:val="0"/>
        <w:keepLines w:val="0"/>
        <w:pageBreakBefore w:val="0"/>
        <w:widowControl w:val="0"/>
        <w:numPr>
          <w:ilvl w:val="0"/>
          <w:numId w:val="7"/>
        </w:numPr>
        <w:shd w:val="clear"/>
        <w:kinsoku/>
        <w:wordWrap/>
        <w:overflowPunct/>
        <w:topLinePunct w:val="0"/>
        <w:autoSpaceDE/>
        <w:autoSpaceDN/>
        <w:bidi w:val="0"/>
        <w:adjustRightInd/>
        <w:snapToGrid/>
        <w:spacing w:line="400" w:lineRule="exact"/>
        <w:textAlignment w:val="auto"/>
        <w:outlineLvl w:val="1"/>
        <w:rPr>
          <w:rFonts w:hint="eastAsia" w:ascii="仿宋" w:hAnsi="仿宋" w:eastAsia="仿宋" w:cs="仿宋"/>
          <w:b/>
          <w:bCs w:val="0"/>
          <w:color w:val="auto"/>
          <w:sz w:val="21"/>
          <w:szCs w:val="21"/>
          <w:highlight w:val="none"/>
          <w:lang w:val="en-US" w:eastAsia="zh-CN"/>
        </w:rPr>
      </w:pPr>
      <w:r>
        <w:rPr>
          <w:rFonts w:hint="eastAsia" w:ascii="仿宋" w:hAnsi="仿宋" w:eastAsia="仿宋" w:cs="仿宋"/>
          <w:b/>
          <w:bCs w:val="0"/>
          <w:color w:val="auto"/>
          <w:sz w:val="21"/>
          <w:szCs w:val="21"/>
          <w:highlight w:val="none"/>
          <w:lang w:val="en-US" w:eastAsia="zh-CN"/>
        </w:rPr>
        <w:t>项目预算</w:t>
      </w:r>
    </w:p>
    <w:p w14:paraId="2CC93730">
      <w:pPr>
        <w:pageBreakBefore w:val="0"/>
        <w:widowControl/>
        <w:numPr>
          <w:ilvl w:val="0"/>
          <w:numId w:val="0"/>
        </w:numPr>
        <w:shd w:val="clear" w:color="auto"/>
        <w:kinsoku/>
        <w:wordWrap/>
        <w:overflowPunct/>
        <w:topLinePunct w:val="0"/>
        <w:autoSpaceDE/>
        <w:autoSpaceDN/>
        <w:bidi w:val="0"/>
        <w:adjustRightInd/>
        <w:snapToGrid/>
        <w:spacing w:line="400" w:lineRule="exact"/>
        <w:ind w:firstLine="452" w:firstLineChars="200"/>
        <w:textAlignment w:val="auto"/>
        <w:rPr>
          <w:rFonts w:hint="default" w:ascii="仿宋" w:hAnsi="仿宋" w:eastAsia="仿宋" w:cs="仿宋"/>
          <w:color w:val="auto"/>
          <w:spacing w:val="8"/>
          <w:szCs w:val="21"/>
          <w:highlight w:val="none"/>
          <w:lang w:val="en-US" w:eastAsia="zh-CN"/>
        </w:rPr>
      </w:pPr>
      <w:r>
        <w:rPr>
          <w:rFonts w:hint="eastAsia" w:ascii="仿宋" w:hAnsi="仿宋" w:eastAsia="仿宋" w:cs="仿宋"/>
          <w:color w:val="auto"/>
          <w:spacing w:val="8"/>
          <w:szCs w:val="21"/>
          <w:highlight w:val="none"/>
          <w:lang w:val="en-US" w:eastAsia="zh-CN"/>
        </w:rPr>
        <w:t>1、预算金额：人民币168万元，包含：</w:t>
      </w:r>
    </w:p>
    <w:p w14:paraId="7604C6E9">
      <w:pPr>
        <w:pageBreakBefore w:val="0"/>
        <w:widowControl/>
        <w:numPr>
          <w:ilvl w:val="0"/>
          <w:numId w:val="0"/>
        </w:numPr>
        <w:shd w:val="clear" w:color="auto"/>
        <w:kinsoku/>
        <w:wordWrap/>
        <w:overflowPunct/>
        <w:topLinePunct w:val="0"/>
        <w:autoSpaceDE/>
        <w:autoSpaceDN/>
        <w:bidi w:val="0"/>
        <w:adjustRightInd/>
        <w:snapToGrid/>
        <w:spacing w:line="400" w:lineRule="exact"/>
        <w:ind w:firstLine="420" w:firstLineChars="200"/>
        <w:textAlignment w:val="auto"/>
        <w:rPr>
          <w:rFonts w:hint="eastAsia" w:ascii="仿宋" w:hAnsi="仿宋" w:eastAsia="仿宋" w:cs="仿宋"/>
          <w:color w:val="auto"/>
          <w:spacing w:val="8"/>
          <w:szCs w:val="21"/>
          <w:highlight w:val="none"/>
        </w:rPr>
      </w:pPr>
      <w:r>
        <w:rPr>
          <w:rFonts w:hint="eastAsia" w:ascii="仿宋" w:hAnsi="仿宋" w:eastAsia="仿宋" w:cs="仿宋"/>
          <w:bCs/>
          <w:color w:val="auto"/>
          <w:kern w:val="0"/>
          <w:sz w:val="21"/>
          <w:szCs w:val="21"/>
          <w:highlight w:val="none"/>
          <w:lang w:val="zh-CN"/>
        </w:rPr>
        <w:t>★</w:t>
      </w:r>
      <w:r>
        <w:rPr>
          <w:rFonts w:hint="eastAsia" w:ascii="仿宋" w:hAnsi="仿宋" w:eastAsia="仿宋" w:cs="仿宋"/>
          <w:color w:val="auto"/>
          <w:spacing w:val="8"/>
          <w:szCs w:val="21"/>
          <w:highlight w:val="none"/>
          <w:lang w:val="en-US" w:eastAsia="zh-CN"/>
        </w:rPr>
        <w:t>（1）</w:t>
      </w:r>
      <w:r>
        <w:rPr>
          <w:rFonts w:hint="eastAsia" w:ascii="仿宋" w:hAnsi="仿宋" w:eastAsia="仿宋" w:cs="仿宋"/>
          <w:color w:val="auto"/>
          <w:spacing w:val="8"/>
          <w:szCs w:val="21"/>
          <w:highlight w:val="none"/>
        </w:rPr>
        <w:t>交通源空气污染治理设备运维费每台每年</w:t>
      </w:r>
      <w:r>
        <w:rPr>
          <w:rFonts w:hint="eastAsia" w:ascii="仿宋" w:hAnsi="仿宋" w:eastAsia="仿宋" w:cs="仿宋"/>
          <w:color w:val="auto"/>
          <w:spacing w:val="8"/>
          <w:szCs w:val="21"/>
          <w:highlight w:val="none"/>
          <w:lang w:val="en-US" w:eastAsia="zh-CN"/>
        </w:rPr>
        <w:t>3.045</w:t>
      </w:r>
      <w:r>
        <w:rPr>
          <w:rFonts w:hint="eastAsia" w:ascii="仿宋" w:hAnsi="仿宋" w:eastAsia="仿宋" w:cs="仿宋"/>
          <w:color w:val="auto"/>
          <w:spacing w:val="8"/>
          <w:szCs w:val="21"/>
          <w:highlight w:val="none"/>
        </w:rPr>
        <w:t>万元的单价</w:t>
      </w:r>
      <w:r>
        <w:rPr>
          <w:rFonts w:hint="eastAsia" w:ascii="仿宋" w:hAnsi="仿宋" w:eastAsia="仿宋" w:cs="仿宋"/>
          <w:color w:val="auto"/>
          <w:spacing w:val="8"/>
          <w:szCs w:val="21"/>
          <w:highlight w:val="none"/>
          <w:lang w:eastAsia="zh-CN"/>
        </w:rPr>
        <w:t>，</w:t>
      </w:r>
      <w:r>
        <w:rPr>
          <w:rFonts w:hint="eastAsia" w:ascii="仿宋" w:hAnsi="仿宋" w:eastAsia="仿宋" w:cs="仿宋"/>
          <w:color w:val="auto"/>
          <w:spacing w:val="8"/>
          <w:szCs w:val="21"/>
          <w:highlight w:val="none"/>
          <w:lang w:val="en-US" w:eastAsia="zh-CN"/>
        </w:rPr>
        <w:t>40台，1</w:t>
      </w:r>
      <w:r>
        <w:rPr>
          <w:rFonts w:hint="eastAsia" w:ascii="仿宋" w:hAnsi="仿宋" w:eastAsia="仿宋" w:cs="仿宋"/>
          <w:color w:val="auto"/>
          <w:spacing w:val="8"/>
          <w:szCs w:val="21"/>
          <w:highlight w:val="none"/>
        </w:rPr>
        <w:t>年运维费</w:t>
      </w:r>
      <w:r>
        <w:rPr>
          <w:rFonts w:hint="eastAsia" w:ascii="仿宋" w:hAnsi="仿宋" w:eastAsia="仿宋" w:cs="仿宋"/>
          <w:color w:val="auto"/>
          <w:spacing w:val="8"/>
          <w:szCs w:val="21"/>
          <w:highlight w:val="none"/>
          <w:lang w:val="en-US" w:eastAsia="zh-CN"/>
        </w:rPr>
        <w:t>预算121.8</w:t>
      </w:r>
      <w:r>
        <w:rPr>
          <w:rFonts w:hint="eastAsia" w:ascii="仿宋" w:hAnsi="仿宋" w:eastAsia="仿宋" w:cs="仿宋"/>
          <w:color w:val="auto"/>
          <w:spacing w:val="8"/>
          <w:szCs w:val="21"/>
          <w:highlight w:val="none"/>
        </w:rPr>
        <w:t>万元。</w:t>
      </w:r>
    </w:p>
    <w:p w14:paraId="01330275">
      <w:pPr>
        <w:pageBreakBefore w:val="0"/>
        <w:widowControl/>
        <w:numPr>
          <w:ilvl w:val="0"/>
          <w:numId w:val="0"/>
        </w:numPr>
        <w:shd w:val="clear" w:color="auto"/>
        <w:kinsoku/>
        <w:wordWrap/>
        <w:overflowPunct/>
        <w:topLinePunct w:val="0"/>
        <w:autoSpaceDE/>
        <w:autoSpaceDN/>
        <w:bidi w:val="0"/>
        <w:adjustRightInd/>
        <w:snapToGrid/>
        <w:spacing w:line="400" w:lineRule="exact"/>
        <w:ind w:firstLine="420" w:firstLineChars="200"/>
        <w:textAlignment w:val="auto"/>
        <w:rPr>
          <w:rFonts w:hint="eastAsia" w:ascii="仿宋" w:hAnsi="仿宋" w:eastAsia="仿宋" w:cs="仿宋"/>
          <w:color w:val="auto"/>
          <w:spacing w:val="8"/>
          <w:szCs w:val="21"/>
          <w:highlight w:val="none"/>
        </w:rPr>
      </w:pPr>
      <w:r>
        <w:rPr>
          <w:rFonts w:hint="eastAsia" w:ascii="仿宋" w:hAnsi="仿宋" w:eastAsia="仿宋" w:cs="仿宋"/>
          <w:bCs/>
          <w:color w:val="auto"/>
          <w:kern w:val="0"/>
          <w:sz w:val="21"/>
          <w:szCs w:val="21"/>
          <w:highlight w:val="none"/>
          <w:lang w:val="zh-CN"/>
        </w:rPr>
        <w:t>★</w:t>
      </w:r>
      <w:r>
        <w:rPr>
          <w:rFonts w:hint="eastAsia" w:ascii="仿宋" w:hAnsi="仿宋" w:eastAsia="仿宋" w:cs="仿宋"/>
          <w:color w:val="auto"/>
          <w:spacing w:val="8"/>
          <w:szCs w:val="21"/>
          <w:highlight w:val="none"/>
          <w:lang w:val="en-US" w:eastAsia="zh-CN"/>
        </w:rPr>
        <w:t>（2）</w:t>
      </w:r>
      <w:r>
        <w:rPr>
          <w:rFonts w:hint="eastAsia" w:ascii="仿宋" w:hAnsi="仿宋" w:eastAsia="仿宋" w:cs="仿宋"/>
          <w:color w:val="auto"/>
          <w:spacing w:val="8"/>
          <w:szCs w:val="21"/>
          <w:highlight w:val="none"/>
        </w:rPr>
        <w:t>草场门隧道机动车尾气治理设备运维费按每台每年1.</w:t>
      </w:r>
      <w:r>
        <w:rPr>
          <w:rFonts w:hint="eastAsia" w:ascii="仿宋" w:hAnsi="仿宋" w:eastAsia="仿宋" w:cs="仿宋"/>
          <w:color w:val="auto"/>
          <w:spacing w:val="8"/>
          <w:szCs w:val="21"/>
          <w:highlight w:val="none"/>
          <w:lang w:val="en-US" w:eastAsia="zh-CN"/>
        </w:rPr>
        <w:t>55</w:t>
      </w:r>
      <w:r>
        <w:rPr>
          <w:rFonts w:hint="eastAsia" w:ascii="仿宋" w:hAnsi="仿宋" w:eastAsia="仿宋" w:cs="仿宋"/>
          <w:color w:val="auto"/>
          <w:spacing w:val="8"/>
          <w:szCs w:val="21"/>
          <w:highlight w:val="none"/>
        </w:rPr>
        <w:t>万元的单价，</w:t>
      </w:r>
      <w:r>
        <w:rPr>
          <w:rFonts w:hint="eastAsia" w:ascii="仿宋" w:hAnsi="仿宋" w:eastAsia="仿宋" w:cs="仿宋"/>
          <w:color w:val="auto"/>
          <w:spacing w:val="8"/>
          <w:szCs w:val="21"/>
          <w:highlight w:val="none"/>
          <w:lang w:val="en-US" w:eastAsia="zh-CN"/>
        </w:rPr>
        <w:t>24台运维期为1年，预算37.2</w:t>
      </w:r>
      <w:r>
        <w:rPr>
          <w:rFonts w:hint="eastAsia" w:ascii="仿宋" w:hAnsi="仿宋" w:eastAsia="仿宋" w:cs="仿宋"/>
          <w:color w:val="auto"/>
          <w:spacing w:val="8"/>
          <w:szCs w:val="21"/>
          <w:highlight w:val="none"/>
        </w:rPr>
        <w:t>万元。</w:t>
      </w:r>
    </w:p>
    <w:p w14:paraId="71365819">
      <w:pPr>
        <w:pageBreakBefore w:val="0"/>
        <w:widowControl/>
        <w:numPr>
          <w:ilvl w:val="0"/>
          <w:numId w:val="0"/>
        </w:numPr>
        <w:shd w:val="clear" w:color="auto"/>
        <w:kinsoku/>
        <w:wordWrap/>
        <w:overflowPunct/>
        <w:topLinePunct w:val="0"/>
        <w:autoSpaceDE/>
        <w:autoSpaceDN/>
        <w:bidi w:val="0"/>
        <w:adjustRightInd/>
        <w:snapToGrid/>
        <w:spacing w:line="400" w:lineRule="exact"/>
        <w:ind w:firstLine="420" w:firstLineChars="200"/>
        <w:textAlignment w:val="auto"/>
        <w:rPr>
          <w:rFonts w:hint="eastAsia" w:ascii="仿宋" w:hAnsi="仿宋" w:eastAsia="仿宋" w:cs="仿宋"/>
          <w:color w:val="auto"/>
          <w:spacing w:val="8"/>
          <w:szCs w:val="21"/>
          <w:highlight w:val="none"/>
          <w:lang w:val="en-US" w:eastAsia="zh-CN"/>
        </w:rPr>
      </w:pPr>
      <w:r>
        <w:rPr>
          <w:rFonts w:hint="eastAsia" w:ascii="仿宋" w:hAnsi="仿宋" w:eastAsia="仿宋" w:cs="仿宋"/>
          <w:bCs/>
          <w:color w:val="auto"/>
          <w:kern w:val="0"/>
          <w:sz w:val="21"/>
          <w:szCs w:val="21"/>
          <w:highlight w:val="none"/>
          <w:lang w:val="zh-CN"/>
        </w:rPr>
        <w:t>★</w:t>
      </w:r>
      <w:r>
        <w:rPr>
          <w:rFonts w:hint="eastAsia" w:ascii="仿宋" w:hAnsi="仿宋" w:eastAsia="仿宋" w:cs="仿宋"/>
          <w:color w:val="auto"/>
          <w:spacing w:val="8"/>
          <w:szCs w:val="21"/>
          <w:highlight w:val="none"/>
          <w:lang w:val="en-US" w:eastAsia="zh-CN"/>
        </w:rPr>
        <w:t>（3）3台草场门隧道机动车尾气治理设备维修（含安装）预算9万元，此3台运维费含在24台中。</w:t>
      </w:r>
    </w:p>
    <w:p w14:paraId="53F03BC1">
      <w:pPr>
        <w:pageBreakBefore w:val="0"/>
        <w:widowControl/>
        <w:numPr>
          <w:ilvl w:val="0"/>
          <w:numId w:val="0"/>
        </w:numPr>
        <w:shd w:val="clear" w:color="auto"/>
        <w:kinsoku/>
        <w:wordWrap/>
        <w:overflowPunct/>
        <w:topLinePunct w:val="0"/>
        <w:autoSpaceDE/>
        <w:autoSpaceDN/>
        <w:bidi w:val="0"/>
        <w:adjustRightInd/>
        <w:snapToGrid/>
        <w:spacing w:line="400" w:lineRule="exact"/>
        <w:ind w:firstLine="452" w:firstLineChars="200"/>
        <w:textAlignment w:val="auto"/>
        <w:rPr>
          <w:rFonts w:hint="eastAsia" w:ascii="仿宋" w:hAnsi="仿宋" w:eastAsia="仿宋" w:cs="仿宋"/>
          <w:color w:val="auto"/>
          <w:spacing w:val="8"/>
          <w:szCs w:val="21"/>
          <w:highlight w:val="none"/>
          <w:lang w:val="en-US" w:eastAsia="zh-CN"/>
        </w:rPr>
      </w:pPr>
      <w:r>
        <w:rPr>
          <w:rFonts w:hint="eastAsia" w:ascii="仿宋" w:hAnsi="仿宋" w:eastAsia="仿宋" w:cs="仿宋"/>
          <w:color w:val="auto"/>
          <w:spacing w:val="8"/>
          <w:szCs w:val="21"/>
          <w:highlight w:val="none"/>
          <w:lang w:val="en-US" w:eastAsia="zh-CN"/>
        </w:rPr>
        <w:t>备注：</w:t>
      </w:r>
      <w:r>
        <w:rPr>
          <w:rFonts w:hint="eastAsia" w:ascii="仿宋" w:hAnsi="仿宋" w:eastAsia="仿宋" w:cs="仿宋"/>
          <w:color w:val="auto"/>
          <w:spacing w:val="8"/>
          <w:szCs w:val="21"/>
          <w:highlight w:val="none"/>
        </w:rPr>
        <w:t>运维服务期内，如因甲方要求或项目实际需要导致运维设备台数增</w:t>
      </w:r>
      <w:r>
        <w:rPr>
          <w:rFonts w:hint="eastAsia" w:ascii="仿宋" w:hAnsi="仿宋" w:eastAsia="仿宋" w:cs="仿宋"/>
          <w:color w:val="auto"/>
          <w:spacing w:val="8"/>
          <w:szCs w:val="21"/>
          <w:highlight w:val="none"/>
          <w:u w:val="none"/>
        </w:rPr>
        <w:t>减，</w:t>
      </w:r>
      <w:r>
        <w:rPr>
          <w:rFonts w:hint="eastAsia" w:ascii="仿宋" w:hAnsi="仿宋" w:eastAsia="仿宋" w:cs="仿宋"/>
          <w:color w:val="auto"/>
          <w:spacing w:val="8"/>
          <w:szCs w:val="21"/>
          <w:highlight w:val="none"/>
          <w:u w:val="none"/>
          <w:lang w:val="en-US" w:eastAsia="zh-CN"/>
        </w:rPr>
        <w:t>经</w:t>
      </w:r>
      <w:r>
        <w:rPr>
          <w:rFonts w:hint="eastAsia" w:ascii="仿宋" w:hAnsi="仿宋" w:eastAsia="仿宋" w:cs="仿宋"/>
          <w:color w:val="auto"/>
          <w:spacing w:val="8"/>
          <w:szCs w:val="21"/>
          <w:highlight w:val="none"/>
        </w:rPr>
        <w:t>双方确认，运维费按实际增减台数及实际运行天数折算</w:t>
      </w:r>
      <w:r>
        <w:rPr>
          <w:rFonts w:hint="eastAsia" w:ascii="仿宋" w:hAnsi="仿宋" w:eastAsia="仿宋" w:cs="仿宋"/>
          <w:color w:val="auto"/>
          <w:spacing w:val="8"/>
          <w:szCs w:val="21"/>
          <w:highlight w:val="none"/>
          <w:lang w:eastAsia="zh-CN"/>
        </w:rPr>
        <w:t>。</w:t>
      </w:r>
    </w:p>
    <w:p w14:paraId="2D39066D">
      <w:pPr>
        <w:keepNext w:val="0"/>
        <w:keepLines w:val="0"/>
        <w:pageBreakBefore w:val="0"/>
        <w:widowControl w:val="0"/>
        <w:numPr>
          <w:ilvl w:val="0"/>
          <w:numId w:val="7"/>
        </w:numPr>
        <w:shd w:val="clear"/>
        <w:kinsoku/>
        <w:wordWrap/>
        <w:overflowPunct/>
        <w:topLinePunct w:val="0"/>
        <w:autoSpaceDE/>
        <w:autoSpaceDN/>
        <w:bidi w:val="0"/>
        <w:adjustRightInd/>
        <w:snapToGrid/>
        <w:spacing w:line="400" w:lineRule="exact"/>
        <w:textAlignment w:val="auto"/>
        <w:outlineLvl w:val="1"/>
        <w:rPr>
          <w:rFonts w:hint="eastAsia" w:ascii="仿宋" w:hAnsi="仿宋" w:eastAsia="仿宋" w:cs="仿宋"/>
          <w:b/>
          <w:bCs w:val="0"/>
          <w:color w:val="auto"/>
          <w:sz w:val="21"/>
          <w:szCs w:val="21"/>
          <w:highlight w:val="none"/>
        </w:rPr>
      </w:pPr>
      <w:r>
        <w:rPr>
          <w:rFonts w:hint="eastAsia" w:ascii="仿宋" w:hAnsi="仿宋" w:eastAsia="仿宋" w:cs="仿宋"/>
          <w:b/>
          <w:bCs w:val="0"/>
          <w:color w:val="auto"/>
          <w:sz w:val="21"/>
          <w:szCs w:val="21"/>
          <w:highlight w:val="none"/>
          <w:lang w:val="en-US" w:eastAsia="zh-CN"/>
        </w:rPr>
        <w:t>运维要求</w:t>
      </w:r>
    </w:p>
    <w:p w14:paraId="2DB28381">
      <w:pPr>
        <w:pStyle w:val="5"/>
        <w:keepNext/>
        <w:keepLines/>
        <w:pageBreakBefore w:val="0"/>
        <w:widowControl w:val="0"/>
        <w:shd w:val="clear"/>
        <w:kinsoku/>
        <w:wordWrap/>
        <w:overflowPunct/>
        <w:topLinePunct w:val="0"/>
        <w:autoSpaceDE/>
        <w:autoSpaceDN/>
        <w:bidi w:val="0"/>
        <w:adjustRightInd/>
        <w:snapToGrid/>
        <w:spacing w:before="0" w:after="0" w:line="400" w:lineRule="exac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bCs/>
          <w:color w:val="auto"/>
          <w:kern w:val="0"/>
          <w:sz w:val="21"/>
          <w:szCs w:val="21"/>
          <w:highlight w:val="none"/>
          <w:lang w:val="zh-CN"/>
        </w:rPr>
        <w:t>★</w:t>
      </w:r>
      <w:r>
        <w:rPr>
          <w:rFonts w:hint="eastAsia" w:ascii="仿宋" w:hAnsi="仿宋" w:eastAsia="仿宋" w:cs="仿宋"/>
          <w:color w:val="auto"/>
          <w:sz w:val="21"/>
          <w:szCs w:val="21"/>
          <w:highlight w:val="none"/>
          <w:lang w:val="en-US" w:eastAsia="zh-CN"/>
        </w:rPr>
        <w:t>（一）交通源空气污染治理设备服务要求</w:t>
      </w:r>
    </w:p>
    <w:p w14:paraId="5C07D2C8">
      <w:pPr>
        <w:keepNext w:val="0"/>
        <w:keepLines w:val="0"/>
        <w:pageBreakBefore w:val="0"/>
        <w:widowControl w:val="0"/>
        <w:shd w:val="clear"/>
        <w:kinsoku/>
        <w:wordWrap/>
        <w:overflowPunct/>
        <w:topLinePunct w:val="0"/>
        <w:autoSpaceDE/>
        <w:autoSpaceDN/>
        <w:bidi w:val="0"/>
        <w:adjustRightInd/>
        <w:snapToGrid/>
        <w:spacing w:line="400" w:lineRule="exact"/>
        <w:textAlignment w:val="auto"/>
        <w:rPr>
          <w:rFonts w:hint="eastAsia" w:ascii="仿宋" w:hAnsi="仿宋" w:eastAsia="仿宋" w:cs="仿宋"/>
          <w:color w:val="auto"/>
          <w:sz w:val="21"/>
          <w:szCs w:val="21"/>
          <w:highlight w:val="none"/>
        </w:rPr>
      </w:pPr>
      <w:r>
        <w:rPr>
          <w:rFonts w:hint="eastAsia" w:ascii="仿宋" w:hAnsi="仿宋" w:eastAsia="仿宋" w:cs="仿宋"/>
          <w:b/>
          <w:bCs/>
          <w:color w:val="auto"/>
          <w:sz w:val="21"/>
          <w:szCs w:val="21"/>
          <w:highlight w:val="none"/>
          <w:lang w:val="en-US" w:eastAsia="zh-CN"/>
        </w:rPr>
        <w:t>1、</w:t>
      </w:r>
      <w:r>
        <w:rPr>
          <w:rFonts w:hint="eastAsia" w:ascii="仿宋" w:hAnsi="仿宋" w:eastAsia="仿宋" w:cs="仿宋"/>
          <w:b/>
          <w:bCs/>
          <w:color w:val="auto"/>
          <w:sz w:val="21"/>
          <w:szCs w:val="21"/>
          <w:highlight w:val="none"/>
        </w:rPr>
        <w:t>运维时间：</w:t>
      </w: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z w:val="21"/>
          <w:szCs w:val="21"/>
          <w:highlight w:val="none"/>
        </w:rPr>
        <w:t>年。</w:t>
      </w:r>
    </w:p>
    <w:p w14:paraId="0EDE616D">
      <w:pPr>
        <w:keepNext w:val="0"/>
        <w:keepLines w:val="0"/>
        <w:pageBreakBefore w:val="0"/>
        <w:widowControl w:val="0"/>
        <w:numPr>
          <w:ilvl w:val="0"/>
          <w:numId w:val="0"/>
        </w:numPr>
        <w:shd w:val="clear"/>
        <w:kinsoku/>
        <w:wordWrap/>
        <w:overflowPunct/>
        <w:topLinePunct w:val="0"/>
        <w:autoSpaceDE/>
        <w:autoSpaceDN/>
        <w:bidi w:val="0"/>
        <w:adjustRightInd/>
        <w:snapToGrid/>
        <w:spacing w:line="400" w:lineRule="exact"/>
        <w:textAlignment w:val="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2、运维内容：</w:t>
      </w:r>
    </w:p>
    <w:p w14:paraId="7A869FAC">
      <w:pPr>
        <w:keepNext w:val="0"/>
        <w:keepLines w:val="0"/>
        <w:pageBreakBefore w:val="0"/>
        <w:widowControl w:val="0"/>
        <w:shd w:val="clear"/>
        <w:kinsoku/>
        <w:wordWrap/>
        <w:overflowPunct/>
        <w:topLinePunct w:val="0"/>
        <w:autoSpaceDE/>
        <w:autoSpaceDN/>
        <w:bidi w:val="0"/>
        <w:adjustRightInd/>
        <w:snapToGrid/>
        <w:spacing w:line="400" w:lineRule="exact"/>
        <w:textAlignment w:val="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2.1月度维保：</w:t>
      </w:r>
    </w:p>
    <w:p w14:paraId="39077C17">
      <w:pPr>
        <w:keepNext w:val="0"/>
        <w:keepLines w:val="0"/>
        <w:pageBreakBefore w:val="0"/>
        <w:widowControl w:val="0"/>
        <w:shd w:val="clear"/>
        <w:kinsoku/>
        <w:wordWrap/>
        <w:overflowPunct/>
        <w:topLinePunct w:val="0"/>
        <w:autoSpaceDE/>
        <w:autoSpaceDN/>
        <w:bidi w:val="0"/>
        <w:adjustRightInd/>
        <w:snapToGrid/>
        <w:spacing w:line="400" w:lineRule="exact"/>
        <w:ind w:firstLine="420" w:firstLineChars="20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（1）设备断电，拆机检查电控系统、动力系统（重点检查风机液化油存量并排除渗漏风险）。</w:t>
      </w:r>
    </w:p>
    <w:p w14:paraId="0B577B4D">
      <w:pPr>
        <w:keepNext w:val="0"/>
        <w:keepLines w:val="0"/>
        <w:pageBreakBefore w:val="0"/>
        <w:widowControl w:val="0"/>
        <w:shd w:val="clear"/>
        <w:kinsoku/>
        <w:wordWrap/>
        <w:overflowPunct/>
        <w:topLinePunct w:val="0"/>
        <w:autoSpaceDE/>
        <w:autoSpaceDN/>
        <w:bidi w:val="0"/>
        <w:adjustRightInd/>
        <w:snapToGrid/>
        <w:spacing w:line="400" w:lineRule="exact"/>
        <w:ind w:firstLine="420" w:firstLineChars="20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（2）拆卸前过滤模组、PM</w:t>
      </w:r>
      <w:r>
        <w:rPr>
          <w:rFonts w:hint="eastAsia" w:ascii="仿宋" w:hAnsi="仿宋" w:eastAsia="仿宋" w:cs="仿宋"/>
          <w:color w:val="auto"/>
          <w:sz w:val="21"/>
          <w:szCs w:val="21"/>
          <w:highlight w:val="none"/>
          <w:vertAlign w:val="subscript"/>
          <w:lang w:val="en-US" w:eastAsia="zh-CN"/>
        </w:rPr>
        <w:t>2.5</w:t>
      </w:r>
      <w:r>
        <w:rPr>
          <w:rFonts w:hint="eastAsia" w:ascii="仿宋" w:hAnsi="仿宋" w:eastAsia="仿宋" w:cs="仿宋"/>
          <w:color w:val="auto"/>
          <w:sz w:val="21"/>
          <w:szCs w:val="21"/>
          <w:highlight w:val="none"/>
          <w:lang w:val="en-US" w:eastAsia="zh-CN"/>
        </w:rPr>
        <w:t>气溶胶去除模组、ASF分解模组，并进行物理性检查。</w:t>
      </w:r>
    </w:p>
    <w:p w14:paraId="43570704">
      <w:pPr>
        <w:keepNext w:val="0"/>
        <w:keepLines w:val="0"/>
        <w:pageBreakBefore w:val="0"/>
        <w:widowControl w:val="0"/>
        <w:shd w:val="clear"/>
        <w:kinsoku/>
        <w:wordWrap/>
        <w:overflowPunct/>
        <w:topLinePunct w:val="0"/>
        <w:autoSpaceDE/>
        <w:autoSpaceDN/>
        <w:bidi w:val="0"/>
        <w:adjustRightInd/>
        <w:snapToGrid/>
        <w:spacing w:line="400" w:lineRule="exact"/>
        <w:ind w:firstLine="420" w:firstLineChars="20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（3）采用专用清洗、烘干设备（超声波低温）及配套清洗剂（中性）对前过滤模组、PM</w:t>
      </w:r>
      <w:r>
        <w:rPr>
          <w:rFonts w:hint="eastAsia" w:ascii="仿宋" w:hAnsi="仿宋" w:eastAsia="仿宋" w:cs="仿宋"/>
          <w:color w:val="auto"/>
          <w:sz w:val="21"/>
          <w:szCs w:val="21"/>
          <w:highlight w:val="none"/>
          <w:vertAlign w:val="subscript"/>
          <w:lang w:val="en-US" w:eastAsia="zh-CN"/>
        </w:rPr>
        <w:t>2.5</w:t>
      </w:r>
      <w:r>
        <w:rPr>
          <w:rFonts w:hint="eastAsia" w:ascii="仿宋" w:hAnsi="仿宋" w:eastAsia="仿宋" w:cs="仿宋"/>
          <w:color w:val="auto"/>
          <w:sz w:val="21"/>
          <w:szCs w:val="21"/>
          <w:highlight w:val="none"/>
          <w:lang w:val="en-US" w:eastAsia="zh-CN"/>
        </w:rPr>
        <w:t>气溶胶去除模组、ASF分解模组进行返厂清洗。</w:t>
      </w:r>
    </w:p>
    <w:p w14:paraId="22CE0045">
      <w:pPr>
        <w:keepNext w:val="0"/>
        <w:keepLines w:val="0"/>
        <w:pageBreakBefore w:val="0"/>
        <w:widowControl w:val="0"/>
        <w:shd w:val="clear"/>
        <w:kinsoku/>
        <w:wordWrap/>
        <w:overflowPunct/>
        <w:topLinePunct w:val="0"/>
        <w:autoSpaceDE/>
        <w:autoSpaceDN/>
        <w:bidi w:val="0"/>
        <w:adjustRightInd/>
        <w:snapToGrid/>
        <w:spacing w:line="400" w:lineRule="exact"/>
        <w:ind w:firstLine="420" w:firstLineChars="20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（4）检测清洗烘干完成的前过滤模组、PM</w:t>
      </w:r>
      <w:r>
        <w:rPr>
          <w:rFonts w:hint="eastAsia" w:ascii="仿宋" w:hAnsi="仿宋" w:eastAsia="仿宋" w:cs="仿宋"/>
          <w:color w:val="auto"/>
          <w:sz w:val="21"/>
          <w:szCs w:val="21"/>
          <w:highlight w:val="none"/>
          <w:vertAlign w:val="subscript"/>
          <w:lang w:val="en-US" w:eastAsia="zh-CN"/>
        </w:rPr>
        <w:t>2.5</w:t>
      </w:r>
      <w:r>
        <w:rPr>
          <w:rFonts w:hint="eastAsia" w:ascii="仿宋" w:hAnsi="仿宋" w:eastAsia="仿宋" w:cs="仿宋"/>
          <w:color w:val="auto"/>
          <w:sz w:val="21"/>
          <w:szCs w:val="21"/>
          <w:highlight w:val="none"/>
          <w:lang w:val="en-US" w:eastAsia="zh-CN"/>
        </w:rPr>
        <w:t>气溶胶去除模组、ASF分解模组各项性能参数。</w:t>
      </w:r>
    </w:p>
    <w:p w14:paraId="09D37021">
      <w:pPr>
        <w:keepNext w:val="0"/>
        <w:keepLines w:val="0"/>
        <w:pageBreakBefore w:val="0"/>
        <w:widowControl w:val="0"/>
        <w:shd w:val="clear"/>
        <w:kinsoku/>
        <w:wordWrap/>
        <w:overflowPunct/>
        <w:topLinePunct w:val="0"/>
        <w:autoSpaceDE/>
        <w:autoSpaceDN/>
        <w:bidi w:val="0"/>
        <w:adjustRightInd/>
        <w:snapToGrid/>
        <w:spacing w:line="400" w:lineRule="exact"/>
        <w:ind w:firstLine="420" w:firstLineChars="20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（5）装机，将上述模组安装至设备指定位置，设备通电运行检测设备系统、传感器模组工作是否正常，同步测试该设备数据传输是否正常。</w:t>
      </w:r>
    </w:p>
    <w:p w14:paraId="52A7A41F">
      <w:pPr>
        <w:keepNext w:val="0"/>
        <w:keepLines w:val="0"/>
        <w:pageBreakBefore w:val="0"/>
        <w:widowControl w:val="0"/>
        <w:shd w:val="clear"/>
        <w:kinsoku/>
        <w:wordWrap/>
        <w:overflowPunct/>
        <w:topLinePunct w:val="0"/>
        <w:autoSpaceDE/>
        <w:autoSpaceDN/>
        <w:bidi w:val="0"/>
        <w:adjustRightInd/>
        <w:snapToGrid/>
        <w:spacing w:line="400" w:lineRule="exact"/>
        <w:ind w:firstLine="420" w:firstLineChars="20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（6）每台设备拆卸前过滤模组、PM</w:t>
      </w:r>
      <w:r>
        <w:rPr>
          <w:rFonts w:hint="eastAsia" w:ascii="仿宋" w:hAnsi="仿宋" w:eastAsia="仿宋" w:cs="仿宋"/>
          <w:color w:val="auto"/>
          <w:sz w:val="21"/>
          <w:szCs w:val="21"/>
          <w:highlight w:val="none"/>
          <w:vertAlign w:val="subscript"/>
          <w:lang w:val="en-US" w:eastAsia="zh-CN"/>
        </w:rPr>
        <w:t>2.5</w:t>
      </w:r>
      <w:r>
        <w:rPr>
          <w:rFonts w:hint="eastAsia" w:ascii="仿宋" w:hAnsi="仿宋" w:eastAsia="仿宋" w:cs="仿宋"/>
          <w:color w:val="auto"/>
          <w:sz w:val="21"/>
          <w:szCs w:val="21"/>
          <w:highlight w:val="none"/>
          <w:lang w:val="en-US" w:eastAsia="zh-CN"/>
        </w:rPr>
        <w:t>气溶胶去除模组、ASF分解模组返厂清洗时，同步安装另一套已完成清洗测试的前过滤模组、PM2.5气溶胶去除模组、ASF分解模组，以保证设备连续运行。货车自备。</w:t>
      </w:r>
    </w:p>
    <w:p w14:paraId="7D992519">
      <w:pPr>
        <w:keepNext w:val="0"/>
        <w:keepLines w:val="0"/>
        <w:pageBreakBefore w:val="0"/>
        <w:widowControl w:val="0"/>
        <w:shd w:val="clear"/>
        <w:kinsoku/>
        <w:wordWrap/>
        <w:overflowPunct/>
        <w:topLinePunct w:val="0"/>
        <w:autoSpaceDE/>
        <w:autoSpaceDN/>
        <w:bidi w:val="0"/>
        <w:adjustRightInd/>
        <w:snapToGrid/>
        <w:spacing w:line="400" w:lineRule="exact"/>
        <w:textAlignment w:val="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2.2周维保：</w:t>
      </w:r>
    </w:p>
    <w:p w14:paraId="7120A5D7">
      <w:pPr>
        <w:keepNext w:val="0"/>
        <w:keepLines w:val="0"/>
        <w:pageBreakBefore w:val="0"/>
        <w:widowControl w:val="0"/>
        <w:shd w:val="clear"/>
        <w:kinsoku/>
        <w:wordWrap/>
        <w:overflowPunct/>
        <w:topLinePunct w:val="0"/>
        <w:autoSpaceDE/>
        <w:autoSpaceDN/>
        <w:bidi w:val="0"/>
        <w:adjustRightInd/>
        <w:snapToGrid/>
        <w:spacing w:line="400" w:lineRule="exact"/>
        <w:ind w:firstLine="420" w:firstLineChars="20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（1）设备断电，拆机检查电控系统、动力系统（重点检查风机液化油存量并排除渗漏风险）。</w:t>
      </w:r>
    </w:p>
    <w:p w14:paraId="4AA55A70">
      <w:pPr>
        <w:keepNext w:val="0"/>
        <w:keepLines w:val="0"/>
        <w:pageBreakBefore w:val="0"/>
        <w:widowControl w:val="0"/>
        <w:shd w:val="clear"/>
        <w:kinsoku/>
        <w:wordWrap/>
        <w:overflowPunct/>
        <w:topLinePunct w:val="0"/>
        <w:autoSpaceDE/>
        <w:autoSpaceDN/>
        <w:bidi w:val="0"/>
        <w:adjustRightInd/>
        <w:snapToGrid/>
        <w:spacing w:line="400" w:lineRule="exact"/>
        <w:ind w:firstLine="420" w:firstLineChars="20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（2）对前过滤模组、PM</w:t>
      </w:r>
      <w:r>
        <w:rPr>
          <w:rFonts w:hint="eastAsia" w:ascii="仿宋" w:hAnsi="仿宋" w:eastAsia="仿宋" w:cs="仿宋"/>
          <w:color w:val="auto"/>
          <w:sz w:val="21"/>
          <w:szCs w:val="21"/>
          <w:highlight w:val="none"/>
          <w:vertAlign w:val="subscript"/>
          <w:lang w:val="en-US" w:eastAsia="zh-CN"/>
        </w:rPr>
        <w:t>2.5</w:t>
      </w:r>
      <w:r>
        <w:rPr>
          <w:rFonts w:hint="eastAsia" w:ascii="仿宋" w:hAnsi="仿宋" w:eastAsia="仿宋" w:cs="仿宋"/>
          <w:color w:val="auto"/>
          <w:sz w:val="21"/>
          <w:szCs w:val="21"/>
          <w:highlight w:val="none"/>
          <w:lang w:val="en-US" w:eastAsia="zh-CN"/>
        </w:rPr>
        <w:t>气溶胶去除模组、ASF分解模组进行物理性检查。</w:t>
      </w:r>
    </w:p>
    <w:p w14:paraId="21E27B25">
      <w:pPr>
        <w:keepNext w:val="0"/>
        <w:keepLines w:val="0"/>
        <w:pageBreakBefore w:val="0"/>
        <w:widowControl w:val="0"/>
        <w:shd w:val="clear"/>
        <w:kinsoku/>
        <w:wordWrap/>
        <w:overflowPunct/>
        <w:topLinePunct w:val="0"/>
        <w:autoSpaceDE/>
        <w:autoSpaceDN/>
        <w:bidi w:val="0"/>
        <w:adjustRightInd/>
        <w:snapToGrid/>
        <w:spacing w:line="400" w:lineRule="exact"/>
        <w:ind w:firstLine="420" w:firstLineChars="20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（3）拆卸前过滤模组返厂清洗，PM</w:t>
      </w:r>
      <w:r>
        <w:rPr>
          <w:rFonts w:hint="eastAsia" w:ascii="仿宋" w:hAnsi="仿宋" w:eastAsia="仿宋" w:cs="仿宋"/>
          <w:color w:val="auto"/>
          <w:sz w:val="21"/>
          <w:szCs w:val="21"/>
          <w:highlight w:val="none"/>
          <w:vertAlign w:val="subscript"/>
          <w:lang w:val="en-US" w:eastAsia="zh-CN"/>
        </w:rPr>
        <w:t>2.5</w:t>
      </w:r>
      <w:r>
        <w:rPr>
          <w:rFonts w:hint="eastAsia" w:ascii="仿宋" w:hAnsi="仿宋" w:eastAsia="仿宋" w:cs="仿宋"/>
          <w:color w:val="auto"/>
          <w:sz w:val="21"/>
          <w:szCs w:val="21"/>
          <w:highlight w:val="none"/>
          <w:lang w:val="en-US" w:eastAsia="zh-CN"/>
        </w:rPr>
        <w:t>气溶胶去除模组除尘。</w:t>
      </w:r>
    </w:p>
    <w:p w14:paraId="316319F0">
      <w:pPr>
        <w:keepNext w:val="0"/>
        <w:keepLines w:val="0"/>
        <w:pageBreakBefore w:val="0"/>
        <w:widowControl w:val="0"/>
        <w:shd w:val="clear"/>
        <w:kinsoku/>
        <w:wordWrap/>
        <w:overflowPunct/>
        <w:topLinePunct w:val="0"/>
        <w:autoSpaceDE/>
        <w:autoSpaceDN/>
        <w:bidi w:val="0"/>
        <w:adjustRightInd/>
        <w:snapToGrid/>
        <w:spacing w:line="400" w:lineRule="exact"/>
        <w:ind w:firstLine="420" w:firstLineChars="20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（4）采用专用清洗、烘干设备（超声波低温）及配套清洗剂（中性）对前过滤模组进行返厂清洗。</w:t>
      </w:r>
    </w:p>
    <w:p w14:paraId="1E17BEDA">
      <w:pPr>
        <w:keepNext w:val="0"/>
        <w:keepLines w:val="0"/>
        <w:pageBreakBefore w:val="0"/>
        <w:widowControl w:val="0"/>
        <w:shd w:val="clear"/>
        <w:kinsoku/>
        <w:wordWrap/>
        <w:overflowPunct/>
        <w:topLinePunct w:val="0"/>
        <w:autoSpaceDE/>
        <w:autoSpaceDN/>
        <w:bidi w:val="0"/>
        <w:adjustRightInd/>
        <w:snapToGrid/>
        <w:spacing w:line="400" w:lineRule="exact"/>
        <w:ind w:firstLine="420" w:firstLineChars="20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（5）检测清洗烘干完成的前过滤模组性能参数。</w:t>
      </w:r>
    </w:p>
    <w:p w14:paraId="72AA6403">
      <w:pPr>
        <w:keepNext w:val="0"/>
        <w:keepLines w:val="0"/>
        <w:pageBreakBefore w:val="0"/>
        <w:widowControl w:val="0"/>
        <w:shd w:val="clear"/>
        <w:kinsoku/>
        <w:wordWrap/>
        <w:overflowPunct/>
        <w:topLinePunct w:val="0"/>
        <w:autoSpaceDE/>
        <w:autoSpaceDN/>
        <w:bidi w:val="0"/>
        <w:adjustRightInd/>
        <w:snapToGrid/>
        <w:spacing w:line="400" w:lineRule="exact"/>
        <w:ind w:firstLine="420" w:firstLineChars="200"/>
        <w:textAlignment w:val="auto"/>
        <w:rPr>
          <w:rFonts w:hint="eastAsia" w:ascii="仿宋" w:hAnsi="仿宋" w:eastAsia="仿宋" w:cs="仿宋"/>
          <w:strike w:val="0"/>
          <w:dstrike w:val="0"/>
          <w:color w:val="auto"/>
          <w:sz w:val="21"/>
          <w:szCs w:val="21"/>
          <w:highlight w:val="none"/>
          <w:lang w:val="en-US" w:eastAsia="zh-CN"/>
        </w:rPr>
      </w:pPr>
      <w:r>
        <w:rPr>
          <w:rFonts w:hint="eastAsia" w:ascii="仿宋" w:hAnsi="仿宋" w:eastAsia="仿宋" w:cs="仿宋"/>
          <w:color w:val="auto"/>
          <w:sz w:val="21"/>
          <w:szCs w:val="21"/>
          <w:highlight w:val="none"/>
          <w:lang w:val="en-US" w:eastAsia="zh-CN"/>
        </w:rPr>
        <w:t>（</w:t>
      </w:r>
      <w:r>
        <w:rPr>
          <w:rFonts w:hint="eastAsia" w:ascii="仿宋" w:hAnsi="仿宋" w:eastAsia="仿宋" w:cs="仿宋"/>
          <w:strike w:val="0"/>
          <w:dstrike w:val="0"/>
          <w:color w:val="auto"/>
          <w:sz w:val="21"/>
          <w:szCs w:val="21"/>
          <w:highlight w:val="none"/>
          <w:lang w:val="en-US" w:eastAsia="zh-CN"/>
        </w:rPr>
        <w:t>6）装机，将上述模组安装至设备指定位置，设备通电运行检测设备系统、传感器模组工作是否正常，同步测试该设备数据传输是否正常。</w:t>
      </w:r>
    </w:p>
    <w:p w14:paraId="2BFCE810">
      <w:pPr>
        <w:keepNext w:val="0"/>
        <w:keepLines w:val="0"/>
        <w:pageBreakBefore w:val="0"/>
        <w:widowControl w:val="0"/>
        <w:shd w:val="clear"/>
        <w:kinsoku/>
        <w:wordWrap/>
        <w:overflowPunct/>
        <w:topLinePunct w:val="0"/>
        <w:autoSpaceDE/>
        <w:autoSpaceDN/>
        <w:bidi w:val="0"/>
        <w:adjustRightInd/>
        <w:snapToGrid/>
        <w:spacing w:line="400" w:lineRule="exact"/>
        <w:ind w:firstLine="420" w:firstLineChars="200"/>
        <w:textAlignment w:val="auto"/>
        <w:rPr>
          <w:rFonts w:hint="eastAsia" w:ascii="仿宋" w:hAnsi="仿宋" w:eastAsia="仿宋" w:cs="仿宋"/>
          <w:strike w:val="0"/>
          <w:dstrike w:val="0"/>
          <w:color w:val="auto"/>
          <w:sz w:val="21"/>
          <w:szCs w:val="21"/>
          <w:highlight w:val="none"/>
          <w:lang w:val="en-US" w:eastAsia="zh-CN"/>
        </w:rPr>
      </w:pPr>
      <w:r>
        <w:rPr>
          <w:rFonts w:hint="eastAsia" w:ascii="仿宋" w:hAnsi="仿宋" w:eastAsia="仿宋" w:cs="仿宋"/>
          <w:color w:val="auto"/>
          <w:sz w:val="21"/>
          <w:szCs w:val="21"/>
          <w:highlight w:val="none"/>
          <w:lang w:val="en-US" w:eastAsia="zh-CN"/>
        </w:rPr>
        <w:t>（</w:t>
      </w:r>
      <w:r>
        <w:rPr>
          <w:rFonts w:hint="eastAsia" w:ascii="仿宋" w:hAnsi="仿宋" w:eastAsia="仿宋" w:cs="仿宋"/>
          <w:strike w:val="0"/>
          <w:dstrike w:val="0"/>
          <w:color w:val="auto"/>
          <w:sz w:val="21"/>
          <w:szCs w:val="21"/>
          <w:highlight w:val="none"/>
          <w:lang w:val="en-US" w:eastAsia="zh-CN"/>
        </w:rPr>
        <w:t>7）每台设备拆卸前过滤模组返厂清洗时，同步安装另一套已完成清洗测试的前过滤模组，以保证设备连续运行。货车自备。</w:t>
      </w:r>
    </w:p>
    <w:p w14:paraId="36C6F53C">
      <w:pPr>
        <w:keepNext w:val="0"/>
        <w:keepLines w:val="0"/>
        <w:pageBreakBefore w:val="0"/>
        <w:widowControl w:val="0"/>
        <w:shd w:val="clear"/>
        <w:kinsoku/>
        <w:wordWrap/>
        <w:overflowPunct/>
        <w:topLinePunct w:val="0"/>
        <w:autoSpaceDE/>
        <w:autoSpaceDN/>
        <w:bidi w:val="0"/>
        <w:adjustRightInd/>
        <w:snapToGrid/>
        <w:spacing w:line="400" w:lineRule="exact"/>
        <w:textAlignment w:val="auto"/>
        <w:rPr>
          <w:rFonts w:hint="eastAsia" w:ascii="仿宋" w:hAnsi="仿宋" w:eastAsia="仿宋" w:cs="仿宋"/>
          <w:b/>
          <w:bCs/>
          <w:strike w:val="0"/>
          <w:dstrike w:val="0"/>
          <w:color w:val="auto"/>
          <w:sz w:val="21"/>
          <w:szCs w:val="21"/>
          <w:highlight w:val="none"/>
          <w:lang w:val="en-US" w:eastAsia="zh-CN"/>
        </w:rPr>
      </w:pPr>
      <w:r>
        <w:rPr>
          <w:rFonts w:hint="eastAsia" w:ascii="仿宋" w:hAnsi="仿宋" w:eastAsia="仿宋" w:cs="仿宋"/>
          <w:b/>
          <w:bCs/>
          <w:strike w:val="0"/>
          <w:dstrike w:val="0"/>
          <w:color w:val="auto"/>
          <w:sz w:val="21"/>
          <w:szCs w:val="21"/>
          <w:highlight w:val="none"/>
          <w:lang w:val="en-US" w:eastAsia="zh-CN"/>
        </w:rPr>
        <w:t>2.3停机维保：</w:t>
      </w:r>
    </w:p>
    <w:p w14:paraId="11D6050F">
      <w:pPr>
        <w:keepNext w:val="0"/>
        <w:keepLines w:val="0"/>
        <w:pageBreakBefore w:val="0"/>
        <w:widowControl w:val="0"/>
        <w:shd w:val="clear"/>
        <w:kinsoku/>
        <w:wordWrap/>
        <w:overflowPunct/>
        <w:topLinePunct w:val="0"/>
        <w:autoSpaceDE/>
        <w:autoSpaceDN/>
        <w:bidi w:val="0"/>
        <w:adjustRightInd/>
        <w:snapToGrid/>
        <w:spacing w:line="400" w:lineRule="exact"/>
        <w:ind w:firstLine="420" w:firstLineChars="20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（1）设备断电，拆机检查电控系统、动力系统（重点检查风机液化油存量并排除渗漏风险）。</w:t>
      </w:r>
    </w:p>
    <w:p w14:paraId="5C9E20A1">
      <w:pPr>
        <w:keepNext w:val="0"/>
        <w:keepLines w:val="0"/>
        <w:pageBreakBefore w:val="0"/>
        <w:widowControl w:val="0"/>
        <w:shd w:val="clear"/>
        <w:kinsoku/>
        <w:wordWrap/>
        <w:overflowPunct/>
        <w:topLinePunct w:val="0"/>
        <w:autoSpaceDE/>
        <w:autoSpaceDN/>
        <w:bidi w:val="0"/>
        <w:adjustRightInd/>
        <w:snapToGrid/>
        <w:spacing w:line="400" w:lineRule="exact"/>
        <w:ind w:firstLine="420" w:firstLineChars="200"/>
        <w:textAlignment w:val="auto"/>
        <w:rPr>
          <w:rFonts w:hint="eastAsia" w:ascii="仿宋" w:hAnsi="仿宋" w:eastAsia="仿宋" w:cs="仿宋"/>
          <w:strike w:val="0"/>
          <w:dstrike w:val="0"/>
          <w:color w:val="auto"/>
          <w:sz w:val="21"/>
          <w:szCs w:val="21"/>
          <w:highlight w:val="none"/>
          <w:lang w:val="en-US" w:eastAsia="zh-CN"/>
        </w:rPr>
      </w:pPr>
      <w:r>
        <w:rPr>
          <w:rFonts w:hint="eastAsia" w:ascii="仿宋" w:hAnsi="仿宋" w:eastAsia="仿宋" w:cs="仿宋"/>
          <w:color w:val="auto"/>
          <w:sz w:val="21"/>
          <w:szCs w:val="21"/>
          <w:highlight w:val="none"/>
          <w:lang w:val="en-US" w:eastAsia="zh-CN"/>
        </w:rPr>
        <w:t>（</w:t>
      </w:r>
      <w:r>
        <w:rPr>
          <w:rFonts w:hint="eastAsia" w:ascii="仿宋" w:hAnsi="仿宋" w:eastAsia="仿宋" w:cs="仿宋"/>
          <w:strike w:val="0"/>
          <w:dstrike w:val="0"/>
          <w:color w:val="auto"/>
          <w:sz w:val="21"/>
          <w:szCs w:val="21"/>
          <w:highlight w:val="none"/>
          <w:lang w:val="en-US" w:eastAsia="zh-CN"/>
        </w:rPr>
        <w:t>2）设备通电运行检测设备系统、传感器模组工作是否正常，同步测试该设备数据传输是否正常。</w:t>
      </w:r>
    </w:p>
    <w:p w14:paraId="739333D4">
      <w:pPr>
        <w:keepNext w:val="0"/>
        <w:keepLines w:val="0"/>
        <w:pageBreakBefore w:val="0"/>
        <w:widowControl w:val="0"/>
        <w:shd w:val="clear"/>
        <w:kinsoku/>
        <w:wordWrap/>
        <w:overflowPunct/>
        <w:topLinePunct w:val="0"/>
        <w:autoSpaceDE/>
        <w:autoSpaceDN/>
        <w:bidi w:val="0"/>
        <w:adjustRightInd/>
        <w:snapToGrid/>
        <w:spacing w:line="400" w:lineRule="exact"/>
        <w:textAlignment w:val="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2.4工作频次：</w:t>
      </w:r>
    </w:p>
    <w:p w14:paraId="35DEC0F3">
      <w:pPr>
        <w:keepNext w:val="0"/>
        <w:keepLines w:val="0"/>
        <w:pageBreakBefore w:val="0"/>
        <w:widowControl w:val="0"/>
        <w:shd w:val="clear"/>
        <w:kinsoku/>
        <w:wordWrap/>
        <w:overflowPunct/>
        <w:topLinePunct w:val="0"/>
        <w:autoSpaceDE/>
        <w:autoSpaceDN/>
        <w:bidi w:val="0"/>
        <w:adjustRightInd/>
        <w:snapToGrid/>
        <w:spacing w:line="400" w:lineRule="exact"/>
        <w:ind w:firstLine="420" w:firstLineChars="20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运行设备每月1次月度维保和1次周维保，停机设备进行停机维保，每次维保均详细记录，并每月发送采购人备查。</w:t>
      </w:r>
    </w:p>
    <w:p w14:paraId="0A40CA1B">
      <w:pPr>
        <w:keepNext w:val="0"/>
        <w:keepLines w:val="0"/>
        <w:pageBreakBefore w:val="0"/>
        <w:widowControl/>
        <w:shd w:val="clear" w:color="auto"/>
        <w:kinsoku/>
        <w:wordWrap/>
        <w:overflowPunct/>
        <w:topLinePunct w:val="0"/>
        <w:autoSpaceDE/>
        <w:autoSpaceDN/>
        <w:bidi w:val="0"/>
        <w:adjustRightInd/>
        <w:snapToGrid/>
        <w:spacing w:line="400" w:lineRule="exact"/>
        <w:jc w:val="left"/>
        <w:textAlignment w:val="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3、质量控制</w:t>
      </w:r>
    </w:p>
    <w:p w14:paraId="3602CBF8">
      <w:pPr>
        <w:keepNext w:val="0"/>
        <w:keepLines w:val="0"/>
        <w:pageBreakBefore w:val="0"/>
        <w:widowControl/>
        <w:shd w:val="clear" w:color="auto"/>
        <w:kinsoku/>
        <w:wordWrap/>
        <w:overflowPunct/>
        <w:topLinePunct w:val="0"/>
        <w:autoSpaceDE/>
        <w:autoSpaceDN/>
        <w:bidi w:val="0"/>
        <w:adjustRightInd/>
        <w:snapToGrid/>
        <w:spacing w:line="400" w:lineRule="exact"/>
        <w:jc w:val="left"/>
        <w:textAlignment w:val="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val="en-US" w:eastAsia="zh-CN"/>
        </w:rPr>
        <w:t>3.1</w:t>
      </w:r>
      <w:r>
        <w:rPr>
          <w:rFonts w:hint="eastAsia" w:ascii="仿宋" w:hAnsi="仿宋" w:eastAsia="仿宋" w:cs="仿宋"/>
          <w:b/>
          <w:bCs/>
          <w:color w:val="auto"/>
          <w:sz w:val="21"/>
          <w:szCs w:val="21"/>
          <w:highlight w:val="none"/>
        </w:rPr>
        <w:t>设备功能指标</w:t>
      </w:r>
    </w:p>
    <w:p w14:paraId="206D22E5">
      <w:pPr>
        <w:keepNext w:val="0"/>
        <w:keepLines w:val="0"/>
        <w:pageBreakBefore w:val="0"/>
        <w:widowControl w:val="0"/>
        <w:numPr>
          <w:ilvl w:val="0"/>
          <w:numId w:val="0"/>
        </w:numPr>
        <w:shd w:val="clear"/>
        <w:kinsoku/>
        <w:wordWrap/>
        <w:overflowPunct/>
        <w:topLinePunct w:val="0"/>
        <w:autoSpaceDE/>
        <w:autoSpaceDN/>
        <w:bidi w:val="0"/>
        <w:adjustRightInd/>
        <w:snapToGrid/>
        <w:spacing w:line="400" w:lineRule="exact"/>
        <w:ind w:firstLine="420" w:firstLineChars="200"/>
        <w:textAlignment w:val="auto"/>
        <w:rPr>
          <w:rFonts w:hint="eastAsia" w:ascii="仿宋" w:hAnsi="仿宋" w:eastAsia="仿宋" w:cs="仿宋"/>
          <w:b w:val="0"/>
          <w:bCs w:val="0"/>
          <w:color w:val="auto"/>
          <w:kern w:val="2"/>
          <w:sz w:val="21"/>
          <w:szCs w:val="21"/>
          <w:highlight w:val="none"/>
          <w:lang w:val="en-US" w:eastAsia="zh-CN" w:bidi="ar-SA"/>
        </w:rPr>
      </w:pPr>
      <w:r>
        <w:rPr>
          <w:rFonts w:hint="eastAsia" w:ascii="仿宋" w:hAnsi="仿宋" w:eastAsia="仿宋" w:cs="仿宋"/>
          <w:color w:val="auto"/>
          <w:sz w:val="21"/>
          <w:szCs w:val="21"/>
          <w:highlight w:val="none"/>
        </w:rPr>
        <w:t>运维服务期内，确保每台设备的污染物去除效率达到考核标准或合同要求</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应避免维保</w:t>
      </w:r>
      <w:r>
        <w:rPr>
          <w:rFonts w:hint="eastAsia" w:ascii="仿宋" w:hAnsi="仿宋" w:eastAsia="仿宋" w:cs="仿宋"/>
          <w:b w:val="0"/>
          <w:bCs w:val="0"/>
          <w:color w:val="auto"/>
          <w:kern w:val="2"/>
          <w:sz w:val="21"/>
          <w:szCs w:val="21"/>
          <w:highlight w:val="none"/>
          <w:lang w:val="en-US" w:eastAsia="zh-CN" w:bidi="ar-SA"/>
        </w:rPr>
        <w:t>不当可能出现以下情况：</w:t>
      </w:r>
    </w:p>
    <w:p w14:paraId="2669B253">
      <w:pPr>
        <w:keepNext w:val="0"/>
        <w:keepLines w:val="0"/>
        <w:pageBreakBefore w:val="0"/>
        <w:widowControl w:val="0"/>
        <w:numPr>
          <w:ilvl w:val="0"/>
          <w:numId w:val="0"/>
        </w:numPr>
        <w:shd w:val="clear"/>
        <w:kinsoku/>
        <w:wordWrap/>
        <w:overflowPunct/>
        <w:topLinePunct w:val="0"/>
        <w:autoSpaceDE/>
        <w:autoSpaceDN/>
        <w:bidi w:val="0"/>
        <w:adjustRightInd/>
        <w:snapToGrid/>
        <w:spacing w:line="400" w:lineRule="exact"/>
        <w:ind w:firstLine="420" w:firstLineChars="200"/>
        <w:textAlignment w:val="auto"/>
        <w:rPr>
          <w:rFonts w:hint="eastAsia" w:ascii="仿宋" w:hAnsi="仿宋" w:eastAsia="仿宋" w:cs="仿宋"/>
          <w:b w:val="0"/>
          <w:bCs w:val="0"/>
          <w:color w:val="auto"/>
          <w:kern w:val="2"/>
          <w:sz w:val="21"/>
          <w:szCs w:val="21"/>
          <w:highlight w:val="none"/>
          <w:lang w:val="en-US" w:eastAsia="zh-CN" w:bidi="ar-SA"/>
        </w:rPr>
      </w:pPr>
      <w:r>
        <w:rPr>
          <w:rFonts w:hint="eastAsia" w:ascii="仿宋" w:hAnsi="仿宋" w:eastAsia="仿宋" w:cs="仿宋"/>
          <w:b w:val="0"/>
          <w:bCs w:val="0"/>
          <w:color w:val="auto"/>
          <w:kern w:val="2"/>
          <w:sz w:val="21"/>
          <w:szCs w:val="21"/>
          <w:highlight w:val="none"/>
          <w:lang w:val="en-US" w:eastAsia="zh-CN" w:bidi="ar-SA"/>
        </w:rPr>
        <w:t>（1）设备效能下降，对污染物无法达到既定去除效率。</w:t>
      </w:r>
    </w:p>
    <w:p w14:paraId="5CC8E45C">
      <w:pPr>
        <w:keepNext w:val="0"/>
        <w:keepLines w:val="0"/>
        <w:pageBreakBefore w:val="0"/>
        <w:widowControl w:val="0"/>
        <w:numPr>
          <w:ilvl w:val="0"/>
          <w:numId w:val="0"/>
        </w:numPr>
        <w:shd w:val="clear"/>
        <w:kinsoku/>
        <w:wordWrap/>
        <w:overflowPunct/>
        <w:topLinePunct w:val="0"/>
        <w:autoSpaceDE/>
        <w:autoSpaceDN/>
        <w:bidi w:val="0"/>
        <w:adjustRightInd/>
        <w:snapToGrid/>
        <w:spacing w:line="400" w:lineRule="exact"/>
        <w:ind w:firstLine="420" w:firstLineChars="200"/>
        <w:textAlignment w:val="auto"/>
        <w:rPr>
          <w:rFonts w:hint="eastAsia" w:ascii="仿宋" w:hAnsi="仿宋" w:eastAsia="仿宋" w:cs="仿宋"/>
          <w:b w:val="0"/>
          <w:bCs w:val="0"/>
          <w:color w:val="auto"/>
          <w:kern w:val="2"/>
          <w:sz w:val="21"/>
          <w:szCs w:val="21"/>
          <w:highlight w:val="none"/>
          <w:lang w:val="en-US" w:eastAsia="zh-CN" w:bidi="ar-SA"/>
        </w:rPr>
      </w:pPr>
      <w:r>
        <w:rPr>
          <w:rFonts w:hint="eastAsia" w:ascii="仿宋" w:hAnsi="仿宋" w:eastAsia="仿宋" w:cs="仿宋"/>
          <w:b w:val="0"/>
          <w:bCs w:val="0"/>
          <w:color w:val="auto"/>
          <w:kern w:val="2"/>
          <w:sz w:val="21"/>
          <w:szCs w:val="21"/>
          <w:highlight w:val="none"/>
          <w:lang w:val="en-US" w:eastAsia="zh-CN" w:bidi="ar-SA"/>
        </w:rPr>
        <w:t>（2）设备功能模组损坏，对污染物丧失去除能力。</w:t>
      </w:r>
    </w:p>
    <w:p w14:paraId="49AC759D">
      <w:pPr>
        <w:keepNext w:val="0"/>
        <w:keepLines w:val="0"/>
        <w:pageBreakBefore w:val="0"/>
        <w:widowControl w:val="0"/>
        <w:numPr>
          <w:ilvl w:val="0"/>
          <w:numId w:val="0"/>
        </w:numPr>
        <w:shd w:val="clear"/>
        <w:kinsoku/>
        <w:wordWrap/>
        <w:overflowPunct/>
        <w:topLinePunct w:val="0"/>
        <w:autoSpaceDE/>
        <w:autoSpaceDN/>
        <w:bidi w:val="0"/>
        <w:adjustRightInd/>
        <w:snapToGrid/>
        <w:spacing w:line="400" w:lineRule="exact"/>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b w:val="0"/>
          <w:bCs w:val="0"/>
          <w:color w:val="auto"/>
          <w:kern w:val="2"/>
          <w:sz w:val="21"/>
          <w:szCs w:val="21"/>
          <w:highlight w:val="none"/>
          <w:lang w:val="en-US" w:eastAsia="zh-CN" w:bidi="ar-SA"/>
        </w:rPr>
        <w:t>（3）设备电路系统或结构损坏，产生安全隐患。</w:t>
      </w:r>
    </w:p>
    <w:p w14:paraId="3EECCA0D">
      <w:pPr>
        <w:pageBreakBefore w:val="0"/>
        <w:widowControl/>
        <w:shd w:val="clear" w:color="auto"/>
        <w:kinsoku/>
        <w:wordWrap/>
        <w:overflowPunct/>
        <w:topLinePunct w:val="0"/>
        <w:autoSpaceDE/>
        <w:autoSpaceDN/>
        <w:bidi w:val="0"/>
        <w:adjustRightInd/>
        <w:snapToGrid/>
        <w:spacing w:line="400" w:lineRule="exact"/>
        <w:jc w:val="left"/>
        <w:textAlignment w:val="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val="en-US" w:eastAsia="zh-CN"/>
        </w:rPr>
        <w:t>3.2</w:t>
      </w:r>
      <w:r>
        <w:rPr>
          <w:rFonts w:hint="eastAsia" w:ascii="仿宋" w:hAnsi="仿宋" w:eastAsia="仿宋" w:cs="仿宋"/>
          <w:b/>
          <w:bCs/>
          <w:color w:val="auto"/>
          <w:sz w:val="21"/>
          <w:szCs w:val="21"/>
          <w:highlight w:val="none"/>
        </w:rPr>
        <w:t>设备故障响应</w:t>
      </w:r>
    </w:p>
    <w:p w14:paraId="25CBE0BE">
      <w:pPr>
        <w:pageBreakBefore w:val="0"/>
        <w:widowControl/>
        <w:shd w:val="clear" w:color="auto"/>
        <w:kinsoku/>
        <w:wordWrap/>
        <w:overflowPunct/>
        <w:topLinePunct w:val="0"/>
        <w:autoSpaceDE/>
        <w:autoSpaceDN/>
        <w:bidi w:val="0"/>
        <w:adjustRightInd/>
        <w:snapToGrid/>
        <w:spacing w:line="400" w:lineRule="exact"/>
        <w:ind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运维服务期内，确保设备软、硬件系统稳定运行，对故障及突发情况1小时内响应，24小时内处理。无条件免费维修或更换设备各组件。</w:t>
      </w:r>
    </w:p>
    <w:p w14:paraId="447C56AF">
      <w:pPr>
        <w:pageBreakBefore w:val="0"/>
        <w:widowControl/>
        <w:shd w:val="clear" w:color="auto"/>
        <w:kinsoku/>
        <w:wordWrap/>
        <w:overflowPunct/>
        <w:topLinePunct w:val="0"/>
        <w:autoSpaceDE/>
        <w:autoSpaceDN/>
        <w:bidi w:val="0"/>
        <w:adjustRightInd/>
        <w:snapToGrid/>
        <w:spacing w:line="400" w:lineRule="exact"/>
        <w:jc w:val="left"/>
        <w:textAlignment w:val="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val="en-US" w:eastAsia="zh-CN"/>
        </w:rPr>
        <w:t>4、</w:t>
      </w:r>
      <w:r>
        <w:rPr>
          <w:rFonts w:hint="eastAsia" w:ascii="仿宋" w:hAnsi="仿宋" w:eastAsia="仿宋" w:cs="仿宋"/>
          <w:b/>
          <w:bCs/>
          <w:color w:val="auto"/>
          <w:sz w:val="21"/>
          <w:szCs w:val="21"/>
          <w:highlight w:val="none"/>
        </w:rPr>
        <w:t>运行管理</w:t>
      </w:r>
    </w:p>
    <w:p w14:paraId="78144EE2">
      <w:pPr>
        <w:pageBreakBefore w:val="0"/>
        <w:widowControl/>
        <w:shd w:val="clear" w:color="auto"/>
        <w:kinsoku/>
        <w:wordWrap/>
        <w:overflowPunct/>
        <w:topLinePunct w:val="0"/>
        <w:autoSpaceDE/>
        <w:autoSpaceDN/>
        <w:bidi w:val="0"/>
        <w:adjustRightInd/>
        <w:snapToGrid/>
        <w:spacing w:line="400" w:lineRule="exact"/>
        <w:ind w:firstLine="420" w:firstLineChars="200"/>
        <w:jc w:val="left"/>
        <w:textAlignment w:val="auto"/>
        <w:rPr>
          <w:rFonts w:hint="eastAsia" w:ascii="仿宋" w:hAnsi="仿宋" w:eastAsia="仿宋" w:cs="仿宋"/>
          <w:color w:val="auto"/>
          <w:highlight w:val="none"/>
        </w:rPr>
      </w:pPr>
      <w:r>
        <w:rPr>
          <w:rFonts w:hint="eastAsia" w:ascii="仿宋" w:hAnsi="仿宋" w:eastAsia="仿宋" w:cs="仿宋"/>
          <w:color w:val="auto"/>
          <w:sz w:val="21"/>
          <w:szCs w:val="21"/>
          <w:highlight w:val="none"/>
        </w:rPr>
        <w:t>运维服务期内，科学分析设备运行情况，包括效能及污染物去除效率等数据并形成报表，分别形成日报、周报和月报，并同步发送至</w:t>
      </w:r>
      <w:r>
        <w:rPr>
          <w:rFonts w:hint="eastAsia" w:ascii="仿宋" w:hAnsi="仿宋" w:eastAsia="仿宋" w:cs="仿宋"/>
          <w:color w:val="auto"/>
          <w:sz w:val="21"/>
          <w:szCs w:val="21"/>
          <w:highlight w:val="none"/>
          <w:lang w:val="en-US" w:eastAsia="zh-CN"/>
        </w:rPr>
        <w:t>采购人</w:t>
      </w:r>
      <w:r>
        <w:rPr>
          <w:rFonts w:hint="eastAsia" w:ascii="仿宋" w:hAnsi="仿宋" w:eastAsia="仿宋" w:cs="仿宋"/>
          <w:color w:val="auto"/>
          <w:sz w:val="21"/>
          <w:szCs w:val="21"/>
          <w:highlight w:val="none"/>
        </w:rPr>
        <w:t>指定邮箱。</w:t>
      </w:r>
    </w:p>
    <w:p w14:paraId="062FCFF6">
      <w:pPr>
        <w:pStyle w:val="5"/>
        <w:keepNext/>
        <w:keepLines/>
        <w:pageBreakBefore w:val="0"/>
        <w:widowControl w:val="0"/>
        <w:shd w:val="clear"/>
        <w:kinsoku/>
        <w:wordWrap/>
        <w:overflowPunct/>
        <w:topLinePunct w:val="0"/>
        <w:autoSpaceDE/>
        <w:autoSpaceDN/>
        <w:bidi w:val="0"/>
        <w:adjustRightInd/>
        <w:snapToGrid/>
        <w:spacing w:before="0" w:after="0" w:line="400" w:lineRule="exact"/>
        <w:textAlignment w:val="auto"/>
        <w:rPr>
          <w:rFonts w:hint="eastAsia" w:ascii="仿宋" w:hAnsi="仿宋" w:eastAsia="仿宋" w:cs="仿宋"/>
          <w:color w:val="auto"/>
          <w:sz w:val="21"/>
          <w:szCs w:val="21"/>
          <w:highlight w:val="none"/>
        </w:rPr>
      </w:pPr>
      <w:r>
        <w:rPr>
          <w:rFonts w:hint="eastAsia" w:ascii="仿宋" w:hAnsi="仿宋" w:eastAsia="仿宋" w:cs="仿宋"/>
          <w:bCs/>
          <w:color w:val="auto"/>
          <w:kern w:val="0"/>
          <w:sz w:val="21"/>
          <w:szCs w:val="21"/>
          <w:highlight w:val="none"/>
          <w:lang w:val="zh-CN"/>
        </w:rPr>
        <w:t>★</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二）</w:t>
      </w:r>
      <w:r>
        <w:rPr>
          <w:rFonts w:hint="eastAsia" w:ascii="仿宋" w:hAnsi="仿宋" w:eastAsia="仿宋" w:cs="仿宋"/>
          <w:color w:val="auto"/>
          <w:sz w:val="21"/>
          <w:szCs w:val="21"/>
          <w:highlight w:val="none"/>
        </w:rPr>
        <w:t>草场门隧道空气治理</w:t>
      </w:r>
      <w:r>
        <w:rPr>
          <w:rFonts w:hint="eastAsia" w:ascii="仿宋" w:hAnsi="仿宋" w:eastAsia="仿宋" w:cs="仿宋"/>
          <w:color w:val="auto"/>
          <w:sz w:val="21"/>
          <w:szCs w:val="21"/>
          <w:highlight w:val="none"/>
          <w:lang w:val="en-US" w:eastAsia="zh-CN"/>
        </w:rPr>
        <w:t>设备服务</w:t>
      </w:r>
      <w:r>
        <w:rPr>
          <w:rFonts w:hint="eastAsia" w:ascii="仿宋" w:hAnsi="仿宋" w:eastAsia="仿宋" w:cs="仿宋"/>
          <w:color w:val="auto"/>
          <w:sz w:val="21"/>
          <w:szCs w:val="21"/>
          <w:highlight w:val="none"/>
        </w:rPr>
        <w:t>要求</w:t>
      </w:r>
    </w:p>
    <w:p w14:paraId="1C06BD42">
      <w:pPr>
        <w:keepNext w:val="0"/>
        <w:keepLines w:val="0"/>
        <w:pageBreakBefore w:val="0"/>
        <w:widowControl w:val="0"/>
        <w:shd w:val="clear"/>
        <w:kinsoku/>
        <w:wordWrap/>
        <w:overflowPunct/>
        <w:topLinePunct w:val="0"/>
        <w:autoSpaceDE/>
        <w:autoSpaceDN/>
        <w:bidi w:val="0"/>
        <w:adjustRightInd/>
        <w:snapToGrid/>
        <w:spacing w:line="400" w:lineRule="exact"/>
        <w:textAlignment w:val="auto"/>
        <w:rPr>
          <w:rFonts w:hint="eastAsia" w:ascii="仿宋" w:hAnsi="仿宋" w:eastAsia="仿宋" w:cs="仿宋"/>
          <w:color w:val="auto"/>
          <w:sz w:val="21"/>
          <w:szCs w:val="21"/>
          <w:highlight w:val="none"/>
        </w:rPr>
      </w:pPr>
      <w:r>
        <w:rPr>
          <w:rFonts w:hint="eastAsia" w:ascii="仿宋" w:hAnsi="仿宋" w:eastAsia="仿宋" w:cs="仿宋"/>
          <w:b/>
          <w:bCs/>
          <w:color w:val="auto"/>
          <w:sz w:val="21"/>
          <w:szCs w:val="21"/>
          <w:highlight w:val="none"/>
          <w:lang w:val="en-US" w:eastAsia="zh-CN"/>
        </w:rPr>
        <w:t>1、</w:t>
      </w:r>
      <w:r>
        <w:rPr>
          <w:rFonts w:hint="eastAsia" w:ascii="仿宋" w:hAnsi="仿宋" w:eastAsia="仿宋" w:cs="仿宋"/>
          <w:b/>
          <w:bCs/>
          <w:color w:val="auto"/>
          <w:sz w:val="21"/>
          <w:szCs w:val="21"/>
          <w:highlight w:val="none"/>
        </w:rPr>
        <w:t>运维时间：</w:t>
      </w: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z w:val="21"/>
          <w:szCs w:val="21"/>
          <w:highlight w:val="none"/>
        </w:rPr>
        <w:t>年。</w:t>
      </w:r>
    </w:p>
    <w:p w14:paraId="4AF4F69E">
      <w:pPr>
        <w:keepNext w:val="0"/>
        <w:keepLines w:val="0"/>
        <w:pageBreakBefore w:val="0"/>
        <w:widowControl w:val="0"/>
        <w:numPr>
          <w:ilvl w:val="0"/>
          <w:numId w:val="0"/>
        </w:numPr>
        <w:shd w:val="clear"/>
        <w:kinsoku/>
        <w:wordWrap/>
        <w:overflowPunct/>
        <w:topLinePunct w:val="0"/>
        <w:autoSpaceDE/>
        <w:autoSpaceDN/>
        <w:bidi w:val="0"/>
        <w:adjustRightInd/>
        <w:snapToGrid/>
        <w:spacing w:line="400" w:lineRule="exact"/>
        <w:textAlignment w:val="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val="en-US" w:eastAsia="zh-CN"/>
        </w:rPr>
        <w:t>3、</w:t>
      </w:r>
      <w:r>
        <w:rPr>
          <w:rFonts w:hint="eastAsia" w:ascii="仿宋" w:hAnsi="仿宋" w:eastAsia="仿宋" w:cs="仿宋"/>
          <w:b/>
          <w:bCs/>
          <w:color w:val="auto"/>
          <w:sz w:val="21"/>
          <w:szCs w:val="21"/>
          <w:highlight w:val="none"/>
        </w:rPr>
        <w:t>运维内容：</w:t>
      </w:r>
    </w:p>
    <w:p w14:paraId="42C15100">
      <w:pPr>
        <w:keepNext w:val="0"/>
        <w:keepLines w:val="0"/>
        <w:pageBreakBefore w:val="0"/>
        <w:widowControl w:val="0"/>
        <w:shd w:val="clear"/>
        <w:kinsoku/>
        <w:wordWrap/>
        <w:overflowPunct/>
        <w:topLinePunct w:val="0"/>
        <w:autoSpaceDE/>
        <w:autoSpaceDN/>
        <w:bidi w:val="0"/>
        <w:adjustRightInd/>
        <w:snapToGrid/>
        <w:spacing w:line="400" w:lineRule="exact"/>
        <w:textAlignment w:val="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val="en-US" w:eastAsia="zh-CN"/>
        </w:rPr>
        <w:t>3.1</w:t>
      </w:r>
      <w:r>
        <w:rPr>
          <w:rFonts w:hint="eastAsia" w:ascii="仿宋" w:hAnsi="仿宋" w:eastAsia="仿宋" w:cs="仿宋"/>
          <w:b/>
          <w:bCs/>
          <w:color w:val="auto"/>
          <w:sz w:val="21"/>
          <w:szCs w:val="21"/>
          <w:highlight w:val="none"/>
        </w:rPr>
        <w:t>设备安全巡检</w:t>
      </w:r>
    </w:p>
    <w:p w14:paraId="1604DD93">
      <w:pPr>
        <w:keepNext w:val="0"/>
        <w:keepLines w:val="0"/>
        <w:pageBreakBefore w:val="0"/>
        <w:widowControl w:val="0"/>
        <w:shd w:val="clear"/>
        <w:kinsoku/>
        <w:wordWrap/>
        <w:overflowPunct/>
        <w:topLinePunct w:val="0"/>
        <w:autoSpaceDE/>
        <w:autoSpaceDN/>
        <w:bidi w:val="0"/>
        <w:adjustRightInd/>
        <w:snapToGrid/>
        <w:spacing w:line="400" w:lineRule="exact"/>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自备高空车及安全设施等，按照一周一次的频率对单条隧道内设备所有吊件、螺栓进行检查，重大节日或有大型活动情况下加大巡查，提供每周巡查记录及影像资料提供</w:t>
      </w:r>
      <w:r>
        <w:rPr>
          <w:rFonts w:hint="eastAsia" w:ascii="仿宋" w:hAnsi="仿宋" w:eastAsia="仿宋" w:cs="仿宋"/>
          <w:color w:val="auto"/>
          <w:sz w:val="21"/>
          <w:szCs w:val="21"/>
          <w:highlight w:val="none"/>
          <w:lang w:val="en-US" w:eastAsia="zh-CN"/>
        </w:rPr>
        <w:t>采购人</w:t>
      </w:r>
      <w:r>
        <w:rPr>
          <w:rFonts w:hint="eastAsia" w:ascii="仿宋" w:hAnsi="仿宋" w:eastAsia="仿宋" w:cs="仿宋"/>
          <w:color w:val="auto"/>
          <w:sz w:val="21"/>
          <w:szCs w:val="21"/>
          <w:highlight w:val="none"/>
        </w:rPr>
        <w:t>。</w:t>
      </w:r>
    </w:p>
    <w:p w14:paraId="69CD7484">
      <w:pPr>
        <w:keepNext w:val="0"/>
        <w:keepLines w:val="0"/>
        <w:pageBreakBefore w:val="0"/>
        <w:widowControl w:val="0"/>
        <w:shd w:val="clear"/>
        <w:kinsoku/>
        <w:wordWrap/>
        <w:overflowPunct/>
        <w:topLinePunct w:val="0"/>
        <w:autoSpaceDE/>
        <w:autoSpaceDN/>
        <w:bidi w:val="0"/>
        <w:adjustRightInd/>
        <w:snapToGrid/>
        <w:spacing w:line="400" w:lineRule="exact"/>
        <w:textAlignment w:val="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val="en-US" w:eastAsia="zh-CN"/>
        </w:rPr>
        <w:t>3.2</w:t>
      </w:r>
      <w:r>
        <w:rPr>
          <w:rFonts w:hint="eastAsia" w:ascii="仿宋" w:hAnsi="仿宋" w:eastAsia="仿宋" w:cs="仿宋"/>
          <w:b/>
          <w:bCs/>
          <w:color w:val="auto"/>
          <w:sz w:val="21"/>
          <w:szCs w:val="21"/>
          <w:highlight w:val="none"/>
        </w:rPr>
        <w:t>功能模组维护</w:t>
      </w:r>
    </w:p>
    <w:p w14:paraId="2E9086BB">
      <w:pPr>
        <w:keepNext w:val="0"/>
        <w:keepLines w:val="0"/>
        <w:pageBreakBefore w:val="0"/>
        <w:widowControl w:val="0"/>
        <w:shd w:val="clear"/>
        <w:kinsoku/>
        <w:wordWrap/>
        <w:overflowPunct/>
        <w:topLinePunct w:val="0"/>
        <w:autoSpaceDE/>
        <w:autoSpaceDN/>
        <w:bidi w:val="0"/>
        <w:adjustRightInd/>
        <w:snapToGrid/>
        <w:spacing w:line="400" w:lineRule="exact"/>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1）功能模组的日常维护保养，按照一周一次的频率对单条隧道内设备前过滤模组、PM</w:t>
      </w:r>
      <w:r>
        <w:rPr>
          <w:rFonts w:hint="eastAsia" w:ascii="仿宋" w:hAnsi="仿宋" w:eastAsia="仿宋" w:cs="仿宋"/>
          <w:color w:val="auto"/>
          <w:sz w:val="21"/>
          <w:szCs w:val="21"/>
          <w:highlight w:val="none"/>
          <w:vertAlign w:val="subscript"/>
        </w:rPr>
        <w:t>2.5</w:t>
      </w:r>
      <w:r>
        <w:rPr>
          <w:rFonts w:hint="eastAsia" w:ascii="仿宋" w:hAnsi="仿宋" w:eastAsia="仿宋" w:cs="仿宋"/>
          <w:color w:val="auto"/>
          <w:sz w:val="21"/>
          <w:szCs w:val="21"/>
          <w:highlight w:val="none"/>
        </w:rPr>
        <w:t>气溶胶去除模组进行更换清洗。</w:t>
      </w:r>
    </w:p>
    <w:p w14:paraId="1A84540F">
      <w:pPr>
        <w:keepNext w:val="0"/>
        <w:keepLines w:val="0"/>
        <w:pageBreakBefore w:val="0"/>
        <w:widowControl w:val="0"/>
        <w:shd w:val="clear"/>
        <w:kinsoku/>
        <w:wordWrap/>
        <w:overflowPunct/>
        <w:topLinePunct w:val="0"/>
        <w:autoSpaceDE/>
        <w:autoSpaceDN/>
        <w:bidi w:val="0"/>
        <w:adjustRightInd/>
        <w:snapToGrid/>
        <w:spacing w:line="400" w:lineRule="exact"/>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2）保证对所有设备提供24小时远程管控正常运行，能实时对污染空气及设备处理效能进行数据采集及分析，其中包括：PM</w:t>
      </w:r>
      <w:r>
        <w:rPr>
          <w:rFonts w:hint="eastAsia" w:ascii="仿宋" w:hAnsi="仿宋" w:eastAsia="仿宋" w:cs="仿宋"/>
          <w:color w:val="auto"/>
          <w:sz w:val="21"/>
          <w:szCs w:val="21"/>
          <w:highlight w:val="none"/>
          <w:vertAlign w:val="subscript"/>
        </w:rPr>
        <w:t>2.5</w:t>
      </w:r>
      <w:r>
        <w:rPr>
          <w:rFonts w:hint="eastAsia" w:ascii="仿宋" w:hAnsi="仿宋" w:eastAsia="仿宋" w:cs="仿宋"/>
          <w:color w:val="auto"/>
          <w:sz w:val="21"/>
          <w:szCs w:val="21"/>
          <w:highlight w:val="none"/>
        </w:rPr>
        <w:t>使用颗粒物传感器、PM</w:t>
      </w:r>
      <w:r>
        <w:rPr>
          <w:rFonts w:hint="eastAsia" w:ascii="仿宋" w:hAnsi="仿宋" w:eastAsia="仿宋" w:cs="仿宋"/>
          <w:color w:val="auto"/>
          <w:sz w:val="21"/>
          <w:szCs w:val="21"/>
          <w:highlight w:val="none"/>
          <w:vertAlign w:val="subscript"/>
        </w:rPr>
        <w:t>10</w:t>
      </w:r>
      <w:r>
        <w:rPr>
          <w:rFonts w:hint="eastAsia" w:ascii="仿宋" w:hAnsi="仿宋" w:eastAsia="仿宋" w:cs="仿宋"/>
          <w:color w:val="auto"/>
          <w:sz w:val="21"/>
          <w:szCs w:val="21"/>
          <w:highlight w:val="none"/>
        </w:rPr>
        <w:t>使用颗粒物传感器、NO</w:t>
      </w:r>
      <w:r>
        <w:rPr>
          <w:rFonts w:hint="eastAsia" w:ascii="仿宋" w:hAnsi="仿宋" w:eastAsia="仿宋" w:cs="仿宋"/>
          <w:color w:val="auto"/>
          <w:sz w:val="21"/>
          <w:szCs w:val="21"/>
          <w:highlight w:val="none"/>
          <w:vertAlign w:val="subscript"/>
        </w:rPr>
        <w:t>X</w:t>
      </w:r>
      <w:r>
        <w:rPr>
          <w:rFonts w:hint="eastAsia" w:ascii="仿宋" w:hAnsi="仿宋" w:eastAsia="仿宋" w:cs="仿宋"/>
          <w:color w:val="auto"/>
          <w:sz w:val="21"/>
          <w:szCs w:val="21"/>
          <w:highlight w:val="none"/>
        </w:rPr>
        <w:t>使用氮氧化物传感器、温湿度使用数字温湿度传感器</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VOC传感器等传感器的正常运行。</w:t>
      </w:r>
    </w:p>
    <w:p w14:paraId="28177737">
      <w:pPr>
        <w:keepNext w:val="0"/>
        <w:keepLines w:val="0"/>
        <w:pageBreakBefore w:val="0"/>
        <w:widowControl w:val="0"/>
        <w:shd w:val="clear"/>
        <w:kinsoku/>
        <w:wordWrap/>
        <w:overflowPunct/>
        <w:topLinePunct w:val="0"/>
        <w:autoSpaceDE/>
        <w:autoSpaceDN/>
        <w:bidi w:val="0"/>
        <w:adjustRightInd/>
        <w:snapToGrid/>
        <w:spacing w:line="400" w:lineRule="exact"/>
        <w:ind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3）保证数据实时传输</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系统可正常接入采购人指定的数据平台，系统各功能模块具备远程控制功能正常运行</w:t>
      </w:r>
      <w:r>
        <w:rPr>
          <w:rFonts w:hint="eastAsia" w:ascii="仿宋" w:hAnsi="仿宋" w:eastAsia="仿宋" w:cs="仿宋"/>
          <w:color w:val="auto"/>
          <w:sz w:val="21"/>
          <w:szCs w:val="21"/>
          <w:highlight w:val="none"/>
          <w:lang w:eastAsia="zh-CN"/>
        </w:rPr>
        <w:t>。</w:t>
      </w:r>
    </w:p>
    <w:p w14:paraId="75B01E58">
      <w:pPr>
        <w:keepNext w:val="0"/>
        <w:keepLines w:val="0"/>
        <w:pageBreakBefore w:val="0"/>
        <w:widowControl w:val="0"/>
        <w:shd w:val="clear"/>
        <w:kinsoku/>
        <w:wordWrap/>
        <w:overflowPunct/>
        <w:topLinePunct w:val="0"/>
        <w:autoSpaceDE/>
        <w:autoSpaceDN/>
        <w:bidi w:val="0"/>
        <w:adjustRightInd/>
        <w:snapToGrid/>
        <w:spacing w:line="400" w:lineRule="exact"/>
        <w:textAlignment w:val="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val="en-US" w:eastAsia="zh-CN"/>
        </w:rPr>
        <w:t>3.3</w:t>
      </w:r>
      <w:r>
        <w:rPr>
          <w:rFonts w:hint="eastAsia" w:ascii="仿宋" w:hAnsi="仿宋" w:eastAsia="仿宋" w:cs="仿宋"/>
          <w:b/>
          <w:bCs/>
          <w:color w:val="auto"/>
          <w:sz w:val="21"/>
          <w:szCs w:val="21"/>
          <w:highlight w:val="none"/>
        </w:rPr>
        <w:t>电器维护</w:t>
      </w:r>
    </w:p>
    <w:p w14:paraId="13D446E4">
      <w:pPr>
        <w:keepNext w:val="0"/>
        <w:keepLines w:val="0"/>
        <w:pageBreakBefore w:val="0"/>
        <w:widowControl w:val="0"/>
        <w:shd w:val="clear"/>
        <w:kinsoku/>
        <w:wordWrap/>
        <w:overflowPunct/>
        <w:topLinePunct w:val="0"/>
        <w:autoSpaceDE/>
        <w:autoSpaceDN/>
        <w:bidi w:val="0"/>
        <w:adjustRightInd/>
        <w:snapToGrid/>
        <w:spacing w:line="400" w:lineRule="exact"/>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z w:val="21"/>
          <w:szCs w:val="21"/>
          <w:highlight w:val="none"/>
        </w:rPr>
        <w:t>自备高空车及安全设施等，按照一周一次的频率对单条隧道内设备辅助电路端子及接插件是否牢固可靠；检查各绝缘件有无破损、受潮；检查保护接地的连接是否可靠；检查辅助电路元件，包括仪表、继电器、控制开关按钮、保护熔断器等是否正常。清理柜内外积尘和污物，紧固导线连接螺栓，检查各引出线的老化情况。如老化，则更换已经老化、磨损严重的元件，发生紧急情况下需2小时内到达现场处理。</w:t>
      </w:r>
    </w:p>
    <w:p w14:paraId="40D8DB85">
      <w:pPr>
        <w:keepNext w:val="0"/>
        <w:keepLines w:val="0"/>
        <w:pageBreakBefore w:val="0"/>
        <w:widowControl w:val="0"/>
        <w:shd w:val="clear"/>
        <w:kinsoku/>
        <w:wordWrap/>
        <w:overflowPunct/>
        <w:topLinePunct w:val="0"/>
        <w:autoSpaceDE/>
        <w:autoSpaceDN/>
        <w:bidi w:val="0"/>
        <w:adjustRightInd/>
        <w:snapToGrid/>
        <w:spacing w:line="400" w:lineRule="exact"/>
        <w:ind w:firstLine="482"/>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2）巡检维护参照下表完成：</w:t>
      </w:r>
    </w:p>
    <w:tbl>
      <w:tblPr>
        <w:tblStyle w:val="4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07"/>
        <w:gridCol w:w="2507"/>
        <w:gridCol w:w="2682"/>
      </w:tblGrid>
      <w:tr w14:paraId="019F3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7" w:type="dxa"/>
          </w:tcPr>
          <w:p w14:paraId="3BBC50E1">
            <w:pPr>
              <w:shd w:val="clear"/>
              <w:spacing w:line="36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内容</w:t>
            </w:r>
          </w:p>
        </w:tc>
        <w:tc>
          <w:tcPr>
            <w:tcW w:w="2507" w:type="dxa"/>
          </w:tcPr>
          <w:p w14:paraId="6C57F517">
            <w:pPr>
              <w:shd w:val="clear"/>
              <w:spacing w:line="36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部件</w:t>
            </w:r>
          </w:p>
        </w:tc>
        <w:tc>
          <w:tcPr>
            <w:tcW w:w="2682" w:type="dxa"/>
          </w:tcPr>
          <w:p w14:paraId="08A19F42">
            <w:pPr>
              <w:shd w:val="clear"/>
              <w:spacing w:line="36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解决方案</w:t>
            </w:r>
          </w:p>
        </w:tc>
      </w:tr>
      <w:tr w14:paraId="6FFF3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7" w:type="dxa"/>
          </w:tcPr>
          <w:p w14:paraId="6490BEF7">
            <w:pPr>
              <w:keepNext w:val="0"/>
              <w:keepLines w:val="0"/>
              <w:pageBreakBefore w:val="0"/>
              <w:widowControl w:val="0"/>
              <w:shd w:val="clear"/>
              <w:kinsoku/>
              <w:wordWrap/>
              <w:overflowPunct/>
              <w:topLinePunct w:val="0"/>
              <w:autoSpaceDE/>
              <w:autoSpaceDN/>
              <w:bidi w:val="0"/>
              <w:adjustRightInd/>
              <w:snapToGrid/>
              <w:spacing w:line="360" w:lineRule="exac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电缆松紧度/电弧现象</w:t>
            </w:r>
          </w:p>
        </w:tc>
        <w:tc>
          <w:tcPr>
            <w:tcW w:w="2507" w:type="dxa"/>
          </w:tcPr>
          <w:p w14:paraId="6CEB34E7">
            <w:pPr>
              <w:keepNext w:val="0"/>
              <w:keepLines w:val="0"/>
              <w:pageBreakBefore w:val="0"/>
              <w:widowControl w:val="0"/>
              <w:shd w:val="clear"/>
              <w:kinsoku/>
              <w:wordWrap/>
              <w:overflowPunct/>
              <w:topLinePunct w:val="0"/>
              <w:autoSpaceDE/>
              <w:autoSpaceDN/>
              <w:bidi w:val="0"/>
              <w:adjustRightInd/>
              <w:snapToGrid/>
              <w:spacing w:line="360" w:lineRule="exac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接触器检测</w:t>
            </w:r>
          </w:p>
        </w:tc>
        <w:tc>
          <w:tcPr>
            <w:tcW w:w="2682" w:type="dxa"/>
          </w:tcPr>
          <w:p w14:paraId="7B58E99C">
            <w:pPr>
              <w:keepNext w:val="0"/>
              <w:keepLines w:val="0"/>
              <w:pageBreakBefore w:val="0"/>
              <w:widowControl w:val="0"/>
              <w:shd w:val="clear"/>
              <w:kinsoku/>
              <w:wordWrap/>
              <w:overflowPunct/>
              <w:topLinePunct w:val="0"/>
              <w:autoSpaceDE/>
              <w:autoSpaceDN/>
              <w:bidi w:val="0"/>
              <w:adjustRightInd/>
              <w:snapToGrid/>
              <w:spacing w:line="360" w:lineRule="exac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更换/收紧螺丝</w:t>
            </w:r>
          </w:p>
        </w:tc>
      </w:tr>
      <w:tr w14:paraId="353E55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7" w:type="dxa"/>
          </w:tcPr>
          <w:p w14:paraId="6783F5CA">
            <w:pPr>
              <w:keepNext w:val="0"/>
              <w:keepLines w:val="0"/>
              <w:pageBreakBefore w:val="0"/>
              <w:widowControl w:val="0"/>
              <w:shd w:val="clear"/>
              <w:kinsoku/>
              <w:wordWrap/>
              <w:overflowPunct/>
              <w:topLinePunct w:val="0"/>
              <w:autoSpaceDE/>
              <w:autoSpaceDN/>
              <w:bidi w:val="0"/>
              <w:adjustRightInd/>
              <w:snapToGrid/>
              <w:spacing w:line="360" w:lineRule="exac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电缆松紧度</w:t>
            </w:r>
          </w:p>
        </w:tc>
        <w:tc>
          <w:tcPr>
            <w:tcW w:w="2507" w:type="dxa"/>
          </w:tcPr>
          <w:p w14:paraId="65A2D53A">
            <w:pPr>
              <w:keepNext w:val="0"/>
              <w:keepLines w:val="0"/>
              <w:pageBreakBefore w:val="0"/>
              <w:widowControl w:val="0"/>
              <w:shd w:val="clear"/>
              <w:kinsoku/>
              <w:wordWrap/>
              <w:overflowPunct/>
              <w:topLinePunct w:val="0"/>
              <w:autoSpaceDE/>
              <w:autoSpaceDN/>
              <w:bidi w:val="0"/>
              <w:adjustRightInd/>
              <w:snapToGrid/>
              <w:spacing w:line="360" w:lineRule="exac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端子检测</w:t>
            </w:r>
          </w:p>
        </w:tc>
        <w:tc>
          <w:tcPr>
            <w:tcW w:w="2682" w:type="dxa"/>
          </w:tcPr>
          <w:p w14:paraId="02C7FDE6">
            <w:pPr>
              <w:keepNext w:val="0"/>
              <w:keepLines w:val="0"/>
              <w:pageBreakBefore w:val="0"/>
              <w:widowControl w:val="0"/>
              <w:shd w:val="clear"/>
              <w:kinsoku/>
              <w:wordWrap/>
              <w:overflowPunct/>
              <w:topLinePunct w:val="0"/>
              <w:autoSpaceDE/>
              <w:autoSpaceDN/>
              <w:bidi w:val="0"/>
              <w:adjustRightInd/>
              <w:snapToGrid/>
              <w:spacing w:line="360" w:lineRule="exac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更换/收紧螺丝</w:t>
            </w:r>
          </w:p>
        </w:tc>
      </w:tr>
      <w:tr w14:paraId="2527A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7" w:type="dxa"/>
          </w:tcPr>
          <w:p w14:paraId="20F04674">
            <w:pPr>
              <w:keepNext w:val="0"/>
              <w:keepLines w:val="0"/>
              <w:pageBreakBefore w:val="0"/>
              <w:widowControl w:val="0"/>
              <w:shd w:val="clear"/>
              <w:kinsoku/>
              <w:wordWrap/>
              <w:overflowPunct/>
              <w:topLinePunct w:val="0"/>
              <w:autoSpaceDE/>
              <w:autoSpaceDN/>
              <w:bidi w:val="0"/>
              <w:adjustRightInd/>
              <w:snapToGrid/>
              <w:spacing w:line="360" w:lineRule="exac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注意强弱电区分</w:t>
            </w:r>
          </w:p>
        </w:tc>
        <w:tc>
          <w:tcPr>
            <w:tcW w:w="2507" w:type="dxa"/>
          </w:tcPr>
          <w:p w14:paraId="16629A0C">
            <w:pPr>
              <w:keepNext w:val="0"/>
              <w:keepLines w:val="0"/>
              <w:pageBreakBefore w:val="0"/>
              <w:widowControl w:val="0"/>
              <w:shd w:val="clear"/>
              <w:kinsoku/>
              <w:wordWrap/>
              <w:overflowPunct/>
              <w:topLinePunct w:val="0"/>
              <w:autoSpaceDE/>
              <w:autoSpaceDN/>
              <w:bidi w:val="0"/>
              <w:adjustRightInd/>
              <w:snapToGrid/>
              <w:spacing w:line="360" w:lineRule="exac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强弱电区分</w:t>
            </w:r>
          </w:p>
        </w:tc>
        <w:tc>
          <w:tcPr>
            <w:tcW w:w="2682" w:type="dxa"/>
          </w:tcPr>
          <w:p w14:paraId="5F9E94DE">
            <w:pPr>
              <w:keepNext w:val="0"/>
              <w:keepLines w:val="0"/>
              <w:pageBreakBefore w:val="0"/>
              <w:widowControl w:val="0"/>
              <w:shd w:val="clear"/>
              <w:kinsoku/>
              <w:wordWrap/>
              <w:overflowPunct/>
              <w:topLinePunct w:val="0"/>
              <w:autoSpaceDE/>
              <w:autoSpaceDN/>
              <w:bidi w:val="0"/>
              <w:adjustRightInd/>
              <w:snapToGrid/>
              <w:spacing w:line="360" w:lineRule="exac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安全措施</w:t>
            </w:r>
          </w:p>
        </w:tc>
      </w:tr>
      <w:tr w14:paraId="4BB6A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7" w:type="dxa"/>
          </w:tcPr>
          <w:p w14:paraId="30F6EA14">
            <w:pPr>
              <w:keepNext w:val="0"/>
              <w:keepLines w:val="0"/>
              <w:pageBreakBefore w:val="0"/>
              <w:widowControl w:val="0"/>
              <w:shd w:val="clear"/>
              <w:kinsoku/>
              <w:wordWrap/>
              <w:overflowPunct/>
              <w:topLinePunct w:val="0"/>
              <w:autoSpaceDE/>
              <w:autoSpaceDN/>
              <w:bidi w:val="0"/>
              <w:adjustRightInd/>
              <w:snapToGrid/>
              <w:spacing w:line="360" w:lineRule="exac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异常声音/尖锐</w:t>
            </w:r>
          </w:p>
        </w:tc>
        <w:tc>
          <w:tcPr>
            <w:tcW w:w="2507" w:type="dxa"/>
          </w:tcPr>
          <w:p w14:paraId="14C91255">
            <w:pPr>
              <w:keepNext w:val="0"/>
              <w:keepLines w:val="0"/>
              <w:pageBreakBefore w:val="0"/>
              <w:widowControl w:val="0"/>
              <w:shd w:val="clear"/>
              <w:kinsoku/>
              <w:wordWrap/>
              <w:overflowPunct/>
              <w:topLinePunct w:val="0"/>
              <w:autoSpaceDE/>
              <w:autoSpaceDN/>
              <w:bidi w:val="0"/>
              <w:adjustRightInd/>
              <w:snapToGrid/>
              <w:spacing w:line="360" w:lineRule="exac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风机常规检测</w:t>
            </w:r>
          </w:p>
        </w:tc>
        <w:tc>
          <w:tcPr>
            <w:tcW w:w="2682" w:type="dxa"/>
          </w:tcPr>
          <w:p w14:paraId="6E8AAE68">
            <w:pPr>
              <w:keepNext w:val="0"/>
              <w:keepLines w:val="0"/>
              <w:pageBreakBefore w:val="0"/>
              <w:widowControl w:val="0"/>
              <w:shd w:val="clear"/>
              <w:kinsoku/>
              <w:wordWrap/>
              <w:overflowPunct/>
              <w:topLinePunct w:val="0"/>
              <w:autoSpaceDE/>
              <w:autoSpaceDN/>
              <w:bidi w:val="0"/>
              <w:adjustRightInd/>
              <w:snapToGrid/>
              <w:spacing w:line="360" w:lineRule="exac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提醒更换相关部件/与轴承</w:t>
            </w:r>
          </w:p>
        </w:tc>
      </w:tr>
      <w:tr w14:paraId="1BB3C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7" w:type="dxa"/>
          </w:tcPr>
          <w:p w14:paraId="4A5944C3">
            <w:pPr>
              <w:keepNext w:val="0"/>
              <w:keepLines w:val="0"/>
              <w:pageBreakBefore w:val="0"/>
              <w:widowControl w:val="0"/>
              <w:shd w:val="clear"/>
              <w:kinsoku/>
              <w:wordWrap/>
              <w:overflowPunct/>
              <w:topLinePunct w:val="0"/>
              <w:autoSpaceDE/>
              <w:autoSpaceDN/>
              <w:bidi w:val="0"/>
              <w:adjustRightInd/>
              <w:snapToGrid/>
              <w:spacing w:line="360" w:lineRule="exac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吸合与指示灯</w:t>
            </w:r>
          </w:p>
        </w:tc>
        <w:tc>
          <w:tcPr>
            <w:tcW w:w="2507" w:type="dxa"/>
          </w:tcPr>
          <w:p w14:paraId="23946932">
            <w:pPr>
              <w:keepNext w:val="0"/>
              <w:keepLines w:val="0"/>
              <w:pageBreakBefore w:val="0"/>
              <w:widowControl w:val="0"/>
              <w:shd w:val="clear"/>
              <w:kinsoku/>
              <w:wordWrap/>
              <w:overflowPunct/>
              <w:topLinePunct w:val="0"/>
              <w:autoSpaceDE/>
              <w:autoSpaceDN/>
              <w:bidi w:val="0"/>
              <w:adjustRightInd/>
              <w:snapToGrid/>
              <w:spacing w:line="360" w:lineRule="exac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继电器检测</w:t>
            </w:r>
          </w:p>
        </w:tc>
        <w:tc>
          <w:tcPr>
            <w:tcW w:w="2682" w:type="dxa"/>
          </w:tcPr>
          <w:p w14:paraId="0BEF186E">
            <w:pPr>
              <w:keepNext w:val="0"/>
              <w:keepLines w:val="0"/>
              <w:pageBreakBefore w:val="0"/>
              <w:widowControl w:val="0"/>
              <w:shd w:val="clear"/>
              <w:kinsoku/>
              <w:wordWrap/>
              <w:overflowPunct/>
              <w:topLinePunct w:val="0"/>
              <w:autoSpaceDE/>
              <w:autoSpaceDN/>
              <w:bidi w:val="0"/>
              <w:adjustRightInd/>
              <w:snapToGrid/>
              <w:spacing w:line="360" w:lineRule="exac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更换/收紧螺丝</w:t>
            </w:r>
          </w:p>
        </w:tc>
      </w:tr>
      <w:tr w14:paraId="256A7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7" w:type="dxa"/>
          </w:tcPr>
          <w:p w14:paraId="7DF245F2">
            <w:pPr>
              <w:keepNext w:val="0"/>
              <w:keepLines w:val="0"/>
              <w:pageBreakBefore w:val="0"/>
              <w:widowControl w:val="0"/>
              <w:shd w:val="clear"/>
              <w:kinsoku/>
              <w:wordWrap/>
              <w:overflowPunct/>
              <w:topLinePunct w:val="0"/>
              <w:autoSpaceDE/>
              <w:autoSpaceDN/>
              <w:bidi w:val="0"/>
              <w:adjustRightInd/>
              <w:snapToGrid/>
              <w:spacing w:line="360" w:lineRule="exac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按钮/与电缆是否松动</w:t>
            </w:r>
          </w:p>
        </w:tc>
        <w:tc>
          <w:tcPr>
            <w:tcW w:w="2507" w:type="dxa"/>
          </w:tcPr>
          <w:p w14:paraId="1C606B02">
            <w:pPr>
              <w:keepNext w:val="0"/>
              <w:keepLines w:val="0"/>
              <w:pageBreakBefore w:val="0"/>
              <w:widowControl w:val="0"/>
              <w:shd w:val="clear"/>
              <w:kinsoku/>
              <w:wordWrap/>
              <w:overflowPunct/>
              <w:topLinePunct w:val="0"/>
              <w:autoSpaceDE/>
              <w:autoSpaceDN/>
              <w:bidi w:val="0"/>
              <w:adjustRightInd/>
              <w:snapToGrid/>
              <w:spacing w:line="360" w:lineRule="exac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控制按钮</w:t>
            </w:r>
          </w:p>
        </w:tc>
        <w:tc>
          <w:tcPr>
            <w:tcW w:w="2682" w:type="dxa"/>
          </w:tcPr>
          <w:p w14:paraId="2B2D2EC2">
            <w:pPr>
              <w:keepNext w:val="0"/>
              <w:keepLines w:val="0"/>
              <w:pageBreakBefore w:val="0"/>
              <w:widowControl w:val="0"/>
              <w:shd w:val="clear"/>
              <w:kinsoku/>
              <w:wordWrap/>
              <w:overflowPunct/>
              <w:topLinePunct w:val="0"/>
              <w:autoSpaceDE/>
              <w:autoSpaceDN/>
              <w:bidi w:val="0"/>
              <w:adjustRightInd/>
              <w:snapToGrid/>
              <w:spacing w:line="360" w:lineRule="exac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更换/收紧螺丝</w:t>
            </w:r>
          </w:p>
        </w:tc>
      </w:tr>
      <w:tr w14:paraId="1B149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7" w:type="dxa"/>
          </w:tcPr>
          <w:p w14:paraId="56C8F18B">
            <w:pPr>
              <w:keepNext w:val="0"/>
              <w:keepLines w:val="0"/>
              <w:pageBreakBefore w:val="0"/>
              <w:widowControl w:val="0"/>
              <w:shd w:val="clear"/>
              <w:kinsoku/>
              <w:wordWrap/>
              <w:overflowPunct/>
              <w:topLinePunct w:val="0"/>
              <w:autoSpaceDE/>
              <w:autoSpaceDN/>
              <w:bidi w:val="0"/>
              <w:adjustRightInd/>
              <w:snapToGrid/>
              <w:spacing w:line="360" w:lineRule="exac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通信指示灯是否有规律地闪动</w:t>
            </w:r>
          </w:p>
        </w:tc>
        <w:tc>
          <w:tcPr>
            <w:tcW w:w="2507" w:type="dxa"/>
          </w:tcPr>
          <w:p w14:paraId="0D2A82FF">
            <w:pPr>
              <w:keepNext w:val="0"/>
              <w:keepLines w:val="0"/>
              <w:pageBreakBefore w:val="0"/>
              <w:widowControl w:val="0"/>
              <w:shd w:val="clear"/>
              <w:kinsoku/>
              <w:wordWrap/>
              <w:overflowPunct/>
              <w:topLinePunct w:val="0"/>
              <w:autoSpaceDE/>
              <w:autoSpaceDN/>
              <w:bidi w:val="0"/>
              <w:adjustRightInd/>
              <w:snapToGrid/>
              <w:spacing w:line="360" w:lineRule="exac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通信模块</w:t>
            </w:r>
          </w:p>
        </w:tc>
        <w:tc>
          <w:tcPr>
            <w:tcW w:w="2682" w:type="dxa"/>
          </w:tcPr>
          <w:p w14:paraId="107E7417">
            <w:pPr>
              <w:keepNext w:val="0"/>
              <w:keepLines w:val="0"/>
              <w:pageBreakBefore w:val="0"/>
              <w:widowControl w:val="0"/>
              <w:shd w:val="clear"/>
              <w:kinsoku/>
              <w:wordWrap/>
              <w:overflowPunct/>
              <w:topLinePunct w:val="0"/>
              <w:autoSpaceDE/>
              <w:autoSpaceDN/>
              <w:bidi w:val="0"/>
              <w:adjustRightInd/>
              <w:snapToGrid/>
              <w:spacing w:line="360" w:lineRule="exac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更换/收紧螺丝</w:t>
            </w:r>
          </w:p>
        </w:tc>
      </w:tr>
      <w:tr w14:paraId="3F78D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7" w:type="dxa"/>
          </w:tcPr>
          <w:p w14:paraId="38AA2FA6">
            <w:pPr>
              <w:keepNext w:val="0"/>
              <w:keepLines w:val="0"/>
              <w:pageBreakBefore w:val="0"/>
              <w:widowControl w:val="0"/>
              <w:shd w:val="clear"/>
              <w:kinsoku/>
              <w:wordWrap/>
              <w:overflowPunct/>
              <w:topLinePunct w:val="0"/>
              <w:autoSpaceDE/>
              <w:autoSpaceDN/>
              <w:bidi w:val="0"/>
              <w:adjustRightInd/>
              <w:snapToGrid/>
              <w:spacing w:line="360" w:lineRule="exac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通信状态下指示灯常亮</w:t>
            </w:r>
          </w:p>
        </w:tc>
        <w:tc>
          <w:tcPr>
            <w:tcW w:w="2507" w:type="dxa"/>
          </w:tcPr>
          <w:p w14:paraId="3F5A7F7C">
            <w:pPr>
              <w:keepNext w:val="0"/>
              <w:keepLines w:val="0"/>
              <w:pageBreakBefore w:val="0"/>
              <w:widowControl w:val="0"/>
              <w:shd w:val="clear"/>
              <w:kinsoku/>
              <w:wordWrap/>
              <w:overflowPunct/>
              <w:topLinePunct w:val="0"/>
              <w:autoSpaceDE/>
              <w:autoSpaceDN/>
              <w:bidi w:val="0"/>
              <w:adjustRightInd/>
              <w:snapToGrid/>
              <w:spacing w:line="360" w:lineRule="exac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PLC运行状态</w:t>
            </w:r>
          </w:p>
        </w:tc>
        <w:tc>
          <w:tcPr>
            <w:tcW w:w="2682" w:type="dxa"/>
          </w:tcPr>
          <w:p w14:paraId="6471D3C0">
            <w:pPr>
              <w:keepNext w:val="0"/>
              <w:keepLines w:val="0"/>
              <w:pageBreakBefore w:val="0"/>
              <w:widowControl w:val="0"/>
              <w:shd w:val="clear"/>
              <w:kinsoku/>
              <w:wordWrap/>
              <w:overflowPunct/>
              <w:topLinePunct w:val="0"/>
              <w:autoSpaceDE/>
              <w:autoSpaceDN/>
              <w:bidi w:val="0"/>
              <w:adjustRightInd/>
              <w:snapToGrid/>
              <w:spacing w:line="360" w:lineRule="exac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分析故障原因</w:t>
            </w:r>
          </w:p>
        </w:tc>
      </w:tr>
      <w:tr w14:paraId="58250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7" w:type="dxa"/>
          </w:tcPr>
          <w:p w14:paraId="1B8D74BE">
            <w:pPr>
              <w:keepNext w:val="0"/>
              <w:keepLines w:val="0"/>
              <w:pageBreakBefore w:val="0"/>
              <w:widowControl w:val="0"/>
              <w:shd w:val="clear"/>
              <w:kinsoku/>
              <w:wordWrap/>
              <w:overflowPunct/>
              <w:topLinePunct w:val="0"/>
              <w:autoSpaceDE/>
              <w:autoSpaceDN/>
              <w:bidi w:val="0"/>
              <w:adjustRightInd/>
              <w:snapToGrid/>
              <w:spacing w:line="360" w:lineRule="exac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是否有异物阻挡/正常运行</w:t>
            </w:r>
          </w:p>
        </w:tc>
        <w:tc>
          <w:tcPr>
            <w:tcW w:w="2507" w:type="dxa"/>
          </w:tcPr>
          <w:p w14:paraId="0070581C">
            <w:pPr>
              <w:keepNext w:val="0"/>
              <w:keepLines w:val="0"/>
              <w:pageBreakBefore w:val="0"/>
              <w:widowControl w:val="0"/>
              <w:shd w:val="clear"/>
              <w:kinsoku/>
              <w:wordWrap/>
              <w:overflowPunct/>
              <w:topLinePunct w:val="0"/>
              <w:autoSpaceDE/>
              <w:autoSpaceDN/>
              <w:bidi w:val="0"/>
              <w:adjustRightInd/>
              <w:snapToGrid/>
              <w:spacing w:line="360" w:lineRule="exac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排风扇</w:t>
            </w:r>
          </w:p>
        </w:tc>
        <w:tc>
          <w:tcPr>
            <w:tcW w:w="2682" w:type="dxa"/>
          </w:tcPr>
          <w:p w14:paraId="6777594E">
            <w:pPr>
              <w:keepNext w:val="0"/>
              <w:keepLines w:val="0"/>
              <w:pageBreakBefore w:val="0"/>
              <w:widowControl w:val="0"/>
              <w:shd w:val="clear"/>
              <w:kinsoku/>
              <w:wordWrap/>
              <w:overflowPunct/>
              <w:topLinePunct w:val="0"/>
              <w:autoSpaceDE/>
              <w:autoSpaceDN/>
              <w:bidi w:val="0"/>
              <w:adjustRightInd/>
              <w:snapToGrid/>
              <w:spacing w:line="360" w:lineRule="exac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清除异物/更换</w:t>
            </w:r>
          </w:p>
        </w:tc>
      </w:tr>
      <w:tr w14:paraId="4221F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7" w:type="dxa"/>
          </w:tcPr>
          <w:p w14:paraId="2467B67F">
            <w:pPr>
              <w:keepNext w:val="0"/>
              <w:keepLines w:val="0"/>
              <w:pageBreakBefore w:val="0"/>
              <w:widowControl w:val="0"/>
              <w:shd w:val="clear"/>
              <w:kinsoku/>
              <w:wordWrap/>
              <w:overflowPunct/>
              <w:topLinePunct w:val="0"/>
              <w:autoSpaceDE/>
              <w:autoSpaceDN/>
              <w:bidi w:val="0"/>
              <w:adjustRightInd/>
              <w:snapToGrid/>
              <w:spacing w:line="360" w:lineRule="exac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开合是否正常/电缆</w:t>
            </w:r>
          </w:p>
        </w:tc>
        <w:tc>
          <w:tcPr>
            <w:tcW w:w="2507" w:type="dxa"/>
          </w:tcPr>
          <w:p w14:paraId="413E7173">
            <w:pPr>
              <w:keepNext w:val="0"/>
              <w:keepLines w:val="0"/>
              <w:pageBreakBefore w:val="0"/>
              <w:widowControl w:val="0"/>
              <w:shd w:val="clear"/>
              <w:kinsoku/>
              <w:wordWrap/>
              <w:overflowPunct/>
              <w:topLinePunct w:val="0"/>
              <w:autoSpaceDE/>
              <w:autoSpaceDN/>
              <w:bidi w:val="0"/>
              <w:adjustRightInd/>
              <w:snapToGrid/>
              <w:spacing w:line="360" w:lineRule="exac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断路器</w:t>
            </w:r>
          </w:p>
        </w:tc>
        <w:tc>
          <w:tcPr>
            <w:tcW w:w="2682" w:type="dxa"/>
          </w:tcPr>
          <w:p w14:paraId="3531AA44">
            <w:pPr>
              <w:keepNext w:val="0"/>
              <w:keepLines w:val="0"/>
              <w:pageBreakBefore w:val="0"/>
              <w:widowControl w:val="0"/>
              <w:shd w:val="clear"/>
              <w:kinsoku/>
              <w:wordWrap/>
              <w:overflowPunct/>
              <w:topLinePunct w:val="0"/>
              <w:autoSpaceDE/>
              <w:autoSpaceDN/>
              <w:bidi w:val="0"/>
              <w:adjustRightInd/>
              <w:snapToGrid/>
              <w:spacing w:line="360" w:lineRule="exac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更换/收紧螺丝</w:t>
            </w:r>
          </w:p>
        </w:tc>
      </w:tr>
      <w:tr w14:paraId="6524A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7" w:type="dxa"/>
          </w:tcPr>
          <w:p w14:paraId="4642817C">
            <w:pPr>
              <w:keepNext w:val="0"/>
              <w:keepLines w:val="0"/>
              <w:pageBreakBefore w:val="0"/>
              <w:widowControl w:val="0"/>
              <w:shd w:val="clear"/>
              <w:kinsoku/>
              <w:wordWrap/>
              <w:overflowPunct/>
              <w:topLinePunct w:val="0"/>
              <w:autoSpaceDE/>
              <w:autoSpaceDN/>
              <w:bidi w:val="0"/>
              <w:adjustRightInd/>
              <w:snapToGrid/>
              <w:spacing w:line="360" w:lineRule="exac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空开跳闸</w:t>
            </w:r>
          </w:p>
        </w:tc>
        <w:tc>
          <w:tcPr>
            <w:tcW w:w="2507" w:type="dxa"/>
          </w:tcPr>
          <w:p w14:paraId="27B050AE">
            <w:pPr>
              <w:keepNext w:val="0"/>
              <w:keepLines w:val="0"/>
              <w:pageBreakBefore w:val="0"/>
              <w:widowControl w:val="0"/>
              <w:shd w:val="clear"/>
              <w:kinsoku/>
              <w:wordWrap/>
              <w:overflowPunct/>
              <w:topLinePunct w:val="0"/>
              <w:autoSpaceDE/>
              <w:autoSpaceDN/>
              <w:bidi w:val="0"/>
              <w:adjustRightInd/>
              <w:snapToGrid/>
              <w:spacing w:line="360" w:lineRule="exac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风机是否短路，航空插头是否拧紧、漏电、虚焊</w:t>
            </w:r>
          </w:p>
        </w:tc>
        <w:tc>
          <w:tcPr>
            <w:tcW w:w="2682" w:type="dxa"/>
          </w:tcPr>
          <w:p w14:paraId="6AE4441F">
            <w:pPr>
              <w:keepNext w:val="0"/>
              <w:keepLines w:val="0"/>
              <w:pageBreakBefore w:val="0"/>
              <w:widowControl w:val="0"/>
              <w:shd w:val="clear"/>
              <w:kinsoku/>
              <w:wordWrap/>
              <w:overflowPunct/>
              <w:topLinePunct w:val="0"/>
              <w:autoSpaceDE/>
              <w:autoSpaceDN/>
              <w:bidi w:val="0"/>
              <w:adjustRightInd/>
              <w:snapToGrid/>
              <w:spacing w:line="360" w:lineRule="exac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维修风机，更换航插、电缆</w:t>
            </w:r>
          </w:p>
        </w:tc>
      </w:tr>
      <w:tr w14:paraId="6558D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7" w:type="dxa"/>
          </w:tcPr>
          <w:p w14:paraId="27493DCD">
            <w:pPr>
              <w:keepNext w:val="0"/>
              <w:keepLines w:val="0"/>
              <w:pageBreakBefore w:val="0"/>
              <w:widowControl w:val="0"/>
              <w:shd w:val="clear"/>
              <w:kinsoku/>
              <w:wordWrap/>
              <w:overflowPunct/>
              <w:topLinePunct w:val="0"/>
              <w:autoSpaceDE/>
              <w:autoSpaceDN/>
              <w:bidi w:val="0"/>
              <w:adjustRightInd/>
              <w:snapToGrid/>
              <w:spacing w:line="360" w:lineRule="exac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天线位置/天线是否松动/网线/指示灯是否正常</w:t>
            </w:r>
          </w:p>
        </w:tc>
        <w:tc>
          <w:tcPr>
            <w:tcW w:w="2507" w:type="dxa"/>
          </w:tcPr>
          <w:p w14:paraId="01F83077">
            <w:pPr>
              <w:keepNext w:val="0"/>
              <w:keepLines w:val="0"/>
              <w:pageBreakBefore w:val="0"/>
              <w:widowControl w:val="0"/>
              <w:shd w:val="clear"/>
              <w:kinsoku/>
              <w:wordWrap/>
              <w:overflowPunct/>
              <w:topLinePunct w:val="0"/>
              <w:autoSpaceDE/>
              <w:autoSpaceDN/>
              <w:bidi w:val="0"/>
              <w:adjustRightInd/>
              <w:snapToGrid/>
              <w:spacing w:line="360" w:lineRule="exac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4G模块</w:t>
            </w:r>
          </w:p>
        </w:tc>
        <w:tc>
          <w:tcPr>
            <w:tcW w:w="2682" w:type="dxa"/>
          </w:tcPr>
          <w:p w14:paraId="4F0067D4">
            <w:pPr>
              <w:keepNext w:val="0"/>
              <w:keepLines w:val="0"/>
              <w:pageBreakBefore w:val="0"/>
              <w:widowControl w:val="0"/>
              <w:shd w:val="clear"/>
              <w:kinsoku/>
              <w:wordWrap/>
              <w:overflowPunct/>
              <w:topLinePunct w:val="0"/>
              <w:autoSpaceDE/>
              <w:autoSpaceDN/>
              <w:bidi w:val="0"/>
              <w:adjustRightInd/>
              <w:snapToGrid/>
              <w:spacing w:line="360" w:lineRule="exac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更换/收紧螺丝</w:t>
            </w:r>
          </w:p>
        </w:tc>
      </w:tr>
      <w:tr w14:paraId="55BF0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7" w:type="dxa"/>
          </w:tcPr>
          <w:p w14:paraId="2960E6A3">
            <w:pPr>
              <w:keepNext w:val="0"/>
              <w:keepLines w:val="0"/>
              <w:pageBreakBefore w:val="0"/>
              <w:widowControl w:val="0"/>
              <w:shd w:val="clear"/>
              <w:kinsoku/>
              <w:wordWrap/>
              <w:overflowPunct/>
              <w:topLinePunct w:val="0"/>
              <w:autoSpaceDE/>
              <w:autoSpaceDN/>
              <w:bidi w:val="0"/>
              <w:adjustRightInd/>
              <w:snapToGrid/>
              <w:spacing w:line="360" w:lineRule="exac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是否熔断/指示灯亮起</w:t>
            </w:r>
          </w:p>
        </w:tc>
        <w:tc>
          <w:tcPr>
            <w:tcW w:w="2507" w:type="dxa"/>
          </w:tcPr>
          <w:p w14:paraId="46750F41">
            <w:pPr>
              <w:keepNext w:val="0"/>
              <w:keepLines w:val="0"/>
              <w:pageBreakBefore w:val="0"/>
              <w:widowControl w:val="0"/>
              <w:shd w:val="clear"/>
              <w:kinsoku/>
              <w:wordWrap/>
              <w:overflowPunct/>
              <w:topLinePunct w:val="0"/>
              <w:autoSpaceDE/>
              <w:autoSpaceDN/>
              <w:bidi w:val="0"/>
              <w:adjustRightInd/>
              <w:snapToGrid/>
              <w:spacing w:line="360" w:lineRule="exac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保险丝</w:t>
            </w:r>
          </w:p>
        </w:tc>
        <w:tc>
          <w:tcPr>
            <w:tcW w:w="2682" w:type="dxa"/>
          </w:tcPr>
          <w:p w14:paraId="0DDC56B7">
            <w:pPr>
              <w:keepNext w:val="0"/>
              <w:keepLines w:val="0"/>
              <w:pageBreakBefore w:val="0"/>
              <w:widowControl w:val="0"/>
              <w:shd w:val="clear"/>
              <w:kinsoku/>
              <w:wordWrap/>
              <w:overflowPunct/>
              <w:topLinePunct w:val="0"/>
              <w:autoSpaceDE/>
              <w:autoSpaceDN/>
              <w:bidi w:val="0"/>
              <w:adjustRightInd/>
              <w:snapToGrid/>
              <w:spacing w:line="360" w:lineRule="exac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更换</w:t>
            </w:r>
          </w:p>
        </w:tc>
      </w:tr>
      <w:tr w14:paraId="09926C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07" w:type="dxa"/>
          </w:tcPr>
          <w:p w14:paraId="5EDC9738">
            <w:pPr>
              <w:keepNext w:val="0"/>
              <w:keepLines w:val="0"/>
              <w:pageBreakBefore w:val="0"/>
              <w:widowControl w:val="0"/>
              <w:shd w:val="clear"/>
              <w:kinsoku/>
              <w:wordWrap/>
              <w:overflowPunct/>
              <w:topLinePunct w:val="0"/>
              <w:autoSpaceDE/>
              <w:autoSpaceDN/>
              <w:bidi w:val="0"/>
              <w:adjustRightInd/>
              <w:snapToGrid/>
              <w:spacing w:line="360" w:lineRule="exac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观察是否红色指示</w:t>
            </w:r>
          </w:p>
        </w:tc>
        <w:tc>
          <w:tcPr>
            <w:tcW w:w="2507" w:type="dxa"/>
          </w:tcPr>
          <w:p w14:paraId="6444CCCC">
            <w:pPr>
              <w:keepNext w:val="0"/>
              <w:keepLines w:val="0"/>
              <w:pageBreakBefore w:val="0"/>
              <w:widowControl w:val="0"/>
              <w:shd w:val="clear"/>
              <w:kinsoku/>
              <w:wordWrap/>
              <w:overflowPunct/>
              <w:topLinePunct w:val="0"/>
              <w:autoSpaceDE/>
              <w:autoSpaceDN/>
              <w:bidi w:val="0"/>
              <w:adjustRightInd/>
              <w:snapToGrid/>
              <w:spacing w:line="360" w:lineRule="exac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热继电器</w:t>
            </w:r>
          </w:p>
        </w:tc>
        <w:tc>
          <w:tcPr>
            <w:tcW w:w="2682" w:type="dxa"/>
          </w:tcPr>
          <w:p w14:paraId="64C1B279">
            <w:pPr>
              <w:keepNext w:val="0"/>
              <w:keepLines w:val="0"/>
              <w:pageBreakBefore w:val="0"/>
              <w:widowControl w:val="0"/>
              <w:shd w:val="clear"/>
              <w:kinsoku/>
              <w:wordWrap/>
              <w:overflowPunct/>
              <w:topLinePunct w:val="0"/>
              <w:autoSpaceDE/>
              <w:autoSpaceDN/>
              <w:bidi w:val="0"/>
              <w:adjustRightInd/>
              <w:snapToGrid/>
              <w:spacing w:line="360" w:lineRule="exac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按复位按钮</w:t>
            </w:r>
          </w:p>
        </w:tc>
      </w:tr>
    </w:tbl>
    <w:p w14:paraId="16D4D10F">
      <w:pPr>
        <w:keepNext w:val="0"/>
        <w:keepLines w:val="0"/>
        <w:pageBreakBefore w:val="0"/>
        <w:widowControl w:val="0"/>
        <w:shd w:val="clear"/>
        <w:kinsoku/>
        <w:wordWrap/>
        <w:overflowPunct/>
        <w:topLinePunct w:val="0"/>
        <w:autoSpaceDE/>
        <w:autoSpaceDN/>
        <w:bidi w:val="0"/>
        <w:adjustRightInd/>
        <w:snapToGrid/>
        <w:spacing w:line="400" w:lineRule="exact"/>
        <w:ind w:firstLine="482"/>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能在2小时能对故障设备进行响应</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24小时内处理。</w:t>
      </w:r>
    </w:p>
    <w:p w14:paraId="31A29E17">
      <w:pPr>
        <w:keepNext w:val="0"/>
        <w:keepLines w:val="0"/>
        <w:pageBreakBefore w:val="0"/>
        <w:widowControl w:val="0"/>
        <w:numPr>
          <w:ilvl w:val="0"/>
          <w:numId w:val="0"/>
        </w:numPr>
        <w:shd w:val="clear"/>
        <w:kinsoku/>
        <w:wordWrap/>
        <w:overflowPunct/>
        <w:topLinePunct w:val="0"/>
        <w:autoSpaceDE/>
        <w:autoSpaceDN/>
        <w:bidi w:val="0"/>
        <w:adjustRightInd/>
        <w:snapToGrid/>
        <w:spacing w:line="400" w:lineRule="exact"/>
        <w:textAlignment w:val="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val="en-US" w:eastAsia="zh-CN"/>
        </w:rPr>
        <w:t>4、</w:t>
      </w:r>
      <w:r>
        <w:rPr>
          <w:rFonts w:hint="eastAsia" w:ascii="仿宋" w:hAnsi="仿宋" w:eastAsia="仿宋" w:cs="仿宋"/>
          <w:b/>
          <w:bCs/>
          <w:color w:val="auto"/>
          <w:sz w:val="21"/>
          <w:szCs w:val="21"/>
          <w:highlight w:val="none"/>
        </w:rPr>
        <w:t>在运维期间以下执行标准</w:t>
      </w:r>
    </w:p>
    <w:p w14:paraId="3519E96E">
      <w:pPr>
        <w:keepNext w:val="0"/>
        <w:keepLines w:val="0"/>
        <w:pageBreakBefore w:val="0"/>
        <w:widowControl w:val="0"/>
        <w:shd w:val="clear"/>
        <w:kinsoku/>
        <w:wordWrap/>
        <w:overflowPunct/>
        <w:topLinePunct w:val="0"/>
        <w:autoSpaceDE/>
        <w:autoSpaceDN/>
        <w:bidi w:val="0"/>
        <w:adjustRightInd/>
        <w:snapToGrid/>
        <w:spacing w:line="400" w:lineRule="exact"/>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1）信息技术执行标准 GB/T30269</w:t>
      </w:r>
    </w:p>
    <w:p w14:paraId="5289C4EC">
      <w:pPr>
        <w:keepNext w:val="0"/>
        <w:keepLines w:val="0"/>
        <w:pageBreakBefore w:val="0"/>
        <w:widowControl w:val="0"/>
        <w:shd w:val="clear"/>
        <w:kinsoku/>
        <w:wordWrap/>
        <w:overflowPunct/>
        <w:topLinePunct w:val="0"/>
        <w:autoSpaceDE/>
        <w:autoSpaceDN/>
        <w:bidi w:val="0"/>
        <w:adjustRightInd/>
        <w:snapToGrid/>
        <w:spacing w:line="400" w:lineRule="exact"/>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2）通用用电设备配电设计规范 GB50055</w:t>
      </w:r>
    </w:p>
    <w:p w14:paraId="5C0F912D">
      <w:pPr>
        <w:keepNext w:val="0"/>
        <w:keepLines w:val="0"/>
        <w:pageBreakBefore w:val="0"/>
        <w:widowControl w:val="0"/>
        <w:shd w:val="clear"/>
        <w:kinsoku/>
        <w:wordWrap/>
        <w:overflowPunct/>
        <w:topLinePunct w:val="0"/>
        <w:autoSpaceDE/>
        <w:autoSpaceDN/>
        <w:bidi w:val="0"/>
        <w:adjustRightInd/>
        <w:snapToGrid/>
        <w:spacing w:line="400" w:lineRule="exact"/>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3）声环境质量标准 GB3096</w:t>
      </w:r>
    </w:p>
    <w:p w14:paraId="6719D701">
      <w:pPr>
        <w:keepNext w:val="0"/>
        <w:keepLines w:val="0"/>
        <w:pageBreakBefore w:val="0"/>
        <w:widowControl w:val="0"/>
        <w:shd w:val="clear"/>
        <w:kinsoku/>
        <w:wordWrap/>
        <w:overflowPunct/>
        <w:topLinePunct w:val="0"/>
        <w:autoSpaceDE/>
        <w:autoSpaceDN/>
        <w:bidi w:val="0"/>
        <w:adjustRightInd/>
        <w:snapToGrid/>
        <w:spacing w:line="400" w:lineRule="exact"/>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4）GB/T 3767-2016 《声学声压法测定噪声源声功率级和声能量级反射面上方近似自由场的工程法》</w:t>
      </w:r>
    </w:p>
    <w:p w14:paraId="417094A8">
      <w:pPr>
        <w:keepNext w:val="0"/>
        <w:keepLines w:val="0"/>
        <w:pageBreakBefore w:val="0"/>
        <w:widowControl w:val="0"/>
        <w:shd w:val="clear"/>
        <w:kinsoku/>
        <w:wordWrap/>
        <w:overflowPunct/>
        <w:topLinePunct w:val="0"/>
        <w:autoSpaceDE/>
        <w:autoSpaceDN/>
        <w:bidi w:val="0"/>
        <w:adjustRightInd/>
        <w:snapToGrid/>
        <w:spacing w:line="400" w:lineRule="exact"/>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5）防护等级 IP54</w:t>
      </w:r>
    </w:p>
    <w:p w14:paraId="5B49F0CD">
      <w:pPr>
        <w:keepNext w:val="0"/>
        <w:keepLines w:val="0"/>
        <w:pageBreakBefore w:val="0"/>
        <w:widowControl w:val="0"/>
        <w:shd w:val="clear"/>
        <w:kinsoku/>
        <w:wordWrap/>
        <w:overflowPunct/>
        <w:topLinePunct w:val="0"/>
        <w:autoSpaceDE/>
        <w:autoSpaceDN/>
        <w:bidi w:val="0"/>
        <w:adjustRightInd/>
        <w:snapToGrid/>
        <w:spacing w:line="400" w:lineRule="exact"/>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6）电缆标准 JB/T 8734.5-2016/CCC</w:t>
      </w:r>
    </w:p>
    <w:p w14:paraId="20457AB4">
      <w:pPr>
        <w:keepNext w:val="0"/>
        <w:keepLines w:val="0"/>
        <w:pageBreakBefore w:val="0"/>
        <w:widowControl w:val="0"/>
        <w:shd w:val="clear"/>
        <w:kinsoku/>
        <w:wordWrap/>
        <w:overflowPunct/>
        <w:topLinePunct w:val="0"/>
        <w:autoSpaceDE/>
        <w:autoSpaceDN/>
        <w:bidi w:val="0"/>
        <w:adjustRightInd/>
        <w:snapToGrid/>
        <w:spacing w:line="400" w:lineRule="exact"/>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7）效能要求 GB3095-2012 环境空气质量标准</w:t>
      </w:r>
    </w:p>
    <w:p w14:paraId="77ACACC5">
      <w:pPr>
        <w:keepNext w:val="0"/>
        <w:keepLines w:val="0"/>
        <w:pageBreakBefore w:val="0"/>
        <w:widowControl w:val="0"/>
        <w:shd w:val="clear"/>
        <w:kinsoku/>
        <w:wordWrap/>
        <w:overflowPunct/>
        <w:topLinePunct w:val="0"/>
        <w:autoSpaceDE/>
        <w:autoSpaceDN/>
        <w:bidi w:val="0"/>
        <w:adjustRightInd/>
        <w:snapToGrid/>
        <w:spacing w:line="400" w:lineRule="exact"/>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8）抗震等级8烈度</w:t>
      </w:r>
    </w:p>
    <w:p w14:paraId="20E794C7">
      <w:pPr>
        <w:keepNext w:val="0"/>
        <w:keepLines w:val="0"/>
        <w:pageBreakBefore w:val="0"/>
        <w:widowControl w:val="0"/>
        <w:shd w:val="clear"/>
        <w:kinsoku/>
        <w:wordWrap/>
        <w:overflowPunct/>
        <w:topLinePunct w:val="0"/>
        <w:autoSpaceDE/>
        <w:autoSpaceDN/>
        <w:bidi w:val="0"/>
        <w:adjustRightInd/>
        <w:snapToGrid/>
        <w:spacing w:line="400" w:lineRule="exact"/>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9）防风等级抗17级台风</w:t>
      </w:r>
    </w:p>
    <w:p w14:paraId="066CF11C">
      <w:pPr>
        <w:keepNext w:val="0"/>
        <w:keepLines w:val="0"/>
        <w:pageBreakBefore w:val="0"/>
        <w:widowControl w:val="0"/>
        <w:shd w:val="clear"/>
        <w:kinsoku/>
        <w:wordWrap/>
        <w:overflowPunct/>
        <w:topLinePunct w:val="0"/>
        <w:autoSpaceDE/>
        <w:autoSpaceDN/>
        <w:bidi w:val="0"/>
        <w:adjustRightInd/>
        <w:snapToGrid/>
        <w:spacing w:line="400" w:lineRule="exact"/>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10）《市政公用设施抗灾设防管理规定》住房和城乡建设部 2008</w:t>
      </w:r>
    </w:p>
    <w:p w14:paraId="7E665674">
      <w:pPr>
        <w:keepNext w:val="0"/>
        <w:keepLines w:val="0"/>
        <w:pageBreakBefore w:val="0"/>
        <w:widowControl w:val="0"/>
        <w:shd w:val="clear"/>
        <w:kinsoku/>
        <w:wordWrap/>
        <w:overflowPunct/>
        <w:topLinePunct w:val="0"/>
        <w:autoSpaceDE/>
        <w:autoSpaceDN/>
        <w:bidi w:val="0"/>
        <w:adjustRightInd/>
        <w:snapToGrid/>
        <w:spacing w:line="400" w:lineRule="exact"/>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11）空气过滤器标准 GB/T14295-2019</w:t>
      </w:r>
    </w:p>
    <w:p w14:paraId="345C3DC8">
      <w:pPr>
        <w:keepNext w:val="0"/>
        <w:keepLines w:val="0"/>
        <w:pageBreakBefore w:val="0"/>
        <w:widowControl w:val="0"/>
        <w:shd w:val="clear"/>
        <w:kinsoku/>
        <w:wordWrap/>
        <w:overflowPunct/>
        <w:topLinePunct w:val="0"/>
        <w:autoSpaceDE/>
        <w:autoSpaceDN/>
        <w:bidi w:val="0"/>
        <w:adjustRightInd/>
        <w:snapToGrid/>
        <w:spacing w:line="400" w:lineRule="exact"/>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12）有害物质排放 GB/T21551</w:t>
      </w:r>
    </w:p>
    <w:p w14:paraId="5F96E019">
      <w:pPr>
        <w:keepNext w:val="0"/>
        <w:keepLines w:val="0"/>
        <w:pageBreakBefore w:val="0"/>
        <w:widowControl w:val="0"/>
        <w:shd w:val="clear"/>
        <w:kinsoku/>
        <w:wordWrap/>
        <w:overflowPunct/>
        <w:topLinePunct w:val="0"/>
        <w:autoSpaceDE/>
        <w:autoSpaceDN/>
        <w:bidi w:val="0"/>
        <w:adjustRightInd/>
        <w:snapToGrid/>
        <w:spacing w:line="400" w:lineRule="exact"/>
        <w:ind w:firstLine="422" w:firstLineChars="200"/>
        <w:textAlignment w:val="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eastAsia="zh-CN"/>
        </w:rPr>
        <w:t>（</w:t>
      </w:r>
      <w:r>
        <w:rPr>
          <w:rFonts w:hint="eastAsia" w:ascii="仿宋" w:hAnsi="仿宋" w:eastAsia="仿宋" w:cs="仿宋"/>
          <w:b/>
          <w:bCs/>
          <w:color w:val="auto"/>
          <w:sz w:val="21"/>
          <w:szCs w:val="21"/>
          <w:highlight w:val="none"/>
          <w:lang w:val="en-US" w:eastAsia="zh-CN"/>
        </w:rPr>
        <w:t>5）</w:t>
      </w:r>
      <w:r>
        <w:rPr>
          <w:rFonts w:hint="eastAsia" w:ascii="仿宋" w:hAnsi="仿宋" w:eastAsia="仿宋" w:cs="仿宋"/>
          <w:b/>
          <w:bCs/>
          <w:color w:val="auto"/>
          <w:sz w:val="21"/>
          <w:szCs w:val="21"/>
          <w:highlight w:val="none"/>
        </w:rPr>
        <w:t>设备日常运维月报</w:t>
      </w:r>
    </w:p>
    <w:p w14:paraId="16FE5B8A">
      <w:pPr>
        <w:keepNext w:val="0"/>
        <w:keepLines w:val="0"/>
        <w:pageBreakBefore w:val="0"/>
        <w:widowControl w:val="0"/>
        <w:shd w:val="clear"/>
        <w:kinsoku/>
        <w:wordWrap/>
        <w:overflowPunct/>
        <w:topLinePunct w:val="0"/>
        <w:autoSpaceDE/>
        <w:autoSpaceDN/>
        <w:bidi w:val="0"/>
        <w:adjustRightInd/>
        <w:snapToGrid/>
        <w:spacing w:line="400" w:lineRule="exact"/>
        <w:ind w:firstLine="482"/>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设备日常运维月报次月5日前以纸质版交至</w:t>
      </w:r>
      <w:r>
        <w:rPr>
          <w:rFonts w:hint="eastAsia" w:ascii="仿宋" w:hAnsi="仿宋" w:eastAsia="仿宋" w:cs="仿宋"/>
          <w:color w:val="auto"/>
          <w:sz w:val="21"/>
          <w:szCs w:val="21"/>
          <w:highlight w:val="none"/>
          <w:lang w:val="en-US" w:eastAsia="zh-CN"/>
        </w:rPr>
        <w:t>采购人</w:t>
      </w:r>
      <w:r>
        <w:rPr>
          <w:rFonts w:hint="eastAsia" w:ascii="仿宋" w:hAnsi="仿宋" w:eastAsia="仿宋" w:cs="仿宋"/>
          <w:color w:val="auto"/>
          <w:sz w:val="21"/>
          <w:szCs w:val="21"/>
          <w:highlight w:val="none"/>
        </w:rPr>
        <w:t>。</w:t>
      </w:r>
    </w:p>
    <w:p w14:paraId="3F6C22D1">
      <w:pPr>
        <w:keepNext w:val="0"/>
        <w:keepLines w:val="0"/>
        <w:pageBreakBefore w:val="0"/>
        <w:widowControl w:val="0"/>
        <w:shd w:val="clear"/>
        <w:kinsoku/>
        <w:wordWrap/>
        <w:overflowPunct/>
        <w:topLinePunct w:val="0"/>
        <w:autoSpaceDE/>
        <w:autoSpaceDN/>
        <w:bidi w:val="0"/>
        <w:adjustRightInd/>
        <w:snapToGrid/>
        <w:spacing w:line="400" w:lineRule="exact"/>
        <w:textAlignment w:val="auto"/>
        <w:outlineLvl w:val="1"/>
        <w:rPr>
          <w:rFonts w:hint="eastAsia" w:ascii="仿宋" w:hAnsi="仿宋" w:eastAsia="仿宋" w:cs="仿宋"/>
          <w:b/>
          <w:bCs w:val="0"/>
          <w:color w:val="auto"/>
          <w:sz w:val="21"/>
          <w:szCs w:val="21"/>
          <w:highlight w:val="none"/>
        </w:rPr>
      </w:pPr>
      <w:r>
        <w:rPr>
          <w:rFonts w:hint="eastAsia" w:ascii="仿宋" w:hAnsi="仿宋" w:eastAsia="仿宋" w:cs="仿宋"/>
          <w:b/>
          <w:bCs/>
          <w:color w:val="auto"/>
          <w:sz w:val="21"/>
          <w:szCs w:val="21"/>
          <w:highlight w:val="none"/>
          <w:lang w:val="en-US" w:eastAsia="zh-CN"/>
        </w:rPr>
        <w:t>5、运维过程</w:t>
      </w:r>
      <w:r>
        <w:rPr>
          <w:rFonts w:hint="eastAsia" w:ascii="仿宋" w:hAnsi="仿宋" w:eastAsia="仿宋" w:cs="仿宋"/>
          <w:b/>
          <w:bCs w:val="0"/>
          <w:color w:val="auto"/>
          <w:sz w:val="21"/>
          <w:szCs w:val="21"/>
          <w:highlight w:val="none"/>
        </w:rPr>
        <w:t>安全生产要求</w:t>
      </w:r>
    </w:p>
    <w:p w14:paraId="6055995C">
      <w:pPr>
        <w:keepNext w:val="0"/>
        <w:keepLines w:val="0"/>
        <w:pageBreakBefore w:val="0"/>
        <w:widowControl w:val="0"/>
        <w:shd w:val="clear"/>
        <w:kinsoku/>
        <w:wordWrap/>
        <w:overflowPunct/>
        <w:topLinePunct w:val="0"/>
        <w:autoSpaceDE/>
        <w:autoSpaceDN/>
        <w:bidi w:val="0"/>
        <w:adjustRightInd/>
        <w:snapToGrid/>
        <w:spacing w:line="400" w:lineRule="exact"/>
        <w:ind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维护服务过程中，如出现以下安全方面的事故，事故产生的一切后果及费用由</w:t>
      </w:r>
      <w:r>
        <w:rPr>
          <w:rFonts w:hint="eastAsia" w:ascii="仿宋" w:hAnsi="仿宋" w:eastAsia="仿宋" w:cs="仿宋"/>
          <w:color w:val="auto"/>
          <w:sz w:val="21"/>
          <w:szCs w:val="21"/>
          <w:highlight w:val="none"/>
          <w:lang w:eastAsia="zh-CN"/>
        </w:rPr>
        <w:t>中标人</w:t>
      </w:r>
      <w:r>
        <w:rPr>
          <w:rFonts w:hint="eastAsia" w:ascii="仿宋" w:hAnsi="仿宋" w:eastAsia="仿宋" w:cs="仿宋"/>
          <w:color w:val="auto"/>
          <w:sz w:val="21"/>
          <w:szCs w:val="21"/>
          <w:highlight w:val="none"/>
        </w:rPr>
        <w:t>负责承担全部责任，采购方不承担事故任何责任。包括但不限于：</w:t>
      </w:r>
    </w:p>
    <w:p w14:paraId="4741218A">
      <w:pPr>
        <w:keepNext w:val="0"/>
        <w:keepLines w:val="0"/>
        <w:pageBreakBefore w:val="0"/>
        <w:widowControl w:val="0"/>
        <w:shd w:val="clear"/>
        <w:kinsoku/>
        <w:wordWrap/>
        <w:overflowPunct/>
        <w:topLinePunct w:val="0"/>
        <w:autoSpaceDE/>
        <w:autoSpaceDN/>
        <w:bidi w:val="0"/>
        <w:adjustRightInd/>
        <w:snapToGrid/>
        <w:spacing w:line="400" w:lineRule="exact"/>
        <w:ind w:firstLine="482"/>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1</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运维过程中供应商工作人员出现人身安全事故，设备以及工器具出现损坏、丢失等安全事故；</w:t>
      </w:r>
    </w:p>
    <w:p w14:paraId="45435086">
      <w:pPr>
        <w:keepNext w:val="0"/>
        <w:keepLines w:val="0"/>
        <w:pageBreakBefore w:val="0"/>
        <w:widowControl w:val="0"/>
        <w:shd w:val="clear"/>
        <w:kinsoku/>
        <w:wordWrap/>
        <w:overflowPunct/>
        <w:topLinePunct w:val="0"/>
        <w:autoSpaceDE/>
        <w:autoSpaceDN/>
        <w:bidi w:val="0"/>
        <w:adjustRightInd/>
        <w:snapToGrid/>
        <w:spacing w:line="400" w:lineRule="exact"/>
        <w:ind w:firstLine="482"/>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rPr>
        <w:t>运维过程中因自备高空车重心不稳等原因发生倾覆而导致设备附近人员伤亡、车辆受损等事故；</w:t>
      </w:r>
    </w:p>
    <w:p w14:paraId="52C09E01">
      <w:pPr>
        <w:keepNext w:val="0"/>
        <w:keepLines w:val="0"/>
        <w:pageBreakBefore w:val="0"/>
        <w:widowControl w:val="0"/>
        <w:shd w:val="clear"/>
        <w:kinsoku/>
        <w:wordWrap/>
        <w:overflowPunct/>
        <w:topLinePunct w:val="0"/>
        <w:autoSpaceDE/>
        <w:autoSpaceDN/>
        <w:bidi w:val="0"/>
        <w:adjustRightInd/>
        <w:snapToGrid/>
        <w:spacing w:line="400" w:lineRule="exact"/>
        <w:ind w:firstLine="482"/>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3</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运维过程中因自备高空车在工作点发生自燃或因电路损坏等原因导致燃烧等事故；</w:t>
      </w:r>
    </w:p>
    <w:p w14:paraId="1D023AC4">
      <w:pPr>
        <w:keepNext w:val="0"/>
        <w:keepLines w:val="0"/>
        <w:pageBreakBefore w:val="0"/>
        <w:widowControl w:val="0"/>
        <w:shd w:val="clear"/>
        <w:kinsoku/>
        <w:wordWrap/>
        <w:overflowPunct/>
        <w:topLinePunct w:val="0"/>
        <w:autoSpaceDE/>
        <w:autoSpaceDN/>
        <w:bidi w:val="0"/>
        <w:adjustRightInd/>
        <w:snapToGrid/>
        <w:spacing w:line="400" w:lineRule="exact"/>
        <w:ind w:firstLine="482"/>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4）</w:t>
      </w:r>
      <w:r>
        <w:rPr>
          <w:rFonts w:hint="eastAsia" w:ascii="仿宋" w:hAnsi="仿宋" w:eastAsia="仿宋" w:cs="仿宋"/>
          <w:color w:val="auto"/>
          <w:sz w:val="21"/>
          <w:szCs w:val="21"/>
          <w:highlight w:val="none"/>
        </w:rPr>
        <w:t>出现了其他因设备自身原因或供应商安装、运维安全措施保障不当导致的安全事故。</w:t>
      </w:r>
    </w:p>
    <w:p w14:paraId="1FFBF16B">
      <w:pPr>
        <w:keepNext w:val="0"/>
        <w:keepLines w:val="0"/>
        <w:pageBreakBefore w:val="0"/>
        <w:widowControl w:val="0"/>
        <w:shd w:val="clear"/>
        <w:kinsoku/>
        <w:wordWrap/>
        <w:overflowPunct/>
        <w:topLinePunct w:val="0"/>
        <w:autoSpaceDE/>
        <w:autoSpaceDN/>
        <w:bidi w:val="0"/>
        <w:adjustRightInd/>
        <w:snapToGrid/>
        <w:spacing w:line="400" w:lineRule="exact"/>
        <w:ind w:firstLine="482"/>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供应商应充分考虑项目现场的安全责任并采取必要的措施，确保运维服务期内不出现安全责任事故，供应商在投标文件中提供相应工作方案，在签订合同时提供安全生产责任书。</w:t>
      </w:r>
    </w:p>
    <w:p w14:paraId="715EC79D">
      <w:pPr>
        <w:keepNext w:val="0"/>
        <w:keepLines w:val="0"/>
        <w:pageBreakBefore w:val="0"/>
        <w:widowControl w:val="0"/>
        <w:numPr>
          <w:ilvl w:val="0"/>
          <w:numId w:val="0"/>
        </w:numPr>
        <w:shd w:val="clear"/>
        <w:kinsoku/>
        <w:wordWrap/>
        <w:overflowPunct/>
        <w:topLinePunct w:val="0"/>
        <w:autoSpaceDE/>
        <w:autoSpaceDN/>
        <w:bidi w:val="0"/>
        <w:adjustRightInd/>
        <w:snapToGrid/>
        <w:spacing w:line="400" w:lineRule="exact"/>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6、</w:t>
      </w:r>
      <w:r>
        <w:rPr>
          <w:rFonts w:hint="eastAsia" w:ascii="仿宋" w:hAnsi="仿宋" w:eastAsia="仿宋" w:cs="仿宋"/>
          <w:b w:val="0"/>
          <w:bCs w:val="0"/>
          <w:color w:val="auto"/>
          <w:sz w:val="21"/>
          <w:szCs w:val="21"/>
          <w:highlight w:val="none"/>
          <w:lang w:val="en-US" w:eastAsia="zh-CN"/>
        </w:rPr>
        <w:t>3台草场门隧道机动车尾气治理设备维修（含安装）：</w:t>
      </w:r>
    </w:p>
    <w:p w14:paraId="2B98812A">
      <w:pPr>
        <w:keepNext w:val="0"/>
        <w:keepLines w:val="0"/>
        <w:pageBreakBefore w:val="0"/>
        <w:widowControl w:val="0"/>
        <w:numPr>
          <w:ilvl w:val="0"/>
          <w:numId w:val="0"/>
        </w:numPr>
        <w:shd w:val="clear"/>
        <w:kinsoku/>
        <w:wordWrap/>
        <w:overflowPunct/>
        <w:topLinePunct w:val="0"/>
        <w:autoSpaceDE/>
        <w:autoSpaceDN/>
        <w:bidi w:val="0"/>
        <w:adjustRightInd/>
        <w:snapToGrid/>
        <w:spacing w:line="400" w:lineRule="exact"/>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（1）单体调试</w:t>
      </w:r>
    </w:p>
    <w:p w14:paraId="68060BD1">
      <w:pPr>
        <w:keepNext w:val="0"/>
        <w:keepLines w:val="0"/>
        <w:pageBreakBefore w:val="0"/>
        <w:widowControl w:val="0"/>
        <w:numPr>
          <w:ilvl w:val="0"/>
          <w:numId w:val="0"/>
        </w:numPr>
        <w:shd w:val="clear"/>
        <w:kinsoku/>
        <w:wordWrap/>
        <w:overflowPunct/>
        <w:topLinePunct w:val="0"/>
        <w:autoSpaceDE/>
        <w:autoSpaceDN/>
        <w:bidi w:val="0"/>
        <w:adjustRightInd/>
        <w:snapToGrid/>
        <w:spacing w:line="400" w:lineRule="exact"/>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①维修安装完成后，逐台进行单体调试：测试设备启停、风机转速、监测数据采集、净化模块运行、故障报警等功能，确保各部件协同正常。</w:t>
      </w:r>
    </w:p>
    <w:p w14:paraId="16DD0ED0">
      <w:pPr>
        <w:keepNext w:val="0"/>
        <w:keepLines w:val="0"/>
        <w:pageBreakBefore w:val="0"/>
        <w:widowControl w:val="0"/>
        <w:numPr>
          <w:ilvl w:val="0"/>
          <w:numId w:val="0"/>
        </w:numPr>
        <w:shd w:val="clear"/>
        <w:kinsoku/>
        <w:wordWrap/>
        <w:overflowPunct/>
        <w:topLinePunct w:val="0"/>
        <w:autoSpaceDE/>
        <w:autoSpaceDN/>
        <w:bidi w:val="0"/>
        <w:adjustRightInd/>
        <w:snapToGrid/>
        <w:spacing w:line="400" w:lineRule="exact"/>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②校准监测传感器，确保</w:t>
      </w:r>
      <w:r>
        <w:rPr>
          <w:rFonts w:hint="eastAsia" w:ascii="仿宋" w:hAnsi="仿宋" w:eastAsia="仿宋" w:cs="仿宋"/>
          <w:color w:val="auto"/>
          <w:sz w:val="21"/>
          <w:szCs w:val="21"/>
          <w:highlight w:val="none"/>
        </w:rPr>
        <w:t>24小时远程管控正常运行，能实时对污染空气及设备处理效能进行数据采集及分析</w:t>
      </w:r>
      <w:r>
        <w:rPr>
          <w:rFonts w:hint="eastAsia" w:ascii="仿宋" w:hAnsi="仿宋" w:eastAsia="仿宋" w:cs="仿宋"/>
          <w:b w:val="0"/>
          <w:bCs w:val="0"/>
          <w:color w:val="auto"/>
          <w:sz w:val="21"/>
          <w:szCs w:val="21"/>
          <w:highlight w:val="none"/>
          <w:lang w:val="en-US" w:eastAsia="zh-CN"/>
        </w:rPr>
        <w:t>。</w:t>
      </w:r>
    </w:p>
    <w:p w14:paraId="6A02B294">
      <w:pPr>
        <w:keepNext w:val="0"/>
        <w:keepLines w:val="0"/>
        <w:pageBreakBefore w:val="0"/>
        <w:widowControl w:val="0"/>
        <w:numPr>
          <w:ilvl w:val="0"/>
          <w:numId w:val="0"/>
        </w:numPr>
        <w:shd w:val="clear"/>
        <w:kinsoku/>
        <w:wordWrap/>
        <w:overflowPunct/>
        <w:topLinePunct w:val="0"/>
        <w:autoSpaceDE/>
        <w:autoSpaceDN/>
        <w:bidi w:val="0"/>
        <w:adjustRightInd/>
        <w:snapToGrid/>
        <w:spacing w:line="400" w:lineRule="exact"/>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③测试设备过载保护、短路保护、漏电保护功能，动作灵敏可靠。</w:t>
      </w:r>
    </w:p>
    <w:p w14:paraId="05755AD4">
      <w:pPr>
        <w:keepNext w:val="0"/>
        <w:keepLines w:val="0"/>
        <w:pageBreakBefore w:val="0"/>
        <w:widowControl w:val="0"/>
        <w:numPr>
          <w:ilvl w:val="0"/>
          <w:numId w:val="0"/>
        </w:numPr>
        <w:shd w:val="clear"/>
        <w:kinsoku/>
        <w:wordWrap/>
        <w:overflowPunct/>
        <w:topLinePunct w:val="0"/>
        <w:autoSpaceDE/>
        <w:autoSpaceDN/>
        <w:bidi w:val="0"/>
        <w:adjustRightInd/>
        <w:snapToGrid/>
        <w:spacing w:line="400" w:lineRule="exact"/>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（2）试运行</w:t>
      </w:r>
    </w:p>
    <w:p w14:paraId="214801BC">
      <w:pPr>
        <w:keepNext w:val="0"/>
        <w:keepLines w:val="0"/>
        <w:pageBreakBefore w:val="0"/>
        <w:widowControl w:val="0"/>
        <w:numPr>
          <w:ilvl w:val="0"/>
          <w:numId w:val="0"/>
        </w:numPr>
        <w:shd w:val="clear"/>
        <w:kinsoku/>
        <w:wordWrap/>
        <w:overflowPunct/>
        <w:topLinePunct w:val="0"/>
        <w:autoSpaceDE/>
        <w:autoSpaceDN/>
        <w:bidi w:val="0"/>
        <w:adjustRightInd/>
        <w:snapToGrid/>
        <w:spacing w:line="400" w:lineRule="exact"/>
        <w:textAlignment w:val="auto"/>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①完成调试后，进行72 小时连续试运行，记录设备运行参数（电压、电流、风量、净化效率、监测数据、故障次数等），试运行期间设备无故障、无异常，各项指标达标。</w:t>
      </w:r>
    </w:p>
    <w:p w14:paraId="18CCA55E">
      <w:pPr>
        <w:keepNext w:val="0"/>
        <w:keepLines w:val="0"/>
        <w:pageBreakBefore w:val="0"/>
        <w:widowControl w:val="0"/>
        <w:shd w:val="clear"/>
        <w:kinsoku/>
        <w:wordWrap/>
        <w:overflowPunct/>
        <w:topLinePunct w:val="0"/>
        <w:autoSpaceDE/>
        <w:autoSpaceDN/>
        <w:bidi w:val="0"/>
        <w:adjustRightInd/>
        <w:snapToGrid/>
        <w:spacing w:line="400" w:lineRule="exact"/>
        <w:ind w:firstLine="0"/>
        <w:textAlignment w:val="auto"/>
        <w:rPr>
          <w:rFonts w:hint="eastAsia" w:ascii="仿宋" w:hAnsi="仿宋" w:eastAsia="仿宋" w:cs="仿宋"/>
          <w:color w:val="auto"/>
          <w:sz w:val="21"/>
          <w:szCs w:val="21"/>
          <w:highlight w:val="none"/>
        </w:rPr>
      </w:pPr>
      <w:r>
        <w:rPr>
          <w:rFonts w:hint="eastAsia" w:ascii="仿宋" w:hAnsi="仿宋" w:eastAsia="仿宋" w:cs="仿宋"/>
          <w:b w:val="0"/>
          <w:bCs w:val="0"/>
          <w:color w:val="auto"/>
          <w:sz w:val="21"/>
          <w:szCs w:val="21"/>
          <w:highlight w:val="none"/>
          <w:lang w:val="en-US" w:eastAsia="zh-CN"/>
        </w:rPr>
        <w:t>②试运行合格后，出具试运行报告，提交甲方审核。</w:t>
      </w:r>
    </w:p>
    <w:p w14:paraId="7AEA16C5">
      <w:pPr>
        <w:keepNext w:val="0"/>
        <w:keepLines w:val="0"/>
        <w:pageBreakBefore w:val="0"/>
        <w:widowControl w:val="0"/>
        <w:numPr>
          <w:ilvl w:val="0"/>
          <w:numId w:val="0"/>
        </w:numPr>
        <w:shd w:val="clear"/>
        <w:kinsoku/>
        <w:wordWrap/>
        <w:overflowPunct/>
        <w:topLinePunct w:val="0"/>
        <w:autoSpaceDE/>
        <w:autoSpaceDN/>
        <w:bidi w:val="0"/>
        <w:adjustRightInd/>
        <w:snapToGrid/>
        <w:spacing w:line="400" w:lineRule="exact"/>
        <w:textAlignment w:val="auto"/>
        <w:outlineLvl w:val="1"/>
        <w:rPr>
          <w:rFonts w:hint="eastAsia" w:ascii="仿宋" w:hAnsi="仿宋" w:eastAsia="仿宋" w:cs="仿宋"/>
          <w:b/>
          <w:bCs w:val="0"/>
          <w:color w:val="auto"/>
          <w:sz w:val="21"/>
          <w:szCs w:val="21"/>
          <w:highlight w:val="none"/>
          <w:lang w:val="en-US" w:eastAsia="zh-CN"/>
        </w:rPr>
      </w:pPr>
      <w:r>
        <w:rPr>
          <w:rFonts w:hint="eastAsia" w:ascii="仿宋" w:hAnsi="仿宋" w:eastAsia="仿宋" w:cs="仿宋"/>
          <w:bCs/>
          <w:color w:val="auto"/>
          <w:kern w:val="0"/>
          <w:sz w:val="21"/>
          <w:szCs w:val="21"/>
          <w:highlight w:val="none"/>
          <w:lang w:val="zh-CN"/>
        </w:rPr>
        <w:t>★</w:t>
      </w:r>
      <w:r>
        <w:rPr>
          <w:rFonts w:hint="eastAsia" w:ascii="仿宋" w:hAnsi="仿宋" w:eastAsia="仿宋" w:cs="仿宋"/>
          <w:b/>
          <w:bCs w:val="0"/>
          <w:color w:val="auto"/>
          <w:sz w:val="21"/>
          <w:szCs w:val="21"/>
          <w:highlight w:val="none"/>
          <w:lang w:val="en-US" w:eastAsia="zh-CN"/>
        </w:rPr>
        <w:t>四、数据传输要求</w:t>
      </w:r>
    </w:p>
    <w:p w14:paraId="5AA4725E">
      <w:pPr>
        <w:keepNext w:val="0"/>
        <w:keepLines w:val="0"/>
        <w:pageBreakBefore w:val="0"/>
        <w:widowControl w:val="0"/>
        <w:shd w:val="clear"/>
        <w:kinsoku/>
        <w:wordWrap/>
        <w:overflowPunct/>
        <w:topLinePunct w:val="0"/>
        <w:autoSpaceDE/>
        <w:autoSpaceDN/>
        <w:bidi w:val="0"/>
        <w:adjustRightInd/>
        <w:snapToGrid/>
        <w:spacing w:line="400" w:lineRule="exact"/>
        <w:ind w:firstLine="420" w:firstLineChars="20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1、中标人应确保</w:t>
      </w:r>
      <w:r>
        <w:rPr>
          <w:rFonts w:hint="eastAsia" w:ascii="仿宋" w:hAnsi="仿宋" w:eastAsia="仿宋" w:cs="仿宋"/>
          <w:color w:val="auto"/>
          <w:szCs w:val="21"/>
          <w:highlight w:val="none"/>
          <w:lang w:val="zh-CN"/>
        </w:rPr>
        <w:t>鼓楼区交通源空气污染治理设备</w:t>
      </w:r>
      <w:r>
        <w:rPr>
          <w:rFonts w:hint="eastAsia" w:ascii="仿宋" w:hAnsi="仿宋" w:eastAsia="仿宋" w:cs="仿宋"/>
          <w:color w:val="auto"/>
          <w:szCs w:val="21"/>
          <w:highlight w:val="none"/>
          <w:lang w:val="en-US" w:eastAsia="zh-CN"/>
        </w:rPr>
        <w:t>及</w:t>
      </w:r>
      <w:r>
        <w:rPr>
          <w:rFonts w:hint="eastAsia" w:ascii="仿宋" w:hAnsi="仿宋" w:eastAsia="仿宋" w:cs="仿宋"/>
          <w:color w:val="auto"/>
          <w:szCs w:val="21"/>
          <w:highlight w:val="none"/>
          <w:lang w:val="zh-CN"/>
        </w:rPr>
        <w:t>草场门隧道机动车尾气治理</w:t>
      </w:r>
      <w:r>
        <w:rPr>
          <w:rFonts w:hint="eastAsia" w:ascii="仿宋" w:hAnsi="仿宋" w:eastAsia="仿宋" w:cs="仿宋"/>
          <w:color w:val="auto"/>
          <w:szCs w:val="21"/>
          <w:highlight w:val="none"/>
          <w:lang w:val="en-US" w:eastAsia="zh-CN"/>
        </w:rPr>
        <w:t>设备</w:t>
      </w:r>
      <w:r>
        <w:rPr>
          <w:rFonts w:hint="eastAsia" w:ascii="仿宋" w:hAnsi="仿宋" w:eastAsia="仿宋" w:cs="仿宋"/>
          <w:color w:val="auto"/>
          <w:sz w:val="21"/>
          <w:szCs w:val="21"/>
          <w:highlight w:val="none"/>
          <w:lang w:val="en-US" w:eastAsia="zh-CN"/>
        </w:rPr>
        <w:t>数据实时传输至鼓楼区“天地空一体”生态环境监测系统平台，以确保运维数据传输。</w:t>
      </w:r>
    </w:p>
    <w:p w14:paraId="63FD9CA1">
      <w:pPr>
        <w:pStyle w:val="3"/>
        <w:keepNext w:val="0"/>
        <w:keepLines w:val="0"/>
        <w:pageBreakBefore w:val="0"/>
        <w:widowControl w:val="0"/>
        <w:shd w:val="clear"/>
        <w:kinsoku/>
        <w:wordWrap/>
        <w:overflowPunct/>
        <w:topLinePunct w:val="0"/>
        <w:autoSpaceDE/>
        <w:autoSpaceDN/>
        <w:bidi w:val="0"/>
        <w:adjustRightInd/>
        <w:snapToGrid/>
        <w:spacing w:line="400" w:lineRule="exact"/>
        <w:ind w:firstLine="420" w:firstLineChars="200"/>
        <w:jc w:val="both"/>
        <w:textAlignment w:val="auto"/>
        <w:rPr>
          <w:rFonts w:hint="eastAsia" w:ascii="仿宋" w:hAnsi="仿宋" w:eastAsia="仿宋" w:cs="仿宋"/>
          <w:b w:val="0"/>
          <w:bCs w:val="0"/>
          <w:color w:val="auto"/>
          <w:kern w:val="2"/>
          <w:sz w:val="21"/>
          <w:szCs w:val="21"/>
          <w:highlight w:val="none"/>
          <w:lang w:val="en-US" w:eastAsia="zh-CN" w:bidi="ar-SA"/>
        </w:rPr>
      </w:pPr>
      <w:r>
        <w:rPr>
          <w:rFonts w:hint="eastAsia" w:ascii="仿宋" w:hAnsi="仿宋" w:eastAsia="仿宋" w:cs="仿宋"/>
          <w:b w:val="0"/>
          <w:bCs w:val="0"/>
          <w:color w:val="auto"/>
          <w:kern w:val="2"/>
          <w:sz w:val="21"/>
          <w:szCs w:val="21"/>
          <w:highlight w:val="none"/>
          <w:lang w:val="en-US" w:eastAsia="zh-CN" w:bidi="ar-SA"/>
        </w:rPr>
        <w:t>2、采购人鼓楼区“天地空一体”生态环境监测系统平台对中标人发布的调度指令，中标人应在2小时内响应，24小时处理完毕。</w:t>
      </w:r>
    </w:p>
    <w:p w14:paraId="47EEECD8">
      <w:pPr>
        <w:pStyle w:val="59"/>
        <w:shd w:val="clear"/>
        <w:rPr>
          <w:rFonts w:hint="eastAsia" w:ascii="仿宋" w:hAnsi="仿宋" w:eastAsia="仿宋" w:cs="仿宋"/>
          <w:b w:val="0"/>
          <w:bCs w:val="0"/>
          <w:color w:val="auto"/>
          <w:kern w:val="2"/>
          <w:sz w:val="21"/>
          <w:szCs w:val="21"/>
          <w:highlight w:val="none"/>
          <w:lang w:val="en-US" w:eastAsia="zh-CN" w:bidi="ar-SA"/>
        </w:rPr>
      </w:pPr>
    </w:p>
    <w:p w14:paraId="7DBACDD3">
      <w:pPr>
        <w:pStyle w:val="59"/>
        <w:numPr>
          <w:ilvl w:val="-1"/>
          <w:numId w:val="0"/>
        </w:numPr>
        <w:shd w:val="clear"/>
        <w:rPr>
          <w:rFonts w:hint="eastAsia" w:ascii="仿宋" w:hAnsi="仿宋" w:eastAsia="仿宋" w:cs="仿宋"/>
          <w:b/>
          <w:bCs w:val="0"/>
          <w:color w:val="auto"/>
          <w:kern w:val="2"/>
          <w:sz w:val="21"/>
          <w:szCs w:val="21"/>
          <w:highlight w:val="none"/>
          <w:lang w:val="en-US" w:eastAsia="zh-CN" w:bidi="ar-SA"/>
        </w:rPr>
      </w:pPr>
      <w:r>
        <w:rPr>
          <w:rFonts w:hint="eastAsia" w:ascii="仿宋" w:hAnsi="仿宋" w:eastAsia="仿宋" w:cs="仿宋"/>
          <w:b/>
          <w:bCs w:val="0"/>
          <w:color w:val="auto"/>
          <w:kern w:val="2"/>
          <w:sz w:val="21"/>
          <w:szCs w:val="21"/>
          <w:highlight w:val="none"/>
          <w:lang w:val="en-US" w:eastAsia="zh-CN" w:bidi="ar-SA"/>
        </w:rPr>
        <w:t>五、付款要求</w:t>
      </w:r>
    </w:p>
    <w:p w14:paraId="1CE03869">
      <w:pPr>
        <w:pStyle w:val="59"/>
        <w:numPr>
          <w:ilvl w:val="-1"/>
          <w:numId w:val="0"/>
        </w:numPr>
        <w:shd w:val="clear"/>
        <w:rPr>
          <w:rFonts w:hint="default" w:ascii="仿宋" w:hAnsi="仿宋" w:eastAsia="仿宋" w:cs="仿宋"/>
          <w:b w:val="0"/>
          <w:bCs w:val="0"/>
          <w:color w:val="auto"/>
          <w:kern w:val="2"/>
          <w:sz w:val="21"/>
          <w:szCs w:val="21"/>
          <w:highlight w:val="none"/>
          <w:lang w:val="en-US" w:eastAsia="zh-CN" w:bidi="ar-SA"/>
        </w:rPr>
      </w:pPr>
      <w:r>
        <w:rPr>
          <w:rFonts w:hint="eastAsia" w:ascii="仿宋" w:hAnsi="仿宋" w:eastAsia="仿宋" w:cs="仿宋"/>
          <w:b w:val="0"/>
          <w:bCs w:val="0"/>
          <w:color w:val="auto"/>
          <w:kern w:val="2"/>
          <w:sz w:val="21"/>
          <w:szCs w:val="21"/>
          <w:highlight w:val="none"/>
          <w:lang w:val="en-US" w:eastAsia="zh-CN" w:bidi="ar-SA"/>
        </w:rPr>
        <w:t>详见合同条款</w:t>
      </w:r>
    </w:p>
    <w:p w14:paraId="741FAE07">
      <w:pPr>
        <w:shd w:val="clear"/>
        <w:rPr>
          <w:rFonts w:hint="eastAsia" w:ascii="仿宋" w:hAnsi="仿宋" w:eastAsia="仿宋" w:cs="仿宋"/>
          <w:color w:val="auto"/>
          <w:highlight w:val="none"/>
        </w:rPr>
      </w:pPr>
      <w:bookmarkStart w:id="8" w:name="_Toc15239"/>
      <w:r>
        <w:rPr>
          <w:rFonts w:hint="eastAsia" w:ascii="仿宋" w:hAnsi="仿宋" w:eastAsia="仿宋" w:cs="仿宋"/>
          <w:color w:val="auto"/>
          <w:highlight w:val="none"/>
          <w:lang w:val="en-US" w:eastAsia="zh-CN"/>
        </w:rPr>
        <w:br w:type="page"/>
      </w:r>
    </w:p>
    <w:p w14:paraId="27276A2D">
      <w:pPr>
        <w:pStyle w:val="4"/>
        <w:numPr>
          <w:ilvl w:val="0"/>
          <w:numId w:val="8"/>
        </w:numPr>
        <w:shd w:val="clear"/>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合同主要条款及格式</w:t>
      </w:r>
      <w:bookmarkEnd w:id="7"/>
      <w:bookmarkEnd w:id="8"/>
    </w:p>
    <w:p w14:paraId="7BB7DFF8">
      <w:pPr>
        <w:widowControl/>
        <w:shd w:val="clear" w:color="auto"/>
        <w:spacing w:line="360" w:lineRule="auto"/>
        <w:rPr>
          <w:rFonts w:hint="eastAsia" w:ascii="仿宋" w:hAnsi="仿宋" w:eastAsia="仿宋" w:cs="仿宋"/>
          <w:b/>
          <w:bCs/>
          <w:color w:val="auto"/>
          <w:kern w:val="0"/>
          <w:sz w:val="36"/>
          <w:szCs w:val="36"/>
          <w:highlight w:val="none"/>
        </w:rPr>
      </w:pPr>
    </w:p>
    <w:p w14:paraId="5AD1C9DD">
      <w:pPr>
        <w:widowControl/>
        <w:shd w:val="clear" w:color="auto"/>
        <w:spacing w:line="360" w:lineRule="auto"/>
        <w:rPr>
          <w:rFonts w:hint="eastAsia" w:ascii="仿宋" w:hAnsi="仿宋" w:eastAsia="仿宋" w:cs="仿宋"/>
          <w:b/>
          <w:bCs/>
          <w:color w:val="auto"/>
          <w:kern w:val="0"/>
          <w:sz w:val="36"/>
          <w:szCs w:val="36"/>
          <w:highlight w:val="none"/>
        </w:rPr>
      </w:pPr>
    </w:p>
    <w:p w14:paraId="57DD27FE">
      <w:pPr>
        <w:widowControl/>
        <w:shd w:val="clear" w:color="auto"/>
        <w:spacing w:line="360" w:lineRule="auto"/>
        <w:rPr>
          <w:rFonts w:hint="eastAsia" w:ascii="仿宋" w:hAnsi="仿宋" w:eastAsia="仿宋" w:cs="仿宋"/>
          <w:b/>
          <w:bCs/>
          <w:color w:val="auto"/>
          <w:kern w:val="0"/>
          <w:sz w:val="36"/>
          <w:szCs w:val="36"/>
          <w:highlight w:val="none"/>
        </w:rPr>
      </w:pPr>
    </w:p>
    <w:p w14:paraId="237AED6D">
      <w:pPr>
        <w:widowControl/>
        <w:shd w:val="clear" w:color="auto"/>
        <w:spacing w:line="360" w:lineRule="auto"/>
        <w:rPr>
          <w:rFonts w:hint="eastAsia" w:ascii="仿宋" w:hAnsi="仿宋" w:eastAsia="仿宋" w:cs="仿宋"/>
          <w:b/>
          <w:bCs/>
          <w:color w:val="auto"/>
          <w:kern w:val="0"/>
          <w:sz w:val="36"/>
          <w:szCs w:val="36"/>
          <w:highlight w:val="none"/>
        </w:rPr>
      </w:pPr>
    </w:p>
    <w:p w14:paraId="467BD201">
      <w:pPr>
        <w:shd w:val="clear"/>
        <w:spacing w:line="560" w:lineRule="exact"/>
        <w:ind w:firstLine="482"/>
        <w:rPr>
          <w:rFonts w:hint="eastAsia" w:ascii="仿宋" w:hAnsi="仿宋" w:eastAsia="仿宋" w:cs="仿宋"/>
          <w:color w:val="auto"/>
          <w:sz w:val="24"/>
          <w:szCs w:val="20"/>
          <w:highlight w:val="none"/>
        </w:rPr>
      </w:pPr>
      <w:r>
        <w:rPr>
          <w:rFonts w:hint="eastAsia" w:ascii="仿宋" w:hAnsi="仿宋" w:eastAsia="仿宋" w:cs="仿宋"/>
          <w:b/>
          <w:bCs/>
          <w:color w:val="auto"/>
          <w:w w:val="99"/>
          <w:sz w:val="24"/>
          <w:szCs w:val="32"/>
          <w:highlight w:val="none"/>
        </w:rPr>
        <w:t>（本项目最终签订的合同由合同双方协商后确定）</w:t>
      </w:r>
    </w:p>
    <w:p w14:paraId="13C250FB">
      <w:pPr>
        <w:widowControl/>
        <w:shd w:val="clear" w:color="auto"/>
        <w:spacing w:line="360" w:lineRule="auto"/>
        <w:rPr>
          <w:rFonts w:hint="eastAsia" w:ascii="仿宋" w:hAnsi="仿宋" w:eastAsia="仿宋" w:cs="仿宋"/>
          <w:b/>
          <w:bCs/>
          <w:color w:val="auto"/>
          <w:kern w:val="0"/>
          <w:sz w:val="36"/>
          <w:szCs w:val="36"/>
          <w:highlight w:val="none"/>
        </w:rPr>
      </w:pPr>
    </w:p>
    <w:p w14:paraId="1BB30EF6">
      <w:pPr>
        <w:widowControl/>
        <w:shd w:val="clear" w:color="auto"/>
        <w:spacing w:line="360" w:lineRule="auto"/>
        <w:rPr>
          <w:rFonts w:hint="eastAsia" w:ascii="仿宋" w:hAnsi="仿宋" w:eastAsia="仿宋" w:cs="仿宋"/>
          <w:color w:val="auto"/>
          <w:kern w:val="0"/>
          <w:sz w:val="21"/>
          <w:szCs w:val="21"/>
          <w:highlight w:val="none"/>
          <w:u w:val="single"/>
        </w:rPr>
      </w:pPr>
      <w:r>
        <w:rPr>
          <w:rFonts w:hint="eastAsia" w:ascii="仿宋" w:hAnsi="仿宋" w:eastAsia="仿宋" w:cs="仿宋"/>
          <w:b/>
          <w:bCs/>
          <w:color w:val="auto"/>
          <w:kern w:val="0"/>
          <w:sz w:val="21"/>
          <w:szCs w:val="21"/>
          <w:highlight w:val="none"/>
        </w:rPr>
        <w:t>合同编号：</w:t>
      </w:r>
      <w:r>
        <w:rPr>
          <w:rFonts w:hint="eastAsia" w:ascii="仿宋" w:hAnsi="仿宋" w:eastAsia="仿宋" w:cs="仿宋"/>
          <w:b/>
          <w:bCs/>
          <w:color w:val="auto"/>
          <w:kern w:val="0"/>
          <w:sz w:val="21"/>
          <w:szCs w:val="21"/>
          <w:highlight w:val="none"/>
          <w:u w:val="single"/>
        </w:rPr>
        <w:t>          </w:t>
      </w:r>
    </w:p>
    <w:p w14:paraId="433D9B8E">
      <w:pPr>
        <w:widowControl/>
        <w:shd w:val="clear" w:color="auto"/>
        <w:spacing w:line="360" w:lineRule="auto"/>
        <w:rPr>
          <w:rFonts w:hint="eastAsia" w:ascii="仿宋" w:hAnsi="仿宋" w:eastAsia="仿宋" w:cs="仿宋"/>
          <w:color w:val="auto"/>
          <w:kern w:val="0"/>
          <w:sz w:val="21"/>
          <w:szCs w:val="21"/>
          <w:highlight w:val="none"/>
          <w:lang w:eastAsia="zh-CN"/>
        </w:rPr>
      </w:pPr>
      <w:r>
        <w:rPr>
          <w:rFonts w:hint="eastAsia" w:ascii="仿宋" w:hAnsi="仿宋" w:eastAsia="仿宋" w:cs="仿宋"/>
          <w:b/>
          <w:bCs/>
          <w:color w:val="auto"/>
          <w:kern w:val="0"/>
          <w:sz w:val="21"/>
          <w:szCs w:val="21"/>
          <w:highlight w:val="none"/>
        </w:rPr>
        <w:t>项目名称：</w:t>
      </w:r>
      <w:r>
        <w:rPr>
          <w:rFonts w:hint="eastAsia" w:ascii="仿宋" w:hAnsi="仿宋" w:eastAsia="仿宋" w:cs="仿宋"/>
          <w:color w:val="auto"/>
          <w:szCs w:val="21"/>
          <w:highlight w:val="none"/>
          <w:u w:val="single"/>
          <w:lang w:val="zh-CN"/>
        </w:rPr>
        <w:t>鼓楼区交通源空气污染治理设备及草场门隧道机动车尾气治理设备运维项目</w:t>
      </w:r>
    </w:p>
    <w:p w14:paraId="48FA9E44">
      <w:pPr>
        <w:widowControl/>
        <w:shd w:val="clear" w:color="auto"/>
        <w:spacing w:line="360" w:lineRule="auto"/>
        <w:rPr>
          <w:rFonts w:hint="eastAsia" w:ascii="仿宋" w:hAnsi="仿宋" w:eastAsia="仿宋" w:cs="仿宋"/>
          <w:color w:val="auto"/>
          <w:kern w:val="0"/>
          <w:sz w:val="21"/>
          <w:szCs w:val="21"/>
          <w:highlight w:val="none"/>
          <w:u w:val="single"/>
        </w:rPr>
      </w:pPr>
      <w:r>
        <w:rPr>
          <w:rFonts w:hint="eastAsia" w:ascii="仿宋" w:hAnsi="仿宋" w:eastAsia="仿宋" w:cs="仿宋"/>
          <w:b/>
          <w:bCs/>
          <w:color w:val="auto"/>
          <w:kern w:val="0"/>
          <w:sz w:val="21"/>
          <w:szCs w:val="21"/>
          <w:highlight w:val="none"/>
        </w:rPr>
        <w:t>使用单位：</w:t>
      </w:r>
      <w:r>
        <w:rPr>
          <w:rFonts w:hint="eastAsia" w:ascii="仿宋" w:hAnsi="仿宋" w:eastAsia="仿宋" w:cs="仿宋"/>
          <w:bCs/>
          <w:snapToGrid w:val="0"/>
          <w:color w:val="auto"/>
          <w:spacing w:val="0"/>
          <w:kern w:val="2"/>
          <w:szCs w:val="21"/>
          <w:highlight w:val="none"/>
          <w:u w:val="single"/>
          <w:lang w:val="en-US" w:eastAsia="zh-CN"/>
        </w:rPr>
        <w:t>南京市鼓楼生态环境局</w:t>
      </w:r>
    </w:p>
    <w:p w14:paraId="687EEAD9">
      <w:pPr>
        <w:widowControl/>
        <w:shd w:val="clear" w:color="auto"/>
        <w:spacing w:line="360" w:lineRule="auto"/>
        <w:rPr>
          <w:rFonts w:hint="eastAsia" w:ascii="仿宋" w:hAnsi="仿宋" w:eastAsia="仿宋" w:cs="仿宋"/>
          <w:color w:val="auto"/>
          <w:kern w:val="0"/>
          <w:sz w:val="21"/>
          <w:szCs w:val="21"/>
          <w:highlight w:val="none"/>
          <w:u w:val="single"/>
        </w:rPr>
      </w:pPr>
      <w:r>
        <w:rPr>
          <w:rFonts w:hint="eastAsia" w:ascii="仿宋" w:hAnsi="仿宋" w:eastAsia="仿宋" w:cs="仿宋"/>
          <w:b/>
          <w:bCs/>
          <w:color w:val="auto"/>
          <w:kern w:val="0"/>
          <w:sz w:val="21"/>
          <w:szCs w:val="21"/>
          <w:highlight w:val="none"/>
        </w:rPr>
        <w:t>供货单位：</w:t>
      </w:r>
      <w:r>
        <w:rPr>
          <w:rFonts w:hint="eastAsia" w:ascii="仿宋" w:hAnsi="仿宋" w:eastAsia="仿宋" w:cs="仿宋"/>
          <w:b/>
          <w:bCs/>
          <w:color w:val="auto"/>
          <w:kern w:val="0"/>
          <w:sz w:val="21"/>
          <w:szCs w:val="21"/>
          <w:highlight w:val="none"/>
          <w:u w:val="single"/>
        </w:rPr>
        <w:t>          </w:t>
      </w:r>
    </w:p>
    <w:p w14:paraId="15670CD7">
      <w:pPr>
        <w:widowControl/>
        <w:shd w:val="clear" w:color="auto"/>
        <w:spacing w:line="360" w:lineRule="auto"/>
        <w:rPr>
          <w:rFonts w:hint="eastAsia" w:ascii="仿宋" w:hAnsi="仿宋" w:eastAsia="仿宋" w:cs="仿宋"/>
          <w:color w:val="auto"/>
          <w:kern w:val="0"/>
          <w:sz w:val="21"/>
          <w:szCs w:val="21"/>
          <w:highlight w:val="none"/>
        </w:rPr>
      </w:pPr>
      <w:r>
        <w:rPr>
          <w:rFonts w:hint="eastAsia" w:ascii="仿宋" w:hAnsi="仿宋" w:eastAsia="仿宋" w:cs="仿宋"/>
          <w:b/>
          <w:bCs/>
          <w:color w:val="auto"/>
          <w:kern w:val="0"/>
          <w:sz w:val="21"/>
          <w:szCs w:val="21"/>
          <w:highlight w:val="none"/>
        </w:rPr>
        <w:t>签订日期：</w:t>
      </w:r>
      <w:r>
        <w:rPr>
          <w:rFonts w:hint="eastAsia" w:ascii="仿宋" w:hAnsi="仿宋" w:eastAsia="仿宋" w:cs="仿宋"/>
          <w:b/>
          <w:bCs/>
          <w:color w:val="auto"/>
          <w:kern w:val="0"/>
          <w:sz w:val="21"/>
          <w:szCs w:val="21"/>
          <w:highlight w:val="none"/>
          <w:u w:val="single"/>
        </w:rPr>
        <w:t>          </w:t>
      </w:r>
    </w:p>
    <w:p w14:paraId="5F8530E2">
      <w:pPr>
        <w:widowControl/>
        <w:shd w:val="clear" w:color="auto"/>
        <w:spacing w:line="360" w:lineRule="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      </w:t>
      </w:r>
    </w:p>
    <w:p w14:paraId="5D8D6163">
      <w:pPr>
        <w:pStyle w:val="211"/>
        <w:shd w:val="clear"/>
        <w:ind w:left="0" w:leftChars="0" w:firstLine="0" w:firstLineChars="0"/>
        <w:rPr>
          <w:rFonts w:hint="eastAsia" w:ascii="仿宋" w:hAnsi="仿宋" w:eastAsia="仿宋" w:cs="仿宋"/>
          <w:color w:val="auto"/>
          <w:kern w:val="0"/>
          <w:sz w:val="36"/>
          <w:szCs w:val="36"/>
          <w:highlight w:val="none"/>
        </w:rPr>
      </w:pPr>
    </w:p>
    <w:p w14:paraId="474900F1">
      <w:pPr>
        <w:pStyle w:val="211"/>
        <w:shd w:val="clear"/>
        <w:ind w:left="0" w:leftChars="0" w:firstLine="0" w:firstLineChars="0"/>
        <w:rPr>
          <w:rFonts w:hint="eastAsia" w:ascii="仿宋" w:hAnsi="仿宋" w:eastAsia="仿宋" w:cs="仿宋"/>
          <w:color w:val="auto"/>
          <w:kern w:val="0"/>
          <w:sz w:val="36"/>
          <w:szCs w:val="36"/>
          <w:highlight w:val="none"/>
        </w:rPr>
      </w:pPr>
    </w:p>
    <w:p w14:paraId="27E81A7A">
      <w:pPr>
        <w:pStyle w:val="211"/>
        <w:shd w:val="clear"/>
        <w:ind w:firstLine="720"/>
        <w:rPr>
          <w:rFonts w:hint="eastAsia" w:ascii="仿宋" w:hAnsi="仿宋" w:eastAsia="仿宋" w:cs="仿宋"/>
          <w:color w:val="auto"/>
          <w:kern w:val="0"/>
          <w:sz w:val="36"/>
          <w:szCs w:val="36"/>
          <w:highlight w:val="none"/>
        </w:rPr>
      </w:pPr>
    </w:p>
    <w:p w14:paraId="05BE1073">
      <w:pPr>
        <w:shd w:val="clear"/>
        <w:rPr>
          <w:rFonts w:hint="eastAsia" w:ascii="仿宋" w:hAnsi="仿宋" w:eastAsia="仿宋" w:cs="仿宋"/>
          <w:color w:val="auto"/>
          <w:highlight w:val="none"/>
        </w:rPr>
      </w:pPr>
    </w:p>
    <w:p w14:paraId="054AD946">
      <w:pPr>
        <w:widowControl/>
        <w:shd w:val="clear" w:color="auto"/>
        <w:spacing w:line="360" w:lineRule="auto"/>
        <w:jc w:val="center"/>
        <w:rPr>
          <w:rFonts w:hint="eastAsia" w:ascii="仿宋" w:hAnsi="仿宋" w:eastAsia="仿宋" w:cs="仿宋"/>
          <w:color w:val="auto"/>
          <w:kern w:val="0"/>
          <w:sz w:val="21"/>
          <w:szCs w:val="21"/>
          <w:highlight w:val="none"/>
        </w:rPr>
      </w:pPr>
      <w:r>
        <w:rPr>
          <w:rFonts w:hint="eastAsia" w:ascii="仿宋" w:hAnsi="仿宋" w:eastAsia="仿宋" w:cs="仿宋"/>
          <w:b/>
          <w:bCs/>
          <w:color w:val="auto"/>
          <w:kern w:val="0"/>
          <w:sz w:val="21"/>
          <w:szCs w:val="21"/>
          <w:highlight w:val="none"/>
        </w:rPr>
        <w:t> 南京市工商行政管理局</w:t>
      </w:r>
    </w:p>
    <w:p w14:paraId="00AFC9E3">
      <w:pPr>
        <w:widowControl/>
        <w:shd w:val="clear" w:color="auto"/>
        <w:spacing w:line="360" w:lineRule="auto"/>
        <w:jc w:val="center"/>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rPr>
        <w:t>南京市财政局  监制</w:t>
      </w:r>
    </w:p>
    <w:p w14:paraId="013CB72F">
      <w:pPr>
        <w:pStyle w:val="43"/>
        <w:shd w:val="clear"/>
        <w:spacing w:before="0" w:beforeAutospacing="0" w:after="0" w:afterAutospacing="0" w:line="252" w:lineRule="atLeast"/>
        <w:ind w:right="600"/>
        <w:rPr>
          <w:rFonts w:hint="eastAsia" w:ascii="仿宋" w:hAnsi="仿宋" w:eastAsia="仿宋" w:cs="仿宋"/>
          <w:color w:val="auto"/>
          <w:sz w:val="21"/>
          <w:szCs w:val="21"/>
          <w:highlight w:val="none"/>
          <w:shd w:val="clear" w:color="auto" w:fill="FFFFFF"/>
        </w:rPr>
      </w:pPr>
    </w:p>
    <w:p w14:paraId="6878431A">
      <w:pPr>
        <w:pStyle w:val="43"/>
        <w:shd w:val="clear"/>
        <w:spacing w:before="0" w:beforeAutospacing="0" w:after="0" w:afterAutospacing="0" w:line="252" w:lineRule="atLeast"/>
        <w:ind w:right="600"/>
        <w:rPr>
          <w:rFonts w:hint="eastAsia" w:ascii="仿宋" w:hAnsi="仿宋" w:eastAsia="仿宋" w:cs="仿宋"/>
          <w:color w:val="auto"/>
          <w:sz w:val="21"/>
          <w:szCs w:val="21"/>
          <w:highlight w:val="none"/>
          <w:shd w:val="clear" w:color="auto" w:fill="FFFFFF"/>
        </w:rPr>
      </w:pPr>
    </w:p>
    <w:p w14:paraId="77EA73AA">
      <w:pPr>
        <w:shd w:val="clear"/>
        <w:rPr>
          <w:rFonts w:hint="eastAsia" w:ascii="仿宋" w:hAnsi="仿宋" w:eastAsia="仿宋" w:cs="仿宋"/>
          <w:color w:val="auto"/>
          <w:sz w:val="21"/>
          <w:szCs w:val="21"/>
          <w:highlight w:val="none"/>
          <w:shd w:val="clear" w:color="auto" w:fill="FFFFFF"/>
          <w:lang w:val="en-US" w:eastAsia="zh-CN"/>
        </w:rPr>
      </w:pPr>
      <w:r>
        <w:rPr>
          <w:rFonts w:hint="eastAsia" w:ascii="仿宋" w:hAnsi="仿宋" w:eastAsia="仿宋" w:cs="仿宋"/>
          <w:color w:val="auto"/>
          <w:sz w:val="21"/>
          <w:szCs w:val="21"/>
          <w:highlight w:val="none"/>
          <w:shd w:val="clear" w:color="auto" w:fill="FFFFFF"/>
          <w:lang w:val="en-US" w:eastAsia="zh-CN"/>
        </w:rPr>
        <w:br w:type="page"/>
      </w:r>
    </w:p>
    <w:p w14:paraId="18740E68">
      <w:pPr>
        <w:pStyle w:val="43"/>
        <w:shd w:val="clear"/>
        <w:spacing w:before="0" w:beforeAutospacing="0" w:after="0" w:afterAutospacing="0" w:line="252" w:lineRule="atLeast"/>
        <w:ind w:right="6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shd w:val="clear" w:color="auto" w:fill="FFFFFF"/>
        </w:rPr>
        <w:t>合同编号：</w:t>
      </w:r>
    </w:p>
    <w:p w14:paraId="5D7298A6">
      <w:pPr>
        <w:pStyle w:val="43"/>
        <w:shd w:val="clear" w:color="auto"/>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shd w:val="clear" w:color="auto" w:fill="FFFFFF"/>
        </w:rPr>
        <w:t>政府采购计划号：</w:t>
      </w:r>
    </w:p>
    <w:tbl>
      <w:tblPr>
        <w:tblStyle w:val="49"/>
        <w:tblW w:w="8647" w:type="dxa"/>
        <w:tblInd w:w="0" w:type="dxa"/>
        <w:tblLayout w:type="autofit"/>
        <w:tblCellMar>
          <w:top w:w="15" w:type="dxa"/>
          <w:left w:w="15" w:type="dxa"/>
          <w:bottom w:w="15" w:type="dxa"/>
          <w:right w:w="15" w:type="dxa"/>
        </w:tblCellMar>
      </w:tblPr>
      <w:tblGrid>
        <w:gridCol w:w="4720"/>
        <w:gridCol w:w="3927"/>
      </w:tblGrid>
      <w:tr w14:paraId="347CC8FB">
        <w:tblPrEx>
          <w:tblCellMar>
            <w:top w:w="15" w:type="dxa"/>
            <w:left w:w="15" w:type="dxa"/>
            <w:bottom w:w="15" w:type="dxa"/>
            <w:right w:w="15" w:type="dxa"/>
          </w:tblCellMar>
        </w:tblPrEx>
        <w:tc>
          <w:tcPr>
            <w:tcW w:w="4720" w:type="dxa"/>
            <w:noWrap w:val="0"/>
            <w:tcMar>
              <w:top w:w="0" w:type="dxa"/>
              <w:left w:w="84" w:type="dxa"/>
              <w:bottom w:w="0" w:type="dxa"/>
              <w:right w:w="84" w:type="dxa"/>
            </w:tcMar>
            <w:vAlign w:val="top"/>
          </w:tcPr>
          <w:p w14:paraId="7F18422D">
            <w:pPr>
              <w:pStyle w:val="43"/>
              <w:shd w:val="clear"/>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采购人（以下称甲方）：</w:t>
            </w:r>
            <w:r>
              <w:rPr>
                <w:rFonts w:hint="eastAsia" w:ascii="仿宋" w:hAnsi="仿宋" w:eastAsia="仿宋" w:cs="仿宋"/>
                <w:bCs/>
                <w:snapToGrid w:val="0"/>
                <w:color w:val="auto"/>
                <w:spacing w:val="0"/>
                <w:kern w:val="2"/>
                <w:sz w:val="21"/>
                <w:szCs w:val="21"/>
                <w:highlight w:val="none"/>
                <w:lang w:val="en-US" w:eastAsia="zh-CN"/>
              </w:rPr>
              <w:t>南京市鼓楼生态环境局</w:t>
            </w:r>
          </w:p>
        </w:tc>
        <w:tc>
          <w:tcPr>
            <w:tcW w:w="3927" w:type="dxa"/>
            <w:noWrap w:val="0"/>
            <w:tcMar>
              <w:top w:w="0" w:type="dxa"/>
              <w:left w:w="84" w:type="dxa"/>
              <w:bottom w:w="0" w:type="dxa"/>
              <w:right w:w="84" w:type="dxa"/>
            </w:tcMar>
            <w:vAlign w:val="top"/>
          </w:tcPr>
          <w:p w14:paraId="43AA1626">
            <w:pPr>
              <w:pStyle w:val="43"/>
              <w:shd w:val="clear"/>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供应商：（以下称乙方） </w:t>
            </w:r>
          </w:p>
        </w:tc>
      </w:tr>
      <w:tr w14:paraId="43638C80">
        <w:tblPrEx>
          <w:tblCellMar>
            <w:top w:w="15" w:type="dxa"/>
            <w:left w:w="15" w:type="dxa"/>
            <w:bottom w:w="15" w:type="dxa"/>
            <w:right w:w="15" w:type="dxa"/>
          </w:tblCellMar>
        </w:tblPrEx>
        <w:tc>
          <w:tcPr>
            <w:tcW w:w="4720" w:type="dxa"/>
            <w:noWrap w:val="0"/>
            <w:tcMar>
              <w:top w:w="0" w:type="dxa"/>
              <w:left w:w="84" w:type="dxa"/>
              <w:bottom w:w="0" w:type="dxa"/>
              <w:right w:w="84" w:type="dxa"/>
            </w:tcMar>
            <w:vAlign w:val="top"/>
          </w:tcPr>
          <w:p w14:paraId="1B71E81E">
            <w:pPr>
              <w:pStyle w:val="43"/>
              <w:shd w:val="clear"/>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住所地：</w:t>
            </w:r>
          </w:p>
        </w:tc>
        <w:tc>
          <w:tcPr>
            <w:tcW w:w="3927" w:type="dxa"/>
            <w:noWrap w:val="0"/>
            <w:tcMar>
              <w:top w:w="0" w:type="dxa"/>
              <w:left w:w="84" w:type="dxa"/>
              <w:bottom w:w="0" w:type="dxa"/>
              <w:right w:w="84" w:type="dxa"/>
            </w:tcMar>
            <w:vAlign w:val="top"/>
          </w:tcPr>
          <w:p w14:paraId="0ACA2653">
            <w:pPr>
              <w:pStyle w:val="43"/>
              <w:shd w:val="clear"/>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住所地： </w:t>
            </w:r>
          </w:p>
        </w:tc>
      </w:tr>
    </w:tbl>
    <w:p w14:paraId="6B2C6563">
      <w:pPr>
        <w:pStyle w:val="43"/>
        <w:shd w:val="clear" w:color="auto"/>
        <w:spacing w:before="0" w:beforeAutospacing="0" w:after="0" w:afterAutospacing="0" w:line="360" w:lineRule="auto"/>
        <w:ind w:firstLine="336"/>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shd w:val="clear" w:color="auto" w:fill="FFFFFF"/>
        </w:rPr>
        <w:t> 根据《中华人民共和国政府采购法》、《中华人民共和国民法典》等法律法规的规定，甲乙双方按照</w:t>
      </w:r>
      <w:r>
        <w:rPr>
          <w:rFonts w:hint="eastAsia" w:ascii="仿宋" w:hAnsi="仿宋" w:eastAsia="仿宋" w:cs="仿宋"/>
          <w:bCs/>
          <w:snapToGrid w:val="0"/>
          <w:color w:val="auto"/>
          <w:spacing w:val="0"/>
          <w:kern w:val="2"/>
          <w:sz w:val="21"/>
          <w:szCs w:val="21"/>
          <w:highlight w:val="none"/>
          <w:lang w:val="en-US" w:eastAsia="zh-CN"/>
        </w:rPr>
        <w:t>南京市鼓楼生态环境局</w:t>
      </w:r>
      <w:r>
        <w:rPr>
          <w:rFonts w:hint="eastAsia" w:ascii="仿宋" w:hAnsi="仿宋" w:eastAsia="仿宋" w:cs="仿宋"/>
          <w:color w:val="auto"/>
          <w:sz w:val="21"/>
          <w:szCs w:val="21"/>
          <w:highlight w:val="none"/>
          <w:shd w:val="clear" w:color="auto" w:fill="FFFFFF"/>
        </w:rPr>
        <w:t>的招标结果签订本合同。</w:t>
      </w:r>
    </w:p>
    <w:p w14:paraId="135C9505">
      <w:pPr>
        <w:pStyle w:val="43"/>
        <w:shd w:val="clear" w:color="auto"/>
        <w:spacing w:before="0" w:beforeAutospacing="0" w:after="0" w:afterAutospacing="0" w:line="360" w:lineRule="auto"/>
        <w:ind w:firstLine="336"/>
        <w:rPr>
          <w:rFonts w:hint="eastAsia" w:ascii="仿宋" w:hAnsi="仿宋" w:eastAsia="仿宋" w:cs="仿宋"/>
          <w:color w:val="auto"/>
          <w:sz w:val="21"/>
          <w:szCs w:val="21"/>
          <w:highlight w:val="none"/>
        </w:rPr>
      </w:pPr>
      <w:r>
        <w:rPr>
          <w:rStyle w:val="52"/>
          <w:rFonts w:hint="eastAsia" w:ascii="仿宋" w:hAnsi="仿宋" w:eastAsia="仿宋" w:cs="仿宋"/>
          <w:color w:val="auto"/>
          <w:sz w:val="21"/>
          <w:szCs w:val="21"/>
          <w:highlight w:val="none"/>
          <w:shd w:val="clear" w:color="auto" w:fill="FFFFFF"/>
        </w:rPr>
        <w:t>第一条 合同标的</w:t>
      </w:r>
      <w:r>
        <w:rPr>
          <w:rFonts w:hint="eastAsia" w:ascii="仿宋" w:hAnsi="仿宋" w:eastAsia="仿宋" w:cs="仿宋"/>
          <w:color w:val="auto"/>
          <w:sz w:val="21"/>
          <w:szCs w:val="21"/>
          <w:highlight w:val="none"/>
          <w:shd w:val="clear" w:color="auto" w:fill="FFFFFF"/>
        </w:rPr>
        <w:t> </w:t>
      </w:r>
    </w:p>
    <w:p w14:paraId="693E3B2F">
      <w:pPr>
        <w:pStyle w:val="43"/>
        <w:shd w:val="clear" w:color="auto"/>
        <w:spacing w:before="0" w:beforeAutospacing="0" w:after="0" w:afterAutospacing="0" w:line="360" w:lineRule="auto"/>
        <w:ind w:firstLine="336"/>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shd w:val="clear" w:color="auto" w:fill="FFFFFF"/>
        </w:rPr>
        <w:t>乙方根据甲方要求提供下列服务：对</w:t>
      </w:r>
      <w:r>
        <w:rPr>
          <w:rFonts w:hint="eastAsia" w:ascii="仿宋" w:hAnsi="仿宋" w:eastAsia="仿宋" w:cs="仿宋"/>
          <w:color w:val="auto"/>
          <w:sz w:val="21"/>
          <w:szCs w:val="21"/>
          <w:highlight w:val="none"/>
          <w:shd w:val="clear" w:color="auto" w:fill="FFFFFF"/>
          <w:lang w:eastAsia="zh-CN"/>
        </w:rPr>
        <w:t>鼓楼区交通源空气污染治理设备及草场门隧道机动车尾气治理设备运维项目</w:t>
      </w:r>
      <w:r>
        <w:rPr>
          <w:rFonts w:hint="eastAsia" w:ascii="仿宋" w:hAnsi="仿宋" w:eastAsia="仿宋" w:cs="仿宋"/>
          <w:color w:val="auto"/>
          <w:sz w:val="21"/>
          <w:szCs w:val="21"/>
          <w:highlight w:val="none"/>
          <w:shd w:val="clear" w:color="auto" w:fill="FFFFFF"/>
        </w:rPr>
        <w:t>，服务内容详见乙方</w:t>
      </w:r>
      <w:r>
        <w:rPr>
          <w:rFonts w:hint="eastAsia" w:ascii="仿宋" w:hAnsi="仿宋" w:eastAsia="仿宋" w:cs="仿宋"/>
          <w:color w:val="auto"/>
          <w:sz w:val="21"/>
          <w:szCs w:val="21"/>
          <w:highlight w:val="none"/>
          <w:shd w:val="clear" w:color="auto" w:fill="FFFFFF"/>
          <w:lang w:val="en-US" w:eastAsia="zh-CN"/>
        </w:rPr>
        <w:t>投标</w:t>
      </w:r>
      <w:r>
        <w:rPr>
          <w:rFonts w:hint="eastAsia" w:ascii="仿宋" w:hAnsi="仿宋" w:eastAsia="仿宋" w:cs="仿宋"/>
          <w:color w:val="auto"/>
          <w:sz w:val="21"/>
          <w:szCs w:val="21"/>
          <w:highlight w:val="none"/>
          <w:shd w:val="clear" w:color="auto" w:fill="FFFFFF"/>
        </w:rPr>
        <w:t>文件等。</w:t>
      </w:r>
    </w:p>
    <w:p w14:paraId="5EF96168">
      <w:pPr>
        <w:pStyle w:val="43"/>
        <w:shd w:val="clear" w:color="auto"/>
        <w:spacing w:before="0" w:beforeAutospacing="0" w:after="0" w:afterAutospacing="0" w:line="360" w:lineRule="auto"/>
        <w:ind w:firstLine="336"/>
        <w:rPr>
          <w:rFonts w:hint="eastAsia" w:ascii="仿宋" w:hAnsi="仿宋" w:eastAsia="仿宋" w:cs="仿宋"/>
          <w:color w:val="auto"/>
          <w:sz w:val="21"/>
          <w:szCs w:val="21"/>
          <w:highlight w:val="none"/>
        </w:rPr>
      </w:pPr>
      <w:r>
        <w:rPr>
          <w:rStyle w:val="52"/>
          <w:rFonts w:hint="eastAsia" w:ascii="仿宋" w:hAnsi="仿宋" w:eastAsia="仿宋" w:cs="仿宋"/>
          <w:color w:val="auto"/>
          <w:sz w:val="21"/>
          <w:szCs w:val="21"/>
          <w:highlight w:val="none"/>
          <w:shd w:val="clear" w:color="auto" w:fill="FFFFFF"/>
        </w:rPr>
        <w:t>第二条 合同总价款</w:t>
      </w:r>
      <w:r>
        <w:rPr>
          <w:rFonts w:hint="eastAsia" w:ascii="仿宋" w:hAnsi="仿宋" w:eastAsia="仿宋" w:cs="仿宋"/>
          <w:color w:val="auto"/>
          <w:sz w:val="21"/>
          <w:szCs w:val="21"/>
          <w:highlight w:val="none"/>
          <w:shd w:val="clear" w:color="auto" w:fill="FFFFFF"/>
        </w:rPr>
        <w:t> </w:t>
      </w:r>
    </w:p>
    <w:p w14:paraId="5F4052E8">
      <w:pPr>
        <w:pStyle w:val="43"/>
        <w:shd w:val="clear" w:color="auto"/>
        <w:spacing w:before="0" w:beforeAutospacing="0" w:after="0" w:afterAutospacing="0" w:line="360" w:lineRule="auto"/>
        <w:ind w:firstLine="336"/>
        <w:rPr>
          <w:rFonts w:hint="eastAsia" w:ascii="仿宋" w:hAnsi="仿宋" w:eastAsia="仿宋" w:cs="仿宋"/>
          <w:color w:val="auto"/>
          <w:sz w:val="21"/>
          <w:szCs w:val="21"/>
          <w:highlight w:val="none"/>
          <w:shd w:val="clear" w:color="auto" w:fill="FFFFFF"/>
        </w:rPr>
      </w:pPr>
      <w:r>
        <w:rPr>
          <w:rFonts w:hint="eastAsia" w:ascii="仿宋" w:hAnsi="仿宋" w:eastAsia="仿宋" w:cs="仿宋"/>
          <w:color w:val="auto"/>
          <w:sz w:val="21"/>
          <w:szCs w:val="21"/>
          <w:highlight w:val="none"/>
          <w:shd w:val="clear" w:color="auto" w:fill="FFFFFF"/>
        </w:rPr>
        <w:t>本合同</w:t>
      </w:r>
      <w:r>
        <w:rPr>
          <w:rFonts w:hint="eastAsia" w:ascii="仿宋" w:hAnsi="仿宋" w:eastAsia="仿宋" w:cs="仿宋"/>
          <w:color w:val="auto"/>
          <w:sz w:val="21"/>
          <w:szCs w:val="21"/>
          <w:highlight w:val="none"/>
          <w:shd w:val="clear" w:color="auto" w:fill="FFFFFF"/>
          <w:lang w:val="en-US" w:eastAsia="zh-CN"/>
        </w:rPr>
        <w:t>项下</w:t>
      </w:r>
      <w:r>
        <w:rPr>
          <w:rFonts w:hint="eastAsia" w:ascii="仿宋" w:hAnsi="仿宋" w:eastAsia="仿宋" w:cs="仿宋"/>
          <w:color w:val="auto"/>
          <w:sz w:val="21"/>
          <w:szCs w:val="21"/>
          <w:highlight w:val="none"/>
          <w:shd w:val="clear" w:color="auto" w:fill="FFFFFF"/>
          <w:lang w:eastAsia="zh-CN"/>
        </w:rPr>
        <w:t>3台草场门隧道机动车尾气治理设备维修（含安装）费用</w:t>
      </w:r>
      <w:r>
        <w:rPr>
          <w:rFonts w:hint="eastAsia" w:ascii="仿宋" w:hAnsi="仿宋" w:eastAsia="仿宋" w:cs="仿宋"/>
          <w:color w:val="auto"/>
          <w:sz w:val="21"/>
          <w:szCs w:val="21"/>
          <w:highlight w:val="none"/>
          <w:shd w:val="clear" w:color="auto" w:fill="FFFFFF"/>
          <w:lang w:val="en-US" w:eastAsia="zh-CN"/>
        </w:rPr>
        <w:t xml:space="preserve">为：     </w:t>
      </w:r>
      <w:r>
        <w:rPr>
          <w:rFonts w:hint="eastAsia" w:ascii="仿宋" w:hAnsi="仿宋" w:eastAsia="仿宋" w:cs="仿宋"/>
          <w:color w:val="auto"/>
          <w:sz w:val="21"/>
          <w:szCs w:val="21"/>
          <w:highlight w:val="none"/>
          <w:shd w:val="clear" w:color="auto" w:fill="FFFFFF"/>
        </w:rPr>
        <w:t>（大写）人民币</w:t>
      </w:r>
      <w:r>
        <w:rPr>
          <w:rFonts w:hint="eastAsia" w:ascii="仿宋" w:hAnsi="仿宋" w:eastAsia="仿宋" w:cs="仿宋"/>
          <w:color w:val="auto"/>
          <w:sz w:val="21"/>
          <w:szCs w:val="21"/>
          <w:highlight w:val="none"/>
          <w:shd w:val="clear" w:color="auto" w:fill="FFFFFF"/>
          <w:lang w:eastAsia="zh-CN"/>
        </w:rPr>
        <w:t>；</w:t>
      </w:r>
      <w:r>
        <w:rPr>
          <w:rFonts w:hint="eastAsia" w:ascii="仿宋" w:hAnsi="仿宋" w:eastAsia="仿宋" w:cs="仿宋"/>
          <w:color w:val="auto"/>
          <w:sz w:val="21"/>
          <w:szCs w:val="21"/>
          <w:highlight w:val="none"/>
          <w:shd w:val="clear" w:color="auto" w:fill="FFFFFF"/>
          <w:lang w:val="en-US" w:eastAsia="zh-CN"/>
        </w:rPr>
        <w:t>暂定合同</w:t>
      </w:r>
      <w:r>
        <w:rPr>
          <w:rFonts w:hint="eastAsia" w:ascii="仿宋" w:hAnsi="仿宋" w:eastAsia="仿宋" w:cs="仿宋"/>
          <w:color w:val="auto"/>
          <w:sz w:val="21"/>
          <w:szCs w:val="21"/>
          <w:highlight w:val="none"/>
          <w:shd w:val="clear" w:color="auto" w:fill="FFFFFF"/>
        </w:rPr>
        <w:t>总价款为___________（大写）人民币，</w:t>
      </w:r>
      <w:r>
        <w:rPr>
          <w:rFonts w:hint="eastAsia" w:ascii="仿宋" w:hAnsi="仿宋" w:eastAsia="仿宋" w:cs="仿宋"/>
          <w:color w:val="auto"/>
          <w:sz w:val="21"/>
          <w:szCs w:val="21"/>
          <w:highlight w:val="none"/>
          <w:shd w:val="clear" w:color="auto" w:fill="FFFFFF"/>
          <w:lang w:val="en-US" w:eastAsia="zh-CN"/>
        </w:rPr>
        <w:t>暂定合同</w:t>
      </w:r>
      <w:r>
        <w:rPr>
          <w:rFonts w:hint="eastAsia" w:ascii="仿宋" w:hAnsi="仿宋" w:eastAsia="仿宋" w:cs="仿宋"/>
          <w:color w:val="auto"/>
          <w:sz w:val="21"/>
          <w:szCs w:val="21"/>
          <w:highlight w:val="none"/>
          <w:shd w:val="clear" w:color="auto" w:fill="FFFFFF"/>
        </w:rPr>
        <w:t>总价</w:t>
      </w:r>
      <w:r>
        <w:rPr>
          <w:rFonts w:hint="eastAsia" w:ascii="仿宋" w:hAnsi="仿宋" w:eastAsia="仿宋" w:cs="仿宋"/>
          <w:color w:val="auto"/>
          <w:sz w:val="21"/>
          <w:szCs w:val="21"/>
          <w:highlight w:val="none"/>
          <w:shd w:val="clear" w:color="auto" w:fill="FFFFFF"/>
          <w:lang w:eastAsia="zh-CN"/>
        </w:rPr>
        <w:t>不作为最终结算依据，最终结算金额以3台草场门隧道机动车尾气治理设备维修（含安装）费用</w:t>
      </w:r>
      <w:r>
        <w:rPr>
          <w:rFonts w:hint="eastAsia" w:ascii="仿宋" w:hAnsi="仿宋" w:eastAsia="仿宋" w:cs="仿宋"/>
          <w:color w:val="auto"/>
          <w:sz w:val="21"/>
          <w:szCs w:val="21"/>
          <w:highlight w:val="none"/>
          <w:shd w:val="clear" w:color="auto" w:fill="FFFFFF"/>
          <w:lang w:val="en-US" w:eastAsia="zh-CN"/>
        </w:rPr>
        <w:t>及</w:t>
      </w:r>
      <w:r>
        <w:rPr>
          <w:rFonts w:hint="eastAsia" w:ascii="仿宋" w:hAnsi="仿宋" w:eastAsia="仿宋" w:cs="仿宋"/>
          <w:color w:val="auto"/>
          <w:sz w:val="21"/>
          <w:szCs w:val="21"/>
          <w:highlight w:val="none"/>
          <w:shd w:val="clear" w:color="auto" w:fill="FFFFFF"/>
          <w:lang w:eastAsia="zh-CN"/>
        </w:rPr>
        <w:t>合同期内实际运维台数乘以中标单价据实计算，中标单价</w:t>
      </w:r>
      <w:r>
        <w:rPr>
          <w:rFonts w:hint="eastAsia" w:ascii="仿宋" w:hAnsi="仿宋" w:eastAsia="仿宋" w:cs="仿宋"/>
          <w:color w:val="auto"/>
          <w:sz w:val="21"/>
          <w:szCs w:val="21"/>
          <w:highlight w:val="none"/>
          <w:shd w:val="clear" w:color="auto" w:fill="FFFFFF"/>
        </w:rPr>
        <w:t>分项价款在“分项报价表”中明确规定。</w:t>
      </w:r>
    </w:p>
    <w:p w14:paraId="2E61C41A">
      <w:pPr>
        <w:pStyle w:val="43"/>
        <w:shd w:val="clear" w:color="auto"/>
        <w:spacing w:before="0" w:beforeAutospacing="0" w:after="0" w:afterAutospacing="0" w:line="360" w:lineRule="auto"/>
        <w:ind w:firstLine="336"/>
        <w:rPr>
          <w:rFonts w:hint="default" w:ascii="仿宋" w:hAnsi="仿宋" w:eastAsia="仿宋" w:cs="仿宋"/>
          <w:color w:val="auto"/>
          <w:sz w:val="21"/>
          <w:szCs w:val="21"/>
          <w:highlight w:val="none"/>
          <w:shd w:val="clear" w:color="auto" w:fill="FFFFFF"/>
          <w:lang w:val="en-US" w:eastAsia="zh-CN"/>
        </w:rPr>
      </w:pPr>
      <w:r>
        <w:rPr>
          <w:rFonts w:hint="eastAsia" w:ascii="仿宋" w:hAnsi="仿宋" w:eastAsia="仿宋" w:cs="仿宋"/>
          <w:color w:val="auto"/>
          <w:sz w:val="21"/>
          <w:szCs w:val="21"/>
          <w:highlight w:val="none"/>
          <w:shd w:val="clear" w:color="auto" w:fill="FFFFFF"/>
          <w:lang w:val="en-US" w:eastAsia="zh-CN"/>
        </w:rPr>
        <w:t>附：分项报价表</w:t>
      </w:r>
    </w:p>
    <w:p w14:paraId="1DD40A46">
      <w:pPr>
        <w:pStyle w:val="43"/>
        <w:shd w:val="clear" w:color="auto"/>
        <w:spacing w:before="0" w:beforeAutospacing="0" w:after="0" w:afterAutospacing="0" w:line="360" w:lineRule="auto"/>
        <w:ind w:firstLine="336"/>
        <w:rPr>
          <w:rFonts w:hint="eastAsia" w:ascii="仿宋" w:hAnsi="仿宋" w:eastAsia="仿宋" w:cs="仿宋"/>
          <w:color w:val="auto"/>
          <w:sz w:val="21"/>
          <w:szCs w:val="21"/>
          <w:highlight w:val="none"/>
        </w:rPr>
      </w:pPr>
      <w:r>
        <w:rPr>
          <w:rStyle w:val="52"/>
          <w:rFonts w:hint="eastAsia" w:ascii="仿宋" w:hAnsi="仿宋" w:eastAsia="仿宋" w:cs="仿宋"/>
          <w:color w:val="auto"/>
          <w:sz w:val="21"/>
          <w:szCs w:val="21"/>
          <w:highlight w:val="none"/>
          <w:shd w:val="clear" w:color="auto" w:fill="FFFFFF"/>
        </w:rPr>
        <w:t>第三条</w:t>
      </w:r>
      <w:r>
        <w:rPr>
          <w:rStyle w:val="52"/>
          <w:rFonts w:hint="eastAsia" w:ascii="仿宋" w:hAnsi="仿宋" w:eastAsia="仿宋" w:cs="仿宋"/>
          <w:color w:val="auto"/>
          <w:sz w:val="21"/>
          <w:szCs w:val="21"/>
          <w:highlight w:val="none"/>
          <w:shd w:val="clear" w:color="auto" w:fill="FFFFFF"/>
          <w:lang w:val="en-US" w:eastAsia="zh-CN"/>
        </w:rPr>
        <w:t xml:space="preserve"> </w:t>
      </w:r>
      <w:r>
        <w:rPr>
          <w:rStyle w:val="52"/>
          <w:rFonts w:hint="eastAsia" w:ascii="仿宋" w:hAnsi="仿宋" w:eastAsia="仿宋" w:cs="仿宋"/>
          <w:color w:val="auto"/>
          <w:sz w:val="21"/>
          <w:szCs w:val="21"/>
          <w:highlight w:val="none"/>
          <w:shd w:val="clear" w:color="auto" w:fill="FFFFFF"/>
        </w:rPr>
        <w:t>组成本合同的有关文件</w:t>
      </w:r>
    </w:p>
    <w:p w14:paraId="51CE9DEB">
      <w:pPr>
        <w:pStyle w:val="43"/>
        <w:shd w:val="clear" w:color="auto"/>
        <w:spacing w:before="0" w:beforeAutospacing="0" w:after="0" w:afterAutospacing="0" w:line="360" w:lineRule="auto"/>
        <w:ind w:firstLine="324"/>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shd w:val="clear" w:color="auto" w:fill="FFFFFF"/>
        </w:rPr>
        <w:t>招标文件和有关附件是本合同不可分割的组成部分，与本合同具有同等法律效力。</w:t>
      </w:r>
    </w:p>
    <w:p w14:paraId="0C2B8EDF">
      <w:pPr>
        <w:pStyle w:val="43"/>
        <w:shd w:val="clear" w:color="auto"/>
        <w:spacing w:before="0" w:beforeAutospacing="0" w:after="0" w:afterAutospacing="0" w:line="360" w:lineRule="auto"/>
        <w:ind w:firstLine="336"/>
        <w:rPr>
          <w:rFonts w:hint="eastAsia" w:ascii="仿宋" w:hAnsi="仿宋" w:eastAsia="仿宋" w:cs="仿宋"/>
          <w:color w:val="auto"/>
          <w:sz w:val="21"/>
          <w:szCs w:val="21"/>
          <w:highlight w:val="none"/>
        </w:rPr>
      </w:pPr>
      <w:r>
        <w:rPr>
          <w:rStyle w:val="52"/>
          <w:rFonts w:hint="eastAsia" w:ascii="仿宋" w:hAnsi="仿宋" w:eastAsia="仿宋" w:cs="仿宋"/>
          <w:color w:val="auto"/>
          <w:sz w:val="21"/>
          <w:szCs w:val="21"/>
          <w:highlight w:val="none"/>
          <w:shd w:val="clear" w:color="auto" w:fill="FFFFFF"/>
        </w:rPr>
        <w:t>第四条</w:t>
      </w:r>
      <w:r>
        <w:rPr>
          <w:rStyle w:val="52"/>
          <w:rFonts w:hint="eastAsia" w:ascii="仿宋" w:hAnsi="仿宋" w:eastAsia="仿宋" w:cs="仿宋"/>
          <w:color w:val="auto"/>
          <w:sz w:val="21"/>
          <w:szCs w:val="21"/>
          <w:highlight w:val="none"/>
          <w:shd w:val="clear" w:color="auto" w:fill="FFFFFF"/>
          <w:lang w:val="en-US" w:eastAsia="zh-CN"/>
        </w:rPr>
        <w:t xml:space="preserve"> </w:t>
      </w:r>
      <w:r>
        <w:rPr>
          <w:rStyle w:val="52"/>
          <w:rFonts w:hint="eastAsia" w:ascii="仿宋" w:hAnsi="仿宋" w:eastAsia="仿宋" w:cs="仿宋"/>
          <w:color w:val="auto"/>
          <w:sz w:val="21"/>
          <w:szCs w:val="21"/>
          <w:highlight w:val="none"/>
          <w:shd w:val="clear" w:color="auto" w:fill="FFFFFF"/>
        </w:rPr>
        <w:t>权利保证</w:t>
      </w:r>
    </w:p>
    <w:p w14:paraId="63DCC034">
      <w:pPr>
        <w:pStyle w:val="43"/>
        <w:shd w:val="clear" w:color="auto"/>
        <w:spacing w:before="0" w:beforeAutospacing="0" w:after="0" w:afterAutospacing="0" w:line="360" w:lineRule="auto"/>
        <w:ind w:firstLine="336"/>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shd w:val="clear" w:color="auto" w:fill="FFFFFF"/>
        </w:rPr>
        <w:t>乙方应保证为甲方提供货物和服务任何一部分时不受第三方提出侵犯其专利权、版权、商标权或其他权利的起诉。一旦出现侵权，乙方应承担全部责任。</w:t>
      </w:r>
    </w:p>
    <w:p w14:paraId="2E57E763">
      <w:pPr>
        <w:pStyle w:val="43"/>
        <w:shd w:val="clear" w:color="auto"/>
        <w:spacing w:before="0" w:beforeAutospacing="0" w:after="0" w:afterAutospacing="0" w:line="360" w:lineRule="auto"/>
        <w:ind w:firstLine="336"/>
        <w:rPr>
          <w:rFonts w:hint="eastAsia" w:ascii="仿宋" w:hAnsi="仿宋" w:eastAsia="仿宋" w:cs="仿宋"/>
          <w:color w:val="auto"/>
          <w:sz w:val="21"/>
          <w:szCs w:val="21"/>
          <w:highlight w:val="none"/>
        </w:rPr>
      </w:pPr>
      <w:r>
        <w:rPr>
          <w:rStyle w:val="52"/>
          <w:rFonts w:hint="eastAsia" w:ascii="仿宋" w:hAnsi="仿宋" w:eastAsia="仿宋" w:cs="仿宋"/>
          <w:color w:val="auto"/>
          <w:sz w:val="21"/>
          <w:szCs w:val="21"/>
          <w:highlight w:val="none"/>
          <w:shd w:val="clear" w:color="auto" w:fill="FFFFFF"/>
        </w:rPr>
        <w:t>第五条</w:t>
      </w:r>
      <w:r>
        <w:rPr>
          <w:rStyle w:val="52"/>
          <w:rFonts w:hint="eastAsia" w:ascii="仿宋" w:hAnsi="仿宋" w:eastAsia="仿宋" w:cs="仿宋"/>
          <w:color w:val="auto"/>
          <w:sz w:val="21"/>
          <w:szCs w:val="21"/>
          <w:highlight w:val="none"/>
          <w:shd w:val="clear" w:color="auto" w:fill="FFFFFF"/>
          <w:lang w:val="en-US" w:eastAsia="zh-CN"/>
        </w:rPr>
        <w:t xml:space="preserve"> </w:t>
      </w:r>
      <w:r>
        <w:rPr>
          <w:rStyle w:val="52"/>
          <w:rFonts w:hint="eastAsia" w:ascii="仿宋" w:hAnsi="仿宋" w:eastAsia="仿宋" w:cs="仿宋"/>
          <w:color w:val="auto"/>
          <w:sz w:val="21"/>
          <w:szCs w:val="21"/>
          <w:highlight w:val="none"/>
          <w:shd w:val="clear" w:color="auto" w:fill="FFFFFF"/>
        </w:rPr>
        <w:t>质量保证</w:t>
      </w:r>
    </w:p>
    <w:p w14:paraId="2080BDF0">
      <w:pPr>
        <w:pStyle w:val="43"/>
        <w:shd w:val="clear" w:color="auto"/>
        <w:spacing w:before="0" w:beforeAutospacing="0" w:after="0" w:afterAutospacing="0" w:line="360" w:lineRule="auto"/>
        <w:ind w:firstLine="336"/>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shd w:val="clear" w:color="auto" w:fill="FFFFFF"/>
        </w:rPr>
        <w:t>乙方提供的服务达到采购文件各项要求，国家或行业有规定的，还要符合相应规定。</w:t>
      </w:r>
    </w:p>
    <w:p w14:paraId="1C3E82BE">
      <w:pPr>
        <w:pStyle w:val="43"/>
        <w:shd w:val="clear" w:color="auto"/>
        <w:spacing w:before="0" w:beforeAutospacing="0" w:after="0" w:afterAutospacing="0" w:line="360" w:lineRule="auto"/>
        <w:ind w:firstLine="336"/>
        <w:rPr>
          <w:rFonts w:hint="eastAsia" w:ascii="仿宋" w:hAnsi="仿宋" w:eastAsia="仿宋" w:cs="仿宋"/>
          <w:color w:val="auto"/>
          <w:sz w:val="21"/>
          <w:szCs w:val="21"/>
          <w:highlight w:val="none"/>
        </w:rPr>
      </w:pPr>
      <w:r>
        <w:rPr>
          <w:rStyle w:val="52"/>
          <w:rFonts w:hint="eastAsia" w:ascii="仿宋" w:hAnsi="仿宋" w:eastAsia="仿宋" w:cs="仿宋"/>
          <w:color w:val="auto"/>
          <w:sz w:val="21"/>
          <w:szCs w:val="21"/>
          <w:highlight w:val="none"/>
          <w:shd w:val="clear" w:color="auto" w:fill="FFFFFF"/>
        </w:rPr>
        <w:t>第六条</w:t>
      </w:r>
      <w:r>
        <w:rPr>
          <w:rStyle w:val="52"/>
          <w:rFonts w:hint="eastAsia" w:ascii="仿宋" w:hAnsi="仿宋" w:eastAsia="仿宋" w:cs="仿宋"/>
          <w:color w:val="auto"/>
          <w:sz w:val="21"/>
          <w:szCs w:val="21"/>
          <w:highlight w:val="none"/>
          <w:shd w:val="clear" w:color="auto" w:fill="FFFFFF"/>
          <w:lang w:val="en-US" w:eastAsia="zh-CN"/>
        </w:rPr>
        <w:t xml:space="preserve"> 服务期</w:t>
      </w:r>
      <w:r>
        <w:rPr>
          <w:rStyle w:val="52"/>
          <w:rFonts w:hint="eastAsia" w:ascii="仿宋" w:hAnsi="仿宋" w:eastAsia="仿宋" w:cs="仿宋"/>
          <w:color w:val="auto"/>
          <w:sz w:val="21"/>
          <w:szCs w:val="21"/>
          <w:highlight w:val="none"/>
          <w:shd w:val="clear" w:color="auto" w:fill="FFFFFF"/>
        </w:rPr>
        <w:t>和验收</w:t>
      </w:r>
    </w:p>
    <w:p w14:paraId="152AABC9">
      <w:pPr>
        <w:pStyle w:val="213"/>
        <w:shd w:val="clear"/>
        <w:ind w:left="0" w:leftChars="0" w:firstLine="420" w:firstLineChars="200"/>
        <w:rPr>
          <w:rFonts w:hint="eastAsia" w:ascii="仿宋" w:hAnsi="仿宋" w:eastAsia="仿宋" w:cs="仿宋"/>
          <w:b w:val="0"/>
          <w:color w:val="auto"/>
          <w:kern w:val="0"/>
          <w:sz w:val="21"/>
          <w:szCs w:val="21"/>
          <w:highlight w:val="none"/>
          <w:shd w:val="clear" w:color="auto" w:fill="FFFFFF"/>
          <w:lang w:val="en-US" w:eastAsia="zh-CN" w:bidi="ar-SA"/>
        </w:rPr>
      </w:pPr>
      <w:r>
        <w:rPr>
          <w:rFonts w:hint="eastAsia" w:ascii="仿宋" w:hAnsi="仿宋" w:eastAsia="仿宋" w:cs="仿宋"/>
          <w:b w:val="0"/>
          <w:color w:val="auto"/>
          <w:kern w:val="0"/>
          <w:sz w:val="21"/>
          <w:szCs w:val="21"/>
          <w:highlight w:val="none"/>
          <w:shd w:val="clear" w:color="auto" w:fill="FFFFFF"/>
          <w:lang w:val="en-US" w:eastAsia="zh-CN" w:bidi="ar-SA"/>
        </w:rPr>
        <w:t>1、自合同签订生效之日起1年</w:t>
      </w:r>
    </w:p>
    <w:p w14:paraId="4B062656">
      <w:pPr>
        <w:pStyle w:val="213"/>
        <w:shd w:val="clear"/>
        <w:ind w:left="0" w:leftChars="0" w:firstLine="420" w:firstLineChars="200"/>
        <w:rPr>
          <w:rFonts w:hint="eastAsia" w:ascii="仿宋" w:hAnsi="仿宋" w:eastAsia="仿宋" w:cs="仿宋"/>
          <w:b w:val="0"/>
          <w:color w:val="auto"/>
          <w:kern w:val="0"/>
          <w:sz w:val="21"/>
          <w:szCs w:val="21"/>
          <w:highlight w:val="none"/>
          <w:shd w:val="clear" w:color="auto" w:fill="FFFFFF"/>
          <w:lang w:val="en-US" w:eastAsia="zh-CN" w:bidi="ar-SA"/>
        </w:rPr>
      </w:pPr>
      <w:r>
        <w:rPr>
          <w:rFonts w:hint="eastAsia" w:ascii="仿宋" w:hAnsi="仿宋" w:eastAsia="仿宋" w:cs="仿宋"/>
          <w:b w:val="0"/>
          <w:color w:val="auto"/>
          <w:kern w:val="0"/>
          <w:sz w:val="21"/>
          <w:szCs w:val="21"/>
          <w:highlight w:val="none"/>
          <w:shd w:val="clear" w:color="auto" w:fill="FFFFFF"/>
          <w:lang w:val="en-US" w:eastAsia="zh-CN" w:bidi="ar-SA"/>
        </w:rPr>
        <w:t>2、甲方随机抽查，一旦发现乙方未按甲方的要求进行工作，要进行相应的处罚；</w:t>
      </w:r>
    </w:p>
    <w:p w14:paraId="592B39A7">
      <w:pPr>
        <w:pStyle w:val="213"/>
        <w:shd w:val="clear"/>
        <w:ind w:left="0" w:leftChars="0" w:firstLine="420" w:firstLineChars="200"/>
        <w:rPr>
          <w:rFonts w:hint="eastAsia" w:ascii="仿宋" w:hAnsi="仿宋" w:eastAsia="仿宋" w:cs="仿宋"/>
          <w:b w:val="0"/>
          <w:color w:val="auto"/>
          <w:kern w:val="0"/>
          <w:sz w:val="21"/>
          <w:szCs w:val="21"/>
          <w:highlight w:val="none"/>
          <w:shd w:val="clear" w:color="auto" w:fill="FFFFFF"/>
          <w:lang w:val="en-US" w:eastAsia="zh-CN" w:bidi="ar-SA"/>
        </w:rPr>
      </w:pPr>
      <w:r>
        <w:rPr>
          <w:rFonts w:hint="eastAsia" w:ascii="仿宋" w:hAnsi="仿宋" w:eastAsia="仿宋" w:cs="仿宋"/>
          <w:b w:val="0"/>
          <w:color w:val="auto"/>
          <w:kern w:val="0"/>
          <w:sz w:val="21"/>
          <w:szCs w:val="21"/>
          <w:highlight w:val="none"/>
          <w:shd w:val="clear" w:color="auto" w:fill="FFFFFF"/>
          <w:lang w:val="en-US" w:eastAsia="zh-CN" w:bidi="ar-SA"/>
        </w:rPr>
        <w:t>乙方完成维保工作后，向甲方提出验收申请，并由甲方对项目工作进行审核确认。乙方提交的维保文档至少应包括下列文件（含文件电子版）：（1）维保、巡检工作照片（含时间、地点显示）；（2）签字单及现场工作照片（含工作内容、时间、地点、使用机械、人工等）</w:t>
      </w:r>
    </w:p>
    <w:p w14:paraId="015D1FE0">
      <w:pPr>
        <w:pStyle w:val="43"/>
        <w:shd w:val="clear" w:color="auto"/>
        <w:spacing w:before="0" w:beforeAutospacing="0" w:after="0" w:afterAutospacing="0" w:line="360" w:lineRule="auto"/>
        <w:ind w:firstLine="336"/>
        <w:rPr>
          <w:rFonts w:hint="eastAsia" w:ascii="仿宋" w:hAnsi="仿宋" w:eastAsia="仿宋" w:cs="仿宋"/>
          <w:color w:val="auto"/>
          <w:sz w:val="21"/>
          <w:szCs w:val="21"/>
          <w:highlight w:val="none"/>
        </w:rPr>
      </w:pPr>
      <w:r>
        <w:rPr>
          <w:rStyle w:val="52"/>
          <w:rFonts w:hint="eastAsia" w:ascii="仿宋" w:hAnsi="仿宋" w:eastAsia="仿宋" w:cs="仿宋"/>
          <w:color w:val="auto"/>
          <w:sz w:val="21"/>
          <w:szCs w:val="21"/>
          <w:highlight w:val="none"/>
          <w:shd w:val="clear" w:color="auto" w:fill="FFFFFF"/>
        </w:rPr>
        <w:t>第七条</w:t>
      </w:r>
      <w:r>
        <w:rPr>
          <w:rStyle w:val="52"/>
          <w:rFonts w:hint="eastAsia" w:ascii="仿宋" w:hAnsi="仿宋" w:eastAsia="仿宋" w:cs="仿宋"/>
          <w:color w:val="auto"/>
          <w:sz w:val="21"/>
          <w:szCs w:val="21"/>
          <w:highlight w:val="none"/>
          <w:shd w:val="clear" w:color="auto" w:fill="FFFFFF"/>
          <w:lang w:val="en-US" w:eastAsia="zh-CN"/>
        </w:rPr>
        <w:t xml:space="preserve"> </w:t>
      </w:r>
      <w:r>
        <w:rPr>
          <w:rStyle w:val="52"/>
          <w:rFonts w:hint="eastAsia" w:ascii="仿宋" w:hAnsi="仿宋" w:eastAsia="仿宋" w:cs="仿宋"/>
          <w:color w:val="auto"/>
          <w:sz w:val="21"/>
          <w:szCs w:val="21"/>
          <w:highlight w:val="none"/>
          <w:shd w:val="clear" w:color="auto" w:fill="FFFFFF"/>
        </w:rPr>
        <w:t>合同款支付</w:t>
      </w:r>
    </w:p>
    <w:p w14:paraId="643DF1C3">
      <w:pPr>
        <w:pStyle w:val="43"/>
        <w:shd w:val="clear" w:color="auto"/>
        <w:spacing w:before="0" w:beforeAutospacing="0" w:after="0" w:afterAutospacing="0" w:line="360" w:lineRule="auto"/>
        <w:ind w:firstLine="420" w:firstLineChars="200"/>
        <w:rPr>
          <w:rFonts w:hint="eastAsia" w:ascii="仿宋" w:hAnsi="仿宋" w:eastAsia="仿宋" w:cs="仿宋"/>
          <w:color w:val="auto"/>
          <w:sz w:val="21"/>
          <w:szCs w:val="21"/>
          <w:highlight w:val="none"/>
          <w:shd w:val="clear" w:color="auto" w:fill="FFFFFF"/>
        </w:rPr>
      </w:pPr>
      <w:r>
        <w:rPr>
          <w:rFonts w:hint="eastAsia" w:ascii="仿宋" w:hAnsi="仿宋" w:eastAsia="仿宋" w:cs="仿宋"/>
          <w:color w:val="auto"/>
          <w:sz w:val="21"/>
          <w:szCs w:val="21"/>
          <w:highlight w:val="none"/>
          <w:shd w:val="clear" w:color="auto" w:fill="FFFFFF"/>
        </w:rPr>
        <w:t>1、本合同项下所有款项均以人民币支付。</w:t>
      </w:r>
    </w:p>
    <w:p w14:paraId="38092433">
      <w:pPr>
        <w:pStyle w:val="43"/>
        <w:shd w:val="clear" w:color="auto"/>
        <w:spacing w:before="0" w:beforeAutospacing="0" w:after="0" w:afterAutospacing="0" w:line="360" w:lineRule="auto"/>
        <w:ind w:firstLine="420" w:firstLineChars="200"/>
        <w:rPr>
          <w:rFonts w:hint="eastAsia" w:ascii="仿宋" w:hAnsi="仿宋" w:eastAsia="仿宋" w:cs="仿宋"/>
          <w:color w:val="auto"/>
          <w:sz w:val="21"/>
          <w:szCs w:val="21"/>
          <w:highlight w:val="none"/>
          <w:shd w:val="clear" w:color="auto" w:fill="FFFFFF"/>
        </w:rPr>
      </w:pPr>
      <w:r>
        <w:rPr>
          <w:rFonts w:hint="eastAsia" w:ascii="仿宋" w:hAnsi="仿宋" w:eastAsia="仿宋" w:cs="仿宋"/>
          <w:color w:val="auto"/>
          <w:sz w:val="21"/>
          <w:szCs w:val="21"/>
          <w:highlight w:val="none"/>
          <w:shd w:val="clear" w:color="auto" w:fill="FFFFFF"/>
        </w:rPr>
        <w:t>2、本合同项下的采购资金由甲方自行支付，乙方向甲方开具发票。</w:t>
      </w:r>
    </w:p>
    <w:p w14:paraId="0EE3B09C">
      <w:pPr>
        <w:pStyle w:val="43"/>
        <w:shd w:val="clear" w:color="auto"/>
        <w:spacing w:before="0" w:beforeAutospacing="0" w:after="0" w:afterAutospacing="0" w:line="360" w:lineRule="auto"/>
        <w:ind w:firstLine="420" w:firstLineChars="200"/>
        <w:rPr>
          <w:rFonts w:hint="eastAsia" w:ascii="仿宋" w:hAnsi="仿宋" w:eastAsia="仿宋" w:cs="仿宋"/>
          <w:color w:val="auto"/>
          <w:sz w:val="21"/>
          <w:szCs w:val="21"/>
          <w:highlight w:val="none"/>
          <w:shd w:val="clear" w:color="auto" w:fill="FFFFFF"/>
          <w:lang w:val="en-US" w:eastAsia="zh-CN"/>
        </w:rPr>
      </w:pPr>
      <w:r>
        <w:rPr>
          <w:rFonts w:hint="eastAsia" w:ascii="仿宋" w:hAnsi="仿宋" w:eastAsia="仿宋" w:cs="仿宋"/>
          <w:color w:val="auto"/>
          <w:sz w:val="21"/>
          <w:szCs w:val="21"/>
          <w:highlight w:val="none"/>
          <w:shd w:val="clear" w:color="auto" w:fill="FFFFFF"/>
          <w:lang w:val="en-US" w:eastAsia="zh-CN"/>
        </w:rPr>
        <w:t>3、付款条件：</w:t>
      </w:r>
      <w:r>
        <w:rPr>
          <w:rFonts w:hint="eastAsia" w:ascii="仿宋" w:hAnsi="仿宋" w:eastAsia="仿宋" w:cs="仿宋"/>
          <w:color w:val="auto"/>
          <w:sz w:val="21"/>
          <w:szCs w:val="21"/>
          <w:highlight w:val="none"/>
          <w:shd w:val="clear"/>
          <w:lang w:val="en-US" w:eastAsia="zh-CN"/>
        </w:rPr>
        <w:t>自本采购项目服务合同签订后，3台设备维修安装完成且运维服务开始后，甲乙双方协商开具发票，甲方自收到乙方开具的合格的发票之日起30个工作日内支付暂定合同价款的30%作为预付款；合同履行6个月后，乙方提供阶段运维报告经甲方审核同意后，甲乙双方协商开具发票，甲方在收到乙方开具的合格的发票30个工作日内，甲方根据投标人每个月上报维保验收申请考核通过后向乙方支付暂定合同价款的30%；合同履行完成后，乙方提供运维报告、结算资料并通过维保验收申请考核后，双方确认全年实际运维总台数及最终结算金额，经甲方审核同意后，甲乙双方协商开具发票，甲方在收到乙方开具的合格的发票30个工作日内支付剩余款项。</w:t>
      </w:r>
      <w:r>
        <w:rPr>
          <w:rFonts w:hint="eastAsia" w:ascii="仿宋" w:hAnsi="仿宋" w:eastAsia="仿宋" w:cs="仿宋"/>
          <w:b/>
          <w:bCs/>
          <w:color w:val="auto"/>
          <w:sz w:val="21"/>
          <w:szCs w:val="21"/>
          <w:highlight w:val="none"/>
          <w:shd w:val="clear" w:color="auto" w:fill="FFFFFF"/>
          <w:lang w:val="en-US" w:eastAsia="zh-CN"/>
        </w:rPr>
        <w:t>如有考核扣款则为扣除考核款后的实际金额为准</w:t>
      </w:r>
      <w:r>
        <w:rPr>
          <w:rFonts w:hint="eastAsia" w:ascii="仿宋" w:hAnsi="仿宋" w:eastAsia="仿宋" w:cs="仿宋"/>
          <w:color w:val="auto"/>
          <w:sz w:val="21"/>
          <w:szCs w:val="21"/>
          <w:highlight w:val="none"/>
          <w:shd w:val="clear" w:color="auto" w:fill="FFFFFF"/>
          <w:lang w:val="en-US" w:eastAsia="zh-CN"/>
        </w:rPr>
        <w:t>。</w:t>
      </w:r>
    </w:p>
    <w:p w14:paraId="3C3A24F0">
      <w:pPr>
        <w:pStyle w:val="43"/>
        <w:shd w:val="clear" w:color="auto"/>
        <w:spacing w:before="0" w:beforeAutospacing="0" w:after="0" w:afterAutospacing="0" w:line="360" w:lineRule="auto"/>
        <w:ind w:firstLine="420" w:firstLineChars="200"/>
        <w:rPr>
          <w:rFonts w:hint="eastAsia" w:ascii="仿宋" w:hAnsi="仿宋" w:eastAsia="仿宋" w:cs="仿宋"/>
          <w:color w:val="auto"/>
          <w:sz w:val="21"/>
          <w:szCs w:val="21"/>
          <w:highlight w:val="none"/>
          <w:shd w:val="clear" w:color="auto" w:fill="FFFFFF"/>
          <w:lang w:val="en-US" w:eastAsia="zh-CN"/>
        </w:rPr>
      </w:pPr>
      <w:r>
        <w:rPr>
          <w:rFonts w:hint="eastAsia" w:ascii="仿宋" w:hAnsi="仿宋" w:eastAsia="仿宋" w:cs="仿宋"/>
          <w:color w:val="auto"/>
          <w:sz w:val="21"/>
          <w:szCs w:val="21"/>
          <w:highlight w:val="none"/>
          <w:shd w:val="clear" w:color="auto" w:fill="FFFFFF"/>
          <w:lang w:val="en-US" w:eastAsia="zh-CN"/>
        </w:rPr>
        <w:t>备注：</w:t>
      </w:r>
      <w:r>
        <w:rPr>
          <w:rFonts w:hint="eastAsia" w:ascii="仿宋" w:hAnsi="仿宋" w:eastAsia="仿宋" w:cs="仿宋"/>
          <w:color w:val="auto"/>
          <w:sz w:val="21"/>
          <w:szCs w:val="21"/>
          <w:highlight w:val="none"/>
          <w:shd w:val="clear" w:color="auto" w:fill="FFFFFF"/>
        </w:rPr>
        <w:t>实际运维台数认定：</w:t>
      </w:r>
      <w:r>
        <w:rPr>
          <w:rFonts w:hint="eastAsia" w:ascii="仿宋" w:hAnsi="仿宋" w:eastAsia="仿宋" w:cs="仿宋"/>
          <w:color w:val="auto"/>
          <w:sz w:val="21"/>
          <w:szCs w:val="21"/>
          <w:highlight w:val="none"/>
          <w:shd w:val="clear" w:color="auto" w:fill="FFFFFF"/>
          <w:lang w:val="en-US" w:eastAsia="zh-CN"/>
        </w:rPr>
        <w:t>①</w:t>
      </w:r>
      <w:r>
        <w:rPr>
          <w:rFonts w:hint="eastAsia" w:ascii="仿宋" w:hAnsi="仿宋" w:eastAsia="仿宋" w:cs="仿宋"/>
          <w:color w:val="auto"/>
          <w:sz w:val="21"/>
          <w:szCs w:val="21"/>
          <w:highlight w:val="none"/>
          <w:shd w:val="clear" w:color="auto" w:fill="FFFFFF"/>
        </w:rPr>
        <w:t>当月新增设备，自验收合格次日起按实际运行天数折算当月运维费</w:t>
      </w:r>
      <w:r>
        <w:rPr>
          <w:rFonts w:hint="eastAsia" w:ascii="仿宋" w:hAnsi="仿宋" w:eastAsia="仿宋" w:cs="仿宋"/>
          <w:color w:val="auto"/>
          <w:sz w:val="21"/>
          <w:szCs w:val="21"/>
          <w:highlight w:val="none"/>
          <w:shd w:val="clear" w:color="auto" w:fill="FFFFFF"/>
          <w:lang w:val="en-US" w:eastAsia="zh-CN"/>
        </w:rPr>
        <w:t>②</w:t>
      </w:r>
      <w:r>
        <w:rPr>
          <w:rFonts w:hint="eastAsia" w:ascii="仿宋" w:hAnsi="仿宋" w:eastAsia="仿宋" w:cs="仿宋"/>
          <w:color w:val="auto"/>
          <w:sz w:val="21"/>
          <w:szCs w:val="21"/>
          <w:highlight w:val="none"/>
          <w:shd w:val="clear" w:color="auto" w:fill="FFFFFF"/>
        </w:rPr>
        <w:t>当月撤场设备，自撤场次日起停止计算运维费</w:t>
      </w:r>
      <w:r>
        <w:rPr>
          <w:rFonts w:hint="eastAsia" w:ascii="仿宋" w:hAnsi="仿宋" w:eastAsia="仿宋" w:cs="仿宋"/>
          <w:color w:val="auto"/>
          <w:sz w:val="21"/>
          <w:szCs w:val="21"/>
          <w:highlight w:val="none"/>
          <w:shd w:val="clear" w:color="auto" w:fill="FFFFFF"/>
          <w:lang w:val="en-US" w:eastAsia="zh-CN"/>
        </w:rPr>
        <w:t>③</w:t>
      </w:r>
      <w:r>
        <w:rPr>
          <w:rFonts w:hint="eastAsia" w:ascii="仿宋" w:hAnsi="仿宋" w:eastAsia="仿宋" w:cs="仿宋"/>
          <w:color w:val="auto"/>
          <w:sz w:val="21"/>
          <w:szCs w:val="21"/>
          <w:highlight w:val="none"/>
          <w:shd w:val="clear" w:color="auto" w:fill="FFFFFF"/>
        </w:rPr>
        <w:t>每月初乙方报送上月《运维报告》</w:t>
      </w:r>
      <w:r>
        <w:rPr>
          <w:rFonts w:hint="eastAsia" w:ascii="仿宋" w:hAnsi="仿宋" w:eastAsia="仿宋" w:cs="仿宋"/>
          <w:color w:val="auto"/>
          <w:sz w:val="21"/>
          <w:szCs w:val="21"/>
          <w:highlight w:val="none"/>
          <w:shd w:val="clear" w:color="auto" w:fill="FFFFFF"/>
          <w:lang w:eastAsia="zh-CN"/>
        </w:rPr>
        <w:t>。</w:t>
      </w:r>
    </w:p>
    <w:p w14:paraId="2F63328B">
      <w:pPr>
        <w:pStyle w:val="43"/>
        <w:shd w:val="clear" w:color="auto"/>
        <w:spacing w:before="0" w:beforeAutospacing="0" w:after="0" w:afterAutospacing="0" w:line="360" w:lineRule="auto"/>
        <w:ind w:firstLine="422" w:firstLineChars="200"/>
        <w:rPr>
          <w:rStyle w:val="52"/>
          <w:rFonts w:hint="eastAsia" w:ascii="仿宋" w:hAnsi="仿宋" w:eastAsia="仿宋" w:cs="仿宋"/>
          <w:color w:val="auto"/>
          <w:sz w:val="21"/>
          <w:szCs w:val="21"/>
          <w:highlight w:val="none"/>
          <w:shd w:val="clear" w:color="auto" w:fill="FFFFFF"/>
        </w:rPr>
      </w:pPr>
      <w:r>
        <w:rPr>
          <w:rStyle w:val="52"/>
          <w:rFonts w:hint="eastAsia" w:ascii="仿宋" w:hAnsi="仿宋" w:eastAsia="仿宋" w:cs="仿宋"/>
          <w:color w:val="auto"/>
          <w:sz w:val="21"/>
          <w:szCs w:val="21"/>
          <w:highlight w:val="none"/>
          <w:shd w:val="clear" w:color="auto" w:fill="FFFFFF"/>
        </w:rPr>
        <w:t>第八条</w:t>
      </w:r>
      <w:r>
        <w:rPr>
          <w:rStyle w:val="52"/>
          <w:rFonts w:hint="eastAsia" w:ascii="仿宋" w:hAnsi="仿宋" w:eastAsia="仿宋" w:cs="仿宋"/>
          <w:color w:val="auto"/>
          <w:sz w:val="21"/>
          <w:szCs w:val="21"/>
          <w:highlight w:val="none"/>
          <w:shd w:val="clear" w:color="auto" w:fill="FFFFFF"/>
          <w:lang w:val="en-US" w:eastAsia="zh-CN"/>
        </w:rPr>
        <w:t xml:space="preserve"> </w:t>
      </w:r>
      <w:r>
        <w:rPr>
          <w:rStyle w:val="52"/>
          <w:rFonts w:hint="eastAsia" w:ascii="仿宋" w:hAnsi="仿宋" w:eastAsia="仿宋" w:cs="仿宋"/>
          <w:color w:val="auto"/>
          <w:sz w:val="21"/>
          <w:szCs w:val="21"/>
          <w:highlight w:val="none"/>
          <w:shd w:val="clear" w:color="auto" w:fill="FFFFFF"/>
        </w:rPr>
        <w:t>违约责任</w:t>
      </w:r>
    </w:p>
    <w:p w14:paraId="0E8071A7">
      <w:pPr>
        <w:pStyle w:val="43"/>
        <w:shd w:val="clear" w:color="auto"/>
        <w:spacing w:before="0" w:beforeAutospacing="0" w:after="0" w:afterAutospacing="0" w:line="360" w:lineRule="auto"/>
        <w:ind w:firstLine="336"/>
        <w:jc w:val="both"/>
        <w:rPr>
          <w:rFonts w:hint="eastAsia" w:ascii="仿宋" w:hAnsi="仿宋" w:eastAsia="仿宋" w:cs="仿宋"/>
          <w:color w:val="auto"/>
          <w:sz w:val="21"/>
          <w:szCs w:val="21"/>
          <w:highlight w:val="none"/>
          <w:shd w:val="clear" w:color="auto" w:fill="FFFFFF"/>
          <w:lang w:val="en-US" w:eastAsia="zh-CN"/>
        </w:rPr>
      </w:pPr>
      <w:r>
        <w:rPr>
          <w:rFonts w:hint="eastAsia" w:ascii="仿宋" w:hAnsi="仿宋" w:eastAsia="仿宋" w:cs="仿宋"/>
          <w:color w:val="auto"/>
          <w:sz w:val="21"/>
          <w:szCs w:val="21"/>
          <w:highlight w:val="none"/>
          <w:shd w:val="clear" w:color="auto" w:fill="FFFFFF"/>
          <w:lang w:val="en-US" w:eastAsia="zh-CN"/>
        </w:rPr>
        <w:t>1、甲方无正当理由拒绝验收或拒付款的，甲方向乙方偿付合同总价的1%违约金。</w:t>
      </w:r>
    </w:p>
    <w:p w14:paraId="0A71416D">
      <w:pPr>
        <w:pStyle w:val="43"/>
        <w:shd w:val="clear" w:color="auto"/>
        <w:spacing w:before="0" w:beforeAutospacing="0" w:after="0" w:afterAutospacing="0" w:line="360" w:lineRule="auto"/>
        <w:ind w:firstLine="336"/>
        <w:jc w:val="both"/>
        <w:rPr>
          <w:rFonts w:hint="eastAsia" w:ascii="仿宋" w:hAnsi="仿宋" w:eastAsia="仿宋" w:cs="仿宋"/>
          <w:color w:val="auto"/>
          <w:sz w:val="21"/>
          <w:szCs w:val="21"/>
          <w:highlight w:val="none"/>
          <w:shd w:val="clear" w:color="auto" w:fill="FFFFFF"/>
          <w:lang w:val="en-US" w:eastAsia="zh-CN"/>
        </w:rPr>
      </w:pPr>
      <w:r>
        <w:rPr>
          <w:rFonts w:hint="eastAsia" w:ascii="仿宋" w:hAnsi="仿宋" w:eastAsia="仿宋" w:cs="仿宋"/>
          <w:color w:val="auto"/>
          <w:sz w:val="21"/>
          <w:szCs w:val="21"/>
          <w:highlight w:val="none"/>
          <w:shd w:val="clear" w:color="auto" w:fill="FFFFFF"/>
          <w:lang w:val="en-US" w:eastAsia="zh-CN"/>
        </w:rPr>
        <w:t>2、甲方未按合同规定的期限向乙方支付合同款的，每逾期1天甲方向乙方偿付欠款总额的1‰滞纳金，但累计滞纳金总额不超过欠款总额的1%。</w:t>
      </w:r>
    </w:p>
    <w:p w14:paraId="3A551D79">
      <w:pPr>
        <w:pStyle w:val="43"/>
        <w:shd w:val="clear" w:color="auto"/>
        <w:spacing w:before="0" w:beforeAutospacing="0" w:after="0" w:afterAutospacing="0" w:line="360" w:lineRule="auto"/>
        <w:ind w:firstLine="336"/>
        <w:jc w:val="both"/>
        <w:rPr>
          <w:rFonts w:hint="eastAsia" w:ascii="仿宋" w:hAnsi="仿宋" w:eastAsia="仿宋" w:cs="仿宋"/>
          <w:color w:val="auto"/>
          <w:sz w:val="21"/>
          <w:szCs w:val="21"/>
          <w:highlight w:val="none"/>
          <w:shd w:val="clear" w:color="auto" w:fill="FFFFFF"/>
          <w:lang w:val="en-US" w:eastAsia="zh-CN"/>
        </w:rPr>
      </w:pPr>
      <w:r>
        <w:rPr>
          <w:rFonts w:hint="eastAsia" w:ascii="仿宋" w:hAnsi="仿宋" w:eastAsia="仿宋" w:cs="仿宋"/>
          <w:color w:val="auto"/>
          <w:sz w:val="21"/>
          <w:szCs w:val="21"/>
          <w:highlight w:val="none"/>
          <w:shd w:val="clear" w:color="auto" w:fill="FFFFFF"/>
          <w:lang w:val="en-US" w:eastAsia="zh-CN"/>
        </w:rPr>
        <w:t>3、如乙方不能按期交付服务的乙方应向甲方支付合同总价5%的违约金。</w:t>
      </w:r>
    </w:p>
    <w:p w14:paraId="2FEFF074">
      <w:pPr>
        <w:pStyle w:val="43"/>
        <w:shd w:val="clear" w:color="auto"/>
        <w:spacing w:before="0" w:beforeAutospacing="0" w:after="0" w:afterAutospacing="0" w:line="360" w:lineRule="auto"/>
        <w:ind w:firstLine="336"/>
        <w:jc w:val="both"/>
        <w:rPr>
          <w:rFonts w:hint="eastAsia" w:ascii="仿宋" w:hAnsi="仿宋" w:eastAsia="仿宋" w:cs="仿宋"/>
          <w:color w:val="auto"/>
          <w:sz w:val="21"/>
          <w:szCs w:val="21"/>
          <w:highlight w:val="none"/>
          <w:shd w:val="clear" w:color="auto" w:fill="FFFFFF"/>
          <w:lang w:val="en-US" w:eastAsia="zh-CN"/>
        </w:rPr>
      </w:pPr>
      <w:r>
        <w:rPr>
          <w:rFonts w:hint="eastAsia" w:ascii="仿宋" w:hAnsi="仿宋" w:eastAsia="仿宋" w:cs="仿宋"/>
          <w:color w:val="auto"/>
          <w:sz w:val="21"/>
          <w:szCs w:val="21"/>
          <w:highlight w:val="none"/>
          <w:shd w:val="clear" w:color="auto" w:fill="FFFFFF"/>
          <w:lang w:val="en-US" w:eastAsia="zh-CN"/>
        </w:rPr>
        <w:t>4、乙方逾期交付的，每逾期1天，乙方向甲方偿付合同总额的5‰的滞纳金。如乙方逾期交付达10天，甲方有权解除合同，解除合同的通知自到达乙方时生效。</w:t>
      </w:r>
    </w:p>
    <w:p w14:paraId="17618EF6">
      <w:pPr>
        <w:pStyle w:val="43"/>
        <w:shd w:val="clear" w:color="auto"/>
        <w:spacing w:before="0" w:beforeAutospacing="0" w:after="0" w:afterAutospacing="0" w:line="360" w:lineRule="auto"/>
        <w:ind w:firstLine="336"/>
        <w:jc w:val="both"/>
        <w:rPr>
          <w:rFonts w:hint="eastAsia" w:ascii="仿宋" w:hAnsi="仿宋" w:eastAsia="仿宋" w:cs="仿宋"/>
          <w:color w:val="auto"/>
          <w:sz w:val="21"/>
          <w:szCs w:val="21"/>
          <w:highlight w:val="none"/>
          <w:shd w:val="clear" w:color="auto" w:fill="FFFFFF"/>
          <w:lang w:val="en-US" w:eastAsia="zh-CN"/>
        </w:rPr>
      </w:pPr>
      <w:r>
        <w:rPr>
          <w:rFonts w:hint="eastAsia" w:ascii="仿宋" w:hAnsi="仿宋" w:eastAsia="仿宋" w:cs="仿宋"/>
          <w:color w:val="auto"/>
          <w:sz w:val="21"/>
          <w:szCs w:val="21"/>
          <w:highlight w:val="none"/>
          <w:shd w:val="clear" w:color="auto" w:fill="FFFFFF"/>
          <w:lang w:val="en-US" w:eastAsia="zh-CN"/>
        </w:rPr>
        <w:t>5、乙方在承担违约责任后，仍应继续履行合同规定的义务(甲方解除合同的除外)。甲方未能及时追究乙方的任何一项违约责任并不表明甲方放弃追究乙方该项或其他违约责任。</w:t>
      </w:r>
    </w:p>
    <w:p w14:paraId="53FC6EC4">
      <w:pPr>
        <w:pStyle w:val="43"/>
        <w:shd w:val="clear" w:color="auto"/>
        <w:spacing w:before="0" w:beforeAutospacing="0" w:after="0" w:afterAutospacing="0" w:line="360" w:lineRule="auto"/>
        <w:ind w:firstLine="336"/>
        <w:jc w:val="both"/>
        <w:rPr>
          <w:rFonts w:hint="eastAsia" w:ascii="仿宋" w:hAnsi="仿宋" w:eastAsia="仿宋" w:cs="仿宋"/>
          <w:color w:val="auto"/>
          <w:sz w:val="21"/>
          <w:szCs w:val="21"/>
          <w:highlight w:val="none"/>
          <w:shd w:val="clear" w:color="auto" w:fill="FFFFFF"/>
          <w:lang w:val="en-US" w:eastAsia="zh-CN"/>
        </w:rPr>
      </w:pPr>
      <w:r>
        <w:rPr>
          <w:rFonts w:hint="eastAsia" w:ascii="仿宋" w:hAnsi="仿宋" w:eastAsia="仿宋" w:cs="仿宋"/>
          <w:color w:val="auto"/>
          <w:sz w:val="21"/>
          <w:szCs w:val="21"/>
          <w:highlight w:val="none"/>
          <w:shd w:val="clear" w:color="auto" w:fill="FFFFFF"/>
          <w:lang w:val="en-US" w:eastAsia="zh-CN"/>
        </w:rPr>
        <w:t>6、乙方虚假承诺，或经权威部门检测提供的货物和服务不能满足采购文件要求，或是由于乙方的过错造成合同无法继续履行的，乙方向甲方支付不少于合同总价30%违约金。同时，甲方有权据此解除合同。</w:t>
      </w:r>
    </w:p>
    <w:p w14:paraId="076ECA1A">
      <w:pPr>
        <w:pStyle w:val="43"/>
        <w:shd w:val="clear" w:color="auto"/>
        <w:spacing w:before="0" w:beforeAutospacing="0" w:after="0" w:afterAutospacing="0" w:line="360" w:lineRule="auto"/>
        <w:ind w:firstLine="336"/>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shd w:val="clear" w:color="auto" w:fill="FFFFFF"/>
          <w:lang w:val="en-US" w:eastAsia="zh-CN"/>
        </w:rPr>
        <w:t>7、本合同乙方因违约须承担的责任包括但不限于实际损失、律师费、诉讼费、保全费等全部费用</w:t>
      </w:r>
    </w:p>
    <w:p w14:paraId="2189435A">
      <w:pPr>
        <w:pStyle w:val="43"/>
        <w:shd w:val="clear" w:color="auto"/>
        <w:spacing w:before="0" w:beforeAutospacing="0" w:after="0" w:afterAutospacing="0" w:line="360" w:lineRule="auto"/>
        <w:ind w:firstLine="336"/>
        <w:rPr>
          <w:rFonts w:hint="eastAsia" w:ascii="仿宋" w:hAnsi="仿宋" w:eastAsia="仿宋" w:cs="仿宋"/>
          <w:color w:val="auto"/>
          <w:sz w:val="21"/>
          <w:szCs w:val="21"/>
          <w:highlight w:val="none"/>
        </w:rPr>
      </w:pPr>
      <w:r>
        <w:rPr>
          <w:rStyle w:val="52"/>
          <w:rFonts w:hint="eastAsia" w:ascii="仿宋" w:hAnsi="仿宋" w:eastAsia="仿宋" w:cs="仿宋"/>
          <w:color w:val="auto"/>
          <w:sz w:val="21"/>
          <w:szCs w:val="21"/>
          <w:highlight w:val="none"/>
          <w:shd w:val="clear" w:color="auto" w:fill="FFFFFF"/>
        </w:rPr>
        <w:t>第九条</w:t>
      </w:r>
      <w:r>
        <w:rPr>
          <w:rStyle w:val="52"/>
          <w:rFonts w:hint="eastAsia" w:ascii="仿宋" w:hAnsi="仿宋" w:eastAsia="仿宋" w:cs="仿宋"/>
          <w:color w:val="auto"/>
          <w:sz w:val="21"/>
          <w:szCs w:val="21"/>
          <w:highlight w:val="none"/>
          <w:shd w:val="clear" w:color="auto" w:fill="FFFFFF"/>
          <w:lang w:val="en-US" w:eastAsia="zh-CN"/>
        </w:rPr>
        <w:t xml:space="preserve"> </w:t>
      </w:r>
      <w:r>
        <w:rPr>
          <w:rStyle w:val="52"/>
          <w:rFonts w:hint="eastAsia" w:ascii="仿宋" w:hAnsi="仿宋" w:eastAsia="仿宋" w:cs="仿宋"/>
          <w:color w:val="auto"/>
          <w:sz w:val="21"/>
          <w:szCs w:val="21"/>
          <w:highlight w:val="none"/>
          <w:shd w:val="clear" w:color="auto" w:fill="FFFFFF"/>
        </w:rPr>
        <w:t>合同的变更和终止</w:t>
      </w:r>
    </w:p>
    <w:p w14:paraId="5D95D78A">
      <w:pPr>
        <w:pStyle w:val="43"/>
        <w:shd w:val="clear" w:color="auto"/>
        <w:spacing w:before="0" w:beforeAutospacing="0" w:after="0" w:afterAutospacing="0" w:line="360" w:lineRule="auto"/>
        <w:ind w:firstLine="336"/>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shd w:val="clear" w:color="auto" w:fill="FFFFFF"/>
        </w:rPr>
        <w:t>1、除《政府采购法》第50条第二款规定的情形外，本合同一经签订，甲乙双方不得擅自变更、中止或终止合同。</w:t>
      </w:r>
    </w:p>
    <w:p w14:paraId="27966EE7">
      <w:pPr>
        <w:pStyle w:val="43"/>
        <w:shd w:val="clear" w:color="auto"/>
        <w:spacing w:before="0" w:beforeAutospacing="0" w:after="0" w:afterAutospacing="0" w:line="360" w:lineRule="auto"/>
        <w:ind w:firstLine="336"/>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shd w:val="clear" w:color="auto" w:fill="FFFFFF"/>
        </w:rPr>
        <w:t>2、除发生法律规定的不能预见、不能避免并不能克服的客观情况外，甲乙双方不得放弃或拒绝履行合同。乙方放弃或拒绝履行合同，保证金不予退还，在三年内不得参加</w:t>
      </w:r>
      <w:r>
        <w:rPr>
          <w:rFonts w:hint="eastAsia" w:ascii="仿宋" w:hAnsi="仿宋" w:eastAsia="仿宋" w:cs="仿宋"/>
          <w:bCs/>
          <w:snapToGrid w:val="0"/>
          <w:color w:val="auto"/>
          <w:spacing w:val="0"/>
          <w:kern w:val="2"/>
          <w:sz w:val="21"/>
          <w:szCs w:val="21"/>
          <w:highlight w:val="none"/>
          <w:lang w:val="en-US" w:eastAsia="zh-CN"/>
        </w:rPr>
        <w:t>南京市鼓楼生态环境局</w:t>
      </w:r>
      <w:r>
        <w:rPr>
          <w:rFonts w:hint="eastAsia" w:ascii="仿宋" w:hAnsi="仿宋" w:eastAsia="仿宋" w:cs="仿宋"/>
          <w:color w:val="auto"/>
          <w:sz w:val="21"/>
          <w:szCs w:val="21"/>
          <w:highlight w:val="none"/>
          <w:shd w:val="clear" w:color="auto" w:fill="FFFFFF"/>
        </w:rPr>
        <w:t>组织的政府采购活动。</w:t>
      </w:r>
    </w:p>
    <w:p w14:paraId="2D8BC4DA">
      <w:pPr>
        <w:pStyle w:val="43"/>
        <w:shd w:val="clear" w:color="auto"/>
        <w:spacing w:before="0" w:beforeAutospacing="0" w:after="0" w:afterAutospacing="0" w:line="360" w:lineRule="auto"/>
        <w:ind w:firstLine="336"/>
        <w:rPr>
          <w:rFonts w:hint="eastAsia" w:ascii="仿宋" w:hAnsi="仿宋" w:eastAsia="仿宋" w:cs="仿宋"/>
          <w:color w:val="auto"/>
          <w:sz w:val="21"/>
          <w:szCs w:val="21"/>
          <w:highlight w:val="none"/>
        </w:rPr>
      </w:pPr>
      <w:r>
        <w:rPr>
          <w:rStyle w:val="52"/>
          <w:rFonts w:hint="eastAsia" w:ascii="仿宋" w:hAnsi="仿宋" w:eastAsia="仿宋" w:cs="仿宋"/>
          <w:color w:val="auto"/>
          <w:sz w:val="21"/>
          <w:szCs w:val="21"/>
          <w:highlight w:val="none"/>
          <w:shd w:val="clear" w:color="auto" w:fill="FFFFFF"/>
        </w:rPr>
        <w:t>第十条</w:t>
      </w:r>
      <w:r>
        <w:rPr>
          <w:rStyle w:val="52"/>
          <w:rFonts w:hint="eastAsia" w:ascii="仿宋" w:hAnsi="仿宋" w:eastAsia="仿宋" w:cs="仿宋"/>
          <w:color w:val="auto"/>
          <w:sz w:val="21"/>
          <w:szCs w:val="21"/>
          <w:highlight w:val="none"/>
          <w:shd w:val="clear" w:color="auto" w:fill="FFFFFF"/>
          <w:lang w:val="en-US" w:eastAsia="zh-CN"/>
        </w:rPr>
        <w:t xml:space="preserve"> </w:t>
      </w:r>
      <w:r>
        <w:rPr>
          <w:rStyle w:val="52"/>
          <w:rFonts w:hint="eastAsia" w:ascii="仿宋" w:hAnsi="仿宋" w:eastAsia="仿宋" w:cs="仿宋"/>
          <w:color w:val="auto"/>
          <w:sz w:val="21"/>
          <w:szCs w:val="21"/>
          <w:highlight w:val="none"/>
          <w:shd w:val="clear" w:color="auto" w:fill="FFFFFF"/>
        </w:rPr>
        <w:t>合同的转让</w:t>
      </w:r>
    </w:p>
    <w:p w14:paraId="2A9E00F8">
      <w:pPr>
        <w:pStyle w:val="43"/>
        <w:shd w:val="clear" w:color="auto"/>
        <w:spacing w:before="0" w:beforeAutospacing="0" w:after="0" w:afterAutospacing="0" w:line="360" w:lineRule="auto"/>
        <w:ind w:firstLine="336"/>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shd w:val="clear" w:color="auto" w:fill="FFFFFF"/>
        </w:rPr>
        <w:t>乙方不得擅自部分或全部转让其应履行的合同义务。</w:t>
      </w:r>
    </w:p>
    <w:p w14:paraId="2998E2CE">
      <w:pPr>
        <w:pStyle w:val="43"/>
        <w:shd w:val="clear" w:color="auto"/>
        <w:spacing w:before="0" w:beforeAutospacing="0" w:after="0" w:afterAutospacing="0" w:line="360" w:lineRule="auto"/>
        <w:ind w:firstLine="336"/>
        <w:rPr>
          <w:rFonts w:hint="eastAsia" w:ascii="仿宋" w:hAnsi="仿宋" w:eastAsia="仿宋" w:cs="仿宋"/>
          <w:color w:val="auto"/>
          <w:sz w:val="21"/>
          <w:szCs w:val="21"/>
          <w:highlight w:val="none"/>
        </w:rPr>
      </w:pPr>
      <w:r>
        <w:rPr>
          <w:rStyle w:val="52"/>
          <w:rFonts w:hint="eastAsia" w:ascii="仿宋" w:hAnsi="仿宋" w:eastAsia="仿宋" w:cs="仿宋"/>
          <w:color w:val="auto"/>
          <w:sz w:val="21"/>
          <w:szCs w:val="21"/>
          <w:highlight w:val="none"/>
          <w:shd w:val="clear" w:color="auto" w:fill="FFFFFF"/>
        </w:rPr>
        <w:t>第十一条</w:t>
      </w:r>
      <w:r>
        <w:rPr>
          <w:rStyle w:val="52"/>
          <w:rFonts w:hint="eastAsia" w:ascii="仿宋" w:hAnsi="仿宋" w:eastAsia="仿宋" w:cs="仿宋"/>
          <w:color w:val="auto"/>
          <w:sz w:val="21"/>
          <w:szCs w:val="21"/>
          <w:highlight w:val="none"/>
          <w:shd w:val="clear" w:color="auto" w:fill="FFFFFF"/>
          <w:lang w:val="en-US" w:eastAsia="zh-CN"/>
        </w:rPr>
        <w:t xml:space="preserve"> </w:t>
      </w:r>
      <w:r>
        <w:rPr>
          <w:rStyle w:val="52"/>
          <w:rFonts w:hint="eastAsia" w:ascii="仿宋" w:hAnsi="仿宋" w:eastAsia="仿宋" w:cs="仿宋"/>
          <w:color w:val="auto"/>
          <w:sz w:val="21"/>
          <w:szCs w:val="21"/>
          <w:highlight w:val="none"/>
          <w:shd w:val="clear" w:color="auto" w:fill="FFFFFF"/>
        </w:rPr>
        <w:t>争议的解决</w:t>
      </w:r>
    </w:p>
    <w:p w14:paraId="7B1DFA00">
      <w:pPr>
        <w:pStyle w:val="43"/>
        <w:shd w:val="clear" w:color="auto"/>
        <w:spacing w:before="0" w:beforeAutospacing="0" w:after="0" w:afterAutospacing="0" w:line="360" w:lineRule="auto"/>
        <w:ind w:firstLine="336"/>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shd w:val="clear" w:color="auto" w:fill="FFFFFF"/>
        </w:rPr>
        <w:t>1、因履行本合同引起的或与本合同有关的争议，甲、乙双方应首先通过友好协商解决，如果协商不能解决争议，则采取以下第（1）种方式解决争议：</w:t>
      </w:r>
    </w:p>
    <w:p w14:paraId="3C495611">
      <w:pPr>
        <w:pStyle w:val="43"/>
        <w:shd w:val="clear" w:color="auto"/>
        <w:spacing w:before="0" w:beforeAutospacing="0" w:after="0" w:afterAutospacing="0" w:line="360" w:lineRule="auto"/>
        <w:ind w:firstLine="444"/>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shd w:val="clear" w:color="auto" w:fill="FFFFFF"/>
        </w:rPr>
        <w:t>（1）向甲方所在地有管辖权的人民法院提起诉讼；</w:t>
      </w:r>
    </w:p>
    <w:p w14:paraId="0A10211B">
      <w:pPr>
        <w:pStyle w:val="43"/>
        <w:shd w:val="clear" w:color="auto"/>
        <w:spacing w:before="0" w:beforeAutospacing="0" w:after="0" w:afterAutospacing="0" w:line="360" w:lineRule="auto"/>
        <w:ind w:firstLine="444"/>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shd w:val="clear" w:color="auto" w:fill="FFFFFF"/>
        </w:rPr>
        <w:t>（2）向南京仲裁委员会按其仲裁规则申请仲裁。</w:t>
      </w:r>
    </w:p>
    <w:p w14:paraId="4A04BC7E">
      <w:pPr>
        <w:pStyle w:val="43"/>
        <w:shd w:val="clear" w:color="auto"/>
        <w:spacing w:before="0" w:beforeAutospacing="0" w:after="0" w:afterAutospacing="0" w:line="360" w:lineRule="auto"/>
        <w:ind w:firstLine="336"/>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shd w:val="clear" w:color="auto" w:fill="FFFFFF"/>
        </w:rPr>
        <w:t>2、在仲裁期间，本合同应继续履行。</w:t>
      </w:r>
    </w:p>
    <w:p w14:paraId="799216C3">
      <w:pPr>
        <w:pStyle w:val="43"/>
        <w:shd w:val="clear" w:color="auto"/>
        <w:spacing w:before="0" w:beforeAutospacing="0" w:after="0" w:afterAutospacing="0" w:line="360" w:lineRule="auto"/>
        <w:ind w:firstLine="336"/>
        <w:rPr>
          <w:rFonts w:hint="eastAsia" w:ascii="仿宋" w:hAnsi="仿宋" w:eastAsia="仿宋" w:cs="仿宋"/>
          <w:color w:val="auto"/>
          <w:sz w:val="21"/>
          <w:szCs w:val="21"/>
          <w:highlight w:val="none"/>
        </w:rPr>
      </w:pPr>
      <w:r>
        <w:rPr>
          <w:rStyle w:val="52"/>
          <w:rFonts w:hint="eastAsia" w:ascii="仿宋" w:hAnsi="仿宋" w:eastAsia="仿宋" w:cs="仿宋"/>
          <w:color w:val="auto"/>
          <w:sz w:val="21"/>
          <w:szCs w:val="21"/>
          <w:highlight w:val="none"/>
          <w:shd w:val="clear" w:color="auto" w:fill="FFFFFF"/>
        </w:rPr>
        <w:t>第十二条</w:t>
      </w:r>
      <w:r>
        <w:rPr>
          <w:rStyle w:val="52"/>
          <w:rFonts w:hint="eastAsia" w:ascii="仿宋" w:hAnsi="仿宋" w:eastAsia="仿宋" w:cs="仿宋"/>
          <w:color w:val="auto"/>
          <w:sz w:val="21"/>
          <w:szCs w:val="21"/>
          <w:highlight w:val="none"/>
          <w:shd w:val="clear" w:color="auto" w:fill="FFFFFF"/>
          <w:lang w:val="en-US" w:eastAsia="zh-CN"/>
        </w:rPr>
        <w:t xml:space="preserve"> </w:t>
      </w:r>
      <w:r>
        <w:rPr>
          <w:rStyle w:val="52"/>
          <w:rFonts w:hint="eastAsia" w:ascii="仿宋" w:hAnsi="仿宋" w:eastAsia="仿宋" w:cs="仿宋"/>
          <w:color w:val="auto"/>
          <w:sz w:val="21"/>
          <w:szCs w:val="21"/>
          <w:highlight w:val="none"/>
          <w:shd w:val="clear" w:color="auto" w:fill="FFFFFF"/>
        </w:rPr>
        <w:t>诚实信用</w:t>
      </w:r>
    </w:p>
    <w:p w14:paraId="08BBE9CF">
      <w:pPr>
        <w:pStyle w:val="43"/>
        <w:shd w:val="clear" w:color="auto"/>
        <w:spacing w:before="0" w:beforeAutospacing="0" w:after="0" w:afterAutospacing="0" w:line="360" w:lineRule="auto"/>
        <w:ind w:firstLine="336"/>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shd w:val="clear" w:color="auto" w:fill="FFFFFF"/>
        </w:rPr>
        <w:t>乙方应诚实信用，严格按照采购文件要求和承诺履行合同，不向甲方进行商业贿赂或者提供不正当利益。</w:t>
      </w:r>
    </w:p>
    <w:p w14:paraId="1F07278D">
      <w:pPr>
        <w:pStyle w:val="43"/>
        <w:shd w:val="clear" w:color="auto"/>
        <w:spacing w:before="0" w:beforeAutospacing="0" w:after="0" w:afterAutospacing="0" w:line="360" w:lineRule="auto"/>
        <w:ind w:firstLine="336"/>
        <w:rPr>
          <w:rFonts w:hint="eastAsia" w:ascii="仿宋" w:hAnsi="仿宋" w:eastAsia="仿宋" w:cs="仿宋"/>
          <w:color w:val="auto"/>
          <w:sz w:val="21"/>
          <w:szCs w:val="21"/>
          <w:highlight w:val="none"/>
        </w:rPr>
      </w:pPr>
      <w:r>
        <w:rPr>
          <w:rStyle w:val="52"/>
          <w:rFonts w:hint="eastAsia" w:ascii="仿宋" w:hAnsi="仿宋" w:eastAsia="仿宋" w:cs="仿宋"/>
          <w:color w:val="auto"/>
          <w:sz w:val="21"/>
          <w:szCs w:val="21"/>
          <w:highlight w:val="none"/>
          <w:shd w:val="clear" w:color="auto" w:fill="FFFFFF"/>
        </w:rPr>
        <w:t> 第十三条</w:t>
      </w:r>
      <w:r>
        <w:rPr>
          <w:rStyle w:val="52"/>
          <w:rFonts w:hint="eastAsia" w:ascii="仿宋" w:hAnsi="仿宋" w:eastAsia="仿宋" w:cs="仿宋"/>
          <w:color w:val="auto"/>
          <w:sz w:val="21"/>
          <w:szCs w:val="21"/>
          <w:highlight w:val="none"/>
          <w:shd w:val="clear" w:color="auto" w:fill="FFFFFF"/>
          <w:lang w:val="en-US" w:eastAsia="zh-CN"/>
        </w:rPr>
        <w:t xml:space="preserve"> </w:t>
      </w:r>
      <w:r>
        <w:rPr>
          <w:rStyle w:val="52"/>
          <w:rFonts w:hint="eastAsia" w:ascii="仿宋" w:hAnsi="仿宋" w:eastAsia="仿宋" w:cs="仿宋"/>
          <w:color w:val="auto"/>
          <w:sz w:val="21"/>
          <w:szCs w:val="21"/>
          <w:highlight w:val="none"/>
          <w:shd w:val="clear" w:color="auto" w:fill="FFFFFF"/>
        </w:rPr>
        <w:t>合同生效及其他</w:t>
      </w:r>
    </w:p>
    <w:p w14:paraId="439B55BE">
      <w:pPr>
        <w:pStyle w:val="43"/>
        <w:shd w:val="clear" w:color="auto"/>
        <w:spacing w:before="0" w:beforeAutospacing="0" w:after="0" w:afterAutospacing="0" w:line="360" w:lineRule="auto"/>
        <w:ind w:firstLine="334"/>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shd w:val="clear" w:color="auto" w:fill="FFFFFF"/>
        </w:rPr>
        <w:t>1、本合同自签订之日起生效。</w:t>
      </w:r>
    </w:p>
    <w:p w14:paraId="03BE7D70">
      <w:pPr>
        <w:pStyle w:val="43"/>
        <w:shd w:val="clear" w:color="auto"/>
        <w:spacing w:before="0" w:beforeAutospacing="0" w:after="0" w:afterAutospacing="0" w:line="360" w:lineRule="auto"/>
        <w:ind w:firstLine="334"/>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shd w:val="clear" w:color="auto" w:fill="FFFFFF"/>
        </w:rPr>
        <w:t>2、本合同一式肆份，甲乙双方各执贰份。</w:t>
      </w:r>
    </w:p>
    <w:p w14:paraId="70B6A9D3">
      <w:pPr>
        <w:pStyle w:val="43"/>
        <w:shd w:val="clear" w:color="auto"/>
        <w:spacing w:before="0" w:beforeAutospacing="0" w:after="0" w:afterAutospacing="0" w:line="360" w:lineRule="auto"/>
        <w:ind w:firstLine="334"/>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shd w:val="clear" w:color="auto" w:fill="FFFFFF"/>
        </w:rPr>
        <w:t>3、本合同应按照中华人民共和国的现行法律进行解释。</w:t>
      </w:r>
    </w:p>
    <w:p w14:paraId="06B94C88">
      <w:pPr>
        <w:shd w:val="clea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附件1：考核办法</w:t>
      </w:r>
    </w:p>
    <w:p w14:paraId="4D282C10">
      <w:pPr>
        <w:shd w:val="clea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附件2：</w:t>
      </w:r>
      <w:r>
        <w:rPr>
          <w:rFonts w:hint="eastAsia" w:ascii="仿宋" w:hAnsi="仿宋" w:eastAsia="仿宋" w:cs="仿宋"/>
          <w:color w:val="auto"/>
          <w:sz w:val="21"/>
          <w:szCs w:val="21"/>
          <w:highlight w:val="none"/>
        </w:rPr>
        <w:t>安全生产责任书</w:t>
      </w:r>
    </w:p>
    <w:p w14:paraId="367515DD">
      <w:pPr>
        <w:shd w:val="clear"/>
        <w:spacing w:line="360" w:lineRule="auto"/>
        <w:rPr>
          <w:rFonts w:hint="eastAsia" w:ascii="仿宋" w:hAnsi="仿宋" w:eastAsia="仿宋" w:cs="仿宋"/>
          <w:color w:val="auto"/>
          <w:sz w:val="21"/>
          <w:szCs w:val="21"/>
          <w:highlight w:val="none"/>
        </w:rPr>
      </w:pPr>
    </w:p>
    <w:p w14:paraId="3F8D460E">
      <w:pPr>
        <w:shd w:val="clea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甲    方：                              乙    方：</w:t>
      </w:r>
    </w:p>
    <w:p w14:paraId="1F51D935">
      <w:pPr>
        <w:shd w:val="clear"/>
        <w:tabs>
          <w:tab w:val="left" w:pos="720"/>
          <w:tab w:val="left" w:pos="4680"/>
        </w:tabs>
        <w:snapToGrid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（盖章）                                （盖章）</w:t>
      </w:r>
    </w:p>
    <w:p w14:paraId="2832BEF7">
      <w:pPr>
        <w:shd w:val="clear"/>
        <w:tabs>
          <w:tab w:val="left" w:pos="720"/>
          <w:tab w:val="left" w:pos="4680"/>
        </w:tabs>
        <w:snapToGrid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法定代表人：                            法定代表人：</w:t>
      </w:r>
    </w:p>
    <w:p w14:paraId="6BBB120F">
      <w:pPr>
        <w:shd w:val="clear"/>
        <w:tabs>
          <w:tab w:val="left" w:pos="720"/>
          <w:tab w:val="left" w:pos="4680"/>
        </w:tabs>
        <w:snapToGrid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受权代理人（签字）：                   </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受权代理人（签字）：</w:t>
      </w:r>
    </w:p>
    <w:p w14:paraId="2F602C47">
      <w:pPr>
        <w:shd w:val="clear"/>
        <w:tabs>
          <w:tab w:val="left" w:pos="720"/>
          <w:tab w:val="left" w:pos="4680"/>
        </w:tabs>
        <w:snapToGrid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电    话：                          </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 xml:space="preserve"> 电    话：     </w:t>
      </w:r>
    </w:p>
    <w:p w14:paraId="73FA9569">
      <w:pPr>
        <w:shd w:val="clear"/>
        <w:tabs>
          <w:tab w:val="left" w:pos="720"/>
          <w:tab w:val="left" w:pos="4680"/>
        </w:tabs>
        <w:snapToGrid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传    真：                           </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 xml:space="preserve">传    真： </w:t>
      </w:r>
    </w:p>
    <w:p w14:paraId="56AB678A">
      <w:pPr>
        <w:shd w:val="clear"/>
        <w:tabs>
          <w:tab w:val="left" w:pos="720"/>
          <w:tab w:val="left" w:pos="4680"/>
        </w:tabs>
        <w:snapToGrid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开户银行：                          </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 xml:space="preserve"> 开户银行： </w:t>
      </w:r>
    </w:p>
    <w:p w14:paraId="03C4FE40">
      <w:pPr>
        <w:shd w:val="clear"/>
        <w:tabs>
          <w:tab w:val="left" w:pos="720"/>
          <w:tab w:val="left" w:pos="4680"/>
        </w:tabs>
        <w:snapToGrid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银行账号：                          </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 xml:space="preserve"> 银行账号： </w:t>
      </w:r>
    </w:p>
    <w:p w14:paraId="0C140F61">
      <w:pPr>
        <w:shd w:val="clear"/>
        <w:tabs>
          <w:tab w:val="left" w:pos="720"/>
          <w:tab w:val="left" w:pos="4680"/>
        </w:tabs>
        <w:snapToGrid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日期：  年  月  日                   </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日期：  年  月  日</w:t>
      </w:r>
    </w:p>
    <w:p w14:paraId="1B67ADC2">
      <w:pPr>
        <w:pStyle w:val="47"/>
        <w:shd w:val="clear"/>
        <w:ind w:firstLine="241"/>
        <w:rPr>
          <w:rFonts w:hint="eastAsia" w:ascii="仿宋" w:hAnsi="仿宋" w:eastAsia="仿宋" w:cs="仿宋"/>
          <w:b/>
          <w:bCs/>
          <w:color w:val="auto"/>
          <w:sz w:val="24"/>
          <w:szCs w:val="32"/>
          <w:highlight w:val="none"/>
        </w:rPr>
      </w:pPr>
    </w:p>
    <w:p w14:paraId="05F48CE6">
      <w:pPr>
        <w:pStyle w:val="47"/>
        <w:shd w:val="clear"/>
        <w:ind w:firstLine="241"/>
        <w:rPr>
          <w:rFonts w:hint="eastAsia" w:ascii="仿宋" w:hAnsi="仿宋" w:eastAsia="仿宋" w:cs="仿宋"/>
          <w:b/>
          <w:bCs/>
          <w:color w:val="auto"/>
          <w:sz w:val="24"/>
          <w:szCs w:val="32"/>
          <w:highlight w:val="none"/>
        </w:rPr>
      </w:pPr>
    </w:p>
    <w:p w14:paraId="422211BF">
      <w:pPr>
        <w:pStyle w:val="47"/>
        <w:shd w:val="clear"/>
        <w:ind w:firstLine="241"/>
        <w:rPr>
          <w:rFonts w:hint="eastAsia" w:ascii="仿宋" w:hAnsi="仿宋" w:eastAsia="仿宋" w:cs="仿宋"/>
          <w:b/>
          <w:bCs/>
          <w:color w:val="auto"/>
          <w:sz w:val="24"/>
          <w:szCs w:val="32"/>
          <w:highlight w:val="none"/>
        </w:rPr>
      </w:pPr>
    </w:p>
    <w:p w14:paraId="2E495605">
      <w:pPr>
        <w:pStyle w:val="47"/>
        <w:shd w:val="clear"/>
        <w:ind w:firstLine="241"/>
        <w:rPr>
          <w:rFonts w:hint="eastAsia" w:ascii="仿宋" w:hAnsi="仿宋" w:eastAsia="仿宋" w:cs="仿宋"/>
          <w:b/>
          <w:bCs/>
          <w:color w:val="auto"/>
          <w:sz w:val="24"/>
          <w:szCs w:val="32"/>
          <w:highlight w:val="none"/>
        </w:rPr>
      </w:pPr>
    </w:p>
    <w:p w14:paraId="2C52C9FC">
      <w:pPr>
        <w:pStyle w:val="47"/>
        <w:shd w:val="clear"/>
        <w:ind w:firstLine="241"/>
        <w:rPr>
          <w:rFonts w:hint="eastAsia" w:ascii="仿宋" w:hAnsi="仿宋" w:eastAsia="仿宋" w:cs="仿宋"/>
          <w:b/>
          <w:bCs/>
          <w:color w:val="auto"/>
          <w:sz w:val="24"/>
          <w:szCs w:val="32"/>
          <w:highlight w:val="none"/>
        </w:rPr>
      </w:pPr>
    </w:p>
    <w:p w14:paraId="0E9D36FD">
      <w:pPr>
        <w:pStyle w:val="47"/>
        <w:shd w:val="clear"/>
        <w:ind w:firstLine="241"/>
        <w:rPr>
          <w:rFonts w:hint="eastAsia" w:ascii="仿宋" w:hAnsi="仿宋" w:eastAsia="仿宋" w:cs="仿宋"/>
          <w:b/>
          <w:bCs/>
          <w:color w:val="auto"/>
          <w:sz w:val="24"/>
          <w:szCs w:val="32"/>
          <w:highlight w:val="none"/>
        </w:rPr>
      </w:pPr>
    </w:p>
    <w:p w14:paraId="6C3356E3">
      <w:pPr>
        <w:keepNext w:val="0"/>
        <w:keepLines w:val="0"/>
        <w:pageBreakBefore w:val="0"/>
        <w:widowControl/>
        <w:shd w:val="clear"/>
        <w:kinsoku/>
        <w:wordWrap/>
        <w:overflowPunct/>
        <w:topLinePunct w:val="0"/>
        <w:autoSpaceDE/>
        <w:autoSpaceDN/>
        <w:bidi w:val="0"/>
        <w:adjustRightInd/>
        <w:snapToGrid/>
        <w:spacing w:line="240" w:lineRule="auto"/>
        <w:ind w:left="0" w:firstLine="0" w:firstLineChars="0"/>
        <w:jc w:val="left"/>
        <w:textAlignment w:val="auto"/>
        <w:rPr>
          <w:rFonts w:hint="eastAsia" w:ascii="仿宋" w:hAnsi="仿宋" w:eastAsia="仿宋" w:cs="仿宋"/>
          <w:color w:val="auto"/>
          <w:kern w:val="0"/>
          <w:sz w:val="24"/>
          <w:szCs w:val="24"/>
          <w:highlight w:val="none"/>
        </w:rPr>
      </w:pPr>
    </w:p>
    <w:p w14:paraId="335A9A05">
      <w:pPr>
        <w:shd w:val="clear"/>
        <w:spacing w:line="560" w:lineRule="exact"/>
        <w:jc w:val="both"/>
        <w:rPr>
          <w:rFonts w:hint="default" w:ascii="仿宋" w:hAnsi="仿宋" w:eastAsia="仿宋" w:cs="仿宋"/>
          <w:b/>
          <w:bCs/>
          <w:color w:val="auto"/>
          <w:sz w:val="21"/>
          <w:szCs w:val="21"/>
          <w:highlight w:val="none"/>
          <w:lang w:val="en-US" w:eastAsia="zh-CN"/>
        </w:rPr>
        <w:sectPr>
          <w:footerReference r:id="rId8" w:type="default"/>
          <w:pgSz w:w="11906" w:h="16838"/>
          <w:pgMar w:top="1440" w:right="1800" w:bottom="1440" w:left="1600" w:header="851" w:footer="992" w:gutter="0"/>
          <w:pgNumType w:fmt="decimal"/>
          <w:cols w:space="720" w:num="1"/>
          <w:titlePg/>
          <w:docGrid w:type="lines" w:linePitch="312" w:charSpace="0"/>
        </w:sectPr>
      </w:pPr>
    </w:p>
    <w:p w14:paraId="6CB5D1D3">
      <w:pPr>
        <w:shd w:val="clear"/>
        <w:spacing w:line="560" w:lineRule="exact"/>
        <w:jc w:val="both"/>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val="en-US" w:eastAsia="zh-CN"/>
        </w:rPr>
        <w:t>附件1：</w:t>
      </w:r>
      <w:r>
        <w:rPr>
          <w:rFonts w:hint="eastAsia" w:ascii="仿宋" w:hAnsi="仿宋" w:eastAsia="仿宋" w:cs="仿宋"/>
          <w:b/>
          <w:bCs/>
          <w:color w:val="auto"/>
          <w:sz w:val="21"/>
          <w:szCs w:val="21"/>
          <w:highlight w:val="none"/>
        </w:rPr>
        <w:t>安全生产责任书</w:t>
      </w:r>
    </w:p>
    <w:p w14:paraId="00925028">
      <w:pPr>
        <w:pStyle w:val="48"/>
        <w:shd w:val="clear"/>
        <w:jc w:val="center"/>
        <w:rPr>
          <w:rFonts w:hint="eastAsia" w:ascii="仿宋" w:hAnsi="仿宋" w:eastAsia="仿宋" w:cs="仿宋"/>
          <w:b/>
          <w:bCs/>
          <w:color w:val="auto"/>
          <w:highlight w:val="none"/>
        </w:rPr>
      </w:pPr>
      <w:r>
        <w:rPr>
          <w:rFonts w:hint="eastAsia" w:ascii="仿宋" w:hAnsi="仿宋" w:eastAsia="仿宋" w:cs="仿宋"/>
          <w:b/>
          <w:bCs/>
          <w:color w:val="auto"/>
          <w:highlight w:val="none"/>
        </w:rPr>
        <w:t>安全生产责任书</w:t>
      </w:r>
    </w:p>
    <w:p w14:paraId="63E599C5">
      <w:pPr>
        <w:keepNext w:val="0"/>
        <w:keepLines w:val="0"/>
        <w:pageBreakBefore w:val="0"/>
        <w:widowControl w:val="0"/>
        <w:shd w:val="clear"/>
        <w:kinsoku/>
        <w:wordWrap/>
        <w:overflowPunct/>
        <w:topLinePunct w:val="0"/>
        <w:autoSpaceDE/>
        <w:autoSpaceDN/>
        <w:bidi w:val="0"/>
        <w:adjustRightInd/>
        <w:snapToGrid/>
        <w:spacing w:line="400" w:lineRule="exact"/>
        <w:ind w:firstLine="482"/>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为认真贯彻“安全第一，预防为主”的方针，做到施工安全管理工作的标准化与规范化，确保建设项目安全、优质、按期完成，同时为进一步明确安全职责，提高建设工程安全管理的整体水平，杜绝重大伤亡事故的发生，保证国家与人民的财产与人身安全。根据《中华人民共和国建筑法》《江苏省建筑工程管理条例》《南京市施工现场管理规定》等有关国家法令法规，订立如下安全生产责任书：</w:t>
      </w:r>
    </w:p>
    <w:p w14:paraId="0F14BACE">
      <w:pPr>
        <w:keepNext w:val="0"/>
        <w:keepLines w:val="0"/>
        <w:pageBreakBefore w:val="0"/>
        <w:widowControl w:val="0"/>
        <w:shd w:val="clear"/>
        <w:kinsoku/>
        <w:wordWrap/>
        <w:overflowPunct/>
        <w:topLinePunct w:val="0"/>
        <w:autoSpaceDE/>
        <w:autoSpaceDN/>
        <w:bidi w:val="0"/>
        <w:adjustRightInd/>
        <w:snapToGrid/>
        <w:spacing w:line="400" w:lineRule="exact"/>
        <w:ind w:firstLine="482"/>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承包人（即合同乙方）对施工现场安全生产负有主要责任。承包人应当建立健全各级安全生产责任制和群防群治制度，实行各级安全生产目标管理，推行施工现场标准化管理。承包人法人为安全生产第一责任人，对本企业的安全生产负责。</w:t>
      </w:r>
    </w:p>
    <w:p w14:paraId="69EABCEA">
      <w:pPr>
        <w:keepNext w:val="0"/>
        <w:keepLines w:val="0"/>
        <w:pageBreakBefore w:val="0"/>
        <w:widowControl w:val="0"/>
        <w:shd w:val="clear"/>
        <w:kinsoku/>
        <w:wordWrap/>
        <w:overflowPunct/>
        <w:topLinePunct w:val="0"/>
        <w:autoSpaceDE/>
        <w:autoSpaceDN/>
        <w:bidi w:val="0"/>
        <w:adjustRightInd/>
        <w:snapToGrid/>
        <w:spacing w:line="400" w:lineRule="exact"/>
        <w:ind w:firstLine="482"/>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2、施工现场必须建立健全安全生产责任制，项目经理为施工现场安全管理第一责任人，负责本项目安全生产的组织与实施。</w:t>
      </w:r>
    </w:p>
    <w:p w14:paraId="105DC0DE">
      <w:pPr>
        <w:keepNext w:val="0"/>
        <w:keepLines w:val="0"/>
        <w:pageBreakBefore w:val="0"/>
        <w:widowControl w:val="0"/>
        <w:shd w:val="clear"/>
        <w:kinsoku/>
        <w:wordWrap/>
        <w:overflowPunct/>
        <w:topLinePunct w:val="0"/>
        <w:autoSpaceDE/>
        <w:autoSpaceDN/>
        <w:bidi w:val="0"/>
        <w:adjustRightInd/>
        <w:snapToGrid/>
        <w:spacing w:line="400" w:lineRule="exact"/>
        <w:ind w:firstLine="482"/>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3、承包人必须依法加强对安全生产的监督管理，执行国家、省、市有关规范标准，积极采取措施，落实各项安全技术措施要求，防止伤亡和其他安全生产事故的发生。</w:t>
      </w:r>
    </w:p>
    <w:p w14:paraId="20749C2C">
      <w:pPr>
        <w:keepNext w:val="0"/>
        <w:keepLines w:val="0"/>
        <w:pageBreakBefore w:val="0"/>
        <w:widowControl w:val="0"/>
        <w:shd w:val="clear"/>
        <w:kinsoku/>
        <w:wordWrap/>
        <w:overflowPunct/>
        <w:topLinePunct w:val="0"/>
        <w:autoSpaceDE/>
        <w:autoSpaceDN/>
        <w:bidi w:val="0"/>
        <w:adjustRightInd/>
        <w:snapToGrid/>
        <w:spacing w:line="400" w:lineRule="exact"/>
        <w:ind w:firstLine="482"/>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4、承包人应当落实安全生产教育培训制度，加强对职工安全生产的培训教育，增强职工的安全防范意识。未经安全生产教育培训的人员，不得上岗作业。</w:t>
      </w:r>
    </w:p>
    <w:p w14:paraId="05E7D662">
      <w:pPr>
        <w:keepNext w:val="0"/>
        <w:keepLines w:val="0"/>
        <w:pageBreakBefore w:val="0"/>
        <w:widowControl w:val="0"/>
        <w:shd w:val="clear"/>
        <w:kinsoku/>
        <w:wordWrap/>
        <w:overflowPunct/>
        <w:topLinePunct w:val="0"/>
        <w:autoSpaceDE/>
        <w:autoSpaceDN/>
        <w:bidi w:val="0"/>
        <w:adjustRightInd/>
        <w:snapToGrid/>
        <w:spacing w:line="400" w:lineRule="exact"/>
        <w:ind w:firstLine="482"/>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特种作业人员应当经国家规定的有关部门组织培训，经考核合格，取得上岗证书后，方可上岗作业。</w:t>
      </w:r>
    </w:p>
    <w:p w14:paraId="4C6B2D95">
      <w:pPr>
        <w:keepNext w:val="0"/>
        <w:keepLines w:val="0"/>
        <w:pageBreakBefore w:val="0"/>
        <w:widowControl w:val="0"/>
        <w:shd w:val="clear"/>
        <w:kinsoku/>
        <w:wordWrap/>
        <w:overflowPunct/>
        <w:topLinePunct w:val="0"/>
        <w:autoSpaceDE/>
        <w:autoSpaceDN/>
        <w:bidi w:val="0"/>
        <w:adjustRightInd/>
        <w:snapToGrid/>
        <w:spacing w:line="400" w:lineRule="exact"/>
        <w:ind w:firstLine="482"/>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5、承包人及其项目部必须按规定设置专职安全员从事安全管理。专职安全员应持证上岗，并按规定独立行使职权。</w:t>
      </w:r>
    </w:p>
    <w:p w14:paraId="066ADDF9">
      <w:pPr>
        <w:keepNext w:val="0"/>
        <w:keepLines w:val="0"/>
        <w:pageBreakBefore w:val="0"/>
        <w:widowControl w:val="0"/>
        <w:shd w:val="clear"/>
        <w:kinsoku/>
        <w:wordWrap/>
        <w:overflowPunct/>
        <w:topLinePunct w:val="0"/>
        <w:autoSpaceDE/>
        <w:autoSpaceDN/>
        <w:bidi w:val="0"/>
        <w:adjustRightInd/>
        <w:snapToGrid/>
        <w:spacing w:line="400" w:lineRule="exact"/>
        <w:ind w:firstLine="482"/>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6、承包人在编制施工组织设计时，应当根据工程特点制定相应的安全技术措施；对专业性较强的分部分项工程，应编制专项安全施工组织设计，并采取措施严格执行。承包人编制的安全施工组织设计应向作业人员进行书面措施交底，被交底人应当在交底书面材料上签字。</w:t>
      </w:r>
    </w:p>
    <w:p w14:paraId="6722A697">
      <w:pPr>
        <w:keepNext w:val="0"/>
        <w:keepLines w:val="0"/>
        <w:pageBreakBefore w:val="0"/>
        <w:widowControl w:val="0"/>
        <w:shd w:val="clear"/>
        <w:kinsoku/>
        <w:wordWrap/>
        <w:overflowPunct/>
        <w:topLinePunct w:val="0"/>
        <w:autoSpaceDE/>
        <w:autoSpaceDN/>
        <w:bidi w:val="0"/>
        <w:adjustRightInd/>
        <w:snapToGrid/>
        <w:spacing w:line="400" w:lineRule="exact"/>
        <w:ind w:firstLine="482"/>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7、下列工程项目，承包人的工程项目经理部应当编制专项施工安全方案，并按规定报批后实施：①脚手架的搭设、使用和拆除；②垂直运输机械设备、起重吊装、塔吊等机具的拆除与安装；③模板工程；④施工现场临时用电；⑤其他特殊作业。</w:t>
      </w:r>
    </w:p>
    <w:p w14:paraId="0575BE42">
      <w:pPr>
        <w:keepNext w:val="0"/>
        <w:keepLines w:val="0"/>
        <w:pageBreakBefore w:val="0"/>
        <w:widowControl w:val="0"/>
        <w:shd w:val="clear"/>
        <w:kinsoku/>
        <w:wordWrap/>
        <w:overflowPunct/>
        <w:topLinePunct w:val="0"/>
        <w:autoSpaceDE/>
        <w:autoSpaceDN/>
        <w:bidi w:val="0"/>
        <w:adjustRightInd/>
        <w:snapToGrid/>
        <w:spacing w:line="400" w:lineRule="exact"/>
        <w:ind w:firstLine="482"/>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8、施工现场应健全各类现场安全管理制度，如施工现场定期安全检查与会议制度，各类设备、设备的安全验收制度，安全技术交底制度，安全生产奖罚制度，安全内业资料管理制度及各种技术操作规程及职责等。施工现场必须严格执行施工临时用电、脚手架及高处作业防护、施工机械与垂直运输设备的安装检查、验收制度，对无验收手续或验收不合格的坚决不予使用。</w:t>
      </w:r>
    </w:p>
    <w:p w14:paraId="64950749">
      <w:pPr>
        <w:keepNext w:val="0"/>
        <w:keepLines w:val="0"/>
        <w:pageBreakBefore w:val="0"/>
        <w:widowControl w:val="0"/>
        <w:shd w:val="clear"/>
        <w:kinsoku/>
        <w:wordWrap/>
        <w:overflowPunct/>
        <w:topLinePunct w:val="0"/>
        <w:autoSpaceDE/>
        <w:autoSpaceDN/>
        <w:bidi w:val="0"/>
        <w:adjustRightInd/>
        <w:snapToGrid/>
        <w:spacing w:line="400" w:lineRule="exact"/>
        <w:ind w:firstLine="482"/>
        <w:textAlignment w:val="auto"/>
        <w:rPr>
          <w:rFonts w:hint="eastAsia" w:ascii="仿宋" w:hAnsi="仿宋" w:eastAsia="仿宋" w:cs="仿宋"/>
          <w:color w:val="auto"/>
          <w:sz w:val="21"/>
          <w:szCs w:val="21"/>
          <w:highlight w:val="none"/>
        </w:rPr>
      </w:pPr>
      <w:bookmarkStart w:id="9" w:name="page35"/>
      <w:bookmarkEnd w:id="9"/>
      <w:r>
        <w:rPr>
          <w:rFonts w:hint="eastAsia" w:ascii="仿宋" w:hAnsi="仿宋" w:eastAsia="仿宋" w:cs="仿宋"/>
          <w:color w:val="auto"/>
          <w:sz w:val="21"/>
          <w:szCs w:val="21"/>
          <w:highlight w:val="none"/>
        </w:rPr>
        <w:t>9、承包人及施工现场应严格执行国家及建设行政主管部门有关建筑安全的各项法律、法令、法规及行业规章、规程等管理规定，严格执行现行的安全标准规范和规程，严禁各类违章指挥与违章作业。作业人员有权对影响人身健康的作业程序和作业条件提出改进意见，有权获得安全生产所需的防护用品，有权对危及生命安全和身体健康的行为提出批评、检举和控告。</w:t>
      </w:r>
    </w:p>
    <w:p w14:paraId="4E2A898D">
      <w:pPr>
        <w:keepNext w:val="0"/>
        <w:keepLines w:val="0"/>
        <w:pageBreakBefore w:val="0"/>
        <w:widowControl w:val="0"/>
        <w:shd w:val="clear"/>
        <w:kinsoku/>
        <w:wordWrap/>
        <w:overflowPunct/>
        <w:topLinePunct w:val="0"/>
        <w:autoSpaceDE/>
        <w:autoSpaceDN/>
        <w:bidi w:val="0"/>
        <w:adjustRightInd/>
        <w:snapToGrid/>
        <w:spacing w:line="400" w:lineRule="exact"/>
        <w:ind w:firstLine="482"/>
        <w:textAlignment w:val="auto"/>
        <w:rPr>
          <w:rFonts w:hint="eastAsia" w:ascii="仿宋" w:hAnsi="仿宋" w:eastAsia="仿宋" w:cs="仿宋"/>
          <w:color w:val="auto"/>
          <w:sz w:val="21"/>
          <w:szCs w:val="21"/>
          <w:highlight w:val="none"/>
        </w:rPr>
      </w:pPr>
      <w:r>
        <w:rPr>
          <w:rFonts w:hint="eastAsia" w:ascii="仿宋" w:hAnsi="仿宋" w:eastAsia="仿宋" w:cs="仿宋"/>
          <w:color w:val="auto"/>
          <w:w w:val="99"/>
          <w:sz w:val="21"/>
          <w:szCs w:val="21"/>
          <w:highlight w:val="none"/>
        </w:rPr>
        <w:t>10、承包人应根据季节和生产情况的变化，定期或不定期组织安全生产全面检查或专项检查，</w:t>
      </w:r>
      <w:r>
        <w:rPr>
          <w:rFonts w:hint="eastAsia" w:ascii="仿宋" w:hAnsi="仿宋" w:eastAsia="仿宋" w:cs="仿宋"/>
          <w:color w:val="auto"/>
          <w:sz w:val="21"/>
          <w:szCs w:val="21"/>
          <w:highlight w:val="none"/>
        </w:rPr>
        <w:t>对存在的事故隐患应当及时整改。</w:t>
      </w:r>
    </w:p>
    <w:p w14:paraId="178F1608">
      <w:pPr>
        <w:keepNext w:val="0"/>
        <w:keepLines w:val="0"/>
        <w:pageBreakBefore w:val="0"/>
        <w:widowControl w:val="0"/>
        <w:shd w:val="clear"/>
        <w:kinsoku/>
        <w:wordWrap/>
        <w:overflowPunct/>
        <w:topLinePunct w:val="0"/>
        <w:autoSpaceDE/>
        <w:autoSpaceDN/>
        <w:bidi w:val="0"/>
        <w:adjustRightInd/>
        <w:snapToGrid/>
        <w:spacing w:line="400" w:lineRule="exact"/>
        <w:ind w:firstLine="482"/>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11、承包人应当依据不同施工阶段的施工防护要求，采取相应的施工安全防护措施。现场施工安全防护措施应当符合国家劳动安全、卫生及消防标准。</w:t>
      </w:r>
    </w:p>
    <w:p w14:paraId="78862FF4">
      <w:pPr>
        <w:keepNext w:val="0"/>
        <w:keepLines w:val="0"/>
        <w:pageBreakBefore w:val="0"/>
        <w:widowControl w:val="0"/>
        <w:shd w:val="clear"/>
        <w:kinsoku/>
        <w:wordWrap/>
        <w:overflowPunct/>
        <w:topLinePunct w:val="0"/>
        <w:autoSpaceDE/>
        <w:autoSpaceDN/>
        <w:bidi w:val="0"/>
        <w:adjustRightInd/>
        <w:snapToGrid/>
        <w:spacing w:line="400" w:lineRule="exact"/>
        <w:ind w:firstLine="482"/>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施工现场应具备良好安全保证措施与完全的安全设施。严格执行临边洞口的防护要求，建筑四周要求封闭施工，进入现场应设安全通道等，临街面施工必须封闭施工，保证过往行人的人身安全。施工临时用电必须采用三相五线制。</w:t>
      </w:r>
    </w:p>
    <w:p w14:paraId="724CB83F">
      <w:pPr>
        <w:keepNext w:val="0"/>
        <w:keepLines w:val="0"/>
        <w:pageBreakBefore w:val="0"/>
        <w:widowControl w:val="0"/>
        <w:shd w:val="clear"/>
        <w:kinsoku/>
        <w:wordWrap/>
        <w:overflowPunct/>
        <w:topLinePunct w:val="0"/>
        <w:autoSpaceDE/>
        <w:autoSpaceDN/>
        <w:bidi w:val="0"/>
        <w:adjustRightInd/>
        <w:snapToGrid/>
        <w:spacing w:line="400" w:lineRule="exact"/>
        <w:ind w:firstLine="482"/>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12、发生重大事故时，承包人必须立即将事故的简要情况向上级主管部门、建设行政部门、建筑安监机构、公安机关、总工会、安全生产监督行政部门报告，并在 24 小时内写出书面报告。重大事故书面报告应当包括以下内容：</w:t>
      </w:r>
    </w:p>
    <w:p w14:paraId="2AA144F8">
      <w:pPr>
        <w:keepNext w:val="0"/>
        <w:keepLines w:val="0"/>
        <w:pageBreakBefore w:val="0"/>
        <w:widowControl w:val="0"/>
        <w:shd w:val="clear"/>
        <w:kinsoku/>
        <w:wordWrap/>
        <w:overflowPunct/>
        <w:topLinePunct w:val="0"/>
        <w:autoSpaceDE/>
        <w:autoSpaceDN/>
        <w:bidi w:val="0"/>
        <w:adjustRightInd/>
        <w:snapToGrid/>
        <w:spacing w:line="400" w:lineRule="exact"/>
        <w:ind w:firstLine="482"/>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①事故发生地时间、地点、工程项目、企业名称；</w:t>
      </w:r>
    </w:p>
    <w:p w14:paraId="79A1C77B">
      <w:pPr>
        <w:keepNext w:val="0"/>
        <w:keepLines w:val="0"/>
        <w:pageBreakBefore w:val="0"/>
        <w:widowControl w:val="0"/>
        <w:shd w:val="clear"/>
        <w:kinsoku/>
        <w:wordWrap/>
        <w:overflowPunct/>
        <w:topLinePunct w:val="0"/>
        <w:autoSpaceDE/>
        <w:autoSpaceDN/>
        <w:bidi w:val="0"/>
        <w:adjustRightInd/>
        <w:snapToGrid/>
        <w:spacing w:line="400" w:lineRule="exact"/>
        <w:ind w:firstLine="482"/>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②事故发生的简要经过、伤亡人数和直接经济损失的初步估计；</w:t>
      </w:r>
    </w:p>
    <w:p w14:paraId="3450988B">
      <w:pPr>
        <w:keepNext w:val="0"/>
        <w:keepLines w:val="0"/>
        <w:pageBreakBefore w:val="0"/>
        <w:widowControl w:val="0"/>
        <w:shd w:val="clear"/>
        <w:kinsoku/>
        <w:wordWrap/>
        <w:overflowPunct/>
        <w:topLinePunct w:val="0"/>
        <w:autoSpaceDE/>
        <w:autoSpaceDN/>
        <w:bidi w:val="0"/>
        <w:adjustRightInd/>
        <w:snapToGrid/>
        <w:spacing w:line="400" w:lineRule="exact"/>
        <w:ind w:firstLine="482"/>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③事故发生原因的初步判断；</w:t>
      </w:r>
    </w:p>
    <w:p w14:paraId="3237551C">
      <w:pPr>
        <w:keepNext w:val="0"/>
        <w:keepLines w:val="0"/>
        <w:pageBreakBefore w:val="0"/>
        <w:widowControl w:val="0"/>
        <w:shd w:val="clear"/>
        <w:kinsoku/>
        <w:wordWrap/>
        <w:overflowPunct/>
        <w:topLinePunct w:val="0"/>
        <w:autoSpaceDE/>
        <w:autoSpaceDN/>
        <w:bidi w:val="0"/>
        <w:adjustRightInd/>
        <w:snapToGrid/>
        <w:spacing w:line="400" w:lineRule="exact"/>
        <w:ind w:firstLine="482"/>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④事故发生后采取的措施及事故控制情况；</w:t>
      </w:r>
    </w:p>
    <w:p w14:paraId="18CC7554">
      <w:pPr>
        <w:keepNext w:val="0"/>
        <w:keepLines w:val="0"/>
        <w:pageBreakBefore w:val="0"/>
        <w:widowControl w:val="0"/>
        <w:shd w:val="clear"/>
        <w:kinsoku/>
        <w:wordWrap/>
        <w:overflowPunct/>
        <w:topLinePunct w:val="0"/>
        <w:autoSpaceDE/>
        <w:autoSpaceDN/>
        <w:bidi w:val="0"/>
        <w:adjustRightInd/>
        <w:snapToGrid/>
        <w:spacing w:line="400" w:lineRule="exact"/>
        <w:ind w:firstLine="482"/>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⑤事故报告单位。</w:t>
      </w:r>
    </w:p>
    <w:p w14:paraId="057D7508">
      <w:pPr>
        <w:keepNext w:val="0"/>
        <w:keepLines w:val="0"/>
        <w:pageBreakBefore w:val="0"/>
        <w:widowControl w:val="0"/>
        <w:shd w:val="clear"/>
        <w:kinsoku/>
        <w:wordWrap/>
        <w:overflowPunct/>
        <w:topLinePunct w:val="0"/>
        <w:autoSpaceDE/>
        <w:autoSpaceDN/>
        <w:bidi w:val="0"/>
        <w:adjustRightInd/>
        <w:snapToGrid/>
        <w:spacing w:line="400" w:lineRule="exact"/>
        <w:ind w:firstLine="482"/>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13、事故发生后，事故发生单位和建设行政主管部门应当严格保护事故现场，采取有效措施抢救人员和财产，防止事态扩大，重大事故的调查处理按照国家有关规定执行。</w:t>
      </w:r>
    </w:p>
    <w:p w14:paraId="0BA4A1EA">
      <w:pPr>
        <w:keepNext w:val="0"/>
        <w:keepLines w:val="0"/>
        <w:pageBreakBefore w:val="0"/>
        <w:widowControl w:val="0"/>
        <w:shd w:val="clear"/>
        <w:kinsoku/>
        <w:wordWrap/>
        <w:overflowPunct/>
        <w:topLinePunct w:val="0"/>
        <w:autoSpaceDE/>
        <w:autoSpaceDN/>
        <w:bidi w:val="0"/>
        <w:adjustRightInd/>
        <w:snapToGrid/>
        <w:spacing w:line="400" w:lineRule="exact"/>
        <w:ind w:firstLine="482"/>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14、事故发生后，承包人要积极配合事故联合调查组的调查，不得隐瞒不报、谎报、故意拖延报告期限，不得破坏事故现场。</w:t>
      </w:r>
    </w:p>
    <w:p w14:paraId="38AA104C">
      <w:pPr>
        <w:keepNext w:val="0"/>
        <w:keepLines w:val="0"/>
        <w:pageBreakBefore w:val="0"/>
        <w:widowControl w:val="0"/>
        <w:shd w:val="clear"/>
        <w:kinsoku/>
        <w:wordWrap/>
        <w:overflowPunct/>
        <w:topLinePunct w:val="0"/>
        <w:autoSpaceDE/>
        <w:autoSpaceDN/>
        <w:bidi w:val="0"/>
        <w:adjustRightInd/>
        <w:snapToGrid/>
        <w:spacing w:line="400" w:lineRule="exact"/>
        <w:ind w:firstLine="482"/>
        <w:textAlignment w:val="auto"/>
        <w:rPr>
          <w:rFonts w:hint="eastAsia" w:ascii="仿宋" w:hAnsi="仿宋" w:eastAsia="仿宋" w:cs="仿宋"/>
          <w:color w:val="auto"/>
          <w:sz w:val="21"/>
          <w:szCs w:val="21"/>
          <w:highlight w:val="none"/>
        </w:rPr>
      </w:pPr>
      <w:r>
        <w:rPr>
          <w:rFonts w:hint="eastAsia" w:ascii="仿宋" w:hAnsi="仿宋" w:eastAsia="仿宋" w:cs="仿宋"/>
          <w:color w:val="auto"/>
          <w:w w:val="99"/>
          <w:sz w:val="21"/>
          <w:szCs w:val="21"/>
          <w:highlight w:val="none"/>
        </w:rPr>
        <w:t>15、承包人应根据中华人民共和国建筑法第五章四十八条的规定，对施工人员进行意外伤害、</w:t>
      </w:r>
      <w:r>
        <w:rPr>
          <w:rFonts w:hint="eastAsia" w:ascii="仿宋" w:hAnsi="仿宋" w:eastAsia="仿宋" w:cs="仿宋"/>
          <w:color w:val="auto"/>
          <w:sz w:val="21"/>
          <w:szCs w:val="21"/>
          <w:highlight w:val="none"/>
        </w:rPr>
        <w:t>伤亡保险，支付保险费。</w:t>
      </w:r>
    </w:p>
    <w:p w14:paraId="0D156C24">
      <w:pPr>
        <w:keepNext w:val="0"/>
        <w:keepLines w:val="0"/>
        <w:pageBreakBefore w:val="0"/>
        <w:widowControl w:val="0"/>
        <w:shd w:val="clear"/>
        <w:kinsoku/>
        <w:wordWrap/>
        <w:overflowPunct/>
        <w:topLinePunct w:val="0"/>
        <w:autoSpaceDE/>
        <w:autoSpaceDN/>
        <w:bidi w:val="0"/>
        <w:adjustRightInd/>
        <w:snapToGrid/>
        <w:spacing w:line="400" w:lineRule="exact"/>
        <w:ind w:firstLine="482"/>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本责任书一式</w:t>
      </w:r>
      <w:r>
        <w:rPr>
          <w:rFonts w:hint="eastAsia" w:ascii="仿宋" w:hAnsi="仿宋" w:eastAsia="仿宋" w:cs="仿宋"/>
          <w:color w:val="auto"/>
          <w:sz w:val="21"/>
          <w:szCs w:val="21"/>
          <w:highlight w:val="none"/>
          <w:lang w:val="en-US" w:eastAsia="zh-CN"/>
        </w:rPr>
        <w:t>肆</w:t>
      </w:r>
      <w:r>
        <w:rPr>
          <w:rFonts w:hint="eastAsia" w:ascii="仿宋" w:hAnsi="仿宋" w:eastAsia="仿宋" w:cs="仿宋"/>
          <w:color w:val="auto"/>
          <w:sz w:val="21"/>
          <w:szCs w:val="21"/>
          <w:highlight w:val="none"/>
        </w:rPr>
        <w:t>份，发包人（合同甲方）、承包人（合同乙方）各执</w:t>
      </w:r>
      <w:r>
        <w:rPr>
          <w:rFonts w:hint="eastAsia" w:ascii="仿宋" w:hAnsi="仿宋" w:eastAsia="仿宋" w:cs="仿宋"/>
          <w:color w:val="auto"/>
          <w:sz w:val="21"/>
          <w:szCs w:val="21"/>
          <w:highlight w:val="none"/>
          <w:lang w:val="en-US" w:eastAsia="zh-CN"/>
        </w:rPr>
        <w:t>贰</w:t>
      </w:r>
      <w:r>
        <w:rPr>
          <w:rFonts w:hint="eastAsia" w:ascii="仿宋" w:hAnsi="仿宋" w:eastAsia="仿宋" w:cs="仿宋"/>
          <w:color w:val="auto"/>
          <w:sz w:val="21"/>
          <w:szCs w:val="21"/>
          <w:highlight w:val="none"/>
        </w:rPr>
        <w:t>份。</w:t>
      </w:r>
    </w:p>
    <w:p w14:paraId="66CBC595">
      <w:pPr>
        <w:shd w:val="clear"/>
        <w:spacing w:line="560" w:lineRule="exact"/>
        <w:ind w:firstLine="482"/>
        <w:rPr>
          <w:rFonts w:hint="eastAsia" w:ascii="仿宋" w:hAnsi="仿宋" w:eastAsia="仿宋" w:cs="仿宋"/>
          <w:color w:val="auto"/>
          <w:w w:val="99"/>
          <w:sz w:val="21"/>
          <w:szCs w:val="21"/>
          <w:highlight w:val="none"/>
        </w:rPr>
      </w:pPr>
    </w:p>
    <w:p w14:paraId="1549AB27">
      <w:pPr>
        <w:shd w:val="clear"/>
        <w:spacing w:line="560" w:lineRule="exact"/>
        <w:ind w:firstLine="482"/>
        <w:rPr>
          <w:rFonts w:hint="eastAsia" w:ascii="仿宋" w:hAnsi="仿宋" w:eastAsia="仿宋" w:cs="仿宋"/>
          <w:color w:val="auto"/>
          <w:w w:val="99"/>
          <w:sz w:val="21"/>
          <w:szCs w:val="21"/>
          <w:highlight w:val="none"/>
        </w:rPr>
      </w:pPr>
      <w:r>
        <w:rPr>
          <w:rFonts w:hint="eastAsia" w:ascii="仿宋" w:hAnsi="仿宋" w:eastAsia="仿宋" w:cs="仿宋"/>
          <w:color w:val="auto"/>
          <w:w w:val="99"/>
          <w:sz w:val="21"/>
          <w:szCs w:val="21"/>
          <w:highlight w:val="none"/>
        </w:rPr>
        <w:t xml:space="preserve">发包人（盖章）： </w:t>
      </w:r>
      <w:r>
        <w:rPr>
          <w:rFonts w:hint="eastAsia" w:ascii="仿宋" w:hAnsi="仿宋" w:eastAsia="仿宋" w:cs="仿宋"/>
          <w:color w:val="auto"/>
          <w:w w:val="99"/>
          <w:sz w:val="21"/>
          <w:szCs w:val="21"/>
          <w:highlight w:val="none"/>
          <w:lang w:val="en-US" w:eastAsia="zh-CN"/>
        </w:rPr>
        <w:t xml:space="preserve">                              </w:t>
      </w:r>
      <w:r>
        <w:rPr>
          <w:rFonts w:hint="eastAsia" w:ascii="仿宋" w:hAnsi="仿宋" w:eastAsia="仿宋" w:cs="仿宋"/>
          <w:color w:val="auto"/>
          <w:w w:val="99"/>
          <w:sz w:val="21"/>
          <w:szCs w:val="21"/>
          <w:highlight w:val="none"/>
        </w:rPr>
        <w:t>承包人（盖章）：</w:t>
      </w:r>
    </w:p>
    <w:p w14:paraId="7D411417">
      <w:pPr>
        <w:shd w:val="clear"/>
        <w:spacing w:line="560" w:lineRule="exact"/>
        <w:ind w:firstLine="482"/>
        <w:rPr>
          <w:rFonts w:hint="eastAsia" w:ascii="仿宋" w:hAnsi="仿宋" w:eastAsia="仿宋" w:cs="仿宋"/>
          <w:color w:val="auto"/>
          <w:w w:val="99"/>
          <w:sz w:val="21"/>
          <w:szCs w:val="21"/>
          <w:highlight w:val="none"/>
        </w:rPr>
      </w:pPr>
      <w:r>
        <w:rPr>
          <w:rFonts w:hint="eastAsia" w:ascii="仿宋" w:hAnsi="仿宋" w:eastAsia="仿宋" w:cs="仿宋"/>
          <w:color w:val="auto"/>
          <w:w w:val="99"/>
          <w:sz w:val="21"/>
          <w:szCs w:val="21"/>
          <w:highlight w:val="none"/>
        </w:rPr>
        <w:t xml:space="preserve">法定代表人： </w:t>
      </w:r>
      <w:r>
        <w:rPr>
          <w:rFonts w:hint="eastAsia" w:ascii="仿宋" w:hAnsi="仿宋" w:eastAsia="仿宋" w:cs="仿宋"/>
          <w:color w:val="auto"/>
          <w:w w:val="99"/>
          <w:sz w:val="21"/>
          <w:szCs w:val="21"/>
          <w:highlight w:val="none"/>
          <w:lang w:val="en-US" w:eastAsia="zh-CN"/>
        </w:rPr>
        <w:t xml:space="preserve">                                  </w:t>
      </w:r>
      <w:r>
        <w:rPr>
          <w:rFonts w:hint="eastAsia" w:ascii="仿宋" w:hAnsi="仿宋" w:eastAsia="仿宋" w:cs="仿宋"/>
          <w:color w:val="auto"/>
          <w:w w:val="99"/>
          <w:sz w:val="21"/>
          <w:szCs w:val="21"/>
          <w:highlight w:val="none"/>
        </w:rPr>
        <w:t>法定代表人：</w:t>
      </w:r>
    </w:p>
    <w:p w14:paraId="30CBCC7D">
      <w:pPr>
        <w:shd w:val="clear"/>
        <w:spacing w:line="560" w:lineRule="exact"/>
        <w:ind w:firstLine="482"/>
        <w:rPr>
          <w:rFonts w:hint="eastAsia" w:ascii="仿宋" w:hAnsi="仿宋" w:eastAsia="仿宋" w:cs="仿宋"/>
          <w:color w:val="auto"/>
          <w:sz w:val="21"/>
          <w:szCs w:val="21"/>
          <w:highlight w:val="none"/>
        </w:rPr>
      </w:pPr>
      <w:r>
        <w:rPr>
          <w:rFonts w:hint="eastAsia" w:ascii="仿宋" w:hAnsi="仿宋" w:eastAsia="仿宋" w:cs="仿宋"/>
          <w:color w:val="auto"/>
          <w:w w:val="99"/>
          <w:sz w:val="21"/>
          <w:szCs w:val="21"/>
          <w:highlight w:val="none"/>
        </w:rPr>
        <w:t>（或委托代理人）</w:t>
      </w:r>
      <w:r>
        <w:rPr>
          <w:rFonts w:hint="eastAsia" w:ascii="仿宋" w:hAnsi="仿宋" w:eastAsia="仿宋" w:cs="仿宋"/>
          <w:color w:val="auto"/>
          <w:w w:val="99"/>
          <w:sz w:val="21"/>
          <w:szCs w:val="21"/>
          <w:highlight w:val="none"/>
          <w:lang w:val="en-US" w:eastAsia="zh-CN"/>
        </w:rPr>
        <w:t xml:space="preserve">                      </w:t>
      </w:r>
      <w:r>
        <w:rPr>
          <w:rFonts w:hint="eastAsia" w:ascii="仿宋" w:hAnsi="仿宋" w:eastAsia="仿宋" w:cs="仿宋"/>
          <w:color w:val="auto"/>
          <w:w w:val="99"/>
          <w:sz w:val="21"/>
          <w:szCs w:val="21"/>
          <w:highlight w:val="none"/>
        </w:rPr>
        <w:t xml:space="preserve"> </w:t>
      </w:r>
      <w:r>
        <w:rPr>
          <w:rFonts w:hint="eastAsia" w:ascii="仿宋" w:hAnsi="仿宋" w:eastAsia="仿宋" w:cs="仿宋"/>
          <w:color w:val="auto"/>
          <w:w w:val="99"/>
          <w:sz w:val="21"/>
          <w:szCs w:val="21"/>
          <w:highlight w:val="none"/>
          <w:lang w:val="en-US" w:eastAsia="zh-CN"/>
        </w:rPr>
        <w:t xml:space="preserve">       </w:t>
      </w:r>
      <w:r>
        <w:rPr>
          <w:rFonts w:hint="eastAsia" w:ascii="仿宋" w:hAnsi="仿宋" w:eastAsia="仿宋" w:cs="仿宋"/>
          <w:color w:val="auto"/>
          <w:w w:val="99"/>
          <w:sz w:val="21"/>
          <w:szCs w:val="21"/>
          <w:highlight w:val="none"/>
        </w:rPr>
        <w:t>（或委托代理人）</w:t>
      </w:r>
    </w:p>
    <w:p w14:paraId="0186C4AD">
      <w:pPr>
        <w:widowControl/>
        <w:shd w:val="clear" w:color="auto"/>
        <w:spacing w:line="360" w:lineRule="auto"/>
        <w:rPr>
          <w:rFonts w:hint="eastAsia" w:ascii="仿宋" w:hAnsi="仿宋" w:eastAsia="仿宋" w:cs="仿宋"/>
          <w:b/>
          <w:bCs/>
          <w:color w:val="auto"/>
          <w:kern w:val="0"/>
          <w:sz w:val="36"/>
          <w:szCs w:val="36"/>
          <w:highlight w:val="none"/>
        </w:rPr>
      </w:pPr>
    </w:p>
    <w:p w14:paraId="1EC3273B">
      <w:pPr>
        <w:pStyle w:val="22"/>
        <w:shd w:val="clear"/>
        <w:ind w:left="0" w:leftChars="0" w:right="1470"/>
        <w:rPr>
          <w:rFonts w:hint="eastAsia" w:ascii="仿宋" w:hAnsi="仿宋" w:eastAsia="仿宋" w:cs="仿宋"/>
          <w:color w:val="auto"/>
          <w:highlight w:val="none"/>
        </w:rPr>
      </w:pPr>
      <w:bookmarkStart w:id="10" w:name="_Hlk135955757"/>
    </w:p>
    <w:bookmarkEnd w:id="10"/>
    <w:p w14:paraId="23D72A8A">
      <w:pPr>
        <w:pStyle w:val="60"/>
        <w:shd w:val="clear"/>
        <w:rPr>
          <w:rFonts w:hint="eastAsia" w:ascii="仿宋" w:hAnsi="仿宋" w:eastAsia="仿宋" w:cs="仿宋"/>
          <w:color w:val="auto"/>
          <w:highlight w:val="none"/>
        </w:rPr>
      </w:pPr>
    </w:p>
    <w:p w14:paraId="2A95B6C9">
      <w:pPr>
        <w:shd w:val="clear"/>
        <w:rPr>
          <w:rFonts w:hint="eastAsia" w:ascii="仿宋" w:hAnsi="仿宋" w:eastAsia="仿宋" w:cs="仿宋"/>
          <w:color w:val="auto"/>
          <w:highlight w:val="none"/>
        </w:rPr>
      </w:pPr>
    </w:p>
    <w:p w14:paraId="4F94F520">
      <w:pPr>
        <w:shd w:val="clear"/>
        <w:rPr>
          <w:rFonts w:hint="eastAsia" w:ascii="仿宋" w:hAnsi="仿宋" w:eastAsia="仿宋" w:cs="仿宋"/>
          <w:color w:val="auto"/>
          <w:highlight w:val="none"/>
        </w:rPr>
      </w:pPr>
      <w:bookmarkStart w:id="11" w:name="_Toc6328"/>
      <w:r>
        <w:rPr>
          <w:rFonts w:hint="eastAsia" w:ascii="仿宋" w:hAnsi="仿宋" w:eastAsia="仿宋" w:cs="仿宋"/>
          <w:color w:val="auto"/>
          <w:highlight w:val="none"/>
        </w:rPr>
        <w:br w:type="page"/>
      </w:r>
    </w:p>
    <w:p w14:paraId="2D66E579">
      <w:pPr>
        <w:pStyle w:val="4"/>
        <w:numPr>
          <w:ilvl w:val="0"/>
          <w:numId w:val="0"/>
        </w:numPr>
        <w:shd w:val="clear"/>
        <w:rPr>
          <w:rFonts w:hint="eastAsia" w:ascii="仿宋" w:hAnsi="仿宋" w:eastAsia="仿宋" w:cs="仿宋"/>
          <w:color w:val="auto"/>
          <w:highlight w:val="none"/>
        </w:rPr>
      </w:pPr>
      <w:r>
        <w:rPr>
          <w:rFonts w:hint="eastAsia" w:ascii="仿宋" w:hAnsi="仿宋" w:eastAsia="仿宋" w:cs="仿宋"/>
          <w:color w:val="auto"/>
          <w:highlight w:val="none"/>
        </w:rPr>
        <w:t>第六章 投标文件格式及附件</w:t>
      </w:r>
      <w:bookmarkEnd w:id="11"/>
    </w:p>
    <w:p w14:paraId="7524B5AE">
      <w:pPr>
        <w:widowControl/>
        <w:shd w:val="clear"/>
        <w:adjustRightInd w:val="0"/>
        <w:spacing w:line="240" w:lineRule="atLeast"/>
        <w:jc w:val="left"/>
        <w:rPr>
          <w:rFonts w:hint="eastAsia" w:ascii="仿宋" w:hAnsi="仿宋" w:eastAsia="仿宋" w:cs="仿宋"/>
          <w:b/>
          <w:bCs/>
          <w:color w:val="auto"/>
          <w:szCs w:val="21"/>
          <w:highlight w:val="none"/>
        </w:rPr>
      </w:pPr>
    </w:p>
    <w:p w14:paraId="0A68D6A1">
      <w:pPr>
        <w:shd w:val="clear"/>
        <w:spacing w:line="440" w:lineRule="exact"/>
        <w:rPr>
          <w:rFonts w:hint="eastAsia" w:ascii="仿宋" w:hAnsi="仿宋" w:eastAsia="仿宋" w:cs="仿宋"/>
          <w:color w:val="auto"/>
          <w:sz w:val="20"/>
          <w:szCs w:val="20"/>
          <w:highlight w:val="none"/>
        </w:rPr>
      </w:pPr>
    </w:p>
    <w:p w14:paraId="077E108C">
      <w:pPr>
        <w:shd w:val="clear"/>
        <w:spacing w:line="440" w:lineRule="exact"/>
        <w:rPr>
          <w:rFonts w:hint="eastAsia" w:ascii="仿宋" w:hAnsi="仿宋" w:eastAsia="仿宋" w:cs="仿宋"/>
          <w:color w:val="auto"/>
          <w:sz w:val="20"/>
          <w:szCs w:val="20"/>
          <w:highlight w:val="none"/>
        </w:rPr>
      </w:pPr>
    </w:p>
    <w:p w14:paraId="3CC5C006">
      <w:pPr>
        <w:shd w:val="clear"/>
        <w:spacing w:line="440" w:lineRule="exact"/>
        <w:rPr>
          <w:rFonts w:hint="eastAsia" w:ascii="仿宋" w:hAnsi="仿宋" w:eastAsia="仿宋" w:cs="仿宋"/>
          <w:color w:val="auto"/>
          <w:sz w:val="20"/>
          <w:szCs w:val="20"/>
          <w:highlight w:val="none"/>
        </w:rPr>
      </w:pPr>
    </w:p>
    <w:p w14:paraId="6E7AD335">
      <w:pPr>
        <w:shd w:val="clear"/>
        <w:jc w:val="center"/>
        <w:rPr>
          <w:rFonts w:hint="eastAsia" w:ascii="仿宋" w:hAnsi="仿宋" w:eastAsia="仿宋" w:cs="仿宋"/>
          <w:color w:val="auto"/>
          <w:sz w:val="20"/>
          <w:szCs w:val="20"/>
          <w:highlight w:val="none"/>
        </w:rPr>
      </w:pPr>
      <w:r>
        <w:rPr>
          <w:rFonts w:hint="eastAsia" w:ascii="仿宋" w:hAnsi="仿宋" w:eastAsia="仿宋" w:cs="仿宋"/>
          <w:color w:val="auto"/>
          <w:sz w:val="28"/>
          <w:szCs w:val="28"/>
          <w:highlight w:val="none"/>
        </w:rPr>
        <w:t>（项目名称）</w:t>
      </w:r>
    </w:p>
    <w:p w14:paraId="4DB2F139">
      <w:pPr>
        <w:shd w:val="clear"/>
        <w:jc w:val="center"/>
        <w:rPr>
          <w:rFonts w:hint="eastAsia" w:ascii="仿宋" w:hAnsi="仿宋" w:eastAsia="仿宋" w:cs="仿宋"/>
          <w:color w:val="auto"/>
          <w:sz w:val="20"/>
          <w:szCs w:val="20"/>
          <w:highlight w:val="none"/>
        </w:rPr>
      </w:pPr>
    </w:p>
    <w:p w14:paraId="151F0049">
      <w:pPr>
        <w:shd w:val="clear"/>
        <w:rPr>
          <w:rFonts w:hint="eastAsia" w:ascii="仿宋" w:hAnsi="仿宋" w:eastAsia="仿宋" w:cs="仿宋"/>
          <w:color w:val="auto"/>
          <w:sz w:val="20"/>
          <w:szCs w:val="20"/>
          <w:highlight w:val="none"/>
        </w:rPr>
      </w:pPr>
    </w:p>
    <w:p w14:paraId="5A6CF8F6">
      <w:pPr>
        <w:shd w:val="clear"/>
        <w:jc w:val="center"/>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rPr>
        <w:t>投标文件</w:t>
      </w:r>
    </w:p>
    <w:p w14:paraId="0F1720F2">
      <w:pPr>
        <w:shd w:val="clear"/>
        <w:rPr>
          <w:rFonts w:hint="eastAsia" w:ascii="仿宋" w:hAnsi="仿宋" w:eastAsia="仿宋" w:cs="仿宋"/>
          <w:color w:val="auto"/>
          <w:sz w:val="28"/>
          <w:szCs w:val="28"/>
          <w:highlight w:val="none"/>
        </w:rPr>
      </w:pPr>
    </w:p>
    <w:p w14:paraId="7BC0E2E3">
      <w:pPr>
        <w:shd w:val="clear"/>
        <w:rPr>
          <w:rFonts w:hint="eastAsia" w:ascii="仿宋" w:hAnsi="仿宋" w:eastAsia="仿宋" w:cs="仿宋"/>
          <w:color w:val="auto"/>
          <w:sz w:val="28"/>
          <w:szCs w:val="28"/>
          <w:highlight w:val="none"/>
        </w:rPr>
      </w:pPr>
    </w:p>
    <w:p w14:paraId="21CB4774">
      <w:pPr>
        <w:shd w:val="clear"/>
        <w:rPr>
          <w:rFonts w:hint="eastAsia" w:ascii="仿宋" w:hAnsi="仿宋" w:eastAsia="仿宋" w:cs="仿宋"/>
          <w:color w:val="auto"/>
          <w:sz w:val="28"/>
          <w:szCs w:val="28"/>
          <w:highlight w:val="none"/>
        </w:rPr>
      </w:pPr>
    </w:p>
    <w:p w14:paraId="092AB954">
      <w:pPr>
        <w:shd w:val="clear"/>
        <w:rPr>
          <w:rFonts w:hint="eastAsia" w:ascii="仿宋" w:hAnsi="仿宋" w:eastAsia="仿宋" w:cs="仿宋"/>
          <w:color w:val="auto"/>
          <w:sz w:val="28"/>
          <w:szCs w:val="28"/>
          <w:highlight w:val="none"/>
        </w:rPr>
      </w:pPr>
    </w:p>
    <w:p w14:paraId="66510FA1">
      <w:pPr>
        <w:shd w:val="clear"/>
        <w:rPr>
          <w:rFonts w:hint="eastAsia" w:ascii="仿宋" w:hAnsi="仿宋" w:eastAsia="仿宋" w:cs="仿宋"/>
          <w:color w:val="auto"/>
          <w:sz w:val="28"/>
          <w:szCs w:val="28"/>
          <w:highlight w:val="none"/>
        </w:rPr>
      </w:pPr>
    </w:p>
    <w:p w14:paraId="36817096">
      <w:pPr>
        <w:shd w:val="clear"/>
        <w:rPr>
          <w:rFonts w:hint="eastAsia" w:ascii="仿宋" w:hAnsi="仿宋" w:eastAsia="仿宋" w:cs="仿宋"/>
          <w:color w:val="auto"/>
          <w:sz w:val="28"/>
          <w:szCs w:val="28"/>
          <w:highlight w:val="none"/>
        </w:rPr>
      </w:pPr>
    </w:p>
    <w:p w14:paraId="24049049">
      <w:pPr>
        <w:shd w:val="clear"/>
        <w:rPr>
          <w:rFonts w:hint="eastAsia" w:ascii="仿宋" w:hAnsi="仿宋" w:eastAsia="仿宋" w:cs="仿宋"/>
          <w:color w:val="auto"/>
          <w:sz w:val="28"/>
          <w:szCs w:val="28"/>
          <w:highlight w:val="none"/>
        </w:rPr>
      </w:pPr>
    </w:p>
    <w:p w14:paraId="748D0F23">
      <w:pPr>
        <w:shd w:val="clear"/>
        <w:rPr>
          <w:rFonts w:hint="eastAsia" w:ascii="仿宋" w:hAnsi="仿宋" w:eastAsia="仿宋" w:cs="仿宋"/>
          <w:color w:val="auto"/>
          <w:sz w:val="28"/>
          <w:szCs w:val="28"/>
          <w:highlight w:val="none"/>
        </w:rPr>
      </w:pPr>
    </w:p>
    <w:p w14:paraId="4C5F5D2A">
      <w:pPr>
        <w:shd w:val="clear"/>
        <w:jc w:val="center"/>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lang w:eastAsia="zh-CN"/>
        </w:rPr>
        <w:t>供应商</w:t>
      </w:r>
      <w:r>
        <w:rPr>
          <w:rFonts w:hint="eastAsia" w:ascii="仿宋" w:hAnsi="仿宋" w:eastAsia="仿宋" w:cs="仿宋"/>
          <w:color w:val="auto"/>
          <w:sz w:val="28"/>
          <w:szCs w:val="28"/>
          <w:highlight w:val="none"/>
        </w:rPr>
        <w:t>：（盖单位章）</w:t>
      </w:r>
    </w:p>
    <w:p w14:paraId="1CAD49CB">
      <w:pPr>
        <w:shd w:val="clea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法定代表人或其委托代理人：（签字/签章）</w:t>
      </w:r>
    </w:p>
    <w:p w14:paraId="07C46D3E">
      <w:pPr>
        <w:shd w:val="clea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年 月  日</w:t>
      </w:r>
    </w:p>
    <w:p w14:paraId="0746E02D">
      <w:pPr>
        <w:widowControl/>
        <w:shd w:val="clear"/>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r>
    </w:p>
    <w:p w14:paraId="1E86577D">
      <w:pPr>
        <w:shd w:val="clear"/>
        <w:spacing w:beforeLines="100" w:afterLines="100"/>
        <w:jc w:val="center"/>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目录</w:t>
      </w:r>
    </w:p>
    <w:p w14:paraId="090CB301">
      <w:pPr>
        <w:shd w:val="clear"/>
        <w:spacing w:line="440" w:lineRule="exact"/>
        <w:rPr>
          <w:rFonts w:hint="eastAsia" w:ascii="仿宋" w:hAnsi="仿宋" w:eastAsia="仿宋" w:cs="仿宋"/>
          <w:color w:val="auto"/>
          <w:kern w:val="0"/>
          <w:szCs w:val="21"/>
          <w:highlight w:val="none"/>
        </w:rPr>
      </w:pPr>
      <w:r>
        <w:rPr>
          <w:rFonts w:hint="eastAsia" w:ascii="仿宋" w:hAnsi="仿宋" w:eastAsia="仿宋" w:cs="仿宋"/>
          <w:color w:val="auto"/>
          <w:highlight w:val="none"/>
        </w:rPr>
        <w:br w:type="page"/>
      </w:r>
      <w:r>
        <w:rPr>
          <w:rFonts w:hint="eastAsia" w:ascii="仿宋" w:hAnsi="仿宋" w:eastAsia="仿宋" w:cs="仿宋"/>
          <w:b/>
          <w:bCs/>
          <w:color w:val="auto"/>
          <w:kern w:val="0"/>
          <w:szCs w:val="21"/>
          <w:highlight w:val="none"/>
        </w:rPr>
        <w:t>附件一、投标申请及声明格式</w:t>
      </w:r>
    </w:p>
    <w:p w14:paraId="1CD93AAE">
      <w:pPr>
        <w:widowControl/>
        <w:shd w:val="clear" w:color="auto"/>
        <w:spacing w:line="360" w:lineRule="auto"/>
        <w:jc w:val="center"/>
        <w:rPr>
          <w:rFonts w:hint="eastAsia" w:ascii="仿宋" w:hAnsi="仿宋" w:eastAsia="仿宋" w:cs="仿宋"/>
          <w:b/>
          <w:color w:val="auto"/>
          <w:kern w:val="0"/>
          <w:szCs w:val="21"/>
          <w:highlight w:val="none"/>
        </w:rPr>
      </w:pPr>
      <w:r>
        <w:rPr>
          <w:rFonts w:hint="eastAsia" w:ascii="仿宋" w:hAnsi="仿宋" w:eastAsia="仿宋" w:cs="仿宋"/>
          <w:b/>
          <w:color w:val="auto"/>
          <w:kern w:val="0"/>
          <w:sz w:val="36"/>
          <w:szCs w:val="36"/>
          <w:highlight w:val="none"/>
        </w:rPr>
        <w:t>投标申请及声明</w:t>
      </w:r>
    </w:p>
    <w:p w14:paraId="57BC564D">
      <w:pPr>
        <w:widowControl/>
        <w:shd w:val="clear" w:color="auto"/>
        <w:spacing w:line="400" w:lineRule="exact"/>
        <w:rPr>
          <w:rFonts w:hint="eastAsia" w:ascii="仿宋" w:hAnsi="仿宋" w:eastAsia="仿宋" w:cs="仿宋"/>
          <w:color w:val="auto"/>
          <w:kern w:val="0"/>
          <w:szCs w:val="21"/>
          <w:highlight w:val="none"/>
          <w:lang w:eastAsia="zh-CN"/>
        </w:rPr>
      </w:pPr>
      <w:r>
        <w:rPr>
          <w:rFonts w:hint="eastAsia" w:ascii="仿宋" w:hAnsi="仿宋" w:eastAsia="仿宋" w:cs="仿宋"/>
          <w:color w:val="auto"/>
          <w:kern w:val="0"/>
          <w:szCs w:val="21"/>
          <w:highlight w:val="none"/>
        </w:rPr>
        <w:t> 致：</w:t>
      </w:r>
      <w:r>
        <w:rPr>
          <w:rFonts w:hint="eastAsia" w:ascii="仿宋" w:hAnsi="仿宋" w:eastAsia="仿宋" w:cs="仿宋"/>
          <w:color w:val="auto"/>
          <w:kern w:val="0"/>
          <w:szCs w:val="21"/>
          <w:highlight w:val="none"/>
          <w:lang w:eastAsia="zh-CN"/>
        </w:rPr>
        <w:t>江苏中衡工程顾问有限公司</w:t>
      </w:r>
    </w:p>
    <w:p w14:paraId="12FBB0B9">
      <w:pPr>
        <w:widowControl/>
        <w:shd w:val="clear" w:color="auto"/>
        <w:spacing w:line="400" w:lineRule="exact"/>
        <w:ind w:firstLine="420"/>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根据贵方</w:t>
      </w:r>
      <w:r>
        <w:rPr>
          <w:rFonts w:hint="eastAsia" w:ascii="仿宋" w:hAnsi="仿宋" w:eastAsia="仿宋" w:cs="仿宋"/>
          <w:color w:val="auto"/>
          <w:kern w:val="0"/>
          <w:szCs w:val="21"/>
          <w:highlight w:val="none"/>
          <w:u w:val="single"/>
        </w:rPr>
        <w:t>           （</w:t>
      </w:r>
      <w:r>
        <w:rPr>
          <w:rFonts w:hint="eastAsia" w:ascii="仿宋" w:hAnsi="仿宋" w:eastAsia="仿宋" w:cs="仿宋"/>
          <w:color w:val="auto"/>
          <w:kern w:val="0"/>
          <w:szCs w:val="21"/>
          <w:highlight w:val="none"/>
        </w:rPr>
        <w:t>项目名称） </w:t>
      </w:r>
      <w:r>
        <w:rPr>
          <w:rFonts w:hint="eastAsia" w:ascii="仿宋" w:hAnsi="仿宋" w:eastAsia="仿宋" w:cs="仿宋"/>
          <w:color w:val="auto"/>
          <w:kern w:val="0"/>
          <w:szCs w:val="21"/>
          <w:highlight w:val="none"/>
          <w:u w:val="single"/>
        </w:rPr>
        <w:t>       </w:t>
      </w:r>
      <w:r>
        <w:rPr>
          <w:rFonts w:hint="eastAsia" w:ascii="仿宋" w:hAnsi="仿宋" w:eastAsia="仿宋" w:cs="仿宋"/>
          <w:color w:val="auto"/>
          <w:kern w:val="0"/>
          <w:szCs w:val="21"/>
          <w:highlight w:val="none"/>
        </w:rPr>
        <w:t>（项目编号）投标邀请，正式授权下述签字人</w:t>
      </w:r>
      <w:r>
        <w:rPr>
          <w:rFonts w:hint="eastAsia" w:ascii="仿宋" w:hAnsi="仿宋" w:eastAsia="仿宋" w:cs="仿宋"/>
          <w:color w:val="auto"/>
          <w:kern w:val="0"/>
          <w:szCs w:val="21"/>
          <w:highlight w:val="none"/>
          <w:u w:val="single"/>
        </w:rPr>
        <w:t>           </w:t>
      </w:r>
      <w:r>
        <w:rPr>
          <w:rFonts w:hint="eastAsia" w:ascii="仿宋" w:hAnsi="仿宋" w:eastAsia="仿宋" w:cs="仿宋"/>
          <w:color w:val="auto"/>
          <w:kern w:val="0"/>
          <w:szCs w:val="21"/>
          <w:highlight w:val="none"/>
        </w:rPr>
        <w:t>(姓名和职务)代表</w:t>
      </w:r>
      <w:r>
        <w:rPr>
          <w:rFonts w:hint="eastAsia" w:ascii="仿宋" w:hAnsi="仿宋" w:eastAsia="仿宋" w:cs="仿宋"/>
          <w:color w:val="auto"/>
          <w:kern w:val="0"/>
          <w:szCs w:val="21"/>
          <w:highlight w:val="none"/>
          <w:lang w:eastAsia="zh-CN"/>
        </w:rPr>
        <w:t>供应商</w:t>
      </w:r>
      <w:r>
        <w:rPr>
          <w:rFonts w:hint="eastAsia" w:ascii="仿宋" w:hAnsi="仿宋" w:eastAsia="仿宋" w:cs="仿宋"/>
          <w:color w:val="auto"/>
          <w:kern w:val="0"/>
          <w:szCs w:val="21"/>
          <w:highlight w:val="none"/>
          <w:u w:val="single"/>
        </w:rPr>
        <w:t>     </w:t>
      </w:r>
      <w:r>
        <w:rPr>
          <w:rFonts w:hint="eastAsia" w:ascii="仿宋" w:hAnsi="仿宋" w:eastAsia="仿宋" w:cs="仿宋"/>
          <w:color w:val="auto"/>
          <w:kern w:val="0"/>
          <w:szCs w:val="21"/>
          <w:highlight w:val="none"/>
        </w:rPr>
        <w:t>（</w:t>
      </w:r>
      <w:r>
        <w:rPr>
          <w:rFonts w:hint="eastAsia" w:ascii="仿宋" w:hAnsi="仿宋" w:eastAsia="仿宋" w:cs="仿宋"/>
          <w:color w:val="auto"/>
          <w:kern w:val="0"/>
          <w:szCs w:val="21"/>
          <w:highlight w:val="none"/>
          <w:lang w:eastAsia="zh-CN"/>
        </w:rPr>
        <w:t>供应商</w:t>
      </w:r>
      <w:r>
        <w:rPr>
          <w:rFonts w:hint="eastAsia" w:ascii="仿宋" w:hAnsi="仿宋" w:eastAsia="仿宋" w:cs="仿宋"/>
          <w:color w:val="auto"/>
          <w:kern w:val="0"/>
          <w:szCs w:val="21"/>
          <w:highlight w:val="none"/>
        </w:rPr>
        <w:t>名称），提交投标文件。</w:t>
      </w:r>
    </w:p>
    <w:p w14:paraId="778D77AF">
      <w:pPr>
        <w:widowControl/>
        <w:shd w:val="clear" w:color="auto"/>
        <w:spacing w:line="400" w:lineRule="exact"/>
        <w:ind w:firstLine="420"/>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据此函，签字人兹宣布声明和承诺如下：</w:t>
      </w:r>
    </w:p>
    <w:p w14:paraId="3689FAF2">
      <w:pPr>
        <w:widowControl/>
        <w:shd w:val="clear" w:color="auto"/>
        <w:spacing w:line="400" w:lineRule="exact"/>
        <w:ind w:firstLine="420"/>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1、我们的资格条件完全符合政府采购法和本次招标要求，我们同意并向贵方提供了与投标有关的所有证据和资料。</w:t>
      </w:r>
    </w:p>
    <w:p w14:paraId="0FC82727">
      <w:pPr>
        <w:widowControl/>
        <w:shd w:val="clear" w:color="auto"/>
        <w:spacing w:line="400" w:lineRule="exact"/>
        <w:ind w:left="1470" w:hanging="1050"/>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2、按招标要求，我们的投标总报价详见开标一览表。</w:t>
      </w:r>
    </w:p>
    <w:p w14:paraId="54B12182">
      <w:pPr>
        <w:widowControl/>
        <w:shd w:val="clear" w:color="auto"/>
        <w:spacing w:line="400" w:lineRule="exact"/>
        <w:ind w:firstLine="420"/>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3、本项目服务时间为：</w:t>
      </w:r>
      <w:r>
        <w:rPr>
          <w:rFonts w:hint="eastAsia" w:ascii="仿宋" w:hAnsi="仿宋" w:eastAsia="仿宋" w:cs="仿宋"/>
          <w:color w:val="auto"/>
          <w:kern w:val="0"/>
          <w:szCs w:val="21"/>
          <w:highlight w:val="none"/>
          <w:u w:val="single"/>
        </w:rPr>
        <w:t xml:space="preserve">  满足招标文件要求  </w:t>
      </w:r>
      <w:r>
        <w:rPr>
          <w:rFonts w:hint="eastAsia" w:ascii="仿宋" w:hAnsi="仿宋" w:eastAsia="仿宋" w:cs="仿宋"/>
          <w:color w:val="auto"/>
          <w:kern w:val="0"/>
          <w:szCs w:val="21"/>
          <w:highlight w:val="none"/>
        </w:rPr>
        <w:t>。</w:t>
      </w:r>
    </w:p>
    <w:p w14:paraId="389CD3A4">
      <w:pPr>
        <w:widowControl/>
        <w:shd w:val="clear" w:color="auto"/>
        <w:spacing w:line="400" w:lineRule="exact"/>
        <w:ind w:firstLine="420"/>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4、我们已详细阅读全部招标文件及其有效补充文件，我们放弃对招标文件任何误解的权利，提交投标文件后，不对招标文件本身提出质疑。</w:t>
      </w:r>
    </w:p>
    <w:p w14:paraId="1638B784">
      <w:pPr>
        <w:widowControl/>
        <w:shd w:val="clear" w:color="auto"/>
        <w:spacing w:line="400" w:lineRule="exact"/>
        <w:ind w:firstLine="420"/>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5、我们同意从规定的开标日期起遵循本投标文件，并在规定的投标有效期期满之前均具有约束力。</w:t>
      </w:r>
    </w:p>
    <w:p w14:paraId="18127F39">
      <w:pPr>
        <w:widowControl/>
        <w:shd w:val="clear" w:color="auto"/>
        <w:spacing w:line="400" w:lineRule="exact"/>
        <w:ind w:firstLine="420"/>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6、一旦我方中标，我方将根据招标文件的规定及我方投标承诺严格履行合同。</w:t>
      </w:r>
    </w:p>
    <w:p w14:paraId="25F1648A">
      <w:pPr>
        <w:widowControl/>
        <w:shd w:val="clear" w:color="auto"/>
        <w:spacing w:line="400" w:lineRule="exact"/>
        <w:ind w:firstLine="420"/>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7、我方决不提供虚假材料谋取中标、决不采取不正当手段诋毁、排挤其他</w:t>
      </w:r>
      <w:r>
        <w:rPr>
          <w:rFonts w:hint="eastAsia" w:ascii="仿宋" w:hAnsi="仿宋" w:eastAsia="仿宋" w:cs="仿宋"/>
          <w:color w:val="auto"/>
          <w:kern w:val="0"/>
          <w:szCs w:val="21"/>
          <w:highlight w:val="none"/>
          <w:lang w:eastAsia="zh-CN"/>
        </w:rPr>
        <w:t>供应商</w:t>
      </w:r>
      <w:r>
        <w:rPr>
          <w:rFonts w:hint="eastAsia" w:ascii="仿宋" w:hAnsi="仿宋" w:eastAsia="仿宋" w:cs="仿宋"/>
          <w:color w:val="auto"/>
          <w:kern w:val="0"/>
          <w:szCs w:val="21"/>
          <w:highlight w:val="none"/>
        </w:rPr>
        <w:t>、决不与采购人、其它</w:t>
      </w:r>
      <w:r>
        <w:rPr>
          <w:rFonts w:hint="eastAsia" w:ascii="仿宋" w:hAnsi="仿宋" w:eastAsia="仿宋" w:cs="仿宋"/>
          <w:color w:val="auto"/>
          <w:kern w:val="0"/>
          <w:szCs w:val="21"/>
          <w:highlight w:val="none"/>
          <w:lang w:eastAsia="zh-CN"/>
        </w:rPr>
        <w:t>供应商</w:t>
      </w:r>
      <w:r>
        <w:rPr>
          <w:rFonts w:hint="eastAsia" w:ascii="仿宋" w:hAnsi="仿宋" w:eastAsia="仿宋" w:cs="仿宋"/>
          <w:color w:val="auto"/>
          <w:kern w:val="0"/>
          <w:szCs w:val="21"/>
          <w:highlight w:val="none"/>
        </w:rPr>
        <w:t>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683156FE">
      <w:pPr>
        <w:widowControl/>
        <w:shd w:val="clear" w:color="auto"/>
        <w:spacing w:line="400" w:lineRule="exact"/>
        <w:ind w:firstLine="420"/>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8、与本投标有关的正式联系方式为：</w:t>
      </w:r>
    </w:p>
    <w:p w14:paraId="29662B0E">
      <w:pPr>
        <w:widowControl/>
        <w:shd w:val="clear" w:color="auto"/>
        <w:spacing w:line="400" w:lineRule="exact"/>
        <w:ind w:firstLine="420"/>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地   址：</w:t>
      </w:r>
      <w:r>
        <w:rPr>
          <w:rFonts w:hint="eastAsia" w:ascii="仿宋" w:hAnsi="仿宋" w:eastAsia="仿宋" w:cs="仿宋"/>
          <w:color w:val="auto"/>
          <w:kern w:val="0"/>
          <w:szCs w:val="21"/>
          <w:highlight w:val="none"/>
          <w:u w:val="single"/>
        </w:rPr>
        <w:t>                      </w:t>
      </w:r>
    </w:p>
    <w:p w14:paraId="04799C2C">
      <w:pPr>
        <w:widowControl/>
        <w:shd w:val="clear" w:color="auto"/>
        <w:spacing w:line="400" w:lineRule="exact"/>
        <w:ind w:firstLine="420"/>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电   话：</w:t>
      </w:r>
      <w:r>
        <w:rPr>
          <w:rFonts w:hint="eastAsia" w:ascii="仿宋" w:hAnsi="仿宋" w:eastAsia="仿宋" w:cs="仿宋"/>
          <w:color w:val="auto"/>
          <w:kern w:val="0"/>
          <w:szCs w:val="21"/>
          <w:highlight w:val="none"/>
          <w:u w:val="single"/>
        </w:rPr>
        <w:t>                      </w:t>
      </w:r>
    </w:p>
    <w:p w14:paraId="0A2A368B">
      <w:pPr>
        <w:widowControl/>
        <w:shd w:val="clear" w:color="auto"/>
        <w:spacing w:line="400" w:lineRule="exact"/>
        <w:ind w:firstLine="420"/>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传   真：</w:t>
      </w:r>
      <w:r>
        <w:rPr>
          <w:rFonts w:hint="eastAsia" w:ascii="仿宋" w:hAnsi="仿宋" w:eastAsia="仿宋" w:cs="仿宋"/>
          <w:color w:val="auto"/>
          <w:kern w:val="0"/>
          <w:szCs w:val="21"/>
          <w:highlight w:val="none"/>
          <w:u w:val="single"/>
        </w:rPr>
        <w:t>                      </w:t>
      </w:r>
    </w:p>
    <w:p w14:paraId="29BCBE68">
      <w:pPr>
        <w:widowControl/>
        <w:shd w:val="clear" w:color="auto"/>
        <w:spacing w:line="400" w:lineRule="exact"/>
        <w:ind w:firstLine="420"/>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开户银行：</w:t>
      </w:r>
    </w:p>
    <w:p w14:paraId="15A45047">
      <w:pPr>
        <w:widowControl/>
        <w:shd w:val="clear" w:color="auto"/>
        <w:spacing w:line="400" w:lineRule="exact"/>
        <w:ind w:firstLine="420"/>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银行账号：</w:t>
      </w:r>
    </w:p>
    <w:p w14:paraId="6D80B06C">
      <w:pPr>
        <w:widowControl/>
        <w:shd w:val="clear" w:color="auto"/>
        <w:spacing w:line="400" w:lineRule="exact"/>
        <w:ind w:firstLine="420"/>
        <w:rPr>
          <w:rFonts w:hint="eastAsia" w:ascii="仿宋" w:hAnsi="仿宋" w:eastAsia="仿宋" w:cs="仿宋"/>
          <w:color w:val="auto"/>
          <w:sz w:val="21"/>
          <w:szCs w:val="21"/>
          <w:highlight w:val="none"/>
          <w:u w:val="single"/>
        </w:rPr>
      </w:pPr>
      <w:r>
        <w:rPr>
          <w:rFonts w:hint="eastAsia" w:ascii="仿宋" w:hAnsi="仿宋" w:eastAsia="仿宋" w:cs="仿宋"/>
          <w:color w:val="auto"/>
          <w:kern w:val="0"/>
          <w:szCs w:val="21"/>
          <w:highlight w:val="none"/>
          <w:lang w:val="en-US" w:eastAsia="zh-CN"/>
        </w:rPr>
        <w:t>供应商</w:t>
      </w:r>
      <w:r>
        <w:rPr>
          <w:rFonts w:hint="eastAsia" w:ascii="仿宋" w:hAnsi="仿宋" w:eastAsia="仿宋" w:cs="仿宋"/>
          <w:color w:val="auto"/>
          <w:sz w:val="21"/>
          <w:szCs w:val="21"/>
          <w:highlight w:val="none"/>
        </w:rPr>
        <w:t>名称（</w:t>
      </w:r>
      <w:r>
        <w:rPr>
          <w:rFonts w:hint="eastAsia" w:ascii="仿宋" w:hAnsi="仿宋" w:eastAsia="仿宋" w:cs="仿宋"/>
          <w:color w:val="auto"/>
          <w:sz w:val="21"/>
          <w:szCs w:val="21"/>
          <w:highlight w:val="none"/>
          <w:lang w:val="en-US" w:eastAsia="zh-CN"/>
        </w:rPr>
        <w:t>加盖电子公章</w:t>
      </w: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u w:val="single"/>
        </w:rPr>
        <w:t xml:space="preserve">                 </w:t>
      </w:r>
    </w:p>
    <w:p w14:paraId="5DAB8DEE">
      <w:pPr>
        <w:widowControl/>
        <w:shd w:val="clear" w:color="auto"/>
        <w:spacing w:line="400" w:lineRule="exact"/>
        <w:ind w:firstLine="420"/>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日    期：</w:t>
      </w:r>
      <w:r>
        <w:rPr>
          <w:rFonts w:hint="eastAsia" w:ascii="仿宋" w:hAnsi="仿宋" w:eastAsia="仿宋" w:cs="仿宋"/>
          <w:color w:val="auto"/>
          <w:kern w:val="0"/>
          <w:szCs w:val="21"/>
          <w:highlight w:val="none"/>
          <w:u w:val="single"/>
        </w:rPr>
        <w:t>     </w:t>
      </w:r>
      <w:r>
        <w:rPr>
          <w:rFonts w:hint="eastAsia" w:ascii="仿宋" w:hAnsi="仿宋" w:eastAsia="仿宋" w:cs="仿宋"/>
          <w:color w:val="auto"/>
          <w:kern w:val="0"/>
          <w:szCs w:val="21"/>
          <w:highlight w:val="none"/>
        </w:rPr>
        <w:t>年</w:t>
      </w:r>
      <w:r>
        <w:rPr>
          <w:rFonts w:hint="eastAsia" w:ascii="仿宋" w:hAnsi="仿宋" w:eastAsia="仿宋" w:cs="仿宋"/>
          <w:color w:val="auto"/>
          <w:kern w:val="0"/>
          <w:szCs w:val="21"/>
          <w:highlight w:val="none"/>
          <w:u w:val="single"/>
        </w:rPr>
        <w:t>    </w:t>
      </w:r>
      <w:r>
        <w:rPr>
          <w:rFonts w:hint="eastAsia" w:ascii="仿宋" w:hAnsi="仿宋" w:eastAsia="仿宋" w:cs="仿宋"/>
          <w:color w:val="auto"/>
          <w:kern w:val="0"/>
          <w:szCs w:val="21"/>
          <w:highlight w:val="none"/>
        </w:rPr>
        <w:t>月</w:t>
      </w:r>
      <w:r>
        <w:rPr>
          <w:rFonts w:hint="eastAsia" w:ascii="仿宋" w:hAnsi="仿宋" w:eastAsia="仿宋" w:cs="仿宋"/>
          <w:color w:val="auto"/>
          <w:kern w:val="0"/>
          <w:szCs w:val="21"/>
          <w:highlight w:val="none"/>
          <w:u w:val="single"/>
        </w:rPr>
        <w:t>    </w:t>
      </w:r>
      <w:r>
        <w:rPr>
          <w:rFonts w:hint="eastAsia" w:ascii="仿宋" w:hAnsi="仿宋" w:eastAsia="仿宋" w:cs="仿宋"/>
          <w:color w:val="auto"/>
          <w:kern w:val="0"/>
          <w:szCs w:val="21"/>
          <w:highlight w:val="none"/>
        </w:rPr>
        <w:t>日</w:t>
      </w:r>
    </w:p>
    <w:p w14:paraId="10B75D20">
      <w:pPr>
        <w:widowControl/>
        <w:shd w:val="clear" w:color="auto"/>
        <w:spacing w:line="360" w:lineRule="auto"/>
        <w:rPr>
          <w:rFonts w:hint="eastAsia" w:ascii="仿宋" w:hAnsi="仿宋" w:eastAsia="仿宋" w:cs="仿宋"/>
          <w:color w:val="auto"/>
          <w:kern w:val="0"/>
          <w:szCs w:val="21"/>
          <w:highlight w:val="none"/>
        </w:rPr>
      </w:pPr>
      <w:r>
        <w:rPr>
          <w:rFonts w:hint="eastAsia" w:ascii="仿宋" w:hAnsi="仿宋" w:eastAsia="仿宋" w:cs="仿宋"/>
          <w:b/>
          <w:bCs/>
          <w:color w:val="auto"/>
          <w:kern w:val="0"/>
          <w:szCs w:val="21"/>
          <w:highlight w:val="none"/>
        </w:rPr>
        <w:br w:type="page"/>
      </w:r>
      <w:r>
        <w:rPr>
          <w:rFonts w:hint="eastAsia" w:ascii="仿宋" w:hAnsi="仿宋" w:eastAsia="仿宋" w:cs="仿宋"/>
          <w:b/>
          <w:bCs/>
          <w:color w:val="auto"/>
          <w:kern w:val="0"/>
          <w:szCs w:val="21"/>
          <w:highlight w:val="none"/>
        </w:rPr>
        <w:t>附件二、法人授权书格式</w:t>
      </w:r>
    </w:p>
    <w:p w14:paraId="44F344A2">
      <w:pPr>
        <w:widowControl/>
        <w:shd w:val="clear" w:color="auto"/>
        <w:spacing w:line="360" w:lineRule="auto"/>
        <w:jc w:val="left"/>
        <w:rPr>
          <w:rFonts w:hint="eastAsia" w:ascii="仿宋" w:hAnsi="仿宋" w:eastAsia="仿宋" w:cs="仿宋"/>
          <w:color w:val="auto"/>
          <w:kern w:val="0"/>
          <w:szCs w:val="21"/>
          <w:highlight w:val="none"/>
        </w:rPr>
      </w:pPr>
    </w:p>
    <w:p w14:paraId="377E158C">
      <w:pPr>
        <w:shd w:val="clear"/>
        <w:spacing w:line="420" w:lineRule="exact"/>
        <w:jc w:val="center"/>
        <w:outlineLvl w:val="0"/>
        <w:rPr>
          <w:rFonts w:hint="eastAsia" w:ascii="仿宋" w:hAnsi="仿宋" w:eastAsia="仿宋" w:cs="仿宋"/>
          <w:color w:val="auto"/>
          <w:sz w:val="32"/>
          <w:szCs w:val="32"/>
          <w:highlight w:val="none"/>
          <w:lang w:val="en-US"/>
        </w:rPr>
      </w:pPr>
      <w:r>
        <w:rPr>
          <w:rFonts w:hint="eastAsia" w:ascii="仿宋" w:hAnsi="仿宋" w:eastAsia="仿宋" w:cs="仿宋"/>
          <w:b/>
          <w:color w:val="auto"/>
          <w:highlight w:val="none"/>
          <w:lang w:val="en-US" w:eastAsia="zh-CN"/>
        </w:rPr>
        <w:t xml:space="preserve"> </w:t>
      </w:r>
      <w:r>
        <w:rPr>
          <w:rFonts w:hint="eastAsia" w:ascii="仿宋" w:hAnsi="仿宋" w:eastAsia="仿宋" w:cs="仿宋"/>
          <w:color w:val="auto"/>
          <w:sz w:val="32"/>
          <w:szCs w:val="32"/>
          <w:highlight w:val="none"/>
          <w:lang w:val="en-US"/>
        </w:rPr>
        <w:t>法人授权书</w:t>
      </w:r>
    </w:p>
    <w:p w14:paraId="6284C500">
      <w:pPr>
        <w:pStyle w:val="166"/>
        <w:shd w:val="clear"/>
        <w:tabs>
          <w:tab w:val="left" w:pos="360"/>
        </w:tabs>
        <w:spacing w:line="420" w:lineRule="exact"/>
        <w:ind w:firstLine="480"/>
        <w:rPr>
          <w:rFonts w:hint="eastAsia" w:ascii="仿宋" w:hAnsi="仿宋" w:eastAsia="仿宋" w:cs="仿宋"/>
          <w:color w:val="auto"/>
          <w:sz w:val="24"/>
          <w:szCs w:val="24"/>
          <w:highlight w:val="none"/>
        </w:rPr>
      </w:pPr>
    </w:p>
    <w:p w14:paraId="06EB0E02">
      <w:pPr>
        <w:pStyle w:val="166"/>
        <w:shd w:val="clear"/>
        <w:tabs>
          <w:tab w:val="left" w:pos="360"/>
        </w:tabs>
        <w:spacing w:line="480" w:lineRule="exact"/>
        <w:ind w:firstLine="48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本授权书声明：</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eastAsia="zh-CN"/>
        </w:rPr>
        <w:t>供应商</w:t>
      </w:r>
      <w:r>
        <w:rPr>
          <w:rFonts w:hint="eastAsia" w:ascii="仿宋" w:hAnsi="仿宋" w:eastAsia="仿宋" w:cs="仿宋"/>
          <w:color w:val="auto"/>
          <w:sz w:val="21"/>
          <w:szCs w:val="21"/>
          <w:highlight w:val="none"/>
        </w:rPr>
        <w:t>名称）授权</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（被授权人姓名）</w:t>
      </w:r>
      <w:r>
        <w:rPr>
          <w:rFonts w:hint="eastAsia" w:ascii="仿宋" w:hAnsi="仿宋" w:eastAsia="仿宋" w:cs="仿宋"/>
          <w:color w:val="auto"/>
          <w:sz w:val="21"/>
          <w:szCs w:val="21"/>
          <w:highlight w:val="none"/>
          <w:lang w:val="en-US" w:eastAsia="zh-CN"/>
        </w:rPr>
        <w:t>作</w:t>
      </w:r>
      <w:r>
        <w:rPr>
          <w:rFonts w:hint="eastAsia" w:ascii="仿宋" w:hAnsi="仿宋" w:eastAsia="仿宋" w:cs="仿宋"/>
          <w:color w:val="auto"/>
          <w:sz w:val="21"/>
          <w:szCs w:val="21"/>
          <w:highlight w:val="none"/>
        </w:rPr>
        <w:t>为我方</w:t>
      </w:r>
      <w:r>
        <w:rPr>
          <w:rFonts w:hint="eastAsia" w:ascii="仿宋" w:hAnsi="仿宋" w:eastAsia="仿宋" w:cs="仿宋"/>
          <w:color w:val="auto"/>
          <w:sz w:val="21"/>
          <w:szCs w:val="21"/>
          <w:highlight w:val="none"/>
          <w:lang w:val="en-US" w:eastAsia="zh-CN"/>
        </w:rPr>
        <w:t>参加编号为</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项目</w:t>
      </w:r>
      <w:r>
        <w:rPr>
          <w:rFonts w:hint="eastAsia" w:ascii="仿宋" w:hAnsi="仿宋" w:eastAsia="仿宋" w:cs="仿宋"/>
          <w:color w:val="auto"/>
          <w:sz w:val="21"/>
          <w:szCs w:val="21"/>
          <w:highlight w:val="none"/>
          <w:lang w:val="en-US" w:eastAsia="zh-CN"/>
        </w:rPr>
        <w:t>采购</w:t>
      </w:r>
      <w:r>
        <w:rPr>
          <w:rFonts w:hint="eastAsia" w:ascii="仿宋" w:hAnsi="仿宋" w:eastAsia="仿宋" w:cs="仿宋"/>
          <w:color w:val="auto"/>
          <w:sz w:val="21"/>
          <w:szCs w:val="21"/>
          <w:highlight w:val="none"/>
        </w:rPr>
        <w:t>活动的合法代理人，以本单位名义全权处理一切与该项目采购有关的事务。</w:t>
      </w:r>
    </w:p>
    <w:p w14:paraId="013431CB">
      <w:pPr>
        <w:pStyle w:val="166"/>
        <w:shd w:val="clear"/>
        <w:tabs>
          <w:tab w:val="left" w:pos="360"/>
        </w:tabs>
        <w:spacing w:line="480" w:lineRule="exact"/>
        <w:ind w:firstLine="48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本授权书</w:t>
      </w:r>
      <w:r>
        <w:rPr>
          <w:rFonts w:hint="eastAsia" w:ascii="仿宋" w:hAnsi="仿宋" w:eastAsia="仿宋" w:cs="仿宋"/>
          <w:color w:val="auto"/>
          <w:sz w:val="21"/>
          <w:szCs w:val="21"/>
          <w:highlight w:val="none"/>
          <w:lang w:val="en-US" w:eastAsia="zh-CN"/>
        </w:rPr>
        <w:t>自</w:t>
      </w:r>
      <w:r>
        <w:rPr>
          <w:rFonts w:hint="eastAsia" w:ascii="仿宋" w:hAnsi="仿宋" w:eastAsia="仿宋" w:cs="仿宋"/>
          <w:color w:val="auto"/>
          <w:sz w:val="21"/>
          <w:szCs w:val="21"/>
          <w:highlight w:val="none"/>
        </w:rPr>
        <w:t>______年____月____日起生效，特此声明。</w:t>
      </w:r>
    </w:p>
    <w:p w14:paraId="5AF33B5F">
      <w:pPr>
        <w:pStyle w:val="166"/>
        <w:shd w:val="clear"/>
        <w:tabs>
          <w:tab w:val="left" w:pos="360"/>
        </w:tabs>
        <w:spacing w:line="480" w:lineRule="exact"/>
        <w:ind w:firstLine="48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被授权人身份证号码：</w:t>
      </w:r>
    </w:p>
    <w:p w14:paraId="306FB770">
      <w:pPr>
        <w:pStyle w:val="166"/>
        <w:shd w:val="clear"/>
        <w:tabs>
          <w:tab w:val="left" w:pos="360"/>
        </w:tabs>
        <w:spacing w:line="480" w:lineRule="exact"/>
        <w:ind w:firstLine="480"/>
        <w:rPr>
          <w:rFonts w:hint="eastAsia" w:ascii="仿宋" w:hAnsi="仿宋" w:eastAsia="仿宋" w:cs="仿宋"/>
          <w:color w:val="auto"/>
          <w:sz w:val="21"/>
          <w:szCs w:val="21"/>
          <w:highlight w:val="none"/>
          <w:u w:val="single"/>
          <w:lang w:val="en-US" w:eastAsia="zh-CN"/>
        </w:rPr>
      </w:pPr>
      <w:r>
        <w:rPr>
          <w:rFonts w:hint="eastAsia" w:ascii="仿宋" w:hAnsi="仿宋" w:eastAsia="仿宋" w:cs="仿宋"/>
          <w:color w:val="auto"/>
          <w:sz w:val="21"/>
          <w:szCs w:val="21"/>
          <w:highlight w:val="none"/>
        </w:rPr>
        <w:t>被授权人联系电话：（手机）</w:t>
      </w:r>
    </w:p>
    <w:p w14:paraId="6989DC9F">
      <w:pPr>
        <w:pStyle w:val="166"/>
        <w:shd w:val="clear"/>
        <w:tabs>
          <w:tab w:val="left" w:pos="360"/>
        </w:tabs>
        <w:spacing w:line="480" w:lineRule="exact"/>
        <w:ind w:firstLine="409" w:firstLineChars="195"/>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单位</w:t>
      </w:r>
      <w:r>
        <w:rPr>
          <w:rFonts w:hint="eastAsia" w:ascii="仿宋" w:hAnsi="仿宋" w:eastAsia="仿宋" w:cs="仿宋"/>
          <w:color w:val="auto"/>
          <w:sz w:val="21"/>
          <w:szCs w:val="21"/>
          <w:highlight w:val="none"/>
        </w:rPr>
        <w:t>名称：</w:t>
      </w:r>
      <w:r>
        <w:rPr>
          <w:rFonts w:hint="eastAsia" w:ascii="仿宋" w:hAnsi="仿宋" w:eastAsia="仿宋" w:cs="仿宋"/>
          <w:color w:val="auto"/>
          <w:sz w:val="21"/>
          <w:szCs w:val="21"/>
          <w:highlight w:val="none"/>
          <w:u w:val="none"/>
        </w:rPr>
        <w:t>（加盖电子公章）</w:t>
      </w:r>
    </w:p>
    <w:p w14:paraId="6CF8DA52">
      <w:pPr>
        <w:pStyle w:val="166"/>
        <w:shd w:val="clear"/>
        <w:tabs>
          <w:tab w:val="left" w:pos="360"/>
        </w:tabs>
        <w:spacing w:line="480" w:lineRule="exact"/>
        <w:ind w:firstLine="480"/>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单位地址：</w:t>
      </w:r>
    </w:p>
    <w:p w14:paraId="35E4CB3C">
      <w:pPr>
        <w:pStyle w:val="166"/>
        <w:shd w:val="clear"/>
        <w:tabs>
          <w:tab w:val="left" w:pos="360"/>
        </w:tabs>
        <w:spacing w:line="480" w:lineRule="exact"/>
        <w:ind w:firstLine="48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日</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期：</w:t>
      </w:r>
      <w:bookmarkStart w:id="12" w:name="_Hlt26955070"/>
      <w:bookmarkEnd w:id="12"/>
      <w:bookmarkStart w:id="13" w:name="_Hlt26671380"/>
      <w:bookmarkEnd w:id="13"/>
      <w:bookmarkStart w:id="14" w:name="_格式3__银行出具的资信证明"/>
      <w:bookmarkEnd w:id="14"/>
    </w:p>
    <w:p w14:paraId="5C9CA7C7">
      <w:pPr>
        <w:shd w:val="clear"/>
        <w:adjustRightInd w:val="0"/>
        <w:snapToGrid w:val="0"/>
        <w:spacing w:line="360" w:lineRule="auto"/>
        <w:rPr>
          <w:rFonts w:hint="eastAsia" w:ascii="仿宋" w:hAnsi="仿宋" w:eastAsia="仿宋" w:cs="仿宋"/>
          <w:color w:val="auto"/>
          <w:kern w:val="0"/>
          <w:sz w:val="22"/>
          <w:szCs w:val="22"/>
          <w:highlight w:val="none"/>
        </w:rPr>
      </w:pPr>
      <w:bookmarkStart w:id="15" w:name="_Toc26810"/>
      <w:r>
        <w:rPr>
          <w:rFonts w:hint="eastAsia" w:ascii="仿宋" w:hAnsi="仿宋" w:eastAsia="仿宋" w:cs="仿宋"/>
          <w:color w:val="auto"/>
          <w:kern w:val="0"/>
          <w:sz w:val="22"/>
          <w:szCs w:val="22"/>
          <w:highlight w:val="none"/>
        </w:rPr>
        <w:t>附:1、法定代表人有效期内的身份证</w:t>
      </w:r>
      <w:r>
        <w:rPr>
          <w:rFonts w:hint="eastAsia" w:ascii="仿宋" w:hAnsi="仿宋" w:eastAsia="仿宋" w:cs="仿宋"/>
          <w:color w:val="auto"/>
          <w:kern w:val="0"/>
          <w:sz w:val="22"/>
          <w:szCs w:val="22"/>
          <w:highlight w:val="none"/>
          <w:lang w:val="en-US" w:eastAsia="zh-CN"/>
        </w:rPr>
        <w:t>扫描件</w:t>
      </w:r>
      <w:r>
        <w:rPr>
          <w:rFonts w:hint="eastAsia" w:ascii="仿宋" w:hAnsi="仿宋" w:eastAsia="仿宋" w:cs="仿宋"/>
          <w:color w:val="auto"/>
          <w:kern w:val="0"/>
          <w:sz w:val="22"/>
          <w:szCs w:val="22"/>
          <w:highlight w:val="none"/>
        </w:rPr>
        <w:t>(正反面)</w:t>
      </w:r>
    </w:p>
    <w:p w14:paraId="3C9BFE4C">
      <w:pPr>
        <w:shd w:val="clear"/>
        <w:adjustRightInd w:val="0"/>
        <w:snapToGrid w:val="0"/>
        <w:spacing w:line="360" w:lineRule="auto"/>
        <w:ind w:firstLine="440" w:firstLineChars="200"/>
        <w:rPr>
          <w:rFonts w:hint="eastAsia" w:ascii="仿宋" w:hAnsi="仿宋" w:eastAsia="仿宋" w:cs="仿宋"/>
          <w:color w:val="auto"/>
          <w:kern w:val="0"/>
          <w:sz w:val="22"/>
          <w:szCs w:val="22"/>
          <w:highlight w:val="none"/>
        </w:rPr>
      </w:pPr>
      <w:r>
        <w:rPr>
          <w:rFonts w:hint="eastAsia" w:ascii="仿宋" w:hAnsi="仿宋" w:eastAsia="仿宋" w:cs="仿宋"/>
          <w:color w:val="auto"/>
          <w:sz w:val="22"/>
          <w:szCs w:val="22"/>
          <w:highlight w:val="none"/>
        </w:rPr>
        <mc:AlternateContent>
          <mc:Choice Requires="wps">
            <w:drawing>
              <wp:anchor distT="0" distB="0" distL="114300" distR="114300" simplePos="0" relativeHeight="251661312" behindDoc="0" locked="0" layoutInCell="1" allowOverlap="1">
                <wp:simplePos x="0" y="0"/>
                <wp:positionH relativeFrom="column">
                  <wp:posOffset>2590800</wp:posOffset>
                </wp:positionH>
                <wp:positionV relativeFrom="paragraph">
                  <wp:posOffset>55880</wp:posOffset>
                </wp:positionV>
                <wp:extent cx="2486025" cy="1228725"/>
                <wp:effectExtent l="4445" t="4445" r="5080" b="5080"/>
                <wp:wrapNone/>
                <wp:docPr id="7" name="文本框 7"/>
                <wp:cNvGraphicFramePr/>
                <a:graphic xmlns:a="http://schemas.openxmlformats.org/drawingml/2006/main">
                  <a:graphicData uri="http://schemas.microsoft.com/office/word/2010/wordprocessingShape">
                    <wps:wsp>
                      <wps:cNvSpPr txBox="1"/>
                      <wps:spPr>
                        <a:xfrm>
                          <a:off x="0" y="0"/>
                          <a:ext cx="2486025" cy="122872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398660BB">
                            <w:pPr>
                              <w:jc w:val="center"/>
                              <w:rPr>
                                <w:rFonts w:hint="eastAsia" w:ascii="Times New Roman" w:hAnsi="Times New Roman" w:eastAsia="宋体" w:cs="Times New Roman"/>
                              </w:rPr>
                            </w:pPr>
                          </w:p>
                          <w:p w14:paraId="1312A60A">
                            <w:pPr>
                              <w:jc w:val="center"/>
                              <w:rPr>
                                <w:rFonts w:hint="eastAsia" w:ascii="Times New Roman" w:hAnsi="Times New Roman" w:eastAsia="宋体" w:cs="Times New Roman"/>
                              </w:rPr>
                            </w:pPr>
                          </w:p>
                          <w:p w14:paraId="6D14BC3B">
                            <w:pPr>
                              <w:jc w:val="center"/>
                              <w:rPr>
                                <w:rFonts w:hint="eastAsia" w:ascii="Times New Roman" w:hAnsi="Times New Roman" w:eastAsia="宋体" w:cs="Times New Roman"/>
                              </w:rPr>
                            </w:pPr>
                          </w:p>
                          <w:p w14:paraId="57A77D72">
                            <w:pPr>
                              <w:jc w:val="center"/>
                              <w:rPr>
                                <w:rFonts w:hint="eastAsia" w:ascii="仿宋" w:hAnsi="仿宋" w:eastAsia="仿宋" w:cs="仿宋"/>
                              </w:rPr>
                            </w:pPr>
                            <w:r>
                              <w:rPr>
                                <w:rFonts w:hint="eastAsia" w:ascii="仿宋" w:hAnsi="仿宋" w:eastAsia="仿宋" w:cs="仿宋"/>
                              </w:rPr>
                              <w:t>身份证</w:t>
                            </w:r>
                            <w:r>
                              <w:rPr>
                                <w:rFonts w:hint="eastAsia" w:ascii="仿宋" w:hAnsi="仿宋" w:eastAsia="仿宋" w:cs="仿宋"/>
                                <w:lang w:val="en-US" w:eastAsia="zh-CN"/>
                              </w:rPr>
                              <w:t>反</w:t>
                            </w:r>
                            <w:r>
                              <w:rPr>
                                <w:rFonts w:hint="eastAsia" w:ascii="仿宋" w:hAnsi="仿宋" w:eastAsia="仿宋" w:cs="仿宋"/>
                              </w:rPr>
                              <w:t>面</w:t>
                            </w:r>
                          </w:p>
                          <w:p w14:paraId="12D07752">
                            <w:pPr>
                              <w:rPr>
                                <w:rFonts w:ascii="Times New Roman" w:hAnsi="Times New Roman" w:eastAsia="宋体" w:cs="Times New Roman"/>
                              </w:rPr>
                            </w:pPr>
                          </w:p>
                        </w:txbxContent>
                      </wps:txbx>
                      <wps:bodyPr upright="1"/>
                    </wps:wsp>
                  </a:graphicData>
                </a:graphic>
              </wp:anchor>
            </w:drawing>
          </mc:Choice>
          <mc:Fallback>
            <w:pict>
              <v:shape id="_x0000_s1026" o:spid="_x0000_s1026" o:spt="202" type="#_x0000_t202" style="position:absolute;left:0pt;margin-left:204pt;margin-top:4.4pt;height:96.75pt;width:195.75pt;z-index:251661312;mso-width-relative:page;mso-height-relative:page;" fillcolor="#FFFFFF" filled="t" stroked="t" coordsize="21600,21600" o:gfxdata="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G/7PFPYAAAACQEAAA8AAAAAAAAAAQAgAAAA&#10;IgAAAGRycy9kb3ducmV2LnhtbFBLAQIUABQAAAAIAIdO4kD0+fl4CwIAADcEAAAOAAAAAAAAAAEA&#10;IAAAACcBAABkcnMvZTJvRG9jLnhtbFBLBQYAAAAABgAGAFkBAACkBQAAAAA=&#10;">
                <v:fill on="t" focussize="0,0"/>
                <v:stroke color="#000000" joinstyle="miter"/>
                <v:imagedata o:title=""/>
                <o:lock v:ext="edit" aspectratio="f"/>
                <v:textbox>
                  <w:txbxContent>
                    <w:p w14:paraId="398660BB">
                      <w:pPr>
                        <w:jc w:val="center"/>
                        <w:rPr>
                          <w:rFonts w:hint="eastAsia" w:ascii="Times New Roman" w:hAnsi="Times New Roman" w:eastAsia="宋体" w:cs="Times New Roman"/>
                        </w:rPr>
                      </w:pPr>
                    </w:p>
                    <w:p w14:paraId="1312A60A">
                      <w:pPr>
                        <w:jc w:val="center"/>
                        <w:rPr>
                          <w:rFonts w:hint="eastAsia" w:ascii="Times New Roman" w:hAnsi="Times New Roman" w:eastAsia="宋体" w:cs="Times New Roman"/>
                        </w:rPr>
                      </w:pPr>
                    </w:p>
                    <w:p w14:paraId="6D14BC3B">
                      <w:pPr>
                        <w:jc w:val="center"/>
                        <w:rPr>
                          <w:rFonts w:hint="eastAsia" w:ascii="Times New Roman" w:hAnsi="Times New Roman" w:eastAsia="宋体" w:cs="Times New Roman"/>
                        </w:rPr>
                      </w:pPr>
                    </w:p>
                    <w:p w14:paraId="57A77D72">
                      <w:pPr>
                        <w:jc w:val="center"/>
                        <w:rPr>
                          <w:rFonts w:hint="eastAsia" w:ascii="仿宋" w:hAnsi="仿宋" w:eastAsia="仿宋" w:cs="仿宋"/>
                        </w:rPr>
                      </w:pPr>
                      <w:r>
                        <w:rPr>
                          <w:rFonts w:hint="eastAsia" w:ascii="仿宋" w:hAnsi="仿宋" w:eastAsia="仿宋" w:cs="仿宋"/>
                        </w:rPr>
                        <w:t>身份证</w:t>
                      </w:r>
                      <w:r>
                        <w:rPr>
                          <w:rFonts w:hint="eastAsia" w:ascii="仿宋" w:hAnsi="仿宋" w:eastAsia="仿宋" w:cs="仿宋"/>
                          <w:lang w:val="en-US" w:eastAsia="zh-CN"/>
                        </w:rPr>
                        <w:t>反</w:t>
                      </w:r>
                      <w:r>
                        <w:rPr>
                          <w:rFonts w:hint="eastAsia" w:ascii="仿宋" w:hAnsi="仿宋" w:eastAsia="仿宋" w:cs="仿宋"/>
                        </w:rPr>
                        <w:t>面</w:t>
                      </w:r>
                    </w:p>
                    <w:p w14:paraId="12D07752">
                      <w:pPr>
                        <w:rPr>
                          <w:rFonts w:ascii="Times New Roman" w:hAnsi="Times New Roman" w:eastAsia="宋体" w:cs="Times New Roman"/>
                        </w:rPr>
                      </w:pPr>
                    </w:p>
                  </w:txbxContent>
                </v:textbox>
              </v:shape>
            </w:pict>
          </mc:Fallback>
        </mc:AlternateContent>
      </w:r>
      <w:r>
        <w:rPr>
          <w:rFonts w:hint="eastAsia" w:ascii="仿宋" w:hAnsi="仿宋" w:eastAsia="仿宋" w:cs="仿宋"/>
          <w:color w:val="auto"/>
          <w:sz w:val="22"/>
          <w:szCs w:val="22"/>
          <w:highlight w:val="none"/>
        </w:rPr>
        <mc:AlternateContent>
          <mc:Choice Requires="wps">
            <w:drawing>
              <wp:anchor distT="0" distB="0" distL="114300" distR="114300" simplePos="0" relativeHeight="251660288" behindDoc="0" locked="0" layoutInCell="1" allowOverlap="1">
                <wp:simplePos x="0" y="0"/>
                <wp:positionH relativeFrom="column">
                  <wp:posOffset>-104775</wp:posOffset>
                </wp:positionH>
                <wp:positionV relativeFrom="paragraph">
                  <wp:posOffset>50165</wp:posOffset>
                </wp:positionV>
                <wp:extent cx="2486025" cy="1247775"/>
                <wp:effectExtent l="4445" t="4445" r="5080" b="5080"/>
                <wp:wrapNone/>
                <wp:docPr id="8" name="文本框 8"/>
                <wp:cNvGraphicFramePr/>
                <a:graphic xmlns:a="http://schemas.openxmlformats.org/drawingml/2006/main">
                  <a:graphicData uri="http://schemas.microsoft.com/office/word/2010/wordprocessingShape">
                    <wps:wsp>
                      <wps:cNvSpPr txBox="1"/>
                      <wps:spPr>
                        <a:xfrm>
                          <a:off x="0" y="0"/>
                          <a:ext cx="2486025" cy="124777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7C4C49C">
                            <w:pPr>
                              <w:rPr>
                                <w:rFonts w:hint="eastAsia" w:ascii="Times New Roman" w:hAnsi="Times New Roman" w:eastAsia="宋体" w:cs="Times New Roman"/>
                              </w:rPr>
                            </w:pPr>
                          </w:p>
                          <w:p w14:paraId="4ABC35C1">
                            <w:pPr>
                              <w:rPr>
                                <w:rFonts w:hint="eastAsia" w:ascii="Times New Roman" w:hAnsi="Times New Roman" w:eastAsia="宋体" w:cs="Times New Roman"/>
                              </w:rPr>
                            </w:pPr>
                          </w:p>
                          <w:p w14:paraId="4BA1C4BE">
                            <w:pPr>
                              <w:rPr>
                                <w:rFonts w:hint="eastAsia" w:ascii="仿宋" w:hAnsi="仿宋" w:eastAsia="仿宋" w:cs="仿宋"/>
                              </w:rPr>
                            </w:pPr>
                          </w:p>
                          <w:p w14:paraId="4AC7EC66">
                            <w:pPr>
                              <w:jc w:val="center"/>
                              <w:rPr>
                                <w:rFonts w:hint="eastAsia" w:ascii="仿宋" w:hAnsi="仿宋" w:eastAsia="仿宋" w:cs="仿宋"/>
                              </w:rPr>
                            </w:pPr>
                            <w:r>
                              <w:rPr>
                                <w:rFonts w:hint="eastAsia" w:ascii="仿宋" w:hAnsi="仿宋" w:eastAsia="仿宋" w:cs="仿宋"/>
                              </w:rPr>
                              <w:t>身份证正面</w:t>
                            </w:r>
                          </w:p>
                        </w:txbxContent>
                      </wps:txbx>
                      <wps:bodyPr upright="1"/>
                    </wps:wsp>
                  </a:graphicData>
                </a:graphic>
              </wp:anchor>
            </w:drawing>
          </mc:Choice>
          <mc:Fallback>
            <w:pict>
              <v:shape id="_x0000_s1026" o:spid="_x0000_s1026" o:spt="202" type="#_x0000_t202" style="position:absolute;left:0pt;margin-left:-8.25pt;margin-top:3.95pt;height:98.25pt;width:195.75pt;z-index:251660288;mso-width-relative:page;mso-height-relative:page;" fillcolor="#FFFFFF" filled="t" stroked="t" coordsize="21600,21600" o:gfxdata="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AVv9Tj2QAAAAkBAAAPAAAAAAAAAAEAIAAA&#10;ACIAAABkcnMvZG93bnJldi54bWxQSwECFAAUAAAACACHTuJAKuCopgsCAAA3BAAADgAAAAAAAAAB&#10;ACAAAAAoAQAAZHJzL2Uyb0RvYy54bWxQSwUGAAAAAAYABgBZAQAApQUAAAAA&#10;">
                <v:fill on="t" focussize="0,0"/>
                <v:stroke color="#000000" joinstyle="miter"/>
                <v:imagedata o:title=""/>
                <o:lock v:ext="edit" aspectratio="f"/>
                <v:textbox>
                  <w:txbxContent>
                    <w:p w14:paraId="07C4C49C">
                      <w:pPr>
                        <w:rPr>
                          <w:rFonts w:hint="eastAsia" w:ascii="Times New Roman" w:hAnsi="Times New Roman" w:eastAsia="宋体" w:cs="Times New Roman"/>
                        </w:rPr>
                      </w:pPr>
                    </w:p>
                    <w:p w14:paraId="4ABC35C1">
                      <w:pPr>
                        <w:rPr>
                          <w:rFonts w:hint="eastAsia" w:ascii="Times New Roman" w:hAnsi="Times New Roman" w:eastAsia="宋体" w:cs="Times New Roman"/>
                        </w:rPr>
                      </w:pPr>
                    </w:p>
                    <w:p w14:paraId="4BA1C4BE">
                      <w:pPr>
                        <w:rPr>
                          <w:rFonts w:hint="eastAsia" w:ascii="仿宋" w:hAnsi="仿宋" w:eastAsia="仿宋" w:cs="仿宋"/>
                        </w:rPr>
                      </w:pPr>
                    </w:p>
                    <w:p w14:paraId="4AC7EC66">
                      <w:pPr>
                        <w:jc w:val="center"/>
                        <w:rPr>
                          <w:rFonts w:hint="eastAsia" w:ascii="仿宋" w:hAnsi="仿宋" w:eastAsia="仿宋" w:cs="仿宋"/>
                        </w:rPr>
                      </w:pPr>
                      <w:r>
                        <w:rPr>
                          <w:rFonts w:hint="eastAsia" w:ascii="仿宋" w:hAnsi="仿宋" w:eastAsia="仿宋" w:cs="仿宋"/>
                        </w:rPr>
                        <w:t>身份证正面</w:t>
                      </w:r>
                    </w:p>
                  </w:txbxContent>
                </v:textbox>
              </v:shape>
            </w:pict>
          </mc:Fallback>
        </mc:AlternateContent>
      </w:r>
    </w:p>
    <w:p w14:paraId="29CFBF70">
      <w:pPr>
        <w:shd w:val="clear"/>
        <w:adjustRightInd w:val="0"/>
        <w:snapToGrid w:val="0"/>
        <w:spacing w:line="360" w:lineRule="auto"/>
        <w:ind w:firstLine="440" w:firstLineChars="200"/>
        <w:rPr>
          <w:rFonts w:hint="eastAsia" w:ascii="仿宋" w:hAnsi="仿宋" w:eastAsia="仿宋" w:cs="仿宋"/>
          <w:color w:val="auto"/>
          <w:kern w:val="0"/>
          <w:sz w:val="22"/>
          <w:szCs w:val="22"/>
          <w:highlight w:val="none"/>
        </w:rPr>
      </w:pPr>
    </w:p>
    <w:p w14:paraId="3C5A671F">
      <w:pPr>
        <w:shd w:val="clear"/>
        <w:adjustRightInd w:val="0"/>
        <w:snapToGrid w:val="0"/>
        <w:spacing w:line="360" w:lineRule="auto"/>
        <w:ind w:firstLine="440" w:firstLineChars="200"/>
        <w:rPr>
          <w:rFonts w:hint="eastAsia" w:ascii="仿宋" w:hAnsi="仿宋" w:eastAsia="仿宋" w:cs="仿宋"/>
          <w:color w:val="auto"/>
          <w:kern w:val="0"/>
          <w:sz w:val="22"/>
          <w:szCs w:val="22"/>
          <w:highlight w:val="none"/>
        </w:rPr>
      </w:pPr>
    </w:p>
    <w:p w14:paraId="28C27B7A">
      <w:pPr>
        <w:shd w:val="clear"/>
        <w:adjustRightInd w:val="0"/>
        <w:snapToGrid w:val="0"/>
        <w:spacing w:line="360" w:lineRule="auto"/>
        <w:ind w:firstLine="440" w:firstLineChars="200"/>
        <w:rPr>
          <w:rFonts w:hint="eastAsia" w:ascii="仿宋" w:hAnsi="仿宋" w:eastAsia="仿宋" w:cs="仿宋"/>
          <w:color w:val="auto"/>
          <w:kern w:val="0"/>
          <w:sz w:val="22"/>
          <w:szCs w:val="22"/>
          <w:highlight w:val="none"/>
        </w:rPr>
      </w:pPr>
    </w:p>
    <w:p w14:paraId="023C85EB">
      <w:pPr>
        <w:shd w:val="clear"/>
        <w:adjustRightInd w:val="0"/>
        <w:snapToGrid w:val="0"/>
        <w:spacing w:line="360" w:lineRule="auto"/>
        <w:ind w:firstLine="440" w:firstLineChars="200"/>
        <w:rPr>
          <w:rFonts w:hint="eastAsia" w:ascii="仿宋" w:hAnsi="仿宋" w:eastAsia="仿宋" w:cs="仿宋"/>
          <w:color w:val="auto"/>
          <w:kern w:val="0"/>
          <w:sz w:val="22"/>
          <w:szCs w:val="22"/>
          <w:highlight w:val="none"/>
        </w:rPr>
      </w:pPr>
    </w:p>
    <w:p w14:paraId="438E530D">
      <w:pPr>
        <w:shd w:val="clear"/>
        <w:adjustRightInd w:val="0"/>
        <w:snapToGrid w:val="0"/>
        <w:spacing w:line="360" w:lineRule="auto"/>
        <w:ind w:firstLine="440" w:firstLineChars="200"/>
        <w:rPr>
          <w:rFonts w:hint="eastAsia" w:ascii="仿宋" w:hAnsi="仿宋" w:eastAsia="仿宋" w:cs="仿宋"/>
          <w:color w:val="auto"/>
          <w:kern w:val="0"/>
          <w:sz w:val="22"/>
          <w:szCs w:val="22"/>
          <w:highlight w:val="none"/>
        </w:rPr>
      </w:pPr>
      <w:r>
        <w:rPr>
          <w:rFonts w:hint="eastAsia" w:ascii="仿宋" w:hAnsi="仿宋" w:eastAsia="仿宋" w:cs="仿宋"/>
          <w:color w:val="auto"/>
          <w:kern w:val="0"/>
          <w:sz w:val="22"/>
          <w:szCs w:val="22"/>
          <w:highlight w:val="none"/>
        </w:rPr>
        <w:t>授权代表有效期内的身份证</w:t>
      </w:r>
      <w:r>
        <w:rPr>
          <w:rFonts w:hint="eastAsia" w:ascii="仿宋" w:hAnsi="仿宋" w:eastAsia="仿宋" w:cs="仿宋"/>
          <w:color w:val="auto"/>
          <w:kern w:val="0"/>
          <w:sz w:val="22"/>
          <w:szCs w:val="22"/>
          <w:highlight w:val="none"/>
          <w:lang w:val="en-US" w:eastAsia="zh-CN"/>
        </w:rPr>
        <w:t>扫描件</w:t>
      </w:r>
      <w:r>
        <w:rPr>
          <w:rFonts w:hint="eastAsia" w:ascii="仿宋" w:hAnsi="仿宋" w:eastAsia="仿宋" w:cs="仿宋"/>
          <w:color w:val="auto"/>
          <w:kern w:val="0"/>
          <w:sz w:val="22"/>
          <w:szCs w:val="22"/>
          <w:highlight w:val="none"/>
        </w:rPr>
        <w:t>(正反面)</w:t>
      </w:r>
    </w:p>
    <w:p w14:paraId="6B3F0CD2">
      <w:pPr>
        <w:shd w:val="clear"/>
        <w:adjustRightInd w:val="0"/>
        <w:snapToGrid w:val="0"/>
        <w:spacing w:line="360" w:lineRule="auto"/>
        <w:ind w:firstLine="440" w:firstLineChars="200"/>
        <w:rPr>
          <w:rFonts w:hint="eastAsia" w:ascii="仿宋" w:hAnsi="仿宋" w:eastAsia="仿宋" w:cs="仿宋"/>
          <w:color w:val="auto"/>
          <w:kern w:val="0"/>
          <w:sz w:val="22"/>
          <w:szCs w:val="22"/>
          <w:highlight w:val="none"/>
        </w:rPr>
      </w:pPr>
      <w:r>
        <w:rPr>
          <w:rFonts w:hint="eastAsia" w:ascii="仿宋" w:hAnsi="仿宋" w:eastAsia="仿宋" w:cs="仿宋"/>
          <w:color w:val="auto"/>
          <w:sz w:val="22"/>
          <w:szCs w:val="22"/>
          <w:highlight w:val="none"/>
        </w:rPr>
        <mc:AlternateContent>
          <mc:Choice Requires="wps">
            <w:drawing>
              <wp:anchor distT="0" distB="0" distL="114300" distR="114300" simplePos="0" relativeHeight="251663360" behindDoc="0" locked="0" layoutInCell="1" allowOverlap="1">
                <wp:simplePos x="0" y="0"/>
                <wp:positionH relativeFrom="column">
                  <wp:posOffset>2657475</wp:posOffset>
                </wp:positionH>
                <wp:positionV relativeFrom="paragraph">
                  <wp:posOffset>29845</wp:posOffset>
                </wp:positionV>
                <wp:extent cx="2456815" cy="1199515"/>
                <wp:effectExtent l="5080" t="4445" r="14605" b="15240"/>
                <wp:wrapNone/>
                <wp:docPr id="6" name="文本框 6"/>
                <wp:cNvGraphicFramePr/>
                <a:graphic xmlns:a="http://schemas.openxmlformats.org/drawingml/2006/main">
                  <a:graphicData uri="http://schemas.microsoft.com/office/word/2010/wordprocessingShape">
                    <wps:wsp>
                      <wps:cNvSpPr txBox="1"/>
                      <wps:spPr>
                        <a:xfrm>
                          <a:off x="0" y="0"/>
                          <a:ext cx="2456815" cy="119951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320C7043">
                            <w:pPr>
                              <w:jc w:val="center"/>
                              <w:rPr>
                                <w:rFonts w:hint="eastAsia" w:ascii="Times New Roman" w:hAnsi="Times New Roman" w:eastAsia="宋体" w:cs="Times New Roman"/>
                              </w:rPr>
                            </w:pPr>
                          </w:p>
                          <w:p w14:paraId="54217E7E">
                            <w:pPr>
                              <w:jc w:val="center"/>
                              <w:rPr>
                                <w:rFonts w:hint="eastAsia" w:ascii="Times New Roman" w:hAnsi="Times New Roman" w:eastAsia="宋体" w:cs="Times New Roman"/>
                              </w:rPr>
                            </w:pPr>
                          </w:p>
                          <w:p w14:paraId="5A1FC452">
                            <w:pPr>
                              <w:jc w:val="center"/>
                              <w:rPr>
                                <w:rFonts w:hint="eastAsia" w:ascii="Times New Roman" w:hAnsi="Times New Roman" w:eastAsia="宋体" w:cs="Times New Roman"/>
                              </w:rPr>
                            </w:pPr>
                          </w:p>
                          <w:p w14:paraId="49BDF9B7">
                            <w:pPr>
                              <w:jc w:val="center"/>
                              <w:rPr>
                                <w:rFonts w:hint="eastAsia" w:ascii="仿宋" w:hAnsi="仿宋" w:eastAsia="仿宋" w:cs="仿宋"/>
                              </w:rPr>
                            </w:pPr>
                            <w:r>
                              <w:rPr>
                                <w:rFonts w:hint="eastAsia" w:ascii="仿宋" w:hAnsi="仿宋" w:eastAsia="仿宋" w:cs="仿宋"/>
                              </w:rPr>
                              <w:t>身份证</w:t>
                            </w:r>
                            <w:r>
                              <w:rPr>
                                <w:rFonts w:hint="eastAsia" w:ascii="仿宋" w:hAnsi="仿宋" w:eastAsia="仿宋" w:cs="仿宋"/>
                                <w:lang w:val="en-US" w:eastAsia="zh-CN"/>
                              </w:rPr>
                              <w:t>反</w:t>
                            </w:r>
                            <w:r>
                              <w:rPr>
                                <w:rFonts w:hint="eastAsia" w:ascii="仿宋" w:hAnsi="仿宋" w:eastAsia="仿宋" w:cs="仿宋"/>
                              </w:rPr>
                              <w:t>面</w:t>
                            </w:r>
                          </w:p>
                          <w:p w14:paraId="50FC731E">
                            <w:pPr>
                              <w:rPr>
                                <w:rFonts w:ascii="Times New Roman" w:hAnsi="Times New Roman" w:eastAsia="宋体" w:cs="Times New Roman"/>
                              </w:rPr>
                            </w:pPr>
                          </w:p>
                        </w:txbxContent>
                      </wps:txbx>
                      <wps:bodyPr upright="1"/>
                    </wps:wsp>
                  </a:graphicData>
                </a:graphic>
              </wp:anchor>
            </w:drawing>
          </mc:Choice>
          <mc:Fallback>
            <w:pict>
              <v:shape id="_x0000_s1026" o:spid="_x0000_s1026" o:spt="202" type="#_x0000_t202" style="position:absolute;left:0pt;margin-left:209.25pt;margin-top:2.35pt;height:94.45pt;width:193.45pt;z-index:251663360;mso-width-relative:page;mso-height-relative:page;" fillcolor="#FFFFFF" filled="t" stroked="t" coordsize="21600,21600" o:gfxdata="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OaQHNHZAAAACQEAAA8AAAAAAAAAAQAgAAAA&#10;IgAAAGRycy9kb3ducmV2LnhtbFBLAQIUABQAAAAIAIdO4kA22DhECgIAADcEAAAOAAAAAAAAAAEA&#10;IAAAACgBAABkcnMvZTJvRG9jLnhtbFBLBQYAAAAABgAGAFkBAACkBQAAAAA=&#10;">
                <v:fill on="t" focussize="0,0"/>
                <v:stroke color="#000000" joinstyle="miter"/>
                <v:imagedata o:title=""/>
                <o:lock v:ext="edit" aspectratio="f"/>
                <v:textbox>
                  <w:txbxContent>
                    <w:p w14:paraId="320C7043">
                      <w:pPr>
                        <w:jc w:val="center"/>
                        <w:rPr>
                          <w:rFonts w:hint="eastAsia" w:ascii="Times New Roman" w:hAnsi="Times New Roman" w:eastAsia="宋体" w:cs="Times New Roman"/>
                        </w:rPr>
                      </w:pPr>
                    </w:p>
                    <w:p w14:paraId="54217E7E">
                      <w:pPr>
                        <w:jc w:val="center"/>
                        <w:rPr>
                          <w:rFonts w:hint="eastAsia" w:ascii="Times New Roman" w:hAnsi="Times New Roman" w:eastAsia="宋体" w:cs="Times New Roman"/>
                        </w:rPr>
                      </w:pPr>
                    </w:p>
                    <w:p w14:paraId="5A1FC452">
                      <w:pPr>
                        <w:jc w:val="center"/>
                        <w:rPr>
                          <w:rFonts w:hint="eastAsia" w:ascii="Times New Roman" w:hAnsi="Times New Roman" w:eastAsia="宋体" w:cs="Times New Roman"/>
                        </w:rPr>
                      </w:pPr>
                    </w:p>
                    <w:p w14:paraId="49BDF9B7">
                      <w:pPr>
                        <w:jc w:val="center"/>
                        <w:rPr>
                          <w:rFonts w:hint="eastAsia" w:ascii="仿宋" w:hAnsi="仿宋" w:eastAsia="仿宋" w:cs="仿宋"/>
                        </w:rPr>
                      </w:pPr>
                      <w:r>
                        <w:rPr>
                          <w:rFonts w:hint="eastAsia" w:ascii="仿宋" w:hAnsi="仿宋" w:eastAsia="仿宋" w:cs="仿宋"/>
                        </w:rPr>
                        <w:t>身份证</w:t>
                      </w:r>
                      <w:r>
                        <w:rPr>
                          <w:rFonts w:hint="eastAsia" w:ascii="仿宋" w:hAnsi="仿宋" w:eastAsia="仿宋" w:cs="仿宋"/>
                          <w:lang w:val="en-US" w:eastAsia="zh-CN"/>
                        </w:rPr>
                        <w:t>反</w:t>
                      </w:r>
                      <w:r>
                        <w:rPr>
                          <w:rFonts w:hint="eastAsia" w:ascii="仿宋" w:hAnsi="仿宋" w:eastAsia="仿宋" w:cs="仿宋"/>
                        </w:rPr>
                        <w:t>面</w:t>
                      </w:r>
                    </w:p>
                    <w:p w14:paraId="50FC731E">
                      <w:pPr>
                        <w:rPr>
                          <w:rFonts w:ascii="Times New Roman" w:hAnsi="Times New Roman" w:eastAsia="宋体" w:cs="Times New Roman"/>
                        </w:rPr>
                      </w:pPr>
                    </w:p>
                  </w:txbxContent>
                </v:textbox>
              </v:shape>
            </w:pict>
          </mc:Fallback>
        </mc:AlternateContent>
      </w:r>
      <w:r>
        <w:rPr>
          <w:rFonts w:hint="eastAsia" w:ascii="仿宋" w:hAnsi="仿宋" w:eastAsia="仿宋" w:cs="仿宋"/>
          <w:color w:val="auto"/>
          <w:sz w:val="22"/>
          <w:szCs w:val="22"/>
          <w:highlight w:val="none"/>
        </w:rPr>
        <mc:AlternateContent>
          <mc:Choice Requires="wps">
            <w:drawing>
              <wp:anchor distT="0" distB="0" distL="114300" distR="114300" simplePos="0" relativeHeight="251662336" behindDoc="0" locked="0" layoutInCell="1" allowOverlap="1">
                <wp:simplePos x="0" y="0"/>
                <wp:positionH relativeFrom="column">
                  <wp:posOffset>-47625</wp:posOffset>
                </wp:positionH>
                <wp:positionV relativeFrom="paragraph">
                  <wp:posOffset>21590</wp:posOffset>
                </wp:positionV>
                <wp:extent cx="2409825" cy="1190625"/>
                <wp:effectExtent l="4445" t="4445" r="5080" b="5080"/>
                <wp:wrapNone/>
                <wp:docPr id="1" name="文本框 1"/>
                <wp:cNvGraphicFramePr/>
                <a:graphic xmlns:a="http://schemas.openxmlformats.org/drawingml/2006/main">
                  <a:graphicData uri="http://schemas.microsoft.com/office/word/2010/wordprocessingShape">
                    <wps:wsp>
                      <wps:cNvSpPr txBox="1"/>
                      <wps:spPr>
                        <a:xfrm>
                          <a:off x="0" y="0"/>
                          <a:ext cx="2409825" cy="119062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BAF9130">
                            <w:pPr>
                              <w:jc w:val="center"/>
                              <w:rPr>
                                <w:rFonts w:hint="eastAsia" w:ascii="Times New Roman" w:hAnsi="Times New Roman" w:eastAsia="宋体" w:cs="Times New Roman"/>
                              </w:rPr>
                            </w:pPr>
                          </w:p>
                          <w:p w14:paraId="34C7B0A4">
                            <w:pPr>
                              <w:jc w:val="center"/>
                              <w:rPr>
                                <w:rFonts w:hint="eastAsia" w:ascii="Times New Roman" w:hAnsi="Times New Roman" w:eastAsia="宋体" w:cs="Times New Roman"/>
                              </w:rPr>
                            </w:pPr>
                          </w:p>
                          <w:p w14:paraId="64E6E20B">
                            <w:pPr>
                              <w:jc w:val="center"/>
                              <w:rPr>
                                <w:rFonts w:hint="eastAsia" w:ascii="Times New Roman" w:hAnsi="Times New Roman" w:eastAsia="宋体" w:cs="Times New Roman"/>
                              </w:rPr>
                            </w:pPr>
                          </w:p>
                          <w:p w14:paraId="1647E5C7">
                            <w:pPr>
                              <w:jc w:val="center"/>
                              <w:rPr>
                                <w:rFonts w:hint="eastAsia" w:ascii="仿宋" w:hAnsi="仿宋" w:eastAsia="仿宋" w:cs="仿宋"/>
                              </w:rPr>
                            </w:pPr>
                            <w:r>
                              <w:rPr>
                                <w:rFonts w:hint="eastAsia" w:ascii="仿宋" w:hAnsi="仿宋" w:eastAsia="仿宋" w:cs="仿宋"/>
                              </w:rPr>
                              <w:t>身份证正面</w:t>
                            </w:r>
                          </w:p>
                          <w:p w14:paraId="596C807C">
                            <w:pPr>
                              <w:rPr>
                                <w:rFonts w:ascii="Times New Roman" w:hAnsi="Times New Roman" w:eastAsia="宋体" w:cs="Times New Roman"/>
                              </w:rPr>
                            </w:pPr>
                          </w:p>
                        </w:txbxContent>
                      </wps:txbx>
                      <wps:bodyPr upright="1"/>
                    </wps:wsp>
                  </a:graphicData>
                </a:graphic>
              </wp:anchor>
            </w:drawing>
          </mc:Choice>
          <mc:Fallback>
            <w:pict>
              <v:shape id="_x0000_s1026" o:spid="_x0000_s1026" o:spt="202" type="#_x0000_t202" style="position:absolute;left:0pt;margin-left:-3.75pt;margin-top:1.7pt;height:93.75pt;width:189.75pt;z-index:251662336;mso-width-relative:page;mso-height-relative:page;" fillcolor="#FFFFFF" filled="t" stroked="t" coordsize="21600,21600" o:gfxdata="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B8JPPF2AAAAAgBAAAPAAAAAAAAAAEAIAAAACIA&#10;AABkcnMvZG93bnJldi54bWxQSwECFAAUAAAACACHTuJAwPpzOgkCAAA3BAAADgAAAAAAAAABACAA&#10;AAAnAQAAZHJzL2Uyb0RvYy54bWxQSwUGAAAAAAYABgBZAQAAogUAAAAA&#10;">
                <v:fill on="t" focussize="0,0"/>
                <v:stroke color="#000000" joinstyle="miter"/>
                <v:imagedata o:title=""/>
                <o:lock v:ext="edit" aspectratio="f"/>
                <v:textbox>
                  <w:txbxContent>
                    <w:p w14:paraId="6BAF9130">
                      <w:pPr>
                        <w:jc w:val="center"/>
                        <w:rPr>
                          <w:rFonts w:hint="eastAsia" w:ascii="Times New Roman" w:hAnsi="Times New Roman" w:eastAsia="宋体" w:cs="Times New Roman"/>
                        </w:rPr>
                      </w:pPr>
                    </w:p>
                    <w:p w14:paraId="34C7B0A4">
                      <w:pPr>
                        <w:jc w:val="center"/>
                        <w:rPr>
                          <w:rFonts w:hint="eastAsia" w:ascii="Times New Roman" w:hAnsi="Times New Roman" w:eastAsia="宋体" w:cs="Times New Roman"/>
                        </w:rPr>
                      </w:pPr>
                    </w:p>
                    <w:p w14:paraId="64E6E20B">
                      <w:pPr>
                        <w:jc w:val="center"/>
                        <w:rPr>
                          <w:rFonts w:hint="eastAsia" w:ascii="Times New Roman" w:hAnsi="Times New Roman" w:eastAsia="宋体" w:cs="Times New Roman"/>
                        </w:rPr>
                      </w:pPr>
                    </w:p>
                    <w:p w14:paraId="1647E5C7">
                      <w:pPr>
                        <w:jc w:val="center"/>
                        <w:rPr>
                          <w:rFonts w:hint="eastAsia" w:ascii="仿宋" w:hAnsi="仿宋" w:eastAsia="仿宋" w:cs="仿宋"/>
                        </w:rPr>
                      </w:pPr>
                      <w:r>
                        <w:rPr>
                          <w:rFonts w:hint="eastAsia" w:ascii="仿宋" w:hAnsi="仿宋" w:eastAsia="仿宋" w:cs="仿宋"/>
                        </w:rPr>
                        <w:t>身份证正面</w:t>
                      </w:r>
                    </w:p>
                    <w:p w14:paraId="596C807C">
                      <w:pPr>
                        <w:rPr>
                          <w:rFonts w:ascii="Times New Roman" w:hAnsi="Times New Roman" w:eastAsia="宋体" w:cs="Times New Roman"/>
                        </w:rPr>
                      </w:pPr>
                    </w:p>
                  </w:txbxContent>
                </v:textbox>
              </v:shape>
            </w:pict>
          </mc:Fallback>
        </mc:AlternateContent>
      </w:r>
    </w:p>
    <w:p w14:paraId="58E6C396">
      <w:pPr>
        <w:shd w:val="clear"/>
        <w:adjustRightInd w:val="0"/>
        <w:snapToGrid w:val="0"/>
        <w:spacing w:line="360" w:lineRule="auto"/>
        <w:ind w:firstLine="440" w:firstLineChars="200"/>
        <w:rPr>
          <w:rFonts w:hint="eastAsia" w:ascii="仿宋" w:hAnsi="仿宋" w:eastAsia="仿宋" w:cs="仿宋"/>
          <w:color w:val="auto"/>
          <w:kern w:val="0"/>
          <w:sz w:val="22"/>
          <w:szCs w:val="22"/>
          <w:highlight w:val="none"/>
        </w:rPr>
      </w:pPr>
    </w:p>
    <w:p w14:paraId="7322FD93">
      <w:pPr>
        <w:shd w:val="clear"/>
        <w:adjustRightInd w:val="0"/>
        <w:snapToGrid w:val="0"/>
        <w:spacing w:line="360" w:lineRule="auto"/>
        <w:ind w:firstLine="440" w:firstLineChars="200"/>
        <w:rPr>
          <w:rFonts w:hint="eastAsia" w:ascii="仿宋" w:hAnsi="仿宋" w:eastAsia="仿宋" w:cs="仿宋"/>
          <w:color w:val="auto"/>
          <w:kern w:val="0"/>
          <w:sz w:val="22"/>
          <w:szCs w:val="22"/>
          <w:highlight w:val="none"/>
        </w:rPr>
      </w:pPr>
    </w:p>
    <w:p w14:paraId="446CB837">
      <w:pPr>
        <w:shd w:val="clear"/>
        <w:adjustRightInd w:val="0"/>
        <w:snapToGrid w:val="0"/>
        <w:spacing w:line="360" w:lineRule="auto"/>
        <w:ind w:firstLine="440" w:firstLineChars="200"/>
        <w:rPr>
          <w:rFonts w:hint="eastAsia" w:ascii="仿宋" w:hAnsi="仿宋" w:eastAsia="仿宋" w:cs="仿宋"/>
          <w:color w:val="auto"/>
          <w:kern w:val="0"/>
          <w:sz w:val="22"/>
          <w:szCs w:val="22"/>
          <w:highlight w:val="none"/>
        </w:rPr>
      </w:pPr>
    </w:p>
    <w:p w14:paraId="3B6426F6">
      <w:pPr>
        <w:shd w:val="clear"/>
        <w:adjustRightInd w:val="0"/>
        <w:snapToGrid w:val="0"/>
        <w:spacing w:line="360" w:lineRule="auto"/>
        <w:rPr>
          <w:rFonts w:hint="eastAsia" w:ascii="仿宋" w:hAnsi="仿宋" w:eastAsia="仿宋" w:cs="仿宋"/>
          <w:color w:val="auto"/>
          <w:kern w:val="0"/>
          <w:sz w:val="22"/>
          <w:szCs w:val="22"/>
          <w:highlight w:val="none"/>
        </w:rPr>
      </w:pPr>
    </w:p>
    <w:p w14:paraId="09B9E151">
      <w:pPr>
        <w:shd w:val="clear"/>
        <w:adjustRightInd w:val="0"/>
        <w:snapToGrid w:val="0"/>
        <w:spacing w:line="360" w:lineRule="auto"/>
        <w:rPr>
          <w:rFonts w:hint="eastAsia" w:ascii="仿宋" w:hAnsi="仿宋" w:eastAsia="仿宋" w:cs="仿宋"/>
          <w:b/>
          <w:color w:val="auto"/>
          <w:sz w:val="22"/>
          <w:szCs w:val="22"/>
          <w:highlight w:val="none"/>
          <w:u w:val="single"/>
        </w:rPr>
      </w:pPr>
      <w:r>
        <w:rPr>
          <w:rFonts w:hint="eastAsia" w:ascii="仿宋" w:hAnsi="仿宋" w:eastAsia="仿宋" w:cs="仿宋"/>
          <w:color w:val="auto"/>
          <w:kern w:val="0"/>
          <w:sz w:val="22"/>
          <w:szCs w:val="22"/>
          <w:highlight w:val="none"/>
        </w:rPr>
        <w:t>2、投标人近半年内任意一个月为授权委托人缴纳社保的证明材料:</w:t>
      </w:r>
    </w:p>
    <w:p w14:paraId="6E753E37">
      <w:pPr>
        <w:shd w:val="clear"/>
        <w:rPr>
          <w:rFonts w:hint="eastAsia" w:ascii="仿宋" w:hAnsi="仿宋" w:eastAsia="仿宋" w:cs="仿宋"/>
          <w:b/>
          <w:bCs/>
          <w:color w:val="auto"/>
          <w:kern w:val="0"/>
          <w:szCs w:val="21"/>
          <w:highlight w:val="none"/>
          <w:lang w:val="zh-CN"/>
        </w:rPr>
      </w:pPr>
      <w:r>
        <w:rPr>
          <w:rFonts w:hint="eastAsia" w:ascii="仿宋" w:hAnsi="仿宋" w:eastAsia="仿宋" w:cs="仿宋"/>
          <w:b/>
          <w:bCs/>
          <w:color w:val="auto"/>
          <w:kern w:val="0"/>
          <w:szCs w:val="21"/>
          <w:highlight w:val="none"/>
          <w:lang w:val="zh-CN"/>
        </w:rPr>
        <w:br w:type="page"/>
      </w:r>
    </w:p>
    <w:p w14:paraId="5371FA49">
      <w:pPr>
        <w:widowControl/>
        <w:shd w:val="clear" w:color="auto"/>
        <w:spacing w:line="360" w:lineRule="auto"/>
        <w:rPr>
          <w:rFonts w:hint="eastAsia" w:ascii="仿宋" w:hAnsi="仿宋" w:eastAsia="仿宋" w:cs="仿宋"/>
          <w:b/>
          <w:bCs/>
          <w:color w:val="auto"/>
          <w:kern w:val="0"/>
          <w:szCs w:val="21"/>
          <w:highlight w:val="none"/>
        </w:rPr>
      </w:pPr>
      <w:r>
        <w:rPr>
          <w:rFonts w:hint="eastAsia" w:ascii="仿宋" w:hAnsi="仿宋" w:eastAsia="仿宋" w:cs="仿宋"/>
          <w:b/>
          <w:bCs/>
          <w:color w:val="auto"/>
          <w:kern w:val="0"/>
          <w:szCs w:val="21"/>
          <w:highlight w:val="none"/>
          <w:lang w:val="zh-CN"/>
        </w:rPr>
        <w:t>附件三、</w:t>
      </w:r>
      <w:bookmarkEnd w:id="15"/>
      <w:r>
        <w:rPr>
          <w:rFonts w:hint="eastAsia" w:ascii="仿宋" w:hAnsi="仿宋" w:eastAsia="仿宋" w:cs="仿宋"/>
          <w:b/>
          <w:bCs/>
          <w:color w:val="auto"/>
          <w:kern w:val="0"/>
          <w:szCs w:val="21"/>
          <w:highlight w:val="none"/>
        </w:rPr>
        <w:t>分项报价表</w:t>
      </w:r>
    </w:p>
    <w:p w14:paraId="73034E03">
      <w:pPr>
        <w:widowControl/>
        <w:shd w:val="clear"/>
        <w:adjustRightInd w:val="0"/>
        <w:spacing w:line="240" w:lineRule="atLeast"/>
        <w:jc w:val="left"/>
        <w:rPr>
          <w:rFonts w:hint="eastAsia" w:ascii="仿宋" w:hAnsi="仿宋" w:eastAsia="仿宋" w:cs="仿宋"/>
          <w:b/>
          <w:bCs/>
          <w:color w:val="auto"/>
          <w:kern w:val="0"/>
          <w:highlight w:val="none"/>
          <w:lang w:val="zh-CN"/>
        </w:rPr>
      </w:pPr>
    </w:p>
    <w:p w14:paraId="24BF2CEB">
      <w:pPr>
        <w:widowControl/>
        <w:shd w:val="clear" w:color="auto"/>
        <w:spacing w:line="360" w:lineRule="auto"/>
        <w:jc w:val="center"/>
        <w:rPr>
          <w:rFonts w:hint="eastAsia" w:ascii="仿宋" w:hAnsi="仿宋" w:eastAsia="仿宋" w:cs="仿宋"/>
          <w:b/>
          <w:color w:val="auto"/>
          <w:kern w:val="0"/>
          <w:sz w:val="36"/>
          <w:szCs w:val="36"/>
          <w:highlight w:val="none"/>
        </w:rPr>
      </w:pPr>
      <w:r>
        <w:rPr>
          <w:rFonts w:hint="eastAsia" w:ascii="仿宋" w:hAnsi="仿宋" w:eastAsia="仿宋" w:cs="仿宋"/>
          <w:b/>
          <w:color w:val="auto"/>
          <w:kern w:val="0"/>
          <w:sz w:val="36"/>
          <w:szCs w:val="36"/>
          <w:highlight w:val="none"/>
        </w:rPr>
        <w:t>分项报价表</w:t>
      </w:r>
    </w:p>
    <w:p w14:paraId="11EFB1D5">
      <w:pPr>
        <w:shd w:val="clear"/>
        <w:jc w:val="center"/>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报价分析表</w:t>
      </w:r>
    </w:p>
    <w:p w14:paraId="7D0FE8AF">
      <w:pPr>
        <w:shd w:val="clear"/>
        <w:jc w:val="center"/>
        <w:rPr>
          <w:rFonts w:hint="eastAsia" w:ascii="仿宋" w:hAnsi="仿宋" w:eastAsia="仿宋" w:cs="仿宋"/>
          <w:color w:val="auto"/>
          <w:szCs w:val="21"/>
          <w:highlight w:val="none"/>
          <w:u w:val="single"/>
        </w:rPr>
      </w:pPr>
    </w:p>
    <w:tbl>
      <w:tblPr>
        <w:tblStyle w:val="49"/>
        <w:tblW w:w="51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8"/>
        <w:gridCol w:w="1392"/>
        <w:gridCol w:w="1260"/>
        <w:gridCol w:w="1125"/>
        <w:gridCol w:w="1155"/>
        <w:gridCol w:w="1095"/>
        <w:gridCol w:w="2071"/>
      </w:tblGrid>
      <w:tr w14:paraId="4DC88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1" w:hRule="atLeast"/>
          <w:jc w:val="center"/>
        </w:trPr>
        <w:tc>
          <w:tcPr>
            <w:tcW w:w="838" w:type="dxa"/>
            <w:tcBorders>
              <w:top w:val="single" w:color="auto" w:sz="4" w:space="0"/>
              <w:left w:val="single" w:color="auto" w:sz="4" w:space="0"/>
              <w:bottom w:val="single" w:color="auto" w:sz="4" w:space="0"/>
              <w:right w:val="single" w:color="auto" w:sz="4" w:space="0"/>
            </w:tcBorders>
            <w:noWrap w:val="0"/>
            <w:vAlign w:val="center"/>
          </w:tcPr>
          <w:p w14:paraId="3B6F3461">
            <w:pPr>
              <w:shd w:val="clear"/>
              <w:spacing w:line="40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序号</w:t>
            </w:r>
          </w:p>
        </w:tc>
        <w:tc>
          <w:tcPr>
            <w:tcW w:w="1392" w:type="dxa"/>
            <w:tcBorders>
              <w:top w:val="single" w:color="auto" w:sz="4" w:space="0"/>
              <w:left w:val="single" w:color="auto" w:sz="4" w:space="0"/>
              <w:bottom w:val="single" w:color="auto" w:sz="4" w:space="0"/>
              <w:right w:val="single" w:color="auto" w:sz="4" w:space="0"/>
            </w:tcBorders>
            <w:noWrap w:val="0"/>
            <w:vAlign w:val="center"/>
          </w:tcPr>
          <w:p w14:paraId="602B6D4F">
            <w:pPr>
              <w:shd w:val="clear"/>
              <w:spacing w:line="40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分项</w:t>
            </w:r>
            <w:r>
              <w:rPr>
                <w:rFonts w:hint="eastAsia" w:ascii="仿宋" w:hAnsi="仿宋" w:eastAsia="仿宋" w:cs="仿宋"/>
                <w:color w:val="auto"/>
                <w:szCs w:val="21"/>
                <w:highlight w:val="none"/>
              </w:rPr>
              <w:t>名称</w:t>
            </w:r>
          </w:p>
        </w:tc>
        <w:tc>
          <w:tcPr>
            <w:tcW w:w="1260" w:type="dxa"/>
            <w:tcBorders>
              <w:top w:val="single" w:color="auto" w:sz="4" w:space="0"/>
              <w:left w:val="single" w:color="auto" w:sz="4" w:space="0"/>
              <w:bottom w:val="single" w:color="auto" w:sz="4" w:space="0"/>
              <w:right w:val="single" w:color="auto" w:sz="4" w:space="0"/>
            </w:tcBorders>
            <w:noWrap w:val="0"/>
            <w:vAlign w:val="center"/>
          </w:tcPr>
          <w:p w14:paraId="03054D67">
            <w:pPr>
              <w:shd w:val="clear"/>
              <w:spacing w:line="40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运维时间</w:t>
            </w:r>
          </w:p>
        </w:tc>
        <w:tc>
          <w:tcPr>
            <w:tcW w:w="1125" w:type="dxa"/>
            <w:tcBorders>
              <w:top w:val="single" w:color="auto" w:sz="4" w:space="0"/>
              <w:left w:val="single" w:color="auto" w:sz="4" w:space="0"/>
              <w:bottom w:val="single" w:color="auto" w:sz="4" w:space="0"/>
              <w:right w:val="single" w:color="auto" w:sz="4" w:space="0"/>
            </w:tcBorders>
            <w:noWrap w:val="0"/>
            <w:vAlign w:val="center"/>
          </w:tcPr>
          <w:p w14:paraId="4937EC19">
            <w:pPr>
              <w:shd w:val="clear"/>
              <w:spacing w:line="400" w:lineRule="exact"/>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台数</w:t>
            </w:r>
          </w:p>
        </w:tc>
        <w:tc>
          <w:tcPr>
            <w:tcW w:w="1155" w:type="dxa"/>
            <w:tcBorders>
              <w:top w:val="single" w:color="auto" w:sz="4" w:space="0"/>
              <w:left w:val="single" w:color="auto" w:sz="4" w:space="0"/>
              <w:bottom w:val="single" w:color="auto" w:sz="4" w:space="0"/>
              <w:right w:val="single" w:color="auto" w:sz="4" w:space="0"/>
            </w:tcBorders>
            <w:noWrap w:val="0"/>
            <w:vAlign w:val="center"/>
          </w:tcPr>
          <w:p w14:paraId="5CC0CF72">
            <w:pPr>
              <w:shd w:val="clear"/>
              <w:spacing w:line="40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单价</w:t>
            </w:r>
          </w:p>
        </w:tc>
        <w:tc>
          <w:tcPr>
            <w:tcW w:w="1095" w:type="dxa"/>
            <w:tcBorders>
              <w:top w:val="single" w:color="auto" w:sz="4" w:space="0"/>
              <w:left w:val="single" w:color="auto" w:sz="4" w:space="0"/>
              <w:bottom w:val="single" w:color="auto" w:sz="4" w:space="0"/>
              <w:right w:val="single" w:color="auto" w:sz="4" w:space="0"/>
            </w:tcBorders>
            <w:noWrap w:val="0"/>
            <w:vAlign w:val="center"/>
          </w:tcPr>
          <w:p w14:paraId="6854B855">
            <w:pPr>
              <w:shd w:val="clear"/>
              <w:spacing w:line="400" w:lineRule="exact"/>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合计</w:t>
            </w:r>
          </w:p>
        </w:tc>
        <w:tc>
          <w:tcPr>
            <w:tcW w:w="2071" w:type="dxa"/>
            <w:tcBorders>
              <w:top w:val="single" w:color="auto" w:sz="4" w:space="0"/>
              <w:left w:val="single" w:color="auto" w:sz="4" w:space="0"/>
              <w:bottom w:val="single" w:color="auto" w:sz="4" w:space="0"/>
              <w:right w:val="single" w:color="auto" w:sz="4" w:space="0"/>
            </w:tcBorders>
            <w:noWrap w:val="0"/>
            <w:vAlign w:val="center"/>
          </w:tcPr>
          <w:p w14:paraId="645618CD">
            <w:pPr>
              <w:shd w:val="clear"/>
              <w:spacing w:line="40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备注</w:t>
            </w:r>
          </w:p>
        </w:tc>
      </w:tr>
      <w:tr w14:paraId="7DC04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9" w:hRule="atLeast"/>
          <w:jc w:val="center"/>
        </w:trPr>
        <w:tc>
          <w:tcPr>
            <w:tcW w:w="838" w:type="dxa"/>
            <w:tcBorders>
              <w:top w:val="single" w:color="auto" w:sz="4" w:space="0"/>
              <w:left w:val="single" w:color="auto" w:sz="4" w:space="0"/>
              <w:right w:val="single" w:color="auto" w:sz="4" w:space="0"/>
            </w:tcBorders>
            <w:noWrap w:val="0"/>
            <w:vAlign w:val="center"/>
          </w:tcPr>
          <w:p w14:paraId="6642FEC4">
            <w:pPr>
              <w:shd w:val="clear"/>
              <w:spacing w:line="400" w:lineRule="exact"/>
              <w:jc w:val="center"/>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val="en-US" w:eastAsia="zh-CN"/>
              </w:rPr>
              <w:t>1</w:t>
            </w:r>
          </w:p>
        </w:tc>
        <w:tc>
          <w:tcPr>
            <w:tcW w:w="1392" w:type="dxa"/>
            <w:tcBorders>
              <w:top w:val="single" w:color="auto" w:sz="4" w:space="0"/>
              <w:left w:val="single" w:color="auto" w:sz="4" w:space="0"/>
              <w:right w:val="single" w:color="auto" w:sz="4" w:space="0"/>
            </w:tcBorders>
            <w:noWrap w:val="0"/>
            <w:vAlign w:val="center"/>
          </w:tcPr>
          <w:p w14:paraId="6656DCA9">
            <w:pPr>
              <w:shd w:val="clear"/>
              <w:spacing w:line="400" w:lineRule="exact"/>
              <w:jc w:val="center"/>
              <w:rPr>
                <w:rFonts w:hint="eastAsia" w:ascii="仿宋" w:hAnsi="仿宋" w:eastAsia="仿宋" w:cs="仿宋"/>
                <w:color w:val="auto"/>
                <w:szCs w:val="21"/>
                <w:highlight w:val="none"/>
              </w:rPr>
            </w:pPr>
            <w:r>
              <w:rPr>
                <w:rFonts w:hint="eastAsia" w:ascii="仿宋" w:hAnsi="仿宋" w:eastAsia="仿宋" w:cs="仿宋"/>
                <w:color w:val="auto"/>
                <w:spacing w:val="8"/>
                <w:szCs w:val="21"/>
                <w:highlight w:val="none"/>
              </w:rPr>
              <w:t>交通源空气污染治理设备</w:t>
            </w:r>
          </w:p>
        </w:tc>
        <w:tc>
          <w:tcPr>
            <w:tcW w:w="1260" w:type="dxa"/>
            <w:tcBorders>
              <w:top w:val="single" w:color="auto" w:sz="4" w:space="0"/>
              <w:left w:val="single" w:color="auto" w:sz="4" w:space="0"/>
              <w:bottom w:val="single" w:color="auto" w:sz="4" w:space="0"/>
              <w:right w:val="single" w:color="auto" w:sz="4" w:space="0"/>
            </w:tcBorders>
            <w:noWrap w:val="0"/>
            <w:vAlign w:val="center"/>
          </w:tcPr>
          <w:p w14:paraId="3B69F0AE">
            <w:pPr>
              <w:shd w:val="clear"/>
              <w:spacing w:line="400" w:lineRule="exact"/>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1年</w:t>
            </w:r>
          </w:p>
        </w:tc>
        <w:tc>
          <w:tcPr>
            <w:tcW w:w="1125" w:type="dxa"/>
            <w:tcBorders>
              <w:top w:val="single" w:color="auto" w:sz="4" w:space="0"/>
              <w:left w:val="single" w:color="auto" w:sz="4" w:space="0"/>
              <w:bottom w:val="single" w:color="auto" w:sz="4" w:space="0"/>
              <w:right w:val="single" w:color="auto" w:sz="4" w:space="0"/>
            </w:tcBorders>
            <w:noWrap w:val="0"/>
            <w:vAlign w:val="center"/>
          </w:tcPr>
          <w:p w14:paraId="012E8031">
            <w:pPr>
              <w:shd w:val="clear"/>
              <w:spacing w:line="400" w:lineRule="exact"/>
              <w:jc w:val="center"/>
              <w:rPr>
                <w:rFonts w:hint="eastAsia" w:ascii="仿宋" w:hAnsi="仿宋" w:eastAsia="仿宋" w:cs="仿宋"/>
                <w:color w:val="auto"/>
                <w:szCs w:val="21"/>
                <w:highlight w:val="none"/>
              </w:rPr>
            </w:pPr>
            <w:r>
              <w:rPr>
                <w:rFonts w:hint="eastAsia" w:ascii="仿宋" w:hAnsi="仿宋" w:eastAsia="仿宋" w:cs="仿宋"/>
                <w:color w:val="auto"/>
                <w:spacing w:val="8"/>
                <w:szCs w:val="21"/>
                <w:highlight w:val="none"/>
                <w:lang w:val="en-US" w:eastAsia="zh-CN"/>
              </w:rPr>
              <w:t>40</w:t>
            </w:r>
            <w:r>
              <w:rPr>
                <w:rFonts w:hint="eastAsia" w:ascii="仿宋" w:hAnsi="仿宋" w:eastAsia="仿宋" w:cs="仿宋"/>
                <w:color w:val="auto"/>
                <w:spacing w:val="8"/>
                <w:szCs w:val="21"/>
                <w:highlight w:val="none"/>
              </w:rPr>
              <w:t>台</w:t>
            </w:r>
          </w:p>
        </w:tc>
        <w:tc>
          <w:tcPr>
            <w:tcW w:w="1155" w:type="dxa"/>
            <w:tcBorders>
              <w:top w:val="single" w:color="auto" w:sz="4" w:space="0"/>
              <w:left w:val="single" w:color="auto" w:sz="4" w:space="0"/>
              <w:bottom w:val="single" w:color="auto" w:sz="4" w:space="0"/>
              <w:right w:val="single" w:color="auto" w:sz="4" w:space="0"/>
            </w:tcBorders>
            <w:noWrap w:val="0"/>
            <w:vAlign w:val="center"/>
          </w:tcPr>
          <w:p w14:paraId="461704F3">
            <w:pPr>
              <w:shd w:val="clear"/>
              <w:spacing w:line="40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万</w:t>
            </w:r>
            <w:r>
              <w:rPr>
                <w:rFonts w:hint="eastAsia" w:ascii="仿宋" w:hAnsi="仿宋" w:eastAsia="仿宋" w:cs="仿宋"/>
                <w:color w:val="auto"/>
                <w:szCs w:val="21"/>
                <w:highlight w:val="none"/>
              </w:rPr>
              <w:t>元</w:t>
            </w:r>
          </w:p>
        </w:tc>
        <w:tc>
          <w:tcPr>
            <w:tcW w:w="1095" w:type="dxa"/>
            <w:tcBorders>
              <w:top w:val="single" w:color="auto" w:sz="4" w:space="0"/>
              <w:left w:val="single" w:color="auto" w:sz="4" w:space="0"/>
              <w:bottom w:val="single" w:color="auto" w:sz="4" w:space="0"/>
              <w:right w:val="single" w:color="auto" w:sz="4" w:space="0"/>
            </w:tcBorders>
            <w:noWrap w:val="0"/>
            <w:vAlign w:val="center"/>
          </w:tcPr>
          <w:p w14:paraId="0A30DD4E">
            <w:pPr>
              <w:shd w:val="clear"/>
              <w:spacing w:line="40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万</w:t>
            </w:r>
            <w:r>
              <w:rPr>
                <w:rFonts w:hint="eastAsia" w:ascii="仿宋" w:hAnsi="仿宋" w:eastAsia="仿宋" w:cs="仿宋"/>
                <w:color w:val="auto"/>
                <w:szCs w:val="21"/>
                <w:highlight w:val="none"/>
              </w:rPr>
              <w:t>元</w:t>
            </w:r>
          </w:p>
        </w:tc>
        <w:tc>
          <w:tcPr>
            <w:tcW w:w="2071" w:type="dxa"/>
            <w:vMerge w:val="restart"/>
            <w:tcBorders>
              <w:top w:val="single" w:color="auto" w:sz="4" w:space="0"/>
              <w:left w:val="single" w:color="auto" w:sz="4" w:space="0"/>
              <w:right w:val="single" w:color="auto" w:sz="4" w:space="0"/>
            </w:tcBorders>
            <w:noWrap w:val="0"/>
            <w:vAlign w:val="center"/>
          </w:tcPr>
          <w:p w14:paraId="50626457">
            <w:pPr>
              <w:shd w:val="clear"/>
              <w:spacing w:line="400" w:lineRule="exact"/>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pacing w:val="8"/>
                <w:szCs w:val="21"/>
                <w:highlight w:val="none"/>
              </w:rPr>
              <w:t>运维服务期内，如因甲方要求或项目实际需要导致运维设备台数增</w:t>
            </w:r>
            <w:r>
              <w:rPr>
                <w:rFonts w:hint="eastAsia" w:ascii="仿宋" w:hAnsi="仿宋" w:eastAsia="仿宋" w:cs="仿宋"/>
                <w:color w:val="auto"/>
                <w:spacing w:val="8"/>
                <w:szCs w:val="21"/>
                <w:highlight w:val="none"/>
                <w:u w:val="none"/>
              </w:rPr>
              <w:t>减，</w:t>
            </w:r>
            <w:r>
              <w:rPr>
                <w:rFonts w:hint="eastAsia" w:ascii="仿宋" w:hAnsi="仿宋" w:eastAsia="仿宋" w:cs="仿宋"/>
                <w:color w:val="auto"/>
                <w:spacing w:val="8"/>
                <w:szCs w:val="21"/>
                <w:highlight w:val="none"/>
                <w:u w:val="none"/>
                <w:lang w:val="en-US" w:eastAsia="zh-CN"/>
              </w:rPr>
              <w:t>经</w:t>
            </w:r>
            <w:r>
              <w:rPr>
                <w:rFonts w:hint="eastAsia" w:ascii="仿宋" w:hAnsi="仿宋" w:eastAsia="仿宋" w:cs="仿宋"/>
                <w:color w:val="auto"/>
                <w:spacing w:val="8"/>
                <w:szCs w:val="21"/>
                <w:highlight w:val="none"/>
              </w:rPr>
              <w:t>双方确认，运维费按实际增减台数及实际运行天数折算</w:t>
            </w:r>
          </w:p>
        </w:tc>
      </w:tr>
      <w:tr w14:paraId="18426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65" w:hRule="atLeast"/>
          <w:jc w:val="center"/>
        </w:trPr>
        <w:tc>
          <w:tcPr>
            <w:tcW w:w="838" w:type="dxa"/>
            <w:tcBorders>
              <w:top w:val="single" w:color="auto" w:sz="4" w:space="0"/>
              <w:left w:val="single" w:color="auto" w:sz="4" w:space="0"/>
              <w:bottom w:val="single" w:color="auto" w:sz="4" w:space="0"/>
              <w:right w:val="single" w:color="auto" w:sz="4" w:space="0"/>
            </w:tcBorders>
            <w:noWrap w:val="0"/>
            <w:vAlign w:val="center"/>
          </w:tcPr>
          <w:p w14:paraId="12062251">
            <w:pPr>
              <w:shd w:val="clear"/>
              <w:spacing w:line="400" w:lineRule="exact"/>
              <w:jc w:val="center"/>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val="en-US" w:eastAsia="zh-CN"/>
              </w:rPr>
              <w:t>2</w:t>
            </w:r>
          </w:p>
        </w:tc>
        <w:tc>
          <w:tcPr>
            <w:tcW w:w="1392" w:type="dxa"/>
            <w:tcBorders>
              <w:top w:val="single" w:color="auto" w:sz="4" w:space="0"/>
              <w:left w:val="single" w:color="auto" w:sz="4" w:space="0"/>
              <w:bottom w:val="single" w:color="auto" w:sz="4" w:space="0"/>
              <w:right w:val="single" w:color="auto" w:sz="4" w:space="0"/>
            </w:tcBorders>
            <w:noWrap w:val="0"/>
            <w:vAlign w:val="center"/>
          </w:tcPr>
          <w:p w14:paraId="5E5041F9">
            <w:pPr>
              <w:shd w:val="clear"/>
              <w:spacing w:line="400" w:lineRule="exact"/>
              <w:jc w:val="center"/>
              <w:rPr>
                <w:rFonts w:hint="eastAsia" w:ascii="仿宋" w:hAnsi="仿宋" w:eastAsia="仿宋" w:cs="仿宋"/>
                <w:color w:val="auto"/>
                <w:szCs w:val="21"/>
                <w:highlight w:val="none"/>
              </w:rPr>
            </w:pPr>
            <w:r>
              <w:rPr>
                <w:rFonts w:hint="eastAsia" w:ascii="仿宋" w:hAnsi="仿宋" w:eastAsia="仿宋" w:cs="仿宋"/>
                <w:color w:val="auto"/>
                <w:spacing w:val="8"/>
                <w:szCs w:val="21"/>
                <w:highlight w:val="none"/>
              </w:rPr>
              <w:t>草场门隧道机动车尾气治理设备</w:t>
            </w:r>
          </w:p>
        </w:tc>
        <w:tc>
          <w:tcPr>
            <w:tcW w:w="1260" w:type="dxa"/>
            <w:tcBorders>
              <w:top w:val="single" w:color="auto" w:sz="4" w:space="0"/>
              <w:left w:val="single" w:color="auto" w:sz="4" w:space="0"/>
              <w:bottom w:val="single" w:color="auto" w:sz="4" w:space="0"/>
              <w:right w:val="single" w:color="auto" w:sz="4" w:space="0"/>
            </w:tcBorders>
            <w:noWrap w:val="0"/>
            <w:vAlign w:val="center"/>
          </w:tcPr>
          <w:p w14:paraId="59B33820">
            <w:pPr>
              <w:shd w:val="clear"/>
              <w:spacing w:line="400" w:lineRule="exact"/>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1年</w:t>
            </w:r>
          </w:p>
        </w:tc>
        <w:tc>
          <w:tcPr>
            <w:tcW w:w="1125" w:type="dxa"/>
            <w:tcBorders>
              <w:top w:val="single" w:color="auto" w:sz="4" w:space="0"/>
              <w:left w:val="single" w:color="auto" w:sz="4" w:space="0"/>
              <w:bottom w:val="single" w:color="auto" w:sz="4" w:space="0"/>
              <w:right w:val="single" w:color="auto" w:sz="4" w:space="0"/>
            </w:tcBorders>
            <w:noWrap w:val="0"/>
            <w:vAlign w:val="center"/>
          </w:tcPr>
          <w:p w14:paraId="1E490DF4">
            <w:pPr>
              <w:shd w:val="clear"/>
              <w:spacing w:line="400" w:lineRule="exact"/>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24台</w:t>
            </w:r>
          </w:p>
        </w:tc>
        <w:tc>
          <w:tcPr>
            <w:tcW w:w="1155" w:type="dxa"/>
            <w:tcBorders>
              <w:top w:val="single" w:color="auto" w:sz="4" w:space="0"/>
              <w:left w:val="single" w:color="auto" w:sz="4" w:space="0"/>
              <w:bottom w:val="single" w:color="auto" w:sz="4" w:space="0"/>
              <w:right w:val="single" w:color="auto" w:sz="4" w:space="0"/>
            </w:tcBorders>
            <w:noWrap w:val="0"/>
            <w:vAlign w:val="center"/>
          </w:tcPr>
          <w:p w14:paraId="284A7159">
            <w:pPr>
              <w:shd w:val="clear"/>
              <w:spacing w:line="40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万</w:t>
            </w:r>
            <w:r>
              <w:rPr>
                <w:rFonts w:hint="eastAsia" w:ascii="仿宋" w:hAnsi="仿宋" w:eastAsia="仿宋" w:cs="仿宋"/>
                <w:color w:val="auto"/>
                <w:szCs w:val="21"/>
                <w:highlight w:val="none"/>
              </w:rPr>
              <w:t>元</w:t>
            </w:r>
          </w:p>
        </w:tc>
        <w:tc>
          <w:tcPr>
            <w:tcW w:w="1095" w:type="dxa"/>
            <w:tcBorders>
              <w:top w:val="single" w:color="auto" w:sz="4" w:space="0"/>
              <w:left w:val="single" w:color="auto" w:sz="4" w:space="0"/>
              <w:bottom w:val="single" w:color="auto" w:sz="4" w:space="0"/>
              <w:right w:val="single" w:color="auto" w:sz="4" w:space="0"/>
            </w:tcBorders>
            <w:noWrap w:val="0"/>
            <w:vAlign w:val="center"/>
          </w:tcPr>
          <w:p w14:paraId="5F999550">
            <w:pPr>
              <w:shd w:val="clear"/>
              <w:spacing w:line="40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万</w:t>
            </w:r>
            <w:r>
              <w:rPr>
                <w:rFonts w:hint="eastAsia" w:ascii="仿宋" w:hAnsi="仿宋" w:eastAsia="仿宋" w:cs="仿宋"/>
                <w:color w:val="auto"/>
                <w:szCs w:val="21"/>
                <w:highlight w:val="none"/>
              </w:rPr>
              <w:t>元</w:t>
            </w:r>
          </w:p>
        </w:tc>
        <w:tc>
          <w:tcPr>
            <w:tcW w:w="2071" w:type="dxa"/>
            <w:vMerge w:val="continue"/>
            <w:tcBorders>
              <w:left w:val="single" w:color="auto" w:sz="4" w:space="0"/>
              <w:bottom w:val="single" w:color="auto" w:sz="4" w:space="0"/>
              <w:right w:val="single" w:color="auto" w:sz="4" w:space="0"/>
            </w:tcBorders>
            <w:noWrap w:val="0"/>
            <w:vAlign w:val="center"/>
          </w:tcPr>
          <w:p w14:paraId="3E269443">
            <w:pPr>
              <w:shd w:val="clear"/>
              <w:spacing w:line="400" w:lineRule="exact"/>
              <w:jc w:val="center"/>
              <w:rPr>
                <w:rFonts w:hint="eastAsia" w:ascii="仿宋" w:hAnsi="仿宋" w:eastAsia="仿宋" w:cs="仿宋"/>
                <w:color w:val="auto"/>
                <w:szCs w:val="21"/>
                <w:highlight w:val="none"/>
              </w:rPr>
            </w:pPr>
          </w:p>
        </w:tc>
      </w:tr>
      <w:tr w14:paraId="2346E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79" w:hRule="atLeast"/>
          <w:jc w:val="center"/>
        </w:trPr>
        <w:tc>
          <w:tcPr>
            <w:tcW w:w="838" w:type="dxa"/>
            <w:tcBorders>
              <w:top w:val="single" w:color="auto" w:sz="4" w:space="0"/>
              <w:left w:val="single" w:color="auto" w:sz="4" w:space="0"/>
              <w:bottom w:val="single" w:color="auto" w:sz="4" w:space="0"/>
              <w:right w:val="single" w:color="auto" w:sz="4" w:space="0"/>
            </w:tcBorders>
            <w:noWrap w:val="0"/>
            <w:vAlign w:val="center"/>
          </w:tcPr>
          <w:p w14:paraId="37A120DD">
            <w:pPr>
              <w:shd w:val="clear"/>
              <w:spacing w:line="400" w:lineRule="exact"/>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3</w:t>
            </w:r>
          </w:p>
        </w:tc>
        <w:tc>
          <w:tcPr>
            <w:tcW w:w="1392" w:type="dxa"/>
            <w:tcBorders>
              <w:top w:val="single" w:color="auto" w:sz="4" w:space="0"/>
              <w:left w:val="single" w:color="auto" w:sz="4" w:space="0"/>
              <w:bottom w:val="single" w:color="auto" w:sz="4" w:space="0"/>
              <w:right w:val="single" w:color="auto" w:sz="4" w:space="0"/>
            </w:tcBorders>
            <w:noWrap w:val="0"/>
            <w:vAlign w:val="center"/>
          </w:tcPr>
          <w:p w14:paraId="3BC33A1A">
            <w:pPr>
              <w:shd w:val="clear"/>
              <w:spacing w:line="400" w:lineRule="exact"/>
              <w:jc w:val="center"/>
              <w:rPr>
                <w:rFonts w:hint="eastAsia" w:ascii="仿宋" w:hAnsi="仿宋" w:eastAsia="仿宋" w:cs="仿宋"/>
                <w:color w:val="auto"/>
                <w:szCs w:val="21"/>
                <w:highlight w:val="none"/>
              </w:rPr>
            </w:pPr>
            <w:r>
              <w:rPr>
                <w:rFonts w:hint="eastAsia" w:ascii="仿宋" w:hAnsi="仿宋" w:eastAsia="仿宋" w:cs="仿宋"/>
                <w:color w:val="auto"/>
                <w:spacing w:val="8"/>
                <w:sz w:val="21"/>
                <w:szCs w:val="21"/>
                <w:highlight w:val="none"/>
                <w:lang w:val="en-US" w:eastAsia="zh-CN"/>
              </w:rPr>
              <w:t>草场门隧道机动车尾气治理设备维修（含安装）费</w:t>
            </w:r>
          </w:p>
        </w:tc>
        <w:tc>
          <w:tcPr>
            <w:tcW w:w="1260" w:type="dxa"/>
            <w:tcBorders>
              <w:top w:val="single" w:color="auto" w:sz="4" w:space="0"/>
              <w:left w:val="single" w:color="auto" w:sz="4" w:space="0"/>
              <w:bottom w:val="single" w:color="auto" w:sz="4" w:space="0"/>
              <w:right w:val="single" w:color="auto" w:sz="4" w:space="0"/>
            </w:tcBorders>
            <w:noWrap w:val="0"/>
            <w:vAlign w:val="center"/>
          </w:tcPr>
          <w:p w14:paraId="2B9ACB88">
            <w:pPr>
              <w:shd w:val="clear"/>
              <w:spacing w:line="400" w:lineRule="exact"/>
              <w:jc w:val="center"/>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1年</w:t>
            </w:r>
          </w:p>
        </w:tc>
        <w:tc>
          <w:tcPr>
            <w:tcW w:w="1125" w:type="dxa"/>
            <w:tcBorders>
              <w:top w:val="single" w:color="auto" w:sz="4" w:space="0"/>
              <w:left w:val="single" w:color="auto" w:sz="4" w:space="0"/>
              <w:bottom w:val="single" w:color="auto" w:sz="4" w:space="0"/>
              <w:right w:val="single" w:color="auto" w:sz="4" w:space="0"/>
            </w:tcBorders>
            <w:noWrap w:val="0"/>
            <w:vAlign w:val="center"/>
          </w:tcPr>
          <w:p w14:paraId="2AB50D86">
            <w:pPr>
              <w:shd w:val="clear"/>
              <w:spacing w:line="400" w:lineRule="exact"/>
              <w:jc w:val="center"/>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3台</w:t>
            </w:r>
          </w:p>
        </w:tc>
        <w:tc>
          <w:tcPr>
            <w:tcW w:w="1155" w:type="dxa"/>
            <w:tcBorders>
              <w:top w:val="single" w:color="auto" w:sz="4" w:space="0"/>
              <w:left w:val="single" w:color="auto" w:sz="4" w:space="0"/>
              <w:bottom w:val="single" w:color="auto" w:sz="4" w:space="0"/>
              <w:right w:val="single" w:color="auto" w:sz="4" w:space="0"/>
            </w:tcBorders>
            <w:noWrap w:val="0"/>
            <w:vAlign w:val="center"/>
          </w:tcPr>
          <w:p w14:paraId="6E36C2B9">
            <w:pPr>
              <w:shd w:val="clear"/>
              <w:spacing w:line="400" w:lineRule="exact"/>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w:t>
            </w:r>
          </w:p>
        </w:tc>
        <w:tc>
          <w:tcPr>
            <w:tcW w:w="1095" w:type="dxa"/>
            <w:tcBorders>
              <w:top w:val="single" w:color="auto" w:sz="4" w:space="0"/>
              <w:left w:val="single" w:color="auto" w:sz="4" w:space="0"/>
              <w:bottom w:val="single" w:color="auto" w:sz="4" w:space="0"/>
              <w:right w:val="single" w:color="auto" w:sz="4" w:space="0"/>
            </w:tcBorders>
            <w:noWrap w:val="0"/>
            <w:vAlign w:val="center"/>
          </w:tcPr>
          <w:p w14:paraId="183A8525">
            <w:pPr>
              <w:shd w:val="clear"/>
              <w:spacing w:line="400" w:lineRule="exact"/>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万元</w:t>
            </w:r>
          </w:p>
        </w:tc>
        <w:tc>
          <w:tcPr>
            <w:tcW w:w="2071" w:type="dxa"/>
            <w:tcBorders>
              <w:top w:val="single" w:color="auto" w:sz="4" w:space="0"/>
              <w:left w:val="single" w:color="auto" w:sz="4" w:space="0"/>
              <w:bottom w:val="single" w:color="auto" w:sz="4" w:space="0"/>
              <w:right w:val="single" w:color="auto" w:sz="4" w:space="0"/>
            </w:tcBorders>
            <w:noWrap w:val="0"/>
            <w:vAlign w:val="center"/>
          </w:tcPr>
          <w:p w14:paraId="5EBC3678">
            <w:pPr>
              <w:shd w:val="clear"/>
              <w:spacing w:line="400" w:lineRule="exact"/>
              <w:jc w:val="center"/>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此项仅设备维修（含安装），后期设备运维含在24台内。</w:t>
            </w:r>
          </w:p>
        </w:tc>
      </w:tr>
      <w:tr w14:paraId="15524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7" w:hRule="atLeast"/>
          <w:jc w:val="center"/>
        </w:trPr>
        <w:tc>
          <w:tcPr>
            <w:tcW w:w="2230" w:type="dxa"/>
            <w:gridSpan w:val="2"/>
            <w:tcBorders>
              <w:top w:val="single" w:color="auto" w:sz="4" w:space="0"/>
              <w:left w:val="single" w:color="auto" w:sz="4" w:space="0"/>
              <w:bottom w:val="single" w:color="auto" w:sz="4" w:space="0"/>
              <w:right w:val="single" w:color="auto" w:sz="4" w:space="0"/>
            </w:tcBorders>
            <w:noWrap w:val="0"/>
            <w:vAlign w:val="center"/>
          </w:tcPr>
          <w:p w14:paraId="1562C888">
            <w:pPr>
              <w:shd w:val="clear"/>
              <w:spacing w:line="40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合计总报价</w:t>
            </w:r>
          </w:p>
        </w:tc>
        <w:tc>
          <w:tcPr>
            <w:tcW w:w="6706" w:type="dxa"/>
            <w:gridSpan w:val="5"/>
            <w:tcBorders>
              <w:top w:val="single" w:color="auto" w:sz="4" w:space="0"/>
              <w:left w:val="single" w:color="auto" w:sz="4" w:space="0"/>
              <w:bottom w:val="single" w:color="auto" w:sz="4" w:space="0"/>
              <w:right w:val="single" w:color="auto" w:sz="4" w:space="0"/>
            </w:tcBorders>
            <w:noWrap w:val="0"/>
            <w:vAlign w:val="center"/>
          </w:tcPr>
          <w:p w14:paraId="38F0496A">
            <w:pPr>
              <w:shd w:val="clear"/>
              <w:spacing w:line="400" w:lineRule="exact"/>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rPr>
              <w:t xml:space="preserve">人民币（小写）       </w:t>
            </w:r>
            <w:r>
              <w:rPr>
                <w:rFonts w:hint="eastAsia" w:ascii="仿宋" w:hAnsi="仿宋" w:eastAsia="仿宋" w:cs="仿宋"/>
                <w:color w:val="auto"/>
                <w:szCs w:val="21"/>
                <w:highlight w:val="none"/>
                <w:lang w:val="en-US" w:eastAsia="zh-CN"/>
              </w:rPr>
              <w:t xml:space="preserve"> 万</w:t>
            </w:r>
            <w:r>
              <w:rPr>
                <w:rFonts w:hint="eastAsia" w:ascii="仿宋" w:hAnsi="仿宋" w:eastAsia="仿宋" w:cs="仿宋"/>
                <w:color w:val="auto"/>
                <w:szCs w:val="21"/>
                <w:highlight w:val="none"/>
              </w:rPr>
              <w:t>元</w:t>
            </w:r>
          </w:p>
        </w:tc>
      </w:tr>
      <w:tr w14:paraId="35734F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0" w:hRule="atLeast"/>
          <w:jc w:val="center"/>
        </w:trPr>
        <w:tc>
          <w:tcPr>
            <w:tcW w:w="8936" w:type="dxa"/>
            <w:gridSpan w:val="7"/>
            <w:tcBorders>
              <w:top w:val="single" w:color="auto" w:sz="4" w:space="0"/>
              <w:left w:val="single" w:color="auto" w:sz="4" w:space="0"/>
              <w:bottom w:val="single" w:color="auto" w:sz="4" w:space="0"/>
              <w:right w:val="single" w:color="auto" w:sz="4" w:space="0"/>
            </w:tcBorders>
            <w:noWrap w:val="0"/>
            <w:vAlign w:val="center"/>
          </w:tcPr>
          <w:p w14:paraId="2A08AA1D">
            <w:pPr>
              <w:shd w:val="clear"/>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本采购包中提供的符合本国产品标准的产品成本之和占该项目提供的全部产品成本之和的比例为***%。</w:t>
            </w:r>
          </w:p>
        </w:tc>
      </w:tr>
    </w:tbl>
    <w:p w14:paraId="17289199">
      <w:pPr>
        <w:widowControl/>
        <w:shd w:val="clear" w:color="auto"/>
        <w:spacing w:line="360" w:lineRule="auto"/>
        <w:jc w:val="left"/>
        <w:rPr>
          <w:rFonts w:hint="eastAsia" w:ascii="仿宋" w:hAnsi="仿宋" w:eastAsia="仿宋" w:cs="仿宋"/>
          <w:color w:val="auto"/>
          <w:kern w:val="0"/>
          <w:szCs w:val="21"/>
          <w:highlight w:val="none"/>
        </w:rPr>
      </w:pPr>
    </w:p>
    <w:p w14:paraId="62E04DBD">
      <w:pPr>
        <w:widowControl/>
        <w:shd w:val="clear" w:color="auto"/>
        <w:spacing w:line="360" w:lineRule="auto"/>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val="en-US" w:eastAsia="zh-CN"/>
        </w:rPr>
        <w:t>供应商</w:t>
      </w:r>
      <w:r>
        <w:rPr>
          <w:rFonts w:hint="eastAsia" w:ascii="仿宋" w:hAnsi="仿宋" w:eastAsia="仿宋" w:cs="仿宋"/>
          <w:color w:val="auto"/>
          <w:kern w:val="0"/>
          <w:szCs w:val="21"/>
          <w:highlight w:val="none"/>
          <w:lang w:eastAsia="zh-CN"/>
        </w:rPr>
        <w:t>（加盖电子公章）：      </w:t>
      </w:r>
    </w:p>
    <w:p w14:paraId="1F6581CF">
      <w:pPr>
        <w:pStyle w:val="15"/>
        <w:shd w:val="clear"/>
        <w:spacing w:line="360" w:lineRule="auto"/>
        <w:ind w:firstLine="0"/>
        <w:jc w:val="both"/>
        <w:rPr>
          <w:rFonts w:hint="eastAsia" w:ascii="仿宋" w:hAnsi="仿宋" w:eastAsia="仿宋" w:cs="仿宋"/>
          <w:color w:val="auto"/>
          <w:kern w:val="0"/>
          <w:szCs w:val="21"/>
          <w:highlight w:val="none"/>
        </w:rPr>
      </w:pPr>
      <w:r>
        <w:rPr>
          <w:rFonts w:hint="eastAsia" w:ascii="仿宋" w:hAnsi="仿宋" w:eastAsia="仿宋" w:cs="仿宋"/>
          <w:b w:val="0"/>
          <w:color w:val="auto"/>
          <w:kern w:val="0"/>
          <w:sz w:val="21"/>
          <w:szCs w:val="21"/>
          <w:highlight w:val="none"/>
          <w:lang w:val="en-US" w:eastAsia="zh-CN" w:bidi="ar-SA"/>
        </w:rPr>
        <w:t>日期：        年    月    日</w:t>
      </w:r>
      <w:r>
        <w:rPr>
          <w:rFonts w:hint="eastAsia" w:ascii="仿宋" w:hAnsi="仿宋" w:eastAsia="仿宋" w:cs="仿宋"/>
          <w:color w:val="auto"/>
          <w:kern w:val="0"/>
          <w:szCs w:val="21"/>
          <w:highlight w:val="none"/>
        </w:rPr>
        <w:t> </w:t>
      </w:r>
    </w:p>
    <w:p w14:paraId="67D3AF2F">
      <w:pPr>
        <w:widowControl/>
        <w:shd w:val="clear"/>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br w:type="page"/>
      </w:r>
    </w:p>
    <w:p w14:paraId="04AF72D1">
      <w:pPr>
        <w:widowControl/>
        <w:shd w:val="clear" w:color="auto"/>
        <w:spacing w:line="360" w:lineRule="auto"/>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 </w:t>
      </w:r>
      <w:r>
        <w:rPr>
          <w:rFonts w:hint="eastAsia" w:ascii="仿宋" w:hAnsi="仿宋" w:eastAsia="仿宋" w:cs="仿宋"/>
          <w:b/>
          <w:bCs/>
          <w:color w:val="auto"/>
          <w:kern w:val="0"/>
          <w:szCs w:val="21"/>
          <w:highlight w:val="none"/>
        </w:rPr>
        <w:t>附件四、采购需求偏离表格式</w:t>
      </w:r>
    </w:p>
    <w:p w14:paraId="04C5BC4A">
      <w:pPr>
        <w:widowControl/>
        <w:shd w:val="clear" w:color="auto"/>
        <w:spacing w:line="360" w:lineRule="auto"/>
        <w:ind w:left="435"/>
        <w:jc w:val="left"/>
        <w:rPr>
          <w:rFonts w:hint="eastAsia" w:ascii="仿宋" w:hAnsi="仿宋" w:eastAsia="仿宋" w:cs="仿宋"/>
          <w:color w:val="auto"/>
          <w:kern w:val="0"/>
          <w:szCs w:val="21"/>
          <w:highlight w:val="none"/>
        </w:rPr>
      </w:pPr>
      <w:r>
        <w:rPr>
          <w:rFonts w:hint="eastAsia" w:ascii="仿宋" w:hAnsi="仿宋" w:eastAsia="仿宋" w:cs="仿宋"/>
          <w:color w:val="auto"/>
          <w:kern w:val="0"/>
          <w:sz w:val="24"/>
          <w:highlight w:val="none"/>
        </w:rPr>
        <w:t> </w:t>
      </w:r>
    </w:p>
    <w:p w14:paraId="59346776">
      <w:pPr>
        <w:widowControl/>
        <w:shd w:val="clear" w:color="auto"/>
        <w:spacing w:line="360" w:lineRule="auto"/>
        <w:ind w:left="420"/>
        <w:jc w:val="center"/>
        <w:rPr>
          <w:rFonts w:hint="eastAsia" w:ascii="仿宋" w:hAnsi="仿宋" w:eastAsia="仿宋" w:cs="仿宋"/>
          <w:b/>
          <w:color w:val="auto"/>
          <w:kern w:val="0"/>
          <w:szCs w:val="21"/>
          <w:highlight w:val="none"/>
        </w:rPr>
      </w:pPr>
      <w:r>
        <w:rPr>
          <w:rFonts w:hint="eastAsia" w:ascii="仿宋" w:hAnsi="仿宋" w:eastAsia="仿宋" w:cs="仿宋"/>
          <w:b/>
          <w:color w:val="auto"/>
          <w:kern w:val="0"/>
          <w:sz w:val="36"/>
          <w:szCs w:val="36"/>
          <w:highlight w:val="none"/>
        </w:rPr>
        <w:t>采购需求偏离表</w:t>
      </w:r>
    </w:p>
    <w:p w14:paraId="21974D5D">
      <w:pPr>
        <w:widowControl/>
        <w:shd w:val="clear" w:color="auto"/>
        <w:spacing w:line="360" w:lineRule="auto"/>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                       </w:t>
      </w:r>
    </w:p>
    <w:p w14:paraId="532E10B0">
      <w:pPr>
        <w:widowControl/>
        <w:shd w:val="clear"/>
        <w:tabs>
          <w:tab w:val="left" w:pos="5397"/>
        </w:tabs>
        <w:spacing w:line="360" w:lineRule="auto"/>
        <w:ind w:firstLine="84" w:firstLineChars="40"/>
        <w:jc w:val="left"/>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项目名称：</w:t>
      </w:r>
      <w:r>
        <w:rPr>
          <w:rFonts w:hint="eastAsia" w:ascii="仿宋" w:hAnsi="仿宋" w:eastAsia="仿宋" w:cs="仿宋"/>
          <w:color w:val="auto"/>
          <w:kern w:val="0"/>
          <w:sz w:val="21"/>
          <w:szCs w:val="21"/>
          <w:highlight w:val="none"/>
        </w:rPr>
        <w:tab/>
      </w:r>
      <w:r>
        <w:rPr>
          <w:rFonts w:hint="eastAsia" w:ascii="仿宋" w:hAnsi="仿宋" w:eastAsia="仿宋" w:cs="仿宋"/>
          <w:color w:val="auto"/>
          <w:kern w:val="0"/>
          <w:sz w:val="21"/>
          <w:szCs w:val="21"/>
          <w:highlight w:val="none"/>
        </w:rPr>
        <w:t>项目编号：  </w:t>
      </w:r>
    </w:p>
    <w:tbl>
      <w:tblPr>
        <w:tblStyle w:val="49"/>
        <w:tblW w:w="85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42"/>
        <w:gridCol w:w="1678"/>
        <w:gridCol w:w="1931"/>
        <w:gridCol w:w="3012"/>
        <w:gridCol w:w="1246"/>
      </w:tblGrid>
      <w:tr w14:paraId="225E1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tcMar>
              <w:top w:w="0" w:type="dxa"/>
              <w:left w:w="10" w:type="dxa"/>
              <w:bottom w:w="0" w:type="dxa"/>
              <w:right w:w="10" w:type="dxa"/>
            </w:tcMar>
            <w:vAlign w:val="center"/>
          </w:tcPr>
          <w:p w14:paraId="45BF6309">
            <w:pPr>
              <w:widowControl/>
              <w:shd w:val="clear"/>
              <w:spacing w:line="360" w:lineRule="auto"/>
              <w:jc w:val="center"/>
              <w:rPr>
                <w:rFonts w:hint="eastAsia" w:ascii="仿宋" w:hAnsi="仿宋" w:eastAsia="仿宋" w:cs="仿宋"/>
                <w:b/>
                <w:color w:val="auto"/>
                <w:kern w:val="0"/>
                <w:sz w:val="21"/>
                <w:szCs w:val="21"/>
                <w:highlight w:val="none"/>
              </w:rPr>
            </w:pPr>
            <w:r>
              <w:rPr>
                <w:rFonts w:hint="eastAsia" w:ascii="仿宋" w:hAnsi="仿宋" w:eastAsia="仿宋" w:cs="仿宋"/>
                <w:b/>
                <w:color w:val="auto"/>
                <w:kern w:val="0"/>
                <w:sz w:val="21"/>
                <w:szCs w:val="21"/>
                <w:highlight w:val="none"/>
              </w:rPr>
              <w:t>序号</w:t>
            </w:r>
          </w:p>
        </w:tc>
        <w:tc>
          <w:tcPr>
            <w:tcW w:w="1678" w:type="dxa"/>
            <w:tcMar>
              <w:top w:w="0" w:type="dxa"/>
              <w:left w:w="10" w:type="dxa"/>
              <w:bottom w:w="0" w:type="dxa"/>
              <w:right w:w="10" w:type="dxa"/>
            </w:tcMar>
            <w:vAlign w:val="center"/>
          </w:tcPr>
          <w:p w14:paraId="2E7730CD">
            <w:pPr>
              <w:widowControl/>
              <w:shd w:val="clear"/>
              <w:spacing w:line="360" w:lineRule="auto"/>
              <w:jc w:val="center"/>
              <w:rPr>
                <w:rFonts w:hint="eastAsia" w:ascii="仿宋" w:hAnsi="仿宋" w:eastAsia="仿宋" w:cs="仿宋"/>
                <w:b/>
                <w:color w:val="auto"/>
                <w:kern w:val="0"/>
                <w:sz w:val="21"/>
                <w:szCs w:val="21"/>
                <w:highlight w:val="none"/>
              </w:rPr>
            </w:pPr>
            <w:r>
              <w:rPr>
                <w:rFonts w:hint="eastAsia" w:ascii="仿宋" w:hAnsi="仿宋" w:eastAsia="仿宋" w:cs="仿宋"/>
                <w:b/>
                <w:color w:val="auto"/>
                <w:kern w:val="0"/>
                <w:sz w:val="21"/>
                <w:szCs w:val="21"/>
                <w:highlight w:val="none"/>
              </w:rPr>
              <w:t>招标文件条目号</w:t>
            </w:r>
          </w:p>
        </w:tc>
        <w:tc>
          <w:tcPr>
            <w:tcW w:w="1931" w:type="dxa"/>
            <w:tcMar>
              <w:top w:w="0" w:type="dxa"/>
              <w:left w:w="10" w:type="dxa"/>
              <w:bottom w:w="0" w:type="dxa"/>
              <w:right w:w="10" w:type="dxa"/>
            </w:tcMar>
            <w:vAlign w:val="center"/>
          </w:tcPr>
          <w:p w14:paraId="7FB999A6">
            <w:pPr>
              <w:widowControl/>
              <w:shd w:val="clear"/>
              <w:spacing w:line="360" w:lineRule="auto"/>
              <w:jc w:val="center"/>
              <w:rPr>
                <w:rFonts w:hint="eastAsia" w:ascii="仿宋" w:hAnsi="仿宋" w:eastAsia="仿宋" w:cs="仿宋"/>
                <w:b/>
                <w:color w:val="auto"/>
                <w:kern w:val="0"/>
                <w:sz w:val="21"/>
                <w:szCs w:val="21"/>
                <w:highlight w:val="none"/>
              </w:rPr>
            </w:pPr>
            <w:r>
              <w:rPr>
                <w:rFonts w:hint="eastAsia" w:ascii="仿宋" w:hAnsi="仿宋" w:eastAsia="仿宋" w:cs="仿宋"/>
                <w:b/>
                <w:color w:val="auto"/>
                <w:kern w:val="0"/>
                <w:sz w:val="21"/>
                <w:szCs w:val="21"/>
                <w:highlight w:val="none"/>
              </w:rPr>
              <w:t>条款内容</w:t>
            </w:r>
          </w:p>
        </w:tc>
        <w:tc>
          <w:tcPr>
            <w:tcW w:w="3012" w:type="dxa"/>
            <w:tcMar>
              <w:top w:w="0" w:type="dxa"/>
              <w:left w:w="10" w:type="dxa"/>
              <w:bottom w:w="0" w:type="dxa"/>
              <w:right w:w="10" w:type="dxa"/>
            </w:tcMar>
            <w:vAlign w:val="center"/>
          </w:tcPr>
          <w:p w14:paraId="345C82E0">
            <w:pPr>
              <w:widowControl/>
              <w:shd w:val="clear"/>
              <w:spacing w:line="360" w:lineRule="auto"/>
              <w:jc w:val="center"/>
              <w:rPr>
                <w:rFonts w:hint="eastAsia" w:ascii="仿宋" w:hAnsi="仿宋" w:eastAsia="仿宋" w:cs="仿宋"/>
                <w:b/>
                <w:color w:val="auto"/>
                <w:kern w:val="0"/>
                <w:sz w:val="21"/>
                <w:szCs w:val="21"/>
                <w:highlight w:val="none"/>
              </w:rPr>
            </w:pPr>
            <w:r>
              <w:rPr>
                <w:rFonts w:hint="eastAsia" w:ascii="仿宋" w:hAnsi="仿宋" w:eastAsia="仿宋" w:cs="仿宋"/>
                <w:b/>
                <w:color w:val="auto"/>
                <w:kern w:val="0"/>
                <w:sz w:val="21"/>
                <w:szCs w:val="21"/>
                <w:highlight w:val="none"/>
              </w:rPr>
              <w:t>投标响应</w:t>
            </w:r>
          </w:p>
        </w:tc>
        <w:tc>
          <w:tcPr>
            <w:tcW w:w="1246" w:type="dxa"/>
            <w:tcMar>
              <w:top w:w="0" w:type="dxa"/>
              <w:left w:w="10" w:type="dxa"/>
              <w:bottom w:w="0" w:type="dxa"/>
              <w:right w:w="10" w:type="dxa"/>
            </w:tcMar>
            <w:vAlign w:val="center"/>
          </w:tcPr>
          <w:p w14:paraId="4416D190">
            <w:pPr>
              <w:widowControl/>
              <w:shd w:val="clear"/>
              <w:spacing w:line="360" w:lineRule="auto"/>
              <w:jc w:val="center"/>
              <w:rPr>
                <w:rFonts w:hint="eastAsia" w:ascii="仿宋" w:hAnsi="仿宋" w:eastAsia="仿宋" w:cs="仿宋"/>
                <w:b/>
                <w:color w:val="auto"/>
                <w:kern w:val="0"/>
                <w:sz w:val="21"/>
                <w:szCs w:val="21"/>
                <w:highlight w:val="none"/>
              </w:rPr>
            </w:pPr>
            <w:r>
              <w:rPr>
                <w:rFonts w:hint="eastAsia" w:ascii="仿宋" w:hAnsi="仿宋" w:eastAsia="仿宋" w:cs="仿宋"/>
                <w:b/>
                <w:color w:val="auto"/>
                <w:kern w:val="0"/>
                <w:sz w:val="21"/>
                <w:szCs w:val="21"/>
                <w:highlight w:val="none"/>
              </w:rPr>
              <w:t>偏离</w:t>
            </w:r>
          </w:p>
        </w:tc>
      </w:tr>
      <w:tr w14:paraId="5084D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tcMar>
              <w:top w:w="0" w:type="dxa"/>
              <w:left w:w="10" w:type="dxa"/>
              <w:bottom w:w="0" w:type="dxa"/>
              <w:right w:w="10" w:type="dxa"/>
            </w:tcMar>
            <w:vAlign w:val="center"/>
          </w:tcPr>
          <w:p w14:paraId="296E6710">
            <w:pPr>
              <w:widowControl/>
              <w:shd w:val="clear"/>
              <w:spacing w:line="36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 </w:t>
            </w:r>
          </w:p>
        </w:tc>
        <w:tc>
          <w:tcPr>
            <w:tcW w:w="1678" w:type="dxa"/>
            <w:tcMar>
              <w:top w:w="0" w:type="dxa"/>
              <w:left w:w="10" w:type="dxa"/>
              <w:bottom w:w="0" w:type="dxa"/>
              <w:right w:w="10" w:type="dxa"/>
            </w:tcMar>
            <w:vAlign w:val="center"/>
          </w:tcPr>
          <w:p w14:paraId="48B761A8">
            <w:pPr>
              <w:widowControl/>
              <w:shd w:val="clear"/>
              <w:spacing w:line="36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 </w:t>
            </w:r>
          </w:p>
        </w:tc>
        <w:tc>
          <w:tcPr>
            <w:tcW w:w="1931" w:type="dxa"/>
            <w:tcMar>
              <w:top w:w="0" w:type="dxa"/>
              <w:left w:w="10" w:type="dxa"/>
              <w:bottom w:w="0" w:type="dxa"/>
              <w:right w:w="10" w:type="dxa"/>
            </w:tcMar>
            <w:vAlign w:val="center"/>
          </w:tcPr>
          <w:p w14:paraId="2D1C575D">
            <w:pPr>
              <w:widowControl/>
              <w:shd w:val="clear"/>
              <w:spacing w:line="36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 </w:t>
            </w:r>
          </w:p>
        </w:tc>
        <w:tc>
          <w:tcPr>
            <w:tcW w:w="3012" w:type="dxa"/>
            <w:tcMar>
              <w:top w:w="0" w:type="dxa"/>
              <w:left w:w="10" w:type="dxa"/>
              <w:bottom w:w="0" w:type="dxa"/>
              <w:right w:w="10" w:type="dxa"/>
            </w:tcMar>
            <w:vAlign w:val="center"/>
          </w:tcPr>
          <w:p w14:paraId="4A336588">
            <w:pPr>
              <w:widowControl/>
              <w:shd w:val="clear"/>
              <w:spacing w:line="36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 </w:t>
            </w:r>
          </w:p>
        </w:tc>
        <w:tc>
          <w:tcPr>
            <w:tcW w:w="1246" w:type="dxa"/>
            <w:tcMar>
              <w:top w:w="0" w:type="dxa"/>
              <w:left w:w="10" w:type="dxa"/>
              <w:bottom w:w="0" w:type="dxa"/>
              <w:right w:w="10" w:type="dxa"/>
            </w:tcMar>
            <w:vAlign w:val="center"/>
          </w:tcPr>
          <w:p w14:paraId="0F39C489">
            <w:pPr>
              <w:widowControl/>
              <w:shd w:val="clear"/>
              <w:spacing w:line="36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 </w:t>
            </w:r>
          </w:p>
        </w:tc>
      </w:tr>
      <w:tr w14:paraId="58584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tcMar>
              <w:top w:w="0" w:type="dxa"/>
              <w:left w:w="10" w:type="dxa"/>
              <w:bottom w:w="0" w:type="dxa"/>
              <w:right w:w="10" w:type="dxa"/>
            </w:tcMar>
            <w:vAlign w:val="center"/>
          </w:tcPr>
          <w:p w14:paraId="1B11F607">
            <w:pPr>
              <w:widowControl/>
              <w:shd w:val="clear"/>
              <w:spacing w:line="36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 </w:t>
            </w:r>
          </w:p>
        </w:tc>
        <w:tc>
          <w:tcPr>
            <w:tcW w:w="1678" w:type="dxa"/>
            <w:tcMar>
              <w:top w:w="0" w:type="dxa"/>
              <w:left w:w="10" w:type="dxa"/>
              <w:bottom w:w="0" w:type="dxa"/>
              <w:right w:w="10" w:type="dxa"/>
            </w:tcMar>
            <w:vAlign w:val="center"/>
          </w:tcPr>
          <w:p w14:paraId="525056D6">
            <w:pPr>
              <w:widowControl/>
              <w:shd w:val="clear"/>
              <w:spacing w:line="36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 </w:t>
            </w:r>
          </w:p>
        </w:tc>
        <w:tc>
          <w:tcPr>
            <w:tcW w:w="1931" w:type="dxa"/>
            <w:tcMar>
              <w:top w:w="0" w:type="dxa"/>
              <w:left w:w="10" w:type="dxa"/>
              <w:bottom w:w="0" w:type="dxa"/>
              <w:right w:w="10" w:type="dxa"/>
            </w:tcMar>
            <w:vAlign w:val="center"/>
          </w:tcPr>
          <w:p w14:paraId="3B4689BC">
            <w:pPr>
              <w:widowControl/>
              <w:shd w:val="clear"/>
              <w:spacing w:line="36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 </w:t>
            </w:r>
          </w:p>
        </w:tc>
        <w:tc>
          <w:tcPr>
            <w:tcW w:w="3012" w:type="dxa"/>
            <w:tcMar>
              <w:top w:w="0" w:type="dxa"/>
              <w:left w:w="10" w:type="dxa"/>
              <w:bottom w:w="0" w:type="dxa"/>
              <w:right w:w="10" w:type="dxa"/>
            </w:tcMar>
            <w:vAlign w:val="center"/>
          </w:tcPr>
          <w:p w14:paraId="6F0AC4FB">
            <w:pPr>
              <w:widowControl/>
              <w:shd w:val="clear"/>
              <w:spacing w:line="36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 </w:t>
            </w:r>
          </w:p>
        </w:tc>
        <w:tc>
          <w:tcPr>
            <w:tcW w:w="1246" w:type="dxa"/>
            <w:tcMar>
              <w:top w:w="0" w:type="dxa"/>
              <w:left w:w="10" w:type="dxa"/>
              <w:bottom w:w="0" w:type="dxa"/>
              <w:right w:w="10" w:type="dxa"/>
            </w:tcMar>
            <w:vAlign w:val="center"/>
          </w:tcPr>
          <w:p w14:paraId="562E6D9D">
            <w:pPr>
              <w:widowControl/>
              <w:shd w:val="clear"/>
              <w:spacing w:line="36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 </w:t>
            </w:r>
          </w:p>
        </w:tc>
      </w:tr>
      <w:tr w14:paraId="4F08C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tcMar>
              <w:top w:w="0" w:type="dxa"/>
              <w:left w:w="10" w:type="dxa"/>
              <w:bottom w:w="0" w:type="dxa"/>
              <w:right w:w="10" w:type="dxa"/>
            </w:tcMar>
            <w:vAlign w:val="center"/>
          </w:tcPr>
          <w:p w14:paraId="4C635D79">
            <w:pPr>
              <w:widowControl/>
              <w:shd w:val="clear"/>
              <w:spacing w:line="36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 </w:t>
            </w:r>
          </w:p>
        </w:tc>
        <w:tc>
          <w:tcPr>
            <w:tcW w:w="1678" w:type="dxa"/>
            <w:tcMar>
              <w:top w:w="0" w:type="dxa"/>
              <w:left w:w="10" w:type="dxa"/>
              <w:bottom w:w="0" w:type="dxa"/>
              <w:right w:w="10" w:type="dxa"/>
            </w:tcMar>
            <w:vAlign w:val="center"/>
          </w:tcPr>
          <w:p w14:paraId="351DA0A8">
            <w:pPr>
              <w:widowControl/>
              <w:shd w:val="clear"/>
              <w:spacing w:line="36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 </w:t>
            </w:r>
          </w:p>
        </w:tc>
        <w:tc>
          <w:tcPr>
            <w:tcW w:w="1931" w:type="dxa"/>
            <w:tcMar>
              <w:top w:w="0" w:type="dxa"/>
              <w:left w:w="10" w:type="dxa"/>
              <w:bottom w:w="0" w:type="dxa"/>
              <w:right w:w="10" w:type="dxa"/>
            </w:tcMar>
            <w:vAlign w:val="center"/>
          </w:tcPr>
          <w:p w14:paraId="4F752A1B">
            <w:pPr>
              <w:widowControl/>
              <w:shd w:val="clear"/>
              <w:spacing w:line="36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 </w:t>
            </w:r>
          </w:p>
        </w:tc>
        <w:tc>
          <w:tcPr>
            <w:tcW w:w="3012" w:type="dxa"/>
            <w:tcMar>
              <w:top w:w="0" w:type="dxa"/>
              <w:left w:w="10" w:type="dxa"/>
              <w:bottom w:w="0" w:type="dxa"/>
              <w:right w:w="10" w:type="dxa"/>
            </w:tcMar>
            <w:vAlign w:val="center"/>
          </w:tcPr>
          <w:p w14:paraId="66C6EF75">
            <w:pPr>
              <w:widowControl/>
              <w:shd w:val="clear"/>
              <w:spacing w:line="36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 </w:t>
            </w:r>
          </w:p>
        </w:tc>
        <w:tc>
          <w:tcPr>
            <w:tcW w:w="1246" w:type="dxa"/>
            <w:tcMar>
              <w:top w:w="0" w:type="dxa"/>
              <w:left w:w="10" w:type="dxa"/>
              <w:bottom w:w="0" w:type="dxa"/>
              <w:right w:w="10" w:type="dxa"/>
            </w:tcMar>
            <w:vAlign w:val="center"/>
          </w:tcPr>
          <w:p w14:paraId="0D9FDD56">
            <w:pPr>
              <w:widowControl/>
              <w:shd w:val="clear"/>
              <w:spacing w:line="36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 </w:t>
            </w:r>
          </w:p>
        </w:tc>
      </w:tr>
      <w:tr w14:paraId="4B3F0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tcMar>
              <w:top w:w="0" w:type="dxa"/>
              <w:left w:w="10" w:type="dxa"/>
              <w:bottom w:w="0" w:type="dxa"/>
              <w:right w:w="10" w:type="dxa"/>
            </w:tcMar>
            <w:vAlign w:val="center"/>
          </w:tcPr>
          <w:p w14:paraId="380FD189">
            <w:pPr>
              <w:widowControl/>
              <w:shd w:val="clear"/>
              <w:spacing w:line="360" w:lineRule="auto"/>
              <w:jc w:val="center"/>
              <w:rPr>
                <w:rFonts w:hint="eastAsia" w:ascii="仿宋" w:hAnsi="仿宋" w:eastAsia="仿宋" w:cs="仿宋"/>
                <w:color w:val="auto"/>
                <w:kern w:val="0"/>
                <w:sz w:val="21"/>
                <w:szCs w:val="21"/>
                <w:highlight w:val="none"/>
              </w:rPr>
            </w:pPr>
          </w:p>
        </w:tc>
        <w:tc>
          <w:tcPr>
            <w:tcW w:w="1678" w:type="dxa"/>
            <w:tcMar>
              <w:top w:w="0" w:type="dxa"/>
              <w:left w:w="10" w:type="dxa"/>
              <w:bottom w:w="0" w:type="dxa"/>
              <w:right w:w="10" w:type="dxa"/>
            </w:tcMar>
            <w:vAlign w:val="center"/>
          </w:tcPr>
          <w:p w14:paraId="6857AD46">
            <w:pPr>
              <w:widowControl/>
              <w:shd w:val="clear"/>
              <w:spacing w:line="360" w:lineRule="auto"/>
              <w:jc w:val="center"/>
              <w:rPr>
                <w:rFonts w:hint="eastAsia" w:ascii="仿宋" w:hAnsi="仿宋" w:eastAsia="仿宋" w:cs="仿宋"/>
                <w:color w:val="auto"/>
                <w:kern w:val="0"/>
                <w:sz w:val="21"/>
                <w:szCs w:val="21"/>
                <w:highlight w:val="none"/>
              </w:rPr>
            </w:pPr>
          </w:p>
        </w:tc>
        <w:tc>
          <w:tcPr>
            <w:tcW w:w="1931" w:type="dxa"/>
            <w:tcMar>
              <w:top w:w="0" w:type="dxa"/>
              <w:left w:w="10" w:type="dxa"/>
              <w:bottom w:w="0" w:type="dxa"/>
              <w:right w:w="10" w:type="dxa"/>
            </w:tcMar>
            <w:vAlign w:val="center"/>
          </w:tcPr>
          <w:p w14:paraId="34653025">
            <w:pPr>
              <w:widowControl/>
              <w:shd w:val="clear"/>
              <w:spacing w:line="360" w:lineRule="auto"/>
              <w:jc w:val="center"/>
              <w:rPr>
                <w:rFonts w:hint="eastAsia" w:ascii="仿宋" w:hAnsi="仿宋" w:eastAsia="仿宋" w:cs="仿宋"/>
                <w:color w:val="auto"/>
                <w:kern w:val="0"/>
                <w:sz w:val="21"/>
                <w:szCs w:val="21"/>
                <w:highlight w:val="none"/>
              </w:rPr>
            </w:pPr>
          </w:p>
        </w:tc>
        <w:tc>
          <w:tcPr>
            <w:tcW w:w="3012" w:type="dxa"/>
            <w:tcMar>
              <w:top w:w="0" w:type="dxa"/>
              <w:left w:w="10" w:type="dxa"/>
              <w:bottom w:w="0" w:type="dxa"/>
              <w:right w:w="10" w:type="dxa"/>
            </w:tcMar>
            <w:vAlign w:val="center"/>
          </w:tcPr>
          <w:p w14:paraId="1ACC9568">
            <w:pPr>
              <w:widowControl/>
              <w:shd w:val="clear"/>
              <w:spacing w:line="360" w:lineRule="auto"/>
              <w:jc w:val="center"/>
              <w:rPr>
                <w:rFonts w:hint="eastAsia" w:ascii="仿宋" w:hAnsi="仿宋" w:eastAsia="仿宋" w:cs="仿宋"/>
                <w:color w:val="auto"/>
                <w:kern w:val="0"/>
                <w:sz w:val="21"/>
                <w:szCs w:val="21"/>
                <w:highlight w:val="none"/>
              </w:rPr>
            </w:pPr>
          </w:p>
        </w:tc>
        <w:tc>
          <w:tcPr>
            <w:tcW w:w="1246" w:type="dxa"/>
            <w:tcMar>
              <w:top w:w="0" w:type="dxa"/>
              <w:left w:w="10" w:type="dxa"/>
              <w:bottom w:w="0" w:type="dxa"/>
              <w:right w:w="10" w:type="dxa"/>
            </w:tcMar>
            <w:vAlign w:val="center"/>
          </w:tcPr>
          <w:p w14:paraId="5B893727">
            <w:pPr>
              <w:widowControl/>
              <w:shd w:val="clear"/>
              <w:spacing w:line="360" w:lineRule="auto"/>
              <w:jc w:val="center"/>
              <w:rPr>
                <w:rFonts w:hint="eastAsia" w:ascii="仿宋" w:hAnsi="仿宋" w:eastAsia="仿宋" w:cs="仿宋"/>
                <w:color w:val="auto"/>
                <w:kern w:val="0"/>
                <w:sz w:val="21"/>
                <w:szCs w:val="21"/>
                <w:highlight w:val="none"/>
              </w:rPr>
            </w:pPr>
          </w:p>
        </w:tc>
      </w:tr>
      <w:tr w14:paraId="08B73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tcMar>
              <w:top w:w="0" w:type="dxa"/>
              <w:left w:w="10" w:type="dxa"/>
              <w:bottom w:w="0" w:type="dxa"/>
              <w:right w:w="10" w:type="dxa"/>
            </w:tcMar>
            <w:vAlign w:val="center"/>
          </w:tcPr>
          <w:p w14:paraId="0360BA31">
            <w:pPr>
              <w:widowControl/>
              <w:shd w:val="clear"/>
              <w:spacing w:line="360" w:lineRule="auto"/>
              <w:jc w:val="center"/>
              <w:rPr>
                <w:rFonts w:hint="eastAsia" w:ascii="仿宋" w:hAnsi="仿宋" w:eastAsia="仿宋" w:cs="仿宋"/>
                <w:color w:val="auto"/>
                <w:kern w:val="0"/>
                <w:sz w:val="21"/>
                <w:szCs w:val="21"/>
                <w:highlight w:val="none"/>
              </w:rPr>
            </w:pPr>
          </w:p>
        </w:tc>
        <w:tc>
          <w:tcPr>
            <w:tcW w:w="1678" w:type="dxa"/>
            <w:tcMar>
              <w:top w:w="0" w:type="dxa"/>
              <w:left w:w="10" w:type="dxa"/>
              <w:bottom w:w="0" w:type="dxa"/>
              <w:right w:w="10" w:type="dxa"/>
            </w:tcMar>
            <w:vAlign w:val="center"/>
          </w:tcPr>
          <w:p w14:paraId="3A7F197B">
            <w:pPr>
              <w:widowControl/>
              <w:shd w:val="clear"/>
              <w:spacing w:line="360" w:lineRule="auto"/>
              <w:jc w:val="center"/>
              <w:rPr>
                <w:rFonts w:hint="eastAsia" w:ascii="仿宋" w:hAnsi="仿宋" w:eastAsia="仿宋" w:cs="仿宋"/>
                <w:color w:val="auto"/>
                <w:kern w:val="0"/>
                <w:sz w:val="21"/>
                <w:szCs w:val="21"/>
                <w:highlight w:val="none"/>
              </w:rPr>
            </w:pPr>
          </w:p>
        </w:tc>
        <w:tc>
          <w:tcPr>
            <w:tcW w:w="1931" w:type="dxa"/>
            <w:tcMar>
              <w:top w:w="0" w:type="dxa"/>
              <w:left w:w="10" w:type="dxa"/>
              <w:bottom w:w="0" w:type="dxa"/>
              <w:right w:w="10" w:type="dxa"/>
            </w:tcMar>
            <w:vAlign w:val="center"/>
          </w:tcPr>
          <w:p w14:paraId="6E0AEC78">
            <w:pPr>
              <w:widowControl/>
              <w:shd w:val="clear"/>
              <w:spacing w:line="360" w:lineRule="auto"/>
              <w:jc w:val="center"/>
              <w:rPr>
                <w:rFonts w:hint="eastAsia" w:ascii="仿宋" w:hAnsi="仿宋" w:eastAsia="仿宋" w:cs="仿宋"/>
                <w:color w:val="auto"/>
                <w:kern w:val="0"/>
                <w:sz w:val="21"/>
                <w:szCs w:val="21"/>
                <w:highlight w:val="none"/>
              </w:rPr>
            </w:pPr>
          </w:p>
        </w:tc>
        <w:tc>
          <w:tcPr>
            <w:tcW w:w="3012" w:type="dxa"/>
            <w:tcMar>
              <w:top w:w="0" w:type="dxa"/>
              <w:left w:w="10" w:type="dxa"/>
              <w:bottom w:w="0" w:type="dxa"/>
              <w:right w:w="10" w:type="dxa"/>
            </w:tcMar>
            <w:vAlign w:val="center"/>
          </w:tcPr>
          <w:p w14:paraId="30E2D181">
            <w:pPr>
              <w:widowControl/>
              <w:shd w:val="clear"/>
              <w:spacing w:line="360" w:lineRule="auto"/>
              <w:jc w:val="center"/>
              <w:rPr>
                <w:rFonts w:hint="eastAsia" w:ascii="仿宋" w:hAnsi="仿宋" w:eastAsia="仿宋" w:cs="仿宋"/>
                <w:color w:val="auto"/>
                <w:kern w:val="0"/>
                <w:sz w:val="21"/>
                <w:szCs w:val="21"/>
                <w:highlight w:val="none"/>
              </w:rPr>
            </w:pPr>
          </w:p>
        </w:tc>
        <w:tc>
          <w:tcPr>
            <w:tcW w:w="1246" w:type="dxa"/>
            <w:tcMar>
              <w:top w:w="0" w:type="dxa"/>
              <w:left w:w="10" w:type="dxa"/>
              <w:bottom w:w="0" w:type="dxa"/>
              <w:right w:w="10" w:type="dxa"/>
            </w:tcMar>
            <w:vAlign w:val="center"/>
          </w:tcPr>
          <w:p w14:paraId="401DDADD">
            <w:pPr>
              <w:widowControl/>
              <w:shd w:val="clear"/>
              <w:spacing w:line="360" w:lineRule="auto"/>
              <w:jc w:val="center"/>
              <w:rPr>
                <w:rFonts w:hint="eastAsia" w:ascii="仿宋" w:hAnsi="仿宋" w:eastAsia="仿宋" w:cs="仿宋"/>
                <w:color w:val="auto"/>
                <w:kern w:val="0"/>
                <w:sz w:val="21"/>
                <w:szCs w:val="21"/>
                <w:highlight w:val="none"/>
              </w:rPr>
            </w:pPr>
          </w:p>
        </w:tc>
      </w:tr>
      <w:tr w14:paraId="58B7C3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tcMar>
              <w:top w:w="0" w:type="dxa"/>
              <w:left w:w="10" w:type="dxa"/>
              <w:bottom w:w="0" w:type="dxa"/>
              <w:right w:w="10" w:type="dxa"/>
            </w:tcMar>
            <w:vAlign w:val="center"/>
          </w:tcPr>
          <w:p w14:paraId="39F42787">
            <w:pPr>
              <w:widowControl/>
              <w:shd w:val="clear"/>
              <w:spacing w:line="360" w:lineRule="auto"/>
              <w:jc w:val="center"/>
              <w:rPr>
                <w:rFonts w:hint="eastAsia" w:ascii="仿宋" w:hAnsi="仿宋" w:eastAsia="仿宋" w:cs="仿宋"/>
                <w:color w:val="auto"/>
                <w:kern w:val="0"/>
                <w:sz w:val="21"/>
                <w:szCs w:val="21"/>
                <w:highlight w:val="none"/>
              </w:rPr>
            </w:pPr>
          </w:p>
        </w:tc>
        <w:tc>
          <w:tcPr>
            <w:tcW w:w="1678" w:type="dxa"/>
            <w:tcMar>
              <w:top w:w="0" w:type="dxa"/>
              <w:left w:w="10" w:type="dxa"/>
              <w:bottom w:w="0" w:type="dxa"/>
              <w:right w:w="10" w:type="dxa"/>
            </w:tcMar>
            <w:vAlign w:val="center"/>
          </w:tcPr>
          <w:p w14:paraId="0326478C">
            <w:pPr>
              <w:widowControl/>
              <w:shd w:val="clear"/>
              <w:spacing w:line="360" w:lineRule="auto"/>
              <w:jc w:val="center"/>
              <w:rPr>
                <w:rFonts w:hint="eastAsia" w:ascii="仿宋" w:hAnsi="仿宋" w:eastAsia="仿宋" w:cs="仿宋"/>
                <w:color w:val="auto"/>
                <w:kern w:val="0"/>
                <w:sz w:val="21"/>
                <w:szCs w:val="21"/>
                <w:highlight w:val="none"/>
              </w:rPr>
            </w:pPr>
          </w:p>
        </w:tc>
        <w:tc>
          <w:tcPr>
            <w:tcW w:w="1931" w:type="dxa"/>
            <w:tcMar>
              <w:top w:w="0" w:type="dxa"/>
              <w:left w:w="10" w:type="dxa"/>
              <w:bottom w:w="0" w:type="dxa"/>
              <w:right w:w="10" w:type="dxa"/>
            </w:tcMar>
            <w:vAlign w:val="center"/>
          </w:tcPr>
          <w:p w14:paraId="454D868A">
            <w:pPr>
              <w:widowControl/>
              <w:shd w:val="clear"/>
              <w:spacing w:line="360" w:lineRule="auto"/>
              <w:jc w:val="center"/>
              <w:rPr>
                <w:rFonts w:hint="eastAsia" w:ascii="仿宋" w:hAnsi="仿宋" w:eastAsia="仿宋" w:cs="仿宋"/>
                <w:color w:val="auto"/>
                <w:kern w:val="0"/>
                <w:sz w:val="21"/>
                <w:szCs w:val="21"/>
                <w:highlight w:val="none"/>
              </w:rPr>
            </w:pPr>
          </w:p>
        </w:tc>
        <w:tc>
          <w:tcPr>
            <w:tcW w:w="3012" w:type="dxa"/>
            <w:tcMar>
              <w:top w:w="0" w:type="dxa"/>
              <w:left w:w="10" w:type="dxa"/>
              <w:bottom w:w="0" w:type="dxa"/>
              <w:right w:w="10" w:type="dxa"/>
            </w:tcMar>
            <w:vAlign w:val="center"/>
          </w:tcPr>
          <w:p w14:paraId="0C2849ED">
            <w:pPr>
              <w:widowControl/>
              <w:shd w:val="clear"/>
              <w:spacing w:line="360" w:lineRule="auto"/>
              <w:jc w:val="center"/>
              <w:rPr>
                <w:rFonts w:hint="eastAsia" w:ascii="仿宋" w:hAnsi="仿宋" w:eastAsia="仿宋" w:cs="仿宋"/>
                <w:color w:val="auto"/>
                <w:kern w:val="0"/>
                <w:sz w:val="21"/>
                <w:szCs w:val="21"/>
                <w:highlight w:val="none"/>
              </w:rPr>
            </w:pPr>
          </w:p>
        </w:tc>
        <w:tc>
          <w:tcPr>
            <w:tcW w:w="1246" w:type="dxa"/>
            <w:tcMar>
              <w:top w:w="0" w:type="dxa"/>
              <w:left w:w="10" w:type="dxa"/>
              <w:bottom w:w="0" w:type="dxa"/>
              <w:right w:w="10" w:type="dxa"/>
            </w:tcMar>
            <w:vAlign w:val="center"/>
          </w:tcPr>
          <w:p w14:paraId="0B13173A">
            <w:pPr>
              <w:widowControl/>
              <w:shd w:val="clear"/>
              <w:spacing w:line="360" w:lineRule="auto"/>
              <w:jc w:val="center"/>
              <w:rPr>
                <w:rFonts w:hint="eastAsia" w:ascii="仿宋" w:hAnsi="仿宋" w:eastAsia="仿宋" w:cs="仿宋"/>
                <w:color w:val="auto"/>
                <w:kern w:val="0"/>
                <w:sz w:val="21"/>
                <w:szCs w:val="21"/>
                <w:highlight w:val="none"/>
              </w:rPr>
            </w:pPr>
          </w:p>
        </w:tc>
      </w:tr>
    </w:tbl>
    <w:p w14:paraId="6A9E075A">
      <w:pPr>
        <w:widowControl/>
        <w:shd w:val="clear" w:color="auto"/>
        <w:spacing w:line="360" w:lineRule="auto"/>
        <w:jc w:val="left"/>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说明：投标文件采购需求部分内容响应存在正偏离或负偏离的，请在本表中逐条列出。未列出的，视为响应</w:t>
      </w:r>
      <w:r>
        <w:rPr>
          <w:rFonts w:hint="eastAsia" w:ascii="仿宋" w:hAnsi="仿宋" w:eastAsia="仿宋" w:cs="仿宋"/>
          <w:color w:val="auto"/>
          <w:kern w:val="0"/>
          <w:sz w:val="21"/>
          <w:szCs w:val="21"/>
          <w:highlight w:val="none"/>
          <w:lang w:val="en-US" w:eastAsia="zh-CN"/>
        </w:rPr>
        <w:t>采购</w:t>
      </w:r>
      <w:r>
        <w:rPr>
          <w:rFonts w:hint="eastAsia" w:ascii="仿宋" w:hAnsi="仿宋" w:eastAsia="仿宋" w:cs="仿宋"/>
          <w:color w:val="auto"/>
          <w:kern w:val="0"/>
          <w:sz w:val="21"/>
          <w:szCs w:val="21"/>
          <w:highlight w:val="none"/>
        </w:rPr>
        <w:t>文件要求。如果行数不够，请自行增加。</w:t>
      </w:r>
    </w:p>
    <w:p w14:paraId="611E0B4E">
      <w:pPr>
        <w:widowControl/>
        <w:shd w:val="clear" w:color="auto"/>
        <w:spacing w:line="360" w:lineRule="auto"/>
        <w:jc w:val="left"/>
        <w:rPr>
          <w:rFonts w:hint="eastAsia" w:ascii="仿宋" w:hAnsi="仿宋" w:eastAsia="仿宋" w:cs="仿宋"/>
          <w:color w:val="auto"/>
          <w:kern w:val="0"/>
          <w:szCs w:val="21"/>
          <w:highlight w:val="none"/>
        </w:rPr>
      </w:pPr>
    </w:p>
    <w:p w14:paraId="4E43CB48">
      <w:pPr>
        <w:widowControl/>
        <w:shd w:val="clear" w:color="auto"/>
        <w:spacing w:line="360" w:lineRule="auto"/>
        <w:jc w:val="left"/>
        <w:rPr>
          <w:rFonts w:hint="eastAsia" w:ascii="仿宋" w:hAnsi="仿宋" w:eastAsia="仿宋" w:cs="仿宋"/>
          <w:color w:val="auto"/>
          <w:kern w:val="0"/>
          <w:szCs w:val="21"/>
          <w:highlight w:val="none"/>
        </w:rPr>
      </w:pPr>
    </w:p>
    <w:p w14:paraId="4D80D03C">
      <w:pPr>
        <w:widowControl/>
        <w:shd w:val="clear" w:color="auto"/>
        <w:spacing w:line="360" w:lineRule="auto"/>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val="en-US" w:eastAsia="zh-CN"/>
        </w:rPr>
        <w:t>供应商</w:t>
      </w:r>
      <w:r>
        <w:rPr>
          <w:rFonts w:hint="eastAsia" w:ascii="仿宋" w:hAnsi="仿宋" w:eastAsia="仿宋" w:cs="仿宋"/>
          <w:color w:val="auto"/>
          <w:kern w:val="0"/>
          <w:szCs w:val="21"/>
          <w:highlight w:val="none"/>
          <w:lang w:eastAsia="zh-CN"/>
        </w:rPr>
        <w:t>（加盖电子公章）：       </w:t>
      </w:r>
    </w:p>
    <w:p w14:paraId="66BC334D">
      <w:pPr>
        <w:pStyle w:val="15"/>
        <w:shd w:val="clear"/>
        <w:spacing w:line="360" w:lineRule="auto"/>
        <w:ind w:firstLine="0"/>
        <w:jc w:val="both"/>
        <w:rPr>
          <w:rFonts w:hint="eastAsia" w:ascii="仿宋" w:hAnsi="仿宋" w:eastAsia="仿宋" w:cs="仿宋"/>
          <w:color w:val="auto"/>
          <w:kern w:val="0"/>
          <w:szCs w:val="21"/>
          <w:highlight w:val="none"/>
        </w:rPr>
      </w:pPr>
      <w:r>
        <w:rPr>
          <w:rFonts w:hint="eastAsia" w:ascii="仿宋" w:hAnsi="仿宋" w:eastAsia="仿宋" w:cs="仿宋"/>
          <w:b w:val="0"/>
          <w:color w:val="auto"/>
          <w:kern w:val="0"/>
          <w:sz w:val="21"/>
          <w:szCs w:val="21"/>
          <w:highlight w:val="none"/>
          <w:lang w:val="en-US" w:eastAsia="zh-CN" w:bidi="ar-SA"/>
        </w:rPr>
        <w:t>日期：        年    月    日</w:t>
      </w:r>
      <w:r>
        <w:rPr>
          <w:rFonts w:hint="eastAsia" w:ascii="仿宋" w:hAnsi="仿宋" w:eastAsia="仿宋" w:cs="仿宋"/>
          <w:color w:val="auto"/>
          <w:kern w:val="0"/>
          <w:szCs w:val="21"/>
          <w:highlight w:val="none"/>
        </w:rPr>
        <w:t> </w:t>
      </w:r>
    </w:p>
    <w:p w14:paraId="42240DBA">
      <w:pPr>
        <w:widowControl/>
        <w:shd w:val="clear" w:color="auto"/>
        <w:spacing w:line="360" w:lineRule="auto"/>
        <w:jc w:val="left"/>
        <w:rPr>
          <w:rFonts w:hint="eastAsia" w:ascii="仿宋" w:hAnsi="仿宋" w:eastAsia="仿宋" w:cs="仿宋"/>
          <w:color w:val="auto"/>
          <w:kern w:val="0"/>
          <w:szCs w:val="21"/>
          <w:highlight w:val="none"/>
        </w:rPr>
      </w:pPr>
    </w:p>
    <w:p w14:paraId="011B346D">
      <w:pPr>
        <w:widowControl/>
        <w:shd w:val="clear" w:color="auto"/>
        <w:spacing w:line="360" w:lineRule="auto"/>
        <w:jc w:val="left"/>
        <w:rPr>
          <w:rFonts w:hint="eastAsia" w:ascii="仿宋" w:hAnsi="仿宋" w:eastAsia="仿宋" w:cs="仿宋"/>
          <w:color w:val="auto"/>
          <w:kern w:val="0"/>
          <w:szCs w:val="21"/>
          <w:highlight w:val="none"/>
        </w:rPr>
      </w:pPr>
    </w:p>
    <w:p w14:paraId="2F131ADE">
      <w:pPr>
        <w:widowControl/>
        <w:shd w:val="clear" w:color="auto"/>
        <w:spacing w:line="360" w:lineRule="auto"/>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 </w:t>
      </w:r>
    </w:p>
    <w:p w14:paraId="5F3C98A4">
      <w:pPr>
        <w:widowControl/>
        <w:shd w:val="clear" w:color="auto"/>
        <w:spacing w:line="360" w:lineRule="auto"/>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 </w:t>
      </w:r>
    </w:p>
    <w:p w14:paraId="2FC561CA">
      <w:pPr>
        <w:widowControl/>
        <w:shd w:val="clear" w:color="auto"/>
        <w:spacing w:line="360" w:lineRule="auto"/>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 </w:t>
      </w:r>
    </w:p>
    <w:p w14:paraId="0A87D469">
      <w:pPr>
        <w:widowControl/>
        <w:shd w:val="clear" w:color="auto"/>
        <w:spacing w:line="360" w:lineRule="auto"/>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 </w:t>
      </w:r>
    </w:p>
    <w:p w14:paraId="5AD3926A">
      <w:pPr>
        <w:widowControl/>
        <w:shd w:val="clear" w:color="auto"/>
        <w:spacing w:line="360" w:lineRule="auto"/>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 </w:t>
      </w:r>
    </w:p>
    <w:p w14:paraId="0206F9B9">
      <w:pPr>
        <w:widowControl/>
        <w:shd w:val="clear" w:color="auto"/>
        <w:spacing w:line="360" w:lineRule="auto"/>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 </w:t>
      </w:r>
    </w:p>
    <w:p w14:paraId="2045EFA6">
      <w:pPr>
        <w:widowControl/>
        <w:shd w:val="clear" w:color="auto"/>
        <w:spacing w:line="360" w:lineRule="auto"/>
        <w:jc w:val="left"/>
        <w:rPr>
          <w:rFonts w:hint="eastAsia" w:ascii="仿宋" w:hAnsi="仿宋" w:eastAsia="仿宋" w:cs="仿宋"/>
          <w:color w:val="auto"/>
          <w:kern w:val="0"/>
          <w:szCs w:val="21"/>
          <w:highlight w:val="none"/>
        </w:rPr>
      </w:pPr>
      <w:r>
        <w:rPr>
          <w:rFonts w:hint="eastAsia" w:ascii="仿宋" w:hAnsi="仿宋" w:eastAsia="仿宋" w:cs="仿宋"/>
          <w:b/>
          <w:bCs/>
          <w:color w:val="auto"/>
          <w:kern w:val="0"/>
          <w:szCs w:val="21"/>
          <w:highlight w:val="none"/>
        </w:rPr>
        <w:br w:type="page"/>
      </w:r>
      <w:r>
        <w:rPr>
          <w:rFonts w:hint="eastAsia" w:ascii="仿宋" w:hAnsi="仿宋" w:eastAsia="仿宋" w:cs="仿宋"/>
          <w:b/>
          <w:bCs/>
          <w:color w:val="auto"/>
          <w:kern w:val="0"/>
          <w:szCs w:val="21"/>
          <w:highlight w:val="none"/>
        </w:rPr>
        <w:t>附件五、商务条款偏离表格式</w:t>
      </w:r>
    </w:p>
    <w:p w14:paraId="4D07D2DC">
      <w:pPr>
        <w:widowControl/>
        <w:shd w:val="clear" w:color="auto"/>
        <w:spacing w:line="360" w:lineRule="auto"/>
        <w:ind w:firstLine="420"/>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 </w:t>
      </w:r>
    </w:p>
    <w:p w14:paraId="5E21FFC8">
      <w:pPr>
        <w:widowControl/>
        <w:shd w:val="clear" w:color="auto"/>
        <w:spacing w:line="360" w:lineRule="auto"/>
        <w:ind w:left="420"/>
        <w:jc w:val="center"/>
        <w:rPr>
          <w:rFonts w:hint="eastAsia" w:ascii="仿宋" w:hAnsi="仿宋" w:eastAsia="仿宋" w:cs="仿宋"/>
          <w:b/>
          <w:color w:val="auto"/>
          <w:kern w:val="0"/>
          <w:szCs w:val="21"/>
          <w:highlight w:val="none"/>
        </w:rPr>
      </w:pPr>
      <w:r>
        <w:rPr>
          <w:rFonts w:hint="eastAsia" w:ascii="仿宋" w:hAnsi="仿宋" w:eastAsia="仿宋" w:cs="仿宋"/>
          <w:b/>
          <w:color w:val="auto"/>
          <w:kern w:val="0"/>
          <w:sz w:val="36"/>
          <w:szCs w:val="36"/>
          <w:highlight w:val="none"/>
        </w:rPr>
        <w:t>商务条款偏离表</w:t>
      </w:r>
    </w:p>
    <w:p w14:paraId="1F685AA6">
      <w:pPr>
        <w:widowControl/>
        <w:shd w:val="clear" w:color="auto"/>
        <w:spacing w:line="360" w:lineRule="auto"/>
        <w:jc w:val="left"/>
        <w:rPr>
          <w:rFonts w:hint="eastAsia" w:ascii="仿宋" w:hAnsi="仿宋" w:eastAsia="仿宋" w:cs="仿宋"/>
          <w:color w:val="auto"/>
          <w:kern w:val="0"/>
          <w:szCs w:val="21"/>
          <w:highlight w:val="none"/>
        </w:rPr>
      </w:pPr>
      <w:r>
        <w:rPr>
          <w:rFonts w:hint="eastAsia" w:ascii="仿宋" w:hAnsi="仿宋" w:eastAsia="仿宋" w:cs="仿宋"/>
          <w:color w:val="auto"/>
          <w:kern w:val="0"/>
          <w:sz w:val="24"/>
          <w:highlight w:val="none"/>
        </w:rPr>
        <w:t> </w:t>
      </w:r>
    </w:p>
    <w:p w14:paraId="3763A7E0">
      <w:pPr>
        <w:widowControl/>
        <w:shd w:val="clear"/>
        <w:tabs>
          <w:tab w:val="left" w:pos="5366"/>
        </w:tabs>
        <w:spacing w:line="360" w:lineRule="auto"/>
        <w:ind w:firstLine="96" w:firstLineChars="46"/>
        <w:jc w:val="left"/>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项目名称：</w:t>
      </w:r>
      <w:r>
        <w:rPr>
          <w:rFonts w:hint="eastAsia" w:ascii="仿宋" w:hAnsi="仿宋" w:eastAsia="仿宋" w:cs="仿宋"/>
          <w:color w:val="auto"/>
          <w:kern w:val="0"/>
          <w:sz w:val="21"/>
          <w:szCs w:val="21"/>
          <w:highlight w:val="none"/>
        </w:rPr>
        <w:tab/>
      </w:r>
      <w:r>
        <w:rPr>
          <w:rFonts w:hint="eastAsia" w:ascii="仿宋" w:hAnsi="仿宋" w:eastAsia="仿宋" w:cs="仿宋"/>
          <w:color w:val="auto"/>
          <w:kern w:val="0"/>
          <w:sz w:val="21"/>
          <w:szCs w:val="21"/>
          <w:highlight w:val="none"/>
        </w:rPr>
        <w:t>项目编号：         </w:t>
      </w:r>
    </w:p>
    <w:tbl>
      <w:tblPr>
        <w:tblStyle w:val="49"/>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60"/>
        <w:gridCol w:w="1679"/>
        <w:gridCol w:w="2488"/>
        <w:gridCol w:w="3004"/>
        <w:gridCol w:w="1201"/>
      </w:tblGrid>
      <w:tr w14:paraId="60CBC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34895844">
            <w:pPr>
              <w:widowControl/>
              <w:shd w:val="clear"/>
              <w:spacing w:line="360" w:lineRule="auto"/>
              <w:jc w:val="center"/>
              <w:rPr>
                <w:rFonts w:hint="eastAsia" w:ascii="仿宋" w:hAnsi="仿宋" w:eastAsia="仿宋" w:cs="仿宋"/>
                <w:b/>
                <w:color w:val="auto"/>
                <w:kern w:val="0"/>
                <w:sz w:val="21"/>
                <w:szCs w:val="21"/>
                <w:highlight w:val="none"/>
              </w:rPr>
            </w:pPr>
            <w:r>
              <w:rPr>
                <w:rFonts w:hint="eastAsia" w:ascii="仿宋" w:hAnsi="仿宋" w:eastAsia="仿宋" w:cs="仿宋"/>
                <w:b/>
                <w:color w:val="auto"/>
                <w:kern w:val="0"/>
                <w:sz w:val="21"/>
                <w:szCs w:val="21"/>
                <w:highlight w:val="none"/>
              </w:rPr>
              <w:t>序号</w:t>
            </w:r>
          </w:p>
        </w:tc>
        <w:tc>
          <w:tcPr>
            <w:tcW w:w="1679" w:type="dxa"/>
            <w:tcMar>
              <w:top w:w="0" w:type="dxa"/>
              <w:left w:w="10" w:type="dxa"/>
              <w:bottom w:w="0" w:type="dxa"/>
              <w:right w:w="10" w:type="dxa"/>
            </w:tcMar>
            <w:vAlign w:val="center"/>
          </w:tcPr>
          <w:p w14:paraId="06DDC82B">
            <w:pPr>
              <w:widowControl/>
              <w:shd w:val="clear"/>
              <w:spacing w:line="360" w:lineRule="auto"/>
              <w:jc w:val="center"/>
              <w:rPr>
                <w:rFonts w:hint="eastAsia" w:ascii="仿宋" w:hAnsi="仿宋" w:eastAsia="仿宋" w:cs="仿宋"/>
                <w:b/>
                <w:color w:val="auto"/>
                <w:kern w:val="0"/>
                <w:sz w:val="21"/>
                <w:szCs w:val="21"/>
                <w:highlight w:val="none"/>
              </w:rPr>
            </w:pPr>
            <w:r>
              <w:rPr>
                <w:rFonts w:hint="eastAsia" w:ascii="仿宋" w:hAnsi="仿宋" w:eastAsia="仿宋" w:cs="仿宋"/>
                <w:b/>
                <w:color w:val="auto"/>
                <w:kern w:val="0"/>
                <w:sz w:val="21"/>
                <w:szCs w:val="21"/>
                <w:highlight w:val="none"/>
              </w:rPr>
              <w:t>招标文件条目号</w:t>
            </w:r>
          </w:p>
        </w:tc>
        <w:tc>
          <w:tcPr>
            <w:tcW w:w="2488" w:type="dxa"/>
            <w:tcMar>
              <w:top w:w="0" w:type="dxa"/>
              <w:left w:w="10" w:type="dxa"/>
              <w:bottom w:w="0" w:type="dxa"/>
              <w:right w:w="10" w:type="dxa"/>
            </w:tcMar>
            <w:vAlign w:val="center"/>
          </w:tcPr>
          <w:p w14:paraId="3780678A">
            <w:pPr>
              <w:widowControl/>
              <w:shd w:val="clear"/>
              <w:spacing w:line="360" w:lineRule="auto"/>
              <w:jc w:val="center"/>
              <w:rPr>
                <w:rFonts w:hint="eastAsia" w:ascii="仿宋" w:hAnsi="仿宋" w:eastAsia="仿宋" w:cs="仿宋"/>
                <w:b/>
                <w:color w:val="auto"/>
                <w:kern w:val="0"/>
                <w:sz w:val="21"/>
                <w:szCs w:val="21"/>
                <w:highlight w:val="none"/>
              </w:rPr>
            </w:pPr>
            <w:r>
              <w:rPr>
                <w:rFonts w:hint="eastAsia" w:ascii="仿宋" w:hAnsi="仿宋" w:eastAsia="仿宋" w:cs="仿宋"/>
                <w:b/>
                <w:color w:val="auto"/>
                <w:kern w:val="0"/>
                <w:sz w:val="21"/>
                <w:szCs w:val="21"/>
                <w:highlight w:val="none"/>
              </w:rPr>
              <w:t>条款内容</w:t>
            </w:r>
          </w:p>
        </w:tc>
        <w:tc>
          <w:tcPr>
            <w:tcW w:w="3004" w:type="dxa"/>
            <w:tcMar>
              <w:top w:w="0" w:type="dxa"/>
              <w:left w:w="10" w:type="dxa"/>
              <w:bottom w:w="0" w:type="dxa"/>
              <w:right w:w="10" w:type="dxa"/>
            </w:tcMar>
            <w:vAlign w:val="center"/>
          </w:tcPr>
          <w:p w14:paraId="26A433B7">
            <w:pPr>
              <w:widowControl/>
              <w:shd w:val="clear"/>
              <w:spacing w:line="360" w:lineRule="auto"/>
              <w:jc w:val="center"/>
              <w:rPr>
                <w:rFonts w:hint="eastAsia" w:ascii="仿宋" w:hAnsi="仿宋" w:eastAsia="仿宋" w:cs="仿宋"/>
                <w:b/>
                <w:color w:val="auto"/>
                <w:kern w:val="0"/>
                <w:sz w:val="21"/>
                <w:szCs w:val="21"/>
                <w:highlight w:val="none"/>
              </w:rPr>
            </w:pPr>
            <w:r>
              <w:rPr>
                <w:rFonts w:hint="eastAsia" w:ascii="仿宋" w:hAnsi="仿宋" w:eastAsia="仿宋" w:cs="仿宋"/>
                <w:b/>
                <w:color w:val="auto"/>
                <w:kern w:val="0"/>
                <w:sz w:val="21"/>
                <w:szCs w:val="21"/>
                <w:highlight w:val="none"/>
              </w:rPr>
              <w:t>投标响应</w:t>
            </w:r>
          </w:p>
        </w:tc>
        <w:tc>
          <w:tcPr>
            <w:tcW w:w="1201" w:type="dxa"/>
            <w:tcMar>
              <w:top w:w="0" w:type="dxa"/>
              <w:left w:w="10" w:type="dxa"/>
              <w:bottom w:w="0" w:type="dxa"/>
              <w:right w:w="10" w:type="dxa"/>
            </w:tcMar>
            <w:vAlign w:val="center"/>
          </w:tcPr>
          <w:p w14:paraId="5A857C1B">
            <w:pPr>
              <w:widowControl/>
              <w:shd w:val="clear"/>
              <w:spacing w:line="360" w:lineRule="auto"/>
              <w:jc w:val="center"/>
              <w:rPr>
                <w:rFonts w:hint="eastAsia" w:ascii="仿宋" w:hAnsi="仿宋" w:eastAsia="仿宋" w:cs="仿宋"/>
                <w:b/>
                <w:color w:val="auto"/>
                <w:kern w:val="0"/>
                <w:sz w:val="21"/>
                <w:szCs w:val="21"/>
                <w:highlight w:val="none"/>
              </w:rPr>
            </w:pPr>
            <w:r>
              <w:rPr>
                <w:rFonts w:hint="eastAsia" w:ascii="仿宋" w:hAnsi="仿宋" w:eastAsia="仿宋" w:cs="仿宋"/>
                <w:b/>
                <w:color w:val="auto"/>
                <w:kern w:val="0"/>
                <w:sz w:val="21"/>
                <w:szCs w:val="21"/>
                <w:highlight w:val="none"/>
              </w:rPr>
              <w:t>偏离</w:t>
            </w:r>
          </w:p>
        </w:tc>
      </w:tr>
      <w:tr w14:paraId="719196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6CCD3BF9">
            <w:pPr>
              <w:widowControl/>
              <w:shd w:val="clear"/>
              <w:spacing w:line="36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 </w:t>
            </w:r>
          </w:p>
        </w:tc>
        <w:tc>
          <w:tcPr>
            <w:tcW w:w="1679" w:type="dxa"/>
            <w:tcMar>
              <w:top w:w="0" w:type="dxa"/>
              <w:left w:w="10" w:type="dxa"/>
              <w:bottom w:w="0" w:type="dxa"/>
              <w:right w:w="10" w:type="dxa"/>
            </w:tcMar>
            <w:vAlign w:val="center"/>
          </w:tcPr>
          <w:p w14:paraId="36E22366">
            <w:pPr>
              <w:widowControl/>
              <w:shd w:val="clear"/>
              <w:spacing w:line="36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 </w:t>
            </w:r>
          </w:p>
        </w:tc>
        <w:tc>
          <w:tcPr>
            <w:tcW w:w="2488" w:type="dxa"/>
            <w:tcMar>
              <w:top w:w="0" w:type="dxa"/>
              <w:left w:w="10" w:type="dxa"/>
              <w:bottom w:w="0" w:type="dxa"/>
              <w:right w:w="10" w:type="dxa"/>
            </w:tcMar>
            <w:vAlign w:val="center"/>
          </w:tcPr>
          <w:p w14:paraId="37BA10C5">
            <w:pPr>
              <w:widowControl/>
              <w:shd w:val="clear"/>
              <w:spacing w:line="36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 </w:t>
            </w:r>
          </w:p>
        </w:tc>
        <w:tc>
          <w:tcPr>
            <w:tcW w:w="3004" w:type="dxa"/>
            <w:tcMar>
              <w:top w:w="0" w:type="dxa"/>
              <w:left w:w="10" w:type="dxa"/>
              <w:bottom w:w="0" w:type="dxa"/>
              <w:right w:w="10" w:type="dxa"/>
            </w:tcMar>
            <w:vAlign w:val="center"/>
          </w:tcPr>
          <w:p w14:paraId="4E49F05F">
            <w:pPr>
              <w:widowControl/>
              <w:shd w:val="clear"/>
              <w:spacing w:line="36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 </w:t>
            </w:r>
          </w:p>
        </w:tc>
        <w:tc>
          <w:tcPr>
            <w:tcW w:w="1201" w:type="dxa"/>
            <w:tcMar>
              <w:top w:w="0" w:type="dxa"/>
              <w:left w:w="10" w:type="dxa"/>
              <w:bottom w:w="0" w:type="dxa"/>
              <w:right w:w="10" w:type="dxa"/>
            </w:tcMar>
            <w:vAlign w:val="center"/>
          </w:tcPr>
          <w:p w14:paraId="0483E236">
            <w:pPr>
              <w:widowControl/>
              <w:shd w:val="clear"/>
              <w:spacing w:line="36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 </w:t>
            </w:r>
          </w:p>
        </w:tc>
      </w:tr>
      <w:tr w14:paraId="7245A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6AF4DA28">
            <w:pPr>
              <w:widowControl/>
              <w:shd w:val="clear"/>
              <w:spacing w:line="36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 </w:t>
            </w:r>
          </w:p>
        </w:tc>
        <w:tc>
          <w:tcPr>
            <w:tcW w:w="1679" w:type="dxa"/>
            <w:tcMar>
              <w:top w:w="0" w:type="dxa"/>
              <w:left w:w="10" w:type="dxa"/>
              <w:bottom w:w="0" w:type="dxa"/>
              <w:right w:w="10" w:type="dxa"/>
            </w:tcMar>
            <w:vAlign w:val="center"/>
          </w:tcPr>
          <w:p w14:paraId="64A93397">
            <w:pPr>
              <w:widowControl/>
              <w:shd w:val="clear"/>
              <w:spacing w:line="36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 </w:t>
            </w:r>
          </w:p>
        </w:tc>
        <w:tc>
          <w:tcPr>
            <w:tcW w:w="2488" w:type="dxa"/>
            <w:tcMar>
              <w:top w:w="0" w:type="dxa"/>
              <w:left w:w="10" w:type="dxa"/>
              <w:bottom w:w="0" w:type="dxa"/>
              <w:right w:w="10" w:type="dxa"/>
            </w:tcMar>
            <w:vAlign w:val="center"/>
          </w:tcPr>
          <w:p w14:paraId="24129805">
            <w:pPr>
              <w:widowControl/>
              <w:shd w:val="clear"/>
              <w:spacing w:line="36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 </w:t>
            </w:r>
          </w:p>
        </w:tc>
        <w:tc>
          <w:tcPr>
            <w:tcW w:w="3004" w:type="dxa"/>
            <w:tcMar>
              <w:top w:w="0" w:type="dxa"/>
              <w:left w:w="10" w:type="dxa"/>
              <w:bottom w:w="0" w:type="dxa"/>
              <w:right w:w="10" w:type="dxa"/>
            </w:tcMar>
            <w:vAlign w:val="center"/>
          </w:tcPr>
          <w:p w14:paraId="431981CC">
            <w:pPr>
              <w:widowControl/>
              <w:shd w:val="clear"/>
              <w:spacing w:line="36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 </w:t>
            </w:r>
          </w:p>
        </w:tc>
        <w:tc>
          <w:tcPr>
            <w:tcW w:w="1201" w:type="dxa"/>
            <w:tcMar>
              <w:top w:w="0" w:type="dxa"/>
              <w:left w:w="10" w:type="dxa"/>
              <w:bottom w:w="0" w:type="dxa"/>
              <w:right w:w="10" w:type="dxa"/>
            </w:tcMar>
            <w:vAlign w:val="center"/>
          </w:tcPr>
          <w:p w14:paraId="7DCC6D30">
            <w:pPr>
              <w:widowControl/>
              <w:shd w:val="clear"/>
              <w:spacing w:line="36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 </w:t>
            </w:r>
          </w:p>
        </w:tc>
      </w:tr>
      <w:tr w14:paraId="3C4A8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69E2A6F8">
            <w:pPr>
              <w:widowControl/>
              <w:shd w:val="clear"/>
              <w:spacing w:line="36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 </w:t>
            </w:r>
          </w:p>
        </w:tc>
        <w:tc>
          <w:tcPr>
            <w:tcW w:w="1679" w:type="dxa"/>
            <w:tcMar>
              <w:top w:w="0" w:type="dxa"/>
              <w:left w:w="10" w:type="dxa"/>
              <w:bottom w:w="0" w:type="dxa"/>
              <w:right w:w="10" w:type="dxa"/>
            </w:tcMar>
            <w:vAlign w:val="center"/>
          </w:tcPr>
          <w:p w14:paraId="2C827CDF">
            <w:pPr>
              <w:widowControl/>
              <w:shd w:val="clear"/>
              <w:spacing w:line="36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 </w:t>
            </w:r>
          </w:p>
        </w:tc>
        <w:tc>
          <w:tcPr>
            <w:tcW w:w="2488" w:type="dxa"/>
            <w:tcMar>
              <w:top w:w="0" w:type="dxa"/>
              <w:left w:w="10" w:type="dxa"/>
              <w:bottom w:w="0" w:type="dxa"/>
              <w:right w:w="10" w:type="dxa"/>
            </w:tcMar>
            <w:vAlign w:val="center"/>
          </w:tcPr>
          <w:p w14:paraId="16C8FC0F">
            <w:pPr>
              <w:widowControl/>
              <w:shd w:val="clear"/>
              <w:spacing w:line="36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 </w:t>
            </w:r>
          </w:p>
        </w:tc>
        <w:tc>
          <w:tcPr>
            <w:tcW w:w="3004" w:type="dxa"/>
            <w:tcMar>
              <w:top w:w="0" w:type="dxa"/>
              <w:left w:w="10" w:type="dxa"/>
              <w:bottom w:w="0" w:type="dxa"/>
              <w:right w:w="10" w:type="dxa"/>
            </w:tcMar>
            <w:vAlign w:val="center"/>
          </w:tcPr>
          <w:p w14:paraId="6970DE70">
            <w:pPr>
              <w:widowControl/>
              <w:shd w:val="clear"/>
              <w:spacing w:line="36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 </w:t>
            </w:r>
          </w:p>
        </w:tc>
        <w:tc>
          <w:tcPr>
            <w:tcW w:w="1201" w:type="dxa"/>
            <w:tcMar>
              <w:top w:w="0" w:type="dxa"/>
              <w:left w:w="10" w:type="dxa"/>
              <w:bottom w:w="0" w:type="dxa"/>
              <w:right w:w="10" w:type="dxa"/>
            </w:tcMar>
            <w:vAlign w:val="center"/>
          </w:tcPr>
          <w:p w14:paraId="43188192">
            <w:pPr>
              <w:widowControl/>
              <w:shd w:val="clear"/>
              <w:spacing w:line="36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 </w:t>
            </w:r>
          </w:p>
        </w:tc>
      </w:tr>
      <w:tr w14:paraId="69FD89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4FDA7788">
            <w:pPr>
              <w:widowControl/>
              <w:shd w:val="clear"/>
              <w:spacing w:line="36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 </w:t>
            </w:r>
          </w:p>
        </w:tc>
        <w:tc>
          <w:tcPr>
            <w:tcW w:w="1679" w:type="dxa"/>
            <w:tcMar>
              <w:top w:w="0" w:type="dxa"/>
              <w:left w:w="10" w:type="dxa"/>
              <w:bottom w:w="0" w:type="dxa"/>
              <w:right w:w="10" w:type="dxa"/>
            </w:tcMar>
            <w:vAlign w:val="center"/>
          </w:tcPr>
          <w:p w14:paraId="7D686BBA">
            <w:pPr>
              <w:widowControl/>
              <w:shd w:val="clear"/>
              <w:spacing w:line="36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 </w:t>
            </w:r>
          </w:p>
        </w:tc>
        <w:tc>
          <w:tcPr>
            <w:tcW w:w="2488" w:type="dxa"/>
            <w:tcMar>
              <w:top w:w="0" w:type="dxa"/>
              <w:left w:w="10" w:type="dxa"/>
              <w:bottom w:w="0" w:type="dxa"/>
              <w:right w:w="10" w:type="dxa"/>
            </w:tcMar>
            <w:vAlign w:val="center"/>
          </w:tcPr>
          <w:p w14:paraId="20235EE7">
            <w:pPr>
              <w:widowControl/>
              <w:shd w:val="clear"/>
              <w:spacing w:line="36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 </w:t>
            </w:r>
          </w:p>
        </w:tc>
        <w:tc>
          <w:tcPr>
            <w:tcW w:w="3004" w:type="dxa"/>
            <w:tcMar>
              <w:top w:w="0" w:type="dxa"/>
              <w:left w:w="10" w:type="dxa"/>
              <w:bottom w:w="0" w:type="dxa"/>
              <w:right w:w="10" w:type="dxa"/>
            </w:tcMar>
            <w:vAlign w:val="center"/>
          </w:tcPr>
          <w:p w14:paraId="52ED0869">
            <w:pPr>
              <w:widowControl/>
              <w:shd w:val="clear"/>
              <w:spacing w:line="36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 </w:t>
            </w:r>
          </w:p>
        </w:tc>
        <w:tc>
          <w:tcPr>
            <w:tcW w:w="1201" w:type="dxa"/>
            <w:tcMar>
              <w:top w:w="0" w:type="dxa"/>
              <w:left w:w="10" w:type="dxa"/>
              <w:bottom w:w="0" w:type="dxa"/>
              <w:right w:w="10" w:type="dxa"/>
            </w:tcMar>
            <w:vAlign w:val="center"/>
          </w:tcPr>
          <w:p w14:paraId="4DB9C945">
            <w:pPr>
              <w:widowControl/>
              <w:shd w:val="clear"/>
              <w:spacing w:line="36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 </w:t>
            </w:r>
          </w:p>
        </w:tc>
      </w:tr>
      <w:tr w14:paraId="12FDE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1C9DBA96">
            <w:pPr>
              <w:widowControl/>
              <w:shd w:val="clear"/>
              <w:spacing w:line="36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 </w:t>
            </w:r>
          </w:p>
        </w:tc>
        <w:tc>
          <w:tcPr>
            <w:tcW w:w="1679" w:type="dxa"/>
            <w:tcMar>
              <w:top w:w="0" w:type="dxa"/>
              <w:left w:w="10" w:type="dxa"/>
              <w:bottom w:w="0" w:type="dxa"/>
              <w:right w:w="10" w:type="dxa"/>
            </w:tcMar>
            <w:vAlign w:val="center"/>
          </w:tcPr>
          <w:p w14:paraId="18070AF4">
            <w:pPr>
              <w:widowControl/>
              <w:shd w:val="clear"/>
              <w:spacing w:line="36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 </w:t>
            </w:r>
          </w:p>
        </w:tc>
        <w:tc>
          <w:tcPr>
            <w:tcW w:w="2488" w:type="dxa"/>
            <w:tcMar>
              <w:top w:w="0" w:type="dxa"/>
              <w:left w:w="10" w:type="dxa"/>
              <w:bottom w:w="0" w:type="dxa"/>
              <w:right w:w="10" w:type="dxa"/>
            </w:tcMar>
            <w:vAlign w:val="center"/>
          </w:tcPr>
          <w:p w14:paraId="50C39F90">
            <w:pPr>
              <w:widowControl/>
              <w:shd w:val="clear"/>
              <w:spacing w:line="36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 </w:t>
            </w:r>
          </w:p>
        </w:tc>
        <w:tc>
          <w:tcPr>
            <w:tcW w:w="3004" w:type="dxa"/>
            <w:tcMar>
              <w:top w:w="0" w:type="dxa"/>
              <w:left w:w="10" w:type="dxa"/>
              <w:bottom w:w="0" w:type="dxa"/>
              <w:right w:w="10" w:type="dxa"/>
            </w:tcMar>
            <w:vAlign w:val="center"/>
          </w:tcPr>
          <w:p w14:paraId="7B993E08">
            <w:pPr>
              <w:widowControl/>
              <w:shd w:val="clear"/>
              <w:spacing w:line="36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 </w:t>
            </w:r>
          </w:p>
        </w:tc>
        <w:tc>
          <w:tcPr>
            <w:tcW w:w="1201" w:type="dxa"/>
            <w:tcMar>
              <w:top w:w="0" w:type="dxa"/>
              <w:left w:w="10" w:type="dxa"/>
              <w:bottom w:w="0" w:type="dxa"/>
              <w:right w:w="10" w:type="dxa"/>
            </w:tcMar>
            <w:vAlign w:val="center"/>
          </w:tcPr>
          <w:p w14:paraId="54F5E685">
            <w:pPr>
              <w:widowControl/>
              <w:shd w:val="clear"/>
              <w:spacing w:line="360" w:lineRule="auto"/>
              <w:jc w:val="center"/>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 </w:t>
            </w:r>
          </w:p>
        </w:tc>
      </w:tr>
      <w:tr w14:paraId="72FB6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20005287">
            <w:pPr>
              <w:widowControl/>
              <w:shd w:val="clear"/>
              <w:spacing w:line="360" w:lineRule="auto"/>
              <w:jc w:val="center"/>
              <w:rPr>
                <w:rFonts w:hint="eastAsia" w:ascii="仿宋" w:hAnsi="仿宋" w:eastAsia="仿宋" w:cs="仿宋"/>
                <w:color w:val="auto"/>
                <w:kern w:val="0"/>
                <w:sz w:val="21"/>
                <w:szCs w:val="21"/>
                <w:highlight w:val="none"/>
              </w:rPr>
            </w:pPr>
          </w:p>
        </w:tc>
        <w:tc>
          <w:tcPr>
            <w:tcW w:w="1679" w:type="dxa"/>
            <w:tcMar>
              <w:top w:w="0" w:type="dxa"/>
              <w:left w:w="10" w:type="dxa"/>
              <w:bottom w:w="0" w:type="dxa"/>
              <w:right w:w="10" w:type="dxa"/>
            </w:tcMar>
            <w:vAlign w:val="center"/>
          </w:tcPr>
          <w:p w14:paraId="0A3FEFB9">
            <w:pPr>
              <w:widowControl/>
              <w:shd w:val="clear"/>
              <w:spacing w:line="360" w:lineRule="auto"/>
              <w:jc w:val="center"/>
              <w:rPr>
                <w:rFonts w:hint="eastAsia" w:ascii="仿宋" w:hAnsi="仿宋" w:eastAsia="仿宋" w:cs="仿宋"/>
                <w:color w:val="auto"/>
                <w:kern w:val="0"/>
                <w:sz w:val="21"/>
                <w:szCs w:val="21"/>
                <w:highlight w:val="none"/>
              </w:rPr>
            </w:pPr>
          </w:p>
        </w:tc>
        <w:tc>
          <w:tcPr>
            <w:tcW w:w="2488" w:type="dxa"/>
            <w:tcMar>
              <w:top w:w="0" w:type="dxa"/>
              <w:left w:w="10" w:type="dxa"/>
              <w:bottom w:w="0" w:type="dxa"/>
              <w:right w:w="10" w:type="dxa"/>
            </w:tcMar>
            <w:vAlign w:val="center"/>
          </w:tcPr>
          <w:p w14:paraId="1E551E58">
            <w:pPr>
              <w:widowControl/>
              <w:shd w:val="clear"/>
              <w:spacing w:line="360" w:lineRule="auto"/>
              <w:jc w:val="center"/>
              <w:rPr>
                <w:rFonts w:hint="eastAsia" w:ascii="仿宋" w:hAnsi="仿宋" w:eastAsia="仿宋" w:cs="仿宋"/>
                <w:color w:val="auto"/>
                <w:kern w:val="0"/>
                <w:sz w:val="21"/>
                <w:szCs w:val="21"/>
                <w:highlight w:val="none"/>
              </w:rPr>
            </w:pPr>
          </w:p>
        </w:tc>
        <w:tc>
          <w:tcPr>
            <w:tcW w:w="3004" w:type="dxa"/>
            <w:tcMar>
              <w:top w:w="0" w:type="dxa"/>
              <w:left w:w="10" w:type="dxa"/>
              <w:bottom w:w="0" w:type="dxa"/>
              <w:right w:w="10" w:type="dxa"/>
            </w:tcMar>
            <w:vAlign w:val="center"/>
          </w:tcPr>
          <w:p w14:paraId="24F4A1AB">
            <w:pPr>
              <w:widowControl/>
              <w:shd w:val="clear"/>
              <w:spacing w:line="360" w:lineRule="auto"/>
              <w:jc w:val="center"/>
              <w:rPr>
                <w:rFonts w:hint="eastAsia" w:ascii="仿宋" w:hAnsi="仿宋" w:eastAsia="仿宋" w:cs="仿宋"/>
                <w:color w:val="auto"/>
                <w:kern w:val="0"/>
                <w:sz w:val="21"/>
                <w:szCs w:val="21"/>
                <w:highlight w:val="none"/>
              </w:rPr>
            </w:pPr>
          </w:p>
        </w:tc>
        <w:tc>
          <w:tcPr>
            <w:tcW w:w="1201" w:type="dxa"/>
            <w:tcMar>
              <w:top w:w="0" w:type="dxa"/>
              <w:left w:w="10" w:type="dxa"/>
              <w:bottom w:w="0" w:type="dxa"/>
              <w:right w:w="10" w:type="dxa"/>
            </w:tcMar>
            <w:vAlign w:val="center"/>
          </w:tcPr>
          <w:p w14:paraId="645AFD3E">
            <w:pPr>
              <w:widowControl/>
              <w:shd w:val="clear"/>
              <w:spacing w:line="360" w:lineRule="auto"/>
              <w:jc w:val="center"/>
              <w:rPr>
                <w:rFonts w:hint="eastAsia" w:ascii="仿宋" w:hAnsi="仿宋" w:eastAsia="仿宋" w:cs="仿宋"/>
                <w:color w:val="auto"/>
                <w:kern w:val="0"/>
                <w:sz w:val="21"/>
                <w:szCs w:val="21"/>
                <w:highlight w:val="none"/>
              </w:rPr>
            </w:pPr>
          </w:p>
        </w:tc>
      </w:tr>
      <w:tr w14:paraId="738EF6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1FBB1489">
            <w:pPr>
              <w:widowControl/>
              <w:shd w:val="clear"/>
              <w:spacing w:line="360" w:lineRule="auto"/>
              <w:jc w:val="center"/>
              <w:rPr>
                <w:rFonts w:hint="eastAsia" w:ascii="仿宋" w:hAnsi="仿宋" w:eastAsia="仿宋" w:cs="仿宋"/>
                <w:color w:val="auto"/>
                <w:kern w:val="0"/>
                <w:sz w:val="21"/>
                <w:szCs w:val="21"/>
                <w:highlight w:val="none"/>
              </w:rPr>
            </w:pPr>
          </w:p>
        </w:tc>
        <w:tc>
          <w:tcPr>
            <w:tcW w:w="1679" w:type="dxa"/>
            <w:tcMar>
              <w:top w:w="0" w:type="dxa"/>
              <w:left w:w="10" w:type="dxa"/>
              <w:bottom w:w="0" w:type="dxa"/>
              <w:right w:w="10" w:type="dxa"/>
            </w:tcMar>
            <w:vAlign w:val="center"/>
          </w:tcPr>
          <w:p w14:paraId="55AE39F8">
            <w:pPr>
              <w:widowControl/>
              <w:shd w:val="clear"/>
              <w:spacing w:line="360" w:lineRule="auto"/>
              <w:jc w:val="center"/>
              <w:rPr>
                <w:rFonts w:hint="eastAsia" w:ascii="仿宋" w:hAnsi="仿宋" w:eastAsia="仿宋" w:cs="仿宋"/>
                <w:color w:val="auto"/>
                <w:kern w:val="0"/>
                <w:sz w:val="21"/>
                <w:szCs w:val="21"/>
                <w:highlight w:val="none"/>
              </w:rPr>
            </w:pPr>
          </w:p>
        </w:tc>
        <w:tc>
          <w:tcPr>
            <w:tcW w:w="2488" w:type="dxa"/>
            <w:tcMar>
              <w:top w:w="0" w:type="dxa"/>
              <w:left w:w="10" w:type="dxa"/>
              <w:bottom w:w="0" w:type="dxa"/>
              <w:right w:w="10" w:type="dxa"/>
            </w:tcMar>
            <w:vAlign w:val="center"/>
          </w:tcPr>
          <w:p w14:paraId="686AB722">
            <w:pPr>
              <w:widowControl/>
              <w:shd w:val="clear"/>
              <w:spacing w:line="360" w:lineRule="auto"/>
              <w:jc w:val="center"/>
              <w:rPr>
                <w:rFonts w:hint="eastAsia" w:ascii="仿宋" w:hAnsi="仿宋" w:eastAsia="仿宋" w:cs="仿宋"/>
                <w:color w:val="auto"/>
                <w:kern w:val="0"/>
                <w:sz w:val="21"/>
                <w:szCs w:val="21"/>
                <w:highlight w:val="none"/>
              </w:rPr>
            </w:pPr>
          </w:p>
        </w:tc>
        <w:tc>
          <w:tcPr>
            <w:tcW w:w="3004" w:type="dxa"/>
            <w:tcMar>
              <w:top w:w="0" w:type="dxa"/>
              <w:left w:w="10" w:type="dxa"/>
              <w:bottom w:w="0" w:type="dxa"/>
              <w:right w:w="10" w:type="dxa"/>
            </w:tcMar>
            <w:vAlign w:val="center"/>
          </w:tcPr>
          <w:p w14:paraId="0A459D3F">
            <w:pPr>
              <w:widowControl/>
              <w:shd w:val="clear"/>
              <w:spacing w:line="360" w:lineRule="auto"/>
              <w:jc w:val="center"/>
              <w:rPr>
                <w:rFonts w:hint="eastAsia" w:ascii="仿宋" w:hAnsi="仿宋" w:eastAsia="仿宋" w:cs="仿宋"/>
                <w:color w:val="auto"/>
                <w:kern w:val="0"/>
                <w:sz w:val="21"/>
                <w:szCs w:val="21"/>
                <w:highlight w:val="none"/>
              </w:rPr>
            </w:pPr>
          </w:p>
        </w:tc>
        <w:tc>
          <w:tcPr>
            <w:tcW w:w="1201" w:type="dxa"/>
            <w:tcMar>
              <w:top w:w="0" w:type="dxa"/>
              <w:left w:w="10" w:type="dxa"/>
              <w:bottom w:w="0" w:type="dxa"/>
              <w:right w:w="10" w:type="dxa"/>
            </w:tcMar>
            <w:vAlign w:val="center"/>
          </w:tcPr>
          <w:p w14:paraId="29C4EAED">
            <w:pPr>
              <w:widowControl/>
              <w:shd w:val="clear"/>
              <w:spacing w:line="360" w:lineRule="auto"/>
              <w:jc w:val="center"/>
              <w:rPr>
                <w:rFonts w:hint="eastAsia" w:ascii="仿宋" w:hAnsi="仿宋" w:eastAsia="仿宋" w:cs="仿宋"/>
                <w:color w:val="auto"/>
                <w:kern w:val="0"/>
                <w:sz w:val="21"/>
                <w:szCs w:val="21"/>
                <w:highlight w:val="none"/>
              </w:rPr>
            </w:pPr>
          </w:p>
        </w:tc>
      </w:tr>
    </w:tbl>
    <w:p w14:paraId="3A7493B9">
      <w:pPr>
        <w:widowControl/>
        <w:shd w:val="clear" w:color="auto"/>
        <w:spacing w:line="360" w:lineRule="auto"/>
        <w:jc w:val="left"/>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说明：投标文件商务部分内容响应存在正偏离或负偏离的，请在本表中逐条列出。未列出的，视为响应</w:t>
      </w:r>
      <w:r>
        <w:rPr>
          <w:rFonts w:hint="eastAsia" w:ascii="仿宋" w:hAnsi="仿宋" w:eastAsia="仿宋" w:cs="仿宋"/>
          <w:color w:val="auto"/>
          <w:kern w:val="0"/>
          <w:sz w:val="21"/>
          <w:szCs w:val="21"/>
          <w:highlight w:val="none"/>
          <w:lang w:val="en-US" w:eastAsia="zh-CN"/>
        </w:rPr>
        <w:t>采购</w:t>
      </w:r>
      <w:r>
        <w:rPr>
          <w:rFonts w:hint="eastAsia" w:ascii="仿宋" w:hAnsi="仿宋" w:eastAsia="仿宋" w:cs="仿宋"/>
          <w:color w:val="auto"/>
          <w:kern w:val="0"/>
          <w:sz w:val="21"/>
          <w:szCs w:val="21"/>
          <w:highlight w:val="none"/>
        </w:rPr>
        <w:t>文件要求。如果行数不够，请自行增加。</w:t>
      </w:r>
    </w:p>
    <w:p w14:paraId="246C8AB9">
      <w:pPr>
        <w:widowControl/>
        <w:shd w:val="clear" w:color="auto"/>
        <w:spacing w:line="360" w:lineRule="auto"/>
        <w:jc w:val="left"/>
        <w:rPr>
          <w:rFonts w:hint="eastAsia" w:ascii="仿宋" w:hAnsi="仿宋" w:eastAsia="仿宋" w:cs="仿宋"/>
          <w:color w:val="auto"/>
          <w:kern w:val="0"/>
          <w:szCs w:val="21"/>
          <w:highlight w:val="none"/>
        </w:rPr>
      </w:pPr>
    </w:p>
    <w:p w14:paraId="085DD1B7">
      <w:pPr>
        <w:widowControl/>
        <w:shd w:val="clear" w:color="auto"/>
        <w:spacing w:line="360" w:lineRule="auto"/>
        <w:jc w:val="left"/>
        <w:rPr>
          <w:rFonts w:hint="eastAsia" w:ascii="仿宋" w:hAnsi="仿宋" w:eastAsia="仿宋" w:cs="仿宋"/>
          <w:color w:val="auto"/>
          <w:kern w:val="0"/>
          <w:szCs w:val="21"/>
          <w:highlight w:val="none"/>
        </w:rPr>
      </w:pPr>
    </w:p>
    <w:p w14:paraId="7345EB01">
      <w:pPr>
        <w:widowControl/>
        <w:shd w:val="clear" w:color="auto"/>
        <w:spacing w:line="360" w:lineRule="auto"/>
        <w:jc w:val="left"/>
        <w:rPr>
          <w:rFonts w:hint="eastAsia" w:ascii="仿宋" w:hAnsi="仿宋" w:eastAsia="仿宋" w:cs="仿宋"/>
          <w:color w:val="auto"/>
          <w:kern w:val="0"/>
          <w:szCs w:val="21"/>
          <w:highlight w:val="none"/>
        </w:rPr>
      </w:pPr>
    </w:p>
    <w:p w14:paraId="302F9D1B">
      <w:pPr>
        <w:widowControl/>
        <w:shd w:val="clear" w:color="auto"/>
        <w:spacing w:line="360" w:lineRule="auto"/>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val="en-US" w:eastAsia="zh-CN"/>
        </w:rPr>
        <w:t>供应商</w:t>
      </w:r>
      <w:r>
        <w:rPr>
          <w:rFonts w:hint="eastAsia" w:ascii="仿宋" w:hAnsi="仿宋" w:eastAsia="仿宋" w:cs="仿宋"/>
          <w:color w:val="auto"/>
          <w:kern w:val="0"/>
          <w:szCs w:val="21"/>
          <w:highlight w:val="none"/>
          <w:lang w:eastAsia="zh-CN"/>
        </w:rPr>
        <w:t>（加盖电子公章）：     </w:t>
      </w:r>
    </w:p>
    <w:p w14:paraId="6B08CD15">
      <w:pPr>
        <w:pStyle w:val="15"/>
        <w:shd w:val="clear"/>
        <w:spacing w:line="360" w:lineRule="auto"/>
        <w:ind w:firstLine="0"/>
        <w:jc w:val="both"/>
        <w:rPr>
          <w:rFonts w:hint="eastAsia" w:ascii="仿宋" w:hAnsi="仿宋" w:eastAsia="仿宋" w:cs="仿宋"/>
          <w:color w:val="auto"/>
          <w:kern w:val="0"/>
          <w:szCs w:val="21"/>
          <w:highlight w:val="none"/>
        </w:rPr>
      </w:pPr>
      <w:r>
        <w:rPr>
          <w:rFonts w:hint="eastAsia" w:ascii="仿宋" w:hAnsi="仿宋" w:eastAsia="仿宋" w:cs="仿宋"/>
          <w:b w:val="0"/>
          <w:color w:val="auto"/>
          <w:kern w:val="0"/>
          <w:sz w:val="21"/>
          <w:szCs w:val="21"/>
          <w:highlight w:val="none"/>
          <w:lang w:val="en-US" w:eastAsia="zh-CN" w:bidi="ar-SA"/>
        </w:rPr>
        <w:t>日期：        年    月    日</w:t>
      </w:r>
      <w:r>
        <w:rPr>
          <w:rFonts w:hint="eastAsia" w:ascii="仿宋" w:hAnsi="仿宋" w:eastAsia="仿宋" w:cs="仿宋"/>
          <w:color w:val="auto"/>
          <w:kern w:val="0"/>
          <w:szCs w:val="21"/>
          <w:highlight w:val="none"/>
        </w:rPr>
        <w:t> </w:t>
      </w:r>
    </w:p>
    <w:p w14:paraId="5CA1976E">
      <w:pPr>
        <w:widowControl/>
        <w:shd w:val="clear" w:color="auto"/>
        <w:spacing w:line="360" w:lineRule="auto"/>
        <w:jc w:val="left"/>
        <w:rPr>
          <w:rFonts w:hint="eastAsia" w:ascii="仿宋" w:hAnsi="仿宋" w:eastAsia="仿宋" w:cs="仿宋"/>
          <w:color w:val="auto"/>
          <w:kern w:val="0"/>
          <w:szCs w:val="21"/>
          <w:highlight w:val="none"/>
          <w:u w:val="single"/>
        </w:rPr>
      </w:pPr>
    </w:p>
    <w:p w14:paraId="6CF792B6">
      <w:pPr>
        <w:widowControl/>
        <w:shd w:val="clear" w:color="auto"/>
        <w:spacing w:line="360" w:lineRule="auto"/>
        <w:jc w:val="left"/>
        <w:rPr>
          <w:rFonts w:hint="eastAsia" w:ascii="仿宋" w:hAnsi="仿宋" w:eastAsia="仿宋" w:cs="仿宋"/>
          <w:color w:val="auto"/>
          <w:kern w:val="0"/>
          <w:szCs w:val="21"/>
          <w:highlight w:val="none"/>
        </w:rPr>
      </w:pPr>
    </w:p>
    <w:p w14:paraId="0271D623">
      <w:pPr>
        <w:widowControl/>
        <w:shd w:val="clear" w:color="auto"/>
        <w:spacing w:line="360" w:lineRule="auto"/>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 </w:t>
      </w:r>
    </w:p>
    <w:p w14:paraId="004058BE">
      <w:pPr>
        <w:widowControl/>
        <w:shd w:val="clear" w:color="auto"/>
        <w:spacing w:line="360" w:lineRule="auto"/>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 </w:t>
      </w:r>
    </w:p>
    <w:p w14:paraId="50FB8945">
      <w:pPr>
        <w:widowControl/>
        <w:shd w:val="clear" w:color="auto"/>
        <w:spacing w:line="360" w:lineRule="auto"/>
        <w:jc w:val="left"/>
        <w:rPr>
          <w:rFonts w:hint="eastAsia" w:ascii="仿宋" w:hAnsi="仿宋" w:eastAsia="仿宋" w:cs="仿宋"/>
          <w:color w:val="auto"/>
          <w:kern w:val="0"/>
          <w:szCs w:val="21"/>
          <w:highlight w:val="none"/>
        </w:rPr>
      </w:pPr>
    </w:p>
    <w:p w14:paraId="48F8DD73">
      <w:pPr>
        <w:widowControl/>
        <w:shd w:val="clear"/>
        <w:adjustRightInd w:val="0"/>
        <w:spacing w:line="460" w:lineRule="atLeast"/>
        <w:rPr>
          <w:rFonts w:hint="eastAsia" w:ascii="仿宋" w:hAnsi="仿宋" w:eastAsia="仿宋" w:cs="仿宋"/>
          <w:b/>
          <w:bCs/>
          <w:color w:val="auto"/>
          <w:kern w:val="0"/>
          <w:sz w:val="24"/>
          <w:highlight w:val="none"/>
        </w:rPr>
      </w:pPr>
      <w:r>
        <w:rPr>
          <w:rFonts w:hint="eastAsia" w:ascii="仿宋" w:hAnsi="仿宋" w:eastAsia="仿宋" w:cs="仿宋"/>
          <w:b/>
          <w:bCs/>
          <w:color w:val="auto"/>
          <w:kern w:val="0"/>
          <w:szCs w:val="21"/>
          <w:highlight w:val="none"/>
        </w:rPr>
        <w:br w:type="page"/>
      </w:r>
      <w:r>
        <w:rPr>
          <w:rFonts w:hint="eastAsia" w:ascii="仿宋" w:hAnsi="仿宋" w:eastAsia="仿宋" w:cs="仿宋"/>
          <w:b/>
          <w:bCs/>
          <w:color w:val="auto"/>
          <w:kern w:val="0"/>
          <w:szCs w:val="21"/>
          <w:highlight w:val="none"/>
        </w:rPr>
        <w:t>附件六</w:t>
      </w:r>
      <w:r>
        <w:rPr>
          <w:rFonts w:hint="eastAsia" w:ascii="仿宋" w:hAnsi="仿宋" w:eastAsia="仿宋" w:cs="仿宋"/>
          <w:b/>
          <w:bCs/>
          <w:color w:val="auto"/>
          <w:kern w:val="0"/>
          <w:sz w:val="24"/>
          <w:highlight w:val="none"/>
        </w:rPr>
        <w:t>、拟参与本项目服务人员一览表</w:t>
      </w:r>
    </w:p>
    <w:p w14:paraId="19718B96">
      <w:pPr>
        <w:widowControl/>
        <w:shd w:val="clear"/>
        <w:adjustRightInd w:val="0"/>
        <w:spacing w:line="460" w:lineRule="atLeast"/>
        <w:rPr>
          <w:rFonts w:hint="eastAsia" w:ascii="仿宋" w:hAnsi="仿宋" w:eastAsia="仿宋" w:cs="仿宋"/>
          <w:b/>
          <w:bCs/>
          <w:color w:val="auto"/>
          <w:kern w:val="0"/>
          <w:sz w:val="24"/>
          <w:highlight w:val="none"/>
        </w:rPr>
      </w:pPr>
    </w:p>
    <w:p w14:paraId="04A3BDA4">
      <w:pPr>
        <w:widowControl/>
        <w:shd w:val="clear"/>
        <w:adjustRightInd w:val="0"/>
        <w:jc w:val="center"/>
        <w:rPr>
          <w:rFonts w:hint="eastAsia" w:ascii="仿宋" w:hAnsi="仿宋" w:eastAsia="仿宋" w:cs="仿宋"/>
          <w:b/>
          <w:bCs/>
          <w:color w:val="auto"/>
          <w:kern w:val="0"/>
          <w:sz w:val="24"/>
          <w:highlight w:val="none"/>
        </w:rPr>
      </w:pPr>
      <w:r>
        <w:rPr>
          <w:rFonts w:hint="eastAsia" w:ascii="仿宋" w:hAnsi="仿宋" w:eastAsia="仿宋" w:cs="仿宋"/>
          <w:b/>
          <w:bCs/>
          <w:color w:val="auto"/>
          <w:kern w:val="0"/>
          <w:sz w:val="24"/>
          <w:highlight w:val="none"/>
        </w:rPr>
        <w:t>拟参与本项目服务人员一览表</w:t>
      </w:r>
    </w:p>
    <w:p w14:paraId="2FEADB30">
      <w:pPr>
        <w:widowControl/>
        <w:shd w:val="clear"/>
        <w:adjustRightInd w:val="0"/>
        <w:jc w:val="center"/>
        <w:rPr>
          <w:rFonts w:hint="eastAsia" w:ascii="仿宋" w:hAnsi="仿宋" w:eastAsia="仿宋" w:cs="仿宋"/>
          <w:b/>
          <w:bCs/>
          <w:color w:val="auto"/>
          <w:kern w:val="0"/>
          <w:sz w:val="24"/>
          <w:highlight w:val="none"/>
        </w:rPr>
      </w:pPr>
    </w:p>
    <w:p w14:paraId="65C07AE0">
      <w:pPr>
        <w:widowControl/>
        <w:shd w:val="clear"/>
        <w:adjustRightInd w:val="0"/>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项目名称：                                 项目编号：</w:t>
      </w:r>
    </w:p>
    <w:tbl>
      <w:tblPr>
        <w:tblStyle w:val="49"/>
        <w:tblW w:w="9155" w:type="dxa"/>
        <w:jc w:val="center"/>
        <w:tblLayout w:type="fixed"/>
        <w:tblCellMar>
          <w:top w:w="0" w:type="dxa"/>
          <w:left w:w="108" w:type="dxa"/>
          <w:bottom w:w="0" w:type="dxa"/>
          <w:right w:w="108" w:type="dxa"/>
        </w:tblCellMar>
      </w:tblPr>
      <w:tblGrid>
        <w:gridCol w:w="479"/>
        <w:gridCol w:w="803"/>
        <w:gridCol w:w="594"/>
        <w:gridCol w:w="636"/>
        <w:gridCol w:w="825"/>
        <w:gridCol w:w="825"/>
        <w:gridCol w:w="599"/>
        <w:gridCol w:w="774"/>
        <w:gridCol w:w="1009"/>
        <w:gridCol w:w="1003"/>
        <w:gridCol w:w="706"/>
        <w:gridCol w:w="902"/>
      </w:tblGrid>
      <w:tr w14:paraId="35CBA00D">
        <w:tblPrEx>
          <w:tblCellMar>
            <w:top w:w="0" w:type="dxa"/>
            <w:left w:w="108" w:type="dxa"/>
            <w:bottom w:w="0" w:type="dxa"/>
            <w:right w:w="108" w:type="dxa"/>
          </w:tblCellMar>
        </w:tblPrEx>
        <w:trPr>
          <w:trHeight w:val="973" w:hRule="atLeast"/>
          <w:jc w:val="center"/>
        </w:trPr>
        <w:tc>
          <w:tcPr>
            <w:tcW w:w="479" w:type="dxa"/>
            <w:tcBorders>
              <w:top w:val="single" w:color="000000" w:sz="4" w:space="0"/>
              <w:left w:val="single" w:color="000000" w:sz="4" w:space="0"/>
              <w:bottom w:val="single" w:color="000000" w:sz="4" w:space="0"/>
              <w:right w:val="single" w:color="000000" w:sz="4" w:space="0"/>
            </w:tcBorders>
            <w:vAlign w:val="center"/>
          </w:tcPr>
          <w:p w14:paraId="7BBFEC44">
            <w:pPr>
              <w:widowControl/>
              <w:shd w:val="clear"/>
              <w:adjustRightInd w:val="0"/>
              <w:jc w:val="center"/>
              <w:rPr>
                <w:rFonts w:hint="eastAsia" w:ascii="仿宋" w:hAnsi="仿宋" w:eastAsia="仿宋" w:cs="仿宋"/>
                <w:b/>
                <w:bCs/>
                <w:color w:val="auto"/>
                <w:kern w:val="0"/>
                <w:szCs w:val="21"/>
                <w:highlight w:val="none"/>
              </w:rPr>
            </w:pPr>
            <w:r>
              <w:rPr>
                <w:rFonts w:hint="eastAsia" w:ascii="仿宋" w:hAnsi="仿宋" w:eastAsia="仿宋" w:cs="仿宋"/>
                <w:b/>
                <w:bCs/>
                <w:color w:val="auto"/>
                <w:kern w:val="0"/>
                <w:szCs w:val="21"/>
                <w:highlight w:val="none"/>
              </w:rPr>
              <w:t>序号</w:t>
            </w:r>
          </w:p>
        </w:tc>
        <w:tc>
          <w:tcPr>
            <w:tcW w:w="803" w:type="dxa"/>
            <w:tcBorders>
              <w:top w:val="single" w:color="000000" w:sz="4" w:space="0"/>
              <w:left w:val="nil"/>
              <w:bottom w:val="single" w:color="000000" w:sz="4" w:space="0"/>
              <w:right w:val="single" w:color="000000" w:sz="4" w:space="0"/>
            </w:tcBorders>
            <w:vAlign w:val="center"/>
          </w:tcPr>
          <w:p w14:paraId="4B300E53">
            <w:pPr>
              <w:widowControl/>
              <w:shd w:val="clear"/>
              <w:adjustRightInd w:val="0"/>
              <w:jc w:val="center"/>
              <w:rPr>
                <w:rFonts w:hint="eastAsia" w:ascii="仿宋" w:hAnsi="仿宋" w:eastAsia="仿宋" w:cs="仿宋"/>
                <w:b/>
                <w:bCs/>
                <w:color w:val="auto"/>
                <w:kern w:val="0"/>
                <w:szCs w:val="21"/>
                <w:highlight w:val="none"/>
              </w:rPr>
            </w:pPr>
            <w:r>
              <w:rPr>
                <w:rFonts w:hint="eastAsia" w:ascii="仿宋" w:hAnsi="仿宋" w:eastAsia="仿宋" w:cs="仿宋"/>
                <w:b/>
                <w:bCs/>
                <w:color w:val="auto"/>
                <w:kern w:val="0"/>
                <w:szCs w:val="21"/>
                <w:highlight w:val="none"/>
              </w:rPr>
              <w:t>姓名</w:t>
            </w:r>
          </w:p>
        </w:tc>
        <w:tc>
          <w:tcPr>
            <w:tcW w:w="594" w:type="dxa"/>
            <w:tcBorders>
              <w:top w:val="single" w:color="000000" w:sz="4" w:space="0"/>
              <w:left w:val="nil"/>
              <w:bottom w:val="single" w:color="000000" w:sz="4" w:space="0"/>
              <w:right w:val="single" w:color="000000" w:sz="4" w:space="0"/>
            </w:tcBorders>
            <w:vAlign w:val="center"/>
          </w:tcPr>
          <w:p w14:paraId="653DC1AC">
            <w:pPr>
              <w:widowControl/>
              <w:shd w:val="clear"/>
              <w:adjustRightInd w:val="0"/>
              <w:jc w:val="center"/>
              <w:rPr>
                <w:rFonts w:hint="eastAsia" w:ascii="仿宋" w:hAnsi="仿宋" w:eastAsia="仿宋" w:cs="仿宋"/>
                <w:b/>
                <w:bCs/>
                <w:color w:val="auto"/>
                <w:kern w:val="0"/>
                <w:szCs w:val="21"/>
                <w:highlight w:val="none"/>
              </w:rPr>
            </w:pPr>
            <w:r>
              <w:rPr>
                <w:rFonts w:hint="eastAsia" w:ascii="仿宋" w:hAnsi="仿宋" w:eastAsia="仿宋" w:cs="仿宋"/>
                <w:b/>
                <w:bCs/>
                <w:color w:val="auto"/>
                <w:kern w:val="0"/>
                <w:szCs w:val="21"/>
                <w:highlight w:val="none"/>
              </w:rPr>
              <w:t>性别</w:t>
            </w:r>
          </w:p>
        </w:tc>
        <w:tc>
          <w:tcPr>
            <w:tcW w:w="636" w:type="dxa"/>
            <w:tcBorders>
              <w:top w:val="single" w:color="000000" w:sz="4" w:space="0"/>
              <w:left w:val="nil"/>
              <w:bottom w:val="single" w:color="000000" w:sz="4" w:space="0"/>
              <w:right w:val="single" w:color="000000" w:sz="4" w:space="0"/>
            </w:tcBorders>
            <w:vAlign w:val="center"/>
          </w:tcPr>
          <w:p w14:paraId="6823649F">
            <w:pPr>
              <w:widowControl/>
              <w:shd w:val="clear"/>
              <w:adjustRightInd w:val="0"/>
              <w:jc w:val="center"/>
              <w:rPr>
                <w:rFonts w:hint="eastAsia" w:ascii="仿宋" w:hAnsi="仿宋" w:eastAsia="仿宋" w:cs="仿宋"/>
                <w:b/>
                <w:bCs/>
                <w:color w:val="auto"/>
                <w:kern w:val="0"/>
                <w:szCs w:val="21"/>
                <w:highlight w:val="none"/>
              </w:rPr>
            </w:pPr>
            <w:r>
              <w:rPr>
                <w:rFonts w:hint="eastAsia" w:ascii="仿宋" w:hAnsi="仿宋" w:eastAsia="仿宋" w:cs="仿宋"/>
                <w:b/>
                <w:bCs/>
                <w:color w:val="auto"/>
                <w:kern w:val="0"/>
                <w:szCs w:val="21"/>
                <w:highlight w:val="none"/>
              </w:rPr>
              <w:t>年龄</w:t>
            </w:r>
          </w:p>
        </w:tc>
        <w:tc>
          <w:tcPr>
            <w:tcW w:w="825" w:type="dxa"/>
            <w:tcBorders>
              <w:top w:val="single" w:color="000000" w:sz="4" w:space="0"/>
              <w:left w:val="nil"/>
              <w:bottom w:val="single" w:color="000000" w:sz="4" w:space="0"/>
              <w:right w:val="single" w:color="000000" w:sz="4" w:space="0"/>
            </w:tcBorders>
            <w:vAlign w:val="center"/>
          </w:tcPr>
          <w:p w14:paraId="16C5A2D8">
            <w:pPr>
              <w:widowControl/>
              <w:shd w:val="clear"/>
              <w:adjustRightInd w:val="0"/>
              <w:jc w:val="center"/>
              <w:rPr>
                <w:rFonts w:hint="eastAsia" w:ascii="仿宋" w:hAnsi="仿宋" w:eastAsia="仿宋" w:cs="仿宋"/>
                <w:b/>
                <w:bCs/>
                <w:color w:val="auto"/>
                <w:kern w:val="0"/>
                <w:szCs w:val="21"/>
                <w:highlight w:val="none"/>
                <w:lang w:val="en-US" w:eastAsia="zh-CN"/>
              </w:rPr>
            </w:pPr>
            <w:r>
              <w:rPr>
                <w:rFonts w:hint="eastAsia" w:ascii="仿宋" w:hAnsi="仿宋" w:eastAsia="仿宋" w:cs="仿宋"/>
                <w:b/>
                <w:bCs/>
                <w:color w:val="auto"/>
                <w:szCs w:val="21"/>
                <w:highlight w:val="none"/>
              </w:rPr>
              <w:t>身份证</w:t>
            </w:r>
            <w:r>
              <w:rPr>
                <w:rFonts w:hint="eastAsia" w:ascii="仿宋" w:hAnsi="仿宋" w:eastAsia="仿宋" w:cs="仿宋"/>
                <w:b/>
                <w:bCs/>
                <w:color w:val="auto"/>
                <w:szCs w:val="21"/>
                <w:highlight w:val="none"/>
                <w:lang w:val="en-US" w:eastAsia="zh-CN"/>
              </w:rPr>
              <w:t>号</w:t>
            </w:r>
          </w:p>
        </w:tc>
        <w:tc>
          <w:tcPr>
            <w:tcW w:w="825" w:type="dxa"/>
            <w:tcBorders>
              <w:top w:val="single" w:color="000000" w:sz="4" w:space="0"/>
              <w:left w:val="nil"/>
              <w:bottom w:val="single" w:color="000000" w:sz="4" w:space="0"/>
              <w:right w:val="single" w:color="000000" w:sz="4" w:space="0"/>
            </w:tcBorders>
            <w:vAlign w:val="center"/>
          </w:tcPr>
          <w:p w14:paraId="39C85B93">
            <w:pPr>
              <w:widowControl/>
              <w:shd w:val="clear"/>
              <w:adjustRightInd w:val="0"/>
              <w:jc w:val="center"/>
              <w:rPr>
                <w:rFonts w:hint="eastAsia" w:ascii="仿宋" w:hAnsi="仿宋" w:eastAsia="仿宋" w:cs="仿宋"/>
                <w:b/>
                <w:bCs/>
                <w:color w:val="auto"/>
                <w:kern w:val="0"/>
                <w:szCs w:val="21"/>
                <w:highlight w:val="none"/>
              </w:rPr>
            </w:pPr>
            <w:r>
              <w:rPr>
                <w:rFonts w:hint="eastAsia" w:ascii="仿宋" w:hAnsi="仿宋" w:eastAsia="仿宋" w:cs="仿宋"/>
                <w:b/>
                <w:bCs/>
                <w:color w:val="auto"/>
                <w:kern w:val="0"/>
                <w:szCs w:val="21"/>
                <w:highlight w:val="none"/>
              </w:rPr>
              <w:t>专业</w:t>
            </w:r>
          </w:p>
        </w:tc>
        <w:tc>
          <w:tcPr>
            <w:tcW w:w="599" w:type="dxa"/>
            <w:tcBorders>
              <w:top w:val="single" w:color="000000" w:sz="4" w:space="0"/>
              <w:left w:val="nil"/>
              <w:bottom w:val="single" w:color="000000" w:sz="4" w:space="0"/>
              <w:right w:val="single" w:color="000000" w:sz="4" w:space="0"/>
            </w:tcBorders>
            <w:vAlign w:val="center"/>
          </w:tcPr>
          <w:p w14:paraId="000D7C68">
            <w:pPr>
              <w:widowControl/>
              <w:shd w:val="clear"/>
              <w:adjustRightInd w:val="0"/>
              <w:jc w:val="center"/>
              <w:rPr>
                <w:rFonts w:hint="eastAsia" w:ascii="仿宋" w:hAnsi="仿宋" w:eastAsia="仿宋" w:cs="仿宋"/>
                <w:b/>
                <w:bCs/>
                <w:color w:val="auto"/>
                <w:kern w:val="0"/>
                <w:szCs w:val="21"/>
                <w:highlight w:val="none"/>
              </w:rPr>
            </w:pPr>
            <w:r>
              <w:rPr>
                <w:rFonts w:hint="eastAsia" w:ascii="仿宋" w:hAnsi="仿宋" w:eastAsia="仿宋" w:cs="仿宋"/>
                <w:b/>
                <w:bCs/>
                <w:color w:val="auto"/>
                <w:kern w:val="0"/>
                <w:szCs w:val="21"/>
                <w:highlight w:val="none"/>
              </w:rPr>
              <w:t>学历</w:t>
            </w:r>
          </w:p>
        </w:tc>
        <w:tc>
          <w:tcPr>
            <w:tcW w:w="774" w:type="dxa"/>
            <w:tcBorders>
              <w:top w:val="single" w:color="000000" w:sz="4" w:space="0"/>
              <w:left w:val="nil"/>
              <w:bottom w:val="single" w:color="000000" w:sz="4" w:space="0"/>
              <w:right w:val="single" w:color="000000" w:sz="4" w:space="0"/>
            </w:tcBorders>
            <w:vAlign w:val="center"/>
          </w:tcPr>
          <w:p w14:paraId="74D0A61D">
            <w:pPr>
              <w:widowControl/>
              <w:shd w:val="clear"/>
              <w:adjustRightInd w:val="0"/>
              <w:jc w:val="center"/>
              <w:rPr>
                <w:rFonts w:hint="eastAsia" w:ascii="仿宋" w:hAnsi="仿宋" w:eastAsia="仿宋" w:cs="仿宋"/>
                <w:b/>
                <w:bCs/>
                <w:color w:val="auto"/>
                <w:kern w:val="0"/>
                <w:szCs w:val="21"/>
                <w:highlight w:val="none"/>
              </w:rPr>
            </w:pPr>
            <w:r>
              <w:rPr>
                <w:rFonts w:hint="eastAsia" w:ascii="仿宋" w:hAnsi="仿宋" w:eastAsia="仿宋" w:cs="仿宋"/>
                <w:b/>
                <w:bCs/>
                <w:color w:val="auto"/>
                <w:kern w:val="0"/>
                <w:szCs w:val="21"/>
                <w:highlight w:val="none"/>
              </w:rPr>
              <w:t>执业</w:t>
            </w:r>
          </w:p>
          <w:p w14:paraId="5368DCEF">
            <w:pPr>
              <w:widowControl/>
              <w:shd w:val="clear"/>
              <w:adjustRightInd w:val="0"/>
              <w:jc w:val="center"/>
              <w:rPr>
                <w:rFonts w:hint="eastAsia" w:ascii="仿宋" w:hAnsi="仿宋" w:eastAsia="仿宋" w:cs="仿宋"/>
                <w:b/>
                <w:bCs/>
                <w:color w:val="auto"/>
                <w:kern w:val="0"/>
                <w:szCs w:val="21"/>
                <w:highlight w:val="none"/>
              </w:rPr>
            </w:pPr>
            <w:r>
              <w:rPr>
                <w:rFonts w:hint="eastAsia" w:ascii="仿宋" w:hAnsi="仿宋" w:eastAsia="仿宋" w:cs="仿宋"/>
                <w:b/>
                <w:bCs/>
                <w:color w:val="auto"/>
                <w:kern w:val="0"/>
                <w:szCs w:val="21"/>
                <w:highlight w:val="none"/>
              </w:rPr>
              <w:t>资格</w:t>
            </w:r>
          </w:p>
        </w:tc>
        <w:tc>
          <w:tcPr>
            <w:tcW w:w="1009" w:type="dxa"/>
            <w:tcBorders>
              <w:top w:val="single" w:color="000000" w:sz="4" w:space="0"/>
              <w:left w:val="nil"/>
              <w:bottom w:val="single" w:color="000000" w:sz="4" w:space="0"/>
              <w:right w:val="single" w:color="000000" w:sz="4" w:space="0"/>
            </w:tcBorders>
            <w:vAlign w:val="center"/>
          </w:tcPr>
          <w:p w14:paraId="0E5B94EE">
            <w:pPr>
              <w:widowControl/>
              <w:shd w:val="clear"/>
              <w:adjustRightInd w:val="0"/>
              <w:jc w:val="center"/>
              <w:rPr>
                <w:rFonts w:hint="eastAsia" w:ascii="仿宋" w:hAnsi="仿宋" w:eastAsia="仿宋" w:cs="仿宋"/>
                <w:b/>
                <w:bCs/>
                <w:color w:val="auto"/>
                <w:kern w:val="0"/>
                <w:szCs w:val="21"/>
                <w:highlight w:val="none"/>
              </w:rPr>
            </w:pPr>
            <w:r>
              <w:rPr>
                <w:rFonts w:hint="eastAsia" w:ascii="仿宋" w:hAnsi="仿宋" w:eastAsia="仿宋" w:cs="仿宋"/>
                <w:b/>
                <w:bCs/>
                <w:color w:val="auto"/>
                <w:kern w:val="0"/>
                <w:szCs w:val="21"/>
                <w:highlight w:val="none"/>
              </w:rPr>
              <w:t>证书号</w:t>
            </w:r>
          </w:p>
        </w:tc>
        <w:tc>
          <w:tcPr>
            <w:tcW w:w="1003" w:type="dxa"/>
            <w:tcBorders>
              <w:top w:val="single" w:color="000000" w:sz="4" w:space="0"/>
              <w:left w:val="nil"/>
              <w:bottom w:val="single" w:color="000000" w:sz="4" w:space="0"/>
              <w:right w:val="single" w:color="000000" w:sz="4" w:space="0"/>
            </w:tcBorders>
            <w:vAlign w:val="center"/>
          </w:tcPr>
          <w:p w14:paraId="512D8DCD">
            <w:pPr>
              <w:widowControl/>
              <w:shd w:val="clear"/>
              <w:adjustRightInd w:val="0"/>
              <w:jc w:val="center"/>
              <w:rPr>
                <w:rFonts w:hint="eastAsia" w:ascii="仿宋" w:hAnsi="仿宋" w:eastAsia="仿宋" w:cs="仿宋"/>
                <w:b/>
                <w:bCs/>
                <w:color w:val="auto"/>
                <w:kern w:val="0"/>
                <w:szCs w:val="21"/>
                <w:highlight w:val="none"/>
              </w:rPr>
            </w:pPr>
            <w:r>
              <w:rPr>
                <w:rFonts w:hint="eastAsia" w:ascii="仿宋" w:hAnsi="仿宋" w:eastAsia="仿宋" w:cs="仿宋"/>
                <w:b/>
                <w:bCs/>
                <w:color w:val="auto"/>
                <w:kern w:val="0"/>
                <w:szCs w:val="21"/>
                <w:highlight w:val="none"/>
                <w:lang w:val="en-US" w:eastAsia="zh-CN"/>
              </w:rPr>
              <w:t>技术</w:t>
            </w:r>
            <w:r>
              <w:rPr>
                <w:rFonts w:hint="eastAsia" w:ascii="仿宋" w:hAnsi="仿宋" w:eastAsia="仿宋" w:cs="仿宋"/>
                <w:b/>
                <w:bCs/>
                <w:color w:val="auto"/>
                <w:kern w:val="0"/>
                <w:szCs w:val="21"/>
                <w:highlight w:val="none"/>
              </w:rPr>
              <w:t>职称</w:t>
            </w:r>
          </w:p>
        </w:tc>
        <w:tc>
          <w:tcPr>
            <w:tcW w:w="706" w:type="dxa"/>
            <w:tcBorders>
              <w:top w:val="single" w:color="000000" w:sz="4" w:space="0"/>
              <w:left w:val="nil"/>
              <w:bottom w:val="single" w:color="000000" w:sz="4" w:space="0"/>
              <w:right w:val="single" w:color="000000" w:sz="4" w:space="0"/>
            </w:tcBorders>
            <w:vAlign w:val="center"/>
          </w:tcPr>
          <w:p w14:paraId="7BAB7228">
            <w:pPr>
              <w:widowControl/>
              <w:shd w:val="clear"/>
              <w:adjustRightInd w:val="0"/>
              <w:jc w:val="center"/>
              <w:rPr>
                <w:rFonts w:hint="eastAsia" w:ascii="仿宋" w:hAnsi="仿宋" w:eastAsia="仿宋" w:cs="仿宋"/>
                <w:b/>
                <w:bCs/>
                <w:color w:val="auto"/>
                <w:kern w:val="0"/>
                <w:szCs w:val="21"/>
                <w:highlight w:val="none"/>
              </w:rPr>
            </w:pPr>
            <w:r>
              <w:rPr>
                <w:rFonts w:hint="eastAsia" w:ascii="仿宋" w:hAnsi="仿宋" w:eastAsia="仿宋" w:cs="仿宋"/>
                <w:b/>
                <w:bCs/>
                <w:color w:val="auto"/>
                <w:kern w:val="0"/>
                <w:szCs w:val="21"/>
                <w:highlight w:val="none"/>
              </w:rPr>
              <w:t>相关工作年限</w:t>
            </w:r>
          </w:p>
        </w:tc>
        <w:tc>
          <w:tcPr>
            <w:tcW w:w="902" w:type="dxa"/>
            <w:tcBorders>
              <w:top w:val="single" w:color="000000" w:sz="4" w:space="0"/>
              <w:left w:val="nil"/>
              <w:bottom w:val="single" w:color="000000" w:sz="4" w:space="0"/>
              <w:right w:val="single" w:color="000000" w:sz="4" w:space="0"/>
            </w:tcBorders>
            <w:vAlign w:val="center"/>
          </w:tcPr>
          <w:p w14:paraId="4A183827">
            <w:pPr>
              <w:widowControl/>
              <w:shd w:val="clear"/>
              <w:adjustRightInd w:val="0"/>
              <w:jc w:val="center"/>
              <w:rPr>
                <w:rFonts w:hint="eastAsia" w:ascii="仿宋" w:hAnsi="仿宋" w:eastAsia="仿宋" w:cs="仿宋"/>
                <w:b/>
                <w:bCs/>
                <w:color w:val="auto"/>
                <w:kern w:val="0"/>
                <w:szCs w:val="21"/>
                <w:highlight w:val="none"/>
                <w:lang w:val="en-US" w:eastAsia="zh-CN"/>
              </w:rPr>
            </w:pPr>
            <w:r>
              <w:rPr>
                <w:rFonts w:hint="eastAsia" w:ascii="仿宋" w:hAnsi="仿宋" w:eastAsia="仿宋" w:cs="仿宋"/>
                <w:b/>
                <w:bCs/>
                <w:color w:val="auto"/>
                <w:kern w:val="0"/>
                <w:szCs w:val="21"/>
                <w:highlight w:val="none"/>
                <w:lang w:val="en-US" w:eastAsia="zh-CN"/>
              </w:rPr>
              <w:t>备注</w:t>
            </w:r>
          </w:p>
        </w:tc>
      </w:tr>
      <w:tr w14:paraId="0F529B7B">
        <w:tblPrEx>
          <w:tblCellMar>
            <w:top w:w="0" w:type="dxa"/>
            <w:left w:w="108" w:type="dxa"/>
            <w:bottom w:w="0" w:type="dxa"/>
            <w:right w:w="108" w:type="dxa"/>
          </w:tblCellMar>
        </w:tblPrEx>
        <w:trPr>
          <w:trHeight w:val="331" w:hRule="atLeast"/>
          <w:jc w:val="center"/>
        </w:trPr>
        <w:tc>
          <w:tcPr>
            <w:tcW w:w="479" w:type="dxa"/>
            <w:tcBorders>
              <w:top w:val="single" w:color="000000" w:sz="4" w:space="0"/>
              <w:left w:val="single" w:color="000000" w:sz="4" w:space="0"/>
              <w:bottom w:val="single" w:color="000000" w:sz="4" w:space="0"/>
              <w:right w:val="single" w:color="000000" w:sz="4" w:space="0"/>
            </w:tcBorders>
          </w:tcPr>
          <w:p w14:paraId="4A8B9E04">
            <w:pPr>
              <w:widowControl/>
              <w:shd w:val="clear"/>
              <w:adjustRightInd w:val="0"/>
              <w:rPr>
                <w:rFonts w:hint="eastAsia" w:ascii="仿宋" w:hAnsi="仿宋" w:eastAsia="仿宋" w:cs="仿宋"/>
                <w:color w:val="auto"/>
                <w:kern w:val="0"/>
                <w:szCs w:val="21"/>
                <w:highlight w:val="none"/>
              </w:rPr>
            </w:pPr>
          </w:p>
        </w:tc>
        <w:tc>
          <w:tcPr>
            <w:tcW w:w="803" w:type="dxa"/>
            <w:tcBorders>
              <w:top w:val="single" w:color="000000" w:sz="4" w:space="0"/>
              <w:left w:val="nil"/>
              <w:bottom w:val="single" w:color="000000" w:sz="4" w:space="0"/>
              <w:right w:val="single" w:color="000000" w:sz="4" w:space="0"/>
            </w:tcBorders>
          </w:tcPr>
          <w:p w14:paraId="19343EF1">
            <w:pPr>
              <w:widowControl/>
              <w:shd w:val="clear"/>
              <w:adjustRightInd w:val="0"/>
              <w:rPr>
                <w:rFonts w:hint="eastAsia" w:ascii="仿宋" w:hAnsi="仿宋" w:eastAsia="仿宋" w:cs="仿宋"/>
                <w:color w:val="auto"/>
                <w:kern w:val="0"/>
                <w:szCs w:val="21"/>
                <w:highlight w:val="none"/>
              </w:rPr>
            </w:pPr>
          </w:p>
        </w:tc>
        <w:tc>
          <w:tcPr>
            <w:tcW w:w="594" w:type="dxa"/>
            <w:tcBorders>
              <w:top w:val="single" w:color="000000" w:sz="4" w:space="0"/>
              <w:left w:val="nil"/>
              <w:bottom w:val="single" w:color="000000" w:sz="4" w:space="0"/>
              <w:right w:val="single" w:color="000000" w:sz="4" w:space="0"/>
            </w:tcBorders>
          </w:tcPr>
          <w:p w14:paraId="7B7F6419">
            <w:pPr>
              <w:widowControl/>
              <w:shd w:val="clear"/>
              <w:adjustRightInd w:val="0"/>
              <w:rPr>
                <w:rFonts w:hint="eastAsia" w:ascii="仿宋" w:hAnsi="仿宋" w:eastAsia="仿宋" w:cs="仿宋"/>
                <w:color w:val="auto"/>
                <w:kern w:val="0"/>
                <w:szCs w:val="21"/>
                <w:highlight w:val="none"/>
              </w:rPr>
            </w:pPr>
          </w:p>
        </w:tc>
        <w:tc>
          <w:tcPr>
            <w:tcW w:w="636" w:type="dxa"/>
            <w:tcBorders>
              <w:top w:val="single" w:color="000000" w:sz="4" w:space="0"/>
              <w:left w:val="nil"/>
              <w:bottom w:val="single" w:color="000000" w:sz="4" w:space="0"/>
              <w:right w:val="single" w:color="000000" w:sz="4" w:space="0"/>
            </w:tcBorders>
          </w:tcPr>
          <w:p w14:paraId="569BE7EB">
            <w:pPr>
              <w:widowControl/>
              <w:shd w:val="clear"/>
              <w:adjustRightInd w:val="0"/>
              <w:rPr>
                <w:rFonts w:hint="eastAsia" w:ascii="仿宋" w:hAnsi="仿宋" w:eastAsia="仿宋" w:cs="仿宋"/>
                <w:color w:val="auto"/>
                <w:kern w:val="0"/>
                <w:szCs w:val="21"/>
                <w:highlight w:val="none"/>
              </w:rPr>
            </w:pPr>
          </w:p>
        </w:tc>
        <w:tc>
          <w:tcPr>
            <w:tcW w:w="825" w:type="dxa"/>
            <w:tcBorders>
              <w:top w:val="single" w:color="000000" w:sz="4" w:space="0"/>
              <w:left w:val="nil"/>
              <w:bottom w:val="single" w:color="000000" w:sz="4" w:space="0"/>
              <w:right w:val="single" w:color="000000" w:sz="4" w:space="0"/>
            </w:tcBorders>
          </w:tcPr>
          <w:p w14:paraId="15E8A2F0">
            <w:pPr>
              <w:widowControl/>
              <w:shd w:val="clear"/>
              <w:adjustRightInd w:val="0"/>
              <w:rPr>
                <w:rFonts w:hint="eastAsia" w:ascii="仿宋" w:hAnsi="仿宋" w:eastAsia="仿宋" w:cs="仿宋"/>
                <w:color w:val="auto"/>
                <w:kern w:val="0"/>
                <w:szCs w:val="21"/>
                <w:highlight w:val="none"/>
              </w:rPr>
            </w:pPr>
          </w:p>
        </w:tc>
        <w:tc>
          <w:tcPr>
            <w:tcW w:w="825" w:type="dxa"/>
            <w:tcBorders>
              <w:top w:val="single" w:color="000000" w:sz="4" w:space="0"/>
              <w:left w:val="nil"/>
              <w:bottom w:val="single" w:color="000000" w:sz="4" w:space="0"/>
              <w:right w:val="single" w:color="000000" w:sz="4" w:space="0"/>
            </w:tcBorders>
          </w:tcPr>
          <w:p w14:paraId="23BECD52">
            <w:pPr>
              <w:widowControl/>
              <w:shd w:val="clear"/>
              <w:adjustRightInd w:val="0"/>
              <w:rPr>
                <w:rFonts w:hint="eastAsia" w:ascii="仿宋" w:hAnsi="仿宋" w:eastAsia="仿宋" w:cs="仿宋"/>
                <w:color w:val="auto"/>
                <w:kern w:val="0"/>
                <w:szCs w:val="21"/>
                <w:highlight w:val="none"/>
              </w:rPr>
            </w:pPr>
          </w:p>
        </w:tc>
        <w:tc>
          <w:tcPr>
            <w:tcW w:w="599" w:type="dxa"/>
            <w:tcBorders>
              <w:top w:val="single" w:color="000000" w:sz="4" w:space="0"/>
              <w:left w:val="nil"/>
              <w:bottom w:val="single" w:color="000000" w:sz="4" w:space="0"/>
              <w:right w:val="single" w:color="000000" w:sz="4" w:space="0"/>
            </w:tcBorders>
          </w:tcPr>
          <w:p w14:paraId="707A4C60">
            <w:pPr>
              <w:widowControl/>
              <w:shd w:val="clear"/>
              <w:adjustRightInd w:val="0"/>
              <w:rPr>
                <w:rFonts w:hint="eastAsia" w:ascii="仿宋" w:hAnsi="仿宋" w:eastAsia="仿宋" w:cs="仿宋"/>
                <w:color w:val="auto"/>
                <w:kern w:val="0"/>
                <w:szCs w:val="21"/>
                <w:highlight w:val="none"/>
              </w:rPr>
            </w:pPr>
          </w:p>
        </w:tc>
        <w:tc>
          <w:tcPr>
            <w:tcW w:w="774" w:type="dxa"/>
            <w:tcBorders>
              <w:top w:val="single" w:color="000000" w:sz="4" w:space="0"/>
              <w:left w:val="nil"/>
              <w:bottom w:val="single" w:color="000000" w:sz="4" w:space="0"/>
              <w:right w:val="single" w:color="000000" w:sz="4" w:space="0"/>
            </w:tcBorders>
          </w:tcPr>
          <w:p w14:paraId="08D80428">
            <w:pPr>
              <w:widowControl/>
              <w:shd w:val="clear"/>
              <w:adjustRightInd w:val="0"/>
              <w:rPr>
                <w:rFonts w:hint="eastAsia" w:ascii="仿宋" w:hAnsi="仿宋" w:eastAsia="仿宋" w:cs="仿宋"/>
                <w:color w:val="auto"/>
                <w:kern w:val="0"/>
                <w:szCs w:val="21"/>
                <w:highlight w:val="none"/>
              </w:rPr>
            </w:pPr>
          </w:p>
        </w:tc>
        <w:tc>
          <w:tcPr>
            <w:tcW w:w="1009" w:type="dxa"/>
            <w:tcBorders>
              <w:top w:val="single" w:color="000000" w:sz="4" w:space="0"/>
              <w:left w:val="nil"/>
              <w:bottom w:val="single" w:color="000000" w:sz="4" w:space="0"/>
              <w:right w:val="single" w:color="000000" w:sz="4" w:space="0"/>
            </w:tcBorders>
          </w:tcPr>
          <w:p w14:paraId="53D42860">
            <w:pPr>
              <w:widowControl/>
              <w:shd w:val="clear"/>
              <w:adjustRightInd w:val="0"/>
              <w:rPr>
                <w:rFonts w:hint="eastAsia" w:ascii="仿宋" w:hAnsi="仿宋" w:eastAsia="仿宋" w:cs="仿宋"/>
                <w:color w:val="auto"/>
                <w:kern w:val="0"/>
                <w:szCs w:val="21"/>
                <w:highlight w:val="none"/>
              </w:rPr>
            </w:pPr>
          </w:p>
        </w:tc>
        <w:tc>
          <w:tcPr>
            <w:tcW w:w="1003" w:type="dxa"/>
            <w:tcBorders>
              <w:top w:val="single" w:color="000000" w:sz="4" w:space="0"/>
              <w:left w:val="nil"/>
              <w:bottom w:val="single" w:color="000000" w:sz="4" w:space="0"/>
              <w:right w:val="single" w:color="000000" w:sz="4" w:space="0"/>
            </w:tcBorders>
          </w:tcPr>
          <w:p w14:paraId="38B6A6FE">
            <w:pPr>
              <w:widowControl/>
              <w:shd w:val="clear"/>
              <w:adjustRightInd w:val="0"/>
              <w:rPr>
                <w:rFonts w:hint="eastAsia" w:ascii="仿宋" w:hAnsi="仿宋" w:eastAsia="仿宋" w:cs="仿宋"/>
                <w:color w:val="auto"/>
                <w:kern w:val="0"/>
                <w:szCs w:val="21"/>
                <w:highlight w:val="none"/>
              </w:rPr>
            </w:pPr>
          </w:p>
        </w:tc>
        <w:tc>
          <w:tcPr>
            <w:tcW w:w="706" w:type="dxa"/>
            <w:tcBorders>
              <w:top w:val="single" w:color="000000" w:sz="4" w:space="0"/>
              <w:left w:val="nil"/>
              <w:bottom w:val="single" w:color="000000" w:sz="4" w:space="0"/>
              <w:right w:val="single" w:color="000000" w:sz="4" w:space="0"/>
            </w:tcBorders>
          </w:tcPr>
          <w:p w14:paraId="68CCC995">
            <w:pPr>
              <w:widowControl/>
              <w:shd w:val="clear"/>
              <w:adjustRightInd w:val="0"/>
              <w:rPr>
                <w:rFonts w:hint="eastAsia" w:ascii="仿宋" w:hAnsi="仿宋" w:eastAsia="仿宋" w:cs="仿宋"/>
                <w:color w:val="auto"/>
                <w:kern w:val="0"/>
                <w:szCs w:val="21"/>
                <w:highlight w:val="none"/>
              </w:rPr>
            </w:pPr>
          </w:p>
        </w:tc>
        <w:tc>
          <w:tcPr>
            <w:tcW w:w="902" w:type="dxa"/>
            <w:tcBorders>
              <w:top w:val="single" w:color="000000" w:sz="4" w:space="0"/>
              <w:left w:val="nil"/>
              <w:bottom w:val="single" w:color="000000" w:sz="4" w:space="0"/>
              <w:right w:val="single" w:color="000000" w:sz="4" w:space="0"/>
            </w:tcBorders>
          </w:tcPr>
          <w:p w14:paraId="08CDE9CC">
            <w:pPr>
              <w:widowControl/>
              <w:shd w:val="clear"/>
              <w:adjustRightInd w:val="0"/>
              <w:rPr>
                <w:rFonts w:hint="eastAsia" w:ascii="仿宋" w:hAnsi="仿宋" w:eastAsia="仿宋" w:cs="仿宋"/>
                <w:color w:val="auto"/>
                <w:kern w:val="0"/>
                <w:szCs w:val="21"/>
                <w:highlight w:val="none"/>
              </w:rPr>
            </w:pPr>
          </w:p>
        </w:tc>
      </w:tr>
      <w:tr w14:paraId="16CFFB3B">
        <w:tblPrEx>
          <w:tblCellMar>
            <w:top w:w="0" w:type="dxa"/>
            <w:left w:w="108" w:type="dxa"/>
            <w:bottom w:w="0" w:type="dxa"/>
            <w:right w:w="108" w:type="dxa"/>
          </w:tblCellMar>
        </w:tblPrEx>
        <w:trPr>
          <w:trHeight w:val="331" w:hRule="atLeast"/>
          <w:jc w:val="center"/>
        </w:trPr>
        <w:tc>
          <w:tcPr>
            <w:tcW w:w="479" w:type="dxa"/>
            <w:tcBorders>
              <w:top w:val="single" w:color="000000" w:sz="4" w:space="0"/>
              <w:left w:val="single" w:color="000000" w:sz="4" w:space="0"/>
              <w:bottom w:val="single" w:color="000000" w:sz="4" w:space="0"/>
              <w:right w:val="single" w:color="000000" w:sz="4" w:space="0"/>
            </w:tcBorders>
          </w:tcPr>
          <w:p w14:paraId="345976D8">
            <w:pPr>
              <w:widowControl/>
              <w:shd w:val="clear"/>
              <w:adjustRightInd w:val="0"/>
              <w:rPr>
                <w:rFonts w:hint="eastAsia" w:ascii="仿宋" w:hAnsi="仿宋" w:eastAsia="仿宋" w:cs="仿宋"/>
                <w:color w:val="auto"/>
                <w:kern w:val="0"/>
                <w:szCs w:val="21"/>
                <w:highlight w:val="none"/>
              </w:rPr>
            </w:pPr>
          </w:p>
        </w:tc>
        <w:tc>
          <w:tcPr>
            <w:tcW w:w="803" w:type="dxa"/>
            <w:tcBorders>
              <w:top w:val="single" w:color="000000" w:sz="4" w:space="0"/>
              <w:left w:val="nil"/>
              <w:bottom w:val="single" w:color="000000" w:sz="4" w:space="0"/>
              <w:right w:val="single" w:color="000000" w:sz="4" w:space="0"/>
            </w:tcBorders>
          </w:tcPr>
          <w:p w14:paraId="78B2B642">
            <w:pPr>
              <w:widowControl/>
              <w:shd w:val="clear"/>
              <w:adjustRightInd w:val="0"/>
              <w:rPr>
                <w:rFonts w:hint="eastAsia" w:ascii="仿宋" w:hAnsi="仿宋" w:eastAsia="仿宋" w:cs="仿宋"/>
                <w:color w:val="auto"/>
                <w:kern w:val="0"/>
                <w:szCs w:val="21"/>
                <w:highlight w:val="none"/>
              </w:rPr>
            </w:pPr>
          </w:p>
        </w:tc>
        <w:tc>
          <w:tcPr>
            <w:tcW w:w="594" w:type="dxa"/>
            <w:tcBorders>
              <w:top w:val="single" w:color="000000" w:sz="4" w:space="0"/>
              <w:left w:val="nil"/>
              <w:bottom w:val="single" w:color="000000" w:sz="4" w:space="0"/>
              <w:right w:val="single" w:color="000000" w:sz="4" w:space="0"/>
            </w:tcBorders>
          </w:tcPr>
          <w:p w14:paraId="4AA5556C">
            <w:pPr>
              <w:widowControl/>
              <w:shd w:val="clear"/>
              <w:adjustRightInd w:val="0"/>
              <w:rPr>
                <w:rFonts w:hint="eastAsia" w:ascii="仿宋" w:hAnsi="仿宋" w:eastAsia="仿宋" w:cs="仿宋"/>
                <w:color w:val="auto"/>
                <w:kern w:val="0"/>
                <w:szCs w:val="21"/>
                <w:highlight w:val="none"/>
              </w:rPr>
            </w:pPr>
          </w:p>
        </w:tc>
        <w:tc>
          <w:tcPr>
            <w:tcW w:w="636" w:type="dxa"/>
            <w:tcBorders>
              <w:top w:val="single" w:color="000000" w:sz="4" w:space="0"/>
              <w:left w:val="nil"/>
              <w:bottom w:val="single" w:color="000000" w:sz="4" w:space="0"/>
              <w:right w:val="single" w:color="000000" w:sz="4" w:space="0"/>
            </w:tcBorders>
          </w:tcPr>
          <w:p w14:paraId="0493FA4C">
            <w:pPr>
              <w:widowControl/>
              <w:shd w:val="clear"/>
              <w:adjustRightInd w:val="0"/>
              <w:rPr>
                <w:rFonts w:hint="eastAsia" w:ascii="仿宋" w:hAnsi="仿宋" w:eastAsia="仿宋" w:cs="仿宋"/>
                <w:color w:val="auto"/>
                <w:kern w:val="0"/>
                <w:szCs w:val="21"/>
                <w:highlight w:val="none"/>
              </w:rPr>
            </w:pPr>
          </w:p>
        </w:tc>
        <w:tc>
          <w:tcPr>
            <w:tcW w:w="825" w:type="dxa"/>
            <w:tcBorders>
              <w:top w:val="single" w:color="000000" w:sz="4" w:space="0"/>
              <w:left w:val="nil"/>
              <w:bottom w:val="single" w:color="000000" w:sz="4" w:space="0"/>
              <w:right w:val="single" w:color="000000" w:sz="4" w:space="0"/>
            </w:tcBorders>
          </w:tcPr>
          <w:p w14:paraId="5832ADB7">
            <w:pPr>
              <w:widowControl/>
              <w:shd w:val="clear"/>
              <w:adjustRightInd w:val="0"/>
              <w:rPr>
                <w:rFonts w:hint="eastAsia" w:ascii="仿宋" w:hAnsi="仿宋" w:eastAsia="仿宋" w:cs="仿宋"/>
                <w:color w:val="auto"/>
                <w:kern w:val="0"/>
                <w:szCs w:val="21"/>
                <w:highlight w:val="none"/>
              </w:rPr>
            </w:pPr>
          </w:p>
        </w:tc>
        <w:tc>
          <w:tcPr>
            <w:tcW w:w="825" w:type="dxa"/>
            <w:tcBorders>
              <w:top w:val="single" w:color="000000" w:sz="4" w:space="0"/>
              <w:left w:val="nil"/>
              <w:bottom w:val="single" w:color="000000" w:sz="4" w:space="0"/>
              <w:right w:val="single" w:color="000000" w:sz="4" w:space="0"/>
            </w:tcBorders>
          </w:tcPr>
          <w:p w14:paraId="05114EAC">
            <w:pPr>
              <w:widowControl/>
              <w:shd w:val="clear"/>
              <w:adjustRightInd w:val="0"/>
              <w:rPr>
                <w:rFonts w:hint="eastAsia" w:ascii="仿宋" w:hAnsi="仿宋" w:eastAsia="仿宋" w:cs="仿宋"/>
                <w:color w:val="auto"/>
                <w:kern w:val="0"/>
                <w:szCs w:val="21"/>
                <w:highlight w:val="none"/>
              </w:rPr>
            </w:pPr>
          </w:p>
        </w:tc>
        <w:tc>
          <w:tcPr>
            <w:tcW w:w="599" w:type="dxa"/>
            <w:tcBorders>
              <w:top w:val="single" w:color="000000" w:sz="4" w:space="0"/>
              <w:left w:val="nil"/>
              <w:bottom w:val="single" w:color="000000" w:sz="4" w:space="0"/>
              <w:right w:val="single" w:color="000000" w:sz="4" w:space="0"/>
            </w:tcBorders>
          </w:tcPr>
          <w:p w14:paraId="438C3713">
            <w:pPr>
              <w:widowControl/>
              <w:shd w:val="clear"/>
              <w:adjustRightInd w:val="0"/>
              <w:rPr>
                <w:rFonts w:hint="eastAsia" w:ascii="仿宋" w:hAnsi="仿宋" w:eastAsia="仿宋" w:cs="仿宋"/>
                <w:color w:val="auto"/>
                <w:kern w:val="0"/>
                <w:szCs w:val="21"/>
                <w:highlight w:val="none"/>
              </w:rPr>
            </w:pPr>
          </w:p>
        </w:tc>
        <w:tc>
          <w:tcPr>
            <w:tcW w:w="774" w:type="dxa"/>
            <w:tcBorders>
              <w:top w:val="single" w:color="000000" w:sz="4" w:space="0"/>
              <w:left w:val="nil"/>
              <w:bottom w:val="single" w:color="000000" w:sz="4" w:space="0"/>
              <w:right w:val="single" w:color="000000" w:sz="4" w:space="0"/>
            </w:tcBorders>
          </w:tcPr>
          <w:p w14:paraId="685A60EA">
            <w:pPr>
              <w:widowControl/>
              <w:shd w:val="clear"/>
              <w:adjustRightInd w:val="0"/>
              <w:rPr>
                <w:rFonts w:hint="eastAsia" w:ascii="仿宋" w:hAnsi="仿宋" w:eastAsia="仿宋" w:cs="仿宋"/>
                <w:color w:val="auto"/>
                <w:kern w:val="0"/>
                <w:szCs w:val="21"/>
                <w:highlight w:val="none"/>
              </w:rPr>
            </w:pPr>
          </w:p>
        </w:tc>
        <w:tc>
          <w:tcPr>
            <w:tcW w:w="1009" w:type="dxa"/>
            <w:tcBorders>
              <w:top w:val="single" w:color="000000" w:sz="4" w:space="0"/>
              <w:left w:val="nil"/>
              <w:bottom w:val="single" w:color="000000" w:sz="4" w:space="0"/>
              <w:right w:val="single" w:color="000000" w:sz="4" w:space="0"/>
            </w:tcBorders>
          </w:tcPr>
          <w:p w14:paraId="2C45BBF3">
            <w:pPr>
              <w:widowControl/>
              <w:shd w:val="clear"/>
              <w:adjustRightInd w:val="0"/>
              <w:rPr>
                <w:rFonts w:hint="eastAsia" w:ascii="仿宋" w:hAnsi="仿宋" w:eastAsia="仿宋" w:cs="仿宋"/>
                <w:color w:val="auto"/>
                <w:kern w:val="0"/>
                <w:szCs w:val="21"/>
                <w:highlight w:val="none"/>
              </w:rPr>
            </w:pPr>
          </w:p>
        </w:tc>
        <w:tc>
          <w:tcPr>
            <w:tcW w:w="1003" w:type="dxa"/>
            <w:tcBorders>
              <w:top w:val="single" w:color="000000" w:sz="4" w:space="0"/>
              <w:left w:val="nil"/>
              <w:bottom w:val="single" w:color="000000" w:sz="4" w:space="0"/>
              <w:right w:val="single" w:color="000000" w:sz="4" w:space="0"/>
            </w:tcBorders>
          </w:tcPr>
          <w:p w14:paraId="5105C9F2">
            <w:pPr>
              <w:widowControl/>
              <w:shd w:val="clear"/>
              <w:adjustRightInd w:val="0"/>
              <w:rPr>
                <w:rFonts w:hint="eastAsia" w:ascii="仿宋" w:hAnsi="仿宋" w:eastAsia="仿宋" w:cs="仿宋"/>
                <w:color w:val="auto"/>
                <w:kern w:val="0"/>
                <w:szCs w:val="21"/>
                <w:highlight w:val="none"/>
              </w:rPr>
            </w:pPr>
          </w:p>
        </w:tc>
        <w:tc>
          <w:tcPr>
            <w:tcW w:w="706" w:type="dxa"/>
            <w:tcBorders>
              <w:top w:val="single" w:color="000000" w:sz="4" w:space="0"/>
              <w:left w:val="nil"/>
              <w:bottom w:val="single" w:color="000000" w:sz="4" w:space="0"/>
              <w:right w:val="single" w:color="000000" w:sz="4" w:space="0"/>
            </w:tcBorders>
          </w:tcPr>
          <w:p w14:paraId="5E09B257">
            <w:pPr>
              <w:widowControl/>
              <w:shd w:val="clear"/>
              <w:adjustRightInd w:val="0"/>
              <w:rPr>
                <w:rFonts w:hint="eastAsia" w:ascii="仿宋" w:hAnsi="仿宋" w:eastAsia="仿宋" w:cs="仿宋"/>
                <w:color w:val="auto"/>
                <w:kern w:val="0"/>
                <w:szCs w:val="21"/>
                <w:highlight w:val="none"/>
              </w:rPr>
            </w:pPr>
          </w:p>
        </w:tc>
        <w:tc>
          <w:tcPr>
            <w:tcW w:w="902" w:type="dxa"/>
            <w:tcBorders>
              <w:top w:val="single" w:color="000000" w:sz="4" w:space="0"/>
              <w:left w:val="nil"/>
              <w:bottom w:val="single" w:color="000000" w:sz="4" w:space="0"/>
              <w:right w:val="single" w:color="000000" w:sz="4" w:space="0"/>
            </w:tcBorders>
          </w:tcPr>
          <w:p w14:paraId="0E9AA10A">
            <w:pPr>
              <w:widowControl/>
              <w:shd w:val="clear"/>
              <w:adjustRightInd w:val="0"/>
              <w:rPr>
                <w:rFonts w:hint="eastAsia" w:ascii="仿宋" w:hAnsi="仿宋" w:eastAsia="仿宋" w:cs="仿宋"/>
                <w:color w:val="auto"/>
                <w:kern w:val="0"/>
                <w:szCs w:val="21"/>
                <w:highlight w:val="none"/>
              </w:rPr>
            </w:pPr>
          </w:p>
        </w:tc>
      </w:tr>
      <w:tr w14:paraId="2B4E2C35">
        <w:tblPrEx>
          <w:tblCellMar>
            <w:top w:w="0" w:type="dxa"/>
            <w:left w:w="108" w:type="dxa"/>
            <w:bottom w:w="0" w:type="dxa"/>
            <w:right w:w="108" w:type="dxa"/>
          </w:tblCellMar>
        </w:tblPrEx>
        <w:trPr>
          <w:trHeight w:val="331" w:hRule="atLeast"/>
          <w:jc w:val="center"/>
        </w:trPr>
        <w:tc>
          <w:tcPr>
            <w:tcW w:w="479" w:type="dxa"/>
            <w:tcBorders>
              <w:top w:val="single" w:color="000000" w:sz="4" w:space="0"/>
              <w:left w:val="single" w:color="000000" w:sz="4" w:space="0"/>
              <w:bottom w:val="single" w:color="000000" w:sz="4" w:space="0"/>
              <w:right w:val="single" w:color="000000" w:sz="4" w:space="0"/>
            </w:tcBorders>
          </w:tcPr>
          <w:p w14:paraId="18132994">
            <w:pPr>
              <w:widowControl/>
              <w:shd w:val="clear"/>
              <w:adjustRightInd w:val="0"/>
              <w:rPr>
                <w:rFonts w:hint="eastAsia" w:ascii="仿宋" w:hAnsi="仿宋" w:eastAsia="仿宋" w:cs="仿宋"/>
                <w:color w:val="auto"/>
                <w:kern w:val="0"/>
                <w:szCs w:val="21"/>
                <w:highlight w:val="none"/>
              </w:rPr>
            </w:pPr>
          </w:p>
        </w:tc>
        <w:tc>
          <w:tcPr>
            <w:tcW w:w="803" w:type="dxa"/>
            <w:tcBorders>
              <w:top w:val="single" w:color="000000" w:sz="4" w:space="0"/>
              <w:left w:val="nil"/>
              <w:bottom w:val="single" w:color="000000" w:sz="4" w:space="0"/>
              <w:right w:val="single" w:color="000000" w:sz="4" w:space="0"/>
            </w:tcBorders>
          </w:tcPr>
          <w:p w14:paraId="299459FD">
            <w:pPr>
              <w:widowControl/>
              <w:shd w:val="clear"/>
              <w:adjustRightInd w:val="0"/>
              <w:rPr>
                <w:rFonts w:hint="eastAsia" w:ascii="仿宋" w:hAnsi="仿宋" w:eastAsia="仿宋" w:cs="仿宋"/>
                <w:color w:val="auto"/>
                <w:kern w:val="0"/>
                <w:szCs w:val="21"/>
                <w:highlight w:val="none"/>
              </w:rPr>
            </w:pPr>
          </w:p>
        </w:tc>
        <w:tc>
          <w:tcPr>
            <w:tcW w:w="594" w:type="dxa"/>
            <w:tcBorders>
              <w:top w:val="single" w:color="000000" w:sz="4" w:space="0"/>
              <w:left w:val="nil"/>
              <w:bottom w:val="single" w:color="000000" w:sz="4" w:space="0"/>
              <w:right w:val="single" w:color="000000" w:sz="4" w:space="0"/>
            </w:tcBorders>
          </w:tcPr>
          <w:p w14:paraId="47B81327">
            <w:pPr>
              <w:widowControl/>
              <w:shd w:val="clear"/>
              <w:adjustRightInd w:val="0"/>
              <w:rPr>
                <w:rFonts w:hint="eastAsia" w:ascii="仿宋" w:hAnsi="仿宋" w:eastAsia="仿宋" w:cs="仿宋"/>
                <w:color w:val="auto"/>
                <w:kern w:val="0"/>
                <w:szCs w:val="21"/>
                <w:highlight w:val="none"/>
              </w:rPr>
            </w:pPr>
          </w:p>
        </w:tc>
        <w:tc>
          <w:tcPr>
            <w:tcW w:w="636" w:type="dxa"/>
            <w:tcBorders>
              <w:top w:val="single" w:color="000000" w:sz="4" w:space="0"/>
              <w:left w:val="nil"/>
              <w:bottom w:val="single" w:color="000000" w:sz="4" w:space="0"/>
              <w:right w:val="single" w:color="000000" w:sz="4" w:space="0"/>
            </w:tcBorders>
          </w:tcPr>
          <w:p w14:paraId="10DC0A41">
            <w:pPr>
              <w:widowControl/>
              <w:shd w:val="clear"/>
              <w:adjustRightInd w:val="0"/>
              <w:rPr>
                <w:rFonts w:hint="eastAsia" w:ascii="仿宋" w:hAnsi="仿宋" w:eastAsia="仿宋" w:cs="仿宋"/>
                <w:color w:val="auto"/>
                <w:kern w:val="0"/>
                <w:szCs w:val="21"/>
                <w:highlight w:val="none"/>
              </w:rPr>
            </w:pPr>
          </w:p>
        </w:tc>
        <w:tc>
          <w:tcPr>
            <w:tcW w:w="825" w:type="dxa"/>
            <w:tcBorders>
              <w:top w:val="single" w:color="000000" w:sz="4" w:space="0"/>
              <w:left w:val="nil"/>
              <w:bottom w:val="single" w:color="000000" w:sz="4" w:space="0"/>
              <w:right w:val="single" w:color="000000" w:sz="4" w:space="0"/>
            </w:tcBorders>
          </w:tcPr>
          <w:p w14:paraId="04A5628F">
            <w:pPr>
              <w:widowControl/>
              <w:shd w:val="clear"/>
              <w:adjustRightInd w:val="0"/>
              <w:rPr>
                <w:rFonts w:hint="eastAsia" w:ascii="仿宋" w:hAnsi="仿宋" w:eastAsia="仿宋" w:cs="仿宋"/>
                <w:color w:val="auto"/>
                <w:kern w:val="0"/>
                <w:szCs w:val="21"/>
                <w:highlight w:val="none"/>
              </w:rPr>
            </w:pPr>
          </w:p>
        </w:tc>
        <w:tc>
          <w:tcPr>
            <w:tcW w:w="825" w:type="dxa"/>
            <w:tcBorders>
              <w:top w:val="single" w:color="000000" w:sz="4" w:space="0"/>
              <w:left w:val="nil"/>
              <w:bottom w:val="single" w:color="000000" w:sz="4" w:space="0"/>
              <w:right w:val="single" w:color="000000" w:sz="4" w:space="0"/>
            </w:tcBorders>
          </w:tcPr>
          <w:p w14:paraId="62977481">
            <w:pPr>
              <w:widowControl/>
              <w:shd w:val="clear"/>
              <w:adjustRightInd w:val="0"/>
              <w:rPr>
                <w:rFonts w:hint="eastAsia" w:ascii="仿宋" w:hAnsi="仿宋" w:eastAsia="仿宋" w:cs="仿宋"/>
                <w:color w:val="auto"/>
                <w:kern w:val="0"/>
                <w:szCs w:val="21"/>
                <w:highlight w:val="none"/>
              </w:rPr>
            </w:pPr>
          </w:p>
        </w:tc>
        <w:tc>
          <w:tcPr>
            <w:tcW w:w="599" w:type="dxa"/>
            <w:tcBorders>
              <w:top w:val="single" w:color="000000" w:sz="4" w:space="0"/>
              <w:left w:val="nil"/>
              <w:bottom w:val="single" w:color="000000" w:sz="4" w:space="0"/>
              <w:right w:val="single" w:color="000000" w:sz="4" w:space="0"/>
            </w:tcBorders>
          </w:tcPr>
          <w:p w14:paraId="507260F1">
            <w:pPr>
              <w:widowControl/>
              <w:shd w:val="clear"/>
              <w:adjustRightInd w:val="0"/>
              <w:rPr>
                <w:rFonts w:hint="eastAsia" w:ascii="仿宋" w:hAnsi="仿宋" w:eastAsia="仿宋" w:cs="仿宋"/>
                <w:color w:val="auto"/>
                <w:kern w:val="0"/>
                <w:szCs w:val="21"/>
                <w:highlight w:val="none"/>
              </w:rPr>
            </w:pPr>
          </w:p>
        </w:tc>
        <w:tc>
          <w:tcPr>
            <w:tcW w:w="774" w:type="dxa"/>
            <w:tcBorders>
              <w:top w:val="single" w:color="000000" w:sz="4" w:space="0"/>
              <w:left w:val="nil"/>
              <w:bottom w:val="single" w:color="000000" w:sz="4" w:space="0"/>
              <w:right w:val="single" w:color="000000" w:sz="4" w:space="0"/>
            </w:tcBorders>
          </w:tcPr>
          <w:p w14:paraId="64620486">
            <w:pPr>
              <w:widowControl/>
              <w:shd w:val="clear"/>
              <w:adjustRightInd w:val="0"/>
              <w:rPr>
                <w:rFonts w:hint="eastAsia" w:ascii="仿宋" w:hAnsi="仿宋" w:eastAsia="仿宋" w:cs="仿宋"/>
                <w:color w:val="auto"/>
                <w:kern w:val="0"/>
                <w:szCs w:val="21"/>
                <w:highlight w:val="none"/>
              </w:rPr>
            </w:pPr>
          </w:p>
        </w:tc>
        <w:tc>
          <w:tcPr>
            <w:tcW w:w="1009" w:type="dxa"/>
            <w:tcBorders>
              <w:top w:val="single" w:color="000000" w:sz="4" w:space="0"/>
              <w:left w:val="nil"/>
              <w:bottom w:val="single" w:color="000000" w:sz="4" w:space="0"/>
              <w:right w:val="single" w:color="000000" w:sz="4" w:space="0"/>
            </w:tcBorders>
          </w:tcPr>
          <w:p w14:paraId="739A8E87">
            <w:pPr>
              <w:widowControl/>
              <w:shd w:val="clear"/>
              <w:adjustRightInd w:val="0"/>
              <w:rPr>
                <w:rFonts w:hint="eastAsia" w:ascii="仿宋" w:hAnsi="仿宋" w:eastAsia="仿宋" w:cs="仿宋"/>
                <w:color w:val="auto"/>
                <w:kern w:val="0"/>
                <w:szCs w:val="21"/>
                <w:highlight w:val="none"/>
              </w:rPr>
            </w:pPr>
          </w:p>
        </w:tc>
        <w:tc>
          <w:tcPr>
            <w:tcW w:w="1003" w:type="dxa"/>
            <w:tcBorders>
              <w:top w:val="single" w:color="000000" w:sz="4" w:space="0"/>
              <w:left w:val="nil"/>
              <w:bottom w:val="single" w:color="000000" w:sz="4" w:space="0"/>
              <w:right w:val="single" w:color="000000" w:sz="4" w:space="0"/>
            </w:tcBorders>
          </w:tcPr>
          <w:p w14:paraId="5E592319">
            <w:pPr>
              <w:widowControl/>
              <w:shd w:val="clear"/>
              <w:adjustRightInd w:val="0"/>
              <w:rPr>
                <w:rFonts w:hint="eastAsia" w:ascii="仿宋" w:hAnsi="仿宋" w:eastAsia="仿宋" w:cs="仿宋"/>
                <w:color w:val="auto"/>
                <w:kern w:val="0"/>
                <w:szCs w:val="21"/>
                <w:highlight w:val="none"/>
              </w:rPr>
            </w:pPr>
          </w:p>
        </w:tc>
        <w:tc>
          <w:tcPr>
            <w:tcW w:w="706" w:type="dxa"/>
            <w:tcBorders>
              <w:top w:val="single" w:color="000000" w:sz="4" w:space="0"/>
              <w:left w:val="nil"/>
              <w:bottom w:val="single" w:color="000000" w:sz="4" w:space="0"/>
              <w:right w:val="single" w:color="000000" w:sz="4" w:space="0"/>
            </w:tcBorders>
          </w:tcPr>
          <w:p w14:paraId="2D85B9C3">
            <w:pPr>
              <w:widowControl/>
              <w:shd w:val="clear"/>
              <w:adjustRightInd w:val="0"/>
              <w:rPr>
                <w:rFonts w:hint="eastAsia" w:ascii="仿宋" w:hAnsi="仿宋" w:eastAsia="仿宋" w:cs="仿宋"/>
                <w:color w:val="auto"/>
                <w:kern w:val="0"/>
                <w:szCs w:val="21"/>
                <w:highlight w:val="none"/>
              </w:rPr>
            </w:pPr>
          </w:p>
        </w:tc>
        <w:tc>
          <w:tcPr>
            <w:tcW w:w="902" w:type="dxa"/>
            <w:tcBorders>
              <w:top w:val="single" w:color="000000" w:sz="4" w:space="0"/>
              <w:left w:val="nil"/>
              <w:bottom w:val="single" w:color="000000" w:sz="4" w:space="0"/>
              <w:right w:val="single" w:color="000000" w:sz="4" w:space="0"/>
            </w:tcBorders>
          </w:tcPr>
          <w:p w14:paraId="750C1D71">
            <w:pPr>
              <w:widowControl/>
              <w:shd w:val="clear"/>
              <w:adjustRightInd w:val="0"/>
              <w:rPr>
                <w:rFonts w:hint="eastAsia" w:ascii="仿宋" w:hAnsi="仿宋" w:eastAsia="仿宋" w:cs="仿宋"/>
                <w:color w:val="auto"/>
                <w:kern w:val="0"/>
                <w:szCs w:val="21"/>
                <w:highlight w:val="none"/>
              </w:rPr>
            </w:pPr>
          </w:p>
        </w:tc>
      </w:tr>
      <w:tr w14:paraId="23D082B4">
        <w:tblPrEx>
          <w:tblCellMar>
            <w:top w:w="0" w:type="dxa"/>
            <w:left w:w="108" w:type="dxa"/>
            <w:bottom w:w="0" w:type="dxa"/>
            <w:right w:w="108" w:type="dxa"/>
          </w:tblCellMar>
        </w:tblPrEx>
        <w:trPr>
          <w:trHeight w:val="331" w:hRule="atLeast"/>
          <w:jc w:val="center"/>
        </w:trPr>
        <w:tc>
          <w:tcPr>
            <w:tcW w:w="479" w:type="dxa"/>
            <w:tcBorders>
              <w:top w:val="single" w:color="000000" w:sz="4" w:space="0"/>
              <w:left w:val="single" w:color="000000" w:sz="4" w:space="0"/>
              <w:bottom w:val="single" w:color="000000" w:sz="4" w:space="0"/>
              <w:right w:val="single" w:color="000000" w:sz="4" w:space="0"/>
            </w:tcBorders>
          </w:tcPr>
          <w:p w14:paraId="45A62E1A">
            <w:pPr>
              <w:widowControl/>
              <w:shd w:val="clear"/>
              <w:adjustRightInd w:val="0"/>
              <w:rPr>
                <w:rFonts w:hint="eastAsia" w:ascii="仿宋" w:hAnsi="仿宋" w:eastAsia="仿宋" w:cs="仿宋"/>
                <w:color w:val="auto"/>
                <w:kern w:val="0"/>
                <w:szCs w:val="21"/>
                <w:highlight w:val="none"/>
              </w:rPr>
            </w:pPr>
          </w:p>
        </w:tc>
        <w:tc>
          <w:tcPr>
            <w:tcW w:w="803" w:type="dxa"/>
            <w:tcBorders>
              <w:top w:val="single" w:color="000000" w:sz="4" w:space="0"/>
              <w:left w:val="nil"/>
              <w:bottom w:val="single" w:color="000000" w:sz="4" w:space="0"/>
              <w:right w:val="single" w:color="000000" w:sz="4" w:space="0"/>
            </w:tcBorders>
          </w:tcPr>
          <w:p w14:paraId="73042AE5">
            <w:pPr>
              <w:widowControl/>
              <w:shd w:val="clear"/>
              <w:adjustRightInd w:val="0"/>
              <w:rPr>
                <w:rFonts w:hint="eastAsia" w:ascii="仿宋" w:hAnsi="仿宋" w:eastAsia="仿宋" w:cs="仿宋"/>
                <w:color w:val="auto"/>
                <w:kern w:val="0"/>
                <w:szCs w:val="21"/>
                <w:highlight w:val="none"/>
              </w:rPr>
            </w:pPr>
          </w:p>
        </w:tc>
        <w:tc>
          <w:tcPr>
            <w:tcW w:w="594" w:type="dxa"/>
            <w:tcBorders>
              <w:top w:val="single" w:color="000000" w:sz="4" w:space="0"/>
              <w:left w:val="nil"/>
              <w:bottom w:val="single" w:color="000000" w:sz="4" w:space="0"/>
              <w:right w:val="single" w:color="000000" w:sz="4" w:space="0"/>
            </w:tcBorders>
          </w:tcPr>
          <w:p w14:paraId="4518E3A4">
            <w:pPr>
              <w:widowControl/>
              <w:shd w:val="clear"/>
              <w:adjustRightInd w:val="0"/>
              <w:rPr>
                <w:rFonts w:hint="eastAsia" w:ascii="仿宋" w:hAnsi="仿宋" w:eastAsia="仿宋" w:cs="仿宋"/>
                <w:color w:val="auto"/>
                <w:kern w:val="0"/>
                <w:szCs w:val="21"/>
                <w:highlight w:val="none"/>
              </w:rPr>
            </w:pPr>
          </w:p>
        </w:tc>
        <w:tc>
          <w:tcPr>
            <w:tcW w:w="636" w:type="dxa"/>
            <w:tcBorders>
              <w:top w:val="single" w:color="000000" w:sz="4" w:space="0"/>
              <w:left w:val="nil"/>
              <w:bottom w:val="single" w:color="000000" w:sz="4" w:space="0"/>
              <w:right w:val="single" w:color="000000" w:sz="4" w:space="0"/>
            </w:tcBorders>
          </w:tcPr>
          <w:p w14:paraId="68EC4D01">
            <w:pPr>
              <w:widowControl/>
              <w:shd w:val="clear"/>
              <w:adjustRightInd w:val="0"/>
              <w:rPr>
                <w:rFonts w:hint="eastAsia" w:ascii="仿宋" w:hAnsi="仿宋" w:eastAsia="仿宋" w:cs="仿宋"/>
                <w:color w:val="auto"/>
                <w:kern w:val="0"/>
                <w:szCs w:val="21"/>
                <w:highlight w:val="none"/>
              </w:rPr>
            </w:pPr>
          </w:p>
        </w:tc>
        <w:tc>
          <w:tcPr>
            <w:tcW w:w="825" w:type="dxa"/>
            <w:tcBorders>
              <w:top w:val="single" w:color="000000" w:sz="4" w:space="0"/>
              <w:left w:val="nil"/>
              <w:bottom w:val="single" w:color="000000" w:sz="4" w:space="0"/>
              <w:right w:val="single" w:color="000000" w:sz="4" w:space="0"/>
            </w:tcBorders>
          </w:tcPr>
          <w:p w14:paraId="72897595">
            <w:pPr>
              <w:widowControl/>
              <w:shd w:val="clear"/>
              <w:adjustRightInd w:val="0"/>
              <w:rPr>
                <w:rFonts w:hint="eastAsia" w:ascii="仿宋" w:hAnsi="仿宋" w:eastAsia="仿宋" w:cs="仿宋"/>
                <w:color w:val="auto"/>
                <w:kern w:val="0"/>
                <w:szCs w:val="21"/>
                <w:highlight w:val="none"/>
              </w:rPr>
            </w:pPr>
          </w:p>
        </w:tc>
        <w:tc>
          <w:tcPr>
            <w:tcW w:w="825" w:type="dxa"/>
            <w:tcBorders>
              <w:top w:val="single" w:color="000000" w:sz="4" w:space="0"/>
              <w:left w:val="nil"/>
              <w:bottom w:val="single" w:color="000000" w:sz="4" w:space="0"/>
              <w:right w:val="single" w:color="000000" w:sz="4" w:space="0"/>
            </w:tcBorders>
          </w:tcPr>
          <w:p w14:paraId="443A3665">
            <w:pPr>
              <w:widowControl/>
              <w:shd w:val="clear"/>
              <w:adjustRightInd w:val="0"/>
              <w:rPr>
                <w:rFonts w:hint="eastAsia" w:ascii="仿宋" w:hAnsi="仿宋" w:eastAsia="仿宋" w:cs="仿宋"/>
                <w:color w:val="auto"/>
                <w:kern w:val="0"/>
                <w:szCs w:val="21"/>
                <w:highlight w:val="none"/>
              </w:rPr>
            </w:pPr>
          </w:p>
        </w:tc>
        <w:tc>
          <w:tcPr>
            <w:tcW w:w="599" w:type="dxa"/>
            <w:tcBorders>
              <w:top w:val="single" w:color="000000" w:sz="4" w:space="0"/>
              <w:left w:val="nil"/>
              <w:bottom w:val="single" w:color="000000" w:sz="4" w:space="0"/>
              <w:right w:val="single" w:color="000000" w:sz="4" w:space="0"/>
            </w:tcBorders>
          </w:tcPr>
          <w:p w14:paraId="23969360">
            <w:pPr>
              <w:widowControl/>
              <w:shd w:val="clear"/>
              <w:adjustRightInd w:val="0"/>
              <w:rPr>
                <w:rFonts w:hint="eastAsia" w:ascii="仿宋" w:hAnsi="仿宋" w:eastAsia="仿宋" w:cs="仿宋"/>
                <w:color w:val="auto"/>
                <w:kern w:val="0"/>
                <w:szCs w:val="21"/>
                <w:highlight w:val="none"/>
              </w:rPr>
            </w:pPr>
          </w:p>
        </w:tc>
        <w:tc>
          <w:tcPr>
            <w:tcW w:w="774" w:type="dxa"/>
            <w:tcBorders>
              <w:top w:val="single" w:color="000000" w:sz="4" w:space="0"/>
              <w:left w:val="nil"/>
              <w:bottom w:val="single" w:color="000000" w:sz="4" w:space="0"/>
              <w:right w:val="single" w:color="000000" w:sz="4" w:space="0"/>
            </w:tcBorders>
          </w:tcPr>
          <w:p w14:paraId="460E8031">
            <w:pPr>
              <w:widowControl/>
              <w:shd w:val="clear"/>
              <w:adjustRightInd w:val="0"/>
              <w:rPr>
                <w:rFonts w:hint="eastAsia" w:ascii="仿宋" w:hAnsi="仿宋" w:eastAsia="仿宋" w:cs="仿宋"/>
                <w:color w:val="auto"/>
                <w:kern w:val="0"/>
                <w:szCs w:val="21"/>
                <w:highlight w:val="none"/>
              </w:rPr>
            </w:pPr>
          </w:p>
        </w:tc>
        <w:tc>
          <w:tcPr>
            <w:tcW w:w="1009" w:type="dxa"/>
            <w:tcBorders>
              <w:top w:val="single" w:color="000000" w:sz="4" w:space="0"/>
              <w:left w:val="nil"/>
              <w:bottom w:val="single" w:color="000000" w:sz="4" w:space="0"/>
              <w:right w:val="single" w:color="000000" w:sz="4" w:space="0"/>
            </w:tcBorders>
          </w:tcPr>
          <w:p w14:paraId="43BDFA43">
            <w:pPr>
              <w:widowControl/>
              <w:shd w:val="clear"/>
              <w:adjustRightInd w:val="0"/>
              <w:rPr>
                <w:rFonts w:hint="eastAsia" w:ascii="仿宋" w:hAnsi="仿宋" w:eastAsia="仿宋" w:cs="仿宋"/>
                <w:color w:val="auto"/>
                <w:kern w:val="0"/>
                <w:szCs w:val="21"/>
                <w:highlight w:val="none"/>
              </w:rPr>
            </w:pPr>
          </w:p>
        </w:tc>
        <w:tc>
          <w:tcPr>
            <w:tcW w:w="1003" w:type="dxa"/>
            <w:tcBorders>
              <w:top w:val="single" w:color="000000" w:sz="4" w:space="0"/>
              <w:left w:val="nil"/>
              <w:bottom w:val="single" w:color="000000" w:sz="4" w:space="0"/>
              <w:right w:val="single" w:color="000000" w:sz="4" w:space="0"/>
            </w:tcBorders>
          </w:tcPr>
          <w:p w14:paraId="583B19C6">
            <w:pPr>
              <w:widowControl/>
              <w:shd w:val="clear"/>
              <w:adjustRightInd w:val="0"/>
              <w:rPr>
                <w:rFonts w:hint="eastAsia" w:ascii="仿宋" w:hAnsi="仿宋" w:eastAsia="仿宋" w:cs="仿宋"/>
                <w:color w:val="auto"/>
                <w:kern w:val="0"/>
                <w:szCs w:val="21"/>
                <w:highlight w:val="none"/>
              </w:rPr>
            </w:pPr>
          </w:p>
        </w:tc>
        <w:tc>
          <w:tcPr>
            <w:tcW w:w="706" w:type="dxa"/>
            <w:tcBorders>
              <w:top w:val="single" w:color="000000" w:sz="4" w:space="0"/>
              <w:left w:val="nil"/>
              <w:bottom w:val="single" w:color="000000" w:sz="4" w:space="0"/>
              <w:right w:val="single" w:color="000000" w:sz="4" w:space="0"/>
            </w:tcBorders>
          </w:tcPr>
          <w:p w14:paraId="1ACE8855">
            <w:pPr>
              <w:widowControl/>
              <w:shd w:val="clear"/>
              <w:adjustRightInd w:val="0"/>
              <w:rPr>
                <w:rFonts w:hint="eastAsia" w:ascii="仿宋" w:hAnsi="仿宋" w:eastAsia="仿宋" w:cs="仿宋"/>
                <w:color w:val="auto"/>
                <w:kern w:val="0"/>
                <w:szCs w:val="21"/>
                <w:highlight w:val="none"/>
              </w:rPr>
            </w:pPr>
          </w:p>
        </w:tc>
        <w:tc>
          <w:tcPr>
            <w:tcW w:w="902" w:type="dxa"/>
            <w:tcBorders>
              <w:top w:val="single" w:color="000000" w:sz="4" w:space="0"/>
              <w:left w:val="nil"/>
              <w:bottom w:val="single" w:color="000000" w:sz="4" w:space="0"/>
              <w:right w:val="single" w:color="000000" w:sz="4" w:space="0"/>
            </w:tcBorders>
          </w:tcPr>
          <w:p w14:paraId="48FC3465">
            <w:pPr>
              <w:widowControl/>
              <w:shd w:val="clear"/>
              <w:adjustRightInd w:val="0"/>
              <w:rPr>
                <w:rFonts w:hint="eastAsia" w:ascii="仿宋" w:hAnsi="仿宋" w:eastAsia="仿宋" w:cs="仿宋"/>
                <w:color w:val="auto"/>
                <w:kern w:val="0"/>
                <w:szCs w:val="21"/>
                <w:highlight w:val="none"/>
              </w:rPr>
            </w:pPr>
          </w:p>
        </w:tc>
      </w:tr>
      <w:tr w14:paraId="4487FD12">
        <w:tblPrEx>
          <w:tblCellMar>
            <w:top w:w="0" w:type="dxa"/>
            <w:left w:w="108" w:type="dxa"/>
            <w:bottom w:w="0" w:type="dxa"/>
            <w:right w:w="108" w:type="dxa"/>
          </w:tblCellMar>
        </w:tblPrEx>
        <w:trPr>
          <w:trHeight w:val="331" w:hRule="atLeast"/>
          <w:jc w:val="center"/>
        </w:trPr>
        <w:tc>
          <w:tcPr>
            <w:tcW w:w="479" w:type="dxa"/>
            <w:tcBorders>
              <w:top w:val="single" w:color="000000" w:sz="4" w:space="0"/>
              <w:left w:val="single" w:color="000000" w:sz="4" w:space="0"/>
              <w:bottom w:val="single" w:color="000000" w:sz="4" w:space="0"/>
              <w:right w:val="single" w:color="000000" w:sz="4" w:space="0"/>
            </w:tcBorders>
          </w:tcPr>
          <w:p w14:paraId="7F9821BE">
            <w:pPr>
              <w:widowControl/>
              <w:shd w:val="clear"/>
              <w:adjustRightInd w:val="0"/>
              <w:rPr>
                <w:rFonts w:hint="eastAsia" w:ascii="仿宋" w:hAnsi="仿宋" w:eastAsia="仿宋" w:cs="仿宋"/>
                <w:color w:val="auto"/>
                <w:kern w:val="0"/>
                <w:szCs w:val="21"/>
                <w:highlight w:val="none"/>
              </w:rPr>
            </w:pPr>
          </w:p>
        </w:tc>
        <w:tc>
          <w:tcPr>
            <w:tcW w:w="803" w:type="dxa"/>
            <w:tcBorders>
              <w:top w:val="single" w:color="000000" w:sz="4" w:space="0"/>
              <w:left w:val="nil"/>
              <w:bottom w:val="single" w:color="000000" w:sz="4" w:space="0"/>
              <w:right w:val="single" w:color="000000" w:sz="4" w:space="0"/>
            </w:tcBorders>
          </w:tcPr>
          <w:p w14:paraId="7C692459">
            <w:pPr>
              <w:widowControl/>
              <w:shd w:val="clear"/>
              <w:adjustRightInd w:val="0"/>
              <w:rPr>
                <w:rFonts w:hint="eastAsia" w:ascii="仿宋" w:hAnsi="仿宋" w:eastAsia="仿宋" w:cs="仿宋"/>
                <w:color w:val="auto"/>
                <w:kern w:val="0"/>
                <w:szCs w:val="21"/>
                <w:highlight w:val="none"/>
              </w:rPr>
            </w:pPr>
          </w:p>
        </w:tc>
        <w:tc>
          <w:tcPr>
            <w:tcW w:w="594" w:type="dxa"/>
            <w:tcBorders>
              <w:top w:val="single" w:color="000000" w:sz="4" w:space="0"/>
              <w:left w:val="nil"/>
              <w:bottom w:val="single" w:color="000000" w:sz="4" w:space="0"/>
              <w:right w:val="single" w:color="000000" w:sz="4" w:space="0"/>
            </w:tcBorders>
          </w:tcPr>
          <w:p w14:paraId="31389C72">
            <w:pPr>
              <w:widowControl/>
              <w:shd w:val="clear"/>
              <w:adjustRightInd w:val="0"/>
              <w:rPr>
                <w:rFonts w:hint="eastAsia" w:ascii="仿宋" w:hAnsi="仿宋" w:eastAsia="仿宋" w:cs="仿宋"/>
                <w:color w:val="auto"/>
                <w:kern w:val="0"/>
                <w:szCs w:val="21"/>
                <w:highlight w:val="none"/>
              </w:rPr>
            </w:pPr>
          </w:p>
        </w:tc>
        <w:tc>
          <w:tcPr>
            <w:tcW w:w="636" w:type="dxa"/>
            <w:tcBorders>
              <w:top w:val="single" w:color="000000" w:sz="4" w:space="0"/>
              <w:left w:val="nil"/>
              <w:bottom w:val="single" w:color="000000" w:sz="4" w:space="0"/>
              <w:right w:val="single" w:color="000000" w:sz="4" w:space="0"/>
            </w:tcBorders>
          </w:tcPr>
          <w:p w14:paraId="159B86A4">
            <w:pPr>
              <w:widowControl/>
              <w:shd w:val="clear"/>
              <w:adjustRightInd w:val="0"/>
              <w:rPr>
                <w:rFonts w:hint="eastAsia" w:ascii="仿宋" w:hAnsi="仿宋" w:eastAsia="仿宋" w:cs="仿宋"/>
                <w:color w:val="auto"/>
                <w:kern w:val="0"/>
                <w:szCs w:val="21"/>
                <w:highlight w:val="none"/>
              </w:rPr>
            </w:pPr>
          </w:p>
        </w:tc>
        <w:tc>
          <w:tcPr>
            <w:tcW w:w="825" w:type="dxa"/>
            <w:tcBorders>
              <w:top w:val="single" w:color="000000" w:sz="4" w:space="0"/>
              <w:left w:val="nil"/>
              <w:bottom w:val="single" w:color="000000" w:sz="4" w:space="0"/>
              <w:right w:val="single" w:color="000000" w:sz="4" w:space="0"/>
            </w:tcBorders>
          </w:tcPr>
          <w:p w14:paraId="4F2C8DA3">
            <w:pPr>
              <w:widowControl/>
              <w:shd w:val="clear"/>
              <w:adjustRightInd w:val="0"/>
              <w:rPr>
                <w:rFonts w:hint="eastAsia" w:ascii="仿宋" w:hAnsi="仿宋" w:eastAsia="仿宋" w:cs="仿宋"/>
                <w:color w:val="auto"/>
                <w:kern w:val="0"/>
                <w:szCs w:val="21"/>
                <w:highlight w:val="none"/>
              </w:rPr>
            </w:pPr>
          </w:p>
        </w:tc>
        <w:tc>
          <w:tcPr>
            <w:tcW w:w="825" w:type="dxa"/>
            <w:tcBorders>
              <w:top w:val="single" w:color="000000" w:sz="4" w:space="0"/>
              <w:left w:val="nil"/>
              <w:bottom w:val="single" w:color="000000" w:sz="4" w:space="0"/>
              <w:right w:val="single" w:color="000000" w:sz="4" w:space="0"/>
            </w:tcBorders>
          </w:tcPr>
          <w:p w14:paraId="4AD13307">
            <w:pPr>
              <w:widowControl/>
              <w:shd w:val="clear"/>
              <w:adjustRightInd w:val="0"/>
              <w:rPr>
                <w:rFonts w:hint="eastAsia" w:ascii="仿宋" w:hAnsi="仿宋" w:eastAsia="仿宋" w:cs="仿宋"/>
                <w:color w:val="auto"/>
                <w:kern w:val="0"/>
                <w:szCs w:val="21"/>
                <w:highlight w:val="none"/>
              </w:rPr>
            </w:pPr>
          </w:p>
        </w:tc>
        <w:tc>
          <w:tcPr>
            <w:tcW w:w="599" w:type="dxa"/>
            <w:tcBorders>
              <w:top w:val="single" w:color="000000" w:sz="4" w:space="0"/>
              <w:left w:val="nil"/>
              <w:bottom w:val="single" w:color="000000" w:sz="4" w:space="0"/>
              <w:right w:val="single" w:color="000000" w:sz="4" w:space="0"/>
            </w:tcBorders>
          </w:tcPr>
          <w:p w14:paraId="1A519300">
            <w:pPr>
              <w:widowControl/>
              <w:shd w:val="clear"/>
              <w:adjustRightInd w:val="0"/>
              <w:rPr>
                <w:rFonts w:hint="eastAsia" w:ascii="仿宋" w:hAnsi="仿宋" w:eastAsia="仿宋" w:cs="仿宋"/>
                <w:color w:val="auto"/>
                <w:kern w:val="0"/>
                <w:szCs w:val="21"/>
                <w:highlight w:val="none"/>
              </w:rPr>
            </w:pPr>
          </w:p>
        </w:tc>
        <w:tc>
          <w:tcPr>
            <w:tcW w:w="774" w:type="dxa"/>
            <w:tcBorders>
              <w:top w:val="single" w:color="000000" w:sz="4" w:space="0"/>
              <w:left w:val="nil"/>
              <w:bottom w:val="single" w:color="000000" w:sz="4" w:space="0"/>
              <w:right w:val="single" w:color="000000" w:sz="4" w:space="0"/>
            </w:tcBorders>
          </w:tcPr>
          <w:p w14:paraId="709F69CA">
            <w:pPr>
              <w:widowControl/>
              <w:shd w:val="clear"/>
              <w:adjustRightInd w:val="0"/>
              <w:rPr>
                <w:rFonts w:hint="eastAsia" w:ascii="仿宋" w:hAnsi="仿宋" w:eastAsia="仿宋" w:cs="仿宋"/>
                <w:color w:val="auto"/>
                <w:kern w:val="0"/>
                <w:szCs w:val="21"/>
                <w:highlight w:val="none"/>
              </w:rPr>
            </w:pPr>
          </w:p>
        </w:tc>
        <w:tc>
          <w:tcPr>
            <w:tcW w:w="1009" w:type="dxa"/>
            <w:tcBorders>
              <w:top w:val="single" w:color="000000" w:sz="4" w:space="0"/>
              <w:left w:val="nil"/>
              <w:bottom w:val="single" w:color="000000" w:sz="4" w:space="0"/>
              <w:right w:val="single" w:color="000000" w:sz="4" w:space="0"/>
            </w:tcBorders>
          </w:tcPr>
          <w:p w14:paraId="4C84251C">
            <w:pPr>
              <w:widowControl/>
              <w:shd w:val="clear"/>
              <w:adjustRightInd w:val="0"/>
              <w:rPr>
                <w:rFonts w:hint="eastAsia" w:ascii="仿宋" w:hAnsi="仿宋" w:eastAsia="仿宋" w:cs="仿宋"/>
                <w:color w:val="auto"/>
                <w:kern w:val="0"/>
                <w:szCs w:val="21"/>
                <w:highlight w:val="none"/>
              </w:rPr>
            </w:pPr>
          </w:p>
        </w:tc>
        <w:tc>
          <w:tcPr>
            <w:tcW w:w="1003" w:type="dxa"/>
            <w:tcBorders>
              <w:top w:val="single" w:color="000000" w:sz="4" w:space="0"/>
              <w:left w:val="nil"/>
              <w:bottom w:val="single" w:color="000000" w:sz="4" w:space="0"/>
              <w:right w:val="single" w:color="000000" w:sz="4" w:space="0"/>
            </w:tcBorders>
          </w:tcPr>
          <w:p w14:paraId="429D8ED6">
            <w:pPr>
              <w:widowControl/>
              <w:shd w:val="clear"/>
              <w:adjustRightInd w:val="0"/>
              <w:rPr>
                <w:rFonts w:hint="eastAsia" w:ascii="仿宋" w:hAnsi="仿宋" w:eastAsia="仿宋" w:cs="仿宋"/>
                <w:color w:val="auto"/>
                <w:kern w:val="0"/>
                <w:szCs w:val="21"/>
                <w:highlight w:val="none"/>
              </w:rPr>
            </w:pPr>
          </w:p>
        </w:tc>
        <w:tc>
          <w:tcPr>
            <w:tcW w:w="706" w:type="dxa"/>
            <w:tcBorders>
              <w:top w:val="single" w:color="000000" w:sz="4" w:space="0"/>
              <w:left w:val="nil"/>
              <w:bottom w:val="single" w:color="000000" w:sz="4" w:space="0"/>
              <w:right w:val="single" w:color="000000" w:sz="4" w:space="0"/>
            </w:tcBorders>
          </w:tcPr>
          <w:p w14:paraId="703DD568">
            <w:pPr>
              <w:widowControl/>
              <w:shd w:val="clear"/>
              <w:adjustRightInd w:val="0"/>
              <w:rPr>
                <w:rFonts w:hint="eastAsia" w:ascii="仿宋" w:hAnsi="仿宋" w:eastAsia="仿宋" w:cs="仿宋"/>
                <w:color w:val="auto"/>
                <w:kern w:val="0"/>
                <w:szCs w:val="21"/>
                <w:highlight w:val="none"/>
              </w:rPr>
            </w:pPr>
          </w:p>
        </w:tc>
        <w:tc>
          <w:tcPr>
            <w:tcW w:w="902" w:type="dxa"/>
            <w:tcBorders>
              <w:top w:val="single" w:color="000000" w:sz="4" w:space="0"/>
              <w:left w:val="nil"/>
              <w:bottom w:val="single" w:color="000000" w:sz="4" w:space="0"/>
              <w:right w:val="single" w:color="000000" w:sz="4" w:space="0"/>
            </w:tcBorders>
          </w:tcPr>
          <w:p w14:paraId="47AC0786">
            <w:pPr>
              <w:widowControl/>
              <w:shd w:val="clear"/>
              <w:adjustRightInd w:val="0"/>
              <w:rPr>
                <w:rFonts w:hint="eastAsia" w:ascii="仿宋" w:hAnsi="仿宋" w:eastAsia="仿宋" w:cs="仿宋"/>
                <w:color w:val="auto"/>
                <w:kern w:val="0"/>
                <w:szCs w:val="21"/>
                <w:highlight w:val="none"/>
              </w:rPr>
            </w:pPr>
          </w:p>
        </w:tc>
      </w:tr>
      <w:tr w14:paraId="35BCB704">
        <w:tblPrEx>
          <w:tblCellMar>
            <w:top w:w="0" w:type="dxa"/>
            <w:left w:w="108" w:type="dxa"/>
            <w:bottom w:w="0" w:type="dxa"/>
            <w:right w:w="108" w:type="dxa"/>
          </w:tblCellMar>
        </w:tblPrEx>
        <w:trPr>
          <w:trHeight w:val="331" w:hRule="atLeast"/>
          <w:jc w:val="center"/>
        </w:trPr>
        <w:tc>
          <w:tcPr>
            <w:tcW w:w="479" w:type="dxa"/>
            <w:tcBorders>
              <w:top w:val="single" w:color="000000" w:sz="4" w:space="0"/>
              <w:left w:val="single" w:color="000000" w:sz="4" w:space="0"/>
              <w:bottom w:val="single" w:color="000000" w:sz="4" w:space="0"/>
              <w:right w:val="single" w:color="000000" w:sz="4" w:space="0"/>
            </w:tcBorders>
          </w:tcPr>
          <w:p w14:paraId="63AF8468">
            <w:pPr>
              <w:widowControl/>
              <w:shd w:val="clear"/>
              <w:adjustRightInd w:val="0"/>
              <w:rPr>
                <w:rFonts w:hint="eastAsia" w:ascii="仿宋" w:hAnsi="仿宋" w:eastAsia="仿宋" w:cs="仿宋"/>
                <w:color w:val="auto"/>
                <w:kern w:val="0"/>
                <w:szCs w:val="21"/>
                <w:highlight w:val="none"/>
              </w:rPr>
            </w:pPr>
          </w:p>
        </w:tc>
        <w:tc>
          <w:tcPr>
            <w:tcW w:w="803" w:type="dxa"/>
            <w:tcBorders>
              <w:top w:val="single" w:color="000000" w:sz="4" w:space="0"/>
              <w:left w:val="nil"/>
              <w:bottom w:val="single" w:color="000000" w:sz="4" w:space="0"/>
              <w:right w:val="single" w:color="000000" w:sz="4" w:space="0"/>
            </w:tcBorders>
          </w:tcPr>
          <w:p w14:paraId="0B81E3E0">
            <w:pPr>
              <w:widowControl/>
              <w:shd w:val="clear"/>
              <w:adjustRightInd w:val="0"/>
              <w:rPr>
                <w:rFonts w:hint="eastAsia" w:ascii="仿宋" w:hAnsi="仿宋" w:eastAsia="仿宋" w:cs="仿宋"/>
                <w:color w:val="auto"/>
                <w:kern w:val="0"/>
                <w:szCs w:val="21"/>
                <w:highlight w:val="none"/>
              </w:rPr>
            </w:pPr>
          </w:p>
        </w:tc>
        <w:tc>
          <w:tcPr>
            <w:tcW w:w="594" w:type="dxa"/>
            <w:tcBorders>
              <w:top w:val="single" w:color="000000" w:sz="4" w:space="0"/>
              <w:left w:val="nil"/>
              <w:bottom w:val="single" w:color="000000" w:sz="4" w:space="0"/>
              <w:right w:val="single" w:color="000000" w:sz="4" w:space="0"/>
            </w:tcBorders>
          </w:tcPr>
          <w:p w14:paraId="70A60AAA">
            <w:pPr>
              <w:widowControl/>
              <w:shd w:val="clear"/>
              <w:adjustRightInd w:val="0"/>
              <w:rPr>
                <w:rFonts w:hint="eastAsia" w:ascii="仿宋" w:hAnsi="仿宋" w:eastAsia="仿宋" w:cs="仿宋"/>
                <w:color w:val="auto"/>
                <w:kern w:val="0"/>
                <w:szCs w:val="21"/>
                <w:highlight w:val="none"/>
              </w:rPr>
            </w:pPr>
          </w:p>
        </w:tc>
        <w:tc>
          <w:tcPr>
            <w:tcW w:w="636" w:type="dxa"/>
            <w:tcBorders>
              <w:top w:val="single" w:color="000000" w:sz="4" w:space="0"/>
              <w:left w:val="nil"/>
              <w:bottom w:val="single" w:color="000000" w:sz="4" w:space="0"/>
              <w:right w:val="single" w:color="000000" w:sz="4" w:space="0"/>
            </w:tcBorders>
          </w:tcPr>
          <w:p w14:paraId="63E52C4F">
            <w:pPr>
              <w:widowControl/>
              <w:shd w:val="clear"/>
              <w:adjustRightInd w:val="0"/>
              <w:rPr>
                <w:rFonts w:hint="eastAsia" w:ascii="仿宋" w:hAnsi="仿宋" w:eastAsia="仿宋" w:cs="仿宋"/>
                <w:color w:val="auto"/>
                <w:kern w:val="0"/>
                <w:szCs w:val="21"/>
                <w:highlight w:val="none"/>
              </w:rPr>
            </w:pPr>
          </w:p>
        </w:tc>
        <w:tc>
          <w:tcPr>
            <w:tcW w:w="825" w:type="dxa"/>
            <w:tcBorders>
              <w:top w:val="single" w:color="000000" w:sz="4" w:space="0"/>
              <w:left w:val="nil"/>
              <w:bottom w:val="single" w:color="000000" w:sz="4" w:space="0"/>
              <w:right w:val="single" w:color="000000" w:sz="4" w:space="0"/>
            </w:tcBorders>
          </w:tcPr>
          <w:p w14:paraId="70D38A6E">
            <w:pPr>
              <w:widowControl/>
              <w:shd w:val="clear"/>
              <w:adjustRightInd w:val="0"/>
              <w:rPr>
                <w:rFonts w:hint="eastAsia" w:ascii="仿宋" w:hAnsi="仿宋" w:eastAsia="仿宋" w:cs="仿宋"/>
                <w:color w:val="auto"/>
                <w:kern w:val="0"/>
                <w:szCs w:val="21"/>
                <w:highlight w:val="none"/>
              </w:rPr>
            </w:pPr>
          </w:p>
        </w:tc>
        <w:tc>
          <w:tcPr>
            <w:tcW w:w="825" w:type="dxa"/>
            <w:tcBorders>
              <w:top w:val="single" w:color="000000" w:sz="4" w:space="0"/>
              <w:left w:val="nil"/>
              <w:bottom w:val="single" w:color="000000" w:sz="4" w:space="0"/>
              <w:right w:val="single" w:color="000000" w:sz="4" w:space="0"/>
            </w:tcBorders>
          </w:tcPr>
          <w:p w14:paraId="7533AEE6">
            <w:pPr>
              <w:widowControl/>
              <w:shd w:val="clear"/>
              <w:adjustRightInd w:val="0"/>
              <w:rPr>
                <w:rFonts w:hint="eastAsia" w:ascii="仿宋" w:hAnsi="仿宋" w:eastAsia="仿宋" w:cs="仿宋"/>
                <w:color w:val="auto"/>
                <w:kern w:val="0"/>
                <w:szCs w:val="21"/>
                <w:highlight w:val="none"/>
              </w:rPr>
            </w:pPr>
          </w:p>
        </w:tc>
        <w:tc>
          <w:tcPr>
            <w:tcW w:w="599" w:type="dxa"/>
            <w:tcBorders>
              <w:top w:val="single" w:color="000000" w:sz="4" w:space="0"/>
              <w:left w:val="nil"/>
              <w:bottom w:val="single" w:color="000000" w:sz="4" w:space="0"/>
              <w:right w:val="single" w:color="000000" w:sz="4" w:space="0"/>
            </w:tcBorders>
          </w:tcPr>
          <w:p w14:paraId="7DD01BA9">
            <w:pPr>
              <w:widowControl/>
              <w:shd w:val="clear"/>
              <w:adjustRightInd w:val="0"/>
              <w:rPr>
                <w:rFonts w:hint="eastAsia" w:ascii="仿宋" w:hAnsi="仿宋" w:eastAsia="仿宋" w:cs="仿宋"/>
                <w:color w:val="auto"/>
                <w:kern w:val="0"/>
                <w:szCs w:val="21"/>
                <w:highlight w:val="none"/>
              </w:rPr>
            </w:pPr>
          </w:p>
        </w:tc>
        <w:tc>
          <w:tcPr>
            <w:tcW w:w="774" w:type="dxa"/>
            <w:tcBorders>
              <w:top w:val="single" w:color="000000" w:sz="4" w:space="0"/>
              <w:left w:val="nil"/>
              <w:bottom w:val="single" w:color="000000" w:sz="4" w:space="0"/>
              <w:right w:val="single" w:color="000000" w:sz="4" w:space="0"/>
            </w:tcBorders>
          </w:tcPr>
          <w:p w14:paraId="032586CB">
            <w:pPr>
              <w:widowControl/>
              <w:shd w:val="clear"/>
              <w:adjustRightInd w:val="0"/>
              <w:rPr>
                <w:rFonts w:hint="eastAsia" w:ascii="仿宋" w:hAnsi="仿宋" w:eastAsia="仿宋" w:cs="仿宋"/>
                <w:color w:val="auto"/>
                <w:kern w:val="0"/>
                <w:szCs w:val="21"/>
                <w:highlight w:val="none"/>
              </w:rPr>
            </w:pPr>
          </w:p>
        </w:tc>
        <w:tc>
          <w:tcPr>
            <w:tcW w:w="1009" w:type="dxa"/>
            <w:tcBorders>
              <w:top w:val="single" w:color="000000" w:sz="4" w:space="0"/>
              <w:left w:val="nil"/>
              <w:bottom w:val="single" w:color="000000" w:sz="4" w:space="0"/>
              <w:right w:val="single" w:color="000000" w:sz="4" w:space="0"/>
            </w:tcBorders>
          </w:tcPr>
          <w:p w14:paraId="14DDD7F9">
            <w:pPr>
              <w:widowControl/>
              <w:shd w:val="clear"/>
              <w:adjustRightInd w:val="0"/>
              <w:rPr>
                <w:rFonts w:hint="eastAsia" w:ascii="仿宋" w:hAnsi="仿宋" w:eastAsia="仿宋" w:cs="仿宋"/>
                <w:color w:val="auto"/>
                <w:kern w:val="0"/>
                <w:szCs w:val="21"/>
                <w:highlight w:val="none"/>
              </w:rPr>
            </w:pPr>
          </w:p>
        </w:tc>
        <w:tc>
          <w:tcPr>
            <w:tcW w:w="1003" w:type="dxa"/>
            <w:tcBorders>
              <w:top w:val="single" w:color="000000" w:sz="4" w:space="0"/>
              <w:left w:val="nil"/>
              <w:bottom w:val="single" w:color="000000" w:sz="4" w:space="0"/>
              <w:right w:val="single" w:color="000000" w:sz="4" w:space="0"/>
            </w:tcBorders>
          </w:tcPr>
          <w:p w14:paraId="37509ECD">
            <w:pPr>
              <w:widowControl/>
              <w:shd w:val="clear"/>
              <w:adjustRightInd w:val="0"/>
              <w:rPr>
                <w:rFonts w:hint="eastAsia" w:ascii="仿宋" w:hAnsi="仿宋" w:eastAsia="仿宋" w:cs="仿宋"/>
                <w:color w:val="auto"/>
                <w:kern w:val="0"/>
                <w:szCs w:val="21"/>
                <w:highlight w:val="none"/>
              </w:rPr>
            </w:pPr>
          </w:p>
        </w:tc>
        <w:tc>
          <w:tcPr>
            <w:tcW w:w="706" w:type="dxa"/>
            <w:tcBorders>
              <w:top w:val="single" w:color="000000" w:sz="4" w:space="0"/>
              <w:left w:val="nil"/>
              <w:bottom w:val="single" w:color="000000" w:sz="4" w:space="0"/>
              <w:right w:val="single" w:color="000000" w:sz="4" w:space="0"/>
            </w:tcBorders>
          </w:tcPr>
          <w:p w14:paraId="7B4F42AB">
            <w:pPr>
              <w:widowControl/>
              <w:shd w:val="clear"/>
              <w:adjustRightInd w:val="0"/>
              <w:rPr>
                <w:rFonts w:hint="eastAsia" w:ascii="仿宋" w:hAnsi="仿宋" w:eastAsia="仿宋" w:cs="仿宋"/>
                <w:color w:val="auto"/>
                <w:kern w:val="0"/>
                <w:szCs w:val="21"/>
                <w:highlight w:val="none"/>
              </w:rPr>
            </w:pPr>
          </w:p>
        </w:tc>
        <w:tc>
          <w:tcPr>
            <w:tcW w:w="902" w:type="dxa"/>
            <w:tcBorders>
              <w:top w:val="single" w:color="000000" w:sz="4" w:space="0"/>
              <w:left w:val="nil"/>
              <w:bottom w:val="single" w:color="000000" w:sz="4" w:space="0"/>
              <w:right w:val="single" w:color="000000" w:sz="4" w:space="0"/>
            </w:tcBorders>
          </w:tcPr>
          <w:p w14:paraId="729367C9">
            <w:pPr>
              <w:widowControl/>
              <w:shd w:val="clear"/>
              <w:adjustRightInd w:val="0"/>
              <w:rPr>
                <w:rFonts w:hint="eastAsia" w:ascii="仿宋" w:hAnsi="仿宋" w:eastAsia="仿宋" w:cs="仿宋"/>
                <w:color w:val="auto"/>
                <w:kern w:val="0"/>
                <w:szCs w:val="21"/>
                <w:highlight w:val="none"/>
              </w:rPr>
            </w:pPr>
          </w:p>
        </w:tc>
      </w:tr>
      <w:tr w14:paraId="2204ED45">
        <w:tblPrEx>
          <w:tblCellMar>
            <w:top w:w="0" w:type="dxa"/>
            <w:left w:w="108" w:type="dxa"/>
            <w:bottom w:w="0" w:type="dxa"/>
            <w:right w:w="108" w:type="dxa"/>
          </w:tblCellMar>
        </w:tblPrEx>
        <w:trPr>
          <w:trHeight w:val="331" w:hRule="atLeast"/>
          <w:jc w:val="center"/>
        </w:trPr>
        <w:tc>
          <w:tcPr>
            <w:tcW w:w="479" w:type="dxa"/>
            <w:tcBorders>
              <w:top w:val="single" w:color="000000" w:sz="4" w:space="0"/>
              <w:left w:val="single" w:color="000000" w:sz="4" w:space="0"/>
              <w:bottom w:val="single" w:color="000000" w:sz="4" w:space="0"/>
              <w:right w:val="single" w:color="000000" w:sz="4" w:space="0"/>
            </w:tcBorders>
          </w:tcPr>
          <w:p w14:paraId="3353C1B1">
            <w:pPr>
              <w:widowControl/>
              <w:shd w:val="clear"/>
              <w:adjustRightInd w:val="0"/>
              <w:rPr>
                <w:rFonts w:hint="eastAsia" w:ascii="仿宋" w:hAnsi="仿宋" w:eastAsia="仿宋" w:cs="仿宋"/>
                <w:color w:val="auto"/>
                <w:kern w:val="0"/>
                <w:szCs w:val="21"/>
                <w:highlight w:val="none"/>
              </w:rPr>
            </w:pPr>
          </w:p>
        </w:tc>
        <w:tc>
          <w:tcPr>
            <w:tcW w:w="803" w:type="dxa"/>
            <w:tcBorders>
              <w:top w:val="single" w:color="000000" w:sz="4" w:space="0"/>
              <w:left w:val="nil"/>
              <w:bottom w:val="single" w:color="000000" w:sz="4" w:space="0"/>
              <w:right w:val="single" w:color="000000" w:sz="4" w:space="0"/>
            </w:tcBorders>
          </w:tcPr>
          <w:p w14:paraId="637988E9">
            <w:pPr>
              <w:widowControl/>
              <w:shd w:val="clear"/>
              <w:adjustRightInd w:val="0"/>
              <w:rPr>
                <w:rFonts w:hint="eastAsia" w:ascii="仿宋" w:hAnsi="仿宋" w:eastAsia="仿宋" w:cs="仿宋"/>
                <w:color w:val="auto"/>
                <w:kern w:val="0"/>
                <w:szCs w:val="21"/>
                <w:highlight w:val="none"/>
              </w:rPr>
            </w:pPr>
          </w:p>
        </w:tc>
        <w:tc>
          <w:tcPr>
            <w:tcW w:w="594" w:type="dxa"/>
            <w:tcBorders>
              <w:top w:val="single" w:color="000000" w:sz="4" w:space="0"/>
              <w:left w:val="nil"/>
              <w:bottom w:val="single" w:color="000000" w:sz="4" w:space="0"/>
              <w:right w:val="single" w:color="000000" w:sz="4" w:space="0"/>
            </w:tcBorders>
          </w:tcPr>
          <w:p w14:paraId="33E92864">
            <w:pPr>
              <w:widowControl/>
              <w:shd w:val="clear"/>
              <w:adjustRightInd w:val="0"/>
              <w:rPr>
                <w:rFonts w:hint="eastAsia" w:ascii="仿宋" w:hAnsi="仿宋" w:eastAsia="仿宋" w:cs="仿宋"/>
                <w:color w:val="auto"/>
                <w:kern w:val="0"/>
                <w:szCs w:val="21"/>
                <w:highlight w:val="none"/>
              </w:rPr>
            </w:pPr>
          </w:p>
        </w:tc>
        <w:tc>
          <w:tcPr>
            <w:tcW w:w="636" w:type="dxa"/>
            <w:tcBorders>
              <w:top w:val="single" w:color="000000" w:sz="4" w:space="0"/>
              <w:left w:val="nil"/>
              <w:bottom w:val="single" w:color="000000" w:sz="4" w:space="0"/>
              <w:right w:val="single" w:color="000000" w:sz="4" w:space="0"/>
            </w:tcBorders>
          </w:tcPr>
          <w:p w14:paraId="1D53370D">
            <w:pPr>
              <w:widowControl/>
              <w:shd w:val="clear"/>
              <w:adjustRightInd w:val="0"/>
              <w:rPr>
                <w:rFonts w:hint="eastAsia" w:ascii="仿宋" w:hAnsi="仿宋" w:eastAsia="仿宋" w:cs="仿宋"/>
                <w:color w:val="auto"/>
                <w:kern w:val="0"/>
                <w:szCs w:val="21"/>
                <w:highlight w:val="none"/>
              </w:rPr>
            </w:pPr>
          </w:p>
        </w:tc>
        <w:tc>
          <w:tcPr>
            <w:tcW w:w="825" w:type="dxa"/>
            <w:tcBorders>
              <w:top w:val="single" w:color="000000" w:sz="4" w:space="0"/>
              <w:left w:val="nil"/>
              <w:bottom w:val="single" w:color="000000" w:sz="4" w:space="0"/>
              <w:right w:val="single" w:color="000000" w:sz="4" w:space="0"/>
            </w:tcBorders>
          </w:tcPr>
          <w:p w14:paraId="45C37F95">
            <w:pPr>
              <w:widowControl/>
              <w:shd w:val="clear"/>
              <w:adjustRightInd w:val="0"/>
              <w:rPr>
                <w:rFonts w:hint="eastAsia" w:ascii="仿宋" w:hAnsi="仿宋" w:eastAsia="仿宋" w:cs="仿宋"/>
                <w:color w:val="auto"/>
                <w:kern w:val="0"/>
                <w:szCs w:val="21"/>
                <w:highlight w:val="none"/>
              </w:rPr>
            </w:pPr>
          </w:p>
        </w:tc>
        <w:tc>
          <w:tcPr>
            <w:tcW w:w="825" w:type="dxa"/>
            <w:tcBorders>
              <w:top w:val="single" w:color="000000" w:sz="4" w:space="0"/>
              <w:left w:val="nil"/>
              <w:bottom w:val="single" w:color="000000" w:sz="4" w:space="0"/>
              <w:right w:val="single" w:color="000000" w:sz="4" w:space="0"/>
            </w:tcBorders>
          </w:tcPr>
          <w:p w14:paraId="6CF49F94">
            <w:pPr>
              <w:widowControl/>
              <w:shd w:val="clear"/>
              <w:adjustRightInd w:val="0"/>
              <w:rPr>
                <w:rFonts w:hint="eastAsia" w:ascii="仿宋" w:hAnsi="仿宋" w:eastAsia="仿宋" w:cs="仿宋"/>
                <w:color w:val="auto"/>
                <w:kern w:val="0"/>
                <w:szCs w:val="21"/>
                <w:highlight w:val="none"/>
              </w:rPr>
            </w:pPr>
          </w:p>
        </w:tc>
        <w:tc>
          <w:tcPr>
            <w:tcW w:w="599" w:type="dxa"/>
            <w:tcBorders>
              <w:top w:val="single" w:color="000000" w:sz="4" w:space="0"/>
              <w:left w:val="nil"/>
              <w:bottom w:val="single" w:color="000000" w:sz="4" w:space="0"/>
              <w:right w:val="single" w:color="000000" w:sz="4" w:space="0"/>
            </w:tcBorders>
          </w:tcPr>
          <w:p w14:paraId="48BD5DE0">
            <w:pPr>
              <w:widowControl/>
              <w:shd w:val="clear"/>
              <w:adjustRightInd w:val="0"/>
              <w:rPr>
                <w:rFonts w:hint="eastAsia" w:ascii="仿宋" w:hAnsi="仿宋" w:eastAsia="仿宋" w:cs="仿宋"/>
                <w:color w:val="auto"/>
                <w:kern w:val="0"/>
                <w:szCs w:val="21"/>
                <w:highlight w:val="none"/>
              </w:rPr>
            </w:pPr>
          </w:p>
        </w:tc>
        <w:tc>
          <w:tcPr>
            <w:tcW w:w="774" w:type="dxa"/>
            <w:tcBorders>
              <w:top w:val="single" w:color="000000" w:sz="4" w:space="0"/>
              <w:left w:val="nil"/>
              <w:bottom w:val="single" w:color="000000" w:sz="4" w:space="0"/>
              <w:right w:val="single" w:color="000000" w:sz="4" w:space="0"/>
            </w:tcBorders>
          </w:tcPr>
          <w:p w14:paraId="233DDD41">
            <w:pPr>
              <w:widowControl/>
              <w:shd w:val="clear"/>
              <w:adjustRightInd w:val="0"/>
              <w:rPr>
                <w:rFonts w:hint="eastAsia" w:ascii="仿宋" w:hAnsi="仿宋" w:eastAsia="仿宋" w:cs="仿宋"/>
                <w:color w:val="auto"/>
                <w:kern w:val="0"/>
                <w:szCs w:val="21"/>
                <w:highlight w:val="none"/>
              </w:rPr>
            </w:pPr>
          </w:p>
        </w:tc>
        <w:tc>
          <w:tcPr>
            <w:tcW w:w="1009" w:type="dxa"/>
            <w:tcBorders>
              <w:top w:val="single" w:color="000000" w:sz="4" w:space="0"/>
              <w:left w:val="nil"/>
              <w:bottom w:val="single" w:color="000000" w:sz="4" w:space="0"/>
              <w:right w:val="single" w:color="000000" w:sz="4" w:space="0"/>
            </w:tcBorders>
          </w:tcPr>
          <w:p w14:paraId="01C298B2">
            <w:pPr>
              <w:widowControl/>
              <w:shd w:val="clear"/>
              <w:adjustRightInd w:val="0"/>
              <w:rPr>
                <w:rFonts w:hint="eastAsia" w:ascii="仿宋" w:hAnsi="仿宋" w:eastAsia="仿宋" w:cs="仿宋"/>
                <w:color w:val="auto"/>
                <w:kern w:val="0"/>
                <w:szCs w:val="21"/>
                <w:highlight w:val="none"/>
              </w:rPr>
            </w:pPr>
          </w:p>
        </w:tc>
        <w:tc>
          <w:tcPr>
            <w:tcW w:w="1003" w:type="dxa"/>
            <w:tcBorders>
              <w:top w:val="single" w:color="000000" w:sz="4" w:space="0"/>
              <w:left w:val="nil"/>
              <w:bottom w:val="single" w:color="000000" w:sz="4" w:space="0"/>
              <w:right w:val="single" w:color="000000" w:sz="4" w:space="0"/>
            </w:tcBorders>
          </w:tcPr>
          <w:p w14:paraId="27F87A78">
            <w:pPr>
              <w:widowControl/>
              <w:shd w:val="clear"/>
              <w:adjustRightInd w:val="0"/>
              <w:rPr>
                <w:rFonts w:hint="eastAsia" w:ascii="仿宋" w:hAnsi="仿宋" w:eastAsia="仿宋" w:cs="仿宋"/>
                <w:color w:val="auto"/>
                <w:kern w:val="0"/>
                <w:szCs w:val="21"/>
                <w:highlight w:val="none"/>
              </w:rPr>
            </w:pPr>
          </w:p>
        </w:tc>
        <w:tc>
          <w:tcPr>
            <w:tcW w:w="706" w:type="dxa"/>
            <w:tcBorders>
              <w:top w:val="single" w:color="000000" w:sz="4" w:space="0"/>
              <w:left w:val="nil"/>
              <w:bottom w:val="single" w:color="000000" w:sz="4" w:space="0"/>
              <w:right w:val="single" w:color="000000" w:sz="4" w:space="0"/>
            </w:tcBorders>
          </w:tcPr>
          <w:p w14:paraId="0A2A3583">
            <w:pPr>
              <w:widowControl/>
              <w:shd w:val="clear"/>
              <w:adjustRightInd w:val="0"/>
              <w:rPr>
                <w:rFonts w:hint="eastAsia" w:ascii="仿宋" w:hAnsi="仿宋" w:eastAsia="仿宋" w:cs="仿宋"/>
                <w:color w:val="auto"/>
                <w:kern w:val="0"/>
                <w:szCs w:val="21"/>
                <w:highlight w:val="none"/>
              </w:rPr>
            </w:pPr>
          </w:p>
        </w:tc>
        <w:tc>
          <w:tcPr>
            <w:tcW w:w="902" w:type="dxa"/>
            <w:tcBorders>
              <w:top w:val="single" w:color="000000" w:sz="4" w:space="0"/>
              <w:left w:val="nil"/>
              <w:bottom w:val="single" w:color="000000" w:sz="4" w:space="0"/>
              <w:right w:val="single" w:color="000000" w:sz="4" w:space="0"/>
            </w:tcBorders>
          </w:tcPr>
          <w:p w14:paraId="3F17EF8E">
            <w:pPr>
              <w:widowControl/>
              <w:shd w:val="clear"/>
              <w:adjustRightInd w:val="0"/>
              <w:rPr>
                <w:rFonts w:hint="eastAsia" w:ascii="仿宋" w:hAnsi="仿宋" w:eastAsia="仿宋" w:cs="仿宋"/>
                <w:color w:val="auto"/>
                <w:kern w:val="0"/>
                <w:szCs w:val="21"/>
                <w:highlight w:val="none"/>
              </w:rPr>
            </w:pPr>
          </w:p>
        </w:tc>
      </w:tr>
      <w:tr w14:paraId="406F4EAB">
        <w:tblPrEx>
          <w:tblCellMar>
            <w:top w:w="0" w:type="dxa"/>
            <w:left w:w="108" w:type="dxa"/>
            <w:bottom w:w="0" w:type="dxa"/>
            <w:right w:w="108" w:type="dxa"/>
          </w:tblCellMar>
        </w:tblPrEx>
        <w:trPr>
          <w:trHeight w:val="341" w:hRule="atLeast"/>
          <w:jc w:val="center"/>
        </w:trPr>
        <w:tc>
          <w:tcPr>
            <w:tcW w:w="479" w:type="dxa"/>
            <w:tcBorders>
              <w:top w:val="single" w:color="000000" w:sz="4" w:space="0"/>
              <w:left w:val="single" w:color="000000" w:sz="4" w:space="0"/>
              <w:bottom w:val="single" w:color="000000" w:sz="4" w:space="0"/>
              <w:right w:val="single" w:color="000000" w:sz="4" w:space="0"/>
            </w:tcBorders>
          </w:tcPr>
          <w:p w14:paraId="0D9F5D87">
            <w:pPr>
              <w:widowControl/>
              <w:shd w:val="clear"/>
              <w:adjustRightInd w:val="0"/>
              <w:rPr>
                <w:rFonts w:hint="eastAsia" w:ascii="仿宋" w:hAnsi="仿宋" w:eastAsia="仿宋" w:cs="仿宋"/>
                <w:color w:val="auto"/>
                <w:kern w:val="0"/>
                <w:szCs w:val="21"/>
                <w:highlight w:val="none"/>
              </w:rPr>
            </w:pPr>
          </w:p>
        </w:tc>
        <w:tc>
          <w:tcPr>
            <w:tcW w:w="803" w:type="dxa"/>
            <w:tcBorders>
              <w:top w:val="single" w:color="000000" w:sz="4" w:space="0"/>
              <w:left w:val="nil"/>
              <w:bottom w:val="single" w:color="000000" w:sz="4" w:space="0"/>
              <w:right w:val="single" w:color="000000" w:sz="4" w:space="0"/>
            </w:tcBorders>
          </w:tcPr>
          <w:p w14:paraId="5D5314F2">
            <w:pPr>
              <w:widowControl/>
              <w:shd w:val="clear"/>
              <w:adjustRightInd w:val="0"/>
              <w:rPr>
                <w:rFonts w:hint="eastAsia" w:ascii="仿宋" w:hAnsi="仿宋" w:eastAsia="仿宋" w:cs="仿宋"/>
                <w:color w:val="auto"/>
                <w:kern w:val="0"/>
                <w:szCs w:val="21"/>
                <w:highlight w:val="none"/>
              </w:rPr>
            </w:pPr>
          </w:p>
        </w:tc>
        <w:tc>
          <w:tcPr>
            <w:tcW w:w="594" w:type="dxa"/>
            <w:tcBorders>
              <w:top w:val="single" w:color="000000" w:sz="4" w:space="0"/>
              <w:left w:val="nil"/>
              <w:bottom w:val="single" w:color="000000" w:sz="4" w:space="0"/>
              <w:right w:val="single" w:color="000000" w:sz="4" w:space="0"/>
            </w:tcBorders>
          </w:tcPr>
          <w:p w14:paraId="69D45358">
            <w:pPr>
              <w:widowControl/>
              <w:shd w:val="clear"/>
              <w:adjustRightInd w:val="0"/>
              <w:rPr>
                <w:rFonts w:hint="eastAsia" w:ascii="仿宋" w:hAnsi="仿宋" w:eastAsia="仿宋" w:cs="仿宋"/>
                <w:color w:val="auto"/>
                <w:kern w:val="0"/>
                <w:szCs w:val="21"/>
                <w:highlight w:val="none"/>
              </w:rPr>
            </w:pPr>
          </w:p>
        </w:tc>
        <w:tc>
          <w:tcPr>
            <w:tcW w:w="636" w:type="dxa"/>
            <w:tcBorders>
              <w:top w:val="single" w:color="000000" w:sz="4" w:space="0"/>
              <w:left w:val="nil"/>
              <w:bottom w:val="single" w:color="000000" w:sz="4" w:space="0"/>
              <w:right w:val="single" w:color="000000" w:sz="4" w:space="0"/>
            </w:tcBorders>
          </w:tcPr>
          <w:p w14:paraId="5CB6D637">
            <w:pPr>
              <w:widowControl/>
              <w:shd w:val="clear"/>
              <w:adjustRightInd w:val="0"/>
              <w:rPr>
                <w:rFonts w:hint="eastAsia" w:ascii="仿宋" w:hAnsi="仿宋" w:eastAsia="仿宋" w:cs="仿宋"/>
                <w:color w:val="auto"/>
                <w:kern w:val="0"/>
                <w:szCs w:val="21"/>
                <w:highlight w:val="none"/>
              </w:rPr>
            </w:pPr>
          </w:p>
        </w:tc>
        <w:tc>
          <w:tcPr>
            <w:tcW w:w="825" w:type="dxa"/>
            <w:tcBorders>
              <w:top w:val="single" w:color="000000" w:sz="4" w:space="0"/>
              <w:left w:val="nil"/>
              <w:bottom w:val="single" w:color="000000" w:sz="4" w:space="0"/>
              <w:right w:val="single" w:color="000000" w:sz="4" w:space="0"/>
            </w:tcBorders>
          </w:tcPr>
          <w:p w14:paraId="49DA6925">
            <w:pPr>
              <w:widowControl/>
              <w:shd w:val="clear"/>
              <w:adjustRightInd w:val="0"/>
              <w:rPr>
                <w:rFonts w:hint="eastAsia" w:ascii="仿宋" w:hAnsi="仿宋" w:eastAsia="仿宋" w:cs="仿宋"/>
                <w:color w:val="auto"/>
                <w:kern w:val="0"/>
                <w:szCs w:val="21"/>
                <w:highlight w:val="none"/>
              </w:rPr>
            </w:pPr>
          </w:p>
        </w:tc>
        <w:tc>
          <w:tcPr>
            <w:tcW w:w="825" w:type="dxa"/>
            <w:tcBorders>
              <w:top w:val="single" w:color="000000" w:sz="4" w:space="0"/>
              <w:left w:val="nil"/>
              <w:bottom w:val="single" w:color="000000" w:sz="4" w:space="0"/>
              <w:right w:val="single" w:color="000000" w:sz="4" w:space="0"/>
            </w:tcBorders>
          </w:tcPr>
          <w:p w14:paraId="6542BECB">
            <w:pPr>
              <w:widowControl/>
              <w:shd w:val="clear"/>
              <w:adjustRightInd w:val="0"/>
              <w:rPr>
                <w:rFonts w:hint="eastAsia" w:ascii="仿宋" w:hAnsi="仿宋" w:eastAsia="仿宋" w:cs="仿宋"/>
                <w:color w:val="auto"/>
                <w:kern w:val="0"/>
                <w:szCs w:val="21"/>
                <w:highlight w:val="none"/>
              </w:rPr>
            </w:pPr>
          </w:p>
        </w:tc>
        <w:tc>
          <w:tcPr>
            <w:tcW w:w="599" w:type="dxa"/>
            <w:tcBorders>
              <w:top w:val="single" w:color="000000" w:sz="4" w:space="0"/>
              <w:left w:val="nil"/>
              <w:bottom w:val="single" w:color="000000" w:sz="4" w:space="0"/>
              <w:right w:val="single" w:color="000000" w:sz="4" w:space="0"/>
            </w:tcBorders>
          </w:tcPr>
          <w:p w14:paraId="66103463">
            <w:pPr>
              <w:widowControl/>
              <w:shd w:val="clear"/>
              <w:adjustRightInd w:val="0"/>
              <w:rPr>
                <w:rFonts w:hint="eastAsia" w:ascii="仿宋" w:hAnsi="仿宋" w:eastAsia="仿宋" w:cs="仿宋"/>
                <w:color w:val="auto"/>
                <w:kern w:val="0"/>
                <w:szCs w:val="21"/>
                <w:highlight w:val="none"/>
              </w:rPr>
            </w:pPr>
          </w:p>
        </w:tc>
        <w:tc>
          <w:tcPr>
            <w:tcW w:w="774" w:type="dxa"/>
            <w:tcBorders>
              <w:top w:val="single" w:color="000000" w:sz="4" w:space="0"/>
              <w:left w:val="nil"/>
              <w:bottom w:val="single" w:color="000000" w:sz="4" w:space="0"/>
              <w:right w:val="single" w:color="000000" w:sz="4" w:space="0"/>
            </w:tcBorders>
          </w:tcPr>
          <w:p w14:paraId="23184CDE">
            <w:pPr>
              <w:widowControl/>
              <w:shd w:val="clear"/>
              <w:adjustRightInd w:val="0"/>
              <w:rPr>
                <w:rFonts w:hint="eastAsia" w:ascii="仿宋" w:hAnsi="仿宋" w:eastAsia="仿宋" w:cs="仿宋"/>
                <w:color w:val="auto"/>
                <w:kern w:val="0"/>
                <w:szCs w:val="21"/>
                <w:highlight w:val="none"/>
              </w:rPr>
            </w:pPr>
          </w:p>
        </w:tc>
        <w:tc>
          <w:tcPr>
            <w:tcW w:w="1009" w:type="dxa"/>
            <w:tcBorders>
              <w:top w:val="single" w:color="000000" w:sz="4" w:space="0"/>
              <w:left w:val="nil"/>
              <w:bottom w:val="single" w:color="000000" w:sz="4" w:space="0"/>
              <w:right w:val="single" w:color="000000" w:sz="4" w:space="0"/>
            </w:tcBorders>
          </w:tcPr>
          <w:p w14:paraId="339D9678">
            <w:pPr>
              <w:widowControl/>
              <w:shd w:val="clear"/>
              <w:adjustRightInd w:val="0"/>
              <w:rPr>
                <w:rFonts w:hint="eastAsia" w:ascii="仿宋" w:hAnsi="仿宋" w:eastAsia="仿宋" w:cs="仿宋"/>
                <w:color w:val="auto"/>
                <w:kern w:val="0"/>
                <w:szCs w:val="21"/>
                <w:highlight w:val="none"/>
              </w:rPr>
            </w:pPr>
          </w:p>
        </w:tc>
        <w:tc>
          <w:tcPr>
            <w:tcW w:w="1003" w:type="dxa"/>
            <w:tcBorders>
              <w:top w:val="single" w:color="000000" w:sz="4" w:space="0"/>
              <w:left w:val="nil"/>
              <w:bottom w:val="single" w:color="000000" w:sz="4" w:space="0"/>
              <w:right w:val="single" w:color="000000" w:sz="4" w:space="0"/>
            </w:tcBorders>
          </w:tcPr>
          <w:p w14:paraId="388718F0">
            <w:pPr>
              <w:widowControl/>
              <w:shd w:val="clear"/>
              <w:adjustRightInd w:val="0"/>
              <w:rPr>
                <w:rFonts w:hint="eastAsia" w:ascii="仿宋" w:hAnsi="仿宋" w:eastAsia="仿宋" w:cs="仿宋"/>
                <w:color w:val="auto"/>
                <w:kern w:val="0"/>
                <w:szCs w:val="21"/>
                <w:highlight w:val="none"/>
              </w:rPr>
            </w:pPr>
          </w:p>
        </w:tc>
        <w:tc>
          <w:tcPr>
            <w:tcW w:w="706" w:type="dxa"/>
            <w:tcBorders>
              <w:top w:val="single" w:color="000000" w:sz="4" w:space="0"/>
              <w:left w:val="nil"/>
              <w:bottom w:val="single" w:color="000000" w:sz="4" w:space="0"/>
              <w:right w:val="single" w:color="000000" w:sz="4" w:space="0"/>
            </w:tcBorders>
          </w:tcPr>
          <w:p w14:paraId="216ECD8B">
            <w:pPr>
              <w:widowControl/>
              <w:shd w:val="clear"/>
              <w:adjustRightInd w:val="0"/>
              <w:rPr>
                <w:rFonts w:hint="eastAsia" w:ascii="仿宋" w:hAnsi="仿宋" w:eastAsia="仿宋" w:cs="仿宋"/>
                <w:color w:val="auto"/>
                <w:kern w:val="0"/>
                <w:szCs w:val="21"/>
                <w:highlight w:val="none"/>
              </w:rPr>
            </w:pPr>
          </w:p>
        </w:tc>
        <w:tc>
          <w:tcPr>
            <w:tcW w:w="902" w:type="dxa"/>
            <w:tcBorders>
              <w:top w:val="single" w:color="000000" w:sz="4" w:space="0"/>
              <w:left w:val="nil"/>
              <w:bottom w:val="single" w:color="000000" w:sz="4" w:space="0"/>
              <w:right w:val="single" w:color="000000" w:sz="4" w:space="0"/>
            </w:tcBorders>
          </w:tcPr>
          <w:p w14:paraId="2532266D">
            <w:pPr>
              <w:widowControl/>
              <w:shd w:val="clear"/>
              <w:adjustRightInd w:val="0"/>
              <w:rPr>
                <w:rFonts w:hint="eastAsia" w:ascii="仿宋" w:hAnsi="仿宋" w:eastAsia="仿宋" w:cs="仿宋"/>
                <w:color w:val="auto"/>
                <w:kern w:val="0"/>
                <w:szCs w:val="21"/>
                <w:highlight w:val="none"/>
              </w:rPr>
            </w:pPr>
          </w:p>
        </w:tc>
      </w:tr>
    </w:tbl>
    <w:p w14:paraId="606C3EEA">
      <w:pPr>
        <w:widowControl/>
        <w:shd w:val="clear" w:color="auto"/>
        <w:spacing w:line="360" w:lineRule="auto"/>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val="en-US" w:eastAsia="zh-CN"/>
        </w:rPr>
        <w:t>供应商</w:t>
      </w:r>
      <w:r>
        <w:rPr>
          <w:rFonts w:hint="eastAsia" w:ascii="仿宋" w:hAnsi="仿宋" w:eastAsia="仿宋" w:cs="仿宋"/>
          <w:color w:val="auto"/>
          <w:kern w:val="0"/>
          <w:szCs w:val="21"/>
          <w:highlight w:val="none"/>
          <w:lang w:eastAsia="zh-CN"/>
        </w:rPr>
        <w:t>（加盖电子公章）：       </w:t>
      </w:r>
    </w:p>
    <w:p w14:paraId="378E2F76">
      <w:pPr>
        <w:pStyle w:val="15"/>
        <w:shd w:val="clear"/>
        <w:spacing w:line="360" w:lineRule="auto"/>
        <w:ind w:firstLine="0"/>
        <w:jc w:val="both"/>
        <w:rPr>
          <w:rFonts w:hint="eastAsia" w:ascii="仿宋" w:hAnsi="仿宋" w:eastAsia="仿宋" w:cs="仿宋"/>
          <w:color w:val="auto"/>
          <w:kern w:val="0"/>
          <w:szCs w:val="21"/>
          <w:highlight w:val="none"/>
        </w:rPr>
      </w:pPr>
      <w:r>
        <w:rPr>
          <w:rFonts w:hint="eastAsia" w:ascii="仿宋" w:hAnsi="仿宋" w:eastAsia="仿宋" w:cs="仿宋"/>
          <w:b w:val="0"/>
          <w:color w:val="auto"/>
          <w:kern w:val="0"/>
          <w:sz w:val="21"/>
          <w:szCs w:val="21"/>
          <w:highlight w:val="none"/>
          <w:lang w:val="en-US" w:eastAsia="zh-CN" w:bidi="ar-SA"/>
        </w:rPr>
        <w:t>日期：        年    月    日</w:t>
      </w:r>
      <w:r>
        <w:rPr>
          <w:rFonts w:hint="eastAsia" w:ascii="仿宋" w:hAnsi="仿宋" w:eastAsia="仿宋" w:cs="仿宋"/>
          <w:color w:val="auto"/>
          <w:kern w:val="0"/>
          <w:szCs w:val="21"/>
          <w:highlight w:val="none"/>
        </w:rPr>
        <w:t> </w:t>
      </w:r>
    </w:p>
    <w:p w14:paraId="4E1E7E58">
      <w:pPr>
        <w:widowControl/>
        <w:shd w:val="clear" w:color="auto"/>
        <w:spacing w:line="360" w:lineRule="auto"/>
        <w:jc w:val="left"/>
        <w:rPr>
          <w:rFonts w:hint="eastAsia" w:ascii="仿宋" w:hAnsi="仿宋" w:eastAsia="仿宋" w:cs="仿宋"/>
          <w:color w:val="auto"/>
          <w:kern w:val="0"/>
          <w:szCs w:val="21"/>
          <w:highlight w:val="none"/>
          <w:u w:val="single"/>
        </w:rPr>
      </w:pPr>
    </w:p>
    <w:p w14:paraId="78813FF1">
      <w:pPr>
        <w:widowControl/>
        <w:shd w:val="clear"/>
        <w:adjustRightInd w:val="0"/>
        <w:rPr>
          <w:rFonts w:hint="eastAsia" w:ascii="仿宋" w:hAnsi="仿宋" w:eastAsia="仿宋" w:cs="仿宋"/>
          <w:color w:val="auto"/>
          <w:kern w:val="0"/>
          <w:szCs w:val="21"/>
          <w:highlight w:val="none"/>
        </w:rPr>
      </w:pPr>
    </w:p>
    <w:p w14:paraId="1FFF6983">
      <w:pPr>
        <w:widowControl/>
        <w:shd w:val="clear"/>
        <w:adjustRightInd w:val="0"/>
        <w:rPr>
          <w:rFonts w:hint="eastAsia" w:ascii="仿宋" w:hAnsi="仿宋" w:eastAsia="仿宋" w:cs="仿宋"/>
          <w:b/>
          <w:bCs/>
          <w:color w:val="auto"/>
          <w:kern w:val="0"/>
          <w:szCs w:val="21"/>
          <w:highlight w:val="none"/>
        </w:rPr>
      </w:pPr>
    </w:p>
    <w:p w14:paraId="4BE0C0A6">
      <w:pPr>
        <w:widowControl/>
        <w:shd w:val="clear"/>
        <w:adjustRightInd w:val="0"/>
        <w:spacing w:line="360" w:lineRule="auto"/>
        <w:rPr>
          <w:rFonts w:hint="eastAsia" w:ascii="仿宋" w:hAnsi="仿宋" w:eastAsia="仿宋" w:cs="仿宋"/>
          <w:b/>
          <w:bCs/>
          <w:color w:val="auto"/>
          <w:kern w:val="0"/>
          <w:sz w:val="24"/>
          <w:highlight w:val="none"/>
        </w:rPr>
      </w:pPr>
      <w:r>
        <w:rPr>
          <w:rFonts w:hint="eastAsia" w:ascii="仿宋" w:hAnsi="仿宋" w:eastAsia="仿宋" w:cs="仿宋"/>
          <w:b/>
          <w:bCs/>
          <w:color w:val="auto"/>
          <w:kern w:val="0"/>
          <w:sz w:val="24"/>
          <w:highlight w:val="none"/>
        </w:rPr>
        <w:br w:type="page"/>
      </w:r>
      <w:r>
        <w:rPr>
          <w:rFonts w:hint="eastAsia" w:ascii="仿宋" w:hAnsi="仿宋" w:eastAsia="仿宋" w:cs="仿宋"/>
          <w:b/>
          <w:bCs/>
          <w:color w:val="auto"/>
          <w:kern w:val="0"/>
          <w:sz w:val="24"/>
          <w:highlight w:val="none"/>
        </w:rPr>
        <w:t>附件</w:t>
      </w:r>
      <w:r>
        <w:rPr>
          <w:rFonts w:hint="eastAsia" w:ascii="仿宋" w:hAnsi="仿宋" w:eastAsia="仿宋" w:cs="仿宋"/>
          <w:b/>
          <w:bCs/>
          <w:color w:val="auto"/>
          <w:kern w:val="0"/>
          <w:sz w:val="24"/>
          <w:highlight w:val="none"/>
          <w:lang w:val="en-US" w:eastAsia="zh-CN"/>
        </w:rPr>
        <w:t>七</w:t>
      </w:r>
      <w:r>
        <w:rPr>
          <w:rFonts w:hint="eastAsia" w:ascii="仿宋" w:hAnsi="仿宋" w:eastAsia="仿宋" w:cs="仿宋"/>
          <w:b/>
          <w:bCs/>
          <w:color w:val="auto"/>
          <w:kern w:val="0"/>
          <w:sz w:val="24"/>
          <w:highlight w:val="none"/>
        </w:rPr>
        <w:t xml:space="preserve">、 </w:t>
      </w:r>
      <w:r>
        <w:rPr>
          <w:rFonts w:hint="eastAsia" w:ascii="仿宋" w:hAnsi="仿宋" w:eastAsia="仿宋" w:cs="仿宋"/>
          <w:b/>
          <w:bCs/>
          <w:color w:val="auto"/>
          <w:kern w:val="0"/>
          <w:sz w:val="24"/>
          <w:highlight w:val="none"/>
          <w:lang w:eastAsia="zh-CN"/>
        </w:rPr>
        <w:t>供应商</w:t>
      </w:r>
      <w:r>
        <w:rPr>
          <w:rFonts w:hint="eastAsia" w:ascii="仿宋" w:hAnsi="仿宋" w:eastAsia="仿宋" w:cs="仿宋"/>
          <w:b/>
          <w:bCs/>
          <w:color w:val="auto"/>
          <w:kern w:val="0"/>
          <w:sz w:val="24"/>
          <w:highlight w:val="none"/>
        </w:rPr>
        <w:t>类似业绩情况表</w:t>
      </w:r>
    </w:p>
    <w:p w14:paraId="51424969">
      <w:pPr>
        <w:widowControl/>
        <w:shd w:val="clear"/>
        <w:adjustRightInd w:val="0"/>
        <w:spacing w:line="360" w:lineRule="auto"/>
        <w:jc w:val="center"/>
        <w:rPr>
          <w:rFonts w:hint="eastAsia" w:ascii="仿宋" w:hAnsi="仿宋" w:eastAsia="仿宋" w:cs="仿宋"/>
          <w:b/>
          <w:bCs/>
          <w:color w:val="auto"/>
          <w:kern w:val="0"/>
          <w:sz w:val="24"/>
          <w:highlight w:val="none"/>
        </w:rPr>
      </w:pPr>
    </w:p>
    <w:p w14:paraId="6942197C">
      <w:pPr>
        <w:widowControl/>
        <w:shd w:val="clear"/>
        <w:adjustRightInd w:val="0"/>
        <w:spacing w:line="360" w:lineRule="auto"/>
        <w:jc w:val="center"/>
        <w:rPr>
          <w:rFonts w:hint="eastAsia" w:ascii="仿宋" w:hAnsi="仿宋" w:eastAsia="仿宋" w:cs="仿宋"/>
          <w:b/>
          <w:bCs/>
          <w:color w:val="auto"/>
          <w:kern w:val="0"/>
          <w:sz w:val="24"/>
          <w:highlight w:val="none"/>
        </w:rPr>
      </w:pPr>
      <w:r>
        <w:rPr>
          <w:rFonts w:hint="eastAsia" w:ascii="仿宋" w:hAnsi="仿宋" w:eastAsia="仿宋" w:cs="仿宋"/>
          <w:b/>
          <w:bCs/>
          <w:color w:val="auto"/>
          <w:kern w:val="0"/>
          <w:sz w:val="24"/>
          <w:highlight w:val="none"/>
          <w:lang w:val="en-US" w:eastAsia="zh-CN"/>
        </w:rPr>
        <w:t>供应商</w:t>
      </w:r>
      <w:r>
        <w:rPr>
          <w:rFonts w:hint="eastAsia" w:ascii="仿宋" w:hAnsi="仿宋" w:eastAsia="仿宋" w:cs="仿宋"/>
          <w:b/>
          <w:bCs/>
          <w:color w:val="auto"/>
          <w:kern w:val="0"/>
          <w:sz w:val="24"/>
          <w:highlight w:val="none"/>
        </w:rPr>
        <w:t>类似业绩情况表</w:t>
      </w:r>
    </w:p>
    <w:tbl>
      <w:tblPr>
        <w:tblStyle w:val="49"/>
        <w:tblW w:w="0" w:type="auto"/>
        <w:tblInd w:w="10" w:type="dxa"/>
        <w:tblLayout w:type="fixed"/>
        <w:tblCellMar>
          <w:top w:w="0" w:type="dxa"/>
          <w:left w:w="0" w:type="dxa"/>
          <w:bottom w:w="0" w:type="dxa"/>
          <w:right w:w="0" w:type="dxa"/>
        </w:tblCellMar>
      </w:tblPr>
      <w:tblGrid>
        <w:gridCol w:w="760"/>
        <w:gridCol w:w="2320"/>
        <w:gridCol w:w="2260"/>
        <w:gridCol w:w="1240"/>
        <w:gridCol w:w="1420"/>
        <w:gridCol w:w="1140"/>
        <w:gridCol w:w="960"/>
      </w:tblGrid>
      <w:tr w14:paraId="674C2889">
        <w:tblPrEx>
          <w:tblCellMar>
            <w:top w:w="0" w:type="dxa"/>
            <w:left w:w="0" w:type="dxa"/>
            <w:bottom w:w="0" w:type="dxa"/>
            <w:right w:w="0" w:type="dxa"/>
          </w:tblCellMar>
        </w:tblPrEx>
        <w:trPr>
          <w:trHeight w:val="352" w:hRule="atLeast"/>
        </w:trPr>
        <w:tc>
          <w:tcPr>
            <w:tcW w:w="760" w:type="dxa"/>
            <w:tcBorders>
              <w:top w:val="single" w:color="auto" w:sz="8" w:space="0"/>
              <w:left w:val="single" w:color="auto" w:sz="8" w:space="0"/>
              <w:right w:val="single" w:color="auto" w:sz="8" w:space="0"/>
            </w:tcBorders>
            <w:vAlign w:val="bottom"/>
          </w:tcPr>
          <w:p w14:paraId="32777DA6">
            <w:pPr>
              <w:shd w:val="clear"/>
              <w:rPr>
                <w:rFonts w:hint="eastAsia" w:ascii="仿宋" w:hAnsi="仿宋" w:eastAsia="仿宋" w:cs="仿宋"/>
                <w:color w:val="auto"/>
                <w:sz w:val="21"/>
                <w:szCs w:val="21"/>
                <w:highlight w:val="none"/>
              </w:rPr>
            </w:pPr>
          </w:p>
        </w:tc>
        <w:tc>
          <w:tcPr>
            <w:tcW w:w="2320" w:type="dxa"/>
            <w:tcBorders>
              <w:top w:val="single" w:color="auto" w:sz="8" w:space="0"/>
              <w:right w:val="single" w:color="auto" w:sz="8" w:space="0"/>
            </w:tcBorders>
            <w:vAlign w:val="bottom"/>
          </w:tcPr>
          <w:p w14:paraId="0B3070D4">
            <w:pPr>
              <w:shd w:val="clear"/>
              <w:rPr>
                <w:rFonts w:hint="eastAsia" w:ascii="仿宋" w:hAnsi="仿宋" w:eastAsia="仿宋" w:cs="仿宋"/>
                <w:color w:val="auto"/>
                <w:sz w:val="21"/>
                <w:szCs w:val="21"/>
                <w:highlight w:val="none"/>
              </w:rPr>
            </w:pPr>
          </w:p>
        </w:tc>
        <w:tc>
          <w:tcPr>
            <w:tcW w:w="2260" w:type="dxa"/>
            <w:tcBorders>
              <w:top w:val="single" w:color="auto" w:sz="8" w:space="0"/>
              <w:right w:val="single" w:color="auto" w:sz="8" w:space="0"/>
            </w:tcBorders>
            <w:vAlign w:val="bottom"/>
          </w:tcPr>
          <w:p w14:paraId="6CD164F2">
            <w:pPr>
              <w:shd w:val="clear"/>
              <w:rPr>
                <w:rFonts w:hint="eastAsia" w:ascii="仿宋" w:hAnsi="仿宋" w:eastAsia="仿宋" w:cs="仿宋"/>
                <w:color w:val="auto"/>
                <w:sz w:val="21"/>
                <w:szCs w:val="21"/>
                <w:highlight w:val="none"/>
              </w:rPr>
            </w:pPr>
          </w:p>
        </w:tc>
        <w:tc>
          <w:tcPr>
            <w:tcW w:w="1240" w:type="dxa"/>
            <w:tcBorders>
              <w:top w:val="single" w:color="auto" w:sz="8" w:space="0"/>
              <w:right w:val="single" w:color="auto" w:sz="8" w:space="0"/>
            </w:tcBorders>
            <w:vAlign w:val="bottom"/>
          </w:tcPr>
          <w:p w14:paraId="0216B4AC">
            <w:pPr>
              <w:shd w:val="clear"/>
              <w:spacing w:line="240" w:lineRule="exact"/>
              <w:ind w:left="400"/>
              <w:rPr>
                <w:rFonts w:hint="eastAsia" w:ascii="仿宋" w:hAnsi="仿宋" w:eastAsia="仿宋" w:cs="仿宋"/>
                <w:color w:val="auto"/>
                <w:sz w:val="21"/>
                <w:szCs w:val="21"/>
                <w:highlight w:val="none"/>
              </w:rPr>
            </w:pPr>
            <w:r>
              <w:rPr>
                <w:rFonts w:hint="eastAsia" w:ascii="仿宋" w:hAnsi="仿宋" w:eastAsia="仿宋" w:cs="仿宋"/>
                <w:b/>
                <w:bCs/>
                <w:color w:val="auto"/>
                <w:sz w:val="21"/>
                <w:szCs w:val="21"/>
                <w:highlight w:val="none"/>
              </w:rPr>
              <w:t>合同</w:t>
            </w:r>
          </w:p>
        </w:tc>
        <w:tc>
          <w:tcPr>
            <w:tcW w:w="1420" w:type="dxa"/>
            <w:tcBorders>
              <w:top w:val="single" w:color="auto" w:sz="8" w:space="0"/>
              <w:right w:val="single" w:color="auto" w:sz="8" w:space="0"/>
            </w:tcBorders>
            <w:vAlign w:val="bottom"/>
          </w:tcPr>
          <w:p w14:paraId="78D4C467">
            <w:pPr>
              <w:shd w:val="clear"/>
              <w:spacing w:line="240" w:lineRule="exact"/>
              <w:jc w:val="center"/>
              <w:rPr>
                <w:rFonts w:hint="eastAsia" w:ascii="仿宋" w:hAnsi="仿宋" w:eastAsia="仿宋" w:cs="仿宋"/>
                <w:color w:val="auto"/>
                <w:sz w:val="21"/>
                <w:szCs w:val="21"/>
                <w:highlight w:val="none"/>
              </w:rPr>
            </w:pPr>
            <w:r>
              <w:rPr>
                <w:rFonts w:hint="eastAsia" w:ascii="仿宋" w:hAnsi="仿宋" w:eastAsia="仿宋" w:cs="仿宋"/>
                <w:b/>
                <w:bCs/>
                <w:color w:val="auto"/>
                <w:w w:val="99"/>
                <w:sz w:val="21"/>
                <w:szCs w:val="21"/>
                <w:highlight w:val="none"/>
              </w:rPr>
              <w:t>合同签订</w:t>
            </w:r>
          </w:p>
        </w:tc>
        <w:tc>
          <w:tcPr>
            <w:tcW w:w="1140" w:type="dxa"/>
            <w:tcBorders>
              <w:top w:val="single" w:color="auto" w:sz="8" w:space="0"/>
              <w:right w:val="single" w:color="auto" w:sz="8" w:space="0"/>
            </w:tcBorders>
            <w:vAlign w:val="bottom"/>
          </w:tcPr>
          <w:p w14:paraId="1A8483B3">
            <w:pPr>
              <w:shd w:val="clear"/>
              <w:spacing w:line="240" w:lineRule="exact"/>
              <w:jc w:val="center"/>
              <w:rPr>
                <w:rFonts w:hint="eastAsia" w:ascii="仿宋" w:hAnsi="仿宋" w:eastAsia="仿宋" w:cs="仿宋"/>
                <w:color w:val="auto"/>
                <w:sz w:val="21"/>
                <w:szCs w:val="21"/>
                <w:highlight w:val="none"/>
              </w:rPr>
            </w:pPr>
            <w:r>
              <w:rPr>
                <w:rFonts w:hint="eastAsia" w:ascii="仿宋" w:hAnsi="仿宋" w:eastAsia="仿宋" w:cs="仿宋"/>
                <w:b/>
                <w:bCs/>
                <w:color w:val="auto"/>
                <w:w w:val="99"/>
                <w:sz w:val="21"/>
                <w:szCs w:val="21"/>
                <w:highlight w:val="none"/>
              </w:rPr>
              <w:t>联系人及</w:t>
            </w:r>
          </w:p>
        </w:tc>
        <w:tc>
          <w:tcPr>
            <w:tcW w:w="960" w:type="dxa"/>
            <w:tcBorders>
              <w:top w:val="single" w:color="auto" w:sz="8" w:space="0"/>
              <w:right w:val="single" w:color="auto" w:sz="8" w:space="0"/>
            </w:tcBorders>
            <w:vAlign w:val="bottom"/>
          </w:tcPr>
          <w:p w14:paraId="3CA88B9F">
            <w:pPr>
              <w:shd w:val="clear"/>
              <w:rPr>
                <w:rFonts w:hint="eastAsia" w:ascii="仿宋" w:hAnsi="仿宋" w:eastAsia="仿宋" w:cs="仿宋"/>
                <w:color w:val="auto"/>
                <w:sz w:val="21"/>
                <w:szCs w:val="21"/>
                <w:highlight w:val="none"/>
              </w:rPr>
            </w:pPr>
          </w:p>
        </w:tc>
      </w:tr>
      <w:tr w14:paraId="7821BFCE">
        <w:tblPrEx>
          <w:tblCellMar>
            <w:top w:w="0" w:type="dxa"/>
            <w:left w:w="0" w:type="dxa"/>
            <w:bottom w:w="0" w:type="dxa"/>
            <w:right w:w="0" w:type="dxa"/>
          </w:tblCellMar>
        </w:tblPrEx>
        <w:trPr>
          <w:trHeight w:val="238" w:hRule="atLeast"/>
        </w:trPr>
        <w:tc>
          <w:tcPr>
            <w:tcW w:w="760" w:type="dxa"/>
            <w:tcBorders>
              <w:left w:val="single" w:color="auto" w:sz="8" w:space="0"/>
              <w:right w:val="single" w:color="auto" w:sz="8" w:space="0"/>
            </w:tcBorders>
            <w:vAlign w:val="bottom"/>
          </w:tcPr>
          <w:p w14:paraId="0A92A70F">
            <w:pPr>
              <w:shd w:val="clear"/>
              <w:spacing w:line="238" w:lineRule="exact"/>
              <w:ind w:left="160"/>
              <w:rPr>
                <w:rFonts w:hint="eastAsia" w:ascii="仿宋" w:hAnsi="仿宋" w:eastAsia="仿宋" w:cs="仿宋"/>
                <w:color w:val="auto"/>
                <w:sz w:val="21"/>
                <w:szCs w:val="21"/>
                <w:highlight w:val="none"/>
              </w:rPr>
            </w:pPr>
            <w:r>
              <w:rPr>
                <w:rFonts w:hint="eastAsia" w:ascii="仿宋" w:hAnsi="仿宋" w:eastAsia="仿宋" w:cs="仿宋"/>
                <w:b/>
                <w:bCs/>
                <w:color w:val="auto"/>
                <w:sz w:val="21"/>
                <w:szCs w:val="21"/>
                <w:highlight w:val="none"/>
              </w:rPr>
              <w:t>序号</w:t>
            </w:r>
          </w:p>
        </w:tc>
        <w:tc>
          <w:tcPr>
            <w:tcW w:w="2320" w:type="dxa"/>
            <w:tcBorders>
              <w:right w:val="single" w:color="auto" w:sz="8" w:space="0"/>
            </w:tcBorders>
            <w:vAlign w:val="bottom"/>
          </w:tcPr>
          <w:p w14:paraId="29C49981">
            <w:pPr>
              <w:shd w:val="clear"/>
              <w:spacing w:line="238" w:lineRule="exact"/>
              <w:ind w:left="720"/>
              <w:rPr>
                <w:rFonts w:hint="eastAsia" w:ascii="仿宋" w:hAnsi="仿宋" w:eastAsia="仿宋" w:cs="仿宋"/>
                <w:color w:val="auto"/>
                <w:sz w:val="21"/>
                <w:szCs w:val="21"/>
                <w:highlight w:val="none"/>
              </w:rPr>
            </w:pPr>
            <w:r>
              <w:rPr>
                <w:rFonts w:hint="eastAsia" w:ascii="仿宋" w:hAnsi="仿宋" w:eastAsia="仿宋" w:cs="仿宋"/>
                <w:b/>
                <w:bCs/>
                <w:color w:val="auto"/>
                <w:sz w:val="21"/>
                <w:szCs w:val="21"/>
                <w:highlight w:val="none"/>
              </w:rPr>
              <w:t>项目名称</w:t>
            </w:r>
          </w:p>
        </w:tc>
        <w:tc>
          <w:tcPr>
            <w:tcW w:w="2260" w:type="dxa"/>
            <w:tcBorders>
              <w:right w:val="single" w:color="auto" w:sz="8" w:space="0"/>
            </w:tcBorders>
            <w:vAlign w:val="bottom"/>
          </w:tcPr>
          <w:p w14:paraId="7528B9F9">
            <w:pPr>
              <w:shd w:val="clear"/>
              <w:spacing w:line="238" w:lineRule="exact"/>
              <w:ind w:left="680"/>
              <w:rPr>
                <w:rFonts w:hint="eastAsia" w:ascii="仿宋" w:hAnsi="仿宋" w:eastAsia="仿宋" w:cs="仿宋"/>
                <w:color w:val="auto"/>
                <w:sz w:val="21"/>
                <w:szCs w:val="21"/>
                <w:highlight w:val="none"/>
              </w:rPr>
            </w:pPr>
            <w:r>
              <w:rPr>
                <w:rFonts w:hint="eastAsia" w:ascii="仿宋" w:hAnsi="仿宋" w:eastAsia="仿宋" w:cs="仿宋"/>
                <w:b/>
                <w:bCs/>
                <w:color w:val="auto"/>
                <w:sz w:val="21"/>
                <w:szCs w:val="21"/>
                <w:highlight w:val="none"/>
              </w:rPr>
              <w:t>采购单位</w:t>
            </w:r>
          </w:p>
        </w:tc>
        <w:tc>
          <w:tcPr>
            <w:tcW w:w="1240" w:type="dxa"/>
            <w:tcBorders>
              <w:right w:val="single" w:color="auto" w:sz="8" w:space="0"/>
            </w:tcBorders>
            <w:vAlign w:val="bottom"/>
          </w:tcPr>
          <w:p w14:paraId="31B1F05E">
            <w:pPr>
              <w:shd w:val="clear"/>
              <w:rPr>
                <w:rFonts w:hint="eastAsia" w:ascii="仿宋" w:hAnsi="仿宋" w:eastAsia="仿宋" w:cs="仿宋"/>
                <w:color w:val="auto"/>
                <w:sz w:val="21"/>
                <w:szCs w:val="21"/>
                <w:highlight w:val="none"/>
              </w:rPr>
            </w:pPr>
          </w:p>
        </w:tc>
        <w:tc>
          <w:tcPr>
            <w:tcW w:w="1420" w:type="dxa"/>
            <w:tcBorders>
              <w:right w:val="single" w:color="auto" w:sz="8" w:space="0"/>
            </w:tcBorders>
            <w:vAlign w:val="bottom"/>
          </w:tcPr>
          <w:p w14:paraId="2F74D770">
            <w:pPr>
              <w:shd w:val="clear"/>
              <w:rPr>
                <w:rFonts w:hint="eastAsia" w:ascii="仿宋" w:hAnsi="仿宋" w:eastAsia="仿宋" w:cs="仿宋"/>
                <w:color w:val="auto"/>
                <w:sz w:val="21"/>
                <w:szCs w:val="21"/>
                <w:highlight w:val="none"/>
              </w:rPr>
            </w:pPr>
          </w:p>
        </w:tc>
        <w:tc>
          <w:tcPr>
            <w:tcW w:w="1140" w:type="dxa"/>
            <w:tcBorders>
              <w:right w:val="single" w:color="auto" w:sz="8" w:space="0"/>
            </w:tcBorders>
            <w:vAlign w:val="bottom"/>
          </w:tcPr>
          <w:p w14:paraId="56ECE1D9">
            <w:pPr>
              <w:shd w:val="clear"/>
              <w:rPr>
                <w:rFonts w:hint="eastAsia" w:ascii="仿宋" w:hAnsi="仿宋" w:eastAsia="仿宋" w:cs="仿宋"/>
                <w:color w:val="auto"/>
                <w:sz w:val="21"/>
                <w:szCs w:val="21"/>
                <w:highlight w:val="none"/>
              </w:rPr>
            </w:pPr>
          </w:p>
        </w:tc>
        <w:tc>
          <w:tcPr>
            <w:tcW w:w="960" w:type="dxa"/>
            <w:tcBorders>
              <w:right w:val="single" w:color="auto" w:sz="8" w:space="0"/>
            </w:tcBorders>
            <w:vAlign w:val="bottom"/>
          </w:tcPr>
          <w:p w14:paraId="382FBE01">
            <w:pPr>
              <w:shd w:val="clear"/>
              <w:spacing w:line="238" w:lineRule="exact"/>
              <w:ind w:left="260"/>
              <w:rPr>
                <w:rFonts w:hint="eastAsia" w:ascii="仿宋" w:hAnsi="仿宋" w:eastAsia="仿宋" w:cs="仿宋"/>
                <w:color w:val="auto"/>
                <w:sz w:val="21"/>
                <w:szCs w:val="21"/>
                <w:highlight w:val="none"/>
              </w:rPr>
            </w:pPr>
            <w:r>
              <w:rPr>
                <w:rFonts w:hint="eastAsia" w:ascii="仿宋" w:hAnsi="仿宋" w:eastAsia="仿宋" w:cs="仿宋"/>
                <w:b/>
                <w:bCs/>
                <w:color w:val="auto"/>
                <w:sz w:val="21"/>
                <w:szCs w:val="21"/>
                <w:highlight w:val="none"/>
              </w:rPr>
              <w:t>备注</w:t>
            </w:r>
          </w:p>
        </w:tc>
      </w:tr>
      <w:tr w14:paraId="59466558">
        <w:tblPrEx>
          <w:tblCellMar>
            <w:top w:w="0" w:type="dxa"/>
            <w:left w:w="0" w:type="dxa"/>
            <w:bottom w:w="0" w:type="dxa"/>
            <w:right w:w="0" w:type="dxa"/>
          </w:tblCellMar>
        </w:tblPrEx>
        <w:trPr>
          <w:trHeight w:val="238" w:hRule="atLeast"/>
        </w:trPr>
        <w:tc>
          <w:tcPr>
            <w:tcW w:w="760" w:type="dxa"/>
            <w:tcBorders>
              <w:left w:val="single" w:color="auto" w:sz="8" w:space="0"/>
              <w:right w:val="single" w:color="auto" w:sz="8" w:space="0"/>
            </w:tcBorders>
            <w:vAlign w:val="bottom"/>
          </w:tcPr>
          <w:p w14:paraId="7236C672">
            <w:pPr>
              <w:shd w:val="clear"/>
              <w:rPr>
                <w:rFonts w:hint="eastAsia" w:ascii="仿宋" w:hAnsi="仿宋" w:eastAsia="仿宋" w:cs="仿宋"/>
                <w:color w:val="auto"/>
                <w:sz w:val="21"/>
                <w:szCs w:val="21"/>
                <w:highlight w:val="none"/>
              </w:rPr>
            </w:pPr>
          </w:p>
        </w:tc>
        <w:tc>
          <w:tcPr>
            <w:tcW w:w="2320" w:type="dxa"/>
            <w:tcBorders>
              <w:right w:val="single" w:color="auto" w:sz="8" w:space="0"/>
            </w:tcBorders>
            <w:vAlign w:val="bottom"/>
          </w:tcPr>
          <w:p w14:paraId="2F092996">
            <w:pPr>
              <w:shd w:val="clear"/>
              <w:rPr>
                <w:rFonts w:hint="eastAsia" w:ascii="仿宋" w:hAnsi="仿宋" w:eastAsia="仿宋" w:cs="仿宋"/>
                <w:color w:val="auto"/>
                <w:sz w:val="21"/>
                <w:szCs w:val="21"/>
                <w:highlight w:val="none"/>
              </w:rPr>
            </w:pPr>
          </w:p>
        </w:tc>
        <w:tc>
          <w:tcPr>
            <w:tcW w:w="2260" w:type="dxa"/>
            <w:tcBorders>
              <w:right w:val="single" w:color="auto" w:sz="8" w:space="0"/>
            </w:tcBorders>
            <w:vAlign w:val="bottom"/>
          </w:tcPr>
          <w:p w14:paraId="5EB8CD19">
            <w:pPr>
              <w:shd w:val="clear"/>
              <w:rPr>
                <w:rFonts w:hint="eastAsia" w:ascii="仿宋" w:hAnsi="仿宋" w:eastAsia="仿宋" w:cs="仿宋"/>
                <w:color w:val="auto"/>
                <w:sz w:val="21"/>
                <w:szCs w:val="21"/>
                <w:highlight w:val="none"/>
              </w:rPr>
            </w:pPr>
          </w:p>
        </w:tc>
        <w:tc>
          <w:tcPr>
            <w:tcW w:w="1240" w:type="dxa"/>
            <w:tcBorders>
              <w:right w:val="single" w:color="auto" w:sz="8" w:space="0"/>
            </w:tcBorders>
            <w:vAlign w:val="bottom"/>
          </w:tcPr>
          <w:p w14:paraId="52F69E9F">
            <w:pPr>
              <w:shd w:val="clear"/>
              <w:spacing w:line="238" w:lineRule="exact"/>
              <w:ind w:left="400"/>
              <w:rPr>
                <w:rFonts w:hint="eastAsia" w:ascii="仿宋" w:hAnsi="仿宋" w:eastAsia="仿宋" w:cs="仿宋"/>
                <w:color w:val="auto"/>
                <w:sz w:val="21"/>
                <w:szCs w:val="21"/>
                <w:highlight w:val="none"/>
              </w:rPr>
            </w:pPr>
            <w:r>
              <w:rPr>
                <w:rFonts w:hint="eastAsia" w:ascii="仿宋" w:hAnsi="仿宋" w:eastAsia="仿宋" w:cs="仿宋"/>
                <w:b/>
                <w:bCs/>
                <w:color w:val="auto"/>
                <w:sz w:val="21"/>
                <w:szCs w:val="21"/>
                <w:highlight w:val="none"/>
              </w:rPr>
              <w:t>金额</w:t>
            </w:r>
          </w:p>
        </w:tc>
        <w:tc>
          <w:tcPr>
            <w:tcW w:w="1420" w:type="dxa"/>
            <w:tcBorders>
              <w:right w:val="single" w:color="auto" w:sz="8" w:space="0"/>
            </w:tcBorders>
            <w:vAlign w:val="bottom"/>
          </w:tcPr>
          <w:p w14:paraId="02BB72D7">
            <w:pPr>
              <w:shd w:val="clear"/>
              <w:spacing w:line="238" w:lineRule="exact"/>
              <w:jc w:val="center"/>
              <w:rPr>
                <w:rFonts w:hint="eastAsia" w:ascii="仿宋" w:hAnsi="仿宋" w:eastAsia="仿宋" w:cs="仿宋"/>
                <w:color w:val="auto"/>
                <w:sz w:val="21"/>
                <w:szCs w:val="21"/>
                <w:highlight w:val="none"/>
              </w:rPr>
            </w:pPr>
            <w:r>
              <w:rPr>
                <w:rFonts w:hint="eastAsia" w:ascii="仿宋" w:hAnsi="仿宋" w:eastAsia="仿宋" w:cs="仿宋"/>
                <w:b/>
                <w:bCs/>
                <w:color w:val="auto"/>
                <w:sz w:val="21"/>
                <w:szCs w:val="21"/>
                <w:highlight w:val="none"/>
              </w:rPr>
              <w:t>时间</w:t>
            </w:r>
          </w:p>
        </w:tc>
        <w:tc>
          <w:tcPr>
            <w:tcW w:w="1140" w:type="dxa"/>
            <w:tcBorders>
              <w:right w:val="single" w:color="auto" w:sz="8" w:space="0"/>
            </w:tcBorders>
            <w:vAlign w:val="bottom"/>
          </w:tcPr>
          <w:p w14:paraId="1B12B6E4">
            <w:pPr>
              <w:shd w:val="clear"/>
              <w:spacing w:line="238" w:lineRule="exact"/>
              <w:jc w:val="center"/>
              <w:rPr>
                <w:rFonts w:hint="eastAsia" w:ascii="仿宋" w:hAnsi="仿宋" w:eastAsia="仿宋" w:cs="仿宋"/>
                <w:color w:val="auto"/>
                <w:sz w:val="21"/>
                <w:szCs w:val="21"/>
                <w:highlight w:val="none"/>
              </w:rPr>
            </w:pPr>
            <w:r>
              <w:rPr>
                <w:rFonts w:hint="eastAsia" w:ascii="仿宋" w:hAnsi="仿宋" w:eastAsia="仿宋" w:cs="仿宋"/>
                <w:b/>
                <w:bCs/>
                <w:color w:val="auto"/>
                <w:w w:val="99"/>
                <w:sz w:val="21"/>
                <w:szCs w:val="21"/>
                <w:highlight w:val="none"/>
              </w:rPr>
              <w:t>电话</w:t>
            </w:r>
          </w:p>
        </w:tc>
        <w:tc>
          <w:tcPr>
            <w:tcW w:w="960" w:type="dxa"/>
            <w:tcBorders>
              <w:right w:val="single" w:color="auto" w:sz="8" w:space="0"/>
            </w:tcBorders>
            <w:vAlign w:val="bottom"/>
          </w:tcPr>
          <w:p w14:paraId="063BF252">
            <w:pPr>
              <w:shd w:val="clear"/>
              <w:rPr>
                <w:rFonts w:hint="eastAsia" w:ascii="仿宋" w:hAnsi="仿宋" w:eastAsia="仿宋" w:cs="仿宋"/>
                <w:color w:val="auto"/>
                <w:sz w:val="21"/>
                <w:szCs w:val="21"/>
                <w:highlight w:val="none"/>
              </w:rPr>
            </w:pPr>
          </w:p>
        </w:tc>
      </w:tr>
      <w:tr w14:paraId="14149E60">
        <w:tblPrEx>
          <w:tblCellMar>
            <w:top w:w="0" w:type="dxa"/>
            <w:left w:w="0" w:type="dxa"/>
            <w:bottom w:w="0" w:type="dxa"/>
            <w:right w:w="0" w:type="dxa"/>
          </w:tblCellMar>
        </w:tblPrEx>
        <w:trPr>
          <w:trHeight w:val="133" w:hRule="atLeast"/>
        </w:trPr>
        <w:tc>
          <w:tcPr>
            <w:tcW w:w="760" w:type="dxa"/>
            <w:tcBorders>
              <w:left w:val="single" w:color="auto" w:sz="8" w:space="0"/>
              <w:bottom w:val="single" w:color="auto" w:sz="8" w:space="0"/>
              <w:right w:val="single" w:color="auto" w:sz="8" w:space="0"/>
            </w:tcBorders>
            <w:vAlign w:val="bottom"/>
          </w:tcPr>
          <w:p w14:paraId="05A1B655">
            <w:pPr>
              <w:shd w:val="clear"/>
              <w:rPr>
                <w:rFonts w:hint="eastAsia" w:ascii="仿宋" w:hAnsi="仿宋" w:eastAsia="仿宋" w:cs="仿宋"/>
                <w:color w:val="auto"/>
                <w:sz w:val="21"/>
                <w:szCs w:val="21"/>
                <w:highlight w:val="none"/>
              </w:rPr>
            </w:pPr>
          </w:p>
        </w:tc>
        <w:tc>
          <w:tcPr>
            <w:tcW w:w="2320" w:type="dxa"/>
            <w:tcBorders>
              <w:bottom w:val="single" w:color="auto" w:sz="8" w:space="0"/>
              <w:right w:val="single" w:color="auto" w:sz="8" w:space="0"/>
            </w:tcBorders>
            <w:vAlign w:val="bottom"/>
          </w:tcPr>
          <w:p w14:paraId="5F78F379">
            <w:pPr>
              <w:shd w:val="clear"/>
              <w:rPr>
                <w:rFonts w:hint="eastAsia" w:ascii="仿宋" w:hAnsi="仿宋" w:eastAsia="仿宋" w:cs="仿宋"/>
                <w:color w:val="auto"/>
                <w:sz w:val="21"/>
                <w:szCs w:val="21"/>
                <w:highlight w:val="none"/>
              </w:rPr>
            </w:pPr>
          </w:p>
        </w:tc>
        <w:tc>
          <w:tcPr>
            <w:tcW w:w="2260" w:type="dxa"/>
            <w:tcBorders>
              <w:bottom w:val="single" w:color="auto" w:sz="8" w:space="0"/>
              <w:right w:val="single" w:color="auto" w:sz="8" w:space="0"/>
            </w:tcBorders>
            <w:vAlign w:val="bottom"/>
          </w:tcPr>
          <w:p w14:paraId="2BFA15DA">
            <w:pPr>
              <w:shd w:val="clear"/>
              <w:rPr>
                <w:rFonts w:hint="eastAsia" w:ascii="仿宋" w:hAnsi="仿宋" w:eastAsia="仿宋" w:cs="仿宋"/>
                <w:color w:val="auto"/>
                <w:sz w:val="21"/>
                <w:szCs w:val="21"/>
                <w:highlight w:val="none"/>
              </w:rPr>
            </w:pPr>
          </w:p>
        </w:tc>
        <w:tc>
          <w:tcPr>
            <w:tcW w:w="1240" w:type="dxa"/>
            <w:tcBorders>
              <w:bottom w:val="single" w:color="auto" w:sz="8" w:space="0"/>
              <w:right w:val="single" w:color="auto" w:sz="8" w:space="0"/>
            </w:tcBorders>
            <w:vAlign w:val="bottom"/>
          </w:tcPr>
          <w:p w14:paraId="5E5C29F0">
            <w:pPr>
              <w:shd w:val="clear"/>
              <w:rPr>
                <w:rFonts w:hint="eastAsia" w:ascii="仿宋" w:hAnsi="仿宋" w:eastAsia="仿宋" w:cs="仿宋"/>
                <w:color w:val="auto"/>
                <w:sz w:val="21"/>
                <w:szCs w:val="21"/>
                <w:highlight w:val="none"/>
              </w:rPr>
            </w:pPr>
          </w:p>
        </w:tc>
        <w:tc>
          <w:tcPr>
            <w:tcW w:w="1420" w:type="dxa"/>
            <w:tcBorders>
              <w:bottom w:val="single" w:color="auto" w:sz="8" w:space="0"/>
              <w:right w:val="single" w:color="auto" w:sz="8" w:space="0"/>
            </w:tcBorders>
            <w:vAlign w:val="bottom"/>
          </w:tcPr>
          <w:p w14:paraId="696F0702">
            <w:pPr>
              <w:shd w:val="clear"/>
              <w:rPr>
                <w:rFonts w:hint="eastAsia" w:ascii="仿宋" w:hAnsi="仿宋" w:eastAsia="仿宋" w:cs="仿宋"/>
                <w:color w:val="auto"/>
                <w:sz w:val="21"/>
                <w:szCs w:val="21"/>
                <w:highlight w:val="none"/>
              </w:rPr>
            </w:pPr>
          </w:p>
        </w:tc>
        <w:tc>
          <w:tcPr>
            <w:tcW w:w="1140" w:type="dxa"/>
            <w:tcBorders>
              <w:bottom w:val="single" w:color="auto" w:sz="8" w:space="0"/>
              <w:right w:val="single" w:color="auto" w:sz="8" w:space="0"/>
            </w:tcBorders>
            <w:vAlign w:val="bottom"/>
          </w:tcPr>
          <w:p w14:paraId="71F45878">
            <w:pPr>
              <w:shd w:val="clear"/>
              <w:rPr>
                <w:rFonts w:hint="eastAsia" w:ascii="仿宋" w:hAnsi="仿宋" w:eastAsia="仿宋" w:cs="仿宋"/>
                <w:color w:val="auto"/>
                <w:sz w:val="21"/>
                <w:szCs w:val="21"/>
                <w:highlight w:val="none"/>
              </w:rPr>
            </w:pPr>
          </w:p>
        </w:tc>
        <w:tc>
          <w:tcPr>
            <w:tcW w:w="960" w:type="dxa"/>
            <w:tcBorders>
              <w:bottom w:val="single" w:color="auto" w:sz="8" w:space="0"/>
              <w:right w:val="single" w:color="auto" w:sz="8" w:space="0"/>
            </w:tcBorders>
            <w:vAlign w:val="bottom"/>
          </w:tcPr>
          <w:p w14:paraId="4ACB2FCA">
            <w:pPr>
              <w:shd w:val="clear"/>
              <w:rPr>
                <w:rFonts w:hint="eastAsia" w:ascii="仿宋" w:hAnsi="仿宋" w:eastAsia="仿宋" w:cs="仿宋"/>
                <w:color w:val="auto"/>
                <w:sz w:val="21"/>
                <w:szCs w:val="21"/>
                <w:highlight w:val="none"/>
              </w:rPr>
            </w:pPr>
          </w:p>
        </w:tc>
      </w:tr>
      <w:tr w14:paraId="52E293EF">
        <w:tblPrEx>
          <w:tblCellMar>
            <w:top w:w="0" w:type="dxa"/>
            <w:left w:w="0" w:type="dxa"/>
            <w:bottom w:w="0" w:type="dxa"/>
            <w:right w:w="0" w:type="dxa"/>
          </w:tblCellMar>
        </w:tblPrEx>
        <w:trPr>
          <w:trHeight w:val="467" w:hRule="atLeast"/>
        </w:trPr>
        <w:tc>
          <w:tcPr>
            <w:tcW w:w="760" w:type="dxa"/>
            <w:tcBorders>
              <w:left w:val="single" w:color="auto" w:sz="8" w:space="0"/>
              <w:bottom w:val="single" w:color="auto" w:sz="8" w:space="0"/>
              <w:right w:val="single" w:color="auto" w:sz="8" w:space="0"/>
            </w:tcBorders>
            <w:vAlign w:val="bottom"/>
          </w:tcPr>
          <w:p w14:paraId="39FEA2DF">
            <w:pPr>
              <w:shd w:val="clear"/>
              <w:rPr>
                <w:rFonts w:hint="eastAsia" w:ascii="仿宋" w:hAnsi="仿宋" w:eastAsia="仿宋" w:cs="仿宋"/>
                <w:color w:val="auto"/>
                <w:sz w:val="21"/>
                <w:szCs w:val="21"/>
                <w:highlight w:val="none"/>
              </w:rPr>
            </w:pPr>
          </w:p>
        </w:tc>
        <w:tc>
          <w:tcPr>
            <w:tcW w:w="2320" w:type="dxa"/>
            <w:tcBorders>
              <w:bottom w:val="single" w:color="auto" w:sz="8" w:space="0"/>
              <w:right w:val="single" w:color="auto" w:sz="8" w:space="0"/>
            </w:tcBorders>
            <w:vAlign w:val="bottom"/>
          </w:tcPr>
          <w:p w14:paraId="2113D267">
            <w:pPr>
              <w:shd w:val="clear"/>
              <w:rPr>
                <w:rFonts w:hint="eastAsia" w:ascii="仿宋" w:hAnsi="仿宋" w:eastAsia="仿宋" w:cs="仿宋"/>
                <w:color w:val="auto"/>
                <w:sz w:val="21"/>
                <w:szCs w:val="21"/>
                <w:highlight w:val="none"/>
              </w:rPr>
            </w:pPr>
          </w:p>
        </w:tc>
        <w:tc>
          <w:tcPr>
            <w:tcW w:w="2260" w:type="dxa"/>
            <w:tcBorders>
              <w:bottom w:val="single" w:color="auto" w:sz="8" w:space="0"/>
              <w:right w:val="single" w:color="auto" w:sz="8" w:space="0"/>
            </w:tcBorders>
            <w:vAlign w:val="bottom"/>
          </w:tcPr>
          <w:p w14:paraId="349E54B3">
            <w:pPr>
              <w:shd w:val="clear"/>
              <w:rPr>
                <w:rFonts w:hint="eastAsia" w:ascii="仿宋" w:hAnsi="仿宋" w:eastAsia="仿宋" w:cs="仿宋"/>
                <w:color w:val="auto"/>
                <w:sz w:val="21"/>
                <w:szCs w:val="21"/>
                <w:highlight w:val="none"/>
              </w:rPr>
            </w:pPr>
          </w:p>
        </w:tc>
        <w:tc>
          <w:tcPr>
            <w:tcW w:w="1240" w:type="dxa"/>
            <w:tcBorders>
              <w:bottom w:val="single" w:color="auto" w:sz="8" w:space="0"/>
              <w:right w:val="single" w:color="auto" w:sz="8" w:space="0"/>
            </w:tcBorders>
            <w:vAlign w:val="bottom"/>
          </w:tcPr>
          <w:p w14:paraId="45E15B49">
            <w:pPr>
              <w:shd w:val="clear"/>
              <w:rPr>
                <w:rFonts w:hint="eastAsia" w:ascii="仿宋" w:hAnsi="仿宋" w:eastAsia="仿宋" w:cs="仿宋"/>
                <w:color w:val="auto"/>
                <w:sz w:val="21"/>
                <w:szCs w:val="21"/>
                <w:highlight w:val="none"/>
              </w:rPr>
            </w:pPr>
          </w:p>
        </w:tc>
        <w:tc>
          <w:tcPr>
            <w:tcW w:w="1420" w:type="dxa"/>
            <w:tcBorders>
              <w:bottom w:val="single" w:color="auto" w:sz="8" w:space="0"/>
              <w:right w:val="single" w:color="auto" w:sz="8" w:space="0"/>
            </w:tcBorders>
            <w:vAlign w:val="bottom"/>
          </w:tcPr>
          <w:p w14:paraId="556224FE">
            <w:pPr>
              <w:shd w:val="clear"/>
              <w:rPr>
                <w:rFonts w:hint="eastAsia" w:ascii="仿宋" w:hAnsi="仿宋" w:eastAsia="仿宋" w:cs="仿宋"/>
                <w:color w:val="auto"/>
                <w:sz w:val="21"/>
                <w:szCs w:val="21"/>
                <w:highlight w:val="none"/>
              </w:rPr>
            </w:pPr>
          </w:p>
        </w:tc>
        <w:tc>
          <w:tcPr>
            <w:tcW w:w="1140" w:type="dxa"/>
            <w:tcBorders>
              <w:bottom w:val="single" w:color="auto" w:sz="8" w:space="0"/>
              <w:right w:val="single" w:color="auto" w:sz="8" w:space="0"/>
            </w:tcBorders>
            <w:vAlign w:val="bottom"/>
          </w:tcPr>
          <w:p w14:paraId="59BAFBED">
            <w:pPr>
              <w:shd w:val="clear"/>
              <w:rPr>
                <w:rFonts w:hint="eastAsia" w:ascii="仿宋" w:hAnsi="仿宋" w:eastAsia="仿宋" w:cs="仿宋"/>
                <w:color w:val="auto"/>
                <w:sz w:val="21"/>
                <w:szCs w:val="21"/>
                <w:highlight w:val="none"/>
              </w:rPr>
            </w:pPr>
          </w:p>
        </w:tc>
        <w:tc>
          <w:tcPr>
            <w:tcW w:w="960" w:type="dxa"/>
            <w:tcBorders>
              <w:bottom w:val="single" w:color="auto" w:sz="8" w:space="0"/>
              <w:right w:val="single" w:color="auto" w:sz="8" w:space="0"/>
            </w:tcBorders>
            <w:vAlign w:val="bottom"/>
          </w:tcPr>
          <w:p w14:paraId="581A9A2F">
            <w:pPr>
              <w:shd w:val="clear"/>
              <w:rPr>
                <w:rFonts w:hint="eastAsia" w:ascii="仿宋" w:hAnsi="仿宋" w:eastAsia="仿宋" w:cs="仿宋"/>
                <w:color w:val="auto"/>
                <w:sz w:val="21"/>
                <w:szCs w:val="21"/>
                <w:highlight w:val="none"/>
              </w:rPr>
            </w:pPr>
          </w:p>
        </w:tc>
      </w:tr>
      <w:tr w14:paraId="71815D01">
        <w:tblPrEx>
          <w:tblCellMar>
            <w:top w:w="0" w:type="dxa"/>
            <w:left w:w="0" w:type="dxa"/>
            <w:bottom w:w="0" w:type="dxa"/>
            <w:right w:w="0" w:type="dxa"/>
          </w:tblCellMar>
        </w:tblPrEx>
        <w:trPr>
          <w:trHeight w:val="465" w:hRule="atLeast"/>
        </w:trPr>
        <w:tc>
          <w:tcPr>
            <w:tcW w:w="760" w:type="dxa"/>
            <w:tcBorders>
              <w:left w:val="single" w:color="auto" w:sz="8" w:space="0"/>
              <w:bottom w:val="single" w:color="auto" w:sz="8" w:space="0"/>
              <w:right w:val="single" w:color="auto" w:sz="8" w:space="0"/>
            </w:tcBorders>
            <w:vAlign w:val="bottom"/>
          </w:tcPr>
          <w:p w14:paraId="725409A5">
            <w:pPr>
              <w:shd w:val="clear"/>
              <w:rPr>
                <w:rFonts w:hint="eastAsia" w:ascii="仿宋" w:hAnsi="仿宋" w:eastAsia="仿宋" w:cs="仿宋"/>
                <w:color w:val="auto"/>
                <w:sz w:val="21"/>
                <w:szCs w:val="21"/>
                <w:highlight w:val="none"/>
              </w:rPr>
            </w:pPr>
          </w:p>
        </w:tc>
        <w:tc>
          <w:tcPr>
            <w:tcW w:w="2320" w:type="dxa"/>
            <w:tcBorders>
              <w:bottom w:val="single" w:color="auto" w:sz="8" w:space="0"/>
              <w:right w:val="single" w:color="auto" w:sz="8" w:space="0"/>
            </w:tcBorders>
            <w:vAlign w:val="bottom"/>
          </w:tcPr>
          <w:p w14:paraId="35F3AF30">
            <w:pPr>
              <w:shd w:val="clear"/>
              <w:rPr>
                <w:rFonts w:hint="eastAsia" w:ascii="仿宋" w:hAnsi="仿宋" w:eastAsia="仿宋" w:cs="仿宋"/>
                <w:color w:val="auto"/>
                <w:sz w:val="21"/>
                <w:szCs w:val="21"/>
                <w:highlight w:val="none"/>
              </w:rPr>
            </w:pPr>
          </w:p>
        </w:tc>
        <w:tc>
          <w:tcPr>
            <w:tcW w:w="2260" w:type="dxa"/>
            <w:tcBorders>
              <w:bottom w:val="single" w:color="auto" w:sz="8" w:space="0"/>
              <w:right w:val="single" w:color="auto" w:sz="8" w:space="0"/>
            </w:tcBorders>
            <w:vAlign w:val="bottom"/>
          </w:tcPr>
          <w:p w14:paraId="4D0BFD2C">
            <w:pPr>
              <w:shd w:val="clear"/>
              <w:rPr>
                <w:rFonts w:hint="eastAsia" w:ascii="仿宋" w:hAnsi="仿宋" w:eastAsia="仿宋" w:cs="仿宋"/>
                <w:color w:val="auto"/>
                <w:sz w:val="21"/>
                <w:szCs w:val="21"/>
                <w:highlight w:val="none"/>
              </w:rPr>
            </w:pPr>
          </w:p>
        </w:tc>
        <w:tc>
          <w:tcPr>
            <w:tcW w:w="1240" w:type="dxa"/>
            <w:tcBorders>
              <w:bottom w:val="single" w:color="auto" w:sz="8" w:space="0"/>
              <w:right w:val="single" w:color="auto" w:sz="8" w:space="0"/>
            </w:tcBorders>
            <w:vAlign w:val="bottom"/>
          </w:tcPr>
          <w:p w14:paraId="12A2F396">
            <w:pPr>
              <w:shd w:val="clear"/>
              <w:rPr>
                <w:rFonts w:hint="eastAsia" w:ascii="仿宋" w:hAnsi="仿宋" w:eastAsia="仿宋" w:cs="仿宋"/>
                <w:color w:val="auto"/>
                <w:sz w:val="21"/>
                <w:szCs w:val="21"/>
                <w:highlight w:val="none"/>
              </w:rPr>
            </w:pPr>
          </w:p>
        </w:tc>
        <w:tc>
          <w:tcPr>
            <w:tcW w:w="1420" w:type="dxa"/>
            <w:tcBorders>
              <w:bottom w:val="single" w:color="auto" w:sz="8" w:space="0"/>
              <w:right w:val="single" w:color="auto" w:sz="8" w:space="0"/>
            </w:tcBorders>
            <w:vAlign w:val="bottom"/>
          </w:tcPr>
          <w:p w14:paraId="45E0EA4C">
            <w:pPr>
              <w:shd w:val="clear"/>
              <w:rPr>
                <w:rFonts w:hint="eastAsia" w:ascii="仿宋" w:hAnsi="仿宋" w:eastAsia="仿宋" w:cs="仿宋"/>
                <w:color w:val="auto"/>
                <w:sz w:val="21"/>
                <w:szCs w:val="21"/>
                <w:highlight w:val="none"/>
              </w:rPr>
            </w:pPr>
          </w:p>
        </w:tc>
        <w:tc>
          <w:tcPr>
            <w:tcW w:w="1140" w:type="dxa"/>
            <w:tcBorders>
              <w:bottom w:val="single" w:color="auto" w:sz="8" w:space="0"/>
              <w:right w:val="single" w:color="auto" w:sz="8" w:space="0"/>
            </w:tcBorders>
            <w:vAlign w:val="bottom"/>
          </w:tcPr>
          <w:p w14:paraId="097AFEAC">
            <w:pPr>
              <w:shd w:val="clear"/>
              <w:rPr>
                <w:rFonts w:hint="eastAsia" w:ascii="仿宋" w:hAnsi="仿宋" w:eastAsia="仿宋" w:cs="仿宋"/>
                <w:color w:val="auto"/>
                <w:sz w:val="21"/>
                <w:szCs w:val="21"/>
                <w:highlight w:val="none"/>
              </w:rPr>
            </w:pPr>
          </w:p>
        </w:tc>
        <w:tc>
          <w:tcPr>
            <w:tcW w:w="960" w:type="dxa"/>
            <w:tcBorders>
              <w:bottom w:val="single" w:color="auto" w:sz="8" w:space="0"/>
              <w:right w:val="single" w:color="auto" w:sz="8" w:space="0"/>
            </w:tcBorders>
            <w:vAlign w:val="bottom"/>
          </w:tcPr>
          <w:p w14:paraId="50899921">
            <w:pPr>
              <w:shd w:val="clear"/>
              <w:rPr>
                <w:rFonts w:hint="eastAsia" w:ascii="仿宋" w:hAnsi="仿宋" w:eastAsia="仿宋" w:cs="仿宋"/>
                <w:color w:val="auto"/>
                <w:sz w:val="21"/>
                <w:szCs w:val="21"/>
                <w:highlight w:val="none"/>
              </w:rPr>
            </w:pPr>
          </w:p>
        </w:tc>
      </w:tr>
      <w:tr w14:paraId="6884F2B2">
        <w:tblPrEx>
          <w:tblCellMar>
            <w:top w:w="0" w:type="dxa"/>
            <w:left w:w="0" w:type="dxa"/>
            <w:bottom w:w="0" w:type="dxa"/>
            <w:right w:w="0" w:type="dxa"/>
          </w:tblCellMar>
        </w:tblPrEx>
        <w:trPr>
          <w:trHeight w:val="465" w:hRule="atLeast"/>
        </w:trPr>
        <w:tc>
          <w:tcPr>
            <w:tcW w:w="760" w:type="dxa"/>
            <w:tcBorders>
              <w:left w:val="single" w:color="auto" w:sz="8" w:space="0"/>
              <w:bottom w:val="single" w:color="auto" w:sz="8" w:space="0"/>
              <w:right w:val="single" w:color="auto" w:sz="8" w:space="0"/>
            </w:tcBorders>
            <w:vAlign w:val="bottom"/>
          </w:tcPr>
          <w:p w14:paraId="04E9A11A">
            <w:pPr>
              <w:shd w:val="clear"/>
              <w:rPr>
                <w:rFonts w:hint="eastAsia" w:ascii="仿宋" w:hAnsi="仿宋" w:eastAsia="仿宋" w:cs="仿宋"/>
                <w:color w:val="auto"/>
                <w:sz w:val="21"/>
                <w:szCs w:val="21"/>
                <w:highlight w:val="none"/>
              </w:rPr>
            </w:pPr>
          </w:p>
        </w:tc>
        <w:tc>
          <w:tcPr>
            <w:tcW w:w="2320" w:type="dxa"/>
            <w:tcBorders>
              <w:bottom w:val="single" w:color="auto" w:sz="8" w:space="0"/>
              <w:right w:val="single" w:color="auto" w:sz="8" w:space="0"/>
            </w:tcBorders>
            <w:vAlign w:val="bottom"/>
          </w:tcPr>
          <w:p w14:paraId="0675558B">
            <w:pPr>
              <w:shd w:val="clear"/>
              <w:rPr>
                <w:rFonts w:hint="eastAsia" w:ascii="仿宋" w:hAnsi="仿宋" w:eastAsia="仿宋" w:cs="仿宋"/>
                <w:color w:val="auto"/>
                <w:sz w:val="21"/>
                <w:szCs w:val="21"/>
                <w:highlight w:val="none"/>
              </w:rPr>
            </w:pPr>
          </w:p>
        </w:tc>
        <w:tc>
          <w:tcPr>
            <w:tcW w:w="2260" w:type="dxa"/>
            <w:tcBorders>
              <w:bottom w:val="single" w:color="auto" w:sz="8" w:space="0"/>
              <w:right w:val="single" w:color="auto" w:sz="8" w:space="0"/>
            </w:tcBorders>
            <w:vAlign w:val="bottom"/>
          </w:tcPr>
          <w:p w14:paraId="48BDC202">
            <w:pPr>
              <w:shd w:val="clear"/>
              <w:rPr>
                <w:rFonts w:hint="eastAsia" w:ascii="仿宋" w:hAnsi="仿宋" w:eastAsia="仿宋" w:cs="仿宋"/>
                <w:color w:val="auto"/>
                <w:sz w:val="21"/>
                <w:szCs w:val="21"/>
                <w:highlight w:val="none"/>
              </w:rPr>
            </w:pPr>
          </w:p>
        </w:tc>
        <w:tc>
          <w:tcPr>
            <w:tcW w:w="1240" w:type="dxa"/>
            <w:tcBorders>
              <w:bottom w:val="single" w:color="auto" w:sz="8" w:space="0"/>
              <w:right w:val="single" w:color="auto" w:sz="8" w:space="0"/>
            </w:tcBorders>
            <w:vAlign w:val="bottom"/>
          </w:tcPr>
          <w:p w14:paraId="1CEFA7DC">
            <w:pPr>
              <w:shd w:val="clear"/>
              <w:rPr>
                <w:rFonts w:hint="eastAsia" w:ascii="仿宋" w:hAnsi="仿宋" w:eastAsia="仿宋" w:cs="仿宋"/>
                <w:color w:val="auto"/>
                <w:sz w:val="21"/>
                <w:szCs w:val="21"/>
                <w:highlight w:val="none"/>
              </w:rPr>
            </w:pPr>
          </w:p>
        </w:tc>
        <w:tc>
          <w:tcPr>
            <w:tcW w:w="1420" w:type="dxa"/>
            <w:tcBorders>
              <w:bottom w:val="single" w:color="auto" w:sz="8" w:space="0"/>
              <w:right w:val="single" w:color="auto" w:sz="8" w:space="0"/>
            </w:tcBorders>
            <w:vAlign w:val="bottom"/>
          </w:tcPr>
          <w:p w14:paraId="7D8A3603">
            <w:pPr>
              <w:shd w:val="clear"/>
              <w:rPr>
                <w:rFonts w:hint="eastAsia" w:ascii="仿宋" w:hAnsi="仿宋" w:eastAsia="仿宋" w:cs="仿宋"/>
                <w:color w:val="auto"/>
                <w:sz w:val="21"/>
                <w:szCs w:val="21"/>
                <w:highlight w:val="none"/>
              </w:rPr>
            </w:pPr>
          </w:p>
        </w:tc>
        <w:tc>
          <w:tcPr>
            <w:tcW w:w="1140" w:type="dxa"/>
            <w:tcBorders>
              <w:bottom w:val="single" w:color="auto" w:sz="8" w:space="0"/>
              <w:right w:val="single" w:color="auto" w:sz="8" w:space="0"/>
            </w:tcBorders>
            <w:vAlign w:val="bottom"/>
          </w:tcPr>
          <w:p w14:paraId="471A1612">
            <w:pPr>
              <w:shd w:val="clear"/>
              <w:rPr>
                <w:rFonts w:hint="eastAsia" w:ascii="仿宋" w:hAnsi="仿宋" w:eastAsia="仿宋" w:cs="仿宋"/>
                <w:color w:val="auto"/>
                <w:sz w:val="21"/>
                <w:szCs w:val="21"/>
                <w:highlight w:val="none"/>
              </w:rPr>
            </w:pPr>
          </w:p>
        </w:tc>
        <w:tc>
          <w:tcPr>
            <w:tcW w:w="960" w:type="dxa"/>
            <w:tcBorders>
              <w:bottom w:val="single" w:color="auto" w:sz="8" w:space="0"/>
              <w:right w:val="single" w:color="auto" w:sz="8" w:space="0"/>
            </w:tcBorders>
            <w:vAlign w:val="bottom"/>
          </w:tcPr>
          <w:p w14:paraId="337B9A9D">
            <w:pPr>
              <w:shd w:val="clear"/>
              <w:rPr>
                <w:rFonts w:hint="eastAsia" w:ascii="仿宋" w:hAnsi="仿宋" w:eastAsia="仿宋" w:cs="仿宋"/>
                <w:color w:val="auto"/>
                <w:sz w:val="21"/>
                <w:szCs w:val="21"/>
                <w:highlight w:val="none"/>
              </w:rPr>
            </w:pPr>
          </w:p>
        </w:tc>
      </w:tr>
      <w:tr w14:paraId="0ABBDEAC">
        <w:tblPrEx>
          <w:tblCellMar>
            <w:top w:w="0" w:type="dxa"/>
            <w:left w:w="0" w:type="dxa"/>
            <w:bottom w:w="0" w:type="dxa"/>
            <w:right w:w="0" w:type="dxa"/>
          </w:tblCellMar>
        </w:tblPrEx>
        <w:trPr>
          <w:trHeight w:val="465" w:hRule="atLeast"/>
        </w:trPr>
        <w:tc>
          <w:tcPr>
            <w:tcW w:w="760" w:type="dxa"/>
            <w:tcBorders>
              <w:left w:val="single" w:color="auto" w:sz="8" w:space="0"/>
              <w:bottom w:val="single" w:color="auto" w:sz="8" w:space="0"/>
              <w:right w:val="single" w:color="auto" w:sz="8" w:space="0"/>
            </w:tcBorders>
            <w:vAlign w:val="bottom"/>
          </w:tcPr>
          <w:p w14:paraId="33EB4397">
            <w:pPr>
              <w:shd w:val="clear"/>
              <w:rPr>
                <w:rFonts w:hint="eastAsia" w:ascii="仿宋" w:hAnsi="仿宋" w:eastAsia="仿宋" w:cs="仿宋"/>
                <w:color w:val="auto"/>
                <w:sz w:val="21"/>
                <w:szCs w:val="21"/>
                <w:highlight w:val="none"/>
              </w:rPr>
            </w:pPr>
          </w:p>
        </w:tc>
        <w:tc>
          <w:tcPr>
            <w:tcW w:w="2320" w:type="dxa"/>
            <w:tcBorders>
              <w:bottom w:val="single" w:color="auto" w:sz="8" w:space="0"/>
              <w:right w:val="single" w:color="auto" w:sz="8" w:space="0"/>
            </w:tcBorders>
            <w:vAlign w:val="bottom"/>
          </w:tcPr>
          <w:p w14:paraId="1D0727FF">
            <w:pPr>
              <w:shd w:val="clear"/>
              <w:rPr>
                <w:rFonts w:hint="eastAsia" w:ascii="仿宋" w:hAnsi="仿宋" w:eastAsia="仿宋" w:cs="仿宋"/>
                <w:color w:val="auto"/>
                <w:sz w:val="21"/>
                <w:szCs w:val="21"/>
                <w:highlight w:val="none"/>
              </w:rPr>
            </w:pPr>
          </w:p>
        </w:tc>
        <w:tc>
          <w:tcPr>
            <w:tcW w:w="2260" w:type="dxa"/>
            <w:tcBorders>
              <w:bottom w:val="single" w:color="auto" w:sz="8" w:space="0"/>
              <w:right w:val="single" w:color="auto" w:sz="8" w:space="0"/>
            </w:tcBorders>
            <w:vAlign w:val="bottom"/>
          </w:tcPr>
          <w:p w14:paraId="46259C65">
            <w:pPr>
              <w:shd w:val="clear"/>
              <w:rPr>
                <w:rFonts w:hint="eastAsia" w:ascii="仿宋" w:hAnsi="仿宋" w:eastAsia="仿宋" w:cs="仿宋"/>
                <w:color w:val="auto"/>
                <w:sz w:val="21"/>
                <w:szCs w:val="21"/>
                <w:highlight w:val="none"/>
              </w:rPr>
            </w:pPr>
          </w:p>
        </w:tc>
        <w:tc>
          <w:tcPr>
            <w:tcW w:w="1240" w:type="dxa"/>
            <w:tcBorders>
              <w:bottom w:val="single" w:color="auto" w:sz="8" w:space="0"/>
              <w:right w:val="single" w:color="auto" w:sz="8" w:space="0"/>
            </w:tcBorders>
            <w:vAlign w:val="bottom"/>
          </w:tcPr>
          <w:p w14:paraId="40D40D6E">
            <w:pPr>
              <w:shd w:val="clear"/>
              <w:rPr>
                <w:rFonts w:hint="eastAsia" w:ascii="仿宋" w:hAnsi="仿宋" w:eastAsia="仿宋" w:cs="仿宋"/>
                <w:color w:val="auto"/>
                <w:sz w:val="21"/>
                <w:szCs w:val="21"/>
                <w:highlight w:val="none"/>
              </w:rPr>
            </w:pPr>
          </w:p>
        </w:tc>
        <w:tc>
          <w:tcPr>
            <w:tcW w:w="1420" w:type="dxa"/>
            <w:tcBorders>
              <w:bottom w:val="single" w:color="auto" w:sz="8" w:space="0"/>
              <w:right w:val="single" w:color="auto" w:sz="8" w:space="0"/>
            </w:tcBorders>
            <w:vAlign w:val="bottom"/>
          </w:tcPr>
          <w:p w14:paraId="52D67672">
            <w:pPr>
              <w:shd w:val="clear"/>
              <w:rPr>
                <w:rFonts w:hint="eastAsia" w:ascii="仿宋" w:hAnsi="仿宋" w:eastAsia="仿宋" w:cs="仿宋"/>
                <w:color w:val="auto"/>
                <w:sz w:val="21"/>
                <w:szCs w:val="21"/>
                <w:highlight w:val="none"/>
              </w:rPr>
            </w:pPr>
          </w:p>
        </w:tc>
        <w:tc>
          <w:tcPr>
            <w:tcW w:w="1140" w:type="dxa"/>
            <w:tcBorders>
              <w:bottom w:val="single" w:color="auto" w:sz="8" w:space="0"/>
              <w:right w:val="single" w:color="auto" w:sz="8" w:space="0"/>
            </w:tcBorders>
            <w:vAlign w:val="bottom"/>
          </w:tcPr>
          <w:p w14:paraId="713DAAC4">
            <w:pPr>
              <w:shd w:val="clear"/>
              <w:rPr>
                <w:rFonts w:hint="eastAsia" w:ascii="仿宋" w:hAnsi="仿宋" w:eastAsia="仿宋" w:cs="仿宋"/>
                <w:color w:val="auto"/>
                <w:sz w:val="21"/>
                <w:szCs w:val="21"/>
                <w:highlight w:val="none"/>
              </w:rPr>
            </w:pPr>
          </w:p>
        </w:tc>
        <w:tc>
          <w:tcPr>
            <w:tcW w:w="960" w:type="dxa"/>
            <w:tcBorders>
              <w:bottom w:val="single" w:color="auto" w:sz="8" w:space="0"/>
              <w:right w:val="single" w:color="auto" w:sz="8" w:space="0"/>
            </w:tcBorders>
            <w:vAlign w:val="bottom"/>
          </w:tcPr>
          <w:p w14:paraId="26A9ED2A">
            <w:pPr>
              <w:shd w:val="clear"/>
              <w:rPr>
                <w:rFonts w:hint="eastAsia" w:ascii="仿宋" w:hAnsi="仿宋" w:eastAsia="仿宋" w:cs="仿宋"/>
                <w:color w:val="auto"/>
                <w:sz w:val="21"/>
                <w:szCs w:val="21"/>
                <w:highlight w:val="none"/>
              </w:rPr>
            </w:pPr>
          </w:p>
        </w:tc>
      </w:tr>
      <w:tr w14:paraId="7196898C">
        <w:tblPrEx>
          <w:tblCellMar>
            <w:top w:w="0" w:type="dxa"/>
            <w:left w:w="0" w:type="dxa"/>
            <w:bottom w:w="0" w:type="dxa"/>
            <w:right w:w="0" w:type="dxa"/>
          </w:tblCellMar>
        </w:tblPrEx>
        <w:trPr>
          <w:trHeight w:val="467" w:hRule="atLeast"/>
        </w:trPr>
        <w:tc>
          <w:tcPr>
            <w:tcW w:w="760" w:type="dxa"/>
            <w:tcBorders>
              <w:left w:val="single" w:color="auto" w:sz="8" w:space="0"/>
              <w:bottom w:val="single" w:color="auto" w:sz="8" w:space="0"/>
              <w:right w:val="single" w:color="auto" w:sz="8" w:space="0"/>
            </w:tcBorders>
            <w:vAlign w:val="bottom"/>
          </w:tcPr>
          <w:p w14:paraId="411A5824">
            <w:pPr>
              <w:shd w:val="clear"/>
              <w:rPr>
                <w:rFonts w:hint="eastAsia" w:ascii="仿宋" w:hAnsi="仿宋" w:eastAsia="仿宋" w:cs="仿宋"/>
                <w:color w:val="auto"/>
                <w:sz w:val="21"/>
                <w:szCs w:val="21"/>
                <w:highlight w:val="none"/>
              </w:rPr>
            </w:pPr>
          </w:p>
        </w:tc>
        <w:tc>
          <w:tcPr>
            <w:tcW w:w="2320" w:type="dxa"/>
            <w:tcBorders>
              <w:bottom w:val="single" w:color="auto" w:sz="8" w:space="0"/>
              <w:right w:val="single" w:color="auto" w:sz="8" w:space="0"/>
            </w:tcBorders>
            <w:vAlign w:val="bottom"/>
          </w:tcPr>
          <w:p w14:paraId="3CF6FE97">
            <w:pPr>
              <w:shd w:val="clear"/>
              <w:rPr>
                <w:rFonts w:hint="eastAsia" w:ascii="仿宋" w:hAnsi="仿宋" w:eastAsia="仿宋" w:cs="仿宋"/>
                <w:color w:val="auto"/>
                <w:sz w:val="21"/>
                <w:szCs w:val="21"/>
                <w:highlight w:val="none"/>
              </w:rPr>
            </w:pPr>
          </w:p>
        </w:tc>
        <w:tc>
          <w:tcPr>
            <w:tcW w:w="2260" w:type="dxa"/>
            <w:tcBorders>
              <w:bottom w:val="single" w:color="auto" w:sz="8" w:space="0"/>
              <w:right w:val="single" w:color="auto" w:sz="8" w:space="0"/>
            </w:tcBorders>
            <w:vAlign w:val="bottom"/>
          </w:tcPr>
          <w:p w14:paraId="5691501B">
            <w:pPr>
              <w:shd w:val="clear"/>
              <w:rPr>
                <w:rFonts w:hint="eastAsia" w:ascii="仿宋" w:hAnsi="仿宋" w:eastAsia="仿宋" w:cs="仿宋"/>
                <w:color w:val="auto"/>
                <w:sz w:val="21"/>
                <w:szCs w:val="21"/>
                <w:highlight w:val="none"/>
              </w:rPr>
            </w:pPr>
          </w:p>
        </w:tc>
        <w:tc>
          <w:tcPr>
            <w:tcW w:w="1240" w:type="dxa"/>
            <w:tcBorders>
              <w:bottom w:val="single" w:color="auto" w:sz="8" w:space="0"/>
              <w:right w:val="single" w:color="auto" w:sz="8" w:space="0"/>
            </w:tcBorders>
            <w:vAlign w:val="bottom"/>
          </w:tcPr>
          <w:p w14:paraId="55906968">
            <w:pPr>
              <w:shd w:val="clear"/>
              <w:rPr>
                <w:rFonts w:hint="eastAsia" w:ascii="仿宋" w:hAnsi="仿宋" w:eastAsia="仿宋" w:cs="仿宋"/>
                <w:color w:val="auto"/>
                <w:sz w:val="21"/>
                <w:szCs w:val="21"/>
                <w:highlight w:val="none"/>
              </w:rPr>
            </w:pPr>
          </w:p>
        </w:tc>
        <w:tc>
          <w:tcPr>
            <w:tcW w:w="1420" w:type="dxa"/>
            <w:tcBorders>
              <w:bottom w:val="single" w:color="auto" w:sz="8" w:space="0"/>
              <w:right w:val="single" w:color="auto" w:sz="8" w:space="0"/>
            </w:tcBorders>
            <w:vAlign w:val="bottom"/>
          </w:tcPr>
          <w:p w14:paraId="0E11858D">
            <w:pPr>
              <w:shd w:val="clear"/>
              <w:rPr>
                <w:rFonts w:hint="eastAsia" w:ascii="仿宋" w:hAnsi="仿宋" w:eastAsia="仿宋" w:cs="仿宋"/>
                <w:color w:val="auto"/>
                <w:sz w:val="21"/>
                <w:szCs w:val="21"/>
                <w:highlight w:val="none"/>
              </w:rPr>
            </w:pPr>
          </w:p>
        </w:tc>
        <w:tc>
          <w:tcPr>
            <w:tcW w:w="1140" w:type="dxa"/>
            <w:tcBorders>
              <w:bottom w:val="single" w:color="auto" w:sz="8" w:space="0"/>
              <w:right w:val="single" w:color="auto" w:sz="8" w:space="0"/>
            </w:tcBorders>
            <w:vAlign w:val="bottom"/>
          </w:tcPr>
          <w:p w14:paraId="482269AA">
            <w:pPr>
              <w:shd w:val="clear"/>
              <w:rPr>
                <w:rFonts w:hint="eastAsia" w:ascii="仿宋" w:hAnsi="仿宋" w:eastAsia="仿宋" w:cs="仿宋"/>
                <w:color w:val="auto"/>
                <w:sz w:val="21"/>
                <w:szCs w:val="21"/>
                <w:highlight w:val="none"/>
              </w:rPr>
            </w:pPr>
          </w:p>
        </w:tc>
        <w:tc>
          <w:tcPr>
            <w:tcW w:w="960" w:type="dxa"/>
            <w:tcBorders>
              <w:bottom w:val="single" w:color="auto" w:sz="8" w:space="0"/>
              <w:right w:val="single" w:color="auto" w:sz="8" w:space="0"/>
            </w:tcBorders>
            <w:vAlign w:val="bottom"/>
          </w:tcPr>
          <w:p w14:paraId="145AFD18">
            <w:pPr>
              <w:shd w:val="clear"/>
              <w:rPr>
                <w:rFonts w:hint="eastAsia" w:ascii="仿宋" w:hAnsi="仿宋" w:eastAsia="仿宋" w:cs="仿宋"/>
                <w:color w:val="auto"/>
                <w:sz w:val="21"/>
                <w:szCs w:val="21"/>
                <w:highlight w:val="none"/>
              </w:rPr>
            </w:pPr>
          </w:p>
        </w:tc>
      </w:tr>
      <w:tr w14:paraId="013776D1">
        <w:tblPrEx>
          <w:tblCellMar>
            <w:top w:w="0" w:type="dxa"/>
            <w:left w:w="0" w:type="dxa"/>
            <w:bottom w:w="0" w:type="dxa"/>
            <w:right w:w="0" w:type="dxa"/>
          </w:tblCellMar>
        </w:tblPrEx>
        <w:trPr>
          <w:trHeight w:val="465" w:hRule="atLeast"/>
        </w:trPr>
        <w:tc>
          <w:tcPr>
            <w:tcW w:w="760" w:type="dxa"/>
            <w:tcBorders>
              <w:left w:val="single" w:color="auto" w:sz="8" w:space="0"/>
              <w:bottom w:val="single" w:color="auto" w:sz="8" w:space="0"/>
              <w:right w:val="single" w:color="auto" w:sz="8" w:space="0"/>
            </w:tcBorders>
            <w:vAlign w:val="bottom"/>
          </w:tcPr>
          <w:p w14:paraId="2204C05E">
            <w:pPr>
              <w:shd w:val="clear"/>
              <w:rPr>
                <w:rFonts w:hint="eastAsia" w:ascii="仿宋" w:hAnsi="仿宋" w:eastAsia="仿宋" w:cs="仿宋"/>
                <w:color w:val="auto"/>
                <w:sz w:val="21"/>
                <w:szCs w:val="21"/>
                <w:highlight w:val="none"/>
              </w:rPr>
            </w:pPr>
          </w:p>
        </w:tc>
        <w:tc>
          <w:tcPr>
            <w:tcW w:w="2320" w:type="dxa"/>
            <w:tcBorders>
              <w:bottom w:val="single" w:color="auto" w:sz="8" w:space="0"/>
              <w:right w:val="single" w:color="auto" w:sz="8" w:space="0"/>
            </w:tcBorders>
            <w:vAlign w:val="bottom"/>
          </w:tcPr>
          <w:p w14:paraId="63176B4F">
            <w:pPr>
              <w:shd w:val="clear"/>
              <w:rPr>
                <w:rFonts w:hint="eastAsia" w:ascii="仿宋" w:hAnsi="仿宋" w:eastAsia="仿宋" w:cs="仿宋"/>
                <w:color w:val="auto"/>
                <w:sz w:val="21"/>
                <w:szCs w:val="21"/>
                <w:highlight w:val="none"/>
              </w:rPr>
            </w:pPr>
          </w:p>
        </w:tc>
        <w:tc>
          <w:tcPr>
            <w:tcW w:w="2260" w:type="dxa"/>
            <w:tcBorders>
              <w:bottom w:val="single" w:color="auto" w:sz="8" w:space="0"/>
              <w:right w:val="single" w:color="auto" w:sz="8" w:space="0"/>
            </w:tcBorders>
            <w:vAlign w:val="bottom"/>
          </w:tcPr>
          <w:p w14:paraId="13BDDE10">
            <w:pPr>
              <w:shd w:val="clear"/>
              <w:rPr>
                <w:rFonts w:hint="eastAsia" w:ascii="仿宋" w:hAnsi="仿宋" w:eastAsia="仿宋" w:cs="仿宋"/>
                <w:color w:val="auto"/>
                <w:sz w:val="21"/>
                <w:szCs w:val="21"/>
                <w:highlight w:val="none"/>
              </w:rPr>
            </w:pPr>
          </w:p>
        </w:tc>
        <w:tc>
          <w:tcPr>
            <w:tcW w:w="1240" w:type="dxa"/>
            <w:tcBorders>
              <w:bottom w:val="single" w:color="auto" w:sz="8" w:space="0"/>
              <w:right w:val="single" w:color="auto" w:sz="8" w:space="0"/>
            </w:tcBorders>
            <w:vAlign w:val="bottom"/>
          </w:tcPr>
          <w:p w14:paraId="121CAEDD">
            <w:pPr>
              <w:shd w:val="clear"/>
              <w:rPr>
                <w:rFonts w:hint="eastAsia" w:ascii="仿宋" w:hAnsi="仿宋" w:eastAsia="仿宋" w:cs="仿宋"/>
                <w:color w:val="auto"/>
                <w:sz w:val="21"/>
                <w:szCs w:val="21"/>
                <w:highlight w:val="none"/>
              </w:rPr>
            </w:pPr>
          </w:p>
        </w:tc>
        <w:tc>
          <w:tcPr>
            <w:tcW w:w="1420" w:type="dxa"/>
            <w:tcBorders>
              <w:bottom w:val="single" w:color="auto" w:sz="8" w:space="0"/>
              <w:right w:val="single" w:color="auto" w:sz="8" w:space="0"/>
            </w:tcBorders>
            <w:vAlign w:val="bottom"/>
          </w:tcPr>
          <w:p w14:paraId="7C334C1A">
            <w:pPr>
              <w:shd w:val="clear"/>
              <w:rPr>
                <w:rFonts w:hint="eastAsia" w:ascii="仿宋" w:hAnsi="仿宋" w:eastAsia="仿宋" w:cs="仿宋"/>
                <w:color w:val="auto"/>
                <w:sz w:val="21"/>
                <w:szCs w:val="21"/>
                <w:highlight w:val="none"/>
              </w:rPr>
            </w:pPr>
          </w:p>
        </w:tc>
        <w:tc>
          <w:tcPr>
            <w:tcW w:w="1140" w:type="dxa"/>
            <w:tcBorders>
              <w:bottom w:val="single" w:color="auto" w:sz="8" w:space="0"/>
              <w:right w:val="single" w:color="auto" w:sz="8" w:space="0"/>
            </w:tcBorders>
            <w:vAlign w:val="bottom"/>
          </w:tcPr>
          <w:p w14:paraId="1ABA416D">
            <w:pPr>
              <w:shd w:val="clear"/>
              <w:rPr>
                <w:rFonts w:hint="eastAsia" w:ascii="仿宋" w:hAnsi="仿宋" w:eastAsia="仿宋" w:cs="仿宋"/>
                <w:color w:val="auto"/>
                <w:sz w:val="21"/>
                <w:szCs w:val="21"/>
                <w:highlight w:val="none"/>
              </w:rPr>
            </w:pPr>
          </w:p>
        </w:tc>
        <w:tc>
          <w:tcPr>
            <w:tcW w:w="960" w:type="dxa"/>
            <w:tcBorders>
              <w:bottom w:val="single" w:color="auto" w:sz="8" w:space="0"/>
              <w:right w:val="single" w:color="auto" w:sz="8" w:space="0"/>
            </w:tcBorders>
            <w:vAlign w:val="bottom"/>
          </w:tcPr>
          <w:p w14:paraId="4EF2C3CC">
            <w:pPr>
              <w:shd w:val="clear"/>
              <w:rPr>
                <w:rFonts w:hint="eastAsia" w:ascii="仿宋" w:hAnsi="仿宋" w:eastAsia="仿宋" w:cs="仿宋"/>
                <w:color w:val="auto"/>
                <w:sz w:val="21"/>
                <w:szCs w:val="21"/>
                <w:highlight w:val="none"/>
              </w:rPr>
            </w:pPr>
          </w:p>
        </w:tc>
      </w:tr>
    </w:tbl>
    <w:p w14:paraId="475AE474">
      <w:pPr>
        <w:shd w:val="clear"/>
        <w:spacing w:line="560" w:lineRule="exact"/>
        <w:ind w:firstLine="482"/>
        <w:rPr>
          <w:rFonts w:hint="eastAsia" w:ascii="仿宋" w:hAnsi="仿宋" w:eastAsia="仿宋" w:cs="仿宋"/>
          <w:color w:val="auto"/>
          <w:sz w:val="21"/>
          <w:szCs w:val="21"/>
          <w:highlight w:val="none"/>
        </w:rPr>
      </w:pPr>
      <w:r>
        <w:rPr>
          <w:rFonts w:hint="eastAsia" w:ascii="仿宋" w:hAnsi="仿宋" w:eastAsia="仿宋" w:cs="仿宋"/>
          <w:b/>
          <w:bCs/>
          <w:color w:val="auto"/>
          <w:sz w:val="21"/>
          <w:szCs w:val="21"/>
          <w:highlight w:val="none"/>
        </w:rPr>
        <w:t>说明：供应商根据本格式要求如实填写业绩情况表，并附业绩合同复印件。</w:t>
      </w:r>
    </w:p>
    <w:p w14:paraId="18C3FFA7">
      <w:pPr>
        <w:widowControl/>
        <w:shd w:val="clear" w:color="auto"/>
        <w:spacing w:line="360" w:lineRule="auto"/>
        <w:jc w:val="left"/>
        <w:rPr>
          <w:rFonts w:hint="eastAsia" w:ascii="仿宋" w:hAnsi="仿宋" w:eastAsia="仿宋" w:cs="仿宋"/>
          <w:color w:val="auto"/>
          <w:kern w:val="0"/>
          <w:szCs w:val="21"/>
          <w:highlight w:val="none"/>
          <w:lang w:eastAsia="zh-CN"/>
        </w:rPr>
      </w:pPr>
    </w:p>
    <w:p w14:paraId="79A351C1">
      <w:pPr>
        <w:widowControl/>
        <w:shd w:val="clear" w:color="auto"/>
        <w:spacing w:line="360" w:lineRule="auto"/>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lang w:val="en-US" w:eastAsia="zh-CN"/>
        </w:rPr>
        <w:t>供应商</w:t>
      </w:r>
      <w:r>
        <w:rPr>
          <w:rFonts w:hint="eastAsia" w:ascii="仿宋" w:hAnsi="仿宋" w:eastAsia="仿宋" w:cs="仿宋"/>
          <w:color w:val="auto"/>
          <w:kern w:val="0"/>
          <w:szCs w:val="21"/>
          <w:highlight w:val="none"/>
          <w:lang w:eastAsia="zh-CN"/>
        </w:rPr>
        <w:t>（加盖电子公章）：      </w:t>
      </w:r>
    </w:p>
    <w:p w14:paraId="0E626D8B">
      <w:pPr>
        <w:widowControl/>
        <w:shd w:val="clear"/>
        <w:adjustRightInd w:val="0"/>
        <w:spacing w:line="360" w:lineRule="auto"/>
        <w:rPr>
          <w:rFonts w:hint="eastAsia" w:ascii="仿宋" w:hAnsi="仿宋" w:eastAsia="仿宋" w:cs="仿宋"/>
          <w:b/>
          <w:bCs/>
          <w:color w:val="auto"/>
          <w:kern w:val="0"/>
          <w:szCs w:val="21"/>
          <w:highlight w:val="none"/>
        </w:rPr>
      </w:pPr>
      <w:r>
        <w:rPr>
          <w:rFonts w:hint="eastAsia" w:ascii="仿宋" w:hAnsi="仿宋" w:eastAsia="仿宋" w:cs="仿宋"/>
          <w:b w:val="0"/>
          <w:color w:val="auto"/>
          <w:kern w:val="0"/>
          <w:sz w:val="21"/>
          <w:szCs w:val="21"/>
          <w:highlight w:val="none"/>
          <w:lang w:val="en-US" w:eastAsia="zh-CN" w:bidi="ar-SA"/>
        </w:rPr>
        <w:t>日期：        年    月    日</w:t>
      </w:r>
    </w:p>
    <w:p w14:paraId="0B0F69CB">
      <w:pPr>
        <w:widowControl/>
        <w:shd w:val="clear"/>
        <w:adjustRightInd w:val="0"/>
        <w:spacing w:line="360" w:lineRule="auto"/>
        <w:rPr>
          <w:rFonts w:hint="eastAsia" w:ascii="仿宋" w:hAnsi="仿宋" w:eastAsia="仿宋" w:cs="仿宋"/>
          <w:b/>
          <w:bCs/>
          <w:color w:val="auto"/>
          <w:kern w:val="0"/>
          <w:szCs w:val="21"/>
          <w:highlight w:val="none"/>
        </w:rPr>
      </w:pPr>
    </w:p>
    <w:p w14:paraId="4E0C04B1">
      <w:pPr>
        <w:shd w:val="clear"/>
        <w:spacing w:line="360" w:lineRule="auto"/>
        <w:rPr>
          <w:rFonts w:hint="eastAsia" w:ascii="仿宋" w:hAnsi="仿宋" w:eastAsia="仿宋" w:cs="仿宋"/>
          <w:color w:val="auto"/>
          <w:highlight w:val="none"/>
        </w:rPr>
      </w:pPr>
    </w:p>
    <w:p w14:paraId="0A9D6460">
      <w:pPr>
        <w:widowControl/>
        <w:shd w:val="clear" w:color="auto"/>
        <w:spacing w:line="360" w:lineRule="auto"/>
        <w:jc w:val="left"/>
        <w:rPr>
          <w:rFonts w:hint="eastAsia" w:ascii="仿宋" w:hAnsi="仿宋" w:eastAsia="仿宋" w:cs="仿宋"/>
          <w:color w:val="auto"/>
          <w:szCs w:val="21"/>
          <w:highlight w:val="none"/>
        </w:rPr>
      </w:pPr>
      <w:r>
        <w:rPr>
          <w:rFonts w:hint="eastAsia" w:ascii="仿宋" w:hAnsi="仿宋" w:eastAsia="仿宋" w:cs="仿宋"/>
          <w:b/>
          <w:color w:val="auto"/>
          <w:highlight w:val="none"/>
        </w:rPr>
        <w:br w:type="page"/>
      </w:r>
      <w:r>
        <w:rPr>
          <w:rFonts w:hint="eastAsia" w:ascii="仿宋" w:hAnsi="仿宋" w:eastAsia="仿宋" w:cs="仿宋"/>
          <w:b/>
          <w:color w:val="auto"/>
          <w:highlight w:val="none"/>
        </w:rPr>
        <w:t>附件</w:t>
      </w:r>
      <w:r>
        <w:rPr>
          <w:rFonts w:hint="eastAsia" w:ascii="仿宋" w:hAnsi="仿宋" w:eastAsia="仿宋" w:cs="仿宋"/>
          <w:b/>
          <w:color w:val="auto"/>
          <w:highlight w:val="none"/>
          <w:lang w:val="en-US" w:eastAsia="zh-CN"/>
        </w:rPr>
        <w:t>八、</w:t>
      </w:r>
      <w:r>
        <w:rPr>
          <w:rFonts w:hint="eastAsia" w:ascii="仿宋" w:hAnsi="仿宋" w:eastAsia="仿宋" w:cs="仿宋"/>
          <w:b/>
          <w:color w:val="auto"/>
          <w:highlight w:val="none"/>
        </w:rPr>
        <w:t>《南京市政府采购供应商信用承诺书》</w:t>
      </w:r>
    </w:p>
    <w:p w14:paraId="3EE376FD">
      <w:pPr>
        <w:keepNext w:val="0"/>
        <w:keepLines w:val="0"/>
        <w:pageBreakBefore w:val="0"/>
        <w:widowControl w:val="0"/>
        <w:shd w:val="clear"/>
        <w:kinsoku/>
        <w:wordWrap/>
        <w:overflowPunct/>
        <w:topLinePunct w:val="0"/>
        <w:autoSpaceDE/>
        <w:autoSpaceDN/>
        <w:bidi w:val="0"/>
        <w:adjustRightInd/>
        <w:snapToGrid w:val="0"/>
        <w:jc w:val="center"/>
        <w:textAlignment w:val="auto"/>
        <w:rPr>
          <w:rFonts w:hint="eastAsia" w:ascii="仿宋" w:hAnsi="仿宋" w:eastAsia="仿宋" w:cs="仿宋"/>
          <w:color w:val="auto"/>
          <w:sz w:val="44"/>
          <w:szCs w:val="52"/>
          <w:highlight w:val="none"/>
          <w:lang w:val="en-US" w:eastAsia="zh-CN"/>
        </w:rPr>
      </w:pPr>
      <w:r>
        <w:rPr>
          <w:rFonts w:hint="eastAsia" w:ascii="仿宋" w:hAnsi="仿宋" w:eastAsia="仿宋" w:cs="仿宋"/>
          <w:color w:val="auto"/>
          <w:sz w:val="44"/>
          <w:szCs w:val="52"/>
          <w:highlight w:val="none"/>
          <w:lang w:val="en-US" w:eastAsia="zh-CN"/>
        </w:rPr>
        <w:t>南京市政府采购供应商信用承诺书</w:t>
      </w:r>
    </w:p>
    <w:p w14:paraId="6A6ED48A">
      <w:pPr>
        <w:shd w:val="clear"/>
        <w:jc w:val="right"/>
        <w:rPr>
          <w:rFonts w:hint="eastAsia" w:ascii="仿宋" w:hAnsi="仿宋" w:eastAsia="仿宋" w:cs="仿宋"/>
          <w:color w:val="auto"/>
          <w:sz w:val="22"/>
          <w:szCs w:val="28"/>
          <w:highlight w:val="none"/>
          <w:lang w:val="en-US" w:eastAsia="zh-CN"/>
        </w:rPr>
      </w:pPr>
      <w:r>
        <w:rPr>
          <w:rFonts w:hint="eastAsia" w:ascii="仿宋" w:hAnsi="仿宋" w:eastAsia="仿宋" w:cs="仿宋"/>
          <w:color w:val="auto"/>
          <w:sz w:val="22"/>
          <w:szCs w:val="28"/>
          <w:highlight w:val="none"/>
          <w:lang w:val="en-US" w:eastAsia="zh-CN"/>
        </w:rPr>
        <w:t>XXXX年XX月XX日</w:t>
      </w:r>
    </w:p>
    <w:p w14:paraId="535753C0">
      <w:pPr>
        <w:shd w:val="clear"/>
        <w:jc w:val="center"/>
        <w:rPr>
          <w:rFonts w:hint="eastAsia" w:ascii="仿宋" w:hAnsi="仿宋" w:eastAsia="仿宋" w:cs="仿宋"/>
          <w:color w:val="auto"/>
          <w:highlight w:val="none"/>
          <w:lang w:val="en-US" w:eastAsia="zh-CN"/>
        </w:rPr>
      </w:pPr>
    </w:p>
    <w:tbl>
      <w:tblPr>
        <w:tblStyle w:val="50"/>
        <w:tblpPr w:leftFromText="180" w:rightFromText="180" w:vertAnchor="text" w:tblpXSpec="center" w:tblpY="1"/>
        <w:tblOverlap w:val="never"/>
        <w:tblW w:w="8118"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17"/>
        <w:gridCol w:w="1932"/>
        <w:gridCol w:w="1551"/>
        <w:gridCol w:w="2818"/>
      </w:tblGrid>
      <w:tr w14:paraId="188DD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817" w:type="dxa"/>
            <w:vAlign w:val="center"/>
          </w:tcPr>
          <w:p w14:paraId="5C624D7C">
            <w:pPr>
              <w:shd w:val="clear"/>
              <w:tabs>
                <w:tab w:val="left" w:pos="2520"/>
              </w:tabs>
              <w:ind w:left="-420" w:leftChars="-200" w:firstLine="0" w:firstLineChars="0"/>
              <w:jc w:val="center"/>
              <w:rPr>
                <w:rFonts w:hint="eastAsia" w:ascii="仿宋" w:hAnsi="仿宋" w:eastAsia="仿宋" w:cs="仿宋"/>
                <w:color w:val="auto"/>
                <w:sz w:val="24"/>
                <w:szCs w:val="32"/>
                <w:highlight w:val="none"/>
                <w:vertAlign w:val="baseline"/>
                <w:lang w:val="en-US" w:eastAsia="zh-CN"/>
              </w:rPr>
            </w:pPr>
            <w:r>
              <w:rPr>
                <w:rFonts w:hint="eastAsia" w:ascii="仿宋" w:hAnsi="仿宋" w:eastAsia="仿宋" w:cs="仿宋"/>
                <w:color w:val="auto"/>
                <w:sz w:val="24"/>
                <w:szCs w:val="32"/>
                <w:highlight w:val="none"/>
                <w:vertAlign w:val="baseline"/>
                <w:lang w:val="en-US" w:eastAsia="zh-CN"/>
              </w:rPr>
              <w:t xml:space="preserve">   单位名称</w:t>
            </w:r>
          </w:p>
        </w:tc>
        <w:tc>
          <w:tcPr>
            <w:tcW w:w="1932" w:type="dxa"/>
            <w:vAlign w:val="center"/>
          </w:tcPr>
          <w:p w14:paraId="26E8A341">
            <w:pPr>
              <w:shd w:val="clear"/>
              <w:jc w:val="center"/>
              <w:rPr>
                <w:rFonts w:hint="eastAsia" w:ascii="仿宋" w:hAnsi="仿宋" w:eastAsia="仿宋" w:cs="仿宋"/>
                <w:color w:val="auto"/>
                <w:sz w:val="24"/>
                <w:szCs w:val="32"/>
                <w:highlight w:val="none"/>
                <w:vertAlign w:val="baseline"/>
                <w:lang w:val="en-US" w:eastAsia="zh-CN"/>
              </w:rPr>
            </w:pPr>
          </w:p>
        </w:tc>
        <w:tc>
          <w:tcPr>
            <w:tcW w:w="1551" w:type="dxa"/>
            <w:vAlign w:val="center"/>
          </w:tcPr>
          <w:p w14:paraId="25EFFA93">
            <w:pPr>
              <w:shd w:val="clear"/>
              <w:jc w:val="center"/>
              <w:rPr>
                <w:rFonts w:hint="eastAsia" w:ascii="仿宋" w:hAnsi="仿宋" w:eastAsia="仿宋" w:cs="仿宋"/>
                <w:color w:val="auto"/>
                <w:sz w:val="24"/>
                <w:szCs w:val="32"/>
                <w:highlight w:val="none"/>
                <w:vertAlign w:val="baseline"/>
                <w:lang w:val="en-US" w:eastAsia="zh-CN"/>
              </w:rPr>
            </w:pPr>
            <w:r>
              <w:rPr>
                <w:rFonts w:hint="eastAsia" w:ascii="仿宋" w:hAnsi="仿宋" w:eastAsia="仿宋" w:cs="仿宋"/>
                <w:color w:val="auto"/>
                <w:sz w:val="24"/>
                <w:szCs w:val="32"/>
                <w:highlight w:val="none"/>
                <w:vertAlign w:val="baseline"/>
                <w:lang w:val="en-US" w:eastAsia="zh-CN"/>
              </w:rPr>
              <w:t>统一社会信用代码</w:t>
            </w:r>
          </w:p>
        </w:tc>
        <w:tc>
          <w:tcPr>
            <w:tcW w:w="2818" w:type="dxa"/>
            <w:vAlign w:val="center"/>
          </w:tcPr>
          <w:p w14:paraId="2779E57C">
            <w:pPr>
              <w:shd w:val="clear"/>
              <w:tabs>
                <w:tab w:val="left" w:pos="2320"/>
              </w:tabs>
              <w:ind w:right="-678" w:rightChars="-323"/>
              <w:jc w:val="center"/>
              <w:rPr>
                <w:rFonts w:hint="eastAsia" w:ascii="仿宋" w:hAnsi="仿宋" w:eastAsia="仿宋" w:cs="仿宋"/>
                <w:color w:val="auto"/>
                <w:highlight w:val="none"/>
                <w:vertAlign w:val="baseline"/>
                <w:lang w:val="en-US" w:eastAsia="zh-CN"/>
              </w:rPr>
            </w:pPr>
          </w:p>
        </w:tc>
      </w:tr>
      <w:tr w14:paraId="184BF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trPr>
        <w:tc>
          <w:tcPr>
            <w:tcW w:w="1817" w:type="dxa"/>
            <w:vAlign w:val="center"/>
          </w:tcPr>
          <w:p w14:paraId="0E5567DD">
            <w:pPr>
              <w:shd w:val="clear"/>
              <w:jc w:val="center"/>
              <w:rPr>
                <w:rFonts w:hint="eastAsia" w:ascii="仿宋" w:hAnsi="仿宋" w:eastAsia="仿宋" w:cs="仿宋"/>
                <w:color w:val="auto"/>
                <w:sz w:val="24"/>
                <w:szCs w:val="32"/>
                <w:highlight w:val="none"/>
                <w:vertAlign w:val="baseline"/>
                <w:lang w:val="en-US" w:eastAsia="zh-CN"/>
              </w:rPr>
            </w:pPr>
            <w:r>
              <w:rPr>
                <w:rFonts w:hint="eastAsia" w:ascii="仿宋" w:hAnsi="仿宋" w:eastAsia="仿宋" w:cs="仿宋"/>
                <w:color w:val="auto"/>
                <w:sz w:val="24"/>
                <w:szCs w:val="32"/>
                <w:highlight w:val="none"/>
                <w:vertAlign w:val="baseline"/>
                <w:lang w:val="en-US" w:eastAsia="zh-CN"/>
              </w:rPr>
              <w:t>法定代表人</w:t>
            </w:r>
          </w:p>
        </w:tc>
        <w:tc>
          <w:tcPr>
            <w:tcW w:w="1932" w:type="dxa"/>
            <w:vAlign w:val="center"/>
          </w:tcPr>
          <w:p w14:paraId="43D1C01F">
            <w:pPr>
              <w:shd w:val="clear"/>
              <w:jc w:val="center"/>
              <w:rPr>
                <w:rFonts w:hint="eastAsia" w:ascii="仿宋" w:hAnsi="仿宋" w:eastAsia="仿宋" w:cs="仿宋"/>
                <w:color w:val="auto"/>
                <w:sz w:val="24"/>
                <w:szCs w:val="32"/>
                <w:highlight w:val="none"/>
                <w:vertAlign w:val="baseline"/>
                <w:lang w:val="en-US" w:eastAsia="zh-CN"/>
              </w:rPr>
            </w:pPr>
          </w:p>
        </w:tc>
        <w:tc>
          <w:tcPr>
            <w:tcW w:w="1551" w:type="dxa"/>
            <w:vAlign w:val="center"/>
          </w:tcPr>
          <w:p w14:paraId="0F01507C">
            <w:pPr>
              <w:shd w:val="clear"/>
              <w:jc w:val="center"/>
              <w:rPr>
                <w:rFonts w:hint="eastAsia" w:ascii="仿宋" w:hAnsi="仿宋" w:eastAsia="仿宋" w:cs="仿宋"/>
                <w:color w:val="auto"/>
                <w:sz w:val="24"/>
                <w:szCs w:val="32"/>
                <w:highlight w:val="none"/>
                <w:vertAlign w:val="baseline"/>
                <w:lang w:val="en-US" w:eastAsia="zh-CN"/>
              </w:rPr>
            </w:pPr>
            <w:r>
              <w:rPr>
                <w:rFonts w:hint="eastAsia" w:ascii="仿宋" w:hAnsi="仿宋" w:eastAsia="仿宋" w:cs="仿宋"/>
                <w:color w:val="auto"/>
                <w:sz w:val="24"/>
                <w:szCs w:val="32"/>
                <w:highlight w:val="none"/>
                <w:vertAlign w:val="baseline"/>
                <w:lang w:val="en-US" w:eastAsia="zh-CN"/>
              </w:rPr>
              <w:t>联系人</w:t>
            </w:r>
          </w:p>
        </w:tc>
        <w:tc>
          <w:tcPr>
            <w:tcW w:w="2818" w:type="dxa"/>
            <w:vAlign w:val="center"/>
          </w:tcPr>
          <w:p w14:paraId="4018256B">
            <w:pPr>
              <w:shd w:val="clear"/>
              <w:jc w:val="center"/>
              <w:rPr>
                <w:rFonts w:hint="eastAsia" w:ascii="仿宋" w:hAnsi="仿宋" w:eastAsia="仿宋" w:cs="仿宋"/>
                <w:color w:val="auto"/>
                <w:highlight w:val="none"/>
                <w:vertAlign w:val="baseline"/>
                <w:lang w:val="en-US" w:eastAsia="zh-CN"/>
              </w:rPr>
            </w:pPr>
          </w:p>
        </w:tc>
      </w:tr>
      <w:tr w14:paraId="40089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trPr>
        <w:tc>
          <w:tcPr>
            <w:tcW w:w="1817" w:type="dxa"/>
            <w:vAlign w:val="center"/>
          </w:tcPr>
          <w:p w14:paraId="52DC29DF">
            <w:pPr>
              <w:shd w:val="clear"/>
              <w:jc w:val="center"/>
              <w:rPr>
                <w:rFonts w:hint="eastAsia" w:ascii="仿宋" w:hAnsi="仿宋" w:eastAsia="仿宋" w:cs="仿宋"/>
                <w:color w:val="auto"/>
                <w:sz w:val="24"/>
                <w:szCs w:val="32"/>
                <w:highlight w:val="none"/>
                <w:vertAlign w:val="baseline"/>
                <w:lang w:val="en-US" w:eastAsia="zh-CN"/>
              </w:rPr>
            </w:pPr>
            <w:r>
              <w:rPr>
                <w:rFonts w:hint="eastAsia" w:ascii="仿宋" w:hAnsi="仿宋" w:eastAsia="仿宋" w:cs="仿宋"/>
                <w:color w:val="auto"/>
                <w:sz w:val="24"/>
                <w:szCs w:val="32"/>
                <w:highlight w:val="none"/>
                <w:vertAlign w:val="baseline"/>
                <w:lang w:val="en-US" w:eastAsia="zh-CN"/>
              </w:rPr>
              <w:t>联系地址</w:t>
            </w:r>
          </w:p>
        </w:tc>
        <w:tc>
          <w:tcPr>
            <w:tcW w:w="1932" w:type="dxa"/>
            <w:vAlign w:val="center"/>
          </w:tcPr>
          <w:p w14:paraId="5817B2EC">
            <w:pPr>
              <w:shd w:val="clear"/>
              <w:jc w:val="center"/>
              <w:rPr>
                <w:rFonts w:hint="eastAsia" w:ascii="仿宋" w:hAnsi="仿宋" w:eastAsia="仿宋" w:cs="仿宋"/>
                <w:color w:val="auto"/>
                <w:sz w:val="24"/>
                <w:szCs w:val="32"/>
                <w:highlight w:val="none"/>
                <w:vertAlign w:val="baseline"/>
                <w:lang w:val="en-US" w:eastAsia="zh-CN"/>
              </w:rPr>
            </w:pPr>
          </w:p>
        </w:tc>
        <w:tc>
          <w:tcPr>
            <w:tcW w:w="1551" w:type="dxa"/>
            <w:vAlign w:val="center"/>
          </w:tcPr>
          <w:p w14:paraId="1839D361">
            <w:pPr>
              <w:shd w:val="clear"/>
              <w:jc w:val="center"/>
              <w:rPr>
                <w:rFonts w:hint="eastAsia" w:ascii="仿宋" w:hAnsi="仿宋" w:eastAsia="仿宋" w:cs="仿宋"/>
                <w:color w:val="auto"/>
                <w:sz w:val="24"/>
                <w:szCs w:val="32"/>
                <w:highlight w:val="none"/>
                <w:vertAlign w:val="baseline"/>
                <w:lang w:val="en-US" w:eastAsia="zh-CN"/>
              </w:rPr>
            </w:pPr>
            <w:r>
              <w:rPr>
                <w:rFonts w:hint="eastAsia" w:ascii="仿宋" w:hAnsi="仿宋" w:eastAsia="仿宋" w:cs="仿宋"/>
                <w:color w:val="auto"/>
                <w:sz w:val="24"/>
                <w:szCs w:val="32"/>
                <w:highlight w:val="none"/>
                <w:vertAlign w:val="baseline"/>
                <w:lang w:val="en-US" w:eastAsia="zh-CN"/>
              </w:rPr>
              <w:t>联系电话</w:t>
            </w:r>
          </w:p>
        </w:tc>
        <w:tc>
          <w:tcPr>
            <w:tcW w:w="2818" w:type="dxa"/>
            <w:vAlign w:val="center"/>
          </w:tcPr>
          <w:p w14:paraId="52042602">
            <w:pPr>
              <w:shd w:val="clear"/>
              <w:jc w:val="center"/>
              <w:rPr>
                <w:rFonts w:hint="eastAsia" w:ascii="仿宋" w:hAnsi="仿宋" w:eastAsia="仿宋" w:cs="仿宋"/>
                <w:color w:val="auto"/>
                <w:highlight w:val="none"/>
                <w:vertAlign w:val="baseline"/>
                <w:lang w:val="en-US" w:eastAsia="zh-CN"/>
              </w:rPr>
            </w:pPr>
          </w:p>
        </w:tc>
      </w:tr>
      <w:tr w14:paraId="7D244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1" w:hRule="atLeast"/>
        </w:trPr>
        <w:tc>
          <w:tcPr>
            <w:tcW w:w="1817" w:type="dxa"/>
            <w:vAlign w:val="center"/>
          </w:tcPr>
          <w:p w14:paraId="19A1C732">
            <w:pPr>
              <w:shd w:val="clear"/>
              <w:jc w:val="center"/>
              <w:rPr>
                <w:rFonts w:hint="eastAsia" w:ascii="仿宋" w:hAnsi="仿宋" w:eastAsia="仿宋" w:cs="仿宋"/>
                <w:color w:val="auto"/>
                <w:sz w:val="24"/>
                <w:szCs w:val="32"/>
                <w:highlight w:val="none"/>
                <w:vertAlign w:val="baseline"/>
                <w:lang w:val="en-US" w:eastAsia="zh-CN"/>
              </w:rPr>
            </w:pPr>
            <w:r>
              <w:rPr>
                <w:rFonts w:hint="eastAsia" w:ascii="仿宋" w:hAnsi="仿宋" w:eastAsia="仿宋" w:cs="仿宋"/>
                <w:color w:val="auto"/>
                <w:sz w:val="24"/>
                <w:szCs w:val="32"/>
                <w:highlight w:val="none"/>
                <w:vertAlign w:val="baseline"/>
                <w:lang w:val="en-US" w:eastAsia="zh-CN"/>
              </w:rPr>
              <w:t>信用承诺</w:t>
            </w:r>
          </w:p>
        </w:tc>
        <w:tc>
          <w:tcPr>
            <w:tcW w:w="6301" w:type="dxa"/>
            <w:gridSpan w:val="3"/>
            <w:vAlign w:val="center"/>
          </w:tcPr>
          <w:p w14:paraId="03FBE538">
            <w:pPr>
              <w:shd w:val="clear"/>
              <w:ind w:firstLine="420" w:firstLineChars="200"/>
              <w:jc w:val="both"/>
              <w:rPr>
                <w:rFonts w:hint="eastAsia" w:ascii="仿宋" w:hAnsi="仿宋" w:eastAsia="仿宋" w:cs="仿宋"/>
                <w:color w:val="auto"/>
                <w:highlight w:val="none"/>
                <w:vertAlign w:val="baseline"/>
                <w:lang w:val="en-US" w:eastAsia="zh-CN"/>
              </w:rPr>
            </w:pPr>
            <w:r>
              <w:rPr>
                <w:rFonts w:hint="eastAsia" w:ascii="仿宋" w:hAnsi="仿宋" w:eastAsia="仿宋" w:cs="仿宋"/>
                <w:color w:val="auto"/>
                <w:highlight w:val="none"/>
                <w:vertAlign w:val="baseline"/>
                <w:lang w:val="en-US" w:eastAsia="zh-CN"/>
              </w:rPr>
              <w:t>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p>
          <w:p w14:paraId="1E9FE15E">
            <w:pPr>
              <w:shd w:val="clear"/>
              <w:ind w:firstLine="420" w:firstLineChars="200"/>
              <w:jc w:val="both"/>
              <w:rPr>
                <w:rFonts w:hint="eastAsia" w:ascii="仿宋" w:hAnsi="仿宋" w:eastAsia="仿宋" w:cs="仿宋"/>
                <w:color w:val="auto"/>
                <w:highlight w:val="none"/>
                <w:vertAlign w:val="baseline"/>
                <w:lang w:val="en-US" w:eastAsia="zh-CN"/>
              </w:rPr>
            </w:pPr>
          </w:p>
          <w:p w14:paraId="02528BE9">
            <w:pPr>
              <w:shd w:val="clear"/>
              <w:ind w:firstLine="420" w:firstLineChars="200"/>
              <w:jc w:val="center"/>
              <w:rPr>
                <w:rFonts w:hint="eastAsia" w:ascii="仿宋" w:hAnsi="仿宋" w:eastAsia="仿宋" w:cs="仿宋"/>
                <w:color w:val="auto"/>
                <w:highlight w:val="none"/>
                <w:vertAlign w:val="baseline"/>
                <w:lang w:val="en-US" w:eastAsia="zh-CN"/>
              </w:rPr>
            </w:pPr>
            <w:r>
              <w:rPr>
                <w:rFonts w:hint="eastAsia" w:ascii="仿宋" w:hAnsi="仿宋" w:eastAsia="仿宋" w:cs="仿宋"/>
                <w:color w:val="auto"/>
                <w:highlight w:val="none"/>
                <w:vertAlign w:val="baseline"/>
                <w:lang w:val="en-US" w:eastAsia="zh-CN"/>
              </w:rPr>
              <w:t>供应商名称（加盖电子公章）：</w:t>
            </w:r>
          </w:p>
          <w:p w14:paraId="3830C616">
            <w:pPr>
              <w:shd w:val="clear"/>
              <w:ind w:firstLine="420" w:firstLineChars="200"/>
              <w:jc w:val="center"/>
              <w:rPr>
                <w:rFonts w:hint="eastAsia" w:ascii="仿宋" w:hAnsi="仿宋" w:eastAsia="仿宋" w:cs="仿宋"/>
                <w:color w:val="auto"/>
                <w:highlight w:val="none"/>
                <w:vertAlign w:val="baseline"/>
                <w:lang w:val="en-US" w:eastAsia="zh-CN"/>
              </w:rPr>
            </w:pPr>
          </w:p>
          <w:p w14:paraId="1790E1A7">
            <w:pPr>
              <w:shd w:val="clear"/>
              <w:ind w:firstLine="420" w:firstLineChars="200"/>
              <w:jc w:val="center"/>
              <w:rPr>
                <w:rFonts w:hint="eastAsia" w:ascii="仿宋" w:hAnsi="仿宋" w:eastAsia="仿宋" w:cs="仿宋"/>
                <w:color w:val="auto"/>
                <w:highlight w:val="none"/>
                <w:vertAlign w:val="baseline"/>
                <w:lang w:val="en-US" w:eastAsia="zh-CN"/>
              </w:rPr>
            </w:pPr>
            <w:r>
              <w:rPr>
                <w:rFonts w:hint="eastAsia" w:ascii="仿宋" w:hAnsi="仿宋" w:eastAsia="仿宋" w:cs="仿宋"/>
                <w:color w:val="auto"/>
                <w:highlight w:val="none"/>
                <w:vertAlign w:val="baseline"/>
                <w:lang w:val="en-US" w:eastAsia="zh-CN"/>
              </w:rPr>
              <w:t>法定代表人（签字或签章）：</w:t>
            </w:r>
          </w:p>
          <w:p w14:paraId="5A83263E">
            <w:pPr>
              <w:shd w:val="clear"/>
              <w:ind w:firstLine="420" w:firstLineChars="200"/>
              <w:jc w:val="center"/>
              <w:rPr>
                <w:rFonts w:hint="eastAsia" w:ascii="仿宋" w:hAnsi="仿宋" w:eastAsia="仿宋" w:cs="仿宋"/>
                <w:color w:val="auto"/>
                <w:highlight w:val="none"/>
                <w:vertAlign w:val="baseline"/>
                <w:lang w:val="en-US" w:eastAsia="zh-CN"/>
              </w:rPr>
            </w:pPr>
          </w:p>
          <w:p w14:paraId="5A8BD03F">
            <w:pPr>
              <w:shd w:val="clear"/>
              <w:ind w:firstLine="420" w:firstLineChars="200"/>
              <w:jc w:val="center"/>
              <w:rPr>
                <w:rFonts w:hint="eastAsia" w:ascii="仿宋" w:hAnsi="仿宋" w:eastAsia="仿宋" w:cs="仿宋"/>
                <w:color w:val="auto"/>
                <w:highlight w:val="none"/>
                <w:vertAlign w:val="baseline"/>
                <w:lang w:val="en-US" w:eastAsia="zh-CN"/>
              </w:rPr>
            </w:pPr>
            <w:r>
              <w:rPr>
                <w:rFonts w:hint="eastAsia" w:ascii="仿宋" w:hAnsi="仿宋" w:eastAsia="仿宋" w:cs="仿宋"/>
                <w:color w:val="auto"/>
                <w:highlight w:val="none"/>
                <w:vertAlign w:val="baseline"/>
                <w:lang w:val="en-US" w:eastAsia="zh-CN"/>
              </w:rPr>
              <w:t>XXXX年XX月XX日</w:t>
            </w:r>
          </w:p>
        </w:tc>
      </w:tr>
    </w:tbl>
    <w:p w14:paraId="0256C965">
      <w:pPr>
        <w:shd w:val="clear"/>
        <w:autoSpaceDE/>
        <w:autoSpaceDN/>
        <w:adjustRightInd/>
        <w:spacing w:line="240" w:lineRule="auto"/>
        <w:rPr>
          <w:rFonts w:hint="eastAsia" w:ascii="仿宋" w:hAnsi="仿宋" w:eastAsia="仿宋" w:cs="仿宋"/>
          <w:b/>
          <w:color w:val="auto"/>
          <w:highlight w:val="none"/>
        </w:rPr>
      </w:pPr>
      <w:bookmarkStart w:id="16" w:name="_GoBack"/>
      <w:bookmarkEnd w:id="16"/>
    </w:p>
    <w:sectPr>
      <w:pgSz w:w="11906" w:h="16838"/>
      <w:pgMar w:top="1440" w:right="1800" w:bottom="1440" w:left="1600" w:header="851" w:footer="992" w:gutter="0"/>
      <w:pgNumType w:fmt="decimal"/>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幼圆">
    <w:panose1 w:val="02010509060101010101"/>
    <w:charset w:val="86"/>
    <w:family w:val="modern"/>
    <w:pitch w:val="default"/>
    <w:sig w:usb0="00000001" w:usb1="080E0000" w:usb2="00000000" w:usb3="00000000" w:csb0="00040000" w:csb1="00000000"/>
  </w:font>
  <w:font w:name="Ari">
    <w:altName w:val="Segoe Print"/>
    <w:panose1 w:val="00000000000000000000"/>
    <w:charset w:val="00"/>
    <w:family w:val="swiss"/>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KNLe">
    <w:altName w:val="微软雅黑"/>
    <w:panose1 w:val="00000000000000000000"/>
    <w:charset w:val="00"/>
    <w:family w:val="roman"/>
    <w:pitch w:val="default"/>
    <w:sig w:usb0="00000000" w:usb1="00000000" w:usb2="00000000" w:usb3="00000000" w:csb0="00040001" w:csb1="00000000"/>
  </w:font>
  <w:font w:name="微软雅黑">
    <w:panose1 w:val="020B0503020204020204"/>
    <w:charset w:val="86"/>
    <w:family w:val="swiss"/>
    <w:pitch w:val="default"/>
    <w:sig w:usb0="80000287" w:usb1="2ACF3C50" w:usb2="00000016" w:usb3="00000000" w:csb0="0004001F" w:csb1="00000000"/>
  </w:font>
  <w:font w:name="Arial Unicode MS">
    <w:altName w:val="宋体"/>
    <w:panose1 w:val="020B0604020202020204"/>
    <w:charset w:val="86"/>
    <w:family w:val="swiss"/>
    <w:pitch w:val="default"/>
    <w:sig w:usb0="00000000" w:usb1="00000000" w:usb2="0000003F" w:usb3="00000000" w:csb0="603F01FF" w:csb1="FFFF0000"/>
  </w:font>
  <w:font w:name="华文细黑">
    <w:panose1 w:val="02010600040101010101"/>
    <w:charset w:val="86"/>
    <w:family w:val="auto"/>
    <w:pitch w:val="default"/>
    <w:sig w:usb0="00000287" w:usb1="080F0000" w:usb2="00000000" w:usb3="00000000" w:csb0="0004009F" w:csb1="DFD7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方正仿宋_GBK">
    <w:altName w:val="微软雅黑"/>
    <w:panose1 w:val="03000509000000000000"/>
    <w:charset w:val="86"/>
    <w:family w:val="script"/>
    <w:pitch w:val="default"/>
    <w:sig w:usb0="00000000" w:usb1="00000000" w:usb2="00000000" w:usb3="00000000" w:csb0="00040000" w:csb1="00000000"/>
  </w:font>
  <w:font w:name="Helvetica">
    <w:altName w:val="Arial"/>
    <w:panose1 w:val="020B0604020202020204"/>
    <w:charset w:val="00"/>
    <w:family w:val="swiss"/>
    <w:pitch w:val="default"/>
    <w:sig w:usb0="00000000" w:usb1="00000000" w:usb2="00000000" w:usb3="00000000" w:csb0="00000001" w:csb1="00000000"/>
  </w:font>
  <w:font w:name="等线">
    <w:panose1 w:val="02010600030101010101"/>
    <w:charset w:val="86"/>
    <w:family w:val="auto"/>
    <w:pitch w:val="default"/>
    <w:sig w:usb0="A00002BF" w:usb1="38CF7CFA" w:usb2="00000016" w:usb3="00000000" w:csb0="0004000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A2194F">
    <w:pPr>
      <w:pStyle w:val="32"/>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019647">
    <w:pPr>
      <w:pStyle w:val="3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BB97295">
                          <w:pPr>
                            <w:pStyle w:val="32"/>
                          </w:pPr>
                          <w:r>
                            <w:fldChar w:fldCharType="begin"/>
                          </w:r>
                          <w:r>
                            <w:instrText xml:space="preserve"> PAGE  \* MERGEFORMAT </w:instrText>
                          </w:r>
                          <w:r>
                            <w:fldChar w:fldCharType="separate"/>
                          </w:r>
                          <w:r>
                            <w:t>84</w:t>
                          </w:r>
                          <w:r>
                            <w:fldChar w:fldCharType="end"/>
                          </w:r>
                        </w:p>
                      </w:txbxContent>
                    </wps:txbx>
                    <wps:bodyPr wrap="none" lIns="0" tIns="0" rIns="0" bIns="0" upright="1">
                      <a:spAutoFit/>
                    </wps:bodyPr>
                  </wps:wsp>
                </a:graphicData>
              </a:graphic>
            </wp:anchor>
          </w:drawing>
        </mc:Choice>
        <mc:Fallback>
          <w:pict>
            <v:shape id="文本框 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8JQT9yQEAAJkDAAAOAAAAAAAAAAEAIAAAAB4BAABkcnMvZTJvRG9j&#10;LnhtbFBLBQYAAAAABgAGAFkBAABZBQAAAAA=&#10;">
              <v:fill on="f" focussize="0,0"/>
              <v:stroke on="f"/>
              <v:imagedata o:title=""/>
              <o:lock v:ext="edit" aspectratio="f"/>
              <v:textbox inset="0mm,0mm,0mm,0mm" style="mso-fit-shape-to-text:t;">
                <w:txbxContent>
                  <w:p w14:paraId="0BB97295">
                    <w:pPr>
                      <w:pStyle w:val="32"/>
                    </w:pPr>
                    <w:r>
                      <w:fldChar w:fldCharType="begin"/>
                    </w:r>
                    <w:r>
                      <w:instrText xml:space="preserve"> PAGE  \* MERGEFORMAT </w:instrText>
                    </w:r>
                    <w:r>
                      <w:fldChar w:fldCharType="separate"/>
                    </w:r>
                    <w:r>
                      <w:t>84</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AAE549">
    <w:pPr>
      <w:pStyle w:val="32"/>
      <w:jc w:val="cente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B0D0F4E">
                          <w:pPr>
                            <w:pStyle w:val="3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6B0D0F4E">
                    <w:pPr>
                      <w:pStyle w:val="3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A8F87B">
    <w:pPr>
      <w:pStyle w:val="32"/>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C0D8F79">
                          <w:pPr>
                            <w:pStyle w:val="32"/>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shape id="文本框 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oAU0WyQEAAJkDAAAOAAAAAAAAAAEAIAAAAB4BAABkcnMvZTJvRG9j&#10;LnhtbFBLBQYAAAAABgAGAFkBAABZBQAAAAA=&#10;">
              <v:fill on="f" focussize="0,0"/>
              <v:stroke on="f"/>
              <v:imagedata o:title=""/>
              <o:lock v:ext="edit" aspectratio="f"/>
              <v:textbox inset="0mm,0mm,0mm,0mm" style="mso-fit-shape-to-text:t;">
                <w:txbxContent>
                  <w:p w14:paraId="4C0D8F79">
                    <w:pPr>
                      <w:pStyle w:val="3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B91C01">
    <w:pPr>
      <w:pStyle w:val="32"/>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D2BC10B">
                          <w:pPr>
                            <w:pStyle w:val="32"/>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shape id="文本框 10"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DJQjUPIAQAAmgMAAA4AAAAAAAAAAQAgAAAAHgEAAGRycy9lMm9Eb2Mu&#10;eG1sUEsFBgAAAAAGAAYAWQEAAFgFAAAAAA==&#10;">
              <v:fill on="f" focussize="0,0"/>
              <v:stroke on="f"/>
              <v:imagedata o:title=""/>
              <o:lock v:ext="edit" aspectratio="f"/>
              <v:textbox inset="0mm,0mm,0mm,0mm" style="mso-fit-shape-to-text:t;">
                <w:txbxContent>
                  <w:p w14:paraId="1D2BC10B">
                    <w:pPr>
                      <w:pStyle w:val="32"/>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C0AA98">
    <w:pPr>
      <w:pStyle w:val="2"/>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308EB2"/>
    <w:multiLevelType w:val="singleLevel"/>
    <w:tmpl w:val="81308EB2"/>
    <w:lvl w:ilvl="0" w:tentative="0">
      <w:start w:val="4"/>
      <w:numFmt w:val="decimal"/>
      <w:lvlText w:val="%1."/>
      <w:lvlJc w:val="left"/>
      <w:pPr>
        <w:tabs>
          <w:tab w:val="left" w:pos="312"/>
        </w:tabs>
      </w:pPr>
    </w:lvl>
  </w:abstractNum>
  <w:abstractNum w:abstractNumId="1">
    <w:nsid w:val="F238A28B"/>
    <w:multiLevelType w:val="singleLevel"/>
    <w:tmpl w:val="F238A28B"/>
    <w:lvl w:ilvl="0" w:tentative="0">
      <w:start w:val="28"/>
      <w:numFmt w:val="decimal"/>
      <w:suff w:val="nothing"/>
      <w:lvlText w:val="%1、"/>
      <w:lvlJc w:val="left"/>
    </w:lvl>
  </w:abstractNum>
  <w:abstractNum w:abstractNumId="2">
    <w:nsid w:val="00000006"/>
    <w:multiLevelType w:val="multilevel"/>
    <w:tmpl w:val="00000006"/>
    <w:lvl w:ilvl="0" w:tentative="0">
      <w:start w:val="1"/>
      <w:numFmt w:val="chineseCountingThousand"/>
      <w:pStyle w:val="4"/>
      <w:suff w:val="nothing"/>
      <w:lvlText w:val="第%1章"/>
      <w:lvlJc w:val="left"/>
      <w:pPr>
        <w:ind w:left="0" w:firstLine="0"/>
      </w:pPr>
    </w:lvl>
    <w:lvl w:ilvl="1" w:tentative="0">
      <w:start w:val="1"/>
      <w:numFmt w:val="none"/>
      <w:pStyle w:val="5"/>
      <w:suff w:val="nothing"/>
      <w:lvlText w:val=""/>
      <w:lvlJc w:val="left"/>
      <w:pPr>
        <w:ind w:left="0" w:firstLine="0"/>
      </w:pPr>
    </w:lvl>
    <w:lvl w:ilvl="2" w:tentative="0">
      <w:start w:val="1"/>
      <w:numFmt w:val="none"/>
      <w:pStyle w:val="6"/>
      <w:suff w:val="nothing"/>
      <w:lvlText w:val=""/>
      <w:lvlJc w:val="left"/>
      <w:pPr>
        <w:ind w:left="0" w:firstLine="0"/>
      </w:pPr>
    </w:lvl>
    <w:lvl w:ilvl="3" w:tentative="0">
      <w:start w:val="1"/>
      <w:numFmt w:val="none"/>
      <w:pStyle w:val="7"/>
      <w:suff w:val="nothing"/>
      <w:lvlText w:val=""/>
      <w:lvlJc w:val="left"/>
      <w:pPr>
        <w:ind w:left="0" w:firstLine="0"/>
      </w:pPr>
    </w:lvl>
    <w:lvl w:ilvl="4" w:tentative="0">
      <w:start w:val="1"/>
      <w:numFmt w:val="none"/>
      <w:pStyle w:val="8"/>
      <w:suff w:val="nothing"/>
      <w:lvlText w:val=""/>
      <w:lvlJc w:val="left"/>
      <w:pPr>
        <w:ind w:left="0" w:firstLine="0"/>
      </w:pPr>
    </w:lvl>
    <w:lvl w:ilvl="5" w:tentative="0">
      <w:start w:val="1"/>
      <w:numFmt w:val="none"/>
      <w:pStyle w:val="9"/>
      <w:suff w:val="nothing"/>
      <w:lvlText w:val=""/>
      <w:lvlJc w:val="left"/>
      <w:pPr>
        <w:ind w:left="0" w:firstLine="0"/>
      </w:pPr>
    </w:lvl>
    <w:lvl w:ilvl="6" w:tentative="0">
      <w:start w:val="1"/>
      <w:numFmt w:val="none"/>
      <w:pStyle w:val="10"/>
      <w:suff w:val="nothing"/>
      <w:lvlText w:val=""/>
      <w:lvlJc w:val="left"/>
      <w:pPr>
        <w:ind w:left="0" w:firstLine="0"/>
      </w:pPr>
    </w:lvl>
    <w:lvl w:ilvl="7" w:tentative="0">
      <w:start w:val="1"/>
      <w:numFmt w:val="none"/>
      <w:pStyle w:val="11"/>
      <w:suff w:val="nothing"/>
      <w:lvlText w:val=""/>
      <w:lvlJc w:val="left"/>
      <w:pPr>
        <w:ind w:left="0" w:firstLine="0"/>
      </w:pPr>
    </w:lvl>
    <w:lvl w:ilvl="8" w:tentative="0">
      <w:start w:val="1"/>
      <w:numFmt w:val="none"/>
      <w:pStyle w:val="12"/>
      <w:suff w:val="nothing"/>
      <w:lvlText w:val=""/>
      <w:lvlJc w:val="left"/>
      <w:pPr>
        <w:ind w:left="0" w:firstLine="0"/>
      </w:pPr>
    </w:lvl>
  </w:abstractNum>
  <w:abstractNum w:abstractNumId="3">
    <w:nsid w:val="085007CF"/>
    <w:multiLevelType w:val="multilevel"/>
    <w:tmpl w:val="085007CF"/>
    <w:lvl w:ilvl="0" w:tentative="0">
      <w:start w:val="1"/>
      <w:numFmt w:val="decimal"/>
      <w:lvlText w:val="%1."/>
      <w:lvlJc w:val="left"/>
      <w:pPr>
        <w:tabs>
          <w:tab w:val="left" w:pos="630"/>
        </w:tabs>
        <w:ind w:left="630" w:hanging="420"/>
      </w:pPr>
      <w:rPr>
        <w:rFonts w:cs="Times New Roman"/>
      </w:rPr>
    </w:lvl>
    <w:lvl w:ilvl="1" w:tentative="0">
      <w:start w:val="1"/>
      <w:numFmt w:val="decimal"/>
      <w:lvlText w:val="%2)"/>
      <w:lvlJc w:val="left"/>
      <w:pPr>
        <w:tabs>
          <w:tab w:val="left" w:pos="990"/>
        </w:tabs>
        <w:ind w:left="990" w:hanging="360"/>
      </w:pPr>
      <w:rPr>
        <w:color w:val="auto"/>
      </w:rPr>
    </w:lvl>
    <w:lvl w:ilvl="2" w:tentative="0">
      <w:start w:val="1"/>
      <w:numFmt w:val="lowerRoman"/>
      <w:lvlText w:val="%3."/>
      <w:lvlJc w:val="right"/>
      <w:pPr>
        <w:tabs>
          <w:tab w:val="left" w:pos="1470"/>
        </w:tabs>
        <w:ind w:left="1470" w:hanging="420"/>
      </w:pPr>
      <w:rPr>
        <w:rFonts w:cs="Times New Roman"/>
      </w:rPr>
    </w:lvl>
    <w:lvl w:ilvl="3" w:tentative="0">
      <w:start w:val="1"/>
      <w:numFmt w:val="decimal"/>
      <w:lvlText w:val="%4."/>
      <w:lvlJc w:val="left"/>
      <w:pPr>
        <w:tabs>
          <w:tab w:val="left" w:pos="1890"/>
        </w:tabs>
        <w:ind w:left="1890" w:hanging="420"/>
      </w:pPr>
      <w:rPr>
        <w:rFonts w:cs="Times New Roman"/>
      </w:rPr>
    </w:lvl>
    <w:lvl w:ilvl="4" w:tentative="0">
      <w:start w:val="1"/>
      <w:numFmt w:val="lowerLetter"/>
      <w:lvlText w:val="%5)"/>
      <w:lvlJc w:val="left"/>
      <w:pPr>
        <w:tabs>
          <w:tab w:val="left" w:pos="2310"/>
        </w:tabs>
        <w:ind w:left="2310" w:hanging="420"/>
      </w:pPr>
      <w:rPr>
        <w:rFonts w:cs="Times New Roman"/>
      </w:rPr>
    </w:lvl>
    <w:lvl w:ilvl="5" w:tentative="0">
      <w:start w:val="1"/>
      <w:numFmt w:val="lowerRoman"/>
      <w:lvlText w:val="%6."/>
      <w:lvlJc w:val="right"/>
      <w:pPr>
        <w:tabs>
          <w:tab w:val="left" w:pos="2730"/>
        </w:tabs>
        <w:ind w:left="2730" w:hanging="420"/>
      </w:pPr>
      <w:rPr>
        <w:rFonts w:cs="Times New Roman"/>
      </w:rPr>
    </w:lvl>
    <w:lvl w:ilvl="6" w:tentative="0">
      <w:start w:val="1"/>
      <w:numFmt w:val="decimal"/>
      <w:lvlText w:val="%7."/>
      <w:lvlJc w:val="left"/>
      <w:pPr>
        <w:tabs>
          <w:tab w:val="left" w:pos="3150"/>
        </w:tabs>
        <w:ind w:left="3150" w:hanging="420"/>
      </w:pPr>
      <w:rPr>
        <w:rFonts w:cs="Times New Roman"/>
      </w:rPr>
    </w:lvl>
    <w:lvl w:ilvl="7" w:tentative="0">
      <w:start w:val="1"/>
      <w:numFmt w:val="lowerLetter"/>
      <w:lvlText w:val="%8)"/>
      <w:lvlJc w:val="left"/>
      <w:pPr>
        <w:tabs>
          <w:tab w:val="left" w:pos="3570"/>
        </w:tabs>
        <w:ind w:left="3570" w:hanging="420"/>
      </w:pPr>
      <w:rPr>
        <w:rFonts w:cs="Times New Roman"/>
      </w:rPr>
    </w:lvl>
    <w:lvl w:ilvl="8" w:tentative="0">
      <w:start w:val="1"/>
      <w:numFmt w:val="lowerRoman"/>
      <w:lvlText w:val="%9."/>
      <w:lvlJc w:val="right"/>
      <w:pPr>
        <w:tabs>
          <w:tab w:val="left" w:pos="3990"/>
        </w:tabs>
        <w:ind w:left="3990" w:hanging="420"/>
      </w:pPr>
      <w:rPr>
        <w:rFonts w:cs="Times New Roman"/>
      </w:rPr>
    </w:lvl>
  </w:abstractNum>
  <w:abstractNum w:abstractNumId="4">
    <w:nsid w:val="130A2188"/>
    <w:multiLevelType w:val="multilevel"/>
    <w:tmpl w:val="130A2188"/>
    <w:lvl w:ilvl="0" w:tentative="0">
      <w:start w:val="1"/>
      <w:numFmt w:val="chineseCountingThousand"/>
      <w:pStyle w:val="151"/>
      <w:lvlText w:val="%1"/>
      <w:lvlJc w:val="left"/>
      <w:pPr>
        <w:ind w:left="425" w:hanging="425"/>
      </w:pPr>
      <w:rPr>
        <w:rFonts w:hint="eastAsia" w:ascii="Arial Unicode MS" w:hAnsi="Arial Unicode MS" w:eastAsia="微软雅黑"/>
        <w:b/>
        <w:i w:val="0"/>
        <w:lang w:val="en-US"/>
      </w:rPr>
    </w:lvl>
    <w:lvl w:ilvl="1" w:tentative="0">
      <w:start w:val="1"/>
      <w:numFmt w:val="decimal"/>
      <w:pStyle w:val="170"/>
      <w:isLgl/>
      <w:lvlText w:val="%1.%2"/>
      <w:lvlJc w:val="left"/>
      <w:pPr>
        <w:ind w:left="425" w:hanging="425"/>
      </w:pPr>
      <w:rPr>
        <w:rFonts w:hint="eastAsia" w:ascii="Arial Unicode MS" w:hAnsi="Arial Unicode MS" w:eastAsia="微软雅黑"/>
        <w:b/>
        <w:i w:val="0"/>
      </w:rPr>
    </w:lvl>
    <w:lvl w:ilvl="2" w:tentative="0">
      <w:start w:val="1"/>
      <w:numFmt w:val="decimal"/>
      <w:pStyle w:val="184"/>
      <w:isLgl/>
      <w:lvlText w:val="%1.%2.%3"/>
      <w:lvlJc w:val="left"/>
      <w:pPr>
        <w:ind w:left="425" w:hanging="425"/>
      </w:pPr>
      <w:rPr>
        <w:rFonts w:hint="eastAsia" w:ascii="Arial Unicode MS" w:hAnsi="Arial Unicode MS" w:eastAsia="微软雅黑"/>
        <w:b/>
        <w:i w:val="0"/>
      </w:rPr>
    </w:lvl>
    <w:lvl w:ilvl="3" w:tentative="0">
      <w:start w:val="1"/>
      <w:numFmt w:val="decimal"/>
      <w:isLgl/>
      <w:lvlText w:val="%1.%2.%3.%4"/>
      <w:lvlJc w:val="left"/>
      <w:pPr>
        <w:ind w:left="425" w:hanging="425"/>
      </w:pPr>
      <w:rPr>
        <w:rFonts w:hint="eastAsia" w:ascii="Arial Unicode MS" w:hAnsi="Arial Unicode MS" w:eastAsia="微软雅黑"/>
        <w:b/>
        <w:i w:val="0"/>
      </w:rPr>
    </w:lvl>
    <w:lvl w:ilvl="4" w:tentative="0">
      <w:start w:val="1"/>
      <w:numFmt w:val="decimal"/>
      <w:isLgl/>
      <w:lvlText w:val="%1.%2.%3.%4.%5"/>
      <w:lvlJc w:val="left"/>
      <w:pPr>
        <w:ind w:left="425" w:hanging="425"/>
      </w:pPr>
      <w:rPr>
        <w:rFonts w:hint="eastAsia" w:ascii="Arial Unicode MS" w:hAnsi="Arial Unicode MS" w:eastAsia="微软雅黑"/>
        <w:b/>
        <w:i w:val="0"/>
      </w:rPr>
    </w:lvl>
    <w:lvl w:ilvl="5" w:tentative="0">
      <w:start w:val="1"/>
      <w:numFmt w:val="none"/>
      <w:lvlText w:val="%1.%2.%3.%4.%5.%6"/>
      <w:lvlJc w:val="left"/>
      <w:pPr>
        <w:ind w:left="425" w:hanging="425"/>
      </w:pPr>
      <w:rPr>
        <w:rFonts w:hint="eastAsia"/>
      </w:rPr>
    </w:lvl>
    <w:lvl w:ilvl="6" w:tentative="0">
      <w:start w:val="1"/>
      <w:numFmt w:val="decimal"/>
      <w:lvlText w:val="%1.%2.%3.%4.%5.%6.%7"/>
      <w:lvlJc w:val="left"/>
      <w:pPr>
        <w:ind w:left="425" w:hanging="425"/>
      </w:pPr>
      <w:rPr>
        <w:rFonts w:hint="eastAsia"/>
      </w:rPr>
    </w:lvl>
    <w:lvl w:ilvl="7" w:tentative="0">
      <w:start w:val="1"/>
      <w:numFmt w:val="decimal"/>
      <w:lvlText w:val="%1.%2.%3.%4.%5.%6.%7.%8"/>
      <w:lvlJc w:val="left"/>
      <w:pPr>
        <w:ind w:left="425" w:hanging="425"/>
      </w:pPr>
      <w:rPr>
        <w:rFonts w:hint="eastAsia"/>
      </w:rPr>
    </w:lvl>
    <w:lvl w:ilvl="8" w:tentative="0">
      <w:start w:val="1"/>
      <w:numFmt w:val="decimal"/>
      <w:lvlText w:val="%1.%2.%3.%4.%5.%6.%7.%8.%9"/>
      <w:lvlJc w:val="left"/>
      <w:pPr>
        <w:ind w:left="425" w:hanging="425"/>
      </w:pPr>
      <w:rPr>
        <w:rFonts w:hint="eastAsia"/>
      </w:rPr>
    </w:lvl>
  </w:abstractNum>
  <w:abstractNum w:abstractNumId="5">
    <w:nsid w:val="14590CD4"/>
    <w:multiLevelType w:val="singleLevel"/>
    <w:tmpl w:val="14590CD4"/>
    <w:lvl w:ilvl="0" w:tentative="0">
      <w:start w:val="5"/>
      <w:numFmt w:val="chineseCounting"/>
      <w:suff w:val="space"/>
      <w:lvlText w:val="第%1章"/>
      <w:lvlJc w:val="left"/>
      <w:rPr>
        <w:rFonts w:hint="eastAsia"/>
      </w:rPr>
    </w:lvl>
  </w:abstractNum>
  <w:abstractNum w:abstractNumId="6">
    <w:nsid w:val="281EA739"/>
    <w:multiLevelType w:val="singleLevel"/>
    <w:tmpl w:val="281EA739"/>
    <w:lvl w:ilvl="0" w:tentative="0">
      <w:start w:val="2"/>
      <w:numFmt w:val="chineseCounting"/>
      <w:suff w:val="nothing"/>
      <w:lvlText w:val="%1、"/>
      <w:lvlJc w:val="left"/>
      <w:rPr>
        <w:rFonts w:hint="eastAsia"/>
      </w:rPr>
    </w:lvl>
  </w:abstractNum>
  <w:abstractNum w:abstractNumId="7">
    <w:nsid w:val="54D52989"/>
    <w:multiLevelType w:val="singleLevel"/>
    <w:tmpl w:val="54D52989"/>
    <w:lvl w:ilvl="0" w:tentative="0">
      <w:start w:val="1"/>
      <w:numFmt w:val="decimal"/>
      <w:suff w:val="nothing"/>
      <w:lvlText w:val="（%1）"/>
      <w:lvlJc w:val="left"/>
    </w:lvl>
  </w:abstractNum>
  <w:num w:numId="1">
    <w:abstractNumId w:val="2"/>
  </w:num>
  <w:num w:numId="2">
    <w:abstractNumId w:val="4"/>
  </w:num>
  <w:num w:numId="3">
    <w:abstractNumId w:val="7"/>
  </w:num>
  <w:num w:numId="4">
    <w:abstractNumId w:val="3"/>
  </w:num>
  <w:num w:numId="5">
    <w:abstractNumId w:val="1"/>
  </w:num>
  <w:num w:numId="6">
    <w:abstractNumId w:val="0"/>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hideSpellingError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Y5ZDVjZmY2MTE5YWRlNjQ1M2EwMzM0OGY1NTE4NDkifQ=="/>
  </w:docVars>
  <w:rsids>
    <w:rsidRoot w:val="00172A27"/>
    <w:rsid w:val="000033BC"/>
    <w:rsid w:val="000037BA"/>
    <w:rsid w:val="00003E09"/>
    <w:rsid w:val="00004ADD"/>
    <w:rsid w:val="00013EE1"/>
    <w:rsid w:val="00016168"/>
    <w:rsid w:val="000207B3"/>
    <w:rsid w:val="00020AA1"/>
    <w:rsid w:val="00020F19"/>
    <w:rsid w:val="000240F2"/>
    <w:rsid w:val="00024385"/>
    <w:rsid w:val="0002464E"/>
    <w:rsid w:val="00026D12"/>
    <w:rsid w:val="00031EC9"/>
    <w:rsid w:val="00032B4A"/>
    <w:rsid w:val="00032EB2"/>
    <w:rsid w:val="00033F13"/>
    <w:rsid w:val="00035A5A"/>
    <w:rsid w:val="00037558"/>
    <w:rsid w:val="0004062C"/>
    <w:rsid w:val="000427E1"/>
    <w:rsid w:val="00042948"/>
    <w:rsid w:val="00043A61"/>
    <w:rsid w:val="00044757"/>
    <w:rsid w:val="00044FB9"/>
    <w:rsid w:val="000458DD"/>
    <w:rsid w:val="000473B7"/>
    <w:rsid w:val="00047F5E"/>
    <w:rsid w:val="00051706"/>
    <w:rsid w:val="00051ABD"/>
    <w:rsid w:val="00051BCC"/>
    <w:rsid w:val="00051EB2"/>
    <w:rsid w:val="000527C8"/>
    <w:rsid w:val="00054F7D"/>
    <w:rsid w:val="00056E6B"/>
    <w:rsid w:val="0006006F"/>
    <w:rsid w:val="00060B89"/>
    <w:rsid w:val="00062472"/>
    <w:rsid w:val="000640E2"/>
    <w:rsid w:val="0006476D"/>
    <w:rsid w:val="00064BCC"/>
    <w:rsid w:val="00067D84"/>
    <w:rsid w:val="00070643"/>
    <w:rsid w:val="00072185"/>
    <w:rsid w:val="00081250"/>
    <w:rsid w:val="00084876"/>
    <w:rsid w:val="000851FF"/>
    <w:rsid w:val="0008631F"/>
    <w:rsid w:val="000963C4"/>
    <w:rsid w:val="00096BB7"/>
    <w:rsid w:val="00097207"/>
    <w:rsid w:val="00097293"/>
    <w:rsid w:val="00097411"/>
    <w:rsid w:val="000978F6"/>
    <w:rsid w:val="00097C5F"/>
    <w:rsid w:val="000A45A0"/>
    <w:rsid w:val="000A573E"/>
    <w:rsid w:val="000A7DA8"/>
    <w:rsid w:val="000B086C"/>
    <w:rsid w:val="000B13D8"/>
    <w:rsid w:val="000B21A6"/>
    <w:rsid w:val="000B4AC4"/>
    <w:rsid w:val="000B5EB0"/>
    <w:rsid w:val="000B6FEE"/>
    <w:rsid w:val="000C3C47"/>
    <w:rsid w:val="000D18A2"/>
    <w:rsid w:val="000D4CDD"/>
    <w:rsid w:val="000E0528"/>
    <w:rsid w:val="000E513A"/>
    <w:rsid w:val="000E5792"/>
    <w:rsid w:val="000E595A"/>
    <w:rsid w:val="000E6BE6"/>
    <w:rsid w:val="000E70D0"/>
    <w:rsid w:val="000E7AEC"/>
    <w:rsid w:val="000F353A"/>
    <w:rsid w:val="000F3911"/>
    <w:rsid w:val="000F64B8"/>
    <w:rsid w:val="00100C2D"/>
    <w:rsid w:val="00102973"/>
    <w:rsid w:val="00106DF5"/>
    <w:rsid w:val="00107AD2"/>
    <w:rsid w:val="001152DD"/>
    <w:rsid w:val="00115C20"/>
    <w:rsid w:val="0011699D"/>
    <w:rsid w:val="00116AB7"/>
    <w:rsid w:val="00121249"/>
    <w:rsid w:val="00123A13"/>
    <w:rsid w:val="00124DDA"/>
    <w:rsid w:val="00125D4E"/>
    <w:rsid w:val="00125FE2"/>
    <w:rsid w:val="0013061E"/>
    <w:rsid w:val="00130C01"/>
    <w:rsid w:val="001315EC"/>
    <w:rsid w:val="00132750"/>
    <w:rsid w:val="00132D0F"/>
    <w:rsid w:val="00133C84"/>
    <w:rsid w:val="0013431C"/>
    <w:rsid w:val="0014045A"/>
    <w:rsid w:val="0014108C"/>
    <w:rsid w:val="00142258"/>
    <w:rsid w:val="00145CD4"/>
    <w:rsid w:val="00153691"/>
    <w:rsid w:val="00156B27"/>
    <w:rsid w:val="00156C22"/>
    <w:rsid w:val="001620DA"/>
    <w:rsid w:val="00163D70"/>
    <w:rsid w:val="00165899"/>
    <w:rsid w:val="001709AF"/>
    <w:rsid w:val="00172A27"/>
    <w:rsid w:val="00172BB0"/>
    <w:rsid w:val="00173F2B"/>
    <w:rsid w:val="00176ACB"/>
    <w:rsid w:val="00180512"/>
    <w:rsid w:val="00184409"/>
    <w:rsid w:val="00190367"/>
    <w:rsid w:val="00190B4C"/>
    <w:rsid w:val="0019168F"/>
    <w:rsid w:val="00193455"/>
    <w:rsid w:val="00196D4A"/>
    <w:rsid w:val="00197E0F"/>
    <w:rsid w:val="001A38B9"/>
    <w:rsid w:val="001A7DAF"/>
    <w:rsid w:val="001B0329"/>
    <w:rsid w:val="001B4A81"/>
    <w:rsid w:val="001B77CB"/>
    <w:rsid w:val="001C158D"/>
    <w:rsid w:val="001C226C"/>
    <w:rsid w:val="001C29EE"/>
    <w:rsid w:val="001C34CC"/>
    <w:rsid w:val="001C4134"/>
    <w:rsid w:val="001C6D1C"/>
    <w:rsid w:val="001D3678"/>
    <w:rsid w:val="001D4C43"/>
    <w:rsid w:val="001D56B2"/>
    <w:rsid w:val="001E4541"/>
    <w:rsid w:val="001E566C"/>
    <w:rsid w:val="001E6506"/>
    <w:rsid w:val="001E6638"/>
    <w:rsid w:val="001F2EB7"/>
    <w:rsid w:val="001F3EF6"/>
    <w:rsid w:val="00201CD1"/>
    <w:rsid w:val="00201D97"/>
    <w:rsid w:val="00202386"/>
    <w:rsid w:val="002035A8"/>
    <w:rsid w:val="00206E55"/>
    <w:rsid w:val="00207739"/>
    <w:rsid w:val="002079EB"/>
    <w:rsid w:val="00210C2B"/>
    <w:rsid w:val="00213F8B"/>
    <w:rsid w:val="00215B16"/>
    <w:rsid w:val="0021753F"/>
    <w:rsid w:val="002179DE"/>
    <w:rsid w:val="002215ED"/>
    <w:rsid w:val="00226A2F"/>
    <w:rsid w:val="00227213"/>
    <w:rsid w:val="00235A36"/>
    <w:rsid w:val="002368B0"/>
    <w:rsid w:val="0023761F"/>
    <w:rsid w:val="00241C7D"/>
    <w:rsid w:val="0024462B"/>
    <w:rsid w:val="0025013B"/>
    <w:rsid w:val="00250EDD"/>
    <w:rsid w:val="00253197"/>
    <w:rsid w:val="002570EE"/>
    <w:rsid w:val="002604F0"/>
    <w:rsid w:val="00263349"/>
    <w:rsid w:val="002708AF"/>
    <w:rsid w:val="002740C3"/>
    <w:rsid w:val="0027735C"/>
    <w:rsid w:val="0027753E"/>
    <w:rsid w:val="002810AC"/>
    <w:rsid w:val="002812CC"/>
    <w:rsid w:val="002867C5"/>
    <w:rsid w:val="00293EC3"/>
    <w:rsid w:val="00295A7F"/>
    <w:rsid w:val="002A3AF4"/>
    <w:rsid w:val="002A74F1"/>
    <w:rsid w:val="002A7B32"/>
    <w:rsid w:val="002B7B7D"/>
    <w:rsid w:val="002C084A"/>
    <w:rsid w:val="002C24AF"/>
    <w:rsid w:val="002C4A64"/>
    <w:rsid w:val="002C6711"/>
    <w:rsid w:val="002D2894"/>
    <w:rsid w:val="002D696C"/>
    <w:rsid w:val="002D7BA2"/>
    <w:rsid w:val="002E0562"/>
    <w:rsid w:val="002E0FD5"/>
    <w:rsid w:val="002E35B5"/>
    <w:rsid w:val="002E3BC8"/>
    <w:rsid w:val="002E585D"/>
    <w:rsid w:val="002E5CD7"/>
    <w:rsid w:val="002E67FB"/>
    <w:rsid w:val="002E6D7C"/>
    <w:rsid w:val="002F0C61"/>
    <w:rsid w:val="002F4462"/>
    <w:rsid w:val="002F5066"/>
    <w:rsid w:val="002F5D82"/>
    <w:rsid w:val="002F6084"/>
    <w:rsid w:val="0030167A"/>
    <w:rsid w:val="0030293C"/>
    <w:rsid w:val="00304E56"/>
    <w:rsid w:val="003120B1"/>
    <w:rsid w:val="003129FD"/>
    <w:rsid w:val="00312B26"/>
    <w:rsid w:val="00313484"/>
    <w:rsid w:val="00313AEF"/>
    <w:rsid w:val="00313BF3"/>
    <w:rsid w:val="003141CA"/>
    <w:rsid w:val="003154A3"/>
    <w:rsid w:val="003203E5"/>
    <w:rsid w:val="003246D4"/>
    <w:rsid w:val="00326C8C"/>
    <w:rsid w:val="00327533"/>
    <w:rsid w:val="003309C5"/>
    <w:rsid w:val="003335D3"/>
    <w:rsid w:val="00334124"/>
    <w:rsid w:val="00340850"/>
    <w:rsid w:val="0034418A"/>
    <w:rsid w:val="00345DB5"/>
    <w:rsid w:val="00346E30"/>
    <w:rsid w:val="0034735E"/>
    <w:rsid w:val="00351AFA"/>
    <w:rsid w:val="003527FB"/>
    <w:rsid w:val="00352D36"/>
    <w:rsid w:val="00352E13"/>
    <w:rsid w:val="00357CF7"/>
    <w:rsid w:val="003600F4"/>
    <w:rsid w:val="003651BD"/>
    <w:rsid w:val="00367044"/>
    <w:rsid w:val="00367B81"/>
    <w:rsid w:val="0037007A"/>
    <w:rsid w:val="00372366"/>
    <w:rsid w:val="00372537"/>
    <w:rsid w:val="00374628"/>
    <w:rsid w:val="003762DA"/>
    <w:rsid w:val="003767C0"/>
    <w:rsid w:val="00381242"/>
    <w:rsid w:val="0038766E"/>
    <w:rsid w:val="00393EC0"/>
    <w:rsid w:val="003969C7"/>
    <w:rsid w:val="003A12C6"/>
    <w:rsid w:val="003A1936"/>
    <w:rsid w:val="003A2501"/>
    <w:rsid w:val="003A2F14"/>
    <w:rsid w:val="003A3E1F"/>
    <w:rsid w:val="003A477C"/>
    <w:rsid w:val="003A565F"/>
    <w:rsid w:val="003B1470"/>
    <w:rsid w:val="003B57AF"/>
    <w:rsid w:val="003B5E57"/>
    <w:rsid w:val="003B6BFB"/>
    <w:rsid w:val="003B6DB0"/>
    <w:rsid w:val="003C5B1B"/>
    <w:rsid w:val="003D11A8"/>
    <w:rsid w:val="003E1379"/>
    <w:rsid w:val="003E582E"/>
    <w:rsid w:val="003F22CE"/>
    <w:rsid w:val="003F2F8E"/>
    <w:rsid w:val="003F2FB9"/>
    <w:rsid w:val="003F374E"/>
    <w:rsid w:val="003F49F0"/>
    <w:rsid w:val="003F604B"/>
    <w:rsid w:val="00400EF4"/>
    <w:rsid w:val="00401780"/>
    <w:rsid w:val="00403E2E"/>
    <w:rsid w:val="0040420E"/>
    <w:rsid w:val="00407F04"/>
    <w:rsid w:val="004112F7"/>
    <w:rsid w:val="004119C7"/>
    <w:rsid w:val="00413B7E"/>
    <w:rsid w:val="00413DA2"/>
    <w:rsid w:val="004157AF"/>
    <w:rsid w:val="00417BE3"/>
    <w:rsid w:val="00420A4C"/>
    <w:rsid w:val="00434F67"/>
    <w:rsid w:val="00435AEC"/>
    <w:rsid w:val="004361EB"/>
    <w:rsid w:val="0043707B"/>
    <w:rsid w:val="00440CD0"/>
    <w:rsid w:val="0044226E"/>
    <w:rsid w:val="00443704"/>
    <w:rsid w:val="00447E6A"/>
    <w:rsid w:val="004506CC"/>
    <w:rsid w:val="0045464A"/>
    <w:rsid w:val="0045557D"/>
    <w:rsid w:val="00455F44"/>
    <w:rsid w:val="0046330A"/>
    <w:rsid w:val="00463ACA"/>
    <w:rsid w:val="00463CB4"/>
    <w:rsid w:val="004642FE"/>
    <w:rsid w:val="00470C69"/>
    <w:rsid w:val="004726C8"/>
    <w:rsid w:val="00476ECA"/>
    <w:rsid w:val="00477B1A"/>
    <w:rsid w:val="00483480"/>
    <w:rsid w:val="00484798"/>
    <w:rsid w:val="00484BCF"/>
    <w:rsid w:val="004860C3"/>
    <w:rsid w:val="0049175D"/>
    <w:rsid w:val="00492FA1"/>
    <w:rsid w:val="00497549"/>
    <w:rsid w:val="004A24F0"/>
    <w:rsid w:val="004A5E41"/>
    <w:rsid w:val="004C1F95"/>
    <w:rsid w:val="004C4DBA"/>
    <w:rsid w:val="004C5EAB"/>
    <w:rsid w:val="004C6150"/>
    <w:rsid w:val="004C6A6C"/>
    <w:rsid w:val="004C6F0B"/>
    <w:rsid w:val="004C6F22"/>
    <w:rsid w:val="004C7623"/>
    <w:rsid w:val="004D07DF"/>
    <w:rsid w:val="004D611F"/>
    <w:rsid w:val="004D7D51"/>
    <w:rsid w:val="004E3F50"/>
    <w:rsid w:val="004E58AB"/>
    <w:rsid w:val="004E6188"/>
    <w:rsid w:val="004F0BBC"/>
    <w:rsid w:val="00501DC6"/>
    <w:rsid w:val="00502239"/>
    <w:rsid w:val="00502CFD"/>
    <w:rsid w:val="00502FF2"/>
    <w:rsid w:val="005034CD"/>
    <w:rsid w:val="00507FE8"/>
    <w:rsid w:val="00512D9D"/>
    <w:rsid w:val="00517586"/>
    <w:rsid w:val="00520554"/>
    <w:rsid w:val="0052251E"/>
    <w:rsid w:val="005278AA"/>
    <w:rsid w:val="005334EE"/>
    <w:rsid w:val="0053471D"/>
    <w:rsid w:val="005358FA"/>
    <w:rsid w:val="00535C12"/>
    <w:rsid w:val="00542510"/>
    <w:rsid w:val="005430D6"/>
    <w:rsid w:val="0054652E"/>
    <w:rsid w:val="0054703C"/>
    <w:rsid w:val="00550D42"/>
    <w:rsid w:val="00550DC4"/>
    <w:rsid w:val="005514AF"/>
    <w:rsid w:val="00551B4A"/>
    <w:rsid w:val="00552394"/>
    <w:rsid w:val="005525C3"/>
    <w:rsid w:val="00552860"/>
    <w:rsid w:val="00554AFE"/>
    <w:rsid w:val="00557436"/>
    <w:rsid w:val="005627DD"/>
    <w:rsid w:val="0056374A"/>
    <w:rsid w:val="00566375"/>
    <w:rsid w:val="00567F95"/>
    <w:rsid w:val="00572476"/>
    <w:rsid w:val="00573C88"/>
    <w:rsid w:val="005759AF"/>
    <w:rsid w:val="005770BB"/>
    <w:rsid w:val="00580AB2"/>
    <w:rsid w:val="00582092"/>
    <w:rsid w:val="005852C9"/>
    <w:rsid w:val="00585A68"/>
    <w:rsid w:val="005868C9"/>
    <w:rsid w:val="00586A03"/>
    <w:rsid w:val="00586B6F"/>
    <w:rsid w:val="00586E84"/>
    <w:rsid w:val="005877F6"/>
    <w:rsid w:val="00592F71"/>
    <w:rsid w:val="00592FF1"/>
    <w:rsid w:val="005A495B"/>
    <w:rsid w:val="005A56EA"/>
    <w:rsid w:val="005A61D7"/>
    <w:rsid w:val="005B7896"/>
    <w:rsid w:val="005C0FD4"/>
    <w:rsid w:val="005C31E6"/>
    <w:rsid w:val="005C3479"/>
    <w:rsid w:val="005C4816"/>
    <w:rsid w:val="005C5E8D"/>
    <w:rsid w:val="005D00AF"/>
    <w:rsid w:val="005D3E66"/>
    <w:rsid w:val="005D5118"/>
    <w:rsid w:val="005E04C9"/>
    <w:rsid w:val="005E0A69"/>
    <w:rsid w:val="005E5029"/>
    <w:rsid w:val="005E58CC"/>
    <w:rsid w:val="005E6299"/>
    <w:rsid w:val="005F35E4"/>
    <w:rsid w:val="005F46BB"/>
    <w:rsid w:val="005F5E49"/>
    <w:rsid w:val="00600CEF"/>
    <w:rsid w:val="00601094"/>
    <w:rsid w:val="00601B4B"/>
    <w:rsid w:val="00603813"/>
    <w:rsid w:val="00606EDF"/>
    <w:rsid w:val="006128AC"/>
    <w:rsid w:val="0061542D"/>
    <w:rsid w:val="00620715"/>
    <w:rsid w:val="00624187"/>
    <w:rsid w:val="006252AF"/>
    <w:rsid w:val="006304CC"/>
    <w:rsid w:val="00631DEC"/>
    <w:rsid w:val="0063310F"/>
    <w:rsid w:val="0063400A"/>
    <w:rsid w:val="00634CC2"/>
    <w:rsid w:val="00635435"/>
    <w:rsid w:val="00636109"/>
    <w:rsid w:val="00637F2B"/>
    <w:rsid w:val="00646FBB"/>
    <w:rsid w:val="006476CE"/>
    <w:rsid w:val="006503D3"/>
    <w:rsid w:val="00654CF6"/>
    <w:rsid w:val="00655583"/>
    <w:rsid w:val="00656945"/>
    <w:rsid w:val="00661BA3"/>
    <w:rsid w:val="0066223F"/>
    <w:rsid w:val="00663C55"/>
    <w:rsid w:val="0067483E"/>
    <w:rsid w:val="0067674F"/>
    <w:rsid w:val="00676AA0"/>
    <w:rsid w:val="00676B2B"/>
    <w:rsid w:val="00681700"/>
    <w:rsid w:val="006935CB"/>
    <w:rsid w:val="0069514B"/>
    <w:rsid w:val="006954AF"/>
    <w:rsid w:val="00697D38"/>
    <w:rsid w:val="006A0450"/>
    <w:rsid w:val="006A2FA2"/>
    <w:rsid w:val="006A6A77"/>
    <w:rsid w:val="006A76FC"/>
    <w:rsid w:val="006B10BA"/>
    <w:rsid w:val="006B21F9"/>
    <w:rsid w:val="006B4C50"/>
    <w:rsid w:val="006B690E"/>
    <w:rsid w:val="006B70FF"/>
    <w:rsid w:val="006B7FF7"/>
    <w:rsid w:val="006C01BE"/>
    <w:rsid w:val="006D0719"/>
    <w:rsid w:val="006D09F2"/>
    <w:rsid w:val="006D1409"/>
    <w:rsid w:val="006D3D8B"/>
    <w:rsid w:val="006E1B8C"/>
    <w:rsid w:val="006E7D40"/>
    <w:rsid w:val="006F0FCE"/>
    <w:rsid w:val="006F31BB"/>
    <w:rsid w:val="006F36D3"/>
    <w:rsid w:val="006F6030"/>
    <w:rsid w:val="006F62A0"/>
    <w:rsid w:val="006F75D1"/>
    <w:rsid w:val="006F7B4F"/>
    <w:rsid w:val="00703446"/>
    <w:rsid w:val="007045EC"/>
    <w:rsid w:val="007118A7"/>
    <w:rsid w:val="00711B4E"/>
    <w:rsid w:val="0071236C"/>
    <w:rsid w:val="007139E4"/>
    <w:rsid w:val="007177BB"/>
    <w:rsid w:val="00720E8A"/>
    <w:rsid w:val="007213DC"/>
    <w:rsid w:val="0072184F"/>
    <w:rsid w:val="007221B0"/>
    <w:rsid w:val="00727891"/>
    <w:rsid w:val="007305AB"/>
    <w:rsid w:val="0073090C"/>
    <w:rsid w:val="00731C48"/>
    <w:rsid w:val="0073200D"/>
    <w:rsid w:val="00732750"/>
    <w:rsid w:val="007341A1"/>
    <w:rsid w:val="00735E4B"/>
    <w:rsid w:val="007364B5"/>
    <w:rsid w:val="007422E5"/>
    <w:rsid w:val="00742ACC"/>
    <w:rsid w:val="007458B4"/>
    <w:rsid w:val="00746717"/>
    <w:rsid w:val="007467DE"/>
    <w:rsid w:val="007503CF"/>
    <w:rsid w:val="00753361"/>
    <w:rsid w:val="007571EB"/>
    <w:rsid w:val="00761F7A"/>
    <w:rsid w:val="007639EB"/>
    <w:rsid w:val="00764437"/>
    <w:rsid w:val="00764D39"/>
    <w:rsid w:val="00767F86"/>
    <w:rsid w:val="00772B9E"/>
    <w:rsid w:val="00773D1C"/>
    <w:rsid w:val="00774A96"/>
    <w:rsid w:val="007752BE"/>
    <w:rsid w:val="00775C02"/>
    <w:rsid w:val="007763D4"/>
    <w:rsid w:val="00777BF5"/>
    <w:rsid w:val="00781498"/>
    <w:rsid w:val="00784A5B"/>
    <w:rsid w:val="0079007B"/>
    <w:rsid w:val="007903B1"/>
    <w:rsid w:val="00791A2F"/>
    <w:rsid w:val="00793211"/>
    <w:rsid w:val="0079589E"/>
    <w:rsid w:val="00795DE4"/>
    <w:rsid w:val="007A5697"/>
    <w:rsid w:val="007A6D30"/>
    <w:rsid w:val="007A7822"/>
    <w:rsid w:val="007B00C4"/>
    <w:rsid w:val="007B0587"/>
    <w:rsid w:val="007B2825"/>
    <w:rsid w:val="007B4D43"/>
    <w:rsid w:val="007B4D6A"/>
    <w:rsid w:val="007B6685"/>
    <w:rsid w:val="007C0C37"/>
    <w:rsid w:val="007C1804"/>
    <w:rsid w:val="007C3478"/>
    <w:rsid w:val="007C701D"/>
    <w:rsid w:val="007D23BF"/>
    <w:rsid w:val="007D60DB"/>
    <w:rsid w:val="007D615F"/>
    <w:rsid w:val="007E05FE"/>
    <w:rsid w:val="007E0C57"/>
    <w:rsid w:val="007E5512"/>
    <w:rsid w:val="007F403B"/>
    <w:rsid w:val="00800176"/>
    <w:rsid w:val="00801882"/>
    <w:rsid w:val="00802408"/>
    <w:rsid w:val="008100C8"/>
    <w:rsid w:val="00813ACF"/>
    <w:rsid w:val="00825B11"/>
    <w:rsid w:val="0082761A"/>
    <w:rsid w:val="00830124"/>
    <w:rsid w:val="00831A1E"/>
    <w:rsid w:val="00832600"/>
    <w:rsid w:val="0083386A"/>
    <w:rsid w:val="00833C7A"/>
    <w:rsid w:val="00835672"/>
    <w:rsid w:val="00836244"/>
    <w:rsid w:val="0084216B"/>
    <w:rsid w:val="0084342C"/>
    <w:rsid w:val="00845109"/>
    <w:rsid w:val="00846FB4"/>
    <w:rsid w:val="00861FDD"/>
    <w:rsid w:val="0086227A"/>
    <w:rsid w:val="00867410"/>
    <w:rsid w:val="0086783C"/>
    <w:rsid w:val="00870D02"/>
    <w:rsid w:val="00870D28"/>
    <w:rsid w:val="00872E0F"/>
    <w:rsid w:val="0087579B"/>
    <w:rsid w:val="008763EA"/>
    <w:rsid w:val="00876475"/>
    <w:rsid w:val="00880F39"/>
    <w:rsid w:val="00881BD6"/>
    <w:rsid w:val="00882AB7"/>
    <w:rsid w:val="0088575E"/>
    <w:rsid w:val="00885CAF"/>
    <w:rsid w:val="00892ACF"/>
    <w:rsid w:val="0089353F"/>
    <w:rsid w:val="00896EAB"/>
    <w:rsid w:val="008A3C15"/>
    <w:rsid w:val="008A53D0"/>
    <w:rsid w:val="008B0795"/>
    <w:rsid w:val="008B0C0F"/>
    <w:rsid w:val="008B30E9"/>
    <w:rsid w:val="008B558C"/>
    <w:rsid w:val="008B6C7E"/>
    <w:rsid w:val="008B7A42"/>
    <w:rsid w:val="008C113C"/>
    <w:rsid w:val="008C1984"/>
    <w:rsid w:val="008C30C4"/>
    <w:rsid w:val="008C3BF5"/>
    <w:rsid w:val="008C502A"/>
    <w:rsid w:val="008D0BF3"/>
    <w:rsid w:val="008D101F"/>
    <w:rsid w:val="008D2503"/>
    <w:rsid w:val="008D556A"/>
    <w:rsid w:val="008E411E"/>
    <w:rsid w:val="008E4653"/>
    <w:rsid w:val="008E6170"/>
    <w:rsid w:val="008E7A24"/>
    <w:rsid w:val="008F1C48"/>
    <w:rsid w:val="008F5667"/>
    <w:rsid w:val="008F57E9"/>
    <w:rsid w:val="008F67CB"/>
    <w:rsid w:val="009003BF"/>
    <w:rsid w:val="009108B8"/>
    <w:rsid w:val="00910F76"/>
    <w:rsid w:val="00915A2F"/>
    <w:rsid w:val="00917E2A"/>
    <w:rsid w:val="00923223"/>
    <w:rsid w:val="009238FC"/>
    <w:rsid w:val="00927BA0"/>
    <w:rsid w:val="00927E3C"/>
    <w:rsid w:val="009300DD"/>
    <w:rsid w:val="00930CF2"/>
    <w:rsid w:val="00930FF5"/>
    <w:rsid w:val="00931DEC"/>
    <w:rsid w:val="00935B11"/>
    <w:rsid w:val="009361D3"/>
    <w:rsid w:val="00936F46"/>
    <w:rsid w:val="0094375E"/>
    <w:rsid w:val="00953CE9"/>
    <w:rsid w:val="00954C60"/>
    <w:rsid w:val="00955A1E"/>
    <w:rsid w:val="00960ACF"/>
    <w:rsid w:val="00961017"/>
    <w:rsid w:val="00961335"/>
    <w:rsid w:val="009627DA"/>
    <w:rsid w:val="00964046"/>
    <w:rsid w:val="00964EE9"/>
    <w:rsid w:val="00965C05"/>
    <w:rsid w:val="009723B1"/>
    <w:rsid w:val="00976721"/>
    <w:rsid w:val="00981166"/>
    <w:rsid w:val="00985AC0"/>
    <w:rsid w:val="009867A9"/>
    <w:rsid w:val="00987D75"/>
    <w:rsid w:val="009914FD"/>
    <w:rsid w:val="00991DED"/>
    <w:rsid w:val="00992892"/>
    <w:rsid w:val="00995208"/>
    <w:rsid w:val="009B4BC4"/>
    <w:rsid w:val="009B6F6E"/>
    <w:rsid w:val="009C052A"/>
    <w:rsid w:val="009C273F"/>
    <w:rsid w:val="009C2E52"/>
    <w:rsid w:val="009C5742"/>
    <w:rsid w:val="009C634D"/>
    <w:rsid w:val="009D09B2"/>
    <w:rsid w:val="009D1894"/>
    <w:rsid w:val="009D415C"/>
    <w:rsid w:val="009D7A62"/>
    <w:rsid w:val="009D7E3A"/>
    <w:rsid w:val="009E5EE5"/>
    <w:rsid w:val="009E793F"/>
    <w:rsid w:val="009F005A"/>
    <w:rsid w:val="009F060E"/>
    <w:rsid w:val="009F4A60"/>
    <w:rsid w:val="009F62C3"/>
    <w:rsid w:val="00A009E1"/>
    <w:rsid w:val="00A04CAD"/>
    <w:rsid w:val="00A05EBA"/>
    <w:rsid w:val="00A06538"/>
    <w:rsid w:val="00A15221"/>
    <w:rsid w:val="00A174BA"/>
    <w:rsid w:val="00A17910"/>
    <w:rsid w:val="00A17E00"/>
    <w:rsid w:val="00A21FEB"/>
    <w:rsid w:val="00A23187"/>
    <w:rsid w:val="00A23AA3"/>
    <w:rsid w:val="00A23B5F"/>
    <w:rsid w:val="00A272B7"/>
    <w:rsid w:val="00A31791"/>
    <w:rsid w:val="00A33A06"/>
    <w:rsid w:val="00A3443B"/>
    <w:rsid w:val="00A358EB"/>
    <w:rsid w:val="00A37343"/>
    <w:rsid w:val="00A4388C"/>
    <w:rsid w:val="00A448BE"/>
    <w:rsid w:val="00A451A3"/>
    <w:rsid w:val="00A4567F"/>
    <w:rsid w:val="00A45F50"/>
    <w:rsid w:val="00A46714"/>
    <w:rsid w:val="00A54843"/>
    <w:rsid w:val="00A5593E"/>
    <w:rsid w:val="00A568EC"/>
    <w:rsid w:val="00A64CCC"/>
    <w:rsid w:val="00A64FA1"/>
    <w:rsid w:val="00A70562"/>
    <w:rsid w:val="00A70DAE"/>
    <w:rsid w:val="00A722F2"/>
    <w:rsid w:val="00A76434"/>
    <w:rsid w:val="00A87993"/>
    <w:rsid w:val="00A9111A"/>
    <w:rsid w:val="00A939FC"/>
    <w:rsid w:val="00A96D7B"/>
    <w:rsid w:val="00AA0DFF"/>
    <w:rsid w:val="00AA48DB"/>
    <w:rsid w:val="00AA6D6C"/>
    <w:rsid w:val="00AA7036"/>
    <w:rsid w:val="00AA76E0"/>
    <w:rsid w:val="00AB3F57"/>
    <w:rsid w:val="00AB4B93"/>
    <w:rsid w:val="00AB7BC7"/>
    <w:rsid w:val="00AC0555"/>
    <w:rsid w:val="00AC3CE1"/>
    <w:rsid w:val="00AD2779"/>
    <w:rsid w:val="00AD5827"/>
    <w:rsid w:val="00AD5D52"/>
    <w:rsid w:val="00AD6419"/>
    <w:rsid w:val="00AD664C"/>
    <w:rsid w:val="00AE1C40"/>
    <w:rsid w:val="00AE1CDC"/>
    <w:rsid w:val="00AF4078"/>
    <w:rsid w:val="00AF4596"/>
    <w:rsid w:val="00AF62B4"/>
    <w:rsid w:val="00B04924"/>
    <w:rsid w:val="00B0516F"/>
    <w:rsid w:val="00B0648B"/>
    <w:rsid w:val="00B0788D"/>
    <w:rsid w:val="00B128F3"/>
    <w:rsid w:val="00B12E42"/>
    <w:rsid w:val="00B14156"/>
    <w:rsid w:val="00B147A7"/>
    <w:rsid w:val="00B174A4"/>
    <w:rsid w:val="00B208FC"/>
    <w:rsid w:val="00B21CD1"/>
    <w:rsid w:val="00B26A86"/>
    <w:rsid w:val="00B3135E"/>
    <w:rsid w:val="00B33033"/>
    <w:rsid w:val="00B35BA3"/>
    <w:rsid w:val="00B40276"/>
    <w:rsid w:val="00B40CB7"/>
    <w:rsid w:val="00B41B5C"/>
    <w:rsid w:val="00B41E08"/>
    <w:rsid w:val="00B4362D"/>
    <w:rsid w:val="00B43F73"/>
    <w:rsid w:val="00B45AEE"/>
    <w:rsid w:val="00B52ABC"/>
    <w:rsid w:val="00B52BCB"/>
    <w:rsid w:val="00B53034"/>
    <w:rsid w:val="00B60C6E"/>
    <w:rsid w:val="00B62C19"/>
    <w:rsid w:val="00B6458E"/>
    <w:rsid w:val="00B646E8"/>
    <w:rsid w:val="00B70D16"/>
    <w:rsid w:val="00B73B6F"/>
    <w:rsid w:val="00B74BB5"/>
    <w:rsid w:val="00B83525"/>
    <w:rsid w:val="00B847F1"/>
    <w:rsid w:val="00B852CF"/>
    <w:rsid w:val="00B86BF1"/>
    <w:rsid w:val="00B871C6"/>
    <w:rsid w:val="00B908D5"/>
    <w:rsid w:val="00B9567F"/>
    <w:rsid w:val="00B96B13"/>
    <w:rsid w:val="00BA5931"/>
    <w:rsid w:val="00BA643D"/>
    <w:rsid w:val="00BA77B1"/>
    <w:rsid w:val="00BB5965"/>
    <w:rsid w:val="00BB6E73"/>
    <w:rsid w:val="00BC1FEC"/>
    <w:rsid w:val="00BC4002"/>
    <w:rsid w:val="00BC4039"/>
    <w:rsid w:val="00BC4788"/>
    <w:rsid w:val="00BD1BFA"/>
    <w:rsid w:val="00BD239B"/>
    <w:rsid w:val="00BD2CBA"/>
    <w:rsid w:val="00BD424B"/>
    <w:rsid w:val="00BD75C8"/>
    <w:rsid w:val="00BD7A67"/>
    <w:rsid w:val="00BE14FC"/>
    <w:rsid w:val="00BE18B2"/>
    <w:rsid w:val="00BE3415"/>
    <w:rsid w:val="00BE47A9"/>
    <w:rsid w:val="00BE73AA"/>
    <w:rsid w:val="00BF2DEB"/>
    <w:rsid w:val="00BF3BDE"/>
    <w:rsid w:val="00BF53AE"/>
    <w:rsid w:val="00BF58A6"/>
    <w:rsid w:val="00C0020E"/>
    <w:rsid w:val="00C00D89"/>
    <w:rsid w:val="00C063BE"/>
    <w:rsid w:val="00C07CE5"/>
    <w:rsid w:val="00C17EE9"/>
    <w:rsid w:val="00C20199"/>
    <w:rsid w:val="00C34E2D"/>
    <w:rsid w:val="00C368A2"/>
    <w:rsid w:val="00C42190"/>
    <w:rsid w:val="00C44F54"/>
    <w:rsid w:val="00C45F02"/>
    <w:rsid w:val="00C5138C"/>
    <w:rsid w:val="00C51FE2"/>
    <w:rsid w:val="00C52F0D"/>
    <w:rsid w:val="00C536D8"/>
    <w:rsid w:val="00C55E63"/>
    <w:rsid w:val="00C55F5D"/>
    <w:rsid w:val="00C60C03"/>
    <w:rsid w:val="00C61906"/>
    <w:rsid w:val="00C65A0F"/>
    <w:rsid w:val="00C66416"/>
    <w:rsid w:val="00C6720B"/>
    <w:rsid w:val="00C72249"/>
    <w:rsid w:val="00C74F5D"/>
    <w:rsid w:val="00C777EC"/>
    <w:rsid w:val="00C7784E"/>
    <w:rsid w:val="00C80836"/>
    <w:rsid w:val="00C853BB"/>
    <w:rsid w:val="00C85FB7"/>
    <w:rsid w:val="00C86EF1"/>
    <w:rsid w:val="00C87051"/>
    <w:rsid w:val="00C93F64"/>
    <w:rsid w:val="00CA0C53"/>
    <w:rsid w:val="00CA138A"/>
    <w:rsid w:val="00CA17E5"/>
    <w:rsid w:val="00CA2B62"/>
    <w:rsid w:val="00CA3030"/>
    <w:rsid w:val="00CA3CD3"/>
    <w:rsid w:val="00CA5876"/>
    <w:rsid w:val="00CB0495"/>
    <w:rsid w:val="00CB0CCF"/>
    <w:rsid w:val="00CB3E3D"/>
    <w:rsid w:val="00CC3FAB"/>
    <w:rsid w:val="00CC4D44"/>
    <w:rsid w:val="00CD15B3"/>
    <w:rsid w:val="00CD345C"/>
    <w:rsid w:val="00CD76FF"/>
    <w:rsid w:val="00CE03A7"/>
    <w:rsid w:val="00CE64EF"/>
    <w:rsid w:val="00CF07A6"/>
    <w:rsid w:val="00CF0FFE"/>
    <w:rsid w:val="00CF5001"/>
    <w:rsid w:val="00CF52B0"/>
    <w:rsid w:val="00CF586B"/>
    <w:rsid w:val="00CF7CF7"/>
    <w:rsid w:val="00D03886"/>
    <w:rsid w:val="00D04600"/>
    <w:rsid w:val="00D1163E"/>
    <w:rsid w:val="00D13DFA"/>
    <w:rsid w:val="00D15918"/>
    <w:rsid w:val="00D1596B"/>
    <w:rsid w:val="00D23B2E"/>
    <w:rsid w:val="00D27127"/>
    <w:rsid w:val="00D34579"/>
    <w:rsid w:val="00D351D3"/>
    <w:rsid w:val="00D36535"/>
    <w:rsid w:val="00D4423F"/>
    <w:rsid w:val="00D4737E"/>
    <w:rsid w:val="00D473B7"/>
    <w:rsid w:val="00D47A8B"/>
    <w:rsid w:val="00D5050A"/>
    <w:rsid w:val="00D52F4C"/>
    <w:rsid w:val="00D53374"/>
    <w:rsid w:val="00D613DA"/>
    <w:rsid w:val="00D65CE2"/>
    <w:rsid w:val="00D674CF"/>
    <w:rsid w:val="00D67AB8"/>
    <w:rsid w:val="00D72480"/>
    <w:rsid w:val="00D7295D"/>
    <w:rsid w:val="00D76010"/>
    <w:rsid w:val="00D80DD9"/>
    <w:rsid w:val="00D81B9D"/>
    <w:rsid w:val="00D90426"/>
    <w:rsid w:val="00D922E2"/>
    <w:rsid w:val="00D95BAC"/>
    <w:rsid w:val="00D97D9D"/>
    <w:rsid w:val="00DA79FF"/>
    <w:rsid w:val="00DB02DB"/>
    <w:rsid w:val="00DB1E2B"/>
    <w:rsid w:val="00DB2E4F"/>
    <w:rsid w:val="00DC360B"/>
    <w:rsid w:val="00DC426A"/>
    <w:rsid w:val="00DD3430"/>
    <w:rsid w:val="00DD4DEB"/>
    <w:rsid w:val="00DD5BAF"/>
    <w:rsid w:val="00DD5D0F"/>
    <w:rsid w:val="00DD7056"/>
    <w:rsid w:val="00DD763F"/>
    <w:rsid w:val="00DD7900"/>
    <w:rsid w:val="00DE1CA0"/>
    <w:rsid w:val="00DE7E64"/>
    <w:rsid w:val="00DF05DB"/>
    <w:rsid w:val="00E00F42"/>
    <w:rsid w:val="00E014A6"/>
    <w:rsid w:val="00E02CEA"/>
    <w:rsid w:val="00E0387F"/>
    <w:rsid w:val="00E04D4B"/>
    <w:rsid w:val="00E070B5"/>
    <w:rsid w:val="00E12A33"/>
    <w:rsid w:val="00E13411"/>
    <w:rsid w:val="00E1366E"/>
    <w:rsid w:val="00E13CF7"/>
    <w:rsid w:val="00E17DAE"/>
    <w:rsid w:val="00E26533"/>
    <w:rsid w:val="00E303F7"/>
    <w:rsid w:val="00E30714"/>
    <w:rsid w:val="00E32B6F"/>
    <w:rsid w:val="00E334F0"/>
    <w:rsid w:val="00E369B3"/>
    <w:rsid w:val="00E374F0"/>
    <w:rsid w:val="00E41763"/>
    <w:rsid w:val="00E503A3"/>
    <w:rsid w:val="00E53B1C"/>
    <w:rsid w:val="00E56503"/>
    <w:rsid w:val="00E607AB"/>
    <w:rsid w:val="00E607E2"/>
    <w:rsid w:val="00E61798"/>
    <w:rsid w:val="00E63D31"/>
    <w:rsid w:val="00E658BE"/>
    <w:rsid w:val="00E7091A"/>
    <w:rsid w:val="00E7122E"/>
    <w:rsid w:val="00E71259"/>
    <w:rsid w:val="00E82156"/>
    <w:rsid w:val="00E85579"/>
    <w:rsid w:val="00E871F1"/>
    <w:rsid w:val="00E876F5"/>
    <w:rsid w:val="00E909B3"/>
    <w:rsid w:val="00E968CF"/>
    <w:rsid w:val="00EA152B"/>
    <w:rsid w:val="00EA3DFF"/>
    <w:rsid w:val="00EB226C"/>
    <w:rsid w:val="00EB4048"/>
    <w:rsid w:val="00EB5814"/>
    <w:rsid w:val="00EB6B3F"/>
    <w:rsid w:val="00EB77BA"/>
    <w:rsid w:val="00EB7F9C"/>
    <w:rsid w:val="00EC0994"/>
    <w:rsid w:val="00EC6044"/>
    <w:rsid w:val="00EC68FF"/>
    <w:rsid w:val="00EC6982"/>
    <w:rsid w:val="00ED016E"/>
    <w:rsid w:val="00ED113C"/>
    <w:rsid w:val="00ED2A85"/>
    <w:rsid w:val="00EE59C9"/>
    <w:rsid w:val="00EE78B2"/>
    <w:rsid w:val="00EF4558"/>
    <w:rsid w:val="00EF52AB"/>
    <w:rsid w:val="00F00286"/>
    <w:rsid w:val="00F03651"/>
    <w:rsid w:val="00F060AA"/>
    <w:rsid w:val="00F06B84"/>
    <w:rsid w:val="00F10C97"/>
    <w:rsid w:val="00F12552"/>
    <w:rsid w:val="00F135DB"/>
    <w:rsid w:val="00F137C2"/>
    <w:rsid w:val="00F144BB"/>
    <w:rsid w:val="00F15B03"/>
    <w:rsid w:val="00F163AE"/>
    <w:rsid w:val="00F20F9C"/>
    <w:rsid w:val="00F23C2B"/>
    <w:rsid w:val="00F300F7"/>
    <w:rsid w:val="00F305F9"/>
    <w:rsid w:val="00F3169A"/>
    <w:rsid w:val="00F31E88"/>
    <w:rsid w:val="00F40680"/>
    <w:rsid w:val="00F4340B"/>
    <w:rsid w:val="00F44E1D"/>
    <w:rsid w:val="00F45A1A"/>
    <w:rsid w:val="00F50BA2"/>
    <w:rsid w:val="00F52175"/>
    <w:rsid w:val="00F52A69"/>
    <w:rsid w:val="00F56683"/>
    <w:rsid w:val="00F602A9"/>
    <w:rsid w:val="00F60E76"/>
    <w:rsid w:val="00F72186"/>
    <w:rsid w:val="00F73A04"/>
    <w:rsid w:val="00F757A6"/>
    <w:rsid w:val="00F84879"/>
    <w:rsid w:val="00F8613C"/>
    <w:rsid w:val="00F90B71"/>
    <w:rsid w:val="00F925CB"/>
    <w:rsid w:val="00F92FA8"/>
    <w:rsid w:val="00F93B98"/>
    <w:rsid w:val="00F94557"/>
    <w:rsid w:val="00FA088D"/>
    <w:rsid w:val="00FA138F"/>
    <w:rsid w:val="00FA13CB"/>
    <w:rsid w:val="00FA180A"/>
    <w:rsid w:val="00FA6257"/>
    <w:rsid w:val="00FA62AE"/>
    <w:rsid w:val="00FA63F1"/>
    <w:rsid w:val="00FA65FB"/>
    <w:rsid w:val="00FB1C45"/>
    <w:rsid w:val="00FB1D95"/>
    <w:rsid w:val="00FB2707"/>
    <w:rsid w:val="00FB2C77"/>
    <w:rsid w:val="00FB433B"/>
    <w:rsid w:val="00FC0121"/>
    <w:rsid w:val="00FC1F29"/>
    <w:rsid w:val="00FC36B9"/>
    <w:rsid w:val="00FC4D67"/>
    <w:rsid w:val="00FC4F35"/>
    <w:rsid w:val="00FD6875"/>
    <w:rsid w:val="00FE0272"/>
    <w:rsid w:val="00FE04CE"/>
    <w:rsid w:val="00FE0F4A"/>
    <w:rsid w:val="00FE152C"/>
    <w:rsid w:val="00FE2D29"/>
    <w:rsid w:val="00FE3CC9"/>
    <w:rsid w:val="00FE4057"/>
    <w:rsid w:val="00FE42F7"/>
    <w:rsid w:val="00FE675C"/>
    <w:rsid w:val="00FF04AB"/>
    <w:rsid w:val="00FF0DB2"/>
    <w:rsid w:val="00FF2F69"/>
    <w:rsid w:val="00FF617C"/>
    <w:rsid w:val="01050DBA"/>
    <w:rsid w:val="01214A1E"/>
    <w:rsid w:val="014F1B49"/>
    <w:rsid w:val="0161201C"/>
    <w:rsid w:val="01674AD8"/>
    <w:rsid w:val="017B15F7"/>
    <w:rsid w:val="018D0F17"/>
    <w:rsid w:val="019B2A51"/>
    <w:rsid w:val="01BB069A"/>
    <w:rsid w:val="01EE6DBE"/>
    <w:rsid w:val="02045681"/>
    <w:rsid w:val="020E7F3F"/>
    <w:rsid w:val="02102EA5"/>
    <w:rsid w:val="021A6004"/>
    <w:rsid w:val="022E08B9"/>
    <w:rsid w:val="023A07E4"/>
    <w:rsid w:val="024F1E56"/>
    <w:rsid w:val="025D291A"/>
    <w:rsid w:val="027202B1"/>
    <w:rsid w:val="02721F48"/>
    <w:rsid w:val="027B5699"/>
    <w:rsid w:val="02805163"/>
    <w:rsid w:val="02815E8D"/>
    <w:rsid w:val="02A36C44"/>
    <w:rsid w:val="02B45974"/>
    <w:rsid w:val="02E41BF4"/>
    <w:rsid w:val="02F07CB0"/>
    <w:rsid w:val="03014FDA"/>
    <w:rsid w:val="030D75EF"/>
    <w:rsid w:val="031168BC"/>
    <w:rsid w:val="03261624"/>
    <w:rsid w:val="03280EF8"/>
    <w:rsid w:val="03426C59"/>
    <w:rsid w:val="03433AF1"/>
    <w:rsid w:val="03501AE4"/>
    <w:rsid w:val="035717DD"/>
    <w:rsid w:val="036A59B4"/>
    <w:rsid w:val="03716722"/>
    <w:rsid w:val="038C028C"/>
    <w:rsid w:val="0392229B"/>
    <w:rsid w:val="039744EC"/>
    <w:rsid w:val="039B623A"/>
    <w:rsid w:val="03B44AA5"/>
    <w:rsid w:val="040020A7"/>
    <w:rsid w:val="0401656B"/>
    <w:rsid w:val="04455AD9"/>
    <w:rsid w:val="04473247"/>
    <w:rsid w:val="044D2B93"/>
    <w:rsid w:val="046D5CEB"/>
    <w:rsid w:val="046F6629"/>
    <w:rsid w:val="04833676"/>
    <w:rsid w:val="04930DBB"/>
    <w:rsid w:val="04A2371F"/>
    <w:rsid w:val="04A53BA4"/>
    <w:rsid w:val="04AA1834"/>
    <w:rsid w:val="04D17C83"/>
    <w:rsid w:val="04DA52E7"/>
    <w:rsid w:val="04DF3F87"/>
    <w:rsid w:val="04E374DE"/>
    <w:rsid w:val="04FF00EB"/>
    <w:rsid w:val="0501459E"/>
    <w:rsid w:val="051347AA"/>
    <w:rsid w:val="0513540B"/>
    <w:rsid w:val="05175FCF"/>
    <w:rsid w:val="052263A0"/>
    <w:rsid w:val="054E23E8"/>
    <w:rsid w:val="05586075"/>
    <w:rsid w:val="058E5789"/>
    <w:rsid w:val="059C5E7A"/>
    <w:rsid w:val="059F3F35"/>
    <w:rsid w:val="05AB2DB2"/>
    <w:rsid w:val="05C127AF"/>
    <w:rsid w:val="05C342DE"/>
    <w:rsid w:val="05D56659"/>
    <w:rsid w:val="05EB76F4"/>
    <w:rsid w:val="05EC4B85"/>
    <w:rsid w:val="05F56B6A"/>
    <w:rsid w:val="05F7106C"/>
    <w:rsid w:val="06027766"/>
    <w:rsid w:val="06305727"/>
    <w:rsid w:val="06322461"/>
    <w:rsid w:val="063475AA"/>
    <w:rsid w:val="06647C6C"/>
    <w:rsid w:val="06665E33"/>
    <w:rsid w:val="068C6AF5"/>
    <w:rsid w:val="06936D88"/>
    <w:rsid w:val="06A31CA0"/>
    <w:rsid w:val="06D31947"/>
    <w:rsid w:val="06D9153A"/>
    <w:rsid w:val="06D92562"/>
    <w:rsid w:val="06E760D7"/>
    <w:rsid w:val="06EA54F3"/>
    <w:rsid w:val="06EB6BB5"/>
    <w:rsid w:val="06F650AE"/>
    <w:rsid w:val="06FB116C"/>
    <w:rsid w:val="07075B45"/>
    <w:rsid w:val="070A76BD"/>
    <w:rsid w:val="072E5643"/>
    <w:rsid w:val="073D7196"/>
    <w:rsid w:val="07504429"/>
    <w:rsid w:val="075854A9"/>
    <w:rsid w:val="075F22D5"/>
    <w:rsid w:val="07612720"/>
    <w:rsid w:val="076A60B4"/>
    <w:rsid w:val="07792B42"/>
    <w:rsid w:val="077E3D0B"/>
    <w:rsid w:val="078C511B"/>
    <w:rsid w:val="078D2D8A"/>
    <w:rsid w:val="079858EF"/>
    <w:rsid w:val="07BE2A34"/>
    <w:rsid w:val="07D43E3E"/>
    <w:rsid w:val="07DF1893"/>
    <w:rsid w:val="07E53F70"/>
    <w:rsid w:val="07F03CBF"/>
    <w:rsid w:val="07F42B67"/>
    <w:rsid w:val="080223B8"/>
    <w:rsid w:val="080D0CE3"/>
    <w:rsid w:val="086626CB"/>
    <w:rsid w:val="08790814"/>
    <w:rsid w:val="08817F9A"/>
    <w:rsid w:val="088F559E"/>
    <w:rsid w:val="08933F38"/>
    <w:rsid w:val="089E56D2"/>
    <w:rsid w:val="08B472FE"/>
    <w:rsid w:val="08B614BD"/>
    <w:rsid w:val="08B937A7"/>
    <w:rsid w:val="08C15F16"/>
    <w:rsid w:val="08CD671D"/>
    <w:rsid w:val="08CE609D"/>
    <w:rsid w:val="08D83875"/>
    <w:rsid w:val="08E4209D"/>
    <w:rsid w:val="08F56067"/>
    <w:rsid w:val="08F56798"/>
    <w:rsid w:val="09072AF5"/>
    <w:rsid w:val="090D78C9"/>
    <w:rsid w:val="09101FB3"/>
    <w:rsid w:val="09296C06"/>
    <w:rsid w:val="09F558AC"/>
    <w:rsid w:val="09F8752F"/>
    <w:rsid w:val="0A0D439F"/>
    <w:rsid w:val="0A0F0D09"/>
    <w:rsid w:val="0A1D4600"/>
    <w:rsid w:val="0A1F68B2"/>
    <w:rsid w:val="0A210F95"/>
    <w:rsid w:val="0A2836E0"/>
    <w:rsid w:val="0A29194C"/>
    <w:rsid w:val="0A36039E"/>
    <w:rsid w:val="0A593073"/>
    <w:rsid w:val="0A8E5529"/>
    <w:rsid w:val="0AB44EF5"/>
    <w:rsid w:val="0AC159A6"/>
    <w:rsid w:val="0ACF434F"/>
    <w:rsid w:val="0AE34BB1"/>
    <w:rsid w:val="0AED0B6E"/>
    <w:rsid w:val="0AF90439"/>
    <w:rsid w:val="0B0C560A"/>
    <w:rsid w:val="0B4B7099"/>
    <w:rsid w:val="0B747542"/>
    <w:rsid w:val="0B9E1A60"/>
    <w:rsid w:val="0BAD70EA"/>
    <w:rsid w:val="0BE60C5C"/>
    <w:rsid w:val="0C294ED5"/>
    <w:rsid w:val="0C296CAE"/>
    <w:rsid w:val="0C365370"/>
    <w:rsid w:val="0C3873B6"/>
    <w:rsid w:val="0C437410"/>
    <w:rsid w:val="0C442C80"/>
    <w:rsid w:val="0C4B30F1"/>
    <w:rsid w:val="0C7376A8"/>
    <w:rsid w:val="0C79600F"/>
    <w:rsid w:val="0C801F53"/>
    <w:rsid w:val="0C8076E1"/>
    <w:rsid w:val="0C9B6BDE"/>
    <w:rsid w:val="0CA46E90"/>
    <w:rsid w:val="0CA97841"/>
    <w:rsid w:val="0CF22F65"/>
    <w:rsid w:val="0CFD3771"/>
    <w:rsid w:val="0D001BEA"/>
    <w:rsid w:val="0D0A7F77"/>
    <w:rsid w:val="0D1051D3"/>
    <w:rsid w:val="0D4C6A99"/>
    <w:rsid w:val="0D4D0748"/>
    <w:rsid w:val="0D5868D3"/>
    <w:rsid w:val="0D5F5515"/>
    <w:rsid w:val="0D700E72"/>
    <w:rsid w:val="0D8943DC"/>
    <w:rsid w:val="0D8A04E4"/>
    <w:rsid w:val="0D932BB8"/>
    <w:rsid w:val="0D98330A"/>
    <w:rsid w:val="0D98461B"/>
    <w:rsid w:val="0DAC3373"/>
    <w:rsid w:val="0DB904D9"/>
    <w:rsid w:val="0DBB0918"/>
    <w:rsid w:val="0DE25782"/>
    <w:rsid w:val="0DEE271A"/>
    <w:rsid w:val="0DF148E8"/>
    <w:rsid w:val="0DF826FF"/>
    <w:rsid w:val="0E210D90"/>
    <w:rsid w:val="0E280BF1"/>
    <w:rsid w:val="0E283FB3"/>
    <w:rsid w:val="0E2A2732"/>
    <w:rsid w:val="0E2F7B01"/>
    <w:rsid w:val="0E417312"/>
    <w:rsid w:val="0E4B5699"/>
    <w:rsid w:val="0E512E80"/>
    <w:rsid w:val="0E5318EC"/>
    <w:rsid w:val="0E6E1A32"/>
    <w:rsid w:val="0E713D4A"/>
    <w:rsid w:val="0E8E0C34"/>
    <w:rsid w:val="0E915BD0"/>
    <w:rsid w:val="0E990EFC"/>
    <w:rsid w:val="0ECD4128"/>
    <w:rsid w:val="0EE20F69"/>
    <w:rsid w:val="0EF05635"/>
    <w:rsid w:val="0F0913A4"/>
    <w:rsid w:val="0F360DD3"/>
    <w:rsid w:val="0F433F81"/>
    <w:rsid w:val="0F5B62D9"/>
    <w:rsid w:val="0F6B1793"/>
    <w:rsid w:val="0F7412EE"/>
    <w:rsid w:val="0F7B5DFB"/>
    <w:rsid w:val="0FBD09B5"/>
    <w:rsid w:val="0FBD50BE"/>
    <w:rsid w:val="0FD04DF1"/>
    <w:rsid w:val="0FF37EF3"/>
    <w:rsid w:val="0FFE4C46"/>
    <w:rsid w:val="10064480"/>
    <w:rsid w:val="100930B7"/>
    <w:rsid w:val="10156FD1"/>
    <w:rsid w:val="10371F2F"/>
    <w:rsid w:val="105A6D80"/>
    <w:rsid w:val="105C0433"/>
    <w:rsid w:val="107B23CF"/>
    <w:rsid w:val="107E1871"/>
    <w:rsid w:val="107F40C4"/>
    <w:rsid w:val="10824E25"/>
    <w:rsid w:val="10BD5626"/>
    <w:rsid w:val="10C85301"/>
    <w:rsid w:val="10E329F6"/>
    <w:rsid w:val="10F466DC"/>
    <w:rsid w:val="10F5099F"/>
    <w:rsid w:val="11046680"/>
    <w:rsid w:val="11224C52"/>
    <w:rsid w:val="11423CF0"/>
    <w:rsid w:val="1159255C"/>
    <w:rsid w:val="115D038D"/>
    <w:rsid w:val="116741A8"/>
    <w:rsid w:val="11887A9E"/>
    <w:rsid w:val="119E030F"/>
    <w:rsid w:val="11AC3296"/>
    <w:rsid w:val="11B364C4"/>
    <w:rsid w:val="11BF3764"/>
    <w:rsid w:val="11BF5D6D"/>
    <w:rsid w:val="11C433B9"/>
    <w:rsid w:val="11EF6486"/>
    <w:rsid w:val="11F75962"/>
    <w:rsid w:val="11FC0451"/>
    <w:rsid w:val="120C4EB8"/>
    <w:rsid w:val="122D760A"/>
    <w:rsid w:val="12311F5A"/>
    <w:rsid w:val="12427601"/>
    <w:rsid w:val="125944FB"/>
    <w:rsid w:val="12624EB7"/>
    <w:rsid w:val="12642387"/>
    <w:rsid w:val="1282388F"/>
    <w:rsid w:val="128572E6"/>
    <w:rsid w:val="128A0F8B"/>
    <w:rsid w:val="129139EE"/>
    <w:rsid w:val="12B26461"/>
    <w:rsid w:val="12D228CA"/>
    <w:rsid w:val="12F36759"/>
    <w:rsid w:val="1300045E"/>
    <w:rsid w:val="130A6921"/>
    <w:rsid w:val="133D024F"/>
    <w:rsid w:val="133D6D87"/>
    <w:rsid w:val="13716BB4"/>
    <w:rsid w:val="13821EE1"/>
    <w:rsid w:val="13890B9C"/>
    <w:rsid w:val="13C97B9C"/>
    <w:rsid w:val="13CB4137"/>
    <w:rsid w:val="13D11AEC"/>
    <w:rsid w:val="13E42A08"/>
    <w:rsid w:val="13F27FD8"/>
    <w:rsid w:val="13F74970"/>
    <w:rsid w:val="13FA3C10"/>
    <w:rsid w:val="13FD017F"/>
    <w:rsid w:val="14197590"/>
    <w:rsid w:val="141C7AF8"/>
    <w:rsid w:val="142D5867"/>
    <w:rsid w:val="14311C3C"/>
    <w:rsid w:val="14557ECF"/>
    <w:rsid w:val="14877402"/>
    <w:rsid w:val="14A05CEA"/>
    <w:rsid w:val="14BA7BD0"/>
    <w:rsid w:val="14BE0DA8"/>
    <w:rsid w:val="14DF2DE8"/>
    <w:rsid w:val="14E20E88"/>
    <w:rsid w:val="14E71B9C"/>
    <w:rsid w:val="14ED24C4"/>
    <w:rsid w:val="14FE6E45"/>
    <w:rsid w:val="15030DD2"/>
    <w:rsid w:val="151246C1"/>
    <w:rsid w:val="15300534"/>
    <w:rsid w:val="15430081"/>
    <w:rsid w:val="1549179A"/>
    <w:rsid w:val="155855A0"/>
    <w:rsid w:val="15760A82"/>
    <w:rsid w:val="15885993"/>
    <w:rsid w:val="15943580"/>
    <w:rsid w:val="159F71E4"/>
    <w:rsid w:val="15B33AB4"/>
    <w:rsid w:val="15DA54BE"/>
    <w:rsid w:val="15DE1A29"/>
    <w:rsid w:val="164C3E02"/>
    <w:rsid w:val="16883ABF"/>
    <w:rsid w:val="16AA3EEF"/>
    <w:rsid w:val="16BB65F1"/>
    <w:rsid w:val="16C30E50"/>
    <w:rsid w:val="16C46D32"/>
    <w:rsid w:val="16DF70C3"/>
    <w:rsid w:val="16E36A8E"/>
    <w:rsid w:val="16EB7B8B"/>
    <w:rsid w:val="16FA3623"/>
    <w:rsid w:val="17174321"/>
    <w:rsid w:val="17382C6C"/>
    <w:rsid w:val="174F0CF1"/>
    <w:rsid w:val="179271FA"/>
    <w:rsid w:val="17B2733D"/>
    <w:rsid w:val="17C6538E"/>
    <w:rsid w:val="17D32110"/>
    <w:rsid w:val="17E241A7"/>
    <w:rsid w:val="17EF333D"/>
    <w:rsid w:val="17F736BA"/>
    <w:rsid w:val="180B1C8C"/>
    <w:rsid w:val="184A355B"/>
    <w:rsid w:val="18506ACF"/>
    <w:rsid w:val="1856228A"/>
    <w:rsid w:val="18655549"/>
    <w:rsid w:val="188B7B07"/>
    <w:rsid w:val="189D5730"/>
    <w:rsid w:val="18AE6BDF"/>
    <w:rsid w:val="18B3705E"/>
    <w:rsid w:val="18BC41FE"/>
    <w:rsid w:val="18D255E8"/>
    <w:rsid w:val="18E73115"/>
    <w:rsid w:val="190A6030"/>
    <w:rsid w:val="191206D3"/>
    <w:rsid w:val="192E2BD3"/>
    <w:rsid w:val="19350B01"/>
    <w:rsid w:val="19362545"/>
    <w:rsid w:val="197B5636"/>
    <w:rsid w:val="19873A68"/>
    <w:rsid w:val="198D30EC"/>
    <w:rsid w:val="19924EC5"/>
    <w:rsid w:val="19DE59C2"/>
    <w:rsid w:val="19DF45AE"/>
    <w:rsid w:val="19F447C2"/>
    <w:rsid w:val="19FA49BD"/>
    <w:rsid w:val="1A200C49"/>
    <w:rsid w:val="1A2C7C12"/>
    <w:rsid w:val="1A382E26"/>
    <w:rsid w:val="1A516B2E"/>
    <w:rsid w:val="1A5C16D9"/>
    <w:rsid w:val="1A5C6D63"/>
    <w:rsid w:val="1A7636B6"/>
    <w:rsid w:val="1A7B17BE"/>
    <w:rsid w:val="1A9A68F5"/>
    <w:rsid w:val="1AE133EF"/>
    <w:rsid w:val="1AEF4DAE"/>
    <w:rsid w:val="1AF77FAB"/>
    <w:rsid w:val="1AFB020E"/>
    <w:rsid w:val="1B0B4F2F"/>
    <w:rsid w:val="1B492FF3"/>
    <w:rsid w:val="1B4950A4"/>
    <w:rsid w:val="1B4978E9"/>
    <w:rsid w:val="1B522FFC"/>
    <w:rsid w:val="1B556620"/>
    <w:rsid w:val="1B713237"/>
    <w:rsid w:val="1BA324C2"/>
    <w:rsid w:val="1BA61267"/>
    <w:rsid w:val="1BAD5FE6"/>
    <w:rsid w:val="1BAF2B44"/>
    <w:rsid w:val="1BF9509E"/>
    <w:rsid w:val="1BFB746E"/>
    <w:rsid w:val="1C0A51E7"/>
    <w:rsid w:val="1C136791"/>
    <w:rsid w:val="1C2663BF"/>
    <w:rsid w:val="1C36433C"/>
    <w:rsid w:val="1C376E21"/>
    <w:rsid w:val="1C3D2383"/>
    <w:rsid w:val="1C607E4F"/>
    <w:rsid w:val="1C721035"/>
    <w:rsid w:val="1C887DF5"/>
    <w:rsid w:val="1C89288A"/>
    <w:rsid w:val="1CA47846"/>
    <w:rsid w:val="1CD565D5"/>
    <w:rsid w:val="1CDF6675"/>
    <w:rsid w:val="1CEF14EF"/>
    <w:rsid w:val="1CF43006"/>
    <w:rsid w:val="1D077570"/>
    <w:rsid w:val="1D325942"/>
    <w:rsid w:val="1D672B1F"/>
    <w:rsid w:val="1D722591"/>
    <w:rsid w:val="1D8B3670"/>
    <w:rsid w:val="1D920016"/>
    <w:rsid w:val="1DA73124"/>
    <w:rsid w:val="1DAE0556"/>
    <w:rsid w:val="1DB1270C"/>
    <w:rsid w:val="1DB67C12"/>
    <w:rsid w:val="1DD50B1E"/>
    <w:rsid w:val="1DE57CB9"/>
    <w:rsid w:val="1E060554"/>
    <w:rsid w:val="1E0F6E32"/>
    <w:rsid w:val="1E415560"/>
    <w:rsid w:val="1E4C6DE0"/>
    <w:rsid w:val="1E5D18EA"/>
    <w:rsid w:val="1E604A81"/>
    <w:rsid w:val="1E706AC5"/>
    <w:rsid w:val="1E706D9C"/>
    <w:rsid w:val="1E71495E"/>
    <w:rsid w:val="1E756165"/>
    <w:rsid w:val="1E841A5F"/>
    <w:rsid w:val="1EA33881"/>
    <w:rsid w:val="1EA40105"/>
    <w:rsid w:val="1EA972F9"/>
    <w:rsid w:val="1EBA1146"/>
    <w:rsid w:val="1EBC7CC4"/>
    <w:rsid w:val="1EC63448"/>
    <w:rsid w:val="1EC665E8"/>
    <w:rsid w:val="1ED65854"/>
    <w:rsid w:val="1EDA17E8"/>
    <w:rsid w:val="1EDC6093"/>
    <w:rsid w:val="1F14468F"/>
    <w:rsid w:val="1F3132CD"/>
    <w:rsid w:val="1F3233D2"/>
    <w:rsid w:val="1F3F5AEF"/>
    <w:rsid w:val="1F4E68C2"/>
    <w:rsid w:val="1F524DE1"/>
    <w:rsid w:val="1F69585D"/>
    <w:rsid w:val="1F6B38B0"/>
    <w:rsid w:val="1F70089D"/>
    <w:rsid w:val="1FD0749B"/>
    <w:rsid w:val="1FE35ADC"/>
    <w:rsid w:val="1FE50684"/>
    <w:rsid w:val="201F4E21"/>
    <w:rsid w:val="203A5CDB"/>
    <w:rsid w:val="206823A1"/>
    <w:rsid w:val="207A43DF"/>
    <w:rsid w:val="207F6629"/>
    <w:rsid w:val="20952E68"/>
    <w:rsid w:val="20B24112"/>
    <w:rsid w:val="20CB4F5C"/>
    <w:rsid w:val="20D91DD8"/>
    <w:rsid w:val="20DD5762"/>
    <w:rsid w:val="20EE43F2"/>
    <w:rsid w:val="20F301B2"/>
    <w:rsid w:val="20F716A2"/>
    <w:rsid w:val="20F903BB"/>
    <w:rsid w:val="20FD3EBE"/>
    <w:rsid w:val="21011A51"/>
    <w:rsid w:val="210668C5"/>
    <w:rsid w:val="21096B24"/>
    <w:rsid w:val="210B25F8"/>
    <w:rsid w:val="211E2099"/>
    <w:rsid w:val="2123675E"/>
    <w:rsid w:val="212705E9"/>
    <w:rsid w:val="215B4E2C"/>
    <w:rsid w:val="21606EA4"/>
    <w:rsid w:val="21637A27"/>
    <w:rsid w:val="21674E89"/>
    <w:rsid w:val="216C08BA"/>
    <w:rsid w:val="21A665AD"/>
    <w:rsid w:val="21B33C19"/>
    <w:rsid w:val="21BB34D8"/>
    <w:rsid w:val="21D722C1"/>
    <w:rsid w:val="21DF24FF"/>
    <w:rsid w:val="21DF71AA"/>
    <w:rsid w:val="22136A87"/>
    <w:rsid w:val="222C0C93"/>
    <w:rsid w:val="224B3D5F"/>
    <w:rsid w:val="2258252F"/>
    <w:rsid w:val="225E4F1E"/>
    <w:rsid w:val="228F63A9"/>
    <w:rsid w:val="229B306B"/>
    <w:rsid w:val="22A177E6"/>
    <w:rsid w:val="22BA2B19"/>
    <w:rsid w:val="22E6677E"/>
    <w:rsid w:val="22FA4207"/>
    <w:rsid w:val="231D3794"/>
    <w:rsid w:val="233236E3"/>
    <w:rsid w:val="233B768D"/>
    <w:rsid w:val="2346752C"/>
    <w:rsid w:val="234D4FF2"/>
    <w:rsid w:val="23585DD8"/>
    <w:rsid w:val="23596CB1"/>
    <w:rsid w:val="235B4AD3"/>
    <w:rsid w:val="237D05D8"/>
    <w:rsid w:val="2389558B"/>
    <w:rsid w:val="239B1C02"/>
    <w:rsid w:val="23AB3963"/>
    <w:rsid w:val="23B819CC"/>
    <w:rsid w:val="23BA793E"/>
    <w:rsid w:val="23C678D8"/>
    <w:rsid w:val="23D17044"/>
    <w:rsid w:val="23D172B3"/>
    <w:rsid w:val="23E40684"/>
    <w:rsid w:val="23F23381"/>
    <w:rsid w:val="2411563C"/>
    <w:rsid w:val="242447AF"/>
    <w:rsid w:val="24334C53"/>
    <w:rsid w:val="243E6375"/>
    <w:rsid w:val="24771FAD"/>
    <w:rsid w:val="24A0493A"/>
    <w:rsid w:val="24C15DE7"/>
    <w:rsid w:val="24D75451"/>
    <w:rsid w:val="24DC47FF"/>
    <w:rsid w:val="24FC2E7A"/>
    <w:rsid w:val="25004B0F"/>
    <w:rsid w:val="25005256"/>
    <w:rsid w:val="250439EF"/>
    <w:rsid w:val="254228FA"/>
    <w:rsid w:val="2557729C"/>
    <w:rsid w:val="255A6A4F"/>
    <w:rsid w:val="256C0CC0"/>
    <w:rsid w:val="257239B5"/>
    <w:rsid w:val="257A3E03"/>
    <w:rsid w:val="2584425C"/>
    <w:rsid w:val="258C3DF5"/>
    <w:rsid w:val="259C15A5"/>
    <w:rsid w:val="25A34D6F"/>
    <w:rsid w:val="25CA22C7"/>
    <w:rsid w:val="25E1786F"/>
    <w:rsid w:val="25EB11E1"/>
    <w:rsid w:val="25F252DE"/>
    <w:rsid w:val="25F453F1"/>
    <w:rsid w:val="25F574EA"/>
    <w:rsid w:val="260B280F"/>
    <w:rsid w:val="26233A75"/>
    <w:rsid w:val="263F3EBB"/>
    <w:rsid w:val="266125C2"/>
    <w:rsid w:val="266E1364"/>
    <w:rsid w:val="267918E7"/>
    <w:rsid w:val="268E2249"/>
    <w:rsid w:val="269456DA"/>
    <w:rsid w:val="26A67D94"/>
    <w:rsid w:val="26C52C94"/>
    <w:rsid w:val="26E51871"/>
    <w:rsid w:val="26EC52C4"/>
    <w:rsid w:val="26FD1062"/>
    <w:rsid w:val="27102921"/>
    <w:rsid w:val="27224B0F"/>
    <w:rsid w:val="272F1E9F"/>
    <w:rsid w:val="274E1A68"/>
    <w:rsid w:val="2764417B"/>
    <w:rsid w:val="27795A37"/>
    <w:rsid w:val="278476CC"/>
    <w:rsid w:val="27A04C51"/>
    <w:rsid w:val="27F710A0"/>
    <w:rsid w:val="282E0D0A"/>
    <w:rsid w:val="283659E1"/>
    <w:rsid w:val="284F7247"/>
    <w:rsid w:val="2854115A"/>
    <w:rsid w:val="286744CD"/>
    <w:rsid w:val="287B2854"/>
    <w:rsid w:val="2887096F"/>
    <w:rsid w:val="28891A68"/>
    <w:rsid w:val="28B0142C"/>
    <w:rsid w:val="28B031C4"/>
    <w:rsid w:val="28B704A4"/>
    <w:rsid w:val="28B813D8"/>
    <w:rsid w:val="28C05393"/>
    <w:rsid w:val="28C15F16"/>
    <w:rsid w:val="28C8217E"/>
    <w:rsid w:val="28D13A25"/>
    <w:rsid w:val="28E23AA6"/>
    <w:rsid w:val="291433AE"/>
    <w:rsid w:val="292274D8"/>
    <w:rsid w:val="29432A42"/>
    <w:rsid w:val="294361DC"/>
    <w:rsid w:val="294F62D4"/>
    <w:rsid w:val="29502E20"/>
    <w:rsid w:val="2976043F"/>
    <w:rsid w:val="297908DC"/>
    <w:rsid w:val="297F0064"/>
    <w:rsid w:val="29834CA6"/>
    <w:rsid w:val="298429E5"/>
    <w:rsid w:val="29AA7F26"/>
    <w:rsid w:val="29B710E8"/>
    <w:rsid w:val="29D250A3"/>
    <w:rsid w:val="29D97152"/>
    <w:rsid w:val="29EA6773"/>
    <w:rsid w:val="29F00112"/>
    <w:rsid w:val="2A0B5DFC"/>
    <w:rsid w:val="2A2622F9"/>
    <w:rsid w:val="2A2E7A7E"/>
    <w:rsid w:val="2A426494"/>
    <w:rsid w:val="2A4735A8"/>
    <w:rsid w:val="2A5F40B6"/>
    <w:rsid w:val="2A750999"/>
    <w:rsid w:val="2A7543C5"/>
    <w:rsid w:val="2AAE1536"/>
    <w:rsid w:val="2AB23619"/>
    <w:rsid w:val="2AB90504"/>
    <w:rsid w:val="2AE412F9"/>
    <w:rsid w:val="2B1A174A"/>
    <w:rsid w:val="2B332625"/>
    <w:rsid w:val="2B430715"/>
    <w:rsid w:val="2B464915"/>
    <w:rsid w:val="2B565E56"/>
    <w:rsid w:val="2B7865F9"/>
    <w:rsid w:val="2B7B3A0B"/>
    <w:rsid w:val="2B8C374E"/>
    <w:rsid w:val="2B8F46B6"/>
    <w:rsid w:val="2B991DFF"/>
    <w:rsid w:val="2B99248F"/>
    <w:rsid w:val="2BB1567F"/>
    <w:rsid w:val="2BBD2276"/>
    <w:rsid w:val="2BE30261"/>
    <w:rsid w:val="2BF24C23"/>
    <w:rsid w:val="2BFC6B25"/>
    <w:rsid w:val="2BFE6A21"/>
    <w:rsid w:val="2C097269"/>
    <w:rsid w:val="2C421FD2"/>
    <w:rsid w:val="2C6B4093"/>
    <w:rsid w:val="2C997AF3"/>
    <w:rsid w:val="2C997CDE"/>
    <w:rsid w:val="2C9E14E5"/>
    <w:rsid w:val="2CD25FF8"/>
    <w:rsid w:val="2CDB7FD7"/>
    <w:rsid w:val="2CF3392B"/>
    <w:rsid w:val="2D377655"/>
    <w:rsid w:val="2D403484"/>
    <w:rsid w:val="2D651E34"/>
    <w:rsid w:val="2D7B23E8"/>
    <w:rsid w:val="2D7D247B"/>
    <w:rsid w:val="2DAB5DC1"/>
    <w:rsid w:val="2DF14475"/>
    <w:rsid w:val="2DF83CAE"/>
    <w:rsid w:val="2E1036F7"/>
    <w:rsid w:val="2E1F2D74"/>
    <w:rsid w:val="2E2F76FC"/>
    <w:rsid w:val="2E3B3187"/>
    <w:rsid w:val="2E422DCC"/>
    <w:rsid w:val="2E66613F"/>
    <w:rsid w:val="2E754540"/>
    <w:rsid w:val="2E876696"/>
    <w:rsid w:val="2E905186"/>
    <w:rsid w:val="2ED2330B"/>
    <w:rsid w:val="2EDC447A"/>
    <w:rsid w:val="2EE5733A"/>
    <w:rsid w:val="2EEE11AC"/>
    <w:rsid w:val="2EFD0F16"/>
    <w:rsid w:val="2EFE35E8"/>
    <w:rsid w:val="2F046C5A"/>
    <w:rsid w:val="2F0D6CBD"/>
    <w:rsid w:val="2F210D6D"/>
    <w:rsid w:val="2F315682"/>
    <w:rsid w:val="2F4E6128"/>
    <w:rsid w:val="2F593497"/>
    <w:rsid w:val="2F80221D"/>
    <w:rsid w:val="2F9245B2"/>
    <w:rsid w:val="2FA6202F"/>
    <w:rsid w:val="2FDB47FA"/>
    <w:rsid w:val="2FEA7F94"/>
    <w:rsid w:val="303F08C7"/>
    <w:rsid w:val="30412492"/>
    <w:rsid w:val="304704C5"/>
    <w:rsid w:val="30597822"/>
    <w:rsid w:val="30615FED"/>
    <w:rsid w:val="309713C6"/>
    <w:rsid w:val="30A232E4"/>
    <w:rsid w:val="30C419B0"/>
    <w:rsid w:val="30C50C66"/>
    <w:rsid w:val="30ED1711"/>
    <w:rsid w:val="311652C5"/>
    <w:rsid w:val="31167200"/>
    <w:rsid w:val="312C69BA"/>
    <w:rsid w:val="31393DCB"/>
    <w:rsid w:val="31636DC3"/>
    <w:rsid w:val="316A224B"/>
    <w:rsid w:val="316D2854"/>
    <w:rsid w:val="31712EBC"/>
    <w:rsid w:val="317D5FB6"/>
    <w:rsid w:val="318C7F04"/>
    <w:rsid w:val="319C5AA7"/>
    <w:rsid w:val="319F465C"/>
    <w:rsid w:val="31B043AA"/>
    <w:rsid w:val="31B3150F"/>
    <w:rsid w:val="31C32FA3"/>
    <w:rsid w:val="31CD468B"/>
    <w:rsid w:val="31D91BE1"/>
    <w:rsid w:val="31E60856"/>
    <w:rsid w:val="31EA35E8"/>
    <w:rsid w:val="32046D5C"/>
    <w:rsid w:val="322C0610"/>
    <w:rsid w:val="322E1BFD"/>
    <w:rsid w:val="323A3E96"/>
    <w:rsid w:val="323E22F7"/>
    <w:rsid w:val="324D10A7"/>
    <w:rsid w:val="32870EE7"/>
    <w:rsid w:val="32A5173A"/>
    <w:rsid w:val="32BB148C"/>
    <w:rsid w:val="32BB6217"/>
    <w:rsid w:val="32D87672"/>
    <w:rsid w:val="331F0756"/>
    <w:rsid w:val="33291ACF"/>
    <w:rsid w:val="333D7CDA"/>
    <w:rsid w:val="334E1BDE"/>
    <w:rsid w:val="336C20F6"/>
    <w:rsid w:val="337D6DD6"/>
    <w:rsid w:val="339670C9"/>
    <w:rsid w:val="339B1966"/>
    <w:rsid w:val="33A23507"/>
    <w:rsid w:val="33C1178D"/>
    <w:rsid w:val="33CD5CBF"/>
    <w:rsid w:val="33CF6A93"/>
    <w:rsid w:val="33D52CF0"/>
    <w:rsid w:val="33E3198C"/>
    <w:rsid w:val="33F352AE"/>
    <w:rsid w:val="34155453"/>
    <w:rsid w:val="341663D8"/>
    <w:rsid w:val="341A71FB"/>
    <w:rsid w:val="34491953"/>
    <w:rsid w:val="344F1FA8"/>
    <w:rsid w:val="345721E6"/>
    <w:rsid w:val="34637732"/>
    <w:rsid w:val="346A0AC1"/>
    <w:rsid w:val="34751483"/>
    <w:rsid w:val="34A35D81"/>
    <w:rsid w:val="34B44B7E"/>
    <w:rsid w:val="34F64668"/>
    <w:rsid w:val="34FD5CE7"/>
    <w:rsid w:val="35056F41"/>
    <w:rsid w:val="350A4AD0"/>
    <w:rsid w:val="350F0702"/>
    <w:rsid w:val="3546508A"/>
    <w:rsid w:val="35537C83"/>
    <w:rsid w:val="357E6B89"/>
    <w:rsid w:val="35A873D1"/>
    <w:rsid w:val="35B53FBD"/>
    <w:rsid w:val="35C30488"/>
    <w:rsid w:val="35C76FEA"/>
    <w:rsid w:val="36062A6B"/>
    <w:rsid w:val="36171648"/>
    <w:rsid w:val="36312097"/>
    <w:rsid w:val="3644716F"/>
    <w:rsid w:val="36460B81"/>
    <w:rsid w:val="36495886"/>
    <w:rsid w:val="36637A63"/>
    <w:rsid w:val="367713CA"/>
    <w:rsid w:val="367F4F73"/>
    <w:rsid w:val="36C3270A"/>
    <w:rsid w:val="36DF1B09"/>
    <w:rsid w:val="36F5558D"/>
    <w:rsid w:val="36FA75CB"/>
    <w:rsid w:val="36FE69CC"/>
    <w:rsid w:val="37077031"/>
    <w:rsid w:val="370A446C"/>
    <w:rsid w:val="37186290"/>
    <w:rsid w:val="371F5514"/>
    <w:rsid w:val="37236D14"/>
    <w:rsid w:val="374A1271"/>
    <w:rsid w:val="376806DB"/>
    <w:rsid w:val="37846EE5"/>
    <w:rsid w:val="379461DF"/>
    <w:rsid w:val="379C5527"/>
    <w:rsid w:val="379F25AA"/>
    <w:rsid w:val="37AF33BA"/>
    <w:rsid w:val="37B7331B"/>
    <w:rsid w:val="37BE432D"/>
    <w:rsid w:val="37C0269B"/>
    <w:rsid w:val="37C20289"/>
    <w:rsid w:val="37CA3127"/>
    <w:rsid w:val="37CC113C"/>
    <w:rsid w:val="37D93D9B"/>
    <w:rsid w:val="37DD3769"/>
    <w:rsid w:val="37FE4685"/>
    <w:rsid w:val="38316343"/>
    <w:rsid w:val="3835088F"/>
    <w:rsid w:val="38540962"/>
    <w:rsid w:val="38727B02"/>
    <w:rsid w:val="38812AD7"/>
    <w:rsid w:val="389D64C1"/>
    <w:rsid w:val="389F5CD8"/>
    <w:rsid w:val="38AA6BDA"/>
    <w:rsid w:val="38B279EB"/>
    <w:rsid w:val="38B82AF5"/>
    <w:rsid w:val="38C7204D"/>
    <w:rsid w:val="38EA6C83"/>
    <w:rsid w:val="390C2146"/>
    <w:rsid w:val="392B1828"/>
    <w:rsid w:val="394D58E5"/>
    <w:rsid w:val="395960C9"/>
    <w:rsid w:val="39654FEE"/>
    <w:rsid w:val="39896D69"/>
    <w:rsid w:val="39933B19"/>
    <w:rsid w:val="39A33CED"/>
    <w:rsid w:val="39B63F14"/>
    <w:rsid w:val="39BB11C0"/>
    <w:rsid w:val="39DC612A"/>
    <w:rsid w:val="39ED5AEC"/>
    <w:rsid w:val="39F25C1A"/>
    <w:rsid w:val="3A2B463D"/>
    <w:rsid w:val="3A386A14"/>
    <w:rsid w:val="3A3C0A2C"/>
    <w:rsid w:val="3A453174"/>
    <w:rsid w:val="3A5133D0"/>
    <w:rsid w:val="3A52381C"/>
    <w:rsid w:val="3A524853"/>
    <w:rsid w:val="3A58654F"/>
    <w:rsid w:val="3A687E26"/>
    <w:rsid w:val="3A8322BE"/>
    <w:rsid w:val="3ABC6F2E"/>
    <w:rsid w:val="3AC7728A"/>
    <w:rsid w:val="3ACB380C"/>
    <w:rsid w:val="3ADA3E24"/>
    <w:rsid w:val="3AEE41FA"/>
    <w:rsid w:val="3AF6205F"/>
    <w:rsid w:val="3B050D2B"/>
    <w:rsid w:val="3B1D2FE9"/>
    <w:rsid w:val="3B1F566C"/>
    <w:rsid w:val="3B265D2B"/>
    <w:rsid w:val="3B497D60"/>
    <w:rsid w:val="3B4D0406"/>
    <w:rsid w:val="3B4F3729"/>
    <w:rsid w:val="3B5A188F"/>
    <w:rsid w:val="3B5C1C29"/>
    <w:rsid w:val="3B716F78"/>
    <w:rsid w:val="3B8725C8"/>
    <w:rsid w:val="3BB54638"/>
    <w:rsid w:val="3BC018DA"/>
    <w:rsid w:val="3BD62991"/>
    <w:rsid w:val="3BD95935"/>
    <w:rsid w:val="3BE41159"/>
    <w:rsid w:val="3BF34A5A"/>
    <w:rsid w:val="3BF75334"/>
    <w:rsid w:val="3C153A08"/>
    <w:rsid w:val="3C195216"/>
    <w:rsid w:val="3C2A50F0"/>
    <w:rsid w:val="3C2B11E4"/>
    <w:rsid w:val="3C40286C"/>
    <w:rsid w:val="3C4373C4"/>
    <w:rsid w:val="3C4D4F50"/>
    <w:rsid w:val="3C9508B9"/>
    <w:rsid w:val="3CBA6C46"/>
    <w:rsid w:val="3CBE1861"/>
    <w:rsid w:val="3CD06F1D"/>
    <w:rsid w:val="3CD9405C"/>
    <w:rsid w:val="3CDB019A"/>
    <w:rsid w:val="3CE83CA8"/>
    <w:rsid w:val="3CF672F5"/>
    <w:rsid w:val="3D031AB2"/>
    <w:rsid w:val="3D11065F"/>
    <w:rsid w:val="3D14219F"/>
    <w:rsid w:val="3D32517E"/>
    <w:rsid w:val="3D3C7F26"/>
    <w:rsid w:val="3D4E7DA8"/>
    <w:rsid w:val="3D4F6AA6"/>
    <w:rsid w:val="3D5B4B1B"/>
    <w:rsid w:val="3D6D517E"/>
    <w:rsid w:val="3D7778E1"/>
    <w:rsid w:val="3DBF3C2B"/>
    <w:rsid w:val="3DD64A42"/>
    <w:rsid w:val="3DFF7691"/>
    <w:rsid w:val="3E21293C"/>
    <w:rsid w:val="3E4B54BF"/>
    <w:rsid w:val="3E6A644A"/>
    <w:rsid w:val="3E711D4C"/>
    <w:rsid w:val="3E861F2A"/>
    <w:rsid w:val="3E865C72"/>
    <w:rsid w:val="3E920965"/>
    <w:rsid w:val="3E92378D"/>
    <w:rsid w:val="3E9F597C"/>
    <w:rsid w:val="3EB7066A"/>
    <w:rsid w:val="3EC17238"/>
    <w:rsid w:val="3EC57D85"/>
    <w:rsid w:val="3ED81093"/>
    <w:rsid w:val="3EF76DEB"/>
    <w:rsid w:val="3F147322"/>
    <w:rsid w:val="3F1B7BDA"/>
    <w:rsid w:val="3F30107F"/>
    <w:rsid w:val="3F4F53D8"/>
    <w:rsid w:val="3F61005C"/>
    <w:rsid w:val="3F7561FB"/>
    <w:rsid w:val="3F7D4B20"/>
    <w:rsid w:val="3F8175A9"/>
    <w:rsid w:val="3F9110FB"/>
    <w:rsid w:val="3F970AC9"/>
    <w:rsid w:val="3F975EA9"/>
    <w:rsid w:val="3F983970"/>
    <w:rsid w:val="3FA04C1F"/>
    <w:rsid w:val="3FAB3EF2"/>
    <w:rsid w:val="3FB74B79"/>
    <w:rsid w:val="3FB97FE1"/>
    <w:rsid w:val="3FC62C11"/>
    <w:rsid w:val="3FE10133"/>
    <w:rsid w:val="3FF03FC2"/>
    <w:rsid w:val="400F586A"/>
    <w:rsid w:val="401144E6"/>
    <w:rsid w:val="40225FCC"/>
    <w:rsid w:val="402C43AB"/>
    <w:rsid w:val="402D0F85"/>
    <w:rsid w:val="4031573F"/>
    <w:rsid w:val="403645F3"/>
    <w:rsid w:val="40461252"/>
    <w:rsid w:val="40491F46"/>
    <w:rsid w:val="4070745F"/>
    <w:rsid w:val="4093314D"/>
    <w:rsid w:val="409D6B76"/>
    <w:rsid w:val="40A86353"/>
    <w:rsid w:val="40AD2461"/>
    <w:rsid w:val="40B57568"/>
    <w:rsid w:val="40CC47B9"/>
    <w:rsid w:val="40E41DEF"/>
    <w:rsid w:val="40F17FA1"/>
    <w:rsid w:val="40F2485A"/>
    <w:rsid w:val="40FC47E1"/>
    <w:rsid w:val="41345493"/>
    <w:rsid w:val="4138297C"/>
    <w:rsid w:val="41562AF9"/>
    <w:rsid w:val="415E1FA3"/>
    <w:rsid w:val="41656A44"/>
    <w:rsid w:val="4188317F"/>
    <w:rsid w:val="41924FB9"/>
    <w:rsid w:val="41B34DF1"/>
    <w:rsid w:val="41BB0480"/>
    <w:rsid w:val="41BF708C"/>
    <w:rsid w:val="41D11866"/>
    <w:rsid w:val="41D274F9"/>
    <w:rsid w:val="42041BE8"/>
    <w:rsid w:val="42097713"/>
    <w:rsid w:val="420D42E6"/>
    <w:rsid w:val="42186FAF"/>
    <w:rsid w:val="42436B6D"/>
    <w:rsid w:val="42635B8E"/>
    <w:rsid w:val="42B25322"/>
    <w:rsid w:val="42BB2A5D"/>
    <w:rsid w:val="42CB6444"/>
    <w:rsid w:val="42DA32B5"/>
    <w:rsid w:val="42F27836"/>
    <w:rsid w:val="430A6E5A"/>
    <w:rsid w:val="43257338"/>
    <w:rsid w:val="4330416F"/>
    <w:rsid w:val="433A44C2"/>
    <w:rsid w:val="433E2AAC"/>
    <w:rsid w:val="434F7A62"/>
    <w:rsid w:val="436752A6"/>
    <w:rsid w:val="43721033"/>
    <w:rsid w:val="43804E58"/>
    <w:rsid w:val="43843FDD"/>
    <w:rsid w:val="43991CE2"/>
    <w:rsid w:val="439F0E69"/>
    <w:rsid w:val="43D7406A"/>
    <w:rsid w:val="43DC5799"/>
    <w:rsid w:val="43E51F12"/>
    <w:rsid w:val="43F42B17"/>
    <w:rsid w:val="43FD5278"/>
    <w:rsid w:val="441A3D23"/>
    <w:rsid w:val="441E1F6C"/>
    <w:rsid w:val="44284DFE"/>
    <w:rsid w:val="442E3C85"/>
    <w:rsid w:val="443B29FC"/>
    <w:rsid w:val="443B4DCB"/>
    <w:rsid w:val="443D5D23"/>
    <w:rsid w:val="445D37FD"/>
    <w:rsid w:val="4464327A"/>
    <w:rsid w:val="446A3FBF"/>
    <w:rsid w:val="447610D8"/>
    <w:rsid w:val="44D8473A"/>
    <w:rsid w:val="44E37827"/>
    <w:rsid w:val="44E701A5"/>
    <w:rsid w:val="45080D22"/>
    <w:rsid w:val="450E74EC"/>
    <w:rsid w:val="45263E8C"/>
    <w:rsid w:val="45265484"/>
    <w:rsid w:val="452D74E0"/>
    <w:rsid w:val="452F5B3A"/>
    <w:rsid w:val="45396AC7"/>
    <w:rsid w:val="457C4123"/>
    <w:rsid w:val="45855844"/>
    <w:rsid w:val="458B69F6"/>
    <w:rsid w:val="458F65D9"/>
    <w:rsid w:val="45A647C9"/>
    <w:rsid w:val="45C943D0"/>
    <w:rsid w:val="45DA6D30"/>
    <w:rsid w:val="45DE14B8"/>
    <w:rsid w:val="45F97EF6"/>
    <w:rsid w:val="463842DE"/>
    <w:rsid w:val="46386E53"/>
    <w:rsid w:val="4639036D"/>
    <w:rsid w:val="463A05A5"/>
    <w:rsid w:val="463A5557"/>
    <w:rsid w:val="46460291"/>
    <w:rsid w:val="464A0A81"/>
    <w:rsid w:val="46625A9D"/>
    <w:rsid w:val="4666004F"/>
    <w:rsid w:val="469506DA"/>
    <w:rsid w:val="469B1818"/>
    <w:rsid w:val="46A9385A"/>
    <w:rsid w:val="46CA4E0D"/>
    <w:rsid w:val="46F96400"/>
    <w:rsid w:val="46FF778E"/>
    <w:rsid w:val="470B23CA"/>
    <w:rsid w:val="47226FD9"/>
    <w:rsid w:val="472762D3"/>
    <w:rsid w:val="47454177"/>
    <w:rsid w:val="474F15D8"/>
    <w:rsid w:val="4754049B"/>
    <w:rsid w:val="475E7C0D"/>
    <w:rsid w:val="476415D8"/>
    <w:rsid w:val="47701558"/>
    <w:rsid w:val="477426A5"/>
    <w:rsid w:val="47873BD6"/>
    <w:rsid w:val="47B05F62"/>
    <w:rsid w:val="47B2336A"/>
    <w:rsid w:val="47BA4F6E"/>
    <w:rsid w:val="47C73D39"/>
    <w:rsid w:val="47D7366E"/>
    <w:rsid w:val="47E12DA0"/>
    <w:rsid w:val="47F243FC"/>
    <w:rsid w:val="483B5AD8"/>
    <w:rsid w:val="486C3D94"/>
    <w:rsid w:val="487059BC"/>
    <w:rsid w:val="48815B7B"/>
    <w:rsid w:val="48904B42"/>
    <w:rsid w:val="48A226AD"/>
    <w:rsid w:val="48B2699F"/>
    <w:rsid w:val="48B67D8D"/>
    <w:rsid w:val="48BC7A74"/>
    <w:rsid w:val="48C260C0"/>
    <w:rsid w:val="4902628A"/>
    <w:rsid w:val="490B2882"/>
    <w:rsid w:val="492412C0"/>
    <w:rsid w:val="494E7D53"/>
    <w:rsid w:val="496E0687"/>
    <w:rsid w:val="4988006D"/>
    <w:rsid w:val="499646A6"/>
    <w:rsid w:val="49973CAE"/>
    <w:rsid w:val="499F4D25"/>
    <w:rsid w:val="49B16507"/>
    <w:rsid w:val="49B26E0D"/>
    <w:rsid w:val="49BB06FB"/>
    <w:rsid w:val="49BC2A68"/>
    <w:rsid w:val="49F04BCB"/>
    <w:rsid w:val="49FD451C"/>
    <w:rsid w:val="4A152F65"/>
    <w:rsid w:val="4A3E0914"/>
    <w:rsid w:val="4A3F1207"/>
    <w:rsid w:val="4A57472F"/>
    <w:rsid w:val="4A62606A"/>
    <w:rsid w:val="4A715E3D"/>
    <w:rsid w:val="4A7933B4"/>
    <w:rsid w:val="4A7D6A19"/>
    <w:rsid w:val="4AB72982"/>
    <w:rsid w:val="4B1B2082"/>
    <w:rsid w:val="4B4A2E98"/>
    <w:rsid w:val="4B635F8B"/>
    <w:rsid w:val="4B65032C"/>
    <w:rsid w:val="4B712A43"/>
    <w:rsid w:val="4B82202B"/>
    <w:rsid w:val="4B98778B"/>
    <w:rsid w:val="4BB73EEA"/>
    <w:rsid w:val="4BBE1692"/>
    <w:rsid w:val="4BCA0C2B"/>
    <w:rsid w:val="4BD65A7B"/>
    <w:rsid w:val="4BD73F6A"/>
    <w:rsid w:val="4BE106C3"/>
    <w:rsid w:val="4C0B49E3"/>
    <w:rsid w:val="4C180EC0"/>
    <w:rsid w:val="4C4023DB"/>
    <w:rsid w:val="4C5F34E6"/>
    <w:rsid w:val="4C670CB9"/>
    <w:rsid w:val="4C696745"/>
    <w:rsid w:val="4C737423"/>
    <w:rsid w:val="4C7A1769"/>
    <w:rsid w:val="4C987A51"/>
    <w:rsid w:val="4C993ABE"/>
    <w:rsid w:val="4CAA2DCE"/>
    <w:rsid w:val="4CB96EE9"/>
    <w:rsid w:val="4CD66C96"/>
    <w:rsid w:val="4CDC5A3B"/>
    <w:rsid w:val="4CDF0E5D"/>
    <w:rsid w:val="4CE376D5"/>
    <w:rsid w:val="4D0D3FCB"/>
    <w:rsid w:val="4D547564"/>
    <w:rsid w:val="4D565C2E"/>
    <w:rsid w:val="4D5D7930"/>
    <w:rsid w:val="4D6C65CD"/>
    <w:rsid w:val="4D8217BA"/>
    <w:rsid w:val="4D843356"/>
    <w:rsid w:val="4D9C1BB4"/>
    <w:rsid w:val="4DB7136F"/>
    <w:rsid w:val="4DC65A69"/>
    <w:rsid w:val="4DE12CF4"/>
    <w:rsid w:val="4DE136DC"/>
    <w:rsid w:val="4DF4626D"/>
    <w:rsid w:val="4DFC20A2"/>
    <w:rsid w:val="4DFF1B97"/>
    <w:rsid w:val="4E020B1B"/>
    <w:rsid w:val="4E043535"/>
    <w:rsid w:val="4E1362FB"/>
    <w:rsid w:val="4E25360E"/>
    <w:rsid w:val="4E2719FC"/>
    <w:rsid w:val="4E2838E7"/>
    <w:rsid w:val="4E5E12F1"/>
    <w:rsid w:val="4E62045F"/>
    <w:rsid w:val="4E6777D1"/>
    <w:rsid w:val="4E783F31"/>
    <w:rsid w:val="4E994025"/>
    <w:rsid w:val="4EAC689C"/>
    <w:rsid w:val="4EB25AA5"/>
    <w:rsid w:val="4EDD2691"/>
    <w:rsid w:val="4EF911E3"/>
    <w:rsid w:val="4EF94046"/>
    <w:rsid w:val="4EFB4CDF"/>
    <w:rsid w:val="4F0048E8"/>
    <w:rsid w:val="4F0C760F"/>
    <w:rsid w:val="4F15188C"/>
    <w:rsid w:val="4F255836"/>
    <w:rsid w:val="4F29165C"/>
    <w:rsid w:val="4F3F24FD"/>
    <w:rsid w:val="4F4F67C3"/>
    <w:rsid w:val="4F580453"/>
    <w:rsid w:val="4F647CAE"/>
    <w:rsid w:val="4F7F4759"/>
    <w:rsid w:val="4F8A3560"/>
    <w:rsid w:val="4F8A6E9D"/>
    <w:rsid w:val="4FA00EA1"/>
    <w:rsid w:val="4FA7410F"/>
    <w:rsid w:val="4FB10DBD"/>
    <w:rsid w:val="4FD02150"/>
    <w:rsid w:val="4FD47514"/>
    <w:rsid w:val="4FDC31A9"/>
    <w:rsid w:val="4FE15CB0"/>
    <w:rsid w:val="4FE90FDC"/>
    <w:rsid w:val="4FF525AA"/>
    <w:rsid w:val="4FF63DCE"/>
    <w:rsid w:val="4FF727BF"/>
    <w:rsid w:val="500A5543"/>
    <w:rsid w:val="501D01A2"/>
    <w:rsid w:val="501D19C7"/>
    <w:rsid w:val="50372FFC"/>
    <w:rsid w:val="50381A05"/>
    <w:rsid w:val="504305E6"/>
    <w:rsid w:val="504C6018"/>
    <w:rsid w:val="50500C93"/>
    <w:rsid w:val="50696E26"/>
    <w:rsid w:val="506E1264"/>
    <w:rsid w:val="508B7406"/>
    <w:rsid w:val="509F73B0"/>
    <w:rsid w:val="50B26A6B"/>
    <w:rsid w:val="50B617C6"/>
    <w:rsid w:val="50C20F4E"/>
    <w:rsid w:val="50D40C4B"/>
    <w:rsid w:val="50E46F54"/>
    <w:rsid w:val="50F515F4"/>
    <w:rsid w:val="510D3E01"/>
    <w:rsid w:val="51155850"/>
    <w:rsid w:val="5144267E"/>
    <w:rsid w:val="514D07CA"/>
    <w:rsid w:val="51604849"/>
    <w:rsid w:val="51747844"/>
    <w:rsid w:val="51777F08"/>
    <w:rsid w:val="51912DDA"/>
    <w:rsid w:val="519F1952"/>
    <w:rsid w:val="51A56EFA"/>
    <w:rsid w:val="51AB47E1"/>
    <w:rsid w:val="51B047FE"/>
    <w:rsid w:val="51B204B9"/>
    <w:rsid w:val="51B56296"/>
    <w:rsid w:val="51B86EB8"/>
    <w:rsid w:val="51C72834"/>
    <w:rsid w:val="51E74EF3"/>
    <w:rsid w:val="520C2961"/>
    <w:rsid w:val="522F500B"/>
    <w:rsid w:val="523852D6"/>
    <w:rsid w:val="523D7498"/>
    <w:rsid w:val="523E768F"/>
    <w:rsid w:val="5242577E"/>
    <w:rsid w:val="527076ED"/>
    <w:rsid w:val="52783884"/>
    <w:rsid w:val="528079D5"/>
    <w:rsid w:val="52911FA4"/>
    <w:rsid w:val="52921B62"/>
    <w:rsid w:val="52AC28BC"/>
    <w:rsid w:val="52B05067"/>
    <w:rsid w:val="52CC23E6"/>
    <w:rsid w:val="52D7787C"/>
    <w:rsid w:val="52E07238"/>
    <w:rsid w:val="52E64ED4"/>
    <w:rsid w:val="52EA11D5"/>
    <w:rsid w:val="52F95F01"/>
    <w:rsid w:val="5306390C"/>
    <w:rsid w:val="53171494"/>
    <w:rsid w:val="531E741E"/>
    <w:rsid w:val="5329120F"/>
    <w:rsid w:val="536B4498"/>
    <w:rsid w:val="536F68C7"/>
    <w:rsid w:val="5382736B"/>
    <w:rsid w:val="539E491F"/>
    <w:rsid w:val="53B24EEA"/>
    <w:rsid w:val="53B5059C"/>
    <w:rsid w:val="53B67937"/>
    <w:rsid w:val="53B97E84"/>
    <w:rsid w:val="53BF4F14"/>
    <w:rsid w:val="53C72845"/>
    <w:rsid w:val="53CA6414"/>
    <w:rsid w:val="53D00E36"/>
    <w:rsid w:val="53D31D47"/>
    <w:rsid w:val="53DD499C"/>
    <w:rsid w:val="53EF09CA"/>
    <w:rsid w:val="53F014B1"/>
    <w:rsid w:val="5408182A"/>
    <w:rsid w:val="54111541"/>
    <w:rsid w:val="54125F57"/>
    <w:rsid w:val="54187343"/>
    <w:rsid w:val="541C31AF"/>
    <w:rsid w:val="5420466B"/>
    <w:rsid w:val="5433414C"/>
    <w:rsid w:val="54404C22"/>
    <w:rsid w:val="54465F20"/>
    <w:rsid w:val="545D4199"/>
    <w:rsid w:val="547842A7"/>
    <w:rsid w:val="54831B18"/>
    <w:rsid w:val="549502FD"/>
    <w:rsid w:val="54A86D6F"/>
    <w:rsid w:val="54AB09A6"/>
    <w:rsid w:val="54AF20D4"/>
    <w:rsid w:val="54B72A99"/>
    <w:rsid w:val="54BC49A0"/>
    <w:rsid w:val="54EE39DB"/>
    <w:rsid w:val="55022976"/>
    <w:rsid w:val="551C096F"/>
    <w:rsid w:val="55240097"/>
    <w:rsid w:val="552C3D46"/>
    <w:rsid w:val="554D13EE"/>
    <w:rsid w:val="55713605"/>
    <w:rsid w:val="558C1C60"/>
    <w:rsid w:val="559341A6"/>
    <w:rsid w:val="55C57ADE"/>
    <w:rsid w:val="55C73F0B"/>
    <w:rsid w:val="55CE22F2"/>
    <w:rsid w:val="56160365"/>
    <w:rsid w:val="561717F3"/>
    <w:rsid w:val="566E6821"/>
    <w:rsid w:val="56BC4D54"/>
    <w:rsid w:val="56DD747D"/>
    <w:rsid w:val="56EE039D"/>
    <w:rsid w:val="56F96728"/>
    <w:rsid w:val="56FC7846"/>
    <w:rsid w:val="5714693E"/>
    <w:rsid w:val="571F273F"/>
    <w:rsid w:val="572F7A73"/>
    <w:rsid w:val="575023DC"/>
    <w:rsid w:val="57532331"/>
    <w:rsid w:val="575B3A04"/>
    <w:rsid w:val="575B5634"/>
    <w:rsid w:val="575D7EC0"/>
    <w:rsid w:val="576138FC"/>
    <w:rsid w:val="57793163"/>
    <w:rsid w:val="5781114A"/>
    <w:rsid w:val="578736CD"/>
    <w:rsid w:val="578739BB"/>
    <w:rsid w:val="57893C0F"/>
    <w:rsid w:val="5798256F"/>
    <w:rsid w:val="579840C7"/>
    <w:rsid w:val="57C2221D"/>
    <w:rsid w:val="57E1536E"/>
    <w:rsid w:val="57FD0454"/>
    <w:rsid w:val="57FD673B"/>
    <w:rsid w:val="583A7FA8"/>
    <w:rsid w:val="5842286B"/>
    <w:rsid w:val="58544955"/>
    <w:rsid w:val="58566AE7"/>
    <w:rsid w:val="585962B5"/>
    <w:rsid w:val="585F5B75"/>
    <w:rsid w:val="587A4269"/>
    <w:rsid w:val="588E272D"/>
    <w:rsid w:val="589A5A5F"/>
    <w:rsid w:val="58A14202"/>
    <w:rsid w:val="58B94375"/>
    <w:rsid w:val="58BA4A70"/>
    <w:rsid w:val="58D85EC1"/>
    <w:rsid w:val="5902444F"/>
    <w:rsid w:val="591B5CBF"/>
    <w:rsid w:val="5927514C"/>
    <w:rsid w:val="594F610B"/>
    <w:rsid w:val="59552D0C"/>
    <w:rsid w:val="59600EE5"/>
    <w:rsid w:val="59634BDC"/>
    <w:rsid w:val="596B508D"/>
    <w:rsid w:val="59941B20"/>
    <w:rsid w:val="599A4004"/>
    <w:rsid w:val="599B086D"/>
    <w:rsid w:val="59B927ED"/>
    <w:rsid w:val="59BF5C8E"/>
    <w:rsid w:val="59D800F7"/>
    <w:rsid w:val="59D97EC2"/>
    <w:rsid w:val="59E24823"/>
    <w:rsid w:val="59E27409"/>
    <w:rsid w:val="59E52BA1"/>
    <w:rsid w:val="59ED36DC"/>
    <w:rsid w:val="59FC781F"/>
    <w:rsid w:val="5A0E2010"/>
    <w:rsid w:val="5A206A87"/>
    <w:rsid w:val="5A301411"/>
    <w:rsid w:val="5A3526A3"/>
    <w:rsid w:val="5A370571"/>
    <w:rsid w:val="5A4E41C1"/>
    <w:rsid w:val="5A6210CC"/>
    <w:rsid w:val="5A7348C9"/>
    <w:rsid w:val="5A7521D8"/>
    <w:rsid w:val="5A7A57DE"/>
    <w:rsid w:val="5A7E7218"/>
    <w:rsid w:val="5A8D7684"/>
    <w:rsid w:val="5A9725BE"/>
    <w:rsid w:val="5AA954A7"/>
    <w:rsid w:val="5AC76508"/>
    <w:rsid w:val="5AD45AFB"/>
    <w:rsid w:val="5AFC1624"/>
    <w:rsid w:val="5B095493"/>
    <w:rsid w:val="5B115BA8"/>
    <w:rsid w:val="5B235AE9"/>
    <w:rsid w:val="5B246A53"/>
    <w:rsid w:val="5B416E74"/>
    <w:rsid w:val="5B437EA2"/>
    <w:rsid w:val="5B534ED1"/>
    <w:rsid w:val="5B6404CD"/>
    <w:rsid w:val="5B8859A0"/>
    <w:rsid w:val="5B9F7743"/>
    <w:rsid w:val="5BA74C10"/>
    <w:rsid w:val="5BB522B5"/>
    <w:rsid w:val="5BBA4618"/>
    <w:rsid w:val="5BF250F3"/>
    <w:rsid w:val="5BF7A6DD"/>
    <w:rsid w:val="5BF84DDB"/>
    <w:rsid w:val="5C111338"/>
    <w:rsid w:val="5C691941"/>
    <w:rsid w:val="5C6E4D42"/>
    <w:rsid w:val="5C7919DF"/>
    <w:rsid w:val="5CAA3741"/>
    <w:rsid w:val="5CB35D47"/>
    <w:rsid w:val="5CB925A2"/>
    <w:rsid w:val="5CC85C68"/>
    <w:rsid w:val="5CEB1EEF"/>
    <w:rsid w:val="5CEC3A93"/>
    <w:rsid w:val="5CEF405D"/>
    <w:rsid w:val="5CFD5057"/>
    <w:rsid w:val="5CFE5040"/>
    <w:rsid w:val="5D1341B2"/>
    <w:rsid w:val="5D251093"/>
    <w:rsid w:val="5D287B54"/>
    <w:rsid w:val="5D3047D1"/>
    <w:rsid w:val="5D494018"/>
    <w:rsid w:val="5D4C4CC5"/>
    <w:rsid w:val="5D6B14A2"/>
    <w:rsid w:val="5D9B0E6A"/>
    <w:rsid w:val="5D9E1AED"/>
    <w:rsid w:val="5D9E4E16"/>
    <w:rsid w:val="5DBA0135"/>
    <w:rsid w:val="5DCB3ACF"/>
    <w:rsid w:val="5DCD5DE5"/>
    <w:rsid w:val="5DD437EF"/>
    <w:rsid w:val="5DF16302"/>
    <w:rsid w:val="5DFF4B46"/>
    <w:rsid w:val="5E1C016F"/>
    <w:rsid w:val="5E3B0A10"/>
    <w:rsid w:val="5E424B71"/>
    <w:rsid w:val="5E7703A4"/>
    <w:rsid w:val="5E881A80"/>
    <w:rsid w:val="5E937C86"/>
    <w:rsid w:val="5EB51AB3"/>
    <w:rsid w:val="5EC33621"/>
    <w:rsid w:val="5EF31C67"/>
    <w:rsid w:val="5EF4004E"/>
    <w:rsid w:val="5EFA106E"/>
    <w:rsid w:val="5EFF06CD"/>
    <w:rsid w:val="5F010576"/>
    <w:rsid w:val="5F0251FA"/>
    <w:rsid w:val="5F4475AE"/>
    <w:rsid w:val="5F4A6799"/>
    <w:rsid w:val="5F6C2424"/>
    <w:rsid w:val="5F925575"/>
    <w:rsid w:val="5F946A7C"/>
    <w:rsid w:val="5FBA79B0"/>
    <w:rsid w:val="5FC61813"/>
    <w:rsid w:val="5FD57CF6"/>
    <w:rsid w:val="5FF50EAD"/>
    <w:rsid w:val="600676E3"/>
    <w:rsid w:val="601C5687"/>
    <w:rsid w:val="602B7B91"/>
    <w:rsid w:val="60391C4C"/>
    <w:rsid w:val="603B021E"/>
    <w:rsid w:val="60584683"/>
    <w:rsid w:val="60687CFB"/>
    <w:rsid w:val="606F768E"/>
    <w:rsid w:val="608D00E3"/>
    <w:rsid w:val="60992490"/>
    <w:rsid w:val="60A1419A"/>
    <w:rsid w:val="60A14AEF"/>
    <w:rsid w:val="60A43A47"/>
    <w:rsid w:val="60B76557"/>
    <w:rsid w:val="60C33C2B"/>
    <w:rsid w:val="60E568C2"/>
    <w:rsid w:val="60E97ACC"/>
    <w:rsid w:val="61160E7E"/>
    <w:rsid w:val="61311E12"/>
    <w:rsid w:val="61637659"/>
    <w:rsid w:val="616B7AA3"/>
    <w:rsid w:val="617C570B"/>
    <w:rsid w:val="61853804"/>
    <w:rsid w:val="619B53CA"/>
    <w:rsid w:val="61A56DFA"/>
    <w:rsid w:val="61EB5F1D"/>
    <w:rsid w:val="620677CB"/>
    <w:rsid w:val="62131F07"/>
    <w:rsid w:val="621B5631"/>
    <w:rsid w:val="621B7F70"/>
    <w:rsid w:val="62494531"/>
    <w:rsid w:val="626D5F91"/>
    <w:rsid w:val="627E7D9D"/>
    <w:rsid w:val="628407FE"/>
    <w:rsid w:val="62880405"/>
    <w:rsid w:val="629073C4"/>
    <w:rsid w:val="62996318"/>
    <w:rsid w:val="62A52B40"/>
    <w:rsid w:val="62AA6D2C"/>
    <w:rsid w:val="62B0179B"/>
    <w:rsid w:val="62CB66B0"/>
    <w:rsid w:val="62CC094F"/>
    <w:rsid w:val="62CE653B"/>
    <w:rsid w:val="62F95075"/>
    <w:rsid w:val="630334E9"/>
    <w:rsid w:val="63143007"/>
    <w:rsid w:val="63242B23"/>
    <w:rsid w:val="63520F1A"/>
    <w:rsid w:val="635C73A1"/>
    <w:rsid w:val="63743838"/>
    <w:rsid w:val="637455EF"/>
    <w:rsid w:val="637509AF"/>
    <w:rsid w:val="63A23228"/>
    <w:rsid w:val="63AB5D44"/>
    <w:rsid w:val="63B04CF8"/>
    <w:rsid w:val="63BA7188"/>
    <w:rsid w:val="63DF59C2"/>
    <w:rsid w:val="63E440AB"/>
    <w:rsid w:val="63E6136F"/>
    <w:rsid w:val="63EA625B"/>
    <w:rsid w:val="63FC6F31"/>
    <w:rsid w:val="642716A3"/>
    <w:rsid w:val="642E4F72"/>
    <w:rsid w:val="646469D4"/>
    <w:rsid w:val="646F680A"/>
    <w:rsid w:val="647A419D"/>
    <w:rsid w:val="64846083"/>
    <w:rsid w:val="64851089"/>
    <w:rsid w:val="64983CC9"/>
    <w:rsid w:val="64A5252F"/>
    <w:rsid w:val="64AC47ED"/>
    <w:rsid w:val="64B109D5"/>
    <w:rsid w:val="64E43E7F"/>
    <w:rsid w:val="64F953C5"/>
    <w:rsid w:val="64FB113D"/>
    <w:rsid w:val="64FE5C71"/>
    <w:rsid w:val="65107E36"/>
    <w:rsid w:val="65422D7E"/>
    <w:rsid w:val="654E476E"/>
    <w:rsid w:val="657B11CD"/>
    <w:rsid w:val="658A6BCD"/>
    <w:rsid w:val="659D0782"/>
    <w:rsid w:val="659D7C90"/>
    <w:rsid w:val="65B300B5"/>
    <w:rsid w:val="65D04EEB"/>
    <w:rsid w:val="65D424B9"/>
    <w:rsid w:val="66001BA4"/>
    <w:rsid w:val="66025947"/>
    <w:rsid w:val="660A0BED"/>
    <w:rsid w:val="662769F6"/>
    <w:rsid w:val="663C7469"/>
    <w:rsid w:val="668A41F2"/>
    <w:rsid w:val="66B8269C"/>
    <w:rsid w:val="66C51A03"/>
    <w:rsid w:val="66DA6749"/>
    <w:rsid w:val="67051D14"/>
    <w:rsid w:val="670D500D"/>
    <w:rsid w:val="67140294"/>
    <w:rsid w:val="671D46C8"/>
    <w:rsid w:val="671F22A3"/>
    <w:rsid w:val="67291A35"/>
    <w:rsid w:val="673669FF"/>
    <w:rsid w:val="67393CB7"/>
    <w:rsid w:val="673C6439"/>
    <w:rsid w:val="674C7A2E"/>
    <w:rsid w:val="67507D60"/>
    <w:rsid w:val="675863D3"/>
    <w:rsid w:val="676A0B2B"/>
    <w:rsid w:val="676C3006"/>
    <w:rsid w:val="676F0F89"/>
    <w:rsid w:val="67827A7F"/>
    <w:rsid w:val="67A667D3"/>
    <w:rsid w:val="67A74C82"/>
    <w:rsid w:val="67A95111"/>
    <w:rsid w:val="67C365BF"/>
    <w:rsid w:val="67D8341E"/>
    <w:rsid w:val="67E30B49"/>
    <w:rsid w:val="67E46FF5"/>
    <w:rsid w:val="67ED6C16"/>
    <w:rsid w:val="680A6C82"/>
    <w:rsid w:val="68125298"/>
    <w:rsid w:val="682216EA"/>
    <w:rsid w:val="6824034C"/>
    <w:rsid w:val="683E3347"/>
    <w:rsid w:val="6843364C"/>
    <w:rsid w:val="685E57CE"/>
    <w:rsid w:val="685F4AA0"/>
    <w:rsid w:val="68623D3F"/>
    <w:rsid w:val="686C7E0A"/>
    <w:rsid w:val="68757042"/>
    <w:rsid w:val="68767AF5"/>
    <w:rsid w:val="687D6111"/>
    <w:rsid w:val="68855AA0"/>
    <w:rsid w:val="6886166B"/>
    <w:rsid w:val="68954A3C"/>
    <w:rsid w:val="689B0DF8"/>
    <w:rsid w:val="68B5096E"/>
    <w:rsid w:val="68CC10BC"/>
    <w:rsid w:val="68F44B09"/>
    <w:rsid w:val="68FA1B9A"/>
    <w:rsid w:val="69084E0A"/>
    <w:rsid w:val="690D63D5"/>
    <w:rsid w:val="69470DF5"/>
    <w:rsid w:val="694E046E"/>
    <w:rsid w:val="69652D27"/>
    <w:rsid w:val="69952A0C"/>
    <w:rsid w:val="69990F25"/>
    <w:rsid w:val="699A1218"/>
    <w:rsid w:val="699B4BDB"/>
    <w:rsid w:val="69A51678"/>
    <w:rsid w:val="69BB329B"/>
    <w:rsid w:val="69BD4C61"/>
    <w:rsid w:val="69ED483E"/>
    <w:rsid w:val="69F66377"/>
    <w:rsid w:val="69FC56C6"/>
    <w:rsid w:val="69FD3B6F"/>
    <w:rsid w:val="6A0065EF"/>
    <w:rsid w:val="6A097E59"/>
    <w:rsid w:val="6A1F1C32"/>
    <w:rsid w:val="6A2E78BF"/>
    <w:rsid w:val="6A616283"/>
    <w:rsid w:val="6A641407"/>
    <w:rsid w:val="6A656882"/>
    <w:rsid w:val="6A7704DB"/>
    <w:rsid w:val="6A8B60FB"/>
    <w:rsid w:val="6A9674BF"/>
    <w:rsid w:val="6A9A37E0"/>
    <w:rsid w:val="6AA604CA"/>
    <w:rsid w:val="6AB67B97"/>
    <w:rsid w:val="6ADB41F3"/>
    <w:rsid w:val="6AFB4F4A"/>
    <w:rsid w:val="6AFD11D8"/>
    <w:rsid w:val="6B12444F"/>
    <w:rsid w:val="6B2A12A7"/>
    <w:rsid w:val="6B3158B9"/>
    <w:rsid w:val="6B4533C9"/>
    <w:rsid w:val="6B5C39DF"/>
    <w:rsid w:val="6B5E11EE"/>
    <w:rsid w:val="6B5E5F82"/>
    <w:rsid w:val="6B611EB1"/>
    <w:rsid w:val="6B961766"/>
    <w:rsid w:val="6B9D0F9D"/>
    <w:rsid w:val="6BC8334A"/>
    <w:rsid w:val="6BD61A98"/>
    <w:rsid w:val="6BF77F96"/>
    <w:rsid w:val="6BFE19E1"/>
    <w:rsid w:val="6BFF7765"/>
    <w:rsid w:val="6C050A47"/>
    <w:rsid w:val="6C0B1A74"/>
    <w:rsid w:val="6C16659B"/>
    <w:rsid w:val="6C27235B"/>
    <w:rsid w:val="6C2B2308"/>
    <w:rsid w:val="6C3342D8"/>
    <w:rsid w:val="6C394A8B"/>
    <w:rsid w:val="6C420156"/>
    <w:rsid w:val="6C5142B7"/>
    <w:rsid w:val="6C7457E7"/>
    <w:rsid w:val="6C7D6E82"/>
    <w:rsid w:val="6C8311C3"/>
    <w:rsid w:val="6C9F3A2C"/>
    <w:rsid w:val="6CA5691E"/>
    <w:rsid w:val="6CE54BAD"/>
    <w:rsid w:val="6CFC1EEB"/>
    <w:rsid w:val="6CFD2D93"/>
    <w:rsid w:val="6D0162B9"/>
    <w:rsid w:val="6D052CC4"/>
    <w:rsid w:val="6D0A63C2"/>
    <w:rsid w:val="6D1B3C07"/>
    <w:rsid w:val="6D290842"/>
    <w:rsid w:val="6D680792"/>
    <w:rsid w:val="6DA700B4"/>
    <w:rsid w:val="6DAB0FE0"/>
    <w:rsid w:val="6DEE7FF8"/>
    <w:rsid w:val="6E0B6604"/>
    <w:rsid w:val="6E1E5CB1"/>
    <w:rsid w:val="6E51496A"/>
    <w:rsid w:val="6E82467D"/>
    <w:rsid w:val="6E8555D0"/>
    <w:rsid w:val="6E876629"/>
    <w:rsid w:val="6E893B3A"/>
    <w:rsid w:val="6EDA7020"/>
    <w:rsid w:val="6EDF1C43"/>
    <w:rsid w:val="6EF11A6D"/>
    <w:rsid w:val="6F067169"/>
    <w:rsid w:val="6F08338C"/>
    <w:rsid w:val="6F0F5F11"/>
    <w:rsid w:val="6F2A0738"/>
    <w:rsid w:val="6F492FDA"/>
    <w:rsid w:val="6F561A7D"/>
    <w:rsid w:val="6F6005AE"/>
    <w:rsid w:val="6F6124E5"/>
    <w:rsid w:val="6FA629B9"/>
    <w:rsid w:val="6FB41CDF"/>
    <w:rsid w:val="6FE52B7F"/>
    <w:rsid w:val="700204CF"/>
    <w:rsid w:val="70047746"/>
    <w:rsid w:val="7010419A"/>
    <w:rsid w:val="70117FFA"/>
    <w:rsid w:val="701B22C2"/>
    <w:rsid w:val="703A3D0A"/>
    <w:rsid w:val="704A18A5"/>
    <w:rsid w:val="70535193"/>
    <w:rsid w:val="705353D7"/>
    <w:rsid w:val="70595CFD"/>
    <w:rsid w:val="70731CBA"/>
    <w:rsid w:val="70745E71"/>
    <w:rsid w:val="70AB2A5F"/>
    <w:rsid w:val="70C40F6B"/>
    <w:rsid w:val="70CB40BA"/>
    <w:rsid w:val="70D25BBF"/>
    <w:rsid w:val="70FF2B52"/>
    <w:rsid w:val="71053071"/>
    <w:rsid w:val="710C4547"/>
    <w:rsid w:val="71146B3B"/>
    <w:rsid w:val="711E1A75"/>
    <w:rsid w:val="71396A5B"/>
    <w:rsid w:val="71542301"/>
    <w:rsid w:val="715E5257"/>
    <w:rsid w:val="718176C8"/>
    <w:rsid w:val="71BB1264"/>
    <w:rsid w:val="71C14470"/>
    <w:rsid w:val="71DD01AD"/>
    <w:rsid w:val="71E01DDD"/>
    <w:rsid w:val="71E248F1"/>
    <w:rsid w:val="723D68AF"/>
    <w:rsid w:val="724721AC"/>
    <w:rsid w:val="72593813"/>
    <w:rsid w:val="72705108"/>
    <w:rsid w:val="727F6E18"/>
    <w:rsid w:val="729055BB"/>
    <w:rsid w:val="729452D5"/>
    <w:rsid w:val="72F657B0"/>
    <w:rsid w:val="72FC409A"/>
    <w:rsid w:val="72FE4B6F"/>
    <w:rsid w:val="73032FC0"/>
    <w:rsid w:val="730F48D7"/>
    <w:rsid w:val="731E2BC7"/>
    <w:rsid w:val="73253B84"/>
    <w:rsid w:val="733D0BED"/>
    <w:rsid w:val="73774085"/>
    <w:rsid w:val="738707F8"/>
    <w:rsid w:val="738754CA"/>
    <w:rsid w:val="738B6F89"/>
    <w:rsid w:val="738E556E"/>
    <w:rsid w:val="73A90FDE"/>
    <w:rsid w:val="73C056D8"/>
    <w:rsid w:val="73CB6AC4"/>
    <w:rsid w:val="73CE2914"/>
    <w:rsid w:val="73ED1A3A"/>
    <w:rsid w:val="73F05696"/>
    <w:rsid w:val="73F50B6F"/>
    <w:rsid w:val="74055B35"/>
    <w:rsid w:val="74146799"/>
    <w:rsid w:val="741A1B16"/>
    <w:rsid w:val="741E67C6"/>
    <w:rsid w:val="742C5E27"/>
    <w:rsid w:val="74551D23"/>
    <w:rsid w:val="745D7B18"/>
    <w:rsid w:val="745F299C"/>
    <w:rsid w:val="7466617E"/>
    <w:rsid w:val="746F1484"/>
    <w:rsid w:val="746F15A7"/>
    <w:rsid w:val="74A54C22"/>
    <w:rsid w:val="74AE5A1F"/>
    <w:rsid w:val="74B800CA"/>
    <w:rsid w:val="74F55B27"/>
    <w:rsid w:val="74FC0CE6"/>
    <w:rsid w:val="753D165B"/>
    <w:rsid w:val="75511543"/>
    <w:rsid w:val="75660855"/>
    <w:rsid w:val="756B2471"/>
    <w:rsid w:val="75726F76"/>
    <w:rsid w:val="758D6086"/>
    <w:rsid w:val="758F1A33"/>
    <w:rsid w:val="75BB607F"/>
    <w:rsid w:val="75DE748F"/>
    <w:rsid w:val="75F8009A"/>
    <w:rsid w:val="76266EF7"/>
    <w:rsid w:val="76271189"/>
    <w:rsid w:val="762B22A9"/>
    <w:rsid w:val="76314E0A"/>
    <w:rsid w:val="763A3819"/>
    <w:rsid w:val="76471DE8"/>
    <w:rsid w:val="764C1D57"/>
    <w:rsid w:val="76701D3D"/>
    <w:rsid w:val="76951140"/>
    <w:rsid w:val="76974BD9"/>
    <w:rsid w:val="76977026"/>
    <w:rsid w:val="769D04CF"/>
    <w:rsid w:val="76A70C95"/>
    <w:rsid w:val="76D15D09"/>
    <w:rsid w:val="76EB626F"/>
    <w:rsid w:val="76F57B1F"/>
    <w:rsid w:val="771349E5"/>
    <w:rsid w:val="7714635C"/>
    <w:rsid w:val="771C30FA"/>
    <w:rsid w:val="77206134"/>
    <w:rsid w:val="772F3A61"/>
    <w:rsid w:val="773553A7"/>
    <w:rsid w:val="77580A66"/>
    <w:rsid w:val="778D01FE"/>
    <w:rsid w:val="77A3436B"/>
    <w:rsid w:val="77B86288"/>
    <w:rsid w:val="77D00634"/>
    <w:rsid w:val="77E45A61"/>
    <w:rsid w:val="77F045E8"/>
    <w:rsid w:val="77F437B1"/>
    <w:rsid w:val="780738D1"/>
    <w:rsid w:val="782226C6"/>
    <w:rsid w:val="783D4AFF"/>
    <w:rsid w:val="784D30F3"/>
    <w:rsid w:val="78693C27"/>
    <w:rsid w:val="788A2C6A"/>
    <w:rsid w:val="78AD0D21"/>
    <w:rsid w:val="78B73B4F"/>
    <w:rsid w:val="78B934ED"/>
    <w:rsid w:val="78BC47EE"/>
    <w:rsid w:val="78C37C8A"/>
    <w:rsid w:val="78DE2D7C"/>
    <w:rsid w:val="78FD78B1"/>
    <w:rsid w:val="7922596C"/>
    <w:rsid w:val="792F01A6"/>
    <w:rsid w:val="79382965"/>
    <w:rsid w:val="794C1894"/>
    <w:rsid w:val="795161CA"/>
    <w:rsid w:val="797A042B"/>
    <w:rsid w:val="797C0647"/>
    <w:rsid w:val="79820F11"/>
    <w:rsid w:val="799744F0"/>
    <w:rsid w:val="79A81252"/>
    <w:rsid w:val="79AC037E"/>
    <w:rsid w:val="79B4594A"/>
    <w:rsid w:val="79B978EA"/>
    <w:rsid w:val="79BC708D"/>
    <w:rsid w:val="79E3533A"/>
    <w:rsid w:val="79E91233"/>
    <w:rsid w:val="79EB1C7D"/>
    <w:rsid w:val="7A1B476E"/>
    <w:rsid w:val="7A2A2EF6"/>
    <w:rsid w:val="7A50702E"/>
    <w:rsid w:val="7A9722EA"/>
    <w:rsid w:val="7AA2738B"/>
    <w:rsid w:val="7AA274F5"/>
    <w:rsid w:val="7AB25EE1"/>
    <w:rsid w:val="7AD55689"/>
    <w:rsid w:val="7AF27BF0"/>
    <w:rsid w:val="7B0A4B89"/>
    <w:rsid w:val="7B1A6AB5"/>
    <w:rsid w:val="7B327BB5"/>
    <w:rsid w:val="7B33563C"/>
    <w:rsid w:val="7B4C0E94"/>
    <w:rsid w:val="7B4C7B6E"/>
    <w:rsid w:val="7B5737ED"/>
    <w:rsid w:val="7B594633"/>
    <w:rsid w:val="7B763FD0"/>
    <w:rsid w:val="7B8D6D12"/>
    <w:rsid w:val="7B9147B3"/>
    <w:rsid w:val="7B983465"/>
    <w:rsid w:val="7BAC1017"/>
    <w:rsid w:val="7BC5015F"/>
    <w:rsid w:val="7BDB40C8"/>
    <w:rsid w:val="7BFC639E"/>
    <w:rsid w:val="7C1060A4"/>
    <w:rsid w:val="7C212B16"/>
    <w:rsid w:val="7C344D27"/>
    <w:rsid w:val="7C4B2553"/>
    <w:rsid w:val="7C6034EF"/>
    <w:rsid w:val="7C8F3841"/>
    <w:rsid w:val="7C927737"/>
    <w:rsid w:val="7CD6006E"/>
    <w:rsid w:val="7CE055BA"/>
    <w:rsid w:val="7CEED84E"/>
    <w:rsid w:val="7CFC1051"/>
    <w:rsid w:val="7D0F3580"/>
    <w:rsid w:val="7D15058B"/>
    <w:rsid w:val="7D157DA1"/>
    <w:rsid w:val="7D213138"/>
    <w:rsid w:val="7D2521B2"/>
    <w:rsid w:val="7D317598"/>
    <w:rsid w:val="7D3230DC"/>
    <w:rsid w:val="7D4D08D5"/>
    <w:rsid w:val="7D512391"/>
    <w:rsid w:val="7D551F58"/>
    <w:rsid w:val="7D6A282B"/>
    <w:rsid w:val="7DDD71DA"/>
    <w:rsid w:val="7DE844FD"/>
    <w:rsid w:val="7DF04831"/>
    <w:rsid w:val="7DF22A1C"/>
    <w:rsid w:val="7E0E1134"/>
    <w:rsid w:val="7E282CD5"/>
    <w:rsid w:val="7E3672A9"/>
    <w:rsid w:val="7E374B3D"/>
    <w:rsid w:val="7E4618EE"/>
    <w:rsid w:val="7E49452F"/>
    <w:rsid w:val="7E577B57"/>
    <w:rsid w:val="7E7049AC"/>
    <w:rsid w:val="7E7A400D"/>
    <w:rsid w:val="7E872237"/>
    <w:rsid w:val="7E873820"/>
    <w:rsid w:val="7E8C3F75"/>
    <w:rsid w:val="7E9832EF"/>
    <w:rsid w:val="7EA80241"/>
    <w:rsid w:val="7EA9186C"/>
    <w:rsid w:val="7EAB6E1B"/>
    <w:rsid w:val="7ED76DD4"/>
    <w:rsid w:val="7EDC7492"/>
    <w:rsid w:val="7EE354CD"/>
    <w:rsid w:val="7F06366D"/>
    <w:rsid w:val="7F13011A"/>
    <w:rsid w:val="7F2A4C65"/>
    <w:rsid w:val="7F5456A0"/>
    <w:rsid w:val="7F5A396B"/>
    <w:rsid w:val="7F5C0130"/>
    <w:rsid w:val="7F79289E"/>
    <w:rsid w:val="7F8F1F7C"/>
    <w:rsid w:val="7FA8445B"/>
    <w:rsid w:val="7FB3696E"/>
    <w:rsid w:val="7FCA114D"/>
    <w:rsid w:val="7FD338C7"/>
    <w:rsid w:val="7FD422E4"/>
    <w:rsid w:val="E3BBD42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qFormat="1" w:unhideWhenUsed="0"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qFormat="1" w:uiPriority="99" w:semiHidden="0" w:name="envelope return"/>
    <w:lsdException w:uiPriority="99"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qFormat="1" w:uiPriority="99"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0" w:semiHidden="0" w:name="Date"/>
    <w:lsdException w:qFormat="1" w:unhideWhenUsed="0" w:uiPriority="99" w:semiHidden="0" w:name="Body Text First Indent"/>
    <w:lsdException w:qFormat="1" w:unhideWhenUsed="0" w:uiPriority="99" w:semiHidden="0" w:name="Body Text First Indent 2"/>
    <w:lsdException w:uiPriority="99" w:name="Note Heading"/>
    <w:lsdException w:uiPriority="99" w:name="Body Text 2"/>
    <w:lsdException w:qFormat="1" w:unhideWhenUsed="0" w:uiPriority="0" w:semiHidden="0" w:name="Body Text 3"/>
    <w:lsdException w:qFormat="1" w:uiPriority="99" w:semiHidden="0" w:name="Body Text Indent 2"/>
    <w:lsdException w:qFormat="1" w:unhideWhenUsed="0" w:uiPriority="0" w:semiHidden="0" w:name="Body Text Indent 3"/>
    <w:lsdException w:qFormat="1" w:uiPriority="99"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qFormat="1" w:unhideWhenUsed="0" w:uiPriority="0" w:semiHidden="0"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137"/>
    <w:qFormat/>
    <w:uiPriority w:val="0"/>
    <w:pPr>
      <w:keepNext/>
      <w:keepLines/>
      <w:numPr>
        <w:ilvl w:val="0"/>
        <w:numId w:val="1"/>
      </w:numPr>
      <w:spacing w:before="340" w:after="330" w:line="578" w:lineRule="auto"/>
      <w:jc w:val="center"/>
      <w:outlineLvl w:val="0"/>
    </w:pPr>
    <w:rPr>
      <w:b/>
      <w:bCs/>
      <w:kern w:val="44"/>
      <w:sz w:val="32"/>
      <w:szCs w:val="44"/>
    </w:rPr>
  </w:style>
  <w:style w:type="paragraph" w:styleId="5">
    <w:name w:val="heading 2"/>
    <w:basedOn w:val="1"/>
    <w:next w:val="1"/>
    <w:link w:val="61"/>
    <w:qFormat/>
    <w:uiPriority w:val="0"/>
    <w:pPr>
      <w:keepNext/>
      <w:keepLines/>
      <w:numPr>
        <w:ilvl w:val="1"/>
        <w:numId w:val="1"/>
      </w:numPr>
      <w:spacing w:before="260" w:after="260" w:line="416" w:lineRule="auto"/>
      <w:outlineLvl w:val="1"/>
    </w:pPr>
    <w:rPr>
      <w:rFonts w:ascii="Cambria" w:hAnsi="Cambria"/>
      <w:b/>
      <w:bCs/>
      <w:sz w:val="32"/>
      <w:szCs w:val="32"/>
    </w:rPr>
  </w:style>
  <w:style w:type="paragraph" w:styleId="6">
    <w:name w:val="heading 3"/>
    <w:basedOn w:val="1"/>
    <w:next w:val="1"/>
    <w:link w:val="105"/>
    <w:qFormat/>
    <w:uiPriority w:val="0"/>
    <w:pPr>
      <w:keepNext/>
      <w:keepLines/>
      <w:numPr>
        <w:ilvl w:val="2"/>
        <w:numId w:val="1"/>
      </w:numPr>
      <w:spacing w:before="260" w:after="260" w:line="416" w:lineRule="auto"/>
      <w:outlineLvl w:val="2"/>
    </w:pPr>
    <w:rPr>
      <w:b/>
      <w:bCs/>
      <w:sz w:val="32"/>
      <w:szCs w:val="32"/>
    </w:rPr>
  </w:style>
  <w:style w:type="paragraph" w:styleId="7">
    <w:name w:val="heading 4"/>
    <w:basedOn w:val="1"/>
    <w:next w:val="1"/>
    <w:link w:val="143"/>
    <w:qFormat/>
    <w:uiPriority w:val="0"/>
    <w:pPr>
      <w:keepNext/>
      <w:keepLines/>
      <w:numPr>
        <w:ilvl w:val="3"/>
        <w:numId w:val="1"/>
      </w:numPr>
      <w:spacing w:before="280" w:after="290" w:line="376" w:lineRule="auto"/>
      <w:outlineLvl w:val="3"/>
    </w:pPr>
    <w:rPr>
      <w:rFonts w:ascii="Cambria" w:hAnsi="Cambria"/>
      <w:b/>
      <w:bCs/>
      <w:sz w:val="28"/>
      <w:szCs w:val="28"/>
    </w:rPr>
  </w:style>
  <w:style w:type="paragraph" w:styleId="8">
    <w:name w:val="heading 5"/>
    <w:basedOn w:val="1"/>
    <w:next w:val="1"/>
    <w:link w:val="95"/>
    <w:qFormat/>
    <w:uiPriority w:val="0"/>
    <w:pPr>
      <w:keepNext/>
      <w:keepLines/>
      <w:numPr>
        <w:ilvl w:val="4"/>
        <w:numId w:val="1"/>
      </w:numPr>
      <w:spacing w:before="280" w:after="290" w:line="376" w:lineRule="auto"/>
      <w:outlineLvl w:val="4"/>
    </w:pPr>
    <w:rPr>
      <w:b/>
      <w:bCs/>
      <w:sz w:val="28"/>
      <w:szCs w:val="28"/>
    </w:rPr>
  </w:style>
  <w:style w:type="paragraph" w:styleId="9">
    <w:name w:val="heading 6"/>
    <w:basedOn w:val="1"/>
    <w:next w:val="1"/>
    <w:link w:val="81"/>
    <w:qFormat/>
    <w:uiPriority w:val="0"/>
    <w:pPr>
      <w:keepNext/>
      <w:keepLines/>
      <w:numPr>
        <w:ilvl w:val="5"/>
        <w:numId w:val="1"/>
      </w:numPr>
      <w:spacing w:before="240" w:after="64" w:line="320" w:lineRule="auto"/>
      <w:outlineLvl w:val="5"/>
    </w:pPr>
    <w:rPr>
      <w:rFonts w:ascii="Cambria" w:hAnsi="Cambria"/>
      <w:b/>
      <w:bCs/>
      <w:sz w:val="24"/>
    </w:rPr>
  </w:style>
  <w:style w:type="paragraph" w:styleId="10">
    <w:name w:val="heading 7"/>
    <w:basedOn w:val="1"/>
    <w:next w:val="1"/>
    <w:link w:val="136"/>
    <w:qFormat/>
    <w:uiPriority w:val="0"/>
    <w:pPr>
      <w:keepNext/>
      <w:keepLines/>
      <w:numPr>
        <w:ilvl w:val="6"/>
        <w:numId w:val="1"/>
      </w:numPr>
      <w:spacing w:before="240" w:after="64" w:line="320" w:lineRule="auto"/>
      <w:outlineLvl w:val="6"/>
    </w:pPr>
    <w:rPr>
      <w:b/>
      <w:bCs/>
      <w:sz w:val="24"/>
    </w:rPr>
  </w:style>
  <w:style w:type="paragraph" w:styleId="11">
    <w:name w:val="heading 8"/>
    <w:basedOn w:val="1"/>
    <w:next w:val="1"/>
    <w:link w:val="121"/>
    <w:qFormat/>
    <w:uiPriority w:val="0"/>
    <w:pPr>
      <w:keepNext/>
      <w:keepLines/>
      <w:numPr>
        <w:ilvl w:val="7"/>
        <w:numId w:val="1"/>
      </w:numPr>
      <w:spacing w:before="240" w:after="64" w:line="320" w:lineRule="auto"/>
      <w:outlineLvl w:val="7"/>
    </w:pPr>
    <w:rPr>
      <w:rFonts w:ascii="Cambria" w:hAnsi="Cambria"/>
      <w:sz w:val="24"/>
    </w:rPr>
  </w:style>
  <w:style w:type="paragraph" w:styleId="12">
    <w:name w:val="heading 9"/>
    <w:basedOn w:val="1"/>
    <w:next w:val="1"/>
    <w:link w:val="99"/>
    <w:qFormat/>
    <w:uiPriority w:val="0"/>
    <w:pPr>
      <w:keepNext/>
      <w:keepLines/>
      <w:numPr>
        <w:ilvl w:val="8"/>
        <w:numId w:val="1"/>
      </w:numPr>
      <w:spacing w:before="240" w:after="64" w:line="320" w:lineRule="auto"/>
      <w:outlineLvl w:val="8"/>
    </w:pPr>
    <w:rPr>
      <w:rFonts w:ascii="Cambria" w:hAnsi="Cambria"/>
      <w:szCs w:val="21"/>
    </w:rPr>
  </w:style>
  <w:style w:type="character" w:default="1" w:styleId="51">
    <w:name w:val="Default Paragraph Font"/>
    <w:semiHidden/>
    <w:unhideWhenUsed/>
    <w:qFormat/>
    <w:uiPriority w:val="1"/>
  </w:style>
  <w:style w:type="table" w:default="1" w:styleId="49">
    <w:name w:val="Normal Table"/>
    <w:semiHidden/>
    <w:unhideWhenUsed/>
    <w:qFormat/>
    <w:uiPriority w:val="99"/>
    <w:tblPr>
      <w:tblCellMar>
        <w:top w:w="0" w:type="dxa"/>
        <w:left w:w="108" w:type="dxa"/>
        <w:bottom w:w="0" w:type="dxa"/>
        <w:right w:w="108" w:type="dxa"/>
      </w:tblCellMar>
    </w:tblPr>
  </w:style>
  <w:style w:type="paragraph" w:styleId="2">
    <w:name w:val="header"/>
    <w:basedOn w:val="1"/>
    <w:next w:val="3"/>
    <w:link w:val="80"/>
    <w:qFormat/>
    <w:uiPriority w:val="0"/>
    <w:pPr>
      <w:pBdr>
        <w:bottom w:val="single" w:color="auto" w:sz="6" w:space="1"/>
      </w:pBdr>
      <w:tabs>
        <w:tab w:val="center" w:pos="4153"/>
        <w:tab w:val="right" w:pos="8306"/>
      </w:tabs>
      <w:snapToGrid w:val="0"/>
      <w:jc w:val="center"/>
    </w:pPr>
    <w:rPr>
      <w:sz w:val="18"/>
      <w:szCs w:val="18"/>
    </w:rPr>
  </w:style>
  <w:style w:type="paragraph" w:styleId="3">
    <w:name w:val="Body Text"/>
    <w:basedOn w:val="1"/>
    <w:link w:val="120"/>
    <w:qFormat/>
    <w:uiPriority w:val="0"/>
    <w:pPr>
      <w:jc w:val="center"/>
    </w:pPr>
    <w:rPr>
      <w:rFonts w:eastAsia="幼圆"/>
      <w:b/>
      <w:bCs/>
      <w:sz w:val="44"/>
    </w:rPr>
  </w:style>
  <w:style w:type="paragraph" w:styleId="13">
    <w:name w:val="List 3"/>
    <w:basedOn w:val="1"/>
    <w:unhideWhenUsed/>
    <w:qFormat/>
    <w:uiPriority w:val="99"/>
    <w:pPr>
      <w:spacing w:before="100" w:beforeAutospacing="1" w:after="100" w:afterAutospacing="1"/>
      <w:ind w:left="1260" w:hanging="420"/>
    </w:pPr>
    <w:rPr>
      <w:szCs w:val="21"/>
    </w:rPr>
  </w:style>
  <w:style w:type="paragraph" w:styleId="14">
    <w:name w:val="toc 7"/>
    <w:basedOn w:val="1"/>
    <w:next w:val="1"/>
    <w:unhideWhenUsed/>
    <w:qFormat/>
    <w:uiPriority w:val="39"/>
    <w:pPr>
      <w:ind w:left="2520" w:leftChars="1200"/>
    </w:pPr>
    <w:rPr>
      <w:rFonts w:ascii="Calibri" w:hAnsi="Calibri"/>
      <w:szCs w:val="22"/>
    </w:rPr>
  </w:style>
  <w:style w:type="paragraph" w:styleId="15">
    <w:name w:val="Normal Indent"/>
    <w:basedOn w:val="1"/>
    <w:qFormat/>
    <w:uiPriority w:val="0"/>
    <w:pPr>
      <w:ind w:firstLine="420"/>
    </w:pPr>
    <w:rPr>
      <w:b/>
      <w:sz w:val="24"/>
      <w:szCs w:val="20"/>
    </w:rPr>
  </w:style>
  <w:style w:type="paragraph" w:styleId="16">
    <w:name w:val="caption"/>
    <w:basedOn w:val="1"/>
    <w:next w:val="1"/>
    <w:qFormat/>
    <w:uiPriority w:val="0"/>
    <w:rPr>
      <w:rFonts w:ascii="Cambria" w:hAnsi="Cambria" w:eastAsia="黑体"/>
      <w:sz w:val="20"/>
      <w:szCs w:val="22"/>
    </w:rPr>
  </w:style>
  <w:style w:type="paragraph" w:styleId="17">
    <w:name w:val="Document Map"/>
    <w:basedOn w:val="1"/>
    <w:link w:val="89"/>
    <w:qFormat/>
    <w:uiPriority w:val="0"/>
    <w:rPr>
      <w:rFonts w:ascii="宋体"/>
      <w:sz w:val="18"/>
      <w:szCs w:val="18"/>
    </w:rPr>
  </w:style>
  <w:style w:type="paragraph" w:styleId="18">
    <w:name w:val="annotation text"/>
    <w:basedOn w:val="1"/>
    <w:link w:val="113"/>
    <w:qFormat/>
    <w:uiPriority w:val="99"/>
    <w:pPr>
      <w:jc w:val="left"/>
    </w:pPr>
  </w:style>
  <w:style w:type="paragraph" w:styleId="19">
    <w:name w:val="Body Text 3"/>
    <w:basedOn w:val="1"/>
    <w:link w:val="132"/>
    <w:qFormat/>
    <w:uiPriority w:val="0"/>
    <w:rPr>
      <w:rFonts w:ascii="宋体"/>
      <w:sz w:val="24"/>
      <w:szCs w:val="20"/>
    </w:rPr>
  </w:style>
  <w:style w:type="paragraph" w:styleId="20">
    <w:name w:val="Body Text Indent"/>
    <w:basedOn w:val="1"/>
    <w:next w:val="21"/>
    <w:link w:val="76"/>
    <w:qFormat/>
    <w:uiPriority w:val="0"/>
    <w:pPr>
      <w:spacing w:after="120"/>
      <w:ind w:left="420" w:leftChars="200"/>
    </w:pPr>
  </w:style>
  <w:style w:type="paragraph" w:styleId="21">
    <w:name w:val="envelope return"/>
    <w:basedOn w:val="1"/>
    <w:unhideWhenUsed/>
    <w:qFormat/>
    <w:uiPriority w:val="99"/>
    <w:pPr>
      <w:snapToGrid w:val="0"/>
    </w:pPr>
    <w:rPr>
      <w:rFonts w:ascii="Arial" w:hAnsi="Arial"/>
    </w:rPr>
  </w:style>
  <w:style w:type="paragraph" w:styleId="22">
    <w:name w:val="Block Text"/>
    <w:basedOn w:val="1"/>
    <w:unhideWhenUsed/>
    <w:qFormat/>
    <w:uiPriority w:val="99"/>
    <w:pPr>
      <w:spacing w:after="120"/>
      <w:ind w:left="1440" w:leftChars="700" w:right="1440" w:rightChars="700"/>
    </w:pPr>
  </w:style>
  <w:style w:type="paragraph" w:styleId="23">
    <w:name w:val="index 4"/>
    <w:basedOn w:val="1"/>
    <w:next w:val="1"/>
    <w:qFormat/>
    <w:uiPriority w:val="0"/>
    <w:pPr>
      <w:ind w:left="600" w:leftChars="600"/>
    </w:pPr>
    <w:rPr>
      <w:rFonts w:ascii="Calibri" w:hAnsi="Calibri"/>
    </w:rPr>
  </w:style>
  <w:style w:type="paragraph" w:styleId="24">
    <w:name w:val="toc 5"/>
    <w:basedOn w:val="1"/>
    <w:next w:val="1"/>
    <w:unhideWhenUsed/>
    <w:qFormat/>
    <w:uiPriority w:val="39"/>
    <w:pPr>
      <w:ind w:left="1680" w:leftChars="800"/>
    </w:pPr>
    <w:rPr>
      <w:rFonts w:ascii="Calibri" w:hAnsi="Calibri"/>
      <w:szCs w:val="22"/>
    </w:rPr>
  </w:style>
  <w:style w:type="paragraph" w:styleId="25">
    <w:name w:val="toc 3"/>
    <w:basedOn w:val="1"/>
    <w:next w:val="1"/>
    <w:qFormat/>
    <w:uiPriority w:val="39"/>
    <w:pPr>
      <w:ind w:left="840" w:leftChars="400"/>
    </w:pPr>
    <w:rPr>
      <w:rFonts w:ascii="Calibri" w:hAnsi="Calibri"/>
      <w:szCs w:val="22"/>
    </w:rPr>
  </w:style>
  <w:style w:type="paragraph" w:styleId="26">
    <w:name w:val="Plain Text"/>
    <w:basedOn w:val="27"/>
    <w:link w:val="82"/>
    <w:qFormat/>
    <w:uiPriority w:val="0"/>
    <w:rPr>
      <w:rFonts w:ascii="Ari"/>
    </w:rPr>
  </w:style>
  <w:style w:type="paragraph" w:styleId="27">
    <w:name w:val="List Paragraph"/>
    <w:basedOn w:val="1"/>
    <w:qFormat/>
    <w:uiPriority w:val="99"/>
    <w:pPr>
      <w:ind w:firstLine="420" w:firstLineChars="200"/>
    </w:pPr>
  </w:style>
  <w:style w:type="paragraph" w:styleId="28">
    <w:name w:val="toc 8"/>
    <w:basedOn w:val="1"/>
    <w:next w:val="1"/>
    <w:unhideWhenUsed/>
    <w:qFormat/>
    <w:uiPriority w:val="39"/>
    <w:pPr>
      <w:ind w:left="2940" w:leftChars="1400"/>
    </w:pPr>
    <w:rPr>
      <w:rFonts w:ascii="Calibri" w:hAnsi="Calibri"/>
      <w:szCs w:val="22"/>
    </w:rPr>
  </w:style>
  <w:style w:type="paragraph" w:styleId="29">
    <w:name w:val="Date"/>
    <w:basedOn w:val="1"/>
    <w:next w:val="1"/>
    <w:link w:val="90"/>
    <w:unhideWhenUsed/>
    <w:qFormat/>
    <w:uiPriority w:val="0"/>
  </w:style>
  <w:style w:type="paragraph" w:styleId="30">
    <w:name w:val="Body Text Indent 2"/>
    <w:basedOn w:val="1"/>
    <w:link w:val="112"/>
    <w:unhideWhenUsed/>
    <w:qFormat/>
    <w:uiPriority w:val="99"/>
    <w:pPr>
      <w:spacing w:line="420" w:lineRule="exact"/>
      <w:ind w:firstLine="525"/>
    </w:pPr>
    <w:rPr>
      <w:rFonts w:ascii="宋体"/>
      <w:kern w:val="0"/>
      <w:sz w:val="20"/>
      <w:szCs w:val="20"/>
    </w:rPr>
  </w:style>
  <w:style w:type="paragraph" w:styleId="31">
    <w:name w:val="Balloon Text"/>
    <w:basedOn w:val="1"/>
    <w:link w:val="135"/>
    <w:qFormat/>
    <w:uiPriority w:val="0"/>
    <w:rPr>
      <w:sz w:val="18"/>
      <w:szCs w:val="18"/>
    </w:rPr>
  </w:style>
  <w:style w:type="paragraph" w:styleId="32">
    <w:name w:val="footer"/>
    <w:basedOn w:val="1"/>
    <w:next w:val="33"/>
    <w:link w:val="125"/>
    <w:qFormat/>
    <w:uiPriority w:val="99"/>
    <w:pPr>
      <w:tabs>
        <w:tab w:val="center" w:pos="4153"/>
        <w:tab w:val="right" w:pos="8306"/>
      </w:tabs>
      <w:snapToGrid w:val="0"/>
      <w:jc w:val="left"/>
    </w:pPr>
    <w:rPr>
      <w:sz w:val="18"/>
      <w:szCs w:val="18"/>
    </w:rPr>
  </w:style>
  <w:style w:type="paragraph" w:customStyle="1" w:styleId="33">
    <w:name w:val="TOC Heading1"/>
    <w:next w:val="1"/>
    <w:qFormat/>
    <w:uiPriority w:val="0"/>
    <w:pPr>
      <w:wordWrap w:val="0"/>
    </w:pPr>
    <w:rPr>
      <w:rFonts w:ascii="Times New Roman" w:hAnsi="Times New Roman" w:eastAsia="宋体" w:cs="Times New Roman"/>
      <w:sz w:val="32"/>
      <w:lang w:val="en-US" w:eastAsia="zh-CN" w:bidi="ar-SA"/>
    </w:rPr>
  </w:style>
  <w:style w:type="paragraph" w:styleId="34">
    <w:name w:val="toc 1"/>
    <w:basedOn w:val="1"/>
    <w:next w:val="1"/>
    <w:qFormat/>
    <w:uiPriority w:val="39"/>
  </w:style>
  <w:style w:type="paragraph" w:styleId="35">
    <w:name w:val="toc 4"/>
    <w:basedOn w:val="1"/>
    <w:next w:val="1"/>
    <w:unhideWhenUsed/>
    <w:qFormat/>
    <w:uiPriority w:val="39"/>
    <w:pPr>
      <w:ind w:left="1260" w:leftChars="600"/>
    </w:pPr>
    <w:rPr>
      <w:rFonts w:ascii="Calibri" w:hAnsi="Calibri"/>
      <w:szCs w:val="22"/>
    </w:rPr>
  </w:style>
  <w:style w:type="paragraph" w:styleId="36">
    <w:name w:val="Subtitle"/>
    <w:basedOn w:val="1"/>
    <w:next w:val="1"/>
    <w:link w:val="108"/>
    <w:qFormat/>
    <w:uiPriority w:val="0"/>
    <w:pPr>
      <w:spacing w:before="240" w:after="60" w:line="312" w:lineRule="auto"/>
      <w:jc w:val="center"/>
      <w:outlineLvl w:val="1"/>
    </w:pPr>
    <w:rPr>
      <w:rFonts w:ascii="Cambria" w:hAnsi="Cambria"/>
      <w:b/>
      <w:bCs/>
      <w:kern w:val="28"/>
      <w:sz w:val="32"/>
      <w:szCs w:val="32"/>
    </w:rPr>
  </w:style>
  <w:style w:type="paragraph" w:styleId="37">
    <w:name w:val="toc 6"/>
    <w:basedOn w:val="1"/>
    <w:next w:val="1"/>
    <w:unhideWhenUsed/>
    <w:qFormat/>
    <w:uiPriority w:val="39"/>
    <w:pPr>
      <w:ind w:left="2100" w:leftChars="1000"/>
    </w:pPr>
    <w:rPr>
      <w:rFonts w:ascii="Calibri" w:hAnsi="Calibri"/>
      <w:szCs w:val="22"/>
    </w:rPr>
  </w:style>
  <w:style w:type="paragraph" w:styleId="38">
    <w:name w:val="Body Text Indent 3"/>
    <w:basedOn w:val="1"/>
    <w:link w:val="133"/>
    <w:qFormat/>
    <w:uiPriority w:val="0"/>
    <w:pPr>
      <w:spacing w:after="120"/>
      <w:ind w:left="420" w:leftChars="200"/>
    </w:pPr>
    <w:rPr>
      <w:sz w:val="16"/>
      <w:szCs w:val="20"/>
    </w:rPr>
  </w:style>
  <w:style w:type="paragraph" w:styleId="39">
    <w:name w:val="index 7"/>
    <w:basedOn w:val="1"/>
    <w:next w:val="1"/>
    <w:semiHidden/>
    <w:qFormat/>
    <w:uiPriority w:val="99"/>
    <w:pPr>
      <w:ind w:left="2520"/>
    </w:pPr>
  </w:style>
  <w:style w:type="paragraph" w:styleId="40">
    <w:name w:val="toc 2"/>
    <w:basedOn w:val="1"/>
    <w:next w:val="1"/>
    <w:qFormat/>
    <w:uiPriority w:val="39"/>
    <w:pPr>
      <w:ind w:left="420" w:leftChars="200"/>
    </w:pPr>
    <w:rPr>
      <w:rFonts w:ascii="Calibri" w:hAnsi="Calibri"/>
      <w:szCs w:val="22"/>
    </w:rPr>
  </w:style>
  <w:style w:type="paragraph" w:styleId="41">
    <w:name w:val="toc 9"/>
    <w:basedOn w:val="1"/>
    <w:next w:val="1"/>
    <w:unhideWhenUsed/>
    <w:qFormat/>
    <w:uiPriority w:val="39"/>
    <w:pPr>
      <w:ind w:left="3360" w:leftChars="1600"/>
    </w:pPr>
    <w:rPr>
      <w:rFonts w:ascii="Calibri" w:hAnsi="Calibri"/>
      <w:szCs w:val="22"/>
    </w:rPr>
  </w:style>
  <w:style w:type="paragraph" w:styleId="42">
    <w:name w:val="HTML Preformatted"/>
    <w:basedOn w:val="1"/>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43">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44">
    <w:name w:val="index 1"/>
    <w:basedOn w:val="1"/>
    <w:next w:val="1"/>
    <w:qFormat/>
    <w:uiPriority w:val="0"/>
    <w:pPr>
      <w:spacing w:line="220" w:lineRule="exact"/>
      <w:jc w:val="center"/>
    </w:pPr>
    <w:rPr>
      <w:rFonts w:ascii="仿宋_GB2312" w:hAnsi="Calibri" w:eastAsia="仿宋_GB2312"/>
      <w:szCs w:val="22"/>
    </w:rPr>
  </w:style>
  <w:style w:type="paragraph" w:styleId="45">
    <w:name w:val="Title"/>
    <w:basedOn w:val="1"/>
    <w:link w:val="85"/>
    <w:qFormat/>
    <w:uiPriority w:val="0"/>
    <w:pPr>
      <w:adjustRightInd w:val="0"/>
      <w:spacing w:before="240" w:after="60" w:line="420" w:lineRule="atLeast"/>
      <w:jc w:val="center"/>
      <w:textAlignment w:val="baseline"/>
      <w:outlineLvl w:val="0"/>
    </w:pPr>
    <w:rPr>
      <w:rFonts w:ascii="Arial" w:hAnsi="Arial"/>
      <w:b/>
      <w:kern w:val="0"/>
      <w:sz w:val="32"/>
      <w:szCs w:val="20"/>
    </w:rPr>
  </w:style>
  <w:style w:type="paragraph" w:styleId="46">
    <w:name w:val="annotation subject"/>
    <w:basedOn w:val="18"/>
    <w:next w:val="18"/>
    <w:link w:val="123"/>
    <w:qFormat/>
    <w:uiPriority w:val="0"/>
    <w:rPr>
      <w:b/>
      <w:bCs/>
    </w:rPr>
  </w:style>
  <w:style w:type="paragraph" w:styleId="47">
    <w:name w:val="Body Text First Indent"/>
    <w:basedOn w:val="3"/>
    <w:qFormat/>
    <w:uiPriority w:val="99"/>
    <w:pPr>
      <w:spacing w:after="120"/>
      <w:ind w:firstLine="420" w:firstLineChars="100"/>
    </w:pPr>
    <w:rPr>
      <w:rFonts w:ascii="Times New Roman" w:hAnsi="Times New Roman" w:eastAsia="宋体"/>
      <w:sz w:val="21"/>
      <w:szCs w:val="24"/>
    </w:rPr>
  </w:style>
  <w:style w:type="paragraph" w:styleId="48">
    <w:name w:val="Body Text First Indent 2"/>
    <w:basedOn w:val="20"/>
    <w:next w:val="1"/>
    <w:qFormat/>
    <w:uiPriority w:val="99"/>
    <w:pPr>
      <w:autoSpaceDE w:val="0"/>
      <w:autoSpaceDN w:val="0"/>
      <w:spacing w:after="0" w:line="360" w:lineRule="auto"/>
      <w:ind w:left="0" w:leftChars="0" w:firstLine="420"/>
      <w:jc w:val="left"/>
    </w:pPr>
    <w:rPr>
      <w:rFonts w:ascii="宋体" w:hAnsi="宋体" w:eastAsia="宋体" w:cs="宋体"/>
      <w:kern w:val="0"/>
      <w:sz w:val="20"/>
      <w:szCs w:val="20"/>
      <w:lang w:val="zh-CN" w:bidi="zh-CN"/>
    </w:rPr>
  </w:style>
  <w:style w:type="table" w:styleId="50">
    <w:name w:val="Table Grid"/>
    <w:basedOn w:val="49"/>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52">
    <w:name w:val="Strong"/>
    <w:qFormat/>
    <w:uiPriority w:val="0"/>
    <w:rPr>
      <w:rFonts w:cs="Times New Roman"/>
      <w:b/>
    </w:rPr>
  </w:style>
  <w:style w:type="character" w:styleId="53">
    <w:name w:val="page number"/>
    <w:qFormat/>
    <w:uiPriority w:val="0"/>
    <w:rPr>
      <w:rFonts w:eastAsia="宋体"/>
      <w:b/>
      <w:spacing w:val="0"/>
      <w:kern w:val="2"/>
      <w:sz w:val="24"/>
      <w:szCs w:val="24"/>
      <w:vertAlign w:val="baseline"/>
      <w:lang w:val="en-US" w:eastAsia="zh-CN" w:bidi="ar-SA"/>
    </w:rPr>
  </w:style>
  <w:style w:type="character" w:styleId="54">
    <w:name w:val="FollowedHyperlink"/>
    <w:qFormat/>
    <w:uiPriority w:val="0"/>
    <w:rPr>
      <w:color w:val="800080"/>
      <w:u w:val="single"/>
    </w:rPr>
  </w:style>
  <w:style w:type="character" w:styleId="55">
    <w:name w:val="Emphasis"/>
    <w:qFormat/>
    <w:uiPriority w:val="0"/>
    <w:rPr>
      <w:color w:val="CC0000"/>
    </w:rPr>
  </w:style>
  <w:style w:type="character" w:styleId="56">
    <w:name w:val="Hyperlink"/>
    <w:basedOn w:val="51"/>
    <w:qFormat/>
    <w:uiPriority w:val="99"/>
    <w:rPr>
      <w:color w:val="0000FF"/>
      <w:u w:val="single"/>
    </w:rPr>
  </w:style>
  <w:style w:type="character" w:styleId="57">
    <w:name w:val="annotation reference"/>
    <w:qFormat/>
    <w:uiPriority w:val="99"/>
    <w:rPr>
      <w:sz w:val="21"/>
      <w:szCs w:val="21"/>
    </w:rPr>
  </w:style>
  <w:style w:type="character" w:styleId="58">
    <w:name w:val="HTML Cite"/>
    <w:qFormat/>
    <w:uiPriority w:val="0"/>
    <w:rPr>
      <w:color w:val="008000"/>
    </w:rPr>
  </w:style>
  <w:style w:type="paragraph" w:customStyle="1" w:styleId="59">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60">
    <w:name w:val="列表段落1"/>
    <w:basedOn w:val="1"/>
    <w:qFormat/>
    <w:uiPriority w:val="99"/>
    <w:pPr>
      <w:ind w:firstLine="420" w:firstLineChars="200"/>
    </w:pPr>
    <w:rPr>
      <w:szCs w:val="20"/>
    </w:rPr>
  </w:style>
  <w:style w:type="character" w:customStyle="1" w:styleId="61">
    <w:name w:val="标题 2 Char"/>
    <w:link w:val="5"/>
    <w:qFormat/>
    <w:uiPriority w:val="0"/>
    <w:rPr>
      <w:rFonts w:ascii="Cambria" w:hAnsi="Cambria"/>
      <w:b/>
      <w:bCs/>
      <w:kern w:val="2"/>
      <w:sz w:val="32"/>
      <w:szCs w:val="32"/>
    </w:rPr>
  </w:style>
  <w:style w:type="character" w:customStyle="1" w:styleId="62">
    <w:name w:val="明显强调1"/>
    <w:qFormat/>
    <w:uiPriority w:val="0"/>
    <w:rPr>
      <w:b/>
      <w:bCs/>
      <w:i/>
      <w:iCs/>
      <w:color w:val="4F81BD"/>
    </w:rPr>
  </w:style>
  <w:style w:type="character" w:customStyle="1" w:styleId="63">
    <w:name w:val="批注文字 Char2"/>
    <w:qFormat/>
    <w:uiPriority w:val="0"/>
    <w:rPr>
      <w:kern w:val="2"/>
      <w:sz w:val="21"/>
    </w:rPr>
  </w:style>
  <w:style w:type="character" w:customStyle="1" w:styleId="64">
    <w:name w:val="标题 3 Char_0"/>
    <w:link w:val="65"/>
    <w:qFormat/>
    <w:uiPriority w:val="0"/>
    <w:rPr>
      <w:b/>
      <w:bCs/>
      <w:sz w:val="32"/>
      <w:szCs w:val="32"/>
    </w:rPr>
  </w:style>
  <w:style w:type="paragraph" w:customStyle="1" w:styleId="65">
    <w:name w:val="标题 3_0"/>
    <w:basedOn w:val="66"/>
    <w:next w:val="66"/>
    <w:link w:val="64"/>
    <w:qFormat/>
    <w:uiPriority w:val="0"/>
    <w:pPr>
      <w:keepNext/>
      <w:keepLines/>
      <w:spacing w:before="260" w:after="260" w:line="416" w:lineRule="auto"/>
      <w:outlineLvl w:val="2"/>
    </w:pPr>
    <w:rPr>
      <w:b/>
      <w:bCs/>
      <w:kern w:val="0"/>
      <w:sz w:val="32"/>
      <w:szCs w:val="32"/>
    </w:rPr>
  </w:style>
  <w:style w:type="paragraph" w:customStyle="1" w:styleId="66">
    <w:name w:val="正文_0"/>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67">
    <w:name w:val="正文文本 Char2"/>
    <w:semiHidden/>
    <w:qFormat/>
    <w:uiPriority w:val="99"/>
    <w:rPr>
      <w:rFonts w:ascii="Calibri" w:hAnsi="Calibri" w:eastAsia="宋体" w:cs="Times New Roman"/>
    </w:rPr>
  </w:style>
  <w:style w:type="character" w:customStyle="1" w:styleId="68">
    <w:name w:val="页脚 Char1"/>
    <w:semiHidden/>
    <w:qFormat/>
    <w:uiPriority w:val="99"/>
    <w:rPr>
      <w:rFonts w:ascii="Calibri" w:hAnsi="Calibri" w:eastAsia="宋体" w:cs="Times New Roman"/>
      <w:sz w:val="18"/>
      <w:szCs w:val="18"/>
    </w:rPr>
  </w:style>
  <w:style w:type="character" w:customStyle="1" w:styleId="69">
    <w:name w:val="明显引用 Char2"/>
    <w:qFormat/>
    <w:uiPriority w:val="99"/>
    <w:rPr>
      <w:b/>
      <w:bCs/>
      <w:i/>
      <w:iCs/>
      <w:color w:val="4F81BD"/>
      <w:kern w:val="2"/>
      <w:sz w:val="21"/>
      <w:szCs w:val="24"/>
    </w:rPr>
  </w:style>
  <w:style w:type="character" w:customStyle="1" w:styleId="70">
    <w:name w:val="引用 Char"/>
    <w:link w:val="71"/>
    <w:qFormat/>
    <w:uiPriority w:val="0"/>
    <w:rPr>
      <w:i/>
      <w:iCs/>
      <w:color w:val="000000"/>
    </w:rPr>
  </w:style>
  <w:style w:type="paragraph" w:customStyle="1" w:styleId="71">
    <w:name w:val="引用1"/>
    <w:basedOn w:val="1"/>
    <w:next w:val="1"/>
    <w:link w:val="70"/>
    <w:qFormat/>
    <w:uiPriority w:val="0"/>
    <w:rPr>
      <w:i/>
      <w:iCs/>
      <w:color w:val="000000"/>
      <w:kern w:val="0"/>
      <w:sz w:val="20"/>
      <w:szCs w:val="20"/>
    </w:rPr>
  </w:style>
  <w:style w:type="character" w:customStyle="1" w:styleId="72">
    <w:name w:val="标题 1 Char_0"/>
    <w:link w:val="73"/>
    <w:qFormat/>
    <w:uiPriority w:val="0"/>
    <w:rPr>
      <w:b/>
      <w:bCs/>
      <w:kern w:val="44"/>
      <w:sz w:val="44"/>
      <w:szCs w:val="44"/>
    </w:rPr>
  </w:style>
  <w:style w:type="paragraph" w:customStyle="1" w:styleId="73">
    <w:name w:val="标题 1_0"/>
    <w:basedOn w:val="66"/>
    <w:next w:val="66"/>
    <w:link w:val="72"/>
    <w:qFormat/>
    <w:uiPriority w:val="0"/>
    <w:pPr>
      <w:keepNext/>
      <w:keepLines/>
      <w:spacing w:before="340" w:after="330" w:line="578" w:lineRule="auto"/>
      <w:outlineLvl w:val="0"/>
    </w:pPr>
    <w:rPr>
      <w:b/>
      <w:bCs/>
      <w:kern w:val="44"/>
      <w:sz w:val="44"/>
      <w:szCs w:val="44"/>
    </w:rPr>
  </w:style>
  <w:style w:type="character" w:customStyle="1" w:styleId="74">
    <w:name w:val="正文文本缩进 3 Char1"/>
    <w:semiHidden/>
    <w:qFormat/>
    <w:uiPriority w:val="99"/>
    <w:rPr>
      <w:kern w:val="2"/>
      <w:sz w:val="16"/>
      <w:szCs w:val="16"/>
    </w:rPr>
  </w:style>
  <w:style w:type="character" w:customStyle="1" w:styleId="75">
    <w:name w:val="引用 Char1"/>
    <w:qFormat/>
    <w:uiPriority w:val="29"/>
    <w:rPr>
      <w:i/>
      <w:iCs/>
      <w:color w:val="000000"/>
      <w:kern w:val="2"/>
      <w:sz w:val="21"/>
    </w:rPr>
  </w:style>
  <w:style w:type="character" w:customStyle="1" w:styleId="76">
    <w:name w:val="正文文本缩进 Char"/>
    <w:link w:val="20"/>
    <w:qFormat/>
    <w:uiPriority w:val="0"/>
    <w:rPr>
      <w:kern w:val="2"/>
      <w:sz w:val="21"/>
      <w:szCs w:val="24"/>
    </w:rPr>
  </w:style>
  <w:style w:type="character" w:customStyle="1" w:styleId="77">
    <w:name w:val="font161"/>
    <w:qFormat/>
    <w:uiPriority w:val="0"/>
    <w:rPr>
      <w:b/>
      <w:sz w:val="32"/>
    </w:rPr>
  </w:style>
  <w:style w:type="character" w:customStyle="1" w:styleId="78">
    <w:name w:val="标题 4 Char_0"/>
    <w:link w:val="79"/>
    <w:qFormat/>
    <w:uiPriority w:val="0"/>
    <w:rPr>
      <w:rFonts w:ascii="Arial" w:hAnsi="Arial" w:eastAsia="黑体"/>
      <w:b/>
      <w:bCs/>
      <w:sz w:val="28"/>
      <w:szCs w:val="28"/>
    </w:rPr>
  </w:style>
  <w:style w:type="paragraph" w:customStyle="1" w:styleId="79">
    <w:name w:val="标题 4_0"/>
    <w:basedOn w:val="66"/>
    <w:next w:val="66"/>
    <w:link w:val="78"/>
    <w:qFormat/>
    <w:uiPriority w:val="0"/>
    <w:pPr>
      <w:keepNext/>
      <w:keepLines/>
      <w:spacing w:before="280" w:after="290" w:line="376" w:lineRule="auto"/>
      <w:outlineLvl w:val="3"/>
    </w:pPr>
    <w:rPr>
      <w:rFonts w:ascii="Arial" w:hAnsi="Arial" w:eastAsia="黑体"/>
      <w:b/>
      <w:bCs/>
      <w:kern w:val="0"/>
      <w:sz w:val="28"/>
      <w:szCs w:val="28"/>
    </w:rPr>
  </w:style>
  <w:style w:type="character" w:customStyle="1" w:styleId="80">
    <w:name w:val="页眉 Char"/>
    <w:link w:val="2"/>
    <w:qFormat/>
    <w:uiPriority w:val="0"/>
    <w:rPr>
      <w:kern w:val="2"/>
      <w:sz w:val="18"/>
      <w:szCs w:val="18"/>
    </w:rPr>
  </w:style>
  <w:style w:type="character" w:customStyle="1" w:styleId="81">
    <w:name w:val="标题 6 Char"/>
    <w:link w:val="9"/>
    <w:qFormat/>
    <w:uiPriority w:val="0"/>
    <w:rPr>
      <w:rFonts w:ascii="Cambria" w:hAnsi="Cambria" w:eastAsia="宋体" w:cs="Times New Roman"/>
      <w:b/>
      <w:bCs/>
      <w:kern w:val="2"/>
      <w:sz w:val="24"/>
      <w:szCs w:val="24"/>
    </w:rPr>
  </w:style>
  <w:style w:type="character" w:customStyle="1" w:styleId="82">
    <w:name w:val="纯文本 Char"/>
    <w:link w:val="26"/>
    <w:qFormat/>
    <w:uiPriority w:val="0"/>
    <w:rPr>
      <w:rFonts w:ascii="Ari"/>
      <w:lang w:val="en-US" w:eastAsia="zh-CN" w:bidi="ar-SA"/>
    </w:rPr>
  </w:style>
  <w:style w:type="character" w:customStyle="1" w:styleId="83">
    <w:name w:val="引用 Char2"/>
    <w:qFormat/>
    <w:uiPriority w:val="99"/>
    <w:rPr>
      <w:i/>
      <w:iCs/>
      <w:color w:val="000000"/>
      <w:kern w:val="2"/>
      <w:sz w:val="21"/>
      <w:szCs w:val="24"/>
    </w:rPr>
  </w:style>
  <w:style w:type="character" w:customStyle="1" w:styleId="84">
    <w:name w:val="rvts11"/>
    <w:qFormat/>
    <w:uiPriority w:val="0"/>
    <w:rPr>
      <w:rFonts w:hint="default" w:ascii="KNLe" w:hAnsi="KNLe"/>
      <w:sz w:val="24"/>
      <w:szCs w:val="24"/>
      <w:u w:val="single"/>
    </w:rPr>
  </w:style>
  <w:style w:type="character" w:customStyle="1" w:styleId="85">
    <w:name w:val="标题 Char"/>
    <w:link w:val="45"/>
    <w:qFormat/>
    <w:uiPriority w:val="0"/>
    <w:rPr>
      <w:rFonts w:ascii="Arial" w:hAnsi="Arial"/>
      <w:b/>
      <w:sz w:val="32"/>
    </w:rPr>
  </w:style>
  <w:style w:type="character" w:customStyle="1" w:styleId="86">
    <w:name w:val="标题5 Char Char"/>
    <w:link w:val="87"/>
    <w:qFormat/>
    <w:uiPriority w:val="0"/>
    <w:rPr>
      <w:rFonts w:ascii="Arial" w:hAnsi="Arial"/>
      <w:b/>
      <w:bCs/>
      <w:sz w:val="24"/>
      <w:szCs w:val="32"/>
    </w:rPr>
  </w:style>
  <w:style w:type="paragraph" w:customStyle="1" w:styleId="87">
    <w:name w:val="标题5"/>
    <w:basedOn w:val="6"/>
    <w:link w:val="86"/>
    <w:qFormat/>
    <w:uiPriority w:val="0"/>
    <w:pPr>
      <w:numPr>
        <w:ilvl w:val="0"/>
        <w:numId w:val="0"/>
      </w:numPr>
      <w:spacing w:line="413" w:lineRule="auto"/>
    </w:pPr>
    <w:rPr>
      <w:rFonts w:ascii="Arial" w:hAnsi="Arial"/>
      <w:kern w:val="0"/>
      <w:sz w:val="24"/>
    </w:rPr>
  </w:style>
  <w:style w:type="character" w:customStyle="1" w:styleId="88">
    <w:name w:val="副标题 Char2"/>
    <w:qFormat/>
    <w:uiPriority w:val="11"/>
    <w:rPr>
      <w:rFonts w:ascii="Cambria" w:hAnsi="Cambria" w:cs="Times New Roman"/>
      <w:b/>
      <w:bCs/>
      <w:kern w:val="28"/>
      <w:sz w:val="32"/>
      <w:szCs w:val="32"/>
    </w:rPr>
  </w:style>
  <w:style w:type="character" w:customStyle="1" w:styleId="89">
    <w:name w:val="文档结构图 Char"/>
    <w:link w:val="17"/>
    <w:qFormat/>
    <w:uiPriority w:val="0"/>
    <w:rPr>
      <w:rFonts w:ascii="宋体"/>
      <w:kern w:val="2"/>
      <w:sz w:val="18"/>
      <w:szCs w:val="18"/>
    </w:rPr>
  </w:style>
  <w:style w:type="character" w:customStyle="1" w:styleId="90">
    <w:name w:val="日期 Char"/>
    <w:link w:val="29"/>
    <w:qFormat/>
    <w:uiPriority w:val="0"/>
    <w:rPr>
      <w:kern w:val="2"/>
      <w:sz w:val="21"/>
      <w:szCs w:val="24"/>
    </w:rPr>
  </w:style>
  <w:style w:type="character" w:customStyle="1" w:styleId="91">
    <w:name w:val="批注主题 Char1"/>
    <w:qFormat/>
    <w:uiPriority w:val="0"/>
    <w:rPr>
      <w:b/>
      <w:bCs/>
      <w:kern w:val="2"/>
      <w:sz w:val="21"/>
      <w:szCs w:val="22"/>
    </w:rPr>
  </w:style>
  <w:style w:type="character" w:customStyle="1" w:styleId="92">
    <w:name w:val="font31"/>
    <w:basedOn w:val="51"/>
    <w:qFormat/>
    <w:uiPriority w:val="0"/>
    <w:rPr>
      <w:rFonts w:hint="eastAsia" w:ascii="宋体" w:hAnsi="宋体" w:eastAsia="宋体" w:cs="宋体"/>
      <w:color w:val="000000"/>
      <w:sz w:val="20"/>
      <w:szCs w:val="20"/>
      <w:u w:val="none"/>
    </w:rPr>
  </w:style>
  <w:style w:type="character" w:customStyle="1" w:styleId="93">
    <w:name w:val="明显引用 Char"/>
    <w:link w:val="94"/>
    <w:qFormat/>
    <w:uiPriority w:val="0"/>
    <w:rPr>
      <w:b/>
      <w:bCs/>
      <w:i/>
      <w:iCs/>
      <w:color w:val="4F81BD"/>
    </w:rPr>
  </w:style>
  <w:style w:type="paragraph" w:customStyle="1" w:styleId="94">
    <w:name w:val="明显引用1"/>
    <w:basedOn w:val="1"/>
    <w:next w:val="1"/>
    <w:link w:val="93"/>
    <w:qFormat/>
    <w:uiPriority w:val="0"/>
    <w:pPr>
      <w:pBdr>
        <w:bottom w:val="single" w:color="4F81BD" w:sz="4" w:space="4"/>
      </w:pBdr>
      <w:spacing w:before="200" w:after="280"/>
      <w:ind w:left="936" w:right="936"/>
    </w:pPr>
    <w:rPr>
      <w:b/>
      <w:bCs/>
      <w:i/>
      <w:iCs/>
      <w:color w:val="4F81BD"/>
      <w:kern w:val="0"/>
      <w:sz w:val="20"/>
      <w:szCs w:val="20"/>
    </w:rPr>
  </w:style>
  <w:style w:type="character" w:customStyle="1" w:styleId="95">
    <w:name w:val="标题 5 Char"/>
    <w:link w:val="8"/>
    <w:qFormat/>
    <w:uiPriority w:val="0"/>
    <w:rPr>
      <w:b/>
      <w:bCs/>
      <w:kern w:val="2"/>
      <w:sz w:val="28"/>
      <w:szCs w:val="28"/>
    </w:rPr>
  </w:style>
  <w:style w:type="character" w:customStyle="1" w:styleId="96">
    <w:name w:val="日期 Char1"/>
    <w:qFormat/>
    <w:uiPriority w:val="0"/>
    <w:rPr>
      <w:rFonts w:ascii="Calibri" w:hAnsi="Calibri" w:eastAsia="宋体" w:cs="Times New Roman"/>
    </w:rPr>
  </w:style>
  <w:style w:type="character" w:customStyle="1" w:styleId="97">
    <w:name w:val="批注框文本 Char1"/>
    <w:qFormat/>
    <w:uiPriority w:val="0"/>
    <w:rPr>
      <w:kern w:val="2"/>
      <w:sz w:val="18"/>
      <w:szCs w:val="18"/>
    </w:rPr>
  </w:style>
  <w:style w:type="character" w:customStyle="1" w:styleId="98">
    <w:name w:val="标题 Char1"/>
    <w:qFormat/>
    <w:uiPriority w:val="10"/>
    <w:rPr>
      <w:rFonts w:ascii="Cambria" w:hAnsi="Cambria" w:eastAsia="宋体" w:cs="Times New Roman"/>
      <w:b/>
      <w:bCs/>
      <w:sz w:val="32"/>
      <w:szCs w:val="32"/>
    </w:rPr>
  </w:style>
  <w:style w:type="character" w:customStyle="1" w:styleId="99">
    <w:name w:val="标题 9 Char"/>
    <w:link w:val="12"/>
    <w:qFormat/>
    <w:uiPriority w:val="0"/>
    <w:rPr>
      <w:rFonts w:ascii="Cambria" w:hAnsi="Cambria" w:eastAsia="宋体" w:cs="Times New Roman"/>
      <w:kern w:val="2"/>
      <w:sz w:val="21"/>
      <w:szCs w:val="21"/>
    </w:rPr>
  </w:style>
  <w:style w:type="character" w:customStyle="1" w:styleId="100">
    <w:name w:val="不明显参考1"/>
    <w:qFormat/>
    <w:uiPriority w:val="0"/>
    <w:rPr>
      <w:smallCaps/>
      <w:color w:val="C0504D"/>
      <w:u w:val="single"/>
    </w:rPr>
  </w:style>
  <w:style w:type="character" w:customStyle="1" w:styleId="101">
    <w:name w:val="批注文字 Char1"/>
    <w:qFormat/>
    <w:uiPriority w:val="0"/>
    <w:rPr>
      <w:rFonts w:ascii="Calibri" w:hAnsi="Calibri" w:eastAsia="宋体" w:cs="Times New Roman"/>
    </w:rPr>
  </w:style>
  <w:style w:type="character" w:customStyle="1" w:styleId="102">
    <w:name w:val="标题 Char2"/>
    <w:qFormat/>
    <w:uiPriority w:val="10"/>
    <w:rPr>
      <w:rFonts w:ascii="Cambria" w:hAnsi="Cambria" w:cs="Times New Roman"/>
      <w:b/>
      <w:bCs/>
      <w:kern w:val="2"/>
      <w:sz w:val="32"/>
      <w:szCs w:val="32"/>
    </w:rPr>
  </w:style>
  <w:style w:type="character" w:customStyle="1" w:styleId="103">
    <w:name w:val="正文文本 3 Char1"/>
    <w:semiHidden/>
    <w:qFormat/>
    <w:uiPriority w:val="99"/>
    <w:rPr>
      <w:kern w:val="2"/>
      <w:sz w:val="16"/>
      <w:szCs w:val="16"/>
    </w:rPr>
  </w:style>
  <w:style w:type="character" w:customStyle="1" w:styleId="104">
    <w:name w:val="批注主题 Char2"/>
    <w:qFormat/>
    <w:uiPriority w:val="0"/>
    <w:rPr>
      <w:b/>
      <w:bCs/>
      <w:kern w:val="2"/>
      <w:sz w:val="21"/>
    </w:rPr>
  </w:style>
  <w:style w:type="character" w:customStyle="1" w:styleId="105">
    <w:name w:val="标题 3 Char"/>
    <w:link w:val="6"/>
    <w:qFormat/>
    <w:uiPriority w:val="0"/>
    <w:rPr>
      <w:b/>
      <w:bCs/>
      <w:kern w:val="2"/>
      <w:sz w:val="32"/>
      <w:szCs w:val="32"/>
    </w:rPr>
  </w:style>
  <w:style w:type="character" w:customStyle="1" w:styleId="106">
    <w:name w:val="正文文本 Char_0"/>
    <w:link w:val="107"/>
    <w:qFormat/>
    <w:uiPriority w:val="0"/>
    <w:rPr>
      <w:szCs w:val="24"/>
    </w:rPr>
  </w:style>
  <w:style w:type="paragraph" w:customStyle="1" w:styleId="107">
    <w:name w:val="正文文本_0"/>
    <w:basedOn w:val="66"/>
    <w:link w:val="106"/>
    <w:qFormat/>
    <w:uiPriority w:val="0"/>
    <w:pPr>
      <w:spacing w:after="120"/>
    </w:pPr>
    <w:rPr>
      <w:kern w:val="0"/>
      <w:sz w:val="20"/>
    </w:rPr>
  </w:style>
  <w:style w:type="character" w:customStyle="1" w:styleId="108">
    <w:name w:val="副标题 Char"/>
    <w:link w:val="36"/>
    <w:qFormat/>
    <w:uiPriority w:val="0"/>
    <w:rPr>
      <w:rFonts w:ascii="Cambria" w:hAnsi="Cambria"/>
      <w:b/>
      <w:bCs/>
      <w:kern w:val="28"/>
      <w:sz w:val="32"/>
      <w:szCs w:val="32"/>
    </w:rPr>
  </w:style>
  <w:style w:type="character" w:customStyle="1" w:styleId="109">
    <w:name w:val="bookmark"/>
    <w:basedOn w:val="51"/>
    <w:qFormat/>
    <w:uiPriority w:val="0"/>
  </w:style>
  <w:style w:type="character" w:customStyle="1" w:styleId="110">
    <w:name w:val="标题 5 Char_0"/>
    <w:link w:val="111"/>
    <w:qFormat/>
    <w:uiPriority w:val="0"/>
    <w:rPr>
      <w:rFonts w:ascii="Calibri" w:hAnsi="Calibri"/>
      <w:b/>
      <w:bCs/>
      <w:sz w:val="28"/>
      <w:szCs w:val="28"/>
    </w:rPr>
  </w:style>
  <w:style w:type="paragraph" w:customStyle="1" w:styleId="111">
    <w:name w:val="标题 5_0"/>
    <w:basedOn w:val="66"/>
    <w:next w:val="66"/>
    <w:link w:val="110"/>
    <w:qFormat/>
    <w:uiPriority w:val="0"/>
    <w:pPr>
      <w:keepNext/>
      <w:keepLines/>
      <w:spacing w:before="280" w:after="290" w:line="372" w:lineRule="auto"/>
      <w:outlineLvl w:val="4"/>
    </w:pPr>
    <w:rPr>
      <w:rFonts w:ascii="Calibri" w:hAnsi="Calibri"/>
      <w:b/>
      <w:bCs/>
      <w:kern w:val="0"/>
      <w:sz w:val="28"/>
      <w:szCs w:val="28"/>
    </w:rPr>
  </w:style>
  <w:style w:type="character" w:customStyle="1" w:styleId="112">
    <w:name w:val="正文文本缩进 2 Char"/>
    <w:link w:val="30"/>
    <w:qFormat/>
    <w:uiPriority w:val="99"/>
    <w:rPr>
      <w:rFonts w:ascii="宋体"/>
    </w:rPr>
  </w:style>
  <w:style w:type="character" w:customStyle="1" w:styleId="113">
    <w:name w:val="批注文字 Char"/>
    <w:link w:val="18"/>
    <w:qFormat/>
    <w:uiPriority w:val="99"/>
    <w:rPr>
      <w:kern w:val="2"/>
      <w:sz w:val="21"/>
      <w:szCs w:val="24"/>
    </w:rPr>
  </w:style>
  <w:style w:type="character" w:customStyle="1" w:styleId="114">
    <w:name w:val="font11"/>
    <w:basedOn w:val="51"/>
    <w:qFormat/>
    <w:uiPriority w:val="0"/>
    <w:rPr>
      <w:rFonts w:hint="eastAsia" w:ascii="宋体" w:hAnsi="宋体" w:eastAsia="宋体" w:cs="宋体"/>
      <w:color w:val="000000"/>
      <w:sz w:val="20"/>
      <w:szCs w:val="20"/>
      <w:u w:val="none"/>
    </w:rPr>
  </w:style>
  <w:style w:type="character" w:customStyle="1" w:styleId="115">
    <w:name w:val="明显参考1"/>
    <w:qFormat/>
    <w:uiPriority w:val="0"/>
    <w:rPr>
      <w:b/>
      <w:bCs/>
      <w:smallCaps/>
      <w:color w:val="C0504D"/>
      <w:spacing w:val="5"/>
      <w:u w:val="single"/>
    </w:rPr>
  </w:style>
  <w:style w:type="character" w:customStyle="1" w:styleId="116">
    <w:name w:val="超链接_0"/>
    <w:qFormat/>
    <w:uiPriority w:val="99"/>
    <w:rPr>
      <w:rFonts w:ascii="Calibri" w:hAnsi="Calibri"/>
      <w:color w:val="0000FF"/>
      <w:u w:val="single"/>
    </w:rPr>
  </w:style>
  <w:style w:type="character" w:customStyle="1" w:styleId="117">
    <w:name w:val="文档结构图 Char2"/>
    <w:semiHidden/>
    <w:qFormat/>
    <w:uiPriority w:val="99"/>
    <w:rPr>
      <w:rFonts w:ascii="宋体" w:hAnsi="Calibri" w:eastAsia="宋体" w:cs="Times New Roman"/>
      <w:sz w:val="18"/>
      <w:szCs w:val="18"/>
    </w:rPr>
  </w:style>
  <w:style w:type="character" w:customStyle="1" w:styleId="118">
    <w:name w:val="textcontents"/>
    <w:qFormat/>
    <w:uiPriority w:val="0"/>
    <w:rPr>
      <w:rFonts w:cs="Times New Roman"/>
    </w:rPr>
  </w:style>
  <w:style w:type="character" w:customStyle="1" w:styleId="119">
    <w:name w:val="标题 1 Char"/>
    <w:qFormat/>
    <w:uiPriority w:val="0"/>
    <w:rPr>
      <w:b/>
      <w:bCs/>
      <w:kern w:val="44"/>
      <w:sz w:val="32"/>
      <w:szCs w:val="44"/>
    </w:rPr>
  </w:style>
  <w:style w:type="character" w:customStyle="1" w:styleId="120">
    <w:name w:val="正文文本 Char"/>
    <w:link w:val="3"/>
    <w:qFormat/>
    <w:uiPriority w:val="0"/>
    <w:rPr>
      <w:rFonts w:eastAsia="幼圆"/>
      <w:b/>
      <w:bCs/>
      <w:kern w:val="2"/>
      <w:sz w:val="44"/>
      <w:szCs w:val="24"/>
    </w:rPr>
  </w:style>
  <w:style w:type="character" w:customStyle="1" w:styleId="121">
    <w:name w:val="标题 8 Char"/>
    <w:link w:val="11"/>
    <w:qFormat/>
    <w:uiPriority w:val="0"/>
    <w:rPr>
      <w:rFonts w:ascii="Cambria" w:hAnsi="Cambria" w:eastAsia="宋体" w:cs="Times New Roman"/>
      <w:kern w:val="2"/>
      <w:sz w:val="24"/>
      <w:szCs w:val="24"/>
    </w:rPr>
  </w:style>
  <w:style w:type="character" w:customStyle="1" w:styleId="122">
    <w:name w:val="副标题 Char1"/>
    <w:qFormat/>
    <w:uiPriority w:val="11"/>
    <w:rPr>
      <w:rFonts w:ascii="Cambria" w:hAnsi="Cambria" w:cs="Times New Roman"/>
      <w:b/>
      <w:bCs/>
      <w:kern w:val="28"/>
      <w:sz w:val="32"/>
      <w:szCs w:val="32"/>
    </w:rPr>
  </w:style>
  <w:style w:type="character" w:customStyle="1" w:styleId="123">
    <w:name w:val="批注主题 Char"/>
    <w:link w:val="46"/>
    <w:qFormat/>
    <w:uiPriority w:val="0"/>
    <w:rPr>
      <w:b/>
      <w:bCs/>
      <w:kern w:val="2"/>
      <w:sz w:val="21"/>
      <w:szCs w:val="24"/>
    </w:rPr>
  </w:style>
  <w:style w:type="character" w:customStyle="1" w:styleId="124">
    <w:name w:val="书籍标题1"/>
    <w:qFormat/>
    <w:uiPriority w:val="0"/>
    <w:rPr>
      <w:b/>
      <w:bCs/>
      <w:smallCaps/>
      <w:spacing w:val="5"/>
    </w:rPr>
  </w:style>
  <w:style w:type="character" w:customStyle="1" w:styleId="125">
    <w:name w:val="页脚 Char"/>
    <w:link w:val="32"/>
    <w:qFormat/>
    <w:uiPriority w:val="99"/>
    <w:rPr>
      <w:kern w:val="2"/>
      <w:sz w:val="18"/>
      <w:szCs w:val="18"/>
    </w:rPr>
  </w:style>
  <w:style w:type="character" w:customStyle="1" w:styleId="126">
    <w:name w:val="标题4 Char Char"/>
    <w:link w:val="127"/>
    <w:qFormat/>
    <w:uiPriority w:val="0"/>
    <w:rPr>
      <w:rFonts w:ascii="Arial" w:hAnsi="Arial"/>
      <w:b/>
      <w:bCs/>
      <w:sz w:val="24"/>
      <w:szCs w:val="32"/>
    </w:rPr>
  </w:style>
  <w:style w:type="paragraph" w:customStyle="1" w:styleId="127">
    <w:name w:val="标题4"/>
    <w:basedOn w:val="5"/>
    <w:next w:val="23"/>
    <w:link w:val="126"/>
    <w:qFormat/>
    <w:uiPriority w:val="0"/>
    <w:pPr>
      <w:numPr>
        <w:ilvl w:val="0"/>
        <w:numId w:val="0"/>
      </w:numPr>
      <w:spacing w:line="413" w:lineRule="auto"/>
    </w:pPr>
    <w:rPr>
      <w:rFonts w:ascii="Arial" w:hAnsi="Arial"/>
      <w:kern w:val="0"/>
      <w:sz w:val="24"/>
    </w:rPr>
  </w:style>
  <w:style w:type="character" w:customStyle="1" w:styleId="128">
    <w:name w:val="正文文本 Char1"/>
    <w:qFormat/>
    <w:uiPriority w:val="0"/>
    <w:rPr>
      <w:rFonts w:ascii="Calibri" w:hAnsi="Calibri" w:eastAsia="宋体" w:cs="Times New Roman"/>
    </w:rPr>
  </w:style>
  <w:style w:type="character" w:customStyle="1" w:styleId="129">
    <w:name w:val="明显引用 Char1"/>
    <w:qFormat/>
    <w:uiPriority w:val="30"/>
    <w:rPr>
      <w:b/>
      <w:bCs/>
      <w:i/>
      <w:iCs/>
      <w:color w:val="4F81BD"/>
      <w:kern w:val="2"/>
      <w:sz w:val="21"/>
    </w:rPr>
  </w:style>
  <w:style w:type="character" w:customStyle="1" w:styleId="130">
    <w:name w:val="页眉 Char1"/>
    <w:semiHidden/>
    <w:qFormat/>
    <w:uiPriority w:val="99"/>
    <w:rPr>
      <w:rFonts w:ascii="Calibri" w:hAnsi="Calibri" w:eastAsia="宋体" w:cs="Times New Roman"/>
      <w:sz w:val="18"/>
      <w:szCs w:val="18"/>
    </w:rPr>
  </w:style>
  <w:style w:type="character" w:customStyle="1" w:styleId="131">
    <w:name w:val="不明显强调1"/>
    <w:qFormat/>
    <w:uiPriority w:val="0"/>
    <w:rPr>
      <w:i/>
      <w:iCs/>
      <w:color w:val="808080"/>
    </w:rPr>
  </w:style>
  <w:style w:type="character" w:customStyle="1" w:styleId="132">
    <w:name w:val="正文文本 3 Char"/>
    <w:link w:val="19"/>
    <w:qFormat/>
    <w:uiPriority w:val="0"/>
    <w:rPr>
      <w:rFonts w:ascii="宋体"/>
      <w:kern w:val="2"/>
      <w:sz w:val="24"/>
    </w:rPr>
  </w:style>
  <w:style w:type="character" w:customStyle="1" w:styleId="133">
    <w:name w:val="正文文本缩进 3 Char"/>
    <w:link w:val="38"/>
    <w:qFormat/>
    <w:uiPriority w:val="0"/>
    <w:rPr>
      <w:kern w:val="2"/>
      <w:sz w:val="16"/>
    </w:rPr>
  </w:style>
  <w:style w:type="character" w:customStyle="1" w:styleId="134">
    <w:name w:val="font21"/>
    <w:basedOn w:val="51"/>
    <w:qFormat/>
    <w:uiPriority w:val="0"/>
    <w:rPr>
      <w:rFonts w:hint="eastAsia" w:ascii="宋体" w:hAnsi="宋体" w:eastAsia="宋体" w:cs="宋体"/>
      <w:color w:val="000000"/>
      <w:sz w:val="20"/>
      <w:szCs w:val="20"/>
      <w:u w:val="none"/>
    </w:rPr>
  </w:style>
  <w:style w:type="character" w:customStyle="1" w:styleId="135">
    <w:name w:val="批注框文本 Char"/>
    <w:link w:val="31"/>
    <w:qFormat/>
    <w:uiPriority w:val="0"/>
    <w:rPr>
      <w:kern w:val="2"/>
      <w:sz w:val="18"/>
      <w:szCs w:val="18"/>
    </w:rPr>
  </w:style>
  <w:style w:type="character" w:customStyle="1" w:styleId="136">
    <w:name w:val="标题 7 Char"/>
    <w:link w:val="10"/>
    <w:qFormat/>
    <w:uiPriority w:val="0"/>
    <w:rPr>
      <w:b/>
      <w:bCs/>
      <w:kern w:val="2"/>
      <w:sz w:val="24"/>
      <w:szCs w:val="24"/>
    </w:rPr>
  </w:style>
  <w:style w:type="character" w:customStyle="1" w:styleId="137">
    <w:name w:val="标题 1 Char1"/>
    <w:link w:val="4"/>
    <w:qFormat/>
    <w:uiPriority w:val="0"/>
    <w:rPr>
      <w:rFonts w:ascii="Times New Roman" w:hAnsi="Times New Roman" w:eastAsia="宋体" w:cs="Times New Roman"/>
      <w:b/>
      <w:bCs/>
      <w:kern w:val="44"/>
      <w:sz w:val="32"/>
      <w:szCs w:val="44"/>
    </w:rPr>
  </w:style>
  <w:style w:type="character" w:customStyle="1" w:styleId="138">
    <w:name w:val="文档结构图 Char1"/>
    <w:qFormat/>
    <w:uiPriority w:val="0"/>
    <w:rPr>
      <w:rFonts w:ascii="宋体" w:hAnsi="Calibri" w:eastAsia="宋体" w:cs="Times New Roman"/>
      <w:sz w:val="18"/>
      <w:szCs w:val="18"/>
    </w:rPr>
  </w:style>
  <w:style w:type="character" w:customStyle="1" w:styleId="139">
    <w:name w:val="标题 2 Char_0"/>
    <w:link w:val="140"/>
    <w:qFormat/>
    <w:uiPriority w:val="0"/>
    <w:rPr>
      <w:rFonts w:ascii="Cambria" w:hAnsi="Cambria"/>
      <w:b/>
      <w:bCs/>
      <w:sz w:val="32"/>
      <w:szCs w:val="32"/>
    </w:rPr>
  </w:style>
  <w:style w:type="paragraph" w:customStyle="1" w:styleId="140">
    <w:name w:val="标题 2_0"/>
    <w:basedOn w:val="66"/>
    <w:next w:val="66"/>
    <w:link w:val="139"/>
    <w:unhideWhenUsed/>
    <w:qFormat/>
    <w:uiPriority w:val="0"/>
    <w:pPr>
      <w:keepNext/>
      <w:keepLines/>
      <w:spacing w:before="260" w:after="260" w:line="416" w:lineRule="auto"/>
      <w:outlineLvl w:val="1"/>
    </w:pPr>
    <w:rPr>
      <w:rFonts w:ascii="Cambria" w:hAnsi="Cambria"/>
      <w:b/>
      <w:bCs/>
      <w:kern w:val="0"/>
      <w:sz w:val="32"/>
      <w:szCs w:val="32"/>
    </w:rPr>
  </w:style>
  <w:style w:type="character" w:customStyle="1" w:styleId="141">
    <w:name w:val="日期 Char2"/>
    <w:semiHidden/>
    <w:qFormat/>
    <w:uiPriority w:val="99"/>
    <w:rPr>
      <w:rFonts w:ascii="Calibri" w:hAnsi="Calibri" w:eastAsia="宋体" w:cs="Times New Roman"/>
    </w:rPr>
  </w:style>
  <w:style w:type="character" w:customStyle="1" w:styleId="142">
    <w:name w:val="批注框文本 Char2"/>
    <w:semiHidden/>
    <w:qFormat/>
    <w:uiPriority w:val="99"/>
    <w:rPr>
      <w:rFonts w:ascii="Calibri" w:hAnsi="Calibri" w:eastAsia="宋体" w:cs="Times New Roman"/>
      <w:sz w:val="18"/>
      <w:szCs w:val="18"/>
    </w:rPr>
  </w:style>
  <w:style w:type="character" w:customStyle="1" w:styleId="143">
    <w:name w:val="标题 4 Char"/>
    <w:link w:val="7"/>
    <w:qFormat/>
    <w:uiPriority w:val="0"/>
    <w:rPr>
      <w:rFonts w:ascii="Cambria" w:hAnsi="Cambria" w:eastAsia="宋体" w:cs="Times New Roman"/>
      <w:b/>
      <w:bCs/>
      <w:kern w:val="2"/>
      <w:sz w:val="28"/>
      <w:szCs w:val="28"/>
    </w:rPr>
  </w:style>
  <w:style w:type="character" w:customStyle="1" w:styleId="144">
    <w:name w:val="列出段落 Char"/>
    <w:link w:val="145"/>
    <w:qFormat/>
    <w:locked/>
    <w:uiPriority w:val="99"/>
    <w:rPr>
      <w:kern w:val="2"/>
      <w:sz w:val="21"/>
      <w:szCs w:val="24"/>
    </w:rPr>
  </w:style>
  <w:style w:type="paragraph" w:customStyle="1" w:styleId="145">
    <w:name w:val="List Paragraph1"/>
    <w:basedOn w:val="1"/>
    <w:link w:val="144"/>
    <w:qFormat/>
    <w:uiPriority w:val="99"/>
    <w:pPr>
      <w:ind w:firstLine="420" w:firstLineChars="200"/>
    </w:pPr>
  </w:style>
  <w:style w:type="paragraph" w:customStyle="1" w:styleId="146">
    <w:name w:val="样式 标题 3 + (中文) 黑体 小四 非加粗 段前: 7.8 磅 段后: 0 磅 行距: 固定值 20 磅"/>
    <w:basedOn w:val="6"/>
    <w:next w:val="1"/>
    <w:qFormat/>
    <w:uiPriority w:val="0"/>
    <w:pPr>
      <w:spacing w:before="0" w:after="0" w:line="400" w:lineRule="exact"/>
    </w:pPr>
    <w:rPr>
      <w:rFonts w:eastAsia="黑体" w:cs="宋体"/>
      <w:b w:val="0"/>
      <w:bCs w:val="0"/>
      <w:sz w:val="24"/>
      <w:szCs w:val="20"/>
    </w:rPr>
  </w:style>
  <w:style w:type="paragraph" w:customStyle="1" w:styleId="147">
    <w:name w:val="_Style 34"/>
    <w:next w:v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48">
    <w:name w:val="正文_3"/>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49">
    <w:name w:val="_Style 36"/>
    <w:next w:v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50">
    <w:name w:val="空半行"/>
    <w:basedOn w:val="1"/>
    <w:qFormat/>
    <w:uiPriority w:val="0"/>
    <w:pPr>
      <w:adjustRightInd w:val="0"/>
      <w:spacing w:line="120" w:lineRule="exact"/>
      <w:textAlignment w:val="baseline"/>
    </w:pPr>
    <w:rPr>
      <w:rFonts w:ascii="Calibri" w:hAnsi="Calibri" w:eastAsia="仿宋_GB2312"/>
      <w:color w:val="FFFFFF"/>
      <w:kern w:val="0"/>
      <w:sz w:val="30"/>
      <w:szCs w:val="22"/>
    </w:rPr>
  </w:style>
  <w:style w:type="paragraph" w:customStyle="1" w:styleId="151">
    <w:name w:val="1方案格式1"/>
    <w:basedOn w:val="4"/>
    <w:qFormat/>
    <w:uiPriority w:val="0"/>
    <w:pPr>
      <w:numPr>
        <w:numId w:val="2"/>
      </w:numPr>
      <w:tabs>
        <w:tab w:val="left" w:pos="360"/>
      </w:tabs>
      <w:spacing w:beforeLines="50" w:afterLines="50" w:line="360" w:lineRule="auto"/>
      <w:ind w:left="0" w:firstLine="0"/>
    </w:pPr>
    <w:rPr>
      <w:rFonts w:eastAsia="微软雅黑"/>
      <w:bCs w:val="0"/>
      <w:sz w:val="48"/>
    </w:rPr>
  </w:style>
  <w:style w:type="paragraph" w:customStyle="1" w:styleId="152">
    <w:name w:val="格式３"/>
    <w:basedOn w:val="1"/>
    <w:qFormat/>
    <w:uiPriority w:val="0"/>
    <w:pPr>
      <w:spacing w:line="420" w:lineRule="exact"/>
      <w:ind w:left="600" w:hanging="600" w:hangingChars="250"/>
    </w:pPr>
    <w:rPr>
      <w:rFonts w:ascii="宋体" w:hAnsi="宋体"/>
      <w:color w:val="000000"/>
      <w:sz w:val="24"/>
      <w:szCs w:val="20"/>
    </w:rPr>
  </w:style>
  <w:style w:type="paragraph" w:customStyle="1" w:styleId="153">
    <w:name w:val="正文1"/>
    <w:qFormat/>
    <w:uiPriority w:val="0"/>
    <w:pPr>
      <w:widowControl w:val="0"/>
      <w:jc w:val="both"/>
    </w:pPr>
    <w:rPr>
      <w:rFonts w:ascii="Calibri" w:hAnsi="Calibri" w:eastAsia="宋体" w:cs="Times New Roman"/>
      <w:lang w:val="en-US" w:eastAsia="zh-CN" w:bidi="ar-SA"/>
    </w:rPr>
  </w:style>
  <w:style w:type="paragraph" w:customStyle="1" w:styleId="154">
    <w:name w:val="列出段落1"/>
    <w:basedOn w:val="1"/>
    <w:qFormat/>
    <w:uiPriority w:val="99"/>
    <w:pPr>
      <w:widowControl/>
      <w:ind w:left="720"/>
      <w:contextualSpacing/>
      <w:jc w:val="left"/>
    </w:pPr>
    <w:rPr>
      <w:rFonts w:ascii="Arial" w:hAnsi="Arial" w:eastAsia="黑体"/>
      <w:kern w:val="0"/>
      <w:sz w:val="24"/>
      <w:lang w:eastAsia="en-US"/>
    </w:rPr>
  </w:style>
  <w:style w:type="paragraph" w:customStyle="1" w:styleId="155">
    <w:name w:val="正文空2字"/>
    <w:basedOn w:val="1"/>
    <w:qFormat/>
    <w:locked/>
    <w:uiPriority w:val="0"/>
    <w:pPr>
      <w:spacing w:beforeLines="40" w:afterLines="40" w:line="360" w:lineRule="auto"/>
      <w:ind w:firstLine="200" w:firstLineChars="200"/>
    </w:pPr>
    <w:rPr>
      <w:kern w:val="0"/>
      <w:sz w:val="24"/>
      <w:lang w:bidi="en-US"/>
    </w:rPr>
  </w:style>
  <w:style w:type="paragraph" w:customStyle="1" w:styleId="156">
    <w:name w:val="正文_0_0_0"/>
    <w:qFormat/>
    <w:uiPriority w:val="0"/>
    <w:pPr>
      <w:widowControl w:val="0"/>
      <w:jc w:val="both"/>
    </w:pPr>
    <w:rPr>
      <w:rFonts w:ascii="Times New Roman" w:hAnsi="Times New Roman" w:eastAsia="宋体" w:cs="Times New Roman"/>
      <w:lang w:val="en-US" w:eastAsia="zh-CN" w:bidi="ar-SA"/>
    </w:rPr>
  </w:style>
  <w:style w:type="paragraph" w:customStyle="1" w:styleId="157">
    <w:name w:val="目录 5_0"/>
    <w:basedOn w:val="66"/>
    <w:next w:val="66"/>
    <w:qFormat/>
    <w:uiPriority w:val="39"/>
    <w:pPr>
      <w:ind w:left="1680" w:leftChars="800"/>
    </w:pPr>
    <w:rPr>
      <w:rFonts w:ascii="Calibri" w:hAnsi="Calibri"/>
    </w:rPr>
  </w:style>
  <w:style w:type="paragraph" w:customStyle="1" w:styleId="158">
    <w:name w:val="修订1"/>
    <w:qFormat/>
    <w:uiPriority w:val="0"/>
    <w:rPr>
      <w:rFonts w:ascii="Times New Roman" w:hAnsi="Times New Roman" w:eastAsia="宋体" w:cs="Times New Roman"/>
      <w:kern w:val="2"/>
      <w:sz w:val="21"/>
      <w:szCs w:val="24"/>
      <w:lang w:val="en-US" w:eastAsia="zh-CN" w:bidi="ar-SA"/>
    </w:rPr>
  </w:style>
  <w:style w:type="paragraph" w:customStyle="1" w:styleId="159">
    <w:name w:val="标题 11"/>
    <w:basedOn w:val="153"/>
    <w:next w:val="153"/>
    <w:qFormat/>
    <w:uiPriority w:val="0"/>
    <w:pPr>
      <w:keepNext/>
      <w:keepLines/>
      <w:spacing w:before="340" w:after="330" w:line="576" w:lineRule="auto"/>
      <w:outlineLvl w:val="0"/>
    </w:pPr>
    <w:rPr>
      <w:rFonts w:ascii="Times New Roman" w:hAnsi="Times New Roman" w:eastAsia="Times New Roman"/>
      <w:b/>
      <w:kern w:val="44"/>
      <w:sz w:val="44"/>
      <w:lang w:val="zh-CN"/>
    </w:rPr>
  </w:style>
  <w:style w:type="paragraph" w:customStyle="1" w:styleId="160">
    <w:name w:val="正文 + 行距: 固定值 20 磅"/>
    <w:basedOn w:val="1"/>
    <w:qFormat/>
    <w:uiPriority w:val="0"/>
    <w:pPr>
      <w:spacing w:line="400" w:lineRule="exact"/>
      <w:ind w:firstLine="716" w:firstLineChars="341"/>
    </w:pPr>
    <w:rPr>
      <w:rFonts w:ascii="Calibri" w:hAnsi="Calibri"/>
      <w:szCs w:val="22"/>
    </w:rPr>
  </w:style>
  <w:style w:type="paragraph" w:customStyle="1" w:styleId="161">
    <w:name w:val="TOC 标题1"/>
    <w:basedOn w:val="4"/>
    <w:next w:val="1"/>
    <w:qFormat/>
    <w:uiPriority w:val="0"/>
    <w:pPr>
      <w:widowControl/>
      <w:numPr>
        <w:numId w:val="0"/>
      </w:numPr>
      <w:spacing w:before="480" w:after="0" w:line="276" w:lineRule="auto"/>
      <w:jc w:val="left"/>
      <w:outlineLvl w:val="9"/>
    </w:pPr>
    <w:rPr>
      <w:rFonts w:ascii="Cambria" w:hAnsi="Cambria"/>
      <w:color w:val="365F91"/>
      <w:kern w:val="0"/>
      <w:sz w:val="28"/>
      <w:szCs w:val="28"/>
    </w:rPr>
  </w:style>
  <w:style w:type="paragraph" w:customStyle="1" w:styleId="162">
    <w:name w:val="表格文字"/>
    <w:basedOn w:val="1"/>
    <w:link w:val="192"/>
    <w:qFormat/>
    <w:uiPriority w:val="0"/>
    <w:pPr>
      <w:adjustRightInd w:val="0"/>
      <w:spacing w:line="420" w:lineRule="atLeast"/>
      <w:jc w:val="left"/>
      <w:textAlignment w:val="baseline"/>
    </w:pPr>
    <w:rPr>
      <w:rFonts w:ascii="Calibri" w:hAnsi="Calibri"/>
      <w:kern w:val="0"/>
      <w:szCs w:val="22"/>
    </w:rPr>
  </w:style>
  <w:style w:type="paragraph" w:customStyle="1" w:styleId="163">
    <w:name w:val="flNote"/>
    <w:basedOn w:val="1"/>
    <w:qFormat/>
    <w:uiPriority w:val="0"/>
    <w:pPr>
      <w:adjustRightInd w:val="0"/>
      <w:spacing w:before="320" w:after="160" w:line="360" w:lineRule="atLeast"/>
      <w:jc w:val="center"/>
      <w:textAlignment w:val="baseline"/>
    </w:pPr>
    <w:rPr>
      <w:rFonts w:ascii="Arial" w:hAnsi="Calibri" w:eastAsia="黑体"/>
      <w:kern w:val="0"/>
      <w:sz w:val="30"/>
      <w:szCs w:val="22"/>
    </w:rPr>
  </w:style>
  <w:style w:type="paragraph" w:customStyle="1" w:styleId="164">
    <w:name w:val="文章正文"/>
    <w:basedOn w:val="1"/>
    <w:qFormat/>
    <w:uiPriority w:val="99"/>
    <w:pPr>
      <w:adjustRightInd w:val="0"/>
      <w:snapToGrid w:val="0"/>
      <w:spacing w:line="360" w:lineRule="auto"/>
      <w:ind w:firstLine="480" w:firstLineChars="200"/>
    </w:pPr>
    <w:rPr>
      <w:rFonts w:ascii="仿宋_GB2312" w:hAnsi="宋体" w:eastAsia="仿宋_GB2312"/>
      <w:color w:val="FF0000"/>
      <w:sz w:val="24"/>
    </w:rPr>
  </w:style>
  <w:style w:type="paragraph" w:customStyle="1" w:styleId="165">
    <w:name w:val="表格"/>
    <w:basedOn w:val="1"/>
    <w:qFormat/>
    <w:uiPriority w:val="0"/>
    <w:pPr>
      <w:jc w:val="center"/>
      <w:textAlignment w:val="center"/>
    </w:pPr>
    <w:rPr>
      <w:rFonts w:ascii="华文细黑" w:hAnsi="华文细黑"/>
      <w:kern w:val="0"/>
      <w:szCs w:val="22"/>
    </w:rPr>
  </w:style>
  <w:style w:type="paragraph" w:customStyle="1" w:styleId="166">
    <w:name w:val="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67">
    <w:name w:val="列出段落2"/>
    <w:basedOn w:val="1"/>
    <w:qFormat/>
    <w:uiPriority w:val="99"/>
    <w:pPr>
      <w:ind w:firstLine="420" w:firstLineChars="200"/>
    </w:pPr>
  </w:style>
  <w:style w:type="paragraph" w:customStyle="1" w:styleId="168">
    <w:name w:val="6'"/>
    <w:basedOn w:val="1"/>
    <w:qFormat/>
    <w:uiPriority w:val="0"/>
    <w:pPr>
      <w:autoSpaceDE w:val="0"/>
      <w:autoSpaceDN w:val="0"/>
      <w:adjustRightInd w:val="0"/>
      <w:snapToGrid w:val="0"/>
      <w:spacing w:line="320" w:lineRule="exact"/>
      <w:jc w:val="center"/>
      <w:textAlignment w:val="baseline"/>
    </w:pPr>
    <w:rPr>
      <w:rFonts w:ascii="Calibri" w:hAnsi="Calibri"/>
      <w:spacing w:val="20"/>
      <w:kern w:val="28"/>
      <w:szCs w:val="22"/>
    </w:rPr>
  </w:style>
  <w:style w:type="paragraph" w:customStyle="1" w:styleId="169">
    <w:name w:val="Char Char Char Char Char Char Char"/>
    <w:basedOn w:val="1"/>
    <w:qFormat/>
    <w:uiPriority w:val="0"/>
    <w:pPr>
      <w:adjustRightInd w:val="0"/>
      <w:spacing w:line="360" w:lineRule="auto"/>
    </w:pPr>
    <w:rPr>
      <w:kern w:val="0"/>
      <w:sz w:val="24"/>
      <w:szCs w:val="20"/>
    </w:rPr>
  </w:style>
  <w:style w:type="paragraph" w:customStyle="1" w:styleId="170">
    <w:name w:val="2方案格式2"/>
    <w:basedOn w:val="151"/>
    <w:qFormat/>
    <w:uiPriority w:val="0"/>
    <w:pPr>
      <w:numPr>
        <w:ilvl w:val="1"/>
      </w:numPr>
      <w:spacing w:before="50" w:after="50" w:line="240" w:lineRule="auto"/>
      <w:outlineLvl w:val="1"/>
    </w:pPr>
    <w:rPr>
      <w:sz w:val="44"/>
    </w:rPr>
  </w:style>
  <w:style w:type="paragraph" w:customStyle="1" w:styleId="171">
    <w:name w:val="无间隔1"/>
    <w:qFormat/>
    <w:uiPriority w:val="0"/>
    <w:pPr>
      <w:widowControl w:val="0"/>
      <w:jc w:val="both"/>
    </w:pPr>
    <w:rPr>
      <w:rFonts w:ascii="Calibri" w:hAnsi="Calibri" w:eastAsia="宋体" w:cs="Times New Roman"/>
      <w:kern w:val="2"/>
      <w:sz w:val="21"/>
      <w:szCs w:val="22"/>
      <w:lang w:val="en-US" w:eastAsia="zh-CN" w:bidi="ar-SA"/>
    </w:rPr>
  </w:style>
  <w:style w:type="paragraph" w:customStyle="1" w:styleId="172">
    <w:name w:val="文档正文"/>
    <w:basedOn w:val="1"/>
    <w:qFormat/>
    <w:uiPriority w:val="0"/>
    <w:pPr>
      <w:adjustRightInd w:val="0"/>
      <w:spacing w:line="480" w:lineRule="atLeast"/>
      <w:ind w:firstLine="567"/>
      <w:textAlignment w:val="baseline"/>
    </w:pPr>
    <w:rPr>
      <w:rFonts w:ascii="Ari" w:eastAsia="Ari"/>
      <w:kern w:val="0"/>
      <w:sz w:val="28"/>
      <w:szCs w:val="20"/>
    </w:rPr>
  </w:style>
  <w:style w:type="paragraph" w:customStyle="1" w:styleId="173">
    <w:name w:val="txt"/>
    <w:basedOn w:val="1"/>
    <w:qFormat/>
    <w:uiPriority w:val="0"/>
    <w:pPr>
      <w:widowControl/>
      <w:spacing w:before="100" w:beforeAutospacing="1" w:after="100" w:afterAutospacing="1"/>
      <w:jc w:val="left"/>
    </w:pPr>
    <w:rPr>
      <w:rFonts w:ascii="宋体" w:hAnsi="宋体" w:cs="宋体"/>
      <w:kern w:val="0"/>
      <w:sz w:val="24"/>
    </w:rPr>
  </w:style>
  <w:style w:type="paragraph" w:customStyle="1" w:styleId="174">
    <w:name w:val="目录 4_0"/>
    <w:basedOn w:val="66"/>
    <w:next w:val="66"/>
    <w:qFormat/>
    <w:uiPriority w:val="39"/>
    <w:pPr>
      <w:ind w:left="1260" w:leftChars="600"/>
    </w:pPr>
    <w:rPr>
      <w:rFonts w:ascii="Calibri" w:hAnsi="Calibri"/>
    </w:rPr>
  </w:style>
  <w:style w:type="paragraph" w:customStyle="1" w:styleId="175">
    <w:name w:val="目录 3_0"/>
    <w:basedOn w:val="66"/>
    <w:next w:val="66"/>
    <w:qFormat/>
    <w:uiPriority w:val="39"/>
    <w:pPr>
      <w:ind w:left="840" w:leftChars="400"/>
    </w:pPr>
    <w:rPr>
      <w:rFonts w:ascii="Calibri" w:hAnsi="Calibri"/>
    </w:rPr>
  </w:style>
  <w:style w:type="paragraph" w:customStyle="1" w:styleId="176">
    <w:name w:val="样式 标题 1 + 黑体 三号 非加粗 居中 段前: 6 磅 段后: 6 磅 行距: 固定值 20 磅"/>
    <w:basedOn w:val="4"/>
    <w:qFormat/>
    <w:uiPriority w:val="0"/>
    <w:pPr>
      <w:numPr>
        <w:numId w:val="0"/>
      </w:numPr>
      <w:spacing w:before="120" w:after="120" w:line="400" w:lineRule="exact"/>
    </w:pPr>
    <w:rPr>
      <w:rFonts w:ascii="黑体" w:hAnsi="黑体" w:eastAsia="黑体"/>
      <w:b w:val="0"/>
      <w:bCs w:val="0"/>
      <w:szCs w:val="20"/>
    </w:rPr>
  </w:style>
  <w:style w:type="paragraph" w:customStyle="1" w:styleId="177">
    <w:name w:val="1"/>
    <w:basedOn w:val="1"/>
    <w:next w:val="1"/>
    <w:qFormat/>
    <w:uiPriority w:val="0"/>
    <w:rPr>
      <w:rFonts w:ascii="Calibri" w:hAnsi="Calibri"/>
      <w:szCs w:val="22"/>
    </w:rPr>
  </w:style>
  <w:style w:type="paragraph" w:customStyle="1" w:styleId="178">
    <w:name w:val="Blockquote_0"/>
    <w:basedOn w:val="66"/>
    <w:qFormat/>
    <w:uiPriority w:val="0"/>
    <w:pPr>
      <w:autoSpaceDE w:val="0"/>
      <w:autoSpaceDN w:val="0"/>
      <w:adjustRightInd w:val="0"/>
      <w:spacing w:before="100" w:after="100"/>
      <w:ind w:left="360" w:right="360"/>
      <w:jc w:val="left"/>
    </w:pPr>
    <w:rPr>
      <w:rFonts w:ascii="Calibri" w:hAnsi="Calibri" w:eastAsia="Times New Roman"/>
      <w:kern w:val="0"/>
      <w:sz w:val="24"/>
      <w:szCs w:val="20"/>
    </w:rPr>
  </w:style>
  <w:style w:type="paragraph" w:customStyle="1" w:styleId="179">
    <w:name w:val="列出段落11"/>
    <w:basedOn w:val="1"/>
    <w:qFormat/>
    <w:uiPriority w:val="0"/>
    <w:pPr>
      <w:widowControl/>
      <w:ind w:left="720"/>
      <w:contextualSpacing/>
      <w:jc w:val="left"/>
    </w:pPr>
    <w:rPr>
      <w:rFonts w:ascii="Arial" w:hAnsi="Arial" w:eastAsia="黑体"/>
      <w:kern w:val="0"/>
      <w:sz w:val="24"/>
      <w:lang w:eastAsia="en-US"/>
    </w:rPr>
  </w:style>
  <w:style w:type="paragraph" w:customStyle="1" w:styleId="180">
    <w:name w:val="样式 标题 2 + Times New Roman 四号 非加粗 段前: 5 磅 段后: 0 磅 行距: 固定值 20..._0"/>
    <w:basedOn w:val="1"/>
    <w:qFormat/>
    <w:uiPriority w:val="0"/>
    <w:pPr>
      <w:keepNext/>
      <w:keepLines/>
      <w:spacing w:before="100" w:line="360" w:lineRule="auto"/>
      <w:outlineLvl w:val="1"/>
    </w:pPr>
    <w:rPr>
      <w:rFonts w:eastAsia="Times New Roman" w:cs="宋体"/>
      <w:kern w:val="0"/>
      <w:sz w:val="28"/>
      <w:szCs w:val="20"/>
    </w:rPr>
  </w:style>
  <w:style w:type="paragraph" w:customStyle="1" w:styleId="181">
    <w:name w:val="op_mapdots_left"/>
    <w:basedOn w:val="1"/>
    <w:qFormat/>
    <w:uiPriority w:val="0"/>
    <w:pPr>
      <w:widowControl/>
      <w:spacing w:before="100" w:beforeAutospacing="1" w:after="100" w:afterAutospacing="1"/>
      <w:jc w:val="left"/>
    </w:pPr>
    <w:rPr>
      <w:rFonts w:ascii="宋体" w:hAnsi="宋体" w:cs="宋体"/>
      <w:kern w:val="0"/>
      <w:sz w:val="24"/>
    </w:rPr>
  </w:style>
  <w:style w:type="paragraph" w:customStyle="1" w:styleId="182">
    <w:name w:val="p0"/>
    <w:basedOn w:val="1"/>
    <w:qFormat/>
    <w:uiPriority w:val="0"/>
    <w:pPr>
      <w:widowControl/>
    </w:pPr>
    <w:rPr>
      <w:b/>
      <w:bCs/>
      <w:kern w:val="0"/>
      <w:sz w:val="24"/>
    </w:rPr>
  </w:style>
  <w:style w:type="paragraph" w:customStyle="1" w:styleId="183">
    <w:name w:val="Blockquote"/>
    <w:basedOn w:val="1"/>
    <w:qFormat/>
    <w:uiPriority w:val="0"/>
    <w:pPr>
      <w:autoSpaceDE w:val="0"/>
      <w:autoSpaceDN w:val="0"/>
      <w:adjustRightInd w:val="0"/>
      <w:spacing w:before="100" w:after="100"/>
      <w:ind w:left="360" w:right="360"/>
      <w:jc w:val="left"/>
    </w:pPr>
    <w:rPr>
      <w:rFonts w:ascii="Calibri" w:hAnsi="Calibri"/>
      <w:kern w:val="0"/>
      <w:sz w:val="24"/>
      <w:szCs w:val="22"/>
    </w:rPr>
  </w:style>
  <w:style w:type="paragraph" w:customStyle="1" w:styleId="184">
    <w:name w:val="3方案格式3"/>
    <w:basedOn w:val="170"/>
    <w:qFormat/>
    <w:uiPriority w:val="0"/>
    <w:pPr>
      <w:numPr>
        <w:ilvl w:val="2"/>
      </w:numPr>
      <w:outlineLvl w:val="2"/>
    </w:pPr>
    <w:rPr>
      <w:sz w:val="32"/>
    </w:rPr>
  </w:style>
  <w:style w:type="paragraph" w:customStyle="1" w:styleId="185">
    <w:name w:val="样式 标题 2 + Times New Roman 四号 非加粗 段前: 5 磅 段后: 0 磅 行距: 固定值 20..."/>
    <w:basedOn w:val="5"/>
    <w:qFormat/>
    <w:uiPriority w:val="0"/>
    <w:pPr>
      <w:numPr>
        <w:ilvl w:val="0"/>
        <w:numId w:val="0"/>
      </w:numPr>
      <w:spacing w:before="100" w:after="0" w:line="400" w:lineRule="exact"/>
    </w:pPr>
    <w:rPr>
      <w:rFonts w:ascii="Times New Roman" w:hAnsi="Times New Roman" w:eastAsia="黑体"/>
      <w:b w:val="0"/>
      <w:bCs w:val="0"/>
      <w:sz w:val="28"/>
      <w:szCs w:val="20"/>
    </w:rPr>
  </w:style>
  <w:style w:type="paragraph" w:customStyle="1" w:styleId="186">
    <w:name w:val="标题2"/>
    <w:basedOn w:val="5"/>
    <w:next w:val="3"/>
    <w:qFormat/>
    <w:uiPriority w:val="0"/>
    <w:pPr>
      <w:spacing w:before="156" w:after="156" w:line="360" w:lineRule="auto"/>
    </w:pPr>
    <w:rPr>
      <w:bCs w:val="0"/>
      <w:sz w:val="24"/>
    </w:rPr>
  </w:style>
  <w:style w:type="paragraph" w:customStyle="1" w:styleId="187">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188">
    <w:name w:val="正文11"/>
    <w:qFormat/>
    <w:uiPriority w:val="0"/>
    <w:rPr>
      <w:rFonts w:ascii="Calibri" w:hAnsi="Calibri" w:eastAsia="宋体" w:cs="Calibri"/>
      <w:sz w:val="24"/>
      <w:szCs w:val="24"/>
      <w:lang w:val="en-US" w:eastAsia="zh-CN" w:bidi="ar-SA"/>
    </w:rPr>
  </w:style>
  <w:style w:type="paragraph" w:customStyle="1" w:styleId="189">
    <w:name w:val="正文2"/>
    <w:qFormat/>
    <w:uiPriority w:val="0"/>
    <w:rPr>
      <w:rFonts w:ascii="Times New Roman" w:hAnsi="Times New Roman" w:eastAsia="微软雅黑" w:cs="Times New Roman"/>
      <w:sz w:val="24"/>
      <w:szCs w:val="24"/>
      <w:lang w:val="en-US" w:eastAsia="zh-CN" w:bidi="ar-SA"/>
    </w:rPr>
  </w:style>
  <w:style w:type="paragraph" w:customStyle="1" w:styleId="190">
    <w:name w:val="列出段落3"/>
    <w:basedOn w:val="1"/>
    <w:qFormat/>
    <w:uiPriority w:val="0"/>
    <w:pPr>
      <w:widowControl/>
      <w:adjustRightInd w:val="0"/>
      <w:snapToGrid w:val="0"/>
      <w:spacing w:after="200"/>
      <w:ind w:firstLine="420" w:firstLineChars="200"/>
      <w:jc w:val="left"/>
    </w:pPr>
    <w:rPr>
      <w:rFonts w:ascii="Tahoma" w:hAnsi="Tahoma" w:eastAsia="微软雅黑"/>
      <w:kern w:val="0"/>
      <w:sz w:val="22"/>
      <w:szCs w:val="22"/>
    </w:rPr>
  </w:style>
  <w:style w:type="paragraph" w:customStyle="1" w:styleId="191">
    <w:name w:val="纯文本2"/>
    <w:basedOn w:val="1"/>
    <w:qFormat/>
    <w:uiPriority w:val="0"/>
    <w:pPr>
      <w:jc w:val="left"/>
    </w:pPr>
    <w:rPr>
      <w:rFonts w:hint="eastAsia" w:ascii="宋体" w:hAnsi="宋体" w:cs="Courier New"/>
      <w:kern w:val="1"/>
      <w:sz w:val="24"/>
      <w:szCs w:val="20"/>
      <w:lang w:bidi="hi-IN"/>
    </w:rPr>
  </w:style>
  <w:style w:type="character" w:customStyle="1" w:styleId="192">
    <w:name w:val="表格文字 字符"/>
    <w:link w:val="162"/>
    <w:qFormat/>
    <w:uiPriority w:val="0"/>
    <w:rPr>
      <w:rFonts w:ascii="Calibri" w:hAnsi="Calibri" w:eastAsia="宋体" w:cs="Times New Roman"/>
      <w:sz w:val="21"/>
      <w:szCs w:val="22"/>
    </w:rPr>
  </w:style>
  <w:style w:type="paragraph" w:customStyle="1" w:styleId="193">
    <w:name w:val="trs_editor"/>
    <w:basedOn w:val="1"/>
    <w:qFormat/>
    <w:uiPriority w:val="0"/>
    <w:pPr>
      <w:widowControl/>
      <w:spacing w:before="100" w:beforeAutospacing="1" w:after="100" w:afterAutospacing="1"/>
      <w:jc w:val="left"/>
    </w:pPr>
    <w:rPr>
      <w:rFonts w:ascii="宋体" w:hAnsi="宋体" w:cs="宋体"/>
      <w:kern w:val="0"/>
      <w:sz w:val="24"/>
    </w:rPr>
  </w:style>
  <w:style w:type="paragraph" w:customStyle="1" w:styleId="194">
    <w:name w:val="正文缩进11"/>
    <w:basedOn w:val="1"/>
    <w:qFormat/>
    <w:uiPriority w:val="99"/>
    <w:pPr>
      <w:ind w:firstLine="420"/>
    </w:pPr>
    <w:rPr>
      <w:sz w:val="20"/>
      <w:szCs w:val="20"/>
    </w:rPr>
  </w:style>
  <w:style w:type="paragraph" w:customStyle="1" w:styleId="195">
    <w:name w:val="标题 21"/>
    <w:basedOn w:val="1"/>
    <w:next w:val="194"/>
    <w:qFormat/>
    <w:uiPriority w:val="8"/>
    <w:pPr>
      <w:outlineLvl w:val="1"/>
    </w:pPr>
  </w:style>
  <w:style w:type="paragraph" w:customStyle="1" w:styleId="196">
    <w:name w:val="仿宋GBK正文"/>
    <w:basedOn w:val="1"/>
    <w:qFormat/>
    <w:uiPriority w:val="0"/>
    <w:pPr>
      <w:spacing w:line="520" w:lineRule="exact"/>
    </w:pPr>
  </w:style>
  <w:style w:type="paragraph" w:customStyle="1" w:styleId="197">
    <w:name w:val="1.1.1.1"/>
    <w:qFormat/>
    <w:uiPriority w:val="0"/>
    <w:pPr>
      <w:keepLines/>
      <w:spacing w:line="520" w:lineRule="exact"/>
      <w:ind w:firstLine="200" w:firstLineChars="200"/>
      <w:outlineLvl w:val="3"/>
    </w:pPr>
    <w:rPr>
      <w:rFonts w:ascii="Times New Roman" w:hAnsi="Times New Roman" w:eastAsia="方正仿宋_GBK" w:cs="Times New Roman"/>
      <w:b/>
      <w:kern w:val="2"/>
      <w:sz w:val="24"/>
      <w:szCs w:val="22"/>
      <w:lang w:val="en-US" w:eastAsia="zh-CN" w:bidi="ar-SA"/>
    </w:rPr>
  </w:style>
  <w:style w:type="paragraph" w:customStyle="1" w:styleId="198">
    <w:name w:val="p1"/>
    <w:basedOn w:val="1"/>
    <w:qFormat/>
    <w:uiPriority w:val="0"/>
    <w:pPr>
      <w:jc w:val="left"/>
    </w:pPr>
    <w:rPr>
      <w:rFonts w:ascii="Helvetica" w:hAnsi="Helvetica" w:eastAsia="Helvetica"/>
      <w:kern w:val="0"/>
      <w:sz w:val="24"/>
    </w:rPr>
  </w:style>
  <w:style w:type="paragraph" w:customStyle="1" w:styleId="199">
    <w:name w:val="@@正文"/>
    <w:qFormat/>
    <w:uiPriority w:val="0"/>
    <w:pPr>
      <w:ind w:firstLine="200"/>
    </w:pPr>
    <w:rPr>
      <w:rFonts w:ascii="Times New Roman" w:hAnsi="Times New Roman" w:eastAsia="宋体" w:cs="Times New Roman"/>
      <w:sz w:val="28"/>
      <w:szCs w:val="22"/>
      <w:lang w:val="en-US" w:eastAsia="zh-CN" w:bidi="ar-SA"/>
    </w:rPr>
  </w:style>
  <w:style w:type="character" w:customStyle="1" w:styleId="200">
    <w:name w:val="font91"/>
    <w:basedOn w:val="51"/>
    <w:qFormat/>
    <w:uiPriority w:val="0"/>
    <w:rPr>
      <w:rFonts w:hint="eastAsia" w:ascii="宋体" w:hAnsi="宋体" w:eastAsia="宋体" w:cs="宋体"/>
      <w:b/>
      <w:color w:val="000000"/>
      <w:sz w:val="18"/>
      <w:szCs w:val="18"/>
      <w:u w:val="none"/>
    </w:rPr>
  </w:style>
  <w:style w:type="character" w:customStyle="1" w:styleId="201">
    <w:name w:val="font41"/>
    <w:basedOn w:val="51"/>
    <w:qFormat/>
    <w:uiPriority w:val="0"/>
    <w:rPr>
      <w:rFonts w:hint="eastAsia" w:ascii="宋体" w:hAnsi="宋体" w:eastAsia="宋体" w:cs="宋体"/>
      <w:color w:val="70AD47"/>
      <w:sz w:val="18"/>
      <w:szCs w:val="18"/>
      <w:u w:val="none"/>
    </w:rPr>
  </w:style>
  <w:style w:type="character" w:customStyle="1" w:styleId="202">
    <w:name w:val="font81"/>
    <w:basedOn w:val="51"/>
    <w:qFormat/>
    <w:uiPriority w:val="0"/>
    <w:rPr>
      <w:rFonts w:hint="default" w:ascii="Times New Roman" w:hAnsi="Times New Roman" w:cs="Times New Roman"/>
      <w:color w:val="000000"/>
      <w:sz w:val="18"/>
      <w:szCs w:val="18"/>
      <w:u w:val="none"/>
    </w:rPr>
  </w:style>
  <w:style w:type="character" w:customStyle="1" w:styleId="203">
    <w:name w:val="font61"/>
    <w:basedOn w:val="51"/>
    <w:qFormat/>
    <w:uiPriority w:val="0"/>
    <w:rPr>
      <w:rFonts w:hint="eastAsia" w:ascii="等线" w:hAnsi="等线" w:eastAsia="等线" w:cs="等线"/>
      <w:color w:val="000000"/>
      <w:sz w:val="22"/>
      <w:szCs w:val="22"/>
      <w:u w:val="none"/>
    </w:rPr>
  </w:style>
  <w:style w:type="character" w:customStyle="1" w:styleId="204">
    <w:name w:val="font51"/>
    <w:basedOn w:val="51"/>
    <w:qFormat/>
    <w:uiPriority w:val="0"/>
    <w:rPr>
      <w:rFonts w:ascii="方正仿宋_GBK" w:hAnsi="方正仿宋_GBK" w:eastAsia="方正仿宋_GBK" w:cs="方正仿宋_GBK"/>
      <w:color w:val="000000"/>
      <w:sz w:val="28"/>
      <w:szCs w:val="28"/>
      <w:u w:val="none"/>
    </w:rPr>
  </w:style>
  <w:style w:type="character" w:customStyle="1" w:styleId="205">
    <w:name w:val="font01"/>
    <w:basedOn w:val="51"/>
    <w:qFormat/>
    <w:uiPriority w:val="0"/>
    <w:rPr>
      <w:rFonts w:hint="eastAsia" w:ascii="宋体" w:hAnsi="宋体" w:eastAsia="宋体" w:cs="宋体"/>
      <w:color w:val="000000"/>
      <w:sz w:val="20"/>
      <w:szCs w:val="20"/>
      <w:u w:val="none"/>
    </w:rPr>
  </w:style>
  <w:style w:type="character" w:customStyle="1" w:styleId="206">
    <w:name w:val="font71"/>
    <w:basedOn w:val="51"/>
    <w:qFormat/>
    <w:uiPriority w:val="0"/>
    <w:rPr>
      <w:rFonts w:hint="eastAsia" w:ascii="方正仿宋_GBK" w:hAnsi="方正仿宋_GBK" w:eastAsia="方正仿宋_GBK" w:cs="方正仿宋_GBK"/>
      <w:b/>
      <w:color w:val="000000"/>
      <w:sz w:val="28"/>
      <w:szCs w:val="28"/>
      <w:u w:val="none"/>
    </w:rPr>
  </w:style>
  <w:style w:type="character" w:customStyle="1" w:styleId="207">
    <w:name w:val="font121"/>
    <w:basedOn w:val="51"/>
    <w:qFormat/>
    <w:uiPriority w:val="0"/>
    <w:rPr>
      <w:rFonts w:hint="eastAsia" w:ascii="宋体" w:hAnsi="宋体" w:eastAsia="宋体" w:cs="宋体"/>
      <w:color w:val="000000"/>
      <w:sz w:val="18"/>
      <w:szCs w:val="18"/>
      <w:u w:val="none"/>
    </w:rPr>
  </w:style>
  <w:style w:type="character" w:customStyle="1" w:styleId="208">
    <w:name w:val="font131"/>
    <w:basedOn w:val="51"/>
    <w:qFormat/>
    <w:uiPriority w:val="0"/>
    <w:rPr>
      <w:rFonts w:hint="eastAsia" w:ascii="宋体" w:hAnsi="宋体" w:eastAsia="宋体" w:cs="宋体"/>
      <w:color w:val="000000"/>
      <w:sz w:val="18"/>
      <w:szCs w:val="18"/>
      <w:u w:val="none"/>
    </w:rPr>
  </w:style>
  <w:style w:type="character" w:customStyle="1" w:styleId="209">
    <w:name w:val="font101"/>
    <w:basedOn w:val="51"/>
    <w:qFormat/>
    <w:uiPriority w:val="0"/>
    <w:rPr>
      <w:rFonts w:hint="eastAsia" w:ascii="宋体" w:hAnsi="宋体" w:eastAsia="宋体" w:cs="宋体"/>
      <w:color w:val="FF0000"/>
      <w:sz w:val="18"/>
      <w:szCs w:val="18"/>
      <w:u w:val="none"/>
    </w:rPr>
  </w:style>
  <w:style w:type="paragraph" w:customStyle="1" w:styleId="210">
    <w:name w:val="段"/>
    <w:next w:val="1"/>
    <w:qFormat/>
    <w:uiPriority w:val="0"/>
    <w:pPr>
      <w:autoSpaceDE w:val="0"/>
      <w:autoSpaceDN w:val="0"/>
      <w:ind w:firstLine="200"/>
      <w:jc w:val="both"/>
    </w:pPr>
    <w:rPr>
      <w:rFonts w:ascii="宋体" w:hAnsi="Times New Roman" w:eastAsia="宋体" w:cs="Times New Roman"/>
      <w:sz w:val="21"/>
      <w:szCs w:val="22"/>
      <w:lang w:val="en-US" w:eastAsia="zh-CN" w:bidi="ar-SA"/>
    </w:rPr>
  </w:style>
  <w:style w:type="paragraph" w:customStyle="1" w:styleId="211">
    <w:name w:val="BodyText1I2"/>
    <w:basedOn w:val="212"/>
    <w:semiHidden/>
    <w:qFormat/>
    <w:uiPriority w:val="0"/>
    <w:pPr>
      <w:ind w:firstLine="420" w:firstLineChars="200"/>
    </w:pPr>
  </w:style>
  <w:style w:type="paragraph" w:customStyle="1" w:styleId="212">
    <w:name w:val="BodyTextIndent"/>
    <w:basedOn w:val="1"/>
    <w:semiHidden/>
    <w:qFormat/>
    <w:uiPriority w:val="0"/>
    <w:pPr>
      <w:widowControl/>
      <w:spacing w:after="120"/>
      <w:ind w:left="420" w:leftChars="200"/>
      <w:textAlignment w:val="baseline"/>
    </w:pPr>
  </w:style>
  <w:style w:type="paragraph" w:customStyle="1" w:styleId="213">
    <w:name w:val="!正文"/>
    <w:basedOn w:val="15"/>
    <w:qFormat/>
    <w:uiPriority w:val="0"/>
    <w:pPr>
      <w:spacing w:line="360" w:lineRule="auto"/>
      <w:ind w:firstLine="480" w:firstLineChars="200"/>
    </w:pPr>
    <w:rPr>
      <w:rFonts w:ascii="Calibri" w:hAnsi="Calibri" w:eastAsia="宋体"/>
      <w:color w:val="auto"/>
      <w:sz w:val="24"/>
      <w:szCs w:val="24"/>
      <w:lang w:val="zh-CN" w:eastAsia="zh-CN"/>
    </w:rPr>
  </w:style>
  <w:style w:type="paragraph" w:customStyle="1" w:styleId="214">
    <w:name w:val="表格内容"/>
    <w:qFormat/>
    <w:uiPriority w:val="0"/>
    <w:rPr>
      <w:rFonts w:ascii="Times New Roman" w:hAnsi="Times New Roman" w:eastAsiaTheme="minorEastAsia" w:cstheme="minorBidi"/>
      <w:kern w:val="2"/>
      <w:sz w:val="21"/>
      <w:szCs w:val="21"/>
      <w:lang w:val="en-US" w:eastAsia="zh-CN" w:bidi="ar-SA"/>
    </w:rPr>
  </w:style>
  <w:style w:type="paragraph" w:customStyle="1" w:styleId="215">
    <w:name w:val="正文首行缩进 211"/>
    <w:basedOn w:val="216"/>
    <w:qFormat/>
    <w:uiPriority w:val="0"/>
    <w:pPr>
      <w:spacing w:after="0" w:line="360" w:lineRule="auto"/>
      <w:ind w:left="0" w:firstLine="420"/>
    </w:pPr>
    <w:rPr>
      <w:rFonts w:ascii="宋体" w:hAnsi="宋体" w:eastAsia="宋体" w:cs="Times New Roman"/>
      <w:szCs w:val="20"/>
    </w:rPr>
  </w:style>
  <w:style w:type="paragraph" w:customStyle="1" w:styleId="216">
    <w:name w:val="正文文本缩进11"/>
    <w:basedOn w:val="1"/>
    <w:next w:val="215"/>
    <w:unhideWhenUsed/>
    <w:qFormat/>
    <w:uiPriority w:val="0"/>
    <w:pPr>
      <w:spacing w:after="120"/>
      <w:ind w:left="420"/>
    </w:pPr>
  </w:style>
  <w:style w:type="character" w:customStyle="1" w:styleId="217">
    <w:name w:val="UserStyle_2"/>
    <w:qFormat/>
    <w:uiPriority w:val="0"/>
  </w:style>
  <w:style w:type="paragraph" w:customStyle="1" w:styleId="218">
    <w:name w:val="Table Paragraph"/>
    <w:basedOn w:val="1"/>
    <w:qFormat/>
    <w:uiPriority w:val="1"/>
    <w:rPr>
      <w:rFonts w:ascii="Calibri" w:hAnsi="Calibri"/>
      <w:lang w:eastAsia="en-US"/>
    </w:rPr>
  </w:style>
  <w:style w:type="paragraph" w:customStyle="1" w:styleId="219">
    <w:name w:val="彩色列表1"/>
    <w:basedOn w:val="1"/>
    <w:next w:val="220"/>
    <w:qFormat/>
    <w:uiPriority w:val="34"/>
    <w:pPr>
      <w:spacing w:line="360" w:lineRule="auto"/>
      <w:ind w:firstLine="420"/>
    </w:pPr>
    <w:rPr>
      <w:rFonts w:ascii="Calibri" w:hAnsi="Calibri"/>
      <w:sz w:val="20"/>
      <w:szCs w:val="20"/>
    </w:rPr>
  </w:style>
  <w:style w:type="paragraph" w:customStyle="1" w:styleId="220">
    <w:name w:val="批注文字1"/>
    <w:basedOn w:val="1"/>
    <w:qFormat/>
    <w:uiPriority w:val="99"/>
    <w:pPr>
      <w:jc w:val="left"/>
    </w:pPr>
  </w:style>
  <w:style w:type="paragraph" w:customStyle="1" w:styleId="221">
    <w:name w:val="Heading 4"/>
    <w:basedOn w:val="1"/>
    <w:next w:val="15"/>
    <w:qFormat/>
    <w:uiPriority w:val="0"/>
    <w:pPr>
      <w:keepNext/>
      <w:keepLines/>
      <w:spacing w:before="280" w:after="290" w:line="376" w:lineRule="auto"/>
      <w:outlineLvl w:val="3"/>
    </w:pPr>
    <w:rPr>
      <w:rFonts w:ascii="Arial" w:hAnsi="Arial" w:eastAsia="黑体"/>
      <w:b/>
      <w:bCs/>
      <w:sz w:val="28"/>
      <w:szCs w:val="28"/>
      <w:lang w:eastAsia="en-US"/>
    </w:rPr>
  </w:style>
  <w:style w:type="paragraph" w:customStyle="1" w:styleId="222">
    <w:name w:val="正文文本缩进1"/>
    <w:basedOn w:val="1"/>
    <w:next w:val="1"/>
    <w:unhideWhenUsed/>
    <w:qFormat/>
    <w:uiPriority w:val="0"/>
    <w:pPr>
      <w:spacing w:after="120"/>
      <w:ind w:left="420"/>
    </w:p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dd6ef50a-af9b-4031-9d45-99af2eb9f63a</errorID>
      <errorWord>2026年04月</errorWord>
      <group>L1_Knowledge</group>
      <groupName>知识性问题</groupName>
      <ability>L2_Time</ability>
      <abilityName>日期时间</abilityName>
      <candidateList>
        <item>2026年4月</item>
      </candidateList>
      <explain>根据日常书写习惯，月份一般会省略前导零。</explain>
      <paraID>653E23C8</paraID>
      <start>0</start>
      <end>8</end>
      <status>unmodified</status>
      <modifiedWord/>
      <trackRevisions>false</trackRevisions>
    </reviewItem>
    <reviewItem>
      <errorID>929a762a-3e52-4785-b564-6a337dffce9d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71D54958</paraID>
      <start>17</start>
      <end>18</end>
      <status>unmodified</status>
      <modifiedWord/>
      <trackRevisions>false</trackRevisions>
    </reviewItem>
    <reviewItem>
      <errorID>b4a696b1-c7bf-4b7b-97cb-fa99ab7d829c</errorID>
      <errorWord>法律、法规</errorWord>
      <group>L1_Word</group>
      <groupName>字词问题</groupName>
      <ability>L2_Typo</ability>
      <abilityName>字词错误</abilityName>
      <candidateList>
        <item>法律法规</item>
      </candidateList>
      <explain/>
      <paraID>16895167</paraID>
      <start>159</start>
      <end>164</end>
      <status>unmodified</status>
      <modifiedWord/>
      <trackRevisions>false</trackRevisions>
    </reviewItem>
    <reviewItem>
      <errorID>47108093-955d-4a50-bed7-a79c48a3a3e7</errorID>
      <errorWord>的的</errorWord>
      <group>L1_Word</group>
      <groupName>字词问题</groupName>
      <ability>L2_Typo</ability>
      <abilityName>字词错误</abilityName>
      <candidateList>
        <item>的</item>
      </candidateList>
      <explain>“的”常用于连接修饰语与名词性中心语，表示属性、所属或描述。</explain>
      <paraID>4158A6C5</paraID>
      <start>58</start>
      <end>59</end>
      <status>modified</status>
      <modifiedWord>的</modifiedWord>
      <trackRevisions>true</trackRevisions>
    </reviewItem>
    <reviewItem>
      <errorID>1f4e7fb2-3798-481c-a203-d2e7216f5f4e</errorID>
      <errorWord>(</errorWord>
      <group>L1_Format</group>
      <groupName>格式问题</groupName>
      <ability>L2_HalfPunc</ability>
      <abilityName>全半角检查</abilityName>
      <candidateList>
        <item>（</item>
      </candidateList>
      <explain>文本全半角错误。</explain>
      <paraID>12D9BF19</paraID>
      <start>49</start>
      <end>51</end>
      <status>modified</status>
      <modifiedWord>（</modifiedWord>
      <trackRevisions>true</trackRevisions>
    </reviewItem>
    <reviewItem>
      <errorID>92b34efa-cb6e-4652-8ccd-8a6fa2c90fe6</errorID>
      <errorWord>)</errorWord>
      <group>L1_Format</group>
      <groupName>格式问题</groupName>
      <ability>L2_HalfPunc</ability>
      <abilityName>全半角检查</abilityName>
      <candidateList>
        <item>）</item>
      </candidateList>
      <explain>文本全半角错误。</explain>
      <paraID>12D9BF19</paraID>
      <start>66</start>
      <end>68</end>
      <status>modified</status>
      <modifiedWord>）</modifiedWord>
      <trackRevisions>true</trackRevisions>
    </reviewItem>
    <reviewItem>
      <errorID>ca457eae-cc79-4a91-a85c-5e9057d546fe</errorID>
      <errorWord>2026年04月</errorWord>
      <group>L1_Knowledge</group>
      <groupName>知识性问题</groupName>
      <ability>L2_Time</ability>
      <abilityName>日期时间</abilityName>
      <candidateList>
        <item>2026年4月</item>
      </candidateList>
      <explain>根据日常书写习惯，月份一般会省略前导零。</explain>
      <paraID>73BDD7FE</paraID>
      <start>6</start>
      <end>14</end>
      <status>unmodified</status>
      <modifiedWord/>
      <trackRevisions>false</trackRevisions>
    </reviewItem>
    <reviewItem>
      <errorID>84a9f81e-0f2a-4718-afda-c746f707e790</errorID>
      <errorWord>/）</errorWord>
      <group>L1_Punc</group>
      <groupName>标点问题</groupName>
      <ability>L2_Punc</ability>
      <abilityName>标点符号检查</abilityName>
      <candidateList>
        <item>）</item>
      </candidateList>
      <explain/>
      <paraID>2E0137B2</paraID>
      <start>101</start>
      <end>103</end>
      <status>unmodified</status>
      <modifiedWord/>
      <trackRevisions>false</trackRevisions>
    </reviewItem>
    <reviewItem>
      <errorID>1816391a-3229-4aed-ba71-6b95423fe1ba</errorID>
      <errorWord>：</errorWord>
      <group>L1_Format</group>
      <groupName>格式问题</groupName>
      <ability>L2_HalfPunc</ability>
      <abilityName>全半角检查</abilityName>
      <candidateList>
        <item>:</item>
      </candidateList>
      <explain>文本全半角错误。</explain>
      <paraID>684920B8</paraID>
      <start>19</start>
      <end>20</end>
      <status>unmodified</status>
      <modifiedWord/>
      <trackRevisions>false</trackRevisions>
    </reviewItem>
    <reviewItem>
      <errorID>01c0e4d5-718e-4954-b5fb-9c6f8fd282a6</errorID>
      <errorWord>/）</errorWord>
      <group>L1_Punc</group>
      <groupName>标点问题</groupName>
      <ability>L2_Punc</ability>
      <abilityName>标点符号检查</abilityName>
      <candidateList>
        <item>）</item>
      </candidateList>
      <explain/>
      <paraID>684920B8</paraID>
      <start>45</start>
      <end>47</end>
      <status>unmodified</status>
      <modifiedWord/>
      <trackRevisions>false</trackRevisions>
    </reviewItem>
    <reviewItem>
      <errorID>ff47cd60-0d60-40b0-9e57-5a34079a1990</errorID>
      <errorWord>：</errorWord>
      <group>L1_Format</group>
      <groupName>格式问题</groupName>
      <ability>L2_HalfPunc</ability>
      <abilityName>全半角检查</abilityName>
      <candidateList>
        <item>:</item>
      </candidateList>
      <explain>文本全半角错误。</explain>
      <paraID>684920B8</paraID>
      <start>63</start>
      <end>64</end>
      <status>unmodified</status>
      <modifiedWord/>
      <trackRevisions>false</trackRevisions>
    </reviewItem>
    <reviewItem>
      <errorID>3bf1241f-2bf9-4588-9bd4-1f0bf35d8fa1</errorID>
      <errorWord>/）</errorWord>
      <group>L1_Punc</group>
      <groupName>标点问题</groupName>
      <ability>L2_Punc</ability>
      <abilityName>标点符号检查</abilityName>
      <candidateList>
        <item>）</item>
      </candidateList>
      <explain/>
      <paraID>684920B8</paraID>
      <start>78</start>
      <end>80</end>
      <status>unmodified</status>
      <modifiedWord/>
      <trackRevisions>false</trackRevisions>
    </reviewItem>
    <reviewItem>
      <errorID>cabb5906-8085-426b-bf0d-7844f6cd9fdc</errorID>
      <errorWord>：</errorWord>
      <group>L1_Format</group>
      <groupName>格式问题</groupName>
      <ability>L2_HalfPunc</ability>
      <abilityName>全半角检查</abilityName>
      <candidateList>
        <item>:</item>
      </candidateList>
      <explain>文本全半角错误。</explain>
      <paraID>54B128E5</paraID>
      <start>40</start>
      <end>41</end>
      <status>unmodified</status>
      <modifiedWord/>
      <trackRevisions>false</trackRevisions>
    </reviewItem>
    <reviewItem>
      <errorID>8ffbd178-9d49-403f-a8c4-841b34385859</errorID>
      <errorWord>/）</errorWord>
      <group>L1_Punc</group>
      <groupName>标点问题</groupName>
      <ability>L2_Punc</ability>
      <abilityName>标点符号检查</abilityName>
      <candidateList>
        <item>）</item>
      </candidateList>
      <explain/>
      <paraID>54B128E5</paraID>
      <start>66</start>
      <end>68</end>
      <status>unmodified</status>
      <modifiedWord/>
      <trackRevisions>false</trackRevisions>
    </reviewItem>
    <reviewItem>
      <errorID>c47eca15-22b4-4216-a2a0-9088aa1d2ff2</errorID>
      <errorWord>：</errorWord>
      <group>L1_Format</group>
      <groupName>格式问题</groupName>
      <ability>L2_HalfPunc</ability>
      <abilityName>全半角检查</abilityName>
      <candidateList>
        <item>:</item>
      </candidateList>
      <explain>文本全半角错误。</explain>
      <paraID>54B128E5</paraID>
      <start>84</start>
      <end>85</end>
      <status>unmodified</status>
      <modifiedWord/>
      <trackRevisions>false</trackRevisions>
    </reviewItem>
    <reviewItem>
      <errorID>10482c75-2c82-4c4b-8cad-cef0e5dbef74</errorID>
      <errorWord>/）</errorWord>
      <group>L1_Punc</group>
      <groupName>标点问题</groupName>
      <ability>L2_Punc</ability>
      <abilityName>标点符号检查</abilityName>
      <candidateList>
        <item>）</item>
      </candidateList>
      <explain/>
      <paraID>54B128E5</paraID>
      <start>99</start>
      <end>101</end>
      <status>unmodified</status>
      <modifiedWord/>
      <trackRevisions>false</trackRevisions>
    </reviewItem>
    <reviewItem>
      <errorID>51509513-119d-4a9b-9263-96b39a826bc0</errorID>
      <errorWord>/）</errorWord>
      <group>L1_Punc</group>
      <groupName>标点问题</groupName>
      <ability>L2_Punc</ability>
      <abilityName>标点符号检查</abilityName>
      <candidateList>
        <item>）</item>
      </candidateList>
      <explain/>
      <paraID>45A5D3F2</paraID>
      <start>185</start>
      <end>187</end>
      <status>unmodified</status>
      <modifiedWord/>
      <trackRevisions>false</trackRevisions>
    </reviewItem>
    <reviewItem>
      <errorID>05482080-79fd-4fc4-b7dd-11c4b2fe1ca3</errorID>
      <errorWord>-</errorWord>
      <group>L1_Format</group>
      <groupName>格式问题</groupName>
      <ability>L2_HalfPunc</ability>
      <abilityName>全半角检查</abilityName>
      <candidateList>
        <item>－</item>
      </candidateList>
      <explain>文本全半角错误。</explain>
      <paraID>667A4AB6</paraID>
      <start>41</start>
      <end>42</end>
      <status>unmodified</status>
      <modifiedWord/>
      <trackRevisions>false</trackRevisions>
    </reviewItem>
    <reviewItem>
      <errorID>86f501f6-d044-4a60-9779-b06ddc73dd4d</errorID>
      <errorWord>-</errorWord>
      <group>L1_Format</group>
      <groupName>格式问题</groupName>
      <ability>L2_HalfPunc</ability>
      <abilityName>全半角检查</abilityName>
      <candidateList>
        <item>－</item>
      </candidateList>
      <explain>文本全半角错误。</explain>
      <paraID>667A4AB6</paraID>
      <start>42</start>
      <end>43</end>
      <status>unmodified</status>
      <modifiedWord/>
      <trackRevisions>false</trackRevisions>
    </reviewItem>
    <reviewItem>
      <errorID>90599573-9531-4d66-a34a-d346f961a2c4</errorID>
      <errorWord>-</errorWord>
      <group>L1_Format</group>
      <groupName>格式问题</groupName>
      <ability>L2_HalfPunc</ability>
      <abilityName>全半角检查</abilityName>
      <candidateList>
        <item>－</item>
      </candidateList>
      <explain>文本全半角错误。</explain>
      <paraID>667A4AB6</paraID>
      <start>55</start>
      <end>56</end>
      <status>unmodified</status>
      <modifiedWord/>
      <trackRevisions>false</trackRevisions>
    </reviewItem>
    <reviewItem>
      <errorID>0f814d94-a99d-40f9-8787-5ed0f86d0d68</errorID>
      <errorWord>-</errorWord>
      <group>L1_Format</group>
      <groupName>格式问题</groupName>
      <ability>L2_HalfPunc</ability>
      <abilityName>全半角检查</abilityName>
      <candidateList>
        <item>－</item>
      </candidateList>
      <explain>文本全半角错误。</explain>
      <paraID>667A4AB6</paraID>
      <start>56</start>
      <end>57</end>
      <status>unmodified</status>
      <modifiedWord/>
      <trackRevisions>false</trackRevisions>
    </reviewItem>
    <reviewItem>
      <errorID>e85d2988-100b-4f28-aba1-187377466610</errorID>
      <errorWord>-</errorWord>
      <group>L1_Format</group>
      <groupName>格式问题</groupName>
      <ability>L2_HalfPunc</ability>
      <abilityName>全半角检查</abilityName>
      <candidateList>
        <item>－</item>
      </candidateList>
      <explain>文本全半角错误。</explain>
      <paraID>667A4AB6</paraID>
      <start>63</start>
      <end>64</end>
      <status>unmodified</status>
      <modifiedWord/>
      <trackRevisions>false</trackRevisions>
    </reviewItem>
    <reviewItem>
      <errorID>f8cfd770-18c9-40ac-aa3e-abdf807bc6b3</errorID>
      <errorWord>-</errorWord>
      <group>L1_Format</group>
      <groupName>格式问题</groupName>
      <ability>L2_HalfPunc</ability>
      <abilityName>全半角检查</abilityName>
      <candidateList>
        <item>－</item>
      </candidateList>
      <explain>文本全半角错误。</explain>
      <paraID>667A4AB6</paraID>
      <start>64</start>
      <end>65</end>
      <status>unmodified</status>
      <modifiedWord/>
      <trackRevisions>false</trackRevisions>
    </reviewItem>
    <reviewItem>
      <errorID>08e7004f-8850-4814-955f-a389b53c089e</errorID>
      <errorWord>“.</errorWord>
      <group>L1_Punc</group>
      <groupName>标点问题</groupName>
      <ability>L2_Punc</ability>
      <abilityName>标点符号检查</abilityName>
      <candidateList>
        <item>“</item>
      </candidateList>
      <explain/>
      <paraID>667A4AB6</paraID>
      <start>78</start>
      <end>80</end>
      <status>unmodified</status>
      <modifiedWord/>
      <trackRevisions>false</trackRevisions>
    </reviewItem>
    <reviewItem>
      <errorID>f3940c66-ddb6-4f0c-a8b2-f0cea9145ae9</errorID>
      <errorWord>/）</errorWord>
      <group>L1_Punc</group>
      <groupName>标点问题</groupName>
      <ability>L2_Punc</ability>
      <abilityName>标点符号检查</abilityName>
      <candidateList>
        <item>）</item>
      </candidateList>
      <explain/>
      <paraID>6D41EA5D</paraID>
      <start>133</start>
      <end>135</end>
      <status>unmodified</status>
      <modifiedWord/>
      <trackRevisions>false</trackRevisions>
    </reviewItem>
    <reviewItem>
      <errorID>996fa092-12ba-449d-804a-34beb8de564b</errorID>
      <errorWord>法人签字</errorWord>
      <group>L1_Word</group>
      <groupName>字词问题</groupName>
      <ability>L2_Typo</ability>
      <abilityName>字词错误</abilityName>
      <candidateList>
        <item>法人代表签字</item>
      </candidateList>
      <explain/>
      <paraID>6D41EA5D</paraID>
      <start>354</start>
      <end>358</end>
      <status>unmodified</status>
      <modifiedWord/>
      <trackRevisions>false</trackRevisions>
    </reviewItem>
    <reviewItem>
      <errorID>9e0587a6-93d9-4c04-b73c-387889a28d5d</errorID>
      <errorWord>并</errorWord>
      <group>L1_Word</group>
      <groupName>字词问题</groupName>
      <ability>L2_Typo</ability>
      <abilityName>字词错误</abilityName>
      <candidateList>
        <item>并加</item>
      </candidateList>
      <explain/>
      <paraID>6D41EA5D</paraID>
      <start>358</start>
      <end>359</end>
      <status>unmodified</status>
      <modifiedWord/>
      <trackRevisions>false</trackRevisions>
    </reviewItem>
    <reviewItem>
      <errorID>2ee86f1d-1def-4bfe-ab04-3148c9c42391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5E4D1FE6</paraID>
      <start>0</start>
      <end>2</end>
      <status>unmodified</status>
      <modifiedWord/>
      <trackRevisions>false</trackRevisions>
    </reviewItem>
    <reviewItem>
      <errorID>50cd2d8d-023e-42f7-ba9f-55cdb137eaaf</errorID>
      <errorWord>《中华人民共和国政府采购法》（以下简称政府采购法）</errorWord>
      <group>L1_Knowledge</group>
      <groupName>知识性问题</groupName>
      <ability>L2_Knowledge</ability>
      <abilityName>其他知识</abilityName>
      <candidateList>
        <item>《中华人民共和国政府采购法》（以下简称“政府采购法”）</item>
      </candidateList>
      <explain>疑似政策文件、法律法规名称等书写不规范，请注意检查。</explain>
      <paraID>1FD973CA</paraID>
      <start>9</start>
      <end>34</end>
      <status>unmodified</status>
      <modifiedWord/>
      <trackRevisions>false</trackRevisions>
    </reviewItem>
    <reviewItem>
      <errorID>93814a75-fba1-4486-9839-985019975d35</errorID>
      <errorWord>《中华人民共和国政府采购法实施条例》（以下简称政府采购法实施条例）</errorWord>
      <group>L1_Knowledge</group>
      <groupName>知识性问题</groupName>
      <ability>L2_Knowledge</ability>
      <abilityName>其他知识</abilityName>
      <candidateList>
        <item>《中华人民共和国政府采购法实施条例》（以下简称“政府采购法实施条例”）</item>
      </candidateList>
      <explain>疑似政策文件、法律法规名称等书写不规范，请注意检查。</explain>
      <paraID>1FD973CA</paraID>
      <start>34</start>
      <end>67</end>
      <status>unmodified</status>
      <modifiedWord/>
      <trackRevisions>false</trackRevisions>
    </reviewItem>
    <reviewItem>
      <errorID>9c0b5778-abea-4346-aa55-b2a92c183414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526C8688</paraID>
      <start>0</start>
      <end>2</end>
      <status>unmodified</status>
      <modifiedWord/>
      <trackRevisions>false</trackRevisions>
    </reviewItem>
    <reviewItem>
      <errorID>6ab544f6-14d7-4d4f-a74b-a0f1b041b431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BF3BCDC</paraID>
      <start>0</start>
      <end>2</end>
      <status>unmodified</status>
      <modifiedWord/>
      <trackRevisions>false</trackRevisions>
    </reviewItem>
    <reviewItem>
      <errorID>ae70dcc5-82e2-482b-ba1b-a8a607e5016e</errorID>
      <errorWord>（</errorWord>
      <group>L1_Punc</group>
      <groupName>标点问题</groupName>
      <ability>L2_Punc</ability>
      <abilityName>标点符号检查</abilityName>
      <candidateList/>
      <explain>同一形式括号套用。</explain>
      <paraID>6F64ED9E</paraID>
      <start>103</start>
      <end>104</end>
      <status>unmodified</status>
      <modifiedWord/>
      <trackRevisions>false</trackRevisions>
    </reviewItem>
    <reviewItem>
      <errorID>0a6f9ece-81b4-499a-9111-304f867930ae</errorID>
      <errorWord>）</errorWord>
      <group>L1_Punc</group>
      <groupName>标点问题</groupName>
      <ability>L2_Punc</ability>
      <abilityName>标点符号检查</abilityName>
      <candidateList/>
      <explain>同一形式括号套用。</explain>
      <paraID>6F64ED9E</paraID>
      <start>108</start>
      <end>109</end>
      <status>unmodified</status>
      <modifiedWord/>
      <trackRevisions>false</trackRevisions>
    </reviewItem>
    <reviewItem>
      <errorID>81360e6d-fc59-4c52-9b1e-ddb06e333996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480FEAFB</paraID>
      <start>0</start>
      <end>2</end>
      <status>unmodified</status>
      <modifiedWord/>
      <trackRevisions>false</trackRevisions>
    </reviewItem>
    <reviewItem>
      <errorID>fbcb9d83-9631-4002-82d4-7f57aaa35366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225B01C2</paraID>
      <start>0</start>
      <end>2</end>
      <status>unmodified</status>
      <modifiedWord/>
      <trackRevisions>false</trackRevisions>
    </reviewItem>
    <reviewItem>
      <errorID>29305a99-6a6d-4a06-8ec5-c6bc32e9c610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296ABFB</paraID>
      <start>0</start>
      <end>2</end>
      <status>unmodified</status>
      <modifiedWord/>
      <trackRevisions>false</trackRevisions>
    </reviewItem>
    <reviewItem>
      <errorID>e851a265-d8f5-4eb4-8138-cbd0aac168a4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38C0E248</paraID>
      <start>0</start>
      <end>2</end>
      <status>unmodified</status>
      <modifiedWord/>
      <trackRevisions>false</trackRevisions>
    </reviewItem>
    <reviewItem>
      <errorID>25db0ddc-7d3c-4996-86b9-b8cba6357b1f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534BF595</paraID>
      <start>0</start>
      <end>2</end>
      <status>unmodified</status>
      <modifiedWord/>
      <trackRevisions>false</trackRevisions>
    </reviewItem>
    <reviewItem>
      <errorID>d59e294e-860a-48bf-90c6-94566ef2c95d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5ADB0CC2</paraID>
      <start>0</start>
      <end>2</end>
      <status>unmodified</status>
      <modifiedWord/>
      <trackRevisions>false</trackRevisions>
    </reviewItem>
    <reviewItem>
      <errorID>d9272786-fe89-4ae4-adb8-a1e6e76784f5</errorID>
      <errorWord>（</errorWord>
      <group>L1_Punc</group>
      <groupName>标点问题</groupName>
      <ability>L2_Punc</ability>
      <abilityName>标点符号检查</abilityName>
      <candidateList/>
      <explain>同一形式括号套用。</explain>
      <paraID>659F1D37</paraID>
      <start>62</start>
      <end>63</end>
      <status>unmodified</status>
      <modifiedWord/>
      <trackRevisions>false</trackRevisions>
    </reviewItem>
    <reviewItem>
      <errorID>632e912d-7d28-4537-a9a5-8ea7edb8912f</errorID>
      <errorWord>）</errorWord>
      <group>L1_Punc</group>
      <groupName>标点问题</groupName>
      <ability>L2_Punc</ability>
      <abilityName>标点符号检查</abilityName>
      <candidateList/>
      <explain>同一形式括号套用。</explain>
      <paraID>659F1D37</paraID>
      <start>64</start>
      <end>65</end>
      <status>unmodified</status>
      <modifiedWord/>
      <trackRevisions>false</trackRevisions>
    </reviewItem>
    <reviewItem>
      <errorID>73216a08-691f-4fe5-8919-ed26f5e62246</errorID>
      <errorWord>-</errorWord>
      <group>L1_Format</group>
      <groupName>格式问题</groupName>
      <ability>L2_HalfPunc</ability>
      <abilityName>全半角检查</abilityName>
      <candidateList>
        <item>－</item>
      </candidateList>
      <explain>文本全半角错误。</explain>
      <paraID>659F1D37</paraID>
      <start>65</start>
      <end>66</end>
      <status>unmodified</status>
      <modifiedWord/>
      <trackRevisions>false</trackRevisions>
    </reviewItem>
    <reviewItem>
      <errorID>6be4cb35-d4ab-447a-8736-1463a43c9373</errorID>
      <errorWord>（</errorWord>
      <group>L1_Punc</group>
      <groupName>标点问题</groupName>
      <ability>L2_Punc</ability>
      <abilityName>标点符号检查</abilityName>
      <candidateList/>
      <explain>同一形式括号套用。</explain>
      <paraID>659F1D37</paraID>
      <start>66</start>
      <end>67</end>
      <status>unmodified</status>
      <modifiedWord/>
      <trackRevisions>false</trackRevisions>
    </reviewItem>
    <reviewItem>
      <errorID>3252ff1a-bf65-4f5e-b01b-dbd5998614c2</errorID>
      <errorWord>）</errorWord>
      <group>L1_Punc</group>
      <groupName>标点问题</groupName>
      <ability>L2_Punc</ability>
      <abilityName>标点符号检查</abilityName>
      <candidateList/>
      <explain>同一形式括号套用。</explain>
      <paraID>659F1D37</paraID>
      <start>68</start>
      <end>69</end>
      <status>unmodified</status>
      <modifiedWord/>
      <trackRevisions>false</trackRevisions>
    </reviewItem>
    <reviewItem>
      <errorID>ec5f2490-14ed-47e1-a1b5-bb0b041347da</errorID>
      <errorWord>其它</errorWord>
      <group>L1_Word</group>
      <groupName>字词问题</groupName>
      <ability>L2_Alias</ability>
      <abilityName>也作/曾用词</abilityName>
      <candidateList>
        <item>其他</item>
      </candidateList>
      <explain>词汇[其它]为不规范表述或旧称，其规范书面表述为[其他]。</explain>
      <paraID>14B68C28</paraID>
      <start>4</start>
      <end>6</end>
      <status>unmodified</status>
      <modifiedWord/>
      <trackRevisions>false</trackRevisions>
    </reviewItem>
    <reviewItem>
      <errorID>f0f15d2b-4cee-4007-891f-df8268627065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78F5A44</paraID>
      <start>0</start>
      <end>3</end>
      <status>unmodified</status>
      <modifiedWord/>
      <trackRevisions>false</trackRevisions>
    </reviewItem>
    <reviewItem>
      <errorID>b66ac808-fe6f-4bd9-8c81-973a0a1473ab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6A7B98DD</paraID>
      <start>0</start>
      <end>3</end>
      <status>unmodified</status>
      <modifiedWord/>
      <trackRevisions>false</trackRevisions>
    </reviewItem>
    <reviewItem>
      <errorID>6bacc24e-1eeb-439a-ab3a-c7a40ec46cff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37640433</paraID>
      <start>0</start>
      <end>3</end>
      <status>unmodified</status>
      <modifiedWord/>
      <trackRevisions>false</trackRevisions>
    </reviewItem>
    <reviewItem>
      <errorID>0cdb6f3b-a735-4e29-9b7d-fc6089abf3fe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2F1B381A</paraID>
      <start>0</start>
      <end>3</end>
      <status>unmodified</status>
      <modifiedWord/>
      <trackRevisions>false</trackRevisions>
    </reviewItem>
    <reviewItem>
      <errorID>d89eb52f-78f5-4403-8d61-a92c369c4085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1ECC5DDC</paraID>
      <start>0</start>
      <end>3</end>
      <status>unmodified</status>
      <modifiedWord/>
      <trackRevisions>false</trackRevisions>
    </reviewItem>
    <reviewItem>
      <errorID>4bfbc196-8ea3-42c7-938c-9ae7fcfa46e6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112BB40A</paraID>
      <start>0</start>
      <end>3</end>
      <status>unmodified</status>
      <modifiedWord/>
      <trackRevisions>false</trackRevisions>
    </reviewItem>
    <reviewItem>
      <errorID>84611bd5-26a0-432e-8039-cfb4e7a06db3</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5EAC8EA3</paraID>
      <start>0</start>
      <end>3</end>
      <status>unmodified</status>
      <modifiedWord/>
      <trackRevisions>false</trackRevisions>
    </reviewItem>
    <reviewItem>
      <errorID>7f8cebe0-a9ac-4b34-9ebe-4b41debc9ceb</errorID>
      <errorWord>,</errorWord>
      <group>L1_Format</group>
      <groupName>格式问题</groupName>
      <ability>L2_HalfPunc</ability>
      <abilityName>全半角检查</abilityName>
      <candidateList>
        <item>，</item>
      </candidateList>
      <explain>文本全半角错误。</explain>
      <paraID>496280EF</paraID>
      <start>37</start>
      <end>38</end>
      <status>unmodified</status>
      <modifiedWord/>
      <trackRevisions>false</trackRevisions>
    </reviewItem>
    <reviewItem>
      <errorID>1f0f2f74-a6d4-420c-8e2d-5942d256c89c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52110400</paraID>
      <start>0</start>
      <end>3</end>
      <status>unmodified</status>
      <modifiedWord/>
      <trackRevisions>false</trackRevisions>
    </reviewItem>
    <reviewItem>
      <errorID>b6d24ee5-052e-40bf-a3ba-59e94c173a49</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6A294DB</paraID>
      <start>0</start>
      <end>3</end>
      <status>unmodified</status>
      <modifiedWord/>
      <trackRevisions>false</trackRevisions>
    </reviewItem>
    <reviewItem>
      <errorID>307c3dfe-00d8-4d67-8140-dab8e2c4976c</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7F044D32</paraID>
      <start>0</start>
      <end>3</end>
      <status>unmodified</status>
      <modifiedWord/>
      <trackRevisions>false</trackRevisions>
    </reviewItem>
    <reviewItem>
      <errorID>1738b242-7dc4-44b4-9183-ec08831f0bc3</errorID>
      <errorWord>间</errorWord>
      <group>L1_Word</group>
      <groupName>字词问题</groupName>
      <ability>L2_Typo</ability>
      <abilityName>字词错误</abilityName>
      <candidateList>
        <item>间之</item>
      </candidateList>
      <explain/>
      <paraID>1E08E747</paraID>
      <start>13</start>
      <end>14</end>
      <status>unmodified</status>
      <modifiedWord/>
      <trackRevisions>false</trackRevisions>
    </reviewItem>
    <reviewItem>
      <errorID>8368874f-9b09-41eb-97bf-2f0bc2847836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437EFFF9</paraID>
      <start>0</start>
      <end>3</end>
      <status>unmodified</status>
      <modifiedWord/>
      <trackRevisions>false</trackRevisions>
    </reviewItem>
    <reviewItem>
      <errorID>9a4466f7-c57b-4d0a-b962-7e1e004b0f3a</errorID>
      <errorWord>《政府采购法》</errorWord>
      <group>L1_Word</group>
      <groupName>字词问题</groupName>
      <ability>L2_Typo</ability>
      <abilityName>字词错误</abilityName>
      <candidateList>
        <item>《中华人民共和国政府采购法》</item>
      </candidateList>
      <explain/>
      <paraID>20CBB8E4</paraID>
      <start>83</start>
      <end>90</end>
      <status>unmodified</status>
      <modifiedWord/>
      <trackRevisions>false</trackRevisions>
    </reviewItem>
    <reviewItem>
      <errorID>e1cf2b8e-ac88-42d7-8a2c-7e0dae27251f</errorID>
      <errorWord>提出质疑</errorWord>
      <group>L1_Grammar</group>
      <groupName>语法问题</groupName>
      <ability>L2_Grammar</ability>
      <abilityName>语法错误</abilityName>
      <candidateList>
        <item>质疑</item>
      </candidateList>
      <explain>〈动〉提出疑问：～问难。</explain>
      <paraID>3F085F7F</paraID>
      <start>135</start>
      <end>139</end>
      <status>unmodified</status>
      <modifiedWord/>
      <trackRevisions>false</trackRevisions>
    </reviewItem>
    <reviewItem>
      <errorID>ab96a5df-4283-44e9-8d44-c1b5855f643d</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45B67FEF</paraID>
      <start>0</start>
      <end>3</end>
      <status>unmodified</status>
      <modifiedWord/>
      <trackRevisions>false</trackRevisions>
    </reviewItem>
    <reviewItem>
      <errorID>c883ddec-4478-42a4-8d51-f01b2f3510bf</errorID>
      <errorWord>涉及到</errorWord>
      <group>L1_Grammar</group>
      <groupName>语法问题</groupName>
      <ability>L2_Grammar</ability>
      <abilityName>语法错误</abilityName>
      <candidateList>
        <item>涉及</item>
      </candidateList>
      <explain>〈动〉牵涉到；关联到：案子～好几个人｜这个问题～面很广。</explain>
      <paraID>62667992</paraID>
      <start>14</start>
      <end>17</end>
      <status>unmodified</status>
      <modifiedWord/>
      <trackRevisions>false</trackRevisions>
    </reviewItem>
    <reviewItem>
      <errorID>a3d99add-0542-4198-abe8-d34c0074ee66</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5EB27218</paraID>
      <start>0</start>
      <end>3</end>
      <status>unmodified</status>
      <modifiedWord/>
      <trackRevisions>false</trackRevisions>
    </reviewItem>
    <reviewItem>
      <errorID>9a6f0609-9eda-4724-884e-56b38c7f1433</errorID>
      <errorWord>国家发改委</errorWord>
      <group>L1_Knowledge</group>
      <groupName>知识性问题</groupName>
      <ability>L2_Knowledge</ability>
      <abilityName>其他知识</abilityName>
      <candidateList>
        <item>国家发展改革委</item>
      </candidateList>
      <explain/>
      <paraID> C2049C7</paraID>
      <start>13</start>
      <end>18</end>
      <status>unmodified</status>
      <modifiedWord/>
      <trackRevisions>false</trackRevisions>
    </reviewItem>
    <reviewItem>
      <errorID>c580921e-638b-4784-9b30-ea7ffd997e4c</errorID>
      <errorWord>保持通讯畅通</errorWord>
      <group>L1_Word</group>
      <groupName>字词问题</groupName>
      <ability>L2_Typo</ability>
      <abilityName>字词错误</abilityName>
      <candidateList>
        <item>保持通信畅通</item>
      </candidateList>
      <explain/>
      <paraID>11A8B4FF</paraID>
      <start>21</start>
      <end>27</end>
      <status>unmodified</status>
      <modifiedWord/>
      <trackRevisions>false</trackRevisions>
    </reviewItem>
    <reviewItem>
      <errorID>1995cdf3-91b6-4f23-b198-dfb7ad0b9225</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586F2CAD</paraID>
      <start>0</start>
      <end>3</end>
      <status>unmodified</status>
      <modifiedWord/>
      <trackRevisions>false</trackRevisions>
    </reviewItem>
    <reviewItem>
      <errorID>282c2cc8-f735-4312-a0c1-c8acbbc729fa</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18947CDA</paraID>
      <start>0</start>
      <end>3</end>
      <status>unmodified</status>
      <modifiedWord/>
      <trackRevisions>false</trackRevisions>
    </reviewItem>
    <reviewItem>
      <errorID>7cc7af9b-522b-4aff-9a87-b9a5e6cde80d</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766D9C05</paraID>
      <start>0</start>
      <end>3</end>
      <status>unmodified</status>
      <modifiedWord/>
      <trackRevisions>false</trackRevisions>
    </reviewItem>
    <reviewItem>
      <errorID>d8f7df55-a702-4a9d-ae7c-13880e409f0a</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8E2081</paraID>
      <start>0</start>
      <end>3</end>
      <status>unmodified</status>
      <modifiedWord/>
      <trackRevisions>false</trackRevisions>
    </reviewItem>
    <reviewItem>
      <errorID>f51f95d6-51fd-4d7f-8cab-cf622f7946e9</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635C30A8</paraID>
      <start>0</start>
      <end>3</end>
      <status>unmodified</status>
      <modifiedWord/>
      <trackRevisions>false</trackRevisions>
    </reviewItem>
    <reviewItem>
      <errorID>cc5e0647-7726-4ecf-8d3d-44dca5e54550</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70F32081</paraID>
      <start>0</start>
      <end>3</end>
      <status>unmodified</status>
      <modifiedWord/>
      <trackRevisions>false</trackRevisions>
    </reviewItem>
    <reviewItem>
      <errorID>9853bb30-151a-4027-b268-a243911d22c2</errorID>
      <errorWord>（</errorWord>
      <group>L1_Punc</group>
      <groupName>标点问题</groupName>
      <ability>L2_Punc</ability>
      <abilityName>标点符号检查</abilityName>
      <candidateList/>
      <explain>同一形式括号套用。</explain>
      <paraID> 52AD751</paraID>
      <start>31</start>
      <end>32</end>
      <status>unmodified</status>
      <modifiedWord/>
      <trackRevisions>false</trackRevisions>
    </reviewItem>
    <reviewItem>
      <errorID>a2cc7f0f-438f-4968-9b52-d1b9488ea6c0</errorID>
      <errorWord>）</errorWord>
      <group>L1_Punc</group>
      <groupName>标点问题</groupName>
      <ability>L2_Punc</ability>
      <abilityName>标点符号检查</abilityName>
      <candidateList/>
      <explain>同一形式括号套用。</explain>
      <paraID> 52AD751</paraID>
      <start>68</start>
      <end>69</end>
      <status>unmodified</status>
      <modifiedWord/>
      <trackRevisions>false</trackRevisions>
    </reviewItem>
    <reviewItem>
      <errorID>d4741c97-40c4-45d6-bc48-16757a38ef3d</errorID>
      <errorWord>翔实</errorWord>
      <group>L1_Word</group>
      <groupName>字词问题</groupName>
      <ability>L2_Typo</ability>
      <abilityName>字词错误</abilityName>
      <candidateList>
        <item>详实</item>
      </candidateList>
      <explain>存在发音相同字词的误用。</explain>
      <paraID>3568C393</paraID>
      <start>36</start>
      <end>38</end>
      <status>unmodified</status>
      <modifiedWord/>
      <trackRevisions>false</trackRevisions>
    </reviewItem>
    <reviewItem>
      <errorID>806a11aa-13cd-40df-ba49-0e9b9cd0f207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3404D123</paraID>
      <start>0</start>
      <end>2</end>
      <status>unmodified</status>
      <modifiedWord/>
      <trackRevisions>false</trackRevisions>
    </reviewItem>
    <reviewItem>
      <errorID>09194bd1-d876-428a-96bb-524c7eac7e99</errorID>
      <errorWord>&lt;</errorWord>
      <group>L1_Format</group>
      <groupName>格式问题</groupName>
      <ability>L2_HalfPunc</ability>
      <abilityName>全半角检查</abilityName>
      <candidateList>
        <item>〈</item>
      </candidateList>
      <explain>文本全半角错误。</explain>
      <paraID>3ACBE0B5</paraID>
      <start>50</start>
      <end>51</end>
      <status>unmodified</status>
      <modifiedWord/>
      <trackRevisions>false</trackRevisions>
    </reviewItem>
    <reviewItem>
      <errorID>56e8b53a-edca-406f-ae2e-30095c2cc934</errorID>
      <errorWord>&lt;</errorWord>
      <group>L1_Format</group>
      <groupName>格式问题</groupName>
      <ability>L2_HalfPunc</ability>
      <abilityName>全半角检查</abilityName>
      <candidateList>
        <item>〈</item>
      </candidateList>
      <explain>文本全半角错误。</explain>
      <paraID>118A767C</paraID>
      <start>50</start>
      <end>51</end>
      <status>unmodified</status>
      <modifiedWord/>
      <trackRevisions>false</trackRevisions>
    </reviewItem>
    <reviewItem>
      <errorID>66fb386d-bf70-40f9-b616-5cee2a241a88</errorID>
      <errorWord>&lt;</errorWord>
      <group>L1_Format</group>
      <groupName>格式问题</groupName>
      <ability>L2_HalfPunc</ability>
      <abilityName>全半角检查</abilityName>
      <candidateList>
        <item>〈</item>
      </candidateList>
      <explain>文本全半角错误。</explain>
      <paraID>4B3649B4</paraID>
      <start>35</start>
      <end>36</end>
      <status>unmodified</status>
      <modifiedWord/>
      <trackRevisions>false</trackRevisions>
    </reviewItem>
    <reviewItem>
      <errorID>9abcf6c0-abe6-418a-9f48-79b07b98612d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3078487E</paraID>
      <start>0</start>
      <end>2</end>
      <status>unmodified</status>
      <modifiedWord/>
      <trackRevisions>false</trackRevisions>
    </reviewItem>
    <reviewItem>
      <errorID>69c9b2bc-7484-4b97-8f40-966ec16794a8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2CC93730</paraID>
      <start>0</start>
      <end>2</end>
      <status>unmodified</status>
      <modifiedWord/>
      <trackRevisions>false</trackRevisions>
    </reviewItem>
    <reviewItem>
      <errorID>60a8208f-12e6-44d1-92e7-c5489f55c811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5C07D2C8</paraID>
      <start>0</start>
      <end>2</end>
      <status>unmodified</status>
      <modifiedWord/>
      <trackRevisions>false</trackRevisions>
    </reviewItem>
    <reviewItem>
      <errorID>820e01e2-0bb6-4f23-9705-2809c9ac607b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EDE616D</paraID>
      <start>0</start>
      <end>2</end>
      <status>unmodified</status>
      <modifiedWord/>
      <trackRevisions>false</trackRevisions>
    </reviewItem>
    <reviewItem>
      <errorID>a2a3c697-7915-4feb-8911-03dce7c4b2bb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A40CA1B</paraID>
      <start>0</start>
      <end>2</end>
      <status>unmodified</status>
      <modifiedWord/>
      <trackRevisions>false</trackRevisions>
    </reviewItem>
    <reviewItem>
      <errorID>a5674e3d-3085-434d-936b-58684ab76bf3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447C56AF</paraID>
      <start>0</start>
      <end>2</end>
      <status>unmodified</status>
      <modifiedWord/>
      <trackRevisions>false</trackRevisions>
    </reviewItem>
    <reviewItem>
      <errorID>e4fe911e-cfe6-4410-b78f-4ee5939b8e4a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1C06BD42</paraID>
      <start>0</start>
      <end>2</end>
      <status>unmodified</status>
      <modifiedWord/>
      <trackRevisions>false</trackRevisions>
    </reviewItem>
    <reviewItem>
      <errorID>84c08e8a-83a0-4c27-b485-dbc1a8092426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28EC911A</paraID>
      <start>0</start>
      <end>2</end>
      <status>unmodified</status>
      <modifiedWord/>
      <trackRevisions>false</trackRevisions>
    </reviewItem>
    <reviewItem>
      <errorID>7cb6c972-9c71-44c4-b793-6ffc9fe434d1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4AF4F69E</paraID>
      <start>0</start>
      <end>2</end>
      <status>unmodified</status>
      <modifiedWord/>
      <trackRevisions>false</trackRevisions>
    </reviewItem>
    <reviewItem>
      <errorID>0f2948cb-6d4b-4444-87ef-044b5c945de3</errorID>
      <errorWord>，</errorWord>
      <group>L1_Word</group>
      <groupName>字词问题</groupName>
      <ability>L2_Typo</ability>
      <abilityName>字词错误</abilityName>
      <candidateList>
        <item>，在</item>
      </candidateList>
      <explain/>
      <paraID>1604DD93</paraID>
      <start>40</start>
      <end>41</end>
      <status>unmodified</status>
      <modifiedWord/>
      <trackRevisions>false</trackRevisions>
    </reviewItem>
    <reviewItem>
      <errorID>200a47b0-4ad9-4f65-87ff-c5ca40714a7e</errorID>
      <errorWord>能</errorWord>
      <group>L1_Word</group>
      <groupName>字词问题</groupName>
      <ability>L2_Typo</ability>
      <abilityName>字词错误</abilityName>
      <candidateList>
        <item>内</item>
      </candidateList>
      <explain>❶〈名〉方位词。里头（跟“外”相对）：～衣｜～部｜室～｜国～｜年～。❷指妻或妻的亲属：～人｜～侄｜～弟。❸指内心或内脏：～省｜～疚｜五～俱焚。❹〈书〉指皇宫：大～。</explain>
      <paraID>16D4D10F</paraID>
      <start>5</start>
      <end>6</end>
      <status>unmodified</status>
      <modifiedWord/>
      <trackRevisions>false</trackRevisions>
    </reviewItem>
    <reviewItem>
      <errorID>ae743817-fb2a-4521-b9aa-ec1e0a7362bb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31A29E17</paraID>
      <start>0</start>
      <end>2</end>
      <status>unmodified</status>
      <modifiedWord/>
      <trackRevisions>false</trackRevisions>
    </reviewItem>
    <reviewItem>
      <errorID>edc94145-9244-413a-a516-e15d2fceade6</errorID>
      <errorWord>JB</errorWord>
      <group>L1_Sensitive</group>
      <groupName>敏感问题</groupName>
      <ability>L2_Abuse</ability>
      <abilityName>侮辱言辞</abilityName>
      <candidateList/>
      <explain>【侮辱言辞】句中涉及侮辱性的敏感内容，请注意甄别。</explain>
      <paraID>5B49F0CD</paraID>
      <start>8</start>
      <end>10</end>
      <status>unmodified</status>
      <modifiedWord/>
      <trackRevisions>false</trackRevisions>
    </reviewItem>
    <reviewItem>
      <errorID>e437c3d6-5e17-4993-8a24-e9f409499930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3F6C22D1</paraID>
      <start>0</start>
      <end>2</end>
      <status>unmodified</status>
      <modifiedWord/>
      <trackRevisions>false</trackRevisions>
    </reviewItem>
    <reviewItem>
      <errorID>77f2c834-3a65-403a-9d9f-742f874e4172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5AA4725E</paraID>
      <start>0</start>
      <end>2</end>
      <status>unmodified</status>
      <modifiedWord/>
      <trackRevisions>false</trackRevisions>
    </reviewItem>
    <reviewItem>
      <errorID>304b818f-261f-4202-8095-0dc5232edd90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60DD70CD</paraID>
      <start>0</start>
      <end>2</end>
      <status>unmodified</status>
      <modifiedWord/>
      <trackRevisions>false</trackRevisions>
    </reviewItem>
    <reviewItem>
      <errorID>5f26c069-42cb-4a8c-b67b-91f119b7273e</errorID>
      <errorWord>下</errorWord>
      <group>L1_Word</group>
      <groupName>字词问题</groupName>
      <ability>L2_Typo</ability>
      <abilityName>字词错误</abilityName>
      <candidateList>
        <item>下简</item>
      </candidateList>
      <explain/>
      <paraID>7F18422D</paraID>
      <start>5</start>
      <end>6</end>
      <status>unmodified</status>
      <modifiedWord/>
      <trackRevisions>false</trackRevisions>
    </reviewItem>
    <reviewItem>
      <errorID>b9ec1c18-e85c-42fa-94a3-7ece04cd0459</errorID>
      <errorWord>下</errorWord>
      <group>L1_Word</group>
      <groupName>字词问题</groupName>
      <ability>L2_Typo</ability>
      <abilityName>字词错误</abilityName>
      <candidateList>
        <item>下简</item>
      </candidateList>
      <explain/>
      <paraID>43AA1626</paraID>
      <start>6</start>
      <end>7</end>
      <status>unmodified</status>
      <modifiedWord/>
      <trackRevisions>false</trackRevisions>
    </reviewItem>
    <reviewItem>
      <errorID>78a84a0b-2ccb-4af5-b88e-6a53719b4625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6B2C6563</paraID>
      <start>16</start>
      <end>19</end>
      <status>unmodified</status>
      <modifiedWord/>
      <trackRevisions>false</trackRevisions>
    </reviewItem>
    <reviewItem>
      <errorID>045a445c-24b7-4010-a0d1-090b91ee72b9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152AABC9</paraID>
      <start>0</start>
      <end>2</end>
      <status>unmodified</status>
      <modifiedWord/>
      <trackRevisions>false</trackRevisions>
    </reviewItem>
    <reviewItem>
      <errorID>00ba07cb-f246-4c0f-a285-80798cf7702a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4B062656</paraID>
      <start>0</start>
      <end>2</end>
      <status>unmodified</status>
      <modifiedWord/>
      <trackRevisions>false</trackRevisions>
    </reviewItem>
    <reviewItem>
      <errorID>bcada2ad-1fed-4d3a-89f6-d2f9f3f32caa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643DF1C3</paraID>
      <start>0</start>
      <end>2</end>
      <status>unmodified</status>
      <modifiedWord/>
      <trackRevisions>false</trackRevisions>
    </reviewItem>
    <reviewItem>
      <errorID>af27e709-27fe-488f-9c4c-456f4f7d4886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38092433</paraID>
      <start>0</start>
      <end>2</end>
      <status>unmodified</status>
      <modifiedWord/>
      <trackRevisions>false</trackRevisions>
    </reviewItem>
    <reviewItem>
      <errorID>28e7c07e-b16a-40b9-9906-8c2901d7de80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7488F222</paraID>
      <start>0</start>
      <end>2</end>
      <status>unmodified</status>
      <modifiedWord/>
      <trackRevisions>false</trackRevisions>
    </reviewItem>
    <reviewItem>
      <errorID>5a66467f-65db-41ec-90c6-d89bebe6e779</errorID>
      <errorWord>为</errorWord>
      <group>L1_Word</group>
      <groupName>字词问题</groupName>
      <ability>L2_Typo</ability>
      <abilityName>字词错误</abilityName>
      <candidateList>
        <item>以</item>
      </candidateList>
      <explain>用在单纯的方位词前，组成合成的方位词或方位结构，表示时间、方位、数量的界限：～前｜～上｜三日～后｜县级～上｜长江～南｜五千～内｜二十岁～下。</explain>
      <paraID>7488F222</paraID>
      <start>175</start>
      <end>176</end>
      <status>unmodified</status>
      <modifiedWord/>
      <trackRevisions>false</trackRevisions>
    </reviewItem>
    <reviewItem>
      <errorID>3a60d5e8-e8aa-4924-a99b-e18cb7294173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5A4DECF8</paraID>
      <start>0</start>
      <end>2</end>
      <status>unmodified</status>
      <modifiedWord/>
      <trackRevisions>false</trackRevisions>
    </reviewItem>
    <reviewItem>
      <errorID>f49acdc3-13fc-4872-8760-83d91570dc05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5480CF</paraID>
      <start>0</start>
      <end>2</end>
      <status>unmodified</status>
      <modifiedWord/>
      <trackRevisions>false</trackRevisions>
    </reviewItem>
    <reviewItem>
      <errorID>ce91ab8b-d5fb-4019-a7e9-ba8bd6a0db95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7237A01</paraID>
      <start>0</start>
      <end>2</end>
      <status>unmodified</status>
      <modifiedWord/>
      <trackRevisions>false</trackRevisions>
    </reviewItem>
    <reviewItem>
      <errorID>78b7e0ea-ccbf-46d5-a403-7712e7a5b73e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7B64BD89</paraID>
      <start>0</start>
      <end>2</end>
      <status>unmodified</status>
      <modifiedWord/>
      <trackRevisions>false</trackRevisions>
    </reviewItem>
    <reviewItem>
      <errorID>dbb67fc7-a2b2-4d9f-9507-bbedabb4aa7d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474D0A1D</paraID>
      <start>0</start>
      <end>2</end>
      <status>unmodified</status>
      <modifiedWord/>
      <trackRevisions>false</trackRevisions>
    </reviewItem>
    <reviewItem>
      <errorID>bb5b584e-d6d4-4572-9340-76d727c18d6b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76ECA1A</paraID>
      <start>0</start>
      <end>2</end>
      <status>unmodified</status>
      <modifiedWord/>
      <trackRevisions>false</trackRevisions>
    </reviewItem>
    <reviewItem>
      <errorID>8469f8d6-2072-48f7-9805-c3be3b13af37</errorID>
      <errorWord>是由于乙方的过错造成</errorWord>
      <group>L1_Grammar</group>
      <groupName>语法问题</groupName>
      <ability>L2_Grammar</ability>
      <abilityName>语法错误</abilityName>
      <candidateList>
        <item>是由于乙方的过错</item>
      </candidateList>
      <explain/>
      <paraID> 76ECA1A</paraID>
      <start>37</start>
      <end>47</end>
      <status>unmodified</status>
      <modifiedWord/>
      <trackRevisions>false</trackRevisions>
    </reviewItem>
    <reviewItem>
      <errorID>33a8deea-4e1b-4424-a192-c47c2d00a3a9</errorID>
      <errorWord>，</errorWord>
      <group>L1_Word</group>
      <groupName>字词问题</groupName>
      <ability>L2_Typo</ability>
      <abilityName>字词错误</abilityName>
      <candidateList>
        <item>，除</item>
      </candidateList>
      <explain/>
      <paraID> 76ECA1A</paraID>
      <start>56</start>
      <end>57</end>
      <status>unmodified</status>
      <modifiedWord/>
      <trackRevisions>false</trackRevisions>
    </reviewItem>
    <reviewItem>
      <errorID>2ab88299-96d7-45a0-83cd-079ddab70d14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5D95D78A</paraID>
      <start>0</start>
      <end>2</end>
      <status>unmodified</status>
      <modifiedWord/>
      <trackRevisions>false</trackRevisions>
    </reviewItem>
    <reviewItem>
      <errorID>388592df-13da-4510-9b0a-b46b64854ab4</errorID>
      <errorWord>《政府采购法》</errorWord>
      <group>L1_Word</group>
      <groupName>字词问题</groupName>
      <ability>L2_Typo</ability>
      <abilityName>字词错误</abilityName>
      <candidateList>
        <item>《中华人民共和国政府采购法》</item>
      </candidateList>
      <explain/>
      <paraID>5D95D78A</paraID>
      <start>3</start>
      <end>10</end>
      <status>unmodified</status>
      <modifiedWord/>
      <trackRevisions>false</trackRevisions>
    </reviewItem>
    <reviewItem>
      <errorID>89c2158b-8b51-4636-9592-cad07b769120</errorID>
      <errorWord>第50条</errorWord>
      <group>L1_Knowledge</group>
      <groupName>知识性问题</groupName>
      <ability>L2_Knowledge</ability>
      <abilityName>其他知识</abilityName>
      <candidateList>
        <item>第五十条</item>
      </candidateList>
      <explain/>
      <paraID>5D95D78A</paraID>
      <start>10</start>
      <end>14</end>
      <status>unmodified</status>
      <modifiedWord/>
      <trackRevisions>false</trackRevisions>
    </reviewItem>
    <reviewItem>
      <errorID>d76c72bc-65cf-40e8-88c0-49ebd6b07f70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27966EE7</paraID>
      <start>0</start>
      <end>2</end>
      <status>unmodified</status>
      <modifiedWord/>
      <trackRevisions>false</trackRevisions>
    </reviewItem>
    <reviewItem>
      <errorID>a7a297c8-f28b-4fb8-89f2-30b86a231c9d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7B1DFA00</paraID>
      <start>0</start>
      <end>2</end>
      <status>unmodified</status>
      <modifiedWord/>
      <trackRevisions>false</trackRevisions>
    </reviewItem>
    <reviewItem>
      <errorID>3e2b3b04-3316-4e6e-b3fd-c71242b18aa6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4A04BC7E</paraID>
      <start>0</start>
      <end>2</end>
      <status>unmodified</status>
      <modifiedWord/>
      <trackRevisions>false</trackRevisions>
    </reviewItem>
    <reviewItem>
      <errorID>50b108d9-1ed5-4047-931b-685420ab6585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439B55BE</paraID>
      <start>0</start>
      <end>2</end>
      <status>unmodified</status>
      <modifiedWord/>
      <trackRevisions>false</trackRevisions>
    </reviewItem>
    <reviewItem>
      <errorID>3468d4d5-41d0-4f41-8b8f-95377aad4e91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3BE7D70</paraID>
      <start>0</start>
      <end>2</end>
      <status>unmodified</status>
      <modifiedWord/>
      <trackRevisions>false</trackRevisions>
    </reviewItem>
    <reviewItem>
      <errorID>9aba6529-3477-4e41-acfd-31f4f65a3a79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70B6A9D3</paraID>
      <start>0</start>
      <end>2</end>
      <status>unmodified</status>
      <modifiedWord/>
      <trackRevisions>false</trackRevisions>
    </reviewItem>
    <reviewItem>
      <errorID>7e909c33-0164-40fe-9d9d-9ce368e05c21</errorID>
      <errorWord>受权</errorWord>
      <group>L1_Word</group>
      <groupName>字词问题</groupName>
      <ability>L2_Typo</ability>
      <abilityName>字词错误</abilityName>
      <candidateList>
        <item>授权</item>
      </candidateList>
      <explain>〈动〉把权力委托给他人或机构代为执行。</explain>
      <paraID>6BBB120F</paraID>
      <start>0</start>
      <end>2</end>
      <status>unmodified</status>
      <modifiedWord/>
      <trackRevisions>false</trackRevisions>
    </reviewItem>
    <reviewItem>
      <errorID>f40c9439-1ab1-4a7d-aab4-06c1a0cf94d5</errorID>
      <errorWord>受权</errorWord>
      <group>L1_Word</group>
      <groupName>字词问题</groupName>
      <ability>L2_Typo</ability>
      <abilityName>字词错误</abilityName>
      <candidateList>
        <item>授权</item>
      </candidateList>
      <explain>〈动〉把权力委托给他人或机构代为执行。</explain>
      <paraID>6BBB120F</paraID>
      <start>30</start>
      <end>32</end>
      <status>unmodified</status>
      <modifiedWord/>
      <trackRevisions>false</trackRevisions>
    </reviewItem>
    <reviewItem>
      <errorID>24899410-1559-436a-9f95-a23576c62888</errorID>
      <errorWord>同时为</errorWord>
      <group>L1_Word</group>
      <groupName>字词问题</groupName>
      <ability>L2_Typo</ability>
      <abilityName>字词错误</abilityName>
      <candidateList>
        <item>同时</item>
      </candidateList>
      <explain>❶〈名〉同一个时候：他们俩是～复员的｜在抓紧工程进度的～，必须注意工程质量。❷〈连〉表示并列关系，常含有进一层的意味：这是非常重要的任务，～也是十分艰巨的任务。</explain>
      <paraID>63E599C5</paraID>
      <start>56</start>
      <end>59</end>
      <status>unmodified</status>
      <modifiedWord/>
      <trackRevisions>false</trackRevisions>
    </reviewItem>
    <reviewItem>
      <errorID>138005e2-418c-4661-82a2-5e34f08d231f</errorID>
      <errorWord>江苏省建筑工程管理条例</errorWord>
      <group>L1_Knowledge</group>
      <groupName>知识性问题</groupName>
      <ability>L2_Knowledge</ability>
      <abilityName>其他知识</abilityName>
      <candidateList>
        <item>江苏省水利工程管理条例</item>
      </candidateList>
      <explain>当前法律法规未收录或尚未生效，注意核查是否正确。</explain>
      <paraID>63E599C5</paraID>
      <start>128</start>
      <end>139</end>
      <status>unmodified</status>
      <modifiedWord/>
      <trackRevisions>false</trackRevisions>
    </reviewItem>
    <reviewItem>
      <errorID>ec2efb0f-ac38-4e14-94ae-dce0510a4ddd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F14BACE</paraID>
      <start>0</start>
      <end>2</end>
      <status>unmodified</status>
      <modifiedWord/>
      <trackRevisions>false</trackRevisions>
    </reviewItem>
    <reviewItem>
      <errorID>70560fe2-3cc9-432e-9dbc-f952be9741a9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69EABCEA</paraID>
      <start>0</start>
      <end>2</end>
      <status>unmodified</status>
      <modifiedWord/>
      <trackRevisions>false</trackRevisions>
    </reviewItem>
    <reviewItem>
      <errorID>a458f661-e9aa-41e7-a380-9005c399b50d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105DC0DE</paraID>
      <start>0</start>
      <end>2</end>
      <status>unmodified</status>
      <modifiedWord/>
      <trackRevisions>false</trackRevisions>
    </reviewItem>
    <reviewItem>
      <errorID>31a03d51-6c94-4576-b44b-8313faa7688c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20749C2C</paraID>
      <start>0</start>
      <end>2</end>
      <status>unmodified</status>
      <modifiedWord/>
      <trackRevisions>false</trackRevisions>
    </reviewItem>
    <reviewItem>
      <errorID>410e2608-403c-45cd-84cf-528ddd3fd8ce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4C6B2D95</paraID>
      <start>0</start>
      <end>2</end>
      <status>unmodified</status>
      <modifiedWord/>
      <trackRevisions>false</trackRevisions>
    </reviewItem>
    <reviewItem>
      <errorID>41ddeb3c-5a28-4325-b8e2-349d06fc81f8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66ADDF9</paraID>
      <start>0</start>
      <end>2</end>
      <status>unmodified</status>
      <modifiedWord/>
      <trackRevisions>false</trackRevisions>
    </reviewItem>
    <reviewItem>
      <errorID>7b9cf9e4-c32e-40c6-a39b-b6c6a5224ed3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6722A697</paraID>
      <start>0</start>
      <end>2</end>
      <status>unmodified</status>
      <modifiedWord/>
      <trackRevisions>false</trackRevisions>
    </reviewItem>
    <reviewItem>
      <errorID>65e95132-f129-45d0-85af-473db4d0f665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575BE42</paraID>
      <start>0</start>
      <end>2</end>
      <status>unmodified</status>
      <modifiedWord/>
      <trackRevisions>false</trackRevisions>
    </reviewItem>
    <reviewItem>
      <errorID>f0a87df8-e27d-4165-a99d-5b39726a3dd6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64950749</paraID>
      <start>0</start>
      <end>2</end>
      <status>unmodified</status>
      <modifiedWord/>
      <trackRevisions>false</trackRevisions>
    </reviewItem>
    <reviewItem>
      <errorID>d83e2353-25ad-490b-924e-92bbf0118244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4E2A898D</paraID>
      <start>0</start>
      <end>3</end>
      <status>unmodified</status>
      <modifiedWord/>
      <trackRevisions>false</trackRevisions>
    </reviewItem>
    <reviewItem>
      <errorID>c8eb75e4-ab57-4d3b-b452-d9f65c5ec59f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178F1608</paraID>
      <start>0</start>
      <end>3</end>
      <status>unmodified</status>
      <modifiedWord/>
      <trackRevisions>false</trackRevisions>
    </reviewItem>
    <reviewItem>
      <errorID>e9720098-55d6-44b7-9c10-0f371c1f0ce1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724CB83F</paraID>
      <start>0</start>
      <end>3</end>
      <status>unmodified</status>
      <modifiedWord/>
      <trackRevisions>false</trackRevisions>
    </reviewItem>
    <reviewItem>
      <errorID>f9d61c45-944b-494d-9ad6-5e820158778a</errorID>
      <errorWord>发生地</errorWord>
      <group>L1_Word</group>
      <groupName>字词问题</groupName>
      <ability>L2_Typo</ability>
      <abilityName>字词错误</abilityName>
      <candidateList>
        <item>发生</item>
      </candidateList>
      <explain>〈动〉❶原来没有的事出现了；产生：～变化｜～事故｜～关系。❷卵子受精后逐渐生长。</explain>
      <paraID>2AA144F8</paraID>
      <start>3</start>
      <end>6</end>
      <status>unmodified</status>
      <modifiedWord/>
      <trackRevisions>false</trackRevisions>
    </reviewItem>
    <reviewItem>
      <errorID>8fa97a02-36a2-4f56-9141-6b9dcdced466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57D7508</paraID>
      <start>0</start>
      <end>3</end>
      <status>unmodified</status>
      <modifiedWord/>
      <trackRevisions>false</trackRevisions>
    </reviewItem>
    <reviewItem>
      <errorID>d2b257ab-55a7-4f31-95ad-0ef50bf2ad25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BA4A1EA</paraID>
      <start>0</start>
      <end>3</end>
      <status>unmodified</status>
      <modifiedWord/>
      <trackRevisions>false</trackRevisions>
    </reviewItem>
    <reviewItem>
      <errorID>4f0fae2d-48b7-484f-b3b4-4cbe062bf7e6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38AA104C</paraID>
      <start>0</start>
      <end>3</end>
      <status>unmodified</status>
      <modifiedWord/>
      <trackRevisions>false</trackRevisions>
    </reviewItem>
    <reviewItem>
      <errorID>3cbfed44-f111-44e4-b36b-ef972f5d3d40</errorID>
      <errorWord>中华人民共和国建筑法</errorWord>
      <group>L1_Knowledge</group>
      <groupName>知识性问题</groupName>
      <ability>L2_Knowledge</ability>
      <abilityName>其他知识</abilityName>
      <candidateList>
        <item>《中华人民共和国建筑法》</item>
      </candidateList>
      <explain>完整法律法规名称需要加书名号，请注意检查。</explain>
      <paraID>38AA104C</paraID>
      <start>9</start>
      <end>19</end>
      <status>unmodified</status>
      <modifiedWord/>
      <trackRevisions>false</trackRevisions>
    </reviewItem>
    <reviewItem>
      <errorID>8531489e-cc98-483b-9910-794addebc709</errorID>
      <errorWord>章</errorWord>
      <group>L1_Word</group>
      <groupName>字词问题</groupName>
      <ability>L2_Typo</ability>
      <abilityName>字词错误</abilityName>
      <candidateList>
        <item>章第</item>
      </candidateList>
      <explain/>
      <paraID>38AA104C</paraID>
      <start>21</start>
      <end>22</end>
      <status>unmodified</status>
      <modifiedWord/>
      <trackRevisions>false</trackRevisions>
    </reviewItem>
    <reviewItem>
      <errorID>34290b41-f0b8-4bf1-85fe-fdc681dfb540</errorID>
      <errorWord>肆份</errorWord>
      <group>L1_Word</group>
      <groupName>字词问题</groupName>
      <ability>L2_Typo</ability>
      <abilityName>字词错误</abilityName>
      <candidateList>
        <item>四份</item>
      </candidateList>
      <explain>存在发音相同字词的误用。</explain>
      <paraID> D156C24</paraID>
      <start>6</start>
      <end>8</end>
      <status>unmodified</status>
      <modifiedWord/>
      <trackRevisions>false</trackRevisions>
    </reviewItem>
    <reviewItem>
      <errorID>ea1d9172-5128-47ee-8622-a119523e09b4</errorID>
      <errorWord>(</errorWord>
      <group>L1_Format</group>
      <groupName>格式问题</groupName>
      <ability>L2_HalfPunc</ability>
      <abilityName>全半角检查</abilityName>
      <candidateList>
        <item>（</item>
      </candidateList>
      <explain>文本全半角错误。</explain>
      <paraID>12FBB0B9</paraID>
      <start>60</start>
      <end>61</end>
      <status>unmodified</status>
      <modifiedWord/>
      <trackRevisions>false</trackRevisions>
    </reviewItem>
    <reviewItem>
      <errorID>dd47dc76-e941-4160-b12c-9fa38c981b2a</errorID>
      <errorWord>)</errorWord>
      <group>L1_Format</group>
      <groupName>格式问题</groupName>
      <ability>L2_HalfPunc</ability>
      <abilityName>全半角检查</abilityName>
      <candidateList>
        <item>）</item>
      </candidateList>
      <explain>文本全半角错误。</explain>
      <paraID>12FBB0B9</paraID>
      <start>66</start>
      <end>67</end>
      <status>unmodified</status>
      <modifiedWord/>
      <trackRevisions>false</trackRevisions>
    </reviewItem>
    <reviewItem>
      <errorID>afa1ca94-f3c8-462c-9fd1-9413a88fe36b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3689FAF2</paraID>
      <start>0</start>
      <end>2</end>
      <status>unmodified</status>
      <modifiedWord/>
      <trackRevisions>false</trackRevisions>
    </reviewItem>
    <reviewItem>
      <errorID>259b49b9-be7a-415c-8ab3-8b520f801a2e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FC82727</paraID>
      <start>0</start>
      <end>2</end>
      <status>unmodified</status>
      <modifiedWord/>
      <trackRevisions>false</trackRevisions>
    </reviewItem>
    <reviewItem>
      <errorID>234742c9-f923-4161-af2a-afbdeb30a860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54B12182</paraID>
      <start>0</start>
      <end>2</end>
      <status>unmodified</status>
      <modifiedWord/>
      <trackRevisions>false</trackRevisions>
    </reviewItem>
    <reviewItem>
      <errorID>d468f3fd-6aff-4184-bdaa-925e70eb862a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389CD3A4</paraID>
      <start>0</start>
      <end>2</end>
      <status>unmodified</status>
      <modifiedWord/>
      <trackRevisions>false</trackRevisions>
    </reviewItem>
    <reviewItem>
      <errorID>0dba2a20-eced-4325-aad9-4dfa2659c294</errorID>
      <errorWord>，</errorWord>
      <group>L1_Word</group>
      <groupName>字词问题</groupName>
      <ability>L2_Typo</ability>
      <abilityName>字词错误</abilityName>
      <candidateList>
        <item>，在</item>
      </candidateList>
      <explain/>
      <paraID>389CD3A4</paraID>
      <start>40</start>
      <end>41</end>
      <status>unmodified</status>
      <modifiedWord/>
      <trackRevisions>false</trackRevisions>
    </reviewItem>
    <reviewItem>
      <errorID>8485c059-0833-4e49-91ba-60573f9cc72e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1638B784</paraID>
      <start>0</start>
      <end>2</end>
      <status>unmodified</status>
      <modifiedWord/>
      <trackRevisions>false</trackRevisions>
    </reviewItem>
    <reviewItem>
      <errorID>20f1de03-b2bb-477b-9830-275e62457d31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18127F39</paraID>
      <start>0</start>
      <end>2</end>
      <status>unmodified</status>
      <modifiedWord/>
      <trackRevisions>false</trackRevisions>
    </reviewItem>
    <reviewItem>
      <errorID>f8c7bfed-93fd-4c41-969f-b26e0e6f62c2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25F1648A</paraID>
      <start>0</start>
      <end>2</end>
      <status>unmodified</status>
      <modifiedWord/>
      <trackRevisions>false</trackRevisions>
    </reviewItem>
    <reviewItem>
      <errorID>acfa0330-47ae-4796-aec4-807b9dab2810</errorID>
      <errorWord>其它</errorWord>
      <group>L1_Word</group>
      <groupName>字词问题</groupName>
      <ability>L2_Alias</ability>
      <abilityName>也作/曾用词</abilityName>
      <candidateList>
        <item>其他</item>
      </candidateList>
      <explain>词汇[其它]为不规范表述或旧称，其规范书面表述为[其他]。</explain>
      <paraID>25F1648A</paraID>
      <start>44</start>
      <end>46</end>
      <status>unmodified</status>
      <modifiedWord/>
      <trackRevisions>false</trackRevisions>
    </reviewItem>
    <reviewItem>
      <errorID>2e85b8c3-0eea-40e4-b70d-b91c5861f317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683156FE</paraID>
      <start>0</start>
      <end>2</end>
      <status>unmodified</status>
      <modifiedWord/>
      <trackRevisions>false</trackRevisions>
    </reviewItem>
    <reviewItem>
      <errorID>d066bcf4-ccab-4fa3-87b2-da0e7b728ddf</errorID>
      <errorWord>交付时用</errorWord>
      <group>L1_Word</group>
      <groupName>字词问题</groupName>
      <ability>L2_Typo</ability>
      <abilityName>字词错误</abilityName>
      <candidateList>
        <item>交付使用</item>
      </candidateList>
      <explain/>
      <paraID>5F96E90A</paraID>
      <start>5</start>
      <end>9</end>
      <status>unmodified</status>
      <modifiedWord/>
      <trackRevisions>false</trackRevisions>
    </reviewItem>
    <reviewItem>
      <errorID>a9109a6d-68f7-4d16-9e4b-57cedc81312a</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6906C6CF</paraID>
      <start>47</start>
      <end>48</end>
      <status>unmodified</status>
      <modifiedWord/>
      <trackRevisions>false</trackRevisions>
    </reviewItem>
    <reviewItem>
      <errorID>22f59c51-c69b-4985-bf80-ecd9b37baf7c</errorID>
      <errorWord>,</errorWord>
      <group>L1_Format</group>
      <groupName>格式问题</groupName>
      <ability>L2_HalfPunc</ability>
      <abilityName>全半角检查</abilityName>
      <candidateList>
        <item>，</item>
      </candidateList>
      <explain>文本全半角错误。</explain>
      <paraID>31CFF15C</paraID>
      <start>6</start>
      <end>7</end>
      <status>unmodified</status>
      <modifiedWord/>
      <trackRevisions>false</trackRevisions>
    </reviewItem>
    <reviewItem>
      <errorID>f5f0c497-b732-4a90-bd21-50bf4ecd7323</errorID>
      <errorWord>,</errorWord>
      <group>L1_Format</group>
      <groupName>格式问题</groupName>
      <ability>L2_HalfPunc</ability>
      <abilityName>全半角检查</abilityName>
      <candidateList>
        <item>，</item>
      </candidateList>
      <explain>文本全半角错误。</explain>
      <paraID>31CFF15C</paraID>
      <start>23</start>
      <end>24</end>
      <status>unmodified</status>
      <modifiedWord/>
      <trackRevisions>false</trackRevisions>
    </reviewItem>
    <reviewItem>
      <errorID>e79e9805-566d-4878-b272-e529761f181f</errorID>
      <errorWord>,</errorWord>
      <group>L1_Format</group>
      <groupName>格式问题</groupName>
      <ability>L2_HalfPunc</ability>
      <abilityName>全半角检查</abilityName>
      <candidateList>
        <item>，</item>
      </candidateList>
      <explain>文本全半角错误。</explain>
      <paraID>31CFF15C</paraID>
      <start>40</start>
      <end>41</end>
      <status>unmodified</status>
      <modifiedWord/>
      <trackRevisions>false</trackRevisions>
    </reviewItem>
    <reviewItem>
      <errorID>b6d7d130-a0bd-4b96-98f1-dc80acefd0b2</errorID>
      <errorWord>,</errorWord>
      <group>L1_Format</group>
      <groupName>格式问题</groupName>
      <ability>L2_HalfPunc</ability>
      <abilityName>全半角检查</abilityName>
      <candidateList>
        <item>，</item>
      </candidateList>
      <explain>文本全半角错误。</explain>
      <paraID>16138434</paraID>
      <start>6</start>
      <end>7</end>
      <status>unmodified</status>
      <modifiedWord/>
      <trackRevisions>false</trackRevisions>
    </reviewItem>
    <reviewItem>
      <errorID>e4e8aa37-071f-4abc-bc36-ef3d73945f29</errorID>
      <errorWord>,</errorWord>
      <group>L1_Format</group>
      <groupName>格式问题</groupName>
      <ability>L2_HalfPunc</ability>
      <abilityName>全半角检查</abilityName>
      <candidateList>
        <item>，</item>
      </candidateList>
      <explain>文本全半角错误。</explain>
      <paraID>16138434</paraID>
      <start>23</start>
      <end>24</end>
      <status>unmodified</status>
      <modifiedWord/>
      <trackRevisions>false</trackRevisions>
    </reviewItem>
    <reviewItem>
      <errorID>3fa33bea-7886-4c3f-ae52-083d3ff15575</errorID>
      <errorWord>,</errorWord>
      <group>L1_Format</group>
      <groupName>格式问题</groupName>
      <ability>L2_HalfPunc</ability>
      <abilityName>全半角检查</abilityName>
      <candidateList>
        <item>，</item>
      </candidateList>
      <explain>文本全半角错误。</explain>
      <paraID>16138434</paraID>
      <start>40</start>
      <end>41</end>
      <status>unmodified</status>
      <modifiedWord/>
      <trackRevisions>false</trackRevisions>
    </reviewItem>
    <reviewItem>
      <errorID>dbbae568-f294-4b1f-9776-0193d07068db</errorID>
      <errorWord>〔2017〕 141号</errorWord>
      <group>L1_Knowledge</group>
      <groupName>知识性问题</groupName>
      <ability>L2_Knowledge</ability>
      <abilityName>其他知识</abilityName>
      <candidateList>
        <item>〔2017〕141号</item>
      </candidateList>
      <explain>发文字号格式错误。</explain>
      <paraID>4343353F</paraID>
      <start>49</start>
      <end>60</end>
      <status>unmodified</status>
      <modifiedWord/>
      <trackRevisions>false</trackRevisions>
    </reviewItem>
    <reviewItem>
      <errorID>88697dda-871b-41ae-a5bf-54ee1aa69c3f</errorID>
      <errorWord>（</errorWord>
      <group>L1_Punc</group>
      <groupName>标点问题</groupName>
      <ability>L2_Punc</ability>
      <abilityName>标点符号检查</abilityName>
      <candidateList>
        <item/>
      </candidateList>
      <explain>同一形式括号套用。</explain>
      <paraID> 6B75C29</paraID>
      <start>0</start>
      <end>1</end>
      <status>unmodified</status>
      <modifiedWord/>
      <trackRevisions>false</trackRevisions>
    </reviewItem>
    <reviewItem>
      <errorID>2b1c4425-018e-487d-96c7-36313cde76ff</errorID>
      <errorWord>(</errorWord>
      <group>L1_Punc</group>
      <groupName>标点问题</groupName>
      <ability>L2_Punc</ability>
      <abilityName>标点符号检查</abilityName>
      <candidateList/>
      <explain>同一形式括号套用。</explain>
      <paraID> 6B75C29</paraID>
      <start>19</start>
      <end>20</end>
      <status>unmodified</status>
      <modifiedWord/>
      <trackRevisions>false</trackRevisions>
    </reviewItem>
    <reviewItem>
      <errorID>221afab5-f972-4c13-bb31-77c17cfa13dc</errorID>
      <errorWord>)</errorWord>
      <group>L1_Punc</group>
      <groupName>标点问题</groupName>
      <ability>L2_Punc</ability>
      <abilityName>标点符号检查</abilityName>
      <candidateList/>
      <explain>同一形式括号套用。</explain>
      <paraID> 6B75C29</paraID>
      <start>29</start>
      <end>30</end>
      <status>unmodified</status>
      <modifiedWord/>
      <trackRevisions>false</trackRevisions>
    </reviewItem>
    <reviewItem>
      <errorID>615a94d2-30ef-487f-b133-222579d69b07</errorID>
      <errorWord>）</errorWord>
      <group>L1_Punc</group>
      <groupName>标点问题</groupName>
      <ability>L2_Punc</ability>
      <abilityName>标点符号检查</abilityName>
      <candidateList/>
      <explain>同一形式括号套用。</explain>
      <paraID> 6B75C29</paraID>
      <start>44</start>
      <end>45</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1e1a2d0-443f-41b0-b34b-51823590b230}">
  <ds:schemaRefs/>
</ds:datastoreItem>
</file>

<file path=docProps/app.xml><?xml version="1.0" encoding="utf-8"?>
<Properties xmlns="http://schemas.openxmlformats.org/officeDocument/2006/extended-properties" xmlns:vt="http://schemas.openxmlformats.org/officeDocument/2006/docPropsVTypes">
  <Template>Normal</Template>
  <Company>江苏省设备成套有限公司</Company>
  <Pages>47</Pages>
  <Words>20841</Words>
  <Characters>21961</Characters>
  <Lines>629</Lines>
  <Paragraphs>177</Paragraphs>
  <TotalTime>17</TotalTime>
  <ScaleCrop>false</ScaleCrop>
  <LinksUpToDate>false</LinksUpToDate>
  <CharactersWithSpaces>22069</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2020-06-24T11:42:00Z</dcterms:created>
  <dc:creator>Lenovo User</dc:creator>
  <cp:lastModifiedBy>鲁文茜</cp:lastModifiedBy>
  <cp:lastPrinted>2024-12-03T08:23:00Z</cp:lastPrinted>
  <dcterms:modified xsi:type="dcterms:W3CDTF">2026-08-18T03:38:21Z</dcterms:modified>
  <dc:title>公开招标文件</dc:title>
  <cp:revision>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FDE408F917504C82A9C63EAF7C0C41CC_13</vt:lpwstr>
  </property>
  <property fmtid="{D5CDD505-2E9C-101B-9397-08002B2CF9AE}" pid="4" name="KSOTemplateDocerSaveRecord">
    <vt:lpwstr>eyJoZGlkIjoiOTcxOTFkZGI5MTFmMWM4MWQ5NmM5NDY2YWU0YmM3NWUiLCJ1c2VySWQiOiIyNzkyNjAxMDQifQ==</vt:lpwstr>
  </property>
</Properties>
</file>