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楷体" w:hAnsi="楷体" w:eastAsia="楷体" w:cs="黑体"/>
          <w:b/>
          <w:bCs/>
          <w:sz w:val="36"/>
          <w:szCs w:val="36"/>
        </w:rPr>
      </w:pPr>
      <w:r>
        <w:rPr>
          <w:rFonts w:hint="eastAsia" w:ascii="楷体" w:hAnsi="楷体" w:eastAsia="楷体" w:cs="黑体"/>
          <w:b/>
          <w:bCs/>
          <w:sz w:val="36"/>
          <w:szCs w:val="36"/>
        </w:rPr>
      </w:r>
      <w:r/>
    </w:p>
    <w:p>
      <w:pPr>
        <w:jc w:val="center"/>
        <w:spacing w:line="360" w:lineRule="auto"/>
        <w:shd w:val="clear" w:color="auto" w:fill="ffffff"/>
        <w:widowControl/>
        <w:rPr>
          <w:rFonts w:hint="eastAsia" w:ascii="楷体" w:hAnsi="楷体" w:eastAsia="楷体" w:cs="黑体"/>
          <w:b/>
          <w:bCs/>
          <w:sz w:val="36"/>
          <w:szCs w:val="36"/>
        </w:rPr>
      </w:pPr>
      <w:r>
        <w:rPr>
          <w:rFonts w:ascii="楷体" w:hAnsi="楷体" w:eastAsia="楷体" w:cs="黑体"/>
          <w:b/>
          <w:bCs/>
          <w:sz w:val="36"/>
          <w:szCs w:val="36"/>
        </w:rPr>
        <w:t xml:space="preserve">溧水经济开发区联塑东侧地块考古调查勘探服务</w:t>
      </w:r>
      <w:r/>
    </w:p>
    <w:p>
      <w:pPr>
        <w:jc w:val="center"/>
        <w:spacing w:line="360" w:lineRule="auto"/>
        <w:shd w:val="clear" w:color="auto" w:fill="ffffff"/>
        <w:widowControl/>
        <w:rPr>
          <w:rFonts w:hint="eastAsia" w:ascii="楷体" w:hAnsi="楷体" w:eastAsia="楷体"/>
          <w:b/>
          <w:sz w:val="36"/>
          <w:szCs w:val="36"/>
        </w:rPr>
      </w:pPr>
      <w:r>
        <w:rPr>
          <w:rFonts w:hint="eastAsia" w:ascii="楷体" w:hAnsi="楷体" w:eastAsia="楷体" w:cs="楷体"/>
        </w:rPr>
        <mc:AlternateContent>
          <mc:Choice Requires="wpg">
            <w:drawing>
              <wp:inline xmlns:wp="http://schemas.openxmlformats.org/drawingml/2006/wordprocessingDrawing" distT="0" distB="0" distL="0" distR="0">
                <wp:extent cx="4200525" cy="3082925"/>
                <wp:effectExtent l="0" t="0" r="0" b="0"/>
                <wp:docPr id="1" name="图片 1" descr="ff4261e15f5ecfba643f18ca2020f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ff4261e15f5ecfba643f18ca2020ff0"/>
                        <pic:cNvPicPr>
                          <a:picLocks noChangeAspect="1"/>
                        </pic:cNvPicPr>
                        <pic:nvPr/>
                      </pic:nvPicPr>
                      <pic:blipFill>
                        <a:blip r:embed="rId12"/>
                        <a:stretch/>
                      </pic:blipFill>
                      <pic:spPr bwMode="auto">
                        <a:xfrm>
                          <a:off x="0" y="0"/>
                          <a:ext cx="4200525" cy="308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8pt;height:242.8pt;mso-wrap-distance-left:0.0pt;mso-wrap-distance-top:0.0pt;mso-wrap-distance-right:0.0pt;mso-wrap-distance-bottom:0.0pt;" stroked="f">
                <v:path textboxrect="0,0,0,0"/>
                <v:imagedata r:id="rId12" o:title=""/>
              </v:shape>
            </w:pict>
          </mc:Fallback>
        </mc:AlternateContent>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t xml:space="preserve">竞争性磋商文件</w:t>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t xml:space="preserve">项目编号：</w:t>
      </w:r>
      <w:r>
        <w:rPr>
          <w:rFonts w:ascii="楷体" w:hAnsi="楷体" w:eastAsia="楷体" w:cs="楷体"/>
          <w:b/>
          <w:sz w:val="36"/>
          <w:szCs w:val="36"/>
        </w:rPr>
        <w:t xml:space="preserve">JSZC-320100-NJBN-C2026-0004</w:t>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widowControl/>
        <w:rPr>
          <w:rFonts w:hint="eastAsia" w:ascii="楷体" w:hAnsi="楷体" w:eastAsia="楷体" w:cs="宋体"/>
          <w:b/>
          <w:bCs/>
          <w:sz w:val="36"/>
          <w:szCs w:val="36"/>
        </w:rPr>
      </w:pPr>
      <w:r/>
      <w:bookmarkStart w:id="0" w:name="_Hlk44579555"/>
      <w:r>
        <w:rPr>
          <w:rFonts w:hint="eastAsia" w:ascii="楷体" w:hAnsi="楷体" w:eastAsia="楷体" w:cs="宋体"/>
          <w:b/>
          <w:bCs/>
          <w:sz w:val="36"/>
          <w:szCs w:val="36"/>
        </w:rPr>
        <w:t xml:space="preserve">采购人：南京市考古研究院</w:t>
      </w:r>
      <w:r/>
    </w:p>
    <w:p>
      <w:pPr>
        <w:jc w:val="center"/>
        <w:spacing w:line="360" w:lineRule="auto"/>
        <w:widowControl/>
        <w:rPr>
          <w:rFonts w:hint="eastAsia" w:ascii="楷体" w:hAnsi="楷体" w:eastAsia="楷体" w:cs="宋体"/>
          <w:b/>
          <w:bCs/>
          <w:sz w:val="36"/>
          <w:szCs w:val="36"/>
        </w:rPr>
      </w:pPr>
      <w:r>
        <w:rPr>
          <w:rFonts w:hint="eastAsia" w:ascii="楷体" w:hAnsi="楷体" w:eastAsia="楷体" w:cs="宋体"/>
          <w:b/>
          <w:bCs/>
          <w:sz w:val="36"/>
          <w:szCs w:val="36"/>
        </w:rPr>
        <w:t xml:space="preserve">采购代理机构：</w:t>
      </w:r>
      <w:bookmarkEnd w:id="0"/>
      <w:r>
        <w:rPr>
          <w:rFonts w:hint="eastAsia" w:ascii="楷体" w:hAnsi="楷体" w:eastAsia="楷体" w:cs="宋体"/>
          <w:b/>
          <w:bCs/>
          <w:sz w:val="36"/>
          <w:szCs w:val="36"/>
        </w:rPr>
        <w:t xml:space="preserve">南京博纳招标代理有限公司</w:t>
      </w:r>
      <w:r/>
    </w:p>
    <w:p>
      <w:pPr>
        <w:jc w:val="center"/>
        <w:spacing w:line="360" w:lineRule="auto"/>
        <w:widowControl/>
        <w:rPr>
          <w:rFonts w:hint="eastAsia" w:ascii="楷体" w:hAnsi="楷体" w:eastAsia="楷体" w:cs="宋体"/>
          <w:b/>
          <w:bCs/>
          <w:sz w:val="36"/>
          <w:szCs w:val="36"/>
        </w:rPr>
        <w:sectPr>
          <w:headerReference w:type="default" r:id="rId9"/>
          <w:footerReference w:type="default" r:id="rId10"/>
          <w:footnotePr/>
          <w:endnotePr/>
          <w:type w:val="nextPage"/>
          <w:pgSz w:w="11906" w:h="16838" w:orient="portrait"/>
          <w:pgMar w:top="1440" w:right="1440" w:bottom="1440" w:left="1440" w:header="850" w:footer="850" w:gutter="0"/>
          <w:cols w:num="1" w:sep="0" w:space="720" w:equalWidth="1"/>
          <w:docGrid w:linePitch="360"/>
          <w:titlePg/>
        </w:sectPr>
      </w:pPr>
      <w:r>
        <w:rPr>
          <w:rFonts w:hint="eastAsia" w:ascii="楷体" w:hAnsi="楷体" w:eastAsia="楷体" w:cs="宋体"/>
          <w:b/>
          <w:bCs/>
          <w:sz w:val="36"/>
          <w:szCs w:val="36"/>
        </w:rPr>
        <w:t xml:space="preserve">2026年</w:t>
      </w:r>
      <w:r>
        <w:rPr>
          <w:rFonts w:hint="eastAsia" w:ascii="楷体" w:hAnsi="楷体" w:eastAsia="楷体" w:cs="宋体"/>
          <w:b/>
          <w:bCs/>
          <w:sz w:val="36"/>
          <w:szCs w:val="36"/>
        </w:rPr>
        <w:t xml:space="preserve">8</w:t>
      </w:r>
      <w:r>
        <w:rPr>
          <w:rFonts w:hint="eastAsia" w:ascii="楷体" w:hAnsi="楷体" w:eastAsia="楷体" w:cs="宋体"/>
          <w:b/>
          <w:bCs/>
          <w:sz w:val="36"/>
          <w:szCs w:val="36"/>
        </w:rPr>
        <w:t xml:space="preserve">月</w:t>
      </w:r>
      <w:r/>
    </w:p>
    <w:sdt>
      <w:sdtPr>
        <w15:appearance w15:val="boundingBox"/>
        <w:id w:val="-1426032923"/>
        <w:docPartObj>
          <w:docPartGallery w:val="Table of Contents"/>
          <w:docPartUnique w:val="true"/>
        </w:docPartObj>
        <w:rPr>
          <w:rFonts w:ascii="楷体" w:hAnsi="楷体" w:eastAsia="楷体" w:cs="Times New Roman"/>
          <w:color w:val="auto"/>
          <w:sz w:val="22"/>
          <w:szCs w:val="28"/>
          <w:lang w:val="zh-CN"/>
        </w:rPr>
      </w:sdtPr>
      <w:sdtContent>
        <w:p>
          <w:pPr>
            <w:pStyle w:val="1071"/>
            <w:jc w:val="center"/>
            <w:spacing w:line="360" w:lineRule="auto"/>
            <w:rPr>
              <w:rFonts w:hint="eastAsia" w:ascii="楷体" w:hAnsi="楷体" w:eastAsia="楷体"/>
              <w:b/>
              <w:bCs/>
              <w:color w:val="auto"/>
            </w:rPr>
          </w:pPr>
          <w:r>
            <w:rPr>
              <w:rFonts w:hint="eastAsia" w:ascii="楷体" w:hAnsi="楷体" w:eastAsia="楷体" w:cs="Times New Roman"/>
              <w:b/>
              <w:bCs/>
              <w:color w:val="auto"/>
              <w:lang w:val="zh-CN"/>
            </w:rPr>
            <w:t xml:space="preserve">目录</w:t>
          </w:r>
          <w:r/>
        </w:p>
        <w:p>
          <w:pPr>
            <w:pStyle w:val="757"/>
            <w:spacing w:line="480" w:lineRule="auto"/>
            <w:tabs>
              <w:tab w:val="right" w:pos="9016" w:leader="dot"/>
            </w:tabs>
            <w:rPr>
              <w:rFonts w:hint="eastAsia" w:ascii="楷体" w:hAnsi="楷体" w:eastAsia="楷体" w:cstheme="minorBidi"/>
              <w:sz w:val="36"/>
              <w:szCs w:val="40"/>
              <w14:ligatures w14:val="standardContextual"/>
            </w:rPr>
          </w:pPr>
          <w:r>
            <w:rPr>
              <w:rFonts w:ascii="楷体" w:hAnsi="楷体" w:eastAsia="楷体"/>
              <w:b/>
              <w:bCs/>
              <w:sz w:val="28"/>
              <w:szCs w:val="28"/>
            </w:rPr>
            <w:fldChar w:fldCharType="begin"/>
          </w:r>
          <w:r>
            <w:rPr>
              <w:rFonts w:hint="eastAsia" w:ascii="楷体" w:hAnsi="楷体" w:eastAsia="楷体"/>
              <w:b/>
              <w:bCs/>
              <w:sz w:val="28"/>
              <w:szCs w:val="28"/>
            </w:rPr>
            <w:instrText xml:space="preserve"> TOC \o "1-1" \h \z \u </w:instrText>
          </w:r>
          <w:r>
            <w:rPr>
              <w:rFonts w:ascii="楷体" w:hAnsi="楷体" w:eastAsia="楷体"/>
              <w:b/>
              <w:bCs/>
              <w:sz w:val="28"/>
              <w:szCs w:val="28"/>
            </w:rPr>
            <w:fldChar w:fldCharType="separate"/>
          </w:r>
          <w:hyperlink w:tooltip="#_Toc230886603" w:anchor="_Toc230886603" w:history="1">
            <w:r>
              <w:rPr>
                <w:rStyle w:val="778"/>
                <w:rFonts w:hint="eastAsia" w:ascii="楷体" w:hAnsi="楷体" w:eastAsia="楷体"/>
                <w:sz w:val="32"/>
                <w:szCs w:val="40"/>
              </w:rPr>
              <w:t xml:space="preserve">第一章 竞争性磋商公告</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_Toc230886603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1</w:t>
            </w:r>
            <w:r>
              <w:rPr>
                <w:rFonts w:hint="eastAsia" w:ascii="楷体" w:hAnsi="楷体" w:eastAsia="楷体"/>
                <w:sz w:val="32"/>
                <w:szCs w:val="40"/>
              </w:rPr>
              <w:fldChar w:fldCharType="end"/>
            </w:r>
          </w:hyperlink>
          <w:r/>
          <w:r/>
        </w:p>
        <w:p>
          <w:pPr>
            <w:pStyle w:val="757"/>
            <w:spacing w:line="480" w:lineRule="auto"/>
            <w:tabs>
              <w:tab w:val="right" w:pos="9016" w:leader="dot"/>
            </w:tabs>
            <w:rPr>
              <w:rFonts w:hint="eastAsia" w:ascii="楷体" w:hAnsi="楷体" w:eastAsia="楷体" w:cstheme="minorBidi"/>
              <w:sz w:val="36"/>
              <w:szCs w:val="40"/>
              <w14:ligatures w14:val="standardContextual"/>
            </w:rPr>
          </w:pPr>
          <w:r/>
          <w:hyperlink w:tooltip="#_Toc230886604" w:anchor="_Toc230886604" w:history="1">
            <w:r>
              <w:rPr>
                <w:rStyle w:val="778"/>
                <w:rFonts w:hint="eastAsia" w:ascii="楷体" w:hAnsi="楷体" w:eastAsia="楷体"/>
                <w:sz w:val="32"/>
                <w:szCs w:val="40"/>
              </w:rPr>
              <w:t xml:space="preserve">第二章 竞争性磋商须知</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_Toc230886604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5</w:t>
            </w:r>
            <w:r>
              <w:rPr>
                <w:rFonts w:hint="eastAsia" w:ascii="楷体" w:hAnsi="楷体" w:eastAsia="楷体"/>
                <w:sz w:val="32"/>
                <w:szCs w:val="40"/>
              </w:rPr>
              <w:fldChar w:fldCharType="end"/>
            </w:r>
          </w:hyperlink>
          <w:r/>
          <w:r/>
        </w:p>
        <w:p>
          <w:pPr>
            <w:pStyle w:val="757"/>
            <w:spacing w:line="480" w:lineRule="auto"/>
            <w:tabs>
              <w:tab w:val="right" w:pos="9016" w:leader="dot"/>
            </w:tabs>
            <w:rPr>
              <w:rFonts w:hint="eastAsia" w:ascii="楷体" w:hAnsi="楷体" w:eastAsia="楷体" w:cstheme="minorBidi"/>
              <w:sz w:val="36"/>
              <w:szCs w:val="40"/>
              <w14:ligatures w14:val="standardContextual"/>
            </w:rPr>
          </w:pPr>
          <w:r/>
          <w:hyperlink w:tooltip="#_Toc230886605" w:anchor="_Toc230886605" w:history="1">
            <w:r>
              <w:rPr>
                <w:rStyle w:val="778"/>
                <w:rFonts w:hint="eastAsia" w:ascii="楷体" w:hAnsi="楷体" w:eastAsia="楷体"/>
                <w:sz w:val="32"/>
                <w:szCs w:val="40"/>
              </w:rPr>
              <w:t xml:space="preserve">第三章 评标标准</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_Toc230886605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18</w:t>
            </w:r>
            <w:r>
              <w:rPr>
                <w:rFonts w:hint="eastAsia" w:ascii="楷体" w:hAnsi="楷体" w:eastAsia="楷体"/>
                <w:sz w:val="32"/>
                <w:szCs w:val="40"/>
              </w:rPr>
              <w:fldChar w:fldCharType="end"/>
            </w:r>
          </w:hyperlink>
          <w:r/>
          <w:r/>
        </w:p>
        <w:p>
          <w:pPr>
            <w:pStyle w:val="757"/>
            <w:spacing w:line="480" w:lineRule="auto"/>
            <w:tabs>
              <w:tab w:val="right" w:pos="9016" w:leader="dot"/>
            </w:tabs>
            <w:rPr>
              <w:rFonts w:hint="eastAsia" w:ascii="楷体" w:hAnsi="楷体" w:eastAsia="楷体" w:cstheme="minorBidi"/>
              <w:sz w:val="36"/>
              <w:szCs w:val="40"/>
              <w14:ligatures w14:val="standardContextual"/>
            </w:rPr>
          </w:pPr>
          <w:r/>
          <w:hyperlink w:tooltip="#_Toc230886606" w:anchor="_Toc230886606" w:history="1">
            <w:r>
              <w:rPr>
                <w:rStyle w:val="778"/>
                <w:rFonts w:hint="eastAsia" w:ascii="楷体" w:hAnsi="楷体" w:eastAsia="楷体" w:cs="宋体"/>
                <w:sz w:val="32"/>
                <w:szCs w:val="40"/>
              </w:rPr>
              <w:t xml:space="preserve">★</w:t>
            </w:r>
            <w:r>
              <w:rPr>
                <w:rStyle w:val="778"/>
                <w:rFonts w:hint="eastAsia" w:ascii="楷体" w:hAnsi="楷体" w:eastAsia="楷体"/>
                <w:sz w:val="32"/>
                <w:szCs w:val="40"/>
              </w:rPr>
              <w:t xml:space="preserve">第四章 采购项目的内容和相关技术要求等</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_Toc230886606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21</w:t>
            </w:r>
            <w:r>
              <w:rPr>
                <w:rFonts w:hint="eastAsia" w:ascii="楷体" w:hAnsi="楷体" w:eastAsia="楷体"/>
                <w:sz w:val="32"/>
                <w:szCs w:val="40"/>
              </w:rPr>
              <w:fldChar w:fldCharType="end"/>
            </w:r>
          </w:hyperlink>
          <w:r/>
          <w:r/>
        </w:p>
        <w:p>
          <w:pPr>
            <w:pStyle w:val="757"/>
            <w:spacing w:line="480" w:lineRule="auto"/>
            <w:tabs>
              <w:tab w:val="right" w:pos="9016" w:leader="dot"/>
            </w:tabs>
            <w:rPr>
              <w:rFonts w:hint="eastAsia" w:ascii="楷体" w:hAnsi="楷体" w:eastAsia="楷体" w:cstheme="minorBidi"/>
              <w:sz w:val="36"/>
              <w:szCs w:val="40"/>
              <w14:ligatures w14:val="standardContextual"/>
            </w:rPr>
          </w:pPr>
          <w:r/>
          <w:hyperlink w:tooltip="#_Toc230886607" w:anchor="_Toc230886607" w:history="1">
            <w:r>
              <w:rPr>
                <w:rStyle w:val="778"/>
                <w:rFonts w:hint="eastAsia" w:ascii="楷体" w:hAnsi="楷体" w:eastAsia="楷体"/>
                <w:sz w:val="32"/>
                <w:szCs w:val="40"/>
              </w:rPr>
              <w:t xml:space="preserve">第五章 合同主要条款及格式</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_Toc230886607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24</w:t>
            </w:r>
            <w:r>
              <w:rPr>
                <w:rFonts w:hint="eastAsia" w:ascii="楷体" w:hAnsi="楷体" w:eastAsia="楷体"/>
                <w:sz w:val="32"/>
                <w:szCs w:val="40"/>
              </w:rPr>
              <w:fldChar w:fldCharType="end"/>
            </w:r>
          </w:hyperlink>
          <w:r/>
          <w:r/>
        </w:p>
        <w:p>
          <w:pPr>
            <w:pStyle w:val="757"/>
            <w:spacing w:line="480" w:lineRule="auto"/>
            <w:tabs>
              <w:tab w:val="right" w:pos="9016" w:leader="dot"/>
            </w:tabs>
            <w:rPr>
              <w:rFonts w:asciiTheme="minorHAnsi" w:hAnsiTheme="minorHAnsi" w:eastAsiaTheme="minorEastAsia" w:cstheme="minorBidi"/>
              <w:sz w:val="22"/>
              <w14:ligatures w14:val="standardContextual"/>
            </w:rPr>
          </w:pPr>
          <w:r/>
          <w:hyperlink w:tooltip="#_Toc230886608" w:anchor="_Toc230886608" w:history="1">
            <w:r>
              <w:rPr>
                <w:rStyle w:val="778"/>
                <w:rFonts w:hint="eastAsia" w:ascii="楷体" w:hAnsi="楷体" w:eastAsia="楷体"/>
                <w:sz w:val="32"/>
                <w:szCs w:val="40"/>
              </w:rPr>
              <w:t xml:space="preserve">第六章 响应文件格式</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_Toc230886608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34</w:t>
            </w:r>
            <w:r>
              <w:rPr>
                <w:rFonts w:hint="eastAsia" w:ascii="楷体" w:hAnsi="楷体" w:eastAsia="楷体"/>
                <w:sz w:val="32"/>
                <w:szCs w:val="40"/>
              </w:rPr>
              <w:fldChar w:fldCharType="end"/>
            </w:r>
          </w:hyperlink>
          <w:r/>
          <w:r/>
        </w:p>
        <w:p>
          <w:pPr>
            <w:spacing w:line="360" w:lineRule="auto"/>
            <w:rPr>
              <w:rFonts w:hint="eastAsia" w:ascii="楷体" w:hAnsi="楷体" w:eastAsia="楷体"/>
            </w:rPr>
          </w:pPr>
          <w:r>
            <w:rPr>
              <w:rFonts w:ascii="楷体" w:hAnsi="楷体" w:eastAsia="楷体"/>
              <w:b/>
              <w:bCs/>
              <w:sz w:val="28"/>
              <w:szCs w:val="28"/>
            </w:rPr>
            <w:fldChar w:fldCharType="end"/>
          </w:r>
          <w:r/>
        </w:p>
      </w:sdtContent>
    </w:sdt>
    <w:p>
      <w:pPr>
        <w:pStyle w:val="723"/>
        <w:numPr>
          <w:ilvl w:val="0"/>
          <w:numId w:val="0"/>
        </w:numPr>
        <w:spacing w:line="360" w:lineRule="auto"/>
        <w:rPr>
          <w:rFonts w:hint="eastAsia" w:ascii="楷体" w:hAnsi="楷体" w:eastAsia="楷体"/>
        </w:rPr>
      </w:pPr>
      <w:r>
        <w:rPr>
          <w:rFonts w:hint="eastAsia" w:ascii="楷体" w:hAnsi="楷体" w:eastAsia="楷体" w:cs="宋体"/>
          <w:sz w:val="36"/>
          <w:szCs w:val="36"/>
          <w:shd w:val="clear" w:color="auto" w:fill="ffffff"/>
        </w:rPr>
        <w:br w:type="page" w:clear="all"/>
      </w:r>
      <w:bookmarkStart w:id="1" w:name="_Toc67494806"/>
      <w:r/>
      <w:bookmarkStart w:id="2" w:name="_Toc230886603"/>
      <w:r>
        <w:rPr>
          <w:rFonts w:hint="eastAsia" w:ascii="楷体" w:hAnsi="楷体" w:eastAsia="楷体"/>
        </w:rPr>
        <w:t xml:space="preserve">第一章 竞争性磋商公告</w:t>
      </w:r>
      <w:bookmarkEnd w:id="1"/>
      <w:r/>
      <w:bookmarkEnd w:id="2"/>
      <w:r/>
      <w:r/>
    </w:p>
    <w:p>
      <w:pPr>
        <w:ind w:firstLine="454"/>
        <w:spacing w:line="360" w:lineRule="auto"/>
        <w:widowControl/>
        <w:rPr>
          <w:rFonts w:hint="eastAsia" w:ascii="楷体" w:hAnsi="楷体" w:eastAsia="楷体" w:cs="宋体"/>
          <w:b/>
          <w:bCs/>
          <w:spacing w:val="8"/>
          <w:sz w:val="24"/>
          <w:szCs w:val="32"/>
        </w:rPr>
        <w:pBdr>
          <w:top w:val="single" w:color="auto" w:sz="4" w:space="1"/>
          <w:left w:val="single" w:color="auto" w:sz="4" w:space="4"/>
          <w:bottom w:val="single" w:color="auto" w:sz="4" w:space="1"/>
          <w:right w:val="single" w:color="auto" w:sz="4" w:space="4"/>
        </w:pBdr>
      </w:pPr>
      <w:r>
        <w:rPr>
          <w:rFonts w:hint="eastAsia" w:ascii="楷体" w:hAnsi="楷体" w:eastAsia="楷体" w:cs="宋体"/>
          <w:b/>
          <w:bCs/>
          <w:spacing w:val="8"/>
          <w:sz w:val="24"/>
          <w:szCs w:val="32"/>
        </w:rPr>
        <w:t xml:space="preserve">项目概况</w:t>
      </w:r>
      <w:r/>
    </w:p>
    <w:p>
      <w:pPr>
        <w:ind w:firstLine="452"/>
        <w:spacing w:line="360" w:lineRule="auto"/>
        <w:widowControl/>
        <w:rPr>
          <w:rFonts w:hint="eastAsia" w:ascii="楷体" w:hAnsi="楷体" w:eastAsia="楷体" w:cs="宋体"/>
          <w:spacing w:val="8"/>
          <w:sz w:val="24"/>
          <w:szCs w:val="32"/>
        </w:rPr>
        <w:pBdr>
          <w:top w:val="single" w:color="auto" w:sz="4" w:space="1"/>
          <w:left w:val="single" w:color="auto" w:sz="4" w:space="4"/>
          <w:bottom w:val="single" w:color="auto" w:sz="4" w:space="1"/>
          <w:right w:val="single" w:color="auto" w:sz="4" w:space="4"/>
        </w:pBdr>
      </w:pPr>
      <w:r>
        <w:rPr>
          <w:rFonts w:hint="eastAsia" w:ascii="楷体" w:hAnsi="楷体" w:eastAsia="楷体" w:cs="宋体"/>
          <w:spacing w:val="8"/>
          <w:sz w:val="24"/>
          <w:szCs w:val="32"/>
        </w:rPr>
        <w:t xml:space="preserve">溧水经济</w:t>
      </w:r>
      <w:r>
        <w:rPr>
          <w:rFonts w:hint="eastAsia" w:ascii="楷体" w:hAnsi="楷体" w:eastAsia="楷体" w:cs="宋体"/>
          <w:spacing w:val="8"/>
          <w:sz w:val="24"/>
          <w:szCs w:val="32"/>
        </w:rPr>
        <w:t xml:space="preserve">开发区联塑东侧</w:t>
      </w:r>
      <w:r>
        <w:rPr>
          <w:rFonts w:hint="eastAsia" w:ascii="楷体" w:hAnsi="楷体" w:eastAsia="楷体" w:cs="宋体"/>
          <w:spacing w:val="8"/>
          <w:sz w:val="24"/>
          <w:szCs w:val="32"/>
        </w:rPr>
        <w:t xml:space="preserve">地块考古调查勘探服务</w:t>
      </w:r>
      <w:r>
        <w:rPr>
          <w:rFonts w:hint="eastAsia" w:ascii="楷体" w:hAnsi="楷体" w:eastAsia="楷体" w:cs="宋体"/>
          <w:spacing w:val="8"/>
          <w:sz w:val="24"/>
          <w:szCs w:val="32"/>
        </w:rPr>
        <w:t xml:space="preserve"> </w:t>
      </w:r>
      <w:r>
        <w:rPr>
          <w:rFonts w:ascii="楷体" w:hAnsi="楷体" w:eastAsia="楷体" w:cs="楷体"/>
          <w:spacing w:val="8"/>
          <w:sz w:val="24"/>
          <w:szCs w:val="32"/>
        </w:rPr>
        <w:t xml:space="preserve">JSZC-320100-NJBN-C2026-0004</w:t>
      </w:r>
      <w:r>
        <w:rPr>
          <w:rFonts w:hint="eastAsia" w:ascii="楷体" w:hAnsi="楷体" w:eastAsia="楷体" w:cs="楷体"/>
          <w:spacing w:val="8"/>
          <w:sz w:val="24"/>
          <w:szCs w:val="32"/>
        </w:rPr>
        <w:t xml:space="preserve"> </w:t>
      </w:r>
      <w:r>
        <w:rPr>
          <w:rFonts w:hint="eastAsia" w:ascii="楷体" w:hAnsi="楷体" w:eastAsia="楷体" w:cs="宋体"/>
          <w:spacing w:val="8"/>
          <w:sz w:val="24"/>
          <w:szCs w:val="32"/>
        </w:rPr>
        <w:t xml:space="preserve">采购项目的潜在供应商应在江苏政府采购网“苏</w:t>
      </w:r>
      <w:r>
        <w:rPr>
          <w:rFonts w:hint="eastAsia" w:ascii="楷体" w:hAnsi="楷体" w:eastAsia="楷体" w:cs="宋体"/>
          <w:spacing w:val="8"/>
          <w:sz w:val="24"/>
          <w:szCs w:val="32"/>
        </w:rPr>
        <w:t xml:space="preserve">采云</w:t>
      </w:r>
      <w:r>
        <w:rPr>
          <w:rFonts w:hint="eastAsia" w:ascii="楷体" w:hAnsi="楷体" w:eastAsia="楷体" w:cs="宋体"/>
          <w:spacing w:val="8"/>
          <w:sz w:val="24"/>
          <w:szCs w:val="32"/>
        </w:rPr>
        <w:t xml:space="preserve">”系统获取采购文件，并于</w:t>
      </w:r>
      <w:r>
        <w:rPr>
          <w:rFonts w:hint="eastAsia" w:ascii="楷体" w:hAnsi="楷体" w:eastAsia="楷体" w:cs="宋体"/>
          <w:spacing w:val="8"/>
          <w:sz w:val="24"/>
          <w:szCs w:val="32"/>
        </w:rPr>
        <w:t xml:space="preserve">2026年</w:t>
      </w:r>
      <w:r>
        <w:rPr>
          <w:rFonts w:hint="eastAsia" w:ascii="楷体" w:hAnsi="楷体" w:eastAsia="楷体" w:cs="宋体"/>
          <w:spacing w:val="8"/>
          <w:sz w:val="24"/>
          <w:szCs w:val="32"/>
        </w:rPr>
        <w:t xml:space="preserve">08</w:t>
      </w:r>
      <w:r>
        <w:rPr>
          <w:rFonts w:hint="eastAsia" w:ascii="楷体" w:hAnsi="楷体" w:eastAsia="楷体" w:cs="宋体"/>
          <w:spacing w:val="8"/>
          <w:sz w:val="24"/>
          <w:szCs w:val="32"/>
        </w:rPr>
        <w:t xml:space="preserve">月</w:t>
      </w:r>
      <w:r>
        <w:rPr>
          <w:rFonts w:hint="eastAsia" w:ascii="楷体" w:hAnsi="楷体" w:eastAsia="楷体" w:cs="宋体"/>
          <w:spacing w:val="8"/>
          <w:sz w:val="24"/>
          <w:szCs w:val="32"/>
        </w:rPr>
        <w:t xml:space="preserve">24</w:t>
      </w:r>
      <w:r>
        <w:rPr>
          <w:rFonts w:hint="eastAsia" w:ascii="楷体" w:hAnsi="楷体" w:eastAsia="楷体" w:cs="宋体"/>
          <w:spacing w:val="8"/>
          <w:sz w:val="24"/>
          <w:szCs w:val="32"/>
        </w:rPr>
        <w:t xml:space="preserve">日</w:t>
      </w:r>
      <w:r>
        <w:rPr>
          <w:rFonts w:hint="eastAsia" w:ascii="楷体" w:hAnsi="楷体" w:eastAsia="楷体" w:cs="宋体"/>
          <w:spacing w:val="8"/>
          <w:sz w:val="24"/>
          <w:szCs w:val="32"/>
        </w:rPr>
        <w:t xml:space="preserve">14</w:t>
      </w:r>
      <w:r>
        <w:rPr>
          <w:rFonts w:hint="eastAsia" w:ascii="楷体" w:hAnsi="楷体" w:eastAsia="楷体" w:cs="宋体"/>
          <w:spacing w:val="8"/>
          <w:sz w:val="24"/>
          <w:szCs w:val="32"/>
        </w:rPr>
        <w:t xml:space="preserve">:</w:t>
      </w:r>
      <w:r>
        <w:rPr>
          <w:rFonts w:hint="eastAsia" w:ascii="楷体" w:hAnsi="楷体" w:eastAsia="楷体" w:cs="宋体"/>
          <w:spacing w:val="8"/>
          <w:sz w:val="24"/>
          <w:szCs w:val="32"/>
        </w:rPr>
        <w:t xml:space="preserve">30</w:t>
      </w:r>
      <w:r>
        <w:rPr>
          <w:rFonts w:hint="eastAsia" w:ascii="楷体" w:hAnsi="楷体" w:eastAsia="楷体" w:cs="宋体"/>
          <w:spacing w:val="8"/>
          <w:sz w:val="24"/>
          <w:szCs w:val="32"/>
        </w:rPr>
        <w:t xml:space="preserve">（北京时间）前提交响应文件。</w:t>
      </w:r>
      <w:r/>
    </w:p>
    <w:p>
      <w:pPr>
        <w:ind w:firstLine="422"/>
        <w:jc w:val="left"/>
        <w:spacing w:line="360" w:lineRule="auto"/>
        <w:shd w:val="clear" w:color="auto" w:fill="ffffff"/>
        <w:widowControl/>
        <w:rPr>
          <w:rFonts w:hint="eastAsia" w:ascii="楷体" w:hAnsi="楷体" w:eastAsia="楷体" w:cs="Arial"/>
          <w:b/>
          <w:sz w:val="24"/>
        </w:rPr>
      </w:pPr>
      <w:r>
        <w:rPr>
          <w:rFonts w:ascii="楷体" w:hAnsi="楷体" w:eastAsia="楷体" w:cs="Arial"/>
          <w:b/>
          <w:sz w:val="24"/>
        </w:rPr>
        <w:t xml:space="preserve">一、项目基本情况</w:t>
      </w:r>
      <w:r/>
    </w:p>
    <w:p>
      <w:pPr>
        <w:ind w:firstLine="420"/>
        <w:jc w:val="left"/>
        <w:spacing w:line="360" w:lineRule="auto"/>
        <w:shd w:val="clear" w:color="auto" w:fill="ffffff"/>
        <w:widowControl/>
        <w:rPr>
          <w:rFonts w:hint="eastAsia" w:ascii="楷体" w:hAnsi="楷体" w:eastAsia="楷体" w:cs="Arial"/>
          <w:bCs/>
          <w:sz w:val="24"/>
        </w:rPr>
      </w:pPr>
      <w:r>
        <w:rPr>
          <w:rFonts w:ascii="楷体" w:hAnsi="楷体" w:eastAsia="楷体" w:cs="Arial"/>
          <w:bCs/>
          <w:sz w:val="24"/>
        </w:rPr>
        <w:t xml:space="preserve">项目编号：</w:t>
      </w:r>
      <w:r>
        <w:rPr>
          <w:rFonts w:ascii="楷体" w:hAnsi="楷体" w:eastAsia="楷体" w:cs="楷体"/>
          <w:bCs/>
          <w:sz w:val="24"/>
        </w:rPr>
        <w:t xml:space="preserve">JSZC-320100-NJBN-C2026-0004</w:t>
      </w:r>
      <w:r/>
    </w:p>
    <w:p>
      <w:pPr>
        <w:ind w:firstLine="420"/>
        <w:jc w:val="left"/>
        <w:spacing w:line="360" w:lineRule="auto"/>
        <w:shd w:val="clear" w:color="auto" w:fill="ffffff"/>
        <w:widowControl/>
        <w:rPr>
          <w:rFonts w:hint="eastAsia" w:ascii="楷体" w:hAnsi="楷体" w:eastAsia="楷体" w:cs="Arial"/>
          <w:bCs/>
          <w:sz w:val="24"/>
        </w:rPr>
      </w:pPr>
      <w:r>
        <w:rPr>
          <w:rFonts w:ascii="楷体" w:hAnsi="楷体" w:eastAsia="楷体" w:cs="Arial"/>
          <w:bCs/>
          <w:sz w:val="24"/>
        </w:rPr>
        <w:t xml:space="preserve">项目名称：</w:t>
      </w:r>
      <w:r>
        <w:rPr>
          <w:rFonts w:hint="eastAsia" w:ascii="楷体" w:hAnsi="楷体" w:eastAsia="楷体" w:cs="Arial"/>
          <w:bCs/>
          <w:sz w:val="24"/>
        </w:rPr>
        <w:t xml:space="preserve">溧水经济开发区联塑东侧地块考古调查勘探服务</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采购方式：竞争性磋商</w:t>
      </w:r>
      <w:r/>
    </w:p>
    <w:p>
      <w:pPr>
        <w:ind w:firstLine="420"/>
        <w:jc w:val="left"/>
        <w:spacing w:line="360" w:lineRule="auto"/>
        <w:shd w:val="clear" w:color="auto" w:fill="ffffff"/>
        <w:widowControl/>
        <w:rPr>
          <w:rFonts w:hint="eastAsia" w:ascii="楷体" w:hAnsi="楷体" w:eastAsia="楷体"/>
          <w:bCs/>
          <w:sz w:val="24"/>
        </w:rPr>
      </w:pPr>
      <w:r>
        <w:rPr>
          <w:rFonts w:hint="eastAsia" w:ascii="楷体" w:hAnsi="楷体" w:eastAsia="楷体" w:cs="Arial"/>
          <w:bCs/>
          <w:sz w:val="24"/>
        </w:rPr>
        <w:t xml:space="preserve">预算金</w:t>
      </w:r>
      <w:r>
        <w:rPr>
          <w:rFonts w:hint="eastAsia" w:ascii="楷体" w:hAnsi="楷体" w:eastAsia="楷体" w:cs="Arial"/>
          <w:bCs/>
          <w:sz w:val="24"/>
        </w:rPr>
        <w:t xml:space="preserve">额</w:t>
      </w:r>
      <w:r>
        <w:rPr>
          <w:rFonts w:hint="eastAsia" w:ascii="楷体" w:hAnsi="楷体" w:eastAsia="楷体"/>
          <w:bCs/>
          <w:sz w:val="24"/>
        </w:rPr>
        <w:t xml:space="preserve">：</w:t>
      </w:r>
      <w:r>
        <w:rPr>
          <w:rFonts w:ascii="楷体" w:hAnsi="楷体" w:eastAsia="楷体"/>
          <w:bCs/>
          <w:sz w:val="24"/>
        </w:rPr>
        <w:t xml:space="preserve">103.843877</w:t>
      </w:r>
      <w:r>
        <w:rPr>
          <w:rFonts w:hint="eastAsia" w:ascii="楷体" w:hAnsi="楷体" w:eastAsia="楷体"/>
          <w:bCs/>
          <w:sz w:val="24"/>
        </w:rPr>
        <w:t xml:space="preserve">万</w:t>
      </w:r>
      <w:r>
        <w:rPr>
          <w:rFonts w:hint="eastAsia" w:ascii="楷体" w:hAnsi="楷体" w:eastAsia="楷体"/>
          <w:bCs/>
          <w:sz w:val="24"/>
        </w:rPr>
        <w:t xml:space="preserve">元</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bCs/>
          <w:sz w:val="24"/>
        </w:rPr>
        <w:t xml:space="preserve">最高限价</w:t>
      </w:r>
      <w:r>
        <w:rPr>
          <w:rFonts w:ascii="楷体" w:hAnsi="楷体" w:eastAsia="楷体" w:cs="Arial"/>
          <w:bCs/>
          <w:sz w:val="24"/>
        </w:rPr>
        <w:t xml:space="preserve">：</w:t>
      </w:r>
      <w:r>
        <w:rPr>
          <w:rFonts w:hint="eastAsia" w:ascii="楷体" w:hAnsi="楷体" w:eastAsia="楷体" w:cs="Arial"/>
          <w:bCs/>
          <w:sz w:val="24"/>
        </w:rPr>
        <w:t xml:space="preserve">考古</w:t>
      </w:r>
      <w:r>
        <w:rPr>
          <w:rFonts w:hint="eastAsia" w:ascii="楷体" w:hAnsi="楷体" w:eastAsia="楷体" w:cs="Arial"/>
          <w:bCs/>
          <w:sz w:val="24"/>
        </w:rPr>
        <w:t xml:space="preserve">调查勘探</w:t>
      </w:r>
      <w:r>
        <w:rPr>
          <w:rFonts w:hint="eastAsia" w:ascii="楷体" w:hAnsi="楷体" w:eastAsia="楷体" w:cs="Arial"/>
          <w:bCs/>
          <w:sz w:val="24"/>
        </w:rPr>
        <w:t xml:space="preserve">服务单价最高限价为</w:t>
      </w:r>
      <w:r>
        <w:rPr>
          <w:rFonts w:hint="eastAsia" w:ascii="楷体" w:hAnsi="楷体" w:eastAsia="楷体" w:cs="Arial"/>
          <w:bCs/>
          <w:sz w:val="24"/>
        </w:rPr>
        <w:t xml:space="preserve">5.46</w:t>
      </w:r>
      <w:r>
        <w:rPr>
          <w:rFonts w:hint="eastAsia" w:ascii="楷体" w:hAnsi="楷体" w:eastAsia="楷体" w:cs="Arial"/>
          <w:bCs/>
          <w:sz w:val="24"/>
        </w:rPr>
        <w:t xml:space="preserve">元/</w:t>
      </w:r>
      <w:r>
        <w:rPr>
          <w:rFonts w:hint="eastAsia" w:ascii="楷体" w:hAnsi="楷体" w:eastAsia="楷体" w:cs="Arial"/>
          <w:bCs/>
          <w:sz w:val="24"/>
        </w:rPr>
        <w:t xml:space="preserve">平方米</w:t>
      </w:r>
      <w:r>
        <w:rPr>
          <w:rFonts w:hint="eastAsia" w:ascii="楷体" w:hAnsi="楷体" w:eastAsia="楷体" w:cs="Arial"/>
          <w:bCs/>
          <w:sz w:val="24"/>
        </w:rPr>
        <w:t xml:space="preserve">，投标单价超过最高限价的按无效响应文件处理。</w:t>
      </w:r>
      <w:r/>
    </w:p>
    <w:p>
      <w:pPr>
        <w:ind w:firstLine="420"/>
        <w:jc w:val="left"/>
        <w:spacing w:line="360" w:lineRule="auto"/>
        <w:shd w:val="clear" w:color="auto" w:fill="ffffff"/>
        <w:widowControl/>
        <w:rPr>
          <w:rFonts w:hint="eastAsia" w:ascii="楷体" w:hAnsi="楷体" w:eastAsia="楷体" w:cs="Arial"/>
          <w:bCs/>
          <w:sz w:val="24"/>
        </w:rPr>
      </w:pPr>
      <w:r>
        <w:rPr>
          <w:rFonts w:ascii="楷体" w:hAnsi="楷体" w:eastAsia="楷体" w:cs="Arial"/>
          <w:bCs/>
          <w:sz w:val="24"/>
        </w:rPr>
        <w:t xml:space="preserve">采购需求</w:t>
      </w:r>
      <w:r>
        <w:rPr>
          <w:rFonts w:hint="eastAsia" w:ascii="楷体" w:hAnsi="楷体" w:eastAsia="楷体" w:cs="Arial"/>
          <w:bCs/>
          <w:sz w:val="24"/>
        </w:rPr>
        <w:t xml:space="preserve">：</w:t>
      </w:r>
      <w:r>
        <w:rPr>
          <w:rFonts w:hint="eastAsia" w:ascii="楷体" w:hAnsi="楷体" w:eastAsia="楷体" w:cs="Arial"/>
          <w:bCs/>
          <w:sz w:val="24"/>
        </w:rPr>
        <w:t xml:space="preserve">本项目拟通过第三</w:t>
      </w:r>
      <w:r>
        <w:rPr>
          <w:rFonts w:hint="eastAsia" w:ascii="楷体" w:hAnsi="楷体" w:eastAsia="楷体" w:cs="Arial"/>
          <w:bCs/>
          <w:sz w:val="24"/>
        </w:rPr>
        <w:t xml:space="preserve">方专业</w:t>
      </w:r>
      <w:r>
        <w:rPr>
          <w:rFonts w:hint="eastAsia" w:ascii="楷体" w:hAnsi="楷体" w:eastAsia="楷体" w:cs="Arial"/>
          <w:bCs/>
          <w:sz w:val="24"/>
        </w:rPr>
        <w:t xml:space="preserve">团队对溧水经济</w:t>
      </w:r>
      <w:r>
        <w:rPr>
          <w:rFonts w:hint="eastAsia" w:ascii="楷体" w:hAnsi="楷体" w:eastAsia="楷体" w:cs="Arial"/>
          <w:bCs/>
          <w:sz w:val="24"/>
        </w:rPr>
        <w:t xml:space="preserve">开发区联塑东侧</w:t>
      </w:r>
      <w:r>
        <w:rPr>
          <w:rFonts w:hint="eastAsia" w:ascii="楷体" w:hAnsi="楷体" w:eastAsia="楷体" w:cs="Arial"/>
          <w:bCs/>
          <w:sz w:val="24"/>
        </w:rPr>
        <w:t xml:space="preserve">地块进行考古调查勘探，调查勘探面积</w:t>
      </w:r>
      <w:r>
        <w:rPr>
          <w:rFonts w:ascii="楷体" w:hAnsi="楷体" w:eastAsia="楷体" w:cs="Arial"/>
          <w:bCs/>
          <w:sz w:val="24"/>
        </w:rPr>
        <w:t xml:space="preserve">190190.25</w:t>
      </w:r>
      <w:r>
        <w:rPr>
          <w:rFonts w:hint="eastAsia" w:ascii="楷体" w:hAnsi="楷体" w:eastAsia="楷体" w:cs="Arial"/>
          <w:bCs/>
          <w:sz w:val="24"/>
        </w:rPr>
        <w:t xml:space="preserve">平方米。</w:t>
      </w:r>
      <w:r/>
    </w:p>
    <w:p>
      <w:pPr>
        <w:ind w:firstLine="420"/>
        <w:jc w:val="left"/>
        <w:spacing w:line="360" w:lineRule="auto"/>
        <w:shd w:val="clear" w:color="auto" w:fill="ffffff"/>
        <w:widowControl/>
        <w:rPr>
          <w:rFonts w:hint="eastAsia" w:ascii="楷体" w:hAnsi="楷体" w:eastAsia="楷体" w:cs="Arial"/>
          <w:bCs/>
          <w:sz w:val="24"/>
        </w:rPr>
      </w:pPr>
      <w:r>
        <w:rPr>
          <w:rFonts w:ascii="楷体" w:hAnsi="楷体" w:eastAsia="楷体" w:cs="Arial"/>
          <w:bCs/>
          <w:sz w:val="24"/>
        </w:rPr>
        <w:t xml:space="preserve">合同履行期限：</w:t>
      </w:r>
      <w:r>
        <w:rPr>
          <w:rFonts w:hint="eastAsia" w:ascii="楷体" w:hAnsi="楷体" w:eastAsia="楷体" w:cs="Arial"/>
          <w:bCs/>
          <w:sz w:val="24"/>
        </w:rPr>
        <w:t xml:space="preserve">预计考古周期90天。</w:t>
      </w:r>
      <w:r/>
    </w:p>
    <w:p>
      <w:pPr>
        <w:ind w:firstLine="420"/>
        <w:jc w:val="left"/>
        <w:spacing w:line="360" w:lineRule="auto"/>
        <w:shd w:val="clear" w:color="auto" w:fill="ffffff"/>
        <w:widowControl/>
        <w:rPr>
          <w:rFonts w:hint="eastAsia" w:ascii="楷体" w:hAnsi="楷体" w:eastAsia="楷体" w:cs="Arial"/>
          <w:bCs/>
          <w:sz w:val="24"/>
        </w:rPr>
      </w:pPr>
      <w:r/>
      <w:bookmarkStart w:id="3" w:name="_Hlk128055931"/>
      <w:r/>
      <w:bookmarkStart w:id="4" w:name="_Hlk77845455"/>
      <w:r>
        <w:rPr>
          <w:rFonts w:ascii="楷体" w:hAnsi="楷体" w:eastAsia="楷体" w:cs="Arial"/>
          <w:bCs/>
          <w:sz w:val="24"/>
        </w:rPr>
        <w:t xml:space="preserve">本项目</w:t>
      </w:r>
      <w:bookmarkStart w:id="5" w:name="_Hlk84582886"/>
      <w:r>
        <w:rPr>
          <w:rFonts w:hint="eastAsia" w:ascii="楷体" w:hAnsi="楷体" w:eastAsia="楷体" w:cs="Arial"/>
          <w:bCs/>
          <w:sz w:val="24"/>
        </w:rPr>
        <w:t xml:space="preserve">（是/否）</w:t>
      </w:r>
      <w:r>
        <w:rPr>
          <w:rFonts w:ascii="楷体" w:hAnsi="楷体" w:eastAsia="楷体" w:cs="Arial"/>
          <w:bCs/>
          <w:sz w:val="24"/>
        </w:rPr>
        <w:t xml:space="preserve">接受</w:t>
      </w:r>
      <w:bookmarkEnd w:id="5"/>
      <w:r>
        <w:rPr>
          <w:rFonts w:ascii="楷体" w:hAnsi="楷体" w:eastAsia="楷体" w:cs="Arial"/>
          <w:bCs/>
          <w:sz w:val="24"/>
        </w:rPr>
        <w:t xml:space="preserve">联合体投标</w:t>
      </w:r>
      <w:r>
        <w:rPr>
          <w:rFonts w:hint="eastAsia" w:ascii="楷体" w:hAnsi="楷体" w:eastAsia="楷体" w:cs="Arial"/>
          <w:bCs/>
          <w:sz w:val="24"/>
        </w:rPr>
        <w:t xml:space="preserve">：</w:t>
      </w:r>
      <w:r>
        <w:rPr>
          <w:rFonts w:hint="eastAsia" w:ascii="楷体" w:hAnsi="楷体" w:eastAsia="楷体" w:cs="Arial"/>
          <w:bCs/>
          <w:sz w:val="24"/>
        </w:rPr>
        <w:t xml:space="preserve">否</w:t>
      </w:r>
      <w:bookmarkEnd w:id="3"/>
      <w:r/>
      <w:bookmarkEnd w:id="4"/>
      <w:r/>
      <w:r/>
    </w:p>
    <w:p>
      <w:pPr>
        <w:ind w:firstLine="422"/>
        <w:jc w:val="left"/>
        <w:spacing w:line="360" w:lineRule="auto"/>
        <w:shd w:val="clear" w:color="auto" w:fill="ffffff"/>
        <w:widowControl/>
        <w:rPr>
          <w:rFonts w:hint="eastAsia" w:ascii="楷体" w:hAnsi="楷体" w:eastAsia="楷体" w:cs="Arial"/>
          <w:b/>
          <w:sz w:val="24"/>
        </w:rPr>
      </w:pPr>
      <w:r>
        <w:rPr>
          <w:rFonts w:ascii="楷体" w:hAnsi="楷体" w:eastAsia="楷体" w:cs="Arial"/>
          <w:b/>
          <w:sz w:val="24"/>
        </w:rPr>
        <w:t xml:space="preserve">二、</w:t>
      </w:r>
      <w:r>
        <w:rPr>
          <w:rFonts w:hint="eastAsia" w:ascii="楷体" w:hAnsi="楷体" w:eastAsia="楷体" w:cs="Arial"/>
          <w:b/>
          <w:sz w:val="24"/>
        </w:rPr>
        <w:t xml:space="preserve">申请人的资格要求</w:t>
      </w:r>
      <w:r/>
    </w:p>
    <w:p>
      <w:pPr>
        <w:ind w:firstLine="420"/>
        <w:jc w:val="left"/>
        <w:spacing w:line="360" w:lineRule="auto"/>
        <w:shd w:val="clear" w:color="auto" w:fill="ffffff"/>
        <w:widowControl/>
        <w:rPr>
          <w:rFonts w:hint="eastAsia" w:ascii="楷体" w:hAnsi="楷体" w:eastAsia="楷体" w:cs="Arial"/>
          <w:bCs/>
          <w:sz w:val="24"/>
        </w:rPr>
      </w:pPr>
      <w:r/>
      <w:bookmarkStart w:id="6" w:name="_Hlk67648547"/>
      <w:r/>
      <w:bookmarkStart w:id="7" w:name="_Hlk67996638"/>
      <w:r>
        <w:rPr>
          <w:rFonts w:hint="eastAsia" w:ascii="楷体" w:hAnsi="楷体" w:eastAsia="楷体" w:cs="Arial"/>
          <w:bCs/>
          <w:sz w:val="24"/>
        </w:rPr>
        <w:t xml:space="preserve">（一）通用资格要求</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1.满足《中华人民共和国政府采购法》第二十二条规定，并提供下列材料：</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1.1供应商信用承诺函；（格式见第六章）</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1.2南京市政府采购供应商信用记录表暨信用承诺书。（原件并加盖公章）</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2.落实政府采购政策需满足的资格要求：本项目不专门面向中小微企业，执行价格扣除优惠政策，对小微企业报价给予10%的扣除。</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本项目采购标的对应的中小企业划分标准所属行业为：租赁和商务服务业。</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供应商如为中小微企业需提供《中小微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原件）。</w:t>
      </w:r>
      <w:bookmarkEnd w:id="6"/>
      <w:r/>
      <w:bookmarkEnd w:id="7"/>
      <w:r/>
      <w:r/>
    </w:p>
    <w:p>
      <w:pPr>
        <w:numPr>
          <w:ilvl w:val="0"/>
          <w:numId w:val="4"/>
        </w:numPr>
        <w:ind w:firstLine="422"/>
        <w:jc w:val="left"/>
        <w:spacing w:line="360" w:lineRule="auto"/>
        <w:shd w:val="clear" w:color="auto" w:fill="ffffff"/>
        <w:widowControl/>
        <w:rPr>
          <w:rFonts w:hint="eastAsia" w:ascii="楷体" w:hAnsi="楷体" w:eastAsia="楷体" w:cs="Arial"/>
          <w:bCs/>
          <w:sz w:val="24"/>
        </w:rPr>
      </w:pPr>
      <w:r/>
      <w:bookmarkStart w:id="8" w:name="_Hlk77845490"/>
      <w:r/>
      <w:bookmarkStart w:id="9" w:name="_Hlk77846375"/>
      <w:r>
        <w:rPr>
          <w:rFonts w:hint="eastAsia" w:ascii="楷体" w:hAnsi="楷体" w:eastAsia="楷体" w:cs="Arial"/>
          <w:bCs/>
          <w:sz w:val="24"/>
        </w:rPr>
        <w:t xml:space="preserve">本项目的特定资格要求：</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（1）供应商具有国家文物局颁发的考古发掘资质证书（响应文件中提供证书复印件并加盖公章或电子签章）。</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（2）供应商拟投入本项目现场负责人具有国家认可的考古发掘项目负责人（领队）资格且为在职人员</w:t>
      </w:r>
      <w:r>
        <w:rPr>
          <w:rFonts w:hint="eastAsia" w:ascii="楷体" w:hAnsi="楷体" w:eastAsia="楷体" w:cs="Arial"/>
          <w:bCs/>
          <w:sz w:val="24"/>
        </w:rPr>
        <w:t xml:space="preserve">。</w:t>
      </w:r>
      <w:r>
        <w:rPr>
          <w:rFonts w:hint="eastAsia" w:ascii="楷体" w:hAnsi="楷体" w:eastAsia="楷体" w:cs="Arial"/>
          <w:bCs/>
          <w:sz w:val="24"/>
        </w:rPr>
        <w:t xml:space="preserve">（响应文件中提供证书扫描件以及在本单位交纳</w:t>
      </w:r>
      <w:r>
        <w:rPr>
          <w:rFonts w:hint="eastAsia" w:ascii="楷体" w:hAnsi="楷体" w:eastAsia="楷体" w:cs="Arial"/>
          <w:bCs/>
          <w:sz w:val="24"/>
        </w:rPr>
        <w:t xml:space="preserve">社保证明</w:t>
      </w:r>
      <w:r>
        <w:rPr>
          <w:rFonts w:hint="eastAsia" w:ascii="楷体" w:hAnsi="楷体" w:eastAsia="楷体" w:cs="Arial"/>
          <w:bCs/>
          <w:sz w:val="24"/>
        </w:rPr>
        <w:t xml:space="preserve">材料</w:t>
      </w:r>
      <w:r>
        <w:rPr>
          <w:rFonts w:hint="eastAsia" w:ascii="楷体" w:hAnsi="楷体" w:eastAsia="楷体" w:cs="Arial"/>
          <w:bCs/>
          <w:sz w:val="24"/>
        </w:rPr>
        <w:t xml:space="preserve">扫描件并加盖</w:t>
      </w:r>
      <w:r>
        <w:rPr>
          <w:rFonts w:hint="eastAsia" w:ascii="楷体" w:hAnsi="楷体" w:eastAsia="楷体" w:cs="Arial"/>
          <w:bCs/>
          <w:sz w:val="24"/>
        </w:rPr>
        <w:t xml:space="preserve">公章或电子签章，</w:t>
      </w:r>
      <w:r>
        <w:rPr>
          <w:rFonts w:hint="eastAsia" w:ascii="楷体" w:hAnsi="楷体" w:eastAsia="楷体" w:cs="Arial"/>
          <w:bCs/>
          <w:sz w:val="24"/>
        </w:rPr>
        <w:t xml:space="preserve">社保证明提供</w:t>
      </w:r>
      <w:r>
        <w:rPr>
          <w:rFonts w:hint="eastAsia" w:ascii="楷体" w:hAnsi="楷体" w:eastAsia="楷体" w:cs="Arial"/>
          <w:bCs/>
          <w:sz w:val="24"/>
        </w:rPr>
        <w:t xml:space="preserve">近半年</w:t>
      </w:r>
      <w:r>
        <w:rPr>
          <w:rFonts w:hint="eastAsia" w:ascii="楷体" w:hAnsi="楷体" w:eastAsia="楷体" w:cs="Arial"/>
          <w:bCs/>
          <w:sz w:val="24"/>
        </w:rPr>
        <w:t xml:space="preserve">以来的任意一个月即可</w:t>
      </w:r>
      <w:r>
        <w:rPr>
          <w:rFonts w:hint="eastAsia" w:ascii="楷体" w:hAnsi="楷体" w:eastAsia="楷体" w:cs="Arial"/>
          <w:bCs/>
          <w:sz w:val="24"/>
        </w:rPr>
        <w:t xml:space="preserve">。</w:t>
      </w:r>
      <w:r>
        <w:rPr>
          <w:rFonts w:hint="eastAsia" w:ascii="楷体" w:hAnsi="楷体" w:eastAsia="楷体" w:cs="Arial"/>
          <w:bCs/>
          <w:sz w:val="24"/>
        </w:rPr>
        <w:t xml:space="preserve">）</w:t>
      </w:r>
      <w:r/>
    </w:p>
    <w:p>
      <w:pPr>
        <w:pStyle w:val="785"/>
        <w:numPr>
          <w:ilvl w:val="0"/>
          <w:numId w:val="4"/>
        </w:numPr>
        <w:spacing w:line="360" w:lineRule="auto"/>
        <w:rPr>
          <w:rFonts w:hint="eastAsia" w:ascii="楷体" w:hAnsi="楷体" w:eastAsia="楷体"/>
          <w:sz w:val="24"/>
          <w:szCs w:val="28"/>
        </w:rPr>
      </w:pPr>
      <w:r>
        <w:rPr>
          <w:rFonts w:hint="eastAsia" w:ascii="楷体" w:hAnsi="楷体" w:eastAsia="楷体"/>
          <w:sz w:val="24"/>
          <w:szCs w:val="28"/>
        </w:rPr>
        <w:t xml:space="preserve">拒绝下述供应商参加本次采购活动</w:t>
      </w:r>
      <w:r/>
    </w:p>
    <w:p>
      <w:pPr>
        <w:pStyle w:val="785"/>
        <w:ind w:firstLine="720"/>
        <w:spacing w:line="360" w:lineRule="auto"/>
        <w:rPr>
          <w:rFonts w:hint="eastAsia" w:ascii="楷体" w:hAnsi="楷体" w:eastAsia="楷体"/>
          <w:sz w:val="24"/>
          <w:szCs w:val="28"/>
        </w:rPr>
      </w:pPr>
      <w:r>
        <w:rPr>
          <w:rFonts w:hint="eastAsia" w:ascii="楷体" w:hAnsi="楷体" w:eastAsia="楷体"/>
          <w:sz w:val="24"/>
          <w:szCs w:val="28"/>
        </w:rPr>
        <w:t xml:space="preserve">1.单位负责人为同一人或者存在直接控股、管理关系的不同供应商，不得参加同一合同项下的政府采购活动；（提供承诺函格式自拟，并加盖电子章）</w:t>
      </w:r>
      <w:r/>
    </w:p>
    <w:p>
      <w:pPr>
        <w:pStyle w:val="785"/>
        <w:ind w:firstLine="720"/>
        <w:spacing w:line="360" w:lineRule="auto"/>
        <w:rPr>
          <w:rFonts w:hint="eastAsia" w:ascii="楷体" w:hAnsi="楷体" w:eastAsia="楷体"/>
          <w:sz w:val="24"/>
          <w:szCs w:val="28"/>
        </w:rPr>
      </w:pPr>
      <w:r>
        <w:rPr>
          <w:rFonts w:hint="eastAsia" w:ascii="楷体" w:hAnsi="楷体" w:eastAsia="楷体"/>
          <w:sz w:val="24"/>
          <w:szCs w:val="28"/>
        </w:rPr>
        <w:t xml:space="preserve">2.为采购项目提供整体设计、规范编制或者项目管理、监理、检测等服务的供应商，不得参加本项目的采购活动；（提供承诺函格式自拟，并加盖电子章）</w:t>
      </w:r>
      <w:r/>
    </w:p>
    <w:p>
      <w:pPr>
        <w:pStyle w:val="785"/>
        <w:ind w:firstLine="720"/>
        <w:spacing w:line="360" w:lineRule="auto"/>
        <w:rPr>
          <w:rFonts w:hint="eastAsia" w:ascii="楷体" w:hAnsi="楷体" w:eastAsia="楷体"/>
          <w:sz w:val="24"/>
          <w:szCs w:val="28"/>
        </w:rPr>
      </w:pPr>
      <w:r>
        <w:rPr>
          <w:rFonts w:hint="eastAsia" w:ascii="楷体" w:hAnsi="楷体" w:eastAsia="楷体"/>
          <w:sz w:val="24"/>
          <w:szCs w:val="28"/>
        </w:rPr>
        <w:t xml:space="preserve">3.供应商被“信用中国”网站（www.creditchina.gov.cn）、“中国政府采购网”（www.ccgp.gov.cn）列入失信被执行人、重大税收违法案件当事人名单、政府采购严重违法失信行为记录名单；(提供承诺函格式自拟，并加盖电子章。代理机构将在文件提交截止时间后，通过信用中国、中国政府采购网等网站查询供应商信用记录并保存)</w:t>
      </w:r>
      <w:bookmarkEnd w:id="8"/>
      <w:r/>
      <w:bookmarkEnd w:id="9"/>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三、文件获取</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1.时间：</w:t>
      </w:r>
      <w:r>
        <w:rPr>
          <w:rFonts w:ascii="KaiTi" w:hAnsi="KaiTi" w:eastAsia="KaiTi" w:cs="KaiTi"/>
          <w:color w:val="000000"/>
          <w:sz w:val="24"/>
        </w:rPr>
        <w:t xml:space="preserve">自磋商文件公告发布之日起5个工作日</w:t>
      </w:r>
      <w:r>
        <w:rPr>
          <w:rFonts w:hint="eastAsia" w:ascii="楷体" w:hAnsi="楷体" w:eastAsia="楷体" w:cs="Arial"/>
          <w:bCs/>
          <w:sz w:val="24"/>
        </w:rPr>
        <w:t xml:space="preserve">。</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四、响应文件递交</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1.提交投标文件截止时间、开标时间：2026年</w:t>
      </w:r>
      <w:r>
        <w:rPr>
          <w:rFonts w:hint="eastAsia" w:ascii="楷体" w:hAnsi="楷体" w:eastAsia="楷体" w:cs="Arial"/>
          <w:bCs/>
          <w:sz w:val="24"/>
        </w:rPr>
        <w:t xml:space="preserve">0</w:t>
      </w:r>
      <w:r>
        <w:rPr>
          <w:rFonts w:hint="eastAsia" w:ascii="楷体" w:hAnsi="楷体" w:eastAsia="楷体" w:cs="Arial"/>
          <w:bCs/>
          <w:sz w:val="24"/>
        </w:rPr>
        <w:t xml:space="preserve">8</w:t>
      </w:r>
      <w:r>
        <w:rPr>
          <w:rFonts w:hint="eastAsia" w:ascii="楷体" w:hAnsi="楷体" w:eastAsia="楷体" w:cs="Arial"/>
          <w:bCs/>
          <w:sz w:val="24"/>
        </w:rPr>
        <w:t xml:space="preserve">月</w:t>
      </w:r>
      <w:r>
        <w:rPr>
          <w:rFonts w:hint="eastAsia" w:ascii="楷体" w:hAnsi="楷体" w:eastAsia="楷体" w:cs="Arial"/>
          <w:bCs/>
          <w:sz w:val="24"/>
        </w:rPr>
        <w:t xml:space="preserve">24</w:t>
      </w:r>
      <w:r>
        <w:rPr>
          <w:rFonts w:hint="eastAsia" w:ascii="楷体" w:hAnsi="楷体" w:eastAsia="楷体" w:cs="Arial"/>
          <w:bCs/>
          <w:sz w:val="24"/>
        </w:rPr>
        <w:t xml:space="preserve">日</w:t>
      </w:r>
      <w:r>
        <w:rPr>
          <w:rFonts w:hint="eastAsia" w:ascii="楷体" w:hAnsi="楷体" w:eastAsia="楷体" w:cs="Arial"/>
          <w:bCs/>
          <w:sz w:val="24"/>
        </w:rPr>
        <w:t xml:space="preserve">14</w:t>
      </w:r>
      <w:r>
        <w:rPr>
          <w:rFonts w:hint="eastAsia" w:ascii="楷体" w:hAnsi="楷体" w:eastAsia="楷体" w:cs="Arial"/>
          <w:bCs/>
          <w:sz w:val="24"/>
        </w:rPr>
        <w:t xml:space="preserve">时</w:t>
      </w:r>
      <w:r>
        <w:rPr>
          <w:rFonts w:hint="eastAsia" w:ascii="楷体" w:hAnsi="楷体" w:eastAsia="楷体" w:cs="Arial"/>
          <w:bCs/>
          <w:sz w:val="24"/>
        </w:rPr>
        <w:t xml:space="preserve">30</w:t>
      </w:r>
      <w:r>
        <w:rPr>
          <w:rFonts w:hint="eastAsia" w:ascii="楷体" w:hAnsi="楷体" w:eastAsia="楷体" w:cs="Arial"/>
          <w:bCs/>
          <w:sz w:val="24"/>
        </w:rPr>
        <w:t xml:space="preserve">分（北京时间）。</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2.地点：江苏省政府采购交易系统（以下简称“苏采云系统”）网上开标大厅。</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五、公告期限</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自本公告在法定媒体发布之日起三个工作日。</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六、其他补充事宜</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1.是否接受进口产品：不接受。</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2.集中考察现场及答疑时间、地点：采购人不组织。供应商如果对采购需求有疑问请和采购人沟通。</w:t>
      </w:r>
      <w:r/>
    </w:p>
    <w:p>
      <w:pPr>
        <w:ind w:firstLine="422"/>
        <w:jc w:val="left"/>
        <w:spacing w:line="360" w:lineRule="auto"/>
        <w:rPr>
          <w:rFonts w:hint="eastAsia" w:cs="Arial" w:asciiTheme="minorEastAsia" w:hAnsiTheme="minorEastAsia" w:eastAsiaTheme="minorEastAsia"/>
          <w:b/>
          <w:szCs w:val="21"/>
        </w:rPr>
      </w:pPr>
      <w:r>
        <w:rPr>
          <w:rFonts w:hint="eastAsia" w:ascii="楷体" w:hAnsi="楷体" w:eastAsia="楷体" w:cs="Arial"/>
          <w:bCs/>
          <w:sz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hyperlink r:id="rId13" w:tooltip="http://www.ccgp-jiangsu.gov.cn/jiangsu/zlxz/ee/ee3a4bc5a3454aa2b0d9312230633ce9.html" w:history="1">
        <w:r>
          <w:rPr>
            <w:rStyle w:val="776"/>
            <w:rFonts w:hint="eastAsia" w:ascii="楷体" w:hAnsi="楷体" w:eastAsia="楷体" w:cs="Arial"/>
            <w:bCs/>
            <w:color w:val="auto"/>
            <w:sz w:val="24"/>
          </w:rPr>
          <w:t xml:space="preserve">下载地址</w:t>
        </w:r>
      </w:hyperlink>
      <w:r>
        <w:rPr>
          <w:rFonts w:hint="eastAsia" w:ascii="楷体" w:hAnsi="楷体" w:eastAsia="楷体" w:cs="Arial"/>
          <w:bCs/>
          <w:sz w:val="24"/>
        </w:rPr>
        <w:t xml:space="preserve">（http://www.ccgp-jiangsu.gov.cn/jiangsu/zlxz/ee/ee3a4bc5a3454aa2b0d9312230633ce9.html）。“苏采云”南京地区客服热线025-83633744、025-83633743。</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4.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在政府采购资格审查环节，供应商只需提供《南京市政府采购供应商信用记录表暨信用承诺书》，即可替代以下证明材料：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（1）符合国家相关规定的财务状况报告；</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（2）依法缴纳税收的证明材料；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（3）依法缴纳社会保障资金的证明材料；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（4）具备履行政府采购合同所必需的设备和专业技术能力的证明材料；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（5）参加政府采购活动前三年内在经营活动中没有重大违法记录的证明材料；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（6）未被列入失信被执行人、重大税收违法失信主体、政府采购严重违法失信行为记录名单的证明材料。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供应商在成交后，应按文件要求，将上述由信用承诺书替代的证明材料（一式两份）加盖公章，提交采购人或采购代理机构核验。经核验无误后，由采购人或采购代理机构发出成交通知书。</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供应商涉及以下情形的，不适用信用承诺:</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（1）供应商被列入严重失信主体名单；</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（2）被相关监管部门作出行政处罚且尚在处罚有效期内；</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（3）其他法律、行政法规规定的不适用信用承诺的情形；</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供应商对信用承诺内容的真实性、合法性、有效性负责。如作出虚假信用承诺，视同为“提供虚假材料谋取成交”的违法行为。</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5.有关本次招标的事项若存在变动或修改，请及时关注“江苏政府采购网”（www.ccgp-jiangsu.gov.cn）更正公告。</w:t>
      </w:r>
      <w:r/>
    </w:p>
    <w:p>
      <w:pPr>
        <w:ind w:firstLine="422"/>
        <w:jc w:val="left"/>
        <w:spacing w:line="360" w:lineRule="auto"/>
        <w:shd w:val="clear" w:color="auto" w:fill="ffffff"/>
        <w:widowControl/>
        <w:rPr>
          <w:rFonts w:hint="eastAsia" w:ascii="楷体" w:hAnsi="楷体" w:eastAsia="楷体" w:cs="Arial"/>
          <w:b/>
          <w:bCs/>
          <w:sz w:val="24"/>
        </w:rPr>
      </w:pPr>
      <w:r>
        <w:rPr>
          <w:rFonts w:hint="eastAsia" w:ascii="楷体" w:hAnsi="楷体" w:eastAsia="楷体" w:cs="Arial"/>
          <w:b/>
          <w:bCs/>
          <w:sz w:val="24"/>
        </w:rPr>
        <w:t xml:space="preserve">七</w:t>
      </w:r>
      <w:r>
        <w:rPr>
          <w:rFonts w:ascii="楷体" w:hAnsi="楷体" w:eastAsia="楷体" w:cs="Arial"/>
          <w:b/>
          <w:bCs/>
          <w:sz w:val="24"/>
        </w:rPr>
        <w:t xml:space="preserve">、</w:t>
      </w:r>
      <w:r>
        <w:rPr>
          <w:rFonts w:hint="eastAsia" w:ascii="楷体" w:hAnsi="楷体" w:eastAsia="楷体" w:cs="Arial"/>
          <w:b/>
          <w:bCs/>
          <w:sz w:val="24"/>
        </w:rPr>
        <w:t xml:space="preserve">凡</w:t>
      </w:r>
      <w:r>
        <w:rPr>
          <w:rFonts w:ascii="楷体" w:hAnsi="楷体" w:eastAsia="楷体" w:cs="Arial"/>
          <w:b/>
          <w:bCs/>
          <w:sz w:val="24"/>
        </w:rPr>
        <w:t xml:space="preserve">对本次</w:t>
      </w:r>
      <w:r>
        <w:rPr>
          <w:rFonts w:hint="eastAsia" w:ascii="楷体" w:hAnsi="楷体" w:eastAsia="楷体" w:cs="Arial"/>
          <w:b/>
          <w:bCs/>
          <w:sz w:val="24"/>
        </w:rPr>
        <w:t xml:space="preserve">采购</w:t>
      </w:r>
      <w:r>
        <w:rPr>
          <w:rFonts w:ascii="楷体" w:hAnsi="楷体" w:eastAsia="楷体" w:cs="Arial"/>
          <w:b/>
          <w:bCs/>
          <w:sz w:val="24"/>
        </w:rPr>
        <w:t xml:space="preserve">提出询问，请按以下方式联系</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1.</w:t>
      </w:r>
      <w:r>
        <w:rPr>
          <w:rFonts w:ascii="楷体" w:hAnsi="楷体" w:eastAsia="楷体" w:cs="Arial"/>
          <w:b/>
          <w:sz w:val="24"/>
        </w:rPr>
        <w:t xml:space="preserve">采购人信息</w:t>
      </w:r>
      <w:r/>
    </w:p>
    <w:p>
      <w:pPr>
        <w:ind w:firstLine="420"/>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Cs/>
          <w:sz w:val="24"/>
        </w:rPr>
        <w:t xml:space="preserve">单位名称：南京市考古研究院</w:t>
      </w:r>
      <w:r/>
    </w:p>
    <w:p>
      <w:pPr>
        <w:ind w:firstLine="420"/>
        <w:jc w:val="left"/>
        <w:spacing w:line="360" w:lineRule="auto"/>
        <w:rPr>
          <w:rFonts w:hint="eastAsia" w:ascii="楷体" w:hAnsi="楷体" w:eastAsia="楷体"/>
          <w:sz w:val="24"/>
          <w:lang w:val="zh-CN"/>
        </w:rPr>
      </w:pPr>
      <w:r>
        <w:rPr>
          <w:rFonts w:hint="eastAsia" w:ascii="楷体" w:hAnsi="楷体" w:eastAsia="楷体"/>
          <w:sz w:val="24"/>
          <w:lang w:val="zh-CN"/>
        </w:rPr>
        <w:t xml:space="preserve">单位地址：南京市秦淮区莫愁路188号</w:t>
      </w:r>
      <w:r/>
    </w:p>
    <w:p>
      <w:pPr>
        <w:ind w:firstLine="420"/>
        <w:jc w:val="left"/>
        <w:spacing w:line="360" w:lineRule="auto"/>
        <w:rPr>
          <w:rFonts w:hint="eastAsia" w:ascii="楷体" w:hAnsi="楷体" w:eastAsia="楷体"/>
          <w:sz w:val="24"/>
        </w:rPr>
      </w:pPr>
      <w:r>
        <w:rPr>
          <w:rFonts w:hint="eastAsia" w:ascii="楷体" w:hAnsi="楷体" w:eastAsia="楷体"/>
          <w:sz w:val="24"/>
          <w:lang w:val="zh-CN"/>
        </w:rPr>
        <w:t xml:space="preserve">联系人：颜老师</w:t>
      </w:r>
      <w:r/>
    </w:p>
    <w:p>
      <w:pPr>
        <w:ind w:firstLine="420"/>
        <w:jc w:val="left"/>
        <w:spacing w:line="360" w:lineRule="auto"/>
        <w:rPr>
          <w:rFonts w:hint="eastAsia" w:ascii="楷体" w:hAnsi="楷体" w:eastAsia="楷体"/>
          <w:sz w:val="24"/>
          <w:lang w:val="zh-CN"/>
        </w:rPr>
      </w:pPr>
      <w:r>
        <w:rPr>
          <w:rFonts w:hint="eastAsia" w:ascii="楷体" w:hAnsi="楷体" w:eastAsia="楷体"/>
          <w:sz w:val="24"/>
          <w:lang w:val="zh-CN"/>
        </w:rPr>
        <w:t xml:space="preserve">联系电话：025-86375232</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2.</w:t>
      </w:r>
      <w:r>
        <w:rPr>
          <w:rFonts w:ascii="楷体" w:hAnsi="楷体" w:eastAsia="楷体" w:cs="Arial"/>
          <w:b/>
          <w:sz w:val="24"/>
        </w:rPr>
        <w:t xml:space="preserve">采购代理机构信息</w:t>
      </w:r>
      <w:r/>
    </w:p>
    <w:p>
      <w:pPr>
        <w:ind w:firstLine="420"/>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Cs/>
          <w:sz w:val="24"/>
        </w:rPr>
        <w:t xml:space="preserve">单位名称：南京博纳招标代理有限公司</w:t>
      </w:r>
      <w:r/>
    </w:p>
    <w:p>
      <w:pPr>
        <w:ind w:firstLine="420"/>
        <w:jc w:val="left"/>
        <w:spacing w:line="360" w:lineRule="auto"/>
        <w:rPr>
          <w:rFonts w:hint="eastAsia" w:ascii="楷体" w:hAnsi="楷体" w:eastAsia="楷体"/>
          <w:sz w:val="24"/>
        </w:rPr>
      </w:pPr>
      <w:r>
        <w:rPr>
          <w:rFonts w:hint="eastAsia" w:ascii="楷体" w:hAnsi="楷体" w:eastAsia="楷体"/>
          <w:sz w:val="24"/>
          <w:lang w:val="zh-CN"/>
        </w:rPr>
        <w:t xml:space="preserve">联系人：</w:t>
      </w:r>
      <w:r>
        <w:rPr>
          <w:rFonts w:hint="eastAsia" w:ascii="楷体" w:hAnsi="楷体" w:eastAsia="楷体"/>
          <w:sz w:val="24"/>
        </w:rPr>
        <w:t xml:space="preserve">蔡工</w:t>
      </w:r>
      <w:r/>
    </w:p>
    <w:p>
      <w:pPr>
        <w:ind w:firstLine="420"/>
        <w:jc w:val="left"/>
        <w:spacing w:line="360" w:lineRule="auto"/>
        <w:rPr>
          <w:rFonts w:hint="eastAsia" w:ascii="楷体" w:hAnsi="楷体" w:eastAsia="楷体"/>
          <w:sz w:val="24"/>
          <w:lang w:val="zh-CN"/>
        </w:rPr>
      </w:pPr>
      <w:r>
        <w:rPr>
          <w:rFonts w:hint="eastAsia" w:ascii="楷体" w:hAnsi="楷体" w:eastAsia="楷体"/>
          <w:sz w:val="24"/>
          <w:lang w:val="zh-CN"/>
        </w:rPr>
        <w:t xml:space="preserve">联系电话：15051846138</w:t>
      </w:r>
      <w:r/>
    </w:p>
    <w:p>
      <w:pPr>
        <w:rPr>
          <w:rFonts w:hint="eastAsia" w:ascii="楷体" w:hAnsi="楷体" w:eastAsia="楷体"/>
        </w:rPr>
      </w:pPr>
      <w:r/>
      <w:bookmarkStart w:id="10" w:name="_Toc7511"/>
      <w:r/>
      <w:bookmarkStart w:id="11" w:name="_Toc67494807"/>
      <w:r>
        <w:rPr>
          <w:rFonts w:hint="eastAsia" w:ascii="楷体" w:hAnsi="楷体" w:eastAsia="楷体"/>
        </w:rPr>
        <w:br w:type="page" w:clear="all"/>
      </w:r>
      <w:r/>
    </w:p>
    <w:p>
      <w:pPr>
        <w:pStyle w:val="723"/>
        <w:numPr>
          <w:ilvl w:val="0"/>
          <w:numId w:val="0"/>
        </w:numPr>
        <w:spacing w:line="360" w:lineRule="auto"/>
        <w:rPr>
          <w:rFonts w:hint="eastAsia" w:ascii="楷体" w:hAnsi="楷体" w:eastAsia="楷体"/>
        </w:rPr>
      </w:pPr>
      <w:r/>
      <w:bookmarkStart w:id="12" w:name="_Toc230886604"/>
      <w:r>
        <w:rPr>
          <w:rFonts w:hint="eastAsia" w:ascii="楷体" w:hAnsi="楷体" w:eastAsia="楷体"/>
        </w:rPr>
        <w:t xml:space="preserve">第二章</w:t>
      </w:r>
      <w:bookmarkStart w:id="13" w:name="_Toc452625218"/>
      <w:r>
        <w:rPr>
          <w:rFonts w:hint="eastAsia" w:ascii="楷体" w:hAnsi="楷体" w:eastAsia="楷体"/>
        </w:rPr>
        <w:t xml:space="preserve"> </w:t>
      </w:r>
      <w:bookmarkEnd w:id="10"/>
      <w:r/>
      <w:bookmarkEnd w:id="13"/>
      <w:r>
        <w:rPr>
          <w:rFonts w:hint="eastAsia" w:ascii="楷体" w:hAnsi="楷体" w:eastAsia="楷体"/>
        </w:rPr>
        <w:t xml:space="preserve">竞争性磋商须知</w:t>
      </w:r>
      <w:bookmarkEnd w:id="11"/>
      <w:r/>
      <w:bookmarkEnd w:id="12"/>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一、总    则</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1.适用法律</w:t>
      </w:r>
      <w:r/>
    </w:p>
    <w:p>
      <w:pPr>
        <w:ind w:firstLine="420"/>
        <w:spacing w:line="360" w:lineRule="auto"/>
        <w:rPr>
          <w:rFonts w:hint="eastAsia" w:ascii="楷体" w:hAnsi="楷体" w:eastAsia="楷体"/>
          <w:sz w:val="24"/>
          <w:lang w:val="zh-CN"/>
        </w:rPr>
      </w:pPr>
      <w:r>
        <w:rPr>
          <w:rFonts w:hint="eastAsia" w:ascii="楷体" w:hAnsi="楷体" w:eastAsia="楷体"/>
          <w:sz w:val="24"/>
        </w:rPr>
        <w:t xml:space="preserve">1.1本次采购适用</w:t>
      </w:r>
      <w:r>
        <w:rPr>
          <w:rFonts w:hint="eastAsia" w:ascii="楷体" w:hAnsi="楷体" w:eastAsia="楷体" w:cs="宋体"/>
          <w:sz w:val="24"/>
          <w:lang w:val="zh-CN"/>
        </w:rPr>
        <w:t xml:space="preserve">《中华人民共和国政府采购法》、《中华人民共和国政府采购法实施条例》、《</w:t>
      </w:r>
      <w:r>
        <w:rPr>
          <w:rFonts w:hint="eastAsia" w:ascii="楷体" w:hAnsi="楷体" w:eastAsia="楷体" w:cs="宋体"/>
          <w:sz w:val="24"/>
        </w:rPr>
        <w:t xml:space="preserve">政府采购竞争性磋商采购方式管理暂行办法</w:t>
      </w:r>
      <w:r>
        <w:rPr>
          <w:rFonts w:hint="eastAsia" w:ascii="楷体" w:hAnsi="楷体" w:eastAsia="楷体" w:cs="宋体"/>
          <w:sz w:val="24"/>
          <w:lang w:val="zh-CN"/>
        </w:rPr>
        <w:t xml:space="preserve">》、《财政部关于</w:t>
      </w:r>
      <w:r>
        <w:rPr>
          <w:rFonts w:hint="eastAsia" w:ascii="楷体" w:hAnsi="楷体" w:eastAsia="楷体" w:cs="宋体"/>
          <w:sz w:val="24"/>
        </w:rPr>
        <w:t xml:space="preserve">政府采购竞争性磋商采购方式管理暂行办法有关问题的补充通知</w:t>
      </w:r>
      <w:r>
        <w:rPr>
          <w:rFonts w:hint="eastAsia" w:ascii="楷体" w:hAnsi="楷体" w:eastAsia="楷体" w:cs="宋体"/>
          <w:sz w:val="24"/>
          <w:lang w:val="zh-CN"/>
        </w:rPr>
        <w:t xml:space="preserve">》</w:t>
      </w:r>
      <w:r>
        <w:rPr>
          <w:rFonts w:hint="eastAsia" w:ascii="楷体" w:hAnsi="楷体" w:eastAsia="楷体" w:cs="宋体"/>
          <w:sz w:val="24"/>
        </w:rPr>
        <w:t xml:space="preserve">等</w:t>
      </w:r>
      <w:r>
        <w:rPr>
          <w:rFonts w:hint="eastAsia" w:ascii="楷体" w:hAnsi="楷体" w:eastAsia="楷体" w:cs="宋体"/>
          <w:sz w:val="24"/>
          <w:lang w:val="zh-CN"/>
        </w:rPr>
        <w:t xml:space="preserve">有关法律、规章和规定等。</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2.定义</w:t>
      </w:r>
      <w:r/>
    </w:p>
    <w:p>
      <w:pPr>
        <w:ind w:firstLine="420"/>
        <w:spacing w:line="360" w:lineRule="auto"/>
        <w:shd w:val="clear" w:color="auto" w:fill="ffffff"/>
        <w:widowControl/>
        <w:rPr>
          <w:rFonts w:hint="eastAsia" w:ascii="楷体" w:hAnsi="楷体" w:eastAsia="楷体"/>
          <w:sz w:val="24"/>
        </w:rPr>
      </w:pPr>
      <w:r/>
      <w:bookmarkStart w:id="14" w:name="_Hlk44576213"/>
      <w:r/>
      <w:bookmarkStart w:id="15" w:name="_Hlk44579770"/>
      <w:r>
        <w:rPr>
          <w:rFonts w:hint="eastAsia" w:ascii="楷体" w:hAnsi="楷体" w:eastAsia="楷体"/>
          <w:sz w:val="24"/>
        </w:rPr>
        <w:t xml:space="preserve">2.1“采购人”是指南京市考古研究院。</w:t>
      </w:r>
      <w:bookmarkEnd w:id="14"/>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2.2“</w:t>
      </w:r>
      <w:r>
        <w:rPr>
          <w:rFonts w:ascii="楷体" w:hAnsi="楷体" w:eastAsia="楷体"/>
          <w:sz w:val="24"/>
        </w:rPr>
        <w:t xml:space="preserve">供应商</w:t>
      </w:r>
      <w:r>
        <w:rPr>
          <w:rFonts w:hint="eastAsia" w:ascii="楷体" w:hAnsi="楷体" w:eastAsia="楷体"/>
          <w:sz w:val="24"/>
        </w:rPr>
        <w:t xml:space="preserve">”</w:t>
      </w:r>
      <w:r>
        <w:rPr>
          <w:rFonts w:ascii="楷体" w:hAnsi="楷体" w:eastAsia="楷体"/>
          <w:sz w:val="24"/>
        </w:rPr>
        <w:t xml:space="preserve">是</w:t>
      </w:r>
      <w:r>
        <w:rPr>
          <w:rFonts w:hint="eastAsia" w:ascii="楷体" w:hAnsi="楷体" w:eastAsia="楷体"/>
          <w:sz w:val="24"/>
        </w:rPr>
        <w:t xml:space="preserve">指参加竞争性磋商，并符合竞争性磋商文件规定资格条件的法人、其他组织或者自然人。</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2.3“采购代理机构”</w:t>
      </w:r>
      <w:r>
        <w:rPr>
          <w:rFonts w:ascii="楷体" w:hAnsi="楷体" w:eastAsia="楷体"/>
          <w:sz w:val="24"/>
        </w:rPr>
        <w:t xml:space="preserve">是指</w:t>
      </w:r>
      <w:r>
        <w:rPr>
          <w:rFonts w:hint="eastAsia" w:ascii="楷体" w:hAnsi="楷体" w:eastAsia="楷体"/>
          <w:sz w:val="24"/>
        </w:rPr>
        <w:t xml:space="preserve">南京博纳招标代理有限公司</w:t>
      </w:r>
      <w:r>
        <w:rPr>
          <w:rFonts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2.4“货物和服务”指本竞争性磋商文件中所述</w:t>
      </w:r>
      <w:r>
        <w:rPr>
          <w:rFonts w:hint="eastAsia" w:ascii="楷体" w:hAnsi="楷体" w:eastAsia="楷体"/>
          <w:bCs/>
          <w:sz w:val="24"/>
        </w:rPr>
        <w:t xml:space="preserve">产品</w:t>
      </w:r>
      <w:r>
        <w:rPr>
          <w:rFonts w:hint="eastAsia" w:ascii="楷体" w:hAnsi="楷体" w:eastAsia="楷体"/>
          <w:sz w:val="24"/>
        </w:rPr>
        <w:t xml:space="preserve">及相关服务。</w:t>
      </w:r>
      <w:bookmarkEnd w:id="15"/>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b/>
          <w:bCs/>
          <w:sz w:val="24"/>
        </w:rPr>
        <w:t xml:space="preserve">3.政策功能</w:t>
      </w:r>
      <w:r/>
    </w:p>
    <w:p>
      <w:pPr>
        <w:ind w:firstLine="420"/>
        <w:spacing w:line="360" w:lineRule="auto"/>
        <w:shd w:val="clear" w:color="auto" w:fill="ffffff"/>
        <w:widowControl/>
        <w:rPr>
          <w:rFonts w:hint="eastAsia" w:ascii="楷体" w:hAnsi="楷体" w:eastAsia="楷体" w:cs="宋体"/>
          <w:b/>
          <w:sz w:val="24"/>
        </w:rPr>
      </w:pPr>
      <w:r/>
      <w:bookmarkStart w:id="16" w:name="_Hlk75345706"/>
      <w:r>
        <w:rPr>
          <w:rFonts w:hint="eastAsia" w:ascii="楷体" w:hAnsi="楷体" w:eastAsia="楷体" w:cs="宋体"/>
          <w:b/>
          <w:sz w:val="24"/>
        </w:rPr>
        <w:t xml:space="preserve">3.1 中小企业政策</w:t>
      </w:r>
      <w:r/>
    </w:p>
    <w:p>
      <w:pPr>
        <w:ind w:firstLine="420"/>
        <w:spacing w:line="360" w:lineRule="auto"/>
        <w:shd w:val="clear" w:color="auto" w:fill="ffffff"/>
        <w:widowControl/>
        <w:rPr>
          <w:rFonts w:hint="eastAsia" w:ascii="楷体" w:hAnsi="楷体" w:eastAsia="楷体" w:cs="宋体"/>
          <w:sz w:val="24"/>
        </w:rPr>
      </w:pPr>
      <w:r/>
      <w:bookmarkStart w:id="17" w:name="_Hlk77845870"/>
      <w:r/>
      <w:bookmarkStart w:id="18" w:name="_Hlk84580649"/>
      <w:r>
        <w:rPr>
          <w:rFonts w:hint="eastAsia" w:ascii="楷体" w:hAnsi="楷体" w:eastAsia="楷体" w:cs="宋体"/>
          <w:sz w:val="24"/>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16"/>
      <w:r/>
      <w:bookmarkEnd w:id="17"/>
      <w:r/>
      <w:r/>
    </w:p>
    <w:p>
      <w:pPr>
        <w:ind w:firstLine="420"/>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w:t>
      </w:r>
      <w:r>
        <w:rPr>
          <w:rFonts w:ascii="楷体" w:hAnsi="楷体" w:eastAsia="楷体" w:cs="宋体"/>
          <w:sz w:val="24"/>
        </w:rPr>
        <w:t xml:space="preserve">3</w:t>
      </w:r>
      <w:r>
        <w:rPr>
          <w:rFonts w:hint="eastAsia" w:ascii="楷体" w:hAnsi="楷体" w:eastAsia="楷体" w:cs="宋体"/>
          <w:sz w:val="24"/>
        </w:rPr>
        <w:t xml:space="preserve">）对于接受供应商以联合体形式参加采购活动的项目，小型、微型企业联合体应当符合《政府采购促进中小企业发展管理办法》（财库〔2020〕46号）第九条以及《关于进一步加大政府采购支持中小企业力度的通知》（财库〔2022〕19号）第二条。</w:t>
      </w:r>
      <w:r>
        <w:rPr>
          <w:rFonts w:hint="eastAsia" w:ascii="楷体" w:hAnsi="楷体" w:eastAsia="楷体" w:cs="宋体"/>
          <w:sz w:val="24"/>
        </w:rPr>
        <w:t xml:space="preserve">联合协议中约定，小型、微型企业的协议合同金额占到联合体协议合同总金额30%以上的，给予联合体</w:t>
      </w:r>
      <w:r>
        <w:rPr>
          <w:rFonts w:ascii="楷体" w:hAnsi="楷体" w:eastAsia="楷体" w:cs="宋体"/>
          <w:sz w:val="24"/>
        </w:rPr>
        <w:t xml:space="preserve">4</w:t>
      </w:r>
      <w:r>
        <w:rPr>
          <w:rFonts w:hint="eastAsia" w:ascii="楷体" w:hAnsi="楷体" w:eastAsia="楷体" w:cs="宋体"/>
          <w:sz w:val="24"/>
        </w:rPr>
        <w:t xml:space="preserve">%的价格扣除。</w:t>
      </w:r>
      <w:r/>
    </w:p>
    <w:p>
      <w:pPr>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     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w:t>
      </w:r>
      <w:r>
        <w:rPr>
          <w:rFonts w:ascii="楷体" w:hAnsi="楷体" w:eastAsia="楷体" w:cs="宋体"/>
          <w:sz w:val="24"/>
        </w:rPr>
        <w:t xml:space="preserve">4</w:t>
      </w:r>
      <w:r>
        <w:rPr>
          <w:rFonts w:hint="eastAsia" w:ascii="楷体" w:hAnsi="楷体" w:eastAsia="楷体" w:cs="宋体"/>
          <w:sz w:val="24"/>
        </w:rPr>
        <w:t xml:space="preserve">）依据《政府采购促进中小企业发展管理办法》（财库〔2020〕46号）规定的扶持政策获取政府采购合同后，小型、微型企业不得将合同分包给大型、中型企业，中型企业不得将合同分包给大型企业。</w:t>
      </w:r>
      <w:bookmarkEnd w:id="18"/>
      <w:r/>
      <w:r/>
    </w:p>
    <w:p>
      <w:pPr>
        <w:ind w:firstLine="422"/>
        <w:spacing w:line="360" w:lineRule="auto"/>
        <w:rPr>
          <w:rFonts w:hint="eastAsia" w:ascii="楷体" w:hAnsi="楷体" w:eastAsia="楷体" w:cs="宋体"/>
          <w:b/>
          <w:bCs/>
          <w:sz w:val="24"/>
        </w:rPr>
      </w:pPr>
      <w:r>
        <w:rPr>
          <w:rFonts w:hint="eastAsia" w:ascii="楷体" w:hAnsi="楷体" w:eastAsia="楷体" w:cs="宋体"/>
          <w:b/>
          <w:bCs/>
          <w:sz w:val="24"/>
        </w:rPr>
        <w:t xml:space="preserve">3</w:t>
      </w:r>
      <w:r>
        <w:rPr>
          <w:rFonts w:ascii="楷体" w:hAnsi="楷体" w:eastAsia="楷体" w:cs="宋体"/>
          <w:b/>
          <w:bCs/>
          <w:sz w:val="24"/>
        </w:rPr>
        <w:t xml:space="preserve">.</w:t>
      </w:r>
      <w:bookmarkStart w:id="19" w:name="_Hlk66802840"/>
      <w:r>
        <w:rPr>
          <w:rFonts w:ascii="楷体" w:hAnsi="楷体" w:eastAsia="楷体" w:cs="宋体"/>
          <w:b/>
          <w:bCs/>
          <w:sz w:val="24"/>
        </w:rPr>
        <w:t xml:space="preserve">2</w:t>
      </w:r>
      <w:r>
        <w:rPr>
          <w:rFonts w:hint="eastAsia" w:ascii="楷体" w:hAnsi="楷体" w:eastAsia="楷体" w:cs="宋体"/>
          <w:b/>
          <w:bCs/>
          <w:sz w:val="24"/>
        </w:rPr>
        <w:t xml:space="preserve">支持监狱企业（含监狱和戒毒企业）发展政策</w:t>
      </w:r>
      <w:bookmarkEnd w:id="19"/>
      <w:r/>
      <w:r/>
    </w:p>
    <w:p>
      <w:pPr>
        <w:ind w:firstLine="420"/>
        <w:spacing w:line="360" w:lineRule="auto"/>
        <w:rPr>
          <w:rFonts w:hint="eastAsia" w:ascii="楷体" w:hAnsi="楷体" w:eastAsia="楷体" w:cs="Arial"/>
          <w:sz w:val="24"/>
          <w:shd w:val="clear" w:color="auto" w:fill="ffffff"/>
        </w:rPr>
      </w:pPr>
      <w:r>
        <w:rPr>
          <w:rFonts w:hint="eastAsia" w:ascii="楷体" w:hAnsi="楷体" w:eastAsia="楷体" w:cs="Arial"/>
          <w:sz w:val="24"/>
          <w:shd w:val="clear" w:color="auto" w:fill="ffffff"/>
        </w:rPr>
        <w:t xml:space="preserve">（1）根据《关于政府采购支持监狱企业发展有关问题的通知》，</w:t>
      </w:r>
      <w:r>
        <w:rPr>
          <w:rFonts w:ascii="楷体" w:hAnsi="楷体" w:eastAsia="楷体" w:cs="Arial"/>
          <w:sz w:val="24"/>
          <w:shd w:val="clear" w:color="auto" w:fill="ffffff"/>
        </w:rPr>
        <w:t xml:space="preserve">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ascii="楷体" w:hAnsi="楷体" w:eastAsia="楷体" w:cs="Arial"/>
          <w:sz w:val="24"/>
        </w:rPr>
      </w:pPr>
      <w:r/>
      <w:bookmarkStart w:id="20" w:name="_Hlk77845906"/>
      <w:r>
        <w:rPr>
          <w:rFonts w:hint="eastAsia" w:ascii="楷体" w:hAnsi="楷体" w:eastAsia="楷体" w:cs="Arial"/>
          <w:sz w:val="24"/>
          <w:shd w:val="clear" w:color="auto" w:fill="ffffff"/>
        </w:rPr>
        <w:t xml:space="preserve">（2）</w:t>
      </w:r>
      <w:r>
        <w:rPr>
          <w:rFonts w:hint="eastAsia" w:ascii="楷体" w:hAnsi="楷体" w:eastAsia="楷体" w:cs="宋体"/>
          <w:sz w:val="24"/>
        </w:rPr>
        <w:t xml:space="preserve">参加政府采购活动的监狱企业提供由省级以上监狱管理局、戒毒管理局(含新疆生产建设兵团)出具的属于监狱企业的证明文件，</w:t>
      </w:r>
      <w:r>
        <w:rPr>
          <w:rFonts w:hint="eastAsia" w:ascii="楷体" w:hAnsi="楷体" w:eastAsia="楷体" w:cs="Arial"/>
          <w:sz w:val="24"/>
        </w:rPr>
        <w:t xml:space="preserve">监狱和戒毒企业享受政府采购支持政策的要求详见《关于政府采购支持监狱企业发展有关问题的通知》（财库〔2014〕68号）。</w:t>
      </w:r>
      <w:bookmarkEnd w:id="20"/>
      <w:r/>
      <w:r/>
    </w:p>
    <w:p>
      <w:pPr>
        <w:ind w:firstLine="422"/>
        <w:spacing w:line="360" w:lineRule="auto"/>
        <w:rPr>
          <w:rFonts w:hint="eastAsia" w:ascii="楷体" w:hAnsi="楷体" w:eastAsia="楷体" w:cs="宋体"/>
          <w:b/>
          <w:bCs/>
          <w:sz w:val="24"/>
        </w:rPr>
      </w:pPr>
      <w:r>
        <w:rPr>
          <w:rFonts w:hint="eastAsia" w:ascii="楷体" w:hAnsi="楷体" w:eastAsia="楷体" w:cs="宋体"/>
          <w:b/>
          <w:bCs/>
          <w:sz w:val="24"/>
        </w:rPr>
        <w:t xml:space="preserve">3</w:t>
      </w:r>
      <w:r>
        <w:rPr>
          <w:rFonts w:ascii="楷体" w:hAnsi="楷体" w:eastAsia="楷体" w:cs="宋体"/>
          <w:b/>
          <w:bCs/>
          <w:sz w:val="24"/>
        </w:rPr>
        <w:t xml:space="preserve">.3</w:t>
      </w:r>
      <w:r>
        <w:rPr>
          <w:rFonts w:hint="eastAsia" w:ascii="楷体" w:hAnsi="楷体" w:eastAsia="楷体" w:cs="宋体"/>
          <w:b/>
          <w:bCs/>
          <w:sz w:val="24"/>
        </w:rPr>
        <w:t xml:space="preserve">促进残疾人就业政策</w:t>
      </w:r>
      <w:r/>
    </w:p>
    <w:p>
      <w:pPr>
        <w:ind w:firstLine="420"/>
        <w:spacing w:line="360" w:lineRule="auto"/>
        <w:rPr>
          <w:rFonts w:hint="eastAsia" w:ascii="楷体" w:hAnsi="楷体" w:eastAsia="楷体" w:cs="Arial"/>
          <w:sz w:val="24"/>
          <w:shd w:val="clear" w:color="auto" w:fill="ffffff"/>
        </w:rPr>
      </w:pPr>
      <w:r>
        <w:rPr>
          <w:rFonts w:hint="eastAsia" w:ascii="楷体" w:hAnsi="楷体" w:eastAsia="楷体" w:cs="Arial"/>
          <w:sz w:val="24"/>
          <w:shd w:val="clear" w:color="auto" w:fill="ffffff"/>
        </w:rPr>
        <w:t xml:space="preserve">（1）根据《关于促进残疾人就业政府采购政策的通知》，</w:t>
      </w:r>
      <w:r>
        <w:rPr>
          <w:rFonts w:ascii="楷体" w:hAnsi="楷体" w:eastAsia="楷体" w:cs="Arial"/>
          <w:sz w:val="24"/>
          <w:shd w:val="clear" w:color="auto" w:fill="ffffff"/>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ascii="楷体" w:hAnsi="楷体" w:eastAsia="楷体" w:cs="Arial"/>
          <w:sz w:val="24"/>
        </w:rPr>
      </w:pPr>
      <w:r/>
      <w:bookmarkStart w:id="21" w:name="_Hlk77845921"/>
      <w:r>
        <w:rPr>
          <w:rFonts w:hint="eastAsia" w:ascii="楷体" w:hAnsi="楷体" w:eastAsia="楷体" w:cs="Arial"/>
          <w:sz w:val="24"/>
          <w:shd w:val="clear" w:color="auto" w:fill="ffffff"/>
        </w:rPr>
        <w:t xml:space="preserve">（2）</w:t>
      </w:r>
      <w:r>
        <w:rPr>
          <w:rFonts w:hint="eastAsia" w:ascii="楷体" w:hAnsi="楷体" w:eastAsia="楷体" w:cs="宋体"/>
          <w:sz w:val="24"/>
        </w:rPr>
        <w:t xml:space="preserve">参加政府采购活动的残疾人福利性单位提供《残疾人福利性单位声明函》，</w:t>
      </w:r>
      <w:r>
        <w:rPr>
          <w:rFonts w:hint="eastAsia" w:ascii="楷体" w:hAnsi="楷体" w:eastAsia="楷体" w:cs="Arial"/>
          <w:sz w:val="24"/>
        </w:rPr>
        <w:t xml:space="preserve">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楷体" w:hAnsi="楷体" w:eastAsia="楷体" w:cs="Arial"/>
          <w:b/>
          <w:bCs/>
          <w:sz w:val="24"/>
        </w:rPr>
      </w:pPr>
      <w:r/>
      <w:bookmarkStart w:id="22" w:name="_Hlk84584268"/>
      <w:r>
        <w:rPr>
          <w:rFonts w:hint="eastAsia" w:ascii="楷体" w:hAnsi="楷体" w:eastAsia="楷体" w:cs="Arial"/>
          <w:b/>
          <w:bCs/>
          <w:sz w:val="24"/>
        </w:rPr>
        <w:t xml:space="preserve">二、竞争性磋商文件构成</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4.</w:t>
      </w:r>
      <w:r>
        <w:rPr>
          <w:rFonts w:hint="eastAsia" w:ascii="楷体" w:hAnsi="楷体" w:eastAsia="楷体" w:cs="宋体"/>
          <w:b/>
          <w:sz w:val="24"/>
        </w:rPr>
        <w:t xml:space="preserve">竞争性</w:t>
      </w:r>
      <w:r>
        <w:rPr>
          <w:rFonts w:hint="eastAsia" w:ascii="楷体" w:hAnsi="楷体" w:eastAsia="楷体" w:cs="宋体"/>
          <w:b/>
          <w:sz w:val="24"/>
          <w:lang w:val="zh-CN"/>
        </w:rPr>
        <w:t xml:space="preserve">磋商文件组成</w:t>
      </w:r>
      <w:r/>
    </w:p>
    <w:p>
      <w:pPr>
        <w:ind w:firstLine="420"/>
        <w:spacing w:line="360" w:lineRule="auto"/>
        <w:shd w:val="clear" w:color="auto" w:fill="ffffff"/>
        <w:widowControl/>
        <w:rPr>
          <w:rFonts w:hint="eastAsia" w:ascii="楷体" w:hAnsi="楷体" w:eastAsia="楷体" w:cs="Arial"/>
          <w:sz w:val="24"/>
        </w:rPr>
      </w:pPr>
      <w:r>
        <w:rPr>
          <w:rFonts w:hint="eastAsia" w:ascii="楷体" w:hAnsi="楷体" w:eastAsia="楷体" w:cs="Arial"/>
          <w:sz w:val="24"/>
        </w:rPr>
        <w:t xml:space="preserve">4.1竞争性磋商文件由以下部分组成：</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w:t>
      </w:r>
      <w:bookmarkStart w:id="23" w:name="OLE_LINK22"/>
      <w:r>
        <w:rPr>
          <w:rFonts w:hint="eastAsia" w:ascii="楷体" w:hAnsi="楷体" w:eastAsia="楷体"/>
          <w:sz w:val="24"/>
        </w:rPr>
        <w:t xml:space="preserve">竞争性磋商</w:t>
      </w:r>
      <w:bookmarkEnd w:id="23"/>
      <w:r>
        <w:rPr>
          <w:rFonts w:hint="eastAsia" w:ascii="楷体" w:hAnsi="楷体" w:eastAsia="楷体"/>
          <w:sz w:val="24"/>
        </w:rPr>
        <w:t xml:space="preserve">公告</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（2）竞争性磋商须知</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（3）评标标准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（4）采购项目的内容和相关技术要求等</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（5）合同主要条款及格式</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（6）响应文件格式</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供应商应仔细检查竞争性磋商文件是否齐全，如有缺漏请立即与采购代理机构联系。</w:t>
      </w:r>
      <w:r/>
    </w:p>
    <w:p>
      <w:pPr>
        <w:ind w:firstLine="420"/>
        <w:spacing w:line="360" w:lineRule="auto"/>
        <w:shd w:val="clear" w:color="auto" w:fill="ffffff"/>
        <w:widowControl/>
        <w:rPr>
          <w:rFonts w:hint="eastAsia" w:ascii="楷体" w:hAnsi="楷体" w:eastAsia="楷体" w:cs="Arial"/>
          <w:sz w:val="24"/>
        </w:rPr>
      </w:pPr>
      <w:r>
        <w:rPr>
          <w:rFonts w:hint="eastAsia" w:ascii="楷体" w:hAnsi="楷体" w:eastAsia="楷体" w:cs="Arial"/>
          <w:sz w:val="24"/>
        </w:rPr>
        <w:t xml:space="preserve">4.2 供应商应认真阅读</w:t>
      </w:r>
      <w:r>
        <w:rPr>
          <w:rFonts w:hint="eastAsia" w:ascii="楷体" w:hAnsi="楷体" w:eastAsia="楷体"/>
          <w:sz w:val="24"/>
        </w:rPr>
        <w:t xml:space="preserve">竞争性磋商文件</w:t>
      </w:r>
      <w:r>
        <w:rPr>
          <w:rFonts w:hint="eastAsia" w:ascii="楷体" w:hAnsi="楷体" w:eastAsia="楷体" w:cs="Arial"/>
          <w:sz w:val="24"/>
        </w:rPr>
        <w:t xml:space="preserve">中所有的事项、格式、条款和规范等要求。按</w:t>
      </w:r>
      <w:r>
        <w:rPr>
          <w:rFonts w:hint="eastAsia" w:ascii="楷体" w:hAnsi="楷体" w:eastAsia="楷体"/>
          <w:sz w:val="24"/>
        </w:rPr>
        <w:t xml:space="preserve">竞争性磋商文件</w:t>
      </w:r>
      <w:r>
        <w:rPr>
          <w:rFonts w:hint="eastAsia" w:ascii="楷体" w:hAnsi="楷体" w:eastAsia="楷体" w:cs="Arial"/>
          <w:sz w:val="24"/>
        </w:rPr>
        <w:t xml:space="preserve">要求和规定编制响应文件，并保证所提供的全部资料的真实性，以使其响应文件对</w:t>
      </w:r>
      <w:r>
        <w:rPr>
          <w:rFonts w:hint="eastAsia" w:ascii="楷体" w:hAnsi="楷体" w:eastAsia="楷体"/>
          <w:sz w:val="24"/>
        </w:rPr>
        <w:t xml:space="preserve">竞争性磋商文件</w:t>
      </w:r>
      <w:r>
        <w:rPr>
          <w:rFonts w:hint="eastAsia" w:ascii="楷体" w:hAnsi="楷体" w:eastAsia="楷体" w:cs="Arial"/>
          <w:sz w:val="24"/>
        </w:rPr>
        <w:t xml:space="preserve">作出实质性响应，否则其风险由供应商自行承担。</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4.3 采购代理机构如果要求供应商按照</w:t>
      </w:r>
      <w:bookmarkStart w:id="24" w:name="OLE_LINK3"/>
      <w:r>
        <w:rPr>
          <w:rFonts w:hint="eastAsia" w:ascii="楷体" w:hAnsi="楷体" w:eastAsia="楷体"/>
          <w:sz w:val="24"/>
        </w:rPr>
        <w:t xml:space="preserve">竞争性磋商文件</w:t>
      </w:r>
      <w:bookmarkEnd w:id="24"/>
      <w:r>
        <w:rPr>
          <w:rFonts w:hint="eastAsia" w:ascii="楷体" w:hAnsi="楷体" w:eastAsia="楷体"/>
          <w:sz w:val="24"/>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5.</w:t>
      </w:r>
      <w:r>
        <w:rPr>
          <w:rFonts w:hint="eastAsia" w:ascii="楷体" w:hAnsi="楷体" w:eastAsia="楷体" w:cs="宋体"/>
          <w:b/>
          <w:sz w:val="24"/>
        </w:rPr>
        <w:t xml:space="preserve">竞争性</w:t>
      </w:r>
      <w:r>
        <w:rPr>
          <w:rFonts w:hint="eastAsia" w:ascii="楷体" w:hAnsi="楷体" w:eastAsia="楷体" w:cs="宋体"/>
          <w:b/>
          <w:sz w:val="24"/>
          <w:lang w:val="zh-CN"/>
        </w:rPr>
        <w:t xml:space="preserve">磋商文件的澄清和修改</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5.1</w:t>
      </w:r>
      <w:bookmarkStart w:id="25" w:name="_Hlk176450419"/>
      <w:r>
        <w:rPr>
          <w:rFonts w:ascii="楷体" w:hAnsi="楷体" w:eastAsia="楷体"/>
          <w:sz w:val="24"/>
        </w:rPr>
        <w:t xml:space="preserve">采购人或者采购代理机构可以对已发出的</w:t>
      </w:r>
      <w:bookmarkStart w:id="26" w:name="OLE_LINK15"/>
      <w:r>
        <w:rPr>
          <w:rFonts w:ascii="楷体" w:hAnsi="楷体" w:eastAsia="楷体"/>
          <w:sz w:val="24"/>
        </w:rPr>
        <w:t xml:space="preserve">竞争性磋商</w:t>
      </w:r>
      <w:bookmarkEnd w:id="26"/>
      <w:r>
        <w:rPr>
          <w:rFonts w:ascii="楷体" w:hAnsi="楷体" w:eastAsia="楷体"/>
          <w:sz w:val="24"/>
        </w:rPr>
        <w:t xml:space="preserve">文件、竞争性磋商</w:t>
      </w:r>
      <w:r>
        <w:rPr>
          <w:rFonts w:hint="eastAsia" w:ascii="楷体" w:hAnsi="楷体" w:eastAsia="楷体"/>
          <w:sz w:val="24"/>
        </w:rPr>
        <w:t xml:space="preserve">公告</w:t>
      </w:r>
      <w:r>
        <w:rPr>
          <w:rFonts w:ascii="楷体" w:hAnsi="楷体" w:eastAsia="楷体"/>
          <w:sz w:val="24"/>
        </w:rPr>
        <w:t xml:space="preserve">进行必要的澄清或者修改，但不得改变采购标的和资格条件。澄清或者修改应当在原公告发布媒体上发布更正公告。</w:t>
      </w:r>
      <w:r>
        <w:rPr>
          <w:rFonts w:hint="eastAsia" w:ascii="楷体" w:hAnsi="楷体" w:eastAsia="楷体"/>
          <w:sz w:val="24"/>
        </w:rPr>
        <w:t xml:space="preserve">更正内容将作为竞争性磋商文件的组成部分，并对供应商具有约束力</w:t>
      </w:r>
      <w:r>
        <w:rPr>
          <w:rFonts w:ascii="楷体" w:hAnsi="楷体" w:eastAsia="楷体"/>
          <w:sz w:val="24"/>
        </w:rPr>
        <w:t xml:space="preserve">。</w:t>
      </w:r>
      <w:bookmarkEnd w:id="25"/>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5.2 供应商应在提交响应文件截止时间前，关注原公告媒体有关本项目的更正公告，根据更正公告内容自行决定是否需要重新制作和提交响应文件，并承担由此产生的相应责任。</w:t>
      </w:r>
      <w:r/>
    </w:p>
    <w:p>
      <w:pPr>
        <w:ind w:left="210" w:right="210" w:firstLine="210"/>
        <w:spacing w:line="360" w:lineRule="auto"/>
        <w:rPr>
          <w:rFonts w:hint="eastAsia" w:ascii="楷体" w:hAnsi="楷体" w:eastAsia="楷体"/>
          <w:sz w:val="24"/>
        </w:rPr>
      </w:pPr>
      <w:r>
        <w:rPr>
          <w:rFonts w:hint="eastAsia" w:ascii="楷体" w:hAnsi="楷体" w:eastAsia="楷体"/>
          <w:sz w:val="24"/>
        </w:rPr>
        <w:t xml:space="preserve">5.3 采购代理机构有权按照法律法规的要求推迟投标截止日期和开标日期，并在原公告媒体发布更正公告。</w:t>
      </w:r>
      <w:bookmarkEnd w:id="21"/>
      <w:r/>
      <w:bookmarkEnd w:id="22"/>
      <w:r/>
      <w:r/>
    </w:p>
    <w:p>
      <w:pPr>
        <w:ind w:firstLine="420"/>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三、响应文件编制</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6.响应文件的语言、计量单位、货币和编制</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6.2 除技术性能另有规定外，</w:t>
      </w:r>
      <w:r>
        <w:rPr>
          <w:rFonts w:hint="eastAsia" w:ascii="楷体" w:hAnsi="楷体" w:eastAsia="楷体" w:cs="宋体"/>
          <w:sz w:val="24"/>
        </w:rPr>
        <w:t xml:space="preserve">响应</w:t>
      </w:r>
      <w:r>
        <w:rPr>
          <w:rFonts w:hint="eastAsia" w:ascii="楷体" w:hAnsi="楷体" w:eastAsia="楷体" w:cs="宋体"/>
          <w:sz w:val="24"/>
          <w:lang w:val="zh-CN"/>
        </w:rPr>
        <w:t xml:space="preserve">文件所使用的度量衡单位，均须采用国家法定计量单位。</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6.3 </w:t>
      </w:r>
      <w:r>
        <w:rPr>
          <w:rFonts w:hint="eastAsia" w:ascii="楷体" w:hAnsi="楷体" w:eastAsia="楷体"/>
          <w:sz w:val="24"/>
        </w:rPr>
        <w:t xml:space="preserve">响应文件中的单价和总价无特殊规定的采用人民币报价，以元为单位标注。竞争性磋商文件中另有规定的按规定执行。</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rPr>
        <w:t xml:space="preserve">6</w:t>
      </w:r>
      <w:r>
        <w:rPr>
          <w:rFonts w:hint="eastAsia" w:ascii="楷体" w:hAnsi="楷体" w:eastAsia="楷体" w:cs="宋体"/>
          <w:sz w:val="24"/>
          <w:lang w:val="zh-CN"/>
        </w:rPr>
        <w:t xml:space="preserve">.4 </w:t>
      </w:r>
      <w:r>
        <w:rPr>
          <w:rFonts w:hint="eastAsia" w:ascii="楷体" w:hAnsi="楷体" w:eastAsia="楷体" w:cs="宋体"/>
          <w:sz w:val="24"/>
        </w:rPr>
        <w:t xml:space="preserve">供应商</w:t>
      </w:r>
      <w:r>
        <w:rPr>
          <w:rFonts w:hint="eastAsia" w:ascii="楷体" w:hAnsi="楷体" w:eastAsia="楷体" w:cs="宋体"/>
          <w:sz w:val="24"/>
          <w:lang w:val="zh-CN"/>
        </w:rPr>
        <w:t xml:space="preserve">应按照法律、法规、规章和规范性文件以及</w:t>
      </w:r>
      <w:r>
        <w:rPr>
          <w:rFonts w:hint="eastAsia" w:ascii="楷体" w:hAnsi="楷体" w:eastAsia="楷体" w:cs="宋体"/>
          <w:sz w:val="24"/>
        </w:rPr>
        <w:t xml:space="preserve">竞争性磋商</w:t>
      </w:r>
      <w:r>
        <w:rPr>
          <w:rFonts w:hint="eastAsia" w:ascii="楷体" w:hAnsi="楷体" w:eastAsia="楷体" w:cs="宋体"/>
          <w:sz w:val="24"/>
          <w:lang w:val="zh-CN"/>
        </w:rPr>
        <w:t xml:space="preserve">文件要求提交</w:t>
      </w:r>
      <w:r>
        <w:rPr>
          <w:rFonts w:hint="eastAsia" w:ascii="楷体" w:hAnsi="楷体" w:eastAsia="楷体" w:cs="宋体"/>
          <w:sz w:val="24"/>
          <w:lang w:val="zh-CN"/>
        </w:rPr>
        <w:t xml:space="preserve">证明文件，证明其投标标的符合</w:t>
      </w:r>
      <w:r>
        <w:rPr>
          <w:rFonts w:hint="eastAsia" w:ascii="楷体" w:hAnsi="楷体" w:eastAsia="楷体" w:cs="宋体"/>
          <w:sz w:val="24"/>
        </w:rPr>
        <w:t xml:space="preserve">竞争性磋商</w:t>
      </w:r>
      <w:r>
        <w:rPr>
          <w:rFonts w:hint="eastAsia" w:ascii="楷体" w:hAnsi="楷体" w:eastAsia="楷体" w:cs="宋体"/>
          <w:sz w:val="24"/>
          <w:lang w:val="zh-CN"/>
        </w:rPr>
        <w:t xml:space="preserve">文件规定。</w:t>
      </w:r>
      <w:r/>
    </w:p>
    <w:p>
      <w:pPr>
        <w:ind w:firstLine="420"/>
        <w:spacing w:line="360" w:lineRule="auto"/>
        <w:rPr>
          <w:rFonts w:hint="eastAsia" w:ascii="楷体" w:hAnsi="楷体" w:eastAsia="楷体" w:cs="宋体"/>
          <w:sz w:val="24"/>
          <w:lang w:val="zh-CN"/>
        </w:rPr>
      </w:pPr>
      <w:r/>
      <w:bookmarkStart w:id="27" w:name="OLE_LINK17"/>
      <w:r>
        <w:rPr>
          <w:rFonts w:hint="eastAsia" w:ascii="楷体" w:hAnsi="楷体" w:eastAsia="楷体" w:cs="宋体"/>
          <w:sz w:val="24"/>
        </w:rPr>
        <w:t xml:space="preserve">6</w:t>
      </w:r>
      <w:r>
        <w:rPr>
          <w:rFonts w:hint="eastAsia" w:ascii="楷体" w:hAnsi="楷体" w:eastAsia="楷体" w:cs="宋体"/>
          <w:sz w:val="24"/>
          <w:lang w:val="zh-CN"/>
        </w:rPr>
        <w:t xml:space="preserve">.5</w:t>
      </w:r>
      <w:bookmarkEnd w:id="27"/>
      <w:r>
        <w:rPr>
          <w:rFonts w:hint="eastAsia" w:ascii="楷体" w:hAnsi="楷体" w:eastAsia="楷体" w:cs="宋体"/>
          <w:sz w:val="24"/>
        </w:rPr>
        <w:t xml:space="preserve"> 竞争性磋商</w:t>
      </w:r>
      <w:r>
        <w:rPr>
          <w:rFonts w:hint="eastAsia" w:ascii="楷体" w:hAnsi="楷体" w:eastAsia="楷体" w:cs="宋体"/>
          <w:sz w:val="24"/>
          <w:lang w:val="zh-CN"/>
        </w:rPr>
        <w:t xml:space="preserve">文件对证明文件无明确形式要求的，证明文件可以以文字资料、图纸和数据等形式提交。</w:t>
      </w:r>
      <w:r/>
    </w:p>
    <w:p>
      <w:pPr>
        <w:ind w:right="210" w:firstLine="420"/>
        <w:jc w:val="left"/>
        <w:spacing w:line="360" w:lineRule="auto"/>
        <w:shd w:val="clear" w:color="auto" w:fill="ffffff"/>
        <w:widowControl/>
        <w:rPr>
          <w:rFonts w:hint="eastAsia" w:ascii="楷体" w:hAnsi="楷体" w:eastAsia="楷体"/>
          <w:sz w:val="24"/>
        </w:rPr>
      </w:pPr>
      <w:r/>
      <w:bookmarkStart w:id="28" w:name="_Hlk175667315"/>
      <w:r>
        <w:rPr>
          <w:rFonts w:hint="eastAsia" w:ascii="楷体" w:hAnsi="楷体" w:eastAsia="楷体"/>
          <w:sz w:val="24"/>
        </w:rPr>
        <w:t xml:space="preserve">6.6</w:t>
      </w:r>
      <w:bookmarkStart w:id="29" w:name="OLE_LINK25"/>
      <w:r>
        <w:rPr>
          <w:rFonts w:hint="eastAsia" w:ascii="楷体" w:hAnsi="楷体" w:eastAsia="楷体"/>
          <w:sz w:val="24"/>
        </w:rPr>
        <w:t xml:space="preserve">磋商</w:t>
      </w:r>
      <w:bookmarkEnd w:id="29"/>
      <w:r>
        <w:rPr>
          <w:rFonts w:hint="eastAsia" w:ascii="楷体" w:hAnsi="楷体" w:eastAsia="楷体"/>
          <w:sz w:val="24"/>
        </w:rPr>
        <w:t xml:space="preserve">报价表中的投标总价应与分项报价表中的投标总价一致，如不一致不作为无效投标处理，评标时以磋商环节最终报价价格为准。</w:t>
      </w:r>
      <w:bookmarkEnd w:id="28"/>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7.响应文件的组成</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7.1 </w:t>
      </w:r>
      <w:r>
        <w:rPr>
          <w:rFonts w:hint="eastAsia" w:ascii="楷体" w:hAnsi="楷体" w:eastAsia="楷体"/>
          <w:sz w:val="24"/>
        </w:rPr>
        <w:t xml:space="preserve">供应商编写的响应文件应包括资格条件证明文件、符合条件证明文件、磋商报价表、响应及偏离表、其他证明文件、分项报价表（如有）等部分。</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包括但不限于下列文件，其中加“★”项目不得有缺失或无效。</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★（1）</w:t>
      </w:r>
      <w:r>
        <w:rPr>
          <w:rFonts w:hint="eastAsia" w:ascii="楷体" w:hAnsi="楷体" w:eastAsia="楷体" w:cs="宋体"/>
          <w:sz w:val="24"/>
        </w:rPr>
        <w:t xml:space="preserve">磋商</w:t>
      </w:r>
      <w:r>
        <w:rPr>
          <w:rFonts w:hint="eastAsia" w:ascii="楷体" w:hAnsi="楷体" w:eastAsia="楷体" w:cs="宋体"/>
          <w:sz w:val="24"/>
        </w:rPr>
        <w:t xml:space="preserve">报价表；</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★（2）</w:t>
      </w:r>
      <w:r>
        <w:rPr>
          <w:rFonts w:hint="eastAsia" w:ascii="楷体" w:hAnsi="楷体" w:eastAsia="楷体" w:cs="宋体"/>
          <w:sz w:val="24"/>
        </w:rPr>
        <w:t xml:space="preserve">竞争性</w:t>
      </w:r>
      <w:r>
        <w:rPr>
          <w:rFonts w:hint="eastAsia" w:ascii="楷体" w:hAnsi="楷体" w:eastAsia="楷体" w:cs="宋体"/>
          <w:sz w:val="24"/>
        </w:rPr>
        <w:t xml:space="preserve">磋商响应函；</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★（3）法定代表人身份证复印件或法定代表人授权委托书及委托代理人的身份证复印件；</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★（4）技术要求响应及偏离表、商务要求响应及偏离表</w:t>
      </w:r>
      <w:r>
        <w:rPr>
          <w:rFonts w:hint="eastAsia" w:ascii="楷体" w:hAnsi="楷体" w:eastAsia="楷体" w:cs="宋体"/>
          <w:sz w:val="24"/>
        </w:rPr>
        <w:t xml:space="preserve">。</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7.2 如标书制作工具中格式和内容与“江苏政府采购网”发布的竞争性磋商文件不一致，以“江苏政府采购网”发布的竞争性磋商文件为准。</w:t>
      </w:r>
      <w:r/>
    </w:p>
    <w:p>
      <w:pPr>
        <w:ind w:firstLine="420"/>
        <w:jc w:val="left"/>
        <w:spacing w:line="360" w:lineRule="auto"/>
        <w:shd w:val="clear" w:color="auto" w:fill="ffffff"/>
        <w:widowControl/>
        <w:rPr>
          <w:rFonts w:hint="eastAsia" w:ascii="楷体" w:hAnsi="楷体" w:eastAsia="楷体" w:cs="方正楷体_GBK"/>
          <w:sz w:val="24"/>
        </w:rPr>
      </w:pPr>
      <w:r/>
      <w:bookmarkStart w:id="30" w:name="_Hlt26954844"/>
      <w:r/>
      <w:bookmarkStart w:id="31" w:name="_Hlt26954848"/>
      <w:r/>
      <w:bookmarkStart w:id="32" w:name="_Hlt26670403"/>
      <w:r/>
      <w:bookmarkStart w:id="33" w:name="_Hlt26954846"/>
      <w:r/>
      <w:bookmarkStart w:id="34" w:name="_Hlt26670486"/>
      <w:r/>
      <w:bookmarkStart w:id="35" w:name="_Hlt26670425"/>
      <w:r/>
      <w:bookmarkStart w:id="36" w:name="_Hlt26668983"/>
      <w:r/>
      <w:bookmarkStart w:id="37" w:name="_Hlt26954731"/>
      <w:r/>
      <w:bookmarkStart w:id="38" w:name="_Hlt26670482"/>
      <w:r/>
      <w:bookmarkStart w:id="39" w:name="_Hlt26954842"/>
      <w:r/>
      <w:bookmarkEnd w:id="30"/>
      <w:r/>
      <w:bookmarkEnd w:id="31"/>
      <w:r/>
      <w:bookmarkEnd w:id="32"/>
      <w:r/>
      <w:bookmarkEnd w:id="33"/>
      <w:r/>
      <w:bookmarkEnd w:id="34"/>
      <w:r/>
      <w:bookmarkEnd w:id="35"/>
      <w:r/>
      <w:bookmarkEnd w:id="36"/>
      <w:r/>
      <w:bookmarkEnd w:id="37"/>
      <w:r/>
      <w:bookmarkEnd w:id="38"/>
      <w:r/>
      <w:bookmarkEnd w:id="39"/>
      <w:r>
        <w:rPr>
          <w:rFonts w:hint="eastAsia" w:ascii="楷体" w:hAnsi="楷体" w:eastAsia="楷体"/>
          <w:sz w:val="24"/>
        </w:rPr>
        <w:t xml:space="preserve">7.3</w:t>
      </w:r>
      <w:r>
        <w:rPr>
          <w:rFonts w:ascii="楷体" w:hAnsi="楷体" w:eastAsia="楷体" w:cs="方正楷体_GBK"/>
          <w:sz w:val="24"/>
        </w:rPr>
        <w:t xml:space="preserve">响应及偏离表</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（1）供应商需对竞争性磋商文件中的技术要求与商务要求逐项作出响应或偏离说明。</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（2）供应商可以在响应文件中提供认为需要的其他技术文件或说明。</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8. 磋商保证金</w:t>
      </w:r>
      <w:r/>
    </w:p>
    <w:p>
      <w:pPr>
        <w:ind w:firstLine="420"/>
        <w:spacing w:line="360" w:lineRule="auto"/>
        <w:rPr>
          <w:rFonts w:hint="eastAsia" w:ascii="楷体" w:hAnsi="楷体" w:eastAsia="楷体"/>
          <w:sz w:val="24"/>
        </w:rPr>
      </w:pPr>
      <w:r>
        <w:rPr>
          <w:rFonts w:hint="eastAsia" w:ascii="楷体" w:hAnsi="楷体" w:eastAsia="楷体"/>
          <w:sz w:val="24"/>
        </w:rPr>
        <w:t xml:space="preserve">本项目不收取磋商保证金。</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9.磋商有效期</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9.1 </w:t>
      </w:r>
      <w:r>
        <w:rPr>
          <w:rFonts w:hint="eastAsia" w:ascii="楷体" w:hAnsi="楷体" w:eastAsia="楷体" w:cs="宋体"/>
          <w:sz w:val="24"/>
          <w:lang w:val="zh-CN"/>
        </w:rPr>
        <w:t xml:space="preserve">磋商有效期为60天，从提交响应文件的截止之日起算。响应文件中承诺的磋商有效期应当不少于竞争性磋商文件中载明的磋商有效期。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0"/>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四、响应文件的</w:t>
      </w:r>
      <w:r>
        <w:rPr>
          <w:rFonts w:hint="eastAsia" w:ascii="楷体" w:hAnsi="楷体" w:eastAsia="楷体" w:cs="宋体"/>
          <w:b/>
          <w:sz w:val="24"/>
        </w:rPr>
        <w:t xml:space="preserve">提</w:t>
      </w:r>
      <w:r>
        <w:rPr>
          <w:rFonts w:hint="eastAsia" w:ascii="楷体" w:hAnsi="楷体" w:eastAsia="楷体" w:cs="宋体"/>
          <w:b/>
          <w:sz w:val="24"/>
          <w:lang w:val="zh-CN"/>
        </w:rPr>
        <w:t xml:space="preserve">交</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10.响应文件的</w:t>
      </w:r>
      <w:r>
        <w:rPr>
          <w:rFonts w:hint="eastAsia" w:ascii="楷体" w:hAnsi="楷体" w:eastAsia="楷体" w:cs="宋体"/>
          <w:b/>
          <w:bCs/>
          <w:sz w:val="24"/>
        </w:rPr>
        <w:t xml:space="preserve">提</w:t>
      </w:r>
      <w:r>
        <w:rPr>
          <w:rFonts w:hint="eastAsia" w:ascii="楷体" w:hAnsi="楷体" w:eastAsia="楷体" w:cs="宋体"/>
          <w:b/>
          <w:bCs/>
          <w:sz w:val="24"/>
          <w:lang w:val="zh-CN"/>
        </w:rPr>
        <w:t xml:space="preserve">交</w:t>
      </w:r>
      <w:r/>
    </w:p>
    <w:p>
      <w:pPr>
        <w:ind w:firstLine="420"/>
        <w:spacing w:line="360" w:lineRule="auto"/>
        <w:rPr>
          <w:rFonts w:hint="eastAsia" w:ascii="楷体" w:hAnsi="楷体" w:eastAsia="楷体"/>
          <w:bCs/>
          <w:sz w:val="24"/>
        </w:rPr>
      </w:pPr>
      <w:r>
        <w:rPr>
          <w:rFonts w:hint="eastAsia" w:ascii="楷体" w:hAnsi="楷体" w:eastAsia="楷体"/>
          <w:bCs/>
          <w:sz w:val="24"/>
        </w:rPr>
        <w:t xml:space="preserve">10.1 供应商应当按照《操作手册》规定，在磋商公告规定的提交响应文件截止时间前制作并上传电子响应文件。</w:t>
      </w:r>
      <w:r/>
    </w:p>
    <w:p>
      <w:pPr>
        <w:ind w:firstLine="420"/>
        <w:spacing w:line="360" w:lineRule="auto"/>
        <w:rPr>
          <w:rFonts w:hint="eastAsia" w:ascii="楷体" w:hAnsi="楷体" w:eastAsia="楷体"/>
          <w:bCs/>
          <w:sz w:val="24"/>
        </w:rPr>
      </w:pPr>
      <w:r>
        <w:rPr>
          <w:rFonts w:hint="eastAsia" w:ascii="楷体" w:hAnsi="楷体" w:eastAsia="楷体"/>
          <w:bCs/>
          <w:sz w:val="24"/>
        </w:rPr>
        <w:t xml:space="preserve">10.2 供应商应充分考虑网络环境、网络带宽等因素可能对磋商产生的影响，如因供应商自身原因造成的电子响应文件上传不成功的，按照本竞争性磋商文件第二章第18.3.4条规定做无效响应处理。</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bCs/>
          <w:sz w:val="24"/>
        </w:rPr>
        <w:t xml:space="preserve">10.3 采购代理机构可以按照规定，通过修改竞争性磋商文件酌情延长提交响应文件截止日期，在此情况下，供应商的所有权利和义务均以延长后新的截止日期为准。</w:t>
      </w:r>
      <w:bookmarkStart w:id="40" w:name="_Hlk44579810"/>
      <w:r/>
      <w:bookmarkEnd w:id="40"/>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11.响应文件的拒收</w:t>
      </w:r>
      <w:r/>
    </w:p>
    <w:p>
      <w:pPr>
        <w:ind w:firstLine="420"/>
        <w:spacing w:line="360" w:lineRule="auto"/>
        <w:tabs>
          <w:tab w:val="left" w:pos="5355" w:leader="none"/>
        </w:tabs>
        <w:rPr>
          <w:rFonts w:hint="eastAsia" w:ascii="楷体" w:hAnsi="楷体" w:eastAsia="楷体" w:cs="宋体"/>
          <w:sz w:val="24"/>
          <w:lang w:val="zh-CN"/>
        </w:rPr>
      </w:pPr>
      <w:r>
        <w:rPr>
          <w:rFonts w:hint="eastAsia" w:ascii="楷体" w:hAnsi="楷体" w:eastAsia="楷体" w:cs="宋体"/>
          <w:sz w:val="24"/>
          <w:lang w:val="zh-CN"/>
        </w:rPr>
        <w:t xml:space="preserve">11.1 采购代理机构拒绝接收提交响应文件截止时间后上传的任何电子响应文件。</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12.响应文件的撤回和修改</w:t>
      </w:r>
      <w:r/>
    </w:p>
    <w:p>
      <w:pPr>
        <w:ind w:firstLine="420"/>
        <w:spacing w:line="360" w:lineRule="auto"/>
        <w:rPr>
          <w:rFonts w:hint="eastAsia" w:ascii="楷体" w:hAnsi="楷体" w:eastAsia="楷体" w:cs="宋体"/>
          <w:sz w:val="24"/>
          <w:lang w:val="zh-CN"/>
        </w:rPr>
      </w:pPr>
      <w:r/>
      <w:bookmarkStart w:id="41" w:name="OLE_LINK4"/>
      <w:r>
        <w:rPr>
          <w:rFonts w:hint="eastAsia" w:ascii="楷体" w:hAnsi="楷体" w:eastAsia="楷体" w:cs="宋体"/>
          <w:sz w:val="24"/>
          <w:lang w:val="zh-CN"/>
        </w:rPr>
        <w:t xml:space="preserve">12.1 </w:t>
      </w:r>
      <w:bookmarkEnd w:id="41"/>
      <w:r>
        <w:rPr>
          <w:rFonts w:hint="eastAsia" w:ascii="楷体" w:hAnsi="楷体" w:eastAsia="楷体" w:cs="宋体"/>
          <w:sz w:val="24"/>
          <w:lang w:val="zh-CN"/>
        </w:rPr>
        <w:t xml:space="preserve">响应文件的撤回</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（1）供应商可在提交响应文件截止时间前撤回其电子响应文件，具体操作方法见《操作手册》。</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（2）供应商撤回电子响应文件，则认为其不再参与本项目磋商活动。</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12.2</w:t>
      </w:r>
      <w:r>
        <w:rPr>
          <w:rFonts w:hint="eastAsia" w:ascii="楷体" w:hAnsi="楷体" w:eastAsia="楷体" w:cs="宋体"/>
          <w:sz w:val="24"/>
        </w:rPr>
        <w:t xml:space="preserve"> </w:t>
      </w:r>
      <w:r>
        <w:rPr>
          <w:rFonts w:hint="eastAsia" w:ascii="楷体" w:hAnsi="楷体" w:eastAsia="楷体" w:cs="宋体"/>
          <w:sz w:val="24"/>
          <w:lang w:val="zh-CN"/>
        </w:rPr>
        <w:t xml:space="preserve">响应文件的修改</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（1）供应商可在提交响应文件截止时间前对其电子响应文件进行修改，具体操作方法见《操作手册》。</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（2）提交响应文件截止时间之后，供应商不得对其电子响应文件作任何修改。</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12.3 在提交响应文件截止时间至</w:t>
      </w:r>
      <w:r>
        <w:rPr>
          <w:rFonts w:hint="eastAsia" w:ascii="楷体" w:hAnsi="楷体" w:eastAsia="楷体" w:cs="宋体"/>
          <w:sz w:val="24"/>
        </w:rPr>
        <w:t xml:space="preserve">竞争性</w:t>
      </w:r>
      <w:r>
        <w:rPr>
          <w:rFonts w:hint="eastAsia" w:ascii="楷体" w:hAnsi="楷体" w:eastAsia="楷体" w:cs="宋体"/>
          <w:sz w:val="24"/>
          <w:lang w:val="zh-CN"/>
        </w:rPr>
        <w:t xml:space="preserve">磋商文件中规定的磋商有效期满之间的这段时间内，供应商不得撤回其响应文件。</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13.诚实信用</w:t>
      </w:r>
      <w:r/>
    </w:p>
    <w:p>
      <w:pPr>
        <w:ind w:firstLine="420"/>
        <w:spacing w:line="360" w:lineRule="auto"/>
        <w:rPr>
          <w:rFonts w:hint="eastAsia" w:ascii="楷体" w:hAnsi="楷体" w:eastAsia="楷体"/>
          <w:sz w:val="24"/>
          <w:lang w:val="zh-CN"/>
        </w:rPr>
      </w:pPr>
      <w:r>
        <w:rPr>
          <w:rFonts w:hint="eastAsia" w:ascii="楷体" w:hAnsi="楷体" w:eastAsia="楷体"/>
          <w:sz w:val="24"/>
          <w:lang w:val="zh-CN"/>
        </w:rPr>
        <w:t xml:space="preserve">13</w:t>
      </w:r>
      <w:r>
        <w:rPr>
          <w:rFonts w:ascii="楷体" w:hAnsi="楷体" w:eastAsia="楷体"/>
          <w:sz w:val="24"/>
          <w:lang w:val="zh-CN"/>
        </w:rPr>
        <w:t xml:space="preserve">.1</w:t>
      </w:r>
      <w:r>
        <w:rPr>
          <w:rFonts w:hint="eastAsia" w:ascii="楷体" w:hAnsi="楷体" w:eastAsia="楷体"/>
          <w:sz w:val="24"/>
          <w:lang w:val="zh-CN"/>
        </w:rPr>
        <w:t xml:space="preserve"> 供应商之间不得相互串通报价，不得妨碍其他供应商的公平竞争，不得损害采购人和其他供应商的合法权益。</w:t>
      </w:r>
      <w:r/>
    </w:p>
    <w:p>
      <w:pPr>
        <w:ind w:firstLine="420"/>
        <w:spacing w:line="360" w:lineRule="auto"/>
        <w:rPr>
          <w:rFonts w:hint="eastAsia" w:ascii="楷体" w:hAnsi="楷体" w:eastAsia="楷体"/>
          <w:sz w:val="24"/>
        </w:rPr>
      </w:pPr>
      <w:r>
        <w:rPr>
          <w:rFonts w:hint="eastAsia" w:ascii="楷体" w:hAnsi="楷体" w:eastAsia="楷体"/>
          <w:sz w:val="24"/>
        </w:rPr>
        <w:t xml:space="preserve">13.2 在评标过程中发现供应商有上述情形的，评标委员会应当认定其投标无效，并书面报告本级财政部门。</w:t>
      </w:r>
      <w:r/>
    </w:p>
    <w:p>
      <w:pPr>
        <w:ind w:firstLine="420"/>
        <w:spacing w:line="360" w:lineRule="auto"/>
        <w:rPr>
          <w:rFonts w:hint="eastAsia" w:ascii="楷体" w:hAnsi="楷体" w:eastAsia="楷体"/>
          <w:sz w:val="24"/>
          <w:lang w:val="zh-CN"/>
        </w:rPr>
      </w:pPr>
      <w:r>
        <w:rPr>
          <w:rFonts w:hint="eastAsia" w:ascii="楷体" w:hAnsi="楷体" w:eastAsia="楷体"/>
          <w:sz w:val="24"/>
          <w:lang w:val="zh-CN"/>
        </w:rPr>
        <w:t xml:space="preserve">13.</w:t>
      </w:r>
      <w:r>
        <w:rPr>
          <w:rFonts w:hint="eastAsia" w:ascii="楷体" w:hAnsi="楷体" w:eastAsia="楷体"/>
          <w:sz w:val="24"/>
        </w:rPr>
        <w:t xml:space="preserve">3</w:t>
      </w:r>
      <w:r>
        <w:rPr>
          <w:rFonts w:hint="eastAsia" w:ascii="楷体" w:hAnsi="楷体" w:eastAsia="楷体"/>
          <w:sz w:val="24"/>
          <w:lang w:val="zh-CN"/>
        </w:rPr>
        <w:t xml:space="preserve"> 供应商不得虚假承诺，否则，按照提供虚假材料谋取成交处理。</w:t>
      </w:r>
      <w:r/>
    </w:p>
    <w:p>
      <w:pPr>
        <w:ind w:firstLine="422"/>
        <w:spacing w:line="360" w:lineRule="auto"/>
        <w:rPr>
          <w:rFonts w:hint="eastAsia" w:ascii="楷体" w:hAnsi="楷体" w:eastAsia="楷体" w:cs="宋体"/>
          <w:sz w:val="24"/>
          <w:lang w:val="zh-CN"/>
        </w:rPr>
      </w:pPr>
      <w:r>
        <w:rPr>
          <w:rFonts w:hint="eastAsia" w:ascii="楷体" w:hAnsi="楷体" w:eastAsia="楷体" w:cs="宋体"/>
          <w:b/>
          <w:bCs/>
          <w:sz w:val="24"/>
          <w:lang w:val="zh-CN"/>
        </w:rPr>
        <w:t xml:space="preserve">五、磋商</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14.响应文件解密</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14.1 供应商应当按照《操作手册》规定，在苏采云系统规定的时间内对响应文件</w:t>
      </w:r>
      <w:r>
        <w:rPr>
          <w:rFonts w:hint="eastAsia" w:ascii="楷体" w:hAnsi="楷体" w:eastAsia="楷体" w:cs="宋体"/>
          <w:sz w:val="24"/>
          <w:lang w:val="zh-CN"/>
        </w:rPr>
        <w:t xml:space="preserve">进行解密。</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15.磋商组织</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15.1 磋商工作由采购代理机构负责组织，具体磋商事务由依法组建的磋商小组负责。</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16.评审过程的保密与公正</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16.1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16.2 供应商不得以任何方式影响磋商评审，否则其响应文件将被作为无效响应文件。</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16.3 采购代理机构和磋商小组不向未成交的供应商解释未成交原因，也不公布评审过程中的相关细节。</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cs="宋体"/>
          <w:b/>
          <w:sz w:val="24"/>
          <w:lang w:val="zh-CN"/>
        </w:rPr>
        <w:t xml:space="preserve">17.</w:t>
      </w:r>
      <w:bookmarkStart w:id="42" w:name="_Hlk176530553"/>
      <w:r>
        <w:rPr>
          <w:rFonts w:hint="eastAsia" w:ascii="楷体" w:hAnsi="楷体" w:eastAsia="楷体"/>
          <w:b/>
          <w:bCs/>
          <w:sz w:val="24"/>
        </w:rPr>
        <w:t xml:space="preserve">评审过程中的澄清</w:t>
      </w:r>
      <w:bookmarkEnd w:id="42"/>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17.1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磋商小组并非对每个供应商都作澄清要求。</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17.3 接到磋商小组澄清、说明和补正要求的供应商如未按规定做出澄清、说明和补正，其风险由供应商自行承担。</w:t>
      </w:r>
      <w:r/>
    </w:p>
    <w:p>
      <w:pPr>
        <w:ind w:firstLine="420"/>
        <w:spacing w:line="360" w:lineRule="auto"/>
        <w:shd w:val="clear" w:color="auto" w:fill="ffffff"/>
        <w:widowControl/>
        <w:rPr>
          <w:rFonts w:hint="eastAsia" w:ascii="楷体" w:hAnsi="楷体" w:eastAsia="楷体"/>
          <w:b/>
          <w:bCs/>
          <w:sz w:val="24"/>
        </w:rPr>
      </w:pPr>
      <w:r>
        <w:rPr>
          <w:rFonts w:hint="eastAsia" w:ascii="楷体" w:hAnsi="楷体" w:eastAsia="楷体"/>
          <w:b/>
          <w:bCs/>
          <w:sz w:val="24"/>
        </w:rPr>
        <w:t xml:space="preserve">17.4响应文件报价出现前后不一致的，除竞争性磋商文件另有规定外，按照下列规定修正：</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w:t>
      </w:r>
      <w:r>
        <w:rPr>
          <w:rFonts w:ascii="楷体" w:hAnsi="楷体" w:eastAsia="楷体"/>
          <w:sz w:val="24"/>
        </w:rPr>
        <w:t xml:space="preserve"> </w:t>
      </w:r>
      <w:r>
        <w:rPr>
          <w:rFonts w:hint="eastAsia" w:ascii="楷体" w:hAnsi="楷体" w:eastAsia="楷体"/>
          <w:sz w:val="24"/>
        </w:rPr>
        <w:t xml:space="preserve">大写金额和小写金额不一致的，以大写金额为准；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w:t>
      </w:r>
      <w:r>
        <w:rPr>
          <w:rFonts w:ascii="楷体" w:hAnsi="楷体" w:eastAsia="楷体"/>
          <w:sz w:val="24"/>
        </w:rPr>
        <w:t xml:space="preserve"> </w:t>
      </w:r>
      <w:r>
        <w:rPr>
          <w:rFonts w:hint="eastAsia" w:ascii="楷体" w:hAnsi="楷体" w:eastAsia="楷体"/>
          <w:sz w:val="24"/>
        </w:rPr>
        <w:t xml:space="preserve">单价金额小数点或者百分比有明显错位的，以磋商报价表的总价为准，并修改单价；</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w:t>
      </w:r>
      <w:r>
        <w:rPr>
          <w:rFonts w:ascii="楷体" w:hAnsi="楷体" w:eastAsia="楷体"/>
          <w:sz w:val="24"/>
        </w:rPr>
        <w:t xml:space="preserve"> </w:t>
      </w:r>
      <w:r>
        <w:rPr>
          <w:rFonts w:hint="eastAsia" w:ascii="楷体" w:hAnsi="楷体" w:eastAsia="楷体"/>
          <w:sz w:val="24"/>
        </w:rPr>
        <w:t xml:space="preserve">总价金额与按单价汇总金额不一致的，以单价金额计算结果为准。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同时出现两种以上不一致的，按照前款规定的顺序修正。</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hint="eastAsia" w:ascii="楷体" w:hAnsi="楷体" w:eastAsia="楷体"/>
          <w:b/>
          <w:sz w:val="24"/>
        </w:rPr>
      </w:pPr>
      <w:r>
        <w:rPr>
          <w:rFonts w:hint="eastAsia" w:ascii="楷体" w:hAnsi="楷体" w:eastAsia="楷体" w:cs="宋体"/>
          <w:b/>
          <w:sz w:val="24"/>
          <w:lang w:val="zh-CN"/>
        </w:rPr>
        <w:t xml:space="preserve">18.</w:t>
      </w:r>
      <w:r>
        <w:rPr>
          <w:rFonts w:ascii="楷体" w:hAnsi="楷体" w:eastAsia="楷体"/>
          <w:b/>
          <w:sz w:val="24"/>
          <w:szCs w:val="32"/>
        </w:rPr>
        <w:t xml:space="preserve"> </w:t>
      </w:r>
      <w:r>
        <w:rPr>
          <w:rFonts w:hint="eastAsia" w:ascii="楷体" w:hAnsi="楷体" w:eastAsia="楷体" w:cs="宋体"/>
          <w:b/>
          <w:sz w:val="24"/>
          <w:lang w:val="zh-CN"/>
        </w:rPr>
        <w:t xml:space="preserve">响应文件的资格审查</w:t>
      </w:r>
      <w:r/>
    </w:p>
    <w:p>
      <w:pPr>
        <w:ind w:firstLine="420"/>
        <w:spacing w:line="360" w:lineRule="auto"/>
        <w:rPr>
          <w:rFonts w:hint="eastAsia" w:ascii="楷体" w:hAnsi="楷体" w:eastAsia="楷体"/>
          <w:sz w:val="24"/>
        </w:rPr>
      </w:pPr>
      <w:r/>
      <w:bookmarkStart w:id="43" w:name="OLE_LINK40"/>
      <w:r>
        <w:rPr>
          <w:rFonts w:ascii="楷体" w:hAnsi="楷体" w:eastAsia="楷体"/>
          <w:sz w:val="24"/>
        </w:rPr>
        <w:t xml:space="preserve">1</w:t>
      </w:r>
      <w:r>
        <w:rPr>
          <w:rFonts w:hint="eastAsia" w:ascii="楷体" w:hAnsi="楷体" w:eastAsia="楷体"/>
          <w:sz w:val="24"/>
        </w:rPr>
        <w:t xml:space="preserve">8</w:t>
      </w:r>
      <w:bookmarkEnd w:id="43"/>
      <w:r>
        <w:rPr>
          <w:rFonts w:ascii="楷体" w:hAnsi="楷体" w:eastAsia="楷体"/>
          <w:sz w:val="24"/>
        </w:rPr>
        <w:t xml:space="preserve">.1</w:t>
      </w:r>
      <w:r>
        <w:rPr>
          <w:rFonts w:hint="eastAsia" w:ascii="楷体" w:hAnsi="楷体" w:eastAsia="楷体"/>
          <w:sz w:val="24"/>
        </w:rPr>
        <w:t xml:space="preserve">响应文件审查分为资格审查和符合性审查。</w:t>
      </w:r>
      <w:r/>
    </w:p>
    <w:p>
      <w:pPr>
        <w:ind w:firstLine="420"/>
        <w:spacing w:line="360" w:lineRule="auto"/>
        <w:rPr>
          <w:rFonts w:hint="eastAsia" w:ascii="楷体" w:hAnsi="楷体" w:eastAsia="楷体"/>
          <w:sz w:val="24"/>
        </w:rPr>
      </w:pPr>
      <w:r>
        <w:rPr>
          <w:rFonts w:ascii="楷体" w:hAnsi="楷体" w:eastAsia="楷体"/>
          <w:sz w:val="24"/>
        </w:rPr>
        <w:t xml:space="preserve">1</w:t>
      </w:r>
      <w:r>
        <w:rPr>
          <w:rFonts w:hint="eastAsia" w:ascii="楷体" w:hAnsi="楷体" w:eastAsia="楷体"/>
          <w:sz w:val="24"/>
        </w:rPr>
        <w:t xml:space="preserve">8</w:t>
      </w:r>
      <w:r>
        <w:rPr>
          <w:rFonts w:ascii="楷体" w:hAnsi="楷体" w:eastAsia="楷体"/>
          <w:sz w:val="24"/>
        </w:rPr>
        <w:t xml:space="preserve">.</w:t>
      </w:r>
      <w:r>
        <w:rPr>
          <w:rFonts w:hint="eastAsia" w:ascii="楷体" w:hAnsi="楷体" w:eastAsia="楷体"/>
          <w:sz w:val="24"/>
        </w:rPr>
        <w:t xml:space="preserve">2资格审查：依据法律法规和竞争性磋商文件的规定，磋商小组对响应文件中的资格证明文件进行审查，以确定供应商是否具备参加磋商的资格。</w:t>
      </w:r>
      <w:r/>
    </w:p>
    <w:p>
      <w:pPr>
        <w:ind w:firstLine="422"/>
        <w:spacing w:line="360" w:lineRule="auto"/>
        <w:rPr>
          <w:rFonts w:hint="eastAsia" w:ascii="楷体" w:hAnsi="楷体" w:eastAsia="楷体"/>
          <w:b/>
          <w:bCs/>
          <w:sz w:val="24"/>
        </w:rPr>
      </w:pPr>
      <w:r>
        <w:rPr>
          <w:rFonts w:hint="eastAsia" w:ascii="楷体" w:hAnsi="楷体" w:eastAsia="楷体"/>
          <w:b/>
          <w:bCs/>
          <w:sz w:val="24"/>
        </w:rPr>
        <w:t xml:space="preserve">18.2.1响应文件有下列情况之一的，</w:t>
      </w:r>
      <w:bookmarkStart w:id="44" w:name="OLE_LINK28"/>
      <w:r>
        <w:rPr>
          <w:rFonts w:hint="eastAsia" w:ascii="楷体" w:hAnsi="楷体" w:eastAsia="楷体"/>
          <w:b/>
          <w:bCs/>
          <w:sz w:val="24"/>
        </w:rPr>
        <w:t xml:space="preserve">在资格审查时</w:t>
      </w:r>
      <w:bookmarkEnd w:id="44"/>
      <w:r>
        <w:rPr>
          <w:rFonts w:hint="eastAsia" w:ascii="楷体" w:hAnsi="楷体" w:eastAsia="楷体"/>
          <w:b/>
          <w:bCs/>
          <w:sz w:val="24"/>
        </w:rPr>
        <w:t xml:space="preserve">按照无效投标处理：</w:t>
      </w:r>
      <w:r/>
    </w:p>
    <w:p>
      <w:pPr>
        <w:numPr>
          <w:ilvl w:val="0"/>
          <w:numId w:val="5"/>
        </w:numPr>
        <w:ind w:firstLine="420"/>
        <w:jc w:val="left"/>
        <w:spacing w:line="360" w:lineRule="auto"/>
        <w:tabs>
          <w:tab w:val="left" w:pos="4825" w:leader="none"/>
        </w:tabs>
        <w:rPr>
          <w:rFonts w:hint="eastAsia" w:ascii="楷体" w:hAnsi="楷体" w:eastAsia="楷体" w:cs="宋体"/>
          <w:sz w:val="24"/>
        </w:rPr>
      </w:pPr>
      <w:r/>
      <w:bookmarkStart w:id="45" w:name="_Hlk81314966"/>
      <w:r>
        <w:rPr>
          <w:rFonts w:hint="eastAsia" w:ascii="楷体" w:hAnsi="楷体" w:eastAsia="楷体" w:cs="宋体"/>
          <w:sz w:val="24"/>
        </w:rPr>
        <w:t xml:space="preserve">不具备</w:t>
      </w:r>
      <w:r>
        <w:rPr>
          <w:rFonts w:hint="eastAsia" w:ascii="楷体" w:hAnsi="楷体" w:eastAsia="楷体"/>
          <w:sz w:val="24"/>
        </w:rPr>
        <w:t xml:space="preserve">竞争性磋商</w:t>
      </w:r>
      <w:r>
        <w:rPr>
          <w:rFonts w:hint="eastAsia" w:ascii="楷体" w:hAnsi="楷体" w:eastAsia="楷体" w:cs="宋体"/>
          <w:sz w:val="24"/>
        </w:rPr>
        <w:t xml:space="preserve">文件中规定资格条件的；</w:t>
      </w:r>
      <w:bookmarkEnd w:id="45"/>
      <w:r/>
      <w:r/>
    </w:p>
    <w:p>
      <w:pPr>
        <w:ind w:firstLine="420"/>
        <w:jc w:val="left"/>
        <w:spacing w:line="360" w:lineRule="auto"/>
        <w:tabs>
          <w:tab w:val="left" w:pos="4825" w:leader="none"/>
        </w:tabs>
        <w:rPr>
          <w:rFonts w:hint="eastAsia" w:ascii="楷体" w:hAnsi="楷体" w:eastAsia="楷体" w:cs="宋体"/>
          <w:sz w:val="24"/>
        </w:rPr>
      </w:pPr>
      <w:r/>
      <w:bookmarkStart w:id="46" w:name="_Hlk77845984"/>
      <w:r>
        <w:rPr>
          <w:rFonts w:hint="eastAsia" w:ascii="楷体" w:hAnsi="楷体" w:eastAsia="楷体" w:cs="宋体"/>
          <w:sz w:val="24"/>
        </w:rPr>
        <w:t xml:space="preserve">（</w:t>
      </w:r>
      <w:r>
        <w:rPr>
          <w:rFonts w:ascii="楷体" w:hAnsi="楷体" w:eastAsia="楷体" w:cs="宋体"/>
          <w:sz w:val="24"/>
        </w:rPr>
        <w:t xml:space="preserve">2</w:t>
      </w:r>
      <w:r>
        <w:rPr>
          <w:rFonts w:hint="eastAsia" w:ascii="楷体" w:hAnsi="楷体" w:eastAsia="楷体" w:cs="宋体"/>
          <w:sz w:val="24"/>
        </w:rPr>
        <w:t xml:space="preserve">）未提供《南京市政府采购供应商信用记录表暨信用承诺书》。</w:t>
      </w:r>
      <w:bookmarkEnd w:id="46"/>
      <w:r/>
      <w:r/>
    </w:p>
    <w:p>
      <w:pPr>
        <w:ind w:firstLine="422"/>
        <w:spacing w:line="360" w:lineRule="auto"/>
        <w:rPr>
          <w:rFonts w:hint="eastAsia" w:ascii="楷体" w:hAnsi="楷体" w:eastAsia="楷体"/>
          <w:b/>
          <w:bCs/>
          <w:sz w:val="24"/>
        </w:rPr>
      </w:pPr>
      <w:r>
        <w:rPr>
          <w:rFonts w:ascii="楷体" w:hAnsi="楷体" w:eastAsia="楷体"/>
          <w:b/>
          <w:bCs/>
          <w:sz w:val="24"/>
        </w:rPr>
        <w:t xml:space="preserve">18</w:t>
      </w:r>
      <w:r>
        <w:rPr>
          <w:rFonts w:hint="eastAsia" w:ascii="楷体" w:hAnsi="楷体" w:eastAsia="楷体"/>
          <w:b/>
          <w:bCs/>
          <w:sz w:val="24"/>
        </w:rPr>
        <w:t xml:space="preserve">.3 响应文件的符合性检查</w:t>
      </w:r>
      <w:r/>
    </w:p>
    <w:p>
      <w:pPr>
        <w:ind w:firstLine="420"/>
        <w:spacing w:line="360" w:lineRule="auto"/>
        <w:rPr>
          <w:rFonts w:hint="eastAsia" w:ascii="楷体" w:hAnsi="楷体" w:eastAsia="楷体"/>
          <w:sz w:val="24"/>
        </w:rPr>
      </w:pPr>
      <w:r>
        <w:rPr>
          <w:rFonts w:ascii="楷体" w:hAnsi="楷体" w:eastAsia="楷体"/>
          <w:sz w:val="24"/>
        </w:rPr>
        <w:t xml:space="preserve">1</w:t>
      </w:r>
      <w:r>
        <w:rPr>
          <w:rFonts w:hint="eastAsia" w:ascii="楷体" w:hAnsi="楷体" w:eastAsia="楷体"/>
          <w:sz w:val="24"/>
        </w:rPr>
        <w:t xml:space="preserve">8</w:t>
      </w:r>
      <w:r>
        <w:rPr>
          <w:rFonts w:ascii="楷体" w:hAnsi="楷体" w:eastAsia="楷体"/>
          <w:sz w:val="24"/>
        </w:rPr>
        <w:t xml:space="preserve">.</w:t>
      </w:r>
      <w:r>
        <w:rPr>
          <w:rFonts w:hint="eastAsia" w:ascii="楷体" w:hAnsi="楷体" w:eastAsia="楷体"/>
          <w:sz w:val="24"/>
        </w:rPr>
        <w:t xml:space="preserve">3</w:t>
      </w:r>
      <w:r>
        <w:rPr>
          <w:rFonts w:ascii="楷体" w:hAnsi="楷体" w:eastAsia="楷体"/>
          <w:sz w:val="24"/>
        </w:rPr>
        <w:t xml:space="preserve">.1</w:t>
      </w:r>
      <w:r>
        <w:rPr>
          <w:rFonts w:hint="eastAsia" w:ascii="楷体" w:hAnsi="楷体" w:eastAsia="楷体"/>
          <w:sz w:val="24"/>
        </w:rPr>
        <w:t xml:space="preserve">磋商小组将依据法律法规和竞争性磋商文件的规定，对响应文件的有效性、完整性和对竞争性磋商文件的响应程度进行审查，以确定是否对竞争性磋商文件的实质性要求作出响应。</w:t>
      </w:r>
      <w:r/>
    </w:p>
    <w:p>
      <w:pPr>
        <w:ind w:firstLine="422"/>
        <w:spacing w:line="360" w:lineRule="auto"/>
        <w:rPr>
          <w:rFonts w:hint="eastAsia" w:ascii="楷体" w:hAnsi="楷体" w:eastAsia="楷体"/>
          <w:sz w:val="24"/>
        </w:rPr>
      </w:pPr>
      <w:r>
        <w:rPr>
          <w:rFonts w:hint="eastAsia" w:ascii="楷体" w:hAnsi="楷体" w:eastAsia="楷体"/>
          <w:b/>
          <w:bCs/>
          <w:sz w:val="24"/>
        </w:rPr>
        <w:t xml:space="preserve">18.3.2</w:t>
      </w:r>
      <w:r>
        <w:rPr>
          <w:rFonts w:hint="eastAsia" w:ascii="楷体" w:hAnsi="楷体" w:eastAsia="楷体" w:cs="宋体"/>
          <w:b/>
          <w:bCs/>
          <w:sz w:val="24"/>
        </w:rPr>
        <w:t xml:space="preserve">实质性要求是指本竞争性磋商文件中斜体且有下划线部分，或者打“★”“*”等其他文字说明的商务和技术要求。</w:t>
      </w:r>
      <w:r/>
    </w:p>
    <w:p>
      <w:pPr>
        <w:ind w:firstLine="420"/>
        <w:spacing w:line="360" w:lineRule="auto"/>
        <w:rPr>
          <w:rFonts w:hint="eastAsia" w:ascii="楷体" w:hAnsi="楷体" w:eastAsia="楷体"/>
          <w:sz w:val="24"/>
        </w:rPr>
      </w:pPr>
      <w:r>
        <w:rPr>
          <w:rFonts w:hint="eastAsia" w:ascii="楷体" w:hAnsi="楷体" w:eastAsia="楷体"/>
          <w:sz w:val="24"/>
        </w:rPr>
        <w:t xml:space="preserve">18.3.3如果响应文件实质上没有响应竞争性磋商文件的要求，磋商小组将予以拒绝，供应商不得通过修改或撤销不合要求的偏离或保留而使其投标成为实质性响应的投标。</w:t>
      </w:r>
      <w:r/>
    </w:p>
    <w:p>
      <w:pPr>
        <w:ind w:firstLine="422"/>
        <w:spacing w:line="360" w:lineRule="auto"/>
        <w:rPr>
          <w:rFonts w:hint="eastAsia" w:ascii="楷体" w:hAnsi="楷体" w:eastAsia="楷体"/>
          <w:b/>
          <w:bCs/>
          <w:sz w:val="24"/>
        </w:rPr>
      </w:pPr>
      <w:r>
        <w:rPr>
          <w:rFonts w:ascii="楷体" w:hAnsi="楷体" w:eastAsia="楷体"/>
          <w:b/>
          <w:bCs/>
          <w:sz w:val="24"/>
        </w:rPr>
        <w:t xml:space="preserve">18</w:t>
      </w:r>
      <w:r>
        <w:rPr>
          <w:rFonts w:hint="eastAsia" w:ascii="楷体" w:hAnsi="楷体" w:eastAsia="楷体"/>
          <w:b/>
          <w:bCs/>
          <w:sz w:val="24"/>
        </w:rPr>
        <w:t xml:space="preserve">.3.4响应文件属下列情形之一的，在符合性审查时按照无效响应处理：</w:t>
      </w:r>
      <w:r/>
    </w:p>
    <w:p>
      <w:pPr>
        <w:ind w:firstLine="420"/>
        <w:spacing w:line="360" w:lineRule="auto"/>
        <w:rPr>
          <w:rFonts w:hint="eastAsia" w:ascii="楷体" w:hAnsi="楷体" w:eastAsia="楷体"/>
          <w:sz w:val="24"/>
        </w:rPr>
      </w:pPr>
      <w:r>
        <w:rPr>
          <w:rFonts w:hint="eastAsia" w:ascii="楷体" w:hAnsi="楷体" w:eastAsia="楷体"/>
          <w:sz w:val="24"/>
        </w:rPr>
        <w:t xml:space="preserve">（</w:t>
      </w:r>
      <w:r>
        <w:rPr>
          <w:rFonts w:ascii="楷体" w:hAnsi="楷体" w:eastAsia="楷体"/>
          <w:sz w:val="24"/>
        </w:rPr>
        <w:t xml:space="preserve">1）</w:t>
      </w:r>
      <w:r>
        <w:rPr>
          <w:rFonts w:hint="eastAsia" w:ascii="楷体" w:hAnsi="楷体" w:eastAsia="楷体"/>
          <w:sz w:val="24"/>
        </w:rPr>
        <w:t xml:space="preserve">供应商在苏采云系统规定的时间内未成功解密电子响应文件</w:t>
      </w:r>
      <w:r>
        <w:rPr>
          <w:rFonts w:ascii="楷体" w:hAnsi="楷体" w:eastAsia="楷体"/>
          <w:sz w:val="24"/>
        </w:rPr>
        <w:t xml:space="preserve">；</w:t>
      </w:r>
      <w:r/>
    </w:p>
    <w:p>
      <w:pPr>
        <w:ind w:firstLine="420"/>
        <w:spacing w:line="360" w:lineRule="auto"/>
        <w:rPr>
          <w:rFonts w:hint="eastAsia" w:ascii="楷体" w:hAnsi="楷体" w:eastAsia="楷体"/>
          <w:sz w:val="24"/>
        </w:rPr>
      </w:pPr>
      <w:r/>
      <w:bookmarkStart w:id="47" w:name="OLE_LINK9"/>
      <w:r>
        <w:rPr>
          <w:rFonts w:hint="eastAsia" w:ascii="楷体" w:hAnsi="楷体" w:eastAsia="楷体"/>
          <w:sz w:val="24"/>
        </w:rPr>
        <w:t xml:space="preserve">（2</w:t>
      </w:r>
      <w:r>
        <w:rPr>
          <w:rFonts w:ascii="楷体" w:hAnsi="楷体" w:eastAsia="楷体"/>
          <w:sz w:val="24"/>
        </w:rPr>
        <w:t xml:space="preserve">）</w:t>
      </w:r>
      <w:bookmarkEnd w:id="47"/>
      <w:r>
        <w:rPr>
          <w:rFonts w:hint="eastAsia" w:ascii="楷体" w:hAnsi="楷体" w:eastAsia="楷体"/>
          <w:sz w:val="24"/>
        </w:rPr>
        <w:t xml:space="preserve">供应商未按照竞争性磋商文件要求上传电子响应文件；</w:t>
      </w:r>
      <w:r/>
    </w:p>
    <w:p>
      <w:pPr>
        <w:ind w:firstLine="420"/>
        <w:spacing w:line="360" w:lineRule="auto"/>
        <w:rPr>
          <w:rFonts w:hint="eastAsia" w:ascii="楷体" w:hAnsi="楷体" w:eastAsia="楷体"/>
          <w:sz w:val="24"/>
        </w:rPr>
      </w:pPr>
      <w:r>
        <w:rPr>
          <w:rFonts w:hint="eastAsia" w:ascii="楷体" w:hAnsi="楷体" w:eastAsia="楷体"/>
          <w:sz w:val="24"/>
        </w:rPr>
        <w:t xml:space="preserve">（3</w:t>
      </w:r>
      <w:r>
        <w:rPr>
          <w:rFonts w:ascii="楷体" w:hAnsi="楷体" w:eastAsia="楷体"/>
          <w:sz w:val="24"/>
        </w:rPr>
        <w:t xml:space="preserve">）</w:t>
      </w:r>
      <w:r>
        <w:rPr>
          <w:rFonts w:hint="eastAsia" w:ascii="楷体" w:hAnsi="楷体" w:eastAsia="楷体"/>
          <w:sz w:val="24"/>
        </w:rPr>
        <w:t xml:space="preserve">响应文件未按照竞争性磋商文件要求加盖电子公章；</w:t>
      </w:r>
      <w:r/>
    </w:p>
    <w:p>
      <w:pPr>
        <w:ind w:firstLine="420"/>
        <w:spacing w:line="360" w:lineRule="auto"/>
        <w:rPr>
          <w:rFonts w:hint="eastAsia" w:ascii="楷体" w:hAnsi="楷体" w:eastAsia="楷体"/>
          <w:sz w:val="24"/>
        </w:rPr>
      </w:pPr>
      <w:r>
        <w:rPr>
          <w:rFonts w:hint="eastAsia" w:ascii="楷体" w:hAnsi="楷体" w:eastAsia="楷体"/>
          <w:sz w:val="24"/>
        </w:rPr>
        <w:t xml:space="preserve">（4</w:t>
      </w:r>
      <w:r>
        <w:rPr>
          <w:rFonts w:ascii="楷体" w:hAnsi="楷体" w:eastAsia="楷体"/>
          <w:sz w:val="24"/>
        </w:rPr>
        <w:t xml:space="preserve">）</w:t>
      </w:r>
      <w:r>
        <w:rPr>
          <w:rFonts w:hint="eastAsia" w:ascii="楷体" w:hAnsi="楷体" w:eastAsia="楷体"/>
          <w:sz w:val="24"/>
        </w:rPr>
        <w:t xml:space="preserve">同一供应商提交两个（含两个）以上不同的响应文件或者最后报价。</w:t>
      </w:r>
      <w:r/>
    </w:p>
    <w:p>
      <w:pPr>
        <w:ind w:firstLine="420"/>
        <w:spacing w:line="360" w:lineRule="auto"/>
        <w:rPr>
          <w:rFonts w:hint="eastAsia" w:ascii="楷体" w:hAnsi="楷体" w:eastAsia="楷体"/>
          <w:sz w:val="24"/>
        </w:rPr>
      </w:pPr>
      <w:r>
        <w:rPr>
          <w:rFonts w:hint="eastAsia" w:ascii="楷体" w:hAnsi="楷体" w:eastAsia="楷体"/>
          <w:sz w:val="24"/>
        </w:rPr>
        <w:t xml:space="preserve">（5</w:t>
      </w:r>
      <w:r>
        <w:rPr>
          <w:rFonts w:ascii="楷体" w:hAnsi="楷体" w:eastAsia="楷体"/>
          <w:sz w:val="24"/>
        </w:rPr>
        <w:t xml:space="preserve">）不具备</w:t>
      </w:r>
      <w:r>
        <w:rPr>
          <w:rFonts w:hint="eastAsia" w:ascii="楷体" w:hAnsi="楷体" w:eastAsia="楷体"/>
          <w:sz w:val="24"/>
        </w:rPr>
        <w:t xml:space="preserve">竞争性磋商文件</w:t>
      </w:r>
      <w:r>
        <w:rPr>
          <w:rFonts w:ascii="楷体" w:hAnsi="楷体" w:eastAsia="楷体"/>
          <w:sz w:val="24"/>
        </w:rPr>
        <w:t xml:space="preserve">中规定</w:t>
      </w:r>
      <w:r>
        <w:rPr>
          <w:rFonts w:hint="eastAsia" w:ascii="楷体" w:hAnsi="楷体" w:eastAsia="楷体"/>
          <w:sz w:val="24"/>
        </w:rPr>
        <w:t xml:space="preserve">实质性要求</w:t>
      </w:r>
      <w:r>
        <w:rPr>
          <w:rFonts w:ascii="楷体" w:hAnsi="楷体" w:eastAsia="楷体"/>
          <w:sz w:val="24"/>
        </w:rPr>
        <w:t xml:space="preserve">的；</w:t>
      </w:r>
      <w:r/>
    </w:p>
    <w:p>
      <w:pPr>
        <w:ind w:firstLine="420"/>
        <w:spacing w:line="360" w:lineRule="auto"/>
        <w:rPr>
          <w:rFonts w:hint="eastAsia" w:ascii="楷体" w:hAnsi="楷体" w:eastAsia="楷体"/>
          <w:sz w:val="24"/>
        </w:rPr>
      </w:pPr>
      <w:r>
        <w:rPr>
          <w:rFonts w:hint="eastAsia" w:ascii="楷体" w:hAnsi="楷体" w:eastAsia="楷体"/>
          <w:sz w:val="24"/>
        </w:rPr>
        <w:t xml:space="preserve">（6</w:t>
      </w:r>
      <w:r>
        <w:rPr>
          <w:rFonts w:ascii="楷体" w:hAnsi="楷体" w:eastAsia="楷体"/>
          <w:sz w:val="24"/>
        </w:rPr>
        <w:t xml:space="preserve">）投标总价超出采购项目预算或者最高限价的；</w:t>
      </w:r>
      <w:r/>
    </w:p>
    <w:p>
      <w:pPr>
        <w:ind w:firstLine="420"/>
        <w:spacing w:line="360" w:lineRule="auto"/>
        <w:rPr>
          <w:rFonts w:hint="eastAsia" w:ascii="楷体" w:hAnsi="楷体" w:eastAsia="楷体"/>
          <w:sz w:val="24"/>
        </w:rPr>
      </w:pPr>
      <w:r>
        <w:rPr>
          <w:rFonts w:hint="eastAsia" w:ascii="楷体" w:hAnsi="楷体" w:eastAsia="楷体"/>
          <w:sz w:val="24"/>
        </w:rPr>
        <w:t xml:space="preserve">（7</w:t>
      </w:r>
      <w:r>
        <w:rPr>
          <w:rFonts w:ascii="楷体" w:hAnsi="楷体" w:eastAsia="楷体"/>
          <w:sz w:val="24"/>
        </w:rPr>
        <w:t xml:space="preserve">）不同供应商的响应文件由同一单位或者个人编制；</w:t>
      </w:r>
      <w:r/>
    </w:p>
    <w:p>
      <w:pPr>
        <w:ind w:firstLine="420"/>
        <w:spacing w:line="360" w:lineRule="auto"/>
        <w:rPr>
          <w:rFonts w:hint="eastAsia" w:ascii="楷体" w:hAnsi="楷体" w:eastAsia="楷体"/>
          <w:sz w:val="24"/>
        </w:rPr>
      </w:pPr>
      <w:r>
        <w:rPr>
          <w:rFonts w:hint="eastAsia" w:ascii="楷体" w:hAnsi="楷体" w:eastAsia="楷体"/>
          <w:sz w:val="24"/>
        </w:rPr>
        <w:t xml:space="preserve">（8</w:t>
      </w:r>
      <w:r>
        <w:rPr>
          <w:rFonts w:ascii="楷体" w:hAnsi="楷体" w:eastAsia="楷体"/>
          <w:sz w:val="24"/>
        </w:rPr>
        <w:t xml:space="preserve">）不同供应商委托同一单位或者个人办理投标事宜；</w:t>
      </w:r>
      <w:r/>
    </w:p>
    <w:p>
      <w:pPr>
        <w:ind w:firstLine="420"/>
        <w:spacing w:line="360" w:lineRule="auto"/>
        <w:rPr>
          <w:rFonts w:hint="eastAsia" w:ascii="楷体" w:hAnsi="楷体" w:eastAsia="楷体"/>
          <w:sz w:val="24"/>
        </w:rPr>
      </w:pPr>
      <w:r>
        <w:rPr>
          <w:rFonts w:hint="eastAsia" w:ascii="楷体" w:hAnsi="楷体" w:eastAsia="楷体"/>
          <w:sz w:val="24"/>
        </w:rPr>
        <w:t xml:space="preserve">（9</w:t>
      </w:r>
      <w:r>
        <w:rPr>
          <w:rFonts w:ascii="楷体" w:hAnsi="楷体" w:eastAsia="楷体"/>
          <w:sz w:val="24"/>
        </w:rPr>
        <w:t xml:space="preserve">）</w:t>
      </w:r>
      <w:bookmarkStart w:id="48" w:name="OLE_LINK7"/>
      <w:r>
        <w:rPr>
          <w:rFonts w:ascii="楷体" w:hAnsi="楷体" w:eastAsia="楷体"/>
          <w:sz w:val="24"/>
        </w:rPr>
        <w:t xml:space="preserve">不同供应商的响应文件载明的项目管理成员</w:t>
      </w:r>
      <w:r>
        <w:rPr>
          <w:rFonts w:hint="eastAsia" w:ascii="楷体" w:hAnsi="楷体" w:eastAsia="楷体" w:cs="宋体"/>
          <w:sz w:val="24"/>
        </w:rPr>
        <w:t xml:space="preserve">或者联系人员为同一</w:t>
      </w:r>
      <w:r>
        <w:rPr>
          <w:rFonts w:ascii="楷体" w:hAnsi="楷体" w:eastAsia="楷体"/>
          <w:sz w:val="24"/>
        </w:rPr>
        <w:t xml:space="preserve">人</w:t>
      </w:r>
      <w:bookmarkEnd w:id="48"/>
      <w:r>
        <w:rPr>
          <w:rFonts w:ascii="楷体" w:hAnsi="楷体" w:eastAsia="楷体"/>
          <w:sz w:val="24"/>
        </w:rPr>
        <w:t xml:space="preserve">；</w:t>
      </w:r>
      <w:r/>
    </w:p>
    <w:p>
      <w:pPr>
        <w:ind w:firstLine="420"/>
        <w:spacing w:line="360" w:lineRule="auto"/>
        <w:rPr>
          <w:rFonts w:hint="eastAsia" w:ascii="楷体" w:hAnsi="楷体" w:eastAsia="楷体"/>
          <w:sz w:val="24"/>
        </w:rPr>
      </w:pPr>
      <w:r>
        <w:rPr>
          <w:rFonts w:hint="eastAsia" w:ascii="楷体" w:hAnsi="楷体" w:eastAsia="楷体"/>
          <w:sz w:val="24"/>
        </w:rPr>
        <w:t xml:space="preserve">（10</w:t>
      </w:r>
      <w:r>
        <w:rPr>
          <w:rFonts w:ascii="楷体" w:hAnsi="楷体" w:eastAsia="楷体"/>
          <w:sz w:val="24"/>
        </w:rPr>
        <w:t xml:space="preserve">）不同供应商的响应文件异常一致或者投标报价呈规律性差异；</w:t>
      </w:r>
      <w:r/>
    </w:p>
    <w:p>
      <w:pPr>
        <w:ind w:firstLine="420"/>
        <w:spacing w:line="360" w:lineRule="auto"/>
        <w:rPr>
          <w:rFonts w:hint="eastAsia" w:ascii="楷体" w:hAnsi="楷体" w:eastAsia="楷体"/>
          <w:sz w:val="24"/>
        </w:rPr>
      </w:pPr>
      <w:r>
        <w:rPr>
          <w:rFonts w:hint="eastAsia" w:ascii="楷体" w:hAnsi="楷体" w:eastAsia="楷体"/>
          <w:sz w:val="24"/>
        </w:rPr>
        <w:t xml:space="preserve">（11</w:t>
      </w:r>
      <w:r>
        <w:rPr>
          <w:rFonts w:ascii="楷体" w:hAnsi="楷体" w:eastAsia="楷体"/>
          <w:sz w:val="24"/>
        </w:rPr>
        <w:t xml:space="preserve">）不同供应商的负责人为同一人或者存在控股、管理关系的；</w:t>
      </w:r>
      <w:r/>
    </w:p>
    <w:p>
      <w:pPr>
        <w:ind w:firstLine="420"/>
        <w:spacing w:line="360" w:lineRule="auto"/>
        <w:rPr>
          <w:rFonts w:hint="eastAsia" w:ascii="楷体" w:hAnsi="楷体" w:eastAsia="楷体"/>
          <w:sz w:val="24"/>
        </w:rPr>
      </w:pPr>
      <w:r>
        <w:rPr>
          <w:rFonts w:hint="eastAsia" w:ascii="楷体" w:hAnsi="楷体" w:eastAsia="楷体"/>
          <w:sz w:val="24"/>
        </w:rPr>
        <w:t xml:space="preserve">（12</w:t>
      </w:r>
      <w:r>
        <w:rPr>
          <w:rFonts w:ascii="楷体" w:hAnsi="楷体" w:eastAsia="楷体"/>
          <w:sz w:val="24"/>
        </w:rPr>
        <w:t xml:space="preserve">）</w:t>
      </w:r>
      <w:r>
        <w:rPr>
          <w:rFonts w:hint="eastAsia" w:ascii="楷体" w:hAnsi="楷体" w:eastAsia="楷体"/>
          <w:sz w:val="24"/>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楷体" w:hAnsi="楷体" w:eastAsia="楷体"/>
          <w:sz w:val="24"/>
        </w:rPr>
      </w:pPr>
      <w:r>
        <w:rPr>
          <w:rFonts w:hint="eastAsia" w:ascii="楷体" w:hAnsi="楷体" w:eastAsia="楷体"/>
          <w:sz w:val="24"/>
        </w:rPr>
        <w:t xml:space="preserve">（13</w:t>
      </w:r>
      <w:r>
        <w:rPr>
          <w:rFonts w:ascii="楷体" w:hAnsi="楷体" w:eastAsia="楷体"/>
          <w:sz w:val="24"/>
        </w:rPr>
        <w:t xml:space="preserve">）响应文件含有采购人不能接受的附加条件的；</w:t>
      </w:r>
      <w:r/>
    </w:p>
    <w:p>
      <w:pPr>
        <w:ind w:firstLine="420"/>
        <w:spacing w:line="360" w:lineRule="auto"/>
        <w:rPr>
          <w:rFonts w:hint="eastAsia" w:ascii="楷体" w:hAnsi="楷体" w:eastAsia="楷体"/>
          <w:sz w:val="24"/>
        </w:rPr>
      </w:pPr>
      <w:r>
        <w:rPr>
          <w:rFonts w:hint="eastAsia" w:ascii="楷体" w:hAnsi="楷体" w:eastAsia="楷体"/>
          <w:sz w:val="24"/>
        </w:rPr>
        <w:t xml:space="preserve">（14</w:t>
      </w:r>
      <w:r>
        <w:rPr>
          <w:rFonts w:ascii="楷体" w:hAnsi="楷体" w:eastAsia="楷体"/>
          <w:sz w:val="24"/>
        </w:rPr>
        <w:t xml:space="preserve">）不符合法律、法规和</w:t>
      </w:r>
      <w:r>
        <w:rPr>
          <w:rFonts w:hint="eastAsia" w:ascii="楷体" w:hAnsi="楷体" w:eastAsia="楷体"/>
          <w:sz w:val="24"/>
        </w:rPr>
        <w:t xml:space="preserve">竞争性磋商文件</w:t>
      </w:r>
      <w:r>
        <w:rPr>
          <w:rFonts w:ascii="楷体" w:hAnsi="楷体" w:eastAsia="楷体"/>
          <w:sz w:val="24"/>
        </w:rPr>
        <w:t xml:space="preserve">规定的其他实质性要求的</w:t>
      </w:r>
      <w:r>
        <w:rPr>
          <w:rFonts w:hint="eastAsia" w:ascii="楷体" w:hAnsi="楷体" w:eastAsia="楷体" w:cs="宋体"/>
          <w:sz w:val="24"/>
          <w:lang w:val="zh-CN"/>
        </w:rPr>
        <w:t xml:space="preserve">。</w:t>
      </w:r>
      <w:r/>
    </w:p>
    <w:p>
      <w:pPr>
        <w:ind w:firstLine="422"/>
        <w:spacing w:line="360" w:lineRule="auto"/>
        <w:rPr>
          <w:rFonts w:hint="eastAsia" w:ascii="楷体" w:hAnsi="楷体" w:eastAsia="楷体"/>
          <w:b/>
          <w:bCs/>
          <w:sz w:val="24"/>
        </w:rPr>
      </w:pPr>
      <w:r>
        <w:rPr>
          <w:rFonts w:hint="eastAsia" w:ascii="楷体" w:hAnsi="楷体" w:eastAsia="楷体"/>
          <w:b/>
          <w:bCs/>
          <w:sz w:val="24"/>
        </w:rPr>
        <w:t xml:space="preserve">18.4出现下列情形之一的磋商终止：</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（1）因情况变化，不再符合规定的竞争性磋商采购方式适用情形的；</w:t>
      </w:r>
      <w:r/>
    </w:p>
    <w:p>
      <w:pPr>
        <w:ind w:firstLine="420"/>
        <w:spacing w:line="360" w:lineRule="auto"/>
        <w:rPr>
          <w:rFonts w:hint="eastAsia" w:ascii="楷体" w:hAnsi="楷体" w:eastAsia="楷体" w:cs="宋体"/>
          <w:sz w:val="24"/>
          <w:lang w:val="zh-CN"/>
        </w:rPr>
      </w:pPr>
      <w:r/>
      <w:bookmarkStart w:id="49" w:name="OLE_LINK10"/>
      <w:r>
        <w:rPr>
          <w:rFonts w:hint="eastAsia" w:ascii="楷体" w:hAnsi="楷体" w:eastAsia="楷体" w:cs="宋体"/>
          <w:sz w:val="24"/>
          <w:lang w:val="zh-CN"/>
        </w:rPr>
        <w:t xml:space="preserve">（2）</w:t>
      </w:r>
      <w:bookmarkEnd w:id="49"/>
      <w:r>
        <w:rPr>
          <w:rFonts w:hint="eastAsia" w:ascii="楷体" w:hAnsi="楷体" w:eastAsia="楷体" w:cs="宋体"/>
          <w:sz w:val="24"/>
          <w:lang w:val="zh-CN"/>
        </w:rPr>
        <w:t xml:space="preserve">出现影响采购公正的违法、违规行为的；</w:t>
      </w:r>
      <w:r/>
    </w:p>
    <w:p>
      <w:pPr>
        <w:ind w:firstLine="420"/>
        <w:spacing w:line="360" w:lineRule="auto"/>
        <w:rPr>
          <w:rFonts w:hint="eastAsia" w:ascii="楷体" w:hAnsi="楷体" w:eastAsia="楷体" w:cs="宋体"/>
          <w:sz w:val="24"/>
          <w:lang w:val="zh-CN"/>
        </w:rPr>
      </w:pPr>
      <w:r/>
      <w:bookmarkStart w:id="50" w:name="OLE_LINK12"/>
      <w:r>
        <w:rPr>
          <w:rFonts w:hint="eastAsia" w:ascii="楷体" w:hAnsi="楷体" w:eastAsia="楷体" w:cs="宋体"/>
          <w:sz w:val="24"/>
          <w:lang w:val="zh-CN"/>
        </w:rPr>
        <w:t xml:space="preserve">（3）</w:t>
      </w:r>
      <w:bookmarkEnd w:id="50"/>
      <w:r>
        <w:rPr>
          <w:rFonts w:hint="eastAsia" w:ascii="楷体" w:hAnsi="楷体" w:eastAsia="楷体" w:cs="宋体"/>
          <w:sz w:val="24"/>
          <w:lang w:val="zh-CN"/>
        </w:rPr>
        <w:t xml:space="preserve">在苏采云系统规定时间内成功解密电子响应文件的供应商不足3家；</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（4）除本</w:t>
      </w:r>
      <w:r>
        <w:rPr>
          <w:rFonts w:hint="eastAsia" w:ascii="楷体" w:hAnsi="楷体" w:eastAsia="楷体" w:cs="宋体"/>
          <w:sz w:val="24"/>
        </w:rPr>
        <w:t xml:space="preserve">竞争性</w:t>
      </w:r>
      <w:r>
        <w:rPr>
          <w:rFonts w:hint="eastAsia" w:ascii="楷体" w:hAnsi="楷体" w:eastAsia="楷体" w:cs="宋体"/>
          <w:sz w:val="24"/>
          <w:lang w:val="zh-CN"/>
        </w:rPr>
        <w:t xml:space="preserve">磋商文件第二章第19.3条规定的情形外，磋商过程中符合要求的供应商或者提交最后报价且未超过采购预算（最高限价）的供应商不足3家；</w:t>
      </w:r>
      <w:r/>
    </w:p>
    <w:p>
      <w:pPr>
        <w:ind w:firstLine="420"/>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（5）因苏采云系统故障造成开标不成功。</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w:t>
      </w:r>
      <w:r>
        <w:rPr>
          <w:rFonts w:hint="eastAsia" w:ascii="楷体" w:hAnsi="楷体" w:eastAsia="楷体" w:cs="宋体"/>
          <w:sz w:val="24"/>
        </w:rPr>
        <w:t xml:space="preserve">6</w:t>
      </w:r>
      <w:r>
        <w:rPr>
          <w:rFonts w:hint="eastAsia" w:ascii="楷体" w:hAnsi="楷体" w:eastAsia="楷体" w:cs="宋体"/>
          <w:sz w:val="24"/>
          <w:lang w:val="zh-CN"/>
        </w:rPr>
        <w:t xml:space="preserve">）法律法规规定的其他应当终止情形。</w:t>
      </w:r>
      <w:r/>
    </w:p>
    <w:p>
      <w:pPr>
        <w:ind w:firstLine="424"/>
        <w:spacing w:line="360" w:lineRule="auto"/>
        <w:rPr>
          <w:rFonts w:hint="eastAsia" w:ascii="楷体" w:hAnsi="楷体" w:eastAsia="楷体" w:cs="宋体"/>
          <w:bCs/>
          <w:sz w:val="24"/>
          <w:lang w:val="zh-CN"/>
        </w:rPr>
      </w:pPr>
      <w:r/>
      <w:bookmarkStart w:id="51" w:name="OLE_LINK39"/>
      <w:r>
        <w:rPr>
          <w:rFonts w:ascii="楷体" w:hAnsi="楷体" w:eastAsia="楷体"/>
          <w:sz w:val="24"/>
        </w:rPr>
        <w:t xml:space="preserve">1</w:t>
      </w:r>
      <w:r>
        <w:rPr>
          <w:rFonts w:hint="eastAsia" w:ascii="楷体" w:hAnsi="楷体" w:eastAsia="楷体"/>
          <w:sz w:val="24"/>
        </w:rPr>
        <w:t xml:space="preserve">8</w:t>
      </w:r>
      <w:bookmarkEnd w:id="51"/>
      <w:r>
        <w:rPr>
          <w:rFonts w:hint="eastAsia" w:ascii="楷体" w:hAnsi="楷体" w:eastAsia="楷体" w:cs="宋体"/>
          <w:bCs/>
          <w:sz w:val="24"/>
          <w:lang w:val="zh-CN"/>
        </w:rPr>
        <w:t xml:space="preserve">.5 未通过资格审查或符合性审查的供应商，磋商小组将通过苏采云系统告知具体原因，评审结束后将不再接受有关询问。</w:t>
      </w:r>
      <w:r/>
    </w:p>
    <w:p>
      <w:pPr>
        <w:ind w:firstLine="424"/>
        <w:spacing w:line="360" w:lineRule="auto"/>
        <w:rPr>
          <w:rFonts w:hint="eastAsia" w:ascii="楷体" w:hAnsi="楷体" w:eastAsia="楷体" w:cs="宋体"/>
          <w:bCs/>
          <w:sz w:val="24"/>
          <w:lang w:val="zh-CN"/>
        </w:rPr>
      </w:pPr>
      <w:r>
        <w:rPr>
          <w:rFonts w:ascii="楷体" w:hAnsi="楷体" w:eastAsia="楷体"/>
          <w:sz w:val="24"/>
        </w:rPr>
        <w:t xml:space="preserve">1</w:t>
      </w:r>
      <w:r>
        <w:rPr>
          <w:rFonts w:hint="eastAsia" w:ascii="楷体" w:hAnsi="楷体" w:eastAsia="楷体"/>
          <w:sz w:val="24"/>
        </w:rPr>
        <w:t xml:space="preserve">8</w:t>
      </w:r>
      <w:r>
        <w:rPr>
          <w:rFonts w:hint="eastAsia" w:ascii="楷体" w:hAnsi="楷体" w:eastAsia="楷体" w:cs="宋体"/>
          <w:bCs/>
          <w:sz w:val="24"/>
          <w:lang w:val="zh-CN"/>
        </w:rPr>
        <w:t xml:space="preserve">.6供应商在项目评审全过程中应保持通讯畅通，及时登录苏采云系统查阅、答复相关信息，并安排专人与采购代理机构及磋商小组联系。</w:t>
      </w:r>
      <w:r/>
    </w:p>
    <w:p>
      <w:pPr>
        <w:ind w:firstLine="420"/>
        <w:spacing w:line="360" w:lineRule="auto"/>
        <w:rPr>
          <w:rFonts w:hint="eastAsia" w:ascii="楷体" w:hAnsi="楷体" w:eastAsia="楷体" w:cs="宋体"/>
          <w:sz w:val="24"/>
          <w:lang w:val="zh-CN"/>
        </w:rPr>
      </w:pPr>
      <w:r>
        <w:rPr>
          <w:rFonts w:hint="eastAsia" w:ascii="楷体" w:hAnsi="楷体" w:eastAsia="楷体" w:cs="宋体"/>
          <w:b/>
          <w:sz w:val="24"/>
          <w:lang w:val="zh-CN"/>
        </w:rPr>
        <w:t xml:space="preserve">19</w:t>
      </w:r>
      <w:r>
        <w:rPr>
          <w:rFonts w:ascii="楷体" w:hAnsi="楷体" w:eastAsia="楷体" w:cs="宋体"/>
          <w:b/>
          <w:sz w:val="24"/>
          <w:lang w:val="zh-CN"/>
        </w:rPr>
        <w:t xml:space="preserve">.磋商程序</w:t>
      </w:r>
      <w:r/>
    </w:p>
    <w:p>
      <w:pPr>
        <w:ind w:firstLine="424"/>
        <w:spacing w:line="360" w:lineRule="auto"/>
        <w:rPr>
          <w:rFonts w:hint="eastAsia" w:ascii="楷体" w:hAnsi="楷体" w:eastAsia="楷体" w:cs="宋体"/>
          <w:bCs/>
          <w:sz w:val="24"/>
          <w:lang w:val="zh-CN"/>
        </w:rPr>
      </w:pPr>
      <w:r/>
      <w:bookmarkStart w:id="52" w:name="OLE_LINK41"/>
      <w:r>
        <w:rPr>
          <w:rFonts w:hint="eastAsia" w:ascii="楷体" w:hAnsi="楷体" w:eastAsia="楷体" w:cs="宋体"/>
          <w:bCs/>
          <w:sz w:val="24"/>
          <w:lang w:val="zh-CN"/>
        </w:rPr>
        <w:t xml:space="preserve">19</w:t>
      </w:r>
      <w:bookmarkEnd w:id="52"/>
      <w:r>
        <w:rPr>
          <w:rFonts w:hint="eastAsia" w:ascii="楷体" w:hAnsi="楷体" w:eastAsia="楷体" w:cs="宋体"/>
          <w:bCs/>
          <w:sz w:val="24"/>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eastAsia" w:ascii="楷体" w:hAnsi="楷体" w:eastAsia="楷体" w:cs="宋体"/>
          <w:bCs/>
          <w:sz w:val="24"/>
          <w:lang w:val="zh-CN"/>
        </w:rPr>
      </w:pPr>
      <w:r>
        <w:rPr>
          <w:rFonts w:hint="eastAsia" w:ascii="楷体" w:hAnsi="楷体" w:eastAsia="楷体" w:cs="宋体"/>
          <w:bCs/>
          <w:sz w:val="24"/>
          <w:lang w:val="zh-CN"/>
        </w:rPr>
        <w:t xml:space="preserve">在磋商过程中，磋商小组可能根据磋商情况对</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磋商文件进行实质性变动的内容包括：采购需求中的技术、服务要求以及合同草案条款。对</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磋商文件作出的实质性变动是</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磋商文件的有效组成部分，磋商小组将在苏采云系统中通知所有参加磋商的供应商。供应商应当按照</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磋商文件的变动情况和磋商小组的要求在苏采云系统中重新提交响应文件，并加盖电子公章。</w:t>
      </w:r>
      <w:r/>
    </w:p>
    <w:p>
      <w:pPr>
        <w:ind w:firstLine="424"/>
        <w:spacing w:line="360" w:lineRule="auto"/>
        <w:rPr>
          <w:rFonts w:hint="eastAsia" w:ascii="楷体" w:hAnsi="楷体" w:eastAsia="楷体" w:cs="宋体"/>
          <w:bCs/>
          <w:sz w:val="24"/>
          <w:lang w:val="zh-CN"/>
        </w:rPr>
      </w:pPr>
      <w:r>
        <w:rPr>
          <w:rFonts w:hint="eastAsia" w:ascii="楷体" w:hAnsi="楷体" w:eastAsia="楷体" w:cs="宋体"/>
          <w:bCs/>
          <w:sz w:val="24"/>
          <w:lang w:val="zh-CN"/>
        </w:rPr>
        <w:t xml:space="preserve">19.2 </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磋商文件能够详细列明采购标的的技术、服务要求的，磋商结束后，磋商小组将在苏采云系统向所有实质性响应的供应商发出《最后报价要求函》及最后</w:t>
      </w:r>
      <w:r>
        <w:rPr>
          <w:rFonts w:hint="eastAsia" w:ascii="楷体" w:hAnsi="楷体" w:eastAsia="楷体" w:cs="宋体"/>
          <w:bCs/>
          <w:sz w:val="24"/>
          <w:lang w:val="zh-CN"/>
        </w:rPr>
        <w:t xml:space="preserve">报价格式表，要求所有实质性响应的供应商在规定时间内提交最后报价。</w:t>
      </w:r>
      <w:r/>
    </w:p>
    <w:p>
      <w:pPr>
        <w:ind w:firstLine="424"/>
        <w:spacing w:line="360" w:lineRule="auto"/>
        <w:rPr>
          <w:rFonts w:hint="eastAsia" w:ascii="楷体" w:hAnsi="楷体" w:eastAsia="楷体" w:cs="宋体"/>
          <w:bCs/>
          <w:sz w:val="24"/>
          <w:lang w:val="zh-CN"/>
        </w:rPr>
      </w:pPr>
      <w:r>
        <w:rPr>
          <w:rFonts w:hint="eastAsia" w:ascii="楷体" w:hAnsi="楷体" w:eastAsia="楷体" w:cs="宋体"/>
          <w:bCs/>
          <w:sz w:val="24"/>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4"/>
        <w:spacing w:line="360" w:lineRule="auto"/>
        <w:rPr>
          <w:rFonts w:hint="eastAsia" w:ascii="楷体" w:hAnsi="楷体" w:eastAsia="楷体" w:cs="宋体"/>
          <w:bCs/>
          <w:sz w:val="24"/>
          <w:lang w:val="zh-CN"/>
        </w:rPr>
      </w:pPr>
      <w:r>
        <w:rPr>
          <w:rFonts w:hint="eastAsia" w:ascii="楷体" w:hAnsi="楷体" w:eastAsia="楷体" w:cs="宋体"/>
          <w:bCs/>
          <w:sz w:val="24"/>
          <w:lang w:val="zh-CN"/>
        </w:rPr>
        <w:t xml:space="preserve">19.3最后报价是供应商响应文件的有效组成部分。</w:t>
      </w:r>
      <w:r>
        <w:rPr>
          <w:rFonts w:hint="eastAsia" w:ascii="楷体" w:hAnsi="楷体" w:eastAsia="楷体" w:cs="宋体"/>
          <w:sz w:val="24"/>
          <w:lang w:val="zh-CN"/>
        </w:rPr>
        <w:t xml:space="preserve">提交最后报价的供应商不得少于</w:t>
      </w:r>
      <w:r>
        <w:rPr>
          <w:rFonts w:ascii="楷体" w:hAnsi="楷体" w:eastAsia="楷体" w:cs="宋体"/>
          <w:sz w:val="24"/>
          <w:lang w:val="zh-CN"/>
        </w:rPr>
        <w:t xml:space="preserve">3</w:t>
      </w:r>
      <w:r>
        <w:rPr>
          <w:rFonts w:hint="eastAsia" w:ascii="楷体" w:hAnsi="楷体" w:eastAsia="楷体" w:cs="宋体"/>
          <w:sz w:val="24"/>
          <w:lang w:val="zh-CN"/>
        </w:rPr>
        <w:t xml:space="preserve">家，其中</w:t>
      </w:r>
      <w:r>
        <w:rPr>
          <w:rFonts w:hint="eastAsia" w:ascii="楷体" w:hAnsi="楷体" w:eastAsia="楷体" w:cs="宋体"/>
          <w:bCs/>
          <w:sz w:val="24"/>
          <w:lang w:val="zh-CN"/>
        </w:rPr>
        <w:t xml:space="preserve">政府购买服务项目(含政府和社会资本合作项目)、市场竞争不充分的科研项目以及需要扶持的科技成果转化项目，在采购过程中</w:t>
      </w:r>
      <w:r>
        <w:rPr>
          <w:rFonts w:ascii="楷体" w:hAnsi="楷体" w:eastAsia="楷体" w:cs="宋体"/>
          <w:sz w:val="24"/>
        </w:rPr>
        <w:t xml:space="preserve">符合要求的供应商</w:t>
      </w:r>
      <w:r>
        <w:rPr>
          <w:rFonts w:hint="eastAsia" w:ascii="楷体" w:hAnsi="楷体" w:eastAsia="楷体" w:cs="宋体"/>
          <w:sz w:val="24"/>
        </w:rPr>
        <w:t xml:space="preserve">（</w:t>
      </w:r>
      <w:r>
        <w:rPr>
          <w:rFonts w:ascii="楷体" w:hAnsi="楷体" w:eastAsia="楷体" w:cs="宋体"/>
          <w:sz w:val="24"/>
        </w:rPr>
        <w:t xml:space="preserve">社会资本)只有 2 家的，竞争性磋商采购活动可以继续进行</w:t>
      </w:r>
      <w:r>
        <w:rPr>
          <w:rFonts w:hint="eastAsia" w:ascii="楷体" w:hAnsi="楷体" w:eastAsia="楷体" w:cs="宋体"/>
          <w:bCs/>
          <w:sz w:val="24"/>
          <w:lang w:val="zh-CN"/>
        </w:rPr>
        <w:t xml:space="preserve">。</w:t>
      </w:r>
      <w:r/>
    </w:p>
    <w:p>
      <w:pPr>
        <w:ind w:firstLine="420"/>
        <w:spacing w:line="360" w:lineRule="auto"/>
        <w:shd w:val="clear" w:color="auto" w:fill="ffffff"/>
        <w:widowControl/>
        <w:rPr>
          <w:rFonts w:hint="eastAsia" w:ascii="楷体" w:hAnsi="楷体" w:eastAsia="楷体"/>
          <w:b/>
          <w:sz w:val="24"/>
        </w:rPr>
      </w:pPr>
      <w:r>
        <w:rPr>
          <w:rFonts w:hint="eastAsia" w:ascii="楷体" w:hAnsi="楷体" w:eastAsia="楷体" w:cs="宋体"/>
          <w:bCs/>
          <w:sz w:val="24"/>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spacing w:line="360" w:lineRule="auto"/>
        <w:rPr>
          <w:rFonts w:hint="eastAsia" w:ascii="楷体" w:hAnsi="楷体" w:eastAsia="楷体" w:cs="宋体"/>
          <w:b/>
          <w:sz w:val="24"/>
          <w:lang w:val="zh-CN"/>
        </w:rPr>
      </w:pPr>
      <w:r>
        <w:rPr>
          <w:rFonts w:hint="eastAsia" w:ascii="楷体" w:hAnsi="楷体" w:eastAsia="楷体" w:cs="宋体"/>
          <w:b/>
          <w:bCs/>
          <w:sz w:val="24"/>
          <w:lang w:val="zh-CN"/>
        </w:rPr>
        <w:t xml:space="preserve">20.评分方法和标准</w:t>
      </w:r>
      <w:r/>
    </w:p>
    <w:p>
      <w:pPr>
        <w:ind w:firstLine="420"/>
        <w:spacing w:line="360" w:lineRule="auto"/>
        <w:widowControl/>
        <w:rPr>
          <w:rFonts w:hint="eastAsia" w:ascii="楷体" w:hAnsi="楷体" w:eastAsia="楷体" w:cs="宋体"/>
          <w:sz w:val="24"/>
          <w:lang w:val="zh-CN"/>
        </w:rPr>
      </w:pPr>
      <w:r>
        <w:rPr>
          <w:rFonts w:hint="eastAsia" w:ascii="楷体" w:hAnsi="楷体" w:eastAsia="楷体" w:cs="宋体"/>
          <w:bCs/>
          <w:sz w:val="24"/>
          <w:lang w:val="zh-CN"/>
        </w:rPr>
        <w:t xml:space="preserve">20.1 </w:t>
      </w:r>
      <w:r>
        <w:rPr>
          <w:rFonts w:hint="eastAsia" w:ascii="楷体" w:hAnsi="楷体" w:eastAsia="楷体"/>
          <w:sz w:val="24"/>
        </w:rPr>
        <w:t xml:space="preserve">本次采购</w:t>
      </w:r>
      <w:r>
        <w:rPr>
          <w:rFonts w:hint="eastAsia" w:ascii="楷体" w:hAnsi="楷体" w:eastAsia="楷体" w:cs="宋体"/>
          <w:sz w:val="24"/>
          <w:lang w:val="zh-CN"/>
        </w:rPr>
        <w:t xml:space="preserve">采用综合评分法。</w:t>
      </w:r>
      <w:r>
        <w:rPr>
          <w:rFonts w:hint="eastAsia" w:ascii="楷体" w:hAnsi="楷体" w:eastAsia="楷体"/>
          <w:sz w:val="24"/>
        </w:rPr>
        <w:t xml:space="preserve">评标方法和标准，详见本竞争性磋商文件第三章。</w:t>
      </w:r>
      <w:r/>
    </w:p>
    <w:p>
      <w:pPr>
        <w:ind w:firstLine="420"/>
        <w:spacing w:line="360" w:lineRule="auto"/>
        <w:widowControl/>
        <w:rPr>
          <w:rFonts w:hint="eastAsia" w:ascii="楷体" w:hAnsi="楷体" w:eastAsia="楷体" w:cs="宋体"/>
          <w:bCs/>
          <w:sz w:val="24"/>
          <w:lang w:val="zh-CN"/>
        </w:rPr>
      </w:pPr>
      <w:r>
        <w:rPr>
          <w:rFonts w:hint="eastAsia" w:ascii="楷体" w:hAnsi="楷体" w:eastAsia="楷体" w:cs="宋体"/>
          <w:sz w:val="24"/>
        </w:rPr>
        <w:t xml:space="preserve">20.2 </w:t>
      </w:r>
      <w:r>
        <w:rPr>
          <w:rFonts w:hint="eastAsia" w:ascii="楷体" w:hAnsi="楷体" w:eastAsia="楷体"/>
          <w:sz w:val="24"/>
        </w:rPr>
        <w:t xml:space="preserve">综合评分法，</w:t>
      </w:r>
      <w:r>
        <w:rPr>
          <w:rFonts w:hint="eastAsia" w:ascii="楷体" w:hAnsi="楷体" w:eastAsia="楷体" w:cs="宋体"/>
          <w:sz w:val="24"/>
        </w:rPr>
        <w:t xml:space="preserve">是指在响应文件满足</w:t>
      </w:r>
      <w:r>
        <w:rPr>
          <w:rFonts w:hint="eastAsia" w:ascii="楷体" w:hAnsi="楷体" w:eastAsia="楷体"/>
          <w:sz w:val="24"/>
        </w:rPr>
        <w:t xml:space="preserve">竞争性磋商文件</w:t>
      </w:r>
      <w:r>
        <w:rPr>
          <w:rFonts w:hint="eastAsia" w:ascii="楷体" w:hAnsi="楷体" w:eastAsia="楷体" w:cs="宋体"/>
          <w:sz w:val="24"/>
        </w:rPr>
        <w:t xml:space="preserve">实质性要求前提下，按照</w:t>
      </w:r>
      <w:r>
        <w:rPr>
          <w:rFonts w:hint="eastAsia" w:ascii="楷体" w:hAnsi="楷体" w:eastAsia="楷体"/>
          <w:sz w:val="24"/>
        </w:rPr>
        <w:t xml:space="preserve">竞争性磋商文件</w:t>
      </w:r>
      <w:r>
        <w:rPr>
          <w:rFonts w:hint="eastAsia" w:ascii="楷体" w:hAnsi="楷体" w:eastAsia="楷体" w:cs="宋体"/>
          <w:sz w:val="24"/>
        </w:rPr>
        <w:t xml:space="preserve">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hint="eastAsia" w:ascii="楷体" w:hAnsi="楷体" w:eastAsia="楷体" w:cs="宋体"/>
          <w:b/>
          <w:sz w:val="24"/>
        </w:rPr>
      </w:pPr>
      <w:r>
        <w:rPr>
          <w:rFonts w:hint="eastAsia" w:ascii="楷体" w:hAnsi="楷体" w:eastAsia="楷体" w:cs="宋体"/>
          <w:b/>
          <w:sz w:val="24"/>
        </w:rPr>
        <w:t xml:space="preserve">21.确定成交供应商</w:t>
      </w:r>
      <w:r/>
    </w:p>
    <w:p>
      <w:pPr>
        <w:ind w:firstLine="420"/>
        <w:spacing w:line="360" w:lineRule="auto"/>
        <w:shd w:val="clear" w:color="auto" w:fill="ffffff"/>
        <w:widowControl/>
        <w:rPr>
          <w:rFonts w:hint="eastAsia" w:ascii="楷体" w:hAnsi="楷体" w:eastAsia="楷体" w:cs="宋体"/>
          <w:sz w:val="24"/>
        </w:rPr>
      </w:pPr>
      <w:r/>
      <w:bookmarkStart w:id="53" w:name="_Hlk128059633"/>
      <w:r>
        <w:rPr>
          <w:rFonts w:hint="eastAsia" w:ascii="楷体" w:hAnsi="楷体" w:eastAsia="楷体" w:cs="宋体"/>
          <w:sz w:val="24"/>
        </w:rPr>
        <w:t xml:space="preserve">21.1综合比较与评价后按照得分高低顺序对供应商进行排列。评审得分相同的，按照最后报价由低到高顺序排列。评审得分且最后报价相同的，按技术指标优劣顺序排列。</w:t>
      </w:r>
      <w:bookmarkStart w:id="54" w:name="_Hlk44576618"/>
      <w:r>
        <w:rPr>
          <w:rFonts w:hint="eastAsia" w:ascii="楷体" w:hAnsi="楷体" w:eastAsia="楷体"/>
          <w:sz w:val="24"/>
        </w:rPr>
        <w:t xml:space="preserve">响应文件满足竞争性磋商文件全部实质性要求</w:t>
      </w:r>
      <w:bookmarkEnd w:id="54"/>
      <w:r>
        <w:rPr>
          <w:rFonts w:hint="eastAsia" w:ascii="楷体" w:hAnsi="楷体" w:eastAsia="楷体"/>
          <w:sz w:val="24"/>
        </w:rPr>
        <w:t xml:space="preserve">且按照评审因素的量化指标评审得分最高的供应商为排名第一的成交供应商，经采购人授权，</w:t>
      </w:r>
      <w:r>
        <w:rPr>
          <w:rFonts w:hint="eastAsia" w:ascii="楷体" w:hAnsi="楷体" w:eastAsia="楷体" w:cs="宋体"/>
          <w:sz w:val="24"/>
        </w:rPr>
        <w:t xml:space="preserve">磋商小组将综合排名第一的成交候选供应商确定为成交供应商。</w:t>
      </w:r>
      <w:bookmarkEnd w:id="53"/>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cs="宋体"/>
          <w:sz w:val="24"/>
          <w:lang w:val="zh-CN"/>
        </w:rPr>
        <w:t xml:space="preserve">21.2 </w:t>
      </w:r>
      <w:r>
        <w:rPr>
          <w:rFonts w:hint="eastAsia" w:ascii="楷体" w:hAnsi="楷体" w:eastAsia="楷体" w:cs="宋体"/>
          <w:sz w:val="24"/>
        </w:rPr>
        <w:t xml:space="preserve">采购代理机构将在“江苏政府采购网”发布成交结果公告，公告期限为1个工作日</w:t>
      </w:r>
      <w:r>
        <w:rPr>
          <w:rFonts w:hint="eastAsia" w:ascii="楷体" w:hAnsi="楷体" w:eastAsia="楷体"/>
          <w:sz w:val="24"/>
        </w:rPr>
        <w:t xml:space="preserve">。</w:t>
      </w:r>
      <w:r/>
    </w:p>
    <w:p>
      <w:pPr>
        <w:ind w:firstLine="420"/>
        <w:spacing w:line="360" w:lineRule="auto"/>
        <w:shd w:val="clear" w:color="auto" w:fill="ffffff"/>
        <w:widowControl/>
        <w:rPr>
          <w:rFonts w:hint="eastAsia" w:ascii="楷体" w:hAnsi="楷体" w:eastAsia="楷体"/>
          <w:b/>
          <w:bCs/>
          <w:sz w:val="24"/>
        </w:rPr>
      </w:pPr>
      <w:r>
        <w:rPr>
          <w:rFonts w:hint="eastAsia" w:ascii="楷体" w:hAnsi="楷体" w:eastAsia="楷体"/>
          <w:b/>
          <w:bCs/>
          <w:sz w:val="24"/>
        </w:rPr>
        <w:t xml:space="preserve">22.成交通知书</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22.1 成交结果确定后，采购代理机构将向成交供应商发出成交通知书。成交供应商可在成交结果公告届满之日起三十日内，登录苏采云系统下载。</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b/>
          <w:bCs/>
          <w:sz w:val="24"/>
        </w:rPr>
        <w:t xml:space="preserve">六、签订合同</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sz w:val="24"/>
          <w:lang w:val="zh-CN"/>
        </w:rPr>
        <w:t xml:space="preserve">23. </w:t>
      </w:r>
      <w:r>
        <w:rPr>
          <w:rFonts w:hint="eastAsia" w:ascii="楷体" w:hAnsi="楷体" w:eastAsia="楷体" w:cs="宋体"/>
          <w:b/>
          <w:bCs/>
          <w:sz w:val="24"/>
          <w:lang w:val="zh-CN"/>
        </w:rPr>
        <w:t xml:space="preserve">签订合同</w:t>
      </w:r>
      <w:r/>
    </w:p>
    <w:p>
      <w:pPr>
        <w:ind w:firstLine="420"/>
        <w:spacing w:line="360" w:lineRule="auto"/>
        <w:rPr>
          <w:rFonts w:hint="eastAsia" w:ascii="楷体" w:hAnsi="楷体" w:eastAsia="楷体" w:cs="宋体"/>
          <w:sz w:val="24"/>
        </w:rPr>
      </w:pPr>
      <w:r/>
      <w:bookmarkStart w:id="55" w:name="OLE_LINK42"/>
      <w:r>
        <w:rPr>
          <w:rFonts w:hint="eastAsia" w:ascii="楷体" w:hAnsi="楷体" w:eastAsia="楷体" w:cs="宋体"/>
          <w:sz w:val="24"/>
        </w:rPr>
        <w:t xml:space="preserve">23</w:t>
      </w:r>
      <w:bookmarkEnd w:id="55"/>
      <w:r>
        <w:rPr>
          <w:rFonts w:hint="eastAsia" w:ascii="楷体" w:hAnsi="楷体" w:eastAsia="楷体" w:cs="宋体"/>
          <w:sz w:val="24"/>
          <w:lang w:val="zh-CN"/>
        </w:rPr>
        <w:t xml:space="preserve">.</w:t>
      </w:r>
      <w:r>
        <w:rPr>
          <w:rFonts w:hint="eastAsia" w:ascii="楷体" w:hAnsi="楷体" w:eastAsia="楷体" w:cs="宋体"/>
          <w:sz w:val="24"/>
        </w:rPr>
        <w:t xml:space="preserve">1 成交供应商应当</w:t>
      </w:r>
      <w:r>
        <w:rPr>
          <w:rFonts w:hint="eastAsia" w:ascii="楷体" w:hAnsi="楷体" w:eastAsia="楷体" w:cs="宋体"/>
          <w:sz w:val="24"/>
          <w:lang w:val="zh-CN"/>
        </w:rPr>
        <w:t xml:space="preserve">自成交通知书发出之日起30日内，</w:t>
      </w:r>
      <w:r>
        <w:rPr>
          <w:rFonts w:hint="eastAsia" w:ascii="楷体" w:hAnsi="楷体" w:eastAsia="楷体" w:cs="宋体"/>
          <w:sz w:val="24"/>
        </w:rPr>
        <w:t xml:space="preserve">与采购人签订合同，所签订的合同不得对竞争性磋商文件和响应文件作实质性修改。</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rPr>
        <w:t xml:space="preserve">23</w:t>
      </w:r>
      <w:r>
        <w:rPr>
          <w:rFonts w:hint="eastAsia" w:ascii="楷体" w:hAnsi="楷体" w:eastAsia="楷体" w:cs="宋体"/>
          <w:sz w:val="24"/>
          <w:lang w:val="zh-CN"/>
        </w:rPr>
        <w:t xml:space="preserve">.2 竞争性磋商文件、成交供应商的响应文件及磋商过程中有关澄清、承诺文件均作为合同附件。</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23</w:t>
      </w:r>
      <w:r>
        <w:rPr>
          <w:rFonts w:hint="eastAsia" w:ascii="楷体" w:hAnsi="楷体" w:eastAsia="楷体" w:cs="宋体"/>
          <w:sz w:val="24"/>
          <w:lang w:val="zh-CN"/>
        </w:rPr>
        <w:t xml:space="preserve">.3 </w:t>
      </w:r>
      <w:r>
        <w:rPr>
          <w:rFonts w:hint="eastAsia" w:ascii="楷体" w:hAnsi="楷体" w:eastAsia="楷体" w:cs="宋体"/>
          <w:sz w:val="24"/>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rPr>
        <w:t xml:space="preserve">23.5 </w:t>
      </w:r>
      <w:r>
        <w:rPr>
          <w:rFonts w:hint="eastAsia" w:ascii="楷体" w:hAnsi="楷体" w:eastAsia="楷体" w:cs="宋体"/>
          <w:sz w:val="24"/>
          <w:lang w:val="zh-CN"/>
        </w:rPr>
        <w:t xml:space="preserve">成交供应商因不可抗力或者自身原因不能履行合同的，采购人可以视情与排位在成交供应商之后第一位的成交候选供应商签订合同，</w:t>
      </w:r>
      <w:r>
        <w:rPr>
          <w:rFonts w:ascii="楷体" w:hAnsi="楷体" w:eastAsia="楷体"/>
          <w:sz w:val="24"/>
        </w:rPr>
        <w:t xml:space="preserve">也可以重新开展政府采购活动。</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rPr>
        <w:t xml:space="preserve">23</w:t>
      </w:r>
      <w:r>
        <w:rPr>
          <w:rFonts w:hint="eastAsia" w:ascii="楷体" w:hAnsi="楷体" w:eastAsia="楷体" w:cs="宋体"/>
          <w:sz w:val="24"/>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0"/>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七、质疑与投诉</w:t>
      </w:r>
      <w:r/>
    </w:p>
    <w:p>
      <w:pPr>
        <w:ind w:firstLine="420"/>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24. 质疑</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24.1供应商对采购活动事项有疑问的，可以向采购代理机构提出询问，采购代理机构将依法作出答复，但答复的内容不涉及商业秘密。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24.2提出质疑的供应商应当是参与所质疑项目采购活动的供应商。潜在供应商已依法获取其可质疑的竞争性磋商文件的，可以对该文件提出质疑。</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以联合体形式参加政府采购活动的，其质疑应当由组成联合体的所有供应商共同提出，联合体各方均须按要求加盖公章。</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24.3供应商认为竞争性磋商文件、采购过程和成交结果使自己的合法权益受到损害的，可以在知道或者应知其权益受到损害之日起七个工作日内，将质疑文件原件送达采购人或采购代理机构。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供应商应知其权益受到损害之日，是指：对</w:t>
      </w:r>
      <w:bookmarkStart w:id="56" w:name="OLE_LINK8"/>
      <w:r>
        <w:rPr>
          <w:rFonts w:hint="eastAsia" w:ascii="楷体" w:hAnsi="楷体" w:eastAsia="楷体"/>
          <w:sz w:val="24"/>
        </w:rPr>
        <w:t xml:space="preserve">竞争性磋商文件</w:t>
      </w:r>
      <w:bookmarkEnd w:id="56"/>
      <w:r>
        <w:rPr>
          <w:rFonts w:hint="eastAsia" w:ascii="楷体" w:hAnsi="楷体" w:eastAsia="楷体"/>
          <w:sz w:val="24"/>
        </w:rPr>
        <w:t xml:space="preserve">提出质疑的，应当在获取竞争性磋商文件或者竞争性磋商文件公告期限届满之日起7个工作日内提出；对采购过程提出质疑的，为各采购程序环节结束之日；对成交结果提出质疑的，为成交结果公告期限届满之日。</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供应商必须在法定质疑期内一次性提出针对同一采购程序环节的质疑。</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24.4 </w:t>
      </w:r>
      <w:r>
        <w:rPr>
          <w:rFonts w:ascii="楷体" w:hAnsi="楷体" w:eastAsia="楷体"/>
          <w:sz w:val="24"/>
        </w:rPr>
        <w:t xml:space="preserve">供应商提出质疑</w:t>
      </w:r>
      <w:r>
        <w:rPr>
          <w:rFonts w:hint="eastAsia" w:ascii="楷体" w:hAnsi="楷体" w:eastAsia="楷体"/>
          <w:sz w:val="24"/>
        </w:rPr>
        <w:t xml:space="preserve">应当按照《政府采购质疑和投诉办法》的规定</w:t>
      </w:r>
      <w:r>
        <w:rPr>
          <w:rFonts w:ascii="楷体" w:hAnsi="楷体" w:eastAsia="楷体"/>
          <w:sz w:val="24"/>
        </w:rPr>
        <w:t xml:space="preserve">提交质疑函和必要的证明材料。质疑函应当包括下列内容：</w:t>
      </w:r>
      <w:r/>
    </w:p>
    <w:p>
      <w:pPr>
        <w:ind w:firstLine="48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1</w:t>
      </w:r>
      <w:r>
        <w:rPr>
          <w:rFonts w:ascii="楷体" w:hAnsi="楷体" w:eastAsia="楷体"/>
          <w:sz w:val="24"/>
        </w:rPr>
        <w:t xml:space="preserve">）供应商的姓名或者名称、地址、邮编、联系人及联系电话；</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2</w:t>
      </w:r>
      <w:r>
        <w:rPr>
          <w:rFonts w:ascii="楷体" w:hAnsi="楷体" w:eastAsia="楷体"/>
          <w:sz w:val="24"/>
        </w:rPr>
        <w:t xml:space="preserve">）质疑项目的名称、编号；</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3</w:t>
      </w:r>
      <w:r>
        <w:rPr>
          <w:rFonts w:ascii="楷体" w:hAnsi="楷体" w:eastAsia="楷体"/>
          <w:sz w:val="24"/>
        </w:rPr>
        <w:t xml:space="preserve">）具体、明确的质疑事项和与质疑事项相关的请求</w:t>
      </w:r>
      <w:r>
        <w:rPr>
          <w:rFonts w:hint="eastAsia" w:ascii="楷体" w:hAnsi="楷体" w:eastAsia="楷体"/>
          <w:sz w:val="24"/>
        </w:rPr>
        <w:t xml:space="preserve">（具体条款）</w:t>
      </w:r>
      <w:r>
        <w:rPr>
          <w:rFonts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4</w:t>
      </w:r>
      <w:r>
        <w:rPr>
          <w:rFonts w:ascii="楷体" w:hAnsi="楷体" w:eastAsia="楷体"/>
          <w:sz w:val="24"/>
        </w:rPr>
        <w:t xml:space="preserve">）事实依据</w:t>
      </w:r>
      <w:r>
        <w:rPr>
          <w:rFonts w:hint="eastAsia" w:ascii="楷体" w:hAnsi="楷体" w:eastAsia="楷体"/>
          <w:sz w:val="24"/>
        </w:rPr>
        <w:t xml:space="preserve">（具体条款）</w:t>
      </w:r>
      <w:r>
        <w:rPr>
          <w:rFonts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5</w:t>
      </w:r>
      <w:r>
        <w:rPr>
          <w:rFonts w:ascii="楷体" w:hAnsi="楷体" w:eastAsia="楷体"/>
          <w:sz w:val="24"/>
        </w:rPr>
        <w:t xml:space="preserve">）必要的法律依据</w:t>
      </w:r>
      <w:r>
        <w:rPr>
          <w:rFonts w:hint="eastAsia" w:ascii="楷体" w:hAnsi="楷体" w:eastAsia="楷体"/>
          <w:sz w:val="24"/>
        </w:rPr>
        <w:t xml:space="preserve">（具体条款）</w:t>
      </w:r>
      <w:r>
        <w:rPr>
          <w:rFonts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6</w:t>
      </w:r>
      <w:r>
        <w:rPr>
          <w:rFonts w:ascii="楷体" w:hAnsi="楷体" w:eastAsia="楷体"/>
          <w:sz w:val="24"/>
        </w:rPr>
        <w:t xml:space="preserve">）提出质疑的日期。</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供应商为自然人的，应当由本人签字；供应商为法人或者其他组织的，应当由法定代表人、主要负责人，或者其委托代理人签字或者盖章，并加盖公章。</w:t>
      </w:r>
      <w:r>
        <w:rPr>
          <w:rFonts w:hint="eastAsia" w:ascii="楷体" w:hAnsi="楷体" w:eastAsia="楷体"/>
          <w:sz w:val="24"/>
        </w:rPr>
        <w:t xml:space="preserve">代理人提出质疑和投诉，应当提交供应商签署的授权委托书。</w:t>
      </w:r>
      <w:r>
        <w:rPr>
          <w:rFonts w:ascii="楷体" w:hAnsi="楷体" w:eastAsia="楷体"/>
          <w:sz w:val="24"/>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24.5</w:t>
      </w:r>
      <w:r>
        <w:rPr>
          <w:rFonts w:ascii="楷体" w:hAnsi="楷体" w:eastAsia="楷体"/>
          <w:sz w:val="24"/>
        </w:rPr>
        <w:t xml:space="preserve"> </w:t>
      </w:r>
      <w:r>
        <w:rPr>
          <w:rFonts w:hint="eastAsia" w:ascii="楷体" w:hAnsi="楷体" w:eastAsia="楷体"/>
          <w:sz w:val="24"/>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24.7采购代理机构在收到供应商的书面质疑后将及时组织调查核实，在</w:t>
      </w:r>
      <w:r>
        <w:rPr>
          <w:rFonts w:hint="eastAsia" w:ascii="楷体" w:hAnsi="楷体" w:eastAsia="楷体"/>
          <w:b/>
          <w:bCs/>
          <w:sz w:val="24"/>
        </w:rPr>
        <w:t xml:space="preserve">七个工作日内</w:t>
      </w:r>
      <w:r>
        <w:rPr>
          <w:rFonts w:hint="eastAsia" w:ascii="楷体" w:hAnsi="楷体" w:eastAsia="楷体"/>
          <w:sz w:val="24"/>
        </w:rPr>
        <w:t xml:space="preserve">作出答复，并以书面或在网站公告形式通知质疑供应商和其他有关供应商，答复的内容不涉及商业秘密。</w:t>
      </w:r>
      <w:r/>
    </w:p>
    <w:p>
      <w:pPr>
        <w:ind w:firstLine="426"/>
        <w:spacing w:line="360" w:lineRule="auto"/>
        <w:rPr>
          <w:rFonts w:hint="eastAsia" w:ascii="楷体" w:hAnsi="楷体" w:eastAsia="楷体"/>
          <w:b/>
          <w:sz w:val="24"/>
          <w:lang w:val="zh-CN"/>
        </w:rPr>
      </w:pPr>
      <w:r>
        <w:rPr>
          <w:rFonts w:hint="eastAsia" w:ascii="楷体" w:hAnsi="楷体" w:eastAsia="楷体"/>
          <w:b/>
          <w:sz w:val="24"/>
          <w:lang w:val="zh-CN"/>
        </w:rPr>
        <w:t xml:space="preserve">25.投诉</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25.2 供应商投诉应当有明确的请求和必要的证明材料。供应商投诉的事项不得超出已质疑事项的范围。</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25.3 </w:t>
      </w:r>
      <w:r>
        <w:rPr>
          <w:rFonts w:ascii="楷体" w:hAnsi="楷体" w:eastAsia="楷体"/>
          <w:sz w:val="24"/>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25.4 投诉人在全国范围12个月内三次以上投诉查无实据的，由财政部门列入不良行为记录名单。</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25.5 投诉人有下列行为之一的，属于虚假、恶意投诉，由财政部门列入不良行为记录名单，禁止其1至3年内参加政府采购活动：</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（1）捏造事实；</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（2）提供虚假材料；</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（3）以非法手段取得证明材料。证据来源的合法性存在明显疑问，投诉人无法证明其取得方式合法的，视为以非法手段取得证明材料。</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rPr>
        <w:t xml:space="preserve">八</w:t>
      </w:r>
      <w:r>
        <w:rPr>
          <w:rFonts w:hint="eastAsia" w:ascii="楷体" w:hAnsi="楷体" w:eastAsia="楷体" w:cs="宋体"/>
          <w:b/>
          <w:sz w:val="24"/>
          <w:lang w:val="zh-CN"/>
        </w:rPr>
        <w:t xml:space="preserve">、磋商费用</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26. </w:t>
      </w:r>
      <w:bookmarkStart w:id="57" w:name="OLE_LINK18"/>
      <w:r>
        <w:rPr>
          <w:rFonts w:hint="eastAsia" w:ascii="楷体" w:hAnsi="楷体" w:eastAsia="楷体" w:cs="宋体"/>
          <w:b/>
          <w:sz w:val="24"/>
          <w:lang w:val="zh-CN"/>
        </w:rPr>
        <w:t xml:space="preserve">磋商费用</w:t>
      </w:r>
      <w:bookmarkEnd w:id="57"/>
      <w:r/>
      <w:r/>
    </w:p>
    <w:p>
      <w:pPr>
        <w:ind w:firstLine="420"/>
        <w:spacing w:line="360" w:lineRule="auto"/>
        <w:rPr>
          <w:rFonts w:hint="eastAsia" w:ascii="楷体" w:hAnsi="楷体" w:eastAsia="楷体"/>
          <w:sz w:val="24"/>
          <w:lang w:val="zh-CN"/>
        </w:rPr>
      </w:pPr>
      <w:r>
        <w:rPr>
          <w:rFonts w:hint="eastAsia" w:ascii="楷体" w:hAnsi="楷体" w:eastAsia="楷体"/>
          <w:sz w:val="24"/>
          <w:lang w:val="zh-CN"/>
        </w:rPr>
        <w:t xml:space="preserve">26.1 供应商应承担所有与准备和参加磋商有关的费用，无论采购结果如何，采购代理机构和采购人在任何情况下均无义务和责任承担这些费用。</w:t>
      </w:r>
      <w:r/>
    </w:p>
    <w:p>
      <w:pPr>
        <w:ind w:firstLine="420"/>
        <w:jc w:val="left"/>
        <w:spacing w:line="360" w:lineRule="auto"/>
        <w:rPr>
          <w:rFonts w:hint="eastAsia" w:ascii="楷体" w:hAnsi="楷体" w:eastAsia="楷体"/>
          <w:sz w:val="24"/>
          <w:lang w:val="zh-CN"/>
        </w:rPr>
      </w:pPr>
      <w:r>
        <w:rPr>
          <w:rFonts w:ascii="楷体" w:hAnsi="楷体" w:eastAsia="楷体"/>
          <w:sz w:val="24"/>
          <w:lang w:val="zh-CN"/>
        </w:rPr>
        <w:t xml:space="preserve">26.2</w:t>
      </w:r>
      <w:r>
        <w:rPr>
          <w:rFonts w:hint="eastAsia" w:ascii="楷体" w:hAnsi="楷体" w:eastAsia="楷体"/>
          <w:sz w:val="24"/>
          <w:lang w:val="zh-CN"/>
        </w:rPr>
        <w:t xml:space="preserve"> </w:t>
      </w:r>
      <w:r>
        <w:rPr>
          <w:rFonts w:hint="eastAsia" w:ascii="楷体" w:hAnsi="楷体" w:eastAsia="楷体"/>
          <w:sz w:val="24"/>
          <w:lang w:val="zh-CN"/>
        </w:rPr>
        <w:t xml:space="preserve">本次采购代理服务费包含在项目总预算中，按照江苏省财政厅《关于进一步规范政府采购活动相关费用管理的通知》（苏财规〔2026〕1 号）规定第一款第三条执行，由成交供应商向采购代理机构支付。供应商报价应当包含代理服务费，相关费用由</w:t>
      </w:r>
      <w:r>
        <w:rPr>
          <w:rFonts w:hint="eastAsia" w:ascii="楷体" w:hAnsi="楷体" w:eastAsia="楷体"/>
          <w:sz w:val="24"/>
          <w:lang w:val="zh-CN"/>
        </w:rPr>
        <w:t xml:space="preserve">成交</w:t>
      </w:r>
      <w:r>
        <w:rPr>
          <w:rFonts w:hint="eastAsia" w:ascii="楷体" w:hAnsi="楷体" w:eastAsia="楷体"/>
          <w:sz w:val="24"/>
          <w:lang w:val="zh-CN"/>
        </w:rPr>
        <w:t xml:space="preserve">供应商在领取</w:t>
      </w:r>
      <w:r>
        <w:rPr>
          <w:rFonts w:hint="eastAsia" w:ascii="楷体" w:hAnsi="楷体" w:eastAsia="楷体"/>
          <w:sz w:val="24"/>
          <w:lang w:val="zh-CN"/>
        </w:rPr>
        <w:t xml:space="preserve">成交</w:t>
      </w:r>
      <w:r>
        <w:rPr>
          <w:rFonts w:hint="eastAsia" w:ascii="楷体" w:hAnsi="楷体" w:eastAsia="楷体"/>
          <w:sz w:val="24"/>
          <w:lang w:val="zh-CN"/>
        </w:rPr>
        <w:t xml:space="preserve">通知书时一次性结清。</w:t>
      </w:r>
      <w:r/>
    </w:p>
    <w:p>
      <w:pPr>
        <w:ind w:firstLine="420"/>
        <w:jc w:val="left"/>
        <w:spacing w:line="360" w:lineRule="auto"/>
        <w:rPr>
          <w:rFonts w:hint="eastAsia" w:ascii="楷体" w:hAnsi="楷体" w:eastAsia="楷体"/>
          <w:sz w:val="24"/>
        </w:rPr>
      </w:pPr>
      <w:r>
        <w:rPr>
          <w:rFonts w:hint="eastAsia" w:ascii="楷体" w:hAnsi="楷体" w:eastAsia="楷体"/>
          <w:sz w:val="24"/>
          <w:lang w:val="zh-CN"/>
        </w:rPr>
        <w:t xml:space="preserve">26.</w:t>
      </w:r>
      <w:r>
        <w:rPr>
          <w:rFonts w:hint="eastAsia" w:ascii="楷体" w:hAnsi="楷体" w:eastAsia="楷体"/>
          <w:sz w:val="24"/>
          <w:lang w:val="zh-CN"/>
        </w:rPr>
        <w:t xml:space="preserve">3</w:t>
      </w:r>
      <w:r>
        <w:rPr>
          <w:rFonts w:hint="eastAsia" w:ascii="楷体" w:hAnsi="楷体" w:eastAsia="楷体"/>
          <w:sz w:val="24"/>
          <w:lang w:val="zh-CN"/>
        </w:rPr>
        <w:t xml:space="preserve"> 本次采购，</w:t>
      </w:r>
      <w:r>
        <w:rPr>
          <w:rFonts w:hint="eastAsia" w:ascii="楷体" w:hAnsi="楷体" w:eastAsia="楷体"/>
          <w:sz w:val="24"/>
        </w:rPr>
        <w:t xml:space="preserve">成交供应商参照《招标代理服务收费管理暂行办法》（国家发展计划委员会计价格【2002】1980号）招标收费基准费率的80%计算，在领取成交通知书前向采购代理机构支付采购代理服务费。专家评审费按实际发生由采购人支付。本项费用无需在投标报价表中单列。</w:t>
      </w:r>
      <w:r/>
    </w:p>
    <w:p>
      <w:pPr>
        <w:pStyle w:val="746"/>
        <w:ind w:left="479" w:right="210"/>
        <w:jc w:val="left"/>
        <w:spacing w:line="360" w:lineRule="auto"/>
        <w:rPr>
          <w:rFonts w:hint="eastAsia" w:ascii="楷体" w:hAnsi="楷体" w:eastAsia="楷体"/>
          <w:sz w:val="24"/>
        </w:rPr>
      </w:pPr>
      <w:r>
        <w:rPr>
          <w:rFonts w:hint="eastAsia" w:ascii="楷体" w:hAnsi="楷体" w:eastAsia="楷体"/>
          <w:sz w:val="24"/>
        </w:rPr>
        <w:t xml:space="preserve">代理服务费汇款信息：</w:t>
      </w:r>
      <w:r/>
    </w:p>
    <w:p>
      <w:pPr>
        <w:pStyle w:val="746"/>
        <w:ind w:left="479" w:right="210"/>
        <w:jc w:val="left"/>
        <w:spacing w:line="360" w:lineRule="auto"/>
        <w:rPr>
          <w:rFonts w:hint="eastAsia" w:ascii="楷体" w:hAnsi="楷体" w:eastAsia="楷体"/>
          <w:sz w:val="24"/>
        </w:rPr>
      </w:pPr>
      <w:r>
        <w:rPr>
          <w:rFonts w:hint="eastAsia" w:ascii="楷体" w:hAnsi="楷体" w:eastAsia="楷体"/>
          <w:sz w:val="24"/>
        </w:rPr>
        <w:t xml:space="preserve">账户名称：南京博纳招标代理有限公司</w:t>
      </w:r>
      <w:r/>
    </w:p>
    <w:p>
      <w:pPr>
        <w:ind w:firstLine="480"/>
        <w:spacing w:line="360" w:lineRule="auto"/>
        <w:rPr>
          <w:rFonts w:hint="eastAsia" w:ascii="楷体" w:hAnsi="楷体" w:eastAsia="楷体"/>
          <w:sz w:val="24"/>
        </w:rPr>
      </w:pPr>
      <w:r>
        <w:rPr>
          <w:rFonts w:hint="eastAsia" w:ascii="楷体" w:hAnsi="楷体" w:eastAsia="楷体"/>
          <w:sz w:val="24"/>
        </w:rPr>
        <w:t xml:space="preserve">开 户 行：中国银行东宝路支行</w:t>
      </w:r>
      <w:r/>
    </w:p>
    <w:p>
      <w:pPr>
        <w:ind w:firstLine="480"/>
        <w:spacing w:line="360" w:lineRule="auto"/>
        <w:rPr>
          <w:rFonts w:hint="eastAsia" w:ascii="楷体" w:hAnsi="楷体" w:eastAsia="楷体"/>
          <w:sz w:val="24"/>
        </w:rPr>
      </w:pPr>
      <w:r>
        <w:rPr>
          <w:rFonts w:hint="eastAsia" w:ascii="楷体" w:hAnsi="楷体" w:eastAsia="楷体"/>
          <w:sz w:val="24"/>
        </w:rPr>
        <w:t xml:space="preserve">账   号：472873193337</w:t>
      </w:r>
      <w:r/>
    </w:p>
    <w:p>
      <w:pPr>
        <w:ind w:firstLine="482"/>
        <w:spacing w:line="360" w:lineRule="auto"/>
        <w:rPr>
          <w:rFonts w:hint="eastAsia" w:ascii="楷体" w:hAnsi="楷体" w:eastAsia="楷体"/>
          <w:b/>
          <w:bCs/>
          <w:sz w:val="24"/>
        </w:rPr>
      </w:pPr>
      <w:r>
        <w:rPr>
          <w:rFonts w:hint="eastAsia" w:ascii="楷体" w:hAnsi="楷体" w:eastAsia="楷体"/>
          <w:b/>
          <w:bCs/>
          <w:sz w:val="24"/>
        </w:rPr>
        <w:t xml:space="preserve">注：代理服务费汇款时需备注汇款单位名称、项目名称、项目编号。</w:t>
      </w:r>
      <w:r/>
    </w:p>
    <w:p>
      <w:pPr>
        <w:rPr>
          <w:rFonts w:hint="eastAsia" w:ascii="楷体" w:hAnsi="楷体" w:eastAsia="楷体"/>
        </w:rPr>
      </w:pPr>
      <w:r>
        <w:rPr>
          <w:rFonts w:hint="eastAsia" w:ascii="楷体" w:hAnsi="楷体" w:eastAsia="楷体"/>
        </w:rPr>
        <w:br w:type="page" w:clear="all"/>
      </w:r>
      <w:r/>
    </w:p>
    <w:p>
      <w:pPr>
        <w:pStyle w:val="723"/>
        <w:numPr>
          <w:ilvl w:val="0"/>
          <w:numId w:val="0"/>
        </w:numPr>
        <w:spacing w:line="360" w:lineRule="auto"/>
        <w:rPr>
          <w:rFonts w:hint="eastAsia" w:ascii="楷体" w:hAnsi="楷体" w:eastAsia="楷体"/>
        </w:rPr>
      </w:pPr>
      <w:r/>
      <w:bookmarkStart w:id="58" w:name="_Toc230886605"/>
      <w:r>
        <w:rPr>
          <w:rFonts w:hint="eastAsia" w:ascii="楷体" w:hAnsi="楷体" w:eastAsia="楷体"/>
        </w:rPr>
        <w:t xml:space="preserve">第三章 评标标准</w:t>
      </w:r>
      <w:bookmarkEnd w:id="58"/>
      <w:r/>
      <w:r/>
    </w:p>
    <w:p>
      <w:pPr>
        <w:ind w:firstLine="420"/>
        <w:spacing w:line="360" w:lineRule="auto"/>
        <w:rPr>
          <w:rFonts w:hint="eastAsia" w:ascii="楷体" w:hAnsi="楷体" w:eastAsia="楷体"/>
          <w:sz w:val="24"/>
        </w:rPr>
      </w:pPr>
      <w:r>
        <w:rPr>
          <w:rFonts w:hint="eastAsia" w:ascii="楷体" w:hAnsi="楷体" w:eastAsia="楷体"/>
          <w:sz w:val="24"/>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r/>
    </w:p>
    <w:tbl>
      <w:tblPr>
        <w:tblStyle w:val="1081"/>
        <w:tblW w:w="9256"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000" w:firstRow="0" w:lastRow="0" w:firstColumn="0" w:lastColumn="0" w:noHBand="0" w:noVBand="0"/>
      </w:tblPr>
      <w:tblGrid>
        <w:gridCol w:w="828"/>
        <w:gridCol w:w="1110"/>
        <w:gridCol w:w="5730"/>
        <w:gridCol w:w="705"/>
        <w:gridCol w:w="883"/>
      </w:tblGrid>
      <w:tr>
        <w:trPr>
          <w:jc w:val="center"/>
          <w:trHeight w:val="4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评分因素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jc w:val="center"/>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评审标准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备注</w:t>
            </w:r>
            <w:r/>
          </w:p>
        </w:tc>
      </w:tr>
      <w:tr>
        <w:trPr>
          <w:jc w:val="center"/>
          <w:trHeight w:val="571"/>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56" w:type="dxa"/>
            <w:vAlign w:val="center"/>
            <w:textDirection w:val="lrTb"/>
            <w:noWrap w:val="false"/>
          </w:tcPr>
          <w:p>
            <w:pPr>
              <w:jc w:val="left"/>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一、价格部分（15分）</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价格</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w:t>
            </w:r>
            <w:r>
              <w:rPr>
                <w:rFonts w:hint="eastAsia" w:ascii="楷体" w:hAnsi="楷体" w:eastAsia="楷体" w:cs="宋体"/>
                <w:bCs/>
                <w:szCs w:val="21"/>
              </w:rPr>
              <w:t xml:space="preserve">价格分采用低价优先法计算，即满足竞争性磋商文件要求且最后报价最低的为评审基准价，其价格分为满分。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其他供应商的价格分统一按照下列公式计算（小数点保留两位）：</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报</w:t>
            </w:r>
            <w:r>
              <w:rPr>
                <w:rFonts w:hint="eastAsia" w:ascii="楷体" w:hAnsi="楷体" w:eastAsia="楷体" w:cs="宋体"/>
                <w:bCs/>
                <w:szCs w:val="21"/>
              </w:rPr>
              <w:t xml:space="preserve">价得分=(评审基准价／最后报价)×15%×100。</w:t>
            </w:r>
            <w:r/>
          </w:p>
          <w:p>
            <w:r>
              <w:rPr>
                <w:rFonts w:hint="eastAsia" w:ascii="楷体" w:hAnsi="楷体" w:eastAsia="楷体" w:cs="宋体"/>
                <w:bCs/>
                <w:szCs w:val="21"/>
              </w:rPr>
              <w:t xml:space="preserve">（2）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r>
        <w:trPr>
          <w:jc w:val="center"/>
          <w:trHeight w:val="371"/>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56" w:type="dxa"/>
            <w:vAlign w:val="center"/>
            <w:textDirection w:val="lrTb"/>
            <w:noWrap w:val="false"/>
          </w:tcPr>
          <w:p>
            <w:pPr>
              <w:jc w:val="left"/>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二、技术部分（28分）</w:t>
            </w:r>
            <w:r/>
          </w:p>
        </w:tc>
      </w:tr>
      <w:tr>
        <w:trPr>
          <w:jc w:val="center"/>
          <w:trHeight w:val="29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2.1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服务工作方案</w:t>
            </w:r>
            <w:r/>
          </w:p>
          <w:p>
            <w:pPr>
              <w:jc w:val="center"/>
              <w:spacing w:before="200" w:after="200"/>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评委根据响应文件中提供本项目的服务工作方案进行综合评分（每项内容逐条阐述），包括：1.项目实施组织方案；2.人员安排计划及管理方案；3.进度保证；4.工作标准；5.与采购人之间的协调机制。</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ascii="楷体" w:hAnsi="楷体" w:eastAsia="楷体" w:cs="宋体"/>
                <w:bCs/>
                <w:szCs w:val="21"/>
              </w:rPr>
              <w:t xml:space="preserve">（1）上述每项内容阐述详实完整，应对措施落地路径清晰，全部匹配项目采购需求，得 10 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ascii="楷体" w:hAnsi="楷体" w:eastAsia="楷体" w:cs="宋体"/>
                <w:bCs/>
                <w:szCs w:val="21"/>
              </w:rPr>
              <w:t xml:space="preserve">（2）上述每项内容阐述全面完整，应对措施具备落地执行条件，贴合采购需求实际，得 </w:t>
            </w:r>
            <w:r>
              <w:rPr>
                <w:rFonts w:hint="eastAsia" w:ascii="楷体" w:hAnsi="楷体" w:eastAsia="楷体" w:cs="宋体"/>
                <w:bCs/>
                <w:szCs w:val="21"/>
              </w:rPr>
              <w:t xml:space="preserve">7</w:t>
            </w:r>
            <w:r>
              <w:rPr>
                <w:rFonts w:ascii="楷体" w:hAnsi="楷体" w:eastAsia="楷体" w:cs="宋体"/>
                <w:bCs/>
                <w:szCs w:val="21"/>
              </w:rPr>
              <w:t xml:space="preserve"> 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ascii="楷体" w:hAnsi="楷体" w:eastAsia="楷体" w:cs="宋体"/>
                <w:bCs/>
                <w:szCs w:val="21"/>
              </w:rPr>
              <w:t xml:space="preserve">（3）上述每项内容阐述内容相对完备，应对措施可落地执行，</w:t>
            </w:r>
            <w:r>
              <w:rPr>
                <w:rFonts w:hint="eastAsia" w:ascii="楷体" w:hAnsi="楷体" w:eastAsia="楷体" w:cs="宋体"/>
                <w:bCs/>
                <w:szCs w:val="21"/>
              </w:rPr>
              <w:t xml:space="preserve">能够契合</w:t>
            </w:r>
            <w:r>
              <w:rPr>
                <w:rFonts w:ascii="楷体" w:hAnsi="楷体" w:eastAsia="楷体" w:cs="宋体"/>
                <w:bCs/>
                <w:szCs w:val="21"/>
              </w:rPr>
              <w:t xml:space="preserve">本项目采购需求，得 </w:t>
            </w:r>
            <w:r>
              <w:rPr>
                <w:rFonts w:hint="eastAsia" w:ascii="楷体" w:hAnsi="楷体" w:eastAsia="楷体" w:cs="宋体"/>
                <w:bCs/>
                <w:szCs w:val="21"/>
              </w:rPr>
              <w:t xml:space="preserve">5</w:t>
            </w:r>
            <w:r>
              <w:rPr>
                <w:rFonts w:ascii="楷体" w:hAnsi="楷体" w:eastAsia="楷体" w:cs="宋体"/>
                <w:bCs/>
                <w:szCs w:val="21"/>
              </w:rPr>
              <w:t xml:space="preserve"> 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ascii="楷体" w:hAnsi="楷体" w:eastAsia="楷体" w:cs="宋体"/>
                <w:bCs/>
                <w:szCs w:val="21"/>
              </w:rPr>
              <w:t xml:space="preserve">（4）上述每项内容阐述基本完整，应对措施具备基础落地条件，</w:t>
            </w:r>
            <w:r>
              <w:rPr>
                <w:rFonts w:hint="eastAsia" w:ascii="楷体" w:hAnsi="楷体" w:eastAsia="楷体" w:cs="宋体"/>
                <w:bCs/>
                <w:szCs w:val="21"/>
              </w:rPr>
              <w:t xml:space="preserve">基本</w:t>
            </w:r>
            <w:r>
              <w:rPr>
                <w:rFonts w:ascii="楷体" w:hAnsi="楷体" w:eastAsia="楷体" w:cs="宋体"/>
                <w:bCs/>
                <w:szCs w:val="21"/>
              </w:rPr>
              <w:t xml:space="preserve">满足采购基础需求，得</w:t>
            </w:r>
            <w:r>
              <w:rPr>
                <w:rFonts w:hint="eastAsia" w:ascii="楷体" w:hAnsi="楷体" w:eastAsia="楷体" w:cs="宋体"/>
                <w:bCs/>
                <w:szCs w:val="21"/>
              </w:rPr>
              <w:t xml:space="preserve">3</w:t>
            </w:r>
            <w:r>
              <w:rPr>
                <w:rFonts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ascii="楷体" w:hAnsi="楷体" w:eastAsia="楷体" w:cs="宋体"/>
                <w:bCs/>
                <w:szCs w:val="21"/>
              </w:rPr>
              <w:t xml:space="preserve">（5）上述每项内容阐述不完整，应对措施无落地实施条件，</w:t>
            </w:r>
            <w:r>
              <w:rPr>
                <w:rFonts w:hint="eastAsia" w:ascii="楷体" w:hAnsi="楷体" w:eastAsia="楷体" w:cs="宋体"/>
                <w:bCs/>
                <w:szCs w:val="21"/>
              </w:rPr>
              <w:t xml:space="preserve">脱离</w:t>
            </w:r>
            <w:r>
              <w:rPr>
                <w:rFonts w:ascii="楷体" w:hAnsi="楷体" w:eastAsia="楷体" w:cs="宋体"/>
                <w:bCs/>
                <w:szCs w:val="21"/>
              </w:rPr>
              <w:t xml:space="preserve">采购需求实际的，不得分。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本项最高得10分</w:t>
            </w:r>
            <w:r>
              <w:rPr>
                <w:rFonts w:hint="eastAsia" w:ascii="楷体" w:hAnsi="楷体" w:eastAsia="楷体" w:cs="宋体"/>
                <w:bCs/>
                <w:szCs w:val="21"/>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主观分</w:t>
            </w:r>
            <w:r/>
          </w:p>
        </w:tc>
      </w:tr>
      <w:tr>
        <w:trPr>
          <w:jc w:val="center"/>
          <w:trHeight w:val="2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2.2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质量控制方案</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评委根据响应文件中提供本项目的质量控制方案进行综合评分（每项内容逐条阐述），包括：1.现场质量控制措施；2.作业成果质量控制措施；3.质量检查与整改机制。</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（1）上述每项内容阐述详实完整，应对措施落地路径清晰，全部匹配项目采购需求，得</w:t>
            </w:r>
            <w:r>
              <w:rPr>
                <w:rFonts w:hint="eastAsia" w:ascii="楷体" w:hAnsi="楷体" w:eastAsia="楷体" w:cs="宋体"/>
                <w:bCs/>
                <w:szCs w:val="21"/>
              </w:rPr>
              <w:t xml:space="preserve">9</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（2）上述每项内容阐述全面完整，应对措施具备落地执行条件，贴合采购需求实际，得</w:t>
            </w:r>
            <w:r>
              <w:rPr>
                <w:rFonts w:hint="eastAsia" w:ascii="楷体" w:hAnsi="楷体" w:eastAsia="楷体" w:cs="宋体"/>
                <w:bCs/>
                <w:szCs w:val="21"/>
              </w:rPr>
              <w:t xml:space="preserve">6</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（3）上述每项内容阐述内容相对完备，应对措施可落地执行，能够契合本项目采购需求，</w:t>
            </w:r>
            <w:r>
              <w:rPr>
                <w:rFonts w:hint="eastAsia" w:ascii="楷体" w:hAnsi="楷体" w:eastAsia="楷体" w:cs="宋体"/>
                <w:bCs/>
                <w:szCs w:val="21"/>
              </w:rPr>
              <w:t xml:space="preserve">4</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（4）上述每项内容阐述基本完整，应对措施具备基础落地</w:t>
            </w:r>
            <w:r>
              <w:rPr>
                <w:rFonts w:hint="eastAsia" w:ascii="楷体" w:hAnsi="楷体" w:eastAsia="楷体" w:cs="宋体"/>
                <w:bCs/>
                <w:szCs w:val="21"/>
              </w:rPr>
              <w:t xml:space="preserve">条件，基本满足采购基础需求，得</w:t>
            </w:r>
            <w:r>
              <w:rPr>
                <w:rFonts w:hint="eastAsia" w:ascii="楷体" w:hAnsi="楷体" w:eastAsia="楷体" w:cs="宋体"/>
                <w:bCs/>
                <w:szCs w:val="21"/>
              </w:rPr>
              <w:t xml:space="preserve">2</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（5）上述每项内容阐述不完整，应对措施无落地实施条件，脱离采购需求实际的，不得分。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本项最高得9分。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主观分</w:t>
            </w:r>
            <w:r/>
          </w:p>
        </w:tc>
      </w:tr>
      <w:tr>
        <w:trPr>
          <w:jc w:val="center"/>
          <w:trHeight w:val="39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2.3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应急预案（9分）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评委根据响应文件中提供本项目的突发事件应急处理预案进行综合评分（每项内容逐条阐述），包括：1.预案完整性—明确涵盖遗迹损坏、勘探数据误差过大、现场安全事故（坍塌、坠落等）、环保违规、极端天气（暴雨、台风等）；2.应急响应与处置流程；3.应急保障与演练。</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（1）上述每项内容阐述详实完整，应对措施落地路径清晰，全部匹配项目采购需求，得9分；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（2）上述每项内容阐述全面完整，应对措施具备落地执行条件，贴合采购需求实际，得</w:t>
            </w:r>
            <w:r>
              <w:rPr>
                <w:rFonts w:hint="eastAsia" w:ascii="楷体" w:hAnsi="楷体" w:eastAsia="楷体" w:cs="宋体"/>
                <w:bCs/>
                <w:szCs w:val="21"/>
              </w:rPr>
              <w:t xml:space="preserve">6</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（3）上述每项内容阐述内容相对完备，应对措施可落地执行，能够契合本项目采购需求，</w:t>
            </w:r>
            <w:r>
              <w:rPr>
                <w:rFonts w:hint="eastAsia" w:ascii="楷体" w:hAnsi="楷体" w:eastAsia="楷体" w:cs="宋体"/>
                <w:bCs/>
                <w:szCs w:val="21"/>
              </w:rPr>
              <w:t xml:space="preserve">4</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（4）上述每项内容阐述基本完整，应对措施具备基础落地条件，基本满足采购基础需求，得</w:t>
            </w:r>
            <w:r>
              <w:rPr>
                <w:rFonts w:hint="eastAsia" w:ascii="楷体" w:hAnsi="楷体" w:eastAsia="楷体" w:cs="宋体"/>
                <w:bCs/>
                <w:szCs w:val="21"/>
              </w:rPr>
              <w:t xml:space="preserve">2</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（5）上述每项内容阐述不完整，应对措施无落地实施条件，脱离采购需求实际的，不得分。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本项最高得9分。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主观分</w:t>
            </w:r>
            <w:r/>
          </w:p>
        </w:tc>
      </w:tr>
      <w:tr>
        <w:trPr>
          <w:jc w:val="center"/>
          <w:trHeight w:val="582"/>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56"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三、商务部分（57分）</w:t>
            </w:r>
            <w:r/>
          </w:p>
        </w:tc>
      </w:tr>
      <w:tr>
        <w:trPr>
          <w:jc w:val="center"/>
          <w:trHeight w:val="14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业绩</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供应商自2023年01月01日以来（以合同签订为准），承担过类似合同业绩的，每提供一份得3分，最高得9分。</w:t>
            </w:r>
            <w:r/>
          </w:p>
          <w:p>
            <w:pPr>
              <w:rPr>
                <w:rFonts w:hint="eastAsia" w:ascii="楷体" w:hAnsi="楷体" w:eastAsia="楷体" w:cs="宋体"/>
                <w:bCs/>
                <w:szCs w:val="21"/>
              </w:rPr>
            </w:pPr>
            <w:r>
              <w:rPr>
                <w:rFonts w:hint="eastAsia" w:ascii="楷体" w:hAnsi="楷体" w:eastAsia="楷体" w:cs="宋体"/>
                <w:bCs/>
                <w:szCs w:val="21"/>
              </w:rPr>
              <w:t xml:space="preserve">注：响应文件中提供业绩的合同复印件、合同对应（部分或全部）的发票复印件及在国家税务总局全国增值税发票查验平台对于发票查验结果的截图。合同、</w:t>
            </w:r>
            <w:r>
              <w:rPr>
                <w:rFonts w:hint="eastAsia" w:ascii="楷体" w:hAnsi="楷体" w:eastAsia="楷体" w:cs="宋体"/>
                <w:bCs/>
                <w:szCs w:val="21"/>
              </w:rPr>
              <w:t xml:space="preserve">发票、发票</w:t>
            </w:r>
            <w:r>
              <w:rPr>
                <w:rFonts w:hint="eastAsia" w:ascii="楷体" w:hAnsi="楷体" w:eastAsia="楷体" w:cs="宋体"/>
                <w:bCs/>
                <w:szCs w:val="21"/>
              </w:rPr>
              <w:t xml:space="preserve">查验结果截图应同时提供，缺任意一项不予认可。</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（上传合同复印件、合同对应（部分或全部）的发票复印件、发票查验结果截图，加盖公章扫描上传或扫描件上传后加盖电子签章）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r>
        <w:trPr>
          <w:jc w:val="center"/>
          <w:trHeight w:val="144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作业人员</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供应商拟投入本项目的</w:t>
            </w:r>
            <w:r>
              <w:rPr>
                <w:rFonts w:hint="eastAsia" w:ascii="楷体" w:hAnsi="楷体" w:eastAsia="楷体" w:cs="宋体"/>
                <w:bCs/>
                <w:szCs w:val="21"/>
              </w:rPr>
              <w:t xml:space="preserve">普通</w:t>
            </w:r>
            <w:r>
              <w:rPr>
                <w:rFonts w:hint="eastAsia" w:ascii="楷体" w:hAnsi="楷体" w:eastAsia="楷体" w:cs="宋体"/>
                <w:bCs/>
                <w:szCs w:val="21"/>
              </w:rPr>
              <w:t xml:space="preserve">作业人员达到20人的得基本分5分，在此基础上每增加5人加2分，最多加10分，本项最高得15分，作业人员少于20人的不得分。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（响应文件中提供人员花名册以及身份证复印件并加盖公章）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r>
        <w:trPr>
          <w:jc w:val="center"/>
          <w:trHeight w:val="29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专业管理人员资质</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Pr>
            <w:r>
              <w:rPr>
                <w:rFonts w:hint="eastAsia" w:ascii="楷体" w:hAnsi="楷体" w:eastAsia="楷体" w:cs="宋体"/>
                <w:bCs/>
                <w:szCs w:val="21"/>
              </w:rPr>
              <w:t xml:space="preserve">1.拟派于本项目的项目负责人具备副高及以上职称，得5分。</w:t>
            </w:r>
            <w:r/>
          </w:p>
          <w:p>
            <w:pPr>
              <w:rPr>
                <w:rFonts w:hint="eastAsia" w:ascii="楷体" w:hAnsi="楷体" w:eastAsia="楷体" w:cs="宋体"/>
                <w:bCs/>
                <w:szCs w:val="21"/>
              </w:rPr>
            </w:pPr>
            <w:r>
              <w:rPr>
                <w:rFonts w:hint="eastAsia" w:ascii="楷体" w:hAnsi="楷体" w:eastAsia="楷体" w:cs="宋体"/>
                <w:bCs/>
                <w:szCs w:val="21"/>
              </w:rPr>
              <w:t xml:space="preserve">2.</w:t>
            </w:r>
            <w:r>
              <w:rPr>
                <w:rFonts w:hint="eastAsia" w:ascii="楷体" w:hAnsi="楷体" w:eastAsia="楷体" w:cs="宋体"/>
                <w:bCs/>
                <w:szCs w:val="21"/>
              </w:rPr>
              <w:t xml:space="preserve">除项目</w:t>
            </w:r>
            <w:r>
              <w:rPr>
                <w:rFonts w:hint="eastAsia" w:ascii="楷体" w:hAnsi="楷体" w:eastAsia="楷体" w:cs="宋体"/>
                <w:bCs/>
                <w:szCs w:val="21"/>
              </w:rPr>
              <w:t xml:space="preserve">负责人外，拟派于本项目的技术负责人具备全国考古发掘项目负责人培训（或领队）证书的，且同时具备副高及以上职称，得5分。</w:t>
            </w:r>
            <w:r/>
          </w:p>
          <w:p>
            <w:pPr>
              <w:rPr>
                <w:rFonts w:hint="eastAsia" w:ascii="楷体" w:hAnsi="楷体" w:eastAsia="楷体" w:cs="宋体"/>
                <w:bCs/>
                <w:szCs w:val="21"/>
              </w:rPr>
            </w:pPr>
            <w:r>
              <w:rPr>
                <w:rFonts w:hint="eastAsia" w:ascii="楷体" w:hAnsi="楷体" w:eastAsia="楷体" w:cs="宋体"/>
                <w:bCs/>
                <w:szCs w:val="21"/>
              </w:rPr>
              <w:t xml:space="preserve">3.</w:t>
            </w:r>
            <w:r>
              <w:rPr>
                <w:rFonts w:hint="eastAsia" w:ascii="楷体" w:hAnsi="楷体" w:eastAsia="楷体" w:cs="宋体"/>
                <w:bCs/>
                <w:szCs w:val="21"/>
              </w:rPr>
              <w:t xml:space="preserve">除项目</w:t>
            </w:r>
            <w:r>
              <w:rPr>
                <w:rFonts w:hint="eastAsia" w:ascii="楷体" w:hAnsi="楷体" w:eastAsia="楷体" w:cs="宋体"/>
                <w:bCs/>
                <w:szCs w:val="21"/>
              </w:rPr>
              <w:t xml:space="preserve">负责人和技术负责人外，供应商拟投入本项目的</w:t>
            </w:r>
            <w:r>
              <w:rPr>
                <w:rFonts w:hint="eastAsia" w:ascii="楷体" w:hAnsi="楷体" w:eastAsia="楷体" w:cs="宋体"/>
                <w:bCs/>
                <w:szCs w:val="21"/>
              </w:rPr>
              <w:t xml:space="preserve">技师人员</w:t>
            </w:r>
            <w:r>
              <w:rPr>
                <w:rFonts w:hint="eastAsia" w:ascii="楷体" w:hAnsi="楷体" w:eastAsia="楷体" w:cs="宋体"/>
                <w:bCs/>
                <w:szCs w:val="21"/>
              </w:rPr>
              <w:t xml:space="preserve">中具备全国考古发掘项目负责人培训（或领队）证书的每有一人得2分，此项最高得6分。</w:t>
            </w:r>
            <w:r/>
          </w:p>
          <w:p>
            <w:pPr>
              <w:rPr>
                <w:rFonts w:hint="eastAsia" w:ascii="楷体" w:hAnsi="楷体" w:eastAsia="楷体" w:cs="宋体"/>
                <w:bCs/>
                <w:szCs w:val="21"/>
              </w:rPr>
            </w:pPr>
            <w:r>
              <w:rPr>
                <w:rFonts w:hint="eastAsia" w:ascii="楷体" w:hAnsi="楷体" w:eastAsia="楷体" w:cs="宋体"/>
                <w:bCs/>
                <w:szCs w:val="21"/>
              </w:rPr>
              <w:t xml:space="preserve">注：</w:t>
            </w:r>
            <w:r/>
          </w:p>
          <w:p>
            <w:pPr>
              <w:rPr>
                <w:rFonts w:hint="eastAsia" w:ascii="楷体" w:hAnsi="楷体" w:eastAsia="楷体" w:cs="宋体"/>
                <w:bCs/>
                <w:szCs w:val="21"/>
              </w:rPr>
            </w:pPr>
            <w:r>
              <w:rPr>
                <w:rFonts w:hint="eastAsia" w:ascii="楷体" w:hAnsi="楷体" w:eastAsia="楷体" w:cs="宋体"/>
                <w:bCs/>
                <w:szCs w:val="21"/>
              </w:rPr>
              <w:t xml:space="preserve">（1）副高及以上职称指：副高级、副教授、副研究馆员（含）以上级别；</w:t>
            </w:r>
            <w:r/>
          </w:p>
          <w:p>
            <w:pPr>
              <w:rPr>
                <w:rFonts w:hint="eastAsia" w:ascii="楷体" w:hAnsi="楷体" w:eastAsia="楷体" w:cs="宋体"/>
                <w:bCs/>
                <w:szCs w:val="21"/>
              </w:rPr>
            </w:pPr>
            <w:r>
              <w:rPr>
                <w:rFonts w:hint="eastAsia" w:ascii="楷体" w:hAnsi="楷体" w:eastAsia="楷体" w:cs="宋体"/>
                <w:bCs/>
                <w:szCs w:val="21"/>
              </w:rPr>
              <w:t xml:space="preserve">（2）提供上述人员证书以及近半年内任意一个月</w:t>
            </w:r>
            <w:r>
              <w:rPr>
                <w:rFonts w:hint="eastAsia" w:ascii="楷体" w:hAnsi="楷体" w:eastAsia="楷体"/>
                <w:bCs/>
                <w:szCs w:val="21"/>
              </w:rPr>
              <w:t xml:space="preserve">在本单位缴纳的社保证明</w:t>
            </w:r>
            <w:r>
              <w:rPr>
                <w:rFonts w:hint="eastAsia" w:ascii="楷体" w:hAnsi="楷体" w:eastAsia="楷体" w:cs="宋体"/>
                <w:bCs/>
                <w:szCs w:val="21"/>
              </w:rPr>
              <w:t xml:space="preserve">扫描上传并加盖公章作为得分依据。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技师人员</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供应商拟投入的技师人员要求：</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技师人员</w:t>
            </w:r>
            <w:r>
              <w:rPr>
                <w:rFonts w:hint="eastAsia" w:ascii="楷体" w:hAnsi="楷体" w:eastAsia="楷体" w:cs="宋体"/>
                <w:bCs/>
                <w:szCs w:val="21"/>
              </w:rPr>
              <w:t xml:space="preserve">达到3人的得基本分5分，在此基础上每增加1人加3分，最多加6分，本项最高得11分，</w:t>
            </w:r>
            <w:r>
              <w:rPr>
                <w:rFonts w:hint="eastAsia" w:ascii="楷体" w:hAnsi="楷体" w:eastAsia="楷体" w:cs="宋体"/>
                <w:bCs/>
                <w:szCs w:val="21"/>
              </w:rPr>
              <w:t xml:space="preserve">技师人员</w:t>
            </w:r>
            <w:r>
              <w:rPr>
                <w:rFonts w:hint="eastAsia" w:ascii="楷体" w:hAnsi="楷体" w:eastAsia="楷体" w:cs="宋体"/>
                <w:bCs/>
                <w:szCs w:val="21"/>
              </w:rPr>
              <w:t xml:space="preserve">少于3人的不得分。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（技师人员应具备2年及以上工作经验，由具备考古发掘团体领队资质的单位提供相关证明材料并加盖公章）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r>
        <w:trPr>
          <w:jc w:val="center"/>
          <w:trHeight w:val="119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设备设施</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供应商拟为本项目投入的设备具有：数码照相机、RTK、无人机、车辆的，每提供一种设备得1.5分，最多得6分。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（响应文件中提供设备清单和购买该设备的发票复印件并加盖公章，未提供不得分）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bl>
    <w:p>
      <w:pPr>
        <w:spacing w:line="360" w:lineRule="auto"/>
        <w:rPr>
          <w:rFonts w:hint="eastAsia" w:ascii="楷体" w:hAnsi="楷体" w:eastAsia="楷体" w:cs="宋体"/>
          <w:b/>
          <w:bCs/>
        </w:rPr>
      </w:pPr>
      <w:r>
        <w:rPr>
          <w:rFonts w:hint="eastAsia" w:ascii="楷体" w:hAnsi="楷体" w:eastAsia="楷体" w:cs="宋体"/>
          <w:b/>
          <w:bCs/>
        </w:rPr>
        <w:t xml:space="preserve">备注：</w:t>
      </w:r>
      <w:r/>
    </w:p>
    <w:p>
      <w:pPr>
        <w:rPr>
          <w:rFonts w:hint="eastAsia" w:ascii="楷体" w:hAnsi="楷体" w:eastAsia="楷体" w:cs="黑体"/>
          <w:bCs/>
          <w:color w:val="000000"/>
          <w:sz w:val="28"/>
          <w:szCs w:val="28"/>
        </w:rPr>
      </w:pPr>
      <w:r>
        <w:rPr>
          <w:rFonts w:hint="eastAsia" w:ascii="楷体" w:hAnsi="楷体" w:eastAsia="楷体" w:cs="宋体"/>
          <w:color w:val="000000"/>
        </w:rPr>
        <w:t xml:space="preserve">供应商应对响应文件中提供的证明材料或相关承诺的真实性负责，如有虚假，一经查实，采购人或招标代理机构有权取消其成交资格，并参照《中华人民共和国政府采购法》相关条例进行处罚。</w:t>
      </w:r>
      <w:r/>
    </w:p>
    <w:p>
      <w:pPr>
        <w:rPr>
          <w:rFonts w:hint="eastAsia" w:ascii="楷体" w:hAnsi="楷体" w:eastAsia="楷体"/>
        </w:rPr>
      </w:pPr>
      <w:r>
        <w:rPr>
          <w:rFonts w:hint="eastAsia" w:ascii="楷体" w:hAnsi="楷体" w:eastAsia="楷体"/>
        </w:rPr>
      </w:r>
      <w:r/>
    </w:p>
    <w:p>
      <w:pPr>
        <w:rPr>
          <w:rFonts w:hint="eastAsia" w:ascii="楷体" w:hAnsi="楷体" w:eastAsia="楷体"/>
        </w:rPr>
      </w:pPr>
      <w:r>
        <w:rPr>
          <w:rFonts w:hint="eastAsia" w:ascii="楷体" w:hAnsi="楷体" w:eastAsia="楷体"/>
        </w:rPr>
        <w:br w:type="page" w:clear="all"/>
      </w:r>
      <w:r/>
    </w:p>
    <w:p>
      <w:pPr>
        <w:pStyle w:val="723"/>
        <w:numPr>
          <w:ilvl w:val="0"/>
          <w:numId w:val="0"/>
        </w:numPr>
        <w:ind w:left="567"/>
        <w:rPr>
          <w:rFonts w:hint="eastAsia" w:ascii="楷体" w:hAnsi="楷体" w:eastAsia="楷体"/>
          <w:szCs w:val="32"/>
        </w:rPr>
      </w:pPr>
      <w:r/>
      <w:bookmarkStart w:id="59" w:name="_Toc230886606"/>
      <w:r>
        <w:rPr>
          <w:rFonts w:hint="eastAsia" w:ascii="楷体" w:hAnsi="楷体" w:eastAsia="楷体" w:cs="宋体"/>
          <w:szCs w:val="21"/>
        </w:rPr>
        <w:t xml:space="preserve">★</w:t>
      </w:r>
      <w:r>
        <w:rPr>
          <w:rFonts w:hint="eastAsia" w:ascii="楷体" w:hAnsi="楷体" w:eastAsia="楷体"/>
        </w:rPr>
        <w:t xml:space="preserve">第四章 </w:t>
      </w:r>
      <w:bookmarkStart w:id="60" w:name="_Toc481057147"/>
      <w:r/>
      <w:bookmarkStart w:id="61" w:name="_Toc8808"/>
      <w:r>
        <w:rPr>
          <w:rFonts w:hint="eastAsia" w:ascii="楷体" w:hAnsi="楷体" w:eastAsia="楷体"/>
        </w:rPr>
        <w:t xml:space="preserve">采购项目的内容和相关技术要求等</w:t>
      </w:r>
      <w:bookmarkEnd w:id="59"/>
      <w:r/>
      <w:r/>
    </w:p>
    <w:p>
      <w:pPr>
        <w:ind w:firstLine="422"/>
        <w:spacing w:line="360" w:lineRule="auto"/>
        <w:rPr>
          <w:rFonts w:hint="eastAsia" w:ascii="楷体" w:hAnsi="楷体" w:eastAsia="楷体" w:cs="黑体"/>
          <w:b/>
          <w:bCs/>
          <w:sz w:val="24"/>
        </w:rPr>
      </w:pPr>
      <w:r>
        <w:rPr>
          <w:rFonts w:hint="eastAsia" w:ascii="楷体" w:hAnsi="楷体" w:eastAsia="楷体" w:cs="黑体"/>
          <w:b/>
          <w:bCs/>
          <w:sz w:val="24"/>
        </w:rPr>
        <w:t xml:space="preserve">一、项目名称</w:t>
      </w:r>
      <w:r/>
    </w:p>
    <w:p>
      <w:pPr>
        <w:ind w:firstLine="420"/>
        <w:spacing w:line="360" w:lineRule="auto"/>
        <w:rPr>
          <w:rFonts w:hint="eastAsia" w:ascii="楷体" w:hAnsi="楷体" w:eastAsia="楷体" w:cs="黑体"/>
          <w:sz w:val="24"/>
        </w:rPr>
      </w:pPr>
      <w:r>
        <w:rPr>
          <w:rFonts w:hint="eastAsia" w:ascii="楷体" w:hAnsi="楷体" w:eastAsia="楷体" w:cs="黑体"/>
          <w:sz w:val="24"/>
        </w:rPr>
        <w:t xml:space="preserve">溧水经济开发区联塑东侧地块考古调查勘探服务</w:t>
      </w:r>
      <w:r/>
    </w:p>
    <w:p>
      <w:pPr>
        <w:ind w:left="420"/>
        <w:spacing w:line="360" w:lineRule="auto"/>
        <w:rPr>
          <w:rFonts w:hint="eastAsia" w:ascii="楷体" w:hAnsi="楷体" w:eastAsia="楷体" w:cs="黑体"/>
          <w:b/>
          <w:bCs/>
          <w:sz w:val="24"/>
        </w:rPr>
      </w:pPr>
      <w:r>
        <w:rPr>
          <w:rFonts w:hint="eastAsia" w:ascii="楷体" w:hAnsi="楷体" w:eastAsia="楷体" w:cs="黑体"/>
          <w:b/>
          <w:bCs/>
          <w:sz w:val="24"/>
        </w:rPr>
        <w:t xml:space="preserve">二、</w:t>
      </w:r>
      <w:r>
        <w:rPr>
          <w:rFonts w:hint="eastAsia" w:ascii="楷体" w:hAnsi="楷体" w:eastAsia="楷体" w:cs="黑体"/>
          <w:b/>
          <w:bCs/>
          <w:sz w:val="24"/>
        </w:rPr>
        <w:t xml:space="preserve">项目背景</w:t>
      </w:r>
      <w:r/>
    </w:p>
    <w:p>
      <w:pPr>
        <w:ind w:firstLine="48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本项目拟通过第三</w:t>
      </w:r>
      <w:r>
        <w:rPr>
          <w:rFonts w:hint="eastAsia" w:ascii="楷体" w:hAnsi="楷体" w:eastAsia="楷体" w:cs="Arial"/>
          <w:bCs/>
          <w:sz w:val="24"/>
        </w:rPr>
        <w:t xml:space="preserve">方专业</w:t>
      </w:r>
      <w:r>
        <w:rPr>
          <w:rFonts w:hint="eastAsia" w:ascii="楷体" w:hAnsi="楷体" w:eastAsia="楷体" w:cs="Arial"/>
          <w:bCs/>
          <w:sz w:val="24"/>
        </w:rPr>
        <w:t xml:space="preserve">团队对溧水经济</w:t>
      </w:r>
      <w:r>
        <w:rPr>
          <w:rFonts w:hint="eastAsia" w:ascii="楷体" w:hAnsi="楷体" w:eastAsia="楷体" w:cs="Arial"/>
          <w:bCs/>
          <w:sz w:val="24"/>
        </w:rPr>
        <w:t xml:space="preserve">开发区联塑东侧</w:t>
      </w:r>
      <w:r>
        <w:rPr>
          <w:rFonts w:hint="eastAsia" w:ascii="楷体" w:hAnsi="楷体" w:eastAsia="楷体" w:cs="Arial"/>
          <w:bCs/>
          <w:sz w:val="24"/>
        </w:rPr>
        <w:t xml:space="preserve">地块进行考古调查勘探，调查勘探面积190190.25平方米</w:t>
      </w:r>
      <w:r>
        <w:rPr>
          <w:rFonts w:hint="eastAsia" w:ascii="楷体" w:hAnsi="楷体" w:eastAsia="楷体" w:cs="Arial"/>
          <w:bCs/>
          <w:sz w:val="24"/>
        </w:rPr>
        <w:t xml:space="preserve">。</w:t>
      </w:r>
      <w:r/>
    </w:p>
    <w:p>
      <w:pPr>
        <w:ind w:left="-2" w:firstLine="482"/>
        <w:spacing w:line="360" w:lineRule="auto"/>
        <w:rPr>
          <w:rFonts w:hint="eastAsia" w:ascii="楷体" w:hAnsi="楷体" w:eastAsia="楷体" w:cs="黑体"/>
          <w:b/>
          <w:bCs/>
          <w:sz w:val="24"/>
        </w:rPr>
      </w:pPr>
      <w:r>
        <w:rPr>
          <w:rFonts w:hint="eastAsia" w:ascii="楷体" w:hAnsi="楷体" w:eastAsia="楷体" w:cs="黑体"/>
          <w:b/>
          <w:bCs/>
          <w:sz w:val="24"/>
        </w:rPr>
        <w:t xml:space="preserve">三、</w:t>
      </w:r>
      <w:r>
        <w:rPr>
          <w:rFonts w:hint="eastAsia" w:ascii="楷体" w:hAnsi="楷体" w:eastAsia="楷体" w:cs="黑体"/>
          <w:b/>
          <w:bCs/>
          <w:sz w:val="24"/>
        </w:rPr>
        <w:t xml:space="preserve">服务期限</w:t>
      </w:r>
      <w:r/>
    </w:p>
    <w:p>
      <w:pPr>
        <w:pStyle w:val="785"/>
        <w:ind w:firstLine="480"/>
        <w:spacing w:line="360" w:lineRule="auto"/>
        <w:rPr>
          <w:rFonts w:hint="eastAsia" w:ascii="楷体" w:hAnsi="楷体" w:eastAsia="楷体"/>
          <w:sz w:val="24"/>
          <w:szCs w:val="28"/>
        </w:rPr>
      </w:pPr>
      <w:r>
        <w:rPr>
          <w:rFonts w:hint="eastAsia" w:ascii="楷体" w:hAnsi="楷体" w:eastAsia="楷体"/>
          <w:sz w:val="24"/>
          <w:szCs w:val="28"/>
        </w:rPr>
        <w:t xml:space="preserve">预计考古周期90天。</w:t>
      </w:r>
      <w:r/>
    </w:p>
    <w:p>
      <w:pPr>
        <w:ind w:firstLine="422"/>
        <w:spacing w:line="360" w:lineRule="auto"/>
        <w:rPr>
          <w:rFonts w:hint="eastAsia" w:ascii="楷体" w:hAnsi="楷体" w:eastAsia="楷体" w:cs="宋体"/>
          <w:b/>
          <w:bCs/>
          <w:sz w:val="24"/>
        </w:rPr>
      </w:pPr>
      <w:r>
        <w:rPr>
          <w:rFonts w:hint="eastAsia" w:ascii="楷体" w:hAnsi="楷体" w:eastAsia="楷体" w:cs="黑体"/>
          <w:b/>
          <w:bCs/>
          <w:sz w:val="24"/>
        </w:rPr>
        <w:t xml:space="preserve">四、项目最高限价</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考</w:t>
      </w:r>
      <w:r>
        <w:rPr>
          <w:rFonts w:hint="eastAsia" w:ascii="楷体" w:hAnsi="楷体" w:eastAsia="楷体" w:cs="Arial"/>
          <w:bCs/>
          <w:sz w:val="24"/>
        </w:rPr>
        <w:t xml:space="preserve">古调查勘探服务单价最高限价为5.46元/平方米，投标单价超过最高限价的按无效响应文件处理。</w:t>
      </w:r>
      <w:r/>
    </w:p>
    <w:p>
      <w:pPr>
        <w:pStyle w:val="785"/>
        <w:ind w:firstLine="482"/>
        <w:spacing w:line="360" w:lineRule="auto"/>
        <w:rPr>
          <w:rFonts w:hint="eastAsia" w:ascii="楷体" w:hAnsi="楷体" w:eastAsia="楷体" w:cs="黑体"/>
          <w:b/>
          <w:bCs/>
          <w:sz w:val="24"/>
          <w:szCs w:val="24"/>
        </w:rPr>
      </w:pPr>
      <w:r>
        <w:rPr>
          <w:rFonts w:hint="eastAsia" w:ascii="楷体" w:hAnsi="楷体" w:eastAsia="楷体" w:cs="黑体"/>
          <w:b/>
          <w:bCs/>
          <w:sz w:val="24"/>
          <w:szCs w:val="24"/>
        </w:rPr>
        <w:t xml:space="preserve">五、服务费的结算形式</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合同签订后</w:t>
      </w:r>
      <w:r>
        <w:rPr>
          <w:rFonts w:hint="eastAsia" w:ascii="楷体" w:hAnsi="楷体" w:eastAsia="楷体"/>
          <w:sz w:val="24"/>
          <w:szCs w:val="32"/>
        </w:rPr>
        <w:t xml:space="preserve">7个工作日内</w:t>
      </w:r>
      <w:r>
        <w:rPr>
          <w:rFonts w:hint="eastAsia" w:ascii="楷体" w:hAnsi="楷体" w:eastAsia="楷体"/>
          <w:sz w:val="24"/>
          <w:szCs w:val="32"/>
        </w:rPr>
        <w:t xml:space="preserve">，</w:t>
      </w:r>
      <w:r>
        <w:rPr>
          <w:rFonts w:hint="eastAsia" w:ascii="楷体" w:hAnsi="楷体" w:eastAsia="楷体"/>
          <w:sz w:val="24"/>
          <w:szCs w:val="32"/>
        </w:rPr>
        <w:t xml:space="preserve">预付合同总价的30%。考古调查、勘探工作结束，经验收合格，并提交工作报告后</w:t>
      </w:r>
      <w:r>
        <w:rPr>
          <w:rFonts w:hint="eastAsia" w:ascii="楷体" w:hAnsi="楷体" w:eastAsia="楷体"/>
          <w:sz w:val="24"/>
          <w:szCs w:val="32"/>
        </w:rPr>
        <w:t xml:space="preserve">二十</w:t>
      </w:r>
      <w:r>
        <w:rPr>
          <w:rFonts w:hint="eastAsia" w:ascii="楷体" w:hAnsi="楷体" w:eastAsia="楷体"/>
          <w:sz w:val="24"/>
          <w:szCs w:val="32"/>
        </w:rPr>
        <w:t xml:space="preserve">个工作日内，采购人向供应商支付合同金额的70%。</w:t>
      </w:r>
      <w:r/>
    </w:p>
    <w:p>
      <w:pPr>
        <w:ind w:firstLine="480"/>
        <w:jc w:val="left"/>
        <w:spacing w:line="360" w:lineRule="auto"/>
        <w:rPr>
          <w:rFonts w:hint="eastAsia" w:ascii="楷体" w:hAnsi="楷体" w:eastAsia="楷体" w:cs="黑体"/>
          <w:b/>
          <w:bCs/>
          <w:sz w:val="24"/>
        </w:rPr>
      </w:pPr>
      <w:r>
        <w:rPr>
          <w:rFonts w:hint="eastAsia" w:ascii="楷体" w:hAnsi="楷体" w:eastAsia="楷体" w:cs="黑体"/>
          <w:b/>
          <w:bCs/>
          <w:sz w:val="24"/>
        </w:rPr>
        <w:t xml:space="preserve">六、服务要求</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1、成交供应商考古调查、勘探工作必须按照国家文物局颁布的《田野考古工作规程》《田野考古勘探工作规程》进行，所有的勘探成果</w:t>
      </w:r>
      <w:r>
        <w:rPr>
          <w:rFonts w:hint="eastAsia" w:ascii="楷体" w:hAnsi="楷体" w:eastAsia="楷体"/>
          <w:sz w:val="24"/>
          <w:szCs w:val="32"/>
        </w:rPr>
        <w:t xml:space="preserve">需科学</w:t>
      </w:r>
      <w:r>
        <w:rPr>
          <w:rFonts w:hint="eastAsia" w:ascii="楷体" w:hAnsi="楷体" w:eastAsia="楷体"/>
          <w:sz w:val="24"/>
          <w:szCs w:val="32"/>
        </w:rPr>
        <w:t xml:space="preserve">规范、精确记录。</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2、成交供应</w:t>
      </w:r>
      <w:r>
        <w:rPr>
          <w:rFonts w:hint="eastAsia" w:ascii="楷体" w:hAnsi="楷体" w:eastAsia="楷体"/>
          <w:sz w:val="24"/>
          <w:szCs w:val="32"/>
        </w:rPr>
        <w:t xml:space="preserve">商所有</w:t>
      </w:r>
      <w:r>
        <w:rPr>
          <w:rFonts w:hint="eastAsia" w:ascii="楷体" w:hAnsi="楷体" w:eastAsia="楷体"/>
          <w:sz w:val="24"/>
          <w:szCs w:val="32"/>
        </w:rPr>
        <w:t xml:space="preserve">作业人员及管理人员在不违反安全操作规范的前提下须服从并配合采购人安排，所有勘探工作应在采购人的统一指导安排下进行，如不服从或不及时响应采购人要求，造成的一切损失</w:t>
      </w:r>
      <w:r>
        <w:rPr>
          <w:rFonts w:hint="eastAsia" w:ascii="楷体" w:hAnsi="楷体" w:eastAsia="楷体"/>
          <w:sz w:val="24"/>
          <w:szCs w:val="32"/>
        </w:rPr>
        <w:t xml:space="preserve">由成交</w:t>
      </w:r>
      <w:r>
        <w:rPr>
          <w:rFonts w:hint="eastAsia" w:ascii="楷体" w:hAnsi="楷体" w:eastAsia="楷体"/>
          <w:sz w:val="24"/>
          <w:szCs w:val="32"/>
        </w:rPr>
        <w:t xml:space="preserve">供应商承担。</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3、现场勘探所需工具及设备</w:t>
      </w:r>
      <w:r>
        <w:rPr>
          <w:rFonts w:hint="eastAsia" w:ascii="楷体" w:hAnsi="楷体" w:eastAsia="楷体"/>
          <w:sz w:val="24"/>
          <w:szCs w:val="32"/>
        </w:rPr>
        <w:t xml:space="preserve">由成交</w:t>
      </w:r>
      <w:r>
        <w:rPr>
          <w:rFonts w:hint="eastAsia" w:ascii="楷体" w:hAnsi="楷体" w:eastAsia="楷体"/>
          <w:sz w:val="24"/>
          <w:szCs w:val="32"/>
        </w:rPr>
        <w:t xml:space="preserve">供应商自行配备，采购人不提供。</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4、勘探工作发现的遗迹必须用RTK进行测量地理坐标点，并进行精确标注。</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5、单个项目的勘探工作结束后必须提供勘探资料纸质本和电子版各一份，包括项目地块内勘探平剖面图、勘探记录、勘探现场照片及勘探遗迹分布图等相关资料。</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6、单个项目的勘探工作结束后，工作成果提供《考古勘探工作报告》A4纸双面胶装印制文本10份及电子光盘。</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7、成交供应商应遵守采购人的保密规定，不得擅自向</w:t>
      </w:r>
      <w:r>
        <w:rPr>
          <w:rFonts w:hint="eastAsia" w:ascii="楷体" w:hAnsi="楷体" w:eastAsia="楷体"/>
          <w:sz w:val="24"/>
          <w:szCs w:val="32"/>
        </w:rPr>
        <w:t xml:space="preserve">第三方报料</w:t>
      </w:r>
      <w:r>
        <w:rPr>
          <w:rFonts w:hint="eastAsia" w:ascii="楷体" w:hAnsi="楷体" w:eastAsia="楷体"/>
          <w:sz w:val="24"/>
          <w:szCs w:val="32"/>
        </w:rPr>
        <w:t xml:space="preserve">，介绍工地情况，不得私自保管和泄露考古资料，所有的工作成果及报告须严格保密。</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8、成交供应</w:t>
      </w:r>
      <w:r>
        <w:rPr>
          <w:rFonts w:hint="eastAsia" w:ascii="楷体" w:hAnsi="楷体" w:eastAsia="楷体"/>
          <w:sz w:val="24"/>
          <w:szCs w:val="32"/>
        </w:rPr>
        <w:t xml:space="preserve">商服务</w:t>
      </w:r>
      <w:r>
        <w:rPr>
          <w:rFonts w:hint="eastAsia" w:ascii="楷体" w:hAnsi="楷体" w:eastAsia="楷体"/>
          <w:sz w:val="24"/>
          <w:szCs w:val="32"/>
        </w:rPr>
        <w:t xml:space="preserve">人员应熟悉《中华人民共和国文物保护法》的有关规定，不得私留截留、保管、倒卖工地上出土的古代文物和标本，一经发现，采购人有权终止合同，并依法追究当事人及连带成交供应商法律责任。</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9、所有人员均需实名且有社保或雇主责任险。</w:t>
      </w:r>
      <w:r/>
    </w:p>
    <w:p>
      <w:pPr>
        <w:ind w:firstLine="482"/>
        <w:jc w:val="left"/>
        <w:spacing w:line="360" w:lineRule="auto"/>
        <w:rPr>
          <w:rFonts w:hint="eastAsia" w:ascii="楷体" w:hAnsi="楷体" w:eastAsia="楷体" w:cs="黑体"/>
          <w:b/>
          <w:bCs/>
          <w:sz w:val="24"/>
        </w:rPr>
      </w:pPr>
      <w:r>
        <w:rPr>
          <w:rFonts w:hint="eastAsia" w:ascii="楷体" w:hAnsi="楷体" w:eastAsia="楷体" w:cs="黑体"/>
          <w:b/>
          <w:bCs/>
          <w:sz w:val="24"/>
        </w:rPr>
        <w:t xml:space="preserve">七、服务人员要求</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1</w:t>
      </w:r>
      <w:r>
        <w:rPr>
          <w:rFonts w:hint="eastAsia" w:ascii="楷体" w:hAnsi="楷体" w:eastAsia="楷体"/>
          <w:sz w:val="24"/>
          <w:szCs w:val="32"/>
        </w:rPr>
        <w:t xml:space="preserve">、</w:t>
      </w:r>
      <w:r>
        <w:rPr>
          <w:rFonts w:hint="eastAsia" w:ascii="楷体" w:hAnsi="楷体" w:eastAsia="楷体"/>
          <w:sz w:val="24"/>
          <w:szCs w:val="32"/>
        </w:rPr>
        <w:t xml:space="preserve">项目组人员一经确定供应商不能随意调换，如因辞职等客观原因无法开展工作，需经采购人确认不影响项目实施后进行调整，调换的人员应具有同等资质和经验。</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2</w:t>
      </w:r>
      <w:r>
        <w:rPr>
          <w:rFonts w:hint="eastAsia" w:ascii="楷体" w:hAnsi="楷体" w:eastAsia="楷体"/>
          <w:sz w:val="24"/>
          <w:szCs w:val="32"/>
        </w:rPr>
        <w:t xml:space="preserve">、服务期间，受托供应商派出的项目组人员若不能胜任工作，采购人有权要求调换，调换的人员应满足采购人提出的相应条件。</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3</w:t>
      </w:r>
      <w:r>
        <w:rPr>
          <w:rFonts w:hint="eastAsia" w:ascii="楷体" w:hAnsi="楷体" w:eastAsia="楷体"/>
          <w:sz w:val="24"/>
          <w:szCs w:val="32"/>
        </w:rPr>
        <w:t xml:space="preserve">、供应商作业人员严禁在调查、勘探时利用工具恶意破坏现场原始环境，如发生上述情形，视现场破坏程度轻重，采购人可给予当事人及连带供应</w:t>
      </w:r>
      <w:r>
        <w:rPr>
          <w:rFonts w:hint="eastAsia" w:ascii="楷体" w:hAnsi="楷体" w:eastAsia="楷体"/>
          <w:sz w:val="24"/>
          <w:szCs w:val="32"/>
        </w:rPr>
        <w:t xml:space="preserve">商相应</w:t>
      </w:r>
      <w:r>
        <w:rPr>
          <w:rFonts w:hint="eastAsia" w:ascii="楷体" w:hAnsi="楷体" w:eastAsia="楷体"/>
          <w:sz w:val="24"/>
          <w:szCs w:val="32"/>
        </w:rPr>
        <w:t xml:space="preserve">惩罚。</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4</w:t>
      </w:r>
      <w:r>
        <w:rPr>
          <w:rFonts w:hint="eastAsia" w:ascii="楷体" w:hAnsi="楷体" w:eastAsia="楷体"/>
          <w:sz w:val="24"/>
          <w:szCs w:val="32"/>
        </w:rPr>
        <w:t xml:space="preserve">、考古</w:t>
      </w:r>
      <w:r>
        <w:rPr>
          <w:rFonts w:hint="eastAsia" w:ascii="楷体" w:hAnsi="楷体" w:eastAsia="楷体"/>
          <w:sz w:val="24"/>
          <w:szCs w:val="32"/>
        </w:rPr>
        <w:t xml:space="preserve">调查、勘探服务</w:t>
      </w:r>
      <w:r>
        <w:rPr>
          <w:rFonts w:hint="eastAsia" w:ascii="楷体" w:hAnsi="楷体" w:eastAsia="楷体"/>
          <w:sz w:val="24"/>
          <w:szCs w:val="32"/>
        </w:rPr>
        <w:t xml:space="preserve">具体要求：</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（1）项目负责人：1名，身体健康，无不良记录，具有一定的组织协调沟通能力，</w:t>
      </w:r>
      <w:r>
        <w:rPr>
          <w:rFonts w:hint="eastAsia" w:ascii="楷体" w:hAnsi="楷体" w:eastAsia="楷体"/>
          <w:sz w:val="24"/>
          <w:szCs w:val="32"/>
        </w:rPr>
        <w:t xml:space="preserve">具有国家文物主管部门颁发的中华人民共和国考古发掘项目负责人培训（或领队）资格，且为在职人员，</w:t>
      </w:r>
      <w:r>
        <w:rPr>
          <w:rFonts w:hint="eastAsia" w:ascii="楷体" w:hAnsi="楷体" w:eastAsia="楷体"/>
          <w:sz w:val="24"/>
          <w:szCs w:val="32"/>
        </w:rPr>
        <w:t xml:space="preserve">同时有</w:t>
      </w:r>
      <w:r>
        <w:rPr>
          <w:rFonts w:hint="eastAsia" w:ascii="楷体" w:hAnsi="楷体" w:eastAsia="楷体"/>
          <w:sz w:val="24"/>
          <w:szCs w:val="32"/>
        </w:rPr>
        <w:t xml:space="preserve">本</w:t>
      </w:r>
      <w:r>
        <w:rPr>
          <w:rFonts w:hint="eastAsia" w:ascii="楷体" w:hAnsi="楷体" w:eastAsia="楷体"/>
          <w:sz w:val="24"/>
          <w:szCs w:val="32"/>
        </w:rPr>
        <w:t xml:space="preserve">行业三年及以上</w:t>
      </w:r>
      <w:r>
        <w:rPr>
          <w:rFonts w:hint="eastAsia" w:ascii="楷体" w:hAnsi="楷体" w:eastAsia="楷体"/>
          <w:sz w:val="24"/>
          <w:szCs w:val="32"/>
        </w:rPr>
        <w:t xml:space="preserve">相关</w:t>
      </w:r>
      <w:r>
        <w:rPr>
          <w:rFonts w:hint="eastAsia" w:ascii="楷体" w:hAnsi="楷体" w:eastAsia="楷体"/>
          <w:sz w:val="24"/>
          <w:szCs w:val="32"/>
        </w:rPr>
        <w:t xml:space="preserve">从业经验</w:t>
      </w:r>
      <w:r>
        <w:rPr>
          <w:rFonts w:hint="eastAsia" w:ascii="楷体" w:hAnsi="楷体" w:eastAsia="楷体"/>
          <w:sz w:val="24"/>
          <w:szCs w:val="32"/>
        </w:rPr>
        <w:t xml:space="preserve">。</w:t>
      </w:r>
      <w:r>
        <w:rPr>
          <w:rFonts w:hint="eastAsia" w:ascii="楷体" w:hAnsi="楷体" w:eastAsia="楷体"/>
          <w:sz w:val="24"/>
          <w:szCs w:val="32"/>
        </w:rPr>
        <w:t xml:space="preserve">（提供资格证书复印件；</w:t>
      </w:r>
      <w:r>
        <w:rPr>
          <w:rFonts w:hint="eastAsia" w:ascii="楷体" w:hAnsi="楷体" w:eastAsia="楷体"/>
          <w:sz w:val="24"/>
          <w:szCs w:val="32"/>
        </w:rPr>
        <w:t xml:space="preserve">从业经验由具备考古发掘团体领队资质的单位提供相关证明材料</w:t>
      </w:r>
      <w:r>
        <w:rPr>
          <w:rFonts w:hint="eastAsia" w:ascii="楷体" w:hAnsi="楷体" w:eastAsia="楷体"/>
          <w:sz w:val="24"/>
          <w:szCs w:val="32"/>
        </w:rPr>
        <w:t xml:space="preserve">。</w:t>
      </w:r>
      <w:r>
        <w:rPr>
          <w:rFonts w:ascii="楷体" w:hAnsi="楷体" w:eastAsia="楷体"/>
          <w:sz w:val="24"/>
          <w:szCs w:val="32"/>
        </w:rPr>
        <w:t xml:space="preserve">全部</w:t>
      </w:r>
      <w:r>
        <w:rPr>
          <w:rFonts w:hint="eastAsia" w:ascii="楷体" w:hAnsi="楷体" w:eastAsia="楷体"/>
          <w:sz w:val="24"/>
          <w:szCs w:val="32"/>
        </w:rPr>
        <w:t xml:space="preserve">材料</w:t>
      </w:r>
      <w:r>
        <w:rPr>
          <w:rFonts w:ascii="楷体" w:hAnsi="楷体" w:eastAsia="楷体"/>
          <w:sz w:val="24"/>
          <w:szCs w:val="32"/>
        </w:rPr>
        <w:t xml:space="preserve">加盖单位公章</w:t>
      </w:r>
      <w:r>
        <w:rPr>
          <w:rFonts w:hint="eastAsia" w:ascii="楷体" w:hAnsi="楷体" w:eastAsia="楷体"/>
          <w:sz w:val="24"/>
          <w:szCs w:val="32"/>
        </w:rPr>
        <w:t xml:space="preserve">。）</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w:t>
      </w:r>
      <w:r>
        <w:rPr>
          <w:rFonts w:hint="eastAsia" w:ascii="楷体" w:hAnsi="楷体" w:eastAsia="楷体"/>
          <w:sz w:val="24"/>
          <w:szCs w:val="32"/>
        </w:rPr>
        <w:t xml:space="preserve">2</w:t>
      </w:r>
      <w:r>
        <w:rPr>
          <w:rFonts w:hint="eastAsia" w:ascii="楷体" w:hAnsi="楷体" w:eastAsia="楷体"/>
          <w:sz w:val="24"/>
          <w:szCs w:val="32"/>
        </w:rPr>
        <w:t xml:space="preserve">）技术负责人：1名，身体健康，无不良记录，且为在职人员，同时有本行业两年及以上相关从业经验。（</w:t>
      </w:r>
      <w:r>
        <w:rPr>
          <w:rFonts w:hint="eastAsia" w:ascii="楷体" w:hAnsi="楷体" w:eastAsia="楷体"/>
          <w:sz w:val="24"/>
          <w:szCs w:val="32"/>
        </w:rPr>
        <w:t xml:space="preserve">从业经验由具备考古发掘团体领队资质的单位提供相关证明材料并加盖公章</w:t>
      </w:r>
      <w:r>
        <w:rPr>
          <w:rFonts w:hint="eastAsia" w:ascii="楷体" w:hAnsi="楷体" w:eastAsia="楷体"/>
          <w:sz w:val="24"/>
          <w:szCs w:val="32"/>
        </w:rPr>
        <w:t xml:space="preserve">）。</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w:t>
      </w:r>
      <w:r>
        <w:rPr>
          <w:rFonts w:hint="eastAsia" w:ascii="楷体" w:hAnsi="楷体" w:eastAsia="楷体"/>
          <w:sz w:val="24"/>
          <w:szCs w:val="32"/>
        </w:rPr>
        <w:t xml:space="preserve">3</w:t>
      </w:r>
      <w:r>
        <w:rPr>
          <w:rFonts w:hint="eastAsia" w:ascii="楷体" w:hAnsi="楷体" w:eastAsia="楷体"/>
          <w:sz w:val="24"/>
          <w:szCs w:val="32"/>
        </w:rPr>
        <w:t xml:space="preserve">）</w:t>
      </w:r>
      <w:r>
        <w:rPr>
          <w:rFonts w:hint="eastAsia" w:ascii="楷体" w:hAnsi="楷体" w:eastAsia="楷体"/>
          <w:sz w:val="24"/>
          <w:szCs w:val="32"/>
        </w:rPr>
        <w:t xml:space="preserve">技师</w:t>
      </w:r>
      <w:r>
        <w:rPr>
          <w:rFonts w:hint="eastAsia" w:ascii="楷体" w:hAnsi="楷体" w:eastAsia="楷体"/>
          <w:sz w:val="24"/>
          <w:szCs w:val="32"/>
        </w:rPr>
        <w:t xml:space="preserve">人员</w:t>
      </w:r>
      <w:r>
        <w:rPr>
          <w:rFonts w:hint="eastAsia" w:ascii="楷体" w:hAnsi="楷体" w:eastAsia="楷体"/>
          <w:sz w:val="24"/>
          <w:szCs w:val="32"/>
        </w:rPr>
        <w:t xml:space="preserve">：身体健康，无不良记录，同时有本行业两年及以上</w:t>
      </w:r>
      <w:r>
        <w:rPr>
          <w:rFonts w:hint="eastAsia" w:ascii="楷体" w:hAnsi="楷体" w:eastAsia="楷体"/>
          <w:sz w:val="24"/>
          <w:szCs w:val="32"/>
        </w:rPr>
        <w:t xml:space="preserve">相关</w:t>
      </w:r>
      <w:r>
        <w:rPr>
          <w:rFonts w:hint="eastAsia" w:ascii="楷体" w:hAnsi="楷体" w:eastAsia="楷体"/>
          <w:sz w:val="24"/>
          <w:szCs w:val="32"/>
        </w:rPr>
        <w:t xml:space="preserve">从业经验。</w:t>
      </w:r>
      <w:r>
        <w:rPr>
          <w:rFonts w:hint="eastAsia" w:ascii="楷体" w:hAnsi="楷体" w:eastAsia="楷体"/>
          <w:sz w:val="24"/>
          <w:szCs w:val="32"/>
        </w:rPr>
        <w:t xml:space="preserve">（</w:t>
      </w:r>
      <w:r>
        <w:rPr>
          <w:rFonts w:hint="eastAsia" w:ascii="楷体" w:hAnsi="楷体" w:eastAsia="楷体"/>
          <w:sz w:val="24"/>
          <w:szCs w:val="32"/>
        </w:rPr>
        <w:t xml:space="preserve">从业经验</w:t>
      </w:r>
      <w:r>
        <w:rPr>
          <w:rFonts w:hint="eastAsia" w:ascii="楷体" w:hAnsi="楷体" w:eastAsia="楷体"/>
          <w:sz w:val="24"/>
          <w:szCs w:val="32"/>
        </w:rPr>
        <w:t xml:space="preserve">由具备考古发掘团体领队资质的单位提供相关证明材料并加盖公章。</w:t>
      </w:r>
      <w:r>
        <w:rPr>
          <w:rFonts w:hint="eastAsia" w:ascii="楷体" w:hAnsi="楷体" w:eastAsia="楷体"/>
          <w:sz w:val="24"/>
          <w:szCs w:val="32"/>
        </w:rPr>
        <w:t xml:space="preserve">）</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w:t>
      </w:r>
      <w:r>
        <w:rPr>
          <w:rFonts w:hint="eastAsia" w:ascii="楷体" w:hAnsi="楷体" w:eastAsia="楷体"/>
          <w:sz w:val="24"/>
          <w:szCs w:val="32"/>
        </w:rPr>
        <w:t xml:space="preserve">4</w:t>
      </w:r>
      <w:r>
        <w:rPr>
          <w:rFonts w:hint="eastAsia" w:ascii="楷体" w:hAnsi="楷体" w:eastAsia="楷体"/>
          <w:sz w:val="24"/>
          <w:szCs w:val="32"/>
        </w:rPr>
        <w:t xml:space="preserve">）</w:t>
      </w:r>
      <w:r>
        <w:rPr>
          <w:rFonts w:hint="eastAsia" w:ascii="楷体" w:hAnsi="楷体" w:eastAsia="楷体"/>
          <w:sz w:val="24"/>
          <w:szCs w:val="32"/>
        </w:rPr>
        <w:t xml:space="preserve">普通</w:t>
      </w:r>
      <w:r>
        <w:rPr>
          <w:rFonts w:hint="eastAsia" w:ascii="楷体" w:hAnsi="楷体" w:eastAsia="楷体"/>
          <w:sz w:val="24"/>
          <w:szCs w:val="32"/>
        </w:rPr>
        <w:t xml:space="preserve">作业人员：身体健康，无不良记录，吃苦耐劳。</w:t>
      </w:r>
      <w:r/>
    </w:p>
    <w:p>
      <w:pPr>
        <w:ind w:firstLine="422"/>
        <w:spacing w:line="360" w:lineRule="auto"/>
        <w:rPr>
          <w:rFonts w:hint="eastAsia" w:ascii="楷体" w:hAnsi="楷体" w:eastAsia="楷体"/>
          <w:b/>
          <w:sz w:val="24"/>
        </w:rPr>
      </w:pPr>
      <w:r>
        <w:rPr>
          <w:rFonts w:hint="eastAsia" w:ascii="楷体" w:hAnsi="楷体" w:eastAsia="楷体"/>
          <w:b/>
          <w:sz w:val="24"/>
        </w:rPr>
        <w:t xml:space="preserve">八、</w:t>
      </w:r>
      <w:r>
        <w:rPr>
          <w:rFonts w:hint="eastAsia" w:ascii="楷体" w:hAnsi="楷体" w:eastAsia="楷体"/>
          <w:b/>
          <w:sz w:val="24"/>
        </w:rPr>
        <w:t xml:space="preserve">报价要求</w:t>
      </w:r>
      <w:r/>
    </w:p>
    <w:p>
      <w:pPr>
        <w:ind w:firstLine="420"/>
        <w:spacing w:line="360" w:lineRule="auto"/>
        <w:rPr>
          <w:rFonts w:hint="eastAsia" w:ascii="楷体" w:hAnsi="楷体" w:eastAsia="楷体"/>
          <w:bCs/>
          <w:color w:val="000000" w:themeColor="text1"/>
          <w:sz w:val="24"/>
        </w:rPr>
      </w:pPr>
      <w:r>
        <w:rPr>
          <w:rFonts w:hint="eastAsia" w:ascii="楷体" w:hAnsi="楷体" w:eastAsia="楷体"/>
          <w:bCs/>
          <w:color w:val="000000" w:themeColor="text1"/>
          <w:sz w:val="24"/>
        </w:rPr>
        <w:t xml:space="preserve">1</w:t>
      </w:r>
      <w:r>
        <w:rPr>
          <w:rFonts w:hint="eastAsia" w:ascii="楷体" w:hAnsi="楷体" w:eastAsia="楷体"/>
          <w:bCs/>
          <w:color w:val="000000" w:themeColor="text1"/>
          <w:sz w:val="24"/>
        </w:rPr>
        <w:t xml:space="preserve">、供应商应充分考虑所有可能影响到报价的价格及政策等风险因素，一旦成交，成交单价将包定，一律不予调整。</w:t>
      </w:r>
      <w:r/>
    </w:p>
    <w:p>
      <w:pPr>
        <w:ind w:firstLine="420"/>
        <w:spacing w:line="360" w:lineRule="auto"/>
        <w:rPr>
          <w:rFonts w:hint="eastAsia" w:ascii="楷体" w:hAnsi="楷体" w:eastAsia="楷体"/>
          <w:bCs/>
          <w:color w:val="000000" w:themeColor="text1"/>
          <w:sz w:val="24"/>
        </w:rPr>
      </w:pPr>
      <w:r>
        <w:rPr>
          <w:rFonts w:hint="eastAsia" w:ascii="楷体" w:hAnsi="楷体" w:eastAsia="楷体"/>
          <w:bCs/>
          <w:color w:val="000000" w:themeColor="text1"/>
          <w:sz w:val="24"/>
        </w:rPr>
        <w:t xml:space="preserve">2</w:t>
      </w:r>
      <w:r>
        <w:rPr>
          <w:rFonts w:hint="eastAsia" w:ascii="楷体" w:hAnsi="楷体" w:eastAsia="楷体"/>
          <w:bCs/>
          <w:color w:val="000000" w:themeColor="text1"/>
          <w:sz w:val="24"/>
        </w:rPr>
        <w:t xml:space="preserve">、各供应商应提供服务运行成本和费用测算以及服务成本、测算依据说明。报价应包含人工费、设备费、材料费、食宿费、资料整理费、利润、税金、保险等所有费用，以及为完成磋商文件规定的服务工作所涉及到的一切相关费用。</w:t>
      </w:r>
      <w:r/>
    </w:p>
    <w:p>
      <w:pPr>
        <w:ind w:firstLine="420"/>
        <w:spacing w:line="360" w:lineRule="auto"/>
        <w:rPr>
          <w:rFonts w:hint="eastAsia" w:ascii="楷体" w:hAnsi="楷体" w:eastAsia="楷体"/>
          <w:bCs/>
          <w:color w:val="000000" w:themeColor="text1"/>
          <w:sz w:val="24"/>
        </w:rPr>
      </w:pPr>
      <w:r>
        <w:rPr>
          <w:rFonts w:hint="eastAsia" w:ascii="楷体" w:hAnsi="楷体" w:eastAsia="楷体"/>
          <w:bCs/>
          <w:color w:val="000000" w:themeColor="text1"/>
          <w:sz w:val="24"/>
        </w:rPr>
        <w:t xml:space="preserve">3</w:t>
      </w:r>
      <w:r>
        <w:rPr>
          <w:rFonts w:hint="eastAsia" w:ascii="楷体" w:hAnsi="楷体" w:eastAsia="楷体"/>
          <w:bCs/>
          <w:color w:val="000000" w:themeColor="text1"/>
          <w:sz w:val="24"/>
        </w:rPr>
        <w:t xml:space="preserve">、供应商的任何错漏、优惠、竞争性报价不得作为减轻责任、减少服务、增加收</w:t>
      </w:r>
      <w:r>
        <w:rPr>
          <w:rFonts w:hint="eastAsia" w:ascii="楷体" w:hAnsi="楷体" w:eastAsia="楷体"/>
          <w:bCs/>
          <w:color w:val="000000" w:themeColor="text1"/>
          <w:sz w:val="24"/>
        </w:rPr>
        <w:t xml:space="preserve">费、降低质量的理由，同时采购人不再支付任何其他费用，仅根据实际调查勘探面积及成交单价进行结算。</w:t>
      </w:r>
      <w:r/>
    </w:p>
    <w:p>
      <w:pPr>
        <w:ind w:firstLine="422"/>
        <w:spacing w:line="360" w:lineRule="auto"/>
        <w:rPr>
          <w:rFonts w:hint="eastAsia" w:ascii="楷体" w:hAnsi="楷体" w:eastAsia="楷体"/>
          <w:b/>
          <w:sz w:val="24"/>
        </w:rPr>
      </w:pPr>
      <w:r>
        <w:rPr>
          <w:rFonts w:hint="eastAsia" w:ascii="楷体" w:hAnsi="楷体" w:eastAsia="楷体"/>
          <w:b/>
          <w:sz w:val="24"/>
        </w:rPr>
        <w:t xml:space="preserve">九、备注</w:t>
      </w:r>
      <w:r/>
    </w:p>
    <w:p>
      <w:pPr>
        <w:ind w:firstLine="422"/>
        <w:spacing w:line="360" w:lineRule="auto"/>
        <w:rPr>
          <w:rFonts w:hint="eastAsia" w:ascii="楷体" w:hAnsi="楷体" w:eastAsia="楷体"/>
          <w:b/>
          <w:bCs/>
          <w:sz w:val="24"/>
          <w:u w:val="single"/>
        </w:rPr>
      </w:pPr>
      <w:r>
        <w:rPr>
          <w:rFonts w:hint="eastAsia" w:ascii="楷体" w:hAnsi="楷体" w:eastAsia="楷体"/>
          <w:b/>
          <w:bCs/>
          <w:sz w:val="24"/>
          <w:u w:val="single"/>
        </w:rPr>
        <w:t xml:space="preserve">1</w:t>
      </w:r>
      <w:r>
        <w:rPr>
          <w:rFonts w:hint="eastAsia" w:ascii="楷体" w:hAnsi="楷体" w:eastAsia="楷体"/>
          <w:b/>
          <w:bCs/>
          <w:color w:val="000000" w:themeColor="text1"/>
          <w:sz w:val="24"/>
          <w:u w:val="single"/>
        </w:rPr>
        <w:t xml:space="preserve">、本章所有要求均为实质性要求，不允许负偏离，须在“技术要求响应及偏离表”、“商务要求响应及偏离表”中作逐条响应，否则作为无</w:t>
      </w:r>
      <w:r>
        <w:rPr>
          <w:rFonts w:hint="eastAsia" w:ascii="楷体" w:hAnsi="楷体" w:eastAsia="楷体"/>
          <w:b/>
          <w:bCs/>
          <w:sz w:val="24"/>
          <w:u w:val="single"/>
        </w:rPr>
        <w:t xml:space="preserve">效响应文件。</w:t>
      </w:r>
      <w:r/>
    </w:p>
    <w:p>
      <w:pPr>
        <w:ind w:firstLine="422"/>
        <w:spacing w:line="360" w:lineRule="auto"/>
        <w:rPr>
          <w:rFonts w:hint="eastAsia" w:ascii="楷体" w:hAnsi="楷体" w:eastAsia="楷体"/>
          <w:sz w:val="24"/>
        </w:rPr>
      </w:pPr>
      <w:r>
        <w:rPr>
          <w:rFonts w:hint="eastAsia" w:ascii="楷体" w:hAnsi="楷体" w:eastAsia="楷体"/>
          <w:sz w:val="24"/>
        </w:rPr>
        <w:t xml:space="preserve">2、所有实质性要求在竞争性磋商中经采购人代表或磋商小组确认允许进行实质性变动。</w:t>
      </w:r>
      <w:r/>
    </w:p>
    <w:p>
      <w:pPr>
        <w:ind w:firstLine="422"/>
        <w:spacing w:line="360" w:lineRule="auto"/>
        <w:rPr>
          <w:rFonts w:hint="eastAsia" w:ascii="楷体" w:hAnsi="楷体" w:eastAsia="楷体"/>
          <w:sz w:val="24"/>
        </w:rPr>
      </w:pPr>
      <w:r>
        <w:rPr>
          <w:rFonts w:hint="eastAsia" w:ascii="楷体" w:hAnsi="楷体" w:eastAsia="楷体"/>
          <w:sz w:val="24"/>
        </w:rPr>
        <w:t xml:space="preserve">3、本章为“溧水经济开发区联塑东侧地块考古调查勘探服务”项目合同不可分割的一部分，成交供应商在项目实施过程中应严格按照磋商文件中各项要求、项目合同中各项条款、采购人要求以及响应文件中确定的事项和承诺履行本项目。</w:t>
      </w:r>
      <w:r/>
    </w:p>
    <w:p>
      <w:pPr>
        <w:rPr>
          <w:rFonts w:hint="eastAsia" w:ascii="楷体" w:hAnsi="楷体" w:eastAsia="楷体"/>
        </w:rPr>
      </w:pPr>
      <w:r/>
      <w:bookmarkStart w:id="62" w:name="_Toc67494810"/>
      <w:r>
        <w:rPr>
          <w:rFonts w:hint="eastAsia" w:ascii="楷体" w:hAnsi="楷体" w:eastAsia="楷体"/>
        </w:rPr>
        <w:br w:type="page" w:clear="all"/>
      </w:r>
      <w:r/>
    </w:p>
    <w:p>
      <w:pPr>
        <w:pStyle w:val="723"/>
        <w:numPr>
          <w:ilvl w:val="0"/>
          <w:numId w:val="0"/>
        </w:numPr>
        <w:ind w:left="567"/>
        <w:rPr>
          <w:rFonts w:hint="eastAsia" w:ascii="楷体" w:hAnsi="楷体" w:eastAsia="楷体"/>
        </w:rPr>
      </w:pPr>
      <w:r/>
      <w:bookmarkStart w:id="63" w:name="_Toc230886607"/>
      <w:r>
        <w:rPr>
          <w:rFonts w:hint="eastAsia" w:ascii="楷体" w:hAnsi="楷体" w:eastAsia="楷体"/>
        </w:rPr>
        <w:t xml:space="preserve">第五章 合同主要条款及格式</w:t>
      </w:r>
      <w:bookmarkEnd w:id="60"/>
      <w:r/>
      <w:bookmarkEnd w:id="61"/>
      <w:r/>
      <w:bookmarkEnd w:id="62"/>
      <w:r/>
      <w:bookmarkEnd w:id="63"/>
      <w:r/>
      <w:r/>
    </w:p>
    <w:p>
      <w:pPr>
        <w:rPr>
          <w:rFonts w:hint="eastAsia" w:ascii="楷体" w:hAnsi="楷体" w:eastAsia="楷体"/>
        </w:rPr>
      </w:pPr>
      <w:r>
        <w:rPr>
          <w:rFonts w:hint="eastAsia" w:ascii="楷体" w:hAnsi="楷体" w:eastAsia="楷体"/>
        </w:rPr>
      </w:r>
      <w:r/>
    </w:p>
    <w:p>
      <w:pPr>
        <w:rPr>
          <w:rFonts w:hint="eastAsia" w:ascii="楷体" w:hAnsi="楷体" w:eastAsia="楷体"/>
        </w:rPr>
      </w:pPr>
      <w:r>
        <w:rPr>
          <w:rFonts w:hint="eastAsia" w:ascii="楷体" w:hAnsi="楷体" w:eastAsia="楷体"/>
        </w:rPr>
      </w:r>
      <w:r/>
    </w:p>
    <w:p>
      <w:pPr>
        <w:rPr>
          <w:rFonts w:hint="eastAsia" w:ascii="楷体" w:hAnsi="楷体" w:eastAsia="楷体"/>
        </w:rPr>
      </w:pPr>
      <w:r>
        <w:rPr>
          <w:rFonts w:hint="eastAsia" w:ascii="楷体" w:hAnsi="楷体" w:eastAsia="楷体"/>
        </w:rPr>
      </w:r>
      <w:r/>
    </w:p>
    <w:p>
      <w:pPr>
        <w:rPr>
          <w:rFonts w:hint="eastAsia" w:ascii="楷体" w:hAnsi="楷体" w:eastAsia="楷体"/>
        </w:rPr>
      </w:pPr>
      <w:r>
        <w:rPr>
          <w:rFonts w:hint="eastAsia" w:ascii="楷体" w:hAnsi="楷体" w:eastAsia="楷体"/>
        </w:rPr>
      </w:r>
      <w:r/>
    </w:p>
    <w:p>
      <w:pPr>
        <w:jc w:val="center"/>
        <w:spacing w:line="360" w:lineRule="auto"/>
        <w:widowControl/>
        <w:rPr>
          <w:rFonts w:hint="eastAsia" w:ascii="楷体" w:hAnsi="楷体" w:eastAsia="楷体"/>
          <w:szCs w:val="21"/>
        </w:rPr>
      </w:pPr>
      <w:r/>
      <w:bookmarkStart w:id="64" w:name="_Toc12929"/>
      <w:r/>
      <w:bookmarkStart w:id="65" w:name="_Hlk44666747"/>
      <w:r/>
      <w:r/>
    </w:p>
    <w:p>
      <w:pPr>
        <w:ind w:firstLine="643"/>
        <w:jc w:val="center"/>
        <w:spacing w:line="360" w:lineRule="auto"/>
        <w:widowControl/>
        <w:rPr>
          <w:rFonts w:hint="eastAsia" w:ascii="楷体" w:hAnsi="楷体" w:eastAsia="楷体"/>
          <w:b/>
          <w:bCs/>
          <w:sz w:val="32"/>
          <w:szCs w:val="32"/>
        </w:rPr>
      </w:pPr>
      <w:r>
        <w:rPr>
          <w:rFonts w:hint="eastAsia" w:ascii="楷体" w:hAnsi="楷体" w:eastAsia="楷体"/>
          <w:b/>
          <w:bCs/>
          <w:sz w:val="32"/>
          <w:szCs w:val="32"/>
        </w:rPr>
        <w:t xml:space="preserve">南京市政府采购合同</w:t>
      </w:r>
      <w:r/>
    </w:p>
    <w:p>
      <w:pPr>
        <w:ind w:firstLine="720"/>
        <w:spacing w:line="360" w:lineRule="auto"/>
        <w:widowControl/>
        <w:rPr>
          <w:rFonts w:hint="eastAsia" w:ascii="楷体" w:hAnsi="楷体" w:eastAsia="楷体"/>
          <w:b/>
          <w:bCs/>
          <w:sz w:val="36"/>
          <w:szCs w:val="36"/>
        </w:rPr>
      </w:pPr>
      <w:r>
        <w:rPr>
          <w:rFonts w:hint="eastAsia" w:ascii="楷体" w:hAnsi="楷体" w:eastAsia="楷体"/>
          <w:b/>
          <w:bCs/>
          <w:sz w:val="36"/>
          <w:szCs w:val="36"/>
        </w:rPr>
      </w:r>
      <w:r/>
    </w:p>
    <w:p>
      <w:pPr>
        <w:spacing w:line="360" w:lineRule="auto"/>
        <w:widowControl/>
        <w:rPr>
          <w:rFonts w:hint="eastAsia" w:ascii="楷体" w:hAnsi="楷体" w:eastAsia="楷体"/>
          <w:szCs w:val="21"/>
        </w:rPr>
      </w:pPr>
      <w:r>
        <w:rPr>
          <w:rFonts w:hint="eastAsia" w:ascii="楷体" w:hAnsi="楷体" w:eastAsia="楷体"/>
          <w:szCs w:val="21"/>
        </w:rPr>
      </w:r>
      <w:r/>
    </w:p>
    <w:p>
      <w:pPr>
        <w:spacing w:line="360" w:lineRule="auto"/>
        <w:widowControl/>
        <w:rPr>
          <w:rFonts w:hint="eastAsia" w:ascii="楷体" w:hAnsi="楷体" w:eastAsia="楷体"/>
          <w:szCs w:val="21"/>
        </w:rPr>
      </w:pPr>
      <w:r>
        <w:rPr>
          <w:rFonts w:hint="eastAsia" w:ascii="楷体" w:hAnsi="楷体" w:eastAsia="楷体"/>
          <w:szCs w:val="21"/>
        </w:rPr>
      </w:r>
      <w:r/>
    </w:p>
    <w:p>
      <w:pPr>
        <w:spacing w:line="360" w:lineRule="auto"/>
        <w:widowControl/>
        <w:rPr>
          <w:rFonts w:hint="eastAsia" w:ascii="楷体" w:hAnsi="楷体" w:eastAsia="楷体"/>
          <w:szCs w:val="21"/>
        </w:rPr>
      </w:pPr>
      <w:r>
        <w:rPr>
          <w:rFonts w:hint="eastAsia" w:ascii="楷体" w:hAnsi="楷体" w:eastAsia="楷体"/>
          <w:szCs w:val="21"/>
        </w:rPr>
      </w:r>
      <w:r/>
    </w:p>
    <w:p>
      <w:pPr>
        <w:spacing w:line="360" w:lineRule="auto"/>
        <w:widowControl/>
        <w:rPr>
          <w:rFonts w:hint="eastAsia" w:ascii="楷体" w:hAnsi="楷体" w:eastAsia="楷体"/>
          <w:szCs w:val="21"/>
        </w:rPr>
      </w:pPr>
      <w:r>
        <w:rPr>
          <w:rFonts w:hint="eastAsia" w:ascii="楷体" w:hAnsi="楷体" w:eastAsia="楷体"/>
          <w:szCs w:val="21"/>
        </w:rPr>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合同编号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项目名称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采 购 人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供 应 商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签订日期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sz w:val="30"/>
          <w:szCs w:val="30"/>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sz w:val="30"/>
          <w:szCs w:val="30"/>
        </w:rPr>
      </w:r>
      <w:r/>
    </w:p>
    <w:p>
      <w:pPr>
        <w:ind w:firstLine="602"/>
        <w:spacing w:line="360" w:lineRule="auto"/>
        <w:widowControl/>
        <w:rPr>
          <w:rFonts w:hint="eastAsia" w:ascii="楷体" w:hAnsi="楷体" w:eastAsia="楷体"/>
          <w:sz w:val="30"/>
          <w:szCs w:val="30"/>
        </w:rPr>
      </w:pPr>
      <w:r>
        <w:rPr>
          <w:rFonts w:hint="eastAsia" w:ascii="楷体" w:hAnsi="楷体" w:eastAsia="楷体"/>
          <w:sz w:val="30"/>
          <w:szCs w:val="30"/>
        </w:rPr>
      </w:r>
      <w:r/>
    </w:p>
    <w:p>
      <w:pPr>
        <w:ind w:firstLine="678"/>
        <w:jc w:val="center"/>
        <w:rPr>
          <w:rFonts w:hint="eastAsia" w:ascii="楷体" w:hAnsi="楷体" w:eastAsia="楷体"/>
          <w:b/>
          <w:bCs/>
          <w:sz w:val="32"/>
          <w:szCs w:val="32"/>
        </w:rPr>
      </w:pPr>
      <w:r>
        <w:rPr>
          <w:rFonts w:hint="eastAsia" w:ascii="楷体" w:hAnsi="楷体" w:eastAsia="楷体"/>
          <w:b/>
          <w:bCs/>
          <w:sz w:val="32"/>
          <w:szCs w:val="32"/>
        </w:rPr>
        <w:t xml:space="preserve">南京市市场监督管理局</w:t>
      </w:r>
      <w:r/>
    </w:p>
    <w:p>
      <w:pPr>
        <w:ind w:firstLine="670"/>
        <w:jc w:val="center"/>
        <w:rPr>
          <w:rFonts w:hint="eastAsia" w:ascii="楷体" w:hAnsi="楷体" w:eastAsia="楷体"/>
          <w:b/>
          <w:bCs/>
          <w:sz w:val="32"/>
          <w:szCs w:val="32"/>
        </w:rPr>
      </w:pPr>
      <w:r>
        <w:rPr>
          <w:rFonts w:hint="eastAsia" w:ascii="楷体" w:hAnsi="楷体" w:eastAsia="楷体"/>
          <w:b/>
          <w:bCs/>
          <w:sz w:val="32"/>
          <w:szCs w:val="32"/>
        </w:rPr>
      </w:r>
      <w:r/>
    </w:p>
    <w:p>
      <w:pPr>
        <w:ind w:firstLine="678"/>
        <w:jc w:val="center"/>
        <w:rPr>
          <w:rFonts w:hint="eastAsia" w:ascii="楷体" w:hAnsi="楷体" w:eastAsia="楷体"/>
          <w:b/>
          <w:bCs/>
          <w:sz w:val="32"/>
          <w:szCs w:val="32"/>
        </w:rPr>
      </w:pPr>
      <w:r>
        <w:rPr>
          <w:rFonts w:hint="eastAsia" w:ascii="楷体" w:hAnsi="楷体" w:eastAsia="楷体"/>
          <w:b/>
          <w:bCs/>
          <w:sz w:val="32"/>
          <w:szCs w:val="32"/>
        </w:rPr>
        <w:t xml:space="preserve">南京市财政局  监制</w:t>
      </w:r>
      <w:r/>
    </w:p>
    <w:p>
      <w:pPr>
        <w:ind w:firstLine="670"/>
        <w:jc w:val="center"/>
        <w:rPr>
          <w:rFonts w:hint="eastAsia" w:ascii="楷体" w:hAnsi="楷体" w:eastAsia="楷体"/>
          <w:b/>
          <w:bCs/>
          <w:sz w:val="32"/>
          <w:szCs w:val="32"/>
        </w:rPr>
      </w:pPr>
      <w:r>
        <w:rPr>
          <w:rFonts w:hint="eastAsia" w:ascii="楷体" w:hAnsi="楷体" w:eastAsia="楷体"/>
          <w:b/>
          <w:bCs/>
          <w:sz w:val="32"/>
          <w:szCs w:val="32"/>
        </w:rPr>
      </w:r>
      <w:r/>
    </w:p>
    <w:p>
      <w:pPr>
        <w:ind w:firstLine="640"/>
        <w:jc w:val="center"/>
        <w:spacing w:line="360" w:lineRule="auto"/>
        <w:widowControl/>
        <w:rPr>
          <w:rFonts w:hint="eastAsia" w:ascii="楷体" w:hAnsi="楷体" w:eastAsia="楷体"/>
          <w:b/>
          <w:bCs/>
          <w:sz w:val="32"/>
          <w:szCs w:val="32"/>
        </w:rPr>
      </w:pPr>
      <w:r>
        <w:rPr>
          <w:rFonts w:hint="eastAsia" w:ascii="楷体" w:hAnsi="楷体" w:eastAsia="楷体"/>
          <w:b/>
          <w:bCs/>
          <w:sz w:val="32"/>
          <w:szCs w:val="32"/>
        </w:rPr>
      </w:r>
      <w:r/>
    </w:p>
    <w:p>
      <w:pPr>
        <w:ind w:firstLine="643"/>
        <w:jc w:val="center"/>
        <w:spacing w:line="360" w:lineRule="auto"/>
        <w:widowControl/>
        <w:rPr>
          <w:rFonts w:hint="eastAsia" w:ascii="楷体" w:hAnsi="楷体" w:eastAsia="楷体"/>
          <w:sz w:val="30"/>
          <w:szCs w:val="30"/>
        </w:rPr>
      </w:pPr>
      <w:r>
        <w:rPr>
          <w:rFonts w:hint="eastAsia" w:ascii="楷体" w:hAnsi="楷体" w:eastAsia="楷体"/>
          <w:b/>
          <w:bCs/>
          <w:sz w:val="32"/>
          <w:szCs w:val="32"/>
        </w:rPr>
        <w:t xml:space="preserve">（本项目最终签订的合同由合同双方协商后确定）</w:t>
      </w:r>
      <w:r/>
    </w:p>
    <w:p>
      <w:pPr>
        <w:ind w:firstLine="759"/>
        <w:jc w:val="left"/>
        <w:spacing w:line="360" w:lineRule="auto"/>
        <w:rPr>
          <w:rFonts w:hint="eastAsia" w:ascii="宋体" w:hAnsi="宋体" w:cs="宋体"/>
          <w:szCs w:val="21"/>
        </w:rPr>
      </w:pPr>
      <w:r>
        <w:rPr>
          <w:rFonts w:hint="eastAsia" w:ascii="楷体" w:hAnsi="楷体" w:eastAsia="楷体"/>
          <w:b/>
          <w:bCs/>
          <w:sz w:val="30"/>
          <w:szCs w:val="30"/>
        </w:rPr>
        <w:br w:type="page" w:clear="all"/>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合同编号：</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政府采购计划号：</w:t>
      </w:r>
      <w:r/>
    </w:p>
    <w:tbl>
      <w:tblPr>
        <w:tblW w:w="7860" w:type="dxa"/>
        <w:tblInd w:w="382" w:type="dxa"/>
        <w:tblLayout w:type="fixed"/>
        <w:tblCellMar>
          <w:left w:w="0" w:type="dxa"/>
          <w:right w:w="0" w:type="dxa"/>
        </w:tblCellMar>
        <w:tblLook w:val="0000" w:firstRow="0" w:lastRow="0" w:firstColumn="0" w:lastColumn="0" w:noHBand="0" w:noVBand="0"/>
      </w:tblPr>
      <w:tblGrid>
        <w:gridCol w:w="4153"/>
        <w:gridCol w:w="3707"/>
      </w:tblGrid>
      <w:tr>
        <w:trPr/>
        <w:tc>
          <w:tcPr>
            <w:tcBorders>
              <w:top w:val="none" w:color="000000" w:sz="4" w:space="0"/>
              <w:left w:val="none" w:color="000000" w:sz="4" w:space="0"/>
              <w:bottom w:val="none" w:color="000000" w:sz="4" w:space="0"/>
              <w:right w:val="none" w:color="000000" w:sz="4" w:space="0"/>
            </w:tcBorders>
            <w:tcW w:w="415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采购人：（以下称甲方）</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南京市考古研究院</w:t>
            </w:r>
            <w:r/>
          </w:p>
        </w:tc>
        <w:tc>
          <w:tcPr>
            <w:tcBorders>
              <w:top w:val="none" w:color="000000" w:sz="4" w:space="0"/>
              <w:left w:val="none" w:color="000000" w:sz="4" w:space="0"/>
              <w:bottom w:val="none" w:color="000000" w:sz="4" w:space="0"/>
              <w:right w:val="none" w:color="000000" w:sz="4" w:space="0"/>
            </w:tcBorders>
            <w:tcW w:w="3707"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成交人：（以下称乙方）</w:t>
            </w:r>
            <w:r/>
          </w:p>
        </w:tc>
      </w:tr>
      <w:tr>
        <w:trPr/>
        <w:tc>
          <w:tcPr>
            <w:tcBorders>
              <w:top w:val="none" w:color="000000" w:sz="4" w:space="0"/>
              <w:left w:val="none" w:color="000000" w:sz="4" w:space="0"/>
              <w:bottom w:val="none" w:color="000000" w:sz="4" w:space="0"/>
              <w:right w:val="none" w:color="000000" w:sz="4" w:space="0"/>
            </w:tcBorders>
            <w:tcW w:w="415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住所地：</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南京市秦淮区莫愁路188号</w:t>
            </w:r>
            <w:r/>
          </w:p>
        </w:tc>
        <w:tc>
          <w:tcPr>
            <w:tcBorders>
              <w:top w:val="none" w:color="000000" w:sz="4" w:space="0"/>
              <w:left w:val="none" w:color="000000" w:sz="4" w:space="0"/>
              <w:bottom w:val="none" w:color="000000" w:sz="4" w:space="0"/>
              <w:right w:val="none" w:color="000000" w:sz="4" w:space="0"/>
            </w:tcBorders>
            <w:tcW w:w="3707"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住所地：</w:t>
            </w:r>
            <w:r/>
          </w:p>
        </w:tc>
      </w:tr>
    </w:tbl>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根据《中华人民共和国政府采购法》、《中华人民共和国民法典》等法律法规的规定，甲乙双方按照溧水经济</w:t>
      </w:r>
      <w:r>
        <w:rPr>
          <w:rFonts w:hint="eastAsia" w:ascii="楷体" w:hAnsi="楷体" w:eastAsia="楷体"/>
          <w:sz w:val="24"/>
          <w:szCs w:val="21"/>
        </w:rPr>
        <w:t xml:space="preserve">开发区联塑东侧</w:t>
      </w:r>
      <w:r>
        <w:rPr>
          <w:rFonts w:hint="eastAsia" w:ascii="楷体" w:hAnsi="楷体" w:eastAsia="楷体"/>
          <w:sz w:val="24"/>
          <w:szCs w:val="21"/>
        </w:rPr>
        <w:t xml:space="preserve">地块考古调查勘探服务的招标结果签订本合同。</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第一条  服务内容</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1.1乙方根据甲方需求提供下列服务：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1.2本项目合同履行地点位于                        ，勘探面积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第二条  合同总价款</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2.1按照乙方最终成交结果，考古调查勘探服务单价为          ，考古调查勘探服务总价款为人民币（大写）                  （</w:t>
      </w:r>
      <w:r>
        <w:rPr>
          <w:rFonts w:ascii="Calibri" w:hAnsi="Calibri" w:eastAsia="楷体" w:cs="Calibri"/>
          <w:sz w:val="24"/>
          <w:szCs w:val="21"/>
        </w:rPr>
        <w:t xml:space="preserve">¥</w:t>
      </w:r>
      <w:r>
        <w:rPr>
          <w:rFonts w:hint="eastAsia" w:ascii="楷体" w:hAnsi="楷体" w:eastAsia="楷体"/>
          <w:sz w:val="24"/>
          <w:szCs w:val="21"/>
        </w:rPr>
        <w:t xml:space="preserve">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2.2本合同总价款是完成本项目所发生的所有含税费用，包括但不限于人工费、设备费、材料费、食宿费、资料整理费、利润、税金、保险等所有费用，以及为完成合同规定的服务工作所涉及到的一切相关费用。</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2.3本合同执行期间合同总价款不变。</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第三条  甲乙双方权利与义务</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3.1甲方的权利和义务</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（1）对该项目实施统一组织、协调、管理工作。</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（2）负责签订项目协议、协调安排队伍、检查项目进度、监督项目执行以及与施工方协调等工作情况。</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（3）考古调查勘探工作正式开展后，甲方将组织人员对工地进行巡查、抽查及考核工作。</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（4）负责考古调查勘探成果的对外宣传、展示和新闻发布等工作。</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（5）负责此次考古调查勘探经费的管理。考古调查勘探经费根据工作进度，有计划、分步骤地及时拨付。</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3.2乙方的权利和义务</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根据甲方的工程要求，自主安排符合条件和数量的劳务人员。考古调查勘探所需的设施设备、食宿等日常和后勤工作乙方自行安排，严格遵守甲乙双方签订的《安全协议书》，考古现场财产及人员安全责任概由乙方承担。</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（2）勘探工作严格遵守国家文物局颁发的《田野考古工作规程》、《考古勘探工作规程（试行）》等规范进行，做好文字、绘图、照片和影像等相关资料，如期完成考古调查勘探和资料整理任务。</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（3）接受甲方的检查及意见，在考古调查勘探中如遇重要的遗迹、遗物等特殊现象，应及时向甲方进行汇报。</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（4）承担文物安全管理责任，保证文物和资料的绝对安全，各类文物标本，不得私自携离、截留和倒卖。工地出土的遗物及标本待报告整理完毕后，由甲方委派专人进行接收。</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（5）乙方应服从甲方考古调查勘探工作程序安排，对所有的工作成果及报告须严格保密，不得擅自向</w:t>
      </w:r>
      <w:r>
        <w:rPr>
          <w:rFonts w:hint="eastAsia" w:ascii="楷体" w:hAnsi="楷体" w:eastAsia="楷体"/>
          <w:sz w:val="24"/>
          <w:szCs w:val="21"/>
        </w:rPr>
        <w:t xml:space="preserve">第三方报料</w:t>
      </w:r>
      <w:r>
        <w:rPr>
          <w:rFonts w:hint="eastAsia" w:ascii="楷体" w:hAnsi="楷体" w:eastAsia="楷体"/>
          <w:sz w:val="24"/>
          <w:szCs w:val="21"/>
        </w:rPr>
        <w:t xml:space="preserve">、介绍工地情况，不得私自保管和泄露考古资料，不得私留截留、保管、倒卖工地上出土的古代文物和标本，不得部分或者全部转让合同义务，不得拖欠应付薪酬，如有违反上述任</w:t>
      </w:r>
      <w:r>
        <w:rPr>
          <w:rFonts w:hint="eastAsia" w:ascii="楷体" w:hAnsi="楷体" w:eastAsia="楷体"/>
          <w:sz w:val="24"/>
          <w:szCs w:val="21"/>
        </w:rPr>
        <w:t xml:space="preserve">一</w:t>
      </w:r>
      <w:r>
        <w:rPr>
          <w:rFonts w:hint="eastAsia" w:ascii="楷体" w:hAnsi="楷体" w:eastAsia="楷体"/>
          <w:sz w:val="24"/>
          <w:szCs w:val="21"/>
        </w:rPr>
        <w:t xml:space="preserve">规定，甲方有权立即解除合同，并依法追究乙方法律责任，同时乙方应向甲方支付合同价款30%违约金的违约责任，另外若给甲方造成经济损失及不良影响的，乙方还应足额赔偿损失、消除影响。</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6）考古调查勘探工作完成后，乙方需在5个工作日内完成考古调查勘探工作报告的编写，工作报告需经甲方验收。报告编写结束后十日内，将电子文稿、数码照片、影像资料、电子数据库资料以及各类探孔资料、出土遗物、标本等全部向甲方移交。</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（7）考古调查勘探工作报告署名为乙方，乙方对考古调查勘探工作负全部责任，最终考古调查勘探成果归甲方。</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第四条  质量保证</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4.1乙方所提供服务的技术规格应与招标文件规定的技术规格及所附的“技术条款响应表”相一致；若技术性能无特殊说明，则按国家有关部门最新颁布的标准及规范为准。</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第五条  服务期限和验收</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5.1服务期限：自进场之日起    </w:t>
      </w:r>
      <w:r>
        <w:rPr>
          <w:rFonts w:hint="eastAsia" w:ascii="楷体" w:hAnsi="楷体" w:eastAsia="楷体"/>
          <w:sz w:val="24"/>
          <w:szCs w:val="21"/>
        </w:rPr>
        <w:t xml:space="preserve">个</w:t>
      </w:r>
      <w:r>
        <w:rPr>
          <w:rFonts w:hint="eastAsia" w:ascii="楷体" w:hAnsi="楷体" w:eastAsia="楷体"/>
          <w:sz w:val="24"/>
          <w:szCs w:val="21"/>
        </w:rPr>
        <w:t xml:space="preserve">工作日内完成考古调查勘探工作；由于天气或其他原因导致无法继续考古调查勘探工作的，服务期限顺延。</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5.2验收标准：按行业通行标准和乙方投标文件的承诺（详见合同附件载明的标准，并不低于国家相关标准）。</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第六条  履约保证金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6.1本项目不收取履约保证金。</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第七条  费用支付</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7.1本合同项下所有款项均以人民币支付。</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7.2本合同项下的采购资金由甲方以银行转账形式支付给乙方，每次支付前乙方需向甲方提供正规的税务发票。乙方账户信息以合同记载为准。</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7.3考古调查勘探工作开展后，因建设方原因导致考古调查勘探工作中断且短期内无法继续进行的，乙方需向甲方出具阶段性考古调查勘探报告。甲方按乙方已完成勘探区域面积占项目总面积的比例支付费用。</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7.4付款条件：</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（1）合同签订7个工作日内，甲方支付合同金额的30%作为预付款，即人民币     （</w:t>
      </w:r>
      <w:r>
        <w:rPr>
          <w:rFonts w:ascii="Calibri" w:hAnsi="Calibri" w:eastAsia="楷体" w:cs="Calibri"/>
          <w:sz w:val="24"/>
          <w:szCs w:val="21"/>
        </w:rPr>
        <w:t xml:space="preserve">¥</w:t>
      </w:r>
      <w:r>
        <w:rPr>
          <w:rFonts w:hint="eastAsia" w:ascii="楷体" w:hAnsi="楷体" w:eastAsia="楷体"/>
          <w:sz w:val="24"/>
          <w:szCs w:val="21"/>
        </w:rPr>
        <w:t xml:space="preserve">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（2）考古调查勘探工作结束，经甲方验收合格，并提交工作报告后二十个工作日内，甲方支付合同金额的70%，即人民币          （</w:t>
      </w:r>
      <w:r>
        <w:rPr>
          <w:rFonts w:ascii="Calibri" w:hAnsi="Calibri" w:eastAsia="楷体" w:cs="Calibri"/>
          <w:sz w:val="24"/>
          <w:szCs w:val="21"/>
        </w:rPr>
        <w:t xml:space="preserve">¥</w:t>
      </w:r>
      <w:r>
        <w:rPr>
          <w:rFonts w:hint="eastAsia" w:ascii="楷体" w:hAnsi="楷体" w:eastAsia="楷体"/>
          <w:sz w:val="24"/>
          <w:szCs w:val="21"/>
        </w:rPr>
        <w:t xml:space="preserve">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第八条  违约责任</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8.1甲方无正当理由拒收服务、拒付</w:t>
      </w:r>
      <w:r>
        <w:rPr>
          <w:rFonts w:hint="eastAsia" w:ascii="楷体" w:hAnsi="楷体" w:eastAsia="楷体"/>
          <w:sz w:val="24"/>
          <w:szCs w:val="21"/>
        </w:rPr>
        <w:t xml:space="preserve">服务款</w:t>
      </w:r>
      <w:r>
        <w:rPr>
          <w:rFonts w:hint="eastAsia" w:ascii="楷体" w:hAnsi="楷体" w:eastAsia="楷体"/>
          <w:sz w:val="24"/>
          <w:szCs w:val="21"/>
        </w:rPr>
        <w:t xml:space="preserve">的，甲方向乙方偿付合同总价的5%违约金。</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8.2乙方逾期交付的，每逾期1天，乙方向甲方偿付合同总额的5‰的违约金。如乙方逾期交付达10天，甲方有权解除合同，且乙方应向甲方支付合同总价5%的违约金，违约金不足以弥补甲方损失的，乙方应另行足额赔偿，解除合同的通知自到达乙方时生效。</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8.3乙方所交付的服务不符合合同规定的，甲方有权拒收。甲方拒收的，乙方应向甲方支付合同总款5%的违约金。</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8.4乙方所交付的服务未通过专家验收，甲方有权解除合同，且乙方应向甲方支付合同总价5%的违约金，违约金不足以弥补损失的，乙方应另行足额赔偿，解除合同的通知自到达乙方时生效。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8.5乙方未按本合同的规定和“服务承诺”提供伴随服务/售后服务的，应按合同总价款的5%向甲方承担违约责任。</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8.6乙方响应属虚假承诺，或是由于乙方的过错造成合同无法继续履行的，甲方有权解除合同，且乙方应向甲方支付不少于合同总价30%违约金。</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第九条  协议的变更和终止</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9.1除发生法律规定的不能预见、不能避免并不能克服的客观情况以及本合同约定外，甲乙双方不得擅自变更、中止或终止、解除合同。</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第十条  争议的解决</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10.1因服务的质量问题发生争议的，应当邀请国家认可的质量检测机构对服务质量进行鉴定。服务符合标准的，鉴定费由甲方承担；服务不符合质量标准的，鉴定费由乙方承担。</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10.2本合同未尽事宜，或者因履行本合同引起的或与本合同有关的争议，甲、乙双方应首先根据双方签署的考古调查勘探外包服务总合同的约定通过友好协商方式解决，如果协商不能解决争议，则采取以下第 （2） 种方式解决争议：</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（1）向甲方所在地有管辖权的人民法院提起诉讼。</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（2）向南京仲裁委员会按其仲裁规则申请仲裁。</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10.3在仲裁期间，本合同应继续履行。</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第十一条  诚实信用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11.1乙方应诚实信用，严格按照招标文件要求和投标承诺履行合同，不向甲方进行商业贿赂或者提供不正当利益。</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第十二条  其他约定</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12.1本协议在履行期间，若甲方无故要求解除合同必须以书面形式通知乙方，乙方接到通知后，未开始实际工作的，应退还甲方已付的工作费用。已开始勘探工作的，甲方应根据乙方项目已经完成的合格工作量（即经甲方验收合格工作量）向乙方支付费用。乙方单方终止或乙方未能按照本合同约定完成所委托的工作，甲方有权向乙方索回已先行支付的经费，并有权按照本合同约定向乙方主张违约责任及赔偿责任的权利。</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第十三条  合同生效及其他</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13.1本合同自签订之日起生效。</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13.2本合同一式陆份，甲乙双方各执叁份。</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13.3本合同应按照中华人民共和国的现行法律进行解释。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13.4合同附件：</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（1）附件一：安全协议书</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（2）附件二：廉政协议书</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tbl>
      <w:tblPr>
        <w:tblW w:w="9286" w:type="dxa"/>
        <w:tblInd w:w="-108" w:type="dxa"/>
        <w:tblLayout w:type="fixed"/>
        <w:tblCellMar>
          <w:left w:w="0" w:type="dxa"/>
          <w:right w:w="0" w:type="dxa"/>
        </w:tblCellMar>
        <w:tblLook w:val="0000" w:firstRow="0" w:lastRow="0" w:firstColumn="0" w:lastColumn="0" w:noHBand="0" w:noVBand="0"/>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甲方：南京市考古研究院（盖章）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乙方：（盖章）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法定代表人：</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经办人：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法定代表人：</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经办人：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电    话：025-86375232</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开户银行：交通银行王府大街支行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帐    号：320006659018010103526</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帐    号：</w:t>
            </w:r>
            <w:r/>
          </w:p>
        </w:tc>
      </w:tr>
    </w:tbl>
    <w:p>
      <w:pPr>
        <w:ind w:firstLine="602"/>
        <w:spacing w:line="360" w:lineRule="auto"/>
        <w:rPr>
          <w:rFonts w:hint="eastAsia" w:ascii="楷体" w:hAnsi="楷体" w:eastAsia="楷体"/>
          <w:sz w:val="24"/>
          <w:szCs w:val="21"/>
        </w:rPr>
      </w:pPr>
      <w:r>
        <w:rPr>
          <w:rFonts w:hint="eastAsia" w:ascii="楷体" w:hAnsi="楷体" w:eastAsia="楷体"/>
          <w:szCs w:val="21"/>
        </w:rPr>
        <w:t xml:space="preserve"> </w:t>
      </w:r>
      <w:r>
        <w:rPr>
          <w:rFonts w:hint="eastAsia" w:ascii="楷体" w:hAnsi="楷体" w:eastAsia="楷体"/>
          <w:szCs w:val="21"/>
        </w:rPr>
        <w:br w:type="page" w:clear="all"/>
      </w:r>
      <w:r>
        <w:rPr>
          <w:rFonts w:hint="eastAsia" w:ascii="楷体" w:hAnsi="楷体" w:eastAsia="楷体"/>
          <w:b/>
          <w:bCs/>
          <w:sz w:val="24"/>
          <w:szCs w:val="21"/>
        </w:rPr>
        <w:t xml:space="preserve">合同附件一：安全协议书</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考古勘探工作安全协议书是为确保考古勘探工作遵循“安全第一、预防为主”的原则，规范考古勘探工地的安全管理制度，使考古勘探安全管理工作做到标准化与规范化，提高考古工地人员的安全意识，确保考古勘探工作的项目安全、人员安全、文物安全，防止和避免因工作失误和安全措施不到位诱发的责任事故。</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经双方友好协商，签到安全协议如下：</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一、乙方必须依据国家有关法律、法规建立健全考古项目的安全制度和操作规范、工作规范，负责对所属人员进行项目安全教育，使其了解文物保护法及相关操作规程、规范，并随时接受甲方和文物行政管理部门的安全监督、检查及抽查工作，同时须做好卫生健康保护措施：戴口罩、量体温等。</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二、乙方在考古工作过程中，必须严格遵守土地建设方及甲方对考古现场的安全指挥。乙方对土地建设方及甲方提出的违反操作规程及安全的要求有权拒绝。</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三、考古勘探工作完成后，乙方应及时将相关资料如数移交甲方保管，不得损坏或遗失。</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四、乙方必须重视消防工作、建立严格的用火用电制度。室内不得使用明火，住人房间不得使用蜂窝煤炉取暖，电器要符合国家规定标准，不得使用危险电器及易燃易爆物品。由于乙方人员违规操作、违章用电、用煤及煤气而引起的一切事故由乙方负责。</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五、考古勘探安全工作要做到全天候、全方位专人值守、巡逻，</w:t>
      </w:r>
      <w:r>
        <w:rPr>
          <w:rFonts w:hint="eastAsia" w:ascii="楷体" w:hAnsi="楷体" w:eastAsia="楷体"/>
          <w:sz w:val="24"/>
          <w:szCs w:val="21"/>
        </w:rPr>
        <w:t xml:space="preserve">直至工作</w:t>
      </w:r>
      <w:r>
        <w:rPr>
          <w:rFonts w:hint="eastAsia" w:ascii="楷体" w:hAnsi="楷体" w:eastAsia="楷体"/>
          <w:sz w:val="24"/>
          <w:szCs w:val="21"/>
        </w:rPr>
        <w:t xml:space="preserve">结束。严禁空岗、漏岗、酗酒滋事等现象的发生。乙方值班人员应具有认真负责的态度和处理偷盗、火灾及其他突发事件的能力。由于乙方值守、巡逻人员玩忽职守或不当行为所造成的一切后果由乙方负责承担。</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六、乙方项目、生活范围内的人员和财产安全由乙方自行负责。</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七、乙方应保障所属人员的劳动安全，自备必要的劳动防护用品，防止因自然、气候环境突变引起的各项事故。由乙方不具备劳动安全条件所引发的事故由乙方自行负责。</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八、乙方人员出现生病、工伤情况由乙方自行解决和负责。</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九、本协议一式肆份，双方各执贰份。经双方代表签字盖章后生效，未尽事宜，双方再行具体协商解决。</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甲方：南京市考古研究院（盖章）                乙方（成交人）：（盖章）</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代表人：                                      代表人：</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联系电话：                                    联系电话：</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日期：                                        日期：</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32"/>
        </w:rPr>
        <w:br w:type="page" w:clear="all"/>
      </w:r>
      <w:r>
        <w:rPr>
          <w:rFonts w:hint="eastAsia" w:ascii="楷体" w:hAnsi="楷体" w:eastAsia="楷体"/>
          <w:b/>
          <w:bCs/>
          <w:sz w:val="24"/>
          <w:szCs w:val="21"/>
        </w:rPr>
        <w:t xml:space="preserve">合同附件二：廉政协议书</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为了贯彻落实党中央、国务院《关于实行党风廉政建设责任制的规定》和国家及南京市有关廉政建设的法律法规，加强项目实施中的党风廉政建设，保持廉洁自律的工作作风，防止各种不正当行为的发生，保证项目实施优质高效、健康有序地进行， 南京市考古研究院 （以下简称“甲方”），就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（项目名称）与                            （以下简称“乙方”）订立如下协议：</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一、双方约定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1、双方应共同遵守国家和省、市以及行政主管部门关于党风廉政建设的各项规定。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2、双方应认真执行约定的合同文件，自觉按合同办事。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3、除非法律认定的商业秘密和合同文件另有规定之外，双方的业务活动应坚持公开、公正、透明的原则，严禁</w:t>
      </w:r>
      <w:r>
        <w:rPr>
          <w:rFonts w:hint="eastAsia" w:ascii="楷体" w:hAnsi="楷体" w:eastAsia="楷体"/>
          <w:sz w:val="24"/>
          <w:szCs w:val="21"/>
        </w:rPr>
        <w:t xml:space="preserve">搞损害</w:t>
      </w:r>
      <w:r>
        <w:rPr>
          <w:rFonts w:hint="eastAsia" w:ascii="楷体" w:hAnsi="楷体" w:eastAsia="楷体"/>
          <w:sz w:val="24"/>
          <w:szCs w:val="21"/>
        </w:rPr>
        <w:t xml:space="preserve">国家和集体利益、违反项目实施管理规章制度的不正当交易。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4、双方应加强对本方人员的廉政监督，建立和健全廉政制度，认真查处本方的违法违纪行为。</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5、双方有对本方人员开展廉政告知、廉政教育和职业道德教育的义务。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6、双方如发现对方在业务活动中有不廉洁行为，有及时提醒对方并督促其纠正的权利和义务。</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二、甲方在廉政建设方面的责任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1、甲方及其工作人员不得以任何形式向乙方索要和收受回扣。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2、甲方及其工作人员不得接受乙方的礼金、有价证券和贵重物品，不得在乙方处报销任何应由个人支付的费用。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3、甲方工作人员不得参加可能对公正执行公务有影响的宴请和娱乐、旅游活动。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4、甲方及其工作人员不得要求或者接受乙方为其住房装修、婚丧嫁娶、家属子女的工作安排以及出国等提供方便。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5、甲方工作人员不得在家里或宿舍接待乙方有关项目事项</w:t>
      </w:r>
      <w:r>
        <w:rPr>
          <w:rFonts w:hint="eastAsia" w:ascii="楷体" w:hAnsi="楷体" w:eastAsia="楷体"/>
          <w:sz w:val="24"/>
          <w:szCs w:val="21"/>
        </w:rPr>
        <w:t xml:space="preserve">询</w:t>
      </w:r>
      <w:r>
        <w:rPr>
          <w:rFonts w:hint="eastAsia" w:ascii="楷体" w:hAnsi="楷体" w:eastAsia="楷体"/>
          <w:sz w:val="24"/>
          <w:szCs w:val="21"/>
        </w:rPr>
        <w:t xml:space="preserve">访。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三、乙方在廉政建设方面的责任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1、乙方不得以任何理由向甲方工作人员行贿或馈赠礼品。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2、乙方不得以任何名义为甲方及其工作人员报支需由其个人支付的任何费用。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3、乙方不得以任何理由邀请甲方工作人员参加由公款支付的娱乐性活动。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4、乙方不得为甲方购置或提供通讯工具、交通工具、家电和高档办公用品。</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5、乙方人员不得到甲方人员家里或宿舍里</w:t>
      </w:r>
      <w:r>
        <w:rPr>
          <w:rFonts w:hint="eastAsia" w:ascii="楷体" w:hAnsi="楷体" w:eastAsia="楷体"/>
          <w:sz w:val="24"/>
          <w:szCs w:val="21"/>
        </w:rPr>
        <w:t xml:space="preserve">询访有关</w:t>
      </w:r>
      <w:r>
        <w:rPr>
          <w:rFonts w:hint="eastAsia" w:ascii="楷体" w:hAnsi="楷体" w:eastAsia="楷体"/>
          <w:sz w:val="24"/>
          <w:szCs w:val="21"/>
        </w:rPr>
        <w:t xml:space="preserve">项目实施事项。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四、违约责任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1、甲方有违反约定的，除按甲方单位的廉政建设规定和有关行业规定处罚外，另外需承担违约金1000元和5000元；给乙方单位造成损失的，应予以赔偿。</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乙方有违反约定的，除按乙方单位的廉政建设规定和有关行业规定处罚外，视情节轻重和造成损失大小分别给予合同价款1%至5%（最高不超过合同价款的5%）的违约金或甲方将报请行政主管部门给予乙方1-3年内不得进入政府采购活动的处罚。</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五、对监督的约定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双方约定：本协议由双方或双方上级单位的纪检监察机关负责监督执行，由甲方或上级单位的纪检监察机关，约请乙方或乙方上级单位的纪检监察机关对本协议执行情况的检查，提出在本协议规定范围内的裁定意见，执行协议第四条所规定的处罚。</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六、本协议作为项目合同的附件，与项目合同具有同等的法律效力，经协议双方签署后立即生效。</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甲方：南京市考古研究院（盖章）                乙方（成交人）：（盖章）</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代表人：                                      代表人：</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联系电话：                                    联系电话：</w:t>
      </w:r>
      <w:r/>
    </w:p>
    <w:p>
      <w:pPr>
        <w:jc w:val="left"/>
        <w:spacing w:line="360" w:lineRule="auto"/>
        <w:widowControl/>
        <w:rPr>
          <w:rFonts w:hint="eastAsia" w:ascii="楷体" w:hAnsi="楷体" w:eastAsia="楷体"/>
          <w:b/>
          <w:bCs/>
          <w:szCs w:val="21"/>
        </w:rPr>
      </w:pPr>
      <w:r>
        <w:rPr>
          <w:rFonts w:hint="eastAsia" w:ascii="楷体" w:hAnsi="楷体" w:eastAsia="楷体"/>
          <w:sz w:val="24"/>
          <w:szCs w:val="21"/>
        </w:rPr>
        <w:t xml:space="preserve">日期：                                        日期：</w:t>
      </w:r>
      <w:r/>
    </w:p>
    <w:p>
      <w:pPr>
        <w:jc w:val="left"/>
        <w:widowControl/>
        <w:rPr>
          <w:rFonts w:hint="eastAsia" w:ascii="楷体" w:hAnsi="楷体" w:eastAsia="楷体"/>
          <w:b/>
          <w:bCs/>
          <w:szCs w:val="21"/>
        </w:rPr>
      </w:pPr>
      <w:r>
        <w:rPr>
          <w:rFonts w:hint="eastAsia" w:ascii="楷体" w:hAnsi="楷体" w:eastAsia="楷体"/>
          <w:b/>
          <w:bCs/>
          <w:szCs w:val="21"/>
        </w:rPr>
      </w:r>
      <w:r/>
    </w:p>
    <w:p>
      <w:pPr>
        <w:jc w:val="left"/>
        <w:widowControl/>
        <w:rPr>
          <w:rFonts w:hint="eastAsia" w:ascii="楷体" w:hAnsi="楷体" w:eastAsia="楷体"/>
          <w:b/>
          <w:bCs/>
          <w:szCs w:val="21"/>
        </w:rPr>
      </w:pPr>
      <w:r>
        <w:rPr>
          <w:rFonts w:hint="eastAsia" w:ascii="楷体" w:hAnsi="楷体" w:eastAsia="楷体"/>
          <w:b/>
          <w:bCs/>
          <w:szCs w:val="21"/>
        </w:rPr>
      </w:r>
      <w:r/>
    </w:p>
    <w:p>
      <w:pPr>
        <w:jc w:val="left"/>
        <w:widowControl/>
        <w:rPr>
          <w:rFonts w:hint="eastAsia" w:ascii="楷体" w:hAnsi="楷体" w:eastAsia="楷体"/>
          <w:b/>
          <w:bCs/>
          <w:sz w:val="24"/>
        </w:rPr>
      </w:pPr>
      <w:r>
        <w:rPr>
          <w:rFonts w:hint="eastAsia" w:ascii="楷体" w:hAnsi="楷体" w:eastAsia="楷体"/>
          <w:b/>
          <w:bCs/>
          <w:sz w:val="2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rPr>
          <w:rFonts w:hint="eastAsia" w:ascii="楷体" w:hAnsi="楷体" w:eastAsia="楷体"/>
        </w:rPr>
      </w:pPr>
      <w:r>
        <w:rPr>
          <w:rFonts w:ascii="楷体" w:hAnsi="楷体" w:eastAsia="楷体"/>
        </w:rPr>
        <w:br w:type="page" w:clear="all"/>
      </w:r>
      <w:r/>
    </w:p>
    <w:p>
      <w:pPr>
        <w:pStyle w:val="723"/>
        <w:numPr>
          <w:ilvl w:val="0"/>
          <w:numId w:val="0"/>
        </w:numPr>
        <w:rPr>
          <w:rFonts w:hint="eastAsia" w:ascii="楷体" w:hAnsi="楷体" w:eastAsia="楷体"/>
        </w:rPr>
      </w:pPr>
      <w:r/>
      <w:bookmarkStart w:id="66" w:name="_Toc67494811"/>
      <w:r/>
      <w:bookmarkStart w:id="67" w:name="_Toc230886608"/>
      <w:r>
        <w:rPr>
          <w:rFonts w:hint="eastAsia" w:ascii="楷体" w:hAnsi="楷体" w:eastAsia="楷体"/>
        </w:rPr>
        <w:t xml:space="preserve">第六章 </w:t>
      </w:r>
      <w:bookmarkStart w:id="68" w:name="_Hlk176528087"/>
      <w:r>
        <w:rPr>
          <w:rFonts w:hint="eastAsia" w:ascii="楷体" w:hAnsi="楷体" w:eastAsia="楷体"/>
        </w:rPr>
        <w:t xml:space="preserve">响应文件格式</w:t>
      </w:r>
      <w:bookmarkEnd w:id="64"/>
      <w:r/>
      <w:bookmarkEnd w:id="66"/>
      <w:r/>
      <w:bookmarkEnd w:id="67"/>
      <w:r/>
      <w:bookmarkEnd w:id="68"/>
      <w:r/>
      <w:r/>
    </w:p>
    <w:p>
      <w:pPr>
        <w:jc w:val="left"/>
        <w:spacing w:line="240" w:lineRule="atLeast"/>
        <w:widowControl/>
        <w:rPr>
          <w:rFonts w:hint="eastAsia" w:ascii="楷体" w:hAnsi="楷体" w:eastAsia="楷体"/>
          <w:b/>
          <w:bCs/>
          <w:szCs w:val="21"/>
        </w:rPr>
      </w:pPr>
      <w:r>
        <w:rPr>
          <w:rFonts w:hint="eastAsia" w:ascii="楷体" w:hAnsi="楷体" w:eastAsia="楷体"/>
          <w:b/>
          <w:bCs/>
          <w:szCs w:val="21"/>
        </w:rPr>
      </w:r>
      <w:r/>
    </w:p>
    <w:p>
      <w:pPr>
        <w:spacing w:line="440" w:lineRule="exact"/>
        <w:rPr>
          <w:rFonts w:hint="eastAsia" w:ascii="楷体" w:hAnsi="楷体" w:eastAsia="楷体"/>
          <w:sz w:val="20"/>
          <w:szCs w:val="20"/>
        </w:rPr>
      </w:pPr>
      <w:r>
        <w:rPr>
          <w:rFonts w:hint="eastAsia" w:ascii="楷体" w:hAnsi="楷体" w:eastAsia="楷体"/>
          <w:sz w:val="20"/>
          <w:szCs w:val="20"/>
        </w:rPr>
      </w:r>
      <w:r/>
    </w:p>
    <w:p>
      <w:pPr>
        <w:spacing w:line="440" w:lineRule="exact"/>
        <w:rPr>
          <w:rFonts w:hint="eastAsia" w:ascii="楷体" w:hAnsi="楷体" w:eastAsia="楷体"/>
          <w:sz w:val="20"/>
          <w:szCs w:val="20"/>
        </w:rPr>
      </w:pPr>
      <w:r>
        <w:rPr>
          <w:rFonts w:hint="eastAsia" w:ascii="楷体" w:hAnsi="楷体" w:eastAsia="楷体"/>
          <w:sz w:val="20"/>
          <w:szCs w:val="20"/>
        </w:rPr>
      </w:r>
      <w:r/>
    </w:p>
    <w:p>
      <w:pPr>
        <w:spacing w:line="440" w:lineRule="exact"/>
        <w:rPr>
          <w:rFonts w:hint="eastAsia" w:ascii="楷体" w:hAnsi="楷体" w:eastAsia="楷体"/>
          <w:sz w:val="20"/>
          <w:szCs w:val="20"/>
        </w:rPr>
      </w:pPr>
      <w:r>
        <w:rPr>
          <w:rFonts w:hint="eastAsia" w:ascii="楷体" w:hAnsi="楷体" w:eastAsia="楷体"/>
          <w:sz w:val="20"/>
          <w:szCs w:val="20"/>
        </w:rPr>
      </w:r>
      <w:r/>
    </w:p>
    <w:p>
      <w:pPr>
        <w:spacing w:line="440" w:lineRule="exact"/>
        <w:rPr>
          <w:rFonts w:hint="eastAsia" w:ascii="楷体" w:hAnsi="楷体" w:eastAsia="楷体"/>
          <w:sz w:val="20"/>
          <w:szCs w:val="20"/>
        </w:rPr>
      </w:pPr>
      <w:r>
        <w:rPr>
          <w:rFonts w:hint="eastAsia" w:ascii="楷体" w:hAnsi="楷体" w:eastAsia="楷体"/>
          <w:sz w:val="20"/>
          <w:szCs w:val="20"/>
        </w:rPr>
      </w:r>
      <w:r/>
    </w:p>
    <w:p>
      <w:pPr>
        <w:spacing w:line="440" w:lineRule="exact"/>
        <w:rPr>
          <w:rFonts w:hint="eastAsia" w:ascii="楷体" w:hAnsi="楷体" w:eastAsia="楷体"/>
          <w:b/>
          <w:bCs/>
          <w:sz w:val="20"/>
          <w:szCs w:val="20"/>
        </w:rPr>
      </w:pPr>
      <w:r>
        <w:rPr>
          <w:rFonts w:hint="eastAsia" w:ascii="楷体" w:hAnsi="楷体" w:eastAsia="楷体"/>
          <w:b/>
          <w:bCs/>
          <w:sz w:val="20"/>
          <w:szCs w:val="20"/>
        </w:rPr>
      </w:r>
      <w:r/>
    </w:p>
    <w:p>
      <w:pPr>
        <w:jc w:val="center"/>
        <w:rPr>
          <w:rFonts w:hint="eastAsia" w:ascii="楷体" w:hAnsi="楷体" w:eastAsia="楷体"/>
          <w:b/>
          <w:bCs/>
          <w:sz w:val="32"/>
          <w:szCs w:val="32"/>
        </w:rPr>
      </w:pPr>
      <w:r>
        <w:rPr>
          <w:rFonts w:hint="eastAsia" w:ascii="楷体" w:hAnsi="楷体" w:eastAsia="楷体"/>
          <w:b/>
          <w:bCs/>
          <w:sz w:val="32"/>
          <w:szCs w:val="32"/>
        </w:rPr>
      </w:r>
      <w:r/>
    </w:p>
    <w:p>
      <w:pPr>
        <w:rPr>
          <w:rFonts w:hint="eastAsia" w:ascii="楷体" w:hAnsi="楷体" w:eastAsia="楷体"/>
          <w:b/>
          <w:bCs/>
          <w:sz w:val="32"/>
          <w:szCs w:val="32"/>
        </w:rPr>
      </w:pPr>
      <w:r>
        <w:rPr>
          <w:rFonts w:hint="eastAsia" w:ascii="楷体" w:hAnsi="楷体" w:eastAsia="楷体"/>
          <w:b/>
          <w:bCs/>
          <w:sz w:val="32"/>
          <w:szCs w:val="32"/>
        </w:rPr>
      </w:r>
      <w:r/>
    </w:p>
    <w:p>
      <w:pPr>
        <w:jc w:val="center"/>
        <w:rPr>
          <w:rFonts w:hint="eastAsia" w:ascii="楷体" w:hAnsi="楷体" w:eastAsia="楷体"/>
          <w:b/>
          <w:bCs/>
          <w:sz w:val="52"/>
          <w:szCs w:val="52"/>
        </w:rPr>
      </w:pPr>
      <w:r>
        <w:rPr>
          <w:rFonts w:hint="eastAsia" w:ascii="楷体" w:hAnsi="楷体" w:eastAsia="楷体"/>
          <w:b/>
          <w:bCs/>
          <w:sz w:val="52"/>
          <w:szCs w:val="52"/>
        </w:rPr>
        <w:t xml:space="preserve">响应文件</w:t>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ind w:firstLine="1084"/>
        <w:rPr>
          <w:rFonts w:hint="eastAsia" w:ascii="楷体" w:hAnsi="楷体" w:eastAsia="楷体"/>
          <w:b/>
          <w:sz w:val="32"/>
          <w:szCs w:val="32"/>
        </w:rPr>
      </w:pPr>
      <w:r/>
      <w:bookmarkStart w:id="69" w:name="_Hlk176528118"/>
      <w:r>
        <w:rPr>
          <w:rFonts w:hint="eastAsia" w:ascii="楷体" w:hAnsi="楷体" w:eastAsia="楷体"/>
          <w:b/>
          <w:sz w:val="32"/>
          <w:szCs w:val="32"/>
        </w:rPr>
        <w:t xml:space="preserve">项 目 名 称：</w:t>
      </w:r>
      <w:r>
        <w:rPr>
          <w:rFonts w:hint="eastAsia" w:ascii="楷体" w:hAnsi="楷体" w:eastAsia="楷体"/>
          <w:b/>
          <w:sz w:val="32"/>
          <w:szCs w:val="32"/>
          <w:u w:val="single"/>
        </w:rPr>
        <w:t xml:space="preserve">                   </w:t>
      </w:r>
      <w:r/>
    </w:p>
    <w:p>
      <w:pPr>
        <w:ind w:firstLine="1084"/>
        <w:rPr>
          <w:rFonts w:hint="eastAsia" w:ascii="楷体" w:hAnsi="楷体" w:eastAsia="楷体"/>
          <w:b/>
          <w:sz w:val="32"/>
          <w:szCs w:val="32"/>
          <w:u w:val="single"/>
        </w:rPr>
      </w:pPr>
      <w:r>
        <w:rPr>
          <w:rFonts w:hint="eastAsia" w:ascii="楷体" w:hAnsi="楷体" w:eastAsia="楷体"/>
          <w:b/>
          <w:sz w:val="32"/>
          <w:szCs w:val="32"/>
        </w:rPr>
        <w:t xml:space="preserve">项 目 编 号：</w:t>
      </w:r>
      <w:r>
        <w:rPr>
          <w:rFonts w:hint="eastAsia" w:ascii="楷体" w:hAnsi="楷体" w:eastAsia="楷体"/>
          <w:b/>
          <w:sz w:val="32"/>
          <w:szCs w:val="32"/>
          <w:u w:val="single"/>
        </w:rPr>
        <w:t xml:space="preserve">                   </w:t>
      </w:r>
      <w:r/>
    </w:p>
    <w:p>
      <w:pPr>
        <w:rPr>
          <w:rFonts w:hint="eastAsia" w:ascii="楷体" w:hAnsi="楷体" w:eastAsia="楷体"/>
          <w:b/>
          <w:sz w:val="32"/>
          <w:szCs w:val="32"/>
          <w:u w:val="single"/>
        </w:rPr>
      </w:pPr>
      <w:r>
        <w:rPr>
          <w:rFonts w:hint="eastAsia" w:ascii="楷体" w:hAnsi="楷体" w:eastAsia="楷体"/>
          <w:b/>
          <w:sz w:val="32"/>
          <w:szCs w:val="32"/>
        </w:rPr>
        <w:t xml:space="preserve">       供应商名称 ：</w:t>
      </w:r>
      <w:bookmarkStart w:id="70" w:name="OLE_LINK1"/>
      <w:r>
        <w:rPr>
          <w:rFonts w:hint="eastAsia" w:ascii="楷体" w:hAnsi="楷体" w:eastAsia="楷体"/>
          <w:b/>
          <w:sz w:val="32"/>
          <w:szCs w:val="32"/>
          <w:u w:val="single"/>
        </w:rPr>
        <w:t xml:space="preserve">（加盖电子公章）</w:t>
      </w:r>
      <w:bookmarkEnd w:id="70"/>
      <w:r>
        <w:rPr>
          <w:rFonts w:hint="eastAsia" w:ascii="楷体" w:hAnsi="楷体" w:eastAsia="楷体"/>
          <w:b/>
          <w:sz w:val="32"/>
          <w:szCs w:val="32"/>
          <w:u w:val="single"/>
        </w:rPr>
        <w:t xml:space="preserve">   </w:t>
      </w:r>
      <w:r/>
    </w:p>
    <w:p>
      <w:pPr>
        <w:rPr>
          <w:rFonts w:hint="eastAsia" w:ascii="楷体" w:hAnsi="楷体" w:eastAsia="楷体"/>
          <w:b/>
          <w:sz w:val="32"/>
          <w:szCs w:val="32"/>
          <w:u w:val="single"/>
        </w:rPr>
      </w:pPr>
      <w:r>
        <w:rPr>
          <w:rFonts w:hint="eastAsia" w:ascii="楷体" w:hAnsi="楷体" w:eastAsia="楷体"/>
          <w:b/>
          <w:sz w:val="32"/>
          <w:szCs w:val="32"/>
        </w:rPr>
        <w:t xml:space="preserve">       日      期 ：</w:t>
      </w:r>
      <w:r>
        <w:rPr>
          <w:rFonts w:hint="eastAsia" w:ascii="楷体" w:hAnsi="楷体" w:eastAsia="楷体"/>
          <w:b/>
          <w:sz w:val="32"/>
          <w:szCs w:val="32"/>
          <w:u w:val="single"/>
        </w:rPr>
        <w:t xml:space="preserve">                   </w:t>
      </w:r>
      <w:bookmarkEnd w:id="69"/>
      <w:r/>
      <w:r/>
    </w:p>
    <w:p>
      <w:pPr>
        <w:jc w:val="center"/>
        <w:rPr>
          <w:rFonts w:hint="eastAsia" w:ascii="楷体" w:hAnsi="楷体" w:eastAsia="楷体"/>
          <w:b/>
          <w:bCs/>
          <w:sz w:val="32"/>
          <w:szCs w:val="32"/>
        </w:rPr>
      </w:pPr>
      <w:r>
        <w:rPr>
          <w:rFonts w:hint="eastAsia" w:ascii="楷体" w:hAnsi="楷体" w:eastAsia="楷体"/>
          <w:b/>
          <w:bCs/>
          <w:sz w:val="32"/>
          <w:szCs w:val="32"/>
        </w:rPr>
      </w:r>
      <w:r/>
    </w:p>
    <w:p>
      <w:pPr>
        <w:jc w:val="center"/>
        <w:rPr>
          <w:rFonts w:hint="eastAsia" w:ascii="楷体" w:hAnsi="楷体" w:eastAsia="楷体"/>
          <w:b/>
          <w:bCs/>
          <w:sz w:val="32"/>
          <w:szCs w:val="32"/>
        </w:rPr>
      </w:pPr>
      <w:r>
        <w:rPr>
          <w:rFonts w:hint="eastAsia" w:ascii="楷体" w:hAnsi="楷体" w:eastAsia="楷体"/>
          <w:b/>
          <w:bCs/>
          <w:sz w:val="32"/>
          <w:szCs w:val="32"/>
        </w:rPr>
      </w:r>
      <w:r/>
    </w:p>
    <w:p>
      <w:pPr>
        <w:rPr>
          <w:rFonts w:hint="eastAsia" w:ascii="楷体" w:hAnsi="楷体" w:eastAsia="楷体"/>
        </w:rPr>
      </w:pPr>
      <w:r>
        <w:rPr>
          <w:rFonts w:ascii="楷体" w:hAnsi="楷体" w:eastAsia="楷体"/>
        </w:rPr>
        <w:br w:type="page" w:clear="all"/>
      </w:r>
      <w:bookmarkEnd w:id="65"/>
      <w:r/>
      <w:r/>
    </w:p>
    <w:p>
      <w:pPr>
        <w:pStyle w:val="724"/>
        <w:numPr>
          <w:ilvl w:val="0"/>
          <w:numId w:val="0"/>
        </w:numPr>
        <w:rPr>
          <w:rFonts w:hint="eastAsia" w:ascii="楷体" w:hAnsi="楷体" w:eastAsia="楷体"/>
        </w:rPr>
      </w:pPr>
      <w:r/>
      <w:bookmarkStart w:id="71" w:name="_Toc43917771"/>
      <w:r/>
      <w:bookmarkStart w:id="72" w:name="_Toc43994934"/>
      <w:r>
        <w:rPr>
          <w:rFonts w:hint="eastAsia" w:ascii="楷体" w:hAnsi="楷体" w:eastAsia="楷体"/>
        </w:rPr>
        <w:t xml:space="preserve">目录</w:t>
      </w:r>
      <w:r>
        <w:rPr>
          <w:rFonts w:hint="eastAsia" w:ascii="楷体" w:hAnsi="楷体" w:eastAsia="楷体"/>
        </w:rPr>
        <w:t xml:space="preserve">一、</w:t>
      </w:r>
      <w:bookmarkEnd w:id="71"/>
      <w:r>
        <w:rPr>
          <w:rFonts w:hint="eastAsia" w:ascii="楷体" w:hAnsi="楷体" w:eastAsia="楷体"/>
        </w:rPr>
        <w:t xml:space="preserve">竞争性磋商响应函</w:t>
      </w:r>
      <w:bookmarkEnd w:id="72"/>
      <w:r/>
      <w:r/>
    </w:p>
    <w:p>
      <w:pPr>
        <w:jc w:val="center"/>
        <w:spacing w:line="360" w:lineRule="auto"/>
        <w:shd w:val="clear" w:color="auto" w:fill="ffffff"/>
        <w:widowControl/>
        <w:rPr>
          <w:rFonts w:hint="eastAsia" w:ascii="楷体" w:hAnsi="楷体" w:eastAsia="楷体"/>
          <w:b/>
          <w:sz w:val="32"/>
          <w:szCs w:val="32"/>
        </w:rPr>
      </w:pPr>
      <w:r>
        <w:rPr>
          <w:rFonts w:hint="eastAsia" w:ascii="楷体" w:hAnsi="楷体" w:eastAsia="楷体"/>
          <w:b/>
          <w:sz w:val="32"/>
          <w:szCs w:val="32"/>
        </w:rPr>
        <w:t xml:space="preserve">竞争性磋商</w:t>
      </w:r>
      <w:bookmarkStart w:id="73" w:name="OLE_LINK11"/>
      <w:r>
        <w:rPr>
          <w:rFonts w:hint="eastAsia" w:ascii="楷体" w:hAnsi="楷体" w:eastAsia="楷体"/>
          <w:b/>
          <w:sz w:val="32"/>
          <w:szCs w:val="32"/>
        </w:rPr>
        <w:t xml:space="preserve">响应函</w:t>
      </w:r>
      <w:bookmarkEnd w:id="73"/>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致：南京市考古研究院</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南京博纳招标代理有限公司</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根据贵方项目编号为         的项目磋商文件，正式授权下述签字人</w:t>
      </w:r>
      <w:r>
        <w:rPr>
          <w:rFonts w:ascii="楷体" w:hAnsi="楷体" w:eastAsia="楷体"/>
          <w:sz w:val="24"/>
        </w:rPr>
        <w:t xml:space="preserve">        (</w:t>
      </w:r>
      <w:r>
        <w:rPr>
          <w:rFonts w:hint="eastAsia" w:ascii="楷体" w:hAnsi="楷体" w:eastAsia="楷体"/>
          <w:sz w:val="24"/>
        </w:rPr>
        <w:t xml:space="preserve">姓名和职务</w:t>
      </w:r>
      <w:r>
        <w:rPr>
          <w:rFonts w:ascii="楷体" w:hAnsi="楷体" w:eastAsia="楷体"/>
          <w:sz w:val="24"/>
        </w:rPr>
        <w:t xml:space="preserve">)</w:t>
      </w:r>
      <w:r>
        <w:rPr>
          <w:rFonts w:hint="eastAsia" w:ascii="楷体" w:hAnsi="楷体" w:eastAsia="楷体"/>
          <w:sz w:val="24"/>
        </w:rPr>
        <w:t xml:space="preserve">代表</w:t>
      </w:r>
      <w:r>
        <w:rPr>
          <w:rFonts w:ascii="楷体" w:hAnsi="楷体" w:eastAsia="楷体"/>
          <w:sz w:val="24"/>
        </w:rPr>
        <w:t xml:space="preserve">              </w:t>
      </w:r>
      <w:r>
        <w:rPr>
          <w:rFonts w:hint="eastAsia" w:ascii="楷体" w:hAnsi="楷体" w:eastAsia="楷体"/>
          <w:sz w:val="24"/>
        </w:rPr>
        <w:t xml:space="preserve">（供应商名称），提交响应文件并参加磋商。</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据此函，签字</w:t>
      </w:r>
      <w:r>
        <w:rPr>
          <w:rFonts w:hint="eastAsia" w:ascii="楷体" w:hAnsi="楷体" w:eastAsia="楷体"/>
          <w:sz w:val="24"/>
        </w:rPr>
        <w:t xml:space="preserve">人兹宣布</w:t>
      </w:r>
      <w:r>
        <w:rPr>
          <w:rFonts w:hint="eastAsia" w:ascii="楷体" w:hAnsi="楷体" w:eastAsia="楷体"/>
          <w:sz w:val="24"/>
        </w:rPr>
        <w:t xml:space="preserve">声明和承诺如下：</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1、我们的资格条件完全符合政府采购法和本次采购要求，我们同意并向贵方提供了与本次采购活动有关的所有证据和资料，并保证我方已提供和将要提供的文件是真实的、准确的。</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2、按采购要求，项目编号：              ，项目名称：           的</w:t>
      </w:r>
      <w:r>
        <w:rPr>
          <w:rFonts w:hint="eastAsia" w:ascii="楷体" w:hAnsi="楷体" w:eastAsia="楷体"/>
          <w:sz w:val="24"/>
        </w:rPr>
        <w:t xml:space="preserve">磋商总</w:t>
      </w:r>
      <w:r>
        <w:rPr>
          <w:rFonts w:hint="eastAsia" w:ascii="楷体" w:hAnsi="楷体" w:eastAsia="楷体"/>
          <w:sz w:val="24"/>
        </w:rPr>
        <w:t xml:space="preserve">报价为人民币（小写）       元，（大写）      元。</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3、我们已详细审核全部磋商文件及其有效补充文件，我们放弃对磋商文件任何误解的权利，提交响应文件后，不对磋商文件本身提出质疑。</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4、我们同意从规定的开标日期起遵循本响应文件，并在规定的磋商有效期期满之前均具有约束力。</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5、一旦我方成交，我方将根据磋商文件的规定严格履行合同的责任和义务,并保证在磋商文件规定的时间完成项目，交付买方验收、使用。</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6、我方决不提供虚假材料谋取成交、决不采取不正当手段诋毁、排挤其他供应商、决不与采购人、其它供应商或者招标代理恶意串通、决不向采购人、招标代理工作人员和磋商小组进行商业贿赂、决不拒绝有关部门监督检查或提供虚假情况，如有违反，无条件接受贵方及相关管理部门的处罚。</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7、与本磋商有关的正式联系方式为：</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地   址：                       </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电   话：                       </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传   真：                       </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开户银行：</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银行账号：</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授权代表姓名（签字）：         </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投标人名称：（加盖电子签章）                </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日    期：       年    月    日</w:t>
      </w:r>
      <w:r/>
    </w:p>
    <w:p>
      <w:pPr>
        <w:ind w:firstLine="420"/>
        <w:jc w:val="right"/>
        <w:spacing w:line="360" w:lineRule="auto"/>
        <w:rPr>
          <w:rFonts w:hint="eastAsia" w:ascii="楷体" w:hAnsi="楷体" w:eastAsia="楷体" w:cs="宋体"/>
          <w:sz w:val="24"/>
        </w:rPr>
      </w:pPr>
      <w:r>
        <w:rPr>
          <w:rFonts w:hint="eastAsia" w:ascii="楷体" w:hAnsi="楷体" w:eastAsia="楷体"/>
          <w:szCs w:val="21"/>
        </w:rPr>
        <w:br w:type="page" w:clear="all"/>
      </w:r>
      <w:r/>
    </w:p>
    <w:p>
      <w:pPr>
        <w:pStyle w:val="724"/>
        <w:numPr>
          <w:ilvl w:val="0"/>
          <w:numId w:val="0"/>
        </w:numPr>
        <w:rPr>
          <w:rFonts w:hint="eastAsia" w:ascii="楷体" w:hAnsi="楷体" w:eastAsia="楷体"/>
        </w:rPr>
      </w:pPr>
      <w:r/>
      <w:bookmarkStart w:id="74" w:name="_Toc43994935"/>
      <w:r/>
      <w:bookmarkStart w:id="75" w:name="_Toc43917772"/>
      <w:r>
        <w:rPr>
          <w:rFonts w:hint="eastAsia" w:ascii="楷体" w:hAnsi="楷体" w:eastAsia="楷体"/>
        </w:rPr>
        <w:t xml:space="preserve">目录</w:t>
      </w:r>
      <w:r>
        <w:rPr>
          <w:rFonts w:hint="eastAsia" w:ascii="楷体" w:hAnsi="楷体" w:eastAsia="楷体"/>
        </w:rPr>
        <w:t xml:space="preserve">二、法定代表人授权委托书格式</w:t>
      </w:r>
      <w:bookmarkEnd w:id="74"/>
      <w:r/>
      <w:bookmarkEnd w:id="75"/>
      <w:r/>
      <w:r/>
    </w:p>
    <w:p>
      <w:pPr>
        <w:ind w:firstLine="720"/>
        <w:jc w:val="center"/>
        <w:spacing w:line="360" w:lineRule="auto"/>
        <w:shd w:val="clear" w:color="auto" w:fill="ffffff"/>
        <w:widowControl/>
        <w:rPr>
          <w:rFonts w:hint="eastAsia" w:ascii="楷体" w:hAnsi="楷体" w:eastAsia="楷体"/>
          <w:sz w:val="36"/>
          <w:szCs w:val="36"/>
        </w:rPr>
      </w:pPr>
      <w:r>
        <w:rPr>
          <w:rFonts w:hint="eastAsia" w:ascii="楷体" w:hAnsi="楷体" w:eastAsia="楷体"/>
          <w:sz w:val="36"/>
          <w:szCs w:val="36"/>
        </w:rPr>
      </w:r>
      <w:r/>
    </w:p>
    <w:p>
      <w:pPr>
        <w:ind w:firstLine="720"/>
        <w:jc w:val="center"/>
        <w:spacing w:line="360" w:lineRule="auto"/>
        <w:shd w:val="clear" w:color="auto" w:fill="ffffff"/>
        <w:widowControl/>
        <w:rPr>
          <w:rFonts w:hint="eastAsia" w:ascii="楷体" w:hAnsi="楷体" w:eastAsia="楷体"/>
          <w:b/>
          <w:sz w:val="32"/>
          <w:szCs w:val="32"/>
        </w:rPr>
      </w:pPr>
      <w:r>
        <w:rPr>
          <w:rFonts w:hint="eastAsia" w:ascii="楷体" w:hAnsi="楷体" w:eastAsia="楷体"/>
          <w:b/>
          <w:sz w:val="32"/>
          <w:szCs w:val="32"/>
        </w:rPr>
        <w:t xml:space="preserve">法定代表人授权委托书</w:t>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致：南京市考古研究院</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南京博纳招标代理有限公司</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本授权书声明：注册于</w:t>
      </w:r>
      <w:r>
        <w:rPr>
          <w:rFonts w:hint="eastAsia" w:ascii="楷体" w:hAnsi="楷体" w:eastAsia="楷体"/>
          <w:sz w:val="24"/>
          <w:u w:val="single"/>
        </w:rPr>
        <w:t xml:space="preserve">              </w:t>
      </w:r>
      <w:r>
        <w:rPr>
          <w:rFonts w:hint="eastAsia" w:ascii="楷体" w:hAnsi="楷体" w:eastAsia="楷体"/>
          <w:sz w:val="24"/>
        </w:rPr>
        <w:t xml:space="preserve">（供应商住址）的</w:t>
      </w:r>
      <w:r>
        <w:rPr>
          <w:rFonts w:hint="eastAsia" w:ascii="楷体" w:hAnsi="楷体" w:eastAsia="楷体"/>
          <w:sz w:val="24"/>
          <w:u w:val="single"/>
        </w:rPr>
        <w:t xml:space="preserve">      </w:t>
      </w:r>
      <w:r>
        <w:rPr>
          <w:rFonts w:hint="eastAsia" w:ascii="楷体" w:hAnsi="楷体" w:eastAsia="楷体"/>
          <w:sz w:val="24"/>
        </w:rPr>
        <w:t xml:space="preserve">（供应商名称）法定代表人</w:t>
      </w:r>
      <w:r>
        <w:rPr>
          <w:rFonts w:hint="eastAsia" w:ascii="楷体" w:hAnsi="楷体" w:eastAsia="楷体"/>
          <w:sz w:val="24"/>
          <w:u w:val="single"/>
        </w:rPr>
        <w:t xml:space="preserve">        </w:t>
      </w:r>
      <w:r>
        <w:rPr>
          <w:rFonts w:hint="eastAsia" w:ascii="楷体" w:hAnsi="楷体" w:eastAsia="楷体"/>
          <w:sz w:val="24"/>
        </w:rPr>
        <w:t xml:space="preserve">（法定代表人姓名、职务）代表本公司授权</w:t>
      </w:r>
      <w:r>
        <w:rPr>
          <w:rFonts w:hint="eastAsia" w:ascii="楷体" w:hAnsi="楷体" w:eastAsia="楷体"/>
          <w:sz w:val="24"/>
          <w:u w:val="single"/>
        </w:rPr>
        <w:t xml:space="preserve">        </w:t>
      </w:r>
      <w:r>
        <w:rPr>
          <w:rFonts w:hint="eastAsia" w:ascii="楷体" w:hAnsi="楷体" w:eastAsia="楷体"/>
          <w:sz w:val="24"/>
        </w:rPr>
        <w:t xml:space="preserve">（供应商代表姓名、职务）为本公司的合法代理人，就贵方组织的</w:t>
      </w:r>
      <w:r>
        <w:rPr>
          <w:rFonts w:hint="eastAsia" w:ascii="楷体" w:hAnsi="楷体" w:eastAsia="楷体"/>
          <w:b/>
          <w:bCs/>
          <w:sz w:val="24"/>
          <w:u w:val="single"/>
        </w:rPr>
        <w:t xml:space="preserve">          </w:t>
      </w:r>
      <w:r>
        <w:rPr>
          <w:rFonts w:hint="eastAsia" w:ascii="楷体" w:hAnsi="楷体" w:eastAsia="楷体"/>
          <w:sz w:val="24"/>
        </w:rPr>
        <w:t xml:space="preserve">（项目名称），</w:t>
      </w:r>
      <w:r>
        <w:rPr>
          <w:rFonts w:hint="eastAsia" w:ascii="楷体" w:hAnsi="楷体" w:eastAsia="楷体"/>
          <w:sz w:val="24"/>
          <w:u w:val="single"/>
        </w:rPr>
        <w:t xml:space="preserve">        </w:t>
      </w:r>
      <w:r>
        <w:rPr>
          <w:rFonts w:hint="eastAsia" w:ascii="楷体" w:hAnsi="楷体" w:eastAsia="楷体"/>
          <w:sz w:val="24"/>
        </w:rPr>
        <w:t xml:space="preserve">（项目编号）</w:t>
      </w:r>
      <w:r>
        <w:rPr>
          <w:rFonts w:hint="eastAsia" w:ascii="楷体" w:hAnsi="楷体" w:eastAsia="楷体" w:cs="宋体"/>
          <w:sz w:val="24"/>
          <w:lang w:val="zh-CN"/>
        </w:rPr>
        <w:t xml:space="preserve">竞争性磋商</w:t>
      </w:r>
      <w:r>
        <w:rPr>
          <w:rFonts w:hint="eastAsia" w:ascii="楷体" w:hAnsi="楷体" w:eastAsia="楷体"/>
          <w:sz w:val="24"/>
        </w:rPr>
        <w:t xml:space="preserve">，以本公司名义处理一切与之有关的事务。</w:t>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    本授权书于    年  月  日加盖电子公章生效，特此声明。</w:t>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 </w:t>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center"/>
        <w:spacing w:line="360" w:lineRule="auto"/>
        <w:rPr>
          <w:rFonts w:hint="eastAsia" w:ascii="楷体" w:hAnsi="楷体" w:eastAsia="楷体" w:cs="宋体"/>
          <w:sz w:val="24"/>
        </w:rPr>
      </w:pPr>
      <w:r>
        <w:rPr>
          <w:rFonts w:hint="eastAsia" w:ascii="楷体" w:hAnsi="楷体" w:eastAsia="楷体" w:cs="宋体"/>
          <w:sz w:val="24"/>
        </w:rPr>
        <w:t xml:space="preserve">供应商名称（加盖电子公章）：</w:t>
      </w:r>
      <w:r>
        <w:rPr>
          <w:rFonts w:hint="eastAsia" w:ascii="楷体" w:hAnsi="楷体" w:eastAsia="楷体" w:cs="宋体"/>
          <w:sz w:val="24"/>
          <w:u w:val="single"/>
        </w:rPr>
        <w:t xml:space="preserve">          </w:t>
      </w:r>
      <w:r>
        <w:rPr>
          <w:rFonts w:ascii="楷体" w:hAnsi="楷体" w:eastAsia="楷体" w:cs="宋体"/>
          <w:sz w:val="24"/>
          <w:u w:val="single"/>
        </w:rPr>
        <w:t xml:space="preserve">     </w:t>
      </w:r>
      <w:r>
        <w:rPr>
          <w:rFonts w:hint="eastAsia" w:ascii="楷体" w:hAnsi="楷体" w:eastAsia="楷体" w:cs="宋体"/>
          <w:sz w:val="24"/>
          <w:u w:val="single"/>
        </w:rPr>
        <w:t xml:space="preserve">       </w:t>
      </w:r>
      <w:r/>
    </w:p>
    <w:p>
      <w:pPr>
        <w:jc w:val="right"/>
        <w:spacing w:line="360" w:lineRule="auto"/>
        <w:shd w:val="clear" w:color="auto" w:fill="ffffff"/>
        <w:widowControl/>
        <w:rPr>
          <w:rFonts w:hint="eastAsia" w:ascii="楷体" w:hAnsi="楷体" w:eastAsia="楷体"/>
          <w:sz w:val="24"/>
        </w:rPr>
      </w:pPr>
      <w:r>
        <w:rPr>
          <w:rFonts w:hint="eastAsia" w:ascii="楷体" w:hAnsi="楷体" w:eastAsia="楷体" w:cs="宋体"/>
          <w:sz w:val="24"/>
        </w:rPr>
        <w:t xml:space="preserve">日    期：</w:t>
      </w:r>
      <w:r>
        <w:rPr>
          <w:rFonts w:hint="eastAsia" w:ascii="楷体" w:hAnsi="楷体" w:eastAsia="楷体" w:cs="宋体"/>
          <w:sz w:val="24"/>
          <w:u w:val="single"/>
        </w:rPr>
        <w:t xml:space="preserve">       </w:t>
      </w:r>
      <w:r>
        <w:rPr>
          <w:rFonts w:hint="eastAsia" w:ascii="楷体" w:hAnsi="楷体" w:eastAsia="楷体" w:cs="宋体"/>
          <w:sz w:val="24"/>
        </w:rPr>
        <w:t xml:space="preserve">年</w:t>
      </w:r>
      <w:r>
        <w:rPr>
          <w:rFonts w:hint="eastAsia" w:ascii="楷体" w:hAnsi="楷体" w:eastAsia="楷体" w:cs="宋体"/>
          <w:sz w:val="24"/>
          <w:u w:val="single"/>
        </w:rPr>
        <w:t xml:space="preserve">    </w:t>
      </w:r>
      <w:r>
        <w:rPr>
          <w:rFonts w:hint="eastAsia" w:ascii="楷体" w:hAnsi="楷体" w:eastAsia="楷体" w:cs="宋体"/>
          <w:sz w:val="24"/>
        </w:rPr>
        <w:t xml:space="preserve">月</w:t>
      </w:r>
      <w:r>
        <w:rPr>
          <w:rFonts w:hint="eastAsia" w:ascii="楷体" w:hAnsi="楷体" w:eastAsia="楷体" w:cs="宋体"/>
          <w:sz w:val="24"/>
          <w:u w:val="single"/>
        </w:rPr>
        <w:t xml:space="preserve">    </w:t>
      </w:r>
      <w:r>
        <w:rPr>
          <w:rFonts w:hint="eastAsia" w:ascii="楷体" w:hAnsi="楷体" w:eastAsia="楷体" w:cs="宋体"/>
          <w:sz w:val="24"/>
        </w:rPr>
        <w:t xml:space="preserve">日</w:t>
      </w:r>
      <w:r>
        <w:rPr>
          <w:rFonts w:hint="eastAsia" w:ascii="楷体" w:hAnsi="楷体" w:eastAsia="楷体"/>
          <w:sz w:val="24"/>
        </w:rPr>
        <w:t xml:space="preserve"> </w:t>
      </w:r>
      <w:r>
        <w:rPr>
          <w:rFonts w:ascii="楷体" w:hAnsi="楷体" w:eastAsia="楷体"/>
          <w:sz w:val="24"/>
        </w:rPr>
        <w:t xml:space="preserve">      </w:t>
      </w:r>
      <w:r/>
    </w:p>
    <w:p>
      <w:pPr>
        <w:ind w:firstLine="840"/>
        <w:jc w:val="left"/>
        <w:spacing w:line="360" w:lineRule="auto"/>
        <w:shd w:val="clear" w:color="auto" w:fill="ffffff"/>
        <w:widowControl/>
        <w:rPr>
          <w:rFonts w:hint="eastAsia" w:ascii="楷体" w:hAnsi="楷体" w:eastAsia="楷体"/>
          <w:sz w:val="24"/>
        </w:rPr>
      </w:pPr>
      <w:r/>
      <w:bookmarkStart w:id="76" w:name="_Hlk45292522"/>
      <w:r/>
      <w:r/>
    </w:p>
    <w:p>
      <w:pPr>
        <w:ind w:firstLine="84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法定代表人身份证的复印件：</w:t>
      </w:r>
      <w:r/>
    </w:p>
    <w:p>
      <w:pPr>
        <w:ind w:firstLine="840"/>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ind w:firstLine="840"/>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ind w:firstLine="84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委托代理人身份证的复印件：</w:t>
      </w:r>
      <w:r/>
    </w:p>
    <w:p>
      <w:pPr>
        <w:ind w:firstLine="840"/>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r>
      <w:r/>
    </w:p>
    <w:p>
      <w:pPr>
        <w:rPr>
          <w:rFonts w:hint="eastAsia" w:ascii="楷体" w:hAnsi="楷体" w:eastAsia="楷体"/>
        </w:rPr>
      </w:pPr>
      <w:r>
        <w:rPr>
          <w:rFonts w:ascii="楷体" w:hAnsi="楷体" w:eastAsia="楷体"/>
        </w:rPr>
        <w:br w:type="page" w:clear="all"/>
      </w:r>
      <w:r/>
    </w:p>
    <w:p>
      <w:pPr>
        <w:pStyle w:val="724"/>
        <w:numPr>
          <w:ilvl w:val="0"/>
          <w:numId w:val="0"/>
        </w:numPr>
        <w:rPr>
          <w:rFonts w:hint="eastAsia" w:ascii="楷体" w:hAnsi="楷体" w:eastAsia="楷体"/>
        </w:rPr>
      </w:pPr>
      <w:r/>
      <w:bookmarkStart w:id="77" w:name="_Toc43994945"/>
      <w:r/>
      <w:bookmarkStart w:id="78" w:name="_Toc43917782"/>
      <w:r/>
      <w:bookmarkStart w:id="79" w:name="_Hlk68084163"/>
      <w:r>
        <w:rPr>
          <w:rFonts w:hint="eastAsia" w:ascii="楷体" w:hAnsi="楷体" w:eastAsia="楷体"/>
        </w:rPr>
        <w:t xml:space="preserve">目录</w:t>
      </w:r>
      <w:r>
        <w:rPr>
          <w:rFonts w:hint="eastAsia" w:ascii="楷体" w:hAnsi="楷体" w:eastAsia="楷体"/>
        </w:rPr>
        <w:t xml:space="preserve">三、</w:t>
      </w:r>
      <w:bookmarkEnd w:id="77"/>
      <w:r/>
      <w:bookmarkEnd w:id="78"/>
      <w:r>
        <w:rPr>
          <w:rFonts w:hint="eastAsia" w:ascii="楷体" w:hAnsi="楷体" w:eastAsia="楷体"/>
        </w:rPr>
        <w:t xml:space="preserve">供应商信用承诺函</w:t>
      </w:r>
      <w:r/>
    </w:p>
    <w:p>
      <w:pPr>
        <w:jc w:val="center"/>
        <w:spacing w:line="560" w:lineRule="exact"/>
        <w:rPr>
          <w:rFonts w:hint="eastAsia" w:ascii="楷体" w:hAnsi="楷体" w:eastAsia="楷体" w:cs="楷体"/>
          <w:b/>
          <w:bCs/>
          <w:color w:val="000000"/>
          <w:sz w:val="24"/>
          <w:szCs w:val="22"/>
          <w:highlight w:val="white"/>
        </w:rPr>
      </w:pPr>
      <w:r>
        <w:rPr>
          <w:rFonts w:hint="eastAsia" w:ascii="楷体" w:hAnsi="楷体" w:eastAsia="楷体" w:cs="楷体"/>
          <w:b/>
          <w:bCs/>
          <w:color w:val="000000"/>
          <w:sz w:val="24"/>
          <w:szCs w:val="22"/>
          <w:highlight w:val="white"/>
          <w:lang w:val="zh-CN"/>
        </w:rPr>
        <w:t xml:space="preserve">供应商信用承诺函</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致：</w:t>
      </w:r>
      <w:r>
        <w:rPr>
          <w:rFonts w:hint="eastAsia" w:ascii="楷体" w:hAnsi="楷体" w:eastAsia="楷体"/>
          <w:sz w:val="24"/>
        </w:rPr>
        <w:t xml:space="preserve">南京市考古研究院</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南京博纳招标代理有限公司</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我公司</w:t>
      </w:r>
      <w:r>
        <w:rPr>
          <w:rFonts w:hint="eastAsia" w:ascii="楷体" w:hAnsi="楷体" w:eastAsia="楷体" w:cs="楷体"/>
          <w:color w:val="000000"/>
          <w:sz w:val="24"/>
          <w:szCs w:val="22"/>
          <w:highlight w:val="white"/>
          <w:u w:val="single"/>
          <w:lang w:val="zh-CN"/>
        </w:rPr>
        <w:t xml:space="preserve">                             </w:t>
      </w:r>
      <w:r>
        <w:rPr>
          <w:rFonts w:hint="eastAsia" w:ascii="楷体" w:hAnsi="楷体" w:eastAsia="楷体" w:cs="楷体"/>
          <w:color w:val="000000"/>
          <w:sz w:val="24"/>
          <w:szCs w:val="22"/>
          <w:highlight w:val="white"/>
          <w:lang w:val="zh-CN"/>
        </w:rPr>
        <w:t xml:space="preserve">（供应商名称）郑重承诺：</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我公司符合下列要求：</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w:t>
      </w:r>
      <w:r>
        <w:rPr>
          <w:rFonts w:hint="eastAsia" w:ascii="楷体" w:hAnsi="楷体" w:eastAsia="楷体" w:cs="楷体"/>
          <w:color w:val="000000"/>
          <w:sz w:val="24"/>
          <w:szCs w:val="22"/>
          <w:highlight w:val="white"/>
          <w:lang w:val="zh-CN"/>
        </w:rPr>
        <w:t xml:space="preserve">一</w:t>
      </w:r>
      <w:r>
        <w:rPr>
          <w:rFonts w:hint="eastAsia" w:ascii="楷体" w:hAnsi="楷体" w:eastAsia="楷体" w:cs="楷体"/>
          <w:color w:val="000000"/>
          <w:sz w:val="24"/>
          <w:szCs w:val="22"/>
          <w:highlight w:val="white"/>
          <w:lang w:val="zh-CN"/>
        </w:rPr>
        <w:t xml:space="preserve">)具有独立承担民事责任的能力；</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(二)具有良好的商业信誉和健全的财务会计制度；</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(三)具有履行合同所必需的设备和专业技术能力；</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(四)有依法缴纳税收和社会保障资金的良好记录；</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(五)参加政府采购活动前三年内，在经营活动中没有重大违法记录。</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如果我公司成交，将在成交结果公示后七个工作日内向</w:t>
      </w:r>
      <w:r>
        <w:rPr>
          <w:rFonts w:hint="eastAsia" w:ascii="楷体" w:hAnsi="楷体" w:eastAsia="楷体" w:cs="楷体"/>
          <w:color w:val="000000"/>
          <w:sz w:val="24"/>
          <w:szCs w:val="22"/>
          <w:highlight w:val="white"/>
        </w:rPr>
        <w:t xml:space="preserve">代理机构和采购人</w:t>
      </w:r>
      <w:r>
        <w:rPr>
          <w:rFonts w:hint="eastAsia" w:ascii="楷体" w:hAnsi="楷体" w:eastAsia="楷体" w:cs="楷体"/>
          <w:color w:val="000000"/>
          <w:sz w:val="24"/>
          <w:szCs w:val="22"/>
          <w:highlight w:val="white"/>
          <w:lang w:val="zh-CN"/>
        </w:rPr>
        <w:t xml:space="preserve">提供下列材料核验：</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（1）营业执照副本或事业单位法人登记证书；</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（2）参加本次政府采购活动前一年的经审计的财务报告（包括“四表一注”，法人成立满一年的提供）或参加本次政府采购活动前一年内的银行资信证明（法人或其他组织提供）或其他证明材料；</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rPr>
        <w:t xml:space="preserve">（3）</w:t>
      </w:r>
      <w:r>
        <w:rPr>
          <w:rFonts w:hint="eastAsia" w:ascii="楷体" w:hAnsi="楷体" w:eastAsia="楷体" w:cs="楷体"/>
          <w:color w:val="000000"/>
          <w:sz w:val="24"/>
          <w:szCs w:val="22"/>
          <w:highlight w:val="white"/>
          <w:lang w:val="zh-CN"/>
        </w:rPr>
        <w:t xml:space="preserve">履行合同所必需的设备和专业技术能力证明材料；</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w:t>
      </w:r>
      <w:r>
        <w:rPr>
          <w:rFonts w:hint="eastAsia" w:ascii="楷体" w:hAnsi="楷体" w:eastAsia="楷体" w:cs="楷体"/>
          <w:color w:val="000000"/>
          <w:sz w:val="24"/>
          <w:szCs w:val="22"/>
          <w:highlight w:val="white"/>
        </w:rPr>
        <w:t xml:space="preserve">4</w:t>
      </w:r>
      <w:r>
        <w:rPr>
          <w:rFonts w:hint="eastAsia" w:ascii="楷体" w:hAnsi="楷体" w:eastAsia="楷体" w:cs="楷体"/>
          <w:color w:val="000000"/>
          <w:sz w:val="24"/>
          <w:szCs w:val="22"/>
          <w:highlight w:val="white"/>
          <w:lang w:val="zh-CN"/>
        </w:rPr>
        <w:t xml:space="preserve">）参加本次政府采购活动前一年内至少一个月依法缴纳税收和社会保障资金的证明材料。</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本公司对上述承诺内容的真实性、合法性、有效性负责，如有虚假，将依法承担相应责任。</w:t>
      </w:r>
      <w:r/>
    </w:p>
    <w:p>
      <w:pPr>
        <w:jc w:val="center"/>
        <w:spacing w:line="360" w:lineRule="auto"/>
        <w:rPr>
          <w:rFonts w:hint="eastAsia" w:ascii="楷体" w:hAnsi="楷体" w:eastAsia="楷体" w:cs="宋体"/>
          <w:sz w:val="24"/>
        </w:rPr>
      </w:pPr>
      <w:r>
        <w:rPr>
          <w:rFonts w:hint="eastAsia" w:ascii="楷体" w:hAnsi="楷体" w:eastAsia="楷体" w:cs="宋体"/>
          <w:sz w:val="24"/>
        </w:rPr>
        <w:t xml:space="preserve">供应商名称（加盖电子公章）：</w:t>
      </w:r>
      <w:r>
        <w:rPr>
          <w:rFonts w:hint="eastAsia" w:ascii="楷体" w:hAnsi="楷体" w:eastAsia="楷体" w:cs="宋体"/>
          <w:sz w:val="24"/>
          <w:u w:val="single"/>
        </w:rPr>
        <w:t xml:space="preserve">          </w:t>
      </w:r>
      <w:r>
        <w:rPr>
          <w:rFonts w:ascii="楷体" w:hAnsi="楷体" w:eastAsia="楷体" w:cs="宋体"/>
          <w:sz w:val="24"/>
          <w:u w:val="single"/>
        </w:rPr>
        <w:t xml:space="preserve">     </w:t>
      </w:r>
      <w:r>
        <w:rPr>
          <w:rFonts w:hint="eastAsia" w:ascii="楷体" w:hAnsi="楷体" w:eastAsia="楷体" w:cs="宋体"/>
          <w:sz w:val="24"/>
          <w:u w:val="single"/>
        </w:rPr>
        <w:t xml:space="preserve">       </w:t>
      </w:r>
      <w:r/>
    </w:p>
    <w:p>
      <w:pPr>
        <w:jc w:val="right"/>
        <w:spacing w:line="560" w:lineRule="exact"/>
        <w:rPr>
          <w:rFonts w:hint="eastAsia" w:ascii="楷体" w:hAnsi="楷体" w:eastAsia="楷体"/>
        </w:rPr>
      </w:pPr>
      <w:r>
        <w:rPr>
          <w:rFonts w:hint="eastAsia" w:ascii="楷体" w:hAnsi="楷体" w:eastAsia="楷体" w:cs="宋体"/>
          <w:sz w:val="24"/>
        </w:rPr>
        <w:t xml:space="preserve">日    期：</w:t>
      </w:r>
      <w:r>
        <w:rPr>
          <w:rFonts w:hint="eastAsia" w:ascii="楷体" w:hAnsi="楷体" w:eastAsia="楷体" w:cs="宋体"/>
          <w:sz w:val="24"/>
          <w:u w:val="single"/>
        </w:rPr>
        <w:t xml:space="preserve">       </w:t>
      </w:r>
      <w:r>
        <w:rPr>
          <w:rFonts w:hint="eastAsia" w:ascii="楷体" w:hAnsi="楷体" w:eastAsia="楷体" w:cs="宋体"/>
          <w:sz w:val="24"/>
        </w:rPr>
        <w:t xml:space="preserve">年</w:t>
      </w:r>
      <w:r>
        <w:rPr>
          <w:rFonts w:hint="eastAsia" w:ascii="楷体" w:hAnsi="楷体" w:eastAsia="楷体" w:cs="宋体"/>
          <w:sz w:val="24"/>
          <w:u w:val="single"/>
        </w:rPr>
        <w:t xml:space="preserve">    </w:t>
      </w:r>
      <w:r>
        <w:rPr>
          <w:rFonts w:hint="eastAsia" w:ascii="楷体" w:hAnsi="楷体" w:eastAsia="楷体" w:cs="宋体"/>
          <w:sz w:val="24"/>
        </w:rPr>
        <w:t xml:space="preserve">月</w:t>
      </w:r>
      <w:r>
        <w:rPr>
          <w:rFonts w:hint="eastAsia" w:ascii="楷体" w:hAnsi="楷体" w:eastAsia="楷体" w:cs="宋体"/>
          <w:sz w:val="24"/>
          <w:u w:val="single"/>
        </w:rPr>
        <w:t xml:space="preserve">    </w:t>
      </w:r>
      <w:r>
        <w:rPr>
          <w:rFonts w:hint="eastAsia" w:ascii="楷体" w:hAnsi="楷体" w:eastAsia="楷体" w:cs="宋体"/>
          <w:sz w:val="24"/>
        </w:rPr>
        <w:t xml:space="preserve">日</w:t>
      </w:r>
      <w:r>
        <w:rPr>
          <w:rFonts w:hint="eastAsia" w:ascii="楷体" w:hAnsi="楷体" w:eastAsia="楷体"/>
          <w:sz w:val="24"/>
        </w:rPr>
        <w:t xml:space="preserve"> </w:t>
      </w:r>
      <w:r>
        <w:rPr>
          <w:rFonts w:ascii="楷体" w:hAnsi="楷体" w:eastAsia="楷体"/>
          <w:sz w:val="24"/>
        </w:rPr>
        <w:t xml:space="preserve"> </w:t>
      </w:r>
      <w:bookmarkEnd w:id="76"/>
      <w:r/>
      <w:bookmarkEnd w:id="79"/>
      <w:r/>
      <w:r/>
    </w:p>
    <w:p>
      <w:pPr>
        <w:rPr>
          <w:rFonts w:hint="eastAsia" w:ascii="楷体" w:hAnsi="楷体" w:eastAsia="楷体"/>
          <w:lang w:val="zh-CN"/>
        </w:rPr>
      </w:pPr>
      <w:r>
        <w:rPr>
          <w:rFonts w:hint="eastAsia" w:ascii="楷体" w:hAnsi="楷体" w:eastAsia="楷体"/>
          <w:lang w:val="zh-CN"/>
        </w:rPr>
        <w:br w:type="page" w:clear="all"/>
      </w:r>
      <w:r/>
    </w:p>
    <w:p>
      <w:pPr>
        <w:pStyle w:val="724"/>
        <w:numPr>
          <w:ilvl w:val="1"/>
          <w:numId w:val="0"/>
        </w:numPr>
        <w:rPr>
          <w:rFonts w:hint="eastAsia" w:ascii="楷体" w:hAnsi="楷体" w:eastAsia="楷体"/>
          <w:lang w:val="zh-CN"/>
        </w:rPr>
      </w:pPr>
      <w:r/>
      <w:bookmarkStart w:id="80" w:name="_Toc43917773"/>
      <w:r/>
      <w:bookmarkStart w:id="81" w:name="_Toc26810"/>
      <w:r/>
      <w:bookmarkStart w:id="82" w:name="_Toc43994936"/>
      <w:r>
        <w:rPr>
          <w:rFonts w:hint="eastAsia" w:ascii="楷体" w:hAnsi="楷体" w:eastAsia="楷体"/>
          <w:lang w:val="zh-CN"/>
        </w:rPr>
        <w:t xml:space="preserve">目录</w:t>
      </w:r>
      <w:r>
        <w:rPr>
          <w:rFonts w:hint="eastAsia" w:ascii="楷体" w:hAnsi="楷体" w:eastAsia="楷体"/>
          <w:lang w:val="zh-CN"/>
        </w:rPr>
        <w:t xml:space="preserve">四、磋商报价表</w:t>
      </w:r>
      <w:r/>
    </w:p>
    <w:p>
      <w:pPr>
        <w:pStyle w:val="739"/>
        <w:ind w:firstLine="321"/>
        <w:jc w:val="center"/>
        <w:spacing w:line="360" w:lineRule="auto"/>
        <w:rPr>
          <w:rFonts w:hint="eastAsia" w:ascii="楷体" w:hAnsi="楷体" w:eastAsia="楷体" w:cs="宋体"/>
          <w:sz w:val="32"/>
          <w:szCs w:val="32"/>
        </w:rPr>
      </w:pPr>
      <w:r>
        <w:rPr>
          <w:rFonts w:hint="eastAsia" w:ascii="楷体" w:hAnsi="楷体" w:eastAsia="楷体" w:cs="宋体"/>
          <w:sz w:val="32"/>
          <w:szCs w:val="32"/>
        </w:rPr>
        <w:t xml:space="preserve">磋商报价表</w:t>
      </w:r>
      <w:r/>
    </w:p>
    <w:p>
      <w:pPr>
        <w:pStyle w:val="739"/>
        <w:ind w:firstLine="210"/>
        <w:spacing w:line="360" w:lineRule="auto"/>
        <w:rPr>
          <w:rFonts w:hint="eastAsia" w:ascii="楷体" w:hAnsi="楷体" w:eastAsia="楷体"/>
          <w:b w:val="0"/>
          <w:bCs/>
          <w:szCs w:val="21"/>
        </w:rPr>
      </w:pPr>
      <w:r/>
      <w:bookmarkStart w:id="83" w:name="OLE_LINK36"/>
      <w:r>
        <w:rPr>
          <w:rFonts w:hint="eastAsia" w:ascii="楷体" w:hAnsi="楷体" w:eastAsia="楷体" w:cs="宋体"/>
          <w:b w:val="0"/>
          <w:bCs/>
          <w:szCs w:val="21"/>
        </w:rPr>
        <w:t xml:space="preserve">项目编号：                                        货币单位：人民币元</w:t>
      </w:r>
      <w:bookmarkEnd w:id="83"/>
      <w:r/>
      <w:r/>
    </w:p>
    <w:tbl>
      <w:tblPr>
        <w:tblW w:w="9858" w:type="dxa"/>
        <w:tblInd w:w="-4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70"/>
        <w:gridCol w:w="2139"/>
        <w:gridCol w:w="1311"/>
        <w:gridCol w:w="1343"/>
        <w:gridCol w:w="1268"/>
        <w:gridCol w:w="3027"/>
      </w:tblGrid>
      <w:tr>
        <w:trPr>
          <w:trHeight w:val="436"/>
        </w:trPr>
        <w:tc>
          <w:tcPr>
            <w:gridSpan w:val="4"/>
            <w:tcW w:w="5563" w:type="dxa"/>
            <w:vAlign w:val="center"/>
            <w:textDirection w:val="lrTb"/>
            <w:noWrap w:val="false"/>
          </w:tcPr>
          <w:p>
            <w:pPr>
              <w:jc w:val="left"/>
              <w:spacing w:line="360" w:lineRule="auto"/>
              <w:widowControl/>
              <w:rPr>
                <w:rFonts w:hint="eastAsia" w:ascii="楷体" w:hAnsi="楷体" w:eastAsia="楷体"/>
                <w:sz w:val="24"/>
                <w:szCs w:val="21"/>
              </w:rPr>
            </w:pPr>
            <w:r/>
            <w:bookmarkStart w:id="84" w:name="_Hlk176531797"/>
            <w:r>
              <w:rPr>
                <w:rFonts w:hint="eastAsia" w:ascii="楷体" w:hAnsi="楷体" w:eastAsia="楷体"/>
                <w:sz w:val="24"/>
                <w:szCs w:val="21"/>
              </w:rPr>
              <w:t xml:space="preserve">项目名称：</w:t>
            </w:r>
            <w:r>
              <w:rPr>
                <w:rFonts w:hint="eastAsia" w:ascii="楷体" w:hAnsi="楷体" w:eastAsia="楷体"/>
                <w:sz w:val="24"/>
                <w:szCs w:val="21"/>
              </w:rPr>
              <w:t xml:space="preserve">溧水经济</w:t>
            </w:r>
            <w:r>
              <w:rPr>
                <w:rFonts w:hint="eastAsia" w:ascii="楷体" w:hAnsi="楷体" w:eastAsia="楷体"/>
                <w:sz w:val="24"/>
                <w:szCs w:val="21"/>
              </w:rPr>
              <w:t xml:space="preserve">开发区联塑东侧</w:t>
            </w:r>
            <w:r>
              <w:rPr>
                <w:rFonts w:hint="eastAsia" w:ascii="楷体" w:hAnsi="楷体" w:eastAsia="楷体"/>
                <w:sz w:val="24"/>
                <w:szCs w:val="21"/>
              </w:rPr>
              <w:t xml:space="preserve">地块考古调查勘探服务</w:t>
            </w:r>
            <w:r/>
          </w:p>
        </w:tc>
        <w:tc>
          <w:tcPr>
            <w:gridSpan w:val="2"/>
            <w:tcW w:w="4295" w:type="dxa"/>
            <w:vAlign w:val="center"/>
            <w:textDirection w:val="lrTb"/>
            <w:noWrap w:val="false"/>
          </w:tcPr>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项目编号：</w:t>
            </w:r>
            <w:r>
              <w:rPr>
                <w:rFonts w:ascii="楷体" w:hAnsi="楷体" w:eastAsia="楷体"/>
                <w:sz w:val="24"/>
                <w:szCs w:val="21"/>
              </w:rPr>
              <w:t xml:space="preserve">JSZC-320100-NJBN-C2026-0004</w:t>
            </w:r>
            <w:r/>
          </w:p>
        </w:tc>
      </w:tr>
      <w:tr>
        <w:trPr>
          <w:trHeight w:val="284"/>
        </w:trPr>
        <w:tc>
          <w:tcPr>
            <w:tcW w:w="770"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序号</w:t>
            </w:r>
            <w:r/>
          </w:p>
        </w:tc>
        <w:tc>
          <w:tcPr>
            <w:tcW w:w="2139"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项目名称</w:t>
            </w:r>
            <w:r/>
          </w:p>
        </w:tc>
        <w:tc>
          <w:tcPr>
            <w:tcW w:w="1311"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调查勘探面积</w:t>
            </w:r>
            <w:r/>
          </w:p>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（平方米）</w:t>
            </w:r>
            <w:r/>
          </w:p>
        </w:tc>
        <w:tc>
          <w:tcPr>
            <w:tcW w:w="1343"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单价</w:t>
            </w:r>
            <w:r/>
          </w:p>
          <w:p>
            <w:pPr>
              <w:jc w:val="center"/>
              <w:spacing w:line="360" w:lineRule="auto"/>
              <w:rPr>
                <w:rFonts w:hint="eastAsia" w:ascii="楷体" w:hAnsi="楷体" w:eastAsia="楷体"/>
                <w:sz w:val="24"/>
                <w:szCs w:val="21"/>
              </w:rPr>
            </w:pPr>
            <w:r>
              <w:rPr>
                <w:rFonts w:hint="eastAsia" w:ascii="楷体" w:hAnsi="楷体" w:eastAsia="楷体"/>
                <w:sz w:val="24"/>
                <w:szCs w:val="21"/>
              </w:rPr>
              <w:t xml:space="preserve">（</w:t>
            </w:r>
            <w:r>
              <w:rPr>
                <w:rFonts w:hint="eastAsia" w:ascii="楷体" w:hAnsi="楷体" w:eastAsia="楷体"/>
                <w:sz w:val="24"/>
                <w:szCs w:val="21"/>
              </w:rPr>
              <w:t xml:space="preserve">元/平方米</w:t>
            </w:r>
            <w:r>
              <w:rPr>
                <w:rFonts w:hint="eastAsia" w:ascii="楷体" w:hAnsi="楷体" w:eastAsia="楷体"/>
                <w:sz w:val="24"/>
                <w:szCs w:val="21"/>
              </w:rPr>
              <w:t xml:space="preserve">）</w:t>
            </w:r>
            <w:r/>
          </w:p>
        </w:tc>
        <w:tc>
          <w:tcPr>
            <w:tcW w:w="1268"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总价</w:t>
            </w:r>
            <w:r/>
          </w:p>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（元）</w:t>
            </w:r>
            <w:r/>
          </w:p>
        </w:tc>
        <w:tc>
          <w:tcPr>
            <w:tcW w:w="3027"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备注</w:t>
            </w:r>
            <w:r/>
          </w:p>
        </w:tc>
      </w:tr>
      <w:tr>
        <w:trPr>
          <w:trHeight w:val="819"/>
        </w:trPr>
        <w:tc>
          <w:tcPr>
            <w:tcW w:w="770" w:type="dxa"/>
            <w:vAlign w:val="center"/>
            <w:textDirection w:val="lrTb"/>
            <w:noWrap w:val="false"/>
          </w:tcPr>
          <w:p>
            <w:pPr>
              <w:ind w:firstLine="414"/>
              <w:jc w:val="center"/>
              <w:spacing w:line="360" w:lineRule="auto"/>
              <w:rPr>
                <w:rFonts w:hint="eastAsia" w:ascii="楷体" w:hAnsi="楷体" w:eastAsia="楷体"/>
                <w:spacing w:val="-2"/>
                <w:sz w:val="24"/>
                <w:szCs w:val="21"/>
              </w:rPr>
            </w:pPr>
            <w:r>
              <w:rPr>
                <w:rFonts w:hint="eastAsia" w:ascii="楷体" w:hAnsi="楷体" w:eastAsia="楷体"/>
                <w:spacing w:val="-2"/>
                <w:sz w:val="24"/>
                <w:szCs w:val="21"/>
              </w:rPr>
              <w:t xml:space="preserve">1</w:t>
            </w:r>
            <w:r/>
          </w:p>
        </w:tc>
        <w:tc>
          <w:tcPr>
            <w:tcW w:w="213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溧水经济</w:t>
            </w:r>
            <w:r>
              <w:rPr>
                <w:rFonts w:hint="eastAsia" w:ascii="楷体" w:hAnsi="楷体" w:eastAsia="楷体"/>
                <w:sz w:val="24"/>
                <w:szCs w:val="21"/>
              </w:rPr>
              <w:t xml:space="preserve">开发区联塑东侧</w:t>
            </w:r>
            <w:r>
              <w:rPr>
                <w:rFonts w:hint="eastAsia" w:ascii="楷体" w:hAnsi="楷体" w:eastAsia="楷体"/>
                <w:sz w:val="24"/>
                <w:szCs w:val="21"/>
              </w:rPr>
              <w:t xml:space="preserve">地块考古调查勘探服务</w:t>
            </w:r>
            <w:r/>
          </w:p>
        </w:tc>
        <w:tc>
          <w:tcPr>
            <w:tcW w:w="1311" w:type="dxa"/>
            <w:vAlign w:val="center"/>
            <w:textDirection w:val="lrTb"/>
            <w:noWrap w:val="false"/>
          </w:tcPr>
          <w:p>
            <w:pPr>
              <w:jc w:val="center"/>
              <w:spacing w:line="360" w:lineRule="auto"/>
              <w:rPr>
                <w:rFonts w:hint="eastAsia" w:ascii="楷体" w:hAnsi="楷体" w:eastAsia="楷体"/>
                <w:sz w:val="24"/>
                <w:szCs w:val="21"/>
              </w:rPr>
            </w:pPr>
            <w:r>
              <w:rPr>
                <w:rFonts w:ascii="楷体" w:hAnsi="楷体" w:eastAsia="楷体"/>
                <w:sz w:val="24"/>
                <w:szCs w:val="21"/>
              </w:rPr>
              <w:t xml:space="preserve">190190.25</w:t>
            </w:r>
            <w:r/>
          </w:p>
        </w:tc>
        <w:tc>
          <w:tcPr>
            <w:tcW w:w="1343"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68"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3027" w:type="dxa"/>
            <w:vAlign w:val="center"/>
            <w:textDirection w:val="lrTb"/>
            <w:noWrap w:val="false"/>
          </w:tcPr>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1、总价限价</w:t>
            </w:r>
            <w:r>
              <w:rPr>
                <w:rFonts w:ascii="楷体" w:hAnsi="楷体" w:eastAsia="楷体"/>
                <w:sz w:val="24"/>
                <w:szCs w:val="21"/>
              </w:rPr>
              <w:t xml:space="preserve">103.843877</w:t>
            </w:r>
            <w:r>
              <w:rPr>
                <w:rFonts w:hint="eastAsia" w:ascii="楷体" w:hAnsi="楷体" w:eastAsia="楷体"/>
                <w:sz w:val="24"/>
                <w:szCs w:val="21"/>
              </w:rPr>
              <w:t xml:space="preserve">万元；单价最高限价：</w:t>
            </w:r>
            <w:r>
              <w:rPr>
                <w:rFonts w:hint="eastAsia" w:ascii="楷体" w:hAnsi="楷体" w:eastAsia="楷体"/>
                <w:sz w:val="24"/>
                <w:szCs w:val="21"/>
              </w:rPr>
              <w:t xml:space="preserve">5.46元/平方米</w:t>
            </w:r>
            <w:r>
              <w:rPr>
                <w:rFonts w:hint="eastAsia" w:ascii="楷体" w:hAnsi="楷体" w:eastAsia="楷体"/>
                <w:sz w:val="24"/>
                <w:szCs w:val="21"/>
              </w:rPr>
              <w:t xml:space="preserve">。（计划调查勘探面积</w:t>
            </w:r>
            <w:r>
              <w:rPr>
                <w:rFonts w:ascii="楷体" w:hAnsi="楷体" w:eastAsia="楷体"/>
                <w:sz w:val="24"/>
                <w:szCs w:val="21"/>
              </w:rPr>
              <w:t xml:space="preserve">190190.25</w:t>
            </w:r>
            <w:r>
              <w:rPr>
                <w:rFonts w:hint="eastAsia" w:ascii="楷体" w:hAnsi="楷体" w:eastAsia="楷体"/>
                <w:sz w:val="24"/>
                <w:szCs w:val="21"/>
              </w:rPr>
              <w:t xml:space="preserve">平方米）。投标报价超过最高限价的按无效响应文件处理。</w:t>
            </w:r>
            <w:r/>
          </w:p>
        </w:tc>
      </w:tr>
      <w:tr>
        <w:trPr>
          <w:trHeight w:val="819"/>
        </w:trPr>
        <w:tc>
          <w:tcPr>
            <w:tcW w:w="770"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2</w:t>
            </w:r>
            <w:r/>
          </w:p>
        </w:tc>
        <w:tc>
          <w:tcPr>
            <w:tcW w:w="2139" w:type="dxa"/>
            <w:vAlign w:val="center"/>
            <w:textDirection w:val="lrTb"/>
            <w:noWrap w:val="false"/>
          </w:tcPr>
          <w:p>
            <w:pPr>
              <w:pStyle w:val="1080"/>
              <w:jc w:val="center"/>
              <w:spacing w:line="360" w:lineRule="auto"/>
              <w:rPr>
                <w:rFonts w:hint="eastAsia" w:ascii="楷体" w:hAnsi="楷体" w:eastAsia="楷体" w:cs="宋体"/>
                <w:sz w:val="24"/>
                <w:szCs w:val="21"/>
              </w:rPr>
            </w:pPr>
            <w:r>
              <w:rPr>
                <w:rFonts w:hint="eastAsia" w:ascii="楷体" w:hAnsi="楷体" w:eastAsia="楷体" w:cs="宋体"/>
                <w:sz w:val="24"/>
                <w:szCs w:val="21"/>
              </w:rPr>
              <w:t xml:space="preserve">项目交付时间</w:t>
            </w:r>
            <w:r/>
          </w:p>
        </w:tc>
        <w:tc>
          <w:tcPr>
            <w:gridSpan w:val="4"/>
            <w:tcW w:w="6949" w:type="dxa"/>
            <w:vAlign w:val="center"/>
            <w:textDirection w:val="lrTb"/>
            <w:noWrap w:val="false"/>
          </w:tcPr>
          <w:p>
            <w:pPr>
              <w:pStyle w:val="1080"/>
              <w:jc w:val="center"/>
              <w:spacing w:line="360" w:lineRule="auto"/>
              <w:rPr>
                <w:rFonts w:hint="eastAsia" w:ascii="楷体" w:hAnsi="楷体" w:eastAsia="楷体" w:cs="宋体"/>
                <w:sz w:val="24"/>
                <w:szCs w:val="21"/>
              </w:rPr>
            </w:pPr>
            <w:r>
              <w:rPr>
                <w:rFonts w:hint="eastAsia" w:ascii="楷体" w:hAnsi="楷体" w:eastAsia="楷体" w:cs="宋体"/>
                <w:sz w:val="24"/>
                <w:szCs w:val="21"/>
              </w:rPr>
              <w:t xml:space="preserve">满足磋商文件要求</w:t>
            </w:r>
            <w:r/>
          </w:p>
        </w:tc>
      </w:tr>
      <w:tr>
        <w:trPr>
          <w:trHeight w:val="819"/>
        </w:trPr>
        <w:tc>
          <w:tcPr>
            <w:tcW w:w="770" w:type="dxa"/>
            <w:vAlign w:val="center"/>
            <w:textDirection w:val="lrTb"/>
            <w:noWrap w:val="false"/>
          </w:tcPr>
          <w:p>
            <w:pPr>
              <w:pStyle w:val="1080"/>
              <w:jc w:val="center"/>
              <w:spacing w:line="360" w:lineRule="auto"/>
              <w:rPr>
                <w:rFonts w:hint="eastAsia" w:ascii="楷体" w:hAnsi="楷体" w:eastAsia="楷体" w:cs="宋体"/>
                <w:sz w:val="24"/>
                <w:szCs w:val="21"/>
              </w:rPr>
            </w:pPr>
            <w:r>
              <w:rPr>
                <w:rFonts w:hint="eastAsia" w:ascii="楷体" w:hAnsi="楷体" w:eastAsia="楷体" w:cs="宋体"/>
                <w:sz w:val="24"/>
                <w:szCs w:val="21"/>
              </w:rPr>
              <w:t xml:space="preserve">3</w:t>
            </w:r>
            <w:r/>
          </w:p>
        </w:tc>
        <w:tc>
          <w:tcPr>
            <w:tcW w:w="213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供应商是否为</w:t>
            </w:r>
            <w:r/>
          </w:p>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小</w:t>
            </w:r>
            <w:r>
              <w:rPr>
                <w:rFonts w:hint="eastAsia" w:ascii="楷体" w:hAnsi="楷体" w:eastAsia="楷体"/>
                <w:sz w:val="24"/>
                <w:szCs w:val="21"/>
              </w:rPr>
              <w:t xml:space="preserve">微企业</w:t>
            </w:r>
            <w:r/>
          </w:p>
        </w:tc>
        <w:tc>
          <w:tcPr>
            <w:gridSpan w:val="4"/>
            <w:tcW w:w="6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是       否</w:t>
            </w:r>
            <w:r/>
          </w:p>
        </w:tc>
      </w:tr>
    </w:tbl>
    <w:p>
      <w:pPr>
        <w:jc w:val="left"/>
        <w:spacing w:line="360" w:lineRule="auto"/>
        <w:shd w:val="clear" w:color="auto" w:fill="ffffff"/>
        <w:widowControl/>
        <w:rPr>
          <w:rFonts w:hint="eastAsia" w:ascii="楷体" w:hAnsi="楷体" w:eastAsia="楷体"/>
          <w:sz w:val="24"/>
          <w:szCs w:val="21"/>
        </w:rPr>
      </w:pPr>
      <w:r>
        <w:rPr>
          <w:rFonts w:ascii="楷体" w:hAnsi="楷体" w:eastAsia="楷体"/>
          <w:sz w:val="24"/>
          <w:szCs w:val="21"/>
        </w:rPr>
        <w:br/>
      </w:r>
      <w:r>
        <w:rPr>
          <w:rFonts w:hint="eastAsia" w:ascii="楷体" w:hAnsi="楷体" w:eastAsia="楷体"/>
          <w:sz w:val="24"/>
          <w:szCs w:val="21"/>
        </w:rPr>
        <w:t xml:space="preserve">说明:</w:t>
      </w:r>
      <w:bookmarkEnd w:id="84"/>
      <w:r/>
      <w:r/>
    </w:p>
    <w:p>
      <w:pPr>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1、供应商须根据企业自身实际情况，在“供应商是否为小微企业”栏后“是”或“否”上打“√”。</w:t>
      </w:r>
      <w:r/>
    </w:p>
    <w:p>
      <w:pPr>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2、供应商响应文件所报的投标价格（首次报价）以及磋商现场所提交的最后报价均不得</w:t>
      </w:r>
      <w:r>
        <w:rPr>
          <w:rFonts w:hint="eastAsia" w:ascii="楷体" w:hAnsi="楷体" w:eastAsia="楷体"/>
          <w:sz w:val="24"/>
          <w:szCs w:val="21"/>
        </w:rPr>
        <w:t xml:space="preserve">超过磋商</w:t>
      </w:r>
      <w:r>
        <w:rPr>
          <w:rFonts w:hint="eastAsia" w:ascii="楷体" w:hAnsi="楷体" w:eastAsia="楷体"/>
          <w:sz w:val="24"/>
          <w:szCs w:val="21"/>
        </w:rPr>
        <w:t xml:space="preserve">文件规定的预算价、限价，</w:t>
      </w:r>
      <w:r>
        <w:rPr>
          <w:rFonts w:hint="eastAsia" w:ascii="楷体" w:hAnsi="楷体" w:eastAsia="楷体"/>
          <w:sz w:val="24"/>
          <w:szCs w:val="21"/>
        </w:rPr>
        <w:t xml:space="preserve">超过磋商</w:t>
      </w:r>
      <w:r>
        <w:rPr>
          <w:rFonts w:hint="eastAsia" w:ascii="楷体" w:hAnsi="楷体" w:eastAsia="楷体"/>
          <w:sz w:val="24"/>
          <w:szCs w:val="21"/>
        </w:rPr>
        <w:t xml:space="preserve">文件规定的，按无效投标处理。</w:t>
      </w:r>
      <w:r/>
    </w:p>
    <w:p>
      <w:pPr>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3、磋商结束后，磋商小组将要求所有实质性响应的供应商在规定时间内提交最后报价（二次或多次报价）。</w:t>
      </w:r>
      <w:bookmarkEnd w:id="80"/>
      <w:r/>
      <w:bookmarkEnd w:id="81"/>
      <w:r/>
      <w:bookmarkEnd w:id="82"/>
      <w:r/>
      <w:r/>
    </w:p>
    <w:p>
      <w:pPr>
        <w:jc w:val="center"/>
        <w:spacing w:line="360" w:lineRule="auto"/>
        <w:rPr>
          <w:rFonts w:hint="eastAsia" w:ascii="楷体" w:hAnsi="楷体" w:eastAsia="楷体" w:cs="宋体"/>
          <w:sz w:val="24"/>
        </w:rPr>
      </w:pPr>
      <w:r>
        <w:rPr>
          <w:rFonts w:hint="eastAsia" w:ascii="楷体" w:hAnsi="楷体" w:eastAsia="楷体" w:cs="宋体"/>
          <w:sz w:val="24"/>
        </w:rPr>
        <w:t xml:space="preserve">供应商名称（加盖电子公章）：</w:t>
      </w:r>
      <w:r>
        <w:rPr>
          <w:rFonts w:hint="eastAsia" w:ascii="楷体" w:hAnsi="楷体" w:eastAsia="楷体" w:cs="宋体"/>
          <w:sz w:val="24"/>
          <w:u w:val="single"/>
        </w:rPr>
        <w:t xml:space="preserve">          </w:t>
      </w:r>
      <w:r>
        <w:rPr>
          <w:rFonts w:ascii="楷体" w:hAnsi="楷体" w:eastAsia="楷体" w:cs="宋体"/>
          <w:sz w:val="24"/>
          <w:u w:val="single"/>
        </w:rPr>
        <w:t xml:space="preserve">     </w:t>
      </w:r>
      <w:r>
        <w:rPr>
          <w:rFonts w:hint="eastAsia" w:ascii="楷体" w:hAnsi="楷体" w:eastAsia="楷体" w:cs="宋体"/>
          <w:sz w:val="24"/>
          <w:u w:val="single"/>
        </w:rPr>
        <w:t xml:space="preserve">       </w:t>
      </w:r>
      <w:r/>
    </w:p>
    <w:p>
      <w:pPr>
        <w:ind w:firstLine="480"/>
        <w:jc w:val="right"/>
        <w:rPr>
          <w:rFonts w:hint="eastAsia" w:ascii="楷体" w:hAnsi="楷体" w:eastAsia="楷体"/>
        </w:rPr>
      </w:pPr>
      <w:r>
        <w:rPr>
          <w:rFonts w:hint="eastAsia" w:ascii="楷体" w:hAnsi="楷体" w:eastAsia="楷体" w:cs="宋体"/>
          <w:sz w:val="24"/>
        </w:rPr>
        <w:t xml:space="preserve">日    期：</w:t>
      </w:r>
      <w:r>
        <w:rPr>
          <w:rFonts w:hint="eastAsia" w:ascii="楷体" w:hAnsi="楷体" w:eastAsia="楷体" w:cs="宋体"/>
          <w:sz w:val="24"/>
          <w:u w:val="single"/>
        </w:rPr>
        <w:t xml:space="preserve">       </w:t>
      </w:r>
      <w:r>
        <w:rPr>
          <w:rFonts w:hint="eastAsia" w:ascii="楷体" w:hAnsi="楷体" w:eastAsia="楷体" w:cs="宋体"/>
          <w:sz w:val="24"/>
        </w:rPr>
        <w:t xml:space="preserve">年</w:t>
      </w:r>
      <w:r>
        <w:rPr>
          <w:rFonts w:hint="eastAsia" w:ascii="楷体" w:hAnsi="楷体" w:eastAsia="楷体" w:cs="宋体"/>
          <w:sz w:val="24"/>
          <w:u w:val="single"/>
        </w:rPr>
        <w:t xml:space="preserve">    </w:t>
      </w:r>
      <w:r>
        <w:rPr>
          <w:rFonts w:hint="eastAsia" w:ascii="楷体" w:hAnsi="楷体" w:eastAsia="楷体" w:cs="宋体"/>
          <w:sz w:val="24"/>
        </w:rPr>
        <w:t xml:space="preserve">月</w:t>
      </w:r>
      <w:r>
        <w:rPr>
          <w:rFonts w:hint="eastAsia" w:ascii="楷体" w:hAnsi="楷体" w:eastAsia="楷体" w:cs="宋体"/>
          <w:sz w:val="24"/>
          <w:u w:val="single"/>
        </w:rPr>
        <w:t xml:space="preserve">    </w:t>
      </w:r>
      <w:r>
        <w:rPr>
          <w:rFonts w:hint="eastAsia" w:ascii="楷体" w:hAnsi="楷体" w:eastAsia="楷体" w:cs="宋体"/>
          <w:sz w:val="24"/>
        </w:rPr>
        <w:t xml:space="preserve">日</w:t>
      </w:r>
      <w:r>
        <w:rPr>
          <w:rFonts w:ascii="楷体" w:hAnsi="楷体" w:eastAsia="楷体"/>
        </w:rPr>
        <w:br w:type="page" w:clear="all"/>
      </w:r>
      <w:r/>
    </w:p>
    <w:p>
      <w:pPr>
        <w:pStyle w:val="724"/>
        <w:numPr>
          <w:ilvl w:val="0"/>
          <w:numId w:val="0"/>
        </w:numPr>
        <w:rPr>
          <w:rFonts w:hint="eastAsia" w:ascii="楷体" w:hAnsi="楷体" w:eastAsia="楷体"/>
        </w:rPr>
      </w:pPr>
      <w:r/>
      <w:bookmarkStart w:id="85" w:name="_Toc43917774"/>
      <w:r/>
      <w:bookmarkStart w:id="86" w:name="_Toc12264"/>
      <w:r/>
      <w:bookmarkStart w:id="87" w:name="_Toc43994937"/>
      <w:r>
        <w:rPr>
          <w:rFonts w:hint="eastAsia" w:ascii="楷体" w:hAnsi="楷体" w:eastAsia="楷体"/>
          <w:lang w:val="zh-CN"/>
        </w:rPr>
        <w:t xml:space="preserve">目录</w:t>
      </w:r>
      <w:r>
        <w:rPr>
          <w:rFonts w:hint="eastAsia" w:ascii="楷体" w:hAnsi="楷体" w:eastAsia="楷体"/>
          <w:lang w:val="zh-CN"/>
        </w:rPr>
        <w:t xml:space="preserve">五、</w:t>
      </w:r>
      <w:bookmarkStart w:id="88" w:name="_Hlk44577839"/>
      <w:r/>
      <w:bookmarkStart w:id="89" w:name="_Hlk44580887"/>
      <w:r/>
      <w:bookmarkEnd w:id="85"/>
      <w:r/>
      <w:bookmarkEnd w:id="86"/>
      <w:r/>
      <w:bookmarkEnd w:id="87"/>
      <w:r>
        <w:rPr>
          <w:rFonts w:hint="eastAsia" w:ascii="楷体" w:hAnsi="楷体" w:eastAsia="楷体"/>
          <w:lang w:val="zh-CN"/>
        </w:rPr>
        <w:t xml:space="preserve">设备配置表</w:t>
      </w:r>
      <w:bookmarkEnd w:id="88"/>
      <w:r/>
      <w:r/>
    </w:p>
    <w:tbl>
      <w:tblPr>
        <w:tblW w:w="9435" w:type="dxa"/>
        <w:jc w:val="center"/>
        <w:tblLayout w:type="fixed"/>
        <w:tblCellMar>
          <w:left w:w="0" w:type="dxa"/>
          <w:right w:w="0" w:type="dxa"/>
        </w:tblCellMar>
        <w:tblLook w:val="04A0" w:firstRow="1" w:lastRow="0" w:firstColumn="1" w:lastColumn="0" w:noHBand="0" w:noVBand="1"/>
      </w:tblPr>
      <w:tblGrid>
        <w:gridCol w:w="765"/>
        <w:gridCol w:w="1620"/>
        <w:gridCol w:w="2700"/>
        <w:gridCol w:w="1482"/>
        <w:gridCol w:w="1758"/>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7" w:type="dxa"/>
            <w:vAlign w:val="center"/>
            <w:textDirection w:val="lrTb"/>
            <w:noWrap w:val="false"/>
          </w:tcPr>
          <w:p>
            <w:pPr>
              <w:jc w:val="left"/>
              <w:spacing w:line="360" w:lineRule="auto"/>
              <w:rPr>
                <w:rFonts w:hint="eastAsia" w:ascii="楷体" w:hAnsi="楷体" w:eastAsia="楷体"/>
                <w:szCs w:val="21"/>
              </w:rPr>
            </w:pPr>
            <w:r/>
            <w:bookmarkStart w:id="90" w:name="_Hlk68083992"/>
            <w:r>
              <w:rPr>
                <w:rFonts w:hint="eastAsia" w:ascii="楷体" w:hAnsi="楷体" w:eastAsia="楷体"/>
                <w:szCs w:val="21"/>
              </w:rPr>
              <w:t xml:space="preserve">项目名称：</w:t>
            </w:r>
            <w:r/>
          </w:p>
        </w:tc>
        <w:tc>
          <w:tcPr>
            <w:gridSpan w:val="2"/>
            <w:tcBorders>
              <w:top w:val="none" w:color="000000" w:sz="4" w:space="0"/>
              <w:left w:val="none" w:color="000000" w:sz="4" w:space="0"/>
              <w:bottom w:val="single" w:color="000000" w:sz="6" w:space="0"/>
              <w:right w:val="none" w:color="000000" w:sz="4" w:space="0"/>
            </w:tcBorders>
            <w:tcW w:w="2868" w:type="dxa"/>
            <w:vAlign w:val="center"/>
            <w:textDirection w:val="lrTb"/>
            <w:noWrap w:val="false"/>
          </w:tcPr>
          <w:p>
            <w:pPr>
              <w:jc w:val="left"/>
              <w:spacing w:line="360" w:lineRule="auto"/>
              <w:rPr>
                <w:rFonts w:hint="eastAsia" w:ascii="楷体" w:hAnsi="楷体" w:eastAsia="楷体"/>
                <w:szCs w:val="21"/>
              </w:rPr>
            </w:pPr>
            <w:r>
              <w:rPr>
                <w:rFonts w:hint="eastAsia" w:ascii="楷体" w:hAnsi="楷体" w:eastAsia="楷体"/>
                <w:szCs w:val="21"/>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设备名称</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配置要求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bl>
    <w:p>
      <w:pPr>
        <w:rPr>
          <w:rFonts w:hint="eastAsia" w:ascii="楷体" w:hAnsi="楷体" w:eastAsia="楷体"/>
        </w:rPr>
      </w:pPr>
      <w:r>
        <w:rPr>
          <w:rFonts w:hint="eastAsia" w:ascii="楷体" w:hAnsi="楷体" w:eastAsia="楷体"/>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spacing w:line="480" w:lineRule="auto"/>
        <w:rPr>
          <w:rFonts w:hint="eastAsia" w:ascii="楷体" w:hAnsi="楷体" w:eastAsia="楷体"/>
          <w:bCs/>
          <w:sz w:val="24"/>
        </w:rPr>
      </w:pPr>
      <w:r>
        <w:rPr>
          <w:rFonts w:hint="eastAsia" w:ascii="楷体" w:hAnsi="楷体" w:eastAsia="楷体"/>
          <w:bCs/>
          <w:sz w:val="24"/>
        </w:rPr>
        <w:t xml:space="preserve">说明：如果行数不够，请自行增加。</w:t>
      </w:r>
      <w:r/>
    </w:p>
    <w:p>
      <w:pPr>
        <w:spacing w:line="480" w:lineRule="auto"/>
        <w:rPr>
          <w:rFonts w:hint="eastAsia" w:ascii="楷体" w:hAnsi="楷体" w:eastAsia="楷体"/>
          <w:bCs/>
          <w:sz w:val="24"/>
        </w:rPr>
      </w:pPr>
      <w:r>
        <w:rPr>
          <w:rFonts w:hint="eastAsia" w:ascii="楷体" w:hAnsi="楷体" w:eastAsia="楷体"/>
          <w:bCs/>
          <w:sz w:val="24"/>
        </w:rPr>
        <w:t xml:space="preserve">供应商名称：</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rPr>
        <w:t xml:space="preserve">（盖章）</w:t>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widowControl/>
        <w:rPr>
          <w:rFonts w:hint="eastAsia" w:ascii="楷体" w:hAnsi="楷体" w:eastAsia="楷体"/>
          <w:b/>
          <w:bCs/>
          <w:sz w:val="32"/>
          <w:szCs w:val="32"/>
        </w:rPr>
      </w:pPr>
      <w:r>
        <w:rPr>
          <w:rFonts w:hint="eastAsia" w:ascii="楷体" w:hAnsi="楷体" w:eastAsia="楷体"/>
          <w:b/>
          <w:bCs/>
          <w:sz w:val="32"/>
          <w:szCs w:val="32"/>
        </w:rPr>
        <w:br w:type="page" w:clear="all"/>
      </w:r>
      <w:bookmarkEnd w:id="89"/>
      <w:r/>
      <w:bookmarkEnd w:id="90"/>
      <w:r/>
      <w:r/>
    </w:p>
    <w:p>
      <w:pPr>
        <w:pStyle w:val="724"/>
        <w:numPr>
          <w:ilvl w:val="0"/>
          <w:numId w:val="0"/>
        </w:numPr>
        <w:rPr>
          <w:rFonts w:hint="eastAsia" w:ascii="楷体" w:hAnsi="楷体" w:eastAsia="楷体"/>
        </w:rPr>
      </w:pPr>
      <w:r/>
      <w:bookmarkStart w:id="91" w:name="_Toc43917775"/>
      <w:r/>
      <w:bookmarkStart w:id="92" w:name="_Toc43994938"/>
      <w:r>
        <w:rPr>
          <w:rFonts w:hint="eastAsia" w:ascii="楷体" w:hAnsi="楷体" w:eastAsia="楷体"/>
        </w:rPr>
        <w:t xml:space="preserve">目录</w:t>
      </w:r>
      <w:r>
        <w:rPr>
          <w:rFonts w:hint="eastAsia" w:ascii="楷体" w:hAnsi="楷体" w:eastAsia="楷体"/>
        </w:rPr>
        <w:t xml:space="preserve">六、资格性审查响应对照表</w:t>
      </w:r>
      <w:r/>
    </w:p>
    <w:p>
      <w:pPr>
        <w:jc w:val="left"/>
        <w:spacing w:before="50" w:after="50" w:line="360" w:lineRule="auto"/>
        <w:rPr>
          <w:rFonts w:hint="eastAsia" w:ascii="楷体" w:hAnsi="楷体" w:eastAsia="楷体"/>
          <w:color w:val="000000"/>
          <w:u w:val="single"/>
        </w:rPr>
      </w:pPr>
      <w:r>
        <w:rPr>
          <w:rFonts w:hint="eastAsia" w:ascii="楷体" w:hAnsi="楷体" w:eastAsia="楷体"/>
          <w:color w:val="000000"/>
        </w:rPr>
        <w:t xml:space="preserve">项目编号：                                       项目名称：</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804"/>
        <w:gridCol w:w="4942"/>
        <w:gridCol w:w="1728"/>
        <w:gridCol w:w="1542"/>
      </w:tblGrid>
      <w:tr>
        <w:trPr>
          <w:trHeight w:val="850"/>
        </w:trPr>
        <w:tc>
          <w:tcPr>
            <w:tcW w:w="804"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序号</w:t>
            </w:r>
            <w:r/>
          </w:p>
        </w:tc>
        <w:tc>
          <w:tcPr>
            <w:tcW w:w="4942" w:type="dxa"/>
            <w:vAlign w:val="center"/>
            <w:textDirection w:val="lrTb"/>
            <w:noWrap w:val="false"/>
          </w:tcPr>
          <w:p>
            <w:pPr>
              <w:jc w:val="center"/>
              <w:spacing w:line="360" w:lineRule="auto"/>
              <w:rPr>
                <w:rFonts w:hint="eastAsia" w:ascii="楷体" w:hAnsi="楷体" w:eastAsia="楷体"/>
                <w:b/>
                <w:color w:val="000000"/>
              </w:rPr>
            </w:pPr>
            <w:r>
              <w:rPr>
                <w:rFonts w:hint="eastAsia" w:ascii="楷体" w:hAnsi="楷体" w:eastAsia="楷体"/>
                <w:b/>
                <w:color w:val="000000"/>
              </w:rPr>
              <w:t xml:space="preserve">资格性审查响应内容</w:t>
            </w:r>
            <w:r/>
          </w:p>
        </w:tc>
        <w:tc>
          <w:tcPr>
            <w:tcW w:w="1728" w:type="dxa"/>
            <w:vAlign w:val="center"/>
            <w:textDirection w:val="lrTb"/>
            <w:noWrap w:val="false"/>
          </w:tcPr>
          <w:p>
            <w:pPr>
              <w:jc w:val="center"/>
              <w:spacing w:line="360" w:lineRule="auto"/>
              <w:rPr>
                <w:rFonts w:hint="eastAsia" w:ascii="楷体" w:hAnsi="楷体" w:eastAsia="楷体"/>
                <w:color w:val="000000"/>
              </w:rPr>
            </w:pPr>
            <w:r>
              <w:rPr>
                <w:rFonts w:hint="eastAsia" w:ascii="楷体" w:hAnsi="楷体" w:eastAsia="楷体"/>
                <w:color w:val="000000"/>
              </w:rPr>
              <w:t xml:space="preserve">是否响应</w:t>
            </w:r>
            <w:r/>
          </w:p>
          <w:p>
            <w:pPr>
              <w:jc w:val="center"/>
              <w:spacing w:line="360" w:lineRule="auto"/>
              <w:rPr>
                <w:rFonts w:hint="eastAsia" w:ascii="楷体" w:hAnsi="楷体" w:eastAsia="楷体"/>
                <w:color w:val="000000"/>
              </w:rPr>
            </w:pPr>
            <w:r>
              <w:rPr>
                <w:rFonts w:hint="eastAsia" w:ascii="楷体" w:hAnsi="楷体" w:eastAsia="楷体"/>
                <w:color w:val="000000"/>
              </w:rPr>
              <w:t xml:space="preserve">（填是或者否）</w:t>
            </w:r>
            <w:r/>
          </w:p>
        </w:tc>
        <w:tc>
          <w:tcPr>
            <w:tcW w:w="1542" w:type="dxa"/>
            <w:vAlign w:val="center"/>
            <w:textDirection w:val="lrTb"/>
            <w:noWrap w:val="false"/>
          </w:tcPr>
          <w:p>
            <w:pPr>
              <w:jc w:val="center"/>
              <w:spacing w:line="360" w:lineRule="auto"/>
              <w:rPr>
                <w:rFonts w:hint="eastAsia" w:ascii="楷体" w:hAnsi="楷体" w:eastAsia="楷体"/>
                <w:color w:val="000000"/>
              </w:rPr>
            </w:pPr>
            <w:r>
              <w:rPr>
                <w:rFonts w:hint="eastAsia" w:ascii="楷体" w:hAnsi="楷体" w:eastAsia="楷体"/>
                <w:color w:val="000000"/>
              </w:rPr>
              <w:t xml:space="preserve">响应文件中的</w:t>
            </w:r>
            <w:r/>
          </w:p>
          <w:p>
            <w:pPr>
              <w:jc w:val="center"/>
              <w:spacing w:line="360" w:lineRule="auto"/>
              <w:rPr>
                <w:rFonts w:hint="eastAsia" w:ascii="楷体" w:hAnsi="楷体" w:eastAsia="楷体"/>
                <w:color w:val="000000"/>
              </w:rPr>
            </w:pPr>
            <w:r>
              <w:rPr>
                <w:rFonts w:hint="eastAsia" w:ascii="楷体" w:hAnsi="楷体" w:eastAsia="楷体"/>
                <w:color w:val="000000"/>
              </w:rPr>
              <w:t xml:space="preserve">页码位置</w:t>
            </w:r>
            <w:r/>
          </w:p>
        </w:tc>
      </w:tr>
      <w:tr>
        <w:trPr>
          <w:trHeight w:val="850"/>
        </w:trPr>
        <w:tc>
          <w:tcPr>
            <w:tcW w:w="804"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1</w:t>
            </w:r>
            <w:r/>
          </w:p>
        </w:tc>
        <w:tc>
          <w:tcPr>
            <w:tcW w:w="4942"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t xml:space="preserve">满足《中华人民共和国政府采购法》第二十二条规定，并提供下列材料：</w:t>
            </w:r>
            <w:r/>
          </w:p>
          <w:p>
            <w:pPr>
              <w:jc w:val="left"/>
              <w:spacing w:line="360" w:lineRule="auto"/>
              <w:rPr>
                <w:rFonts w:hint="eastAsia" w:ascii="楷体" w:hAnsi="楷体" w:eastAsia="楷体"/>
                <w:color w:val="000000"/>
              </w:rPr>
            </w:pPr>
            <w:r>
              <w:rPr>
                <w:rFonts w:hint="eastAsia" w:ascii="楷体" w:hAnsi="楷体" w:eastAsia="楷体"/>
                <w:color w:val="000000"/>
              </w:rPr>
              <w:t xml:space="preserve">供应商信用承诺函（格式见第六章）</w:t>
            </w:r>
            <w:r/>
          </w:p>
        </w:tc>
        <w:tc>
          <w:tcPr>
            <w:tcW w:w="1728"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c>
          <w:tcPr>
            <w:tcW w:w="1542"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04"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2</w:t>
            </w:r>
            <w:r/>
          </w:p>
        </w:tc>
        <w:tc>
          <w:tcPr>
            <w:tcW w:w="4942" w:type="dxa"/>
            <w:vAlign w:val="center"/>
            <w:textDirection w:val="lrTb"/>
            <w:noWrap w:val="false"/>
          </w:tcPr>
          <w:p>
            <w:pPr>
              <w:jc w:val="left"/>
              <w:spacing w:line="360" w:lineRule="auto"/>
              <w:rPr>
                <w:rFonts w:hint="eastAsia" w:ascii="楷体" w:hAnsi="楷体" w:eastAsia="楷体"/>
                <w:b/>
                <w:color w:val="000000"/>
              </w:rPr>
            </w:pPr>
            <w:r>
              <w:rPr>
                <w:rFonts w:hint="eastAsia" w:ascii="楷体" w:hAnsi="楷体" w:eastAsia="楷体"/>
                <w:color w:val="000000"/>
                <w:szCs w:val="21"/>
              </w:rPr>
              <w:t xml:space="preserve">南京市政府采购供应商信用</w:t>
            </w:r>
            <w:r>
              <w:rPr>
                <w:rFonts w:hint="eastAsia" w:ascii="楷体" w:hAnsi="楷体" w:eastAsia="楷体"/>
                <w:color w:val="000000"/>
                <w:szCs w:val="21"/>
              </w:rPr>
              <w:t xml:space="preserve">记录表暨信用</w:t>
            </w:r>
            <w:r>
              <w:rPr>
                <w:rFonts w:hint="eastAsia" w:ascii="楷体" w:hAnsi="楷体" w:eastAsia="楷体"/>
                <w:color w:val="000000"/>
                <w:szCs w:val="21"/>
              </w:rPr>
              <w:t xml:space="preserve">承诺书。（原件并加盖公章）</w:t>
            </w:r>
            <w:r/>
          </w:p>
        </w:tc>
        <w:tc>
          <w:tcPr>
            <w:tcW w:w="1728"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c>
          <w:tcPr>
            <w:tcW w:w="1542"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04"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3</w:t>
            </w:r>
            <w:r/>
          </w:p>
        </w:tc>
        <w:tc>
          <w:tcPr>
            <w:tcW w:w="4942" w:type="dxa"/>
            <w:vAlign w:val="center"/>
            <w:textDirection w:val="lrTb"/>
            <w:noWrap w:val="false"/>
          </w:tcPr>
          <w:p>
            <w:pPr>
              <w:jc w:val="left"/>
              <w:spacing w:line="360" w:lineRule="auto"/>
              <w:rPr>
                <w:rFonts w:hint="eastAsia" w:ascii="楷体" w:hAnsi="楷体" w:eastAsia="楷体"/>
                <w:b/>
                <w:bCs/>
              </w:rPr>
            </w:pPr>
            <w:r>
              <w:rPr>
                <w:rFonts w:hint="eastAsia" w:ascii="楷体" w:hAnsi="楷体" w:eastAsia="楷体"/>
                <w:color w:val="000000"/>
                <w:szCs w:val="21"/>
              </w:rPr>
              <w:t xml:space="preserve">本次</w:t>
            </w:r>
            <w:r>
              <w:rPr>
                <w:rFonts w:ascii="楷体" w:hAnsi="楷体" w:eastAsia="楷体"/>
                <w:color w:val="000000"/>
                <w:szCs w:val="21"/>
              </w:rPr>
              <w:t xml:space="preserve">采购</w:t>
            </w:r>
            <w:r>
              <w:rPr>
                <w:rFonts w:hint="eastAsia" w:ascii="楷体" w:hAnsi="楷体" w:eastAsia="楷体"/>
                <w:color w:val="000000"/>
                <w:szCs w:val="21"/>
              </w:rPr>
              <w:t xml:space="preserve">采购人根据采购项目的特殊要求规定的特定条件：</w:t>
            </w:r>
            <w:r>
              <w:rPr>
                <w:rFonts w:hint="eastAsia" w:ascii="楷体" w:hAnsi="楷体" w:eastAsia="楷体"/>
                <w:b/>
                <w:bCs/>
              </w:rPr>
              <w:t xml:space="preserve">（1）供应商具有国家文物局颁发的考古发掘资质证书（响应文件中提供证书复印件并加盖公章或电子签章）。</w:t>
            </w:r>
            <w:r>
              <w:rPr>
                <w:rFonts w:hint="eastAsia" w:ascii="楷体" w:hAnsi="楷体" w:eastAsia="楷体"/>
                <w:b/>
                <w:bCs/>
              </w:rPr>
              <w:tab/>
            </w:r>
            <w:r/>
          </w:p>
          <w:p>
            <w:pPr>
              <w:jc w:val="left"/>
              <w:spacing w:line="360" w:lineRule="auto"/>
              <w:rPr>
                <w:rFonts w:hint="eastAsia" w:ascii="楷体" w:hAnsi="楷体" w:eastAsia="楷体"/>
                <w:szCs w:val="21"/>
              </w:rPr>
            </w:pPr>
            <w:r>
              <w:rPr>
                <w:rFonts w:hint="eastAsia" w:ascii="楷体" w:hAnsi="楷体" w:eastAsia="楷体"/>
                <w:b/>
                <w:bCs/>
              </w:rPr>
              <w:t xml:space="preserve">（2）</w:t>
            </w:r>
            <w:r>
              <w:rPr>
                <w:rFonts w:hint="eastAsia" w:ascii="楷体" w:hAnsi="楷体" w:eastAsia="楷体"/>
                <w:b/>
                <w:bCs/>
              </w:rPr>
              <w:t xml:space="preserve">供应商拟投入本项目现场负责人具有国家认可的考古发掘项目负责人（领队）资格且为在职人员（响应文件中提供证书扫描件以及在本单位交纳</w:t>
            </w:r>
            <w:r>
              <w:rPr>
                <w:rFonts w:hint="eastAsia" w:ascii="楷体" w:hAnsi="楷体" w:eastAsia="楷体"/>
                <w:b/>
                <w:bCs/>
              </w:rPr>
              <w:t xml:space="preserve">社保证明</w:t>
            </w:r>
            <w:r>
              <w:rPr>
                <w:rFonts w:hint="eastAsia" w:ascii="楷体" w:hAnsi="楷体" w:eastAsia="楷体"/>
                <w:b/>
                <w:bCs/>
              </w:rPr>
              <w:t xml:space="preserve">材料</w:t>
            </w:r>
            <w:r>
              <w:rPr>
                <w:rFonts w:hint="eastAsia" w:ascii="楷体" w:hAnsi="楷体" w:eastAsia="楷体"/>
                <w:b/>
                <w:bCs/>
              </w:rPr>
              <w:t xml:space="preserve">扫描件并加盖</w:t>
            </w:r>
            <w:r>
              <w:rPr>
                <w:rFonts w:hint="eastAsia" w:ascii="楷体" w:hAnsi="楷体" w:eastAsia="楷体"/>
                <w:b/>
                <w:bCs/>
              </w:rPr>
              <w:t xml:space="preserve">公章或电子签章，</w:t>
            </w:r>
            <w:r>
              <w:rPr>
                <w:rFonts w:hint="eastAsia" w:ascii="楷体" w:hAnsi="楷体" w:eastAsia="楷体"/>
                <w:b/>
                <w:bCs/>
              </w:rPr>
              <w:t xml:space="preserve">社保证明提供</w:t>
            </w:r>
            <w:r>
              <w:rPr>
                <w:rFonts w:hint="eastAsia" w:ascii="楷体" w:hAnsi="楷体" w:eastAsia="楷体"/>
                <w:b/>
                <w:bCs/>
              </w:rPr>
              <w:t xml:space="preserve">近半年</w:t>
            </w:r>
            <w:r>
              <w:rPr>
                <w:rFonts w:hint="eastAsia" w:ascii="楷体" w:hAnsi="楷体" w:eastAsia="楷体"/>
                <w:b/>
                <w:bCs/>
              </w:rPr>
              <w:t xml:space="preserve">以来的任意一个月即可。）。</w:t>
            </w:r>
            <w:r/>
          </w:p>
        </w:tc>
        <w:tc>
          <w:tcPr>
            <w:tcW w:w="1728"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c>
          <w:tcPr>
            <w:tcW w:w="1542"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04"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4</w:t>
            </w:r>
            <w:r/>
          </w:p>
        </w:tc>
        <w:tc>
          <w:tcPr>
            <w:tcW w:w="4942" w:type="dxa"/>
            <w:vAlign w:val="center"/>
            <w:textDirection w:val="lrTb"/>
            <w:noWrap w:val="false"/>
          </w:tcPr>
          <w:p>
            <w:pPr>
              <w:jc w:val="left"/>
              <w:spacing w:line="360" w:lineRule="auto"/>
              <w:rPr>
                <w:rFonts w:hint="eastAsia" w:ascii="楷体" w:hAnsi="楷体" w:eastAsia="楷体"/>
                <w:color w:val="000000"/>
                <w:szCs w:val="21"/>
              </w:rPr>
            </w:pPr>
            <w:r>
              <w:rPr>
                <w:rFonts w:hint="eastAsia" w:ascii="楷体" w:hAnsi="楷体" w:eastAsia="楷体"/>
                <w:color w:val="000000"/>
                <w:szCs w:val="21"/>
              </w:rPr>
              <w:t xml:space="preserve">拒绝下述供应商参加本次采购活动：</w:t>
            </w:r>
            <w:r/>
          </w:p>
          <w:p>
            <w:pPr>
              <w:jc w:val="left"/>
              <w:spacing w:line="360" w:lineRule="auto"/>
              <w:rPr>
                <w:rFonts w:hint="eastAsia" w:ascii="楷体" w:hAnsi="楷体" w:eastAsia="楷体"/>
                <w:color w:val="000000"/>
                <w:szCs w:val="21"/>
              </w:rPr>
            </w:pPr>
            <w:r>
              <w:rPr>
                <w:rFonts w:hint="eastAsia" w:ascii="楷体" w:hAnsi="楷体" w:eastAsia="楷体"/>
                <w:color w:val="000000"/>
                <w:szCs w:val="21"/>
              </w:rPr>
              <w:t xml:space="preserve">1.单位负责人为同一人或者存在直接控股、管理关系的不同供应商，不得参加同一合同项下的政府采购活动；（提供承诺函格式自拟，并加盖电子章）</w:t>
            </w:r>
            <w:r/>
          </w:p>
          <w:p>
            <w:pPr>
              <w:jc w:val="left"/>
              <w:spacing w:line="360" w:lineRule="auto"/>
              <w:rPr>
                <w:rFonts w:hint="eastAsia" w:ascii="楷体" w:hAnsi="楷体" w:eastAsia="楷体"/>
                <w:color w:val="000000"/>
                <w:szCs w:val="21"/>
              </w:rPr>
            </w:pPr>
            <w:r>
              <w:rPr>
                <w:rFonts w:hint="eastAsia" w:ascii="楷体" w:hAnsi="楷体" w:eastAsia="楷体"/>
                <w:color w:val="000000"/>
                <w:szCs w:val="21"/>
              </w:rPr>
              <w:t xml:space="preserve">2.为采购项目提供整体设计、规范编制或者项目管理、监理、检测等服务的供应商，不得参加本项目的采购活动；（提供承诺函格式自拟，并加盖电子章）</w:t>
            </w:r>
            <w:r/>
          </w:p>
          <w:p>
            <w:pPr>
              <w:jc w:val="left"/>
              <w:spacing w:line="360" w:lineRule="auto"/>
              <w:rPr>
                <w:rFonts w:hint="eastAsia" w:ascii="楷体" w:hAnsi="楷体" w:eastAsia="楷体"/>
                <w:color w:val="000000"/>
                <w:szCs w:val="21"/>
              </w:rPr>
            </w:pPr>
            <w:r>
              <w:rPr>
                <w:rFonts w:hint="eastAsia" w:ascii="楷体" w:hAnsi="楷体" w:eastAsia="楷体"/>
                <w:color w:val="000000"/>
                <w:szCs w:val="21"/>
              </w:rPr>
              <w:t xml:space="preserve">3.供应商被“信用中国”网站（www.creditchina.gov.cn）、“中国政府采购网”（www.ccgp.gov.cn）列入失信被执行人、重大税收违法案件当事人名单、政府采购严重违法失信行为记录名单；(提供承诺函格式自拟，并加盖电子章。代理机构将在文件提交截止时间后，通过信用中</w:t>
            </w:r>
            <w:r>
              <w:rPr>
                <w:rFonts w:hint="eastAsia" w:ascii="楷体" w:hAnsi="楷体" w:eastAsia="楷体"/>
                <w:color w:val="000000"/>
                <w:szCs w:val="21"/>
              </w:rPr>
              <w:t xml:space="preserve">国、中国政府采购网等网站查询供应商信用记录并保存)</w:t>
            </w:r>
            <w:r/>
          </w:p>
        </w:tc>
        <w:tc>
          <w:tcPr>
            <w:tcW w:w="1728"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c>
          <w:tcPr>
            <w:tcW w:w="1542"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r>
    </w:tbl>
    <w:p>
      <w:pPr>
        <w:ind w:right="180"/>
        <w:jc w:val="left"/>
        <w:spacing w:line="360" w:lineRule="auto"/>
        <w:rPr>
          <w:rFonts w:hint="eastAsia" w:ascii="楷体" w:hAnsi="楷体" w:eastAsia="楷体"/>
          <w:szCs w:val="21"/>
        </w:rPr>
      </w:pPr>
      <w:r>
        <w:rPr>
          <w:rFonts w:hint="eastAsia" w:ascii="楷体" w:hAnsi="楷体" w:eastAsia="楷体"/>
          <w:szCs w:val="21"/>
        </w:rPr>
        <w:t xml:space="preserve">投标人名称：（加盖电子签章）</w:t>
      </w:r>
      <w:r/>
    </w:p>
    <w:p>
      <w:pPr>
        <w:jc w:val="left"/>
        <w:spacing w:line="360" w:lineRule="auto"/>
        <w:widowControl/>
        <w:rPr>
          <w:rFonts w:hint="eastAsia" w:ascii="楷体" w:hAnsi="楷体" w:eastAsia="楷体" w:cs="宋体"/>
          <w:color w:val="000000"/>
          <w:szCs w:val="21"/>
          <w:lang w:val="zh-CN"/>
        </w:rPr>
      </w:pPr>
      <w:r>
        <w:rPr>
          <w:rFonts w:hint="eastAsia" w:ascii="楷体" w:hAnsi="楷体" w:eastAsia="楷体" w:cs="宋体"/>
          <w:color w:val="000000"/>
          <w:szCs w:val="21"/>
          <w:lang w:val="zh-CN"/>
        </w:rPr>
      </w:r>
      <w:r/>
    </w:p>
    <w:p>
      <w:pPr>
        <w:jc w:val="left"/>
        <w:spacing w:line="360" w:lineRule="auto"/>
        <w:widowControl/>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说明：如果行数不够，请自行增加。</w:t>
      </w:r>
      <w:r/>
    </w:p>
    <w:p>
      <w:pPr>
        <w:jc w:val="left"/>
        <w:spacing w:line="360" w:lineRule="auto"/>
        <w:widowControl/>
        <w:rPr>
          <w:rFonts w:hint="eastAsia" w:ascii="楷体" w:hAnsi="楷体" w:eastAsia="楷体" w:cs="宋体"/>
          <w:b/>
          <w:color w:val="000000"/>
          <w:szCs w:val="21"/>
          <w:lang w:val="zh-CN"/>
        </w:rPr>
      </w:pPr>
      <w:r>
        <w:rPr>
          <w:rFonts w:hint="eastAsia" w:ascii="楷体" w:hAnsi="楷体" w:eastAsia="楷体" w:cs="宋体"/>
          <w:b/>
          <w:color w:val="000000"/>
          <w:szCs w:val="21"/>
          <w:lang w:val="zh-CN"/>
        </w:rPr>
      </w:r>
      <w:r/>
    </w:p>
    <w:p>
      <w:pPr>
        <w:jc w:val="left"/>
        <w:widowControl/>
        <w:rPr>
          <w:rFonts w:hint="eastAsia" w:ascii="楷体" w:hAnsi="楷体" w:eastAsia="楷体"/>
        </w:rPr>
      </w:pPr>
      <w:r>
        <w:rPr>
          <w:rFonts w:hint="eastAsia" w:ascii="楷体" w:hAnsi="楷体" w:eastAsia="楷体"/>
        </w:rPr>
        <w:br w:type="page" w:clear="all"/>
      </w:r>
      <w:r/>
    </w:p>
    <w:p>
      <w:pPr>
        <w:pStyle w:val="724"/>
        <w:numPr>
          <w:ilvl w:val="0"/>
          <w:numId w:val="0"/>
        </w:numPr>
        <w:rPr>
          <w:rFonts w:hint="eastAsia" w:ascii="楷体" w:hAnsi="楷体" w:eastAsia="楷体"/>
        </w:rPr>
      </w:pPr>
      <w:r>
        <w:rPr>
          <w:rFonts w:hint="eastAsia" w:ascii="楷体" w:hAnsi="楷体" w:eastAsia="楷体"/>
        </w:rPr>
        <w:t xml:space="preserve">目录</w:t>
      </w:r>
      <w:r>
        <w:rPr>
          <w:rFonts w:hint="eastAsia" w:ascii="楷体" w:hAnsi="楷体" w:eastAsia="楷体"/>
        </w:rPr>
        <w:t xml:space="preserve">七、符合性审查响应对照表</w:t>
      </w:r>
      <w:r/>
    </w:p>
    <w:p>
      <w:pPr>
        <w:pStyle w:val="785"/>
        <w:ind w:firstLine="0"/>
        <w:spacing w:before="50" w:after="50" w:line="360" w:lineRule="auto"/>
        <w:rPr>
          <w:rFonts w:hint="eastAsia" w:ascii="楷体" w:hAnsi="楷体" w:eastAsia="楷体"/>
          <w:color w:val="000000"/>
          <w:u w:val="single"/>
        </w:rPr>
      </w:pPr>
      <w:r>
        <w:rPr>
          <w:rFonts w:hint="eastAsia" w:ascii="楷体" w:hAnsi="楷体" w:eastAsia="楷体"/>
          <w:color w:val="000000"/>
        </w:rPr>
        <w:t xml:space="preserve">项目编号：                                   项目名称：</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826"/>
        <w:gridCol w:w="4127"/>
        <w:gridCol w:w="1769"/>
        <w:gridCol w:w="2294"/>
      </w:tblGrid>
      <w:tr>
        <w:trPr>
          <w:trHeight w:val="850"/>
        </w:trPr>
        <w:tc>
          <w:tcPr>
            <w:tcW w:w="826"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序号</w:t>
            </w:r>
            <w:r/>
          </w:p>
        </w:tc>
        <w:tc>
          <w:tcPr>
            <w:tcW w:w="4127" w:type="dxa"/>
            <w:vAlign w:val="center"/>
            <w:textDirection w:val="lrTb"/>
            <w:noWrap w:val="false"/>
          </w:tcPr>
          <w:p>
            <w:pPr>
              <w:jc w:val="center"/>
              <w:spacing w:line="360" w:lineRule="auto"/>
              <w:rPr>
                <w:rFonts w:hint="eastAsia" w:ascii="楷体" w:hAnsi="楷体" w:eastAsia="楷体"/>
                <w:b/>
                <w:color w:val="000000"/>
              </w:rPr>
            </w:pPr>
            <w:r>
              <w:rPr>
                <w:rFonts w:hint="eastAsia" w:ascii="楷体" w:hAnsi="楷体" w:eastAsia="楷体"/>
                <w:b/>
                <w:color w:val="000000"/>
                <w:szCs w:val="22"/>
              </w:rPr>
              <w:t xml:space="preserve">技术符合性</w:t>
            </w:r>
            <w:r>
              <w:rPr>
                <w:rFonts w:hint="eastAsia" w:ascii="楷体" w:hAnsi="楷体" w:eastAsia="楷体"/>
                <w:b/>
                <w:color w:val="000000"/>
              </w:rPr>
              <w:t xml:space="preserve">审查响应内容</w:t>
            </w:r>
            <w:r/>
          </w:p>
        </w:tc>
        <w:tc>
          <w:tcPr>
            <w:tcW w:w="1769" w:type="dxa"/>
            <w:vAlign w:val="center"/>
            <w:textDirection w:val="lrTb"/>
            <w:noWrap w:val="false"/>
          </w:tcPr>
          <w:p>
            <w:pPr>
              <w:jc w:val="center"/>
              <w:spacing w:line="360" w:lineRule="auto"/>
              <w:rPr>
                <w:rFonts w:hint="eastAsia" w:ascii="楷体" w:hAnsi="楷体" w:eastAsia="楷体"/>
                <w:color w:val="000000"/>
              </w:rPr>
            </w:pPr>
            <w:r>
              <w:rPr>
                <w:rFonts w:hint="eastAsia" w:ascii="楷体" w:hAnsi="楷体" w:eastAsia="楷体"/>
                <w:color w:val="000000"/>
              </w:rPr>
              <w:t xml:space="preserve">是否响应</w:t>
            </w:r>
            <w:r/>
          </w:p>
          <w:p>
            <w:pPr>
              <w:jc w:val="center"/>
              <w:spacing w:line="360" w:lineRule="auto"/>
              <w:rPr>
                <w:rFonts w:hint="eastAsia" w:ascii="楷体" w:hAnsi="楷体" w:eastAsia="楷体"/>
                <w:color w:val="000000"/>
              </w:rPr>
            </w:pPr>
            <w:r>
              <w:rPr>
                <w:rFonts w:hint="eastAsia" w:ascii="楷体" w:hAnsi="楷体" w:eastAsia="楷体"/>
                <w:color w:val="000000"/>
              </w:rPr>
              <w:t xml:space="preserve">（填是或者否）</w:t>
            </w:r>
            <w:r/>
          </w:p>
        </w:tc>
        <w:tc>
          <w:tcPr>
            <w:tcW w:w="2294" w:type="dxa"/>
            <w:vAlign w:val="center"/>
            <w:textDirection w:val="lrTb"/>
            <w:noWrap w:val="false"/>
          </w:tcPr>
          <w:p>
            <w:pPr>
              <w:jc w:val="center"/>
              <w:spacing w:line="360" w:lineRule="auto"/>
              <w:rPr>
                <w:rFonts w:hint="eastAsia" w:ascii="楷体" w:hAnsi="楷体" w:eastAsia="楷体"/>
                <w:color w:val="000000"/>
              </w:rPr>
            </w:pPr>
            <w:r>
              <w:rPr>
                <w:rFonts w:hint="eastAsia" w:ascii="楷体" w:hAnsi="楷体" w:eastAsia="楷体"/>
                <w:color w:val="000000"/>
              </w:rPr>
              <w:t xml:space="preserve">技术作证性资料在响应文件中的页码位置</w:t>
            </w:r>
            <w:r/>
          </w:p>
        </w:tc>
      </w:tr>
      <w:tr>
        <w:trPr>
          <w:trHeight w:val="850"/>
        </w:trPr>
        <w:tc>
          <w:tcPr>
            <w:tcW w:w="826"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1</w:t>
            </w:r>
            <w:r/>
          </w:p>
        </w:tc>
        <w:tc>
          <w:tcPr>
            <w:tcW w:w="4127" w:type="dxa"/>
            <w:vAlign w:val="center"/>
            <w:textDirection w:val="lrTb"/>
            <w:noWrap w:val="false"/>
          </w:tcPr>
          <w:p>
            <w:pPr>
              <w:spacing w:line="360" w:lineRule="auto"/>
              <w:rPr>
                <w:rFonts w:hint="eastAsia" w:ascii="楷体" w:hAnsi="楷体" w:eastAsia="楷体"/>
                <w:color w:val="000000"/>
                <w:szCs w:val="21"/>
              </w:rPr>
            </w:pPr>
            <w:r>
              <w:rPr>
                <w:rFonts w:hint="eastAsia" w:ascii="楷体" w:hAnsi="楷体" w:eastAsia="楷体"/>
                <w:color w:val="000000"/>
                <w:szCs w:val="21"/>
              </w:rPr>
              <w:t xml:space="preserve">磋商报价表</w:t>
            </w:r>
            <w:r/>
          </w:p>
        </w:tc>
        <w:tc>
          <w:tcPr>
            <w:tcW w:w="1769"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c>
          <w:tcPr>
            <w:tcW w:w="2294"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26"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2</w:t>
            </w:r>
            <w:r/>
          </w:p>
        </w:tc>
        <w:tc>
          <w:tcPr>
            <w:tcW w:w="4127" w:type="dxa"/>
            <w:vAlign w:val="center"/>
            <w:textDirection w:val="lrTb"/>
            <w:noWrap w:val="false"/>
          </w:tcPr>
          <w:p>
            <w:pPr>
              <w:spacing w:line="360" w:lineRule="auto"/>
              <w:rPr>
                <w:rFonts w:hint="eastAsia" w:ascii="楷体" w:hAnsi="楷体" w:eastAsia="楷体"/>
                <w:color w:val="000000"/>
                <w:szCs w:val="21"/>
              </w:rPr>
            </w:pPr>
            <w:r>
              <w:rPr>
                <w:rFonts w:hint="eastAsia" w:ascii="楷体" w:hAnsi="楷体" w:eastAsia="楷体"/>
                <w:color w:val="000000"/>
                <w:szCs w:val="21"/>
              </w:rPr>
              <w:t xml:space="preserve">竞争性磋商响应函</w:t>
            </w:r>
            <w:r/>
          </w:p>
        </w:tc>
        <w:tc>
          <w:tcPr>
            <w:tcW w:w="1769"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c>
          <w:tcPr>
            <w:tcW w:w="2294"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26"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3</w:t>
            </w:r>
            <w:r/>
          </w:p>
        </w:tc>
        <w:tc>
          <w:tcPr>
            <w:tcW w:w="4127" w:type="dxa"/>
            <w:vAlign w:val="center"/>
            <w:textDirection w:val="lrTb"/>
            <w:noWrap w:val="false"/>
          </w:tcPr>
          <w:p>
            <w:pPr>
              <w:spacing w:line="360" w:lineRule="auto"/>
              <w:rPr>
                <w:rFonts w:hint="eastAsia" w:ascii="楷体" w:hAnsi="楷体" w:eastAsia="楷体"/>
                <w:color w:val="000000"/>
                <w:szCs w:val="21"/>
              </w:rPr>
            </w:pPr>
            <w:r>
              <w:rPr>
                <w:rFonts w:hint="eastAsia" w:ascii="楷体" w:hAnsi="楷体" w:eastAsia="楷体"/>
                <w:color w:val="000000"/>
                <w:szCs w:val="21"/>
              </w:rPr>
              <w:t xml:space="preserve">法定代表人身份证复印件或法定代表人授权委托书及委托代理人的身份证复印件</w:t>
            </w:r>
            <w:r/>
          </w:p>
        </w:tc>
        <w:tc>
          <w:tcPr>
            <w:tcW w:w="1769"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c>
          <w:tcPr>
            <w:tcW w:w="2294"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26" w:type="dxa"/>
            <w:vAlign w:val="center"/>
            <w:textDirection w:val="lrTb"/>
            <w:noWrap w:val="false"/>
          </w:tcPr>
          <w:p>
            <w:pPr>
              <w:jc w:val="center"/>
              <w:spacing w:line="360" w:lineRule="auto"/>
              <w:rPr>
                <w:rFonts w:hint="eastAsia" w:ascii="楷体" w:hAnsi="楷体" w:eastAsia="楷体"/>
                <w:color w:val="000000"/>
                <w:szCs w:val="21"/>
              </w:rPr>
            </w:pPr>
            <w:r>
              <w:rPr>
                <w:rFonts w:hint="eastAsia" w:ascii="楷体" w:hAnsi="楷体" w:eastAsia="楷体"/>
                <w:color w:val="000000"/>
                <w:szCs w:val="21"/>
              </w:rPr>
              <w:t xml:space="preserve">4</w:t>
            </w:r>
            <w:r/>
          </w:p>
        </w:tc>
        <w:tc>
          <w:tcPr>
            <w:tcW w:w="4127" w:type="dxa"/>
            <w:vAlign w:val="center"/>
            <w:textDirection w:val="lrTb"/>
            <w:noWrap w:val="false"/>
          </w:tcPr>
          <w:p>
            <w:pPr>
              <w:spacing w:line="360" w:lineRule="auto"/>
              <w:rPr>
                <w:rFonts w:hint="eastAsia" w:ascii="楷体" w:hAnsi="楷体" w:eastAsia="楷体"/>
                <w:color w:val="000000"/>
                <w:szCs w:val="21"/>
              </w:rPr>
            </w:pPr>
            <w:r>
              <w:rPr>
                <w:rFonts w:hint="eastAsia" w:ascii="楷体" w:hAnsi="楷体" w:eastAsia="楷体"/>
                <w:color w:val="000000"/>
                <w:szCs w:val="21"/>
              </w:rPr>
              <w:t xml:space="preserve">商务要求响应及偏离表</w:t>
            </w:r>
            <w:r/>
          </w:p>
        </w:tc>
        <w:tc>
          <w:tcPr>
            <w:tcW w:w="1769"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c>
          <w:tcPr>
            <w:tcW w:w="2294"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26" w:type="dxa"/>
            <w:vAlign w:val="center"/>
            <w:textDirection w:val="lrTb"/>
            <w:noWrap w:val="false"/>
          </w:tcPr>
          <w:p>
            <w:pPr>
              <w:jc w:val="center"/>
              <w:spacing w:line="360" w:lineRule="auto"/>
              <w:rPr>
                <w:rFonts w:hint="eastAsia" w:ascii="楷体" w:hAnsi="楷体" w:eastAsia="楷体"/>
                <w:color w:val="000000"/>
                <w:szCs w:val="21"/>
              </w:rPr>
            </w:pPr>
            <w:r>
              <w:rPr>
                <w:rFonts w:hint="eastAsia" w:ascii="楷体" w:hAnsi="楷体" w:eastAsia="楷体"/>
                <w:color w:val="000000"/>
                <w:szCs w:val="21"/>
              </w:rPr>
              <w:t xml:space="preserve">5</w:t>
            </w:r>
            <w:r/>
          </w:p>
        </w:tc>
        <w:tc>
          <w:tcPr>
            <w:tcW w:w="4127" w:type="dxa"/>
            <w:vAlign w:val="center"/>
            <w:textDirection w:val="lrTb"/>
            <w:noWrap w:val="false"/>
          </w:tcPr>
          <w:p>
            <w:pPr>
              <w:spacing w:line="360" w:lineRule="auto"/>
              <w:rPr>
                <w:rFonts w:hint="eastAsia" w:ascii="楷体" w:hAnsi="楷体" w:eastAsia="楷体"/>
                <w:color w:val="000000"/>
                <w:szCs w:val="21"/>
              </w:rPr>
            </w:pPr>
            <w:r>
              <w:rPr>
                <w:rFonts w:hint="eastAsia" w:ascii="楷体" w:hAnsi="楷体" w:eastAsia="楷体"/>
                <w:color w:val="000000"/>
                <w:szCs w:val="21"/>
              </w:rPr>
              <w:t xml:space="preserve">技术要求响应及偏离表</w:t>
            </w:r>
            <w:r/>
          </w:p>
        </w:tc>
        <w:tc>
          <w:tcPr>
            <w:tcW w:w="1769"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c>
          <w:tcPr>
            <w:tcW w:w="2294"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r>
    </w:tbl>
    <w:p>
      <w:pPr>
        <w:pStyle w:val="785"/>
        <w:ind w:right="180" w:firstLine="0"/>
        <w:spacing w:line="360" w:lineRule="auto"/>
        <w:rPr>
          <w:rFonts w:hint="eastAsia" w:ascii="楷体" w:hAnsi="楷体" w:eastAsia="楷体"/>
          <w:szCs w:val="21"/>
        </w:rPr>
      </w:pPr>
      <w:r>
        <w:rPr>
          <w:rFonts w:hint="eastAsia" w:ascii="楷体" w:hAnsi="楷体" w:eastAsia="楷体"/>
          <w:szCs w:val="21"/>
        </w:rPr>
        <w:t xml:space="preserve">投标人名称：（加盖电子签章）</w:t>
      </w:r>
      <w:r/>
    </w:p>
    <w:p>
      <w:pPr>
        <w:pStyle w:val="785"/>
        <w:ind w:firstLine="0"/>
        <w:jc w:val="left"/>
        <w:spacing w:line="360" w:lineRule="auto"/>
        <w:widowControl/>
        <w:rPr>
          <w:rFonts w:hint="eastAsia" w:ascii="楷体" w:hAnsi="楷体" w:eastAsia="楷体" w:cs="宋体"/>
          <w:color w:val="000000"/>
          <w:szCs w:val="21"/>
          <w:lang w:val="zh-CN"/>
        </w:rPr>
      </w:pPr>
      <w:r>
        <w:rPr>
          <w:rFonts w:hint="eastAsia" w:ascii="楷体" w:hAnsi="楷体" w:eastAsia="楷体" w:cs="宋体"/>
          <w:color w:val="000000"/>
          <w:szCs w:val="21"/>
          <w:lang w:val="zh-CN"/>
        </w:rPr>
      </w:r>
      <w:r/>
    </w:p>
    <w:p>
      <w:pPr>
        <w:pStyle w:val="785"/>
        <w:ind w:firstLine="0"/>
        <w:jc w:val="left"/>
        <w:spacing w:line="360" w:lineRule="auto"/>
        <w:widowControl/>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说明：如果行数不够，请自行增加。</w:t>
      </w:r>
      <w:r/>
    </w:p>
    <w:p>
      <w:pPr>
        <w:pStyle w:val="736"/>
        <w:ind w:left="0" w:firstLine="0"/>
        <w:rPr>
          <w:rFonts w:hint="eastAsia" w:ascii="楷体" w:hAnsi="楷体" w:eastAsia="楷体"/>
        </w:rPr>
      </w:pPr>
      <w:r>
        <w:rPr>
          <w:rFonts w:hint="eastAsia" w:ascii="楷体" w:hAnsi="楷体" w:eastAsia="楷体"/>
        </w:rPr>
      </w:r>
      <w:r/>
    </w:p>
    <w:p>
      <w:pPr>
        <w:jc w:val="left"/>
        <w:widowControl/>
        <w:rPr>
          <w:rFonts w:hint="eastAsia" w:ascii="楷体" w:hAnsi="楷体" w:eastAsia="楷体"/>
          <w:b/>
          <w:bCs/>
          <w:sz w:val="32"/>
          <w:szCs w:val="32"/>
        </w:rPr>
      </w:pPr>
      <w:r>
        <w:rPr>
          <w:rFonts w:hint="eastAsia" w:ascii="楷体" w:hAnsi="楷体" w:eastAsia="楷体"/>
        </w:rPr>
        <w:br w:type="page" w:clear="all"/>
      </w:r>
      <w:r/>
    </w:p>
    <w:p>
      <w:pPr>
        <w:pStyle w:val="724"/>
        <w:numPr>
          <w:ilvl w:val="0"/>
          <w:numId w:val="0"/>
        </w:numPr>
        <w:rPr>
          <w:rFonts w:hint="eastAsia" w:ascii="楷体" w:hAnsi="楷体" w:eastAsia="楷体"/>
        </w:rPr>
      </w:pPr>
      <w:r>
        <w:rPr>
          <w:rFonts w:hint="eastAsia" w:ascii="楷体" w:hAnsi="楷体" w:eastAsia="楷体"/>
        </w:rPr>
        <w:t xml:space="preserve">目录</w:t>
      </w:r>
      <w:r>
        <w:rPr>
          <w:rFonts w:hint="eastAsia" w:ascii="楷体" w:hAnsi="楷体" w:eastAsia="楷体"/>
        </w:rPr>
        <w:t xml:space="preserve">八、技术要求响应及偏离表</w:t>
      </w:r>
      <w:bookmarkEnd w:id="91"/>
      <w:r/>
      <w:bookmarkEnd w:id="92"/>
      <w:r/>
      <w:r/>
    </w:p>
    <w:p>
      <w:pPr>
        <w:ind w:left="435"/>
        <w:jc w:val="left"/>
        <w:spacing w:line="360" w:lineRule="auto"/>
        <w:shd w:val="clear" w:color="auto" w:fill="ffffff"/>
        <w:widowControl/>
        <w:rPr>
          <w:rFonts w:hint="eastAsia" w:ascii="楷体" w:hAnsi="楷体" w:eastAsia="楷体"/>
          <w:szCs w:val="21"/>
        </w:rPr>
      </w:pPr>
      <w:r>
        <w:rPr>
          <w:rFonts w:hint="eastAsia" w:ascii="楷体" w:hAnsi="楷体" w:eastAsia="楷体"/>
          <w:sz w:val="24"/>
        </w:rPr>
        <w:t xml:space="preserve"> </w:t>
      </w:r>
      <w:r/>
    </w:p>
    <w:p>
      <w:pPr>
        <w:jc w:val="center"/>
        <w:spacing w:line="360" w:lineRule="auto"/>
        <w:shd w:val="clear" w:color="auto" w:fill="ffffff"/>
        <w:widowControl/>
        <w:rPr>
          <w:rFonts w:hint="eastAsia" w:ascii="楷体" w:hAnsi="楷体" w:eastAsia="楷体"/>
          <w:szCs w:val="21"/>
        </w:rPr>
      </w:pPr>
      <w:r/>
      <w:bookmarkStart w:id="93" w:name="_Hlk66806518"/>
      <w:r>
        <w:rPr>
          <w:rFonts w:hint="eastAsia" w:ascii="楷体" w:hAnsi="楷体" w:eastAsia="楷体"/>
          <w:b/>
          <w:sz w:val="32"/>
          <w:szCs w:val="32"/>
        </w:rPr>
        <w:t xml:space="preserve">技术要求响应及偏离表</w:t>
      </w:r>
      <w:r/>
    </w:p>
    <w:p>
      <w:pPr>
        <w:ind w:firstLine="294"/>
        <w:jc w:val="left"/>
        <w:spacing w:line="360" w:lineRule="auto"/>
        <w:widowControl/>
        <w:tabs>
          <w:tab w:val="left" w:pos="5397" w:leader="none"/>
        </w:tabs>
        <w:rPr>
          <w:rFonts w:hint="eastAsia" w:ascii="楷体" w:hAnsi="楷体" w:eastAsia="楷体"/>
          <w:sz w:val="24"/>
          <w:szCs w:val="21"/>
        </w:rPr>
      </w:pPr>
      <w:r>
        <w:rPr>
          <w:rFonts w:hint="eastAsia" w:ascii="楷体" w:hAnsi="楷体" w:eastAsia="楷体"/>
          <w:sz w:val="24"/>
          <w:szCs w:val="21"/>
        </w:rPr>
        <w:t xml:space="preserve">项目名称：</w:t>
      </w:r>
      <w:r>
        <w:rPr>
          <w:rFonts w:ascii="楷体" w:hAnsi="楷体" w:eastAsia="楷体"/>
          <w:sz w:val="24"/>
          <w:szCs w:val="21"/>
        </w:rPr>
        <w:tab/>
      </w:r>
      <w:r>
        <w:rPr>
          <w:rFonts w:hint="eastAsia" w:ascii="楷体" w:hAnsi="楷体" w:eastAsia="楷体"/>
          <w:sz w:val="24"/>
          <w:szCs w:val="21"/>
        </w:rPr>
        <w:t xml:space="preserve">项目编号：</w:t>
      </w:r>
      <w:r/>
    </w:p>
    <w:tbl>
      <w:tblPr>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竞争性磋商文件的技术要求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投标响应</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1、成交供应商考古调查、勘探工作必须按照国家文物局颁布的《田野考古工作规程》《田野考古勘探工作规程》进行，所有的勘探成果</w:t>
            </w:r>
            <w:r>
              <w:rPr>
                <w:rFonts w:hint="eastAsia" w:ascii="楷体" w:hAnsi="楷体" w:eastAsia="楷体"/>
                <w:sz w:val="24"/>
                <w:szCs w:val="21"/>
              </w:rPr>
              <w:t xml:space="preserve">需科学</w:t>
            </w:r>
            <w:r>
              <w:rPr>
                <w:rFonts w:hint="eastAsia" w:ascii="楷体" w:hAnsi="楷体" w:eastAsia="楷体"/>
                <w:sz w:val="24"/>
                <w:szCs w:val="21"/>
              </w:rPr>
              <w:t xml:space="preserve">规范、精确记录。</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2</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2、成交供应</w:t>
            </w:r>
            <w:r>
              <w:rPr>
                <w:rFonts w:hint="eastAsia" w:ascii="楷体" w:hAnsi="楷体" w:eastAsia="楷体"/>
                <w:sz w:val="24"/>
                <w:szCs w:val="21"/>
              </w:rPr>
              <w:t xml:space="preserve">商所有</w:t>
            </w:r>
            <w:r>
              <w:rPr>
                <w:rFonts w:hint="eastAsia" w:ascii="楷体" w:hAnsi="楷体" w:eastAsia="楷体"/>
                <w:sz w:val="24"/>
                <w:szCs w:val="21"/>
              </w:rPr>
              <w:t xml:space="preserve">作业人员及管理人员在不违反安全操作规范的前提下须服从并配合采购人安排，所有勘探工作应在采购人的统一指导安排下进行，如不服从或不及时响应采购人要求，造成的一切损失</w:t>
            </w:r>
            <w:r>
              <w:rPr>
                <w:rFonts w:hint="eastAsia" w:ascii="楷体" w:hAnsi="楷体" w:eastAsia="楷体"/>
                <w:sz w:val="24"/>
                <w:szCs w:val="21"/>
              </w:rPr>
              <w:t xml:space="preserve">由成交</w:t>
            </w:r>
            <w:r>
              <w:rPr>
                <w:rFonts w:hint="eastAsia" w:ascii="楷体" w:hAnsi="楷体" w:eastAsia="楷体"/>
                <w:sz w:val="24"/>
                <w:szCs w:val="21"/>
              </w:rPr>
              <w:t xml:space="preserve">供应商承担。</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3</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3、现场勘探所需工具及设备</w:t>
            </w:r>
            <w:r>
              <w:rPr>
                <w:rFonts w:hint="eastAsia" w:ascii="楷体" w:hAnsi="楷体" w:eastAsia="楷体"/>
                <w:sz w:val="24"/>
                <w:szCs w:val="21"/>
              </w:rPr>
              <w:t xml:space="preserve">由成交</w:t>
            </w:r>
            <w:r>
              <w:rPr>
                <w:rFonts w:hint="eastAsia" w:ascii="楷体" w:hAnsi="楷体" w:eastAsia="楷体"/>
                <w:sz w:val="24"/>
                <w:szCs w:val="21"/>
              </w:rPr>
              <w:t xml:space="preserve">供应商自行配备，采购人不提供。</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ascii="Calibri" w:hAnsi="Calibri" w:eastAsia="楷体" w:cs="Calibri"/>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4</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4、勘探工作发现的遗迹必须用RTK进行测量地理坐标点，并进行精确标注。</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5 </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5、单个项目的勘探工作结束后必须提供勘探资料纸质本和电子版各一份，包括项目地块内勘探平剖面图、勘探记录、勘探现场照片及勘探遗迹分布图等相关资料。</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6</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6、单个项目的勘探工作结束后，工作成果提供《考古勘探工作报告》A4纸双面胶装印制文本10份及电子光盘。</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7</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7、成交供应商应遵守采购人的保密规定，不得擅自向</w:t>
            </w:r>
            <w:r>
              <w:rPr>
                <w:rFonts w:hint="eastAsia" w:ascii="楷体" w:hAnsi="楷体" w:eastAsia="楷体"/>
                <w:sz w:val="24"/>
                <w:szCs w:val="21"/>
              </w:rPr>
              <w:t xml:space="preserve">第三方报料</w:t>
            </w:r>
            <w:r>
              <w:rPr>
                <w:rFonts w:hint="eastAsia" w:ascii="楷体" w:hAnsi="楷体" w:eastAsia="楷体"/>
                <w:sz w:val="24"/>
                <w:szCs w:val="21"/>
              </w:rPr>
              <w:t xml:space="preserve">，介绍工地情况，不得私自保管和泄露考古资料，所有的工作成果及报告须严格保密。</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8</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8、成交供应</w:t>
            </w:r>
            <w:r>
              <w:rPr>
                <w:rFonts w:hint="eastAsia" w:ascii="楷体" w:hAnsi="楷体" w:eastAsia="楷体"/>
                <w:sz w:val="24"/>
                <w:szCs w:val="21"/>
              </w:rPr>
              <w:t xml:space="preserve">商服务</w:t>
            </w:r>
            <w:r>
              <w:rPr>
                <w:rFonts w:hint="eastAsia" w:ascii="楷体" w:hAnsi="楷体" w:eastAsia="楷体"/>
                <w:sz w:val="24"/>
                <w:szCs w:val="21"/>
              </w:rPr>
              <w:t xml:space="preserve">人员应熟悉《中华人民共和国文物保护法》的有关规定，不得私留截留、保管、倒卖工地上出土的古代文物和标本，一经发现，采购人有权终止合同，并依法追究当事人及连带成交供应商法律责任。</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9</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9、所有人员均需实名且有社保或雇主责任险。</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ascii="楷体" w:hAnsi="楷体" w:eastAsia="楷体"/>
                <w:sz w:val="24"/>
                <w:szCs w:val="21"/>
              </w:rPr>
              <w:t xml:space="preserve">…</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ascii="楷体" w:hAnsi="楷体" w:eastAsia="楷体"/>
                <w:sz w:val="24"/>
                <w:szCs w:val="21"/>
              </w:rPr>
              <w:t xml:space="preserve">……</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文件中规定的其他技术要求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bl>
    <w:p>
      <w:pPr>
        <w:jc w:val="left"/>
        <w:spacing w:line="360" w:lineRule="auto"/>
        <w:widowControl/>
        <w:tabs>
          <w:tab w:val="left" w:pos="5397" w:leader="none"/>
        </w:tabs>
        <w:rPr>
          <w:rFonts w:hint="eastAsia" w:ascii="楷体" w:hAnsi="楷体" w:eastAsia="楷体"/>
          <w:sz w:val="24"/>
          <w:szCs w:val="21"/>
        </w:rPr>
      </w:pPr>
      <w:r>
        <w:rPr>
          <w:rFonts w:hint="eastAsia" w:ascii="楷体" w:hAnsi="楷体" w:eastAsia="楷体"/>
          <w:sz w:val="24"/>
          <w:szCs w:val="21"/>
        </w:rPr>
      </w:r>
      <w:r/>
    </w:p>
    <w:p>
      <w:pPr>
        <w:ind w:firstLine="210"/>
        <w:jc w:val="left"/>
        <w:spacing w:line="360" w:lineRule="auto"/>
        <w:shd w:val="clear" w:color="auto" w:fill="ffffff"/>
        <w:widowControl/>
        <w:rPr>
          <w:rFonts w:hint="eastAsia" w:ascii="楷体" w:hAnsi="楷体" w:eastAsia="楷体"/>
          <w:sz w:val="24"/>
          <w:szCs w:val="21"/>
        </w:rPr>
      </w:pPr>
      <w:r/>
      <w:bookmarkStart w:id="94" w:name="OLE_LINK24"/>
      <w:r>
        <w:rPr>
          <w:rFonts w:hint="eastAsia" w:ascii="楷体" w:hAnsi="楷体" w:eastAsia="楷体"/>
          <w:sz w:val="24"/>
          <w:szCs w:val="21"/>
        </w:rPr>
        <w:t xml:space="preserve">说明：</w:t>
      </w:r>
      <w:r/>
    </w:p>
    <w:p>
      <w:pPr>
        <w:ind w:firstLine="210"/>
        <w:jc w:val="left"/>
        <w:spacing w:line="360" w:lineRule="auto"/>
        <w:shd w:val="clear" w:color="auto" w:fill="ffffff"/>
        <w:widowControl/>
        <w:rPr>
          <w:rFonts w:hint="eastAsia" w:ascii="楷体" w:hAnsi="楷体" w:eastAsia="楷体"/>
          <w:sz w:val="24"/>
          <w:szCs w:val="21"/>
        </w:rPr>
      </w:pPr>
      <w:r/>
      <w:bookmarkStart w:id="95" w:name="OLE_LINK37"/>
      <w:r>
        <w:rPr>
          <w:rFonts w:hint="eastAsia" w:ascii="楷体" w:hAnsi="楷体" w:eastAsia="楷体"/>
          <w:sz w:val="24"/>
          <w:szCs w:val="21"/>
        </w:rPr>
        <w:t xml:space="preserve">1.</w:t>
      </w:r>
      <w:r>
        <w:rPr>
          <w:rFonts w:hint="eastAsia" w:ascii="楷体" w:hAnsi="楷体" w:eastAsia="楷体"/>
          <w:sz w:val="24"/>
        </w:rPr>
        <w:t xml:space="preserve">供应商</w:t>
      </w:r>
      <w:r>
        <w:rPr>
          <w:rFonts w:hint="eastAsia" w:ascii="楷体" w:hAnsi="楷体" w:eastAsia="楷体"/>
          <w:sz w:val="24"/>
          <w:szCs w:val="21"/>
        </w:rPr>
        <w:t xml:space="preserve">须对竞争性磋商文件技术要求中的实质性要求（斜体下划线内容或打“★”</w:t>
      </w:r>
      <w:r>
        <w:rPr>
          <w:rFonts w:hint="eastAsia" w:ascii="楷体" w:hAnsi="楷体" w:eastAsia="楷体" w:cs="宋体"/>
          <w:sz w:val="24"/>
          <w:szCs w:val="21"/>
        </w:rPr>
        <w:t xml:space="preserve">“</w:t>
      </w:r>
      <w:r>
        <w:rPr>
          <w:rFonts w:ascii="楷体" w:hAnsi="楷体" w:eastAsia="楷体" w:cs="宋体"/>
          <w:sz w:val="24"/>
          <w:szCs w:val="21"/>
        </w:rPr>
        <w:t xml:space="preserve">*”</w:t>
      </w:r>
      <w:r>
        <w:rPr>
          <w:rFonts w:hint="eastAsia" w:ascii="楷体" w:hAnsi="楷体" w:eastAsia="楷体"/>
          <w:sz w:val="24"/>
          <w:szCs w:val="21"/>
        </w:rPr>
        <w:t xml:space="preserve">内容）做出明确响应</w:t>
      </w:r>
      <w:r>
        <w:rPr>
          <w:rFonts w:hint="eastAsia" w:ascii="楷体" w:hAnsi="楷体" w:eastAsia="楷体"/>
          <w:sz w:val="24"/>
          <w:szCs w:val="21"/>
        </w:rPr>
        <w:t xml:space="preserve">。磋商文件中要求提供证明材料的，证明材料附于偏离表后。</w:t>
      </w:r>
      <w:r>
        <w:rPr>
          <w:rFonts w:hint="eastAsia" w:ascii="楷体" w:hAnsi="楷体" w:eastAsia="楷体"/>
          <w:sz w:val="24"/>
        </w:rPr>
        <w:t xml:space="preserve">供应商</w:t>
      </w:r>
      <w:r>
        <w:rPr>
          <w:rFonts w:hint="eastAsia" w:ascii="楷体" w:hAnsi="楷体" w:eastAsia="楷体"/>
          <w:sz w:val="24"/>
          <w:szCs w:val="21"/>
        </w:rPr>
        <w:t xml:space="preserve">未对实质性要求</w:t>
      </w:r>
      <w:r>
        <w:rPr>
          <w:rFonts w:hint="eastAsia" w:ascii="楷体" w:hAnsi="楷体" w:eastAsia="楷体"/>
          <w:sz w:val="24"/>
          <w:szCs w:val="21"/>
        </w:rPr>
        <w:t xml:space="preserve">作出</w:t>
      </w:r>
      <w:r>
        <w:rPr>
          <w:rFonts w:hint="eastAsia" w:ascii="楷体" w:hAnsi="楷体" w:eastAsia="楷体"/>
          <w:sz w:val="24"/>
          <w:szCs w:val="21"/>
        </w:rPr>
        <w:t xml:space="preserve">明确响应</w:t>
      </w:r>
      <w:r>
        <w:rPr>
          <w:rFonts w:hint="eastAsia" w:ascii="楷体" w:hAnsi="楷体" w:eastAsia="楷体"/>
          <w:sz w:val="24"/>
          <w:szCs w:val="21"/>
        </w:rPr>
        <w:t xml:space="preserve">，或未按要求提供证明材料</w:t>
      </w:r>
      <w:r>
        <w:rPr>
          <w:rFonts w:hint="eastAsia" w:ascii="楷体" w:hAnsi="楷体" w:eastAsia="楷体"/>
          <w:sz w:val="24"/>
          <w:szCs w:val="21"/>
        </w:rPr>
        <w:t xml:space="preserve">的，视为无效投标。</w:t>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2.行数不够，可自行添加。</w:t>
      </w:r>
      <w:bookmarkEnd w:id="93"/>
      <w:r/>
      <w:bookmarkEnd w:id="94"/>
      <w:r/>
      <w:bookmarkEnd w:id="95"/>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cs="宋体"/>
          <w:sz w:val="24"/>
          <w:szCs w:val="21"/>
        </w:rPr>
        <w:t xml:space="preserve">供应商（加盖电子公章）：</w:t>
      </w:r>
      <w:r>
        <w:rPr>
          <w:rFonts w:ascii="楷体" w:hAnsi="楷体" w:eastAsia="楷体"/>
          <w:sz w:val="24"/>
          <w:szCs w:val="21"/>
          <w:u w:val="single"/>
        </w:rPr>
        <w:t xml:space="preserve">                      </w:t>
      </w:r>
      <w:r/>
    </w:p>
    <w:p>
      <w:pPr>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br w:type="page" w:clear="all"/>
      </w:r>
      <w:r/>
    </w:p>
    <w:p>
      <w:pPr>
        <w:pStyle w:val="724"/>
        <w:numPr>
          <w:ilvl w:val="1"/>
          <w:numId w:val="0"/>
        </w:numPr>
        <w:rPr>
          <w:rFonts w:hint="eastAsia" w:ascii="楷体" w:hAnsi="楷体" w:eastAsia="楷体"/>
        </w:rPr>
      </w:pPr>
      <w:r/>
      <w:bookmarkStart w:id="96" w:name="_Toc43994939"/>
      <w:r/>
      <w:bookmarkStart w:id="97" w:name="_Toc43917776"/>
      <w:r>
        <w:rPr>
          <w:rFonts w:hint="eastAsia" w:ascii="楷体" w:hAnsi="楷体" w:eastAsia="楷体"/>
        </w:rPr>
        <w:t xml:space="preserve">目录</w:t>
      </w:r>
      <w:r>
        <w:rPr>
          <w:rFonts w:hint="eastAsia" w:ascii="楷体" w:hAnsi="楷体" w:eastAsia="楷体"/>
        </w:rPr>
        <w:t xml:space="preserve">九、商务要求响应及偏离表</w:t>
      </w:r>
      <w:bookmarkEnd w:id="96"/>
      <w:r/>
      <w:bookmarkEnd w:id="97"/>
      <w:r/>
      <w:r/>
    </w:p>
    <w:p>
      <w:pPr>
        <w:ind w:firstLine="420"/>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t xml:space="preserve"> </w:t>
      </w:r>
      <w:r/>
    </w:p>
    <w:p>
      <w:pPr>
        <w:jc w:val="center"/>
        <w:spacing w:line="360" w:lineRule="auto"/>
        <w:shd w:val="clear" w:color="auto" w:fill="ffffff"/>
        <w:widowControl/>
        <w:rPr>
          <w:rFonts w:hint="eastAsia" w:ascii="楷体" w:hAnsi="楷体" w:eastAsia="楷体"/>
          <w:szCs w:val="21"/>
        </w:rPr>
      </w:pPr>
      <w:r/>
      <w:bookmarkStart w:id="98" w:name="_Hlk66806534"/>
      <w:r>
        <w:rPr>
          <w:rFonts w:hint="eastAsia" w:ascii="楷体" w:hAnsi="楷体" w:eastAsia="楷体"/>
          <w:b/>
          <w:sz w:val="32"/>
          <w:szCs w:val="32"/>
        </w:rPr>
        <w:t xml:space="preserve">商务要求响应及偏离表</w:t>
      </w:r>
      <w:r/>
    </w:p>
    <w:p>
      <w:pPr>
        <w:ind w:firstLine="306"/>
        <w:jc w:val="left"/>
        <w:spacing w:line="360" w:lineRule="auto"/>
        <w:widowControl/>
        <w:tabs>
          <w:tab w:val="left" w:pos="5366" w:leader="none"/>
        </w:tabs>
        <w:rPr>
          <w:rFonts w:hint="eastAsia" w:ascii="楷体" w:hAnsi="楷体" w:eastAsia="楷体"/>
          <w:sz w:val="24"/>
          <w:szCs w:val="21"/>
        </w:rPr>
      </w:pPr>
      <w:r>
        <w:rPr>
          <w:rFonts w:hint="eastAsia" w:ascii="楷体" w:hAnsi="楷体" w:eastAsia="楷体"/>
          <w:sz w:val="24"/>
          <w:szCs w:val="21"/>
        </w:rPr>
        <w:t xml:space="preserve">项目名称：</w:t>
      </w:r>
      <w:r>
        <w:rPr>
          <w:rFonts w:ascii="楷体" w:hAnsi="楷体" w:eastAsia="楷体"/>
          <w:sz w:val="24"/>
          <w:szCs w:val="21"/>
        </w:rPr>
        <w:tab/>
      </w:r>
      <w:r>
        <w:rPr>
          <w:rFonts w:hint="eastAsia" w:ascii="楷体" w:hAnsi="楷体" w:eastAsia="楷体"/>
          <w:sz w:val="24"/>
          <w:szCs w:val="21"/>
        </w:rPr>
        <w:t xml:space="preserve">项目编号：         </w:t>
      </w:r>
      <w:r/>
    </w:p>
    <w:tbl>
      <w:tblPr>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b/>
                <w:sz w:val="24"/>
                <w:szCs w:val="21"/>
              </w:rPr>
            </w:pPr>
            <w:r/>
            <w:bookmarkStart w:id="99" w:name="_Hlk66784541"/>
            <w:r>
              <w:rPr>
                <w:rFonts w:hint="eastAsia" w:ascii="楷体" w:hAnsi="楷体" w:eastAsia="楷体"/>
                <w:b/>
                <w:sz w:val="24"/>
                <w:szCs w:val="21"/>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竞争性磋商文件的商务要求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投标响应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一、项目名称</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溧水经济</w:t>
            </w:r>
            <w:r>
              <w:rPr>
                <w:rFonts w:hint="eastAsia" w:ascii="楷体" w:hAnsi="楷体" w:eastAsia="楷体"/>
                <w:sz w:val="24"/>
                <w:szCs w:val="21"/>
              </w:rPr>
              <w:t xml:space="preserve">开发区联塑东侧</w:t>
            </w:r>
            <w:r>
              <w:rPr>
                <w:rFonts w:hint="eastAsia" w:ascii="楷体" w:hAnsi="楷体" w:eastAsia="楷体"/>
                <w:sz w:val="24"/>
                <w:szCs w:val="21"/>
              </w:rPr>
              <w:t xml:space="preserve">地块考古调查勘探服务</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2</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二、项目背景</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本项目拟通过第三</w:t>
            </w:r>
            <w:r>
              <w:rPr>
                <w:rFonts w:hint="eastAsia" w:ascii="楷体" w:hAnsi="楷体" w:eastAsia="楷体"/>
                <w:sz w:val="24"/>
                <w:szCs w:val="21"/>
              </w:rPr>
              <w:t xml:space="preserve">方专业</w:t>
            </w:r>
            <w:r>
              <w:rPr>
                <w:rFonts w:hint="eastAsia" w:ascii="楷体" w:hAnsi="楷体" w:eastAsia="楷体"/>
                <w:sz w:val="24"/>
                <w:szCs w:val="21"/>
              </w:rPr>
              <w:t xml:space="preserve">团队对溧水经济</w:t>
            </w:r>
            <w:r>
              <w:rPr>
                <w:rFonts w:hint="eastAsia" w:ascii="楷体" w:hAnsi="楷体" w:eastAsia="楷体"/>
                <w:sz w:val="24"/>
                <w:szCs w:val="21"/>
              </w:rPr>
              <w:t xml:space="preserve">开发区联塑东侧</w:t>
            </w:r>
            <w:r>
              <w:rPr>
                <w:rFonts w:hint="eastAsia" w:ascii="楷体" w:hAnsi="楷体" w:eastAsia="楷体"/>
                <w:sz w:val="24"/>
                <w:szCs w:val="21"/>
              </w:rPr>
              <w:t xml:space="preserve">地块进行考古调查勘探，调查勘探面积190190.25平方米。</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3</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三、服务期限</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预计考古周期90天。</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4</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四、项目最高限价</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考古调查勘探服务单价最高限价为5.46元/平方米，投标单价超过最高限价的按无效响应文件处理。</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5</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五、服务费的结算形式</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合同签订后7个工作日内，预付合同总价的30%。考古调查、勘探工作结束，经验收合格，并提交工作报告后二十个工作日内，采购人向供应商支付合同金额的70%。</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6</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七、服务人员要求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1、项目组人员一经确定供应商不能随意调换，如因辞职等客观原因</w:t>
            </w:r>
            <w:r>
              <w:rPr>
                <w:rFonts w:hint="eastAsia" w:ascii="楷体" w:hAnsi="楷体" w:eastAsia="楷体"/>
                <w:sz w:val="24"/>
                <w:szCs w:val="21"/>
              </w:rPr>
              <w:t xml:space="preserve">无法开展工作，需经采购人确认不影响项目实施后进行调整，调换的人员应具有同等资质和经验。</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7</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七、服务人员要求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2、服务期间，受托供应商派出的项目组人员若不能胜任工作，采购人有权要求调换，调换的人员应满足采购人提出的相应条件。</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8</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七、服务人员要求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3、供应商作业人员严禁在调查、勘探时利用工具恶意破坏现场原始环境，如发生上述情形，视现场破坏程度轻重，采购人可给予当事人及连带供应</w:t>
            </w:r>
            <w:r>
              <w:rPr>
                <w:rFonts w:hint="eastAsia" w:ascii="楷体" w:hAnsi="楷体" w:eastAsia="楷体"/>
                <w:sz w:val="24"/>
                <w:szCs w:val="21"/>
              </w:rPr>
              <w:t xml:space="preserve">商相应</w:t>
            </w:r>
            <w:r>
              <w:rPr>
                <w:rFonts w:hint="eastAsia" w:ascii="楷体" w:hAnsi="楷体" w:eastAsia="楷体"/>
                <w:sz w:val="24"/>
                <w:szCs w:val="21"/>
              </w:rPr>
              <w:t xml:space="preserve">惩罚。</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9</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七、服务人员要求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4、考古调查、勘探服务具体要求：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1）项目负责人：1名，身体健康，无不良记录，具有一定的组织协调沟通能力，具有国家文物主管部门颁发的中华人民共和国考古发掘项目负责人培训（或领队）资格，且为在职人员，同时有本行业三年及以上相关从业经验。（提供资格证书复印件；从业经验由具备考古发掘团体领队资质的单位提供相关证明材料。全部材料加盖单位公章。）</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（2）技术负责人：1名，身体健康，无不良记录，且为在职人员，同时有本行业两年及以上相关从业经验。（从业经验由具备考古发掘团体领队资质的单位提供相关证明材料并加盖公章）。</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（3）技师人员：身体健康，无不良记录，同时有本行业两年及以上相关从业经验。（从业经验由具备考古发掘团体领队资质的单位提供相关证明材料并加盖公章。）</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（4）普通作业人员：身体健康，无不良记录，吃苦耐劳。</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10</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八、报价要求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1、供应商应充分考虑所有可能影响到报价的价格及政策等风险因素，一旦成交，成交单价将包定，一律不予调整。</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11</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八、报价要求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2、各供应商应提供服务运行成本和费用测算以及服务成本、测算依据说明。报价应包含人工费、设备费、材料费、食宿费、资料整理费、利润、税金、保险等所有费用，以及为完成磋商文件规定的服务工作所涉及到的一切相关费用。</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12</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八、报价要求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3、供应商的任何错漏、优惠、竞争性报价不得作为减轻责任、减少</w:t>
            </w:r>
            <w:r>
              <w:rPr>
                <w:rFonts w:hint="eastAsia" w:ascii="楷体" w:hAnsi="楷体" w:eastAsia="楷体"/>
                <w:sz w:val="24"/>
                <w:szCs w:val="21"/>
              </w:rPr>
              <w:t xml:space="preserve">服务、增加收费、降低质量的理由，同时采购人不再支付任何其他费用，仅根据实际调查勘探面积及成交单价进行结算。</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13</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九、备注</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1、本章所有要求均为实质性要求，不允许负偏离，须在“技术要求响应及偏离表”、“商务要求响应及偏离表”中作逐条响应，否则作为无效响应文件。</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14</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九、备注</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2、所有实质性要求在竞争性磋商中经采购人代表或磋商小组确认允许进行实质性变动。</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15</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九、备注</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3、本章为“溧水经济开发区联塑东侧地块考古调查勘探服务”项目合同不可分割的一部分，成交供应商在项目实施过程中应严格按照磋商文件中各项要求、项目合同中各项条款、采购人要求以及响应文件中确定的事项和承诺履行本项目。</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文件中规定的其他商务要求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bookmarkEnd w:id="99"/>
            <w:r/>
            <w:r/>
          </w:p>
        </w:tc>
      </w:tr>
    </w:tbl>
    <w:p>
      <w:pPr>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说明：</w:t>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1.</w:t>
      </w:r>
      <w:r>
        <w:rPr>
          <w:rFonts w:hint="eastAsia" w:ascii="楷体" w:hAnsi="楷体" w:eastAsia="楷体"/>
          <w:sz w:val="24"/>
        </w:rPr>
        <w:t xml:space="preserve">供应商</w:t>
      </w:r>
      <w:r>
        <w:rPr>
          <w:rFonts w:hint="eastAsia" w:ascii="楷体" w:hAnsi="楷体" w:eastAsia="楷体"/>
          <w:sz w:val="24"/>
          <w:szCs w:val="21"/>
        </w:rPr>
        <w:t xml:space="preserve">须对竞争性磋商文件商务要求中的实质性要求（斜体下划线内容或打“★”</w:t>
      </w:r>
      <w:r>
        <w:rPr>
          <w:rFonts w:hint="eastAsia" w:ascii="楷体" w:hAnsi="楷体" w:eastAsia="楷体" w:cs="宋体"/>
          <w:sz w:val="24"/>
          <w:szCs w:val="21"/>
        </w:rPr>
        <w:t xml:space="preserve">“</w:t>
      </w:r>
      <w:r>
        <w:rPr>
          <w:rFonts w:ascii="楷体" w:hAnsi="楷体" w:eastAsia="楷体" w:cs="宋体"/>
          <w:sz w:val="24"/>
          <w:szCs w:val="21"/>
        </w:rPr>
        <w:t xml:space="preserve">*”</w:t>
      </w:r>
      <w:r>
        <w:rPr>
          <w:rFonts w:hint="eastAsia" w:ascii="楷体" w:hAnsi="楷体" w:eastAsia="楷体"/>
          <w:sz w:val="24"/>
          <w:szCs w:val="21"/>
        </w:rPr>
        <w:t xml:space="preserve">内容）做出明确响应，</w:t>
      </w:r>
      <w:r>
        <w:rPr>
          <w:rFonts w:hint="eastAsia" w:ascii="楷体" w:hAnsi="楷体" w:eastAsia="楷体"/>
          <w:sz w:val="24"/>
          <w:szCs w:val="21"/>
        </w:rPr>
        <w:t xml:space="preserve">磋商文件中要求提供证明材料的，证明材料附于偏</w:t>
      </w:r>
      <w:r>
        <w:rPr>
          <w:rFonts w:hint="eastAsia" w:ascii="楷体" w:hAnsi="楷体" w:eastAsia="楷体"/>
          <w:sz w:val="24"/>
          <w:szCs w:val="21"/>
        </w:rPr>
        <w:t xml:space="preserve">离表后。</w:t>
      </w:r>
      <w:r>
        <w:rPr>
          <w:rFonts w:hint="eastAsia" w:ascii="楷体" w:hAnsi="楷体" w:eastAsia="楷体"/>
          <w:sz w:val="24"/>
        </w:rPr>
        <w:t xml:space="preserve">供应商未对实质性要求</w:t>
      </w:r>
      <w:r>
        <w:rPr>
          <w:rFonts w:hint="eastAsia" w:ascii="楷体" w:hAnsi="楷体" w:eastAsia="楷体"/>
          <w:sz w:val="24"/>
        </w:rPr>
        <w:t xml:space="preserve">作出</w:t>
      </w:r>
      <w:r>
        <w:rPr>
          <w:rFonts w:hint="eastAsia" w:ascii="楷体" w:hAnsi="楷体" w:eastAsia="楷体"/>
          <w:sz w:val="24"/>
        </w:rPr>
        <w:t xml:space="preserve">明确响应，或未按要求提供证明材料的，视为无效投标。</w:t>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2.行数不够，可自行添加。</w:t>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cs="宋体"/>
          <w:sz w:val="24"/>
          <w:szCs w:val="21"/>
        </w:rPr>
        <w:t xml:space="preserve">供应商（加盖电子公章）：</w:t>
      </w:r>
      <w:r>
        <w:rPr>
          <w:rFonts w:ascii="楷体" w:hAnsi="楷体" w:eastAsia="楷体"/>
          <w:sz w:val="24"/>
          <w:szCs w:val="21"/>
          <w:u w:val="single"/>
        </w:rPr>
        <w:t xml:space="preserve">                                </w:t>
      </w:r>
      <w:bookmarkEnd w:id="98"/>
      <w:r/>
      <w:r/>
    </w:p>
    <w:p>
      <w:pPr>
        <w:rPr>
          <w:rFonts w:hint="eastAsia" w:ascii="楷体" w:hAnsi="楷体" w:eastAsia="楷体"/>
        </w:rPr>
      </w:pPr>
      <w:r/>
      <w:bookmarkStart w:id="100" w:name="_Toc43917778"/>
      <w:r/>
      <w:bookmarkStart w:id="101" w:name="_Toc43994941"/>
      <w:r>
        <w:rPr>
          <w:rFonts w:hint="eastAsia" w:ascii="楷体" w:hAnsi="楷体" w:eastAsia="楷体"/>
        </w:rPr>
        <w:br w:type="page" w:clear="all"/>
      </w:r>
      <w:r/>
    </w:p>
    <w:p>
      <w:pPr>
        <w:pStyle w:val="724"/>
        <w:numPr>
          <w:ilvl w:val="0"/>
          <w:numId w:val="0"/>
        </w:numPr>
        <w:rPr>
          <w:rFonts w:hint="eastAsia" w:ascii="楷体" w:hAnsi="楷体" w:eastAsia="楷体"/>
        </w:rPr>
      </w:pPr>
      <w:r>
        <w:rPr>
          <w:rFonts w:hint="eastAsia" w:ascii="楷体" w:hAnsi="楷体" w:eastAsia="楷体"/>
        </w:rPr>
        <w:t xml:space="preserve">目录</w:t>
      </w:r>
      <w:r>
        <w:rPr>
          <w:rFonts w:hint="eastAsia" w:ascii="楷体" w:hAnsi="楷体" w:eastAsia="楷体"/>
        </w:rPr>
        <w:t xml:space="preserve">十、</w:t>
      </w:r>
      <w:bookmarkEnd w:id="100"/>
      <w:r/>
      <w:bookmarkEnd w:id="101"/>
      <w:r>
        <w:rPr>
          <w:rFonts w:hint="eastAsia" w:ascii="楷体" w:hAnsi="楷体" w:eastAsia="楷体"/>
        </w:rPr>
        <w:t xml:space="preserve">技术团队配置表</w:t>
      </w:r>
      <w:r/>
    </w:p>
    <w:p>
      <w:pPr>
        <w:spacing w:line="460" w:lineRule="atLeast"/>
        <w:widowControl/>
        <w:rPr>
          <w:rFonts w:hint="eastAsia" w:ascii="楷体" w:hAnsi="楷体" w:eastAsia="楷体"/>
          <w:b/>
          <w:bCs/>
          <w:sz w:val="24"/>
        </w:rPr>
      </w:pPr>
      <w:r/>
      <w:bookmarkStart w:id="102" w:name="_Hlk68084060"/>
      <w:r/>
      <w:r/>
    </w:p>
    <w:p>
      <w:pPr>
        <w:jc w:val="center"/>
        <w:widowControl/>
        <w:rPr>
          <w:rFonts w:hint="eastAsia" w:ascii="楷体" w:hAnsi="楷体" w:eastAsia="楷体"/>
          <w:b/>
          <w:sz w:val="32"/>
          <w:szCs w:val="32"/>
        </w:rPr>
      </w:pPr>
      <w:r>
        <w:rPr>
          <w:rFonts w:hint="eastAsia" w:ascii="楷体" w:hAnsi="楷体" w:eastAsia="楷体"/>
          <w:b/>
          <w:sz w:val="32"/>
          <w:szCs w:val="32"/>
        </w:rPr>
        <w:t xml:space="preserve">技术团队配置表</w:t>
      </w:r>
      <w:r/>
    </w:p>
    <w:p>
      <w:pPr>
        <w:pStyle w:val="785"/>
        <w:rPr>
          <w:rFonts w:hint="eastAsia" w:ascii="楷体" w:hAnsi="楷体" w:eastAsia="楷体"/>
        </w:rPr>
      </w:pPr>
      <w:r>
        <w:rPr>
          <w:rFonts w:hint="eastAsia" w:ascii="楷体" w:hAnsi="楷体" w:eastAsia="楷体"/>
        </w:rPr>
      </w:r>
      <w:r/>
    </w:p>
    <w:p>
      <w:pPr>
        <w:widowControl/>
        <w:rPr>
          <w:rFonts w:hint="eastAsia" w:ascii="楷体" w:hAnsi="楷体" w:eastAsia="楷体"/>
          <w:sz w:val="24"/>
        </w:rPr>
      </w:pPr>
      <w:r/>
      <w:bookmarkStart w:id="103" w:name="_Hlk66784308"/>
      <w:r>
        <w:rPr>
          <w:rFonts w:hint="eastAsia" w:ascii="楷体" w:hAnsi="楷体" w:eastAsia="楷体"/>
          <w:sz w:val="24"/>
        </w:rPr>
        <w:t xml:space="preserve">项目名称：                                 项目编号：</w:t>
      </w:r>
      <w:bookmarkEnd w:id="103"/>
      <w:r/>
      <w:r/>
    </w:p>
    <w:tbl>
      <w:tblPr>
        <w:tblW w:w="0" w:type="auto"/>
        <w:jc w:val="center"/>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序号</w:t>
            </w:r>
            <w:r/>
          </w:p>
        </w:tc>
        <w:tc>
          <w:tcPr>
            <w:tcBorders>
              <w:top w:val="single" w:color="000000" w:sz="4" w:space="0"/>
              <w:left w:val="none" w:color="000000" w:sz="4" w:space="0"/>
              <w:bottom w:val="none" w:color="000000" w:sz="4" w:space="0"/>
              <w:right w:val="single" w:color="000000" w:sz="4" w:space="0"/>
            </w:tcBorders>
            <w:tcW w:w="1327"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姓名</w:t>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性别</w:t>
            </w:r>
            <w:r/>
          </w:p>
        </w:tc>
        <w:tc>
          <w:tcPr>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年龄</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专业</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证书类别</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lang w:bidi="ar"/>
              </w:rPr>
            </w:pPr>
            <w:r>
              <w:rPr>
                <w:rFonts w:hint="eastAsia" w:ascii="楷体" w:hAnsi="楷体" w:eastAsia="楷体"/>
                <w:szCs w:val="21"/>
                <w:lang w:bidi="ar"/>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bl>
    <w:p>
      <w:pPr>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说明：</w:t>
      </w:r>
      <w:r>
        <w:rPr>
          <w:rFonts w:ascii="楷体" w:hAnsi="楷体" w:eastAsia="楷体"/>
          <w:sz w:val="24"/>
        </w:rPr>
        <w:t xml:space="preserve">如果行数不够，请自行增加。</w:t>
      </w:r>
      <w:bookmarkEnd w:id="102"/>
      <w:r/>
      <w:r/>
    </w:p>
    <w:p>
      <w:pPr>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r>
      <w:r/>
    </w:p>
    <w:p>
      <w:pPr>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cs="宋体"/>
          <w:sz w:val="24"/>
        </w:rPr>
        <w:t xml:space="preserve">供应商（加盖电子公章）：</w:t>
      </w:r>
      <w:r>
        <w:rPr>
          <w:rFonts w:ascii="楷体" w:hAnsi="楷体" w:eastAsia="楷体"/>
          <w:sz w:val="24"/>
          <w:u w:val="single"/>
        </w:rPr>
        <w:t xml:space="preserve">                          </w:t>
      </w:r>
      <w:r/>
    </w:p>
    <w:p>
      <w:pPr>
        <w:widowControl/>
        <w:rPr>
          <w:rFonts w:hint="eastAsia" w:ascii="楷体" w:hAnsi="楷体" w:eastAsia="楷体"/>
          <w:szCs w:val="21"/>
        </w:rPr>
      </w:pPr>
      <w:r>
        <w:rPr>
          <w:rFonts w:hint="eastAsia" w:ascii="楷体" w:hAnsi="楷体" w:eastAsia="楷体"/>
          <w:szCs w:val="21"/>
        </w:rPr>
      </w:r>
      <w:r/>
    </w:p>
    <w:p>
      <w:pPr>
        <w:widowControl/>
        <w:rPr>
          <w:rFonts w:hint="eastAsia" w:ascii="楷体" w:hAnsi="楷体" w:eastAsia="楷体"/>
          <w:b/>
          <w:bCs/>
          <w:szCs w:val="21"/>
        </w:rPr>
      </w:pPr>
      <w:r>
        <w:rPr>
          <w:rFonts w:ascii="楷体" w:hAnsi="楷体" w:eastAsia="楷体"/>
          <w:b/>
          <w:bCs/>
          <w:szCs w:val="21"/>
        </w:rPr>
        <w:br w:type="page" w:clear="all"/>
      </w:r>
      <w:r/>
    </w:p>
    <w:p>
      <w:pPr>
        <w:pStyle w:val="724"/>
        <w:numPr>
          <w:ilvl w:val="0"/>
          <w:numId w:val="0"/>
        </w:numPr>
        <w:rPr>
          <w:rFonts w:hint="eastAsia" w:ascii="楷体" w:hAnsi="楷体" w:eastAsia="楷体"/>
        </w:rPr>
      </w:pPr>
      <w:r/>
      <w:bookmarkStart w:id="104" w:name="_Toc43917779"/>
      <w:r/>
      <w:bookmarkStart w:id="105" w:name="_Toc43994942"/>
      <w:r>
        <w:rPr>
          <w:rFonts w:hint="eastAsia" w:ascii="楷体" w:hAnsi="楷体" w:eastAsia="楷体"/>
        </w:rPr>
        <w:t xml:space="preserve">目录</w:t>
      </w:r>
      <w:r>
        <w:rPr>
          <w:rFonts w:hint="eastAsia" w:ascii="楷体" w:hAnsi="楷体" w:eastAsia="楷体"/>
        </w:rPr>
        <w:t xml:space="preserve">十一、供应</w:t>
      </w:r>
      <w:r>
        <w:rPr>
          <w:rFonts w:hint="eastAsia" w:ascii="楷体" w:hAnsi="楷体" w:eastAsia="楷体"/>
        </w:rPr>
        <w:t xml:space="preserve">商类似</w:t>
      </w:r>
      <w:r>
        <w:rPr>
          <w:rFonts w:hint="eastAsia" w:ascii="楷体" w:hAnsi="楷体" w:eastAsia="楷体"/>
        </w:rPr>
        <w:t xml:space="preserve">业绩情况表</w:t>
      </w:r>
      <w:bookmarkEnd w:id="104"/>
      <w:r/>
      <w:bookmarkEnd w:id="105"/>
      <w:r/>
      <w:r/>
    </w:p>
    <w:p>
      <w:pPr>
        <w:jc w:val="center"/>
        <w:spacing w:line="360" w:lineRule="auto"/>
        <w:widowControl/>
        <w:rPr>
          <w:rFonts w:hint="eastAsia" w:ascii="楷体" w:hAnsi="楷体" w:eastAsia="楷体"/>
          <w:b/>
          <w:bCs/>
          <w:sz w:val="24"/>
        </w:rPr>
      </w:pPr>
      <w:r>
        <w:rPr>
          <w:rFonts w:hint="eastAsia" w:ascii="楷体" w:hAnsi="楷体" w:eastAsia="楷体"/>
          <w:b/>
          <w:bCs/>
          <w:sz w:val="24"/>
        </w:rPr>
      </w:r>
      <w:r/>
    </w:p>
    <w:p>
      <w:pPr>
        <w:jc w:val="center"/>
        <w:spacing w:line="360" w:lineRule="auto"/>
        <w:rPr>
          <w:rFonts w:hint="eastAsia" w:ascii="楷体" w:hAnsi="楷体" w:eastAsia="楷体"/>
          <w:b/>
          <w:sz w:val="32"/>
          <w:szCs w:val="32"/>
        </w:rPr>
      </w:pPr>
      <w:r/>
      <w:bookmarkStart w:id="106" w:name="_Hlk68084071"/>
      <w:r>
        <w:rPr>
          <w:rFonts w:hint="eastAsia" w:ascii="楷体" w:hAnsi="楷体" w:eastAsia="楷体"/>
          <w:b/>
          <w:sz w:val="32"/>
          <w:szCs w:val="32"/>
        </w:rPr>
        <w:t xml:space="preserve">供应</w:t>
      </w:r>
      <w:r>
        <w:rPr>
          <w:rFonts w:hint="eastAsia" w:ascii="楷体" w:hAnsi="楷体" w:eastAsia="楷体"/>
          <w:b/>
          <w:sz w:val="32"/>
          <w:szCs w:val="32"/>
        </w:rPr>
        <w:t xml:space="preserve">商类似</w:t>
      </w:r>
      <w:r>
        <w:rPr>
          <w:rFonts w:hint="eastAsia" w:ascii="楷体" w:hAnsi="楷体" w:eastAsia="楷体"/>
          <w:b/>
          <w:sz w:val="32"/>
          <w:szCs w:val="32"/>
        </w:rPr>
        <w:t xml:space="preserve">业绩情况表</w:t>
      </w:r>
      <w:r/>
    </w:p>
    <w:p>
      <w:pPr>
        <w:jc w:val="left"/>
        <w:spacing w:line="360" w:lineRule="auto"/>
        <w:widowControl/>
        <w:tabs>
          <w:tab w:val="left" w:pos="5366" w:leader="none"/>
        </w:tabs>
        <w:rPr>
          <w:rFonts w:hint="eastAsia" w:ascii="楷体" w:hAnsi="楷体" w:eastAsia="楷体"/>
          <w:sz w:val="24"/>
          <w:szCs w:val="21"/>
        </w:rPr>
      </w:pPr>
      <w:r>
        <w:rPr>
          <w:rFonts w:hint="eastAsia" w:ascii="楷体" w:hAnsi="楷体" w:eastAsia="楷体"/>
          <w:sz w:val="24"/>
          <w:szCs w:val="21"/>
        </w:rPr>
        <w:t xml:space="preserve">项目名称：</w:t>
      </w:r>
      <w:r>
        <w:rPr>
          <w:rFonts w:ascii="楷体" w:hAnsi="楷体" w:eastAsia="楷体"/>
          <w:sz w:val="24"/>
          <w:szCs w:val="21"/>
        </w:rPr>
        <w:tab/>
      </w:r>
      <w:r>
        <w:rPr>
          <w:rFonts w:hint="eastAsia" w:ascii="楷体" w:hAnsi="楷体" w:eastAsia="楷体"/>
          <w:sz w:val="24"/>
          <w:szCs w:val="21"/>
        </w:rPr>
        <w:t xml:space="preserve">项目编号：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序号</w:t>
            </w:r>
            <w:r/>
          </w:p>
        </w:tc>
        <w:tc>
          <w:tcPr>
            <w:tcW w:w="2310"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项目名称</w:t>
            </w:r>
            <w:r/>
          </w:p>
        </w:tc>
        <w:tc>
          <w:tcPr>
            <w:tcW w:w="2257"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采购单位</w:t>
            </w:r>
            <w:r/>
          </w:p>
        </w:tc>
        <w:tc>
          <w:tcPr>
            <w:tcW w:w="1255"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合同</w:t>
            </w:r>
            <w:r/>
          </w:p>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金额</w:t>
            </w:r>
            <w:r/>
          </w:p>
        </w:tc>
        <w:tc>
          <w:tcPr>
            <w:tcW w:w="1418" w:type="dxa"/>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合同签订</w:t>
            </w:r>
            <w:r/>
          </w:p>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时间</w:t>
            </w:r>
            <w:r/>
          </w:p>
        </w:tc>
        <w:tc>
          <w:tcPr>
            <w:tcW w:w="1134" w:type="dxa"/>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联系人及电话</w:t>
            </w:r>
            <w:r/>
          </w:p>
        </w:tc>
        <w:tc>
          <w:tcPr>
            <w:tcW w:w="969"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备注</w:t>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ind w:firstLine="105"/>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bl>
    <w:p>
      <w:pPr>
        <w:spacing w:line="360" w:lineRule="auto"/>
        <w:rPr>
          <w:rFonts w:hint="eastAsia" w:ascii="楷体" w:hAnsi="楷体" w:eastAsia="楷体"/>
          <w:b/>
          <w:sz w:val="24"/>
          <w:szCs w:val="21"/>
        </w:rPr>
      </w:pPr>
      <w:r/>
      <w:bookmarkStart w:id="107" w:name="_Hlk66806548"/>
      <w:r/>
      <w:r/>
    </w:p>
    <w:p>
      <w:pPr>
        <w:spacing w:line="360" w:lineRule="auto"/>
        <w:rPr>
          <w:rFonts w:hint="eastAsia" w:ascii="楷体" w:hAnsi="楷体" w:eastAsia="楷体"/>
          <w:b/>
          <w:sz w:val="24"/>
          <w:szCs w:val="21"/>
        </w:rPr>
      </w:pPr>
      <w:r>
        <w:rPr>
          <w:rFonts w:hint="eastAsia" w:ascii="楷体" w:hAnsi="楷体" w:eastAsia="楷体"/>
          <w:b/>
          <w:sz w:val="24"/>
          <w:szCs w:val="21"/>
        </w:rPr>
        <w:t xml:space="preserve">说明：供应商如实填写业绩情况表，并根据竞争性磋商文件要求</w:t>
      </w:r>
      <w:r>
        <w:rPr>
          <w:rFonts w:hint="eastAsia" w:ascii="楷体" w:hAnsi="楷体" w:eastAsia="楷体"/>
          <w:b/>
          <w:sz w:val="24"/>
          <w:szCs w:val="21"/>
        </w:rPr>
        <w:t xml:space="preserve">附业绩</w:t>
      </w:r>
      <w:r>
        <w:rPr>
          <w:rFonts w:hint="eastAsia" w:ascii="楷体" w:hAnsi="楷体" w:eastAsia="楷体"/>
          <w:b/>
          <w:sz w:val="24"/>
          <w:szCs w:val="21"/>
        </w:rPr>
        <w:t xml:space="preserve">证明材料。</w:t>
      </w:r>
      <w:bookmarkEnd w:id="106"/>
      <w:r/>
      <w:bookmarkEnd w:id="107"/>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jc w:val="left"/>
        <w:spacing w:line="360" w:lineRule="auto"/>
        <w:shd w:val="clear" w:color="auto" w:fill="ffffff"/>
        <w:widowControl/>
        <w:rPr>
          <w:rFonts w:hint="eastAsia" w:ascii="楷体" w:hAnsi="楷体" w:eastAsia="楷体"/>
          <w:b/>
          <w:bCs/>
          <w:szCs w:val="21"/>
        </w:rPr>
      </w:pPr>
      <w:r>
        <w:rPr>
          <w:rFonts w:hint="eastAsia" w:ascii="楷体" w:hAnsi="楷体" w:eastAsia="楷体" w:cs="宋体"/>
          <w:sz w:val="24"/>
          <w:szCs w:val="21"/>
        </w:rPr>
        <w:t xml:space="preserve">供应商（加盖电子公章）：</w:t>
      </w:r>
      <w:r>
        <w:rPr>
          <w:rFonts w:ascii="楷体" w:hAnsi="楷体" w:eastAsia="楷体"/>
          <w:sz w:val="24"/>
          <w:szCs w:val="21"/>
          <w:u w:val="single"/>
        </w:rPr>
        <w:t xml:space="preserve">                         </w:t>
      </w:r>
      <w:r/>
    </w:p>
    <w:p>
      <w:pPr>
        <w:spacing w:line="360" w:lineRule="auto"/>
        <w:rPr>
          <w:rFonts w:hint="eastAsia" w:ascii="楷体" w:hAnsi="楷体" w:eastAsia="楷体"/>
          <w:szCs w:val="21"/>
        </w:rPr>
      </w:pPr>
      <w:r>
        <w:rPr>
          <w:rFonts w:ascii="楷体" w:hAnsi="楷体" w:eastAsia="楷体"/>
          <w:szCs w:val="21"/>
        </w:rPr>
        <w:br w:type="page" w:clear="all"/>
      </w:r>
      <w:r/>
    </w:p>
    <w:p>
      <w:pPr>
        <w:pStyle w:val="724"/>
        <w:numPr>
          <w:ilvl w:val="0"/>
          <w:numId w:val="0"/>
        </w:numPr>
        <w:rPr>
          <w:rFonts w:hint="eastAsia" w:ascii="楷体" w:hAnsi="楷体" w:eastAsia="楷体"/>
        </w:rPr>
      </w:pPr>
      <w:r/>
      <w:bookmarkStart w:id="108" w:name="_Toc43917780"/>
      <w:r/>
      <w:bookmarkStart w:id="109" w:name="_Toc43994943"/>
      <w:r>
        <w:rPr>
          <w:rFonts w:hint="eastAsia" w:ascii="楷体" w:hAnsi="楷体" w:eastAsia="楷体"/>
        </w:rPr>
        <w:t xml:space="preserve">目录</w:t>
      </w:r>
      <w:r>
        <w:rPr>
          <w:rFonts w:hint="eastAsia" w:ascii="楷体" w:hAnsi="楷体" w:eastAsia="楷体"/>
        </w:rPr>
        <w:t xml:space="preserve">十二、企业声明函格式</w:t>
      </w:r>
      <w:bookmarkEnd w:id="108"/>
      <w:r/>
      <w:bookmarkEnd w:id="109"/>
      <w:r/>
      <w:r/>
    </w:p>
    <w:p>
      <w:pPr>
        <w:jc w:val="center"/>
        <w:spacing w:line="360" w:lineRule="auto"/>
        <w:rPr>
          <w:rFonts w:hint="eastAsia" w:ascii="楷体" w:hAnsi="楷体" w:eastAsia="楷体" w:cs="Arial"/>
          <w:b/>
          <w:bCs/>
          <w:sz w:val="28"/>
          <w:szCs w:val="28"/>
        </w:rPr>
      </w:pPr>
      <w:r/>
      <w:bookmarkStart w:id="110" w:name="_Hlk83376788"/>
      <w:r/>
      <w:bookmarkStart w:id="111" w:name="OLE_LINK14"/>
      <w:r/>
      <w:bookmarkStart w:id="112" w:name="OLE_LINK13"/>
      <w:r>
        <w:rPr>
          <w:rFonts w:hint="eastAsia" w:ascii="楷体" w:hAnsi="楷体" w:eastAsia="楷体" w:cs="Arial"/>
          <w:b/>
          <w:bCs/>
          <w:sz w:val="28"/>
          <w:szCs w:val="28"/>
        </w:rPr>
        <w:t xml:space="preserve">中小企业声明函</w:t>
      </w:r>
      <w:r/>
    </w:p>
    <w:p>
      <w:pPr>
        <w:ind w:firstLine="420"/>
        <w:jc w:val="left"/>
        <w:spacing w:line="440" w:lineRule="exact"/>
        <w:widowControl/>
        <w:rPr>
          <w:rFonts w:hint="eastAsia" w:ascii="楷体" w:hAnsi="楷体" w:eastAsia="楷体" w:cs="Arial"/>
          <w:sz w:val="24"/>
          <w:szCs w:val="21"/>
        </w:rPr>
      </w:pPr>
      <w:r>
        <w:rPr>
          <w:rFonts w:hint="eastAsia" w:ascii="楷体" w:hAnsi="楷体" w:eastAsia="楷体" w:cs="Arial"/>
          <w:sz w:val="24"/>
        </w:rPr>
        <w:t xml:space="preserve">本公司（联合体）郑重声明，根据《政府采购促进中小 企业发展管理办法》（财库</w:t>
      </w:r>
      <w:r>
        <w:rPr>
          <w:rFonts w:hint="eastAsia" w:ascii="楷体" w:hAnsi="楷体" w:eastAsia="楷体" w:cs="Arial"/>
          <w:sz w:val="24"/>
        </w:rPr>
        <w:t xml:space="preserve">〔</w:t>
      </w:r>
      <w:r>
        <w:rPr>
          <w:rFonts w:hint="eastAsia" w:ascii="楷体" w:hAnsi="楷体" w:eastAsia="楷体" w:cs="Arial"/>
          <w:sz w:val="24"/>
        </w:rPr>
        <w:t xml:space="preserve">2020 ） 46号）的规定，本公司 （联合体）参加</w:t>
      </w:r>
      <w:r>
        <w:rPr>
          <w:rFonts w:hint="eastAsia" w:ascii="楷体" w:hAnsi="楷体" w:eastAsia="楷体" w:cs="Arial"/>
          <w:sz w:val="24"/>
          <w:u w:val="single"/>
        </w:rPr>
        <w:t xml:space="preserve">（单位名称）</w:t>
      </w:r>
      <w:r>
        <w:rPr>
          <w:rFonts w:hint="eastAsia" w:ascii="楷体" w:hAnsi="楷体" w:eastAsia="楷体" w:cs="Arial"/>
          <w:sz w:val="24"/>
        </w:rPr>
        <w:t xml:space="preserve">的</w:t>
      </w:r>
      <w:r>
        <w:rPr>
          <w:rFonts w:hint="eastAsia" w:ascii="楷体" w:hAnsi="楷体" w:eastAsia="楷体" w:cs="Arial"/>
          <w:sz w:val="24"/>
          <w:u w:val="single"/>
        </w:rPr>
        <w:t xml:space="preserve">（项目名称）</w:t>
      </w:r>
      <w:r>
        <w:rPr>
          <w:rFonts w:hint="eastAsia" w:ascii="楷体" w:hAnsi="楷体" w:eastAsia="楷体" w:cs="Arial"/>
          <w:sz w:val="24"/>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楷体" w:hAnsi="楷体" w:eastAsia="楷体" w:cs="Arial"/>
          <w:sz w:val="24"/>
        </w:rPr>
      </w:pPr>
      <w:r>
        <w:rPr>
          <w:rFonts w:hint="eastAsia" w:ascii="楷体" w:hAnsi="楷体" w:eastAsia="楷体" w:cs="Arial"/>
          <w:sz w:val="24"/>
        </w:rPr>
        <w:t xml:space="preserve">1</w:t>
      </w:r>
      <w:r>
        <w:rPr>
          <w:rFonts w:ascii="楷体" w:hAnsi="楷体" w:eastAsia="楷体" w:cs="Arial"/>
          <w:sz w:val="24"/>
        </w:rPr>
        <w:t xml:space="preserve">.</w:t>
      </w:r>
      <w:r>
        <w:rPr>
          <w:rFonts w:hint="eastAsia" w:ascii="楷体" w:hAnsi="楷体" w:eastAsia="楷体" w:cs="Arial"/>
          <w:sz w:val="24"/>
          <w:u w:val="single"/>
        </w:rPr>
        <w:t xml:space="preserve">（标的名称）</w:t>
      </w:r>
      <w:r>
        <w:rPr>
          <w:rFonts w:hint="eastAsia" w:ascii="楷体" w:hAnsi="楷体" w:eastAsia="楷体" w:cs="Arial"/>
          <w:sz w:val="24"/>
        </w:rPr>
        <w:t xml:space="preserve">,属于</w:t>
      </w:r>
      <w:r>
        <w:rPr>
          <w:rFonts w:hint="eastAsia" w:ascii="楷体" w:hAnsi="楷体" w:eastAsia="楷体" w:cs="Arial"/>
          <w:sz w:val="24"/>
          <w:u w:val="single"/>
        </w:rPr>
        <w:t xml:space="preserve">租赁和商务服务业</w:t>
      </w:r>
      <w:r>
        <w:rPr>
          <w:rFonts w:hint="eastAsia" w:ascii="楷体" w:hAnsi="楷体" w:eastAsia="楷体" w:cs="Arial"/>
          <w:sz w:val="24"/>
        </w:rPr>
        <w:t xml:space="preserve"> 承建（承接）企业为</w:t>
      </w:r>
      <w:r>
        <w:rPr>
          <w:rFonts w:hint="eastAsia" w:ascii="楷体" w:hAnsi="楷体" w:eastAsia="楷体" w:cs="Arial"/>
          <w:sz w:val="24"/>
          <w:u w:val="single"/>
        </w:rPr>
        <w:t xml:space="preserve">（企业名称）</w:t>
      </w:r>
      <w:r>
        <w:rPr>
          <w:rFonts w:hint="eastAsia" w:ascii="楷体" w:hAnsi="楷体" w:eastAsia="楷体" w:cs="Arial"/>
          <w:sz w:val="24"/>
        </w:rPr>
        <w:t xml:space="preserve">,从业人员</w:t>
      </w:r>
      <w:r>
        <w:rPr>
          <w:rFonts w:hint="eastAsia" w:ascii="楷体" w:hAnsi="楷体" w:eastAsia="楷体" w:cs="Arial"/>
          <w:sz w:val="24"/>
          <w:u w:val="single"/>
        </w:rPr>
        <w:tab/>
        <w:t xml:space="preserve">人</w:t>
      </w:r>
      <w:r>
        <w:rPr>
          <w:rFonts w:hint="eastAsia" w:ascii="楷体" w:hAnsi="楷体" w:eastAsia="楷体" w:cs="Arial"/>
          <w:sz w:val="24"/>
        </w:rPr>
        <w:t xml:space="preserve">，营业收入为</w:t>
      </w:r>
      <w:r>
        <w:rPr>
          <w:rFonts w:hint="eastAsia" w:ascii="楷体" w:hAnsi="楷体" w:eastAsia="楷体" w:cs="Arial"/>
          <w:sz w:val="24"/>
          <w:u w:val="single"/>
        </w:rPr>
        <w:tab/>
        <w:t xml:space="preserve">   </w:t>
      </w:r>
      <w:r>
        <w:rPr>
          <w:rFonts w:hint="eastAsia" w:ascii="楷体" w:hAnsi="楷体" w:eastAsia="楷体" w:cs="Arial"/>
          <w:sz w:val="24"/>
        </w:rPr>
        <w:t xml:space="preserve">万元，资产总额为</w:t>
      </w:r>
      <w:r>
        <w:rPr>
          <w:rFonts w:hint="eastAsia" w:ascii="楷体" w:hAnsi="楷体" w:eastAsia="楷体" w:cs="Arial"/>
          <w:sz w:val="24"/>
          <w:u w:val="single"/>
        </w:rPr>
        <w:tab/>
        <w:t xml:space="preserve">     </w:t>
      </w:r>
      <w:r>
        <w:rPr>
          <w:rFonts w:hint="eastAsia" w:ascii="楷体" w:hAnsi="楷体" w:eastAsia="楷体" w:cs="Arial"/>
          <w:sz w:val="24"/>
        </w:rPr>
        <w:t xml:space="preserve">万元，属于</w:t>
      </w:r>
      <w:r>
        <w:rPr>
          <w:rFonts w:hint="eastAsia" w:ascii="楷体" w:hAnsi="楷体" w:eastAsia="楷体" w:cs="Arial"/>
          <w:sz w:val="24"/>
          <w:u w:val="single"/>
        </w:rPr>
        <w:t xml:space="preserve">（中型企业、小型企业、微型企业）</w:t>
      </w:r>
      <w:r>
        <w:rPr>
          <w:rFonts w:hint="eastAsia" w:ascii="楷体" w:hAnsi="楷体" w:eastAsia="楷体" w:cs="Arial"/>
          <w:sz w:val="24"/>
        </w:rPr>
        <w:t xml:space="preserve">；</w:t>
      </w:r>
      <w:r/>
    </w:p>
    <w:p>
      <w:pPr>
        <w:ind w:firstLine="420"/>
        <w:jc w:val="left"/>
        <w:spacing w:line="440" w:lineRule="exact"/>
        <w:widowControl/>
        <w:rPr>
          <w:rFonts w:hint="eastAsia" w:ascii="楷体" w:hAnsi="楷体" w:eastAsia="楷体" w:cs="Arial"/>
          <w:sz w:val="24"/>
        </w:rPr>
      </w:pPr>
      <w:r>
        <w:rPr>
          <w:rFonts w:hint="eastAsia" w:ascii="楷体" w:hAnsi="楷体" w:eastAsia="楷体" w:cs="Arial"/>
          <w:sz w:val="24"/>
        </w:rPr>
        <w:t xml:space="preserve">2</w:t>
      </w:r>
      <w:r>
        <w:rPr>
          <w:rFonts w:ascii="楷体" w:hAnsi="楷体" w:eastAsia="楷体" w:cs="Arial"/>
          <w:sz w:val="24"/>
        </w:rPr>
        <w:t xml:space="preserve">.</w:t>
      </w:r>
      <w:r>
        <w:rPr>
          <w:rFonts w:hint="eastAsia" w:ascii="楷体" w:hAnsi="楷体" w:eastAsia="楷体" w:cs="Arial"/>
          <w:sz w:val="24"/>
          <w:u w:val="single"/>
        </w:rPr>
        <w:t xml:space="preserve">（标的名称）,</w:t>
      </w:r>
      <w:r>
        <w:rPr>
          <w:rFonts w:hint="eastAsia" w:ascii="楷体" w:hAnsi="楷体" w:eastAsia="楷体" w:cs="Arial"/>
          <w:sz w:val="24"/>
        </w:rPr>
        <w:t xml:space="preserve">属于</w:t>
      </w:r>
      <w:r>
        <w:rPr>
          <w:rFonts w:hint="eastAsia" w:ascii="楷体" w:hAnsi="楷体" w:eastAsia="楷体" w:cs="Arial"/>
          <w:sz w:val="24"/>
          <w:u w:val="single"/>
        </w:rPr>
        <w:t xml:space="preserve">租赁和商务服务业</w:t>
      </w:r>
      <w:r>
        <w:rPr>
          <w:rFonts w:hint="eastAsia" w:ascii="楷体" w:hAnsi="楷体" w:eastAsia="楷体" w:cs="Arial"/>
          <w:sz w:val="24"/>
        </w:rPr>
        <w:t xml:space="preserve">, 承建（承接）企业为</w:t>
      </w:r>
      <w:r>
        <w:rPr>
          <w:rFonts w:hint="eastAsia" w:ascii="楷体" w:hAnsi="楷体" w:eastAsia="楷体" w:cs="Arial"/>
          <w:sz w:val="24"/>
          <w:u w:val="single"/>
        </w:rPr>
        <w:t xml:space="preserve">（企业名称）</w:t>
      </w:r>
      <w:r>
        <w:rPr>
          <w:rFonts w:hint="eastAsia" w:ascii="楷体" w:hAnsi="楷体" w:eastAsia="楷体" w:cs="Arial"/>
          <w:sz w:val="24"/>
        </w:rPr>
        <w:t xml:space="preserve">,从业人员</w:t>
      </w:r>
      <w:r>
        <w:rPr>
          <w:rFonts w:hint="eastAsia" w:ascii="楷体" w:hAnsi="楷体" w:eastAsia="楷体" w:cs="Arial"/>
          <w:sz w:val="24"/>
          <w:u w:val="single"/>
        </w:rPr>
        <w:tab/>
        <w:t xml:space="preserve">人</w:t>
      </w:r>
      <w:r>
        <w:rPr>
          <w:rFonts w:hint="eastAsia" w:ascii="楷体" w:hAnsi="楷体" w:eastAsia="楷体" w:cs="Arial"/>
          <w:sz w:val="24"/>
        </w:rPr>
        <w:t xml:space="preserve">，营业收入为</w:t>
      </w:r>
      <w:r>
        <w:rPr>
          <w:rFonts w:hint="eastAsia" w:ascii="楷体" w:hAnsi="楷体" w:eastAsia="楷体" w:cs="Arial"/>
          <w:sz w:val="24"/>
          <w:u w:val="single"/>
        </w:rPr>
        <w:tab/>
        <w:t xml:space="preserve">   </w:t>
      </w:r>
      <w:r>
        <w:rPr>
          <w:rFonts w:hint="eastAsia" w:ascii="楷体" w:hAnsi="楷体" w:eastAsia="楷体" w:cs="Arial"/>
          <w:sz w:val="24"/>
        </w:rPr>
        <w:t xml:space="preserve">万元，资产总额为</w:t>
      </w:r>
      <w:r>
        <w:rPr>
          <w:rFonts w:hint="eastAsia" w:ascii="楷体" w:hAnsi="楷体" w:eastAsia="楷体" w:cs="Arial"/>
          <w:sz w:val="24"/>
          <w:u w:val="single"/>
        </w:rPr>
        <w:tab/>
        <w:t xml:space="preserve">     </w:t>
      </w:r>
      <w:r>
        <w:rPr>
          <w:rFonts w:hint="eastAsia" w:ascii="楷体" w:hAnsi="楷体" w:eastAsia="楷体" w:cs="Arial"/>
          <w:sz w:val="24"/>
        </w:rPr>
        <w:t xml:space="preserve">万元，属于</w:t>
      </w:r>
      <w:r>
        <w:rPr>
          <w:rFonts w:hint="eastAsia" w:ascii="楷体" w:hAnsi="楷体" w:eastAsia="楷体" w:cs="Arial"/>
          <w:sz w:val="24"/>
          <w:u w:val="single"/>
        </w:rPr>
        <w:t xml:space="preserve">（中型企业、小型企业、微型企业）</w:t>
      </w:r>
      <w:r>
        <w:rPr>
          <w:rFonts w:hint="eastAsia" w:ascii="楷体" w:hAnsi="楷体" w:eastAsia="楷体" w:cs="Arial"/>
          <w:sz w:val="24"/>
        </w:rPr>
        <w:t xml:space="preserve">；</w:t>
      </w:r>
      <w:r>
        <w:rPr>
          <w:rFonts w:hint="eastAsia" w:ascii="楷体" w:hAnsi="楷体" w:eastAsia="楷体" w:cs="Arial"/>
          <w:sz w:val="24"/>
        </w:rPr>
        <w:tab/>
      </w:r>
      <w:r/>
    </w:p>
    <w:p>
      <w:pPr>
        <w:ind w:firstLine="420"/>
        <w:jc w:val="left"/>
        <w:spacing w:line="360" w:lineRule="auto"/>
        <w:widowControl/>
        <w:rPr>
          <w:rFonts w:hint="eastAsia" w:ascii="楷体" w:hAnsi="楷体" w:eastAsia="楷体" w:cs="Arial"/>
          <w:sz w:val="24"/>
        </w:rPr>
      </w:pPr>
      <w:r>
        <w:rPr>
          <w:rFonts w:hint="eastAsia" w:ascii="楷体" w:hAnsi="楷体" w:eastAsia="楷体" w:cs="Arial"/>
          <w:sz w:val="24"/>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eastAsia" w:ascii="楷体" w:hAnsi="楷体" w:eastAsia="楷体" w:cs="Arial"/>
          <w:sz w:val="24"/>
        </w:rPr>
      </w:pPr>
      <w:r>
        <w:rPr>
          <w:rFonts w:hint="eastAsia" w:ascii="楷体" w:hAnsi="楷体" w:eastAsia="楷体" w:cs="Arial"/>
          <w:sz w:val="24"/>
        </w:rPr>
        <w:t xml:space="preserve">本企业对上述声明内容的真实性负责。如有虚假，将依法承担相应责任。</w:t>
      </w:r>
      <w:r/>
    </w:p>
    <w:p>
      <w:pPr>
        <w:ind w:right="840" w:firstLine="4200"/>
        <w:spacing w:line="360" w:lineRule="auto"/>
        <w:widowControl/>
        <w:rPr>
          <w:rFonts w:hint="eastAsia" w:ascii="楷体" w:hAnsi="楷体" w:eastAsia="楷体" w:cs="Arial"/>
          <w:sz w:val="24"/>
        </w:rPr>
      </w:pPr>
      <w:r>
        <w:rPr>
          <w:rFonts w:hint="eastAsia" w:ascii="楷体" w:hAnsi="楷体" w:eastAsia="楷体" w:cs="Arial"/>
          <w:sz w:val="24"/>
        </w:rPr>
        <w:t xml:space="preserve">企业名称：（</w:t>
      </w:r>
      <w:r>
        <w:rPr>
          <w:rFonts w:hint="eastAsia" w:ascii="楷体" w:hAnsi="楷体" w:eastAsia="楷体" w:cs="宋体"/>
          <w:sz w:val="24"/>
          <w:szCs w:val="21"/>
        </w:rPr>
        <w:t xml:space="preserve">加盖电子公章</w:t>
      </w:r>
      <w:r>
        <w:rPr>
          <w:rFonts w:hint="eastAsia" w:ascii="楷体" w:hAnsi="楷体" w:eastAsia="楷体" w:cs="Arial"/>
          <w:sz w:val="24"/>
        </w:rPr>
        <w:t xml:space="preserve">）</w:t>
      </w:r>
      <w:r/>
    </w:p>
    <w:p>
      <w:pPr>
        <w:jc w:val="center"/>
        <w:spacing w:line="360" w:lineRule="auto"/>
        <w:rPr>
          <w:rFonts w:hint="eastAsia" w:ascii="楷体" w:hAnsi="楷体" w:eastAsia="楷体" w:cs="Arial"/>
          <w:b/>
          <w:bCs/>
          <w:sz w:val="24"/>
          <w:szCs w:val="28"/>
        </w:rPr>
      </w:pPr>
      <w:r>
        <w:rPr>
          <w:rFonts w:hint="eastAsia" w:ascii="楷体" w:hAnsi="楷体" w:eastAsia="楷体" w:cs="Arial"/>
          <w:sz w:val="24"/>
        </w:rPr>
        <w:t xml:space="preserve">日期：</w:t>
      </w:r>
      <w:bookmarkEnd w:id="110"/>
      <w:r/>
      <w:r/>
    </w:p>
    <w:p>
      <w:pPr>
        <w:jc w:val="center"/>
        <w:spacing w:line="360" w:lineRule="auto"/>
        <w:rPr>
          <w:rFonts w:hint="eastAsia" w:ascii="楷体" w:hAnsi="楷体" w:eastAsia="楷体" w:cs="Arial"/>
          <w:b/>
          <w:bCs/>
          <w:sz w:val="28"/>
          <w:szCs w:val="28"/>
        </w:rPr>
      </w:pPr>
      <w:r>
        <w:rPr>
          <w:rFonts w:hint="eastAsia" w:ascii="楷体" w:hAnsi="楷体" w:eastAsia="楷体" w:cs="Arial"/>
          <w:b/>
          <w:bCs/>
          <w:sz w:val="28"/>
          <w:szCs w:val="28"/>
        </w:rPr>
      </w:r>
      <w:r/>
    </w:p>
    <w:p>
      <w:pPr>
        <w:jc w:val="center"/>
        <w:spacing w:line="360" w:lineRule="auto"/>
        <w:rPr>
          <w:rFonts w:hint="eastAsia" w:ascii="楷体" w:hAnsi="楷体" w:eastAsia="楷体"/>
          <w:b/>
          <w:bCs/>
          <w:szCs w:val="21"/>
        </w:rPr>
      </w:pPr>
      <w:r>
        <w:rPr>
          <w:rFonts w:hint="eastAsia" w:ascii="楷体" w:hAnsi="楷体" w:eastAsia="楷体"/>
          <w:b/>
          <w:bCs/>
          <w:szCs w:val="21"/>
        </w:rPr>
      </w:r>
      <w:r/>
    </w:p>
    <w:p>
      <w:pPr>
        <w:jc w:val="center"/>
        <w:spacing w:line="360" w:lineRule="auto"/>
        <w:rPr>
          <w:rFonts w:hint="eastAsia" w:ascii="楷体" w:hAnsi="楷体" w:eastAsia="楷体"/>
          <w:b/>
          <w:bCs/>
          <w:sz w:val="32"/>
          <w:szCs w:val="32"/>
        </w:rPr>
      </w:pPr>
      <w:r>
        <w:rPr>
          <w:rFonts w:hint="eastAsia" w:ascii="楷体" w:hAnsi="楷体" w:eastAsia="楷体"/>
          <w:b/>
          <w:bCs/>
          <w:sz w:val="32"/>
          <w:szCs w:val="32"/>
        </w:rPr>
        <w:t xml:space="preserve">残疾人福利性单位声明函</w:t>
      </w:r>
      <w:bookmarkEnd w:id="111"/>
      <w:r/>
      <w:bookmarkEnd w:id="112"/>
      <w:r/>
      <w:r/>
    </w:p>
    <w:p>
      <w:pPr>
        <w:ind w:firstLine="420"/>
        <w:jc w:val="center"/>
        <w:spacing w:line="440" w:lineRule="exact"/>
        <w:widowControl/>
        <w:rPr>
          <w:rFonts w:hint="eastAsia" w:ascii="楷体" w:hAnsi="楷体" w:eastAsia="楷体" w:cs="宋体"/>
          <w:sz w:val="24"/>
        </w:rPr>
      </w:pPr>
      <w:r>
        <w:rPr>
          <w:rFonts w:hint="eastAsia" w:ascii="楷体" w:hAnsi="楷体" w:eastAsia="楷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ascii="楷体" w:hAnsi="楷体" w:eastAsia="楷体" w:cs="宋体"/>
          <w:sz w:val="24"/>
        </w:rPr>
      </w:pPr>
      <w:r>
        <w:rPr>
          <w:rFonts w:hint="eastAsia" w:ascii="楷体" w:hAnsi="楷体" w:eastAsia="楷体" w:cs="宋体"/>
          <w:sz w:val="24"/>
        </w:rPr>
        <w:t xml:space="preserve">本单位对上述声明的真实性负责。如有虚假，将依法承担相应责任。</w:t>
      </w:r>
      <w:r/>
    </w:p>
    <w:p>
      <w:pPr>
        <w:ind w:firstLine="5040"/>
        <w:jc w:val="center"/>
        <w:spacing w:line="440" w:lineRule="exact"/>
        <w:widowControl/>
        <w:rPr>
          <w:rFonts w:hint="eastAsia" w:ascii="楷体" w:hAnsi="楷体" w:eastAsia="楷体" w:cs="宋体"/>
          <w:sz w:val="24"/>
        </w:rPr>
      </w:pPr>
      <w:r>
        <w:rPr>
          <w:rFonts w:hint="eastAsia" w:ascii="楷体" w:hAnsi="楷体" w:eastAsia="楷体" w:cs="宋体"/>
          <w:sz w:val="24"/>
        </w:rPr>
        <w:t xml:space="preserve">单位名称：（加盖电子公章）</w:t>
      </w:r>
      <w:r/>
    </w:p>
    <w:p>
      <w:pPr>
        <w:jc w:val="center"/>
        <w:spacing w:line="440" w:lineRule="exact"/>
        <w:widowControl/>
        <w:rPr>
          <w:rFonts w:hint="eastAsia" w:ascii="楷体" w:hAnsi="楷体" w:eastAsia="楷体" w:cs="宋体"/>
          <w:sz w:val="24"/>
        </w:rPr>
      </w:pPr>
      <w:r>
        <w:rPr>
          <w:rFonts w:hint="eastAsia" w:ascii="楷体" w:hAnsi="楷体" w:eastAsia="楷体" w:cs="宋体"/>
          <w:sz w:val="24"/>
        </w:rPr>
        <w:t xml:space="preserve">                               日  期：</w:t>
      </w:r>
      <w:r/>
    </w:p>
    <w:p>
      <w:pPr>
        <w:pStyle w:val="785"/>
        <w:rPr>
          <w:rFonts w:hint="eastAsia" w:ascii="楷体" w:hAnsi="楷体" w:eastAsia="楷体"/>
          <w:b/>
          <w:bCs/>
          <w:szCs w:val="21"/>
        </w:rPr>
      </w:pPr>
      <w:r>
        <w:rPr>
          <w:rFonts w:hint="eastAsia" w:ascii="楷体" w:hAnsi="楷体" w:eastAsia="楷体"/>
          <w:b/>
          <w:bCs/>
          <w:szCs w:val="21"/>
        </w:rPr>
      </w:r>
      <w:r/>
    </w:p>
    <w:p>
      <w:pPr>
        <w:jc w:val="center"/>
        <w:spacing w:line="360" w:lineRule="auto"/>
        <w:rPr>
          <w:rFonts w:hint="eastAsia" w:ascii="楷体" w:hAnsi="楷体" w:eastAsia="楷体"/>
          <w:b/>
          <w:bCs/>
          <w:sz w:val="32"/>
          <w:szCs w:val="32"/>
        </w:rPr>
      </w:pPr>
      <w:r>
        <w:rPr>
          <w:rFonts w:hint="eastAsia" w:ascii="楷体" w:hAnsi="楷体" w:eastAsia="楷体"/>
          <w:b/>
          <w:bCs/>
          <w:sz w:val="32"/>
          <w:szCs w:val="32"/>
        </w:rPr>
        <w:t xml:space="preserve">属于监狱企业的证明文件</w:t>
      </w:r>
      <w:r/>
    </w:p>
    <w:p>
      <w:pPr>
        <w:jc w:val="center"/>
        <w:spacing w:line="360" w:lineRule="auto"/>
        <w:rPr>
          <w:rFonts w:hint="eastAsia" w:ascii="楷体" w:hAnsi="楷体" w:eastAsia="楷体"/>
          <w:szCs w:val="21"/>
        </w:rPr>
      </w:pPr>
      <w:r>
        <w:rPr>
          <w:rFonts w:hint="eastAsia" w:ascii="楷体" w:hAnsi="楷体" w:eastAsia="楷体"/>
          <w:szCs w:val="21"/>
        </w:rPr>
        <w:t xml:space="preserve">（</w:t>
      </w:r>
      <w:r>
        <w:rPr>
          <w:rFonts w:ascii="楷体" w:hAnsi="楷体" w:eastAsia="楷体"/>
          <w:szCs w:val="21"/>
        </w:rPr>
        <w:t xml:space="preserve">提供</w:t>
      </w:r>
      <w:r>
        <w:rPr>
          <w:rFonts w:hint="eastAsia" w:ascii="楷体" w:hAnsi="楷体" w:eastAsia="楷体"/>
          <w:szCs w:val="21"/>
        </w:rPr>
        <w:t xml:space="preserve">由省级以上监狱管理局、戒毒管理局(含新疆生产建设兵团)出具的属于监狱企业的证明文件）</w:t>
      </w:r>
      <w:r/>
    </w:p>
    <w:p>
      <w:pPr>
        <w:jc w:val="center"/>
        <w:spacing w:line="360" w:lineRule="auto"/>
        <w:rPr>
          <w:rFonts w:hint="eastAsia" w:ascii="楷体" w:hAnsi="楷体" w:eastAsia="楷体"/>
          <w:b/>
          <w:bCs/>
          <w:szCs w:val="21"/>
        </w:rPr>
      </w:pPr>
      <w:r>
        <w:rPr>
          <w:rFonts w:hint="eastAsia" w:ascii="楷体" w:hAnsi="楷体" w:eastAsia="楷体"/>
          <w:b/>
          <w:bCs/>
          <w:szCs w:val="21"/>
        </w:rPr>
      </w:r>
      <w:r/>
    </w:p>
    <w:p>
      <w:pPr>
        <w:rPr>
          <w:rFonts w:hint="eastAsia" w:ascii="楷体" w:hAnsi="楷体" w:eastAsia="楷体"/>
          <w:b/>
          <w:bCs/>
        </w:rPr>
      </w:pPr>
      <w:r>
        <w:rPr>
          <w:rFonts w:hint="eastAsia" w:ascii="楷体" w:hAnsi="楷体" w:eastAsia="楷体"/>
          <w:b/>
          <w:bCs/>
        </w:rPr>
      </w:r>
      <w:r/>
    </w:p>
    <w:p>
      <w:pPr>
        <w:spacing w:before="30" w:after="30" w:line="360" w:lineRule="auto"/>
        <w:rPr>
          <w:rFonts w:hint="eastAsia" w:ascii="楷体" w:hAnsi="楷体" w:eastAsia="楷体"/>
          <w:sz w:val="24"/>
        </w:rPr>
        <w:pBdr>
          <w:top w:val="none" w:color="000000" w:sz="0" w:space="0"/>
          <w:left w:val="none" w:color="000000" w:sz="0" w:space="0"/>
          <w:bottom w:val="none" w:color="000000" w:sz="0" w:space="0"/>
          <w:right w:val="none" w:color="000000" w:sz="0" w:space="0"/>
        </w:pBdr>
      </w:pPr>
      <w:r>
        <w:rPr>
          <w:rFonts w:hint="eastAsia" w:ascii="楷体" w:hAnsi="楷体" w:eastAsia="楷体"/>
          <w:sz w:val="24"/>
        </w:rPr>
      </w:r>
      <w:r/>
    </w:p>
    <w:p>
      <w:r/>
      <w:r/>
    </w:p>
    <w:p>
      <w:pPr>
        <w:pStyle w:val="724"/>
        <w:numPr>
          <w:ilvl w:val="0"/>
          <w:numId w:val="0"/>
        </w:numPr>
        <w:rPr>
          <w:rFonts w:hint="eastAsia" w:ascii="楷体" w:hAnsi="楷体" w:eastAsia="楷体"/>
          <w:szCs w:val="21"/>
        </w:rPr>
      </w:pPr>
      <w:r>
        <w:rPr>
          <w:rFonts w:hint="eastAsia" w:ascii="楷体" w:hAnsi="楷体" w:eastAsia="楷体"/>
          <w:szCs w:val="21"/>
        </w:rPr>
        <w:t xml:space="preserve">目录</w:t>
      </w:r>
      <w:r>
        <w:rPr>
          <w:rFonts w:hint="eastAsia" w:ascii="楷体" w:hAnsi="楷体" w:eastAsia="楷体"/>
          <w:szCs w:val="21"/>
        </w:rPr>
        <w:t xml:space="preserve">十</w:t>
      </w:r>
      <w:r>
        <w:rPr>
          <w:rFonts w:hint="eastAsia" w:ascii="楷体" w:hAnsi="楷体" w:eastAsia="楷体"/>
          <w:szCs w:val="21"/>
        </w:rPr>
        <w:t xml:space="preserve">三</w:t>
      </w:r>
      <w:r>
        <w:rPr>
          <w:rFonts w:hint="eastAsia" w:ascii="楷体" w:hAnsi="楷体" w:eastAsia="楷体"/>
          <w:szCs w:val="21"/>
        </w:rPr>
        <w:t xml:space="preserve">、南京市政府采购供应商信用</w:t>
      </w:r>
      <w:r>
        <w:rPr>
          <w:rFonts w:hint="eastAsia" w:ascii="楷体" w:hAnsi="楷体" w:eastAsia="楷体"/>
          <w:szCs w:val="21"/>
        </w:rPr>
        <w:t xml:space="preserve">记录表暨信用</w:t>
      </w:r>
      <w:r>
        <w:rPr>
          <w:rFonts w:hint="eastAsia" w:ascii="楷体" w:hAnsi="楷体" w:eastAsia="楷体"/>
          <w:szCs w:val="21"/>
        </w:rPr>
        <w:t xml:space="preserve">承诺书（网站在线打印签字并盖章）</w:t>
      </w:r>
      <w:r/>
    </w:p>
    <w:p>
      <w:pPr>
        <w:jc w:val="left"/>
        <w:widowControl/>
        <w:rPr>
          <w:rFonts w:hint="eastAsia" w:ascii="楷体" w:hAnsi="楷体" w:eastAsia="楷体"/>
          <w:b/>
          <w:bCs/>
          <w:sz w:val="32"/>
          <w:szCs w:val="21"/>
        </w:rPr>
      </w:pPr>
      <w:r>
        <w:rPr>
          <w:rFonts w:hint="eastAsia" w:ascii="楷体" w:hAnsi="楷体" w:eastAsia="楷体"/>
          <w:szCs w:val="21"/>
        </w:rPr>
        <w:br w:type="page" w:clear="all"/>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楷体">
    <w:panose1 w:val="02010609060101010101"/>
  </w:font>
  <w:font w:name="KaiTi">
    <w:panose1 w:val="02010609060101010101"/>
  </w:font>
  <w:font w:name="Symbol">
    <w:panose1 w:val="05050102010706020507"/>
  </w:font>
  <w:font w:name="Wingdings">
    <w:panose1 w:val="05000000000000000000"/>
  </w:font>
  <w:font w:name="Arial Unicode MS">
    <w:panose1 w:val="020B0604020202020204"/>
  </w:font>
  <w:font w:name="方正黑体_GBK">
    <w:panose1 w:val="020B0503020202020204"/>
  </w:font>
  <w:font w:name="KNLe">
    <w:panose1 w:val="020B0503020202020204"/>
  </w:font>
  <w:font w:name="Courier New">
    <w:panose1 w:val="02070309020205020404"/>
  </w:font>
  <w:font w:name="Tahoma">
    <w:panose1 w:val="020B0604030504040204"/>
  </w:font>
  <w:font w:name="华文细黑">
    <w:panose1 w:val="02010600040101010101"/>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幼圆">
    <w:panose1 w:val="020105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95640677"/>
      <w:rPr/>
    </w:sdtPr>
    <w:sdtContent>
      <w:p>
        <w:pPr>
          <w:pStyle w:val="75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left"/>
      <w:tabs>
        <w:tab w:val="left" w:pos="444" w:leader="none"/>
        <w:tab w:val="center" w:pos="4253" w:leader="none"/>
      </w:tabs>
    </w:pPr>
    <w:r>
      <w:tab/>
    </w:r>
    <w:r>
      <w:tab/>
    </w: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2280" w:hanging="720"/>
        <w:tabs>
          <w:tab w:val="num" w:pos="2280" w:leader="none"/>
        </w:tabs>
      </w:pPr>
      <w:rPr>
        <w:rFonts w:hint="eastAsia"/>
      </w:rPr>
    </w:lvl>
    <w:lvl w:ilvl="1">
      <w:start w:val="1"/>
      <w:numFmt w:val="lowerLetter"/>
      <w:isLgl w:val="false"/>
      <w:suff w:val="tab"/>
      <w:lvlText w:val="%2)"/>
      <w:lvlJc w:val="left"/>
      <w:pPr>
        <w:ind w:left="2400" w:hanging="420"/>
        <w:tabs>
          <w:tab w:val="num" w:pos="2400" w:leader="none"/>
        </w:tabs>
      </w:pPr>
    </w:lvl>
    <w:lvl w:ilvl="2">
      <w:start w:val="1"/>
      <w:numFmt w:val="lowerRoman"/>
      <w:isLgl w:val="false"/>
      <w:suff w:val="tab"/>
      <w:lvlText w:val="%3."/>
      <w:lvlJc w:val="right"/>
      <w:pPr>
        <w:ind w:left="2820" w:hanging="420"/>
        <w:tabs>
          <w:tab w:val="num" w:pos="2820" w:leader="none"/>
        </w:tabs>
      </w:pPr>
    </w:lvl>
    <w:lvl w:ilvl="3">
      <w:start w:val="1"/>
      <w:numFmt w:val="decimal"/>
      <w:isLgl w:val="false"/>
      <w:suff w:val="tab"/>
      <w:lvlText w:val="%4."/>
      <w:lvlJc w:val="left"/>
      <w:pPr>
        <w:ind w:left="3240" w:hanging="420"/>
        <w:tabs>
          <w:tab w:val="num" w:pos="3240" w:leader="none"/>
        </w:tabs>
      </w:pPr>
    </w:lvl>
    <w:lvl w:ilvl="4">
      <w:start w:val="1"/>
      <w:numFmt w:val="lowerLetter"/>
      <w:isLgl w:val="false"/>
      <w:suff w:val="tab"/>
      <w:lvlText w:val="%5)"/>
      <w:lvlJc w:val="left"/>
      <w:pPr>
        <w:ind w:left="3660" w:hanging="420"/>
        <w:tabs>
          <w:tab w:val="num" w:pos="3660" w:leader="none"/>
        </w:tabs>
      </w:pPr>
    </w:lvl>
    <w:lvl w:ilvl="5">
      <w:start w:val="1"/>
      <w:numFmt w:val="lowerRoman"/>
      <w:isLgl w:val="false"/>
      <w:suff w:val="tab"/>
      <w:lvlText w:val="%6."/>
      <w:lvlJc w:val="right"/>
      <w:pPr>
        <w:ind w:left="4080" w:hanging="420"/>
        <w:tabs>
          <w:tab w:val="num" w:pos="4080" w:leader="none"/>
        </w:tabs>
      </w:pPr>
    </w:lvl>
    <w:lvl w:ilvl="6">
      <w:start w:val="1"/>
      <w:numFmt w:val="decimal"/>
      <w:isLgl w:val="false"/>
      <w:suff w:val="tab"/>
      <w:lvlText w:val="%7."/>
      <w:lvlJc w:val="left"/>
      <w:pPr>
        <w:ind w:left="4500" w:hanging="420"/>
        <w:tabs>
          <w:tab w:val="num" w:pos="4500" w:leader="none"/>
        </w:tabs>
      </w:pPr>
    </w:lvl>
    <w:lvl w:ilvl="7">
      <w:start w:val="1"/>
      <w:numFmt w:val="lowerLetter"/>
      <w:isLgl w:val="false"/>
      <w:suff w:val="tab"/>
      <w:lvlText w:val="%8)"/>
      <w:lvlJc w:val="left"/>
      <w:pPr>
        <w:ind w:left="4920" w:hanging="420"/>
        <w:tabs>
          <w:tab w:val="num" w:pos="4920" w:leader="none"/>
        </w:tabs>
      </w:pPr>
    </w:lvl>
    <w:lvl w:ilvl="8">
      <w:start w:val="1"/>
      <w:numFmt w:val="lowerRoman"/>
      <w:isLgl w:val="false"/>
      <w:suff w:val="tab"/>
      <w:lvlText w:val="%9."/>
      <w:lvlJc w:val="right"/>
      <w:pPr>
        <w:ind w:left="5340" w:hanging="420"/>
        <w:tabs>
          <w:tab w:val="num" w:pos="5340" w:leader="none"/>
        </w:tabs>
      </w:pPr>
    </w:lvl>
  </w:abstractNum>
  <w:abstractNum w:abstractNumId="1">
    <w:multiLevelType w:val="hybridMultilevel"/>
    <w:lvl w:ilvl="0">
      <w:start w:val="1"/>
      <w:numFmt w:val="chineseCountingThousand"/>
      <w:pStyle w:val="95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71"/>
      <w:isLgl/>
      <w:suff w:val="tab"/>
      <w:lvlText w:val="%1.%2"/>
      <w:lvlJc w:val="left"/>
      <w:pPr>
        <w:ind w:left="425" w:hanging="425"/>
      </w:pPr>
      <w:rPr>
        <w:rFonts w:hint="eastAsia" w:ascii="Arial Unicode MS" w:hAnsi="Arial Unicode MS" w:eastAsia="微软雅黑"/>
        <w:b/>
        <w:i w:val="0"/>
      </w:rPr>
    </w:lvl>
    <w:lvl w:ilvl="2">
      <w:start w:val="1"/>
      <w:numFmt w:val="decimal"/>
      <w:pStyle w:val="98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pStyle w:val="735"/>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Thousand"/>
      <w:pStyle w:val="723"/>
      <w:isLgl w:val="false"/>
      <w:suff w:val="nothing"/>
      <w:lvlText w:val="第%1章"/>
      <w:lvlJc w:val="left"/>
      <w:pPr>
        <w:ind w:left="1276" w:firstLine="0"/>
      </w:pPr>
    </w:lvl>
    <w:lvl w:ilvl="1">
      <w:start w:val="1"/>
      <w:numFmt w:val="none"/>
      <w:pStyle w:val="724"/>
      <w:isLgl w:val="false"/>
      <w:suff w:val="nothing"/>
      <w:lvlText w:val=""/>
      <w:lvlJc w:val="left"/>
      <w:pPr>
        <w:ind w:left="709" w:firstLine="0"/>
      </w:pPr>
    </w:lvl>
    <w:lvl w:ilvl="2">
      <w:start w:val="1"/>
      <w:numFmt w:val="none"/>
      <w:pStyle w:val="725"/>
      <w:isLgl w:val="false"/>
      <w:suff w:val="nothing"/>
      <w:lvlText w:val=""/>
      <w:lvlJc w:val="left"/>
      <w:pPr>
        <w:ind w:left="709" w:firstLine="0"/>
      </w:pPr>
    </w:lvl>
    <w:lvl w:ilvl="3">
      <w:start w:val="1"/>
      <w:numFmt w:val="none"/>
      <w:pStyle w:val="726"/>
      <w:isLgl w:val="false"/>
      <w:suff w:val="nothing"/>
      <w:lvlText w:val=""/>
      <w:lvlJc w:val="left"/>
      <w:pPr>
        <w:ind w:left="709" w:firstLine="0"/>
      </w:pPr>
    </w:lvl>
    <w:lvl w:ilvl="4">
      <w:start w:val="1"/>
      <w:numFmt w:val="none"/>
      <w:pStyle w:val="727"/>
      <w:isLgl w:val="false"/>
      <w:suff w:val="nothing"/>
      <w:lvlText w:val=""/>
      <w:lvlJc w:val="left"/>
      <w:pPr>
        <w:ind w:left="709" w:firstLine="0"/>
      </w:pPr>
    </w:lvl>
    <w:lvl w:ilvl="5">
      <w:start w:val="1"/>
      <w:numFmt w:val="none"/>
      <w:pStyle w:val="728"/>
      <w:isLgl w:val="false"/>
      <w:suff w:val="nothing"/>
      <w:lvlText w:val=""/>
      <w:lvlJc w:val="left"/>
      <w:pPr>
        <w:ind w:left="709" w:firstLine="0"/>
      </w:pPr>
    </w:lvl>
    <w:lvl w:ilvl="6">
      <w:start w:val="1"/>
      <w:numFmt w:val="none"/>
      <w:pStyle w:val="729"/>
      <w:isLgl w:val="false"/>
      <w:suff w:val="nothing"/>
      <w:lvlText w:val=""/>
      <w:lvlJc w:val="left"/>
      <w:pPr>
        <w:ind w:left="709" w:firstLine="0"/>
      </w:pPr>
    </w:lvl>
    <w:lvl w:ilvl="7">
      <w:start w:val="1"/>
      <w:numFmt w:val="none"/>
      <w:pStyle w:val="730"/>
      <w:isLgl w:val="false"/>
      <w:suff w:val="nothing"/>
      <w:lvlText w:val=""/>
      <w:lvlJc w:val="left"/>
      <w:pPr>
        <w:ind w:left="709" w:firstLine="0"/>
      </w:pPr>
    </w:lvl>
    <w:lvl w:ilvl="8">
      <w:start w:val="1"/>
      <w:numFmt w:val="none"/>
      <w:pStyle w:val="731"/>
      <w:isLgl w:val="false"/>
      <w:suff w:val="nothing"/>
      <w:lvlText w:val=""/>
      <w:lvlJc w:val="left"/>
      <w:pPr>
        <w:ind w:left="709" w:firstLine="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ind w:left="-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
  </w:num>
  <w:num w:numId="4">
    <w:abstractNumId w:val="6"/>
  </w:num>
  <w:num w:numId="5">
    <w:abstractNumId w:val="3"/>
  </w:num>
  <w:num w:numId="6">
    <w:abstractNumId w:val="7"/>
  </w:num>
  <w:num w:numId="7">
    <w:abstractNumId w:val="4"/>
  </w:num>
  <w:num w:numId="8">
    <w:abstractNumId w:val="8"/>
  </w:num>
  <w:num w:numId="9">
    <w:abstractNumId w:val="0"/>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Quote Char"/>
    <w:link w:val="798"/>
    <w:uiPriority w:val="29"/>
    <w:rPr>
      <w:i/>
    </w:rPr>
  </w:style>
  <w:style w:type="character" w:styleId="699">
    <w:name w:val="Intense Quote Char"/>
    <w:link w:val="800"/>
    <w:uiPriority w:val="30"/>
    <w:rPr>
      <w:i/>
    </w:rPr>
  </w:style>
  <w:style w:type="table" w:styleId="700">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9">
    <w:name w:val="Footnote Text Char"/>
    <w:link w:val="760"/>
    <w:uiPriority w:val="99"/>
    <w:rPr>
      <w:sz w:val="18"/>
    </w:rPr>
  </w:style>
  <w:style w:type="character" w:styleId="720">
    <w:name w:val="Endnote Text Char"/>
    <w:link w:val="753"/>
    <w:uiPriority w:val="99"/>
    <w:rPr>
      <w:sz w:val="20"/>
    </w:rPr>
  </w:style>
  <w:style w:type="paragraph" w:styleId="721">
    <w:name w:val="TOC Heading"/>
    <w:uiPriority w:val="39"/>
    <w:unhideWhenUsed/>
  </w:style>
  <w:style w:type="paragraph" w:styleId="722" w:default="1">
    <w:name w:val="Normal"/>
    <w:next w:val="735"/>
    <w:link w:val="1079"/>
    <w:qFormat/>
    <w:pPr>
      <w:jc w:val="both"/>
      <w:widowControl w:val="off"/>
    </w:pPr>
    <w:rPr>
      <w:sz w:val="21"/>
      <w:szCs w:val="24"/>
    </w:rPr>
  </w:style>
  <w:style w:type="paragraph" w:styleId="723">
    <w:name w:val="Heading 1"/>
    <w:basedOn w:val="722"/>
    <w:next w:val="722"/>
    <w:link w:val="1060"/>
    <w:qFormat/>
    <w:pPr>
      <w:numPr>
        <w:numId w:val="1"/>
      </w:numPr>
      <w:jc w:val="center"/>
      <w:keepLines/>
      <w:keepNext/>
      <w:spacing w:before="340" w:after="330" w:line="578" w:lineRule="auto"/>
      <w:outlineLvl w:val="0"/>
    </w:pPr>
    <w:rPr>
      <w:b/>
      <w:bCs/>
      <w:sz w:val="32"/>
      <w:szCs w:val="44"/>
    </w:rPr>
  </w:style>
  <w:style w:type="paragraph" w:styleId="724">
    <w:name w:val="Heading 2"/>
    <w:basedOn w:val="722"/>
    <w:next w:val="722"/>
    <w:link w:val="997"/>
    <w:qFormat/>
    <w:pPr>
      <w:numPr>
        <w:ilvl w:val="1"/>
        <w:numId w:val="1"/>
      </w:numPr>
      <w:keepLines/>
      <w:keepNext/>
      <w:spacing w:before="260" w:after="260" w:line="416" w:lineRule="auto"/>
      <w:outlineLvl w:val="1"/>
    </w:pPr>
    <w:rPr>
      <w:rFonts w:ascii="Cambria" w:hAnsi="Cambria"/>
      <w:b/>
      <w:bCs/>
      <w:sz w:val="32"/>
      <w:szCs w:val="32"/>
    </w:rPr>
  </w:style>
  <w:style w:type="paragraph" w:styleId="725">
    <w:name w:val="Heading 3"/>
    <w:basedOn w:val="722"/>
    <w:next w:val="722"/>
    <w:link w:val="1031"/>
    <w:qFormat/>
    <w:pPr>
      <w:numPr>
        <w:ilvl w:val="2"/>
        <w:numId w:val="1"/>
      </w:numPr>
      <w:keepLines/>
      <w:keepNext/>
      <w:spacing w:before="260" w:after="260" w:line="416" w:lineRule="auto"/>
      <w:outlineLvl w:val="2"/>
    </w:pPr>
    <w:rPr>
      <w:b/>
      <w:bCs/>
      <w:sz w:val="32"/>
      <w:szCs w:val="32"/>
    </w:rPr>
  </w:style>
  <w:style w:type="paragraph" w:styleId="726">
    <w:name w:val="Heading 4"/>
    <w:basedOn w:val="722"/>
    <w:next w:val="722"/>
    <w:link w:val="1065"/>
    <w:qFormat/>
    <w:pPr>
      <w:numPr>
        <w:ilvl w:val="3"/>
        <w:numId w:val="1"/>
      </w:numPr>
      <w:keepLines/>
      <w:keepNext/>
      <w:spacing w:before="280" w:after="290" w:line="376" w:lineRule="auto"/>
      <w:outlineLvl w:val="3"/>
    </w:pPr>
    <w:rPr>
      <w:rFonts w:ascii="Cambria" w:hAnsi="Cambria"/>
      <w:b/>
      <w:bCs/>
      <w:sz w:val="28"/>
      <w:szCs w:val="28"/>
    </w:rPr>
  </w:style>
  <w:style w:type="paragraph" w:styleId="727">
    <w:name w:val="Heading 5"/>
    <w:basedOn w:val="722"/>
    <w:next w:val="722"/>
    <w:link w:val="1021"/>
    <w:qFormat/>
    <w:pPr>
      <w:numPr>
        <w:ilvl w:val="4"/>
        <w:numId w:val="1"/>
      </w:numPr>
      <w:keepLines/>
      <w:keepNext/>
      <w:spacing w:before="280" w:after="290" w:line="376" w:lineRule="auto"/>
      <w:outlineLvl w:val="4"/>
    </w:pPr>
    <w:rPr>
      <w:b/>
      <w:bCs/>
      <w:sz w:val="28"/>
      <w:szCs w:val="28"/>
    </w:rPr>
  </w:style>
  <w:style w:type="paragraph" w:styleId="728">
    <w:name w:val="Heading 6"/>
    <w:basedOn w:val="722"/>
    <w:next w:val="722"/>
    <w:link w:val="1009"/>
    <w:qFormat/>
    <w:pPr>
      <w:numPr>
        <w:ilvl w:val="5"/>
        <w:numId w:val="1"/>
      </w:numPr>
      <w:keepLines/>
      <w:keepNext/>
      <w:spacing w:before="240" w:after="64" w:line="320" w:lineRule="auto"/>
      <w:outlineLvl w:val="5"/>
    </w:pPr>
    <w:rPr>
      <w:rFonts w:ascii="Cambria" w:hAnsi="Cambria"/>
      <w:b/>
      <w:bCs/>
      <w:sz w:val="24"/>
    </w:rPr>
  </w:style>
  <w:style w:type="paragraph" w:styleId="729">
    <w:name w:val="Heading 7"/>
    <w:basedOn w:val="722"/>
    <w:next w:val="722"/>
    <w:link w:val="1059"/>
    <w:qFormat/>
    <w:pPr>
      <w:numPr>
        <w:ilvl w:val="6"/>
        <w:numId w:val="1"/>
      </w:numPr>
      <w:keepLines/>
      <w:keepNext/>
      <w:spacing w:before="240" w:after="64" w:line="320" w:lineRule="auto"/>
      <w:outlineLvl w:val="6"/>
    </w:pPr>
    <w:rPr>
      <w:b/>
      <w:bCs/>
      <w:sz w:val="24"/>
    </w:rPr>
  </w:style>
  <w:style w:type="paragraph" w:styleId="730">
    <w:name w:val="Heading 8"/>
    <w:basedOn w:val="722"/>
    <w:next w:val="722"/>
    <w:link w:val="1045"/>
    <w:qFormat/>
    <w:pPr>
      <w:numPr>
        <w:ilvl w:val="7"/>
        <w:numId w:val="1"/>
      </w:numPr>
      <w:keepLines/>
      <w:keepNext/>
      <w:spacing w:before="240" w:after="64" w:line="320" w:lineRule="auto"/>
      <w:outlineLvl w:val="7"/>
    </w:pPr>
    <w:rPr>
      <w:rFonts w:ascii="Cambria" w:hAnsi="Cambria"/>
      <w:sz w:val="24"/>
    </w:rPr>
  </w:style>
  <w:style w:type="paragraph" w:styleId="731">
    <w:name w:val="Heading 9"/>
    <w:basedOn w:val="722"/>
    <w:next w:val="722"/>
    <w:link w:val="1025"/>
    <w:qFormat/>
    <w:pPr>
      <w:numPr>
        <w:ilvl w:val="8"/>
        <w:numId w:val="1"/>
      </w:numPr>
      <w:keepLines/>
      <w:keepNext/>
      <w:spacing w:before="240" w:after="64" w:line="320" w:lineRule="auto"/>
      <w:outlineLvl w:val="8"/>
    </w:pPr>
    <w:rPr>
      <w:rFonts w:ascii="Cambria" w:hAnsi="Cambria"/>
      <w:szCs w:val="21"/>
    </w:rPr>
  </w:style>
  <w:style w:type="character" w:styleId="732" w:default="1">
    <w:name w:val="Default Paragraph Font"/>
    <w:uiPriority w:val="1"/>
    <w:semiHidden/>
    <w:unhideWhenUsed/>
  </w:style>
  <w:style w:type="table" w:styleId="733" w:default="1">
    <w:name w:val="Normal Table"/>
    <w:uiPriority w:val="99"/>
    <w:semiHidden/>
    <w:unhideWhenUsed/>
    <w:tblPr>
      <w:tblInd w:w="0" w:type="dxa"/>
      <w:tblCellMar>
        <w:left w:w="108" w:type="dxa"/>
        <w:top w:w="0" w:type="dxa"/>
        <w:right w:w="108" w:type="dxa"/>
        <w:bottom w:w="0" w:type="dxa"/>
      </w:tblCellMar>
    </w:tblPr>
  </w:style>
  <w:style w:type="numbering" w:styleId="734" w:default="1">
    <w:name w:val="No List"/>
    <w:uiPriority w:val="99"/>
    <w:semiHidden/>
    <w:unhideWhenUsed/>
  </w:style>
  <w:style w:type="paragraph" w:styleId="735" w:customStyle="1">
    <w:name w:val="标题 41"/>
    <w:next w:val="736"/>
    <w:uiPriority w:val="99"/>
    <w:qFormat/>
    <w:pPr>
      <w:numPr>
        <w:ilvl w:val="3"/>
        <w:numId w:val="2"/>
      </w:numPr>
      <w:jc w:val="both"/>
      <w:keepLines/>
      <w:keepNext/>
      <w:spacing w:before="120" w:after="120"/>
      <w:widowControl w:val="off"/>
      <w:tabs>
        <w:tab w:val="num" w:pos="360" w:leader="none"/>
      </w:tabs>
      <w:outlineLvl w:val="3"/>
    </w:pPr>
    <w:rPr>
      <w:rFonts w:ascii="Cambria" w:hAnsi="Cambria"/>
      <w:b/>
      <w:bCs/>
      <w:sz w:val="28"/>
      <w:szCs w:val="28"/>
    </w:rPr>
  </w:style>
  <w:style w:type="paragraph" w:styleId="736" w:customStyle="1">
    <w:name w:val="正文首缩两字"/>
    <w:basedOn w:val="722"/>
    <w:qFormat/>
    <w:pPr>
      <w:ind w:left="210" w:right="210" w:firstLine="480"/>
      <w:jc w:val="left"/>
      <w:spacing w:line="360" w:lineRule="auto"/>
    </w:pPr>
    <w:rPr>
      <w:rFonts w:ascii="宋体" w:hAnsi="宋体" w:eastAsia="仿宋_GB2312"/>
      <w:sz w:val="24"/>
    </w:rPr>
  </w:style>
  <w:style w:type="paragraph" w:styleId="737">
    <w:name w:val="List 3"/>
    <w:basedOn w:val="722"/>
    <w:uiPriority w:val="99"/>
    <w:unhideWhenUsed/>
    <w:qFormat/>
    <w:pPr>
      <w:ind w:left="1260" w:hanging="420"/>
      <w:spacing w:before="100" w:beforeAutospacing="1" w:after="100" w:afterAutospacing="1"/>
    </w:pPr>
    <w:rPr>
      <w:szCs w:val="21"/>
    </w:rPr>
  </w:style>
  <w:style w:type="paragraph" w:styleId="738">
    <w:name w:val="toc 7"/>
    <w:basedOn w:val="722"/>
    <w:next w:val="722"/>
    <w:uiPriority w:val="39"/>
    <w:unhideWhenUsed/>
    <w:qFormat/>
    <w:pPr>
      <w:ind w:left="2520"/>
    </w:pPr>
    <w:rPr>
      <w:rFonts w:ascii="Calibri" w:hAnsi="Calibri"/>
      <w:szCs w:val="22"/>
    </w:rPr>
  </w:style>
  <w:style w:type="paragraph" w:styleId="739">
    <w:name w:val="Normal Indent"/>
    <w:basedOn w:val="722"/>
    <w:link w:val="1072"/>
    <w:qFormat/>
    <w:pPr>
      <w:ind w:firstLine="420"/>
    </w:pPr>
    <w:rPr>
      <w:b/>
      <w:sz w:val="24"/>
      <w:szCs w:val="20"/>
    </w:rPr>
  </w:style>
  <w:style w:type="paragraph" w:styleId="740">
    <w:name w:val="Caption"/>
    <w:basedOn w:val="722"/>
    <w:next w:val="722"/>
    <w:qFormat/>
    <w:rPr>
      <w:rFonts w:ascii="Cambria" w:hAnsi="Cambria" w:eastAsia="黑体"/>
      <w:sz w:val="20"/>
      <w:szCs w:val="22"/>
    </w:rPr>
  </w:style>
  <w:style w:type="paragraph" w:styleId="741">
    <w:name w:val="Document Map"/>
    <w:basedOn w:val="722"/>
    <w:link w:val="1016"/>
    <w:qFormat/>
    <w:rPr>
      <w:rFonts w:ascii="宋体"/>
      <w:sz w:val="18"/>
      <w:szCs w:val="18"/>
    </w:rPr>
  </w:style>
  <w:style w:type="paragraph" w:styleId="742">
    <w:name w:val="annotation text"/>
    <w:basedOn w:val="722"/>
    <w:link w:val="1037"/>
    <w:uiPriority w:val="99"/>
    <w:qFormat/>
    <w:pPr>
      <w:jc w:val="left"/>
    </w:pPr>
  </w:style>
  <w:style w:type="paragraph" w:styleId="743">
    <w:name w:val="Body Text 3"/>
    <w:basedOn w:val="722"/>
    <w:link w:val="1055"/>
    <w:qFormat/>
    <w:rPr>
      <w:rFonts w:ascii="宋体"/>
      <w:sz w:val="24"/>
      <w:szCs w:val="20"/>
    </w:rPr>
  </w:style>
  <w:style w:type="paragraph" w:styleId="744">
    <w:name w:val="Body Text"/>
    <w:basedOn w:val="722"/>
    <w:link w:val="1044"/>
    <w:qFormat/>
    <w:pPr>
      <w:jc w:val="center"/>
    </w:pPr>
    <w:rPr>
      <w:rFonts w:eastAsia="幼圆"/>
      <w:b/>
      <w:bCs/>
      <w:sz w:val="44"/>
    </w:rPr>
  </w:style>
  <w:style w:type="paragraph" w:styleId="745">
    <w:name w:val="Body Text Indent"/>
    <w:basedOn w:val="722"/>
    <w:link w:val="1005"/>
    <w:qFormat/>
    <w:pPr>
      <w:ind w:left="420"/>
      <w:spacing w:after="120"/>
    </w:pPr>
  </w:style>
  <w:style w:type="paragraph" w:styleId="746">
    <w:name w:val="index 4"/>
    <w:basedOn w:val="722"/>
    <w:next w:val="722"/>
    <w:qFormat/>
    <w:pPr>
      <w:ind w:left="600"/>
    </w:pPr>
    <w:rPr>
      <w:rFonts w:ascii="Calibri" w:hAnsi="Calibri"/>
    </w:rPr>
  </w:style>
  <w:style w:type="paragraph" w:styleId="747">
    <w:name w:val="toc 5"/>
    <w:basedOn w:val="722"/>
    <w:next w:val="722"/>
    <w:uiPriority w:val="39"/>
    <w:unhideWhenUsed/>
    <w:qFormat/>
    <w:pPr>
      <w:ind w:left="1680"/>
    </w:pPr>
    <w:rPr>
      <w:rFonts w:ascii="Calibri" w:hAnsi="Calibri"/>
      <w:szCs w:val="22"/>
    </w:rPr>
  </w:style>
  <w:style w:type="paragraph" w:styleId="748">
    <w:name w:val="toc 3"/>
    <w:basedOn w:val="722"/>
    <w:next w:val="722"/>
    <w:uiPriority w:val="39"/>
    <w:qFormat/>
    <w:pPr>
      <w:ind w:left="840"/>
    </w:pPr>
    <w:rPr>
      <w:rFonts w:ascii="Calibri" w:hAnsi="Calibri"/>
      <w:szCs w:val="22"/>
    </w:rPr>
  </w:style>
  <w:style w:type="paragraph" w:styleId="749">
    <w:name w:val="Plain Text"/>
    <w:basedOn w:val="722"/>
    <w:link w:val="1010"/>
    <w:qFormat/>
    <w:rPr>
      <w:rFonts w:ascii="Ari"/>
      <w:sz w:val="20"/>
      <w:szCs w:val="20"/>
    </w:rPr>
  </w:style>
  <w:style w:type="paragraph" w:styleId="750">
    <w:name w:val="toc 8"/>
    <w:basedOn w:val="722"/>
    <w:next w:val="722"/>
    <w:uiPriority w:val="39"/>
    <w:unhideWhenUsed/>
    <w:qFormat/>
    <w:pPr>
      <w:ind w:left="2940"/>
    </w:pPr>
    <w:rPr>
      <w:rFonts w:ascii="Calibri" w:hAnsi="Calibri"/>
      <w:szCs w:val="22"/>
    </w:rPr>
  </w:style>
  <w:style w:type="paragraph" w:styleId="751">
    <w:name w:val="Date"/>
    <w:basedOn w:val="722"/>
    <w:next w:val="722"/>
    <w:link w:val="1017"/>
    <w:unhideWhenUsed/>
    <w:qFormat/>
  </w:style>
  <w:style w:type="paragraph" w:styleId="752">
    <w:name w:val="Body Text Indent 2"/>
    <w:basedOn w:val="722"/>
    <w:link w:val="1036"/>
    <w:uiPriority w:val="99"/>
    <w:unhideWhenUsed/>
    <w:qFormat/>
    <w:pPr>
      <w:ind w:firstLine="525"/>
      <w:spacing w:line="420" w:lineRule="exact"/>
    </w:pPr>
    <w:rPr>
      <w:rFonts w:ascii="宋体"/>
      <w:sz w:val="20"/>
      <w:szCs w:val="20"/>
    </w:rPr>
  </w:style>
  <w:style w:type="paragraph" w:styleId="753">
    <w:name w:val="endnote text"/>
    <w:basedOn w:val="722"/>
    <w:link w:val="931"/>
    <w:uiPriority w:val="99"/>
    <w:semiHidden/>
    <w:unhideWhenUsed/>
    <w:qFormat/>
    <w:rPr>
      <w:sz w:val="20"/>
    </w:rPr>
  </w:style>
  <w:style w:type="paragraph" w:styleId="754">
    <w:name w:val="Balloon Text"/>
    <w:basedOn w:val="722"/>
    <w:link w:val="1058"/>
    <w:qFormat/>
    <w:rPr>
      <w:sz w:val="18"/>
      <w:szCs w:val="18"/>
    </w:rPr>
  </w:style>
  <w:style w:type="paragraph" w:styleId="755">
    <w:name w:val="Footer"/>
    <w:basedOn w:val="722"/>
    <w:link w:val="1049"/>
    <w:uiPriority w:val="99"/>
    <w:qFormat/>
    <w:pPr>
      <w:jc w:val="left"/>
      <w:tabs>
        <w:tab w:val="center" w:pos="4153" w:leader="none"/>
        <w:tab w:val="right" w:pos="8306" w:leader="none"/>
      </w:tabs>
    </w:pPr>
    <w:rPr>
      <w:sz w:val="18"/>
      <w:szCs w:val="18"/>
    </w:rPr>
  </w:style>
  <w:style w:type="paragraph" w:styleId="756">
    <w:name w:val="Header"/>
    <w:basedOn w:val="722"/>
    <w:link w:val="1008"/>
    <w:uiPriority w:val="99"/>
    <w:qFormat/>
    <w:pPr>
      <w:jc w:val="center"/>
      <w:tabs>
        <w:tab w:val="center" w:pos="4153" w:leader="none"/>
        <w:tab w:val="right" w:pos="8306" w:leader="none"/>
      </w:tabs>
      <w:pBdr>
        <w:bottom w:val="single" w:color="auto" w:sz="6" w:space="1"/>
      </w:pBdr>
    </w:pPr>
    <w:rPr>
      <w:sz w:val="18"/>
      <w:szCs w:val="18"/>
    </w:rPr>
  </w:style>
  <w:style w:type="paragraph" w:styleId="757">
    <w:name w:val="toc 1"/>
    <w:basedOn w:val="722"/>
    <w:next w:val="722"/>
    <w:uiPriority w:val="39"/>
    <w:qFormat/>
  </w:style>
  <w:style w:type="paragraph" w:styleId="758">
    <w:name w:val="toc 4"/>
    <w:basedOn w:val="722"/>
    <w:next w:val="722"/>
    <w:uiPriority w:val="39"/>
    <w:unhideWhenUsed/>
    <w:qFormat/>
    <w:pPr>
      <w:ind w:left="1260"/>
    </w:pPr>
    <w:rPr>
      <w:rFonts w:ascii="Calibri" w:hAnsi="Calibri"/>
      <w:szCs w:val="22"/>
    </w:rPr>
  </w:style>
  <w:style w:type="paragraph" w:styleId="759">
    <w:name w:val="Subtitle"/>
    <w:basedOn w:val="722"/>
    <w:next w:val="722"/>
    <w:link w:val="1033"/>
    <w:qFormat/>
    <w:pPr>
      <w:jc w:val="center"/>
      <w:spacing w:before="240" w:after="60" w:line="312" w:lineRule="auto"/>
      <w:outlineLvl w:val="1"/>
    </w:pPr>
    <w:rPr>
      <w:rFonts w:ascii="Cambria" w:hAnsi="Cambria"/>
      <w:b/>
      <w:bCs/>
      <w:sz w:val="32"/>
      <w:szCs w:val="32"/>
    </w:rPr>
  </w:style>
  <w:style w:type="paragraph" w:styleId="760">
    <w:name w:val="footnote text"/>
    <w:basedOn w:val="722"/>
    <w:link w:val="930"/>
    <w:uiPriority w:val="99"/>
    <w:semiHidden/>
    <w:unhideWhenUsed/>
    <w:qFormat/>
    <w:pPr>
      <w:spacing w:after="40"/>
    </w:pPr>
    <w:rPr>
      <w:sz w:val="18"/>
    </w:rPr>
  </w:style>
  <w:style w:type="paragraph" w:styleId="761">
    <w:name w:val="toc 6"/>
    <w:basedOn w:val="722"/>
    <w:next w:val="722"/>
    <w:uiPriority w:val="39"/>
    <w:unhideWhenUsed/>
    <w:qFormat/>
    <w:pPr>
      <w:ind w:left="2100"/>
    </w:pPr>
    <w:rPr>
      <w:rFonts w:ascii="Calibri" w:hAnsi="Calibri"/>
      <w:szCs w:val="22"/>
    </w:rPr>
  </w:style>
  <w:style w:type="paragraph" w:styleId="762">
    <w:name w:val="Body Text Indent 3"/>
    <w:basedOn w:val="722"/>
    <w:link w:val="1056"/>
    <w:qFormat/>
    <w:pPr>
      <w:ind w:left="420"/>
      <w:spacing w:after="120"/>
    </w:pPr>
    <w:rPr>
      <w:sz w:val="16"/>
      <w:szCs w:val="20"/>
    </w:rPr>
  </w:style>
  <w:style w:type="paragraph" w:styleId="763">
    <w:name w:val="table of figures"/>
    <w:basedOn w:val="722"/>
    <w:next w:val="722"/>
    <w:uiPriority w:val="99"/>
    <w:unhideWhenUsed/>
    <w:qFormat/>
  </w:style>
  <w:style w:type="paragraph" w:styleId="764">
    <w:name w:val="toc 2"/>
    <w:basedOn w:val="722"/>
    <w:next w:val="722"/>
    <w:uiPriority w:val="39"/>
    <w:qFormat/>
    <w:pPr>
      <w:ind w:left="420"/>
    </w:pPr>
    <w:rPr>
      <w:rFonts w:ascii="Calibri" w:hAnsi="Calibri"/>
      <w:szCs w:val="22"/>
    </w:rPr>
  </w:style>
  <w:style w:type="paragraph" w:styleId="765">
    <w:name w:val="toc 9"/>
    <w:basedOn w:val="722"/>
    <w:next w:val="722"/>
    <w:uiPriority w:val="39"/>
    <w:unhideWhenUsed/>
    <w:qFormat/>
    <w:pPr>
      <w:ind w:left="3360"/>
    </w:pPr>
    <w:rPr>
      <w:rFonts w:ascii="Calibri" w:hAnsi="Calibri"/>
      <w:szCs w:val="22"/>
    </w:rPr>
  </w:style>
  <w:style w:type="paragraph" w:styleId="766">
    <w:name w:val="HTML Preformatted"/>
    <w:basedOn w:val="72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67">
    <w:name w:val="Normal (Web)"/>
    <w:basedOn w:val="722"/>
    <w:uiPriority w:val="99"/>
    <w:qFormat/>
    <w:pPr>
      <w:jc w:val="left"/>
      <w:spacing w:before="100" w:beforeAutospacing="1" w:after="100" w:afterAutospacing="1"/>
      <w:widowControl/>
    </w:pPr>
    <w:rPr>
      <w:rFonts w:ascii="宋体" w:hAnsi="宋体" w:cs="宋体"/>
      <w:sz w:val="24"/>
    </w:rPr>
  </w:style>
  <w:style w:type="paragraph" w:styleId="768">
    <w:name w:val="index 1"/>
    <w:basedOn w:val="722"/>
    <w:next w:val="722"/>
    <w:qFormat/>
    <w:pPr>
      <w:jc w:val="center"/>
      <w:spacing w:line="220" w:lineRule="exact"/>
    </w:pPr>
    <w:rPr>
      <w:rFonts w:ascii="仿宋_GB2312" w:hAnsi="Calibri" w:eastAsia="仿宋_GB2312"/>
      <w:szCs w:val="22"/>
    </w:rPr>
  </w:style>
  <w:style w:type="paragraph" w:styleId="769">
    <w:name w:val="Title"/>
    <w:basedOn w:val="722"/>
    <w:link w:val="1013"/>
    <w:qFormat/>
    <w:pPr>
      <w:jc w:val="center"/>
      <w:spacing w:before="240" w:after="60" w:line="420" w:lineRule="atLeast"/>
      <w:outlineLvl w:val="0"/>
    </w:pPr>
    <w:rPr>
      <w:rFonts w:ascii="Arial" w:hAnsi="Arial"/>
      <w:b/>
      <w:sz w:val="32"/>
      <w:szCs w:val="20"/>
    </w:rPr>
  </w:style>
  <w:style w:type="paragraph" w:styleId="770">
    <w:name w:val="annotation subject"/>
    <w:basedOn w:val="742"/>
    <w:next w:val="742"/>
    <w:link w:val="1047"/>
    <w:qFormat/>
    <w:rPr>
      <w:b/>
      <w:bCs/>
    </w:rPr>
  </w:style>
  <w:style w:type="paragraph" w:styleId="771">
    <w:name w:val="Body Text First Indent"/>
    <w:basedOn w:val="744"/>
    <w:link w:val="1069"/>
    <w:semiHidden/>
    <w:unhideWhenUsed/>
    <w:qFormat/>
    <w:pPr>
      <w:ind w:firstLine="420"/>
      <w:jc w:val="both"/>
      <w:spacing w:after="120"/>
    </w:pPr>
    <w:rPr>
      <w:rFonts w:eastAsia="宋体"/>
      <w:b w:val="0"/>
      <w:bCs w:val="0"/>
      <w:sz w:val="21"/>
    </w:rPr>
  </w:style>
  <w:style w:type="table" w:styleId="772">
    <w:name w:val="Table Grid"/>
    <w:basedOn w:val="733"/>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uiPriority w:val="22"/>
    <w:qFormat/>
    <w:rPr>
      <w:rFonts w:cs="Times New Roman"/>
      <w:b/>
    </w:rPr>
  </w:style>
  <w:style w:type="character" w:styleId="774">
    <w:name w:val="endnote reference"/>
    <w:basedOn w:val="732"/>
    <w:uiPriority w:val="99"/>
    <w:semiHidden/>
    <w:unhideWhenUsed/>
    <w:qFormat/>
    <w:rPr>
      <w:vertAlign w:val="superscript"/>
    </w:rPr>
  </w:style>
  <w:style w:type="character" w:styleId="775">
    <w:name w:val="page number"/>
    <w:qFormat/>
    <w:rPr>
      <w:rFonts w:eastAsia="宋体"/>
      <w:b/>
      <w:spacing w:val="0"/>
      <w:sz w:val="24"/>
      <w:szCs w:val="24"/>
      <w:lang w:val="en-US" w:eastAsia="zh-CN" w:bidi="ar-SA"/>
    </w:rPr>
  </w:style>
  <w:style w:type="character" w:styleId="776">
    <w:name w:val="FollowedHyperlink"/>
    <w:qFormat/>
    <w:rPr>
      <w:color w:val="800080"/>
      <w:u w:val="single"/>
    </w:rPr>
  </w:style>
  <w:style w:type="character" w:styleId="777">
    <w:name w:val="Emphasis"/>
    <w:qFormat/>
    <w:rPr>
      <w:color w:val="cc0000"/>
    </w:rPr>
  </w:style>
  <w:style w:type="character" w:styleId="778">
    <w:name w:val="Hyperlink"/>
    <w:uiPriority w:val="99"/>
    <w:qFormat/>
    <w:rPr>
      <w:color w:val="0000ff"/>
      <w:u w:val="single"/>
    </w:rPr>
  </w:style>
  <w:style w:type="character" w:styleId="779">
    <w:name w:val="annotation reference"/>
    <w:uiPriority w:val="99"/>
    <w:qFormat/>
    <w:rPr>
      <w:sz w:val="21"/>
      <w:szCs w:val="21"/>
    </w:rPr>
  </w:style>
  <w:style w:type="character" w:styleId="780">
    <w:name w:val="HTML Cite"/>
    <w:qFormat/>
    <w:rPr>
      <w:color w:val="008000"/>
    </w:rPr>
  </w:style>
  <w:style w:type="character" w:styleId="781">
    <w:name w:val="footnote reference"/>
    <w:basedOn w:val="732"/>
    <w:uiPriority w:val="99"/>
    <w:unhideWhenUsed/>
    <w:qFormat/>
    <w:rPr>
      <w:vertAlign w:val="superscript"/>
    </w:rPr>
  </w:style>
  <w:style w:type="paragraph" w:styleId="782" w:customStyle="1">
    <w:name w:val="正文首行缩进 212"/>
    <w:basedOn w:val="783"/>
    <w:next w:val="722"/>
    <w:qFormat/>
    <w:pPr>
      <w:ind w:left="420" w:firstLine="420"/>
      <w:spacing w:after="120"/>
    </w:pPr>
    <w:rPr>
      <w:sz w:val="21"/>
    </w:rPr>
  </w:style>
  <w:style w:type="paragraph" w:styleId="783" w:customStyle="1">
    <w:name w:val="正文文本缩进111"/>
    <w:basedOn w:val="722"/>
    <w:next w:val="784"/>
    <w:qFormat/>
    <w:pPr>
      <w:ind w:firstLine="645"/>
    </w:pPr>
    <w:rPr>
      <w:rFonts w:ascii="楷体_GB2312" w:eastAsia="楷体_GB2312"/>
      <w:sz w:val="32"/>
    </w:rPr>
  </w:style>
  <w:style w:type="paragraph" w:styleId="784" w:customStyle="1">
    <w:name w:val="正文缩进11"/>
    <w:basedOn w:val="722"/>
    <w:next w:val="783"/>
    <w:qFormat/>
    <w:pPr>
      <w:ind w:firstLine="420"/>
    </w:pPr>
  </w:style>
  <w:style w:type="paragraph" w:styleId="785">
    <w:name w:val="List Paragraph"/>
    <w:basedOn w:val="722"/>
    <w:uiPriority w:val="99"/>
    <w:qFormat/>
    <w:pPr>
      <w:ind w:firstLine="420"/>
    </w:pPr>
    <w:rPr>
      <w:rFonts w:ascii="Calibri" w:hAnsi="Calibri"/>
      <w:szCs w:val="22"/>
    </w:rPr>
  </w:style>
  <w:style w:type="character" w:styleId="786" w:customStyle="1">
    <w:name w:val="Heading 1 Char"/>
    <w:basedOn w:val="732"/>
    <w:uiPriority w:val="9"/>
    <w:qFormat/>
    <w:rPr>
      <w:rFonts w:ascii="Arial" w:hAnsi="Arial" w:eastAsia="Arial" w:cs="Arial"/>
      <w:sz w:val="40"/>
      <w:szCs w:val="40"/>
    </w:rPr>
  </w:style>
  <w:style w:type="character" w:styleId="787" w:customStyle="1">
    <w:name w:val="Heading 2 Char"/>
    <w:basedOn w:val="732"/>
    <w:uiPriority w:val="9"/>
    <w:qFormat/>
    <w:rPr>
      <w:rFonts w:ascii="Arial" w:hAnsi="Arial" w:eastAsia="Arial" w:cs="Arial"/>
      <w:sz w:val="34"/>
    </w:rPr>
  </w:style>
  <w:style w:type="character" w:styleId="788" w:customStyle="1">
    <w:name w:val="Heading 3 Char"/>
    <w:basedOn w:val="732"/>
    <w:uiPriority w:val="9"/>
    <w:qFormat/>
    <w:rPr>
      <w:rFonts w:ascii="Arial" w:hAnsi="Arial" w:eastAsia="Arial" w:cs="Arial"/>
      <w:sz w:val="30"/>
      <w:szCs w:val="30"/>
    </w:rPr>
  </w:style>
  <w:style w:type="character" w:styleId="789" w:customStyle="1">
    <w:name w:val="Heading 4 Char"/>
    <w:basedOn w:val="732"/>
    <w:uiPriority w:val="9"/>
    <w:qFormat/>
    <w:rPr>
      <w:rFonts w:ascii="Arial" w:hAnsi="Arial" w:eastAsia="Arial" w:cs="Arial"/>
      <w:b/>
      <w:bCs/>
      <w:sz w:val="26"/>
      <w:szCs w:val="26"/>
    </w:rPr>
  </w:style>
  <w:style w:type="character" w:styleId="790" w:customStyle="1">
    <w:name w:val="Heading 5 Char"/>
    <w:basedOn w:val="732"/>
    <w:uiPriority w:val="9"/>
    <w:qFormat/>
    <w:rPr>
      <w:rFonts w:ascii="Arial" w:hAnsi="Arial" w:eastAsia="Arial" w:cs="Arial"/>
      <w:b/>
      <w:bCs/>
      <w:sz w:val="24"/>
      <w:szCs w:val="24"/>
    </w:rPr>
  </w:style>
  <w:style w:type="character" w:styleId="791" w:customStyle="1">
    <w:name w:val="Heading 6 Char"/>
    <w:basedOn w:val="732"/>
    <w:uiPriority w:val="9"/>
    <w:qFormat/>
    <w:rPr>
      <w:rFonts w:ascii="Arial" w:hAnsi="Arial" w:eastAsia="Arial" w:cs="Arial"/>
      <w:b/>
      <w:bCs/>
      <w:sz w:val="22"/>
      <w:szCs w:val="22"/>
    </w:rPr>
  </w:style>
  <w:style w:type="character" w:styleId="792" w:customStyle="1">
    <w:name w:val="Heading 7 Char"/>
    <w:basedOn w:val="732"/>
    <w:uiPriority w:val="9"/>
    <w:qFormat/>
    <w:rPr>
      <w:rFonts w:ascii="Arial" w:hAnsi="Arial" w:eastAsia="Arial" w:cs="Arial"/>
      <w:b/>
      <w:bCs/>
      <w:i/>
      <w:iCs/>
      <w:sz w:val="22"/>
      <w:szCs w:val="22"/>
    </w:rPr>
  </w:style>
  <w:style w:type="character" w:styleId="793" w:customStyle="1">
    <w:name w:val="Heading 8 Char"/>
    <w:basedOn w:val="732"/>
    <w:uiPriority w:val="9"/>
    <w:qFormat/>
    <w:rPr>
      <w:rFonts w:ascii="Arial" w:hAnsi="Arial" w:eastAsia="Arial" w:cs="Arial"/>
      <w:i/>
      <w:iCs/>
      <w:sz w:val="22"/>
      <w:szCs w:val="22"/>
    </w:rPr>
  </w:style>
  <w:style w:type="character" w:styleId="794" w:customStyle="1">
    <w:name w:val="Heading 9 Char"/>
    <w:basedOn w:val="732"/>
    <w:uiPriority w:val="9"/>
    <w:qFormat/>
    <w:rPr>
      <w:rFonts w:ascii="Arial" w:hAnsi="Arial" w:eastAsia="Arial" w:cs="Arial"/>
      <w:i/>
      <w:iCs/>
      <w:sz w:val="21"/>
      <w:szCs w:val="21"/>
    </w:rPr>
  </w:style>
  <w:style w:type="paragraph" w:styleId="795">
    <w:name w:val="No Spacing"/>
    <w:uiPriority w:val="1"/>
    <w:qFormat/>
  </w:style>
  <w:style w:type="character" w:styleId="796" w:customStyle="1">
    <w:name w:val="Title Char"/>
    <w:basedOn w:val="732"/>
    <w:uiPriority w:val="10"/>
    <w:qFormat/>
    <w:rPr>
      <w:sz w:val="48"/>
      <w:szCs w:val="48"/>
    </w:rPr>
  </w:style>
  <w:style w:type="character" w:styleId="797" w:customStyle="1">
    <w:name w:val="Subtitle Char"/>
    <w:basedOn w:val="732"/>
    <w:uiPriority w:val="11"/>
    <w:qFormat/>
    <w:rPr>
      <w:sz w:val="24"/>
      <w:szCs w:val="24"/>
    </w:rPr>
  </w:style>
  <w:style w:type="paragraph" w:styleId="798">
    <w:name w:val="Quote"/>
    <w:basedOn w:val="722"/>
    <w:next w:val="722"/>
    <w:link w:val="799"/>
    <w:uiPriority w:val="29"/>
    <w:qFormat/>
    <w:pPr>
      <w:ind w:left="720" w:right="720"/>
    </w:pPr>
    <w:rPr>
      <w:i/>
    </w:rPr>
  </w:style>
  <w:style w:type="character" w:styleId="799" w:customStyle="1">
    <w:name w:val="引用 字符"/>
    <w:link w:val="798"/>
    <w:uiPriority w:val="29"/>
    <w:qFormat/>
    <w:rPr>
      <w:i/>
    </w:rPr>
  </w:style>
  <w:style w:type="paragraph" w:styleId="800">
    <w:name w:val="Intense Quote"/>
    <w:basedOn w:val="722"/>
    <w:next w:val="722"/>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字符"/>
    <w:link w:val="800"/>
    <w:uiPriority w:val="30"/>
    <w:qFormat/>
    <w:rPr>
      <w:i/>
    </w:rPr>
  </w:style>
  <w:style w:type="character" w:styleId="802" w:customStyle="1">
    <w:name w:val="Header Char"/>
    <w:basedOn w:val="732"/>
    <w:uiPriority w:val="99"/>
    <w:qFormat/>
  </w:style>
  <w:style w:type="character" w:styleId="803" w:customStyle="1">
    <w:name w:val="Footer Char"/>
    <w:basedOn w:val="732"/>
    <w:uiPriority w:val="99"/>
    <w:qFormat/>
  </w:style>
  <w:style w:type="character" w:styleId="804" w:customStyle="1">
    <w:name w:val="Caption Char"/>
    <w:uiPriority w:val="99"/>
    <w:qFormat/>
  </w:style>
  <w:style w:type="table" w:styleId="805" w:customStyle="1">
    <w:name w:val="Table Grid Light"/>
    <w:basedOn w:val="73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06" w:customStyle="1">
    <w:name w:val="无格式表格 11"/>
    <w:basedOn w:val="73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3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3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3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3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网格表 21"/>
    <w:basedOn w:val="73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3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3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3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网格表 31"/>
    <w:basedOn w:val="73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3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3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3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网格表 41"/>
    <w:basedOn w:val="73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3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4" w:customStyle="1">
    <w:name w:val="Grid Table 4 - Accent 2"/>
    <w:basedOn w:val="733"/>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5" w:customStyle="1">
    <w:name w:val="Grid Table 4 - Accent 3"/>
    <w:basedOn w:val="73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6" w:customStyle="1">
    <w:name w:val="Grid Table 4 - Accent 4"/>
    <w:basedOn w:val="73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basedOn w:val="73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basedOn w:val="73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网格表 5 深色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网格表 6 彩色1"/>
    <w:basedOn w:val="73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7" w:customStyle="1">
    <w:name w:val="Grid Table 6 Colorful - Accent 1"/>
    <w:basedOn w:val="73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8" w:customStyle="1">
    <w:name w:val="Grid Table 6 Colorful - Accent 2"/>
    <w:basedOn w:val="73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9" w:customStyle="1">
    <w:name w:val="Grid Table 6 Colorful - Accent 3"/>
    <w:basedOn w:val="73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0" w:customStyle="1">
    <w:name w:val="Grid Table 6 Colorful - Accent 4"/>
    <w:basedOn w:val="7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1" w:customStyle="1">
    <w:name w:val="Grid Table 6 Colorful - Accent 5"/>
    <w:basedOn w:val="73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2" w:customStyle="1">
    <w:name w:val="Grid Table 6 Colorful - Accent 6"/>
    <w:basedOn w:val="73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3" w:customStyle="1">
    <w:name w:val="网格表 7 彩色1"/>
    <w:basedOn w:val="73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3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33"/>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3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3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3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3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清单表 1 浅色1"/>
    <w:basedOn w:val="73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3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33"/>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33"/>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3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3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33"/>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清单表 21"/>
    <w:basedOn w:val="73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8" w:customStyle="1">
    <w:name w:val="List Table 2 - Accent 1"/>
    <w:basedOn w:val="73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basedOn w:val="733"/>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0" w:customStyle="1">
    <w:name w:val="List Table 2 - Accent 3"/>
    <w:basedOn w:val="73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basedOn w:val="73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basedOn w:val="73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basedOn w:val="73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清单表 3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3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basedOn w:val="73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3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3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3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清单表 4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3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basedOn w:val="733"/>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basedOn w:val="73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basedOn w:val="73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basedOn w:val="73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basedOn w:val="73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清单表 5 深色1"/>
    <w:basedOn w:val="73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9" w:customStyle="1">
    <w:name w:val="List Table 5 Dark - Accent 1"/>
    <w:basedOn w:val="73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0" w:customStyle="1">
    <w:name w:val="List Table 5 Dark - Accent 2"/>
    <w:basedOn w:val="733"/>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1" w:customStyle="1">
    <w:name w:val="List Table 5 Dark - Accent 3"/>
    <w:basedOn w:val="73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2" w:customStyle="1">
    <w:name w:val="List Table 5 Dark - Accent 4"/>
    <w:basedOn w:val="73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3" w:customStyle="1">
    <w:name w:val="List Table 5 Dark - Accent 5"/>
    <w:basedOn w:val="73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4" w:customStyle="1">
    <w:name w:val="List Table 5 Dark - Accent 6"/>
    <w:basedOn w:val="73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5" w:customStyle="1">
    <w:name w:val="清单表 6 彩色1"/>
    <w:basedOn w:val="73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6" w:customStyle="1">
    <w:name w:val="List Table 6 Colorful - Accent 1"/>
    <w:basedOn w:val="733"/>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7" w:customStyle="1">
    <w:name w:val="List Table 6 Colorful - Accent 2"/>
    <w:basedOn w:val="733"/>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8" w:customStyle="1">
    <w:name w:val="List Table 6 Colorful - Accent 3"/>
    <w:basedOn w:val="733"/>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9" w:customStyle="1">
    <w:name w:val="List Table 6 Colorful - Accent 4"/>
    <w:basedOn w:val="73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0" w:customStyle="1">
    <w:name w:val="List Table 6 Colorful - Accent 5"/>
    <w:basedOn w:val="73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1" w:customStyle="1">
    <w:name w:val="List Table 6 Colorful - Accent 6"/>
    <w:basedOn w:val="73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2" w:customStyle="1">
    <w:name w:val="清单表 7 彩色1"/>
    <w:basedOn w:val="73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33"/>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33"/>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33"/>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33"/>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33"/>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33"/>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0" w:customStyle="1">
    <w:name w:val="Lined - Accent 1"/>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1" w:customStyle="1">
    <w:name w:val="Lined - Accent 2"/>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2" w:customStyle="1">
    <w:name w:val="Lined - Accent 3"/>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3" w:customStyle="1">
    <w:name w:val="Lined - Accent 4"/>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basedOn w:val="73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7" w:customStyle="1">
    <w:name w:val="Bordered &amp; Lined - Accent 1"/>
    <w:basedOn w:val="733"/>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8" w:customStyle="1">
    <w:name w:val="Bordered &amp; Lined - Accent 2"/>
    <w:basedOn w:val="733"/>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9" w:customStyle="1">
    <w:name w:val="Bordered &amp; Lined - Accent 3"/>
    <w:basedOn w:val="73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0" w:customStyle="1">
    <w:name w:val="Bordered &amp; Lined - Accent 4"/>
    <w:basedOn w:val="73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basedOn w:val="73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basedOn w:val="73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basedOn w:val="73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4" w:customStyle="1">
    <w:name w:val="Bordered - Accent 1"/>
    <w:basedOn w:val="73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basedOn w:val="73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6" w:customStyle="1">
    <w:name w:val="Bordered - Accent 3"/>
    <w:basedOn w:val="7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7" w:customStyle="1">
    <w:name w:val="Bordered - Accent 4"/>
    <w:basedOn w:val="7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basedOn w:val="73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basedOn w:val="7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脚注文本 字符"/>
    <w:link w:val="760"/>
    <w:uiPriority w:val="99"/>
    <w:qFormat/>
    <w:rPr>
      <w:sz w:val="18"/>
    </w:rPr>
  </w:style>
  <w:style w:type="character" w:styleId="931" w:customStyle="1">
    <w:name w:val="尾注文本 字符"/>
    <w:link w:val="753"/>
    <w:uiPriority w:val="99"/>
    <w:qFormat/>
    <w:rPr>
      <w:sz w:val="20"/>
    </w:rPr>
  </w:style>
  <w:style w:type="paragraph" w:styleId="932" w:customStyle="1">
    <w:name w:val="TOC 标题1"/>
    <w:uiPriority w:val="39"/>
    <w:unhideWhenUsed/>
    <w:qFormat/>
  </w:style>
  <w:style w:type="paragraph" w:styleId="933" w:customStyle="1">
    <w:name w:val="列出段落1"/>
    <w:basedOn w:val="722"/>
    <w:qFormat/>
    <w:pPr>
      <w:ind w:firstLine="420"/>
    </w:pPr>
  </w:style>
  <w:style w:type="paragraph" w:styleId="934" w:customStyle="1">
    <w:name w:val="标题 3_0"/>
    <w:basedOn w:val="935"/>
    <w:next w:val="935"/>
    <w:link w:val="996"/>
    <w:qFormat/>
    <w:pPr>
      <w:keepLines/>
      <w:keepNext/>
      <w:spacing w:before="260" w:after="260" w:line="416" w:lineRule="auto"/>
      <w:outlineLvl w:val="2"/>
    </w:pPr>
    <w:rPr>
      <w:b/>
      <w:bCs/>
      <w:sz w:val="32"/>
      <w:szCs w:val="32"/>
    </w:rPr>
  </w:style>
  <w:style w:type="paragraph" w:styleId="935" w:customStyle="1">
    <w:name w:val="正文_0"/>
    <w:qFormat/>
    <w:pPr>
      <w:jc w:val="both"/>
      <w:widowControl w:val="off"/>
    </w:pPr>
    <w:rPr>
      <w:sz w:val="21"/>
      <w:szCs w:val="24"/>
    </w:rPr>
  </w:style>
  <w:style w:type="paragraph" w:styleId="936" w:customStyle="1">
    <w:name w:val="引用1"/>
    <w:basedOn w:val="722"/>
    <w:next w:val="722"/>
    <w:link w:val="1001"/>
    <w:qFormat/>
    <w:rPr>
      <w:i/>
      <w:iCs/>
      <w:color w:val="000000"/>
      <w:sz w:val="20"/>
      <w:szCs w:val="20"/>
    </w:rPr>
  </w:style>
  <w:style w:type="paragraph" w:styleId="937" w:customStyle="1">
    <w:name w:val="标题 1_0"/>
    <w:basedOn w:val="935"/>
    <w:next w:val="935"/>
    <w:link w:val="1002"/>
    <w:qFormat/>
    <w:pPr>
      <w:keepLines/>
      <w:keepNext/>
      <w:spacing w:before="340" w:after="330" w:line="578" w:lineRule="auto"/>
      <w:outlineLvl w:val="0"/>
    </w:pPr>
    <w:rPr>
      <w:b/>
      <w:bCs/>
      <w:sz w:val="44"/>
      <w:szCs w:val="44"/>
    </w:rPr>
  </w:style>
  <w:style w:type="paragraph" w:styleId="938" w:customStyle="1">
    <w:name w:val="标题 4_0"/>
    <w:basedOn w:val="935"/>
    <w:next w:val="935"/>
    <w:link w:val="1007"/>
    <w:qFormat/>
    <w:pPr>
      <w:keepLines/>
      <w:keepNext/>
      <w:spacing w:before="280" w:after="290" w:line="376" w:lineRule="auto"/>
      <w:outlineLvl w:val="3"/>
    </w:pPr>
    <w:rPr>
      <w:rFonts w:ascii="Arial" w:hAnsi="Arial" w:eastAsia="黑体"/>
      <w:b/>
      <w:bCs/>
      <w:sz w:val="28"/>
      <w:szCs w:val="28"/>
    </w:rPr>
  </w:style>
  <w:style w:type="paragraph" w:styleId="939" w:customStyle="1">
    <w:name w:val="标题5"/>
    <w:basedOn w:val="725"/>
    <w:link w:val="1014"/>
    <w:qFormat/>
    <w:pPr>
      <w:numPr>
        <w:numId w:val="0"/>
      </w:numPr>
      <w:spacing w:line="413" w:lineRule="auto"/>
    </w:pPr>
    <w:rPr>
      <w:rFonts w:ascii="Arial" w:hAnsi="Arial"/>
      <w:sz w:val="24"/>
    </w:rPr>
  </w:style>
  <w:style w:type="paragraph" w:styleId="940" w:customStyle="1">
    <w:name w:val="明显引用1"/>
    <w:basedOn w:val="722"/>
    <w:next w:val="722"/>
    <w:link w:val="1020"/>
    <w:qFormat/>
    <w:pPr>
      <w:ind w:left="936" w:right="936"/>
      <w:spacing w:before="200" w:after="280"/>
      <w:pBdr>
        <w:bottom w:val="single" w:color="4F81BD" w:sz="4" w:space="4"/>
      </w:pBdr>
    </w:pPr>
    <w:rPr>
      <w:b/>
      <w:bCs/>
      <w:i/>
      <w:iCs/>
      <w:color w:val="4f81bd"/>
      <w:sz w:val="20"/>
      <w:szCs w:val="20"/>
    </w:rPr>
  </w:style>
  <w:style w:type="paragraph" w:styleId="941" w:customStyle="1">
    <w:name w:val="正文文本_0"/>
    <w:basedOn w:val="935"/>
    <w:link w:val="1032"/>
    <w:qFormat/>
    <w:pPr>
      <w:spacing w:after="120"/>
    </w:pPr>
    <w:rPr>
      <w:sz w:val="20"/>
    </w:rPr>
  </w:style>
  <w:style w:type="paragraph" w:styleId="942" w:customStyle="1">
    <w:name w:val="标题 5_0"/>
    <w:basedOn w:val="935"/>
    <w:next w:val="935"/>
    <w:link w:val="1035"/>
    <w:qFormat/>
    <w:pPr>
      <w:keepLines/>
      <w:keepNext/>
      <w:spacing w:before="280" w:after="290" w:line="372" w:lineRule="auto"/>
      <w:outlineLvl w:val="4"/>
    </w:pPr>
    <w:rPr>
      <w:rFonts w:ascii="Calibri" w:hAnsi="Calibri"/>
      <w:b/>
      <w:bCs/>
      <w:sz w:val="28"/>
      <w:szCs w:val="28"/>
    </w:rPr>
  </w:style>
  <w:style w:type="paragraph" w:styleId="943" w:customStyle="1">
    <w:name w:val="标题4"/>
    <w:basedOn w:val="724"/>
    <w:next w:val="746"/>
    <w:link w:val="1050"/>
    <w:qFormat/>
    <w:pPr>
      <w:numPr>
        <w:numId w:val="0"/>
      </w:numPr>
      <w:spacing w:line="413" w:lineRule="auto"/>
    </w:pPr>
    <w:rPr>
      <w:rFonts w:ascii="Arial" w:hAnsi="Arial"/>
      <w:sz w:val="24"/>
    </w:rPr>
  </w:style>
  <w:style w:type="paragraph" w:styleId="944" w:customStyle="1">
    <w:name w:val="标题 2_0"/>
    <w:basedOn w:val="935"/>
    <w:next w:val="935"/>
    <w:link w:val="1062"/>
    <w:unhideWhenUsed/>
    <w:qFormat/>
    <w:pPr>
      <w:keepLines/>
      <w:keepNext/>
      <w:spacing w:before="260" w:after="260" w:line="416" w:lineRule="auto"/>
      <w:outlineLvl w:val="1"/>
    </w:pPr>
    <w:rPr>
      <w:rFonts w:ascii="Cambria" w:hAnsi="Cambria"/>
      <w:b/>
      <w:bCs/>
      <w:sz w:val="32"/>
      <w:szCs w:val="32"/>
    </w:rPr>
  </w:style>
  <w:style w:type="paragraph" w:styleId="945" w:customStyle="1">
    <w:name w:val="List Paragraph1"/>
    <w:basedOn w:val="722"/>
    <w:link w:val="1066"/>
    <w:uiPriority w:val="99"/>
    <w:qFormat/>
    <w:pPr>
      <w:ind w:firstLine="420"/>
    </w:pPr>
  </w:style>
  <w:style w:type="paragraph" w:styleId="946" w:customStyle="1">
    <w:name w:val="样式 标题 3 + (中文) 黑体 小四 非加粗 段前: 7.8 磅 段后: 0 磅 行距: 固定值 20 磅"/>
    <w:basedOn w:val="725"/>
    <w:next w:val="722"/>
    <w:qFormat/>
    <w:pPr>
      <w:spacing w:before="0" w:after="0" w:line="400" w:lineRule="exact"/>
    </w:pPr>
    <w:rPr>
      <w:rFonts w:eastAsia="黑体" w:cs="宋体"/>
      <w:b w:val="0"/>
      <w:bCs w:val="0"/>
      <w:sz w:val="24"/>
      <w:szCs w:val="20"/>
    </w:rPr>
  </w:style>
  <w:style w:type="paragraph" w:styleId="947" w:customStyle="1">
    <w:name w:val="_Style 34"/>
    <w:next w:val="722"/>
    <w:qFormat/>
    <w:pPr>
      <w:jc w:val="both"/>
      <w:widowControl w:val="off"/>
    </w:pPr>
    <w:rPr>
      <w:sz w:val="21"/>
    </w:rPr>
  </w:style>
  <w:style w:type="paragraph" w:styleId="948" w:customStyle="1">
    <w:name w:val="正文_3"/>
    <w:qFormat/>
    <w:pPr>
      <w:jc w:val="both"/>
      <w:widowControl w:val="off"/>
    </w:pPr>
    <w:rPr>
      <w:sz w:val="21"/>
      <w:szCs w:val="22"/>
    </w:rPr>
  </w:style>
  <w:style w:type="paragraph" w:styleId="949" w:customStyle="1">
    <w:name w:val="_Style 36"/>
    <w:next w:val="722"/>
    <w:qFormat/>
    <w:pPr>
      <w:jc w:val="both"/>
      <w:widowControl w:val="off"/>
    </w:pPr>
    <w:rPr>
      <w:sz w:val="21"/>
    </w:rPr>
  </w:style>
  <w:style w:type="paragraph" w:styleId="950" w:customStyle="1">
    <w:name w:val="空半行"/>
    <w:basedOn w:val="722"/>
    <w:qFormat/>
    <w:pPr>
      <w:spacing w:line="120" w:lineRule="exact"/>
    </w:pPr>
    <w:rPr>
      <w:rFonts w:ascii="Calibri" w:hAnsi="Calibri" w:eastAsia="仿宋_GB2312"/>
      <w:color w:val="ffffff"/>
      <w:sz w:val="30"/>
      <w:szCs w:val="22"/>
    </w:rPr>
  </w:style>
  <w:style w:type="paragraph" w:styleId="951" w:customStyle="1">
    <w:name w:val="1方案格式1"/>
    <w:basedOn w:val="723"/>
    <w:qFormat/>
    <w:pPr>
      <w:numPr>
        <w:numId w:val="3"/>
      </w:numPr>
      <w:ind w:left="0" w:firstLine="0"/>
      <w:spacing w:line="360" w:lineRule="auto"/>
      <w:tabs>
        <w:tab w:val="left" w:pos="360" w:leader="none"/>
      </w:tabs>
    </w:pPr>
    <w:rPr>
      <w:rFonts w:eastAsia="微软雅黑"/>
      <w:bCs w:val="0"/>
      <w:sz w:val="48"/>
    </w:rPr>
  </w:style>
  <w:style w:type="paragraph" w:styleId="952" w:customStyle="1">
    <w:name w:val="格式３"/>
    <w:basedOn w:val="722"/>
    <w:qFormat/>
    <w:pPr>
      <w:ind w:left="600" w:hanging="600"/>
      <w:spacing w:line="420" w:lineRule="exact"/>
    </w:pPr>
    <w:rPr>
      <w:rFonts w:ascii="宋体" w:hAnsi="宋体"/>
      <w:color w:val="000000"/>
      <w:sz w:val="24"/>
      <w:szCs w:val="20"/>
    </w:rPr>
  </w:style>
  <w:style w:type="paragraph" w:styleId="953" w:customStyle="1">
    <w:name w:val="正文1"/>
    <w:qFormat/>
    <w:pPr>
      <w:jc w:val="both"/>
      <w:widowControl w:val="off"/>
    </w:pPr>
    <w:rPr>
      <w:rFonts w:ascii="Calibri" w:hAnsi="Calibri"/>
    </w:rPr>
  </w:style>
  <w:style w:type="paragraph" w:styleId="954" w:customStyle="1">
    <w:name w:val="列出段落111"/>
    <w:basedOn w:val="722"/>
    <w:uiPriority w:val="99"/>
    <w:qFormat/>
    <w:pPr>
      <w:contextualSpacing/>
      <w:ind w:left="720"/>
      <w:jc w:val="left"/>
      <w:widowControl/>
    </w:pPr>
    <w:rPr>
      <w:rFonts w:ascii="Arial" w:hAnsi="Arial" w:eastAsia="黑体"/>
      <w:sz w:val="24"/>
      <w:lang w:eastAsia="en-US"/>
    </w:rPr>
  </w:style>
  <w:style w:type="paragraph" w:styleId="955" w:customStyle="1">
    <w:name w:val="正文空2字"/>
    <w:basedOn w:val="722"/>
    <w:qFormat/>
    <w:pPr>
      <w:ind w:firstLine="200"/>
      <w:spacing w:line="360" w:lineRule="auto"/>
    </w:pPr>
    <w:rPr>
      <w:sz w:val="24"/>
      <w:lang w:bidi="en-US"/>
    </w:rPr>
  </w:style>
  <w:style w:type="paragraph" w:styleId="956" w:customStyle="1">
    <w:name w:val="正文_0_0_0"/>
    <w:qFormat/>
    <w:pPr>
      <w:jc w:val="both"/>
      <w:widowControl w:val="off"/>
    </w:pPr>
  </w:style>
  <w:style w:type="paragraph" w:styleId="957" w:customStyle="1">
    <w:name w:val="目录 5_0"/>
    <w:basedOn w:val="935"/>
    <w:next w:val="935"/>
    <w:uiPriority w:val="39"/>
    <w:qFormat/>
    <w:pPr>
      <w:ind w:left="1680"/>
    </w:pPr>
    <w:rPr>
      <w:rFonts w:ascii="Calibri" w:hAnsi="Calibri"/>
    </w:rPr>
  </w:style>
  <w:style w:type="paragraph" w:styleId="958" w:customStyle="1">
    <w:name w:val="修订1"/>
    <w:qFormat/>
    <w:rPr>
      <w:sz w:val="21"/>
      <w:szCs w:val="24"/>
    </w:rPr>
  </w:style>
  <w:style w:type="paragraph" w:styleId="959" w:customStyle="1">
    <w:name w:val="标题 11"/>
    <w:basedOn w:val="953"/>
    <w:next w:val="953"/>
    <w:qFormat/>
    <w:pPr>
      <w:keepLines/>
      <w:keepNext/>
      <w:spacing w:before="340" w:after="330" w:line="576" w:lineRule="auto"/>
      <w:outlineLvl w:val="0"/>
    </w:pPr>
    <w:rPr>
      <w:rFonts w:ascii="Times New Roman" w:hAnsi="Times New Roman" w:eastAsia="Times New Roman"/>
      <w:b/>
      <w:sz w:val="44"/>
      <w:lang w:val="zh-CN"/>
    </w:rPr>
  </w:style>
  <w:style w:type="paragraph" w:styleId="960" w:customStyle="1">
    <w:name w:val="正文 + 行距: 固定值 20 磅"/>
    <w:basedOn w:val="722"/>
    <w:qFormat/>
    <w:pPr>
      <w:ind w:firstLine="716"/>
      <w:spacing w:line="400" w:lineRule="exact"/>
    </w:pPr>
    <w:rPr>
      <w:rFonts w:ascii="Calibri" w:hAnsi="Calibri"/>
      <w:szCs w:val="22"/>
    </w:rPr>
  </w:style>
  <w:style w:type="paragraph" w:styleId="961" w:customStyle="1">
    <w:name w:val="TOC 标题1"/>
    <w:basedOn w:val="723"/>
    <w:next w:val="722"/>
    <w:qFormat/>
    <w:pPr>
      <w:numPr>
        <w:numId w:val="0"/>
      </w:numPr>
      <w:jc w:val="left"/>
      <w:spacing w:before="480" w:after="0" w:line="276" w:lineRule="auto"/>
      <w:widowControl/>
      <w:outlineLvl w:val="9"/>
    </w:pPr>
    <w:rPr>
      <w:rFonts w:ascii="Cambria" w:hAnsi="Cambria"/>
      <w:color w:val="365f91"/>
      <w:sz w:val="28"/>
      <w:szCs w:val="28"/>
    </w:rPr>
  </w:style>
  <w:style w:type="paragraph" w:styleId="962" w:customStyle="1">
    <w:name w:val="表格文字"/>
    <w:basedOn w:val="722"/>
    <w:link w:val="1067"/>
    <w:qFormat/>
    <w:pPr>
      <w:jc w:val="left"/>
      <w:spacing w:line="420" w:lineRule="atLeast"/>
    </w:pPr>
    <w:rPr>
      <w:rFonts w:ascii="Calibri" w:hAnsi="Calibri"/>
      <w:szCs w:val="22"/>
    </w:rPr>
  </w:style>
  <w:style w:type="paragraph" w:styleId="963" w:customStyle="1">
    <w:name w:val="flNote"/>
    <w:basedOn w:val="722"/>
    <w:qFormat/>
    <w:pPr>
      <w:jc w:val="center"/>
      <w:spacing w:before="320" w:after="160" w:line="360" w:lineRule="atLeast"/>
    </w:pPr>
    <w:rPr>
      <w:rFonts w:ascii="Arial" w:hAnsi="Calibri" w:eastAsia="黑体"/>
      <w:sz w:val="30"/>
      <w:szCs w:val="22"/>
    </w:rPr>
  </w:style>
  <w:style w:type="paragraph" w:styleId="964" w:customStyle="1">
    <w:name w:val="文章正文"/>
    <w:basedOn w:val="722"/>
    <w:uiPriority w:val="99"/>
    <w:qFormat/>
    <w:pPr>
      <w:ind w:firstLine="480"/>
      <w:spacing w:line="360" w:lineRule="auto"/>
    </w:pPr>
    <w:rPr>
      <w:rFonts w:ascii="仿宋_GB2312" w:hAnsi="宋体" w:eastAsia="仿宋_GB2312"/>
      <w:color w:val="ff0000"/>
      <w:sz w:val="24"/>
    </w:rPr>
  </w:style>
  <w:style w:type="paragraph" w:styleId="965" w:customStyle="1">
    <w:name w:val="表格"/>
    <w:basedOn w:val="722"/>
    <w:qFormat/>
    <w:pPr>
      <w:jc w:val="center"/>
    </w:pPr>
    <w:rPr>
      <w:rFonts w:ascii="华文细黑" w:hAnsi="华文细黑"/>
      <w:szCs w:val="22"/>
    </w:rPr>
  </w:style>
  <w:style w:type="paragraph" w:styleId="966" w:customStyle="1">
    <w:name w:val="Char"/>
    <w:basedOn w:val="722"/>
    <w:qFormat/>
    <w:pPr>
      <w:jc w:val="left"/>
      <w:spacing w:after="160" w:line="240" w:lineRule="exact"/>
      <w:widowControl/>
    </w:pPr>
    <w:rPr>
      <w:rFonts w:ascii="Verdana" w:hAnsi="Verdana"/>
      <w:sz w:val="20"/>
      <w:szCs w:val="20"/>
      <w:lang w:eastAsia="en-US"/>
    </w:rPr>
  </w:style>
  <w:style w:type="paragraph" w:styleId="967" w:customStyle="1">
    <w:name w:val="Default"/>
    <w:qFormat/>
    <w:pPr>
      <w:widowControl w:val="off"/>
    </w:pPr>
    <w:rPr>
      <w:rFonts w:ascii="宋体" w:cs="宋体"/>
      <w:color w:val="000000"/>
      <w:sz w:val="24"/>
      <w:szCs w:val="24"/>
    </w:rPr>
  </w:style>
  <w:style w:type="paragraph" w:styleId="968" w:customStyle="1">
    <w:name w:val="列出段落2"/>
    <w:basedOn w:val="722"/>
    <w:uiPriority w:val="99"/>
    <w:qFormat/>
    <w:pPr>
      <w:ind w:firstLine="420"/>
    </w:pPr>
  </w:style>
  <w:style w:type="paragraph" w:styleId="969" w:customStyle="1">
    <w:name w:val="6'"/>
    <w:basedOn w:val="722"/>
    <w:qFormat/>
    <w:pPr>
      <w:jc w:val="center"/>
      <w:spacing w:line="320" w:lineRule="exact"/>
    </w:pPr>
    <w:rPr>
      <w:rFonts w:ascii="Calibri" w:hAnsi="Calibri"/>
      <w:spacing w:val="20"/>
      <w:szCs w:val="22"/>
    </w:rPr>
  </w:style>
  <w:style w:type="paragraph" w:styleId="970" w:customStyle="1">
    <w:name w:val="Char Char Char Char Char Char Char"/>
    <w:basedOn w:val="722"/>
    <w:qFormat/>
    <w:pPr>
      <w:spacing w:line="360" w:lineRule="auto"/>
    </w:pPr>
    <w:rPr>
      <w:sz w:val="24"/>
      <w:szCs w:val="20"/>
    </w:rPr>
  </w:style>
  <w:style w:type="paragraph" w:styleId="971" w:customStyle="1">
    <w:name w:val="2方案格式2"/>
    <w:basedOn w:val="951"/>
    <w:qFormat/>
    <w:pPr>
      <w:numPr>
        <w:ilvl w:val="1"/>
      </w:numPr>
      <w:spacing w:line="240" w:lineRule="auto"/>
      <w:outlineLvl w:val="1"/>
    </w:pPr>
    <w:rPr>
      <w:sz w:val="44"/>
    </w:rPr>
  </w:style>
  <w:style w:type="paragraph" w:styleId="972" w:customStyle="1">
    <w:name w:val="无间隔1"/>
    <w:qFormat/>
    <w:pPr>
      <w:jc w:val="both"/>
      <w:widowControl w:val="off"/>
    </w:pPr>
    <w:rPr>
      <w:rFonts w:ascii="Calibri" w:hAnsi="Calibri"/>
      <w:sz w:val="21"/>
      <w:szCs w:val="22"/>
    </w:rPr>
  </w:style>
  <w:style w:type="paragraph" w:styleId="973" w:customStyle="1">
    <w:name w:val="文档正文"/>
    <w:basedOn w:val="722"/>
    <w:qFormat/>
    <w:pPr>
      <w:ind w:firstLine="567"/>
      <w:spacing w:line="480" w:lineRule="atLeast"/>
    </w:pPr>
    <w:rPr>
      <w:rFonts w:ascii="Ari" w:eastAsia="Ari"/>
      <w:sz w:val="28"/>
      <w:szCs w:val="20"/>
    </w:rPr>
  </w:style>
  <w:style w:type="paragraph" w:styleId="974" w:customStyle="1">
    <w:name w:val="txt"/>
    <w:basedOn w:val="722"/>
    <w:qFormat/>
    <w:pPr>
      <w:jc w:val="left"/>
      <w:spacing w:before="100" w:beforeAutospacing="1" w:after="100" w:afterAutospacing="1"/>
      <w:widowControl/>
    </w:pPr>
    <w:rPr>
      <w:rFonts w:ascii="宋体" w:hAnsi="宋体" w:cs="宋体"/>
      <w:sz w:val="24"/>
    </w:rPr>
  </w:style>
  <w:style w:type="paragraph" w:styleId="975" w:customStyle="1">
    <w:name w:val="目录 4_0"/>
    <w:basedOn w:val="935"/>
    <w:next w:val="935"/>
    <w:uiPriority w:val="39"/>
    <w:qFormat/>
    <w:pPr>
      <w:ind w:left="1260"/>
    </w:pPr>
    <w:rPr>
      <w:rFonts w:ascii="Calibri" w:hAnsi="Calibri"/>
    </w:rPr>
  </w:style>
  <w:style w:type="paragraph" w:styleId="976" w:customStyle="1">
    <w:name w:val="目录 3_0"/>
    <w:basedOn w:val="935"/>
    <w:next w:val="935"/>
    <w:uiPriority w:val="39"/>
    <w:qFormat/>
    <w:pPr>
      <w:ind w:left="840"/>
    </w:pPr>
    <w:rPr>
      <w:rFonts w:ascii="Calibri" w:hAnsi="Calibri"/>
    </w:rPr>
  </w:style>
  <w:style w:type="paragraph" w:styleId="977" w:customStyle="1">
    <w:name w:val="样式 标题 1 + 黑体 三号 非加粗 居中 段前: 6 磅 段后: 6 磅 行距: 固定值 20 磅"/>
    <w:basedOn w:val="723"/>
    <w:qFormat/>
    <w:pPr>
      <w:numPr>
        <w:numId w:val="0"/>
      </w:numPr>
      <w:spacing w:before="120" w:after="120" w:line="400" w:lineRule="exact"/>
    </w:pPr>
    <w:rPr>
      <w:rFonts w:ascii="黑体" w:hAnsi="黑体" w:eastAsia="黑体"/>
      <w:b w:val="0"/>
      <w:bCs w:val="0"/>
      <w:szCs w:val="20"/>
    </w:rPr>
  </w:style>
  <w:style w:type="paragraph" w:styleId="978" w:customStyle="1">
    <w:name w:val="1"/>
    <w:basedOn w:val="722"/>
    <w:next w:val="722"/>
    <w:qFormat/>
    <w:rPr>
      <w:rFonts w:ascii="Calibri" w:hAnsi="Calibri"/>
      <w:szCs w:val="22"/>
    </w:rPr>
  </w:style>
  <w:style w:type="paragraph" w:styleId="979" w:customStyle="1">
    <w:name w:val="Blockquote_0"/>
    <w:basedOn w:val="935"/>
    <w:qFormat/>
    <w:pPr>
      <w:ind w:left="360" w:right="360"/>
      <w:jc w:val="left"/>
      <w:spacing w:before="100" w:after="100"/>
    </w:pPr>
    <w:rPr>
      <w:rFonts w:ascii="Calibri" w:hAnsi="Calibri" w:eastAsia="Times New Roman"/>
      <w:sz w:val="24"/>
      <w:szCs w:val="20"/>
    </w:rPr>
  </w:style>
  <w:style w:type="paragraph" w:styleId="980" w:customStyle="1">
    <w:name w:val="列出段落11"/>
    <w:basedOn w:val="722"/>
    <w:qFormat/>
    <w:pPr>
      <w:contextualSpacing/>
      <w:ind w:left="720"/>
      <w:jc w:val="left"/>
      <w:widowControl/>
    </w:pPr>
    <w:rPr>
      <w:rFonts w:ascii="Arial" w:hAnsi="Arial" w:eastAsia="黑体"/>
      <w:sz w:val="24"/>
      <w:lang w:eastAsia="en-US"/>
    </w:rPr>
  </w:style>
  <w:style w:type="paragraph" w:styleId="981" w:customStyle="1">
    <w:name w:val="样式 标题 2 + Times New Roman 四号 非加粗 段前: 5 磅 段后: 0 磅 行距: 固定值 20..._0"/>
    <w:basedOn w:val="722"/>
    <w:qFormat/>
    <w:pPr>
      <w:keepLines/>
      <w:keepNext/>
      <w:spacing w:before="100" w:line="360" w:lineRule="auto"/>
      <w:outlineLvl w:val="1"/>
    </w:pPr>
    <w:rPr>
      <w:rFonts w:eastAsia="Times New Roman" w:cs="宋体"/>
      <w:sz w:val="28"/>
      <w:szCs w:val="20"/>
    </w:rPr>
  </w:style>
  <w:style w:type="paragraph" w:styleId="982" w:customStyle="1">
    <w:name w:val="op_mapdots_left"/>
    <w:basedOn w:val="722"/>
    <w:qFormat/>
    <w:pPr>
      <w:jc w:val="left"/>
      <w:spacing w:before="100" w:beforeAutospacing="1" w:after="100" w:afterAutospacing="1"/>
      <w:widowControl/>
    </w:pPr>
    <w:rPr>
      <w:rFonts w:ascii="宋体" w:hAnsi="宋体" w:cs="宋体"/>
      <w:sz w:val="24"/>
    </w:rPr>
  </w:style>
  <w:style w:type="paragraph" w:styleId="983" w:customStyle="1">
    <w:name w:val="p0"/>
    <w:basedOn w:val="722"/>
    <w:qFormat/>
    <w:pPr>
      <w:widowControl/>
    </w:pPr>
    <w:rPr>
      <w:b/>
      <w:bCs/>
      <w:sz w:val="24"/>
    </w:rPr>
  </w:style>
  <w:style w:type="paragraph" w:styleId="984" w:customStyle="1">
    <w:name w:val="Blockquote"/>
    <w:basedOn w:val="722"/>
    <w:qFormat/>
    <w:pPr>
      <w:ind w:left="360" w:right="360"/>
      <w:jc w:val="left"/>
      <w:spacing w:before="100" w:after="100"/>
    </w:pPr>
    <w:rPr>
      <w:rFonts w:ascii="Calibri" w:hAnsi="Calibri"/>
      <w:sz w:val="24"/>
      <w:szCs w:val="22"/>
    </w:rPr>
  </w:style>
  <w:style w:type="paragraph" w:styleId="985" w:customStyle="1">
    <w:name w:val="3方案格式3"/>
    <w:basedOn w:val="971"/>
    <w:qFormat/>
    <w:pPr>
      <w:numPr>
        <w:ilvl w:val="2"/>
      </w:numPr>
      <w:outlineLvl w:val="2"/>
    </w:pPr>
    <w:rPr>
      <w:sz w:val="32"/>
    </w:rPr>
  </w:style>
  <w:style w:type="paragraph" w:styleId="986" w:customStyle="1">
    <w:name w:val="样式 标题 2 + Times New Roman 四号 非加粗 段前: 5 磅 段后: 0 磅 行距: 固定值 20..."/>
    <w:basedOn w:val="724"/>
    <w:qFormat/>
    <w:pPr>
      <w:numPr>
        <w:numId w:val="0"/>
      </w:numPr>
      <w:spacing w:before="100" w:after="0" w:line="400" w:lineRule="exact"/>
    </w:pPr>
    <w:rPr>
      <w:rFonts w:ascii="Times New Roman" w:hAnsi="Times New Roman" w:eastAsia="黑体"/>
      <w:b w:val="0"/>
      <w:bCs w:val="0"/>
      <w:sz w:val="28"/>
      <w:szCs w:val="20"/>
    </w:rPr>
  </w:style>
  <w:style w:type="paragraph" w:styleId="987" w:customStyle="1">
    <w:name w:val="标题2"/>
    <w:basedOn w:val="724"/>
    <w:next w:val="744"/>
    <w:qFormat/>
    <w:pPr>
      <w:spacing w:before="156" w:after="156" w:line="360" w:lineRule="auto"/>
    </w:pPr>
    <w:rPr>
      <w:bCs w:val="0"/>
      <w:sz w:val="24"/>
    </w:rPr>
  </w:style>
  <w:style w:type="paragraph" w:styleId="988" w:customStyle="1">
    <w:name w:val="普通正文"/>
    <w:basedOn w:val="722"/>
    <w:qFormat/>
    <w:pPr>
      <w:ind w:firstLine="480"/>
      <w:jc w:val="left"/>
      <w:spacing w:before="120" w:after="120" w:line="360" w:lineRule="auto"/>
    </w:pPr>
    <w:rPr>
      <w:rFonts w:ascii="Arial" w:hAnsi="Arial"/>
      <w:sz w:val="24"/>
    </w:rPr>
  </w:style>
  <w:style w:type="paragraph" w:styleId="989" w:customStyle="1">
    <w:name w:val="正文11"/>
    <w:qFormat/>
    <w:rPr>
      <w:rFonts w:ascii="Calibri" w:hAnsi="Calibri" w:cs="Calibri"/>
      <w:sz w:val="24"/>
      <w:szCs w:val="24"/>
    </w:rPr>
  </w:style>
  <w:style w:type="paragraph" w:styleId="990" w:customStyle="1">
    <w:name w:val="正文2"/>
    <w:basedOn w:val="722"/>
    <w:qFormat/>
    <w:rPr>
      <w:rFonts w:eastAsia="微软雅黑"/>
      <w:sz w:val="24"/>
    </w:rPr>
  </w:style>
  <w:style w:type="paragraph" w:styleId="991" w:customStyle="1">
    <w:name w:val="列出段落3"/>
    <w:basedOn w:val="722"/>
    <w:qFormat/>
    <w:pPr>
      <w:ind w:firstLine="420"/>
      <w:jc w:val="left"/>
      <w:spacing w:after="200"/>
      <w:widowControl/>
    </w:pPr>
    <w:rPr>
      <w:rFonts w:ascii="Tahoma" w:hAnsi="Tahoma" w:eastAsia="微软雅黑"/>
      <w:sz w:val="22"/>
      <w:szCs w:val="22"/>
    </w:rPr>
  </w:style>
  <w:style w:type="paragraph" w:styleId="992" w:customStyle="1">
    <w:name w:val="纯文本2"/>
    <w:basedOn w:val="722"/>
    <w:qFormat/>
    <w:pPr>
      <w:jc w:val="left"/>
    </w:pPr>
    <w:rPr>
      <w:rFonts w:hint="eastAsia" w:ascii="宋体" w:hAnsi="宋体" w:cs="Courier New"/>
      <w:sz w:val="24"/>
      <w:szCs w:val="20"/>
    </w:rPr>
  </w:style>
  <w:style w:type="paragraph" w:styleId="993" w:customStyle="1">
    <w:name w:val="trs_editor"/>
    <w:basedOn w:val="722"/>
    <w:qFormat/>
    <w:pPr>
      <w:jc w:val="left"/>
      <w:spacing w:before="100" w:beforeAutospacing="1" w:after="100" w:afterAutospacing="1"/>
      <w:widowControl/>
    </w:pPr>
    <w:rPr>
      <w:rFonts w:ascii="宋体" w:hAnsi="宋体" w:cs="宋体"/>
      <w:sz w:val="24"/>
    </w:rPr>
  </w:style>
  <w:style w:type="character" w:styleId="994" w:customStyle="1">
    <w:name w:val="明显强调1"/>
    <w:qFormat/>
    <w:rPr>
      <w:b/>
      <w:bCs/>
      <w:i/>
      <w:iCs/>
      <w:color w:val="4f81bd"/>
    </w:rPr>
  </w:style>
  <w:style w:type="character" w:styleId="995" w:customStyle="1">
    <w:name w:val="批注文字 Char2"/>
    <w:qFormat/>
    <w:rPr>
      <w:sz w:val="21"/>
    </w:rPr>
  </w:style>
  <w:style w:type="character" w:styleId="996" w:customStyle="1">
    <w:name w:val="标题 3 Char_0"/>
    <w:link w:val="934"/>
    <w:qFormat/>
    <w:rPr>
      <w:b/>
      <w:bCs/>
      <w:sz w:val="32"/>
      <w:szCs w:val="32"/>
    </w:rPr>
  </w:style>
  <w:style w:type="character" w:styleId="997" w:customStyle="1">
    <w:name w:val="标题 2 字符"/>
    <w:link w:val="724"/>
    <w:qFormat/>
    <w:rPr>
      <w:rFonts w:ascii="Cambria" w:hAnsi="Cambria"/>
      <w:b/>
      <w:bCs/>
      <w:sz w:val="32"/>
      <w:szCs w:val="32"/>
    </w:rPr>
  </w:style>
  <w:style w:type="character" w:styleId="998" w:customStyle="1">
    <w:name w:val="正文文本 Char2"/>
    <w:uiPriority w:val="99"/>
    <w:semiHidden/>
    <w:qFormat/>
    <w:rPr>
      <w:rFonts w:ascii="Calibri" w:hAnsi="Calibri" w:eastAsia="宋体" w:cs="Times New Roman"/>
    </w:rPr>
  </w:style>
  <w:style w:type="character" w:styleId="999" w:customStyle="1">
    <w:name w:val="页脚 Char1"/>
    <w:uiPriority w:val="99"/>
    <w:semiHidden/>
    <w:qFormat/>
    <w:rPr>
      <w:rFonts w:ascii="Calibri" w:hAnsi="Calibri" w:eastAsia="宋体" w:cs="Times New Roman"/>
      <w:sz w:val="18"/>
      <w:szCs w:val="18"/>
    </w:rPr>
  </w:style>
  <w:style w:type="character" w:styleId="1000" w:customStyle="1">
    <w:name w:val="明显引用 Char2"/>
    <w:uiPriority w:val="99"/>
    <w:qFormat/>
    <w:rPr>
      <w:b/>
      <w:bCs/>
      <w:i/>
      <w:iCs/>
      <w:color w:val="4f81bd"/>
      <w:sz w:val="21"/>
      <w:szCs w:val="24"/>
    </w:rPr>
  </w:style>
  <w:style w:type="character" w:styleId="1001" w:customStyle="1">
    <w:name w:val="引用 Char"/>
    <w:link w:val="936"/>
    <w:qFormat/>
    <w:rPr>
      <w:i/>
      <w:iCs/>
      <w:color w:val="000000"/>
    </w:rPr>
  </w:style>
  <w:style w:type="character" w:styleId="1002" w:customStyle="1">
    <w:name w:val="标题 1 Char_0"/>
    <w:link w:val="937"/>
    <w:qFormat/>
    <w:rPr>
      <w:b/>
      <w:bCs/>
      <w:sz w:val="44"/>
      <w:szCs w:val="44"/>
    </w:rPr>
  </w:style>
  <w:style w:type="character" w:styleId="1003" w:customStyle="1">
    <w:name w:val="正文文本缩进 3 Char1"/>
    <w:uiPriority w:val="99"/>
    <w:semiHidden/>
    <w:qFormat/>
    <w:rPr>
      <w:sz w:val="16"/>
      <w:szCs w:val="16"/>
    </w:rPr>
  </w:style>
  <w:style w:type="character" w:styleId="1004" w:customStyle="1">
    <w:name w:val="引用 Char1"/>
    <w:uiPriority w:val="29"/>
    <w:qFormat/>
    <w:rPr>
      <w:i/>
      <w:iCs/>
      <w:color w:val="000000"/>
      <w:sz w:val="21"/>
    </w:rPr>
  </w:style>
  <w:style w:type="character" w:styleId="1005" w:customStyle="1">
    <w:name w:val="正文文本缩进 字符"/>
    <w:link w:val="745"/>
    <w:qFormat/>
    <w:rPr>
      <w:sz w:val="21"/>
      <w:szCs w:val="24"/>
    </w:rPr>
  </w:style>
  <w:style w:type="character" w:styleId="1006" w:customStyle="1">
    <w:name w:val="font161"/>
    <w:qFormat/>
    <w:rPr>
      <w:b/>
      <w:sz w:val="32"/>
    </w:rPr>
  </w:style>
  <w:style w:type="character" w:styleId="1007" w:customStyle="1">
    <w:name w:val="标题 4 Char_0"/>
    <w:link w:val="938"/>
    <w:qFormat/>
    <w:rPr>
      <w:rFonts w:ascii="Arial" w:hAnsi="Arial" w:eastAsia="黑体"/>
      <w:b/>
      <w:bCs/>
      <w:sz w:val="28"/>
      <w:szCs w:val="28"/>
    </w:rPr>
  </w:style>
  <w:style w:type="character" w:styleId="1008" w:customStyle="1">
    <w:name w:val="页眉 字符"/>
    <w:link w:val="756"/>
    <w:uiPriority w:val="99"/>
    <w:qFormat/>
    <w:rPr>
      <w:sz w:val="18"/>
      <w:szCs w:val="18"/>
    </w:rPr>
  </w:style>
  <w:style w:type="character" w:styleId="1009" w:customStyle="1">
    <w:name w:val="标题 6 字符"/>
    <w:link w:val="728"/>
    <w:qFormat/>
    <w:rPr>
      <w:rFonts w:ascii="Cambria" w:hAnsi="Cambria" w:eastAsia="宋体" w:cs="Times New Roman"/>
      <w:b/>
      <w:bCs/>
      <w:sz w:val="24"/>
      <w:szCs w:val="24"/>
    </w:rPr>
  </w:style>
  <w:style w:type="character" w:styleId="1010" w:customStyle="1">
    <w:name w:val="纯文本 字符"/>
    <w:link w:val="749"/>
    <w:qFormat/>
    <w:rPr>
      <w:rFonts w:ascii="Ari"/>
      <w:lang w:val="en-US" w:eastAsia="zh-CN" w:bidi="ar-SA"/>
    </w:rPr>
  </w:style>
  <w:style w:type="character" w:styleId="1011" w:customStyle="1">
    <w:name w:val="引用 Char2"/>
    <w:uiPriority w:val="99"/>
    <w:qFormat/>
    <w:rPr>
      <w:i/>
      <w:iCs/>
      <w:color w:val="000000"/>
      <w:sz w:val="21"/>
      <w:szCs w:val="24"/>
    </w:rPr>
  </w:style>
  <w:style w:type="character" w:styleId="1012" w:customStyle="1">
    <w:name w:val="rvts11"/>
    <w:qFormat/>
    <w:rPr>
      <w:rFonts w:hint="default" w:ascii="KNLe" w:hAnsi="KNLe"/>
      <w:sz w:val="24"/>
      <w:szCs w:val="24"/>
      <w:u w:val="single"/>
    </w:rPr>
  </w:style>
  <w:style w:type="character" w:styleId="1013" w:customStyle="1">
    <w:name w:val="标题 字符"/>
    <w:link w:val="769"/>
    <w:qFormat/>
    <w:rPr>
      <w:rFonts w:ascii="Arial" w:hAnsi="Arial"/>
      <w:b/>
      <w:sz w:val="32"/>
    </w:rPr>
  </w:style>
  <w:style w:type="character" w:styleId="1014" w:customStyle="1">
    <w:name w:val="标题5 Char Char"/>
    <w:link w:val="939"/>
    <w:qFormat/>
    <w:rPr>
      <w:rFonts w:ascii="Arial" w:hAnsi="Arial"/>
      <w:b/>
      <w:bCs/>
      <w:sz w:val="24"/>
      <w:szCs w:val="32"/>
    </w:rPr>
  </w:style>
  <w:style w:type="character" w:styleId="1015" w:customStyle="1">
    <w:name w:val="副标题 Char2"/>
    <w:uiPriority w:val="11"/>
    <w:qFormat/>
    <w:rPr>
      <w:rFonts w:ascii="Cambria" w:hAnsi="Cambria" w:cs="Times New Roman"/>
      <w:b/>
      <w:bCs/>
      <w:sz w:val="32"/>
      <w:szCs w:val="32"/>
    </w:rPr>
  </w:style>
  <w:style w:type="character" w:styleId="1016" w:customStyle="1">
    <w:name w:val="文档结构图 字符"/>
    <w:link w:val="741"/>
    <w:qFormat/>
    <w:rPr>
      <w:rFonts w:ascii="宋体"/>
      <w:sz w:val="18"/>
      <w:szCs w:val="18"/>
    </w:rPr>
  </w:style>
  <w:style w:type="character" w:styleId="1017" w:customStyle="1">
    <w:name w:val="日期 字符"/>
    <w:link w:val="751"/>
    <w:qFormat/>
    <w:rPr>
      <w:sz w:val="21"/>
      <w:szCs w:val="24"/>
    </w:rPr>
  </w:style>
  <w:style w:type="character" w:styleId="1018" w:customStyle="1">
    <w:name w:val="批注主题 Char1"/>
    <w:qFormat/>
    <w:rPr>
      <w:b/>
      <w:bCs/>
      <w:sz w:val="21"/>
      <w:szCs w:val="22"/>
    </w:rPr>
  </w:style>
  <w:style w:type="character" w:styleId="1019" w:customStyle="1">
    <w:name w:val="font31"/>
    <w:qFormat/>
    <w:rPr>
      <w:rFonts w:hint="eastAsia" w:ascii="宋体" w:hAnsi="宋体" w:eastAsia="宋体" w:cs="宋体"/>
      <w:color w:val="000000"/>
      <w:sz w:val="20"/>
      <w:szCs w:val="20"/>
      <w:u w:val="none"/>
    </w:rPr>
  </w:style>
  <w:style w:type="character" w:styleId="1020" w:customStyle="1">
    <w:name w:val="明显引用 Char"/>
    <w:link w:val="940"/>
    <w:qFormat/>
    <w:rPr>
      <w:b/>
      <w:bCs/>
      <w:i/>
      <w:iCs/>
      <w:color w:val="4f81bd"/>
    </w:rPr>
  </w:style>
  <w:style w:type="character" w:styleId="1021" w:customStyle="1">
    <w:name w:val="标题 5 字符"/>
    <w:link w:val="727"/>
    <w:qFormat/>
    <w:rPr>
      <w:b/>
      <w:bCs/>
      <w:sz w:val="28"/>
      <w:szCs w:val="28"/>
    </w:rPr>
  </w:style>
  <w:style w:type="character" w:styleId="1022" w:customStyle="1">
    <w:name w:val="日期 Char1"/>
    <w:qFormat/>
    <w:rPr>
      <w:rFonts w:ascii="Calibri" w:hAnsi="Calibri" w:eastAsia="宋体" w:cs="Times New Roman"/>
    </w:rPr>
  </w:style>
  <w:style w:type="character" w:styleId="1023" w:customStyle="1">
    <w:name w:val="批注框文本 Char1"/>
    <w:qFormat/>
    <w:rPr>
      <w:sz w:val="18"/>
      <w:szCs w:val="18"/>
    </w:rPr>
  </w:style>
  <w:style w:type="character" w:styleId="1024" w:customStyle="1">
    <w:name w:val="标题 Char1"/>
    <w:uiPriority w:val="10"/>
    <w:qFormat/>
    <w:rPr>
      <w:rFonts w:ascii="Cambria" w:hAnsi="Cambria" w:eastAsia="宋体" w:cs="Times New Roman"/>
      <w:b/>
      <w:bCs/>
      <w:sz w:val="32"/>
      <w:szCs w:val="32"/>
    </w:rPr>
  </w:style>
  <w:style w:type="character" w:styleId="1025" w:customStyle="1">
    <w:name w:val="标题 9 字符"/>
    <w:link w:val="731"/>
    <w:qFormat/>
    <w:rPr>
      <w:rFonts w:ascii="Cambria" w:hAnsi="Cambria" w:eastAsia="宋体" w:cs="Times New Roman"/>
      <w:sz w:val="21"/>
      <w:szCs w:val="21"/>
    </w:rPr>
  </w:style>
  <w:style w:type="character" w:styleId="1026" w:customStyle="1">
    <w:name w:val="不明显参考1"/>
    <w:qFormat/>
    <w:rPr>
      <w:smallCaps/>
      <w:color w:val="c0504d"/>
      <w:u w:val="single"/>
    </w:rPr>
  </w:style>
  <w:style w:type="character" w:styleId="1027" w:customStyle="1">
    <w:name w:val="批注文字 Char1"/>
    <w:qFormat/>
    <w:rPr>
      <w:rFonts w:ascii="Calibri" w:hAnsi="Calibri" w:eastAsia="宋体" w:cs="Times New Roman"/>
    </w:rPr>
  </w:style>
  <w:style w:type="character" w:styleId="1028" w:customStyle="1">
    <w:name w:val="标题 Char2"/>
    <w:uiPriority w:val="10"/>
    <w:qFormat/>
    <w:rPr>
      <w:rFonts w:ascii="Cambria" w:hAnsi="Cambria" w:cs="Times New Roman"/>
      <w:b/>
      <w:bCs/>
      <w:sz w:val="32"/>
      <w:szCs w:val="32"/>
    </w:rPr>
  </w:style>
  <w:style w:type="character" w:styleId="1029" w:customStyle="1">
    <w:name w:val="正文文本 3 Char1"/>
    <w:uiPriority w:val="99"/>
    <w:semiHidden/>
    <w:qFormat/>
    <w:rPr>
      <w:sz w:val="16"/>
      <w:szCs w:val="16"/>
    </w:rPr>
  </w:style>
  <w:style w:type="character" w:styleId="1030" w:customStyle="1">
    <w:name w:val="批注主题 Char2"/>
    <w:qFormat/>
    <w:rPr>
      <w:b/>
      <w:bCs/>
      <w:sz w:val="21"/>
    </w:rPr>
  </w:style>
  <w:style w:type="character" w:styleId="1031" w:customStyle="1">
    <w:name w:val="标题 3 字符"/>
    <w:link w:val="725"/>
    <w:qFormat/>
    <w:rPr>
      <w:b/>
      <w:bCs/>
      <w:sz w:val="32"/>
      <w:szCs w:val="32"/>
    </w:rPr>
  </w:style>
  <w:style w:type="character" w:styleId="1032" w:customStyle="1">
    <w:name w:val="正文文本 Char_0"/>
    <w:link w:val="941"/>
    <w:qFormat/>
    <w:rPr>
      <w:szCs w:val="24"/>
    </w:rPr>
  </w:style>
  <w:style w:type="character" w:styleId="1033" w:customStyle="1">
    <w:name w:val="副标题 字符"/>
    <w:link w:val="759"/>
    <w:qFormat/>
    <w:rPr>
      <w:rFonts w:ascii="Cambria" w:hAnsi="Cambria"/>
      <w:b/>
      <w:bCs/>
      <w:sz w:val="32"/>
      <w:szCs w:val="32"/>
    </w:rPr>
  </w:style>
  <w:style w:type="character" w:styleId="1034" w:customStyle="1">
    <w:name w:val="bookmark"/>
    <w:basedOn w:val="732"/>
    <w:qFormat/>
  </w:style>
  <w:style w:type="character" w:styleId="1035" w:customStyle="1">
    <w:name w:val="标题 5 Char_0"/>
    <w:link w:val="942"/>
    <w:qFormat/>
    <w:rPr>
      <w:rFonts w:ascii="Calibri" w:hAnsi="Calibri"/>
      <w:b/>
      <w:bCs/>
      <w:sz w:val="28"/>
      <w:szCs w:val="28"/>
    </w:rPr>
  </w:style>
  <w:style w:type="character" w:styleId="1036" w:customStyle="1">
    <w:name w:val="正文文本缩进 2 字符"/>
    <w:link w:val="752"/>
    <w:uiPriority w:val="99"/>
    <w:qFormat/>
    <w:rPr>
      <w:rFonts w:ascii="宋体"/>
    </w:rPr>
  </w:style>
  <w:style w:type="character" w:styleId="1037" w:customStyle="1">
    <w:name w:val="批注文字 字符"/>
    <w:link w:val="742"/>
    <w:uiPriority w:val="99"/>
    <w:qFormat/>
    <w:rPr>
      <w:sz w:val="21"/>
      <w:szCs w:val="24"/>
    </w:rPr>
  </w:style>
  <w:style w:type="character" w:styleId="1038" w:customStyle="1">
    <w:name w:val="font11"/>
    <w:qFormat/>
    <w:rPr>
      <w:rFonts w:hint="eastAsia" w:ascii="宋体" w:hAnsi="宋体" w:eastAsia="宋体" w:cs="宋体"/>
      <w:color w:val="000000"/>
      <w:sz w:val="20"/>
      <w:szCs w:val="20"/>
      <w:u w:val="none"/>
    </w:rPr>
  </w:style>
  <w:style w:type="character" w:styleId="1039" w:customStyle="1">
    <w:name w:val="明显参考1"/>
    <w:qFormat/>
    <w:rPr>
      <w:b/>
      <w:bCs/>
      <w:smallCaps/>
      <w:color w:val="c0504d"/>
      <w:spacing w:val="5"/>
      <w:u w:val="single"/>
    </w:rPr>
  </w:style>
  <w:style w:type="character" w:styleId="1040" w:customStyle="1">
    <w:name w:val="超链接_0"/>
    <w:uiPriority w:val="99"/>
    <w:qFormat/>
    <w:rPr>
      <w:rFonts w:ascii="Calibri" w:hAnsi="Calibri"/>
      <w:color w:val="0000ff"/>
      <w:u w:val="single"/>
    </w:rPr>
  </w:style>
  <w:style w:type="character" w:styleId="1041" w:customStyle="1">
    <w:name w:val="文档结构图 Char2"/>
    <w:uiPriority w:val="99"/>
    <w:semiHidden/>
    <w:qFormat/>
    <w:rPr>
      <w:rFonts w:ascii="宋体" w:hAnsi="Calibri" w:eastAsia="宋体" w:cs="Times New Roman"/>
      <w:sz w:val="18"/>
      <w:szCs w:val="18"/>
    </w:rPr>
  </w:style>
  <w:style w:type="character" w:styleId="1042" w:customStyle="1">
    <w:name w:val="textcontents"/>
    <w:qFormat/>
    <w:rPr>
      <w:rFonts w:cs="Times New Roman"/>
    </w:rPr>
  </w:style>
  <w:style w:type="character" w:styleId="1043" w:customStyle="1">
    <w:name w:val="标题 1 Char"/>
    <w:qFormat/>
    <w:rPr>
      <w:b/>
      <w:bCs/>
      <w:sz w:val="32"/>
      <w:szCs w:val="44"/>
    </w:rPr>
  </w:style>
  <w:style w:type="character" w:styleId="1044" w:customStyle="1">
    <w:name w:val="正文文本 字符"/>
    <w:link w:val="744"/>
    <w:qFormat/>
    <w:rPr>
      <w:rFonts w:eastAsia="幼圆"/>
      <w:b/>
      <w:bCs/>
      <w:sz w:val="44"/>
      <w:szCs w:val="24"/>
    </w:rPr>
  </w:style>
  <w:style w:type="character" w:styleId="1045" w:customStyle="1">
    <w:name w:val="标题 8 字符"/>
    <w:link w:val="730"/>
    <w:qFormat/>
    <w:rPr>
      <w:rFonts w:ascii="Cambria" w:hAnsi="Cambria" w:eastAsia="宋体" w:cs="Times New Roman"/>
      <w:sz w:val="24"/>
      <w:szCs w:val="24"/>
    </w:rPr>
  </w:style>
  <w:style w:type="character" w:styleId="1046" w:customStyle="1">
    <w:name w:val="副标题 Char1"/>
    <w:uiPriority w:val="11"/>
    <w:qFormat/>
    <w:rPr>
      <w:rFonts w:ascii="Cambria" w:hAnsi="Cambria" w:cs="Times New Roman"/>
      <w:b/>
      <w:bCs/>
      <w:sz w:val="32"/>
      <w:szCs w:val="32"/>
    </w:rPr>
  </w:style>
  <w:style w:type="character" w:styleId="1047" w:customStyle="1">
    <w:name w:val="批注主题 字符"/>
    <w:link w:val="770"/>
    <w:qFormat/>
    <w:rPr>
      <w:b/>
      <w:bCs/>
      <w:sz w:val="21"/>
      <w:szCs w:val="24"/>
    </w:rPr>
  </w:style>
  <w:style w:type="character" w:styleId="1048" w:customStyle="1">
    <w:name w:val="书籍标题1"/>
    <w:qFormat/>
    <w:rPr>
      <w:b/>
      <w:bCs/>
      <w:smallCaps/>
      <w:spacing w:val="5"/>
    </w:rPr>
  </w:style>
  <w:style w:type="character" w:styleId="1049" w:customStyle="1">
    <w:name w:val="页脚 字符"/>
    <w:link w:val="755"/>
    <w:uiPriority w:val="99"/>
    <w:qFormat/>
    <w:rPr>
      <w:sz w:val="18"/>
      <w:szCs w:val="18"/>
    </w:rPr>
  </w:style>
  <w:style w:type="character" w:styleId="1050" w:customStyle="1">
    <w:name w:val="标题4 Char Char"/>
    <w:link w:val="943"/>
    <w:qFormat/>
    <w:rPr>
      <w:rFonts w:ascii="Arial" w:hAnsi="Arial"/>
      <w:b/>
      <w:bCs/>
      <w:sz w:val="24"/>
      <w:szCs w:val="32"/>
    </w:rPr>
  </w:style>
  <w:style w:type="character" w:styleId="1051" w:customStyle="1">
    <w:name w:val="正文文本 Char1"/>
    <w:qFormat/>
    <w:rPr>
      <w:rFonts w:ascii="Calibri" w:hAnsi="Calibri" w:eastAsia="宋体" w:cs="Times New Roman"/>
    </w:rPr>
  </w:style>
  <w:style w:type="character" w:styleId="1052" w:customStyle="1">
    <w:name w:val="明显引用 Char1"/>
    <w:uiPriority w:val="30"/>
    <w:qFormat/>
    <w:rPr>
      <w:b/>
      <w:bCs/>
      <w:i/>
      <w:iCs/>
      <w:color w:val="4f81bd"/>
      <w:sz w:val="21"/>
    </w:rPr>
  </w:style>
  <w:style w:type="character" w:styleId="1053" w:customStyle="1">
    <w:name w:val="页眉 Char1"/>
    <w:uiPriority w:val="99"/>
    <w:semiHidden/>
    <w:qFormat/>
    <w:rPr>
      <w:rFonts w:ascii="Calibri" w:hAnsi="Calibri" w:eastAsia="宋体" w:cs="Times New Roman"/>
      <w:sz w:val="18"/>
      <w:szCs w:val="18"/>
    </w:rPr>
  </w:style>
  <w:style w:type="character" w:styleId="1054" w:customStyle="1">
    <w:name w:val="不明显强调1"/>
    <w:qFormat/>
    <w:rPr>
      <w:i/>
      <w:iCs/>
      <w:color w:val="808080"/>
    </w:rPr>
  </w:style>
  <w:style w:type="character" w:styleId="1055" w:customStyle="1">
    <w:name w:val="正文文本 3 字符"/>
    <w:link w:val="743"/>
    <w:qFormat/>
    <w:rPr>
      <w:rFonts w:ascii="宋体"/>
      <w:sz w:val="24"/>
    </w:rPr>
  </w:style>
  <w:style w:type="character" w:styleId="1056" w:customStyle="1">
    <w:name w:val="正文文本缩进 3 字符"/>
    <w:link w:val="762"/>
    <w:qFormat/>
    <w:rPr>
      <w:sz w:val="16"/>
    </w:rPr>
  </w:style>
  <w:style w:type="character" w:styleId="1057" w:customStyle="1">
    <w:name w:val="font21"/>
    <w:qFormat/>
    <w:rPr>
      <w:rFonts w:hint="eastAsia" w:ascii="宋体" w:hAnsi="宋体" w:eastAsia="宋体" w:cs="宋体"/>
      <w:color w:val="000000"/>
      <w:sz w:val="20"/>
      <w:szCs w:val="20"/>
      <w:u w:val="none"/>
    </w:rPr>
  </w:style>
  <w:style w:type="character" w:styleId="1058" w:customStyle="1">
    <w:name w:val="批注框文本 字符"/>
    <w:link w:val="754"/>
    <w:qFormat/>
    <w:rPr>
      <w:sz w:val="18"/>
      <w:szCs w:val="18"/>
    </w:rPr>
  </w:style>
  <w:style w:type="character" w:styleId="1059" w:customStyle="1">
    <w:name w:val="标题 7 字符"/>
    <w:link w:val="729"/>
    <w:qFormat/>
    <w:rPr>
      <w:b/>
      <w:bCs/>
      <w:sz w:val="24"/>
      <w:szCs w:val="24"/>
    </w:rPr>
  </w:style>
  <w:style w:type="character" w:styleId="1060" w:customStyle="1">
    <w:name w:val="标题 1 字符"/>
    <w:link w:val="723"/>
    <w:qFormat/>
    <w:rPr>
      <w:rFonts w:ascii="Times New Roman" w:hAnsi="Times New Roman" w:eastAsia="宋体" w:cs="Times New Roman"/>
      <w:b/>
      <w:bCs/>
      <w:sz w:val="32"/>
      <w:szCs w:val="44"/>
    </w:rPr>
  </w:style>
  <w:style w:type="character" w:styleId="1061" w:customStyle="1">
    <w:name w:val="文档结构图 Char1"/>
    <w:qFormat/>
    <w:rPr>
      <w:rFonts w:ascii="宋体" w:hAnsi="Calibri" w:eastAsia="宋体" w:cs="Times New Roman"/>
      <w:sz w:val="18"/>
      <w:szCs w:val="18"/>
    </w:rPr>
  </w:style>
  <w:style w:type="character" w:styleId="1062" w:customStyle="1">
    <w:name w:val="标题 2 Char_0"/>
    <w:link w:val="944"/>
    <w:qFormat/>
    <w:rPr>
      <w:rFonts w:ascii="Cambria" w:hAnsi="Cambria"/>
      <w:b/>
      <w:bCs/>
      <w:sz w:val="32"/>
      <w:szCs w:val="32"/>
    </w:rPr>
  </w:style>
  <w:style w:type="character" w:styleId="1063" w:customStyle="1">
    <w:name w:val="日期 Char2"/>
    <w:uiPriority w:val="99"/>
    <w:semiHidden/>
    <w:qFormat/>
    <w:rPr>
      <w:rFonts w:ascii="Calibri" w:hAnsi="Calibri" w:eastAsia="宋体" w:cs="Times New Roman"/>
    </w:rPr>
  </w:style>
  <w:style w:type="character" w:styleId="1064" w:customStyle="1">
    <w:name w:val="批注框文本 Char2"/>
    <w:uiPriority w:val="99"/>
    <w:semiHidden/>
    <w:qFormat/>
    <w:rPr>
      <w:rFonts w:ascii="Calibri" w:hAnsi="Calibri" w:eastAsia="宋体" w:cs="Times New Roman"/>
      <w:sz w:val="18"/>
      <w:szCs w:val="18"/>
    </w:rPr>
  </w:style>
  <w:style w:type="character" w:styleId="1065" w:customStyle="1">
    <w:name w:val="标题 4 字符"/>
    <w:link w:val="726"/>
    <w:qFormat/>
    <w:rPr>
      <w:rFonts w:ascii="Cambria" w:hAnsi="Cambria" w:eastAsia="宋体" w:cs="Times New Roman"/>
      <w:b/>
      <w:bCs/>
      <w:sz w:val="28"/>
      <w:szCs w:val="28"/>
    </w:rPr>
  </w:style>
  <w:style w:type="character" w:styleId="1066" w:customStyle="1">
    <w:name w:val="列出段落 Char"/>
    <w:link w:val="945"/>
    <w:uiPriority w:val="99"/>
    <w:qFormat/>
    <w:rPr>
      <w:sz w:val="21"/>
      <w:szCs w:val="24"/>
    </w:rPr>
  </w:style>
  <w:style w:type="character" w:styleId="1067" w:customStyle="1">
    <w:name w:val="表格文字 字符"/>
    <w:link w:val="962"/>
    <w:qFormat/>
    <w:rPr>
      <w:rFonts w:ascii="Calibri" w:hAnsi="Calibri" w:eastAsia="宋体" w:cs="Times New Roman"/>
      <w:sz w:val="21"/>
      <w:szCs w:val="22"/>
    </w:rPr>
  </w:style>
  <w:style w:type="paragraph" w:styleId="1068" w:customStyle="1">
    <w:name w:val="修订2"/>
    <w:hidden/>
    <w:uiPriority w:val="99"/>
    <w:semiHidden/>
    <w:qFormat/>
    <w:rPr>
      <w:sz w:val="21"/>
      <w:szCs w:val="24"/>
    </w:rPr>
  </w:style>
  <w:style w:type="character" w:styleId="1069" w:customStyle="1">
    <w:name w:val="正文文本首行缩进 字符"/>
    <w:basedOn w:val="1044"/>
    <w:link w:val="771"/>
    <w:semiHidden/>
    <w:qFormat/>
    <w:rPr>
      <w:rFonts w:eastAsia="幼圆"/>
      <w:b w:val="0"/>
      <w:bCs w:val="0"/>
      <w:sz w:val="21"/>
      <w:szCs w:val="24"/>
    </w:rPr>
  </w:style>
  <w:style w:type="character" w:styleId="1070" w:customStyle="1">
    <w:name w:val="未处理的提及1"/>
    <w:basedOn w:val="732"/>
    <w:unhideWhenUsed/>
    <w:qFormat/>
    <w:rPr>
      <w:color w:val="605e5c"/>
      <w:shd w:val="clear" w:color="auto" w:fill="e1dfdd"/>
    </w:rPr>
  </w:style>
  <w:style w:type="paragraph" w:styleId="1071" w:customStyle="1">
    <w:name w:val="TOC 标题2"/>
    <w:basedOn w:val="723"/>
    <w:next w:val="722"/>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Cs w:val="32"/>
    </w:rPr>
  </w:style>
  <w:style w:type="character" w:styleId="1072" w:customStyle="1">
    <w:name w:val="正文缩进 字符"/>
    <w:link w:val="739"/>
    <w:qFormat/>
    <w:rPr>
      <w:b/>
      <w:sz w:val="24"/>
    </w:rPr>
  </w:style>
  <w:style w:type="paragraph" w:styleId="1073" w:customStyle="1">
    <w:name w:val="修订3"/>
    <w:hidden/>
    <w:uiPriority w:val="99"/>
    <w:unhideWhenUsed/>
    <w:qFormat/>
    <w:rPr>
      <w:sz w:val="21"/>
      <w:szCs w:val="24"/>
    </w:rPr>
  </w:style>
  <w:style w:type="paragraph" w:styleId="1074" w:customStyle="1">
    <w:name w:val="修订4"/>
    <w:hidden/>
    <w:uiPriority w:val="99"/>
    <w:unhideWhenUsed/>
    <w:qFormat/>
    <w:rPr>
      <w:sz w:val="21"/>
      <w:szCs w:val="24"/>
    </w:rPr>
  </w:style>
  <w:style w:type="paragraph" w:styleId="1075" w:customStyle="1">
    <w:name w:val="修订5"/>
    <w:hidden/>
    <w:uiPriority w:val="99"/>
    <w:unhideWhenUsed/>
    <w:qFormat/>
    <w:rPr>
      <w:sz w:val="21"/>
      <w:szCs w:val="24"/>
    </w:rPr>
  </w:style>
  <w:style w:type="character" w:styleId="1076" w:customStyle="1">
    <w:name w:val="16"/>
    <w:qFormat/>
    <w:rPr>
      <w:rFonts w:ascii="Times New Roman" w:hAnsi="Times New Roman" w:eastAsia="宋体" w:cs="Times New Roman"/>
      <w:sz w:val="21"/>
      <w:szCs w:val="24"/>
      <w:lang w:val="en-US" w:eastAsia="zh-CN" w:bidi="ar-SA"/>
    </w:rPr>
  </w:style>
  <w:style w:type="character" w:styleId="1077" w:customStyle="1">
    <w:name w:val="17"/>
    <w:qFormat/>
    <w:rPr>
      <w:rFonts w:ascii="方正黑体_GBK" w:hAnsi="方正黑体_GBK"/>
      <w:color w:val="000000"/>
      <w:sz w:val="20"/>
      <w:szCs w:val="20"/>
    </w:rPr>
  </w:style>
  <w:style w:type="character" w:styleId="1078" w:customStyle="1">
    <w:name w:val="18"/>
    <w:qFormat/>
    <w:rPr>
      <w:rFonts w:ascii="Times New Roman" w:hAnsi="Times New Roman" w:cs="Times New Roman"/>
      <w:color w:val="000000"/>
      <w:sz w:val="20"/>
      <w:szCs w:val="20"/>
    </w:rPr>
  </w:style>
  <w:style w:type="character" w:styleId="1079" w:customStyle="1">
    <w:name w:val="19"/>
    <w:qFormat/>
    <w:rPr>
      <w:rFonts w:hint="eastAsia" w:ascii="宋体" w:hAnsi="宋体" w:eastAsia="宋体"/>
      <w:color w:val="000000"/>
      <w:sz w:val="20"/>
      <w:szCs w:val="20"/>
    </w:rPr>
  </w:style>
  <w:style w:type="paragraph" w:styleId="1080" w:customStyle="1">
    <w:name w:val="纯文本1"/>
    <w:basedOn w:val="722"/>
    <w:qFormat/>
    <w:rPr>
      <w:rFonts w:ascii="宋体" w:hAnsi="Courier New"/>
    </w:rPr>
  </w:style>
  <w:style w:type="table" w:styleId="1081" w:customStyle="1">
    <w:name w:val="网格型1"/>
    <w:basedOn w:val="733"/>
    <w:next w:val="772"/>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339F0-E50E-4E3F-B1A2-EE2E3E30B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博纳</cp:lastModifiedBy>
  <cp:revision>16</cp:revision>
  <dcterms:created xsi:type="dcterms:W3CDTF">2026-08-04T03:51:00Z</dcterms:created>
  <dcterms:modified xsi:type="dcterms:W3CDTF">2026-08-07T08:40:40Z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E7B9E01F64B34C7791344EF295A286AD_13</vt:lpwstr>
  </property>
  <property fmtid="{D5CDD505-2E9C-101B-9397-08002B2CF9AE}" pid="4" name="KSOTemplateDocerSaveRecord">
    <vt:lpwstr>eyJoZGlkIjoiM2U1MjUwMGEwYjQzM2U0ZTI3ODM0ZDc4YWEwMTE1YmIiLCJ1c2VySWQiOiIxMTgwNjA1MTY1In0=</vt:lpwstr>
  </property>
</Properties>
</file>