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93DC1">
      <w:pPr>
        <w:jc w:val="center"/>
        <w:rPr>
          <w:rFonts w:ascii="Times New Roman" w:hAnsi="Times New Roman" w:eastAsia="黑体"/>
          <w:b/>
          <w:bCs/>
          <w:sz w:val="44"/>
          <w:szCs w:val="44"/>
        </w:rPr>
      </w:pPr>
      <w:r>
        <w:rPr>
          <w:rFonts w:ascii="Times New Roman" w:hAnsi="Times New Roman" w:eastAsia="黑体"/>
          <w:b/>
          <w:bCs/>
          <w:sz w:val="44"/>
          <w:szCs w:val="44"/>
        </w:rPr>
        <w:t>建 设 工 程 施 工 合 同</w:t>
      </w:r>
    </w:p>
    <w:p w14:paraId="0D8D3653">
      <w:pPr>
        <w:rPr>
          <w:rFonts w:ascii="Times New Roman" w:hAnsi="Times New Roman" w:eastAsia="黑体"/>
          <w:sz w:val="44"/>
          <w:szCs w:val="44"/>
        </w:rPr>
      </w:pPr>
    </w:p>
    <w:p w14:paraId="5898F9D7">
      <w:pPr>
        <w:rPr>
          <w:rFonts w:ascii="Times New Roman" w:hAnsi="Times New Roman"/>
          <w:sz w:val="28"/>
          <w:szCs w:val="28"/>
        </w:rPr>
      </w:pPr>
    </w:p>
    <w:p w14:paraId="2BDA134F">
      <w:pPr>
        <w:rPr>
          <w:rFonts w:ascii="Times New Roman" w:hAnsi="Times New Roman"/>
          <w:sz w:val="28"/>
          <w:szCs w:val="28"/>
        </w:rPr>
      </w:pPr>
    </w:p>
    <w:p w14:paraId="7C2DAD01">
      <w:pPr>
        <w:rPr>
          <w:rFonts w:ascii="Times New Roman" w:hAnsi="Times New Roman"/>
          <w:sz w:val="28"/>
          <w:szCs w:val="28"/>
        </w:rPr>
      </w:pPr>
    </w:p>
    <w:p w14:paraId="3299AB8D">
      <w:pPr>
        <w:rPr>
          <w:rFonts w:ascii="Times New Roman" w:hAnsi="Times New Roman"/>
          <w:sz w:val="28"/>
          <w:szCs w:val="28"/>
        </w:rPr>
      </w:pPr>
    </w:p>
    <w:p w14:paraId="3D0E0444">
      <w:pPr>
        <w:keepNext w:val="0"/>
        <w:keepLines w:val="0"/>
        <w:pageBreakBefore w:val="0"/>
        <w:widowControl w:val="0"/>
        <w:kinsoku/>
        <w:wordWrap/>
        <w:overflowPunct/>
        <w:topLinePunct w:val="0"/>
        <w:autoSpaceDE/>
        <w:autoSpaceDN/>
        <w:bidi w:val="0"/>
        <w:adjustRightInd/>
        <w:snapToGrid/>
        <w:spacing w:line="580" w:lineRule="exact"/>
        <w:ind w:firstLine="280" w:firstLineChars="100"/>
        <w:textAlignment w:val="auto"/>
        <w:rPr>
          <w:rFonts w:hint="default" w:asciiTheme="majorEastAsia" w:hAnsiTheme="majorEastAsia" w:eastAsiaTheme="majorEastAsia" w:cstheme="majorEastAsia"/>
          <w:color w:val="auto"/>
          <w:sz w:val="28"/>
          <w:szCs w:val="28"/>
          <w:highlight w:val="none"/>
          <w:u w:val="single"/>
          <w:lang w:val="en-US" w:eastAsia="zh-CN"/>
        </w:rPr>
      </w:pPr>
      <w:r>
        <w:rPr>
          <w:rFonts w:ascii="Times New Roman"/>
          <w:sz w:val="28"/>
          <w:szCs w:val="28"/>
        </w:rPr>
        <w:t>工程名称：</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hint="eastAsia" w:asciiTheme="majorEastAsia" w:hAnsiTheme="majorEastAsia" w:eastAsiaTheme="majorEastAsia" w:cstheme="majorEastAsia"/>
          <w:color w:val="auto"/>
          <w:sz w:val="28"/>
          <w:szCs w:val="28"/>
          <w:highlight w:val="none"/>
          <w:u w:val="single"/>
          <w:lang w:val="en-US" w:eastAsia="zh-CN"/>
        </w:rPr>
        <w:t xml:space="preserve">学生宿舍改造项目         </w:t>
      </w:r>
    </w:p>
    <w:p w14:paraId="4492B400">
      <w:pPr>
        <w:spacing w:line="540" w:lineRule="exact"/>
        <w:rPr>
          <w:rFonts w:ascii="Times New Roman" w:hAnsi="Times New Roman"/>
          <w:sz w:val="28"/>
          <w:szCs w:val="28"/>
        </w:rPr>
      </w:pPr>
      <w:r>
        <w:rPr>
          <w:rFonts w:ascii="Times New Roman" w:hAnsi="Times New Roman"/>
          <w:sz w:val="28"/>
          <w:szCs w:val="28"/>
        </w:rPr>
        <w:t xml:space="preserve">      </w:t>
      </w:r>
    </w:p>
    <w:p w14:paraId="4E58ECE4">
      <w:pPr>
        <w:rPr>
          <w:rFonts w:ascii="Times New Roman" w:hAnsi="Times New Roman"/>
          <w:sz w:val="28"/>
          <w:szCs w:val="28"/>
          <w:u w:val="single"/>
        </w:rPr>
      </w:pPr>
      <w:r>
        <w:rPr>
          <w:rFonts w:ascii="Times New Roman" w:hAnsi="Times New Roman"/>
          <w:sz w:val="28"/>
          <w:szCs w:val="28"/>
        </w:rPr>
        <w:t xml:space="preserve">  </w:t>
      </w:r>
      <w:r>
        <w:rPr>
          <w:rFonts w:ascii="Times New Roman"/>
          <w:sz w:val="28"/>
          <w:szCs w:val="28"/>
        </w:rPr>
        <w:t>发</w:t>
      </w:r>
      <w:r>
        <w:rPr>
          <w:rFonts w:ascii="Times New Roman" w:hAnsi="Times New Roman"/>
          <w:sz w:val="28"/>
          <w:szCs w:val="28"/>
        </w:rPr>
        <w:t xml:space="preserve"> </w:t>
      </w:r>
      <w:r>
        <w:rPr>
          <w:rFonts w:ascii="Times New Roman"/>
          <w:sz w:val="28"/>
          <w:szCs w:val="28"/>
        </w:rPr>
        <w:t>包</w:t>
      </w:r>
      <w:r>
        <w:rPr>
          <w:rFonts w:ascii="Times New Roman" w:hAnsi="Times New Roman"/>
          <w:sz w:val="28"/>
          <w:szCs w:val="28"/>
        </w:rPr>
        <w:t xml:space="preserve"> </w:t>
      </w:r>
      <w:r>
        <w:rPr>
          <w:rFonts w:ascii="Times New Roman"/>
          <w:sz w:val="28"/>
          <w:szCs w:val="28"/>
        </w:rPr>
        <w:t>人：</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ascii="Times New Roman"/>
          <w:sz w:val="28"/>
          <w:szCs w:val="28"/>
          <w:u w:val="single"/>
        </w:rPr>
        <w:t>江苏食品药品职业技术学院</w:t>
      </w:r>
      <w:r>
        <w:rPr>
          <w:rFonts w:ascii="Times New Roman" w:hAnsi="Times New Roman"/>
          <w:sz w:val="28"/>
          <w:szCs w:val="28"/>
          <w:u w:val="single"/>
        </w:rPr>
        <w:t xml:space="preserve">   </w:t>
      </w:r>
    </w:p>
    <w:p w14:paraId="2D252455">
      <w:pPr>
        <w:rPr>
          <w:rFonts w:ascii="Times New Roman" w:hAnsi="Times New Roman"/>
          <w:sz w:val="28"/>
          <w:szCs w:val="28"/>
        </w:rPr>
      </w:pPr>
    </w:p>
    <w:p w14:paraId="41FF603D">
      <w:pPr>
        <w:tabs>
          <w:tab w:val="left" w:pos="300"/>
        </w:tabs>
        <w:rPr>
          <w:rFonts w:ascii="Times New Roman" w:hAnsi="Times New Roman"/>
          <w:sz w:val="28"/>
          <w:szCs w:val="28"/>
          <w:u w:val="single"/>
        </w:rPr>
      </w:pPr>
      <w:r>
        <w:rPr>
          <w:rFonts w:ascii="Times New Roman" w:hAnsi="Times New Roman"/>
          <w:sz w:val="28"/>
          <w:szCs w:val="28"/>
        </w:rPr>
        <w:t xml:space="preserve">  </w:t>
      </w:r>
      <w:r>
        <w:rPr>
          <w:rFonts w:ascii="Times New Roman"/>
          <w:sz w:val="28"/>
          <w:szCs w:val="28"/>
        </w:rPr>
        <w:t>承</w:t>
      </w:r>
      <w:r>
        <w:rPr>
          <w:rFonts w:ascii="Times New Roman" w:hAnsi="Times New Roman"/>
          <w:sz w:val="28"/>
          <w:szCs w:val="28"/>
        </w:rPr>
        <w:t xml:space="preserve"> </w:t>
      </w:r>
      <w:r>
        <w:rPr>
          <w:rFonts w:ascii="Times New Roman"/>
          <w:sz w:val="28"/>
          <w:szCs w:val="28"/>
        </w:rPr>
        <w:t>包</w:t>
      </w:r>
      <w:r>
        <w:rPr>
          <w:rFonts w:ascii="Times New Roman" w:hAnsi="Times New Roman"/>
          <w:sz w:val="28"/>
          <w:szCs w:val="28"/>
        </w:rPr>
        <w:t xml:space="preserve"> </w:t>
      </w:r>
      <w:r>
        <w:rPr>
          <w:rFonts w:ascii="Times New Roman"/>
          <w:sz w:val="28"/>
          <w:szCs w:val="28"/>
        </w:rPr>
        <w:t>人：</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ascii="Times New Roman" w:hAnsi="Times New Roman"/>
          <w:sz w:val="28"/>
          <w:szCs w:val="28"/>
          <w:u w:val="single"/>
        </w:rPr>
        <w:t xml:space="preserve"> </w:t>
      </w:r>
      <w:r>
        <w:rPr>
          <w:rFonts w:hint="eastAsia" w:asciiTheme="majorEastAsia" w:hAnsiTheme="majorEastAsia" w:eastAsiaTheme="majorEastAsia" w:cstheme="majorEastAsia"/>
          <w:color w:val="auto"/>
          <w:sz w:val="28"/>
          <w:szCs w:val="28"/>
          <w:highlight w:val="none"/>
          <w:u w:val="single"/>
          <w:lang w:val="en-US" w:eastAsia="zh-CN"/>
        </w:rPr>
        <w:t>江苏国能建设有限公司</w:t>
      </w:r>
      <w:r>
        <w:rPr>
          <w:rFonts w:ascii="Times New Roman" w:hAnsi="Times New Roman"/>
          <w:sz w:val="28"/>
          <w:szCs w:val="28"/>
          <w:u w:val="single"/>
        </w:rPr>
        <w:t xml:space="preserve"> </w:t>
      </w:r>
      <w:r>
        <w:rPr>
          <w:rFonts w:hint="eastAsia" w:ascii="Times New Roman" w:hAnsi="Times New Roman"/>
          <w:sz w:val="28"/>
          <w:szCs w:val="28"/>
          <w:u w:val="single"/>
          <w:lang w:val="en-US" w:eastAsia="zh-CN"/>
        </w:rPr>
        <w:t xml:space="preserve">  </w:t>
      </w:r>
      <w:r>
        <w:rPr>
          <w:rFonts w:ascii="Times New Roman" w:hAnsi="Times New Roman"/>
          <w:sz w:val="28"/>
          <w:szCs w:val="28"/>
          <w:u w:val="single"/>
        </w:rPr>
        <w:t xml:space="preserve">   </w:t>
      </w:r>
    </w:p>
    <w:p w14:paraId="71043819">
      <w:pPr>
        <w:rPr>
          <w:rFonts w:ascii="Times New Roman" w:hAnsi="Times New Roman"/>
          <w:sz w:val="28"/>
          <w:szCs w:val="28"/>
        </w:rPr>
      </w:pPr>
    </w:p>
    <w:p w14:paraId="76C4260E">
      <w:pPr>
        <w:rPr>
          <w:rFonts w:ascii="Times New Roman" w:hAnsi="Times New Roman"/>
          <w:sz w:val="28"/>
          <w:szCs w:val="28"/>
        </w:rPr>
      </w:pPr>
    </w:p>
    <w:p w14:paraId="603A2D61">
      <w:pPr>
        <w:rPr>
          <w:rFonts w:ascii="Times New Roman" w:hAnsi="Times New Roman"/>
          <w:sz w:val="28"/>
          <w:szCs w:val="28"/>
        </w:rPr>
      </w:pPr>
    </w:p>
    <w:p w14:paraId="0A453724">
      <w:pPr>
        <w:rPr>
          <w:rFonts w:ascii="Times New Roman" w:hAnsi="Times New Roman"/>
          <w:sz w:val="28"/>
          <w:szCs w:val="28"/>
        </w:rPr>
      </w:pPr>
    </w:p>
    <w:p w14:paraId="2D7F7B59">
      <w:pPr>
        <w:rPr>
          <w:rFonts w:ascii="Times New Roman" w:hAnsi="Times New Roman"/>
          <w:sz w:val="28"/>
          <w:szCs w:val="28"/>
        </w:rPr>
      </w:pPr>
    </w:p>
    <w:p w14:paraId="1A2895E0">
      <w:pPr>
        <w:rPr>
          <w:rFonts w:ascii="Times New Roman" w:hAnsi="Times New Roman"/>
          <w:sz w:val="28"/>
          <w:szCs w:val="28"/>
        </w:rPr>
      </w:pPr>
    </w:p>
    <w:p w14:paraId="7C181762">
      <w:pPr>
        <w:rPr>
          <w:rFonts w:ascii="Times New Roman" w:hAnsi="Times New Roman"/>
          <w:sz w:val="28"/>
          <w:szCs w:val="28"/>
        </w:rPr>
      </w:pPr>
      <w:bookmarkStart w:id="0" w:name="_GoBack"/>
      <w:bookmarkEnd w:id="0"/>
    </w:p>
    <w:p w14:paraId="06E766F4">
      <w:pPr>
        <w:ind w:firstLine="2673" w:firstLineChars="951"/>
        <w:rPr>
          <w:rFonts w:ascii="Times New Roman" w:hAnsi="Times New Roman"/>
          <w:b/>
          <w:bCs/>
          <w:sz w:val="28"/>
          <w:szCs w:val="28"/>
        </w:rPr>
      </w:pPr>
      <w:r>
        <w:rPr>
          <w:rFonts w:ascii="Times New Roman"/>
          <w:b/>
          <w:bCs/>
          <w:sz w:val="28"/>
          <w:szCs w:val="28"/>
        </w:rPr>
        <w:t>中华人民共和国住建部</w:t>
      </w:r>
    </w:p>
    <w:p w14:paraId="403887AF">
      <w:pPr>
        <w:ind w:firstLine="5341" w:firstLineChars="1900"/>
        <w:rPr>
          <w:rFonts w:ascii="Times New Roman" w:hAnsi="Times New Roman"/>
          <w:b/>
          <w:bCs/>
          <w:sz w:val="28"/>
          <w:szCs w:val="28"/>
        </w:rPr>
      </w:pPr>
      <w:r>
        <w:rPr>
          <w:rFonts w:ascii="Times New Roman" w:hAnsi="Times New Roman"/>
          <w:b/>
          <w:bCs/>
          <w:sz w:val="28"/>
          <w:szCs w:val="28"/>
        </w:rPr>
        <w:t xml:space="preserve">      </w:t>
      </w:r>
      <w:r>
        <w:rPr>
          <w:rFonts w:ascii="Times New Roman"/>
          <w:b/>
          <w:bCs/>
          <w:sz w:val="28"/>
          <w:szCs w:val="28"/>
        </w:rPr>
        <w:t>制定</w:t>
      </w:r>
    </w:p>
    <w:p w14:paraId="4687100F">
      <w:pPr>
        <w:ind w:firstLine="2697" w:firstLineChars="840"/>
        <w:rPr>
          <w:rFonts w:ascii="Times New Roman"/>
          <w:b/>
          <w:bCs/>
          <w:spacing w:val="20"/>
          <w:sz w:val="28"/>
          <w:szCs w:val="28"/>
        </w:rPr>
        <w:sectPr>
          <w:headerReference r:id="rId3" w:type="default"/>
          <w:pgSz w:w="11906" w:h="16838"/>
          <w:pgMar w:top="1440" w:right="1800" w:bottom="1440" w:left="1800" w:header="851" w:footer="992" w:gutter="0"/>
          <w:pgNumType w:fmt="decimal" w:start="1"/>
          <w:cols w:space="425" w:num="1"/>
          <w:titlePg/>
          <w:docGrid w:type="lines" w:linePitch="312" w:charSpace="0"/>
        </w:sectPr>
      </w:pPr>
      <w:r>
        <w:rPr>
          <w:rFonts w:ascii="Times New Roman"/>
          <w:b/>
          <w:bCs/>
          <w:spacing w:val="20"/>
          <w:sz w:val="28"/>
          <w:szCs w:val="28"/>
        </w:rPr>
        <w:t>国家工商行政管理局</w:t>
      </w:r>
    </w:p>
    <w:p w14:paraId="4DF060F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第一节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合同协议书</w:t>
      </w:r>
    </w:p>
    <w:p w14:paraId="1C0DB16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发包方(全称)：</w:t>
      </w:r>
      <w:r>
        <w:rPr>
          <w:rFonts w:hint="eastAsia" w:asciiTheme="majorEastAsia" w:hAnsiTheme="majorEastAsia" w:eastAsiaTheme="majorEastAsia" w:cstheme="majorEastAsia"/>
          <w:color w:val="auto"/>
          <w:sz w:val="28"/>
          <w:szCs w:val="28"/>
          <w:highlight w:val="none"/>
          <w:u w:val="single"/>
        </w:rPr>
        <w:t>江苏食品药品职业技术学院（以下称甲方）</w:t>
      </w:r>
    </w:p>
    <w:p w14:paraId="32CD38A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承包方(全称)：</w:t>
      </w:r>
      <w:r>
        <w:rPr>
          <w:rFonts w:hint="eastAsia" w:asciiTheme="majorEastAsia" w:hAnsiTheme="majorEastAsia" w:eastAsiaTheme="majorEastAsia" w:cstheme="majorEastAsia"/>
          <w:color w:val="auto"/>
          <w:sz w:val="28"/>
          <w:szCs w:val="28"/>
          <w:highlight w:val="none"/>
          <w:u w:val="single"/>
          <w:lang w:val="en-US" w:eastAsia="zh-CN"/>
        </w:rPr>
        <w:t>江苏国能建设有限公司</w:t>
      </w:r>
      <w:r>
        <w:rPr>
          <w:rFonts w:hint="eastAsia" w:asciiTheme="majorEastAsia" w:hAnsiTheme="majorEastAsia" w:eastAsiaTheme="majorEastAsia" w:cstheme="majorEastAsia"/>
          <w:color w:val="auto"/>
          <w:sz w:val="28"/>
          <w:szCs w:val="28"/>
          <w:highlight w:val="none"/>
          <w:u w:val="single"/>
        </w:rPr>
        <w:t>（以下称乙方）</w:t>
      </w:r>
    </w:p>
    <w:p w14:paraId="3146DF8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根据《中华人民共和国民法典》、《中华人民共和国建筑法》及有关法律规定，遵循平等、自愿、公平和诚实信用的原则，甲乙双方</w:t>
      </w:r>
      <w:r>
        <w:rPr>
          <w:rFonts w:hint="eastAsia" w:asciiTheme="majorEastAsia" w:hAnsiTheme="majorEastAsia" w:eastAsiaTheme="majorEastAsia" w:cstheme="majorEastAsia"/>
          <w:color w:val="auto"/>
          <w:sz w:val="28"/>
          <w:szCs w:val="28"/>
          <w:highlight w:val="none"/>
          <w:lang w:val="en-US" w:eastAsia="zh-CN"/>
        </w:rPr>
        <w:t>通过</w:t>
      </w:r>
      <w:r>
        <w:rPr>
          <w:rFonts w:hint="eastAsia" w:asciiTheme="majorEastAsia" w:hAnsiTheme="majorEastAsia" w:eastAsiaTheme="majorEastAsia" w:cstheme="majorEastAsia"/>
          <w:color w:val="auto"/>
          <w:sz w:val="28"/>
          <w:szCs w:val="28"/>
          <w:highlight w:val="none"/>
          <w:u w:val="single"/>
          <w:lang w:val="en-US" w:eastAsia="zh-CN"/>
        </w:rPr>
        <w:t>竞争性磋商</w:t>
      </w:r>
      <w:r>
        <w:rPr>
          <w:rFonts w:hint="eastAsia" w:asciiTheme="majorEastAsia" w:hAnsiTheme="majorEastAsia" w:eastAsiaTheme="majorEastAsia" w:cstheme="majorEastAsia"/>
          <w:color w:val="auto"/>
          <w:sz w:val="28"/>
          <w:szCs w:val="28"/>
          <w:highlight w:val="none"/>
        </w:rPr>
        <w:t>就本建设工程施工事项协商一致，订立本合同。</w:t>
      </w:r>
    </w:p>
    <w:p w14:paraId="37246C1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一、工程概况</w:t>
      </w:r>
    </w:p>
    <w:p w14:paraId="49AA8E1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1.工程名称：</w:t>
      </w:r>
      <w:r>
        <w:rPr>
          <w:rFonts w:hint="eastAsia" w:asciiTheme="majorEastAsia" w:hAnsiTheme="majorEastAsia" w:eastAsiaTheme="majorEastAsia" w:cstheme="majorEastAsia"/>
          <w:color w:val="auto"/>
          <w:sz w:val="28"/>
          <w:szCs w:val="28"/>
          <w:highlight w:val="none"/>
          <w:u w:val="single"/>
          <w:lang w:val="en-US" w:eastAsia="zh-CN"/>
        </w:rPr>
        <w:t>学生宿舍改造项目</w:t>
      </w:r>
    </w:p>
    <w:p w14:paraId="3602E0F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2.工程地点：</w:t>
      </w:r>
      <w:r>
        <w:rPr>
          <w:rFonts w:hint="eastAsia" w:asciiTheme="majorEastAsia" w:hAnsiTheme="majorEastAsia" w:eastAsiaTheme="majorEastAsia" w:cstheme="majorEastAsia"/>
          <w:color w:val="auto"/>
          <w:sz w:val="28"/>
          <w:szCs w:val="28"/>
          <w:highlight w:val="none"/>
          <w:u w:val="single"/>
        </w:rPr>
        <w:t>江苏食品药品职业技术学院</w:t>
      </w:r>
      <w:r>
        <w:rPr>
          <w:rFonts w:hint="eastAsia" w:asciiTheme="majorEastAsia" w:hAnsiTheme="majorEastAsia" w:eastAsiaTheme="majorEastAsia" w:cstheme="majorEastAsia"/>
          <w:color w:val="auto"/>
          <w:sz w:val="28"/>
          <w:szCs w:val="28"/>
          <w:highlight w:val="none"/>
          <w:u w:val="single"/>
          <w:lang w:val="en-US" w:eastAsia="zh-CN"/>
        </w:rPr>
        <w:t>校园内</w:t>
      </w:r>
    </w:p>
    <w:p w14:paraId="5772C85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rPr>
        <w:t>3.工程内容：</w:t>
      </w:r>
      <w:r>
        <w:rPr>
          <w:rFonts w:hint="eastAsia" w:asciiTheme="majorEastAsia" w:hAnsiTheme="majorEastAsia" w:eastAsiaTheme="majorEastAsia" w:cstheme="majorEastAsia"/>
          <w:color w:val="auto"/>
          <w:sz w:val="28"/>
          <w:szCs w:val="28"/>
          <w:highlight w:val="none"/>
          <w:u w:val="single"/>
          <w:lang w:val="en-US" w:eastAsia="zh-CN"/>
        </w:rPr>
        <w:t xml:space="preserve">学生宿舍改造项目（详见工程承包范围） </w:t>
      </w:r>
    </w:p>
    <w:p w14:paraId="55A100B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4.工程承包范围：</w:t>
      </w:r>
    </w:p>
    <w:p w14:paraId="5B7B771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u w:val="single"/>
          <w:lang w:val="en-US" w:eastAsia="zh-CN"/>
        </w:rPr>
        <w:t>1</w:t>
      </w:r>
      <w:r>
        <w:rPr>
          <w:rFonts w:hint="eastAsia" w:asciiTheme="majorEastAsia" w:hAnsiTheme="majorEastAsia" w:eastAsiaTheme="majorEastAsia" w:cstheme="majorEastAsia"/>
          <w:color w:val="auto"/>
          <w:sz w:val="28"/>
          <w:szCs w:val="28"/>
          <w:highlight w:val="none"/>
          <w:u w:val="single"/>
        </w:rPr>
        <w:t>）本项目工程量清单及图纸全部的直接和间接工作内容；（2）工程范围内设计变更的工程（3）经发包方批准后监理工程师、跟踪审计指示的额外工作内容。施工水电费由承包方据实结付。</w:t>
      </w:r>
    </w:p>
    <w:p w14:paraId="69C6696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二、合同工期</w:t>
      </w:r>
    </w:p>
    <w:p w14:paraId="0085EA8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计划开工日期：</w:t>
      </w:r>
      <w:r>
        <w:rPr>
          <w:rFonts w:hint="eastAsia" w:asciiTheme="majorEastAsia" w:hAnsiTheme="majorEastAsia" w:eastAsiaTheme="majorEastAsia" w:cstheme="majorEastAsia"/>
          <w:color w:val="auto"/>
          <w:sz w:val="28"/>
          <w:szCs w:val="28"/>
          <w:highlight w:val="none"/>
          <w:u w:val="single"/>
          <w:lang w:val="en-US" w:eastAsia="zh-CN"/>
        </w:rPr>
        <w:t xml:space="preserve"> 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7</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 xml:space="preserve"> 7</w:t>
      </w:r>
      <w:r>
        <w:rPr>
          <w:rFonts w:hint="eastAsia" w:asciiTheme="majorEastAsia" w:hAnsiTheme="majorEastAsia" w:eastAsiaTheme="majorEastAsia" w:cstheme="majorEastAsia"/>
          <w:color w:val="auto"/>
          <w:sz w:val="28"/>
          <w:szCs w:val="28"/>
          <w:highlight w:val="none"/>
        </w:rPr>
        <w:t>日（具体时间以发包人发出的开工通知单时间为准）。</w:t>
      </w:r>
    </w:p>
    <w:p w14:paraId="2ED1DC0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计划竣工日期：</w:t>
      </w:r>
      <w:r>
        <w:rPr>
          <w:rFonts w:hint="eastAsia" w:asciiTheme="majorEastAsia" w:hAnsiTheme="majorEastAsia" w:eastAsiaTheme="majorEastAsia" w:cstheme="majorEastAsia"/>
          <w:color w:val="auto"/>
          <w:sz w:val="28"/>
          <w:szCs w:val="28"/>
          <w:highlight w:val="none"/>
          <w:u w:val="single"/>
          <w:lang w:val="en-US" w:eastAsia="zh-CN"/>
        </w:rPr>
        <w:t xml:space="preserve"> 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8</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 xml:space="preserve"> 3</w:t>
      </w:r>
      <w:r>
        <w:rPr>
          <w:rFonts w:hint="eastAsia" w:asciiTheme="majorEastAsia" w:hAnsiTheme="majorEastAsia" w:eastAsiaTheme="majorEastAsia" w:cstheme="majorEastAsia"/>
          <w:color w:val="auto"/>
          <w:sz w:val="28"/>
          <w:szCs w:val="28"/>
          <w:highlight w:val="none"/>
        </w:rPr>
        <w:t>日。</w:t>
      </w:r>
    </w:p>
    <w:p w14:paraId="215CA52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工期总日历天数：</w:t>
      </w:r>
      <w:r>
        <w:rPr>
          <w:rFonts w:hint="eastAsia" w:asciiTheme="majorEastAsia" w:hAnsiTheme="majorEastAsia" w:eastAsiaTheme="majorEastAsia" w:cstheme="majorEastAsia"/>
          <w:color w:val="auto"/>
          <w:sz w:val="28"/>
          <w:szCs w:val="28"/>
          <w:highlight w:val="none"/>
          <w:u w:val="single"/>
          <w:lang w:val="en-US" w:eastAsia="zh-CN"/>
        </w:rPr>
        <w:t>28</w:t>
      </w:r>
      <w:r>
        <w:rPr>
          <w:rFonts w:hint="eastAsia" w:asciiTheme="majorEastAsia" w:hAnsiTheme="majorEastAsia" w:eastAsiaTheme="majorEastAsia" w:cstheme="majorEastAsia"/>
          <w:color w:val="auto"/>
          <w:sz w:val="28"/>
          <w:szCs w:val="28"/>
          <w:highlight w:val="none"/>
          <w:lang w:val="en-US" w:eastAsia="zh-CN"/>
        </w:rPr>
        <w:t>日历天。</w:t>
      </w:r>
      <w:r>
        <w:rPr>
          <w:rFonts w:hint="eastAsia" w:asciiTheme="majorEastAsia" w:hAnsiTheme="majorEastAsia" w:eastAsiaTheme="majorEastAsia" w:cstheme="majorEastAsia"/>
          <w:color w:val="auto"/>
          <w:sz w:val="28"/>
          <w:szCs w:val="28"/>
          <w:highlight w:val="none"/>
        </w:rPr>
        <w:t>工期总日历天数与根据前述计划开竣工日期计算的工期天数不一致的，以工期总日历天数为准。</w:t>
      </w:r>
    </w:p>
    <w:p w14:paraId="55B874B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三、质量标准</w:t>
      </w:r>
    </w:p>
    <w:p w14:paraId="4122598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工程质量符合国家质量验收合格标准。</w:t>
      </w:r>
    </w:p>
    <w:p w14:paraId="0E2E253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四、签约合同价与合同价格形式</w:t>
      </w:r>
      <w:r>
        <w:rPr>
          <w:rFonts w:hint="eastAsia" w:asciiTheme="majorEastAsia" w:hAnsiTheme="majorEastAsia" w:eastAsiaTheme="majorEastAsia" w:cstheme="majorEastAsia"/>
          <w:color w:val="auto"/>
          <w:sz w:val="28"/>
          <w:szCs w:val="28"/>
          <w:highlight w:val="none"/>
        </w:rPr>
        <w:tab/>
      </w:r>
    </w:p>
    <w:p w14:paraId="03871F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1.签约合同价为：</w:t>
      </w:r>
      <w:r>
        <w:rPr>
          <w:rFonts w:hint="eastAsia" w:asciiTheme="majorEastAsia" w:hAnsiTheme="majorEastAsia" w:eastAsiaTheme="majorEastAsia" w:cstheme="majorEastAsia"/>
          <w:color w:val="auto"/>
          <w:sz w:val="28"/>
          <w:szCs w:val="28"/>
          <w:highlight w:val="none"/>
          <w:u w:val="single"/>
          <w:lang w:val="en-US" w:eastAsia="zh-CN"/>
        </w:rPr>
        <w:t>人民币贰佰肆拾捌万捌仟捌佰元整‌。（</w:t>
      </w:r>
      <w:r>
        <w:rPr>
          <w:rFonts w:hint="default" w:asciiTheme="majorEastAsia" w:hAnsiTheme="majorEastAsia" w:eastAsiaTheme="majorEastAsia" w:cstheme="majorEastAsia"/>
          <w:color w:val="auto"/>
          <w:sz w:val="28"/>
          <w:szCs w:val="28"/>
          <w:highlight w:val="none"/>
          <w:u w:val="single"/>
          <w:lang w:val="en-US" w:eastAsia="zh-CN"/>
        </w:rPr>
        <w:t>¥</w:t>
      </w:r>
      <w:r>
        <w:rPr>
          <w:rFonts w:hint="eastAsia" w:asciiTheme="majorEastAsia" w:hAnsiTheme="majorEastAsia" w:eastAsiaTheme="majorEastAsia" w:cstheme="majorEastAsia"/>
          <w:color w:val="auto"/>
          <w:sz w:val="28"/>
          <w:szCs w:val="28"/>
          <w:highlight w:val="none"/>
          <w:u w:val="single"/>
          <w:lang w:val="en-US" w:eastAsia="zh-CN"/>
        </w:rPr>
        <w:t>2488800.00元），其中暂列金人民币零元（</w:t>
      </w:r>
      <w:r>
        <w:rPr>
          <w:rFonts w:hint="default" w:asciiTheme="majorEastAsia" w:hAnsiTheme="majorEastAsia" w:eastAsiaTheme="majorEastAsia" w:cstheme="majorEastAsia"/>
          <w:color w:val="auto"/>
          <w:sz w:val="28"/>
          <w:szCs w:val="28"/>
          <w:highlight w:val="none"/>
          <w:u w:val="single"/>
          <w:lang w:val="en-US" w:eastAsia="zh-CN"/>
        </w:rPr>
        <w:t>¥</w:t>
      </w:r>
      <w:r>
        <w:rPr>
          <w:rFonts w:hint="eastAsia" w:asciiTheme="majorEastAsia" w:hAnsiTheme="majorEastAsia" w:eastAsiaTheme="majorEastAsia" w:cstheme="majorEastAsia"/>
          <w:color w:val="auto"/>
          <w:sz w:val="28"/>
          <w:szCs w:val="28"/>
          <w:highlight w:val="none"/>
          <w:u w:val="single"/>
          <w:lang w:val="en-US" w:eastAsia="zh-CN"/>
        </w:rPr>
        <w:t xml:space="preserve"> 0.00）。</w:t>
      </w:r>
    </w:p>
    <w:p w14:paraId="5E80DCF0">
      <w:pPr>
        <w:spacing w:line="580" w:lineRule="exact"/>
        <w:ind w:firstLine="560" w:firstLineChars="200"/>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2.合同价格形式：</w:t>
      </w:r>
      <w:r>
        <w:rPr>
          <w:rFonts w:hint="eastAsia" w:asciiTheme="majorEastAsia" w:hAnsiTheme="majorEastAsia" w:eastAsiaTheme="majorEastAsia" w:cstheme="majorEastAsia"/>
          <w:color w:val="auto"/>
          <w:sz w:val="28"/>
          <w:szCs w:val="28"/>
          <w:highlight w:val="none"/>
          <w:u w:val="single"/>
          <w:lang w:eastAsia="zh-CN"/>
        </w:rPr>
        <w:t>固定综合单价</w:t>
      </w:r>
    </w:p>
    <w:p w14:paraId="5D8F201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五、项目负责人</w:t>
      </w:r>
    </w:p>
    <w:p w14:paraId="5E591E2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承包方项目负责人：</w:t>
      </w:r>
      <w:r>
        <w:rPr>
          <w:rFonts w:hint="eastAsia" w:asciiTheme="majorEastAsia" w:hAnsiTheme="majorEastAsia" w:eastAsiaTheme="majorEastAsia" w:cstheme="majorEastAsia"/>
          <w:color w:val="auto"/>
          <w:sz w:val="28"/>
          <w:szCs w:val="28"/>
          <w:highlight w:val="none"/>
          <w:u w:val="single"/>
          <w:lang w:val="en-US" w:eastAsia="zh-CN"/>
        </w:rPr>
        <w:t xml:space="preserve"> 边芸 </w:t>
      </w:r>
      <w:r>
        <w:rPr>
          <w:rFonts w:hint="eastAsia" w:asciiTheme="majorEastAsia" w:hAnsiTheme="majorEastAsia" w:eastAsiaTheme="majorEastAsia" w:cstheme="majorEastAsia"/>
          <w:color w:val="auto"/>
          <w:sz w:val="28"/>
          <w:szCs w:val="28"/>
          <w:highlight w:val="none"/>
        </w:rPr>
        <w:t>。</w:t>
      </w:r>
    </w:p>
    <w:p w14:paraId="510CC17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六、签订时间</w:t>
      </w:r>
    </w:p>
    <w:p w14:paraId="49BD0EA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本合同于</w:t>
      </w:r>
      <w:r>
        <w:rPr>
          <w:rFonts w:hint="eastAsia" w:asciiTheme="majorEastAsia" w:hAnsiTheme="majorEastAsia" w:eastAsiaTheme="majorEastAsia" w:cstheme="majorEastAsia"/>
          <w:color w:val="auto"/>
          <w:sz w:val="28"/>
          <w:szCs w:val="28"/>
          <w:highlight w:val="none"/>
          <w:u w:val="single"/>
          <w:lang w:val="en-US" w:eastAsia="zh-CN"/>
        </w:rPr>
        <w:t xml:space="preserve">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7 </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1</w:t>
      </w:r>
      <w:r>
        <w:rPr>
          <w:rFonts w:hint="eastAsia" w:asciiTheme="majorEastAsia" w:hAnsiTheme="majorEastAsia" w:eastAsiaTheme="majorEastAsia" w:cstheme="majorEastAsia"/>
          <w:color w:val="auto"/>
          <w:sz w:val="28"/>
          <w:szCs w:val="28"/>
          <w:highlight w:val="none"/>
        </w:rPr>
        <w:t>日签订。</w:t>
      </w:r>
    </w:p>
    <w:p w14:paraId="14FA51E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七、签订地点</w:t>
      </w:r>
    </w:p>
    <w:p w14:paraId="2C8C482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本合同在江苏省淮安市签订。</w:t>
      </w:r>
    </w:p>
    <w:p w14:paraId="6CD074B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八、补充协议</w:t>
      </w:r>
    </w:p>
    <w:p w14:paraId="5581180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合同未尽事宜，合同当事人另行签订补充协议，补充协议是合同的组成部分。</w:t>
      </w:r>
    </w:p>
    <w:p w14:paraId="2B77595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九、合同生效</w:t>
      </w:r>
    </w:p>
    <w:p w14:paraId="2A73667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本合同自</w:t>
      </w:r>
      <w:r>
        <w:rPr>
          <w:rFonts w:hint="eastAsia" w:asciiTheme="majorEastAsia" w:hAnsiTheme="majorEastAsia" w:eastAsiaTheme="majorEastAsia" w:cstheme="majorEastAsia"/>
          <w:color w:val="auto"/>
          <w:sz w:val="28"/>
          <w:szCs w:val="28"/>
          <w:highlight w:val="none"/>
          <w:u w:val="single"/>
        </w:rPr>
        <w:t>双方签字盖章</w:t>
      </w:r>
      <w:r>
        <w:rPr>
          <w:rFonts w:hint="eastAsia" w:asciiTheme="majorEastAsia" w:hAnsiTheme="majorEastAsia" w:eastAsiaTheme="majorEastAsia" w:cstheme="majorEastAsia"/>
          <w:color w:val="auto"/>
          <w:sz w:val="28"/>
          <w:szCs w:val="28"/>
          <w:highlight w:val="none"/>
        </w:rPr>
        <w:t>后生效。</w:t>
      </w:r>
    </w:p>
    <w:p w14:paraId="5CFE611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十、合同份数</w:t>
      </w:r>
    </w:p>
    <w:p w14:paraId="284B0DE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本合同经甲、乙双方授权代表签字盖章</w:t>
      </w:r>
      <w:r>
        <w:rPr>
          <w:rFonts w:hint="eastAsia" w:asciiTheme="majorEastAsia" w:hAnsiTheme="majorEastAsia" w:eastAsiaTheme="majorEastAsia" w:cstheme="majorEastAsia"/>
          <w:color w:val="auto"/>
          <w:sz w:val="28"/>
          <w:szCs w:val="28"/>
          <w:highlight w:val="none"/>
          <w:lang w:eastAsia="zh-CN"/>
        </w:rPr>
        <w:t>后</w:t>
      </w:r>
      <w:r>
        <w:rPr>
          <w:rFonts w:hint="eastAsia" w:asciiTheme="majorEastAsia" w:hAnsiTheme="majorEastAsia" w:eastAsiaTheme="majorEastAsia" w:cstheme="majorEastAsia"/>
          <w:color w:val="auto"/>
          <w:sz w:val="28"/>
          <w:szCs w:val="28"/>
          <w:highlight w:val="none"/>
        </w:rPr>
        <w:t>生效。如有变动，必须经甲乙双方协商一致方可更改。双方约定合同份数：陆份，甲方肆份，乙方贰份。</w:t>
      </w:r>
    </w:p>
    <w:p w14:paraId="1BDA7C4E">
      <w:pPr>
        <w:pStyle w:val="6"/>
        <w:rPr>
          <w:rFonts w:hint="eastAsia"/>
          <w:color w:val="auto"/>
          <w:highlight w:val="none"/>
        </w:rPr>
      </w:pPr>
    </w:p>
    <w:p w14:paraId="5998FF2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发</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包</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方：</w:t>
      </w:r>
      <w:r>
        <w:rPr>
          <w:rFonts w:hint="eastAsia" w:asciiTheme="majorEastAsia" w:hAnsiTheme="majorEastAsia" w:eastAsiaTheme="majorEastAsia" w:cstheme="majorEastAsia"/>
          <w:color w:val="auto"/>
          <w:sz w:val="24"/>
          <w:szCs w:val="24"/>
          <w:highlight w:val="none"/>
          <w:u w:val="single"/>
          <w:lang w:val="en-US" w:eastAsia="zh-CN"/>
        </w:rPr>
        <w:t>江苏食品药品职业技术学院</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承</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包</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方：</w:t>
      </w:r>
      <w:r>
        <w:rPr>
          <w:rFonts w:hint="eastAsia" w:asciiTheme="majorEastAsia" w:hAnsiTheme="majorEastAsia" w:eastAsiaTheme="majorEastAsia" w:cstheme="majorEastAsia"/>
          <w:color w:val="auto"/>
          <w:sz w:val="24"/>
          <w:szCs w:val="24"/>
          <w:highlight w:val="none"/>
          <w:u w:val="single"/>
          <w:lang w:val="en-US" w:eastAsia="zh-CN"/>
        </w:rPr>
        <w:t>江苏国能建设有限公司</w:t>
      </w:r>
    </w:p>
    <w:p w14:paraId="6EB4F98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单位盖章：                      单位盖章：</w:t>
      </w:r>
    </w:p>
    <w:p w14:paraId="42983AD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代表签字：                      代表签字：</w:t>
      </w:r>
    </w:p>
    <w:p w14:paraId="1A5B344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签定日期：                      签定日期：</w:t>
      </w:r>
    </w:p>
    <w:p w14:paraId="14323CD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 xml:space="preserve"> </w:t>
      </w:r>
    </w:p>
    <w:p w14:paraId="1F29C1A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第二节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合同通用条款</w:t>
      </w:r>
    </w:p>
    <w:p w14:paraId="3181D4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本项目的“合同通用条款”，采用国家工商行政管理局和建设部颁发的《建设工程施工合同》（GF-2017-0201）的示范文本的通用条款。</w:t>
      </w:r>
    </w:p>
    <w:p w14:paraId="21E9C52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第三节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主要合同专用条款</w:t>
      </w:r>
    </w:p>
    <w:p w14:paraId="4D5ED72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合同专用条款将由甲方与乙方依据《建设工程施工合同》的专用条款结合工程具体情况，协商后签订。以下甲方提出的涉及乙方的主要条款，乙方在报价文件中承诺接受。</w:t>
      </w:r>
    </w:p>
    <w:p w14:paraId="311F52C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一、词语定义及合同文件</w:t>
      </w:r>
    </w:p>
    <w:p w14:paraId="325B7DC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1、合同文件及解释顺序</w:t>
      </w:r>
    </w:p>
    <w:p w14:paraId="3251A4A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合同文件组成及解释顺序：</w:t>
      </w:r>
      <w:r>
        <w:rPr>
          <w:rFonts w:hint="eastAsia" w:asciiTheme="majorEastAsia" w:hAnsiTheme="majorEastAsia" w:eastAsiaTheme="majorEastAsia" w:cstheme="majorEastAsia"/>
          <w:color w:val="auto"/>
          <w:sz w:val="28"/>
          <w:szCs w:val="28"/>
          <w:highlight w:val="none"/>
          <w:u w:val="single"/>
        </w:rPr>
        <w:t>（1）合同履行后签署的补充协议、纪要、通知等（以最新日期为优先）；（2）合同协议书；（3）中标通知书；（4）招标文件、投标文件及其附件；（5）本合同专用条款；（6）本合同通用条款；（7）标准、规范及有关技术文件；（8）图纸；（9）工程量清单；（10）工程报价清单或预算书。</w:t>
      </w:r>
    </w:p>
    <w:p w14:paraId="47E9E4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2、语言文字和适用法律、标准及规范</w:t>
      </w:r>
    </w:p>
    <w:p w14:paraId="51C92A5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 本合同使用</w:t>
      </w:r>
      <w:r>
        <w:rPr>
          <w:rFonts w:hint="eastAsia" w:asciiTheme="majorEastAsia" w:hAnsiTheme="majorEastAsia" w:eastAsiaTheme="majorEastAsia" w:cstheme="majorEastAsia"/>
          <w:color w:val="auto"/>
          <w:sz w:val="28"/>
          <w:szCs w:val="28"/>
          <w:highlight w:val="none"/>
          <w:u w:val="single"/>
        </w:rPr>
        <w:t>汉语</w:t>
      </w:r>
      <w:r>
        <w:rPr>
          <w:rFonts w:hint="eastAsia" w:asciiTheme="majorEastAsia" w:hAnsiTheme="majorEastAsia" w:eastAsiaTheme="majorEastAsia" w:cstheme="majorEastAsia"/>
          <w:color w:val="auto"/>
          <w:sz w:val="28"/>
          <w:szCs w:val="28"/>
          <w:highlight w:val="none"/>
        </w:rPr>
        <w:t>。</w:t>
      </w:r>
    </w:p>
    <w:p w14:paraId="12CFE75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 适用法律和法规</w:t>
      </w:r>
    </w:p>
    <w:p w14:paraId="5068923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需要明示的法律、行政法规：</w:t>
      </w:r>
      <w:r>
        <w:rPr>
          <w:rFonts w:hint="eastAsia" w:asciiTheme="majorEastAsia" w:hAnsiTheme="majorEastAsia" w:eastAsiaTheme="majorEastAsia" w:cstheme="majorEastAsia"/>
          <w:color w:val="auto"/>
          <w:sz w:val="28"/>
          <w:szCs w:val="28"/>
          <w:highlight w:val="none"/>
          <w:u w:val="single"/>
        </w:rPr>
        <w:t>国家、住房和城乡建设部有关工程建设的法律法规、江苏省及淮安市有关工程建设的规定（就高原则）。</w:t>
      </w:r>
    </w:p>
    <w:p w14:paraId="43A0527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2．3 适用标准、规范</w:t>
      </w:r>
    </w:p>
    <w:p w14:paraId="0108CCD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适用标准、规范的名称：</w:t>
      </w:r>
      <w:r>
        <w:rPr>
          <w:rFonts w:hint="eastAsia" w:asciiTheme="majorEastAsia" w:hAnsiTheme="majorEastAsia" w:eastAsiaTheme="majorEastAsia" w:cstheme="majorEastAsia"/>
          <w:color w:val="auto"/>
          <w:sz w:val="28"/>
          <w:szCs w:val="28"/>
          <w:highlight w:val="none"/>
          <w:u w:val="single"/>
        </w:rPr>
        <w:t>现行国家、住房和城乡建设部、江苏省及淮安市相关的施工及验收规范、标准（如有不一致按就高原则采用）。</w:t>
      </w:r>
    </w:p>
    <w:p w14:paraId="72FB3829">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相关标准、规范由乙方根据工程施工要求自备。</w:t>
      </w:r>
    </w:p>
    <w:p w14:paraId="1BAC94D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3、图纸</w:t>
      </w:r>
    </w:p>
    <w:p w14:paraId="691FCD8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3.1 甲方向乙方提供图纸日期和套数：</w:t>
      </w:r>
      <w:r>
        <w:rPr>
          <w:rFonts w:hint="eastAsia" w:asciiTheme="majorEastAsia" w:hAnsiTheme="majorEastAsia" w:eastAsiaTheme="majorEastAsia" w:cstheme="majorEastAsia"/>
          <w:color w:val="auto"/>
          <w:sz w:val="28"/>
          <w:szCs w:val="28"/>
          <w:highlight w:val="none"/>
          <w:u w:val="single"/>
          <w:lang w:val="en-US" w:eastAsia="zh-CN"/>
        </w:rPr>
        <w:t>开工前，肆套</w:t>
      </w:r>
      <w:r>
        <w:rPr>
          <w:rFonts w:hint="eastAsia" w:asciiTheme="majorEastAsia" w:hAnsiTheme="majorEastAsia" w:eastAsiaTheme="majorEastAsia" w:cstheme="majorEastAsia"/>
          <w:color w:val="auto"/>
          <w:sz w:val="28"/>
          <w:szCs w:val="28"/>
          <w:highlight w:val="none"/>
        </w:rPr>
        <w:t>。</w:t>
      </w:r>
    </w:p>
    <w:p w14:paraId="7807402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甲方对图纸的保密要求：</w:t>
      </w:r>
      <w:r>
        <w:rPr>
          <w:rFonts w:hint="eastAsia" w:asciiTheme="majorEastAsia" w:hAnsiTheme="majorEastAsia" w:eastAsiaTheme="majorEastAsia" w:cstheme="majorEastAsia"/>
          <w:color w:val="auto"/>
          <w:sz w:val="28"/>
          <w:szCs w:val="28"/>
          <w:highlight w:val="none"/>
          <w:u w:val="single"/>
        </w:rPr>
        <w:t>乙方不得擅自任意外流。</w:t>
      </w:r>
    </w:p>
    <w:p w14:paraId="520C392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使用国外图纸的要求及费用承担：</w:t>
      </w:r>
      <w:r>
        <w:rPr>
          <w:rFonts w:hint="eastAsia" w:asciiTheme="majorEastAsia" w:hAnsiTheme="majorEastAsia" w:eastAsiaTheme="majorEastAsia" w:cstheme="majorEastAsia"/>
          <w:color w:val="auto"/>
          <w:sz w:val="28"/>
          <w:szCs w:val="28"/>
          <w:highlight w:val="none"/>
          <w:u w:val="single"/>
        </w:rPr>
        <w:t xml:space="preserve"> / </w:t>
      </w:r>
    </w:p>
    <w:p w14:paraId="4AB8D7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二、双方一般权利和义务</w:t>
      </w:r>
    </w:p>
    <w:p w14:paraId="745E2E5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1、监理单位委派的工程师</w:t>
      </w:r>
    </w:p>
    <w:p w14:paraId="37FA142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姓名：</w:t>
      </w:r>
      <w:r>
        <w:rPr>
          <w:rFonts w:hint="eastAsia" w:asciiTheme="majorEastAsia" w:hAnsiTheme="majorEastAsia" w:eastAsiaTheme="majorEastAsia" w:cstheme="majorEastAsia"/>
          <w:color w:val="auto"/>
          <w:sz w:val="28"/>
          <w:szCs w:val="28"/>
          <w:highlight w:val="none"/>
          <w:u w:val="single"/>
          <w:lang w:val="en-US" w:eastAsia="zh-CN"/>
        </w:rPr>
        <w:t>左士石</w:t>
      </w:r>
      <w:r>
        <w:rPr>
          <w:rFonts w:hint="eastAsia" w:asciiTheme="majorEastAsia" w:hAnsiTheme="majorEastAsia" w:eastAsiaTheme="majorEastAsia" w:cstheme="majorEastAsia"/>
          <w:color w:val="auto"/>
          <w:sz w:val="28"/>
          <w:szCs w:val="28"/>
          <w:highlight w:val="none"/>
          <w:u w:val="none"/>
          <w:lang w:val="en-US" w:eastAsia="zh-CN"/>
        </w:rPr>
        <w:t xml:space="preserve">   </w:t>
      </w:r>
      <w:r>
        <w:rPr>
          <w:rFonts w:hint="eastAsia" w:asciiTheme="majorEastAsia" w:hAnsiTheme="majorEastAsia" w:eastAsiaTheme="majorEastAsia" w:cstheme="majorEastAsia"/>
          <w:color w:val="auto"/>
          <w:sz w:val="28"/>
          <w:szCs w:val="28"/>
          <w:highlight w:val="none"/>
        </w:rPr>
        <w:t>职务：</w:t>
      </w:r>
      <w:r>
        <w:rPr>
          <w:rFonts w:hint="eastAsia" w:asciiTheme="majorEastAsia" w:hAnsiTheme="majorEastAsia" w:eastAsiaTheme="majorEastAsia" w:cstheme="majorEastAsia"/>
          <w:color w:val="auto"/>
          <w:sz w:val="28"/>
          <w:szCs w:val="28"/>
          <w:highlight w:val="none"/>
          <w:u w:val="single"/>
          <w:lang w:val="en-US" w:eastAsia="zh-CN"/>
        </w:rPr>
        <w:t xml:space="preserve"> 总监 </w:t>
      </w:r>
      <w:r>
        <w:rPr>
          <w:rFonts w:hint="eastAsia" w:asciiTheme="majorEastAsia" w:hAnsiTheme="majorEastAsia" w:eastAsiaTheme="majorEastAsia" w:cstheme="majorEastAsia"/>
          <w:color w:val="auto"/>
          <w:sz w:val="28"/>
          <w:szCs w:val="28"/>
          <w:highlight w:val="none"/>
          <w:u w:val="none"/>
          <w:lang w:val="en-US" w:eastAsia="zh-CN"/>
        </w:rPr>
        <w:t xml:space="preserve">  </w:t>
      </w:r>
      <w:r>
        <w:rPr>
          <w:rFonts w:hint="eastAsia" w:asciiTheme="majorEastAsia" w:hAnsiTheme="majorEastAsia" w:eastAsiaTheme="majorEastAsia" w:cstheme="majorEastAsia"/>
          <w:color w:val="auto"/>
          <w:sz w:val="28"/>
          <w:szCs w:val="28"/>
          <w:highlight w:val="none"/>
        </w:rPr>
        <w:t>单位：</w:t>
      </w:r>
      <w:r>
        <w:rPr>
          <w:rFonts w:hint="eastAsia" w:asciiTheme="majorEastAsia" w:hAnsiTheme="majorEastAsia" w:eastAsiaTheme="majorEastAsia" w:cstheme="majorEastAsia"/>
          <w:color w:val="auto"/>
          <w:sz w:val="28"/>
          <w:szCs w:val="28"/>
          <w:highlight w:val="none"/>
          <w:u w:val="single"/>
          <w:lang w:val="en-US" w:eastAsia="zh-CN"/>
        </w:rPr>
        <w:t xml:space="preserve">江苏元佑工程建设咨询有限公司   </w:t>
      </w:r>
    </w:p>
    <w:p w14:paraId="694613F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甲方委托的职权：</w:t>
      </w:r>
      <w:r>
        <w:rPr>
          <w:rFonts w:hint="eastAsia" w:asciiTheme="majorEastAsia" w:hAnsiTheme="majorEastAsia" w:eastAsiaTheme="majorEastAsia" w:cstheme="majorEastAsia"/>
          <w:color w:val="auto"/>
          <w:sz w:val="28"/>
          <w:szCs w:val="28"/>
          <w:highlight w:val="none"/>
          <w:u w:val="single"/>
        </w:rPr>
        <w:t>对工程质量、施工进度、合同、安全生产进行全方位的管理和监督；审核和核定与本工程相关的技术变更、工程量签证，甲方认可前的工程形象进度款的审核。</w:t>
      </w:r>
    </w:p>
    <w:p w14:paraId="6C5DFE5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需要取得甲方批准才能行使的职权：</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8605B7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2、甲方派驻的工程师</w:t>
      </w:r>
    </w:p>
    <w:p w14:paraId="2FF9581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rPr>
        <w:t>姓名：</w:t>
      </w:r>
      <w:r>
        <w:rPr>
          <w:rFonts w:hint="eastAsia" w:asciiTheme="majorEastAsia" w:hAnsiTheme="majorEastAsia" w:eastAsiaTheme="majorEastAsia" w:cstheme="majorEastAsia"/>
          <w:color w:val="auto"/>
          <w:sz w:val="28"/>
          <w:szCs w:val="28"/>
          <w:highlight w:val="none"/>
          <w:u w:val="single"/>
          <w:lang w:val="en-US" w:eastAsia="zh-CN"/>
        </w:rPr>
        <w:t xml:space="preserve"> 唐伟</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职务：</w:t>
      </w:r>
      <w:r>
        <w:rPr>
          <w:rFonts w:hint="eastAsia" w:asciiTheme="majorEastAsia" w:hAnsiTheme="majorEastAsia" w:eastAsiaTheme="majorEastAsia" w:cstheme="majorEastAsia"/>
          <w:color w:val="auto"/>
          <w:sz w:val="28"/>
          <w:szCs w:val="28"/>
          <w:highlight w:val="none"/>
          <w:u w:val="single"/>
          <w:lang w:val="en-US" w:eastAsia="zh-CN"/>
        </w:rPr>
        <w:t xml:space="preserve"> 维修科科长</w:t>
      </w:r>
    </w:p>
    <w:p w14:paraId="39B96B8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职权：</w:t>
      </w:r>
      <w:r>
        <w:rPr>
          <w:rFonts w:hint="eastAsia" w:asciiTheme="majorEastAsia" w:hAnsiTheme="majorEastAsia" w:eastAsiaTheme="majorEastAsia" w:cstheme="majorEastAsia"/>
          <w:color w:val="auto"/>
          <w:sz w:val="28"/>
          <w:szCs w:val="28"/>
          <w:highlight w:val="none"/>
          <w:u w:val="single"/>
        </w:rPr>
        <w:t>对工程质量、施工进度、合同、安全生产进行管理和监督；核定与本工程相关的工程变更、工程量签证确认及工程形象进度款项的最终审核拨付。</w:t>
      </w:r>
    </w:p>
    <w:p w14:paraId="642F0CE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3、项目经理</w:t>
      </w:r>
    </w:p>
    <w:p w14:paraId="368A107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rPr>
        <w:t>姓名：</w:t>
      </w:r>
      <w:r>
        <w:rPr>
          <w:rFonts w:hint="eastAsia" w:asciiTheme="majorEastAsia" w:hAnsiTheme="majorEastAsia" w:eastAsiaTheme="majorEastAsia" w:cstheme="majorEastAsia"/>
          <w:color w:val="auto"/>
          <w:sz w:val="28"/>
          <w:szCs w:val="28"/>
          <w:highlight w:val="none"/>
          <w:u w:val="single"/>
          <w:lang w:val="en-US" w:eastAsia="zh-CN"/>
        </w:rPr>
        <w:t xml:space="preserve">边芸 </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职务：</w:t>
      </w:r>
      <w:r>
        <w:rPr>
          <w:rFonts w:hint="eastAsia" w:asciiTheme="majorEastAsia" w:hAnsiTheme="majorEastAsia" w:eastAsiaTheme="majorEastAsia" w:cstheme="majorEastAsia"/>
          <w:color w:val="auto"/>
          <w:sz w:val="28"/>
          <w:szCs w:val="28"/>
          <w:highlight w:val="none"/>
          <w:u w:val="single"/>
          <w:lang w:val="en-US" w:eastAsia="zh-CN"/>
        </w:rPr>
        <w:t xml:space="preserve"> 项目经理 </w:t>
      </w:r>
    </w:p>
    <w:p w14:paraId="258F48C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项目经理及施工管理人员应与中标确定的相一致。如乙方因特殊原因在施工中更换项目经理及施工管理人员的须征得甲方同意，且须经原审批机关备案后才能更换。更换的人员应具备相应施工资质，并不低于原有的项目经理资质。</w:t>
      </w:r>
    </w:p>
    <w:p w14:paraId="5A4499F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4、甲方工作</w:t>
      </w:r>
    </w:p>
    <w:p w14:paraId="5C5ED11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4．1 甲方应按约定的时间和要求完成以下工作：</w:t>
      </w:r>
    </w:p>
    <w:p w14:paraId="1679E9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（1）施工场地具备施工条件的要求及完成的时间：</w:t>
      </w:r>
      <w:r>
        <w:rPr>
          <w:rFonts w:hint="eastAsia" w:asciiTheme="majorEastAsia" w:hAnsiTheme="majorEastAsia" w:eastAsiaTheme="majorEastAsia" w:cstheme="majorEastAsia"/>
          <w:color w:val="auto"/>
          <w:sz w:val="28"/>
          <w:szCs w:val="28"/>
          <w:highlight w:val="none"/>
          <w:u w:val="single"/>
        </w:rPr>
        <w:t>已具备。</w:t>
      </w:r>
    </w:p>
    <w:p w14:paraId="714CDEF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（2）将施工所需的水、电、电讯线路接至施工场地的时间、地点和供应要求：</w:t>
      </w:r>
      <w:r>
        <w:rPr>
          <w:rFonts w:hint="eastAsia" w:asciiTheme="majorEastAsia" w:hAnsiTheme="majorEastAsia" w:eastAsiaTheme="majorEastAsia" w:cstheme="majorEastAsia"/>
          <w:color w:val="auto"/>
          <w:sz w:val="28"/>
          <w:szCs w:val="28"/>
          <w:highlight w:val="none"/>
          <w:u w:val="single"/>
        </w:rPr>
        <w:t>施工用水电现场已具备。水、电装表按实计量，费用乙方自理（单价按同期供水、供电部门的收费价格按月交付给甲方或在竣工结算时扣减）；电讯设施由乙方自行解决；乙方负责保管甲方移交的水电线路及设备，费用由乙方承担；乙方负责将水电线路接至施工时所需的地点，相关材料及人工费用由乙方承担。</w:t>
      </w:r>
    </w:p>
    <w:p w14:paraId="13096DD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（3）施工场地与公共道路的通道开通时间和要求：</w:t>
      </w:r>
      <w:r>
        <w:rPr>
          <w:rFonts w:hint="eastAsia" w:asciiTheme="majorEastAsia" w:hAnsiTheme="majorEastAsia" w:eastAsiaTheme="majorEastAsia" w:cstheme="majorEastAsia"/>
          <w:color w:val="auto"/>
          <w:sz w:val="28"/>
          <w:szCs w:val="28"/>
          <w:highlight w:val="none"/>
          <w:u w:val="single"/>
        </w:rPr>
        <w:t xml:space="preserve"> /</w:t>
      </w:r>
      <w:r>
        <w:rPr>
          <w:rFonts w:hint="eastAsia" w:asciiTheme="majorEastAsia" w:hAnsiTheme="majorEastAsia" w:eastAsiaTheme="majorEastAsia" w:cstheme="majorEastAsia"/>
          <w:color w:val="auto"/>
          <w:sz w:val="28"/>
          <w:szCs w:val="28"/>
          <w:highlight w:val="none"/>
        </w:rPr>
        <w:t>。</w:t>
      </w:r>
    </w:p>
    <w:p w14:paraId="66D4E4B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（4）工程地质和地下管线资料的提供时间：</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76C67ED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（5）水准点与坐标控制点交验要求：</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2791B28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（6）图纸会审或设计交底时间：</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6A8A8C7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5、乙方工作</w:t>
      </w:r>
    </w:p>
    <w:p w14:paraId="2C9FF25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5．1 乙方应按约定时间和要求，完成以下工作：</w:t>
      </w:r>
    </w:p>
    <w:p w14:paraId="755C4BB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（1）应提供计划、报表的名称及完成时间：</w:t>
      </w:r>
      <w:r>
        <w:rPr>
          <w:rFonts w:hint="eastAsia" w:asciiTheme="majorEastAsia" w:hAnsiTheme="majorEastAsia" w:eastAsiaTheme="majorEastAsia" w:cstheme="majorEastAsia"/>
          <w:color w:val="auto"/>
          <w:sz w:val="28"/>
          <w:szCs w:val="28"/>
          <w:highlight w:val="none"/>
          <w:u w:val="single"/>
        </w:rPr>
        <w:t>开工前五天提供施工总进度计划、施工组织设计；每月25日前提交本月工程进度表及下月进度计划。</w:t>
      </w:r>
    </w:p>
    <w:p w14:paraId="6ADB4A1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（2）承担施工安全保卫工作及施工照明、现场用水用电的责任和要求：</w:t>
      </w:r>
      <w:r>
        <w:rPr>
          <w:rFonts w:hint="eastAsia" w:asciiTheme="majorEastAsia" w:hAnsiTheme="majorEastAsia" w:eastAsiaTheme="majorEastAsia" w:cstheme="majorEastAsia"/>
          <w:color w:val="auto"/>
          <w:sz w:val="28"/>
          <w:szCs w:val="28"/>
          <w:highlight w:val="none"/>
          <w:u w:val="single"/>
        </w:rPr>
        <w:t>均由乙方承担、负责。</w:t>
      </w:r>
    </w:p>
    <w:p w14:paraId="1001A83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（3）需乙方办理的有关施工场地交通、环卫和施工噪声管理等手续：</w:t>
      </w:r>
      <w:r>
        <w:rPr>
          <w:rFonts w:hint="eastAsia" w:asciiTheme="majorEastAsia" w:hAnsiTheme="majorEastAsia" w:eastAsiaTheme="majorEastAsia" w:cstheme="majorEastAsia"/>
          <w:color w:val="auto"/>
          <w:sz w:val="28"/>
          <w:szCs w:val="28"/>
          <w:highlight w:val="none"/>
          <w:u w:val="single"/>
        </w:rPr>
        <w:t>均由乙方负责办理。</w:t>
      </w:r>
    </w:p>
    <w:p w14:paraId="51CDE14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（4）已完工程成品保护的特殊要求及费用承但：</w:t>
      </w:r>
      <w:r>
        <w:rPr>
          <w:rFonts w:hint="eastAsia" w:asciiTheme="majorEastAsia" w:hAnsiTheme="majorEastAsia" w:eastAsiaTheme="majorEastAsia" w:cstheme="majorEastAsia"/>
          <w:color w:val="auto"/>
          <w:sz w:val="28"/>
          <w:szCs w:val="28"/>
          <w:highlight w:val="none"/>
          <w:u w:val="single"/>
        </w:rPr>
        <w:t>在竣工验收合格前由乙方负责承担保管责任，费用乙方自理。</w:t>
      </w:r>
    </w:p>
    <w:p w14:paraId="2B6CA67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（5）施工场地周围地下管线和邻近建筑物、建筑物（含文物保护建筑）、古树名木的保护要求及费用承担：</w:t>
      </w:r>
      <w:r>
        <w:rPr>
          <w:rFonts w:hint="eastAsia" w:asciiTheme="majorEastAsia" w:hAnsiTheme="majorEastAsia" w:eastAsiaTheme="majorEastAsia" w:cstheme="majorEastAsia"/>
          <w:color w:val="auto"/>
          <w:sz w:val="28"/>
          <w:szCs w:val="28"/>
          <w:highlight w:val="none"/>
          <w:u w:val="single"/>
        </w:rPr>
        <w:t>乙方按要求做好施工场地周围地下管线、邻近建筑物（含文物保护建筑）、古树名木的保护工作，费用原则由乙方承担。</w:t>
      </w:r>
    </w:p>
    <w:p w14:paraId="000EA7D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（6）施工现场清洁卫生的要求：</w:t>
      </w:r>
      <w:r>
        <w:rPr>
          <w:rFonts w:hint="eastAsia" w:asciiTheme="majorEastAsia" w:hAnsiTheme="majorEastAsia" w:eastAsiaTheme="majorEastAsia" w:cstheme="majorEastAsia"/>
          <w:color w:val="auto"/>
          <w:sz w:val="28"/>
          <w:szCs w:val="28"/>
          <w:highlight w:val="none"/>
          <w:u w:val="single"/>
        </w:rPr>
        <w:t>达到政府规定的文明施工要求，费用包含在乙方报价包干使用的工程施工措施费用中。</w:t>
      </w:r>
    </w:p>
    <w:p w14:paraId="7E1D3749">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（7）双方约定乙方应做的其它工作：</w:t>
      </w:r>
      <w:r>
        <w:rPr>
          <w:rFonts w:hint="eastAsia" w:asciiTheme="majorEastAsia" w:hAnsiTheme="majorEastAsia" w:eastAsiaTheme="majorEastAsia" w:cstheme="majorEastAsia"/>
          <w:color w:val="auto"/>
          <w:sz w:val="28"/>
          <w:szCs w:val="28"/>
          <w:highlight w:val="none"/>
          <w:u w:val="single"/>
        </w:rPr>
        <w:t>/。</w:t>
      </w:r>
    </w:p>
    <w:p w14:paraId="0A7C6FE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三、施工组织设计和工期</w:t>
      </w:r>
    </w:p>
    <w:p w14:paraId="228327A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1．进度计划</w:t>
      </w:r>
    </w:p>
    <w:p w14:paraId="775069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乙方的施工组织设计（或方案），甲方对其进度计划提出合理修正时，乙方应在签定合同后7日内提供修正的施工组织设计，甲方代表将在</w:t>
      </w:r>
      <w:r>
        <w:rPr>
          <w:rFonts w:hint="eastAsia" w:asciiTheme="majorEastAsia" w:hAnsiTheme="majorEastAsia" w:eastAsiaTheme="majorEastAsia" w:cstheme="majorEastAsia"/>
          <w:color w:val="auto"/>
          <w:sz w:val="28"/>
          <w:szCs w:val="28"/>
          <w:highlight w:val="none"/>
          <w:u w:val="single"/>
        </w:rPr>
        <w:t>3</w:t>
      </w:r>
      <w:r>
        <w:rPr>
          <w:rFonts w:hint="eastAsia" w:asciiTheme="majorEastAsia" w:hAnsiTheme="majorEastAsia" w:eastAsiaTheme="majorEastAsia" w:cstheme="majorEastAsia"/>
          <w:color w:val="auto"/>
          <w:sz w:val="28"/>
          <w:szCs w:val="28"/>
          <w:highlight w:val="none"/>
        </w:rPr>
        <w:t>日内批复。</w:t>
      </w:r>
    </w:p>
    <w:p w14:paraId="5B15C05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2．工程开工</w:t>
      </w:r>
    </w:p>
    <w:p w14:paraId="7E20215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乙方收到甲方代表的开工通知后，在</w:t>
      </w:r>
      <w:r>
        <w:rPr>
          <w:rFonts w:hint="eastAsia" w:asciiTheme="majorEastAsia" w:hAnsiTheme="majorEastAsia" w:eastAsiaTheme="majorEastAsia" w:cstheme="majorEastAsia"/>
          <w:color w:val="auto"/>
          <w:sz w:val="28"/>
          <w:szCs w:val="28"/>
          <w:highlight w:val="none"/>
          <w:u w:val="single"/>
          <w:lang w:val="en-US" w:eastAsia="zh-CN"/>
        </w:rPr>
        <w:t>7</w:t>
      </w:r>
      <w:r>
        <w:rPr>
          <w:rFonts w:hint="eastAsia" w:asciiTheme="majorEastAsia" w:hAnsiTheme="majorEastAsia" w:eastAsiaTheme="majorEastAsia" w:cstheme="majorEastAsia"/>
          <w:color w:val="auto"/>
          <w:sz w:val="28"/>
          <w:szCs w:val="28"/>
          <w:highlight w:val="none"/>
        </w:rPr>
        <w:t>日内开工。</w:t>
      </w:r>
    </w:p>
    <w:p w14:paraId="30E800A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3．工程工期</w:t>
      </w:r>
    </w:p>
    <w:p w14:paraId="2609594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合同工期以乙方的中标工期为准。</w:t>
      </w:r>
    </w:p>
    <w:p w14:paraId="494F554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4．工程竣工</w:t>
      </w:r>
    </w:p>
    <w:p w14:paraId="2154291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乙方不能按合同约定的时间竣工，乙方应承担违约责任，应向甲方支付工期延误违约金</w:t>
      </w:r>
      <w:r>
        <w:rPr>
          <w:rFonts w:hint="eastAsia" w:asciiTheme="majorEastAsia" w:hAnsiTheme="majorEastAsia" w:eastAsiaTheme="majorEastAsia" w:cstheme="majorEastAsia"/>
          <w:color w:val="auto"/>
          <w:sz w:val="28"/>
          <w:szCs w:val="28"/>
          <w:highlight w:val="none"/>
          <w:u w:val="single"/>
          <w:lang w:val="en-US" w:eastAsia="zh-CN"/>
        </w:rPr>
        <w:t>2000</w:t>
      </w:r>
      <w:r>
        <w:rPr>
          <w:rFonts w:hint="eastAsia" w:asciiTheme="majorEastAsia" w:hAnsiTheme="majorEastAsia" w:eastAsiaTheme="majorEastAsia" w:cstheme="majorEastAsia"/>
          <w:color w:val="auto"/>
          <w:sz w:val="28"/>
          <w:szCs w:val="28"/>
          <w:highlight w:val="none"/>
          <w:u w:val="single"/>
        </w:rPr>
        <w:t>元</w:t>
      </w:r>
      <w:r>
        <w:rPr>
          <w:rFonts w:hint="eastAsia" w:asciiTheme="majorEastAsia" w:hAnsiTheme="majorEastAsia" w:eastAsiaTheme="majorEastAsia" w:cstheme="majorEastAsia"/>
          <w:color w:val="auto"/>
          <w:sz w:val="28"/>
          <w:szCs w:val="28"/>
          <w:highlight w:val="none"/>
        </w:rPr>
        <w:t>/天，以日累计。</w:t>
      </w:r>
    </w:p>
    <w:p w14:paraId="68BF81E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四、质量与验收</w:t>
      </w:r>
    </w:p>
    <w:p w14:paraId="0B0F76C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1．质量标准</w:t>
      </w:r>
    </w:p>
    <w:p w14:paraId="04B554A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乙方应按现行的国家施工验收规范和质量评定标准进行施工，甲方对本工程质量的特殊要求：</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031E618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2．工程质量要求：</w:t>
      </w:r>
      <w:r>
        <w:rPr>
          <w:rFonts w:hint="eastAsia" w:asciiTheme="majorEastAsia" w:hAnsiTheme="majorEastAsia" w:eastAsiaTheme="majorEastAsia" w:cstheme="majorEastAsia"/>
          <w:color w:val="auto"/>
          <w:sz w:val="28"/>
          <w:szCs w:val="28"/>
          <w:highlight w:val="none"/>
          <w:u w:val="single"/>
        </w:rPr>
        <w:t>国家施工验收规范一次性验收合格</w:t>
      </w:r>
      <w:r>
        <w:rPr>
          <w:rFonts w:hint="eastAsia" w:asciiTheme="majorEastAsia" w:hAnsiTheme="majorEastAsia" w:eastAsiaTheme="majorEastAsia" w:cstheme="majorEastAsia"/>
          <w:color w:val="auto"/>
          <w:sz w:val="28"/>
          <w:szCs w:val="28"/>
          <w:highlight w:val="none"/>
        </w:rPr>
        <w:t>。</w:t>
      </w:r>
    </w:p>
    <w:p w14:paraId="3A1CFE8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2.1乙方中标的质量等级标准为本工程的合同约定条件。</w:t>
      </w:r>
    </w:p>
    <w:p w14:paraId="36D845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2.2因乙方原因达不到合同中规定的工程质量要求，甲方有权从其质保金中扣除其在投标书附录中承诺的工程质量违约金。</w:t>
      </w:r>
    </w:p>
    <w:p w14:paraId="4632BA3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2.3无论甲方、监理方的验收结果如何，均不能免除乙方应承担的工程质量责任。</w:t>
      </w:r>
    </w:p>
    <w:p w14:paraId="088D85A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 xml:space="preserve">3．双方约定中间验收部位：   </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64543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4．工程验收：由甲方或甲方委托的单位，组织各相关部门按施工图纸要求及国家颁布的有关工程验收规范进行验收。</w:t>
      </w:r>
    </w:p>
    <w:p w14:paraId="613DF78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五、安全施工</w:t>
      </w:r>
    </w:p>
    <w:p w14:paraId="50F6D78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乙方在施工现场的安全教育和安全事故由乙方承担。</w:t>
      </w:r>
    </w:p>
    <w:p w14:paraId="0FA617E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乙方的安全生产管理机构和专职安全生产管理人员负责对安全文明施工措施的组织实施进行现场监督检查。</w:t>
      </w:r>
    </w:p>
    <w:p w14:paraId="18810F2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甲方有权随时对乙方的安全文明施工措施的组织实施进行监督检查。</w:t>
      </w:r>
    </w:p>
    <w:p w14:paraId="36DBA7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乙方在安全文明施工检查中被通报的，对乙方按</w:t>
      </w:r>
      <w:r>
        <w:rPr>
          <w:rFonts w:hint="eastAsia" w:asciiTheme="majorEastAsia" w:hAnsiTheme="majorEastAsia" w:eastAsiaTheme="majorEastAsia" w:cstheme="majorEastAsia"/>
          <w:color w:val="auto"/>
          <w:sz w:val="28"/>
          <w:szCs w:val="28"/>
          <w:highlight w:val="none"/>
          <w:u w:val="single"/>
          <w:lang w:val="en-US" w:eastAsia="zh-CN"/>
        </w:rPr>
        <w:t>2</w:t>
      </w:r>
      <w:r>
        <w:rPr>
          <w:rFonts w:hint="eastAsia" w:asciiTheme="majorEastAsia" w:hAnsiTheme="majorEastAsia" w:eastAsiaTheme="majorEastAsia" w:cstheme="majorEastAsia"/>
          <w:color w:val="auto"/>
          <w:sz w:val="28"/>
          <w:szCs w:val="28"/>
          <w:highlight w:val="none"/>
          <w:u w:val="single"/>
        </w:rPr>
        <w:t>0000元/次</w:t>
      </w:r>
      <w:r>
        <w:rPr>
          <w:rFonts w:hint="eastAsia" w:asciiTheme="majorEastAsia" w:hAnsiTheme="majorEastAsia" w:eastAsiaTheme="majorEastAsia" w:cstheme="majorEastAsia"/>
          <w:color w:val="auto"/>
          <w:sz w:val="28"/>
          <w:szCs w:val="28"/>
          <w:highlight w:val="none"/>
        </w:rPr>
        <w:t>进行罚款。</w:t>
      </w:r>
    </w:p>
    <w:p w14:paraId="507A7A2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六、合同价款的确定与支付</w:t>
      </w:r>
    </w:p>
    <w:p w14:paraId="22DCE8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1．合同价款的确定</w:t>
      </w:r>
    </w:p>
    <w:p w14:paraId="348D768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本工程的合同采用</w:t>
      </w:r>
      <w:r>
        <w:rPr>
          <w:rFonts w:hint="eastAsia" w:asciiTheme="majorEastAsia" w:hAnsiTheme="majorEastAsia" w:eastAsiaTheme="majorEastAsia" w:cstheme="majorEastAsia"/>
          <w:color w:val="auto"/>
          <w:sz w:val="28"/>
          <w:szCs w:val="28"/>
          <w:highlight w:val="none"/>
          <w:u w:val="single"/>
        </w:rPr>
        <w:t>②</w:t>
      </w:r>
      <w:r>
        <w:rPr>
          <w:rFonts w:hint="eastAsia" w:asciiTheme="majorEastAsia" w:hAnsiTheme="majorEastAsia" w:eastAsiaTheme="majorEastAsia" w:cstheme="majorEastAsia"/>
          <w:color w:val="auto"/>
          <w:sz w:val="28"/>
          <w:szCs w:val="28"/>
          <w:highlight w:val="none"/>
        </w:rPr>
        <w:t>合同形式，工程量按实结算。合同价格应包括本合同中乙方完成全部责任和义务所需发生的所有费用，而且本工程报价中包含了为完成本工程所需的各种施工项目相关的全部费用。乙方在合同签订前已充分考察项目现场并了解甲方需求，充分考虑合同实施过程中的各项风险因素（包括但不限于①合同履行期间各项材料、设备等价格上涨的市场风险；②施工期间不执行各类政策性调整的风险；③工程量清单与招标图纸工程范围描述的差异,包括分项工程量清单漏项、偏差及项目特征的差异，不含暂定价；④根据有关规定，对工程使用的强制性检验的材料送检、检测费用的风险；⑤招标图纸范围内或在招标文件中明示或暗示的风险），合同综合单价在合同实施过程中除非甲方同意否则不予调整。</w:t>
      </w:r>
    </w:p>
    <w:p w14:paraId="733CE2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①固定总价；</w:t>
      </w:r>
    </w:p>
    <w:p w14:paraId="7B5594A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②固定综合单价。</w:t>
      </w:r>
    </w:p>
    <w:p w14:paraId="7A835E4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2．工程款的支付</w:t>
      </w:r>
    </w:p>
    <w:p w14:paraId="5EB4FD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签订合同前，中标供应商缴纳中标价</w:t>
      </w:r>
      <w:r>
        <w:rPr>
          <w:rFonts w:hint="eastAsia" w:asciiTheme="majorEastAsia" w:hAnsiTheme="majorEastAsia" w:eastAsiaTheme="majorEastAsia" w:cstheme="majorEastAsia"/>
          <w:color w:val="auto"/>
          <w:sz w:val="28"/>
          <w:szCs w:val="28"/>
          <w:highlight w:val="yellow"/>
          <w:lang w:val="en-US" w:eastAsia="zh-CN"/>
        </w:rPr>
        <w:t>5</w:t>
      </w:r>
      <w:r>
        <w:rPr>
          <w:rFonts w:hint="eastAsia" w:asciiTheme="majorEastAsia" w:hAnsiTheme="majorEastAsia" w:eastAsiaTheme="majorEastAsia" w:cstheme="majorEastAsia"/>
          <w:color w:val="auto"/>
          <w:sz w:val="28"/>
          <w:szCs w:val="28"/>
          <w:highlight w:val="yellow"/>
        </w:rPr>
        <w:t>%</w:t>
      </w:r>
      <w:r>
        <w:rPr>
          <w:rFonts w:hint="eastAsia" w:asciiTheme="majorEastAsia" w:hAnsiTheme="majorEastAsia" w:eastAsiaTheme="majorEastAsia" w:cstheme="majorEastAsia"/>
          <w:color w:val="auto"/>
          <w:sz w:val="28"/>
          <w:szCs w:val="28"/>
          <w:highlight w:val="none"/>
        </w:rPr>
        <w:t>的履约保证金；工程竣工验收合格，递交完整的结算资料后，付至合同总价的</w:t>
      </w:r>
      <w:r>
        <w:rPr>
          <w:rFonts w:hint="eastAsia" w:asciiTheme="majorEastAsia" w:hAnsiTheme="majorEastAsia" w:eastAsiaTheme="majorEastAsia" w:cstheme="majorEastAsia"/>
          <w:color w:val="auto"/>
          <w:sz w:val="28"/>
          <w:szCs w:val="28"/>
          <w:highlight w:val="none"/>
          <w:lang w:val="en-US" w:eastAsia="zh-CN"/>
        </w:rPr>
        <w:t>8</w:t>
      </w:r>
      <w:r>
        <w:rPr>
          <w:rFonts w:hint="eastAsia" w:asciiTheme="majorEastAsia" w:hAnsiTheme="majorEastAsia" w:eastAsiaTheme="majorEastAsia" w:cstheme="majorEastAsia"/>
          <w:color w:val="auto"/>
          <w:sz w:val="28"/>
          <w:szCs w:val="28"/>
          <w:highlight w:val="none"/>
        </w:rPr>
        <w:t>0％；审计结束后</w:t>
      </w:r>
      <w:r>
        <w:rPr>
          <w:rFonts w:hint="eastAsia" w:asciiTheme="majorEastAsia" w:hAnsiTheme="majorEastAsia" w:eastAsiaTheme="majorEastAsia" w:cstheme="majorEastAsia"/>
          <w:color w:val="auto"/>
          <w:sz w:val="28"/>
          <w:szCs w:val="28"/>
          <w:highlight w:val="none"/>
          <w:lang w:val="en-US" w:eastAsia="zh-CN"/>
        </w:rPr>
        <w:t>无息</w:t>
      </w:r>
      <w:r>
        <w:rPr>
          <w:rFonts w:hint="eastAsia" w:asciiTheme="majorEastAsia" w:hAnsiTheme="majorEastAsia" w:eastAsiaTheme="majorEastAsia" w:cstheme="majorEastAsia"/>
          <w:color w:val="auto"/>
          <w:sz w:val="28"/>
          <w:szCs w:val="28"/>
          <w:highlight w:val="none"/>
        </w:rPr>
        <w:t>退还履约保证金，付至审定价（扣除审计费）的100％，同时中标供应商支付审定价的</w:t>
      </w:r>
      <w:r>
        <w:rPr>
          <w:rFonts w:hint="eastAsia" w:asciiTheme="majorEastAsia" w:hAnsiTheme="majorEastAsia" w:eastAsiaTheme="majorEastAsia" w:cstheme="majorEastAsia"/>
          <w:color w:val="auto"/>
          <w:sz w:val="28"/>
          <w:szCs w:val="28"/>
          <w:highlight w:val="yellow"/>
        </w:rPr>
        <w:t>3%</w:t>
      </w:r>
      <w:r>
        <w:rPr>
          <w:rFonts w:hint="eastAsia" w:asciiTheme="majorEastAsia" w:hAnsiTheme="majorEastAsia" w:eastAsiaTheme="majorEastAsia" w:cstheme="majorEastAsia"/>
          <w:color w:val="auto"/>
          <w:sz w:val="28"/>
          <w:szCs w:val="28"/>
          <w:highlight w:val="none"/>
        </w:rPr>
        <w:t>作为工程质保金，质量缺陷期（24个月）内无质量问题经使用部门出具证明后无息退还；审计费按校审计相关规定执行。</w:t>
      </w:r>
    </w:p>
    <w:p w14:paraId="14B7324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七、合同价款的调整</w:t>
      </w:r>
    </w:p>
    <w:p w14:paraId="42EB26C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1．工程量的调整</w:t>
      </w:r>
    </w:p>
    <w:p w14:paraId="757A40E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1.1除发生下列</w:t>
      </w:r>
      <w:r>
        <w:rPr>
          <w:rFonts w:hint="eastAsia" w:asciiTheme="majorEastAsia" w:hAnsiTheme="majorEastAsia" w:eastAsiaTheme="majorEastAsia" w:cstheme="majorEastAsia"/>
          <w:color w:val="auto"/>
          <w:sz w:val="28"/>
          <w:szCs w:val="28"/>
          <w:highlight w:val="none"/>
          <w:u w:val="single"/>
        </w:rPr>
        <w:t>①、②、③、④、⑤</w:t>
      </w:r>
      <w:r>
        <w:rPr>
          <w:rFonts w:hint="eastAsia" w:asciiTheme="majorEastAsia" w:hAnsiTheme="majorEastAsia" w:eastAsiaTheme="majorEastAsia" w:cstheme="majorEastAsia"/>
          <w:color w:val="auto"/>
          <w:sz w:val="28"/>
          <w:szCs w:val="28"/>
          <w:highlight w:val="none"/>
        </w:rPr>
        <w:t>情况的合同价经甲方书面确认后可以调整外，其余均不作调整：</w:t>
      </w:r>
    </w:p>
    <w:p w14:paraId="67E093E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①设计变更；</w:t>
      </w:r>
    </w:p>
    <w:p w14:paraId="501E97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②业主签证；</w:t>
      </w:r>
    </w:p>
    <w:p w14:paraId="34AFEF9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③招标文件中暂定工程量部分；</w:t>
      </w:r>
    </w:p>
    <w:p w14:paraId="2DAEECA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④甲方提供的工程量清单的项目或数量，经甲方确认同意可予调整的；</w:t>
      </w:r>
    </w:p>
    <w:p w14:paraId="64DA45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⑤遇重大政策变化，经甲方确认同意的可予以调整的；</w:t>
      </w:r>
    </w:p>
    <w:p w14:paraId="5BB9D5E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1.2变更的工程量应根据变更设计图纸、变更联系单，按国家及行业规定的工程量计算规则计算确定，并经甲方或其委托的咨询单位工程师审定确认。</w:t>
      </w:r>
    </w:p>
    <w:p w14:paraId="5695DD2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2.单价的确定：</w:t>
      </w:r>
    </w:p>
    <w:p w14:paraId="2A14C7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2.1工程变更引起的新的工程量清单项目综合单价的确定：</w:t>
      </w:r>
    </w:p>
    <w:p w14:paraId="0E958F2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（1）合同中有相同工程项目单价的，执行合同原有的价格。</w:t>
      </w:r>
    </w:p>
    <w:p w14:paraId="1EAD337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（2）合同中有类似工程项目单价的，可以参照合同中类似项目的单价计算确定 (合同中存在二个及以上类似工程项目且单价不同时，以其中价格低的单价为准)。</w:t>
      </w:r>
    </w:p>
    <w:p w14:paraId="0224AFB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某种材料（或半成品及成品）等级、标准变化的，清单组合子目不变，仅调整不同的材料价格；</w:t>
      </w:r>
    </w:p>
    <w:p w14:paraId="4F02133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清单项目某一特征或工程内容变化，不影响其他特征及工程内容价格的，其他特征组合标准不变，仅调整发生变化的组合子目价格。</w:t>
      </w:r>
    </w:p>
    <w:p w14:paraId="0B0FCF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合同中没有类似工程项目单价的，可以套用现行定额的项目，按以下原则执行重组单价，并按总价下浮，须经甲方（或委托咨询工程师）审定(主材签证价不下浮)。〔浮动率按乙方报价文件所报优惠率执行〕。</w:t>
      </w:r>
    </w:p>
    <w:p w14:paraId="25858F3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以上组价最终结算以审计单位审定金额为准。</w:t>
      </w:r>
    </w:p>
    <w:p w14:paraId="4E7DCFA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2.2合同期人工、材料、机械等价格波动的调整。</w:t>
      </w:r>
    </w:p>
    <w:p w14:paraId="2AAE369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2.2.1项目合同工期在6个月以内的，人工、材料、机械等均不作调整。</w:t>
      </w:r>
    </w:p>
    <w:p w14:paraId="193AA60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3．材料、设备采购</w:t>
      </w:r>
    </w:p>
    <w:p w14:paraId="6757832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3.1甲方供应材料、设备：</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41513C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3.2甲方未按照条款约定的材料及设备的规格、数量、质量等级和提供时间、地点供应材料设备，所承担的责任是：</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56078EB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4．乙方采购设备、材料</w:t>
      </w:r>
    </w:p>
    <w:p w14:paraId="3173893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4.1乙方采购材料、设备：乙方采购的材料设备应须符合设计和相关标准、规范的要求。为确保工程质量，主要及重要材料设备在采购前均应经甲方或其委托的工程师签证确认。</w:t>
      </w:r>
    </w:p>
    <w:p w14:paraId="4498DA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4.2特殊要求：特殊材料须甲方确认。</w:t>
      </w:r>
    </w:p>
    <w:p w14:paraId="45EB783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八、工程变更</w:t>
      </w:r>
    </w:p>
    <w:p w14:paraId="7BB2868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当本工程需要变更时，由甲方、监理、乙方共同确认并联合签发工程变更签证单，设计变更由设计单位出具正式修改通知书和修改图，并经甲方认可，乙方予以实施。若因特殊原因，甲方或监理方要求乙方对变更内容先予以实施，则乙方须在工程变更实施完后5天内会同监理工程师完成“工程变更签证单”，否则视为该项变更不涉及费用变更。</w:t>
      </w:r>
    </w:p>
    <w:p w14:paraId="4C6F5F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变更费用按招标文件相关规定确定，变更增加费用并入结算价款在结算审核完毕后支付。</w:t>
      </w:r>
    </w:p>
    <w:p w14:paraId="22FBFA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九、竣工验收</w:t>
      </w:r>
    </w:p>
    <w:p w14:paraId="2767D9D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乙方按国家工程验收有关规定，向甲方提供完整符合要求的竣工资料及初步验收申请。乙方在确定初验日</w:t>
      </w:r>
      <w:r>
        <w:rPr>
          <w:rFonts w:hint="eastAsia" w:asciiTheme="majorEastAsia" w:hAnsiTheme="majorEastAsia" w:eastAsiaTheme="majorEastAsia" w:cstheme="majorEastAsia"/>
          <w:color w:val="auto"/>
          <w:sz w:val="28"/>
          <w:szCs w:val="28"/>
          <w:highlight w:val="none"/>
          <w:u w:val="single"/>
        </w:rPr>
        <w:t xml:space="preserve">  3  </w:t>
      </w:r>
      <w:r>
        <w:rPr>
          <w:rFonts w:hint="eastAsia" w:asciiTheme="majorEastAsia" w:hAnsiTheme="majorEastAsia" w:eastAsiaTheme="majorEastAsia" w:cstheme="majorEastAsia"/>
          <w:color w:val="auto"/>
          <w:sz w:val="28"/>
          <w:szCs w:val="28"/>
          <w:highlight w:val="none"/>
        </w:rPr>
        <w:t xml:space="preserve">天前提供完整的竣工资料 </w:t>
      </w:r>
      <w:r>
        <w:rPr>
          <w:rFonts w:hint="eastAsia" w:asciiTheme="majorEastAsia" w:hAnsiTheme="majorEastAsia" w:eastAsiaTheme="majorEastAsia" w:cstheme="majorEastAsia"/>
          <w:color w:val="auto"/>
          <w:sz w:val="28"/>
          <w:szCs w:val="28"/>
          <w:highlight w:val="none"/>
          <w:u w:val="single"/>
        </w:rPr>
        <w:t>3</w:t>
      </w:r>
      <w:r>
        <w:rPr>
          <w:rFonts w:hint="eastAsia" w:asciiTheme="majorEastAsia" w:hAnsiTheme="majorEastAsia" w:eastAsiaTheme="majorEastAsia" w:cstheme="majorEastAsia"/>
          <w:color w:val="auto"/>
          <w:sz w:val="28"/>
          <w:szCs w:val="28"/>
          <w:highlight w:val="none"/>
        </w:rPr>
        <w:t xml:space="preserve"> 套、竣工图纸</w:t>
      </w:r>
      <w:r>
        <w:rPr>
          <w:rFonts w:hint="eastAsia" w:asciiTheme="majorEastAsia" w:hAnsiTheme="majorEastAsia" w:eastAsiaTheme="majorEastAsia" w:cstheme="majorEastAsia"/>
          <w:color w:val="auto"/>
          <w:sz w:val="28"/>
          <w:szCs w:val="28"/>
          <w:highlight w:val="none"/>
          <w:u w:val="single"/>
        </w:rPr>
        <w:t xml:space="preserve"> 3 </w:t>
      </w:r>
      <w:r>
        <w:rPr>
          <w:rFonts w:hint="eastAsia" w:asciiTheme="majorEastAsia" w:hAnsiTheme="majorEastAsia" w:eastAsiaTheme="majorEastAsia" w:cstheme="majorEastAsia"/>
          <w:color w:val="auto"/>
          <w:sz w:val="28"/>
          <w:szCs w:val="28"/>
          <w:highlight w:val="none"/>
        </w:rPr>
        <w:t>套，费用由乙方承担。</w:t>
      </w:r>
    </w:p>
    <w:p w14:paraId="35F322D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十、竣工结算</w:t>
      </w:r>
    </w:p>
    <w:p w14:paraId="02C574E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本工程验收达到约定条件后，乙方应在</w:t>
      </w:r>
      <w:r>
        <w:rPr>
          <w:rFonts w:hint="eastAsia" w:asciiTheme="majorEastAsia" w:hAnsiTheme="majorEastAsia" w:eastAsiaTheme="majorEastAsia" w:cstheme="majorEastAsia"/>
          <w:color w:val="auto"/>
          <w:sz w:val="28"/>
          <w:szCs w:val="28"/>
          <w:highlight w:val="none"/>
          <w:u w:val="single"/>
        </w:rPr>
        <w:t xml:space="preserve"> 28 </w:t>
      </w:r>
      <w:r>
        <w:rPr>
          <w:rFonts w:hint="eastAsia" w:asciiTheme="majorEastAsia" w:hAnsiTheme="majorEastAsia" w:eastAsiaTheme="majorEastAsia" w:cstheme="majorEastAsia"/>
          <w:color w:val="auto"/>
          <w:sz w:val="28"/>
          <w:szCs w:val="28"/>
          <w:highlight w:val="none"/>
        </w:rPr>
        <w:t>天内提供工程结算。如超过期限不提供工程结算，则根据甲方委托的造价咨询机构编制的工程结算依据为准。</w:t>
      </w:r>
    </w:p>
    <w:p w14:paraId="4BF6B1B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十一、违约</w:t>
      </w:r>
    </w:p>
    <w:p w14:paraId="183F24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1.1本合同中关于乙方违约的具体责任如下：</w:t>
      </w:r>
    </w:p>
    <w:p w14:paraId="24E9854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本合同通用条款第14.2款约定乙方违约承担的违约责任（工期违约）：延迟一天处罚</w:t>
      </w:r>
      <w:r>
        <w:rPr>
          <w:rFonts w:hint="eastAsia" w:asciiTheme="majorEastAsia" w:hAnsiTheme="majorEastAsia" w:eastAsiaTheme="majorEastAsia" w:cstheme="majorEastAsia"/>
          <w:color w:val="auto"/>
          <w:sz w:val="28"/>
          <w:szCs w:val="28"/>
          <w:highlight w:val="none"/>
          <w:u w:val="single"/>
          <w:lang w:val="en-US" w:eastAsia="zh-CN"/>
        </w:rPr>
        <w:t>2000</w:t>
      </w:r>
      <w:r>
        <w:rPr>
          <w:rFonts w:hint="eastAsia" w:asciiTheme="majorEastAsia" w:hAnsiTheme="majorEastAsia" w:eastAsiaTheme="majorEastAsia" w:cstheme="majorEastAsia"/>
          <w:color w:val="auto"/>
          <w:sz w:val="28"/>
          <w:szCs w:val="28"/>
          <w:highlight w:val="none"/>
        </w:rPr>
        <w:t>元，罚款最高限额为合同价款的10%。</w:t>
      </w:r>
    </w:p>
    <w:p w14:paraId="25A8DB4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本合同通用条款第15.1款约定乙方违约承担的违约责任（工程质量违约）：</w:t>
      </w:r>
      <w:r>
        <w:rPr>
          <w:rFonts w:hint="eastAsia" w:asciiTheme="majorEastAsia" w:hAnsiTheme="majorEastAsia" w:eastAsiaTheme="majorEastAsia" w:cstheme="majorEastAsia"/>
          <w:color w:val="auto"/>
          <w:sz w:val="28"/>
          <w:szCs w:val="28"/>
          <w:highlight w:val="none"/>
          <w:u w:val="single"/>
        </w:rPr>
        <w:t>支付合同价款的10%的违约金。</w:t>
      </w:r>
    </w:p>
    <w:p w14:paraId="3554A48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双方约定的其他违约责任：</w:t>
      </w:r>
    </w:p>
    <w:p w14:paraId="70CFE69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因承包人原因造成本合同无法履行的，发包人有权解除或终止本合同，由此造成的各项损失均由承包人承担；</w:t>
      </w:r>
    </w:p>
    <w:p w14:paraId="69D6A1E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w:t>
      </w:r>
      <w:r>
        <w:rPr>
          <w:rFonts w:hint="eastAsia" w:asciiTheme="majorEastAsia" w:hAnsiTheme="majorEastAsia" w:eastAsiaTheme="majorEastAsia" w:cstheme="majorEastAsia"/>
          <w:color w:val="auto"/>
          <w:sz w:val="28"/>
          <w:szCs w:val="28"/>
          <w:highlight w:val="none"/>
          <w:u w:val="single"/>
        </w:rPr>
        <w:t>承包人因特殊原因要求更换项目负责人及施工管理人员的须征得发包人同意，且更换项目负责人的须向发包人支付每人次1万元的违约金，更换技术负责人的支付每人次5000元的违约金，更换其他施工管理人员的支付每人次2000元的违约金。违约金从当期的工程款中扣除。</w:t>
      </w:r>
    </w:p>
    <w:p w14:paraId="121255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十二、保修</w:t>
      </w:r>
    </w:p>
    <w:p w14:paraId="4082697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1．根据《建设工程质量管理条例》及有关规定，约定本工程的质量保修期如下：</w:t>
      </w:r>
    </w:p>
    <w:p w14:paraId="5B0E63D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rPr>
      </w:pPr>
      <w:r>
        <w:rPr>
          <w:rFonts w:hint="eastAsia" w:asciiTheme="majorEastAsia" w:hAnsiTheme="majorEastAsia" w:eastAsiaTheme="majorEastAsia" w:cstheme="majorEastAsia"/>
          <w:color w:val="auto"/>
          <w:sz w:val="28"/>
          <w:szCs w:val="28"/>
          <w:highlight w:val="none"/>
        </w:rPr>
        <w:t>保修期限约定如下</w:t>
      </w:r>
      <w:r>
        <w:rPr>
          <w:rFonts w:hint="eastAsia" w:asciiTheme="majorEastAsia" w:hAnsiTheme="majorEastAsia" w:eastAsiaTheme="majorEastAsia" w:cstheme="majorEastAsia"/>
          <w:color w:val="auto"/>
          <w:sz w:val="28"/>
          <w:szCs w:val="28"/>
          <w:highlight w:val="none"/>
          <w:u w:val="none"/>
        </w:rPr>
        <w:t>：</w:t>
      </w:r>
      <w:r>
        <w:rPr>
          <w:rFonts w:hint="eastAsia" w:asciiTheme="majorEastAsia" w:hAnsiTheme="majorEastAsia" w:eastAsiaTheme="majorEastAsia" w:cstheme="majorEastAsia"/>
          <w:color w:val="auto"/>
          <w:sz w:val="28"/>
          <w:szCs w:val="28"/>
          <w:highlight w:val="none"/>
          <w:u w:val="none"/>
          <w:lang w:val="en-US" w:eastAsia="zh-CN"/>
        </w:rPr>
        <w:t>装修2</w:t>
      </w:r>
      <w:r>
        <w:rPr>
          <w:rFonts w:hint="eastAsia" w:asciiTheme="majorEastAsia" w:hAnsiTheme="majorEastAsia" w:eastAsiaTheme="majorEastAsia" w:cstheme="majorEastAsia"/>
          <w:color w:val="auto"/>
          <w:sz w:val="28"/>
          <w:szCs w:val="28"/>
          <w:highlight w:val="none"/>
          <w:u w:val="none"/>
        </w:rPr>
        <w:t xml:space="preserve">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lang w:eastAsia="zh-CN"/>
        </w:rPr>
        <w:t>，</w:t>
      </w:r>
      <w:r>
        <w:rPr>
          <w:rFonts w:hint="eastAsia" w:asciiTheme="majorEastAsia" w:hAnsiTheme="majorEastAsia" w:eastAsiaTheme="majorEastAsia" w:cstheme="majorEastAsia"/>
          <w:color w:val="auto"/>
          <w:sz w:val="28"/>
          <w:szCs w:val="28"/>
          <w:highlight w:val="none"/>
          <w:lang w:val="en-US" w:eastAsia="zh-CN"/>
        </w:rPr>
        <w:t>防水5年</w:t>
      </w:r>
    </w:p>
    <w:p w14:paraId="1A8F1D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质量保修期自工程</w:t>
      </w:r>
      <w:r>
        <w:rPr>
          <w:rFonts w:hint="eastAsia" w:asciiTheme="majorEastAsia" w:hAnsiTheme="majorEastAsia" w:eastAsiaTheme="majorEastAsia" w:cstheme="majorEastAsia"/>
          <w:color w:val="auto"/>
          <w:sz w:val="28"/>
          <w:szCs w:val="28"/>
          <w:highlight w:val="none"/>
          <w:u w:val="none"/>
        </w:rPr>
        <w:t>竣工</w:t>
      </w:r>
      <w:r>
        <w:rPr>
          <w:rFonts w:hint="eastAsia" w:asciiTheme="majorEastAsia" w:hAnsiTheme="majorEastAsia" w:eastAsiaTheme="majorEastAsia" w:cstheme="majorEastAsia"/>
          <w:color w:val="auto"/>
          <w:sz w:val="28"/>
          <w:szCs w:val="28"/>
          <w:highlight w:val="none"/>
        </w:rPr>
        <w:t xml:space="preserve">验收合格之日起计算。 </w:t>
      </w:r>
    </w:p>
    <w:p w14:paraId="5B43100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2．建设工程在保修范围内和保修期内发生质量问题的，乙方应当履行保修义务，并对造成的损失承担赔偿责任。</w:t>
      </w:r>
    </w:p>
    <w:p w14:paraId="3D656E9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三</w:t>
      </w:r>
      <w:r>
        <w:rPr>
          <w:rFonts w:hint="eastAsia" w:asciiTheme="majorEastAsia" w:hAnsiTheme="majorEastAsia" w:eastAsiaTheme="majorEastAsia" w:cstheme="majorEastAsia"/>
          <w:color w:val="auto"/>
          <w:sz w:val="28"/>
          <w:szCs w:val="28"/>
          <w:highlight w:val="none"/>
        </w:rPr>
        <w:t>、争议</w:t>
      </w:r>
    </w:p>
    <w:p w14:paraId="715C075F">
      <w:pPr>
        <w:pStyle w:val="6"/>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本合同在履行过程中发生的争议，由双方当事人协商解决，协商不成的按下列方式解决：</w:t>
      </w:r>
      <w:r>
        <w:rPr>
          <w:rFonts w:hint="eastAsia" w:asciiTheme="majorEastAsia" w:hAnsiTheme="majorEastAsia" w:eastAsiaTheme="majorEastAsia" w:cstheme="majorEastAsia"/>
          <w:color w:val="auto"/>
          <w:sz w:val="28"/>
          <w:szCs w:val="28"/>
          <w:highlight w:val="none"/>
          <w:u w:val="single"/>
        </w:rPr>
        <w:t>依法向工程所在地人民法院起诉。败诉方承担胜诉方为实现债权而发生的全部费用，包括但不限于诉讼费、保全费、差旅费、律师费等全部费用。</w:t>
      </w:r>
    </w:p>
    <w:p w14:paraId="5E27156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四</w:t>
      </w:r>
      <w:r>
        <w:rPr>
          <w:rFonts w:hint="eastAsia" w:asciiTheme="majorEastAsia" w:hAnsiTheme="majorEastAsia" w:eastAsiaTheme="majorEastAsia" w:cstheme="majorEastAsia"/>
          <w:color w:val="auto"/>
          <w:sz w:val="28"/>
          <w:szCs w:val="28"/>
          <w:highlight w:val="none"/>
        </w:rPr>
        <w:t>、保险</w:t>
      </w:r>
    </w:p>
    <w:p w14:paraId="135BCC5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1．本工程双方约定投保内容如下：</w:t>
      </w:r>
    </w:p>
    <w:p w14:paraId="4C8B4BD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（1）甲方投保内容:无。</w:t>
      </w:r>
    </w:p>
    <w:p w14:paraId="243F3EA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（2）乙方投保内容：</w:t>
      </w:r>
      <w:r>
        <w:rPr>
          <w:rFonts w:hint="eastAsia" w:asciiTheme="majorEastAsia" w:hAnsiTheme="majorEastAsia" w:eastAsiaTheme="majorEastAsia" w:cstheme="majorEastAsia"/>
          <w:color w:val="auto"/>
          <w:sz w:val="28"/>
          <w:szCs w:val="28"/>
          <w:highlight w:val="none"/>
          <w:u w:val="single"/>
        </w:rPr>
        <w:t>建安工程一切险、第三者责任险、建筑工程施工人员人身意外伤害保险以及乙方应办理的一切保险。</w:t>
      </w:r>
    </w:p>
    <w:p w14:paraId="0183231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2．担保</w:t>
      </w:r>
    </w:p>
    <w:p w14:paraId="2D354F5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2.1本工程双方约定担保事项如下：</w:t>
      </w:r>
    </w:p>
    <w:p w14:paraId="3181278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履约保证金</w:t>
      </w:r>
    </w:p>
    <w:p w14:paraId="1126EF3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（1）乙方应在合同签订前，通过国内的任何一家银行，向甲方提供相当于成交总价</w:t>
      </w:r>
      <w:r>
        <w:rPr>
          <w:rFonts w:hint="eastAsia" w:asciiTheme="majorEastAsia" w:hAnsiTheme="majorEastAsia" w:eastAsiaTheme="majorEastAsia" w:cstheme="majorEastAsia"/>
          <w:color w:val="auto"/>
          <w:sz w:val="28"/>
          <w:szCs w:val="28"/>
          <w:highlight w:val="none"/>
          <w:u w:val="single"/>
          <w:lang w:val="en-US" w:eastAsia="zh-CN"/>
        </w:rPr>
        <w:t>5</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的履约保证金。</w:t>
      </w:r>
    </w:p>
    <w:p w14:paraId="629F99A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履约保证金交纳信息：</w:t>
      </w:r>
    </w:p>
    <w:p w14:paraId="4481866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开户名称：江苏食品药品职业技术学院</w:t>
      </w:r>
    </w:p>
    <w:p w14:paraId="10590FF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开户行：中国农业银行股份有限公司淮安大学城支行</w:t>
      </w:r>
    </w:p>
    <w:p w14:paraId="63C78AC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帐号：10350601040004880</w:t>
      </w:r>
    </w:p>
    <w:p w14:paraId="54C62AB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（2）乙方提供的履约保证金必须是人民币，形式为银行本票、汇票、支票、电汇。</w:t>
      </w:r>
    </w:p>
    <w:p w14:paraId="322CEC2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（3）如乙方未能履行合同规定的义务，甲方有权从履约保证金中取得补偿。</w:t>
      </w:r>
    </w:p>
    <w:p w14:paraId="062093E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五</w:t>
      </w:r>
      <w:r>
        <w:rPr>
          <w:rFonts w:hint="eastAsia" w:asciiTheme="majorEastAsia" w:hAnsiTheme="majorEastAsia" w:eastAsiaTheme="majorEastAsia" w:cstheme="majorEastAsia"/>
          <w:color w:val="auto"/>
          <w:sz w:val="28"/>
          <w:szCs w:val="28"/>
          <w:highlight w:val="none"/>
        </w:rPr>
        <w:t>、合同份数</w:t>
      </w:r>
    </w:p>
    <w:p w14:paraId="3A8EEC0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1．双方约定合同份数：</w:t>
      </w:r>
      <w:r>
        <w:rPr>
          <w:rFonts w:hint="eastAsia" w:asciiTheme="majorEastAsia" w:hAnsiTheme="majorEastAsia" w:eastAsiaTheme="majorEastAsia" w:cstheme="majorEastAsia"/>
          <w:color w:val="auto"/>
          <w:sz w:val="28"/>
          <w:szCs w:val="28"/>
          <w:highlight w:val="none"/>
          <w:lang w:val="en-US" w:eastAsia="zh-CN"/>
        </w:rPr>
        <w:t>一式捌</w:t>
      </w:r>
      <w:r>
        <w:rPr>
          <w:rFonts w:hint="eastAsia" w:asciiTheme="majorEastAsia" w:hAnsiTheme="majorEastAsia" w:eastAsiaTheme="majorEastAsia" w:cstheme="majorEastAsia"/>
          <w:color w:val="auto"/>
          <w:sz w:val="28"/>
          <w:szCs w:val="28"/>
          <w:highlight w:val="none"/>
        </w:rPr>
        <w:t>份，甲方</w:t>
      </w:r>
      <w:r>
        <w:rPr>
          <w:rFonts w:hint="eastAsia" w:asciiTheme="majorEastAsia" w:hAnsiTheme="majorEastAsia" w:eastAsiaTheme="majorEastAsia" w:cstheme="majorEastAsia"/>
          <w:color w:val="auto"/>
          <w:sz w:val="28"/>
          <w:szCs w:val="28"/>
          <w:highlight w:val="none"/>
          <w:lang w:val="en-US" w:eastAsia="zh-CN"/>
        </w:rPr>
        <w:t>陆</w:t>
      </w:r>
      <w:r>
        <w:rPr>
          <w:rFonts w:hint="eastAsia" w:asciiTheme="majorEastAsia" w:hAnsiTheme="majorEastAsia" w:eastAsiaTheme="majorEastAsia" w:cstheme="majorEastAsia"/>
          <w:color w:val="auto"/>
          <w:sz w:val="28"/>
          <w:szCs w:val="28"/>
          <w:highlight w:val="none"/>
        </w:rPr>
        <w:t>份，乙方贰份。</w:t>
      </w:r>
    </w:p>
    <w:p w14:paraId="79F8A9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六</w:t>
      </w:r>
      <w:r>
        <w:rPr>
          <w:rFonts w:hint="eastAsia" w:asciiTheme="majorEastAsia" w:hAnsiTheme="majorEastAsia" w:eastAsiaTheme="majorEastAsia" w:cstheme="majorEastAsia"/>
          <w:color w:val="auto"/>
          <w:sz w:val="28"/>
          <w:szCs w:val="28"/>
          <w:highlight w:val="none"/>
        </w:rPr>
        <w:t>、其它</w:t>
      </w:r>
    </w:p>
    <w:p w14:paraId="7230504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补充条款：</w:t>
      </w:r>
    </w:p>
    <w:p w14:paraId="6E71FB1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（1）本项目履约保证金为成交总价的5%。</w:t>
      </w:r>
    </w:p>
    <w:p w14:paraId="64227BF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（2）在不影响甲方取得误期罚款和赔偿权力的条件下，遇到下列情况之一，甲方有权解除合同：</w:t>
      </w:r>
    </w:p>
    <w:p w14:paraId="1DB5EA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a、乙方将整个或部分合同转包给他人。</w:t>
      </w:r>
    </w:p>
    <w:p w14:paraId="4AB4FA7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b、竣工日期非因甲方原因或非不可抗力原因延误，延期超过21天。</w:t>
      </w:r>
    </w:p>
    <w:p w14:paraId="48DC851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c、乙方停工十五天以上，停工理由不被甲方接受。</w:t>
      </w:r>
    </w:p>
    <w:p w14:paraId="5BA2E2A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d、乙方撤离工地，或放弃工程，或证明其没有施工，或证明其施工混乱，而又不可能达到完善施工。</w:t>
      </w:r>
    </w:p>
    <w:p w14:paraId="4B4248C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e、乙方对合同的执行敷衍了事，或忽视履行合同实质性义务，而且甲方代表书面要求其改正之日起十五天内仍无改进。</w:t>
      </w:r>
    </w:p>
    <w:p w14:paraId="6A6C621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（3）检测费用：施工过程中按规定需进行检测的材料（包括原材料、半成品等）、设备等由乙方负责送至指定质检部门或检测机构检验，费用由甲方承担。</w:t>
      </w:r>
    </w:p>
    <w:p w14:paraId="6F9E996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（4）如现场施工需要，所有打洞、开槽的补洞、填槽工作，统一由乙方负责，费用不再另行计取。</w:t>
      </w:r>
    </w:p>
    <w:p w14:paraId="64A69C2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乙方在合同签订前应仔细核对甲方工程量清单及图纸，并视需要进行现场实地踏勘。乙方认为甲方提供的工程量清单与图纸存在不符的，均应在本合同签订之日前向甲方提出，并经甲方审核确认后按实进行调整；如在本合同签订之日后提出，甲方有权不予认可。</w:t>
      </w:r>
    </w:p>
    <w:p w14:paraId="1D9C49E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（6）乙方在施工过程中，报送监理的工程量如果与监理实际测量的工程量误差多于5%，按照误差额工程量的两倍进行扣罚。</w:t>
      </w:r>
    </w:p>
    <w:p w14:paraId="2345AF9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7）工程竣工验收合格后乙方应及时提交竣工结算资料，实事求是地编制工程结算书，接受甲方审计部门组织的对本工程的结算审计，保证送审资料真实齐全；竣工结算报告经甲方、乙方双方签字并盖章后生效，乙方应实事求是提出竣工结算报告及完整的结算资料，并应无条件同意审计机构由甲方指定。严格执行甲方有关文件规定，积极配合审计工作，按时参加审计核对与协调。根据学校工程项目管理审计实施办法规定，500万元以下的工程项目，学校根据实际情况确定是否复审，如复审，以复审核定金额为最终结算价。工程项目结算审计时，如果工程结算审计核减率超过10%的，审计费用全部由乙方承担；核减率在8%-10%（含10%）之间的，审计费用乙方承担80%；核减率在5%—8%（含8%）之间的，审计费用乙方承担20%；核减率在5%及其以下的，乙方不承担审计费用，施工合同核减率按核减额除以送审额计算。审计费用按核减额的6%计算。乙方承担的审计费用由甲方从乙方承建工程的工程款中扣除。</w:t>
      </w:r>
    </w:p>
    <w:p w14:paraId="33D056AE">
      <w:pPr>
        <w:pStyle w:val="7"/>
        <w:numPr>
          <w:ilvl w:val="0"/>
          <w:numId w:val="0"/>
        </w:numPr>
        <w:spacing w:line="520" w:lineRule="exact"/>
        <w:jc w:val="center"/>
        <w:rPr>
          <w:rFonts w:hint="eastAsia" w:asciiTheme="majorEastAsia" w:hAnsiTheme="majorEastAsia" w:eastAsiaTheme="majorEastAsia" w:cstheme="majorEastAsia"/>
          <w:b/>
          <w:bCs w:val="0"/>
          <w:color w:val="auto"/>
          <w:kern w:val="2"/>
          <w:sz w:val="28"/>
          <w:szCs w:val="28"/>
          <w:highlight w:val="none"/>
          <w:lang w:val="en-US" w:eastAsia="zh-CN" w:bidi="ar-SA"/>
        </w:rPr>
      </w:pPr>
    </w:p>
    <w:p w14:paraId="39AC7ABB">
      <w:pPr>
        <w:rPr>
          <w:color w:val="auto"/>
          <w:highlight w:val="none"/>
        </w:rPr>
      </w:pPr>
    </w:p>
    <w:sectPr>
      <w:headerReference r:id="rId4" w:type="first"/>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92D4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944D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9E944D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7514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941973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941973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798E6">
    <w:pPr>
      <w:pStyle w:val="10"/>
      <w:pBdr>
        <w:bottom w:val="none" w:color="auto" w:sz="0" w:space="1"/>
      </w:pBdr>
      <w:jc w:val="center"/>
      <w:rPr>
        <w:rFonts w:hint="eastAsia"/>
        <w:sz w:val="21"/>
        <w:szCs w:val="21"/>
        <w:u w:val="none"/>
        <w:lang w:val="en-US" w:eastAsia="zh-CN"/>
      </w:rPr>
    </w:pPr>
    <w:r>
      <w:rPr>
        <w:rFonts w:hint="eastAsia"/>
        <w:sz w:val="21"/>
        <w:szCs w:val="21"/>
        <w:u w:val="none"/>
        <w:lang w:val="en-US" w:eastAsia="zh-CN"/>
      </w:rPr>
      <w:t>学生宿舍改造项目</w:t>
    </w:r>
  </w:p>
  <w:p w14:paraId="41193B3C">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BA640">
    <w:pPr>
      <w:pStyle w:val="10"/>
      <w:jc w:val="center"/>
      <w:rPr>
        <w:rFonts w:hint="eastAsia"/>
        <w:sz w:val="21"/>
        <w:szCs w:val="21"/>
        <w:u w:val="none"/>
        <w:lang w:val="en-US" w:eastAsia="zh-CN"/>
      </w:rPr>
    </w:pPr>
    <w:r>
      <w:rPr>
        <w:rFonts w:hint="eastAsia"/>
        <w:sz w:val="21"/>
        <w:szCs w:val="21"/>
        <w:u w:val="none"/>
        <w:lang w:val="en-US" w:eastAsia="zh-CN"/>
      </w:rPr>
      <w:t>学生宿舍改造项目</w:t>
    </w:r>
  </w:p>
  <w:p w14:paraId="17F832AF">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5DA1A5"/>
    <w:multiLevelType w:val="singleLevel"/>
    <w:tmpl w:val="695DA1A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wZWQ3NTJlMWMyZjhhMDhmYmJmMGUyOTI4MWIyNDAifQ=="/>
  </w:docVars>
  <w:rsids>
    <w:rsidRoot w:val="58B66BF4"/>
    <w:rsid w:val="010F7FF3"/>
    <w:rsid w:val="01C54B55"/>
    <w:rsid w:val="01F82835"/>
    <w:rsid w:val="02421D02"/>
    <w:rsid w:val="03345AEF"/>
    <w:rsid w:val="03DD0363"/>
    <w:rsid w:val="040B47A9"/>
    <w:rsid w:val="06897EFF"/>
    <w:rsid w:val="07B05960"/>
    <w:rsid w:val="09153CCC"/>
    <w:rsid w:val="0955056D"/>
    <w:rsid w:val="0AE53B72"/>
    <w:rsid w:val="0CC15E96"/>
    <w:rsid w:val="0D650CA4"/>
    <w:rsid w:val="0E5B4877"/>
    <w:rsid w:val="0FB75ADD"/>
    <w:rsid w:val="101051ED"/>
    <w:rsid w:val="10280789"/>
    <w:rsid w:val="13AF2F6F"/>
    <w:rsid w:val="13D77F1E"/>
    <w:rsid w:val="16507071"/>
    <w:rsid w:val="179D1A5D"/>
    <w:rsid w:val="18672D11"/>
    <w:rsid w:val="187272D3"/>
    <w:rsid w:val="1A0D4509"/>
    <w:rsid w:val="1A5A1E87"/>
    <w:rsid w:val="1C077DEC"/>
    <w:rsid w:val="1EC45B21"/>
    <w:rsid w:val="1EE47F71"/>
    <w:rsid w:val="20BC55C4"/>
    <w:rsid w:val="22D84291"/>
    <w:rsid w:val="24D10F97"/>
    <w:rsid w:val="25E5475F"/>
    <w:rsid w:val="26A625B8"/>
    <w:rsid w:val="290336EA"/>
    <w:rsid w:val="2A280AB9"/>
    <w:rsid w:val="2A7A6258"/>
    <w:rsid w:val="2B443561"/>
    <w:rsid w:val="2B8A750F"/>
    <w:rsid w:val="2BAA0794"/>
    <w:rsid w:val="2BC2163A"/>
    <w:rsid w:val="2DB96AA8"/>
    <w:rsid w:val="305F1B4D"/>
    <w:rsid w:val="30B5176D"/>
    <w:rsid w:val="30E738F1"/>
    <w:rsid w:val="35246EC1"/>
    <w:rsid w:val="35B81E5A"/>
    <w:rsid w:val="39A27707"/>
    <w:rsid w:val="3AEB6A8C"/>
    <w:rsid w:val="3B2E2848"/>
    <w:rsid w:val="406B1E48"/>
    <w:rsid w:val="409B01FD"/>
    <w:rsid w:val="431C567C"/>
    <w:rsid w:val="43B371D1"/>
    <w:rsid w:val="44DC50C3"/>
    <w:rsid w:val="47E1538C"/>
    <w:rsid w:val="48620C00"/>
    <w:rsid w:val="48981C49"/>
    <w:rsid w:val="490F2184"/>
    <w:rsid w:val="49732C6D"/>
    <w:rsid w:val="49FA2C5A"/>
    <w:rsid w:val="4AB663B6"/>
    <w:rsid w:val="4C592531"/>
    <w:rsid w:val="4FD5108C"/>
    <w:rsid w:val="50406E4E"/>
    <w:rsid w:val="51EC090F"/>
    <w:rsid w:val="523302EC"/>
    <w:rsid w:val="523522B6"/>
    <w:rsid w:val="56F34EA3"/>
    <w:rsid w:val="58006EC2"/>
    <w:rsid w:val="58B66BF4"/>
    <w:rsid w:val="592D3CE7"/>
    <w:rsid w:val="596A6CE9"/>
    <w:rsid w:val="5B9462A0"/>
    <w:rsid w:val="5BAA7871"/>
    <w:rsid w:val="5BE838C7"/>
    <w:rsid w:val="5DCC1D37"/>
    <w:rsid w:val="5E7D734E"/>
    <w:rsid w:val="5FDF188D"/>
    <w:rsid w:val="60545FFD"/>
    <w:rsid w:val="614C3178"/>
    <w:rsid w:val="615C33BC"/>
    <w:rsid w:val="625D0CE7"/>
    <w:rsid w:val="62797F9D"/>
    <w:rsid w:val="64F824F4"/>
    <w:rsid w:val="67910AE8"/>
    <w:rsid w:val="67A477F3"/>
    <w:rsid w:val="67C86CC8"/>
    <w:rsid w:val="67EE0AE5"/>
    <w:rsid w:val="68E32614"/>
    <w:rsid w:val="697119CE"/>
    <w:rsid w:val="6B4C266D"/>
    <w:rsid w:val="6B87197D"/>
    <w:rsid w:val="6C507FC1"/>
    <w:rsid w:val="6D9F19E7"/>
    <w:rsid w:val="6FAA7F8C"/>
    <w:rsid w:val="70A82764"/>
    <w:rsid w:val="7258372B"/>
    <w:rsid w:val="747C1D66"/>
    <w:rsid w:val="797C72D8"/>
    <w:rsid w:val="7AD65B35"/>
    <w:rsid w:val="7B320EA8"/>
    <w:rsid w:val="7B3F192C"/>
    <w:rsid w:val="7C10151B"/>
    <w:rsid w:val="7C885555"/>
    <w:rsid w:val="7D4F6073"/>
    <w:rsid w:val="7D943A85"/>
    <w:rsid w:val="7DC11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widowControl/>
      <w:spacing w:after="120"/>
      <w:ind w:left="420" w:leftChars="200" w:firstLine="420" w:firstLineChars="200"/>
    </w:pPr>
    <w:rPr>
      <w:rFonts w:ascii="仿宋_GB2312" w:eastAsia="仿宋_GB2312"/>
      <w:color w:val="FF6600"/>
      <w:sz w:val="21"/>
    </w:rPr>
  </w:style>
  <w:style w:type="paragraph" w:styleId="3">
    <w:name w:val="Body Text Indent"/>
    <w:basedOn w:val="1"/>
    <w:next w:val="1"/>
    <w:qFormat/>
    <w:uiPriority w:val="0"/>
    <w:pPr>
      <w:ind w:firstLine="630"/>
    </w:pPr>
    <w:rPr>
      <w:rFonts w:ascii="楷体_GB2312" w:eastAsia="楷体_GB2312"/>
      <w:sz w:val="32"/>
      <w:szCs w:val="20"/>
    </w:rPr>
  </w:style>
  <w:style w:type="paragraph" w:styleId="4">
    <w:name w:val="toc 2"/>
    <w:basedOn w:val="1"/>
    <w:next w:val="1"/>
    <w:qFormat/>
    <w:uiPriority w:val="39"/>
    <w:pPr>
      <w:ind w:left="210"/>
      <w:jc w:val="left"/>
    </w:pPr>
    <w:rPr>
      <w:smallCaps/>
      <w:sz w:val="20"/>
    </w:rPr>
  </w:style>
  <w:style w:type="paragraph" w:styleId="5">
    <w:name w:val="annotation text"/>
    <w:basedOn w:val="1"/>
    <w:qFormat/>
    <w:uiPriority w:val="0"/>
    <w:pPr>
      <w:jc w:val="left"/>
    </w:pPr>
  </w:style>
  <w:style w:type="paragraph" w:styleId="6">
    <w:name w:val="Body Text"/>
    <w:basedOn w:val="1"/>
    <w:qFormat/>
    <w:uiPriority w:val="99"/>
    <w:pPr>
      <w:jc w:val="center"/>
    </w:pPr>
    <w:rPr>
      <w:rFonts w:eastAsia="仿宋_GB2312"/>
      <w:sz w:val="28"/>
    </w:rPr>
  </w:style>
  <w:style w:type="paragraph" w:styleId="7">
    <w:name w:val="Plain Text"/>
    <w:basedOn w:val="1"/>
    <w:autoRedefine/>
    <w:qFormat/>
    <w:uiPriority w:val="0"/>
    <w:rPr>
      <w:rFonts w:ascii="宋体" w:hAnsi="Courier New"/>
      <w:kern w:val="0"/>
      <w:sz w:val="20"/>
      <w:szCs w:val="21"/>
    </w:rPr>
  </w:style>
  <w:style w:type="paragraph" w:styleId="8">
    <w:name w:val="Date"/>
    <w:basedOn w:val="1"/>
    <w:next w:val="1"/>
    <w:qFormat/>
    <w:uiPriority w:val="99"/>
    <w:pPr>
      <w:ind w:left="100" w:leftChars="2500"/>
    </w:pPr>
    <w:rPr>
      <w:rFonts w:ascii="楷体_GB2312" w:hAnsi="Times New Roman" w:eastAsia="楷体_GB231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6471</Words>
  <Characters>6619</Characters>
  <Lines>0</Lines>
  <Paragraphs>0</Paragraphs>
  <TotalTime>8</TotalTime>
  <ScaleCrop>false</ScaleCrop>
  <LinksUpToDate>false</LinksUpToDate>
  <CharactersWithSpaces>6852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2025-06-25T01:20:00Z</dcterms:created>
  <dc:creator>史杏春</dc:creator>
  <cp:lastModifiedBy>路鑫鑫</cp:lastModifiedBy>
  <dcterms:modified xsi:type="dcterms:W3CDTF">2026-06-30T02:58:23Z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A45ADE205F90424E99D2507B2BEE7CB0_13</vt:lpwstr>
  </property>
  <property fmtid="{D5CDD505-2E9C-101B-9397-08002B2CF9AE}" pid="4" name="KSOTemplateDocerSaveRecord">
    <vt:lpwstr>eyJoZGlkIjoiMTFlNDJmZjYwZDQ3Yzg2NGE2YzE0YTU0MmVlZjZkMjciLCJ1c2VySWQiOiI0MjYwMjMyOTQifQ==</vt:lpwstr>
  </property>
</Properties>
</file>