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color w:val="000000"/>
          <w:spacing w:val="170"/>
          <w:sz w:val="84"/>
        </w:rPr>
        <w:t xml:space="preserve">竞争性磋商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70"/>
          <w:sz w:val="84"/>
        </w:rPr>
        <w:t xml:space="preserve">文件</w:t>
      </w:r>
      <w:r/>
    </w:p>
    <w:p>
      <w:pPr>
        <w:ind w:left="0" w:right="0" w:firstLine="0"/>
        <w:jc w:val="center"/>
        <w:spacing w:before="0" w:after="0"/>
        <w:tabs>
          <w:tab w:val="left" w:pos="779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项目名称：魏村街道住宅小区、菜场消防隐患整改项目</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项目编号：JSZC-320411001-CZWC-C2026-0018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人：常州市新北区魏村街道办事处</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采购代理机构：常州沃成招标有限公司</w:t>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2026年8月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w:t>
      </w:r>
      <w:r>
        <w:rPr>
          <w:rFonts w:ascii="SimSun" w:hAnsi="SimSun" w:eastAsia="SimSun" w:cs="SimSun"/>
          <w:b/>
          <w:color w:val="000000"/>
          <w:sz w:val="36"/>
        </w:rPr>
        <w:t xml:space="preserve">      录</w:t>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3443" w:history="1">
        <w:r>
          <w:rPr>
            <w:rStyle w:val="818"/>
            <w:rFonts w:ascii="SimSun" w:hAnsi="SimSun" w:eastAsia="SimSun" w:cs="SimSun"/>
            <w:b/>
            <w:color w:val="0000ee"/>
            <w:sz w:val="24"/>
            <w:u w:val="single"/>
          </w:rPr>
          <w:t xml:space="preserve">目      录</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9387" w:history="1">
        <w:r>
          <w:rPr>
            <w:rStyle w:val="818"/>
            <w:rFonts w:ascii="SimSun" w:hAnsi="SimSun" w:eastAsia="SimSun" w:cs="SimSun"/>
            <w:b/>
            <w:color w:val="0000ee"/>
            <w:sz w:val="24"/>
            <w:u w:val="single"/>
          </w:rPr>
          <w:t xml:space="preserve">第一章采购邀请</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5417" w:history="1">
        <w:r>
          <w:rPr>
            <w:rStyle w:val="818"/>
            <w:rFonts w:ascii="SimSun" w:hAnsi="SimSun" w:eastAsia="SimSun" w:cs="SimSun"/>
            <w:b/>
            <w:color w:val="0000ee"/>
            <w:sz w:val="24"/>
            <w:u w:val="single"/>
          </w:rPr>
          <w:t xml:space="preserve">第二章供应商须知</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5134" w:history="1">
        <w:r>
          <w:rPr>
            <w:rStyle w:val="818"/>
            <w:rFonts w:ascii="SimSun" w:hAnsi="SimSun" w:eastAsia="SimSun" w:cs="SimSun"/>
            <w:b/>
            <w:color w:val="0000ee"/>
            <w:sz w:val="24"/>
            <w:u w:val="single"/>
          </w:rPr>
          <w:t xml:space="preserve">第三章评审程序、评审方法和评审标准</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5680" w:history="1">
        <w:r>
          <w:rPr>
            <w:rStyle w:val="818"/>
            <w:rFonts w:ascii="SimSun" w:hAnsi="SimSun" w:eastAsia="SimSun" w:cs="SimSun"/>
            <w:b/>
            <w:color w:val="0000ee"/>
            <w:sz w:val="24"/>
            <w:u w:val="single"/>
          </w:rPr>
          <w:t xml:space="preserve">第四章采购需求</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7509" w:history="1">
        <w:r>
          <w:rPr>
            <w:rStyle w:val="818"/>
            <w:rFonts w:ascii="SimSun" w:hAnsi="SimSun" w:eastAsia="SimSun" w:cs="SimSun"/>
            <w:b/>
            <w:color w:val="0000ee"/>
            <w:sz w:val="24"/>
            <w:u w:val="single"/>
          </w:rPr>
          <w:t xml:space="preserve">第五章拟签订的合同文本</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3721" w:history="1">
        <w:r>
          <w:rPr>
            <w:rStyle w:val="818"/>
            <w:rFonts w:ascii="SimSun" w:hAnsi="SimSun" w:eastAsia="SimSun" w:cs="SimSun"/>
            <w:b/>
            <w:color w:val="0000ee"/>
            <w:sz w:val="24"/>
            <w:u w:val="single"/>
          </w:rPr>
          <w:t xml:space="preserve">第六章响应文件格式</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魏村街道住宅小区、菜场消防隐患整改项目竞争性磋商公告</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00"/>
      </w:tblGrid>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魏村街道住宅小区、菜场消防隐患整改项目JSZC-320411001-CZWC-C2026-0018采购项目的潜在供应商应在政府采购一体化平台“苏采云”获取采购文件，并于</w:t>
            </w:r>
            <w:r>
              <w:rPr>
                <w:rFonts w:ascii="SimSun" w:hAnsi="SimSun" w:eastAsia="SimSun" w:cs="SimSun"/>
                <w:color w:val="000000"/>
                <w:sz w:val="24"/>
                <w:u w:val="single"/>
              </w:rPr>
              <w:t xml:space="preserve">2026年8月20日13点30分</w:t>
            </w:r>
            <w:r>
              <w:rPr>
                <w:rFonts w:ascii="SimSun" w:hAnsi="SimSun" w:eastAsia="SimSun" w:cs="SimSun"/>
                <w:color w:val="000000"/>
                <w:sz w:val="24"/>
              </w:rPr>
              <w:t xml:space="preserve">（北京时间）前提交响应文件。</w:t>
            </w:r>
            <w:r/>
          </w:p>
        </w:tc>
      </w:tr>
    </w:tbl>
    <w:p>
      <w:pPr>
        <w:ind w:left="0" w:right="-34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141" w:right="-4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项目编号：JSZC-320411001-CZWC-C2026-0018   </w:t>
      </w:r>
      <w:r/>
    </w:p>
    <w:p>
      <w:pPr>
        <w:ind w:left="-141" w:right="-454" w:firstLine="3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项目名称：魏村街道住宅小区、菜场消防隐患整改项目</w:t>
      </w:r>
      <w:r/>
    </w:p>
    <w:p>
      <w:pPr>
        <w:ind w:left="-141" w:right="-454" w:firstLine="3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采购方式：竞争性磋商</w:t>
      </w:r>
      <w:r/>
    </w:p>
    <w:p>
      <w:pPr>
        <w:ind w:left="-141" w:right="-454" w:firstLine="3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none"/>
        </w:rPr>
        <w:t xml:space="preserve">预算金额：</w:t>
      </w:r>
      <w:r>
        <w:rPr>
          <w:rFonts w:ascii="SimSun" w:hAnsi="SimSun" w:eastAsia="SimSun" w:cs="SimSun"/>
          <w:color w:val="000000"/>
          <w:spacing w:val="-8"/>
          <w:sz w:val="24"/>
        </w:rPr>
        <w:t xml:space="preserve">379.664968万元。</w:t>
      </w:r>
      <w:r/>
    </w:p>
    <w:p>
      <w:pPr>
        <w:ind w:left="-141" w:right="-454" w:firstLine="3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最高限价：379.368727万元。</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工程为魏村街道住宅小区、菜场消防隐患整改项目。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p>
    <w:p>
      <w:pPr>
        <w:ind w:left="0" w:right="-45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合同履行期限：90日历天。</w:t>
      </w:r>
      <w:r/>
    </w:p>
    <w:p>
      <w:pPr>
        <w:ind w:left="0" w:right="-45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141" w:right="-454" w:firstLine="5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141" w:right="-454" w:firstLine="5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（一）满足《中华人民共和国政府采购法》第二十二条规定及下列情形：</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1.1未被“信用中国”网站或“中国政府采购网”网站列入失信被执行人、重大税收违法案件当事人名单、政府采购严重失信行为记录名单；</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w:t>
      </w:r>
      <w:r>
        <w:rPr>
          <w:rFonts w:ascii="SimSun" w:hAnsi="SimSun" w:eastAsia="SimSun" w:cs="SimSun"/>
          <w:color w:val="000000"/>
          <w:sz w:val="24"/>
        </w:rPr>
        <w:t xml:space="preserve"> 落实政府采购政策需满足的资格要求： </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2.1中小企业政策（说明：中小企业包含中型、小型、微型企业，小微企业包含小型、微型企业）</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本项目专门面向中小企业采购。即：提供的工程全部由符合政策要求的中小企业承接。（说明：中小企业包含中型、小型、微型企业，残疾人福利性单位和监狱企业视同小微企业）</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其它落实政府采购政策的资格要求（如有）：无。</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3.1本项目是否接受分支机构参与投标：否； </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3.2本项目是否属于政府购买服务：否。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）供应商具备有效期内的消防设施工程专业承包二级及以上资质，同时具有有效的安全生产许可证；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3.3.2项目负责人</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（1）项目负责人具备机电工程专业二级及以上注册建造师资格；</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（2）不得同时在两个或者两个以上单位受聘或者执业；</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（3）无在建工程（提供承诺书，格式自拟）；</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（4）具有有效的建设行政主管部门核发的安全生产考核合格证（B证）；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（5）具有社保机构出具的供应商为项目负责人缴纳社会基本养老保险的2026年5月至2026年7月中任意一个月的缴纳凭证。</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地点：政府采购一体化平台“苏采云”。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方式：在“苏采云”平台自行免费下载磋商文件；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截止时间：2026年8月20日13点30分（北京时间）</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时间：2026年8月20日13点30分（北京时间）</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本项目需</w:t>
      </w:r>
      <w:r>
        <w:rPr>
          <w:rFonts w:ascii="SimSun" w:hAnsi="SimSun" w:eastAsia="SimSun" w:cs="SimSun"/>
          <w:color w:val="000000"/>
          <w:sz w:val="24"/>
        </w:rPr>
        <w:t xml:space="preserve">要落实的政府采购政策：无。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根据省财政厅《关于更换全省政府采购交易系统</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数字证书和电子签章的通知》（苏财购〔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号），“苏采云”政府采购交易系统（以下简称苏采云系统）的</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数字证书、电子签章已更换为江苏省电子政务证书认证中心</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和方正国际软件（北京）有限公司电子签章。如果供应商通过苏采云系统参与政府采购项目，需要更换</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数字证书和电子签章。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领取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和办理电子签章（请至常州市锦绣路</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号常州市政务服务中心</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号楼四楼大厅</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办理窗口办理，窗口联系电话</w:t>
      </w:r>
      <w:r>
        <w:rPr>
          <w:rFonts w:ascii="Times New Roman" w:hAnsi="Times New Roman" w:eastAsia="Times New Roman" w:cs="Times New Roman"/>
          <w:color w:val="000000"/>
          <w:sz w:val="24"/>
        </w:rPr>
        <w:t xml:space="preserve">0519-85588120</w:t>
      </w:r>
      <w:r>
        <w:rPr>
          <w:rFonts w:ascii="SimSun" w:hAnsi="SimSun" w:eastAsia="SimSun" w:cs="SimSun"/>
          <w:color w:val="000000"/>
          <w:sz w:val="24"/>
        </w:rPr>
        <w:t xml:space="preserve">，其他联系方式见《苏采云系统供应商操作手册》（以下简称《操作手册》））、进行注册并按《操作手册》要求制作、上传电子磋商响应文件。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有关本次磋商的事项若存在变动或修改，敬请及时关注“江苏政府采购网”、“常州市政府采购网”发布的更正公告。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本次磋商不收取磋商保证金。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供应商在磋商前应当使用“验证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如潜在供应商未按上述要求操作，将自行承担所产生的风险。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关于深入开展常州市政府采购线上合同信用融资：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号）、《人民银行南京分行办公室关于依托中征应收账款融资服务平台开展线上政采贷业务的通知》（南银办〔</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号）等文件精神， 深入开展我市政府采购线上合同信用融资工作，线上“政采贷”业务流程及要求详见该文件相关内容或者常州市政府采购网。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名称:常州市新北区魏村街道办事处</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 常州市新北区魏村街道魏安路76号</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 张先生 0519-81591577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2.采购代理机构信息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名称：常州沃成招标有限公司</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　　址：常州市新北区荣盛锦绣华府15栋三楼（曼哈顿广场北侧商铺）</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3.项目联系方式</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项目联系人：郭工</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　　 话：0519-68952791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电子化招投标技术支持电话：0519-85588210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注：上述个人信息由于工作需要经机构或本人同意对外公布。</w:t>
      </w:r>
      <w:r/>
    </w:p>
    <w:p>
      <w:pPr>
        <w:ind w:left="0" w:right="0" w:firstLine="5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60"/>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Wingdings 2" w:hAnsi="Wingdings 2" w:eastAsia="Wingdings 2" w:cs="Wingdings 2"/>
          <w:color w:val="000000"/>
          <w:sz w:val="21"/>
        </w:rPr>
        <w:t xml:space="preserve">R</w:t>
      </w:r>
      <w:r>
        <w:rPr>
          <w:rFonts w:ascii="SimSun" w:hAnsi="SimSun" w:eastAsia="SimSun" w:cs="SimSun"/>
          <w:color w:val="000000"/>
          <w:sz w:val="24"/>
        </w:rPr>
        <w:t xml:space="preserve">”的选项意为适用于本项目，标记“</w:t>
      </w:r>
      <w:r>
        <w:rPr>
          <w:rFonts w:ascii="SimSun" w:hAnsi="SimSun" w:eastAsia="SimSun" w:cs="SimSun"/>
          <w:color w:val="000000"/>
          <w:sz w:val="21"/>
        </w:rPr>
        <w:t xml:space="preserve">□</w:t>
      </w:r>
      <w:r>
        <w:rPr>
          <w:rFonts w:ascii="SimSun" w:hAnsi="SimSun" w:eastAsia="SimSun" w:cs="SimSun"/>
          <w:color w:val="000000"/>
          <w:sz w:val="24"/>
        </w:rPr>
        <w:t xml:space="preserve">”的选项意为不适用于本项目。</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254"/>
        <w:gridCol w:w="8503"/>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 工程</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否</w:t>
            </w:r>
            <w:r/>
          </w:p>
        </w:tc>
      </w:tr>
      <w:tr>
        <w:trPr>
          <w:trHeight w:val="1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p>
        </w:tc>
      </w:tr>
      <w:tr>
        <w:trPr>
          <w:trHeight w:val="12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建筑业</w:t>
            </w:r>
            <w:r/>
          </w:p>
        </w:tc>
      </w:tr>
      <w:tr>
        <w:trPr>
          <w:trHeight w:val="21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有，具体情形：</w:t>
            </w:r>
            <w:r>
              <w:rPr>
                <w:rFonts w:ascii="SimSun" w:hAnsi="SimSun" w:eastAsia="SimSun" w:cs="SimSun"/>
                <w:b/>
                <w:color w:val="000000"/>
                <w:sz w:val="24"/>
                <w:u w:val="single"/>
              </w:rPr>
              <w:t xml:space="preserve">磋商响应文件报价一览表的报价作为首次报价，在磋商结束后，磋商小组应当要求所有实质性响应的供应商在规定时间内提交最后报价，最后报价作为评分依据。</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2026年8月14日17:00（北京时间）前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w:t>
            </w:r>
            <w:hyperlink r:id="rId16" w:tooltip="mailto:794775921@qq.com.%EF%BC%88%E9%87%87%E7%94%A8%E5%8E%9F%E4%BB%B6%E6%89%AB%E6%8F%8F%E4%BB%B6%E5%BD%A2%E5%BC%8F%E6%8F%90%E4%BA%A4%E7%9A%84%EF%BC%8C%E4%BB%8D%E9%9C%80%E5%B0%86%E5%8E%9F%E4%BB%B6%E9%82%AE%E5%AF%84%E8%87%B3%E9%87%87%E8%B4%AD%E4%BA%BA%E5%92%8C%E9%87%87%E8%B4%AD%E4%BB%A3%E7%90%86%E6%9C%BA%E6%9E%84%E8%81%94%E7%B3%BB%E4%BA%BA%E5%A4%84%EF%BC%89" w:history="1">
              <w:r>
                <w:rPr>
                  <w:rStyle w:val="818"/>
                  <w:rFonts w:ascii="SimSun" w:hAnsi="SimSun" w:eastAsia="SimSun" w:cs="SimSun"/>
                  <w:color w:val="0000ee"/>
                  <w:spacing w:val="2"/>
                  <w:sz w:val="24"/>
                  <w:u w:val="none"/>
                </w:rPr>
                <w:t xml:space="preserve">804311530</w:t>
              </w:r>
              <w:r>
                <w:rPr>
                  <w:rStyle w:val="818"/>
                  <w:rFonts w:ascii="SimSun" w:hAnsi="SimSun" w:eastAsia="SimSun" w:cs="SimSun"/>
                  <w:color w:val="0000ee"/>
                  <w:spacing w:val="2"/>
                  <w:sz w:val="24"/>
                  <w:u w:val="single"/>
                </w:rPr>
                <w:t xml:space="preserve">@qq.com.（</w:t>
              </w:r>
              <w:r>
                <w:rPr>
                  <w:rStyle w:val="818"/>
                  <w:rFonts w:ascii="SimSun" w:hAnsi="SimSun" w:eastAsia="SimSun" w:cs="SimSun"/>
                  <w:color w:val="0000ee"/>
                  <w:spacing w:val="2"/>
                  <w:sz w:val="24"/>
                  <w:u w:val="none"/>
                </w:rPr>
                <w:t xml:space="preserve">采用原件扫描件形式提交的，仍需将原件邮寄至采购人和采购代理机构联系人处）</w:t>
              </w:r>
            </w:hyperlink>
            <w:r/>
            <w:r/>
          </w:p>
        </w:tc>
      </w:tr>
      <w:tr>
        <w:trPr>
          <w:trHeight w:val="1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通讯地址：常州市新北区荣盛锦绣华府15栋三楼（曼哈顿广场北侧商铺）采购代理室。</w:t>
            </w:r>
            <w:r/>
          </w:p>
        </w:tc>
      </w:tr>
      <w:tr>
        <w:trPr>
          <w:trHeight w:val="2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收费标准：招标代理费收费比例按差额定率累进法计算，100万元以下部分为1.0%，100万（含）-500万（不含）部分为0.7%。本项目采购代理服务费收费以中标金额为基数计算。编标费按最高限价的0.38%计取。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代理服务费支付相关说明：</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采购人在前期预算编制时，已经将采购代理费考虑在预算金额内。投标供应商在编制响应报价时，应当将代理服务费综合考虑在在总报价中。</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缴纳时间：在领取《中标通知书》时，一次性向采购代理机构交纳招标代理服务费。</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numPr>
                <w:ilvl w:val="0"/>
                <w:numId w:val="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CA数字证书和电子签章具体办理指南和操作手册见链接：</w:t>
            </w:r>
            <w:hyperlink r:id="rId17" w:tooltip="http://www.ccgp-jiangsu.gov.cn/jiangsu/zlxz/ee/ee3a4bc5a3454aa2b0d9312230633ce9.html%E3%80%82" w:history="1">
              <w:r>
                <w:rPr>
                  <w:rStyle w:val="818"/>
                  <w:rFonts w:ascii="SimSun" w:hAnsi="SimSun" w:eastAsia="SimSun" w:cs="SimSun"/>
                  <w:color w:val="0000ee"/>
                  <w:spacing w:val="2"/>
                  <w:sz w:val="24"/>
                  <w:u w:val="none"/>
                </w:rPr>
                <w:t xml:space="preserve">http://www.ccgp-jiangsu.gov.cn/jiangsu/zlxz/ee/ee3a4bc5a3454aa2b0d9312230633ce9.html。</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w:t>
            </w:r>
            <w:r>
              <w:rPr>
                <w:rFonts w:ascii="SimSun" w:hAnsi="SimSun" w:eastAsia="SimSun" w:cs="SimSun"/>
                <w:color w:val="000000"/>
                <w:sz w:val="24"/>
              </w:rPr>
              <w:t xml:space="preserve">“信用中国”网站（www.creditchina.gov.cn）、“中国政府采购网”（www.ccgp.gov.cn）。</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660"/>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ab/>
        <w:t xml:space="preserve">一说明</w:t>
      </w:r>
      <w:r>
        <w:rPr>
          <w:rFonts w:ascii="SimSun" w:hAnsi="SimSun" w:eastAsia="SimSun" w:cs="SimSun"/>
          <w:b/>
          <w:color w:val="000000"/>
          <w:sz w:val="28"/>
        </w:rPr>
        <w:tab/>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8"/>
        </w:numPr>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资金来源为财政性资金或本项目采购中无法与财政性资金分割的非财政性资金。</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8"/>
        </w:numPr>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4"/>
        </w:rPr>
        <w:t xml:space="preserve">〔2009〕36 号）。</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4.2.1.2供应商提供的货物、工程或者服务符合下列情形的，享受中小企业扶持政策：</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4.2.1.4以联合体形式参加政府采购活动，联合体各方均为中小企业的，联合体视同中小企业。其中，联合体各方均为小微企业的，联合体视同小微企业。</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4.2.3.1安置的残疾人占本单位在职职工人数的比例不低于25%（含25%），并且安置的残疾人人数不少于10 人（含10 人）；</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4.2.3.2依法与安置的每位残疾人签订了一年以上（含一年）的劳动合同或服务协议；</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4.2.3.3为安置的每位残疾人按月足额缴纳了基本养老保险、基本医疗保险、失业保险、工伤保险和生育保险等社会保险费；</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4.2.3.4通过银行等金融机构向安置的每位残疾人，按月支付了不低于单位所在区县适用的经省级人民政府批准的月最低工资标准的工资；</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4.2.3.5提供本单位制造的货物、承担的工程或者服务（以下简称产品），或者提供其他残疾人福利性单位制造的货物（不包括使用非残疾人福利性单位注册商标的货物）；</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jc w:val="both"/>
        <w:spacing w:before="0" w:after="0" w:line="85" w:lineRule="atLeast"/>
        <w:tabs>
          <w:tab w:val="left" w:pos="28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所投产品属于《关于调整信息安全产品强制性认证实施要求的公告》（2009 年第33 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。关于信息安全相关规定依据《关于信息安全产品实施政府采购的通知》（财库〔2010〕48 号）。</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供应商应自行承担其编制、提交响应文件以及参加竞争性磋商活动所产生之一切费用。无论竞争性磋商活动中的做法和结果如何(包括采购单位决定取消采购的)，采购人和采购代理机构对上述费用不负任何责任。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8"/>
        </w:numPr>
        <w:jc w:val="both"/>
        <w:spacing w:before="0" w:after="0" w:line="85" w:lineRule="atLeast"/>
        <w:tabs>
          <w:tab w:val="left" w:pos="426"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9"/>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9"/>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9"/>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9"/>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9"/>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9"/>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8"/>
        </w:numPr>
        <w:jc w:val="both"/>
        <w:spacing w:before="0" w:after="0" w:line="85" w:lineRule="atLeast"/>
        <w:tabs>
          <w:tab w:val="left" w:pos="284"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8"/>
        </w:numPr>
        <w:jc w:val="both"/>
        <w:spacing w:before="0" w:after="0" w:line="85" w:lineRule="atLeast"/>
        <w:tabs>
          <w:tab w:val="left" w:pos="426" w:leader="none"/>
          <w:tab w:val="left" w:pos="851"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发布媒介上以发布更正公告的形式通知所有获取磋商文件的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p>
    <w:p>
      <w:pPr>
        <w:numPr>
          <w:ilvl w:val="1"/>
          <w:numId w:val="8"/>
        </w:numPr>
        <w:jc w:val="both"/>
        <w:spacing w:before="0" w:after="0" w:line="85" w:lineRule="atLeast"/>
        <w:tabs>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424" w:right="-454"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文件各项条款最终解释权归常州沃成招标有限公司，供应商对采购代理机构提供的磋商文件所做出的推论、解释和结论，采购代理机构概不负责。供应商由于对磋商文件的任何推论和误解以及采购代理机构对有关问题的口头解释所造成的后果，均由供应商自负。</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8"/>
        </w:numPr>
        <w:jc w:val="both"/>
        <w:spacing w:before="0" w:after="0" w:line="85" w:lineRule="atLeast"/>
        <w:tabs>
          <w:tab w:val="left" w:pos="426" w:leader="none"/>
          <w:tab w:val="left" w:pos="993"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8"/>
        </w:numPr>
        <w:jc w:val="both"/>
        <w:spacing w:before="0" w:after="0" w:line="85" w:lineRule="atLeast"/>
        <w:tabs>
          <w:tab w:val="left" w:pos="142" w:leader="none"/>
          <w:tab w:val="left" w:pos="28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8"/>
        </w:numPr>
        <w:jc w:val="both"/>
        <w:spacing w:before="0" w:after="0" w:line="85" w:lineRule="atLeast"/>
        <w:tabs>
          <w:tab w:val="left" w:pos="142" w:leader="none"/>
          <w:tab w:val="left" w:pos="28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8"/>
        </w:numPr>
        <w:jc w:val="both"/>
        <w:spacing w:before="0" w:after="0" w:line="85" w:lineRule="atLeast"/>
        <w:tabs>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jc w:val="both"/>
        <w:spacing w:before="0" w:after="0" w:line="85" w:lineRule="atLeast"/>
        <w:tabs>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8"/>
        </w:numPr>
        <w:jc w:val="both"/>
        <w:spacing w:before="0" w:after="0" w:line="85" w:lineRule="atLeast"/>
        <w:tabs>
          <w:tab w:val="left" w:pos="142" w:leader="none"/>
          <w:tab w:val="left" w:pos="426"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8"/>
        </w:numPr>
        <w:jc w:val="both"/>
        <w:spacing w:before="0" w:after="0" w:line="85" w:lineRule="atLeast"/>
        <w:tabs>
          <w:tab w:val="left" w:pos="142" w:leader="none"/>
          <w:tab w:val="left" w:pos="709"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jc w:val="both"/>
        <w:spacing w:before="0" w:after="0" w:line="85" w:lineRule="atLeast"/>
        <w:tabs>
          <w:tab w:val="left" w:pos="142" w:leader="none"/>
          <w:tab w:val="left" w:pos="709"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1"/>
          <w:numId w:val="8"/>
        </w:numPr>
        <w:jc w:val="both"/>
        <w:spacing w:before="0" w:after="0" w:line="85" w:lineRule="atLeast"/>
        <w:tabs>
          <w:tab w:val="left" w:pos="142" w:leader="none"/>
          <w:tab w:val="left" w:pos="709"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如标书制作工具中格式和内容与“江苏政府采购网、常州市政府采购网”发布的磋商文件不一致，请以“江苏政府采购网、常州市政府采购网”发布的磋商文件为准。</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w:t>
      </w:r>
      <w:r/>
    </w:p>
    <w:p>
      <w:pPr>
        <w:numPr>
          <w:ilvl w:val="1"/>
          <w:numId w:val="8"/>
        </w:numPr>
        <w:jc w:val="both"/>
        <w:spacing w:before="0" w:after="0" w:line="85" w:lineRule="atLeast"/>
        <w:tabs>
          <w:tab w:val="left" w:pos="113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8"/>
        </w:numPr>
        <w:jc w:val="both"/>
        <w:spacing w:before="0" w:after="0" w:line="85" w:lineRule="atLeast"/>
        <w:tabs>
          <w:tab w:val="left" w:pos="142" w:leader="none"/>
          <w:tab w:val="left" w:pos="113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jc w:val="both"/>
        <w:spacing w:before="0" w:after="0" w:line="85" w:lineRule="atLeast"/>
        <w:tabs>
          <w:tab w:val="left" w:pos="142"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价应包括磋商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 </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8"/>
        </w:numPr>
        <w:jc w:val="both"/>
        <w:spacing w:before="0" w:after="0" w:line="85" w:lineRule="atLeast"/>
        <w:tabs>
          <w:tab w:val="left" w:pos="284" w:leader="none"/>
          <w:tab w:val="left" w:pos="113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8"/>
        </w:numPr>
        <w:jc w:val="both"/>
        <w:spacing w:before="0" w:after="0" w:line="85" w:lineRule="atLeast"/>
        <w:tabs>
          <w:tab w:val="left" w:pos="142"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8"/>
        </w:numPr>
        <w:jc w:val="both"/>
        <w:spacing w:before="0" w:after="0" w:line="85" w:lineRule="atLeast"/>
        <w:tabs>
          <w:tab w:val="left" w:pos="142"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磋商保证金</w:t>
      </w:r>
      <w:r/>
    </w:p>
    <w:p>
      <w:pPr>
        <w:ind w:left="0" w:right="0" w:firstLine="566"/>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8"/>
        </w:numPr>
        <w:jc w:val="both"/>
        <w:spacing w:before="0" w:after="0" w:line="85" w:lineRule="atLeast"/>
        <w:tabs>
          <w:tab w:val="left" w:pos="142"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响应有效期</w:t>
      </w:r>
      <w:r/>
    </w:p>
    <w:p>
      <w:pPr>
        <w:numPr>
          <w:ilvl w:val="1"/>
          <w:numId w:val="8"/>
        </w:numPr>
        <w:jc w:val="both"/>
        <w:spacing w:before="0" w:after="0" w:line="85" w:lineRule="atLeast"/>
        <w:tabs>
          <w:tab w:val="left" w:pos="142"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8"/>
        </w:numPr>
        <w:jc w:val="both"/>
        <w:spacing w:before="0" w:after="0" w:line="85" w:lineRule="atLeast"/>
        <w:tabs>
          <w:tab w:val="left" w:pos="142"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应当使用原件；要求第三方出具的盖章件原件（如联合协议、分包意向协议、制造商授权书原件等），响应文件中应使用原件的复印件加盖公章。</w:t>
      </w:r>
      <w:r/>
    </w:p>
    <w:p>
      <w:pPr>
        <w:numPr>
          <w:ilvl w:val="1"/>
          <w:numId w:val="8"/>
        </w:numPr>
        <w:jc w:val="both"/>
        <w:spacing w:before="0" w:after="0" w:line="85" w:lineRule="atLeast"/>
        <w:tabs>
          <w:tab w:val="left" w:pos="142"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竞争性磋商文件要求盖章的内容应当盖章。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8"/>
        </w:numPr>
        <w:jc w:val="both"/>
        <w:spacing w:before="0" w:after="0" w:line="85" w:lineRule="atLeast"/>
        <w:tabs>
          <w:tab w:val="left" w:pos="360" w:leader="none"/>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8"/>
        </w:numPr>
        <w:jc w:val="both"/>
        <w:spacing w:before="0" w:after="0" w:line="85" w:lineRule="atLeast"/>
        <w:tabs>
          <w:tab w:val="left" w:pos="360" w:leader="none"/>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8"/>
        </w:numPr>
        <w:jc w:val="both"/>
        <w:spacing w:before="0" w:after="0" w:line="85" w:lineRule="atLeast"/>
        <w:tabs>
          <w:tab w:val="left" w:pos="360" w:leader="none"/>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w:t>
      </w:r>
      <w:r>
        <w:rPr>
          <w:rFonts w:ascii="SimSun" w:hAnsi="SimSun" w:eastAsia="SimSun" w:cs="SimSun"/>
          <w:color w:val="000000"/>
          <w:sz w:val="24"/>
        </w:rPr>
        <w:t xml:space="preserve">应文件提交，截止时间和地点</w:t>
      </w:r>
      <w:r/>
    </w:p>
    <w:p>
      <w:pPr>
        <w:ind w:left="0" w:right="-454" w:firstLine="567"/>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15.1供应商应在竞争性磋商文件要求提交响应文件截止时间前，将电子响应文件提交。</w:t>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供应商可在</w:t>
      </w:r>
      <w:r>
        <w:rPr>
          <w:rFonts w:ascii="SimSun" w:hAnsi="SimSun" w:eastAsia="SimSun" w:cs="SimSun"/>
          <w:color w:val="000000"/>
          <w:sz w:val="24"/>
        </w:rPr>
        <w:t xml:space="preserve">提交响应文件截止时间前，撤回其电子响应文件，具体操作方法见《操作手册》。</w:t>
      </w:r>
      <w:r/>
    </w:p>
    <w:p>
      <w:pPr>
        <w:numPr>
          <w:ilvl w:val="1"/>
          <w:numId w:val="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五评审</w:t>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8"/>
        </w:numPr>
        <w:jc w:val="both"/>
        <w:spacing w:before="0" w:after="0" w:line="85" w:lineRule="atLeast"/>
        <w:tabs>
          <w:tab w:val="left" w:pos="284"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8"/>
        </w:numPr>
        <w:jc w:val="both"/>
        <w:spacing w:before="0" w:after="0" w:line="85" w:lineRule="atLeast"/>
        <w:tabs>
          <w:tab w:val="left" w:pos="284"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8"/>
        </w:numPr>
        <w:jc w:val="both"/>
        <w:spacing w:before="0" w:after="0" w:line="85" w:lineRule="atLeast"/>
        <w:tabs>
          <w:tab w:val="left" w:pos="284"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供应商不足3家的，不予解密。</w:t>
      </w:r>
      <w:r/>
    </w:p>
    <w:p>
      <w:pPr>
        <w:numPr>
          <w:ilvl w:val="1"/>
          <w:numId w:val="8"/>
        </w:numPr>
        <w:jc w:val="both"/>
        <w:spacing w:before="0" w:after="0" w:line="85" w:lineRule="atLeast"/>
        <w:tabs>
          <w:tab w:val="left" w:pos="284"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w:t>
      </w:r>
      <w:r/>
    </w:p>
    <w:p>
      <w:pPr>
        <w:numPr>
          <w:ilvl w:val="1"/>
          <w:numId w:val="8"/>
        </w:numPr>
        <w:jc w:val="both"/>
        <w:spacing w:before="0" w:after="0" w:line="85" w:lineRule="atLeast"/>
        <w:tabs>
          <w:tab w:val="left" w:pos="426" w:leader="none"/>
          <w:tab w:val="left" w:pos="567" w:leader="none"/>
          <w:tab w:val="left" w:pos="851"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评审小组根据政府采购有关规定和本次采购项目的特点进行组建，并负责具体评审事务，独立履行职责。</w:t>
      </w:r>
      <w:r/>
    </w:p>
    <w:p>
      <w:pPr>
        <w:numPr>
          <w:ilvl w:val="1"/>
          <w:numId w:val="8"/>
        </w:numPr>
        <w:jc w:val="both"/>
        <w:spacing w:before="0" w:after="0" w:line="85" w:lineRule="atLeast"/>
        <w:tabs>
          <w:tab w:val="left" w:pos="426" w:leader="none"/>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1"/>
          <w:numId w:val="8"/>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评审方法和评审标准：见第三章《评审方法和评审标准》。</w:t>
      </w:r>
      <w:r/>
    </w:p>
    <w:p>
      <w:pPr>
        <w:numPr>
          <w:ilvl w:val="0"/>
          <w:numId w:val="8"/>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8"/>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评审小组并非对每个供应商都作澄清要求。</w:t>
      </w:r>
      <w:r/>
    </w:p>
    <w:p>
      <w:pPr>
        <w:numPr>
          <w:ilvl w:val="1"/>
          <w:numId w:val="8"/>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8"/>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8"/>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资格审查：由采购小组依据法律法规和采购文件的规定，对响应文件中的资格证明文件进行审查，以确定供应商是否具备参加采购的资格。</w:t>
      </w:r>
      <w:r/>
    </w:p>
    <w:p>
      <w:pPr>
        <w:numPr>
          <w:ilvl w:val="1"/>
          <w:numId w:val="8"/>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符合性审查：依据采购文件的规定，由采购小组从响应文件的有效性、完整性和对采购文件的响应程度进行审查，以确定是否对采购文件的实质性要求作出响应。</w:t>
      </w:r>
      <w:r/>
    </w:p>
    <w:p>
      <w:pPr>
        <w:numPr>
          <w:ilvl w:val="1"/>
          <w:numId w:val="8"/>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8"/>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8"/>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3.投标（响应）报价低于采购项目最高限价45%的，即投标（响应）报价&lt;采购项目最高限价×45%；</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4"/>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SimSun" w:hAnsi="SimSun" w:eastAsia="SimSun" w:cs="SimSun"/>
          <w:color w:val="000000"/>
          <w:sz w:val="24"/>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8"/>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jc w:val="both"/>
        <w:spacing w:before="0" w:after="0" w:line="85" w:lineRule="atLeast"/>
        <w:tabs>
          <w:tab w:val="left" w:pos="360" w:leader="none"/>
          <w:tab w:val="left" w:pos="567"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8"/>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采购人或采购代理机构将在成交供应商确定后2个工作日内，公告成交结果，同时向成交供应商发出成交通知书，成交公告期限为1个工作日。</w:t>
      </w:r>
      <w:r/>
    </w:p>
    <w:p>
      <w:pPr>
        <w:numPr>
          <w:ilvl w:val="1"/>
          <w:numId w:val="8"/>
        </w:numPr>
        <w:jc w:val="both"/>
        <w:spacing w:before="0" w:after="0" w:line="85" w:lineRule="atLeast"/>
        <w:tabs>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8"/>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8"/>
        </w:numPr>
        <w:jc w:val="both"/>
        <w:spacing w:before="0" w:after="0" w:line="85" w:lineRule="atLeast"/>
        <w:tabs>
          <w:tab w:val="left" w:pos="142" w:leader="none"/>
          <w:tab w:val="left" w:pos="709"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8"/>
        </w:numPr>
        <w:jc w:val="both"/>
        <w:spacing w:before="0" w:after="0" w:line="85" w:lineRule="atLeast"/>
        <w:tabs>
          <w:tab w:val="left" w:pos="142" w:leader="none"/>
          <w:tab w:val="left" w:pos="709"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8"/>
        </w:numPr>
        <w:jc w:val="both"/>
        <w:spacing w:before="0" w:after="0" w:line="85" w:lineRule="atLeast"/>
        <w:tabs>
          <w:tab w:val="left" w:pos="142" w:leader="none"/>
          <w:tab w:val="left" w:pos="709"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SimSun" w:hAnsi="SimSun" w:eastAsia="SimSun" w:cs="SimSun"/>
          <w:color w:val="000000"/>
          <w:spacing w:val="-4"/>
          <w:sz w:val="24"/>
        </w:rPr>
        <w:t xml:space="preserve">的情形外，在采购过程中符合要求的供应商或者报价未超过采购预算的供应商不足3家的。</w:t>
      </w:r>
      <w:r/>
    </w:p>
    <w:p>
      <w:pPr>
        <w:numPr>
          <w:ilvl w:val="2"/>
          <w:numId w:val="8"/>
        </w:numPr>
        <w:jc w:val="both"/>
        <w:spacing w:before="0" w:after="0" w:line="85" w:lineRule="atLeast"/>
        <w:tabs>
          <w:tab w:val="left" w:pos="142" w:leader="none"/>
          <w:tab w:val="left" w:pos="709"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8"/>
        </w:numPr>
        <w:jc w:val="both"/>
        <w:spacing w:before="0" w:after="0" w:line="85" w:lineRule="atLeast"/>
        <w:tabs>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8"/>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8"/>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8"/>
        </w:numPr>
        <w:jc w:val="both"/>
        <w:spacing w:before="0" w:after="0" w:line="85" w:lineRule="atLeast"/>
        <w:tabs>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8"/>
        </w:numPr>
        <w:jc w:val="both"/>
        <w:spacing w:before="0" w:after="0" w:line="85" w:lineRule="atLeast"/>
        <w:tabs>
          <w:tab w:val="left" w:pos="284"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jc w:val="both"/>
        <w:spacing w:before="0" w:after="0" w:line="85" w:lineRule="atLeast"/>
        <w:tabs>
          <w:tab w:val="left" w:pos="1276"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8" w:tooltip="http://gks.mof.gov.cn/ztztz/zhengfucaigouguanli/201802/t20180201_2804589.htm" w:history="1">
        <w:r>
          <w:rPr>
            <w:rStyle w:val="818"/>
            <w:rFonts w:ascii="SimSun" w:hAnsi="SimSun" w:eastAsia="SimSun" w:cs="SimSu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8"/>
        </w:numPr>
        <w:jc w:val="both"/>
        <w:spacing w:before="0" w:after="0" w:line="85" w:lineRule="atLeast"/>
        <w:tabs>
          <w:tab w:val="left" w:pos="1276"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8"/>
        </w:numPr>
        <w:jc w:val="both"/>
        <w:spacing w:before="0" w:after="0" w:line="85" w:lineRule="atLeast"/>
        <w:tabs>
          <w:tab w:val="left" w:pos="1276"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8"/>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收费对象、收费标准及缴纳时间见《供应商须知资料表》。由成交供应商支付的，成交供应商须一次性向采购代理机构缴纳代理费，该费用供应商自行考虑在磋商总价中。</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454"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26供应商的义务</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26.1供应商应当认真阅读磋商文件，完全明了采购项目之名称、用途、数量、质量和交货日期，完全明了供应商所应具备的资格条件。</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26.2供应商应当按照磋商文件的要求编制响应文件。响应文件应对磋商文件提出的实质性要求和条件作出完全响应</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26.3供应商不得相互串通磋商报价，不得排挤其他供应商的公平竞争，损害采购人或者其他供应商合法权益。供应商不得与采购人串通，损害国家利益，公众利益或者他人的合法权益。</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27、磋商程序及评审方法和评审标准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具体规定为：①市场竞争不充分的科研项目，以及需要扶持的科技成果转化项目②采用竞争性磋商采购方式采购的政府购买服务项目（含政府和社会资本合作项目），在采购过程中符合要求的供应商（社会资本）只有2家的，竞争性磋商采购活动可以继续进行。采购过程中符合要求的供应商（社会资本）只有</w:t>
      </w:r>
      <w:r>
        <w:rPr>
          <w:rFonts w:ascii="SimSun" w:hAnsi="SimSun" w:eastAsia="SimSun" w:cs="SimSun"/>
          <w:color w:val="000000"/>
          <w:sz w:val="24"/>
        </w:rPr>
        <w:t xml:space="preserve">1家的，采购人（项目实施机构）或者采购代理机构应当终止竞争性磋商采购活动，发布项目终止公告并说明原因，重新开展采购活动。</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确定成交单位</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28.2采购人从评审报告提出的成交候选供应商中，按照排序由高到低的原则确定成交供应商。采购人确定成交供应商后，将在“江苏政府采购网、常州市政府采购网”发布成交结果公告，公告期限为1个工作日。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28.3.2与评审专家、采购人、其他供应商或者采购工作人员恶意串通的。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28.3.3向评审专家、采购人或采购人员行贿或者提供其他不正当利益的。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31、中标服务费缴纳账户:</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账号：80500188000081338</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开户行联行行号：313304008052</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32、诚实信用</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32.1、供应商之间不得相互串通报价，不得妨碍其他供应商的公平竞争，不得损害采购人和其他供应商的合法权益。</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32.4、供应商不得虚假承诺，否则，按照提供虚假材料谋取中标成交处理。</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33、未尽事宜</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0"/>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0"/>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10"/>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
        <w:gridCol w:w="1936"/>
        <w:gridCol w:w="4713"/>
        <w:gridCol w:w="1864"/>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1、供应商单独参与磋商的，应提供中小企业声明函；如为监狱企业或残疾人福利性单位，不必提供中小企业声明函，但须按注1或注2要求提供证明材料。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820"/>
        <w:gridCol w:w="6790"/>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w:t>
            </w:r>
            <w:r>
              <w:rPr>
                <w:rFonts w:ascii="SimSun" w:hAnsi="SimSun" w:eastAsia="SimSun" w:cs="SimSun"/>
                <w:b/>
                <w:color w:val="000000"/>
                <w:sz w:val="24"/>
              </w:rPr>
              <w:t xml:space="preserve">提供响应函、法定代表人资格证明书</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rPr>
                <w:rFonts w:ascii="SimSun" w:hAnsi="SimSun" w:eastAsia="SimSun" w:cs="SimSun"/>
                <w:b/>
                <w:color w:val="000000"/>
                <w:sz w:val="24"/>
              </w:rPr>
              <w:t xml:space="preserve">提供《分项报价表》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rPr>
                <w:rFonts w:ascii="SimSun" w:hAnsi="SimSun" w:eastAsia="SimSun" w:cs="SimSun"/>
                <w:b/>
                <w:color w:val="000000"/>
                <w:sz w:val="24"/>
              </w:rPr>
              <w:t xml:space="preserve">提供承诺书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w:t>
            </w:r>
            <w:r>
              <w:rPr>
                <w:rFonts w:ascii="SimSun" w:hAnsi="SimSun" w:eastAsia="SimSun" w:cs="SimSun"/>
                <w:b/>
                <w:color w:val="000000"/>
                <w:sz w:val="24"/>
              </w:rPr>
              <w:t xml:space="preserve">提供分包意向协议原件的电子件</w:t>
            </w:r>
            <w:r>
              <w:rPr>
                <w:rFonts w:ascii="SimSun" w:hAnsi="SimSun" w:eastAsia="SimSun" w:cs="SimSun"/>
                <w:color w:val="000000"/>
                <w:sz w:val="24"/>
              </w:rPr>
              <w:t xml:space="preserve">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w:t>
            </w:r>
            <w:r>
              <w:rPr>
                <w:rFonts w:ascii="SimSun" w:hAnsi="SimSun" w:eastAsia="SimSun" w:cs="SimSun"/>
                <w:b/>
                <w:color w:val="000000"/>
                <w:sz w:val="24"/>
              </w:rPr>
              <w:t xml:space="preserve">如有下列情形的，供应商的响应产品应符合相应规定或要求，并提供证明文件电子件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系统判定使用同一机器注册码的计算机制作电子响应文件的情形）；（二）不同供应商委托同一单位或者个人办理响应事宜（包含系统判定使用同一机器注册码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w:t>
            </w:r>
            <w:r>
              <w:rPr>
                <w:rFonts w:ascii="SimSun" w:hAnsi="SimSun" w:eastAsia="SimSun" w:cs="SimSun"/>
                <w:color w:val="000000"/>
                <w:sz w:val="24"/>
              </w:rPr>
              <w:t xml:space="preserve">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1"/>
          <w:numId w:val="10"/>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落实政府采购政策的价格调整：只有符合第二章《供应商须知》4.2条规定情形的，可以享受中小企业扶持政策，用扣除后的价格参加评审；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10"/>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报价给予10%的扣除，用扣除后的价格参加评审。</w:t>
      </w:r>
      <w:r/>
    </w:p>
    <w:p>
      <w:pPr>
        <w:numPr>
          <w:ilvl w:val="2"/>
          <w:numId w:val="10"/>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30%以上的联合体或者大中型企业的报价给予6%的扣除，用扣除后的价格参加评审。</w:t>
      </w:r>
      <w:r/>
    </w:p>
    <w:p>
      <w:pPr>
        <w:numPr>
          <w:ilvl w:val="2"/>
          <w:numId w:val="10"/>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0"/>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0"/>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10"/>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0"/>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10"/>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10"/>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p>
    <w:p>
      <w:pPr>
        <w:numPr>
          <w:ilvl w:val="0"/>
          <w:numId w:val="10"/>
        </w:numPr>
        <w:jc w:val="both"/>
        <w:spacing w:before="0" w:after="0" w:line="85" w:lineRule="atLeast"/>
        <w:tabs>
          <w:tab w:val="left" w:pos="426"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0"/>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0"/>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10"/>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0"/>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10"/>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0"/>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0"/>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其他：______。</w:t>
      </w:r>
      <w:r/>
    </w:p>
    <w:p>
      <w:pPr>
        <w:numPr>
          <w:ilvl w:val="0"/>
          <w:numId w:val="10"/>
        </w:numPr>
        <w:jc w:val="both"/>
        <w:spacing w:before="0" w:after="0" w:line="85" w:lineRule="atLeast"/>
        <w:tabs>
          <w:tab w:val="left" w:pos="426"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0"/>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0"/>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0"/>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1"/>
          <w:numId w:val="10"/>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0"/>
        </w:numPr>
        <w:jc w:val="both"/>
        <w:spacing w:before="0" w:after="0" w:line="85" w:lineRule="atLeast"/>
        <w:tabs>
          <w:tab w:val="left" w:pos="426"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0"/>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0"/>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0"/>
        </w:numPr>
        <w:jc w:val="both"/>
        <w:spacing w:before="0" w:after="0" w:line="85" w:lineRule="atLeast"/>
        <w:tabs>
          <w:tab w:val="left" w:pos="426"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0"/>
        </w:numPr>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0"/>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pStyle w:val="660"/>
        <w:ind w:left="0" w:right="0" w:firstLine="0"/>
        <w:jc w:val="both"/>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1614"/>
        <w:gridCol w:w="6050"/>
        <w:gridCol w:w="964"/>
      </w:tblGrid>
      <w:tr>
        <w:trPr>
          <w:trHeight w:val="6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55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一、报价（30分）</w:t>
            </w:r>
            <w:r/>
          </w:p>
        </w:tc>
      </w:tr>
      <w:tr>
        <w:trPr>
          <w:trHeight w:val="9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满足磋商文件要求且最低的报价为评标基准价，其价格分为满分。其他供应商的价格分统一按照下列公式计算：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最终报价）×分值。</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注：此处最终报价指经过报价修正后的最终报价。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2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二、主观分（40分）</w:t>
            </w:r>
            <w:r/>
          </w:p>
        </w:tc>
      </w:tr>
      <w:tr>
        <w:trPr>
          <w:trHeight w:val="1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包括但不限于工程概况、施工组织总体设想、方案的针对性及施工段的划分。总体内容完整、合理可行，能够完全满足项目实施要求的得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分；总体内容比较完整、可行，基本满足项目实施要求的得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分；总体内容简单、具有一定可行性的，得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分；总体内容一般，可行性一般的得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施工进度计划和各阶段进度的保证措施，包括但不限于组织措施、技术措施、物资安排措施等。施工进度计划安排合理，各阶段保障措施切实可行的得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分；进度计划安排较合理，各阶段保障措施较可行的得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分；进度计划基本合理，各阶段保障措施具有一定可行性的得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分；施工进度计划安排及各阶段保障措施一般的得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7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包括但不限于质量管理制度、质量通病的针对性措施、施工前中后全过程质量控制措施等。质量保障措施齐全、科学合理、切实可行的得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分；质量保障措施齐全、比较科学合理、基本可行的得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分；质量保障措施基本齐全、比较合理、具有一定可行性的得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分；质量保障措施整体一般的得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安全施工及文明环保措施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具有保证安全生产、文明施工，减少环境污染和降低噪音的应对措施。措施先进、科学合理、切实可行的得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分；措施较合理，具有可操作性的得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分；措施较合理，具有一定针对性的得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分；措施一般，可行性一般得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劳动力、机械设备和材料投入计划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包括但不限于针对本项目的人员安排、机械设备和材料等投入计划安排。人员安排合理，机械设备投入充足、材料进场时间安排合理，得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分；人员安排较合理，机械设备投入较充足、材料进场时间安排较合理的，得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分；人员安排基本合理，机械设备投入、材料进场时间安排基本合理的，得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分；人员安排一般，机械设备投入、材料进场时间安排一般的，得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分；未提供本项的，不得分。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关键施工技术、工艺及工程项目实施的重点、难点和解决方案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包括但不限于关键部位工程质量保证措施和施工技术措施、关键施工技术、工艺及工程项目实施的重点、难点分析和解决方案等。方案完整、合理可行，能完全满足项目实施要求的得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分；方案完整、可行，能基本满足项目实施要求的得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分；方案基本完整，具有一定可行性的得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分；一般得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包括但不限于面对突发事件如自然灾害、重特大事故、环境公害及人为破坏的应急管理、指挥、救援计划等；方案完整、合理可行，能完全满足项目实施要求的得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分；方案完整、可行，能基本满足项目实施要求的得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分；方案基本完整，具有一定可行性的得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分；一般得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6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二、客观分（30分）</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供应商自2023年1月1日以来承担过与本项目类似的工程业绩，每有一个得3分，本项最高得15分。</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注：时间以合同签订时间为准。响应文件内提供合同原件扫描件并加盖供应商公章。未提供或提供不全均不得分。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供应商具有有效的ISO9001质量管理体系认证证书，ISO14001环境管理体系认证证书，ISO45001职业健康安全管理体系认证证书，每有一个得2分，最高得6分。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注：响应文件内提供证书原件扫描件及全国认证认可信息公共服务平台查询状态需为“有效”网页截图，并加盖供应商公章。未提供或查询状态无效不得分。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项目负责人具有建设工程类中级及以上职称的得3分，本项最高得3分；</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注：响应文件内需提供人员证书原件扫描件及供应商为本项目人员缴纳的近三个月内任意一个月（自开标之日起往前推算）社保证明材料并加盖公章。未提供或提供不全均不得分。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（1）拟投入本项目人员（不含项目负责人）具有二级及以上注册建造师证书的，得3分，不提供不得分。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（2）拟投入本项目人员（不含项目负责人）具备建设主管部门颁发的安全员C证，得3分，不提供不得分。  </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按单人单证计算得分，单人多证最多得3分。响应文件内需提供人员证书原件扫描件及供应商为本项目人员缴纳的近三个月内任意一个月（自开标之日起往前推算）社保证明材料并加盖公章。未提供或提供不全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Hei" w:hAnsi="SimHei" w:eastAsia="SimHei" w:cs="SimHei"/>
          <w:b/>
          <w:color w:val="000000"/>
          <w:sz w:val="32"/>
        </w:rPr>
        <w:t xml:space="preserve">第四章采购需求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魏村街道住宅小区、菜场消防隐患整改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1.工程地点：常州市新北区魏村街道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2.质量等级要求：合格。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3.本次采购范围：图纸及工程量清单（含编制说明）范围内的所有内容。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90日历天。</w:t>
      </w:r>
      <w:r/>
    </w:p>
    <w:p>
      <w:pPr>
        <w:numPr>
          <w:ilvl w:val="0"/>
          <w:numId w:val="11"/>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双方约定的工程款（进度款）支付的方式和时间：</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(1)合同签订后30日内甲方支付合同价款的10%作为预付工程款;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(2)工程竣工验收合格后30天内，进度款支付至实际已完工程核定产值的80%;</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(3)工程竣工结算经甲方、审计审定后付至审定总价的97%，余款在审计结束满2年30天内向乙方一次性付清。</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注：每次付款前，乙方必须提交符合国家财税规定的正规发票。</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(4）工程采取全过程跟踪审计模式的，审计核减额在5%（含）以内（送审价-审定价）/送审价</w:t>
      </w:r>
      <w:r>
        <w:rPr>
          <w:rFonts w:ascii="Arial" w:hAnsi="Arial" w:eastAsia="Arial" w:cs="Arial"/>
          <w:color w:val="000000"/>
          <w:sz w:val="24"/>
        </w:rPr>
        <w:t xml:space="preserve">×</w:t>
      </w:r>
      <w:r>
        <w:rPr>
          <w:rFonts w:ascii="SimSun" w:hAnsi="SimSun" w:eastAsia="SimSun" w:cs="SimSun"/>
          <w:color w:val="000000"/>
          <w:sz w:val="24"/>
        </w:rPr>
        <w:t xml:space="preserve">100%≦5%的审计费由审计委托方承担，审计核减额在5%以上（送审价-审定价）/送审价</w:t>
      </w:r>
      <w:r>
        <w:rPr>
          <w:rFonts w:ascii="Arial" w:hAnsi="Arial" w:eastAsia="Arial" w:cs="Arial"/>
          <w:color w:val="000000"/>
          <w:sz w:val="24"/>
        </w:rPr>
        <w:t xml:space="preserve">×</w:t>
      </w:r>
      <w:r>
        <w:rPr>
          <w:rFonts w:ascii="SimSun" w:hAnsi="SimSun" w:eastAsia="SimSun" w:cs="SimSun"/>
          <w:color w:val="000000"/>
          <w:sz w:val="24"/>
        </w:rPr>
        <w:t xml:space="preserve">100%＞5%的审计费即〔（1-5%）</w:t>
      </w:r>
      <w:r>
        <w:rPr>
          <w:rFonts w:ascii="Arial" w:hAnsi="Arial" w:eastAsia="Arial" w:cs="Arial"/>
          <w:color w:val="000000"/>
          <w:sz w:val="24"/>
        </w:rPr>
        <w:t xml:space="preserve">×</w:t>
      </w:r>
      <w:r>
        <w:rPr>
          <w:rFonts w:ascii="SimSun" w:hAnsi="SimSun" w:eastAsia="SimSun" w:cs="SimSun"/>
          <w:color w:val="000000"/>
          <w:sz w:val="24"/>
        </w:rPr>
        <w:t xml:space="preserve">送审价-审定价〕</w:t>
      </w:r>
      <w:r>
        <w:rPr>
          <w:rFonts w:ascii="Arial" w:hAnsi="Arial" w:eastAsia="Arial" w:cs="Arial"/>
          <w:color w:val="000000"/>
          <w:sz w:val="24"/>
        </w:rPr>
        <w:t xml:space="preserve">×</w:t>
      </w:r>
      <w:r>
        <w:rPr>
          <w:rFonts w:ascii="SimSun" w:hAnsi="SimSun" w:eastAsia="SimSun" w:cs="SimSun"/>
          <w:color w:val="000000"/>
          <w:sz w:val="24"/>
        </w:rPr>
        <w:t xml:space="preserve">3%费用由施工方承担。</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工程采取竣工结算审计模式的，审计核减额在6%（含）以内（送审价-审定价）/送审价</w:t>
      </w:r>
      <w:r>
        <w:rPr>
          <w:rFonts w:ascii="Arial" w:hAnsi="Arial" w:eastAsia="Arial" w:cs="Arial"/>
          <w:color w:val="000000"/>
          <w:sz w:val="24"/>
        </w:rPr>
        <w:t xml:space="preserve">×</w:t>
      </w:r>
      <w:r>
        <w:rPr>
          <w:rFonts w:ascii="SimSun" w:hAnsi="SimSun" w:eastAsia="SimSun" w:cs="SimSun"/>
          <w:color w:val="000000"/>
          <w:sz w:val="24"/>
        </w:rPr>
        <w:t xml:space="preserve">100%≦6%的审计费由审计委托方承担，审计核减额在6%以上（送审价-审定价）/送审价</w:t>
      </w:r>
      <w:r>
        <w:rPr>
          <w:rFonts w:ascii="Arial" w:hAnsi="Arial" w:eastAsia="Arial" w:cs="Arial"/>
          <w:color w:val="000000"/>
          <w:sz w:val="24"/>
        </w:rPr>
        <w:t xml:space="preserve">×</w:t>
      </w:r>
      <w:r>
        <w:rPr>
          <w:rFonts w:ascii="SimSun" w:hAnsi="SimSun" w:eastAsia="SimSun" w:cs="SimSun"/>
          <w:color w:val="000000"/>
          <w:sz w:val="24"/>
        </w:rPr>
        <w:t xml:space="preserve">100%＞6%的审计费即〔（1-6%）</w:t>
      </w:r>
      <w:r>
        <w:rPr>
          <w:rFonts w:ascii="Arial" w:hAnsi="Arial" w:eastAsia="Arial" w:cs="Arial"/>
          <w:color w:val="000000"/>
          <w:sz w:val="24"/>
        </w:rPr>
        <w:t xml:space="preserve">×</w:t>
      </w:r>
      <w:r>
        <w:rPr>
          <w:rFonts w:ascii="SimSun" w:hAnsi="SimSun" w:eastAsia="SimSun" w:cs="SimSun"/>
          <w:color w:val="000000"/>
          <w:sz w:val="24"/>
        </w:rPr>
        <w:t xml:space="preserve">送审价-审定价〕</w:t>
      </w:r>
      <w:r>
        <w:rPr>
          <w:rFonts w:ascii="Arial" w:hAnsi="Arial" w:eastAsia="Arial" w:cs="Arial"/>
          <w:color w:val="000000"/>
          <w:sz w:val="24"/>
        </w:rPr>
        <w:t xml:space="preserve">×</w:t>
      </w:r>
      <w:r>
        <w:rPr>
          <w:rFonts w:ascii="SimSun" w:hAnsi="SimSun" w:eastAsia="SimSun" w:cs="SimSun"/>
          <w:color w:val="000000"/>
          <w:sz w:val="24"/>
        </w:rPr>
        <w:t xml:space="preserve">3.5%费用由施工方承担。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（5）工程审计由建设方委托，审计模式由委托方确定。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质保期2年（自验收合格之日起，开始进入质保期）。成交供应商对质保期内所发生的一切费用负责。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1.图纸、工程量清单、编制说明等下载地址：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链接：https://pan.baidu.com/s/1ecPlHQoTuGQuKN5H0YZ9aw?pwd=65fs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65fs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四、磋商报价</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1.本工程磋商报价采用工程量清单报价。</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2.本项目磋商报价为</w:t>
      </w:r>
      <w:r>
        <w:rPr>
          <w:rFonts w:ascii="SimSun" w:hAnsi="SimSun" w:eastAsia="SimSun" w:cs="SimSun"/>
          <w:b/>
          <w:color w:val="000000"/>
          <w:sz w:val="24"/>
        </w:rPr>
        <w:t xml:space="preserve">固定综合单价</w:t>
      </w:r>
      <w:r>
        <w:rPr>
          <w:rFonts w:ascii="SimSun" w:hAnsi="SimSun" w:eastAsia="SimSun" w:cs="SimSun"/>
          <w:color w:val="000000"/>
          <w:sz w:val="24"/>
        </w:rPr>
        <w:t xml:space="preserve">，磋商报价为供应商在磋商响应文件中提出的各项支付金额的总和。</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3.因设计变更引起工程项目、工程量变化的，变更合同价款详见合同条款。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4.本项目反对盲目压低报价。</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5.磋商报价的编制要求：</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增值税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根据磋商文件（含工程量清单）的有关要求，施工现场实际情况及拟定的施工方案或施工组织设计，依据企业定额和市场价格信息或参照建设行政主管部门发布的计价依据编制磋商报价，供应商的磋商总价应当与分部分项工程费、措施项目费、其他项目费和增值税的合计金额一致。</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（3）其他项目清单中的暂列金额、专业工程暂估价均不能优惠，虽在开标时计入供应商的报价中，但不应视为供应商所有。</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（4）工程量清单是按采购人提供的招标工程量清单、答疑等相关说明；GB/T50500-2024《建设工程工程量清单计价标准》、GB/T50854-2024 《房屋建筑与装饰工程工程量计算标准》、GB/T50858-2024《园林绿化工程工程量计算标准》 、GB/T50856-2024 《通用安装工程工程量计算标准》、GB/T50857-2024《市政工程工程量计算标准》、控制价人工工资按照苏建函价【2026】27号文；《企业安全生产费用提取和使用管理办法》(财资(2022)136 号)及有关文件规定、江苏省建</w:t>
      </w:r>
      <w:r>
        <w:rPr>
          <w:rFonts w:ascii="SimSun" w:hAnsi="SimSun" w:eastAsia="SimSun" w:cs="SimSun"/>
          <w:color w:val="000000"/>
          <w:sz w:val="24"/>
        </w:rPr>
        <w:t xml:space="preserve">设工程费用参考（2026）、江苏省建设工程施工机具台班费用、江苏省建筑与装饰消耗量（2026）、江苏省市政工程消耗量（2026）、常住建〔2026〕60 号等文编制。</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（5）不可竞争费的计取按现行文件规定和清单、纪要的规定执行，具体为措施项目中的安全生产费费率、增值税费率、暂列金额、暂估价，不得更改。</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（6）供应商应按采购人提供的工程量清单填报价格，填写的项目编码、项目名称、项目特征、计量单位、工程量必须与采购人提供的一致。</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（8）磋商报价需考虑正常深化设计所引起的基层或节点变化，今后因深化设计引起的费用增加由成交供应商承担；</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（9）分部分项工程量清单中项目特征描述及工作内容的描述未尽之处请详见技术规范要求；</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6.供应商的最后报价作为评分依据，如最后报价与第一次报价不一致，则签订合同时单价根据最终报价与首次报价之比同比例下浮。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（1）下浮率=[磋商响应文件中的首次报价(扣除专业工程暂估价、暂列金额)-成交金额(扣除专业工程暂估价、暂列金额)】/[磋商响应文件中的首次报价(扣除专业工程暂估价、暂列金额)】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（2）本项目中的单价包括分部分项中的综合单价及措施项目费中的专业措施项目。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★7.供应商必须按照工程量清单填报价格。项目编码、项目名称、项目特征、计量单位、工程量必须与工程量清单一致（供应商自行补充的措施项目除外），否则其响应将被视为无效；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★8.其中措施项目清单构成明细分析表中安全生产费率与工程量清单费率一致，否则其响应将被视为无效；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★9.暂列金额（如有）、暂估价（如有）应按工程量清单中列出的金额填写，否则其响应将被视为无效；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★10.增值税费率必须与工程量清单一致，否则其响应将被视为无效。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分项报价表中须根据工程量清单计价规范提供以下相关内容表格：单位工程费汇总表、分部分项工程项目清单计价表、措施项目清单计价表、措施项目清单构成明细分析表、其他项目清单计价表、暂列金额明细表、专业工程暂估价表明细表、增值税计价表，否则其响应将被视为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第五章拟签订的合同文本</w:t>
      </w:r>
      <w:r/>
    </w:p>
    <w:p>
      <w:pPr>
        <w:ind w:left="0"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第一部分协议书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常州市新北区魏村街道办事处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魏村街道住宅小区、菜场消防隐患整改项目</w:t>
      </w:r>
      <w:r>
        <w:rPr>
          <w:rFonts w:ascii="SimSun" w:hAnsi="SimSun" w:eastAsia="SimSun" w:cs="SimSun"/>
          <w:color w:val="000000"/>
          <w:sz w:val="21"/>
        </w:rPr>
        <w:t xml:space="preserve">施工及有关事项协商一致，共同达成如下协议：</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42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．工程名称：</w:t>
      </w:r>
      <w:r>
        <w:rPr>
          <w:rFonts w:ascii="SimSun" w:hAnsi="SimSun" w:eastAsia="SimSun" w:cs="SimSun"/>
          <w:color w:val="000000"/>
          <w:sz w:val="21"/>
          <w:u w:val="single"/>
        </w:rPr>
        <w:t xml:space="preserve">魏村街道住宅小区、菜场消防隐患整改项目</w:t>
      </w:r>
      <w:r/>
    </w:p>
    <w:p>
      <w:pPr>
        <w:ind w:left="42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工程地点：</w:t>
      </w:r>
      <w:r>
        <w:rPr>
          <w:rFonts w:ascii="SimSun" w:hAnsi="SimSun" w:eastAsia="SimSun" w:cs="SimSun"/>
          <w:color w:val="000000"/>
          <w:sz w:val="21"/>
          <w:u w:val="single"/>
        </w:rPr>
        <w:t xml:space="preserve">常州市新北区</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工程立项批准文号：</w:t>
      </w:r>
      <w:r>
        <w:rPr>
          <w:rFonts w:ascii="SimSun" w:hAnsi="SimSun" w:eastAsia="SimSun" w:cs="SimSun"/>
          <w:color w:val="000000"/>
          <w:sz w:val="21"/>
          <w:u w:val="single"/>
        </w:rPr>
        <w:t xml:space="preserve">            </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自筹</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（详见工程量清单范围内工程）</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numPr>
          <w:ilvl w:val="0"/>
          <w:numId w:val="12"/>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工程承包范围：</w:t>
      </w:r>
      <w:r>
        <w:rPr>
          <w:rFonts w:ascii="SimSun" w:hAnsi="SimSun" w:eastAsia="SimSun" w:cs="SimSun"/>
          <w:color w:val="000000"/>
          <w:sz w:val="21"/>
          <w:u w:val="single"/>
        </w:rPr>
        <w:t xml:space="preserve">新建工程（详见工程量清单范围内工程）</w:t>
      </w:r>
      <w:r/>
    </w:p>
    <w:p>
      <w:pPr>
        <w:numPr>
          <w:ilvl w:val="0"/>
          <w:numId w:val="12"/>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日（以开工报告日期为准）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工程质量符合</w:t>
      </w:r>
      <w:r>
        <w:rPr>
          <w:rFonts w:ascii="SimSun" w:hAnsi="SimSun" w:eastAsia="SimSun" w:cs="SimSun"/>
          <w:color w:val="000000"/>
          <w:sz w:val="21"/>
          <w:u w:val="single"/>
        </w:rPr>
        <w:t xml:space="preserve"> 合格 </w:t>
      </w:r>
      <w:r>
        <w:rPr>
          <w:rFonts w:ascii="SimSun" w:hAnsi="SimSun" w:eastAsia="SimSun" w:cs="SimSun"/>
          <w:color w:val="000000"/>
          <w:sz w:val="21"/>
        </w:rPr>
        <w:t xml:space="preserve">标准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40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p>
    <w:p>
      <w:pPr>
        <w:ind w:left="157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元)</w:t>
      </w:r>
      <w:r>
        <w:rPr>
          <w:rFonts w:ascii="SimSun" w:hAnsi="SimSun" w:eastAsia="SimSun" w:cs="SimSun"/>
          <w:b/>
          <w:color w:val="000000"/>
          <w:sz w:val="21"/>
        </w:rPr>
        <w:t xml:space="preserve">；</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固定综合单价</w:t>
      </w:r>
      <w:r>
        <w:rPr>
          <w:rFonts w:ascii="SimSun" w:hAnsi="SimSun" w:eastAsia="SimSun" w:cs="SimSun"/>
          <w:color w:val="000000"/>
          <w:sz w:val="21"/>
        </w:rPr>
        <w:t xml:space="preserve">。</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五、投标项目负责人</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承包人投标建造师：</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2026年月日</w:t>
      </w:r>
      <w:r>
        <w:rPr>
          <w:rFonts w:ascii="SimSun" w:hAnsi="SimSun" w:eastAsia="SimSun" w:cs="SimSun"/>
          <w:color w:val="000000"/>
          <w:sz w:val="21"/>
        </w:rPr>
        <w:t xml:space="preserve">签订。</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常州市新北区魏村街道办事处 </w:t>
      </w:r>
      <w:r>
        <w:rPr>
          <w:rFonts w:ascii="SimSun" w:hAnsi="SimSun" w:eastAsia="SimSun" w:cs="SimSun"/>
          <w:color w:val="000000"/>
          <w:sz w:val="21"/>
        </w:rPr>
        <w:t xml:space="preserve">签订。</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双方签字盖章后生效</w:t>
      </w:r>
      <w:r>
        <w:rPr>
          <w:rFonts w:ascii="SimSun" w:hAnsi="SimSun" w:eastAsia="SimSun" w:cs="SimSun"/>
          <w:color w:val="000000"/>
          <w:sz w:val="21"/>
        </w:rPr>
        <w:t xml:space="preserve">。</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b/>
          <w:color w:val="000000"/>
          <w:sz w:val="21"/>
          <w:u w:val="single"/>
        </w:rPr>
        <w:t xml:space="preserve">陆</w:t>
      </w:r>
      <w:r>
        <w:rPr>
          <w:rFonts w:ascii="SimSun" w:hAnsi="SimSun" w:eastAsia="SimSun" w:cs="SimSun"/>
          <w:color w:val="000000"/>
          <w:sz w:val="21"/>
        </w:rPr>
        <w:t xml:space="preserve">份（</w:t>
      </w:r>
      <w:r>
        <w:rPr>
          <w:rFonts w:ascii="SimSun" w:hAnsi="SimSun" w:eastAsia="SimSun" w:cs="SimSun"/>
          <w:b/>
          <w:color w:val="000000"/>
          <w:sz w:val="21"/>
        </w:rPr>
        <w:t xml:space="preserve">贰正肆副</w:t>
      </w:r>
      <w:r>
        <w:rPr>
          <w:rFonts w:ascii="SimSun" w:hAnsi="SimSun" w:eastAsia="SimSun" w:cs="SimSun"/>
          <w:color w:val="000000"/>
          <w:sz w:val="21"/>
        </w:rPr>
        <w:t xml:space="preserve">），均具有同等法律效力，发包人执</w:t>
      </w:r>
      <w:r>
        <w:rPr>
          <w:rFonts w:ascii="SimSun" w:hAnsi="SimSun" w:eastAsia="SimSun" w:cs="SimSun"/>
          <w:b/>
          <w:color w:val="000000"/>
          <w:sz w:val="21"/>
          <w:u w:val="single"/>
        </w:rPr>
        <w:t xml:space="preserve">壹正贰副</w:t>
      </w:r>
      <w:r>
        <w:rPr>
          <w:rFonts w:ascii="SimSun" w:hAnsi="SimSun" w:eastAsia="SimSun" w:cs="SimSun"/>
          <w:color w:val="000000"/>
          <w:sz w:val="21"/>
        </w:rPr>
        <w:t xml:space="preserve">，承包人执</w:t>
      </w:r>
      <w:r>
        <w:rPr>
          <w:rFonts w:ascii="SimSun" w:hAnsi="SimSun" w:eastAsia="SimSun" w:cs="SimSun"/>
          <w:b/>
          <w:color w:val="000000"/>
          <w:sz w:val="21"/>
          <w:u w:val="single"/>
        </w:rPr>
        <w:t xml:space="preserve">壹正壹副</w:t>
      </w:r>
      <w:r>
        <w:rPr>
          <w:rFonts w:ascii="SimSun" w:hAnsi="SimSun" w:eastAsia="SimSun" w:cs="SimSun"/>
          <w:color w:val="000000"/>
          <w:sz w:val="21"/>
        </w:rPr>
        <w:t xml:space="preserve">，招标代理单位执</w:t>
      </w:r>
      <w:r>
        <w:rPr>
          <w:rFonts w:ascii="SimSun" w:hAnsi="SimSun" w:eastAsia="SimSun" w:cs="SimSun"/>
          <w:b/>
          <w:color w:val="000000"/>
          <w:sz w:val="21"/>
          <w:u w:val="single"/>
        </w:rPr>
        <w:t xml:space="preserve">壹副</w:t>
      </w:r>
      <w:r>
        <w:rPr>
          <w:rFonts w:ascii="SimSun" w:hAnsi="SimSun" w:eastAsia="SimSun" w:cs="SimSun"/>
          <w:color w:val="000000"/>
          <w:sz w:val="21"/>
          <w:u w:val="single"/>
        </w:rPr>
        <w:t xml:space="preserve">。</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　　(公章)                          承包人：　　(公章)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            法定代表人或其委托代理人：(签字)</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w:t>
      </w:r>
      <w:r>
        <w:rPr>
          <w:rFonts w:ascii="SimSun" w:hAnsi="SimSun" w:eastAsia="SimSun" w:cs="SimSun"/>
          <w:color w:val="000000"/>
          <w:sz w:val="21"/>
        </w:rPr>
        <w:t xml:space="preserve">       组织机构代码：</w:t>
      </w:r>
      <w:r>
        <w:rPr>
          <w:rFonts w:ascii="SimSun" w:hAnsi="SimSun" w:eastAsia="SimSun" w:cs="SimSun"/>
          <w:color w:val="000000"/>
          <w:sz w:val="21"/>
          <w:u w:val="single"/>
        </w:rPr>
        <w:t xml:space="preserve">     /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rPr>
          <w:rFonts w:ascii="SimSun" w:hAnsi="SimSun" w:eastAsia="SimSun" w:cs="SimSun"/>
          <w:color w:val="000000"/>
          <w:sz w:val="21"/>
        </w:rPr>
        <w:t xml:space="preserve">       地　　址：</w:t>
      </w:r>
      <w:r>
        <w:rPr>
          <w:rFonts w:ascii="SimSun" w:hAnsi="SimSun" w:eastAsia="SimSun" w:cs="SimSun"/>
          <w:color w:val="000000"/>
          <w:sz w:val="21"/>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213000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w:t>
      </w:r>
      <w:r>
        <w:rPr>
          <w:rFonts w:ascii="SimSun" w:hAnsi="SimSun" w:eastAsia="SimSun" w:cs="SimSun"/>
          <w:color w:val="000000"/>
          <w:sz w:val="21"/>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w:t>
      </w:r>
      <w:r>
        <w:rPr>
          <w:rFonts w:ascii="SimSun" w:hAnsi="SimSun" w:eastAsia="SimSun" w:cs="SimSun"/>
          <w:color w:val="000000"/>
          <w:sz w:val="21"/>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rPr>
          <w:rFonts w:ascii="SimSun" w:hAnsi="SimSun" w:eastAsia="SimSun" w:cs="SimSun"/>
          <w:color w:val="000000"/>
          <w:sz w:val="21"/>
        </w:rPr>
        <w:t xml:space="preserve">       电　　话：</w:t>
      </w:r>
      <w:r>
        <w:rPr>
          <w:rFonts w:ascii="SimSun" w:hAnsi="SimSun" w:eastAsia="SimSun" w:cs="SimSun"/>
          <w:color w:val="000000"/>
          <w:sz w:val="21"/>
          <w:u w:val="single"/>
        </w:rPr>
        <w:t xml:space="preserve">    0519-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rPr>
          <w:rFonts w:ascii="SimSun" w:hAnsi="SimSun" w:eastAsia="SimSun" w:cs="SimSun"/>
          <w:color w:val="000000"/>
          <w:sz w:val="21"/>
        </w:rPr>
        <w:t xml:space="preserve">       传　　真：</w:t>
      </w:r>
      <w:r>
        <w:rPr>
          <w:rFonts w:ascii="SimSun" w:hAnsi="SimSun" w:eastAsia="SimSun" w:cs="SimSun"/>
          <w:color w:val="000000"/>
          <w:sz w:val="21"/>
          <w:u w:val="single"/>
        </w:rPr>
        <w:t xml:space="preserve">    0519-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       电子信箱：</w:t>
      </w:r>
      <w:r>
        <w:rPr>
          <w:rFonts w:ascii="SimSun" w:hAnsi="SimSun" w:eastAsia="SimSun" w:cs="SimSun"/>
          <w:color w:val="000000"/>
          <w:sz w:val="21"/>
          <w:u w:val="single"/>
        </w:rPr>
        <w:t xml:space="preserve">            /               </w:t>
      </w:r>
      <w:r/>
    </w:p>
    <w:p>
      <w:pPr>
        <w:ind w:left="5670" w:right="0" w:hanging="56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rPr>
          <w:rFonts w:ascii="SimSun" w:hAnsi="SimSun" w:eastAsia="SimSun" w:cs="SimSun"/>
          <w:color w:val="000000"/>
          <w:sz w:val="21"/>
          <w:u w:val="single"/>
        </w:rPr>
        <w:t xml:space="preserve">                         </w:t>
      </w:r>
      <w:r>
        <w:rPr>
          <w:rFonts w:ascii="SimSun" w:hAnsi="SimSun" w:eastAsia="SimSun" w:cs="SimSun"/>
          <w:color w:val="000000"/>
          <w:sz w:val="21"/>
        </w:rPr>
        <w:t xml:space="preserve">       账　　号：</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260" w:after="26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 通用条款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采用《建设工程施工合同（示范文本）》（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）（略）</w:t>
      </w:r>
      <w:r/>
    </w:p>
    <w:p>
      <w:pPr>
        <w:ind w:left="0" w:right="0" w:firstLine="0"/>
        <w:jc w:val="center"/>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第三部分专用条款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一般约定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 其他合同文件包括：</w:t>
      </w:r>
      <w:r>
        <w:rPr>
          <w:rFonts w:ascii="SimSun" w:hAnsi="SimSun" w:eastAsia="SimSun" w:cs="SimSun"/>
          <w:color w:val="000000"/>
          <w:sz w:val="21"/>
          <w:u w:val="single"/>
        </w:rPr>
        <w:t xml:space="preserve">招标文件、答疑纪要、工程量清单及编制说明、投标文件及双方其他书面约定作为本合同附件，等同合同的法律效力。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1.1.2.7发包人派驻的工程师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甲方代表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职权：</w:t>
      </w:r>
      <w:r>
        <w:rPr>
          <w:rFonts w:ascii="SimSun" w:hAnsi="SimSun" w:eastAsia="SimSun" w:cs="SimSun"/>
          <w:color w:val="000000"/>
          <w:sz w:val="21"/>
          <w:u w:val="single"/>
        </w:rPr>
        <w:t xml:space="preserve">施工协调及工程质量、工期、安全、投资监督及管理。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1.1.2.8项目负责人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  职务：</w:t>
      </w:r>
      <w:r>
        <w:rPr>
          <w:rFonts w:ascii="SimSun" w:hAnsi="SimSun" w:eastAsia="SimSun" w:cs="SimSun"/>
          <w:color w:val="000000"/>
          <w:sz w:val="21"/>
          <w:u w:val="single"/>
        </w:rPr>
        <w:t xml:space="preserve">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1.1.2.9监理单位委派的工程师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 职务：</w:t>
      </w:r>
      <w:r>
        <w:rPr>
          <w:rFonts w:ascii="SimSun" w:hAnsi="SimSun" w:eastAsia="SimSun" w:cs="SimSun"/>
          <w:color w:val="000000"/>
          <w:sz w:val="21"/>
          <w:u w:val="single"/>
        </w:rPr>
        <w:t xml:space="preserve"> 总监理工程师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发包人委托的职权：</w:t>
      </w:r>
      <w:r>
        <w:rPr>
          <w:rFonts w:ascii="SimSun" w:hAnsi="SimSun" w:eastAsia="SimSun" w:cs="SimSun"/>
          <w:color w:val="000000"/>
          <w:sz w:val="21"/>
          <w:u w:val="single"/>
        </w:rPr>
        <w:t xml:space="preserve"> 按《建设工程质量管理条例》《建设工程监理规范》及《国家安全生产管理条例》、施工合同、监理合同履行监理工作职能及义务。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需要取得发包人批准才能行使的职权：</w:t>
      </w:r>
      <w:r>
        <w:rPr>
          <w:rFonts w:ascii="SimSun" w:hAnsi="SimSun" w:eastAsia="SimSun" w:cs="SimSun"/>
          <w:color w:val="000000"/>
          <w:sz w:val="21"/>
          <w:u w:val="single"/>
        </w:rPr>
        <w:t xml:space="preserve">工程设计变更、工程量变更、改变质量等级、工期变更等。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1.1.2.10跟踪审计单位：</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 职务：</w:t>
      </w:r>
      <w:r>
        <w:rPr>
          <w:rFonts w:ascii="SimSun" w:hAnsi="SimSun" w:eastAsia="SimSun" w:cs="SimSun"/>
          <w:color w:val="000000"/>
          <w:sz w:val="21"/>
          <w:u w:val="single"/>
        </w:rPr>
        <w:t xml:space="preserve"> 跟踪审计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职权：</w:t>
      </w:r>
      <w:r>
        <w:rPr>
          <w:rFonts w:ascii="SimSun" w:hAnsi="SimSun" w:eastAsia="SimSun" w:cs="SimSun"/>
          <w:color w:val="000000"/>
          <w:sz w:val="21"/>
          <w:u w:val="single"/>
        </w:rPr>
        <w:t xml:space="preserve">造价跟踪审计及按法律法规、行业规范履行职责及义务。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法律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适用于工程的标准规范包括：</w:t>
      </w:r>
      <w:r>
        <w:rPr>
          <w:rFonts w:ascii="SimSun" w:hAnsi="SimSun" w:eastAsia="SimSun" w:cs="SimSun"/>
          <w:color w:val="000000"/>
          <w:sz w:val="21"/>
          <w:u w:val="single"/>
        </w:rPr>
        <w:t xml:space="preserve">有关建设工程的标准和规范、规程，建筑质量验收评定标准，施工图纸以及设计文件所载明的标准、规范、规程等。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发包人对工程的技术标准和功能要求的特殊要求：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（1）合同协议书（2）中标通知书（如果有）（3）投标函及其附录（如果有）（4）专用合同条款及其附件（5）通用合同条款（6）技术标准和要求（7）图纸（8）已标价工程量清单或预算书（9）其他合同文件。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包含但不限于发包人和监理人要求的各类报表、验收资料及竣工资料等；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发包人提出要求7天内；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承包人提供相应文件后7天内。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发包人和承包人应当在</w:t>
      </w:r>
      <w:r>
        <w:rPr>
          <w:rFonts w:ascii="SimSun" w:hAnsi="SimSun" w:eastAsia="SimSun" w:cs="SimSun"/>
          <w:color w:val="000000"/>
          <w:sz w:val="21"/>
          <w:u w:val="single"/>
        </w:rPr>
        <w:t xml:space="preserve"> 7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现场办公室；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发包人代表或其授权代表；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现场办公室；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项目负责人或其授权代表；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现场办公室；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总监理工程师或其授权代表。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按发包人要求执行。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承包人车辆外出行驶所需的场外公共道路的通行费、养路费和税款等由承包人承担。承包人应遵守有关交通法规，严格按照道路和桥梁的限制荷重安全行驶，并服从交通管理部门的检查和监督。</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 超大件和超重件的运输</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 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归发包人所有。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由发包人和监理人提供的图纸和其他文件未经发包人许可，承包人不得用于或转给第三方，为此承包人自愿按国家有关法律法规和政策及本合同约定履行保密义务。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归承包人所有。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仅限于此工程项目。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执行通用条款。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工程量清单错误的修正</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按发包人要求执行。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 按发包人要求执行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按发包人要求执行。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开工前提供，施工现场具备开工条件。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施工用水、用电现场由承包人自行解决，用电、用水的相关费用已包含在投标报价中，结算时不另行调整</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无。</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承包人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（5）承包人提交的竣工资料的内容：</w:t>
      </w:r>
      <w:r>
        <w:rPr>
          <w:rFonts w:ascii="SimSun" w:hAnsi="SimSun" w:eastAsia="SimSun" w:cs="SimSun"/>
          <w:color w:val="000000"/>
          <w:sz w:val="21"/>
          <w:u w:val="single"/>
        </w:rPr>
        <w:t xml:space="preserve">工程完工后一个月内提供竣工报告和竣工资料原件两份，并在工程竣工验收后三个月内完成竣工结算书及相关资料送监理单位初审。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由承包人自行承担。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按发包人要求；</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p>
    <w:p>
      <w:pPr>
        <w:ind w:left="0" w:right="0" w:firstLine="0"/>
        <w:jc w:val="both"/>
        <w:spacing w:before="0" w:after="0" w:line="320" w:lineRule="atLeast"/>
        <w:tabs>
          <w:tab w:val="left" w:pos="7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3.2投标项目负责人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3.2.1投标项目负责人：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承包人对投标项目负责人的授权范围如下：</w:t>
      </w:r>
      <w:r>
        <w:rPr>
          <w:rFonts w:ascii="SimSun" w:hAnsi="SimSun" w:eastAsia="SimSun" w:cs="SimSun"/>
          <w:color w:val="000000"/>
          <w:sz w:val="21"/>
          <w:u w:val="single"/>
        </w:rPr>
        <w:t xml:space="preserve">代表承包人行使合同约定的权利和义务，履行合同约定的职责。</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SimSun" w:hAnsi="SimSun" w:eastAsia="SimSun" w:cs="SimSun"/>
          <w:color w:val="000000"/>
          <w:sz w:val="21"/>
          <w:u w:val="single"/>
        </w:rPr>
        <w:t xml:space="preserve">由承包人承担。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5000元/次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承包人擅自更换项目负责人的违约责任：</w:t>
      </w:r>
      <w:r>
        <w:rPr>
          <w:rFonts w:ascii="SimSun" w:hAnsi="SimSun" w:eastAsia="SimSun" w:cs="SimSun"/>
          <w:color w:val="000000"/>
          <w:sz w:val="21"/>
          <w:u w:val="single"/>
        </w:rPr>
        <w:t xml:space="preserve">本工程中标的项目负责人不得更换，如承包人擅自更换，则发包人有权解除合同。如确有特殊原因需更换项目负责人，需承担违约金1万元并经发包人同意(意外事故及突发重病除外)，且更换后的项目负责人资历条件不得低于原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承包人无正当理由拒绝更换项目负责人的违约责任：</w:t>
      </w:r>
      <w:r>
        <w:rPr>
          <w:rFonts w:ascii="SimSun" w:hAnsi="SimSun" w:eastAsia="SimSun" w:cs="SimSun"/>
          <w:color w:val="000000"/>
          <w:sz w:val="21"/>
          <w:u w:val="single"/>
        </w:rPr>
        <w:t xml:space="preserve">发包人有证据确认本工程中标的项目负责人无法胜任或者不能积极配合监理人及发包人正常工作的，经发包人提出后，必须在24小时内调离本工程范围，否则向发包人支付1000元/天违约金；同时承包人应在 3 天内用发包人批准的项目负责人代替上述调离的中标项目负责人。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开工前7天。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发包人有证据确认本工程投标书中的投标项目负责人无法胜任或者不能积极配合监理人及发包人正常工作的，经发包人提出后，必须在24小时内调离本工程范围，否则向发包人支付1000元/人·天违约金；同时承包人应在3天内用发包人批准的主要施工管理人员代替上述调离的主要施工管理人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 承包人擅自更换主要施工管理人员的违约责任：</w:t>
      </w:r>
      <w:r>
        <w:rPr>
          <w:rFonts w:ascii="SimSun" w:hAnsi="SimSun" w:eastAsia="SimSun" w:cs="SimSun"/>
          <w:color w:val="000000"/>
          <w:sz w:val="21"/>
          <w:u w:val="single"/>
        </w:rPr>
        <w:t xml:space="preserve">发包人要求投标书中的投标项目负责人到位，中途若需更换人员，需承担违约金1万元/人并经发包人同意 (意外事故及突发重病除外)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承包人投标书所报主要施工管理人员（投标项目负责人）每日确保到岗，由监理人对主要施工管理人员每日考勤，如达不到上述要求，作违约处理，承包人向发包人支付违约金1000元/人·天；规定参加工程例会必须准时到场，主要施工管理人员不到场处罚200元/次，迟到100元/次，有事必须出具书面请假条报监理人认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 分包的确定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已竣工工程未交付发包人之前，承包人应负责已完工程的保护工作，保护期间发生损坏，承包人自费予以修复。</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不提供。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监理人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监理人的一般规定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按监理合同执行。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按监理合同执行。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按监理合同执行。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rPr>
          <w:rFonts w:ascii="SimSun" w:hAnsi="SimSun" w:eastAsia="SimSun" w:cs="SimSun"/>
          <w:color w:val="000000"/>
          <w:sz w:val="21"/>
          <w:u w:val="single"/>
        </w:rPr>
        <w:t xml:space="preserve">总监理工程师</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按监理合同执行。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另行协商；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工程质量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合格。</w:t>
      </w:r>
      <w:r/>
    </w:p>
    <w:p>
      <w:pPr>
        <w:ind w:left="0" w:right="0" w:firstLine="63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质量标准：合格</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工程未达到合格，承包人除返工合格外，还需承担（分部分项工程费-除税工程设备费）的1%违约金，由于承包人原因引起的验收不合格而引起的工期延误及其他返工等相应经济损失由承包人承担。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 承包人提前通知监理人隐蔽工程检查的期限的约定：</w:t>
      </w:r>
      <w:r>
        <w:rPr>
          <w:rFonts w:ascii="SimSun" w:hAnsi="SimSun" w:eastAsia="SimSun" w:cs="SimSun"/>
          <w:color w:val="000000"/>
          <w:sz w:val="21"/>
          <w:u w:val="single"/>
        </w:rPr>
        <w:t xml:space="preserve">书面申报材料后24小时内</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24  </w:t>
      </w:r>
      <w:r>
        <w:rPr>
          <w:rFonts w:ascii="SimSun" w:hAnsi="SimSun" w:eastAsia="SimSun" w:cs="SimSun"/>
          <w:color w:val="000000"/>
          <w:sz w:val="21"/>
        </w:rPr>
        <w:t xml:space="preserve">小时提交书面延期要求。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 </w:t>
      </w:r>
      <w:r>
        <w:rPr>
          <w:rFonts w:ascii="SimSun" w:hAnsi="SimSun" w:eastAsia="SimSun" w:cs="SimSun"/>
          <w:color w:val="000000"/>
          <w:sz w:val="21"/>
          <w:u w:val="single"/>
        </w:rPr>
        <w:t xml:space="preserve">48  </w:t>
      </w:r>
      <w:r>
        <w:rPr>
          <w:rFonts w:ascii="SimSun" w:hAnsi="SimSun" w:eastAsia="SimSun" w:cs="SimSun"/>
          <w:color w:val="000000"/>
          <w:sz w:val="21"/>
        </w:rPr>
        <w:t xml:space="preserve">小时。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安全文明施工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须做好文明施工、安全生产，在施工过程中应完善文明施工措施，在施工过程中造成的安全事故由承包人承担，同时协调处理好与当地居民、居委会、周边相关施工单位的关系，如发生问题均由承包人负责协调处理，并承担相应费用及后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(3)承包人须按照《常州市建筑工地扬尘防治图集（V1.1版本）》要求，合理布置施工现场，设置防尘控制设施及采取相应合理、有效的措施，控制施工现场满足防尘要求。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承包人应采取必要的安全防护措施，并承担因承包人因该项工作不力而造成的相应损失。</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保证安全生产，文明施工，减少扰民降低环境污染和噪音的措施。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现场安全文明施工措施费按规定核定后计取。</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①进度计划；②主要技术方案；③劳动力安排和设备使用计划；④监理人可以根据工程实际情况，书面要求承包人提供进一步的详细说明和其它内容；合同签订后3天内向发包人提供施工组织设计（施工方案）和进度计划1份。发包人3天内予以确认或要求承包人进行修改，经确认后，承包人应于1天内提供正式的施工组织设计（施工方案）2份、进度计划1份给发包人，因承包人原因未及时提供合格的施工组织设计（施工方案）、进度计划而造成损失的，由承包人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(1)承包人应当在收到监理人开工通知后7天内，编制详细的施工进度计划和施工方案说明并报送监理人。承包人编制施工进度计划和施工方案说明的内容：网络总进度计划、年度施工进度计划、阶段性施工进度计划，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一、各分部分项工程的完整的施工方案，保证质量的措施；二、</w:t>
      </w:r>
      <w:r>
        <w:rPr>
          <w:rFonts w:ascii="SimSun" w:hAnsi="SimSun" w:eastAsia="SimSun" w:cs="SimSun"/>
          <w:color w:val="000000"/>
          <w:sz w:val="21"/>
          <w:u w:val="single"/>
        </w:rPr>
        <w:t xml:space="preserve">施工机械的进场计划；三、工程材料的进场计划；四、施工现场平面布置图及施工道路平面图；五、季节性施工措施；六、地下管线及其他地上地下设施的加固措施；七、保证安全生产，文明施工，减少扰民降低环境污染和噪音的措施。(4)承包人报送分阶段或分项施工进度计划和施工方案说明的期限:如有需要，另行商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在工程准备工作完成后，计划开工日期前7天提交开工报审表。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开工通知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 </w:t>
      </w:r>
      <w:r>
        <w:rPr>
          <w:rFonts w:ascii="SimSun" w:hAnsi="SimSun" w:eastAsia="SimSun" w:cs="SimSun"/>
          <w:color w:val="000000"/>
          <w:sz w:val="21"/>
        </w:rPr>
        <w:t xml:space="preserve">天内发出开工通知的，承包人有权提出价格调整要求，或者解除合同。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 发包人通过监理人向承包人提供测量基准点、基准线和水准点及其书面资料的期限：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不可抗力因素、造成工期严重影响（延误10天以上）的设计变更、因地质情况引起的地基基础处理。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承包人因自身原因未能在承诺工期内完成招标范围内的全部工程内容，则按延误合同工期的天数承担（分部分项工程费-除税工程设备费）的0.2‰/天的逾期竣工违约金。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异常恶劣的气候条件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 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材料与工程设备的保管与使用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 发包人供应的材料设备的保管费用的承担：</w:t>
      </w:r>
      <w:r>
        <w:rPr>
          <w:rFonts w:ascii="SimSun" w:hAnsi="SimSun" w:eastAsia="SimSun" w:cs="SimSun"/>
          <w:color w:val="000000"/>
          <w:sz w:val="21"/>
          <w:u w:val="single"/>
        </w:rPr>
        <w:t xml:space="preserve">另行协商。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 样品的报送与封存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关于修建临时设施费用承担的约定：</w:t>
      </w:r>
      <w:r>
        <w:rPr>
          <w:rFonts w:ascii="SimSun" w:hAnsi="SimSun" w:eastAsia="SimSun" w:cs="SimSun"/>
          <w:color w:val="000000"/>
          <w:sz w:val="21"/>
          <w:u w:val="single"/>
        </w:rPr>
        <w:t xml:space="preserve">1)需要发包人办理申请手续和承担相关费用的临时占地：均由承包人负责，已包含在投标报价的临时设施费用中;2)发包人提供的施工设备和临时设施的运行、维护、拆除、清运费用的承担人：承包人负责接计量柜及水表，并负责使用期间的保养、维护，承担相应费用，费用已包含在总报价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试验与检验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试验设备与试验人员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承包人应按合同约定或监理人要求进行现场工艺试验。对大型的现场工艺试验，监理人认为必要时，应由承包人根据监理人提出的工艺试验要求，编制工艺试验措施计划，报送监理人审批。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变更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变更的范围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（1）变更项目工程量结算方法：由承包人提出，按监理人、发包人和跟踪审计审定后的数量进行结算。</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2026年06月《常州工程造价信息》中的除税信息价，信息指导价中没有的材料价格确定按照暂定价材料价格的确定方式确定），经监理人、跟踪审计、发包人审定后执行。</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（3）优惠让利幅度：       。 优惠让利幅度=投标最终报价（扣除暂列金额、暂估价）/最高投标限价（扣除暂列金额、暂估价）</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（4）措施项目费除安全生产外不调整（不随分部分项工程费的增减而调整），风险范围以外约定的除外。</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（6）工程变更按照常新政〔2014〕148号文《关于进一步加强常州市新北区政府投资项目工程变更管理的规定（试行）的通知》执行。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承包人的合理化建议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发包人审查承包人合理化建议的期限：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对于依法必须招标的暂估价项目的确认和批准采取第/种方式确定。</w:t>
      </w:r>
      <w:r>
        <w:rPr>
          <w:rFonts w:ascii="SimSun" w:hAnsi="SimSun" w:eastAsia="SimSun" w:cs="SimSun"/>
          <w:color w:val="000000"/>
          <w:sz w:val="21"/>
          <w:u w:val="single"/>
        </w:rPr>
        <w:t xml:space="preserve">（方式一：承包人招标；方式二：联合招标）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w:t>
      </w:r>
      <w:r>
        <w:rPr>
          <w:rFonts w:ascii="SimSun" w:hAnsi="SimSun" w:eastAsia="SimSun" w:cs="SimSun"/>
          <w:color w:val="000000"/>
          <w:sz w:val="21"/>
        </w:rPr>
        <w:t xml:space="preserve">种方式确定。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经发包人审批同意方可使用。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合同约定的市场风险范围内综合单价不调整</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 </w:t>
      </w:r>
      <w:r>
        <w:rPr>
          <w:rFonts w:ascii="SimSun" w:hAnsi="SimSun" w:eastAsia="SimSun" w:cs="SimSun"/>
          <w:color w:val="000000"/>
          <w:sz w:val="21"/>
        </w:rPr>
        <w:t xml:space="preserve">种方式对合同价格进行调整：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专用合同条款①承包人在已标价工程量清单或预算书中载明的材料单价低于基价格的：专用合同条款合同履行期间材料单价涨幅以基准价格为基础超过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%时，其超过部分据实调整。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%时，其超过部分据实调整。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合同价格、计量与支付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合同价格形式：本工程采用 合同</w:t>
      </w:r>
      <w:r>
        <w:rPr>
          <w:rFonts w:ascii="SimSun" w:hAnsi="SimSun" w:eastAsia="SimSun" w:cs="SimSun"/>
          <w:color w:val="000000"/>
          <w:sz w:val="21"/>
          <w:u w:val="single"/>
        </w:rPr>
        <w:t xml:space="preserve"> 1</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市场风险（包括采用新的验收标准、人工工资的市场价格波动、材料费（在一定范围内的波动）、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ascii="SimSun" w:hAnsi="SimSun" w:eastAsia="SimSun" w:cs="SimSun"/>
          <w:color w:val="000000"/>
          <w:sz w:val="21"/>
        </w:rPr>
        <w:t xml:space="preserve">。</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合同执行期间，如遇文件规定的人工费调整，按规定进行调整。人工调差单价需按合同价中人工单价同比例让利。</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根据工程竣工结算时主要材料在施工期间采购当月的《常州工程造价信息》上的信息指导价（除税）中相对应的单项材料算术平均价格如与2026年6月信息指导价（除税）相比在±5%（含±5%）范围以内则不予调整，如超出±5%范围的，超出±5%部分的差额按投标时的下浮幅度优惠让利后予以调整。施工期间必须经监理人、跟踪审计、发包人根据施工进度计划时间确认签字。</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 总价合同采用支付分解表计量支付的，是否适用第12.3.4 项【总价合同的计量】约定进行计量：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     /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12.5工程款支付</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双方约定的工程款（进度款）支付的方式和时间：</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(1)合同签订后30日内甲方支付合同价款的10%作为预付工程款;</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(2)工程竣工验收合格后30天内，进度款支付至实际已完工程核定产值的80%;</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(3)工程竣工结算经甲方、审计审定后付至审定总价的97%，余款在审计结束满2年30天内向乙方一次性付清。</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注：每次付款前，乙方必须提交符合国家财税规定的正规发票。</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工程采取全过程跟踪审计模式的，审计核减额在5%（含）以内（送审价-审定价）/送审价x100%≦5%的审计费由审计委托方承担，审计核减额在5%以上（送审价-审定价）/送审价x100%＞5%的审计费即〔（1-5%）x送审价-审定价〕x3%费用由施工方承担。</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（5）工程审计由建设方委托，审计模式由委托方确定。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验收和工程试车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 监理人不能按时进行验收时，应提前</w:t>
      </w:r>
      <w:r>
        <w:rPr>
          <w:rFonts w:ascii="SimSun" w:hAnsi="SimSun" w:eastAsia="SimSun" w:cs="SimSun"/>
          <w:color w:val="000000"/>
          <w:sz w:val="21"/>
          <w:u w:val="single"/>
        </w:rPr>
        <w:t xml:space="preserve">/</w:t>
      </w:r>
      <w:r>
        <w:rPr>
          <w:rFonts w:ascii="SimSun" w:hAnsi="SimSun" w:eastAsia="SimSun" w:cs="SimSun"/>
          <w:color w:val="000000"/>
          <w:sz w:val="21"/>
        </w:rPr>
        <w:t xml:space="preserve">小时提交书面延期要求。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w:t>
      </w:r>
      <w:r>
        <w:rPr>
          <w:rFonts w:ascii="SimSun" w:hAnsi="SimSun" w:eastAsia="SimSun" w:cs="SimSun"/>
          <w:color w:val="000000"/>
          <w:sz w:val="21"/>
        </w:rPr>
        <w:t xml:space="preserve">小时。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 竣工验收程序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发包人颁发的竣工验收相关规定及技术档案管理条例要求编制、整理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 移交、接收全部与部分工程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根据发包人要求执行</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根据发包人要求执行</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w:t>
      </w:r>
      <w:r>
        <w:rPr>
          <w:rFonts w:ascii="SimSun" w:hAnsi="SimSun" w:eastAsia="SimSun" w:cs="SimSun"/>
          <w:color w:val="000000"/>
          <w:sz w:val="21"/>
        </w:rPr>
        <w:t xml:space="preserve">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竣工付款申请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缺陷责任期与保修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缺陷责任制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24个月。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按审定价的3% 扣除质量保证金。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审定价的3 </w:t>
      </w:r>
      <w:r>
        <w:rPr>
          <w:rFonts w:ascii="SimSun" w:hAnsi="SimSun" w:eastAsia="SimSun" w:cs="SimSun"/>
          <w:color w:val="000000"/>
          <w:sz w:val="21"/>
        </w:rPr>
        <w:t xml:space="preserve">% 的工程款；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待审定结束且保修期满后付清（凭有关接收单位盖章的交接证明书支付）（无息）。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保修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 保修责任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详见工程质量保修书</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承包人收到保修通知后48小时内到达工程现场。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 发包人违约的情形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若因发包人上级主管部门政策性变化等特殊原因，造成本工程停建或缓建时，发包人只对已发生的合格工程量负责，根据已发生的合格工程量与承包人办理结算，不承担其它违约责任。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315" w:right="0" w:hanging="315"/>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承包人按16.1.1项[发包人违约的情形]约定暂定施工满</w:t>
      </w:r>
      <w:r>
        <w:rPr>
          <w:rFonts w:ascii="MS Gothic" w:hAnsi="MS Gothic" w:eastAsia="MS Gothic" w:cs="MS Gothic"/>
          <w:color w:val="000000"/>
          <w:sz w:val="21"/>
        </w:rPr>
        <w:t xml:space="preserve">✕</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（2）承包人不得以任何理由拒绝发包人提出的关于工程设计变更及其他零星工作施工的要求，否则将按相应工作内容造价的5%（并不少于5千元/次）向发包人支付违约金。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 承包人违约的责任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因战争、动乱、空中飞行物体坠落或其他非发包方承包方责任造成的爆炸、火灾，以及自然灾害。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w:t>
      </w:r>
      <w:r>
        <w:rPr>
          <w:rFonts w:ascii="SimSun" w:hAnsi="SimSun" w:eastAsia="SimSun" w:cs="SimSun"/>
          <w:color w:val="000000"/>
          <w:sz w:val="21"/>
        </w:rPr>
        <w:t xml:space="preserve">天内完成款项的支付。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承包人是否应为其施工设备等办理财产险：</w:t>
      </w:r>
      <w:r>
        <w:rPr>
          <w:rFonts w:ascii="SimSun" w:hAnsi="SimSun" w:eastAsia="SimSun" w:cs="SimSun"/>
          <w:color w:val="000000"/>
          <w:sz w:val="21"/>
          <w:u w:val="single"/>
        </w:rPr>
        <w:t xml:space="preserve">承包人自理。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争议解决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仲裁或诉讼</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（1）向仲裁委员会申请仲裁；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（2）向管辖权的人民法院提起诉讼。</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补充条款</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1、本工程招标文件、投标函、设计交底纪要等作为本合同附件，与本合同具有同等效力，但与本合同有矛盾时，以本合同为准。 </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3、要求承包人安全、文明施工，因承包人原因产生安全事故的承包人承担一切责任。</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4、承包人有责任也有义务配合好管线、土建等施工单位的工作，有义务配合好发包人解决各项外部矛盾，确保工程的顺利实施。</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5、其他未尽事宜双方协商解决。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工程质量保修书</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发包人（全称）：</w:t>
      </w:r>
      <w:r>
        <w:rPr>
          <w:rFonts w:ascii="FangSong" w:hAnsi="FangSong" w:eastAsia="FangSong" w:cs="FangSong"/>
          <w:color w:val="000000"/>
          <w:sz w:val="21"/>
          <w:u w:val="single"/>
        </w:rPr>
        <w:t xml:space="preserve">常州市新北区魏村街道办事处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承包人（全称）：</w:t>
      </w:r>
      <w:r>
        <w:rPr>
          <w:rFonts w:ascii="FangSong" w:hAnsi="FangSong" w:eastAsia="FangSong" w:cs="FangSong"/>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发包人和承包人根据《中华人民共和国建筑法》和《建设工程质量管理条例》，经协商一致就魏村街道住宅小区、菜场消防隐患整改项目（工程全称）签订工程质量保修书。</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一、工程质量保修范围和内容</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承包人在质量保修期内，按照有关法律规定和合同约定，承担工程质量保修责任。</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FangSong" w:hAnsi="FangSong" w:eastAsia="FangSong" w:cs="FangSong"/>
          <w:color w:val="000000"/>
          <w:sz w:val="21"/>
          <w:u w:val="single"/>
        </w:rPr>
        <w:t xml:space="preserve">按合同承包范围内容</w:t>
      </w:r>
      <w:r>
        <w:rPr>
          <w:rFonts w:ascii="FangSong" w:hAnsi="FangSong" w:eastAsia="FangSong" w:cs="FangSong"/>
          <w:color w:val="000000"/>
          <w:sz w:val="21"/>
        </w:rPr>
        <w:t xml:space="preserve">。</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二、质量保修期</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根据《建设工程质量管理条例》及有关规定，工程的质量保修期如下：</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1．地基基础工程和主体结构工程为设计文件规定的工程合理使用年限；</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．屋面防水工程、有防水要求的卫生间、房间和外墙面的防渗为</w:t>
      </w:r>
      <w:r>
        <w:rPr>
          <w:rFonts w:ascii="FangSong" w:hAnsi="FangSong" w:eastAsia="FangSong" w:cs="FangSong"/>
          <w:color w:val="000000"/>
          <w:sz w:val="21"/>
          <w:u w:val="single"/>
        </w:rPr>
        <w:t xml:space="preserve"> 五 </w:t>
      </w:r>
      <w:r>
        <w:rPr>
          <w:rFonts w:ascii="FangSong" w:hAnsi="FangSong" w:eastAsia="FangSong" w:cs="FangSong"/>
          <w:color w:val="000000"/>
          <w:sz w:val="21"/>
        </w:rPr>
        <w:t xml:space="preserve">年；</w:t>
      </w:r>
      <w:r/>
    </w:p>
    <w:p>
      <w:pPr>
        <w:ind w:left="420" w:right="0" w:firstLine="105"/>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．装修工程为</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u w:val="single"/>
        </w:rPr>
        <w:t xml:space="preserve">贰</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rPr>
        <w:t xml:space="preserve">年；</w:t>
      </w:r>
      <w:r/>
    </w:p>
    <w:p>
      <w:pPr>
        <w:ind w:left="420" w:right="0" w:firstLine="105"/>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．电气管线、给排水管道、设备安装工程为</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u w:val="single"/>
        </w:rPr>
        <w:t xml:space="preserve">贰</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rPr>
        <w:t xml:space="preserve">年；</w:t>
      </w:r>
      <w:r/>
    </w:p>
    <w:p>
      <w:pPr>
        <w:ind w:left="420" w:right="0" w:firstLine="105"/>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．供热与供冷系统为</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u w:val="single"/>
        </w:rPr>
        <w:t xml:space="preserve">贰 </w:t>
      </w:r>
      <w:r>
        <w:rPr>
          <w:rFonts w:ascii="FangSong" w:hAnsi="FangSong" w:eastAsia="FangSong" w:cs="FangSong"/>
          <w:color w:val="000000"/>
          <w:sz w:val="21"/>
        </w:rPr>
        <w:t xml:space="preserve">个采暖期、供冷期；</w:t>
      </w:r>
      <w:r/>
    </w:p>
    <w:p>
      <w:pPr>
        <w:ind w:left="420" w:right="0" w:firstLine="105"/>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．住宅小区内的给排水设施、道路等配套工程为</w:t>
      </w:r>
      <w:r>
        <w:rPr>
          <w:rFonts w:ascii="FangSong" w:hAnsi="FangSong" w:eastAsia="FangSong" w:cs="FangSong"/>
          <w:color w:val="000000"/>
          <w:sz w:val="21"/>
          <w:u w:val="single"/>
        </w:rPr>
        <w:t xml:space="preserve"> 贰</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rPr>
        <w:t xml:space="preserve">年；</w:t>
      </w:r>
      <w:r/>
    </w:p>
    <w:p>
      <w:pPr>
        <w:ind w:left="420" w:right="0" w:firstLine="105"/>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．其他项目保修期限约定如下：</w:t>
      </w:r>
      <w:r>
        <w:rPr>
          <w:rFonts w:ascii="FangSong" w:hAnsi="FangSong" w:eastAsia="FangSong" w:cs="FangSong"/>
          <w:color w:val="000000"/>
          <w:sz w:val="21"/>
          <w:u w:val="single"/>
        </w:rPr>
        <w:t xml:space="preserve">质量保修按国务院建设工程质量管理条例执行</w:t>
      </w:r>
      <w:r>
        <w:rPr>
          <w:rFonts w:ascii="FangSong" w:hAnsi="FangSong" w:eastAsia="FangSong" w:cs="FangSong"/>
          <w:color w:val="000000"/>
          <w:sz w:val="21"/>
        </w:rPr>
        <w:t xml:space="preserve">。</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质量保修期自工程竣工验收合格之日起计算。</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三、缺陷责任期</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工程缺陷责任期为</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u w:val="single"/>
        </w:rPr>
        <w:t xml:space="preserve">24 </w:t>
      </w:r>
      <w:r>
        <w:rPr>
          <w:rFonts w:ascii="FangSong" w:hAnsi="FangSong" w:eastAsia="FangSong" w:cs="FangSong"/>
          <w:color w:val="000000"/>
          <w:sz w:val="21"/>
        </w:rPr>
        <w:t xml:space="preserve">个月，缺陷责任期自工程通过竣工验收之日起计算。单位工程先于全部工程进行验收，单位工程缺陷责任期自单位工程验收合格之日起算。</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缺陷责任期终止后，发包人应退还剩余的质量保证金。</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color w:val="000000"/>
          <w:sz w:val="21"/>
        </w:rPr>
        <w:t xml:space="preserve">四、质量保修责任</w:t>
      </w:r>
      <w:r/>
    </w:p>
    <w:p>
      <w:pPr>
        <w:ind w:left="105" w:right="0" w:firstLine="430"/>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．属于保修范围、内容的项目，承包人应当在接到保修通知之日起</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天内派人保修。承包人不在约定期限内派人保修的，发包人可以委托他人修理。</w:t>
      </w:r>
      <w:r/>
    </w:p>
    <w:p>
      <w:pPr>
        <w:ind w:left="105" w:right="0" w:firstLine="430"/>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．发生紧急事故需抢修的，承包人在接到事故通知后，应当立即到达事故现场抢修。</w:t>
      </w:r>
      <w:r/>
    </w:p>
    <w:p>
      <w:pPr>
        <w:ind w:left="105" w:right="0" w:firstLine="430"/>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05"/>
        <w:jc w:val="both"/>
        <w:spacing w:before="0" w:after="0" w:line="7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．质量保修完成后，由发包人组织验收。</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五、保修费用</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保修费用由造成质量缺陷的责任方承担。</w:t>
      </w:r>
      <w:r/>
    </w:p>
    <w:p>
      <w:pPr>
        <w:ind w:left="0" w:right="0" w:firstLine="600"/>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六</w:t>
      </w:r>
      <w:r>
        <w:rPr>
          <w:rFonts w:ascii="SimHei" w:hAnsi="SimHei" w:eastAsia="SimHei" w:cs="SimHei"/>
          <w:color w:val="000000"/>
          <w:sz w:val="21"/>
        </w:rPr>
        <w:t xml:space="preserve">、双方约定的其他工程质量保修事项</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w:t>
      </w:r>
      <w:r/>
    </w:p>
    <w:p>
      <w:pPr>
        <w:ind w:left="0" w:right="0" w:firstLine="399"/>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公章</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                    承包人</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公章</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rPr>
          <w:rFonts w:ascii="FangSong" w:hAnsi="FangSong" w:eastAsia="FangSong" w:cs="FangSong"/>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rPr>
        <w:t xml:space="preserve">                     地址：</w:t>
      </w:r>
      <w:r>
        <w:rPr>
          <w:rFonts w:ascii="FangSong" w:hAnsi="FangSong" w:eastAsia="FangSong" w:cs="FangSong"/>
          <w:color w:val="000000"/>
          <w:sz w:val="21"/>
          <w:u w:val="single"/>
        </w:rPr>
        <w:t xml:space="preserve"> </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u w:val="single"/>
        </w:rPr>
        <w:t xml:space="preserve"> </w:t>
      </w:r>
      <w:r>
        <w:rPr>
          <w:rFonts w:ascii="Times New Roman" w:hAnsi="Times New Roman" w:eastAsia="Times New Roman" w:cs="Times New Roma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签字</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rPr>
          <w:rFonts w:ascii="FangSong" w:hAnsi="FangSong" w:eastAsia="FangSong" w:cs="FangSong"/>
          <w:color w:val="000000"/>
          <w:sz w:val="21"/>
          <w:u w:val="single"/>
        </w:rPr>
        <w:t xml:space="preserve">    </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                    法定代表人</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签字</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rPr>
          <w:rFonts w:ascii="FangSong" w:hAnsi="FangSong" w:eastAsia="FangSong" w:cs="FangSong"/>
          <w:color w:val="000000"/>
          <w:sz w:val="21"/>
          <w:u w:val="single"/>
        </w:rPr>
        <w:t xml:space="preserve">      </w:t>
      </w:r>
      <w:r>
        <w:rPr>
          <w:rFonts w:ascii="Times New Roman" w:hAnsi="Times New Roman" w:eastAsia="Times New Roman" w:cs="Times New Roma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委托代理人</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签字</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                    委托代理人</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签字</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rPr>
          <w:rFonts w:ascii="FangSong" w:hAnsi="FangSong" w:eastAsia="FangSong" w:cs="FangSong"/>
          <w:color w:val="000000"/>
          <w:sz w:val="21"/>
          <w:u w:val="single"/>
        </w:rPr>
        <w:t xml:space="preserve"> </w:t>
      </w:r>
      <w:r>
        <w:rPr>
          <w:rFonts w:ascii="Times New Roman" w:hAnsi="Times New Roman" w:eastAsia="Times New Roman" w:cs="Times New Roma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电话：</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                    电话：</w:t>
      </w:r>
      <w:r>
        <w:rPr>
          <w:rFonts w:ascii="FangSong" w:hAnsi="FangSong" w:eastAsia="FangSong" w:cs="FangSong"/>
          <w:color w:val="000000"/>
          <w:sz w:val="21"/>
          <w:u w:val="single"/>
        </w:rPr>
        <w:t xml:space="preserve">  </w:t>
      </w:r>
      <w:r>
        <w:rPr>
          <w:rFonts w:ascii="Times New Roman" w:hAnsi="Times New Roman" w:eastAsia="Times New Roman" w:cs="Times New Roma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传真：</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                    传真：</w:t>
      </w:r>
      <w:r>
        <w:rPr>
          <w:rFonts w:ascii="FangSong" w:hAnsi="FangSong" w:eastAsia="FangSong" w:cs="FangSong"/>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开户银行：</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                    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账号：</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rPr>
        <w:t xml:space="preserve">                      账 </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号：</w:t>
      </w:r>
      <w:r>
        <w:rPr>
          <w:rFonts w:ascii="FangSong" w:hAnsi="FangSong" w:eastAsia="FangSong" w:cs="FangSong"/>
          <w:color w:val="000000"/>
          <w:sz w:val="21"/>
          <w:u w:val="single"/>
        </w:rPr>
        <w:t xml:space="preserve">  </w:t>
      </w:r>
      <w:r>
        <w:rPr>
          <w:rFonts w:ascii="Times New Roman" w:hAnsi="Times New Roman" w:eastAsia="Times New Roman" w:cs="Times New Roman"/>
          <w:color w:val="000000"/>
          <w:sz w:val="21"/>
          <w:u w:val="single"/>
        </w:rPr>
        <w:t xml:space="preserve">  </w:t>
      </w:r>
      <w:r>
        <w:rPr>
          <w:rFonts w:ascii="FangSong" w:hAnsi="FangSong" w:eastAsia="FangSong" w:cs="FangSong"/>
          <w:color w:val="000000"/>
          <w:sz w:val="21"/>
          <w:u w:val="single"/>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邮政编码：</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                    邮政编码：</w:t>
      </w: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0"/>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pStyle w:val="662"/>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常州沃成招标有限公司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常州市新北区魏村街道办事处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二、我单位未被“国家企业信用信息公示系统”列入经营异常名录或者严重违法企业名单。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7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落实政府采购政策需满足的资格要求：如有，见第一章《采购邀请》，无则不需要提供。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）其它：中小企业参加政府采购活动，应当出具此格式文件。《中小企业声明函》由参加政府采购活动的供应商出具。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9" w:tooltip="https://baosong.miit.gov.cn/ScaleTest%EF%BC%89" w:history="1">
        <w:r>
          <w:rPr>
            <w:rStyle w:val="818"/>
            <w:rFonts w:ascii="Times New Roman" w:hAnsi="Times New Roman" w:eastAsia="Times New Roman" w:cs="Times New Roman"/>
            <w:color w:val="0000ff"/>
            <w:sz w:val="24"/>
            <w:u w:val="single"/>
          </w:rPr>
          <w:t xml:space="preserve">https://baosong.miit.gov.cn/ScaleTest</w:t>
        </w:r>
        <w:r>
          <w:rPr>
            <w:rStyle w:val="818"/>
            <w:rFonts w:ascii="SimSun" w:hAnsi="SimSun" w:eastAsia="SimSun" w:cs="SimSun"/>
            <w:color w:val="0000ff"/>
            <w:sz w:val="24"/>
            <w:u w:val="single"/>
          </w:rPr>
          <w:t xml:space="preserve">）</w:t>
          <w:br w:type="page" w:clear="all"/>
        </w:r>
      </w:hyperlink>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w:t>
      </w:r>
      <w:r>
        <w:rPr>
          <w:rFonts w:ascii="SimSun" w:hAnsi="SimSun" w:eastAsia="SimSun" w:cs="SimSu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SimSun" w:hAnsi="SimSun" w:eastAsia="SimSun" w:cs="SimSu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本项目的特定资格要求 </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）供应商具备有效期内的消防设施工程专业承包二级及以上资质，同时具有有效的安全生产许可证；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3.3.2项目负责人</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（1）项目负责人具备机电工程专业二级及以上注册建造师资格；</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（2）不得同时在两个或者两个以上单位受聘或者执业；</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（3）无在建工程（提供承诺书，格式自拟）；</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（4）具有有效的建设行政主管部门核发的安全生产考核合格证（B证）；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（5）具有社保机构出具的供应商为项目负责人缴纳社会基本养老保险的2026年5月至2026年7月中任意一个月的缴纳凭证。</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  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0" w:right="0" w:firstLine="424"/>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供应商法定代表人或代理人（签字或盖章）：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法定代表人资格证明书及授权委托书（实质性格式）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u w:val="none"/>
        </w:rPr>
        <w:t xml:space="preserve">项目名称：</w:t>
      </w:r>
      <w:r>
        <w:rPr>
          <w:rFonts w:ascii="Times New Roman" w:hAnsi="Times New Roman" w:eastAsia="Times New Roman" w:cs="Times New Roman"/>
          <w:color w:val="000000"/>
          <w:sz w:val="24"/>
          <w:u w:val="none"/>
        </w:rPr>
        <w:t xml:space="preserve">_______________________</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3204"/>
        <w:gridCol w:w="2025"/>
        <w:gridCol w:w="2146"/>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2"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04"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71"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报价（人民币：元）</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5"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4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2"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0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5"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4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1.此表中的报价应和《分项报价表》中的总价相一致。</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分项报价表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rPr>
        <w:t xml:space="preserve">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项目名称：魏村街道住宅小区、菜场消防隐患整改项目       </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详见工程量清单</w:t>
      </w:r>
      <w:r>
        <w:rPr>
          <w:rFonts w:ascii="SimSun" w:hAnsi="SimSun" w:eastAsia="SimSun" w:cs="SimSun"/>
          <w:color w:val="000000"/>
          <w:sz w:val="24"/>
        </w:rPr>
        <w:t xml:space="preserve">。</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项目名称：魏村街道住宅小区、菜场消防隐患整改项目</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54"/>
        <w:gridCol w:w="1780"/>
        <w:gridCol w:w="1781"/>
        <w:gridCol w:w="2180"/>
        <w:gridCol w:w="1721"/>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项目编号：_____________________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项目名称：魏村街道住宅小区、菜场消防隐患整改项目</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1282"/>
        <w:gridCol w:w="2002"/>
        <w:gridCol w:w="1790"/>
        <w:gridCol w:w="1626"/>
        <w:gridCol w:w="873"/>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713"/>
        <w:gridCol w:w="713"/>
        <w:gridCol w:w="713"/>
        <w:gridCol w:w="713"/>
        <w:gridCol w:w="713"/>
        <w:gridCol w:w="713"/>
        <w:gridCol w:w="713"/>
        <w:gridCol w:w="713"/>
        <w:gridCol w:w="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14.1法人或者其他组织的营业执照等证明文件（复印件加盖公章；供应商是自然人的，提供自然人身份证明复印件加盖公章）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imes New Roman">
    <w:panose1 w:val="02020603050405020304"/>
  </w:font>
  <w:font w:name="MS Gothic">
    <w:panose1 w:val="020B06090702050802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8">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uiPriority w:val="34"/>
    <w:qFormat/>
    <w:pPr>
      <w:contextualSpacing/>
      <w:ind w:left="720"/>
    </w:pPr>
  </w:style>
  <w:style w:type="paragraph" w:styleId="677">
    <w:name w:val="No Spacing"/>
    <w:uiPriority w:val="1"/>
    <w:qFormat/>
    <w:pPr>
      <w:spacing w:before="0" w:after="0" w:line="240" w:lineRule="auto"/>
    </w:pPr>
  </w:style>
  <w:style w:type="paragraph" w:styleId="678">
    <w:name w:val="Title"/>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link w:val="683"/>
    <w:uiPriority w:val="29"/>
    <w:qFormat/>
    <w:pPr>
      <w:ind w:left="720" w:right="720"/>
    </w:pPr>
    <w:rPr>
      <w:i/>
    </w:rPr>
  </w:style>
  <w:style w:type="character" w:styleId="683">
    <w:name w:val="Quote Char"/>
    <w:link w:val="682"/>
    <w:uiPriority w:val="29"/>
    <w:rPr>
      <w:i/>
    </w:rPr>
  </w:style>
  <w:style w:type="paragraph" w:styleId="684">
    <w:name w:val="Intense Quote"/>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uiPriority w:val="39"/>
    <w:unhideWhenUsed/>
    <w:pPr>
      <w:ind w:left="0" w:right="0" w:firstLine="0"/>
      <w:spacing w:after="57"/>
    </w:pPr>
  </w:style>
  <w:style w:type="paragraph" w:styleId="826">
    <w:name w:val="toc 2"/>
    <w:uiPriority w:val="39"/>
    <w:unhideWhenUsed/>
    <w:pPr>
      <w:ind w:left="283" w:right="0" w:firstLine="0"/>
      <w:spacing w:after="57"/>
    </w:pPr>
  </w:style>
  <w:style w:type="paragraph" w:styleId="827">
    <w:name w:val="toc 3"/>
    <w:uiPriority w:val="39"/>
    <w:unhideWhenUsed/>
    <w:pPr>
      <w:ind w:left="567" w:right="0" w:firstLine="0"/>
      <w:spacing w:after="57"/>
    </w:pPr>
  </w:style>
  <w:style w:type="paragraph" w:styleId="828">
    <w:name w:val="toc 4"/>
    <w:uiPriority w:val="39"/>
    <w:unhideWhenUsed/>
    <w:pPr>
      <w:ind w:left="850" w:right="0" w:firstLine="0"/>
      <w:spacing w:after="57"/>
    </w:pPr>
  </w:style>
  <w:style w:type="paragraph" w:styleId="829">
    <w:name w:val="toc 5"/>
    <w:uiPriority w:val="39"/>
    <w:unhideWhenUsed/>
    <w:pPr>
      <w:ind w:left="1134" w:right="0" w:firstLine="0"/>
      <w:spacing w:after="57"/>
    </w:pPr>
  </w:style>
  <w:style w:type="paragraph" w:styleId="830">
    <w:name w:val="toc 6"/>
    <w:uiPriority w:val="39"/>
    <w:unhideWhenUsed/>
    <w:pPr>
      <w:ind w:left="1417" w:right="0" w:firstLine="0"/>
      <w:spacing w:after="57"/>
    </w:pPr>
  </w:style>
  <w:style w:type="paragraph" w:styleId="831">
    <w:name w:val="toc 7"/>
    <w:uiPriority w:val="39"/>
    <w:unhideWhenUsed/>
    <w:pPr>
      <w:ind w:left="1701" w:right="0" w:firstLine="0"/>
      <w:spacing w:after="57"/>
    </w:pPr>
  </w:style>
  <w:style w:type="paragraph" w:styleId="832">
    <w:name w:val="toc 8"/>
    <w:uiPriority w:val="39"/>
    <w:unhideWhenUsed/>
    <w:pPr>
      <w:ind w:left="1984" w:right="0" w:firstLine="0"/>
      <w:spacing w:after="57"/>
    </w:pPr>
  </w:style>
  <w:style w:type="paragraph" w:styleId="833">
    <w:name w:val="toc 9"/>
    <w:uiPriority w:val="39"/>
    <w:unhideWhenUsed/>
    <w:pPr>
      <w:ind w:left="2268" w:right="0" w:firstLine="0"/>
      <w:spacing w:after="57"/>
    </w:pPr>
  </w:style>
  <w:style w:type="paragraph" w:styleId="834">
    <w:name w:val="TOC Heading"/>
    <w:uiPriority w:val="39"/>
    <w:unhideWhenUsed/>
  </w:style>
  <w:style w:type="paragraph" w:styleId="835">
    <w:name w:val="table of figures"/>
    <w:uiPriority w:val="99"/>
    <w:unhideWhenUsed/>
    <w:pPr>
      <w:spacing w:after="0" w:afterAutospacing="0"/>
    </w:pPr>
  </w:style>
  <w:style w:type="character" w:styleId="836" w:default="1">
    <w:name w:val="Default Paragraph Font"/>
    <w:uiPriority w:val="1"/>
    <w:semiHidden/>
    <w:unhideWhenUsed/>
  </w:style>
  <w:style w:type="numbering" w:styleId="837" w:default="1">
    <w:name w:val="No List"/>
    <w:uiPriority w:val="99"/>
    <w:semiHidden/>
    <w:unhideWhenUsed/>
  </w:style>
  <w:style w:type="paragraph" w:styleId="838" w:default="1">
    <w:name w:val="Normal"/>
    <w:qFormat/>
  </w:style>
  <w:style w:type="table" w:styleId="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443"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417"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34"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68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50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721" TargetMode="External"/><Relationship Id="rId16" Type="http://schemas.openxmlformats.org/officeDocument/2006/relationships/hyperlink" Target="mailto:794775921@qq.com.%EF%BC%88%E9%87%87%E7%94%A8%E5%8E%9F%E4%BB%B6%E6%89%AB%E6%8F%8F%E4%BB%B6%E5%BD%A2%E5%BC%8F%E6%8F%90%E4%BA%A4%E7%9A%84%EF%BC%8C%E4%BB%8D%E9%9C%80%E5%B0%86%E5%8E%9F%E4%BB%B6%E9%82%AE%E5%AF%84%E8%87%B3%E9%87%87%E8%B4%AD%E4%BA%BA%E5%92%8C%E9%87%87%E8%B4%AD%E4%BB%A3%E7%90%86%E6%9C%BA%E6%9E%84%E8%81%94%E7%B3%BB%E4%BA%BA%E5%A4%84%EF%BC%89" TargetMode="External"/><Relationship Id="rId17" Type="http://schemas.openxmlformats.org/officeDocument/2006/relationships/hyperlink" Target="http://www.ccgp-jiangsu.gov.cn/jiangsu/zlxz/ee/ee3a4bc5a3454aa2b0d9312230633ce9.html%E3%80%82" TargetMode="External"/><Relationship Id="rId18" Type="http://schemas.openxmlformats.org/officeDocument/2006/relationships/hyperlink" Target="http://gks.mof.gov.cn/ztztz/zhengfucaigouguanli/201802/t20180201_2804589.htm" TargetMode="External"/><Relationship Id="rId19" Type="http://schemas.openxmlformats.org/officeDocument/2006/relationships/hyperlink" Target="https://baosong.miit.gov.cn/ScaleTest%EF%BC%8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3</cp:revision>
  <dcterms:created xsi:type="dcterms:W3CDTF">2026-08-07T06:04:07Z</dcterms:created>
  <dcterms:modified xsi:type="dcterms:W3CDTF">2026-08-07T06:48:14Z</dcterms:modified>
</cp:coreProperties>
</file>