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484A05">
      <w:pPr>
        <w:ind w:firstLine="880"/>
        <w:rPr>
          <w:rFonts w:hint="eastAsia" w:ascii="仿宋" w:hAnsi="仿宋" w:eastAsia="仿宋" w:cs="仿宋"/>
          <w:caps/>
          <w:color w:val="auto"/>
          <w:sz w:val="44"/>
          <w:szCs w:val="44"/>
          <w:highlight w:val="none"/>
        </w:rPr>
      </w:pPr>
    </w:p>
    <w:p w14:paraId="06D942D4">
      <w:pPr>
        <w:pStyle w:val="22"/>
        <w:jc w:val="both"/>
        <w:rPr>
          <w:rFonts w:hint="eastAsia" w:ascii="仿宋" w:hAnsi="仿宋" w:eastAsia="仿宋" w:cs="仿宋"/>
          <w:color w:val="auto"/>
          <w:highlight w:val="none"/>
        </w:rPr>
      </w:pPr>
    </w:p>
    <w:p w14:paraId="30B055D8">
      <w:pPr>
        <w:pStyle w:val="22"/>
        <w:ind w:firstLine="600"/>
        <w:rPr>
          <w:rFonts w:hint="eastAsia" w:ascii="仿宋" w:hAnsi="仿宋" w:eastAsia="仿宋" w:cs="仿宋"/>
          <w:color w:val="auto"/>
          <w:highlight w:val="none"/>
        </w:rPr>
      </w:pPr>
    </w:p>
    <w:p w14:paraId="30F7EFE7">
      <w:pPr>
        <w:pageBreakBefore w:val="0"/>
        <w:shd w:val="clear" w:color="auto" w:fill="auto"/>
        <w:jc w:val="center"/>
        <w:outlineLvl w:val="9"/>
        <w:rPr>
          <w:rFonts w:hint="eastAsia" w:ascii="仿宋" w:hAnsi="仿宋" w:eastAsia="仿宋" w:cs="仿宋"/>
          <w:b/>
          <w:color w:val="auto"/>
          <w:sz w:val="96"/>
          <w:szCs w:val="18"/>
          <w:highlight w:val="none"/>
          <w:lang w:val="zh-CN"/>
        </w:rPr>
      </w:pPr>
      <w:r>
        <w:rPr>
          <w:rFonts w:hint="eastAsia" w:ascii="仿宋" w:hAnsi="仿宋" w:eastAsia="仿宋" w:cs="仿宋"/>
          <w:b/>
          <w:color w:val="auto"/>
          <w:sz w:val="96"/>
          <w:szCs w:val="18"/>
          <w:highlight w:val="none"/>
          <w:lang w:val="zh-CN"/>
        </w:rPr>
        <w:t>公开招标文件</w:t>
      </w:r>
    </w:p>
    <w:p w14:paraId="5D8B49AF">
      <w:pPr>
        <w:pageBreakBefore w:val="0"/>
        <w:shd w:val="clear" w:color="auto" w:fill="auto"/>
        <w:outlineLvl w:val="9"/>
        <w:rPr>
          <w:rFonts w:hint="eastAsia" w:ascii="仿宋" w:hAnsi="仿宋" w:eastAsia="仿宋" w:cs="仿宋"/>
          <w:color w:val="auto"/>
          <w:sz w:val="32"/>
          <w:highlight w:val="none"/>
          <w:lang w:val="zh-CN"/>
        </w:rPr>
      </w:pPr>
    </w:p>
    <w:p w14:paraId="3BF869E0">
      <w:pPr>
        <w:pageBreakBefore w:val="0"/>
        <w:shd w:val="clear" w:color="auto" w:fill="auto"/>
        <w:tabs>
          <w:tab w:val="left" w:pos="5547"/>
        </w:tabs>
        <w:outlineLvl w:val="9"/>
        <w:rPr>
          <w:rFonts w:hint="eastAsia" w:ascii="仿宋" w:hAnsi="仿宋" w:eastAsia="仿宋" w:cs="仿宋"/>
          <w:color w:val="auto"/>
          <w:sz w:val="32"/>
          <w:highlight w:val="none"/>
          <w:lang w:val="zh-CN"/>
        </w:rPr>
      </w:pPr>
      <w:r>
        <w:rPr>
          <w:rFonts w:hint="eastAsia" w:ascii="仿宋" w:hAnsi="仿宋" w:eastAsia="仿宋" w:cs="仿宋"/>
          <w:color w:val="auto"/>
          <w:sz w:val="32"/>
          <w:highlight w:val="none"/>
          <w:lang w:val="zh-CN"/>
        </w:rPr>
        <w:tab/>
      </w:r>
    </w:p>
    <w:p w14:paraId="6AD920AE">
      <w:pPr>
        <w:pStyle w:val="51"/>
        <w:pageBreakBefore w:val="0"/>
        <w:outlineLvl w:val="9"/>
        <w:rPr>
          <w:rFonts w:hint="eastAsia" w:ascii="仿宋" w:hAnsi="仿宋" w:eastAsia="仿宋" w:cs="仿宋"/>
          <w:color w:val="auto"/>
          <w:highlight w:val="none"/>
          <w:lang w:val="zh-CN"/>
        </w:rPr>
      </w:pPr>
    </w:p>
    <w:p w14:paraId="12095A2E">
      <w:pPr>
        <w:pageBreakBefore w:val="0"/>
        <w:shd w:val="clear" w:color="auto" w:fill="auto"/>
        <w:outlineLvl w:val="9"/>
        <w:rPr>
          <w:rFonts w:hint="eastAsia" w:ascii="仿宋" w:hAnsi="仿宋" w:eastAsia="仿宋" w:cs="仿宋"/>
          <w:color w:val="auto"/>
          <w:sz w:val="32"/>
          <w:highlight w:val="none"/>
          <w:lang w:val="zh-CN"/>
        </w:rPr>
      </w:pPr>
    </w:p>
    <w:p w14:paraId="0A8E7C53">
      <w:pPr>
        <w:pageBreakBefore w:val="0"/>
        <w:widowControl/>
        <w:spacing w:line="360" w:lineRule="auto"/>
        <w:ind w:firstLine="1446"/>
        <w:jc w:val="left"/>
        <w:outlineLvl w:val="9"/>
        <w:rPr>
          <w:rFonts w:hint="eastAsia" w:ascii="仿宋" w:hAnsi="仿宋" w:eastAsia="仿宋" w:cs="仿宋"/>
          <w:b/>
          <w:bCs w:val="0"/>
          <w:color w:val="auto"/>
          <w:sz w:val="36"/>
          <w:szCs w:val="36"/>
          <w:highlight w:val="none"/>
          <w:lang w:val="en-US" w:eastAsia="zh-CN" w:bidi="ar-SA"/>
        </w:rPr>
      </w:pPr>
      <w:bookmarkStart w:id="0" w:name="_Toc497"/>
    </w:p>
    <w:p w14:paraId="29224712">
      <w:pPr>
        <w:pageBreakBefore w:val="0"/>
        <w:widowControl/>
        <w:spacing w:line="360" w:lineRule="auto"/>
        <w:ind w:firstLine="1446"/>
        <w:jc w:val="left"/>
        <w:outlineLvl w:val="9"/>
        <w:rPr>
          <w:rFonts w:hint="eastAsia" w:ascii="仿宋" w:hAnsi="仿宋" w:eastAsia="仿宋" w:cs="仿宋"/>
          <w:b/>
          <w:bCs w:val="0"/>
          <w:i w:val="0"/>
          <w:iCs w:val="0"/>
          <w:caps w:val="0"/>
          <w:color w:val="auto"/>
          <w:spacing w:val="0"/>
          <w:sz w:val="36"/>
          <w:szCs w:val="36"/>
          <w:highlight w:val="none"/>
          <w:shd w:val="clear" w:color="auto" w:fill="FFFFFF"/>
          <w:lang w:val="en-US" w:eastAsia="zh-CN" w:bidi="ar-SA"/>
        </w:rPr>
      </w:pPr>
      <w:r>
        <w:rPr>
          <w:rFonts w:hint="eastAsia" w:ascii="仿宋" w:hAnsi="仿宋" w:eastAsia="仿宋" w:cs="仿宋"/>
          <w:b/>
          <w:bCs w:val="0"/>
          <w:color w:val="auto"/>
          <w:sz w:val="36"/>
          <w:szCs w:val="36"/>
          <w:highlight w:val="none"/>
          <w:lang w:val="en-US" w:eastAsia="zh-CN" w:bidi="ar-SA"/>
        </w:rPr>
        <w:t>项目名称：</w:t>
      </w:r>
      <w:bookmarkEnd w:id="0"/>
      <w:bookmarkStart w:id="1" w:name="_Toc12927"/>
      <w:r>
        <w:rPr>
          <w:rFonts w:hint="eastAsia" w:ascii="仿宋" w:hAnsi="仿宋" w:eastAsia="仿宋" w:cs="仿宋"/>
          <w:b/>
          <w:bCs w:val="0"/>
          <w:i w:val="0"/>
          <w:iCs w:val="0"/>
          <w:caps w:val="0"/>
          <w:color w:val="auto"/>
          <w:spacing w:val="0"/>
          <w:sz w:val="36"/>
          <w:szCs w:val="36"/>
          <w:highlight w:val="none"/>
          <w:shd w:val="clear" w:color="auto" w:fill="FFFFFF"/>
          <w:lang w:val="en-US" w:eastAsia="zh-CN" w:bidi="ar-SA"/>
        </w:rPr>
        <w:t>高淳区宝塔小学食堂劳务外包采购</w:t>
      </w:r>
    </w:p>
    <w:p w14:paraId="064B68C9">
      <w:pPr>
        <w:pageBreakBefore w:val="0"/>
        <w:widowControl/>
        <w:spacing w:line="360" w:lineRule="auto"/>
        <w:ind w:firstLine="1446"/>
        <w:jc w:val="left"/>
        <w:outlineLvl w:val="9"/>
        <w:rPr>
          <w:rFonts w:hint="eastAsia" w:ascii="仿宋" w:hAnsi="仿宋" w:eastAsia="仿宋" w:cs="仿宋"/>
          <w:b/>
          <w:bCs w:val="0"/>
          <w:color w:val="auto"/>
          <w:sz w:val="36"/>
          <w:szCs w:val="36"/>
          <w:highlight w:val="none"/>
          <w:lang w:val="en-US" w:eastAsia="zh-CN" w:bidi="ar-SA"/>
        </w:rPr>
      </w:pPr>
      <w:r>
        <w:rPr>
          <w:rFonts w:hint="eastAsia" w:ascii="仿宋" w:hAnsi="仿宋" w:eastAsia="仿宋" w:cs="仿宋"/>
          <w:b/>
          <w:bCs w:val="0"/>
          <w:color w:val="auto"/>
          <w:sz w:val="36"/>
          <w:szCs w:val="36"/>
          <w:highlight w:val="none"/>
          <w:lang w:val="en-US" w:eastAsia="zh-CN" w:bidi="ar-SA"/>
        </w:rPr>
        <w:t>项目编号：</w:t>
      </w:r>
      <w:bookmarkEnd w:id="1"/>
      <w:r>
        <w:rPr>
          <w:rFonts w:hint="eastAsia" w:ascii="仿宋" w:hAnsi="仿宋" w:eastAsia="仿宋" w:cs="仿宋"/>
          <w:b/>
          <w:bCs w:val="0"/>
          <w:color w:val="auto"/>
          <w:sz w:val="36"/>
          <w:szCs w:val="36"/>
          <w:highlight w:val="none"/>
          <w:lang w:val="en-US" w:eastAsia="zh-CN" w:bidi="ar-SA"/>
        </w:rPr>
        <w:t>JSZC-320118-AMBA-G2026-0002</w:t>
      </w:r>
    </w:p>
    <w:p w14:paraId="5BF607D5">
      <w:pPr>
        <w:pageBreakBefore w:val="0"/>
        <w:shd w:val="clear" w:color="auto" w:fill="auto"/>
        <w:outlineLvl w:val="9"/>
        <w:rPr>
          <w:rFonts w:hint="eastAsia" w:ascii="仿宋" w:hAnsi="仿宋" w:eastAsia="仿宋" w:cs="仿宋"/>
          <w:color w:val="auto"/>
          <w:sz w:val="32"/>
          <w:highlight w:val="none"/>
          <w:lang w:val="zh-CN"/>
        </w:rPr>
      </w:pPr>
    </w:p>
    <w:p w14:paraId="31946D7F">
      <w:pPr>
        <w:pageBreakBefore w:val="0"/>
        <w:shd w:val="clear" w:color="auto" w:fill="auto"/>
        <w:outlineLvl w:val="9"/>
        <w:rPr>
          <w:rFonts w:hint="eastAsia" w:ascii="仿宋" w:hAnsi="仿宋" w:eastAsia="仿宋" w:cs="仿宋"/>
          <w:color w:val="auto"/>
          <w:sz w:val="32"/>
          <w:highlight w:val="none"/>
          <w:lang w:val="zh-CN"/>
        </w:rPr>
      </w:pPr>
    </w:p>
    <w:p w14:paraId="6280D8CE">
      <w:pPr>
        <w:pStyle w:val="214"/>
        <w:pageBreakBefore w:val="0"/>
        <w:shd w:val="clear" w:color="auto" w:fill="auto"/>
        <w:outlineLvl w:val="9"/>
        <w:rPr>
          <w:rFonts w:hint="eastAsia" w:ascii="仿宋" w:hAnsi="仿宋" w:eastAsia="仿宋" w:cs="仿宋"/>
          <w:color w:val="auto"/>
          <w:sz w:val="32"/>
          <w:highlight w:val="none"/>
          <w:lang w:val="zh-CN"/>
        </w:rPr>
      </w:pPr>
    </w:p>
    <w:p w14:paraId="145AF90D">
      <w:pPr>
        <w:pageBreakBefore w:val="0"/>
        <w:shd w:val="clear" w:color="auto" w:fill="auto"/>
        <w:outlineLvl w:val="9"/>
        <w:rPr>
          <w:rFonts w:hint="eastAsia" w:ascii="仿宋" w:hAnsi="仿宋" w:eastAsia="仿宋" w:cs="仿宋"/>
          <w:color w:val="auto"/>
          <w:sz w:val="32"/>
          <w:highlight w:val="none"/>
          <w:lang w:val="zh-CN"/>
        </w:rPr>
      </w:pPr>
    </w:p>
    <w:p w14:paraId="3181D7F7">
      <w:pPr>
        <w:pageBreakBefore w:val="0"/>
        <w:outlineLvl w:val="9"/>
        <w:rPr>
          <w:rFonts w:hint="eastAsia" w:ascii="仿宋" w:hAnsi="仿宋" w:eastAsia="仿宋" w:cs="仿宋"/>
          <w:color w:val="auto"/>
          <w:sz w:val="32"/>
          <w:highlight w:val="none"/>
          <w:lang w:val="zh-CN"/>
        </w:rPr>
      </w:pPr>
    </w:p>
    <w:p w14:paraId="2E26787A">
      <w:pPr>
        <w:pageBreakBefore w:val="0"/>
        <w:outlineLvl w:val="9"/>
        <w:rPr>
          <w:rFonts w:hint="eastAsia" w:ascii="仿宋" w:hAnsi="仿宋" w:eastAsia="仿宋" w:cs="仿宋"/>
          <w:color w:val="auto"/>
          <w:sz w:val="32"/>
          <w:highlight w:val="none"/>
          <w:lang w:val="zh-CN"/>
        </w:rPr>
      </w:pPr>
    </w:p>
    <w:p w14:paraId="2BDD204F">
      <w:pPr>
        <w:pageBreakBefore w:val="0"/>
        <w:outlineLvl w:val="9"/>
        <w:rPr>
          <w:rFonts w:hint="eastAsia" w:ascii="仿宋" w:hAnsi="仿宋" w:eastAsia="仿宋" w:cs="仿宋"/>
          <w:color w:val="auto"/>
          <w:highlight w:val="none"/>
          <w:lang w:val="zh-CN"/>
        </w:rPr>
      </w:pPr>
    </w:p>
    <w:p w14:paraId="30F5BBF4">
      <w:pPr>
        <w:pageBreakBefore w:val="0"/>
        <w:shd w:val="clear" w:color="auto" w:fill="auto"/>
        <w:outlineLvl w:val="9"/>
        <w:rPr>
          <w:rFonts w:hint="eastAsia" w:ascii="仿宋" w:hAnsi="仿宋" w:eastAsia="仿宋" w:cs="仿宋"/>
          <w:color w:val="auto"/>
          <w:sz w:val="32"/>
          <w:highlight w:val="none"/>
          <w:lang w:val="zh-CN"/>
        </w:rPr>
      </w:pPr>
    </w:p>
    <w:p w14:paraId="762C7139">
      <w:pPr>
        <w:keepNext w:val="0"/>
        <w:keepLines w:val="0"/>
        <w:pageBreakBefore w:val="0"/>
        <w:widowControl/>
        <w:spacing w:line="360" w:lineRule="auto"/>
        <w:ind w:left="0" w:firstLine="0"/>
        <w:jc w:val="center"/>
        <w:outlineLvl w:val="9"/>
        <w:rPr>
          <w:rFonts w:hint="eastAsia" w:ascii="仿宋" w:hAnsi="仿宋" w:eastAsia="仿宋" w:cs="仿宋"/>
          <w:b/>
          <w:bCs w:val="0"/>
          <w:color w:val="auto"/>
          <w:sz w:val="36"/>
          <w:szCs w:val="36"/>
          <w:highlight w:val="none"/>
          <w:lang w:val="zh-CN" w:eastAsia="zh-CN" w:bidi="ar-SA"/>
        </w:rPr>
      </w:pPr>
      <w:r>
        <w:rPr>
          <w:rFonts w:hint="eastAsia" w:ascii="仿宋" w:hAnsi="仿宋" w:eastAsia="仿宋" w:cs="仿宋"/>
          <w:b/>
          <w:bCs w:val="0"/>
          <w:color w:val="auto"/>
          <w:sz w:val="36"/>
          <w:szCs w:val="36"/>
          <w:highlight w:val="none"/>
          <w:lang w:val="en-US" w:eastAsia="zh-CN" w:bidi="ar-SA"/>
        </w:rPr>
        <w:t>采购</w:t>
      </w:r>
      <w:r>
        <w:rPr>
          <w:rFonts w:hint="eastAsia" w:ascii="仿宋" w:hAnsi="仿宋" w:eastAsia="仿宋" w:cs="仿宋"/>
          <w:b/>
          <w:bCs w:val="0"/>
          <w:color w:val="auto"/>
          <w:sz w:val="36"/>
          <w:szCs w:val="36"/>
          <w:highlight w:val="none"/>
          <w:lang w:val="zh-CN" w:eastAsia="zh-CN" w:bidi="ar-SA"/>
        </w:rPr>
        <w:t>人：南京市高淳区宝塔小学</w:t>
      </w:r>
    </w:p>
    <w:p w14:paraId="415326A2">
      <w:pPr>
        <w:keepNext w:val="0"/>
        <w:keepLines w:val="0"/>
        <w:pageBreakBefore w:val="0"/>
        <w:widowControl/>
        <w:spacing w:line="360" w:lineRule="auto"/>
        <w:ind w:left="0" w:firstLine="0"/>
        <w:jc w:val="center"/>
        <w:outlineLvl w:val="0"/>
        <w:rPr>
          <w:rFonts w:hint="eastAsia" w:ascii="仿宋" w:hAnsi="仿宋" w:eastAsia="仿宋" w:cs="仿宋"/>
          <w:b/>
          <w:bCs w:val="0"/>
          <w:color w:val="auto"/>
          <w:sz w:val="36"/>
          <w:szCs w:val="36"/>
          <w:highlight w:val="none"/>
          <w:lang w:val="zh-CN" w:eastAsia="zh-CN" w:bidi="ar-SA"/>
        </w:rPr>
      </w:pPr>
      <w:bookmarkStart w:id="2" w:name="_Toc8465"/>
      <w:r>
        <w:rPr>
          <w:rFonts w:hint="eastAsia" w:ascii="仿宋" w:hAnsi="仿宋" w:eastAsia="仿宋" w:cs="仿宋"/>
          <w:b/>
          <w:bCs w:val="0"/>
          <w:color w:val="auto"/>
          <w:sz w:val="36"/>
          <w:szCs w:val="36"/>
          <w:highlight w:val="none"/>
          <w:lang w:val="zh-CN" w:eastAsia="zh-CN" w:bidi="ar-SA"/>
        </w:rPr>
        <w:t>招标代理机构：</w:t>
      </w:r>
      <w:bookmarkEnd w:id="2"/>
      <w:r>
        <w:rPr>
          <w:rFonts w:hint="eastAsia" w:ascii="仿宋" w:hAnsi="仿宋" w:eastAsia="仿宋" w:cs="仿宋"/>
          <w:b/>
          <w:bCs w:val="0"/>
          <w:color w:val="auto"/>
          <w:sz w:val="36"/>
          <w:szCs w:val="36"/>
          <w:highlight w:val="none"/>
          <w:lang w:val="en-US" w:eastAsia="zh-CN" w:bidi="ar-SA"/>
        </w:rPr>
        <w:t>南京阿米巴工程建设项目管理有限公司</w:t>
      </w:r>
    </w:p>
    <w:p w14:paraId="491E6753">
      <w:pPr>
        <w:keepNext w:val="0"/>
        <w:keepLines w:val="0"/>
        <w:pageBreakBefore w:val="0"/>
        <w:ind w:left="0" w:firstLine="0"/>
        <w:jc w:val="center"/>
        <w:rPr>
          <w:rFonts w:hint="eastAsia" w:ascii="仿宋" w:hAnsi="仿宋" w:eastAsia="仿宋" w:cs="仿宋"/>
          <w:b/>
          <w:bCs/>
          <w:color w:val="auto"/>
          <w:sz w:val="36"/>
          <w:highlight w:val="none"/>
          <w:lang w:val="zh-CN"/>
        </w:rPr>
      </w:pPr>
    </w:p>
    <w:p w14:paraId="43412897">
      <w:pPr>
        <w:keepNext w:val="0"/>
        <w:keepLines w:val="0"/>
        <w:pageBreakBefore w:val="0"/>
        <w:ind w:left="0" w:firstLine="0"/>
        <w:jc w:val="center"/>
        <w:rPr>
          <w:rFonts w:hint="eastAsia" w:ascii="仿宋" w:hAnsi="仿宋" w:eastAsia="仿宋" w:cs="仿宋"/>
          <w:b/>
          <w:bCs/>
          <w:color w:val="auto"/>
          <w:sz w:val="36"/>
          <w:highlight w:val="none"/>
          <w:lang w:val="zh-CN"/>
        </w:rPr>
      </w:pPr>
    </w:p>
    <w:p w14:paraId="7E6B3D83">
      <w:pPr>
        <w:keepNext w:val="0"/>
        <w:keepLines w:val="0"/>
        <w:pageBreakBefore w:val="0"/>
        <w:ind w:left="0" w:firstLine="0"/>
        <w:jc w:val="center"/>
        <w:rPr>
          <w:rFonts w:hint="default" w:ascii="仿宋" w:hAnsi="仿宋" w:eastAsia="仿宋" w:cs="仿宋"/>
          <w:color w:val="auto"/>
          <w:sz w:val="44"/>
          <w:szCs w:val="44"/>
          <w:highlight w:val="none"/>
          <w:lang w:val="en-US"/>
        </w:rPr>
        <w:sectPr>
          <w:headerReference r:id="rId3" w:type="default"/>
          <w:pgSz w:w="11906" w:h="16838"/>
          <w:pgMar w:top="1134" w:right="1020" w:bottom="1134" w:left="1020" w:header="851" w:footer="992" w:gutter="0"/>
          <w:cols w:space="720" w:num="1"/>
          <w:docGrid w:linePitch="360" w:charSpace="0"/>
        </w:sectPr>
      </w:pPr>
      <w:r>
        <w:rPr>
          <w:rFonts w:hint="eastAsia" w:ascii="仿宋" w:hAnsi="仿宋" w:eastAsia="仿宋" w:cs="仿宋"/>
          <w:b/>
          <w:bCs/>
          <w:color w:val="auto"/>
          <w:sz w:val="36"/>
          <w:highlight w:val="none"/>
          <w:lang w:val="zh-CN"/>
        </w:rPr>
        <w:t>二O二</w:t>
      </w:r>
      <w:r>
        <w:rPr>
          <w:rFonts w:hint="eastAsia" w:ascii="仿宋" w:hAnsi="仿宋" w:eastAsia="仿宋" w:cs="仿宋"/>
          <w:b/>
          <w:bCs/>
          <w:color w:val="auto"/>
          <w:sz w:val="36"/>
          <w:highlight w:val="none"/>
          <w:lang w:val="en-US" w:eastAsia="zh-CN"/>
        </w:rPr>
        <w:t>六</w:t>
      </w:r>
      <w:r>
        <w:rPr>
          <w:rFonts w:hint="eastAsia" w:ascii="仿宋" w:hAnsi="仿宋" w:eastAsia="仿宋" w:cs="仿宋"/>
          <w:b/>
          <w:bCs/>
          <w:color w:val="auto"/>
          <w:sz w:val="36"/>
          <w:highlight w:val="none"/>
          <w:lang w:val="zh-CN"/>
        </w:rPr>
        <w:t>年</w:t>
      </w:r>
      <w:r>
        <w:rPr>
          <w:rFonts w:hint="eastAsia" w:ascii="仿宋" w:hAnsi="仿宋" w:eastAsia="仿宋" w:cs="仿宋"/>
          <w:b/>
          <w:bCs/>
          <w:color w:val="auto"/>
          <w:sz w:val="36"/>
          <w:highlight w:val="none"/>
          <w:lang w:val="en-US" w:eastAsia="zh-CN"/>
        </w:rPr>
        <w:t>八月</w:t>
      </w:r>
    </w:p>
    <w:p w14:paraId="454D2D14">
      <w:pPr>
        <w:jc w:val="both"/>
        <w:rPr>
          <w:rFonts w:hint="eastAsia" w:ascii="仿宋" w:hAnsi="仿宋" w:eastAsia="仿宋" w:cs="仿宋"/>
          <w:color w:val="auto"/>
          <w:sz w:val="112"/>
          <w:szCs w:val="112"/>
          <w:highlight w:val="none"/>
        </w:rPr>
      </w:pPr>
    </w:p>
    <w:sdt>
      <w:sdtPr>
        <w:rPr>
          <w:rFonts w:hint="eastAsia" w:ascii="仿宋" w:hAnsi="仿宋" w:eastAsia="仿宋" w:cs="仿宋"/>
          <w:color w:val="auto"/>
          <w:sz w:val="44"/>
          <w:szCs w:val="52"/>
          <w:highlight w:val="none"/>
        </w:rPr>
        <w:id w:val="147455506"/>
        <w15:color w:val="DBDBDB"/>
        <w:docPartObj>
          <w:docPartGallery w:val="Table of Contents"/>
          <w:docPartUnique/>
        </w:docPartObj>
      </w:sdtPr>
      <w:sdtEndPr>
        <w:rPr>
          <w:rFonts w:hint="eastAsia" w:ascii="仿宋" w:hAnsi="仿宋" w:eastAsia="仿宋" w:cs="仿宋"/>
          <w:color w:val="auto"/>
          <w:sz w:val="44"/>
          <w:szCs w:val="52"/>
          <w:highlight w:val="none"/>
        </w:rPr>
      </w:sdtEndPr>
      <w:sdtContent>
        <w:p w14:paraId="35587F87">
          <w:pPr>
            <w:spacing w:before="0" w:after="0" w:line="240" w:lineRule="auto"/>
            <w:ind w:left="0" w:right="0" w:firstLine="0"/>
            <w:jc w:val="center"/>
            <w:rPr>
              <w:rFonts w:hint="eastAsia" w:ascii="仿宋" w:hAnsi="仿宋" w:eastAsia="仿宋" w:cs="仿宋"/>
              <w:color w:val="auto"/>
              <w:sz w:val="44"/>
              <w:szCs w:val="52"/>
              <w:highlight w:val="none"/>
            </w:rPr>
          </w:pPr>
          <w:r>
            <w:rPr>
              <w:rFonts w:hint="eastAsia" w:ascii="仿宋" w:hAnsi="仿宋" w:eastAsia="仿宋" w:cs="仿宋"/>
              <w:color w:val="auto"/>
              <w:sz w:val="44"/>
              <w:szCs w:val="52"/>
              <w:highlight w:val="none"/>
            </w:rPr>
            <w:t>目录</w:t>
          </w:r>
        </w:p>
        <w:p w14:paraId="13CDB5F4">
          <w:pPr>
            <w:pStyle w:val="468"/>
            <w:tabs>
              <w:tab w:val="right" w:leader="dot" w:pos="9866"/>
            </w:tabs>
            <w:rPr>
              <w:rFonts w:hint="eastAsia" w:ascii="仿宋" w:hAnsi="仿宋" w:eastAsia="仿宋" w:cs="仿宋"/>
              <w:color w:val="auto"/>
              <w:sz w:val="40"/>
              <w:szCs w:val="40"/>
              <w:highlight w:val="none"/>
            </w:rPr>
          </w:pPr>
          <w:r>
            <w:rPr>
              <w:rFonts w:hint="eastAsia" w:ascii="仿宋" w:hAnsi="仿宋" w:eastAsia="仿宋" w:cs="仿宋"/>
              <w:color w:val="auto"/>
              <w:sz w:val="96"/>
              <w:szCs w:val="96"/>
              <w:highlight w:val="none"/>
            </w:rPr>
            <w:fldChar w:fldCharType="begin"/>
          </w:r>
          <w:r>
            <w:rPr>
              <w:rFonts w:hint="eastAsia" w:ascii="仿宋" w:hAnsi="仿宋" w:eastAsia="仿宋" w:cs="仿宋"/>
              <w:color w:val="auto"/>
              <w:sz w:val="96"/>
              <w:szCs w:val="96"/>
              <w:highlight w:val="none"/>
            </w:rPr>
            <w:instrText xml:space="preserve">TOC \o "1-1" \h \u </w:instrText>
          </w:r>
          <w:r>
            <w:rPr>
              <w:rFonts w:hint="eastAsia" w:ascii="仿宋" w:hAnsi="仿宋" w:eastAsia="仿宋" w:cs="仿宋"/>
              <w:color w:val="auto"/>
              <w:sz w:val="96"/>
              <w:szCs w:val="96"/>
              <w:highlight w:val="none"/>
            </w:rPr>
            <w:fldChar w:fldCharType="separate"/>
          </w:r>
        </w:p>
        <w:p w14:paraId="4D72BF53">
          <w:pPr>
            <w:pStyle w:val="468"/>
            <w:keepNext w:val="0"/>
            <w:keepLines w:val="0"/>
            <w:pageBreakBefore w:val="0"/>
            <w:widowControl/>
            <w:tabs>
              <w:tab w:val="right" w:leader="dot" w:pos="9866"/>
            </w:tabs>
            <w:spacing w:line="48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60"/>
              <w:highlight w:val="none"/>
            </w:rPr>
            <w:fldChar w:fldCharType="begin"/>
          </w:r>
          <w:r>
            <w:rPr>
              <w:rFonts w:hint="eastAsia" w:ascii="仿宋" w:hAnsi="仿宋" w:eastAsia="仿宋" w:cs="仿宋"/>
              <w:color w:val="auto"/>
              <w:sz w:val="32"/>
              <w:szCs w:val="60"/>
              <w:highlight w:val="none"/>
            </w:rPr>
            <w:instrText xml:space="preserve"> HYPERLINK \l _Toc13531 </w:instrText>
          </w:r>
          <w:r>
            <w:rPr>
              <w:rFonts w:hint="eastAsia" w:ascii="仿宋" w:hAnsi="仿宋" w:eastAsia="仿宋" w:cs="仿宋"/>
              <w:color w:val="auto"/>
              <w:sz w:val="32"/>
              <w:szCs w:val="60"/>
              <w:highlight w:val="none"/>
            </w:rPr>
            <w:fldChar w:fldCharType="separate"/>
          </w:r>
          <w:r>
            <w:rPr>
              <w:rFonts w:hint="eastAsia" w:ascii="仿宋" w:hAnsi="仿宋" w:eastAsia="仿宋" w:cs="仿宋"/>
              <w:color w:val="auto"/>
              <w:sz w:val="28"/>
              <w:szCs w:val="52"/>
              <w:highlight w:val="none"/>
              <w:lang w:val="zh-CN"/>
            </w:rPr>
            <w:t>第一章</w:t>
          </w:r>
          <w:r>
            <w:rPr>
              <w:rFonts w:hint="eastAsia" w:ascii="仿宋" w:hAnsi="仿宋" w:eastAsia="仿宋" w:cs="仿宋"/>
              <w:color w:val="auto"/>
              <w:sz w:val="28"/>
              <w:szCs w:val="52"/>
              <w:highlight w:val="none"/>
              <w:lang w:val="en-US" w:eastAsia="zh-CN"/>
            </w:rPr>
            <w:t>招标公告</w:t>
          </w:r>
          <w:r>
            <w:rPr>
              <w:rFonts w:hint="eastAsia" w:ascii="仿宋" w:hAnsi="仿宋" w:eastAsia="仿宋" w:cs="仿宋"/>
              <w:color w:val="auto"/>
              <w:sz w:val="32"/>
              <w:szCs w:val="32"/>
              <w:highlight w:val="none"/>
            </w:rPr>
            <w:tab/>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PAGEREF _Toc13531 \h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1</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60"/>
              <w:highlight w:val="none"/>
            </w:rPr>
            <w:fldChar w:fldCharType="end"/>
          </w:r>
        </w:p>
        <w:p w14:paraId="58BF91E5">
          <w:pPr>
            <w:pStyle w:val="468"/>
            <w:keepNext w:val="0"/>
            <w:keepLines w:val="0"/>
            <w:pageBreakBefore w:val="0"/>
            <w:widowControl/>
            <w:tabs>
              <w:tab w:val="right" w:leader="dot" w:pos="9866"/>
            </w:tabs>
            <w:spacing w:line="48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56"/>
              <w:highlight w:val="none"/>
            </w:rPr>
            <w:fldChar w:fldCharType="begin"/>
          </w:r>
          <w:r>
            <w:rPr>
              <w:rFonts w:hint="eastAsia" w:ascii="仿宋" w:hAnsi="仿宋" w:eastAsia="仿宋" w:cs="仿宋"/>
              <w:color w:val="auto"/>
              <w:sz w:val="28"/>
              <w:szCs w:val="56"/>
              <w:highlight w:val="none"/>
            </w:rPr>
            <w:instrText xml:space="preserve"> HYPERLINK \l _Toc31338 </w:instrText>
          </w:r>
          <w:r>
            <w:rPr>
              <w:rFonts w:hint="eastAsia" w:ascii="仿宋" w:hAnsi="仿宋" w:eastAsia="仿宋" w:cs="仿宋"/>
              <w:color w:val="auto"/>
              <w:sz w:val="28"/>
              <w:szCs w:val="56"/>
              <w:highlight w:val="none"/>
            </w:rPr>
            <w:fldChar w:fldCharType="separate"/>
          </w:r>
          <w:r>
            <w:rPr>
              <w:rFonts w:hint="eastAsia" w:ascii="仿宋" w:hAnsi="仿宋" w:eastAsia="仿宋" w:cs="仿宋"/>
              <w:color w:val="auto"/>
              <w:sz w:val="28"/>
              <w:szCs w:val="52"/>
              <w:highlight w:val="none"/>
              <w:lang w:val="zh-CN"/>
            </w:rPr>
            <w:t>第二章投标人须知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_Toc31338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5</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56"/>
              <w:highlight w:val="none"/>
            </w:rPr>
            <w:fldChar w:fldCharType="end"/>
          </w:r>
        </w:p>
        <w:p w14:paraId="0D443DE9">
          <w:pPr>
            <w:pStyle w:val="468"/>
            <w:keepNext w:val="0"/>
            <w:keepLines w:val="0"/>
            <w:pageBreakBefore w:val="0"/>
            <w:widowControl/>
            <w:tabs>
              <w:tab w:val="right" w:leader="dot" w:pos="9866"/>
            </w:tabs>
            <w:spacing w:line="48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56"/>
              <w:highlight w:val="none"/>
            </w:rPr>
            <w:fldChar w:fldCharType="begin"/>
          </w:r>
          <w:r>
            <w:rPr>
              <w:rFonts w:hint="eastAsia" w:ascii="仿宋" w:hAnsi="仿宋" w:eastAsia="仿宋" w:cs="仿宋"/>
              <w:color w:val="auto"/>
              <w:sz w:val="28"/>
              <w:szCs w:val="56"/>
              <w:highlight w:val="none"/>
            </w:rPr>
            <w:instrText xml:space="preserve"> HYPERLINK \l _Toc2217 </w:instrText>
          </w:r>
          <w:r>
            <w:rPr>
              <w:rFonts w:hint="eastAsia" w:ascii="仿宋" w:hAnsi="仿宋" w:eastAsia="仿宋" w:cs="仿宋"/>
              <w:color w:val="auto"/>
              <w:sz w:val="28"/>
              <w:szCs w:val="56"/>
              <w:highlight w:val="none"/>
            </w:rPr>
            <w:fldChar w:fldCharType="separate"/>
          </w:r>
          <w:r>
            <w:rPr>
              <w:rFonts w:hint="eastAsia" w:ascii="仿宋" w:hAnsi="仿宋" w:eastAsia="仿宋" w:cs="仿宋"/>
              <w:color w:val="auto"/>
              <w:sz w:val="28"/>
              <w:szCs w:val="52"/>
              <w:highlight w:val="none"/>
            </w:rPr>
            <w:t>第三章评标方法和标准</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_Toc2217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16</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56"/>
              <w:highlight w:val="none"/>
            </w:rPr>
            <w:fldChar w:fldCharType="end"/>
          </w:r>
        </w:p>
        <w:p w14:paraId="4E61DC3A">
          <w:pPr>
            <w:pStyle w:val="468"/>
            <w:keepNext w:val="0"/>
            <w:keepLines w:val="0"/>
            <w:pageBreakBefore w:val="0"/>
            <w:widowControl/>
            <w:tabs>
              <w:tab w:val="right" w:leader="dot" w:pos="9866"/>
            </w:tabs>
            <w:spacing w:line="48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56"/>
              <w:highlight w:val="none"/>
            </w:rPr>
            <w:fldChar w:fldCharType="begin"/>
          </w:r>
          <w:r>
            <w:rPr>
              <w:rFonts w:hint="eastAsia" w:ascii="仿宋" w:hAnsi="仿宋" w:eastAsia="仿宋" w:cs="仿宋"/>
              <w:color w:val="auto"/>
              <w:sz w:val="28"/>
              <w:szCs w:val="56"/>
              <w:highlight w:val="none"/>
            </w:rPr>
            <w:instrText xml:space="preserve"> HYPERLINK \l _Toc23582 </w:instrText>
          </w:r>
          <w:r>
            <w:rPr>
              <w:rFonts w:hint="eastAsia" w:ascii="仿宋" w:hAnsi="仿宋" w:eastAsia="仿宋" w:cs="仿宋"/>
              <w:color w:val="auto"/>
              <w:sz w:val="28"/>
              <w:szCs w:val="56"/>
              <w:highlight w:val="none"/>
            </w:rPr>
            <w:fldChar w:fldCharType="separate"/>
          </w:r>
          <w:r>
            <w:rPr>
              <w:rFonts w:hint="eastAsia" w:ascii="仿宋" w:hAnsi="仿宋" w:eastAsia="仿宋" w:cs="仿宋"/>
              <w:color w:val="auto"/>
              <w:sz w:val="28"/>
              <w:szCs w:val="56"/>
              <w:highlight w:val="none"/>
            </w:rPr>
            <w:t>第四章</w:t>
          </w:r>
          <w:r>
            <w:rPr>
              <w:rFonts w:hint="eastAsia" w:ascii="仿宋" w:hAnsi="仿宋" w:eastAsia="仿宋" w:cs="仿宋"/>
              <w:color w:val="auto"/>
              <w:sz w:val="28"/>
              <w:szCs w:val="56"/>
              <w:highlight w:val="none"/>
              <w:lang w:val="en-US" w:eastAsia="zh-CN"/>
            </w:rPr>
            <w:t>采购需求</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_Toc23582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19</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56"/>
              <w:highlight w:val="none"/>
            </w:rPr>
            <w:fldChar w:fldCharType="end"/>
          </w:r>
        </w:p>
        <w:p w14:paraId="362BC710">
          <w:pPr>
            <w:pStyle w:val="468"/>
            <w:keepNext w:val="0"/>
            <w:keepLines w:val="0"/>
            <w:pageBreakBefore w:val="0"/>
            <w:widowControl/>
            <w:tabs>
              <w:tab w:val="right" w:leader="dot" w:pos="9866"/>
            </w:tabs>
            <w:spacing w:line="48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56"/>
              <w:highlight w:val="none"/>
            </w:rPr>
            <w:fldChar w:fldCharType="begin"/>
          </w:r>
          <w:r>
            <w:rPr>
              <w:rFonts w:hint="eastAsia" w:ascii="仿宋" w:hAnsi="仿宋" w:eastAsia="仿宋" w:cs="仿宋"/>
              <w:color w:val="auto"/>
              <w:sz w:val="28"/>
              <w:szCs w:val="56"/>
              <w:highlight w:val="none"/>
            </w:rPr>
            <w:instrText xml:space="preserve"> HYPERLINK \l _Toc22104 </w:instrText>
          </w:r>
          <w:r>
            <w:rPr>
              <w:rFonts w:hint="eastAsia" w:ascii="仿宋" w:hAnsi="仿宋" w:eastAsia="仿宋" w:cs="仿宋"/>
              <w:color w:val="auto"/>
              <w:sz w:val="28"/>
              <w:szCs w:val="56"/>
              <w:highlight w:val="none"/>
            </w:rPr>
            <w:fldChar w:fldCharType="separate"/>
          </w:r>
          <w:r>
            <w:rPr>
              <w:rFonts w:hint="eastAsia" w:ascii="仿宋" w:hAnsi="仿宋" w:eastAsia="仿宋" w:cs="仿宋"/>
              <w:color w:val="auto"/>
              <w:sz w:val="28"/>
              <w:szCs w:val="56"/>
              <w:highlight w:val="none"/>
            </w:rPr>
            <w:t>第五章合同草案条款</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_Toc22104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24</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56"/>
              <w:highlight w:val="none"/>
            </w:rPr>
            <w:fldChar w:fldCharType="end"/>
          </w:r>
        </w:p>
        <w:p w14:paraId="53012E09">
          <w:pPr>
            <w:pStyle w:val="468"/>
            <w:keepNext w:val="0"/>
            <w:keepLines w:val="0"/>
            <w:pageBreakBefore w:val="0"/>
            <w:widowControl/>
            <w:tabs>
              <w:tab w:val="right" w:leader="dot" w:pos="9866"/>
            </w:tabs>
            <w:spacing w:line="48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56"/>
              <w:highlight w:val="none"/>
            </w:rPr>
            <w:fldChar w:fldCharType="begin"/>
          </w:r>
          <w:r>
            <w:rPr>
              <w:rFonts w:hint="eastAsia" w:ascii="仿宋" w:hAnsi="仿宋" w:eastAsia="仿宋" w:cs="仿宋"/>
              <w:color w:val="auto"/>
              <w:sz w:val="28"/>
              <w:szCs w:val="56"/>
              <w:highlight w:val="none"/>
            </w:rPr>
            <w:instrText xml:space="preserve"> HYPERLINK \l _Toc31820 </w:instrText>
          </w:r>
          <w:r>
            <w:rPr>
              <w:rFonts w:hint="eastAsia" w:ascii="仿宋" w:hAnsi="仿宋" w:eastAsia="仿宋" w:cs="仿宋"/>
              <w:color w:val="auto"/>
              <w:sz w:val="28"/>
              <w:szCs w:val="56"/>
              <w:highlight w:val="none"/>
            </w:rPr>
            <w:fldChar w:fldCharType="separate"/>
          </w:r>
          <w:r>
            <w:rPr>
              <w:rFonts w:hint="eastAsia" w:ascii="仿宋" w:hAnsi="仿宋" w:eastAsia="仿宋" w:cs="仿宋"/>
              <w:bCs w:val="0"/>
              <w:color w:val="auto"/>
              <w:sz w:val="28"/>
              <w:szCs w:val="44"/>
              <w:highlight w:val="none"/>
              <w:lang w:val="zh-CN"/>
            </w:rPr>
            <w:t>第六章</w:t>
          </w:r>
          <w:r>
            <w:rPr>
              <w:rFonts w:hint="eastAsia" w:ascii="仿宋" w:hAnsi="仿宋" w:eastAsia="仿宋" w:cs="仿宋"/>
              <w:bCs w:val="0"/>
              <w:color w:val="auto"/>
              <w:sz w:val="28"/>
              <w:szCs w:val="44"/>
              <w:highlight w:val="none"/>
            </w:rPr>
            <w:t>投标文件格式</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_Toc31820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29</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56"/>
              <w:highlight w:val="none"/>
            </w:rPr>
            <w:fldChar w:fldCharType="end"/>
          </w:r>
        </w:p>
        <w:p w14:paraId="60415CD7">
          <w:pPr>
            <w:keepNext w:val="0"/>
            <w:keepLines w:val="0"/>
            <w:pageBreakBefore w:val="0"/>
            <w:widowControl w:val="0"/>
            <w:ind w:firstLine="2640"/>
            <w:jc w:val="left"/>
            <w:rPr>
              <w:rFonts w:hint="eastAsia" w:ascii="仿宋" w:hAnsi="仿宋" w:eastAsia="仿宋" w:cs="仿宋"/>
              <w:color w:val="auto"/>
              <w:sz w:val="21"/>
              <w:szCs w:val="40"/>
              <w:highlight w:val="none"/>
            </w:rPr>
          </w:pPr>
          <w:r>
            <w:rPr>
              <w:rFonts w:hint="eastAsia" w:ascii="仿宋" w:hAnsi="仿宋" w:eastAsia="仿宋" w:cs="仿宋"/>
              <w:color w:val="auto"/>
              <w:sz w:val="44"/>
              <w:szCs w:val="96"/>
              <w:highlight w:val="none"/>
            </w:rPr>
            <w:fldChar w:fldCharType="end"/>
          </w:r>
        </w:p>
      </w:sdtContent>
    </w:sdt>
    <w:p w14:paraId="2C1E7858">
      <w:pPr>
        <w:pStyle w:val="51"/>
        <w:rPr>
          <w:rFonts w:hint="eastAsia" w:ascii="仿宋" w:hAnsi="仿宋" w:eastAsia="仿宋" w:cs="仿宋"/>
          <w:color w:val="auto"/>
          <w:highlight w:val="none"/>
        </w:rPr>
      </w:pPr>
    </w:p>
    <w:p w14:paraId="139F884E">
      <w:pPr>
        <w:spacing w:line="360" w:lineRule="auto"/>
        <w:ind w:firstLine="562"/>
        <w:jc w:val="center"/>
        <w:outlineLvl w:val="0"/>
        <w:rPr>
          <w:rFonts w:hint="eastAsia" w:ascii="仿宋" w:hAnsi="仿宋" w:eastAsia="仿宋" w:cs="仿宋"/>
          <w:b/>
          <w:color w:val="auto"/>
          <w:sz w:val="36"/>
          <w:szCs w:val="36"/>
          <w:highlight w:val="none"/>
          <w:lang w:val="zh-CN"/>
        </w:rPr>
        <w:sectPr>
          <w:headerReference r:id="rId4" w:type="default"/>
          <w:footerReference r:id="rId5" w:type="default"/>
          <w:pgSz w:w="11906" w:h="16839"/>
          <w:pgMar w:top="1134" w:right="1020" w:bottom="1134" w:left="1020" w:header="227" w:footer="755" w:gutter="0"/>
          <w:pgNumType w:start="1"/>
          <w:cols w:space="720" w:num="1"/>
          <w:docGrid w:linePitch="360" w:charSpace="0"/>
        </w:sectPr>
      </w:pPr>
      <w:bookmarkStart w:id="3" w:name="_Toc27392"/>
      <w:bookmarkStart w:id="4" w:name="_Toc18842"/>
      <w:bookmarkStart w:id="5" w:name="_Toc3288"/>
      <w:bookmarkStart w:id="6" w:name="_Toc19150"/>
      <w:bookmarkStart w:id="7" w:name="_Toc30442"/>
      <w:bookmarkStart w:id="8" w:name="_Toc5320"/>
      <w:bookmarkStart w:id="9" w:name="_Toc9497"/>
      <w:bookmarkStart w:id="10" w:name="_Toc26245"/>
      <w:bookmarkStart w:id="11" w:name="_Toc2414"/>
      <w:bookmarkStart w:id="12" w:name="_Toc32267"/>
      <w:bookmarkStart w:id="13" w:name="_Toc9992"/>
      <w:bookmarkStart w:id="14" w:name="_Toc20150"/>
      <w:bookmarkStart w:id="15" w:name="_Toc15092"/>
      <w:bookmarkStart w:id="16" w:name="_Toc20050"/>
      <w:bookmarkStart w:id="17" w:name="_Toc153441890"/>
      <w:bookmarkStart w:id="18" w:name="_Toc13418"/>
      <w:bookmarkStart w:id="19" w:name="_Toc31849"/>
      <w:bookmarkStart w:id="20" w:name="_Toc32573"/>
      <w:bookmarkStart w:id="21" w:name="_Toc15675"/>
      <w:bookmarkStart w:id="22" w:name="_Toc30293"/>
      <w:bookmarkStart w:id="23" w:name="_Toc31544"/>
      <w:bookmarkStart w:id="24" w:name="_Toc3375"/>
      <w:bookmarkStart w:id="25" w:name="_Toc26696"/>
      <w:bookmarkStart w:id="26" w:name="_Toc7975"/>
      <w:bookmarkStart w:id="27" w:name="_Toc116284540"/>
      <w:bookmarkStart w:id="28" w:name="_Toc27679"/>
      <w:bookmarkStart w:id="29" w:name="_Toc26665"/>
      <w:bookmarkStart w:id="30" w:name="_Toc18235"/>
      <w:bookmarkStart w:id="31" w:name="_Toc7220"/>
      <w:bookmarkStart w:id="32" w:name="_Toc8577"/>
      <w:bookmarkStart w:id="33" w:name="_Toc13531"/>
    </w:p>
    <w:p w14:paraId="3045F9C8">
      <w:pPr>
        <w:spacing w:line="360" w:lineRule="auto"/>
        <w:ind w:firstLine="562"/>
        <w:jc w:val="center"/>
        <w:outlineLvl w:val="0"/>
        <w:rPr>
          <w:rStyle w:val="254"/>
          <w:rFonts w:hint="default" w:ascii="仿宋" w:hAnsi="仿宋" w:eastAsia="仿宋" w:cs="仿宋"/>
          <w:b/>
          <w:bCs/>
          <w:color w:val="auto"/>
          <w:sz w:val="28"/>
          <w:szCs w:val="28"/>
          <w:highlight w:val="none"/>
          <w:lang w:val="en-US" w:eastAsia="zh-CN"/>
        </w:rPr>
      </w:pPr>
      <w:r>
        <w:rPr>
          <w:rFonts w:hint="eastAsia" w:ascii="仿宋" w:hAnsi="仿宋" w:eastAsia="仿宋" w:cs="仿宋"/>
          <w:b/>
          <w:color w:val="auto"/>
          <w:sz w:val="36"/>
          <w:szCs w:val="36"/>
          <w:highlight w:val="none"/>
          <w:lang w:val="zh-CN"/>
        </w:rPr>
        <w:t>第一章</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Pr>
          <w:rFonts w:hint="eastAsia" w:ascii="仿宋" w:hAnsi="仿宋" w:eastAsia="仿宋" w:cs="仿宋"/>
          <w:b/>
          <w:color w:val="auto"/>
          <w:sz w:val="36"/>
          <w:szCs w:val="36"/>
          <w:highlight w:val="none"/>
          <w:lang w:val="en-US" w:eastAsia="zh-CN"/>
        </w:rPr>
        <w:t>招标公告</w:t>
      </w:r>
    </w:p>
    <w:p w14:paraId="11A7D347">
      <w:pPr>
        <w:spacing w:line="360" w:lineRule="auto"/>
        <w:ind w:firstLine="422"/>
        <w:jc w:val="left"/>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项目概况</w:t>
      </w:r>
    </w:p>
    <w:p w14:paraId="5455A88C">
      <w:pPr>
        <w:spacing w:line="360" w:lineRule="auto"/>
        <w:ind w:firstLine="420"/>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u w:val="single"/>
          <w:lang w:eastAsia="zh-CN"/>
        </w:rPr>
        <w:t>高淳区宝塔小学食堂劳务外包</w:t>
      </w:r>
      <w:r>
        <w:rPr>
          <w:rFonts w:hint="eastAsia" w:ascii="仿宋" w:hAnsi="仿宋" w:eastAsia="仿宋" w:cs="仿宋"/>
          <w:color w:val="auto"/>
          <w:sz w:val="22"/>
          <w:szCs w:val="22"/>
          <w:highlight w:val="none"/>
        </w:rPr>
        <w:t>招标项目的潜在</w:t>
      </w:r>
      <w:r>
        <w:rPr>
          <w:rFonts w:hint="eastAsia" w:ascii="仿宋" w:hAnsi="仿宋" w:eastAsia="仿宋" w:cs="仿宋"/>
          <w:color w:val="auto"/>
          <w:sz w:val="22"/>
          <w:szCs w:val="22"/>
          <w:highlight w:val="none"/>
          <w:lang w:val="en-US" w:eastAsia="zh-CN"/>
        </w:rPr>
        <w:t>投标人</w:t>
      </w:r>
      <w:r>
        <w:rPr>
          <w:rFonts w:hint="eastAsia" w:ascii="仿宋" w:hAnsi="仿宋" w:eastAsia="仿宋" w:cs="仿宋"/>
          <w:color w:val="auto"/>
          <w:sz w:val="22"/>
          <w:szCs w:val="22"/>
          <w:highlight w:val="none"/>
        </w:rPr>
        <w:t>应在江苏省政府采购交易系统“苏采云系统”</w:t>
      </w:r>
      <w:r>
        <w:rPr>
          <w:rFonts w:hint="eastAsia" w:ascii="仿宋" w:hAnsi="仿宋" w:eastAsia="仿宋" w:cs="仿宋"/>
          <w:color w:val="auto"/>
          <w:sz w:val="22"/>
          <w:szCs w:val="22"/>
          <w:highlight w:val="none"/>
          <w:u w:val="none"/>
          <w:lang w:eastAsia="zh-CN"/>
        </w:rPr>
        <w:t>获取招标文件</w:t>
      </w:r>
      <w:r>
        <w:rPr>
          <w:rFonts w:hint="eastAsia" w:ascii="仿宋" w:hAnsi="仿宋" w:eastAsia="仿宋" w:cs="仿宋"/>
          <w:color w:val="auto"/>
          <w:sz w:val="22"/>
          <w:szCs w:val="22"/>
          <w:highlight w:val="none"/>
        </w:rPr>
        <w:t>，并于</w:t>
      </w:r>
      <w:r>
        <w:rPr>
          <w:rFonts w:hint="eastAsia" w:ascii="仿宋" w:hAnsi="仿宋" w:eastAsia="仿宋" w:cs="仿宋"/>
          <w:color w:val="auto"/>
          <w:sz w:val="22"/>
          <w:szCs w:val="22"/>
          <w:highlight w:val="none"/>
          <w:u w:val="single"/>
          <w:lang w:eastAsia="zh-CN"/>
        </w:rPr>
        <w:t>202</w:t>
      </w:r>
      <w:r>
        <w:rPr>
          <w:rFonts w:hint="eastAsia" w:ascii="仿宋" w:hAnsi="仿宋" w:eastAsia="仿宋" w:cs="仿宋"/>
          <w:color w:val="auto"/>
          <w:sz w:val="22"/>
          <w:szCs w:val="22"/>
          <w:highlight w:val="none"/>
          <w:u w:val="single"/>
          <w:lang w:val="en-US" w:eastAsia="zh-CN"/>
        </w:rPr>
        <w:t>6</w:t>
      </w:r>
      <w:r>
        <w:rPr>
          <w:rFonts w:hint="eastAsia" w:ascii="仿宋" w:hAnsi="仿宋" w:eastAsia="仿宋" w:cs="仿宋"/>
          <w:color w:val="auto"/>
          <w:sz w:val="22"/>
          <w:szCs w:val="22"/>
          <w:highlight w:val="none"/>
          <w:u w:val="single"/>
          <w:lang w:eastAsia="zh-CN"/>
        </w:rPr>
        <w:t>年</w:t>
      </w:r>
      <w:r>
        <w:rPr>
          <w:rFonts w:hint="eastAsia" w:ascii="仿宋" w:hAnsi="仿宋" w:eastAsia="仿宋" w:cs="仿宋"/>
          <w:color w:val="auto"/>
          <w:sz w:val="22"/>
          <w:szCs w:val="22"/>
          <w:highlight w:val="none"/>
          <w:u w:val="single"/>
          <w:lang w:val="en-US" w:eastAsia="zh-CN"/>
        </w:rPr>
        <w:t>8</w:t>
      </w:r>
      <w:r>
        <w:rPr>
          <w:rFonts w:hint="eastAsia" w:ascii="仿宋" w:hAnsi="仿宋" w:eastAsia="仿宋" w:cs="仿宋"/>
          <w:color w:val="auto"/>
          <w:sz w:val="22"/>
          <w:szCs w:val="22"/>
          <w:highlight w:val="none"/>
          <w:u w:val="single"/>
          <w:lang w:eastAsia="zh-CN"/>
        </w:rPr>
        <w:t>月</w:t>
      </w:r>
      <w:r>
        <w:rPr>
          <w:rFonts w:hint="eastAsia" w:ascii="仿宋" w:hAnsi="仿宋" w:eastAsia="仿宋" w:cs="仿宋"/>
          <w:color w:val="auto"/>
          <w:sz w:val="22"/>
          <w:szCs w:val="22"/>
          <w:highlight w:val="none"/>
          <w:u w:val="single"/>
          <w:lang w:val="en-US" w:eastAsia="zh-CN"/>
        </w:rPr>
        <w:t>25</w:t>
      </w:r>
      <w:r>
        <w:rPr>
          <w:rFonts w:hint="eastAsia" w:ascii="仿宋" w:hAnsi="仿宋" w:eastAsia="仿宋" w:cs="仿宋"/>
          <w:color w:val="auto"/>
          <w:sz w:val="22"/>
          <w:szCs w:val="22"/>
          <w:highlight w:val="none"/>
          <w:u w:val="single"/>
          <w:lang w:eastAsia="zh-CN"/>
        </w:rPr>
        <w:t>日</w:t>
      </w:r>
      <w:r>
        <w:rPr>
          <w:rFonts w:hint="eastAsia" w:ascii="仿宋" w:hAnsi="仿宋" w:eastAsia="仿宋" w:cs="仿宋"/>
          <w:color w:val="auto"/>
          <w:sz w:val="22"/>
          <w:szCs w:val="22"/>
          <w:highlight w:val="none"/>
          <w:u w:val="single"/>
        </w:rPr>
        <w:t>1</w:t>
      </w:r>
      <w:r>
        <w:rPr>
          <w:rFonts w:hint="eastAsia" w:ascii="仿宋" w:hAnsi="仿宋" w:eastAsia="仿宋" w:cs="仿宋"/>
          <w:color w:val="auto"/>
          <w:sz w:val="22"/>
          <w:szCs w:val="22"/>
          <w:highlight w:val="none"/>
          <w:u w:val="single"/>
          <w:lang w:val="en-US" w:eastAsia="zh-CN"/>
        </w:rPr>
        <w:t>0</w:t>
      </w:r>
      <w:r>
        <w:rPr>
          <w:rFonts w:hint="eastAsia" w:ascii="仿宋" w:hAnsi="仿宋" w:eastAsia="仿宋" w:cs="仿宋"/>
          <w:color w:val="auto"/>
          <w:sz w:val="22"/>
          <w:szCs w:val="22"/>
          <w:highlight w:val="none"/>
          <w:u w:val="single"/>
        </w:rPr>
        <w:t>点</w:t>
      </w:r>
      <w:r>
        <w:rPr>
          <w:rFonts w:hint="eastAsia" w:ascii="仿宋" w:hAnsi="仿宋" w:eastAsia="仿宋" w:cs="仿宋"/>
          <w:color w:val="auto"/>
          <w:sz w:val="22"/>
          <w:szCs w:val="22"/>
          <w:highlight w:val="none"/>
          <w:u w:val="single"/>
          <w:lang w:val="en-US" w:eastAsia="zh-CN"/>
        </w:rPr>
        <w:t>0</w:t>
      </w:r>
      <w:r>
        <w:rPr>
          <w:rFonts w:hint="eastAsia" w:ascii="仿宋" w:hAnsi="仿宋" w:eastAsia="仿宋" w:cs="仿宋"/>
          <w:color w:val="auto"/>
          <w:sz w:val="22"/>
          <w:szCs w:val="22"/>
          <w:highlight w:val="none"/>
          <w:u w:val="single"/>
        </w:rPr>
        <w:t>0分</w:t>
      </w:r>
      <w:r>
        <w:rPr>
          <w:rFonts w:hint="eastAsia" w:ascii="仿宋" w:hAnsi="仿宋" w:eastAsia="仿宋" w:cs="仿宋"/>
          <w:color w:val="auto"/>
          <w:sz w:val="22"/>
          <w:szCs w:val="22"/>
          <w:highlight w:val="none"/>
        </w:rPr>
        <w:t>（北京时间）前递交投标</w:t>
      </w:r>
      <w:r>
        <w:rPr>
          <w:rFonts w:hint="eastAsia" w:ascii="仿宋" w:hAnsi="仿宋" w:eastAsia="仿宋" w:cs="仿宋"/>
          <w:color w:val="auto"/>
          <w:sz w:val="22"/>
          <w:szCs w:val="22"/>
          <w:highlight w:val="none"/>
          <w:lang w:val="en-US" w:eastAsia="zh-CN"/>
        </w:rPr>
        <w:t>响应</w:t>
      </w:r>
      <w:r>
        <w:rPr>
          <w:rFonts w:hint="eastAsia" w:ascii="仿宋" w:hAnsi="仿宋" w:eastAsia="仿宋" w:cs="仿宋"/>
          <w:color w:val="auto"/>
          <w:sz w:val="22"/>
          <w:szCs w:val="22"/>
          <w:highlight w:val="none"/>
        </w:rPr>
        <w:t>文件。</w:t>
      </w:r>
    </w:p>
    <w:p w14:paraId="10161BC3">
      <w:pPr>
        <w:spacing w:line="360" w:lineRule="auto"/>
        <w:ind w:firstLine="422"/>
        <w:jc w:val="left"/>
        <w:rPr>
          <w:rFonts w:hint="eastAsia" w:ascii="仿宋" w:hAnsi="仿宋" w:eastAsia="仿宋" w:cs="仿宋"/>
          <w:b/>
          <w:color w:val="auto"/>
          <w:sz w:val="22"/>
          <w:szCs w:val="22"/>
          <w:highlight w:val="none"/>
          <w:lang w:eastAsia="zh-CN"/>
        </w:rPr>
      </w:pPr>
      <w:r>
        <w:rPr>
          <w:rFonts w:hint="eastAsia" w:ascii="仿宋" w:hAnsi="仿宋" w:eastAsia="仿宋" w:cs="仿宋"/>
          <w:b/>
          <w:color w:val="auto"/>
          <w:sz w:val="22"/>
          <w:szCs w:val="22"/>
          <w:highlight w:val="none"/>
        </w:rPr>
        <w:t>一、项目基本情况</w:t>
      </w:r>
    </w:p>
    <w:p w14:paraId="52FCFB1E">
      <w:pPr>
        <w:spacing w:line="360" w:lineRule="auto"/>
        <w:ind w:firstLine="420"/>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项目编号：</w:t>
      </w:r>
      <w:r>
        <w:rPr>
          <w:rFonts w:hint="eastAsia" w:ascii="仿宋" w:hAnsi="仿宋" w:eastAsia="仿宋" w:cs="仿宋"/>
          <w:color w:val="auto"/>
          <w:sz w:val="22"/>
          <w:szCs w:val="22"/>
          <w:highlight w:val="none"/>
          <w:lang w:val="en-US" w:eastAsia="zh-CN"/>
        </w:rPr>
        <w:t>JSZC-320118-AMBA-G2026-0002</w:t>
      </w:r>
    </w:p>
    <w:p w14:paraId="3503A6DF">
      <w:pPr>
        <w:spacing w:line="360" w:lineRule="auto"/>
        <w:ind w:firstLine="420"/>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项目名称：</w:t>
      </w:r>
      <w:r>
        <w:rPr>
          <w:rFonts w:hint="eastAsia" w:ascii="仿宋" w:hAnsi="仿宋" w:eastAsia="仿宋" w:cs="仿宋"/>
          <w:color w:val="auto"/>
          <w:sz w:val="22"/>
          <w:szCs w:val="22"/>
          <w:highlight w:val="none"/>
          <w:lang w:eastAsia="zh-CN"/>
        </w:rPr>
        <w:t>高淳区宝塔小学食堂劳务外包采购</w:t>
      </w:r>
    </w:p>
    <w:p w14:paraId="154CBDD5">
      <w:pPr>
        <w:spacing w:line="360" w:lineRule="auto"/>
        <w:ind w:firstLine="420"/>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预算金额：</w:t>
      </w:r>
      <w:r>
        <w:rPr>
          <w:rFonts w:hint="eastAsia" w:ascii="仿宋" w:hAnsi="仿宋" w:eastAsia="仿宋" w:cs="仿宋"/>
          <w:color w:val="auto"/>
          <w:sz w:val="22"/>
          <w:szCs w:val="22"/>
          <w:highlight w:val="none"/>
          <w:lang w:val="en-US" w:eastAsia="zh-CN"/>
        </w:rPr>
        <w:t>164.1万元</w:t>
      </w:r>
    </w:p>
    <w:p w14:paraId="603E998B">
      <w:pPr>
        <w:spacing w:line="360" w:lineRule="auto"/>
        <w:ind w:firstLine="420"/>
        <w:jc w:val="left"/>
        <w:rPr>
          <w:rFonts w:hint="eastAsia" w:ascii="仿宋" w:hAnsi="仿宋" w:eastAsia="仿宋" w:cs="仿宋"/>
          <w:color w:val="auto"/>
          <w:sz w:val="22"/>
          <w:szCs w:val="22"/>
          <w:lang w:val="en-US" w:eastAsia="zh-CN"/>
        </w:rPr>
      </w:pPr>
      <w:r>
        <w:rPr>
          <w:rFonts w:hint="eastAsia" w:ascii="仿宋" w:hAnsi="仿宋" w:eastAsia="仿宋" w:cs="仿宋"/>
          <w:color w:val="auto"/>
          <w:sz w:val="22"/>
          <w:szCs w:val="22"/>
          <w:highlight w:val="none"/>
          <w:lang w:val="en-US" w:eastAsia="zh-CN"/>
        </w:rPr>
        <w:t>最高限价：164.1万元，投标报价超过最高限价为无效投标。</w:t>
      </w:r>
    </w:p>
    <w:p w14:paraId="5DD40FF1">
      <w:pPr>
        <w:spacing w:line="360" w:lineRule="auto"/>
        <w:ind w:firstLine="42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采购需求：</w:t>
      </w:r>
      <w:r>
        <w:rPr>
          <w:rFonts w:hint="eastAsia" w:ascii="仿宋" w:hAnsi="仿宋" w:eastAsia="仿宋" w:cs="仿宋"/>
          <w:color w:val="auto"/>
          <w:sz w:val="22"/>
          <w:szCs w:val="22"/>
          <w:highlight w:val="none"/>
          <w:lang w:val="en-US" w:eastAsia="zh-CN"/>
        </w:rPr>
        <w:t>为</w:t>
      </w:r>
      <w:r>
        <w:rPr>
          <w:rFonts w:hint="eastAsia" w:ascii="仿宋" w:hAnsi="仿宋" w:eastAsia="仿宋" w:cs="仿宋"/>
          <w:color w:val="auto"/>
          <w:sz w:val="22"/>
          <w:szCs w:val="22"/>
          <w:highlight w:val="none"/>
          <w:lang w:eastAsia="zh-CN"/>
        </w:rPr>
        <w:t>高淳区宝塔小学食堂</w:t>
      </w:r>
      <w:r>
        <w:rPr>
          <w:rFonts w:hint="eastAsia" w:ascii="仿宋" w:hAnsi="仿宋" w:eastAsia="仿宋" w:cs="仿宋"/>
          <w:color w:val="auto"/>
          <w:sz w:val="22"/>
          <w:szCs w:val="22"/>
          <w:highlight w:val="none"/>
          <w:lang w:val="en-US" w:eastAsia="zh-CN"/>
        </w:rPr>
        <w:t>提供</w:t>
      </w:r>
      <w:r>
        <w:rPr>
          <w:rFonts w:hint="eastAsia" w:ascii="仿宋" w:hAnsi="仿宋" w:eastAsia="仿宋" w:cs="仿宋"/>
          <w:color w:val="auto"/>
          <w:sz w:val="22"/>
          <w:szCs w:val="22"/>
          <w:highlight w:val="none"/>
          <w:lang w:eastAsia="zh-CN"/>
        </w:rPr>
        <w:t>劳务</w:t>
      </w:r>
      <w:r>
        <w:rPr>
          <w:rFonts w:hint="eastAsia" w:ascii="仿宋" w:hAnsi="仿宋" w:eastAsia="仿宋" w:cs="仿宋"/>
          <w:color w:val="auto"/>
          <w:sz w:val="22"/>
          <w:szCs w:val="22"/>
          <w:highlight w:val="none"/>
        </w:rPr>
        <w:t>服务，</w:t>
      </w:r>
      <w:r>
        <w:rPr>
          <w:rFonts w:hint="eastAsia" w:ascii="仿宋" w:hAnsi="仿宋" w:eastAsia="仿宋" w:cs="仿宋"/>
          <w:color w:val="auto"/>
          <w:sz w:val="22"/>
          <w:szCs w:val="22"/>
          <w:highlight w:val="none"/>
          <w:lang w:val="en-US" w:eastAsia="zh-CN"/>
        </w:rPr>
        <w:t>具体需求详见招标文件</w:t>
      </w:r>
      <w:r>
        <w:rPr>
          <w:rFonts w:hint="eastAsia" w:ascii="仿宋" w:hAnsi="仿宋" w:eastAsia="仿宋" w:cs="仿宋"/>
          <w:color w:val="auto"/>
          <w:sz w:val="22"/>
          <w:szCs w:val="22"/>
          <w:highlight w:val="none"/>
        </w:rPr>
        <w:t>。</w:t>
      </w:r>
    </w:p>
    <w:p w14:paraId="62BF8D98">
      <w:pPr>
        <w:spacing w:line="360" w:lineRule="auto"/>
        <w:ind w:firstLine="420"/>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合同履行期限：</w:t>
      </w:r>
      <w:r>
        <w:rPr>
          <w:rFonts w:hint="eastAsia" w:ascii="仿宋" w:hAnsi="仿宋" w:eastAsia="仿宋" w:cs="仿宋"/>
          <w:color w:val="auto"/>
          <w:sz w:val="22"/>
          <w:szCs w:val="22"/>
          <w:highlight w:val="none"/>
          <w:lang w:val="en-US" w:eastAsia="zh-CN"/>
        </w:rPr>
        <w:t>自合同签订之日起为期一年。合同期满后，采购人有权根据中标人的履约情况以及相关政策决定是否与中标人签订后续服务合同或另行采购，续签合同期限一年一签，续签不超过两次。</w:t>
      </w:r>
    </w:p>
    <w:p w14:paraId="595AE915">
      <w:pPr>
        <w:spacing w:line="360" w:lineRule="auto"/>
        <w:ind w:firstLine="420"/>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本项目</w:t>
      </w:r>
      <w:r>
        <w:rPr>
          <w:rFonts w:hint="eastAsia" w:ascii="仿宋" w:hAnsi="仿宋" w:eastAsia="仿宋" w:cs="仿宋"/>
          <w:b/>
          <w:bCs/>
          <w:color w:val="auto"/>
          <w:sz w:val="22"/>
          <w:szCs w:val="22"/>
          <w:highlight w:val="none"/>
          <w:u w:val="single"/>
        </w:rPr>
        <w:t>不接受</w:t>
      </w:r>
      <w:r>
        <w:rPr>
          <w:rFonts w:hint="eastAsia" w:ascii="仿宋" w:hAnsi="仿宋" w:eastAsia="仿宋" w:cs="仿宋"/>
          <w:color w:val="auto"/>
          <w:sz w:val="22"/>
          <w:szCs w:val="22"/>
          <w:highlight w:val="none"/>
        </w:rPr>
        <w:t>联合体投标。</w:t>
      </w:r>
    </w:p>
    <w:p w14:paraId="425DAB1C">
      <w:pPr>
        <w:spacing w:line="360" w:lineRule="auto"/>
        <w:ind w:firstLine="42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本项目标的所属行业：餐饮业。</w:t>
      </w:r>
    </w:p>
    <w:p w14:paraId="287C6DFE">
      <w:pPr>
        <w:spacing w:line="360" w:lineRule="auto"/>
        <w:ind w:firstLine="422"/>
        <w:jc w:val="left"/>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二、申请人的资格要求</w:t>
      </w:r>
    </w:p>
    <w:p w14:paraId="52640D4F">
      <w:pPr>
        <w:spacing w:line="360" w:lineRule="auto"/>
        <w:ind w:firstLine="422"/>
        <w:jc w:val="left"/>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2.1满足《中华人民共和国政府采购法》第二十二条规定：</w:t>
      </w:r>
    </w:p>
    <w:p w14:paraId="0B563F26">
      <w:pPr>
        <w:spacing w:line="360" w:lineRule="auto"/>
        <w:ind w:firstLine="422"/>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(1)具有独立承担民事责任的能力（提供法人或者其他组织的营业执照等；</w:t>
      </w:r>
      <w:r>
        <w:rPr>
          <w:rFonts w:hint="eastAsia" w:ascii="仿宋" w:hAnsi="仿宋" w:eastAsia="仿宋" w:cs="仿宋"/>
          <w:color w:val="auto"/>
          <w:sz w:val="22"/>
          <w:szCs w:val="22"/>
          <w:highlight w:val="none"/>
          <w:lang w:val="en-US" w:eastAsia="zh-CN"/>
        </w:rPr>
        <w:t>投标</w:t>
      </w:r>
      <w:r>
        <w:rPr>
          <w:rFonts w:hint="eastAsia" w:ascii="仿宋" w:hAnsi="仿宋" w:eastAsia="仿宋" w:cs="仿宋"/>
          <w:color w:val="auto"/>
          <w:sz w:val="22"/>
          <w:szCs w:val="22"/>
          <w:highlight w:val="none"/>
          <w:lang w:eastAsia="zh-CN"/>
        </w:rPr>
        <w:t>人</w:t>
      </w:r>
      <w:r>
        <w:rPr>
          <w:rFonts w:hint="eastAsia" w:ascii="仿宋" w:hAnsi="仿宋" w:eastAsia="仿宋" w:cs="仿宋"/>
          <w:color w:val="auto"/>
          <w:sz w:val="22"/>
          <w:szCs w:val="22"/>
          <w:highlight w:val="none"/>
        </w:rPr>
        <w:t>为自然人的，提供其身份证）；</w:t>
      </w:r>
    </w:p>
    <w:p w14:paraId="035581CF">
      <w:pPr>
        <w:spacing w:line="360" w:lineRule="auto"/>
        <w:ind w:firstLine="422"/>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(2)具有良好的商业信誉和健全的财务会计制度（提供参加本次政府采购活动前的会计报表（至少包含资产负债表、利润表）或年度财务报告）；</w:t>
      </w:r>
    </w:p>
    <w:p w14:paraId="278B8EB1">
      <w:pPr>
        <w:spacing w:line="360" w:lineRule="auto"/>
        <w:ind w:firstLine="422"/>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(3)具有履行合同所必需的设备和专业技术能力（根据项目需求提供履行合同所必需的设备和专业技术能力的声明或证明材料</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格式见附件</w:t>
      </w:r>
      <w:r>
        <w:rPr>
          <w:rFonts w:hint="eastAsia" w:ascii="仿宋" w:hAnsi="仿宋" w:eastAsia="仿宋" w:cs="仿宋"/>
          <w:color w:val="auto"/>
          <w:sz w:val="22"/>
          <w:szCs w:val="22"/>
          <w:highlight w:val="none"/>
        </w:rPr>
        <w:t>）；</w:t>
      </w:r>
    </w:p>
    <w:p w14:paraId="4BA8CE4B">
      <w:pPr>
        <w:spacing w:line="360" w:lineRule="auto"/>
        <w:ind w:firstLine="422"/>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(4)有依法缴纳税收和社会保障资金的良好记录（提供参加本次政府采购活动前一年内（至少一个月）依法缴纳税收和社会保障资金的相关资料；根据国家相关政策免缴或迟缴的需提供相关证明材料）；</w:t>
      </w:r>
    </w:p>
    <w:p w14:paraId="75F023BD">
      <w:pPr>
        <w:spacing w:line="360" w:lineRule="auto"/>
        <w:ind w:firstLine="422"/>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(5)参加政府采购活动前三年内，在经营活动中没有重大违法记录（提供参加本次政府采购活动前3年内在经营活动中没有重大违法记录的书面声明，格式见附件）；</w:t>
      </w:r>
    </w:p>
    <w:p w14:paraId="06625E16">
      <w:pPr>
        <w:spacing w:line="360" w:lineRule="auto"/>
        <w:ind w:firstLine="422"/>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(6)法律、行政法规规定的其他条件：无。</w:t>
      </w:r>
    </w:p>
    <w:p w14:paraId="56E169DD">
      <w:pPr>
        <w:spacing w:line="360" w:lineRule="auto"/>
        <w:ind w:firstLine="422"/>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注：在政府采购资格审查环节，</w:t>
      </w:r>
      <w:r>
        <w:rPr>
          <w:rFonts w:hint="eastAsia" w:ascii="仿宋" w:hAnsi="仿宋" w:eastAsia="仿宋" w:cs="仿宋"/>
          <w:color w:val="auto"/>
          <w:sz w:val="22"/>
          <w:szCs w:val="22"/>
          <w:highlight w:val="none"/>
          <w:lang w:val="en-US" w:eastAsia="zh-CN"/>
        </w:rPr>
        <w:t>投标人</w:t>
      </w:r>
      <w:r>
        <w:rPr>
          <w:rFonts w:hint="eastAsia" w:ascii="仿宋" w:hAnsi="仿宋" w:eastAsia="仿宋" w:cs="仿宋"/>
          <w:color w:val="auto"/>
          <w:sz w:val="22"/>
          <w:szCs w:val="22"/>
          <w:highlight w:val="none"/>
        </w:rPr>
        <w:t>只需提供书面《</w:t>
      </w:r>
      <w:r>
        <w:rPr>
          <w:rFonts w:hint="eastAsia" w:ascii="仿宋" w:hAnsi="仿宋" w:eastAsia="仿宋" w:cs="仿宋"/>
          <w:color w:val="auto"/>
          <w:sz w:val="22"/>
          <w:szCs w:val="22"/>
          <w:highlight w:val="none"/>
          <w:lang w:eastAsia="zh-CN"/>
        </w:rPr>
        <w:t>南京市政府采购供应商信用记录表暨信用承诺书</w:t>
      </w:r>
      <w:r>
        <w:rPr>
          <w:rFonts w:hint="eastAsia" w:ascii="仿宋" w:hAnsi="仿宋" w:eastAsia="仿宋" w:cs="仿宋"/>
          <w:color w:val="auto"/>
          <w:sz w:val="22"/>
          <w:szCs w:val="22"/>
          <w:highlight w:val="none"/>
        </w:rPr>
        <w:t>》，即可替代以下证明材料：</w:t>
      </w:r>
    </w:p>
    <w:p w14:paraId="2C9FAB79">
      <w:pPr>
        <w:spacing w:line="360" w:lineRule="auto"/>
        <w:ind w:firstLine="422"/>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(1)符合国家相关规定的财务状况报告；</w:t>
      </w:r>
    </w:p>
    <w:p w14:paraId="61FDD41E">
      <w:pPr>
        <w:spacing w:line="360" w:lineRule="auto"/>
        <w:ind w:firstLine="422"/>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(2)依法缴纳税收的证明材料；</w:t>
      </w:r>
    </w:p>
    <w:p w14:paraId="116040D0">
      <w:pPr>
        <w:spacing w:line="360" w:lineRule="auto"/>
        <w:ind w:firstLine="422"/>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(3)依法缴纳社会保障资金的证明材料；</w:t>
      </w:r>
    </w:p>
    <w:p w14:paraId="059E5FFC">
      <w:pPr>
        <w:spacing w:line="360" w:lineRule="auto"/>
        <w:ind w:firstLine="422"/>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(4)具备履行政府采购合同所必需的设备和专业技术能力的证明材料；</w:t>
      </w:r>
    </w:p>
    <w:p w14:paraId="25A5FEA3">
      <w:pPr>
        <w:spacing w:line="360" w:lineRule="auto"/>
        <w:ind w:firstLine="422"/>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(5)参加政府采购活动前三年内在经营活动中没有重大违法记录的证明材料；</w:t>
      </w:r>
    </w:p>
    <w:p w14:paraId="60BC2CC7">
      <w:pPr>
        <w:spacing w:line="360" w:lineRule="auto"/>
        <w:ind w:firstLine="422"/>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(6)未被列入失信被执行人、重大税收违法失信主体、政府采购严重违法失信行为记录名单的证明材料。</w:t>
      </w:r>
    </w:p>
    <w:p w14:paraId="0EE8BDEF">
      <w:pPr>
        <w:spacing w:line="360" w:lineRule="auto"/>
        <w:ind w:firstLine="422"/>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投标人</w:t>
      </w:r>
      <w:r>
        <w:rPr>
          <w:rFonts w:hint="eastAsia" w:ascii="仿宋" w:hAnsi="仿宋" w:eastAsia="仿宋" w:cs="仿宋"/>
          <w:color w:val="auto"/>
          <w:sz w:val="22"/>
          <w:szCs w:val="22"/>
          <w:highlight w:val="none"/>
        </w:rPr>
        <w:t>在中标（成交）后，应按采购文件要求，将上述由信用承诺书替代的证明材料提交采购人或采购代理机构核验。经核验无误后，由采购人或采购代理机构发出中标（成交）通知书。</w:t>
      </w:r>
    </w:p>
    <w:p w14:paraId="32C8180C">
      <w:pPr>
        <w:spacing w:line="360" w:lineRule="auto"/>
        <w:ind w:firstLine="422"/>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投标</w:t>
      </w:r>
      <w:r>
        <w:rPr>
          <w:rFonts w:hint="eastAsia" w:ascii="仿宋" w:hAnsi="仿宋" w:eastAsia="仿宋" w:cs="仿宋"/>
          <w:color w:val="auto"/>
          <w:sz w:val="22"/>
          <w:szCs w:val="22"/>
          <w:highlight w:val="none"/>
          <w:lang w:eastAsia="zh-CN"/>
        </w:rPr>
        <w:t>人</w:t>
      </w:r>
      <w:r>
        <w:rPr>
          <w:rFonts w:hint="eastAsia" w:ascii="仿宋" w:hAnsi="仿宋" w:eastAsia="仿宋" w:cs="仿宋"/>
          <w:color w:val="auto"/>
          <w:sz w:val="22"/>
          <w:szCs w:val="22"/>
          <w:highlight w:val="none"/>
        </w:rPr>
        <w:t>涉及以下情形的，不适用信用承诺：</w:t>
      </w:r>
    </w:p>
    <w:p w14:paraId="482A90A1">
      <w:pPr>
        <w:spacing w:line="360" w:lineRule="auto"/>
        <w:ind w:firstLine="422"/>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val="en-US" w:eastAsia="zh-CN"/>
        </w:rPr>
        <w:t>投标</w:t>
      </w:r>
      <w:r>
        <w:rPr>
          <w:rFonts w:hint="eastAsia" w:ascii="仿宋" w:hAnsi="仿宋" w:eastAsia="仿宋" w:cs="仿宋"/>
          <w:color w:val="auto"/>
          <w:sz w:val="22"/>
          <w:szCs w:val="22"/>
          <w:highlight w:val="none"/>
          <w:lang w:eastAsia="zh-CN"/>
        </w:rPr>
        <w:t>人</w:t>
      </w:r>
      <w:r>
        <w:rPr>
          <w:rFonts w:hint="eastAsia" w:ascii="仿宋" w:hAnsi="仿宋" w:eastAsia="仿宋" w:cs="仿宋"/>
          <w:color w:val="auto"/>
          <w:sz w:val="22"/>
          <w:szCs w:val="22"/>
          <w:highlight w:val="none"/>
        </w:rPr>
        <w:t>被列入严重失信主体名单；</w:t>
      </w:r>
    </w:p>
    <w:p w14:paraId="68425798">
      <w:pPr>
        <w:spacing w:line="360" w:lineRule="auto"/>
        <w:ind w:firstLine="422"/>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(2)被相关监管部门作出行政处罚且尚在处罚有效期内；</w:t>
      </w:r>
    </w:p>
    <w:p w14:paraId="6E4DAB76">
      <w:pPr>
        <w:spacing w:line="360" w:lineRule="auto"/>
        <w:ind w:firstLine="422"/>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(3)其他法律、行政法规规定的不适用信用承诺的情形。</w:t>
      </w:r>
    </w:p>
    <w:p w14:paraId="5AF09C7A">
      <w:pPr>
        <w:spacing w:line="360" w:lineRule="auto"/>
        <w:ind w:firstLine="422"/>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投标</w:t>
      </w:r>
      <w:r>
        <w:rPr>
          <w:rFonts w:hint="eastAsia" w:ascii="仿宋" w:hAnsi="仿宋" w:eastAsia="仿宋" w:cs="仿宋"/>
          <w:color w:val="auto"/>
          <w:sz w:val="22"/>
          <w:szCs w:val="22"/>
          <w:highlight w:val="none"/>
          <w:lang w:eastAsia="zh-CN"/>
        </w:rPr>
        <w:t>人</w:t>
      </w:r>
      <w:r>
        <w:rPr>
          <w:rFonts w:hint="eastAsia" w:ascii="仿宋" w:hAnsi="仿宋" w:eastAsia="仿宋" w:cs="仿宋"/>
          <w:color w:val="auto"/>
          <w:sz w:val="22"/>
          <w:szCs w:val="22"/>
          <w:highlight w:val="none"/>
        </w:rPr>
        <w:t>对信用承诺内容的真实性、合法性、有效性负责。如作出虚假信用承诺，视同为“提供虚假材料谋取中标、成交”的违法行为。</w:t>
      </w:r>
    </w:p>
    <w:p w14:paraId="60ADDBE7">
      <w:pPr>
        <w:keepNext w:val="0"/>
        <w:keepLines w:val="0"/>
        <w:pageBreakBefore w:val="0"/>
        <w:widowControl w:val="0"/>
        <w:kinsoku/>
        <w:wordWrap w:val="0"/>
        <w:overflowPunct/>
        <w:topLinePunct w:val="0"/>
        <w:autoSpaceDE/>
        <w:autoSpaceDN/>
        <w:bidi w:val="0"/>
        <w:adjustRightInd/>
        <w:snapToGrid/>
        <w:spacing w:line="360" w:lineRule="auto"/>
        <w:ind w:firstLine="420"/>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政府采购信用承诺：“根据《关于在政府采购活动中推行信用承诺制的通知》宁财购通〔2021〕5号规定，参加南京地区政府采购活动的</w:t>
      </w:r>
      <w:r>
        <w:rPr>
          <w:rFonts w:hint="eastAsia" w:ascii="仿宋" w:hAnsi="仿宋" w:eastAsia="仿宋" w:cs="仿宋"/>
          <w:color w:val="auto"/>
          <w:sz w:val="22"/>
          <w:szCs w:val="22"/>
          <w:highlight w:val="none"/>
          <w:lang w:val="en-US" w:eastAsia="zh-CN"/>
        </w:rPr>
        <w:t>投标人</w:t>
      </w:r>
      <w:r>
        <w:rPr>
          <w:rFonts w:hint="eastAsia" w:ascii="仿宋" w:hAnsi="仿宋" w:eastAsia="仿宋" w:cs="仿宋"/>
          <w:color w:val="auto"/>
          <w:sz w:val="22"/>
          <w:szCs w:val="22"/>
          <w:highlight w:val="none"/>
        </w:rPr>
        <w:t>，应以书面形式向采购人或政府采购代理机构作出信用承诺。</w:t>
      </w:r>
      <w:r>
        <w:rPr>
          <w:rFonts w:hint="eastAsia" w:ascii="仿宋" w:hAnsi="仿宋" w:eastAsia="仿宋" w:cs="仿宋"/>
          <w:color w:val="auto"/>
          <w:sz w:val="22"/>
          <w:szCs w:val="22"/>
          <w:highlight w:val="none"/>
          <w:lang w:val="en-US" w:eastAsia="zh-CN"/>
        </w:rPr>
        <w:t>投标</w:t>
      </w:r>
      <w:r>
        <w:rPr>
          <w:rFonts w:hint="eastAsia" w:ascii="仿宋" w:hAnsi="仿宋" w:eastAsia="仿宋" w:cs="仿宋"/>
          <w:color w:val="auto"/>
          <w:sz w:val="22"/>
          <w:szCs w:val="22"/>
          <w:highlight w:val="none"/>
          <w:lang w:eastAsia="zh-CN"/>
        </w:rPr>
        <w:t>人</w:t>
      </w:r>
      <w:r>
        <w:rPr>
          <w:rFonts w:hint="eastAsia" w:ascii="仿宋" w:hAnsi="仿宋" w:eastAsia="仿宋" w:cs="仿宋"/>
          <w:color w:val="auto"/>
          <w:sz w:val="22"/>
          <w:szCs w:val="22"/>
          <w:highlight w:val="none"/>
        </w:rPr>
        <w:t>应尽早做好承诺工作，点击‘南京公共采购信息网’首页（https://njgc.jfh.com/）‘南京市政府采购</w:t>
      </w:r>
      <w:r>
        <w:rPr>
          <w:rFonts w:hint="eastAsia" w:ascii="仿宋" w:hAnsi="仿宋" w:eastAsia="仿宋" w:cs="仿宋"/>
          <w:color w:val="auto"/>
          <w:sz w:val="22"/>
          <w:szCs w:val="22"/>
          <w:highlight w:val="none"/>
          <w:lang w:val="en-US" w:eastAsia="zh-CN"/>
        </w:rPr>
        <w:t>供应商</w:t>
      </w:r>
      <w:r>
        <w:rPr>
          <w:rFonts w:hint="eastAsia" w:ascii="仿宋" w:hAnsi="仿宋" w:eastAsia="仿宋" w:cs="仿宋"/>
          <w:color w:val="auto"/>
          <w:sz w:val="22"/>
          <w:szCs w:val="22"/>
          <w:highlight w:val="none"/>
        </w:rPr>
        <w:t>诚信档案’系统链接打开系统页面（http://180.101.238.212:8280/hodeframe2018_cxda/index.action;jsessionid=769BA9C8E1729422E7173B991C8EC1E5）登录（未注册的</w:t>
      </w:r>
      <w:r>
        <w:rPr>
          <w:rFonts w:hint="eastAsia" w:ascii="仿宋" w:hAnsi="仿宋" w:eastAsia="仿宋" w:cs="仿宋"/>
          <w:color w:val="auto"/>
          <w:sz w:val="22"/>
          <w:szCs w:val="22"/>
          <w:highlight w:val="none"/>
          <w:lang w:val="en-US" w:eastAsia="zh-CN"/>
        </w:rPr>
        <w:t>供应商</w:t>
      </w:r>
      <w:r>
        <w:rPr>
          <w:rFonts w:hint="eastAsia" w:ascii="仿宋" w:hAnsi="仿宋" w:eastAsia="仿宋" w:cs="仿宋"/>
          <w:color w:val="auto"/>
          <w:sz w:val="22"/>
          <w:szCs w:val="22"/>
          <w:highlight w:val="none"/>
        </w:rPr>
        <w:t>应先点击‘</w:t>
      </w:r>
      <w:r>
        <w:rPr>
          <w:rFonts w:hint="eastAsia" w:ascii="仿宋" w:hAnsi="仿宋" w:eastAsia="仿宋" w:cs="仿宋"/>
          <w:color w:val="auto"/>
          <w:sz w:val="22"/>
          <w:szCs w:val="22"/>
          <w:highlight w:val="none"/>
          <w:lang w:val="en-US" w:eastAsia="zh-CN"/>
        </w:rPr>
        <w:t>供应商</w:t>
      </w:r>
      <w:r>
        <w:rPr>
          <w:rFonts w:hint="eastAsia" w:ascii="仿宋" w:hAnsi="仿宋" w:eastAsia="仿宋" w:cs="仿宋"/>
          <w:color w:val="auto"/>
          <w:sz w:val="22"/>
          <w:szCs w:val="22"/>
          <w:highlight w:val="none"/>
        </w:rPr>
        <w:t>注册点这里’并按要求完成注册），然后在“信用记录”模块页面点击“信用记录打印”下载本单位《</w:t>
      </w:r>
      <w:r>
        <w:rPr>
          <w:rFonts w:hint="eastAsia" w:ascii="仿宋" w:hAnsi="仿宋" w:eastAsia="仿宋" w:cs="仿宋"/>
          <w:color w:val="auto"/>
          <w:sz w:val="22"/>
          <w:szCs w:val="22"/>
          <w:highlight w:val="none"/>
          <w:lang w:eastAsia="zh-CN"/>
        </w:rPr>
        <w:t>南京市政府采购供应商信用记录表暨信用承诺书</w:t>
      </w:r>
      <w:r>
        <w:rPr>
          <w:rFonts w:hint="eastAsia" w:ascii="仿宋" w:hAnsi="仿宋" w:eastAsia="仿宋" w:cs="仿宋"/>
          <w:color w:val="auto"/>
          <w:sz w:val="22"/>
          <w:szCs w:val="22"/>
          <w:highlight w:val="none"/>
        </w:rPr>
        <w:t>》，由法人签字并盖单位公章，随响应文件一并递交。</w:t>
      </w:r>
    </w:p>
    <w:p w14:paraId="64E8A694">
      <w:pPr>
        <w:keepNext w:val="0"/>
        <w:keepLines w:val="0"/>
        <w:pageBreakBefore w:val="0"/>
        <w:widowControl w:val="0"/>
        <w:kinsoku/>
        <w:wordWrap w:val="0"/>
        <w:overflowPunct/>
        <w:topLinePunct w:val="0"/>
        <w:autoSpaceDE/>
        <w:autoSpaceDN/>
        <w:bidi w:val="0"/>
        <w:adjustRightInd/>
        <w:snapToGrid/>
        <w:spacing w:line="360" w:lineRule="auto"/>
        <w:ind w:firstLine="420"/>
        <w:jc w:val="left"/>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eastAsia="zh-CN"/>
        </w:rPr>
        <w:t>南京市政府采购供应商信用记录表暨信用承诺书</w:t>
      </w:r>
      <w:r>
        <w:rPr>
          <w:rFonts w:hint="eastAsia" w:ascii="仿宋" w:hAnsi="仿宋" w:eastAsia="仿宋" w:cs="仿宋"/>
          <w:color w:val="auto"/>
          <w:sz w:val="22"/>
          <w:szCs w:val="22"/>
          <w:highlight w:val="none"/>
        </w:rPr>
        <w:t>》打印时间要求：必须是在招标文件获取之日起至提交响应文件截止时间前。</w:t>
      </w:r>
    </w:p>
    <w:p w14:paraId="35D2228F">
      <w:pPr>
        <w:spacing w:line="360" w:lineRule="auto"/>
        <w:ind w:firstLine="422"/>
        <w:jc w:val="left"/>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rPr>
        <w:t>2.2采购人根据采购项目的特殊要求规定的特定条件，并提供相关证明文件：</w:t>
      </w:r>
      <w:r>
        <w:rPr>
          <w:rFonts w:hint="eastAsia" w:ascii="仿宋" w:hAnsi="仿宋" w:eastAsia="仿宋" w:cs="仿宋"/>
          <w:b/>
          <w:bCs/>
          <w:color w:val="auto"/>
          <w:sz w:val="22"/>
          <w:szCs w:val="22"/>
          <w:highlight w:val="none"/>
          <w:lang w:val="en-US" w:eastAsia="zh-CN"/>
        </w:rPr>
        <w:t>无</w:t>
      </w:r>
    </w:p>
    <w:p w14:paraId="08E380DF">
      <w:pPr>
        <w:spacing w:line="360" w:lineRule="auto"/>
        <w:ind w:firstLine="422"/>
        <w:jc w:val="left"/>
        <w:rPr>
          <w:rFonts w:hint="eastAsia" w:ascii="仿宋" w:hAnsi="仿宋" w:eastAsia="仿宋" w:cs="仿宋"/>
          <w:color w:val="auto"/>
          <w:sz w:val="22"/>
          <w:szCs w:val="22"/>
          <w:highlight w:val="none"/>
        </w:rPr>
      </w:pPr>
      <w:r>
        <w:rPr>
          <w:rFonts w:hint="eastAsia" w:ascii="仿宋" w:hAnsi="仿宋" w:eastAsia="仿宋" w:cs="仿宋"/>
          <w:b/>
          <w:bCs/>
          <w:color w:val="auto"/>
          <w:sz w:val="22"/>
          <w:szCs w:val="22"/>
          <w:highlight w:val="none"/>
        </w:rPr>
        <w:t>2.3拒绝下述</w:t>
      </w:r>
      <w:r>
        <w:rPr>
          <w:rFonts w:hint="eastAsia" w:ascii="仿宋" w:hAnsi="仿宋" w:eastAsia="仿宋" w:cs="仿宋"/>
          <w:b/>
          <w:bCs/>
          <w:color w:val="auto"/>
          <w:sz w:val="22"/>
          <w:szCs w:val="22"/>
          <w:highlight w:val="none"/>
          <w:lang w:val="en-US" w:eastAsia="zh-CN"/>
        </w:rPr>
        <w:t>投标</w:t>
      </w:r>
      <w:r>
        <w:rPr>
          <w:rFonts w:hint="eastAsia" w:ascii="仿宋" w:hAnsi="仿宋" w:eastAsia="仿宋" w:cs="仿宋"/>
          <w:b/>
          <w:bCs/>
          <w:color w:val="auto"/>
          <w:sz w:val="22"/>
          <w:szCs w:val="22"/>
          <w:highlight w:val="none"/>
          <w:lang w:eastAsia="zh-CN"/>
        </w:rPr>
        <w:t>人</w:t>
      </w:r>
      <w:r>
        <w:rPr>
          <w:rFonts w:hint="eastAsia" w:ascii="仿宋" w:hAnsi="仿宋" w:eastAsia="仿宋" w:cs="仿宋"/>
          <w:b/>
          <w:bCs/>
          <w:color w:val="auto"/>
          <w:sz w:val="22"/>
          <w:szCs w:val="22"/>
          <w:highlight w:val="none"/>
        </w:rPr>
        <w:t>参加本次采购活动：</w:t>
      </w:r>
    </w:p>
    <w:p w14:paraId="106F988E">
      <w:pPr>
        <w:pStyle w:val="458"/>
        <w:keepNext w:val="0"/>
        <w:keepLines w:val="0"/>
        <w:pageBreakBefore w:val="0"/>
        <w:widowControl/>
        <w:spacing w:before="0" w:beforeAutospacing="0" w:after="0" w:afterAutospacing="0" w:line="360" w:lineRule="auto"/>
        <w:ind w:left="0" w:firstLine="480"/>
        <w:jc w:val="both"/>
        <w:rPr>
          <w:rStyle w:val="459"/>
          <w:rFonts w:hint="eastAsia" w:ascii="仿宋" w:hAnsi="仿宋" w:eastAsia="仿宋" w:cs="仿宋"/>
          <w:bCs/>
          <w:color w:val="auto"/>
          <w:sz w:val="22"/>
          <w:szCs w:val="22"/>
          <w:highlight w:val="none"/>
          <w:lang w:val="en-US" w:eastAsia="zh-CN"/>
        </w:rPr>
      </w:pPr>
      <w:r>
        <w:rPr>
          <w:rStyle w:val="459"/>
          <w:rFonts w:hint="eastAsia" w:ascii="仿宋" w:hAnsi="仿宋" w:eastAsia="仿宋" w:cs="仿宋"/>
          <w:bCs/>
          <w:color w:val="auto"/>
          <w:sz w:val="22"/>
          <w:szCs w:val="22"/>
          <w:highlight w:val="none"/>
          <w:lang w:val="en-US" w:eastAsia="zh-CN"/>
        </w:rPr>
        <w:t>（1）投标人单位负责人为同一人或者存在直接控股、管理关系的不同投标人，不得参加同一合同项下的采购活动。（符合并提供承诺书）</w:t>
      </w:r>
    </w:p>
    <w:p w14:paraId="3229F592">
      <w:pPr>
        <w:pStyle w:val="458"/>
        <w:keepNext w:val="0"/>
        <w:keepLines w:val="0"/>
        <w:pageBreakBefore w:val="0"/>
        <w:widowControl/>
        <w:spacing w:before="0" w:beforeAutospacing="0" w:after="0" w:afterAutospacing="0" w:line="360" w:lineRule="auto"/>
        <w:ind w:left="0" w:firstLine="480"/>
        <w:jc w:val="both"/>
        <w:rPr>
          <w:rStyle w:val="459"/>
          <w:rFonts w:hint="eastAsia" w:ascii="仿宋" w:hAnsi="仿宋" w:eastAsia="仿宋" w:cs="仿宋"/>
          <w:bCs/>
          <w:color w:val="auto"/>
          <w:sz w:val="22"/>
          <w:szCs w:val="22"/>
          <w:highlight w:val="none"/>
          <w:lang w:val="en-US" w:eastAsia="zh-CN"/>
        </w:rPr>
      </w:pPr>
      <w:r>
        <w:rPr>
          <w:rStyle w:val="459"/>
          <w:rFonts w:hint="eastAsia" w:ascii="仿宋" w:hAnsi="仿宋" w:eastAsia="仿宋" w:cs="仿宋"/>
          <w:bCs/>
          <w:color w:val="auto"/>
          <w:sz w:val="22"/>
          <w:szCs w:val="22"/>
          <w:highlight w:val="none"/>
          <w:lang w:val="en-US" w:eastAsia="zh-CN"/>
        </w:rPr>
        <w:t>（2）凡为采购项目提供整体设计、规范编制或者项目管理、监理、检测等服务的投标人，不得再参加本项目的采购活动。（符合并提供承诺书）</w:t>
      </w:r>
    </w:p>
    <w:p w14:paraId="3D11594E">
      <w:pPr>
        <w:keepNext w:val="0"/>
        <w:keepLines w:val="0"/>
        <w:pageBreakBefore w:val="0"/>
        <w:widowControl w:val="0"/>
        <w:tabs>
          <w:tab w:val="left" w:pos="5670"/>
        </w:tabs>
        <w:kinsoku/>
        <w:wordWrap w:val="0"/>
        <w:overflowPunct/>
        <w:topLinePunct w:val="0"/>
        <w:autoSpaceDE/>
        <w:autoSpaceDN/>
        <w:bidi w:val="0"/>
        <w:adjustRightInd/>
        <w:snapToGrid/>
        <w:spacing w:line="360" w:lineRule="auto"/>
        <w:ind w:firstLine="420"/>
        <w:jc w:val="left"/>
        <w:textAlignment w:val="auto"/>
        <w:rPr>
          <w:rFonts w:hint="eastAsia" w:ascii="仿宋" w:hAnsi="仿宋" w:eastAsia="仿宋" w:cs="仿宋"/>
          <w:color w:val="auto"/>
          <w:sz w:val="22"/>
          <w:szCs w:val="22"/>
          <w:highlight w:val="none"/>
        </w:rPr>
      </w:pPr>
      <w:r>
        <w:rPr>
          <w:rStyle w:val="459"/>
          <w:rFonts w:hint="eastAsia" w:ascii="仿宋" w:hAnsi="仿宋" w:eastAsia="仿宋" w:cs="仿宋"/>
          <w:bCs/>
          <w:color w:val="auto"/>
          <w:sz w:val="22"/>
          <w:szCs w:val="22"/>
          <w:highlight w:val="none"/>
          <w:lang w:val="en-US" w:eastAsia="zh-CN"/>
        </w:rPr>
        <w:t>（3）拒绝列入失信被执行人、重大税收违法案件当事人名单、政府采购严重违法失信行为记录名单中的供应商参加本项目的采购活动。采购人或代理机构通过“信用中国”网站（www.creditchina.gov.cn）、“中国政府采购网”网站（www.ccgp.gov.cn）等渠道查询供应商信用记录并保存。（提供查阅记录截图并加盖企业公章）</w:t>
      </w:r>
    </w:p>
    <w:p w14:paraId="1AA79A22">
      <w:pPr>
        <w:spacing w:line="360" w:lineRule="auto"/>
        <w:ind w:firstLine="422"/>
        <w:jc w:val="left"/>
        <w:rPr>
          <w:rFonts w:hint="eastAsia" w:ascii="仿宋" w:hAnsi="仿宋" w:eastAsia="仿宋" w:cs="仿宋"/>
          <w:color w:val="auto"/>
          <w:sz w:val="22"/>
          <w:szCs w:val="22"/>
          <w:highlight w:val="none"/>
        </w:rPr>
      </w:pPr>
      <w:r>
        <w:rPr>
          <w:rFonts w:hint="eastAsia" w:ascii="仿宋" w:hAnsi="仿宋" w:eastAsia="仿宋" w:cs="仿宋"/>
          <w:b/>
          <w:color w:val="auto"/>
          <w:sz w:val="22"/>
          <w:szCs w:val="22"/>
          <w:highlight w:val="none"/>
        </w:rPr>
        <w:t>2.4</w:t>
      </w:r>
      <w:r>
        <w:rPr>
          <w:rFonts w:hint="eastAsia" w:ascii="仿宋" w:hAnsi="仿宋" w:eastAsia="仿宋" w:cs="仿宋"/>
          <w:b/>
          <w:bCs/>
          <w:color w:val="auto"/>
          <w:sz w:val="22"/>
          <w:szCs w:val="22"/>
          <w:highlight w:val="none"/>
        </w:rPr>
        <w:t>本项目</w:t>
      </w:r>
      <w:r>
        <w:rPr>
          <w:rFonts w:hint="eastAsia" w:ascii="仿宋" w:hAnsi="仿宋" w:eastAsia="仿宋" w:cs="仿宋"/>
          <w:b/>
          <w:bCs/>
          <w:color w:val="auto"/>
          <w:sz w:val="22"/>
          <w:szCs w:val="22"/>
          <w:highlight w:val="none"/>
          <w:u w:val="single"/>
        </w:rPr>
        <w:t>不接受</w:t>
      </w:r>
      <w:r>
        <w:rPr>
          <w:rFonts w:hint="eastAsia" w:ascii="仿宋" w:hAnsi="仿宋" w:eastAsia="仿宋" w:cs="仿宋"/>
          <w:b/>
          <w:bCs/>
          <w:color w:val="auto"/>
          <w:sz w:val="22"/>
          <w:szCs w:val="22"/>
          <w:highlight w:val="none"/>
        </w:rPr>
        <w:t>进口产品投标。</w:t>
      </w:r>
    </w:p>
    <w:p w14:paraId="4C672F78">
      <w:pPr>
        <w:spacing w:line="360" w:lineRule="auto"/>
        <w:ind w:firstLine="422"/>
        <w:jc w:val="left"/>
        <w:rPr>
          <w:rFonts w:hint="eastAsia" w:ascii="仿宋" w:hAnsi="仿宋" w:eastAsia="仿宋" w:cs="仿宋"/>
          <w:b/>
          <w:bCs/>
          <w:color w:val="auto"/>
          <w:sz w:val="22"/>
          <w:szCs w:val="22"/>
          <w:highlight w:val="none"/>
        </w:rPr>
      </w:pPr>
      <w:r>
        <w:rPr>
          <w:rFonts w:hint="eastAsia" w:ascii="仿宋" w:hAnsi="仿宋" w:eastAsia="仿宋" w:cs="仿宋"/>
          <w:b/>
          <w:color w:val="auto"/>
          <w:sz w:val="22"/>
          <w:szCs w:val="22"/>
          <w:highlight w:val="none"/>
        </w:rPr>
        <w:t>2.5</w:t>
      </w:r>
      <w:r>
        <w:rPr>
          <w:rFonts w:hint="eastAsia" w:ascii="仿宋" w:hAnsi="仿宋" w:eastAsia="仿宋" w:cs="仿宋"/>
          <w:b/>
          <w:bCs/>
          <w:color w:val="auto"/>
          <w:sz w:val="22"/>
          <w:szCs w:val="22"/>
          <w:highlight w:val="none"/>
        </w:rPr>
        <w:t>落实政府采购政策需满足的资格要求：</w:t>
      </w:r>
      <w:r>
        <w:rPr>
          <w:rFonts w:hint="eastAsia" w:ascii="仿宋" w:hAnsi="仿宋" w:eastAsia="仿宋" w:cs="仿宋"/>
          <w:color w:val="auto"/>
          <w:sz w:val="22"/>
          <w:szCs w:val="22"/>
        </w:rPr>
        <w:t>本项目专门面向中小企业采购，</w:t>
      </w:r>
      <w:r>
        <w:rPr>
          <w:rFonts w:hint="eastAsia" w:ascii="仿宋" w:hAnsi="仿宋" w:eastAsia="仿宋" w:cs="仿宋"/>
          <w:color w:val="auto"/>
          <w:sz w:val="22"/>
          <w:szCs w:val="22"/>
          <w:lang w:val="en-US" w:eastAsia="zh-CN"/>
        </w:rPr>
        <w:t>投标</w:t>
      </w:r>
      <w:r>
        <w:rPr>
          <w:rFonts w:hint="eastAsia" w:ascii="仿宋" w:hAnsi="仿宋" w:eastAsia="仿宋" w:cs="仿宋"/>
          <w:color w:val="auto"/>
          <w:sz w:val="22"/>
          <w:szCs w:val="22"/>
          <w:lang w:eastAsia="zh-CN"/>
        </w:rPr>
        <w:t>人</w:t>
      </w:r>
      <w:r>
        <w:rPr>
          <w:rFonts w:hint="eastAsia" w:ascii="仿宋" w:hAnsi="仿宋" w:eastAsia="仿宋" w:cs="仿宋"/>
          <w:color w:val="auto"/>
          <w:sz w:val="22"/>
          <w:szCs w:val="22"/>
        </w:rPr>
        <w:t>应为中小微企业、监狱企业、残疾人福利性单位</w:t>
      </w:r>
      <w:r>
        <w:rPr>
          <w:rFonts w:hint="eastAsia" w:ascii="仿宋" w:hAnsi="仿宋" w:eastAsia="仿宋" w:cs="仿宋"/>
          <w:color w:val="auto"/>
          <w:sz w:val="22"/>
          <w:szCs w:val="22"/>
          <w:lang w:eastAsia="zh-CN"/>
        </w:rPr>
        <w:t>，</w:t>
      </w:r>
      <w:r>
        <w:rPr>
          <w:rFonts w:hint="eastAsia" w:ascii="仿宋" w:hAnsi="仿宋" w:eastAsia="仿宋" w:cs="仿宋"/>
          <w:color w:val="auto"/>
          <w:sz w:val="22"/>
          <w:szCs w:val="22"/>
          <w:lang w:val="en-US" w:eastAsia="zh-CN"/>
        </w:rPr>
        <w:t>具体详见投标人须知第3条</w:t>
      </w:r>
      <w:r>
        <w:rPr>
          <w:rFonts w:hint="eastAsia" w:ascii="仿宋" w:hAnsi="仿宋" w:eastAsia="仿宋" w:cs="仿宋"/>
          <w:b w:val="0"/>
          <w:bCs w:val="0"/>
          <w:color w:val="auto"/>
          <w:sz w:val="22"/>
          <w:szCs w:val="22"/>
          <w:highlight w:val="none"/>
        </w:rPr>
        <w:t>。</w:t>
      </w:r>
    </w:p>
    <w:p w14:paraId="454B9F72">
      <w:pPr>
        <w:widowControl/>
        <w:shd w:val="clear" w:color="auto" w:fill="FFFFFF"/>
        <w:spacing w:before="75" w:line="360" w:lineRule="auto"/>
        <w:ind w:firstLine="482"/>
        <w:jc w:val="left"/>
        <w:rPr>
          <w:rFonts w:hint="eastAsia" w:ascii="仿宋" w:hAnsi="仿宋" w:eastAsia="仿宋" w:cs="仿宋"/>
          <w:bCs/>
          <w:color w:val="auto"/>
          <w:sz w:val="22"/>
          <w:szCs w:val="22"/>
          <w:highlight w:val="none"/>
          <w:shd w:val="clear" w:color="auto" w:fill="FFFFFF"/>
          <w:lang w:val="en-US" w:eastAsia="zh-CN" w:bidi="ar"/>
        </w:rPr>
      </w:pPr>
      <w:r>
        <w:rPr>
          <w:rFonts w:hint="eastAsia" w:ascii="仿宋" w:hAnsi="仿宋" w:eastAsia="仿宋" w:cs="仿宋"/>
          <w:b/>
          <w:color w:val="auto"/>
          <w:sz w:val="22"/>
          <w:szCs w:val="22"/>
          <w:highlight w:val="none"/>
          <w:shd w:val="clear" w:color="auto" w:fill="FFFFFF"/>
          <w:lang w:val="en-US" w:eastAsia="zh-CN" w:bidi="ar"/>
        </w:rPr>
        <w:t>三、获取采购文件</w:t>
      </w:r>
    </w:p>
    <w:p w14:paraId="6AC1B921">
      <w:pPr>
        <w:widowControl/>
        <w:shd w:val="clear" w:color="auto" w:fill="FFFFFF"/>
        <w:spacing w:before="75" w:line="360" w:lineRule="auto"/>
        <w:ind w:firstLine="480"/>
        <w:jc w:val="left"/>
        <w:rPr>
          <w:rFonts w:hint="eastAsia" w:ascii="仿宋" w:hAnsi="仿宋" w:eastAsia="仿宋" w:cs="仿宋"/>
          <w:bCs/>
          <w:color w:val="auto"/>
          <w:sz w:val="22"/>
          <w:szCs w:val="22"/>
          <w:highlight w:val="none"/>
          <w:shd w:val="clear" w:color="auto" w:fill="FFFFFF"/>
          <w:lang w:val="en-US" w:eastAsia="zh-CN" w:bidi="ar"/>
        </w:rPr>
      </w:pPr>
      <w:r>
        <w:rPr>
          <w:rFonts w:hint="eastAsia" w:ascii="仿宋" w:hAnsi="仿宋" w:eastAsia="仿宋" w:cs="仿宋"/>
          <w:bCs/>
          <w:color w:val="auto"/>
          <w:sz w:val="22"/>
          <w:szCs w:val="22"/>
          <w:highlight w:val="none"/>
          <w:shd w:val="clear" w:color="auto" w:fill="FFFFFF"/>
          <w:lang w:val="en-US" w:eastAsia="zh-CN" w:bidi="ar"/>
        </w:rPr>
        <w:t>时间：</w:t>
      </w:r>
      <w:r>
        <w:rPr>
          <w:rFonts w:hint="eastAsia" w:ascii="仿宋" w:hAnsi="仿宋" w:eastAsia="仿宋" w:cs="仿宋"/>
          <w:iCs/>
          <w:color w:val="auto"/>
          <w:sz w:val="22"/>
          <w:szCs w:val="22"/>
          <w:highlight w:val="none"/>
          <w:lang w:val="en-US" w:eastAsia="zh-CN" w:bidi="ar-SA"/>
        </w:rPr>
        <w:t>自招标文件公告发布之日起5个工作日</w:t>
      </w:r>
    </w:p>
    <w:p w14:paraId="0A9F39B4">
      <w:pPr>
        <w:widowControl/>
        <w:shd w:val="clear" w:color="auto" w:fill="FFFFFF"/>
        <w:spacing w:before="75" w:line="360" w:lineRule="auto"/>
        <w:ind w:firstLine="480"/>
        <w:jc w:val="left"/>
        <w:rPr>
          <w:rFonts w:hint="eastAsia" w:ascii="仿宋" w:hAnsi="仿宋" w:eastAsia="仿宋" w:cs="仿宋"/>
          <w:bCs/>
          <w:color w:val="auto"/>
          <w:sz w:val="22"/>
          <w:szCs w:val="22"/>
          <w:highlight w:val="none"/>
          <w:shd w:val="clear" w:color="auto" w:fill="FFFFFF"/>
          <w:lang w:val="en-US" w:eastAsia="zh-CN" w:bidi="ar"/>
        </w:rPr>
      </w:pPr>
      <w:r>
        <w:rPr>
          <w:rFonts w:hint="eastAsia" w:ascii="仿宋" w:hAnsi="仿宋" w:eastAsia="仿宋" w:cs="仿宋"/>
          <w:bCs/>
          <w:color w:val="auto"/>
          <w:sz w:val="22"/>
          <w:szCs w:val="22"/>
          <w:highlight w:val="none"/>
          <w:shd w:val="clear" w:color="auto" w:fill="FFFFFF"/>
          <w:lang w:val="en-US" w:eastAsia="zh-CN" w:bidi="ar"/>
        </w:rPr>
        <w:t>地点：江苏政府采购网“苏采云”系统</w:t>
      </w:r>
    </w:p>
    <w:p w14:paraId="2E0B87C2">
      <w:pPr>
        <w:widowControl/>
        <w:shd w:val="clear" w:color="auto" w:fill="FFFFFF"/>
        <w:spacing w:before="75" w:line="360" w:lineRule="auto"/>
        <w:ind w:firstLine="480"/>
        <w:jc w:val="left"/>
        <w:rPr>
          <w:rFonts w:hint="eastAsia" w:ascii="仿宋" w:hAnsi="仿宋" w:eastAsia="仿宋" w:cs="仿宋"/>
          <w:bCs/>
          <w:color w:val="auto"/>
          <w:sz w:val="22"/>
          <w:szCs w:val="22"/>
          <w:highlight w:val="none"/>
          <w:shd w:val="clear" w:color="auto" w:fill="FFFFFF"/>
          <w:lang w:val="en-US" w:eastAsia="zh-CN" w:bidi="ar"/>
        </w:rPr>
      </w:pPr>
      <w:r>
        <w:rPr>
          <w:rFonts w:hint="eastAsia" w:ascii="仿宋" w:hAnsi="仿宋" w:eastAsia="仿宋" w:cs="仿宋"/>
          <w:bCs/>
          <w:color w:val="auto"/>
          <w:sz w:val="22"/>
          <w:szCs w:val="22"/>
          <w:highlight w:val="none"/>
          <w:shd w:val="clear" w:color="auto" w:fill="FFFFFF"/>
          <w:lang w:val="en-US" w:eastAsia="zh-CN" w:bidi="ar"/>
        </w:rPr>
        <w:t>方式：网上下载</w:t>
      </w:r>
    </w:p>
    <w:p w14:paraId="2C956FB0">
      <w:pPr>
        <w:widowControl/>
        <w:shd w:val="clear" w:color="auto" w:fill="FFFFFF"/>
        <w:spacing w:before="75" w:line="360" w:lineRule="auto"/>
        <w:ind w:firstLine="480"/>
        <w:jc w:val="left"/>
        <w:rPr>
          <w:rFonts w:hint="eastAsia" w:ascii="仿宋" w:hAnsi="仿宋" w:eastAsia="仿宋" w:cs="仿宋"/>
          <w:bCs/>
          <w:color w:val="auto"/>
          <w:sz w:val="22"/>
          <w:szCs w:val="22"/>
          <w:highlight w:val="none"/>
          <w:shd w:val="clear" w:color="auto" w:fill="FFFFFF"/>
          <w:lang w:val="en-US" w:eastAsia="zh-CN" w:bidi="ar"/>
        </w:rPr>
      </w:pPr>
      <w:r>
        <w:rPr>
          <w:rFonts w:hint="eastAsia" w:ascii="仿宋" w:hAnsi="仿宋" w:eastAsia="仿宋" w:cs="仿宋"/>
          <w:bCs/>
          <w:color w:val="auto"/>
          <w:sz w:val="22"/>
          <w:szCs w:val="22"/>
          <w:highlight w:val="none"/>
          <w:shd w:val="clear" w:color="auto" w:fill="FFFFFF"/>
          <w:lang w:val="en-US" w:eastAsia="zh-CN" w:bidi="ar"/>
        </w:rPr>
        <w:t>售价：0.00元</w:t>
      </w:r>
    </w:p>
    <w:p w14:paraId="2B9F3707">
      <w:pPr>
        <w:widowControl/>
        <w:shd w:val="clear" w:color="auto" w:fill="FFFFFF"/>
        <w:spacing w:before="75" w:line="360" w:lineRule="auto"/>
        <w:ind w:firstLine="482"/>
        <w:jc w:val="left"/>
        <w:rPr>
          <w:rFonts w:hint="eastAsia" w:ascii="仿宋" w:hAnsi="仿宋" w:eastAsia="仿宋" w:cs="仿宋"/>
          <w:bCs/>
          <w:color w:val="auto"/>
          <w:sz w:val="22"/>
          <w:szCs w:val="22"/>
          <w:highlight w:val="none"/>
          <w:shd w:val="clear" w:color="auto" w:fill="FFFFFF"/>
          <w:lang w:val="en-US" w:eastAsia="zh-CN" w:bidi="ar"/>
        </w:rPr>
      </w:pPr>
      <w:r>
        <w:rPr>
          <w:rFonts w:hint="eastAsia" w:ascii="仿宋" w:hAnsi="仿宋" w:eastAsia="仿宋" w:cs="仿宋"/>
          <w:b/>
          <w:color w:val="auto"/>
          <w:sz w:val="22"/>
          <w:szCs w:val="22"/>
          <w:highlight w:val="none"/>
          <w:shd w:val="clear" w:color="auto" w:fill="FFFFFF"/>
          <w:lang w:val="en-US" w:eastAsia="zh-CN" w:bidi="ar"/>
        </w:rPr>
        <w:t>四、响应文件提交</w:t>
      </w:r>
    </w:p>
    <w:p w14:paraId="65273054">
      <w:pPr>
        <w:widowControl/>
        <w:shd w:val="clear" w:color="auto" w:fill="FFFFFF"/>
        <w:spacing w:before="75" w:line="360" w:lineRule="auto"/>
        <w:ind w:firstLine="480"/>
        <w:jc w:val="left"/>
        <w:rPr>
          <w:rFonts w:hint="eastAsia" w:ascii="仿宋" w:hAnsi="仿宋" w:eastAsia="仿宋" w:cs="仿宋"/>
          <w:bCs/>
          <w:color w:val="auto"/>
          <w:sz w:val="22"/>
          <w:szCs w:val="22"/>
          <w:highlight w:val="none"/>
          <w:shd w:val="clear" w:color="auto" w:fill="FFFFFF"/>
          <w:lang w:val="en-US" w:eastAsia="zh-CN" w:bidi="ar"/>
        </w:rPr>
      </w:pPr>
      <w:r>
        <w:rPr>
          <w:rFonts w:hint="eastAsia" w:ascii="仿宋" w:hAnsi="仿宋" w:eastAsia="仿宋" w:cs="仿宋"/>
          <w:bCs/>
          <w:color w:val="auto"/>
          <w:sz w:val="22"/>
          <w:szCs w:val="22"/>
          <w:highlight w:val="none"/>
          <w:shd w:val="clear" w:color="auto" w:fill="FFFFFF"/>
          <w:lang w:val="en-US" w:eastAsia="zh-CN" w:bidi="ar"/>
        </w:rPr>
        <w:t>截止时间：2026年8月25日10:00（北京时间）</w:t>
      </w:r>
    </w:p>
    <w:p w14:paraId="2BED2405">
      <w:pPr>
        <w:widowControl/>
        <w:shd w:val="clear" w:color="auto" w:fill="FFFFFF"/>
        <w:spacing w:before="75" w:line="360" w:lineRule="auto"/>
        <w:ind w:firstLine="480"/>
        <w:jc w:val="left"/>
        <w:rPr>
          <w:rFonts w:hint="eastAsia" w:ascii="仿宋" w:hAnsi="仿宋" w:eastAsia="仿宋" w:cs="仿宋"/>
          <w:bCs/>
          <w:color w:val="auto"/>
          <w:sz w:val="22"/>
          <w:szCs w:val="22"/>
          <w:highlight w:val="none"/>
          <w:shd w:val="clear" w:color="auto" w:fill="FFFFFF"/>
          <w:lang w:val="en-US" w:eastAsia="zh-CN" w:bidi="ar"/>
        </w:rPr>
      </w:pPr>
      <w:r>
        <w:rPr>
          <w:rFonts w:hint="eastAsia" w:ascii="仿宋" w:hAnsi="仿宋" w:eastAsia="仿宋" w:cs="仿宋"/>
          <w:bCs/>
          <w:color w:val="auto"/>
          <w:sz w:val="22"/>
          <w:szCs w:val="22"/>
          <w:highlight w:val="none"/>
          <w:shd w:val="clear" w:color="auto" w:fill="FFFFFF"/>
          <w:lang w:val="en-US" w:eastAsia="zh-CN" w:bidi="ar"/>
        </w:rPr>
        <w:t>地点：江苏政府采购网“苏采云”系统</w:t>
      </w:r>
    </w:p>
    <w:p w14:paraId="787A4704">
      <w:pPr>
        <w:widowControl/>
        <w:shd w:val="clear" w:color="auto" w:fill="FFFFFF"/>
        <w:spacing w:before="75" w:line="360" w:lineRule="auto"/>
        <w:ind w:firstLine="482"/>
        <w:jc w:val="left"/>
        <w:rPr>
          <w:rFonts w:hint="eastAsia" w:ascii="仿宋" w:hAnsi="仿宋" w:eastAsia="仿宋" w:cs="仿宋"/>
          <w:bCs/>
          <w:color w:val="auto"/>
          <w:sz w:val="22"/>
          <w:szCs w:val="22"/>
          <w:highlight w:val="none"/>
          <w:shd w:val="clear" w:color="auto" w:fill="FFFFFF"/>
          <w:lang w:val="en-US" w:eastAsia="zh-CN" w:bidi="ar"/>
        </w:rPr>
      </w:pPr>
      <w:r>
        <w:rPr>
          <w:rFonts w:hint="eastAsia" w:ascii="仿宋" w:hAnsi="仿宋" w:eastAsia="仿宋" w:cs="仿宋"/>
          <w:b/>
          <w:color w:val="auto"/>
          <w:sz w:val="22"/>
          <w:szCs w:val="22"/>
          <w:highlight w:val="none"/>
          <w:shd w:val="clear" w:color="auto" w:fill="FFFFFF"/>
          <w:lang w:val="en-US" w:eastAsia="zh-CN" w:bidi="ar"/>
        </w:rPr>
        <w:t>五、开启</w:t>
      </w:r>
    </w:p>
    <w:p w14:paraId="79BACBC3">
      <w:pPr>
        <w:widowControl/>
        <w:shd w:val="clear" w:color="auto" w:fill="FFFFFF"/>
        <w:spacing w:before="75" w:line="360" w:lineRule="auto"/>
        <w:ind w:firstLine="480"/>
        <w:jc w:val="left"/>
        <w:rPr>
          <w:rFonts w:hint="eastAsia" w:ascii="仿宋" w:hAnsi="仿宋" w:eastAsia="仿宋" w:cs="仿宋"/>
          <w:bCs/>
          <w:color w:val="auto"/>
          <w:sz w:val="22"/>
          <w:szCs w:val="22"/>
          <w:highlight w:val="none"/>
          <w:shd w:val="clear" w:color="auto" w:fill="FFFFFF"/>
          <w:lang w:val="en-US" w:eastAsia="zh-CN" w:bidi="ar"/>
        </w:rPr>
      </w:pPr>
      <w:r>
        <w:rPr>
          <w:rFonts w:hint="eastAsia" w:ascii="仿宋" w:hAnsi="仿宋" w:eastAsia="仿宋" w:cs="仿宋"/>
          <w:bCs/>
          <w:color w:val="auto"/>
          <w:sz w:val="22"/>
          <w:szCs w:val="22"/>
          <w:highlight w:val="none"/>
          <w:shd w:val="clear" w:color="auto" w:fill="FFFFFF"/>
          <w:lang w:val="en-US" w:eastAsia="zh-CN" w:bidi="ar"/>
        </w:rPr>
        <w:t>时间：2026年8月25日10:00（北京时间）</w:t>
      </w:r>
    </w:p>
    <w:p w14:paraId="3286CE05">
      <w:pPr>
        <w:widowControl/>
        <w:shd w:val="clear" w:color="auto" w:fill="FFFFFF"/>
        <w:spacing w:before="75" w:line="360" w:lineRule="auto"/>
        <w:ind w:firstLine="480"/>
        <w:jc w:val="left"/>
        <w:rPr>
          <w:rFonts w:hint="eastAsia" w:ascii="仿宋" w:hAnsi="仿宋" w:eastAsia="仿宋" w:cs="仿宋"/>
          <w:bCs/>
          <w:color w:val="auto"/>
          <w:sz w:val="22"/>
          <w:szCs w:val="22"/>
          <w:highlight w:val="none"/>
          <w:shd w:val="clear" w:color="auto" w:fill="FFFFFF"/>
          <w:lang w:val="en-US" w:eastAsia="zh-CN" w:bidi="ar"/>
        </w:rPr>
      </w:pPr>
      <w:r>
        <w:rPr>
          <w:rFonts w:hint="eastAsia" w:ascii="仿宋" w:hAnsi="仿宋" w:eastAsia="仿宋" w:cs="仿宋"/>
          <w:bCs/>
          <w:color w:val="auto"/>
          <w:sz w:val="22"/>
          <w:szCs w:val="22"/>
          <w:highlight w:val="none"/>
          <w:shd w:val="clear" w:color="auto" w:fill="FFFFFF"/>
          <w:lang w:val="en-US" w:eastAsia="zh-CN" w:bidi="ar"/>
        </w:rPr>
        <w:t>地点：江苏政府采购网“苏采云”系统</w:t>
      </w:r>
    </w:p>
    <w:p w14:paraId="1670C830">
      <w:pPr>
        <w:widowControl/>
        <w:shd w:val="clear" w:color="auto" w:fill="FFFFFF"/>
        <w:spacing w:before="75" w:line="360" w:lineRule="auto"/>
        <w:ind w:firstLine="482"/>
        <w:jc w:val="left"/>
        <w:rPr>
          <w:rFonts w:hint="eastAsia" w:ascii="仿宋" w:hAnsi="仿宋" w:eastAsia="仿宋" w:cs="仿宋"/>
          <w:bCs/>
          <w:color w:val="auto"/>
          <w:sz w:val="22"/>
          <w:szCs w:val="22"/>
          <w:highlight w:val="none"/>
          <w:shd w:val="clear" w:color="auto" w:fill="FFFFFF"/>
          <w:lang w:val="en-US" w:eastAsia="zh-CN" w:bidi="ar"/>
        </w:rPr>
      </w:pPr>
      <w:r>
        <w:rPr>
          <w:rFonts w:hint="eastAsia" w:ascii="仿宋" w:hAnsi="仿宋" w:eastAsia="仿宋" w:cs="仿宋"/>
          <w:b/>
          <w:color w:val="auto"/>
          <w:sz w:val="22"/>
          <w:szCs w:val="22"/>
          <w:highlight w:val="none"/>
          <w:shd w:val="clear" w:color="auto" w:fill="FFFFFF"/>
          <w:lang w:val="en-US" w:eastAsia="zh-CN" w:bidi="ar"/>
        </w:rPr>
        <w:t>六、公告期限</w:t>
      </w:r>
    </w:p>
    <w:p w14:paraId="21E94884">
      <w:pPr>
        <w:widowControl/>
        <w:shd w:val="clear" w:color="auto" w:fill="FFFFFF"/>
        <w:spacing w:before="75" w:line="360" w:lineRule="auto"/>
        <w:ind w:firstLine="480"/>
        <w:jc w:val="left"/>
        <w:rPr>
          <w:rFonts w:hint="eastAsia" w:ascii="仿宋" w:hAnsi="仿宋" w:eastAsia="仿宋" w:cs="仿宋"/>
          <w:color w:val="auto"/>
          <w:sz w:val="22"/>
          <w:szCs w:val="22"/>
          <w:highlight w:val="none"/>
        </w:rPr>
      </w:pPr>
      <w:r>
        <w:rPr>
          <w:rFonts w:hint="eastAsia" w:ascii="仿宋" w:hAnsi="仿宋" w:eastAsia="仿宋" w:cs="仿宋"/>
          <w:bCs/>
          <w:color w:val="auto"/>
          <w:sz w:val="22"/>
          <w:szCs w:val="22"/>
          <w:highlight w:val="none"/>
          <w:shd w:val="clear" w:color="auto" w:fill="FFFFFF"/>
          <w:lang w:val="en-US" w:eastAsia="zh-CN" w:bidi="ar"/>
        </w:rPr>
        <w:t>自本公告发布之日起5个工作日。</w:t>
      </w:r>
    </w:p>
    <w:p w14:paraId="2E2445E4">
      <w:pPr>
        <w:spacing w:line="360" w:lineRule="auto"/>
        <w:ind w:firstLine="422"/>
        <w:jc w:val="left"/>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lang w:val="en-US" w:eastAsia="zh-CN"/>
        </w:rPr>
        <w:t>七</w:t>
      </w:r>
      <w:r>
        <w:rPr>
          <w:rFonts w:hint="eastAsia" w:ascii="仿宋" w:hAnsi="仿宋" w:eastAsia="仿宋" w:cs="仿宋"/>
          <w:b/>
          <w:color w:val="auto"/>
          <w:sz w:val="22"/>
          <w:szCs w:val="22"/>
          <w:highlight w:val="none"/>
        </w:rPr>
        <w:t>、其他补充事宜</w:t>
      </w:r>
    </w:p>
    <w:p w14:paraId="254A78E1">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仿宋" w:hAnsi="仿宋" w:eastAsia="仿宋" w:cs="仿宋"/>
          <w:color w:val="auto"/>
          <w:sz w:val="22"/>
          <w:szCs w:val="22"/>
        </w:rPr>
      </w:pPr>
      <w:r>
        <w:rPr>
          <w:rFonts w:hint="eastAsia" w:ascii="仿宋" w:hAnsi="仿宋" w:eastAsia="仿宋" w:cs="仿宋"/>
          <w:color w:val="auto"/>
          <w:sz w:val="22"/>
          <w:szCs w:val="22"/>
        </w:rPr>
        <w:t>1.全程电子化招标</w:t>
      </w:r>
    </w:p>
    <w:p w14:paraId="7052E62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val="0"/>
        <w:overflowPunct/>
        <w:topLinePunct w:val="0"/>
        <w:autoSpaceDE/>
        <w:autoSpaceDN/>
        <w:bidi w:val="0"/>
        <w:adjustRightInd/>
        <w:snapToGrid/>
        <w:spacing w:before="0" w:after="0" w:line="360" w:lineRule="auto"/>
        <w:ind w:left="0" w:right="0" w:firstLine="420"/>
        <w:jc w:val="left"/>
        <w:textAlignment w:val="auto"/>
        <w:rPr>
          <w:rFonts w:hint="eastAsia" w:ascii="仿宋" w:hAnsi="仿宋" w:eastAsia="仿宋" w:cs="仿宋"/>
          <w:color w:val="auto"/>
          <w:sz w:val="22"/>
          <w:szCs w:val="22"/>
        </w:rPr>
      </w:pPr>
      <w:r>
        <w:rPr>
          <w:rFonts w:hint="eastAsia" w:ascii="仿宋" w:hAnsi="仿宋" w:eastAsia="仿宋" w:cs="仿宋"/>
          <w:color w:val="auto"/>
          <w:sz w:val="22"/>
          <w:szCs w:val="22"/>
        </w:rPr>
        <w:t>（1）本次采购采用“苏采云”政府采购交易系统，招标、投标、评标和中标结果发布全程电子化，开标方式为不见面开标。</w:t>
      </w:r>
      <w:r>
        <w:rPr>
          <w:rFonts w:hint="eastAsia" w:ascii="仿宋" w:hAnsi="仿宋" w:eastAsia="仿宋" w:cs="仿宋"/>
          <w:color w:val="auto"/>
          <w:sz w:val="22"/>
          <w:szCs w:val="22"/>
        </w:rPr>
        <w:br w:type="textWrapping"/>
      </w:r>
      <w:r>
        <w:rPr>
          <w:rFonts w:hint="eastAsia" w:ascii="仿宋" w:hAnsi="仿宋" w:eastAsia="仿宋" w:cs="仿宋"/>
          <w:color w:val="auto"/>
          <w:sz w:val="22"/>
          <w:szCs w:val="22"/>
        </w:rPr>
        <w:t>   （2）</w:t>
      </w:r>
      <w:r>
        <w:rPr>
          <w:rFonts w:hint="eastAsia" w:ascii="仿宋" w:hAnsi="仿宋" w:eastAsia="仿宋" w:cs="仿宋"/>
          <w:color w:val="auto"/>
          <w:sz w:val="22"/>
          <w:szCs w:val="22"/>
          <w:lang w:val="en-US" w:eastAsia="zh-CN"/>
        </w:rPr>
        <w:t>投标</w:t>
      </w:r>
      <w:r>
        <w:rPr>
          <w:rFonts w:hint="eastAsia" w:ascii="仿宋" w:hAnsi="仿宋" w:eastAsia="仿宋" w:cs="仿宋"/>
          <w:color w:val="auto"/>
          <w:sz w:val="22"/>
          <w:szCs w:val="22"/>
          <w:lang w:eastAsia="zh-CN"/>
        </w:rPr>
        <w:t>人</w:t>
      </w:r>
      <w:r>
        <w:rPr>
          <w:rFonts w:hint="eastAsia" w:ascii="仿宋" w:hAnsi="仿宋" w:eastAsia="仿宋" w:cs="仿宋"/>
          <w:color w:val="auto"/>
          <w:sz w:val="22"/>
          <w:szCs w:val="22"/>
        </w:rPr>
        <w:t>通过登录“苏采云”系统（http://jszfcg.jsczt.cn/）参与政府采购项目，需要办理江苏省政府采购数字证书及电子签章，具体详见“苏采云”系统登录页“新CA办理指南”。</w:t>
      </w:r>
      <w:r>
        <w:rPr>
          <w:rFonts w:hint="eastAsia" w:ascii="仿宋" w:hAnsi="仿宋" w:eastAsia="仿宋" w:cs="仿宋"/>
          <w:color w:val="auto"/>
          <w:sz w:val="22"/>
          <w:szCs w:val="22"/>
          <w:lang w:val="en-US" w:eastAsia="zh-CN"/>
        </w:rPr>
        <w:t>投标</w:t>
      </w:r>
      <w:r>
        <w:rPr>
          <w:rFonts w:hint="eastAsia" w:ascii="仿宋" w:hAnsi="仿宋" w:eastAsia="仿宋" w:cs="仿宋"/>
          <w:color w:val="auto"/>
          <w:sz w:val="22"/>
          <w:szCs w:val="22"/>
          <w:lang w:eastAsia="zh-CN"/>
        </w:rPr>
        <w:t>人</w:t>
      </w:r>
      <w:r>
        <w:rPr>
          <w:rFonts w:hint="eastAsia" w:ascii="仿宋" w:hAnsi="仿宋" w:eastAsia="仿宋" w:cs="仿宋"/>
          <w:color w:val="auto"/>
          <w:sz w:val="22"/>
          <w:szCs w:val="22"/>
        </w:rPr>
        <w:t>按《苏采云系统</w:t>
      </w:r>
      <w:r>
        <w:rPr>
          <w:rFonts w:hint="eastAsia" w:ascii="仿宋" w:hAnsi="仿宋" w:eastAsia="仿宋" w:cs="仿宋"/>
          <w:color w:val="auto"/>
          <w:sz w:val="22"/>
          <w:szCs w:val="22"/>
          <w:lang w:val="en-US" w:eastAsia="zh-CN"/>
        </w:rPr>
        <w:t>供应商</w:t>
      </w:r>
      <w:r>
        <w:rPr>
          <w:rFonts w:hint="eastAsia" w:ascii="仿宋" w:hAnsi="仿宋" w:eastAsia="仿宋" w:cs="仿宋"/>
          <w:color w:val="auto"/>
          <w:sz w:val="22"/>
          <w:szCs w:val="22"/>
        </w:rPr>
        <w:t>操作手册》（以下简称“操作手册”）（http://www.ccgp-jiangsu.gov.cn/jiangsu/zlxz/ee/ee3a4bc5a3454aa2b0d9312230633ce9.html）进行注册，并制作上传电子投标文件。如</w:t>
      </w:r>
      <w:r>
        <w:rPr>
          <w:rFonts w:hint="eastAsia" w:ascii="仿宋" w:hAnsi="仿宋" w:eastAsia="仿宋" w:cs="仿宋"/>
          <w:color w:val="auto"/>
          <w:sz w:val="22"/>
          <w:szCs w:val="22"/>
          <w:lang w:val="en-US" w:eastAsia="zh-CN"/>
        </w:rPr>
        <w:t>投标</w:t>
      </w:r>
      <w:r>
        <w:rPr>
          <w:rFonts w:hint="eastAsia" w:ascii="仿宋" w:hAnsi="仿宋" w:eastAsia="仿宋" w:cs="仿宋"/>
          <w:color w:val="auto"/>
          <w:sz w:val="22"/>
          <w:szCs w:val="22"/>
          <w:lang w:eastAsia="zh-CN"/>
        </w:rPr>
        <w:t>人</w:t>
      </w:r>
      <w:r>
        <w:rPr>
          <w:rFonts w:hint="eastAsia" w:ascii="仿宋" w:hAnsi="仿宋" w:eastAsia="仿宋" w:cs="仿宋"/>
          <w:color w:val="auto"/>
          <w:sz w:val="22"/>
          <w:szCs w:val="22"/>
        </w:rPr>
        <w:t>未按要求操作，由此所产生的风险由</w:t>
      </w:r>
      <w:r>
        <w:rPr>
          <w:rFonts w:hint="eastAsia" w:ascii="仿宋" w:hAnsi="仿宋" w:eastAsia="仿宋" w:cs="仿宋"/>
          <w:color w:val="auto"/>
          <w:sz w:val="22"/>
          <w:szCs w:val="22"/>
          <w:lang w:val="en-US" w:eastAsia="zh-CN"/>
        </w:rPr>
        <w:t>投标</w:t>
      </w:r>
      <w:r>
        <w:rPr>
          <w:rFonts w:hint="eastAsia" w:ascii="仿宋" w:hAnsi="仿宋" w:eastAsia="仿宋" w:cs="仿宋"/>
          <w:color w:val="auto"/>
          <w:sz w:val="22"/>
          <w:szCs w:val="22"/>
          <w:lang w:eastAsia="zh-CN"/>
        </w:rPr>
        <w:t>人</w:t>
      </w:r>
      <w:r>
        <w:rPr>
          <w:rFonts w:hint="eastAsia" w:ascii="仿宋" w:hAnsi="仿宋" w:eastAsia="仿宋" w:cs="仿宋"/>
          <w:color w:val="auto"/>
          <w:sz w:val="22"/>
          <w:szCs w:val="22"/>
        </w:rPr>
        <w:t>自行承担。</w:t>
      </w:r>
    </w:p>
    <w:p w14:paraId="6219179D">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仿宋" w:hAnsi="仿宋" w:eastAsia="仿宋" w:cs="仿宋"/>
          <w:color w:val="auto"/>
          <w:sz w:val="22"/>
          <w:szCs w:val="22"/>
        </w:rPr>
      </w:pPr>
      <w:r>
        <w:rPr>
          <w:rFonts w:hint="eastAsia" w:ascii="仿宋" w:hAnsi="仿宋" w:eastAsia="仿宋" w:cs="仿宋"/>
          <w:color w:val="auto"/>
          <w:sz w:val="22"/>
          <w:szCs w:val="22"/>
        </w:rPr>
        <w:t>（3）请</w:t>
      </w:r>
      <w:r>
        <w:rPr>
          <w:rFonts w:hint="eastAsia" w:ascii="仿宋" w:hAnsi="仿宋" w:eastAsia="仿宋" w:cs="仿宋"/>
          <w:color w:val="auto"/>
          <w:sz w:val="22"/>
          <w:szCs w:val="22"/>
          <w:lang w:val="en-US" w:eastAsia="zh-CN"/>
        </w:rPr>
        <w:t>投标</w:t>
      </w:r>
      <w:r>
        <w:rPr>
          <w:rFonts w:hint="eastAsia" w:ascii="仿宋" w:hAnsi="仿宋" w:eastAsia="仿宋" w:cs="仿宋"/>
          <w:color w:val="auto"/>
          <w:sz w:val="22"/>
          <w:szCs w:val="22"/>
          <w:lang w:eastAsia="zh-CN"/>
        </w:rPr>
        <w:t>人</w:t>
      </w:r>
      <w:r>
        <w:rPr>
          <w:rFonts w:hint="eastAsia" w:ascii="仿宋" w:hAnsi="仿宋" w:eastAsia="仿宋" w:cs="仿宋"/>
          <w:color w:val="auto"/>
          <w:sz w:val="22"/>
          <w:szCs w:val="22"/>
        </w:rPr>
        <w:t>在开标前按要求登录“苏采云”系统内的江苏省政府采购一体化不见面开标（采购）大厅，按系统流程开标解密，必要时请准备好耳麦和摄像设备。因</w:t>
      </w:r>
      <w:r>
        <w:rPr>
          <w:rFonts w:hint="eastAsia" w:ascii="仿宋" w:hAnsi="仿宋" w:eastAsia="仿宋" w:cs="仿宋"/>
          <w:color w:val="auto"/>
          <w:sz w:val="22"/>
          <w:szCs w:val="22"/>
          <w:lang w:val="en-US" w:eastAsia="zh-CN"/>
        </w:rPr>
        <w:t>投标</w:t>
      </w:r>
      <w:r>
        <w:rPr>
          <w:rFonts w:hint="eastAsia" w:ascii="仿宋" w:hAnsi="仿宋" w:eastAsia="仿宋" w:cs="仿宋"/>
          <w:color w:val="auto"/>
          <w:sz w:val="22"/>
          <w:szCs w:val="22"/>
          <w:lang w:eastAsia="zh-CN"/>
        </w:rPr>
        <w:t>人</w:t>
      </w:r>
      <w:r>
        <w:rPr>
          <w:rFonts w:hint="eastAsia" w:ascii="仿宋" w:hAnsi="仿宋" w:eastAsia="仿宋" w:cs="仿宋"/>
          <w:color w:val="auto"/>
          <w:sz w:val="22"/>
          <w:szCs w:val="22"/>
        </w:rPr>
        <w:t>网络与电源不稳定、设备发生故障等自身原因，导致开标、投标失败的，由</w:t>
      </w:r>
      <w:r>
        <w:rPr>
          <w:rFonts w:hint="eastAsia" w:ascii="仿宋" w:hAnsi="仿宋" w:eastAsia="仿宋" w:cs="仿宋"/>
          <w:color w:val="auto"/>
          <w:sz w:val="22"/>
          <w:szCs w:val="22"/>
          <w:lang w:val="en-US" w:eastAsia="zh-CN"/>
        </w:rPr>
        <w:t>投标</w:t>
      </w:r>
      <w:r>
        <w:rPr>
          <w:rFonts w:hint="eastAsia" w:ascii="仿宋" w:hAnsi="仿宋" w:eastAsia="仿宋" w:cs="仿宋"/>
          <w:color w:val="auto"/>
          <w:sz w:val="22"/>
          <w:szCs w:val="22"/>
          <w:lang w:eastAsia="zh-CN"/>
        </w:rPr>
        <w:t>人</w:t>
      </w:r>
      <w:r>
        <w:rPr>
          <w:rFonts w:hint="eastAsia" w:ascii="仿宋" w:hAnsi="仿宋" w:eastAsia="仿宋" w:cs="仿宋"/>
          <w:color w:val="auto"/>
          <w:sz w:val="22"/>
          <w:szCs w:val="22"/>
        </w:rPr>
        <w:t>自行承担其后果。</w:t>
      </w:r>
    </w:p>
    <w:p w14:paraId="57F1B2B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val="0"/>
        <w:overflowPunct/>
        <w:topLinePunct w:val="0"/>
        <w:autoSpaceDE/>
        <w:autoSpaceDN/>
        <w:bidi w:val="0"/>
        <w:adjustRightInd/>
        <w:snapToGrid/>
        <w:spacing w:before="0" w:after="0" w:line="360" w:lineRule="auto"/>
        <w:ind w:left="0" w:right="0" w:firstLine="420"/>
        <w:textAlignment w:val="auto"/>
        <w:rPr>
          <w:rFonts w:hint="eastAsia" w:ascii="仿宋" w:hAnsi="仿宋" w:eastAsia="仿宋" w:cs="仿宋"/>
          <w:color w:val="auto"/>
          <w:sz w:val="22"/>
          <w:szCs w:val="22"/>
        </w:rPr>
      </w:pPr>
      <w:r>
        <w:rPr>
          <w:rFonts w:hint="eastAsia" w:ascii="仿宋" w:hAnsi="仿宋" w:eastAsia="仿宋" w:cs="仿宋"/>
          <w:color w:val="auto"/>
          <w:sz w:val="22"/>
          <w:szCs w:val="22"/>
        </w:rPr>
        <w:t>（4）有关本次招标的事项若存在变动或修改，请及时关注“南京公共采购信息网”（https://njgc.jfh.com/）“江苏政府采购网”（www.ccgp-jiangsu.gov.cn）更正公告。</w:t>
      </w:r>
    </w:p>
    <w:p w14:paraId="24999C12">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仿宋" w:hAnsi="仿宋" w:eastAsia="仿宋" w:cs="仿宋"/>
          <w:color w:val="auto"/>
          <w:sz w:val="22"/>
          <w:szCs w:val="22"/>
        </w:rPr>
      </w:pPr>
      <w:r>
        <w:rPr>
          <w:rFonts w:hint="eastAsia" w:ascii="仿宋" w:hAnsi="仿宋" w:eastAsia="仿宋" w:cs="仿宋"/>
          <w:color w:val="auto"/>
          <w:sz w:val="22"/>
          <w:szCs w:val="22"/>
        </w:rPr>
        <w:t>（5）远程不见面开标大厅系统问题可咨询“苏采云”系统客服热线（“苏采云”南京地区客服热线025-83633744、025-83633743）、（政务CA技术咨询服务电话400-608-6099）。</w:t>
      </w:r>
    </w:p>
    <w:p w14:paraId="37517904">
      <w:pPr>
        <w:spacing w:line="360" w:lineRule="auto"/>
        <w:ind w:firstLine="420"/>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rPr>
        <w:t>2.集中勘察现场和答疑：采购单位不组织，</w:t>
      </w:r>
      <w:r>
        <w:rPr>
          <w:rFonts w:hint="eastAsia" w:ascii="仿宋" w:hAnsi="仿宋" w:eastAsia="仿宋" w:cs="仿宋"/>
          <w:color w:val="auto"/>
          <w:sz w:val="22"/>
          <w:szCs w:val="22"/>
          <w:lang w:val="en-US" w:eastAsia="zh-CN"/>
        </w:rPr>
        <w:t>投标</w:t>
      </w:r>
      <w:r>
        <w:rPr>
          <w:rFonts w:hint="eastAsia" w:ascii="仿宋" w:hAnsi="仿宋" w:eastAsia="仿宋" w:cs="仿宋"/>
          <w:color w:val="auto"/>
          <w:sz w:val="22"/>
          <w:szCs w:val="22"/>
          <w:lang w:eastAsia="zh-CN"/>
        </w:rPr>
        <w:t>人</w:t>
      </w:r>
      <w:r>
        <w:rPr>
          <w:rFonts w:hint="eastAsia" w:ascii="仿宋" w:hAnsi="仿宋" w:eastAsia="仿宋" w:cs="仿宋"/>
          <w:color w:val="auto"/>
          <w:sz w:val="22"/>
          <w:szCs w:val="22"/>
        </w:rPr>
        <w:t>可自行考察。未考察现场或考察工作不详细的</w:t>
      </w:r>
      <w:r>
        <w:rPr>
          <w:rFonts w:hint="eastAsia" w:ascii="仿宋" w:hAnsi="仿宋" w:eastAsia="仿宋" w:cs="仿宋"/>
          <w:color w:val="auto"/>
          <w:sz w:val="22"/>
          <w:szCs w:val="22"/>
          <w:lang w:val="en-US" w:eastAsia="zh-CN"/>
        </w:rPr>
        <w:t>投标</w:t>
      </w:r>
      <w:r>
        <w:rPr>
          <w:rFonts w:hint="eastAsia" w:ascii="仿宋" w:hAnsi="仿宋" w:eastAsia="仿宋" w:cs="仿宋"/>
          <w:color w:val="auto"/>
          <w:sz w:val="22"/>
          <w:szCs w:val="22"/>
          <w:lang w:eastAsia="zh-CN"/>
        </w:rPr>
        <w:t>人</w:t>
      </w:r>
      <w:r>
        <w:rPr>
          <w:rFonts w:hint="eastAsia" w:ascii="仿宋" w:hAnsi="仿宋" w:eastAsia="仿宋" w:cs="仿宋"/>
          <w:color w:val="auto"/>
          <w:sz w:val="22"/>
          <w:szCs w:val="22"/>
        </w:rPr>
        <w:t>中标后，不得以不完全了解现场情况为理由而向采购单位提出任何索赔或其他要求，对此采购单位不承担任何责任并将不作任何答复</w:t>
      </w:r>
      <w:r>
        <w:rPr>
          <w:rFonts w:hint="eastAsia" w:ascii="仿宋" w:hAnsi="仿宋" w:eastAsia="仿宋" w:cs="仿宋"/>
          <w:color w:val="auto"/>
          <w:sz w:val="22"/>
          <w:szCs w:val="22"/>
          <w:highlight w:val="none"/>
        </w:rPr>
        <w:t>。</w:t>
      </w:r>
    </w:p>
    <w:p w14:paraId="43DDF181">
      <w:pPr>
        <w:spacing w:line="360" w:lineRule="auto"/>
        <w:ind w:firstLine="422"/>
        <w:jc w:val="left"/>
        <w:rPr>
          <w:rFonts w:hint="eastAsia" w:ascii="仿宋" w:hAnsi="仿宋" w:eastAsia="仿宋" w:cs="仿宋"/>
          <w:b/>
          <w:color w:val="auto"/>
          <w:sz w:val="22"/>
          <w:szCs w:val="22"/>
          <w:highlight w:val="none"/>
          <w:lang w:eastAsia="zh-CN"/>
        </w:rPr>
      </w:pPr>
      <w:r>
        <w:rPr>
          <w:rFonts w:hint="eastAsia" w:ascii="仿宋" w:hAnsi="仿宋" w:eastAsia="仿宋" w:cs="仿宋"/>
          <w:b/>
          <w:color w:val="auto"/>
          <w:sz w:val="22"/>
          <w:szCs w:val="22"/>
          <w:highlight w:val="none"/>
          <w:lang w:val="en-US" w:eastAsia="zh-CN"/>
        </w:rPr>
        <w:t>八</w:t>
      </w:r>
      <w:r>
        <w:rPr>
          <w:rFonts w:hint="eastAsia" w:ascii="仿宋" w:hAnsi="仿宋" w:eastAsia="仿宋" w:cs="仿宋"/>
          <w:b/>
          <w:color w:val="auto"/>
          <w:sz w:val="22"/>
          <w:szCs w:val="22"/>
          <w:highlight w:val="none"/>
        </w:rPr>
        <w:t>、对本次招标提出询问，请按以下方式联系。</w:t>
      </w:r>
    </w:p>
    <w:p w14:paraId="7BAE3582">
      <w:pPr>
        <w:spacing w:line="360" w:lineRule="auto"/>
        <w:ind w:firstLine="420"/>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1.采购人信息</w:t>
      </w:r>
    </w:p>
    <w:p w14:paraId="3CA49055">
      <w:pPr>
        <w:spacing w:line="360" w:lineRule="auto"/>
        <w:ind w:firstLine="420"/>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单位名称：</w:t>
      </w:r>
      <w:r>
        <w:rPr>
          <w:rFonts w:hint="eastAsia" w:ascii="仿宋" w:hAnsi="仿宋" w:eastAsia="仿宋" w:cs="仿宋"/>
          <w:color w:val="auto"/>
          <w:sz w:val="22"/>
          <w:szCs w:val="22"/>
          <w:highlight w:val="none"/>
          <w:lang w:eastAsia="zh-CN"/>
        </w:rPr>
        <w:t>南京市高淳区宝塔小学</w:t>
      </w:r>
    </w:p>
    <w:p w14:paraId="6FC48107">
      <w:pPr>
        <w:spacing w:line="360" w:lineRule="auto"/>
        <w:ind w:firstLine="420"/>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采购单位地址：南京市高淳区</w:t>
      </w:r>
      <w:r>
        <w:rPr>
          <w:rFonts w:hint="eastAsia" w:ascii="仿宋" w:hAnsi="仿宋" w:eastAsia="仿宋" w:cs="仿宋"/>
          <w:color w:val="auto"/>
          <w:sz w:val="22"/>
          <w:szCs w:val="22"/>
          <w:highlight w:val="none"/>
          <w:lang w:val="en-US" w:eastAsia="zh-CN"/>
        </w:rPr>
        <w:t>淳溪街道</w:t>
      </w:r>
      <w:r>
        <w:rPr>
          <w:rFonts w:hint="eastAsia" w:ascii="仿宋" w:hAnsi="仿宋" w:eastAsia="仿宋" w:cs="仿宋"/>
          <w:color w:val="auto"/>
          <w:sz w:val="22"/>
          <w:szCs w:val="22"/>
          <w:highlight w:val="none"/>
        </w:rPr>
        <w:t>励志路6号</w:t>
      </w:r>
    </w:p>
    <w:p w14:paraId="7FC7CFD0">
      <w:pPr>
        <w:spacing w:line="360" w:lineRule="auto"/>
        <w:ind w:firstLine="440" w:firstLineChars="200"/>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联系人：甘校</w:t>
      </w:r>
    </w:p>
    <w:p w14:paraId="55BEB523">
      <w:pPr>
        <w:spacing w:line="360" w:lineRule="auto"/>
        <w:ind w:firstLine="440" w:firstLineChars="200"/>
        <w:jc w:val="left"/>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联系电话：</w:t>
      </w:r>
      <w:r>
        <w:rPr>
          <w:rFonts w:hint="eastAsia" w:ascii="仿宋" w:hAnsi="仿宋" w:eastAsia="仿宋" w:cs="仿宋"/>
          <w:color w:val="auto"/>
          <w:sz w:val="22"/>
          <w:szCs w:val="22"/>
          <w:highlight w:val="none"/>
          <w:lang w:val="en-US" w:eastAsia="zh-CN"/>
        </w:rPr>
        <w:t>025-69776826</w:t>
      </w:r>
    </w:p>
    <w:p w14:paraId="6E86C01B">
      <w:pPr>
        <w:spacing w:line="360" w:lineRule="auto"/>
        <w:ind w:firstLine="420"/>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2.采购代理机构信息</w:t>
      </w:r>
    </w:p>
    <w:p w14:paraId="6BDA2629">
      <w:pPr>
        <w:spacing w:line="360" w:lineRule="auto"/>
        <w:ind w:firstLine="420"/>
        <w:jc w:val="lef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采购代理机构：</w:t>
      </w:r>
      <w:r>
        <w:rPr>
          <w:rFonts w:hint="eastAsia" w:ascii="仿宋" w:hAnsi="仿宋" w:eastAsia="仿宋" w:cs="仿宋"/>
          <w:color w:val="auto"/>
          <w:sz w:val="22"/>
          <w:szCs w:val="22"/>
          <w:highlight w:val="none"/>
          <w:lang w:eastAsia="zh-CN"/>
        </w:rPr>
        <w:t>南京阿米巴工程建设项目管理有限公司</w:t>
      </w:r>
    </w:p>
    <w:p w14:paraId="302F5835">
      <w:pPr>
        <w:spacing w:line="360" w:lineRule="auto"/>
        <w:ind w:firstLine="420"/>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地址：南京市高淳区宝塔路宝塔商业街8栋三楼3-3室</w:t>
      </w:r>
    </w:p>
    <w:p w14:paraId="67028990">
      <w:pPr>
        <w:spacing w:line="360" w:lineRule="auto"/>
        <w:ind w:firstLine="420"/>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联系电话：</w:t>
      </w:r>
      <w:r>
        <w:rPr>
          <w:rFonts w:hint="eastAsia" w:ascii="仿宋" w:hAnsi="仿宋" w:eastAsia="仿宋" w:cs="仿宋"/>
          <w:color w:val="auto"/>
          <w:sz w:val="22"/>
          <w:szCs w:val="22"/>
          <w:highlight w:val="none"/>
          <w:lang w:val="en-US" w:eastAsia="zh-CN"/>
        </w:rPr>
        <w:t>18351836880</w:t>
      </w:r>
    </w:p>
    <w:p w14:paraId="1176F9D7">
      <w:pPr>
        <w:spacing w:line="360" w:lineRule="auto"/>
        <w:ind w:firstLine="420"/>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3.项目联系方式</w:t>
      </w:r>
    </w:p>
    <w:p w14:paraId="0E44304F">
      <w:pPr>
        <w:spacing w:line="360" w:lineRule="auto"/>
        <w:ind w:firstLine="420"/>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联系人：</w:t>
      </w:r>
      <w:r>
        <w:rPr>
          <w:rFonts w:hint="eastAsia" w:ascii="仿宋" w:hAnsi="仿宋" w:eastAsia="仿宋" w:cs="仿宋"/>
          <w:color w:val="auto"/>
          <w:sz w:val="22"/>
          <w:szCs w:val="22"/>
          <w:highlight w:val="none"/>
          <w:lang w:val="en-US" w:eastAsia="zh-CN"/>
        </w:rPr>
        <w:t>唐工</w:t>
      </w:r>
    </w:p>
    <w:p w14:paraId="4B50BEA2">
      <w:pPr>
        <w:spacing w:line="360" w:lineRule="auto"/>
        <w:ind w:firstLine="420"/>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联系电话：</w:t>
      </w:r>
      <w:r>
        <w:rPr>
          <w:rFonts w:hint="eastAsia" w:ascii="仿宋" w:hAnsi="仿宋" w:eastAsia="仿宋" w:cs="仿宋"/>
          <w:color w:val="auto"/>
          <w:sz w:val="22"/>
          <w:szCs w:val="22"/>
          <w:highlight w:val="none"/>
          <w:lang w:val="en-US" w:eastAsia="zh-CN"/>
        </w:rPr>
        <w:t>18351836880</w:t>
      </w:r>
    </w:p>
    <w:p w14:paraId="66F5C625">
      <w:pPr>
        <w:spacing w:line="460" w:lineRule="exact"/>
        <w:ind w:firstLine="600"/>
        <w:jc w:val="right"/>
        <w:rPr>
          <w:rFonts w:hint="eastAsia" w:ascii="仿宋" w:hAnsi="仿宋" w:eastAsia="仿宋" w:cs="仿宋"/>
          <w:color w:val="auto"/>
          <w:sz w:val="30"/>
          <w:szCs w:val="30"/>
          <w:highlight w:val="none"/>
        </w:rPr>
      </w:pPr>
    </w:p>
    <w:p w14:paraId="3403A0DB">
      <w:pPr>
        <w:pStyle w:val="22"/>
        <w:rPr>
          <w:rFonts w:hint="eastAsia" w:ascii="仿宋" w:hAnsi="仿宋" w:eastAsia="仿宋" w:cs="仿宋"/>
          <w:bCs/>
          <w:color w:val="auto"/>
          <w:position w:val="0"/>
          <w:sz w:val="21"/>
          <w:szCs w:val="24"/>
          <w:highlight w:val="none"/>
        </w:rPr>
      </w:pPr>
    </w:p>
    <w:p w14:paraId="11FD071F">
      <w:pPr>
        <w:spacing w:line="420" w:lineRule="exact"/>
        <w:ind w:firstLine="491"/>
        <w:jc w:val="center"/>
        <w:outlineLvl w:val="0"/>
        <w:rPr>
          <w:rFonts w:hint="eastAsia" w:ascii="仿宋" w:hAnsi="仿宋" w:eastAsia="仿宋" w:cs="仿宋"/>
          <w:color w:val="auto"/>
          <w:sz w:val="36"/>
          <w:szCs w:val="36"/>
          <w:highlight w:val="none"/>
        </w:rPr>
      </w:pPr>
      <w:r>
        <w:rPr>
          <w:rFonts w:hint="eastAsia" w:ascii="仿宋" w:hAnsi="仿宋" w:eastAsia="仿宋" w:cs="仿宋"/>
          <w:b/>
          <w:color w:val="auto"/>
          <w:highlight w:val="none"/>
          <w:lang w:val="zh-CN"/>
        </w:rPr>
        <w:br w:type="page" w:clear="all"/>
      </w:r>
      <w:bookmarkStart w:id="34" w:name="_Toc4108"/>
      <w:bookmarkStart w:id="35" w:name="_Toc29963"/>
      <w:bookmarkStart w:id="36" w:name="_Toc13126"/>
      <w:bookmarkStart w:id="37" w:name="_Toc2628"/>
      <w:bookmarkStart w:id="38" w:name="_Toc27836"/>
      <w:bookmarkStart w:id="39" w:name="_Toc14038"/>
      <w:bookmarkStart w:id="40" w:name="_Toc1855"/>
      <w:bookmarkStart w:id="41" w:name="_Toc116284541"/>
      <w:bookmarkStart w:id="42" w:name="_Toc12162"/>
      <w:bookmarkStart w:id="43" w:name="_Toc31338"/>
      <w:bookmarkStart w:id="44" w:name="_Toc473"/>
      <w:bookmarkStart w:id="45" w:name="_Toc22872"/>
      <w:bookmarkStart w:id="46" w:name="_Toc24110"/>
      <w:bookmarkStart w:id="47" w:name="_Toc21822"/>
      <w:bookmarkStart w:id="48" w:name="_Toc22025"/>
      <w:bookmarkStart w:id="49" w:name="_Toc11534"/>
      <w:bookmarkStart w:id="50" w:name="_Toc3037"/>
      <w:bookmarkStart w:id="51" w:name="_Toc28386"/>
      <w:bookmarkStart w:id="52" w:name="_Toc19714"/>
      <w:bookmarkStart w:id="53" w:name="_Toc27827"/>
      <w:bookmarkStart w:id="54" w:name="_Toc7921"/>
      <w:bookmarkStart w:id="55" w:name="_Toc9569"/>
      <w:bookmarkStart w:id="56" w:name="_Toc11944"/>
      <w:bookmarkStart w:id="57" w:name="_Toc6141"/>
      <w:bookmarkStart w:id="58" w:name="_Toc22607"/>
      <w:bookmarkStart w:id="59" w:name="_Toc20699"/>
      <w:bookmarkStart w:id="60" w:name="_Toc6889"/>
      <w:bookmarkStart w:id="61" w:name="_Toc16849"/>
      <w:bookmarkStart w:id="62" w:name="_Toc153441891"/>
      <w:bookmarkStart w:id="63" w:name="_Toc17692"/>
      <w:bookmarkStart w:id="64" w:name="_Toc18283"/>
      <w:r>
        <w:rPr>
          <w:rFonts w:hint="eastAsia" w:ascii="仿宋" w:hAnsi="仿宋" w:eastAsia="仿宋" w:cs="仿宋"/>
          <w:b/>
          <w:color w:val="auto"/>
          <w:sz w:val="36"/>
          <w:szCs w:val="36"/>
          <w:highlight w:val="none"/>
          <w:lang w:val="zh-CN"/>
        </w:rPr>
        <w:t>第二章投标人须知</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p w14:paraId="2405354E">
      <w:pPr>
        <w:ind w:firstLine="422"/>
        <w:rPr>
          <w:rFonts w:hint="eastAsia" w:ascii="仿宋" w:hAnsi="仿宋" w:eastAsia="仿宋" w:cs="仿宋"/>
          <w:b/>
          <w:color w:val="auto"/>
          <w:highlight w:val="none"/>
        </w:rPr>
      </w:pPr>
    </w:p>
    <w:p w14:paraId="43B74FB5">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一、总则</w:t>
      </w:r>
    </w:p>
    <w:p w14:paraId="0A54072E">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1、适用法律</w:t>
      </w:r>
    </w:p>
    <w:p w14:paraId="129E34D5">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391079F8">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2、定义</w:t>
      </w:r>
    </w:p>
    <w:p w14:paraId="03E6507D">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2.1“采购人”是指依法进行政府采购的国家机关、事业单位、团体组织。</w:t>
      </w:r>
    </w:p>
    <w:p w14:paraId="00750DBF">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2.2“投标人（供应商）”是指参加投标竞争，并符合招标文件规定资格条件的法人、其他组织或者自然人。</w:t>
      </w:r>
    </w:p>
    <w:p w14:paraId="24926E06">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2.3“采购代理机构”是指集中采购机构和集中采购机构以外的采购代理机构，集中采购机构以外的采购代理机构，是从事采购代理业务的社会中介机构。</w:t>
      </w:r>
    </w:p>
    <w:p w14:paraId="773ABBC2">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2.4“货物和服务”指本招标文件中所述</w:t>
      </w:r>
      <w:r>
        <w:rPr>
          <w:rFonts w:hint="eastAsia" w:ascii="仿宋" w:hAnsi="仿宋" w:eastAsia="仿宋" w:cs="仿宋"/>
          <w:bCs/>
          <w:color w:val="auto"/>
          <w:sz w:val="22"/>
          <w:szCs w:val="22"/>
          <w:highlight w:val="none"/>
          <w:lang w:val="en-US" w:eastAsia="zh-CN" w:bidi="ar-SA"/>
        </w:rPr>
        <w:t>产品</w:t>
      </w:r>
      <w:r>
        <w:rPr>
          <w:rFonts w:hint="eastAsia" w:ascii="仿宋" w:hAnsi="仿宋" w:eastAsia="仿宋" w:cs="仿宋"/>
          <w:color w:val="auto"/>
          <w:sz w:val="22"/>
          <w:szCs w:val="22"/>
          <w:highlight w:val="none"/>
          <w:lang w:val="en-US" w:eastAsia="zh-CN" w:bidi="ar-SA"/>
        </w:rPr>
        <w:t>及相关服务。</w:t>
      </w:r>
    </w:p>
    <w:p w14:paraId="095C61C7">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2.5“用户或使用单位”是指使用货物，接受服务的单位。</w:t>
      </w:r>
    </w:p>
    <w:p w14:paraId="40FD9A22">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3、政策功能</w:t>
      </w:r>
    </w:p>
    <w:p w14:paraId="241F7507">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3.1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730AABB7">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09D3F352">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36E7D612">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5016A37B">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3.5强制采购信息安全产品。参加政府采购活动的信息安全产品投标人应当选择经国家认证的信息安全产品投标，并提供由国家信息安全认证中心按国家标准认证颁发的有效认证证书。</w:t>
      </w:r>
    </w:p>
    <w:p w14:paraId="2682584E">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3.6进口产品政策</w:t>
      </w:r>
    </w:p>
    <w:p w14:paraId="6767296F">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（1）除招标公告载明接受进口产品参加外，不允许进口产品参加。进口产品认定依照《财政部关于政府采购进口产品管理有关问题的通知》（财办库〔2008〕248号）的规定。</w:t>
      </w:r>
    </w:p>
    <w:p w14:paraId="56D038EA">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（2）允许进口产品参加的，满足需求的国内产品可以参加。</w:t>
      </w:r>
    </w:p>
    <w:p w14:paraId="3E524572">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（3）允许进口产品参加的，优先采购向我国企业转让技术、与我国企业签订消化吸收再创新方案的投标人的进口产品。</w:t>
      </w:r>
    </w:p>
    <w:p w14:paraId="4006D773">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3.7未按要求提供相关材料的，不享受相关政策。</w:t>
      </w:r>
    </w:p>
    <w:p w14:paraId="220DDA97">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二、招标文件构成</w:t>
      </w:r>
    </w:p>
    <w:p w14:paraId="75F09646">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4、招标文件组成</w:t>
      </w:r>
    </w:p>
    <w:p w14:paraId="5C117ECC">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招标文件包括以下主要内容：</w:t>
      </w:r>
    </w:p>
    <w:p w14:paraId="7D219288">
      <w:pPr>
        <w:widowControl w:val="0"/>
        <w:numPr>
          <w:ilvl w:val="0"/>
          <w:numId w:val="2"/>
        </w:numPr>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招标公告；</w:t>
      </w:r>
    </w:p>
    <w:p w14:paraId="3D7CD0DA">
      <w:pPr>
        <w:widowControl w:val="0"/>
        <w:numPr>
          <w:ilvl w:val="0"/>
          <w:numId w:val="2"/>
        </w:numPr>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投标人须知；</w:t>
      </w:r>
    </w:p>
    <w:p w14:paraId="1D743DDE">
      <w:pPr>
        <w:widowControl w:val="0"/>
        <w:numPr>
          <w:ilvl w:val="0"/>
          <w:numId w:val="2"/>
        </w:numPr>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评标方法和标准；</w:t>
      </w:r>
    </w:p>
    <w:p w14:paraId="03012472">
      <w:pPr>
        <w:widowControl w:val="0"/>
        <w:numPr>
          <w:ilvl w:val="0"/>
          <w:numId w:val="2"/>
        </w:numPr>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采购需求；</w:t>
      </w:r>
    </w:p>
    <w:p w14:paraId="45F5606B">
      <w:pPr>
        <w:widowControl w:val="0"/>
        <w:numPr>
          <w:ilvl w:val="0"/>
          <w:numId w:val="2"/>
        </w:numPr>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合同主要条款及格式；</w:t>
      </w:r>
    </w:p>
    <w:p w14:paraId="38A60DC0">
      <w:pPr>
        <w:widowControl w:val="0"/>
        <w:numPr>
          <w:ilvl w:val="0"/>
          <w:numId w:val="2"/>
        </w:numPr>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投标文件格式及附件。</w:t>
      </w:r>
    </w:p>
    <w:p w14:paraId="5DF0A894">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如标书制作工具中格式和内容与“江苏政府采购网”发布的招标文件不一致的，以上述网站发布的招标文件为准。</w:t>
      </w:r>
    </w:p>
    <w:p w14:paraId="236637D4">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4.2采购代理机构如果要求投标人按照招标文件规定提交备选投标方案的，投标人可以提交备选方案；否则，备选方案将被拒绝。</w:t>
      </w:r>
    </w:p>
    <w:p w14:paraId="714BB76D">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4.3招标文件中要求的产品品牌或型号，是采购人根据项目所要实现的功能推荐的品牌或型号，仅供投标人参考，并不是限制条件。</w:t>
      </w:r>
    </w:p>
    <w:p w14:paraId="4C3F14CF">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5、招标文件的澄清或者修改</w:t>
      </w:r>
    </w:p>
    <w:p w14:paraId="2F5AAD1E">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2E658D52">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79B06FE9">
      <w:pPr>
        <w:widowControl w:val="0"/>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5.3投标人应在提交投标文件截止时间前，关注原公告媒体有关本项目的更正公告，根据更正公告内容自行决定是否需要重新制作和提交投标文件，并承担由此产生的相应责任。</w:t>
      </w:r>
    </w:p>
    <w:p w14:paraId="7BBA186C">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三、投标文件的编制</w:t>
      </w:r>
    </w:p>
    <w:p w14:paraId="372F7F66">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6、投标文件的语言、计量单位、货币和编制</w:t>
      </w:r>
    </w:p>
    <w:p w14:paraId="24CA89C1">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1C1EA323">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6.2投标人所使用的计量单位应为国家法定计量单位。</w:t>
      </w:r>
    </w:p>
    <w:p w14:paraId="00061DF3">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6.</w:t>
      </w:r>
      <w:r>
        <w:rPr>
          <w:rFonts w:hint="eastAsia" w:ascii="仿宋" w:hAnsi="仿宋" w:eastAsia="仿宋" w:cs="仿宋"/>
          <w:b w:val="0"/>
          <w:bCs w:val="0"/>
          <w:color w:val="auto"/>
          <w:sz w:val="22"/>
          <w:szCs w:val="22"/>
          <w:highlight w:val="none"/>
          <w:lang w:val="en-US" w:eastAsia="zh-CN" w:bidi="ar-SA"/>
        </w:rPr>
        <w:t>3投标人应用人民币报价。投标产品如果是进口产品的，应提供人民币与外币之间的汇率。</w:t>
      </w:r>
    </w:p>
    <w:p w14:paraId="5B88B321">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6.4投标文件应按照招标文件的规定编写并制作目录。</w:t>
      </w:r>
    </w:p>
    <w:p w14:paraId="5E1C6F79">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6.5投标人应在投标文件中写清相应的项目编号、项目名称、投标人全称、地址、电话、传真等。</w:t>
      </w:r>
    </w:p>
    <w:p w14:paraId="1B2E1D64">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bCs/>
          <w:color w:val="auto"/>
          <w:sz w:val="22"/>
          <w:szCs w:val="22"/>
          <w:highlight w:val="none"/>
          <w:lang w:val="en-US" w:eastAsia="zh-CN" w:bidi="ar-SA"/>
        </w:rPr>
        <w:t>6.6</w:t>
      </w:r>
      <w:r>
        <w:rPr>
          <w:rFonts w:hint="eastAsia" w:ascii="仿宋" w:hAnsi="仿宋" w:eastAsia="仿宋" w:cs="仿宋"/>
          <w:color w:val="auto"/>
          <w:sz w:val="22"/>
          <w:szCs w:val="22"/>
          <w:highlight w:val="none"/>
          <w:lang w:val="en-US" w:eastAsia="zh-CN" w:bidi="ar-SA"/>
        </w:rPr>
        <w:t>投标人根据招标文件载明的标的采购项目实际情况，拟在中标后将中标项目的非主体、非关键性工作交由他人完成的，应当在投标文件中载明。</w:t>
      </w:r>
    </w:p>
    <w:p w14:paraId="77BFB7CE">
      <w:pPr>
        <w:widowControl w:val="0"/>
        <w:shd w:val="clear" w:color="auto" w:fill="FFFFFF"/>
        <w:spacing w:line="360" w:lineRule="auto"/>
        <w:ind w:firstLine="422"/>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7、联合体投标（本项目不接受）</w:t>
      </w:r>
    </w:p>
    <w:p w14:paraId="261943E7">
      <w:pPr>
        <w:widowControl w:val="0"/>
        <w:shd w:val="clear" w:color="auto" w:fill="FFFFFF"/>
        <w:spacing w:line="360" w:lineRule="auto"/>
        <w:ind w:firstLine="420"/>
        <w:rPr>
          <w:rFonts w:hint="eastAsia" w:ascii="仿宋" w:hAnsi="仿宋" w:eastAsia="仿宋" w:cs="仿宋"/>
          <w:bCs/>
          <w:color w:val="auto"/>
          <w:sz w:val="22"/>
          <w:szCs w:val="22"/>
          <w:highlight w:val="none"/>
          <w:lang w:val="en-US" w:eastAsia="zh-CN" w:bidi="ar-SA"/>
        </w:rPr>
      </w:pPr>
      <w:r>
        <w:rPr>
          <w:rFonts w:hint="eastAsia" w:ascii="仿宋" w:hAnsi="仿宋" w:eastAsia="仿宋" w:cs="仿宋"/>
          <w:bCs/>
          <w:color w:val="auto"/>
          <w:sz w:val="22"/>
          <w:szCs w:val="22"/>
          <w:highlight w:val="none"/>
          <w:lang w:val="en-US" w:eastAsia="zh-CN" w:bidi="ar-SA"/>
        </w:rPr>
        <w:t>7.1两个以上的自然人、法人或者其他组织可以组成一个联合体，以一个投标人的身份共同参加政府采购。</w:t>
      </w:r>
    </w:p>
    <w:p w14:paraId="37146F04">
      <w:pPr>
        <w:widowControl w:val="0"/>
        <w:shd w:val="clear" w:color="auto" w:fill="FFFFFF"/>
        <w:spacing w:line="360" w:lineRule="auto"/>
        <w:ind w:firstLine="420"/>
        <w:rPr>
          <w:rFonts w:hint="eastAsia" w:ascii="仿宋" w:hAnsi="仿宋" w:eastAsia="仿宋" w:cs="仿宋"/>
          <w:bCs/>
          <w:color w:val="auto"/>
          <w:sz w:val="22"/>
          <w:szCs w:val="22"/>
          <w:highlight w:val="none"/>
          <w:lang w:val="en-US" w:eastAsia="zh-CN" w:bidi="ar-SA"/>
        </w:rPr>
      </w:pPr>
      <w:r>
        <w:rPr>
          <w:rFonts w:hint="eastAsia" w:ascii="仿宋" w:hAnsi="仿宋" w:eastAsia="仿宋" w:cs="仿宋"/>
          <w:bCs/>
          <w:color w:val="auto"/>
          <w:sz w:val="22"/>
          <w:szCs w:val="22"/>
          <w:highlight w:val="none"/>
          <w:lang w:val="en-US" w:eastAsia="zh-CN" w:bidi="ar-SA"/>
        </w:rPr>
        <w:t>7.2联合体中有同类资质的投标人按照联合体分工承担相同工作的，按照资质等级较低的投标人确定资质等级。</w:t>
      </w:r>
    </w:p>
    <w:p w14:paraId="4BC425AB">
      <w:pPr>
        <w:widowControl w:val="0"/>
        <w:shd w:val="clear" w:color="auto" w:fill="FFFFFF"/>
        <w:spacing w:line="360" w:lineRule="auto"/>
        <w:ind w:firstLine="420"/>
        <w:rPr>
          <w:rFonts w:hint="eastAsia" w:ascii="仿宋" w:hAnsi="仿宋" w:eastAsia="仿宋" w:cs="仿宋"/>
          <w:bCs/>
          <w:color w:val="auto"/>
          <w:sz w:val="22"/>
          <w:szCs w:val="22"/>
          <w:highlight w:val="none"/>
          <w:lang w:val="en-US" w:eastAsia="zh-CN" w:bidi="ar-SA"/>
        </w:rPr>
      </w:pPr>
      <w:r>
        <w:rPr>
          <w:rFonts w:hint="eastAsia" w:ascii="仿宋" w:hAnsi="仿宋" w:eastAsia="仿宋" w:cs="仿宋"/>
          <w:bCs/>
          <w:color w:val="auto"/>
          <w:sz w:val="22"/>
          <w:szCs w:val="22"/>
          <w:highlight w:val="none"/>
          <w:lang w:val="en-US" w:eastAsia="zh-CN" w:bidi="ar-SA"/>
        </w:rPr>
        <w:t>7.3联合体各方之间应当签订联合体协议，明确约定联合体各方承担的工作和相应的责任，并将联合体协议连同投标文件一同提交。</w:t>
      </w:r>
    </w:p>
    <w:p w14:paraId="338592BD">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bCs/>
          <w:color w:val="auto"/>
          <w:sz w:val="22"/>
          <w:szCs w:val="22"/>
          <w:highlight w:val="none"/>
          <w:lang w:val="en-US" w:eastAsia="zh-CN" w:bidi="ar-SA"/>
        </w:rPr>
        <w:t>7.4以联合体形式参加政府采购活动的，联合体各方不得再单独参加或者与其他投标人另外组成联合体参加同一合同项下的政府采购活动。</w:t>
      </w:r>
    </w:p>
    <w:p w14:paraId="33147A30">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8、投标文件的组成</w:t>
      </w:r>
    </w:p>
    <w:p w14:paraId="441CA0D1">
      <w:pPr>
        <w:widowControl w:val="0"/>
        <w:shd w:val="clear" w:color="auto" w:fill="FFFFFF"/>
        <w:spacing w:line="360" w:lineRule="auto"/>
        <w:ind w:firstLine="420"/>
        <w:jc w:val="left"/>
        <w:rPr>
          <w:rFonts w:hint="eastAsia" w:ascii="仿宋" w:hAnsi="仿宋" w:eastAsia="仿宋" w:cs="仿宋"/>
          <w:b/>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8.1投标人编写的投标文件应包括资格证明文件、符合性证明文件、投标分项报价表、响应及偏离表、其他证明文件、投标函、开标一览表等部分</w:t>
      </w:r>
      <w:r>
        <w:rPr>
          <w:rFonts w:hint="eastAsia" w:ascii="仿宋" w:hAnsi="仿宋" w:eastAsia="仿宋" w:cs="仿宋"/>
          <w:b/>
          <w:bCs/>
          <w:color w:val="auto"/>
          <w:sz w:val="22"/>
          <w:szCs w:val="22"/>
          <w:highlight w:val="none"/>
          <w:lang w:val="en-US" w:eastAsia="zh-CN" w:bidi="ar-SA"/>
        </w:rPr>
        <w:t>。</w:t>
      </w:r>
    </w:p>
    <w:p w14:paraId="2952CAAE">
      <w:pPr>
        <w:widowControl w:val="0"/>
        <w:shd w:val="clear" w:color="auto" w:fill="FFFFFF"/>
        <w:spacing w:line="360" w:lineRule="auto"/>
        <w:ind w:firstLine="420"/>
        <w:jc w:val="lef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8.2如标书制作工具中格式和内容与“江苏政府采购网”发布的招标文件内格式不一致，以“江苏政府采购网”发布的招标文件内格式为准。</w:t>
      </w:r>
    </w:p>
    <w:p w14:paraId="03F20EF1">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9、投标文件的商务内容</w:t>
      </w:r>
    </w:p>
    <w:p w14:paraId="1706FAC3">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9.1商务部分内容是证明投标人有资格参加投标和中标后有能力履行合同的文件，这些文件应能满足招标的要求，包括但不限于下列文件（</w:t>
      </w:r>
      <w:r>
        <w:rPr>
          <w:rFonts w:hint="eastAsia" w:ascii="仿宋" w:hAnsi="仿宋" w:eastAsia="仿宋" w:cs="仿宋"/>
          <w:b/>
          <w:color w:val="auto"/>
          <w:sz w:val="22"/>
          <w:szCs w:val="22"/>
          <w:highlight w:val="none"/>
          <w:lang w:val="en-US" w:eastAsia="zh-CN" w:bidi="ar-SA"/>
        </w:rPr>
        <w:t>“</w:t>
      </w:r>
      <w:r>
        <w:rPr>
          <w:rFonts w:hint="eastAsia" w:ascii="仿宋" w:hAnsi="仿宋" w:eastAsia="仿宋" w:cs="仿宋"/>
          <w:b/>
          <w:bCs/>
          <w:color w:val="auto"/>
          <w:sz w:val="22"/>
          <w:szCs w:val="22"/>
          <w:highlight w:val="none"/>
          <w:lang w:val="en-US" w:eastAsia="zh-CN" w:bidi="ar-SA"/>
        </w:rPr>
        <w:t>*</w:t>
      </w:r>
      <w:r>
        <w:rPr>
          <w:rFonts w:hint="eastAsia" w:ascii="仿宋" w:hAnsi="仿宋" w:eastAsia="仿宋" w:cs="仿宋"/>
          <w:b/>
          <w:color w:val="auto"/>
          <w:sz w:val="22"/>
          <w:szCs w:val="22"/>
          <w:highlight w:val="none"/>
          <w:lang w:val="en-US" w:eastAsia="zh-CN" w:bidi="ar-SA"/>
        </w:rPr>
        <w:t>”所述材料不得有缺失或提供不全或不满足招标文件的实质性要求</w:t>
      </w:r>
      <w:r>
        <w:rPr>
          <w:rFonts w:hint="eastAsia" w:ascii="仿宋" w:hAnsi="仿宋" w:eastAsia="仿宋" w:cs="仿宋"/>
          <w:color w:val="auto"/>
          <w:sz w:val="22"/>
          <w:szCs w:val="22"/>
          <w:highlight w:val="none"/>
          <w:lang w:val="en-US" w:eastAsia="zh-CN" w:bidi="ar-SA"/>
        </w:rPr>
        <w:t>）：</w:t>
      </w:r>
    </w:p>
    <w:p w14:paraId="692CC228">
      <w:pPr>
        <w:widowControl w:val="0"/>
        <w:shd w:val="clear" w:color="auto" w:fill="FFFFFF"/>
        <w:spacing w:line="360" w:lineRule="auto"/>
        <w:ind w:firstLine="420"/>
        <w:jc w:val="lef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（1）</w:t>
      </w:r>
      <w:r>
        <w:rPr>
          <w:rFonts w:hint="eastAsia" w:ascii="仿宋" w:hAnsi="仿宋" w:eastAsia="仿宋" w:cs="仿宋"/>
          <w:b/>
          <w:bCs/>
          <w:color w:val="auto"/>
          <w:sz w:val="22"/>
          <w:szCs w:val="22"/>
          <w:highlight w:val="none"/>
          <w:lang w:val="en-US" w:eastAsia="zh-CN" w:bidi="ar-SA"/>
        </w:rPr>
        <w:t>*</w:t>
      </w:r>
      <w:r>
        <w:rPr>
          <w:rFonts w:hint="eastAsia" w:ascii="仿宋" w:hAnsi="仿宋" w:eastAsia="仿宋" w:cs="仿宋"/>
          <w:color w:val="auto"/>
          <w:sz w:val="22"/>
          <w:szCs w:val="22"/>
          <w:highlight w:val="none"/>
          <w:lang w:val="en-US" w:eastAsia="zh-CN" w:bidi="ar-SA"/>
        </w:rPr>
        <w:t>投标函（投标申请及声明）；</w:t>
      </w:r>
    </w:p>
    <w:p w14:paraId="45CF5F73">
      <w:pPr>
        <w:widowControl w:val="0"/>
        <w:shd w:val="clear" w:color="auto" w:fill="FFFFFF"/>
        <w:spacing w:line="360" w:lineRule="auto"/>
        <w:ind w:firstLine="420"/>
        <w:jc w:val="lef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w:t>
      </w:r>
      <w:r>
        <w:rPr>
          <w:rFonts w:hint="eastAsia" w:ascii="仿宋" w:hAnsi="仿宋" w:eastAsia="仿宋" w:cs="仿宋"/>
          <w:b/>
          <w:bCs/>
          <w:color w:val="auto"/>
          <w:sz w:val="22"/>
          <w:szCs w:val="22"/>
          <w:highlight w:val="none"/>
          <w:lang w:val="en-US" w:eastAsia="zh-CN" w:bidi="ar-SA"/>
        </w:rPr>
        <w:t>*</w:t>
      </w:r>
      <w:r>
        <w:rPr>
          <w:rFonts w:hint="eastAsia" w:ascii="仿宋" w:hAnsi="仿宋" w:eastAsia="仿宋" w:cs="仿宋"/>
          <w:color w:val="auto"/>
          <w:sz w:val="22"/>
          <w:szCs w:val="22"/>
          <w:highlight w:val="none"/>
          <w:lang w:val="en-US" w:eastAsia="zh-CN" w:bidi="ar-SA"/>
        </w:rPr>
        <w:t>法定代表人身份证明及法定代表人授权委托书</w:t>
      </w:r>
    </w:p>
    <w:p w14:paraId="3527FD1A">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（3）</w:t>
      </w:r>
      <w:r>
        <w:rPr>
          <w:rFonts w:hint="eastAsia" w:ascii="仿宋" w:hAnsi="仿宋" w:eastAsia="仿宋" w:cs="仿宋"/>
          <w:b/>
          <w:bCs/>
          <w:color w:val="auto"/>
          <w:sz w:val="22"/>
          <w:szCs w:val="22"/>
          <w:highlight w:val="none"/>
          <w:lang w:val="en-US" w:eastAsia="zh-CN" w:bidi="ar-SA"/>
        </w:rPr>
        <w:t>*</w:t>
      </w:r>
      <w:r>
        <w:rPr>
          <w:rFonts w:hint="eastAsia" w:ascii="仿宋" w:hAnsi="仿宋" w:eastAsia="仿宋" w:cs="仿宋"/>
          <w:color w:val="auto"/>
          <w:sz w:val="22"/>
          <w:szCs w:val="22"/>
          <w:highlight w:val="none"/>
          <w:lang w:val="en-US" w:eastAsia="zh-CN" w:bidi="ar-SA"/>
        </w:rPr>
        <w:t>投标人资格资信证明文件：</w:t>
      </w:r>
    </w:p>
    <w:p w14:paraId="569D3C67">
      <w:pPr>
        <w:widowControl w:val="0"/>
        <w:shd w:val="clear" w:color="auto" w:fill="FFFFFF"/>
        <w:spacing w:line="360" w:lineRule="auto"/>
        <w:ind w:firstLine="420"/>
        <w:jc w:val="lef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（4）</w:t>
      </w:r>
      <w:r>
        <w:rPr>
          <w:rFonts w:hint="eastAsia" w:ascii="仿宋" w:hAnsi="仿宋" w:eastAsia="仿宋" w:cs="仿宋"/>
          <w:b/>
          <w:bCs/>
          <w:color w:val="auto"/>
          <w:sz w:val="22"/>
          <w:szCs w:val="22"/>
          <w:highlight w:val="none"/>
          <w:lang w:val="en-US" w:eastAsia="zh-CN" w:bidi="ar-SA"/>
        </w:rPr>
        <w:t>*</w:t>
      </w:r>
      <w:r>
        <w:rPr>
          <w:rFonts w:hint="eastAsia" w:ascii="仿宋" w:hAnsi="仿宋" w:eastAsia="仿宋" w:cs="仿宋"/>
          <w:color w:val="auto"/>
          <w:sz w:val="22"/>
          <w:szCs w:val="22"/>
          <w:highlight w:val="none"/>
          <w:lang w:val="en-US" w:eastAsia="zh-CN" w:bidi="ar-SA"/>
        </w:rPr>
        <w:t>投标报价表及分项报价表</w:t>
      </w:r>
      <w:r>
        <w:rPr>
          <w:rFonts w:hint="eastAsia" w:ascii="仿宋" w:hAnsi="仿宋" w:eastAsia="仿宋" w:cs="仿宋"/>
          <w:bCs/>
          <w:color w:val="auto"/>
          <w:sz w:val="22"/>
          <w:szCs w:val="22"/>
          <w:highlight w:val="none"/>
          <w:lang w:val="en-US" w:eastAsia="zh-CN" w:bidi="ar-SA"/>
        </w:rPr>
        <w:t>；</w:t>
      </w:r>
    </w:p>
    <w:p w14:paraId="0C83894F">
      <w:pPr>
        <w:widowControl w:val="0"/>
        <w:shd w:val="clear" w:color="auto" w:fill="FFFFFF"/>
        <w:spacing w:line="360" w:lineRule="auto"/>
        <w:ind w:firstLine="420"/>
        <w:jc w:val="lef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（5）</w:t>
      </w:r>
      <w:r>
        <w:rPr>
          <w:rFonts w:hint="eastAsia" w:ascii="仿宋" w:hAnsi="仿宋" w:eastAsia="仿宋" w:cs="仿宋"/>
          <w:b/>
          <w:bCs/>
          <w:color w:val="auto"/>
          <w:sz w:val="22"/>
          <w:szCs w:val="22"/>
          <w:highlight w:val="none"/>
          <w:lang w:val="en-US" w:eastAsia="zh-CN" w:bidi="ar-SA"/>
        </w:rPr>
        <w:t>*</w:t>
      </w:r>
      <w:r>
        <w:rPr>
          <w:rFonts w:hint="eastAsia" w:ascii="仿宋" w:hAnsi="仿宋" w:eastAsia="仿宋" w:cs="仿宋"/>
          <w:color w:val="auto"/>
          <w:sz w:val="22"/>
          <w:szCs w:val="22"/>
          <w:highlight w:val="none"/>
          <w:lang w:val="en-US" w:eastAsia="zh-CN" w:bidi="ar-SA"/>
        </w:rPr>
        <w:t>《南京市政府采购供应商信用记录表暨信用承诺书》</w:t>
      </w:r>
      <w:r>
        <w:rPr>
          <w:rFonts w:hint="eastAsia" w:ascii="仿宋" w:hAnsi="仿宋" w:eastAsia="仿宋" w:cs="仿宋"/>
          <w:b/>
          <w:color w:val="auto"/>
          <w:sz w:val="22"/>
          <w:szCs w:val="22"/>
          <w:highlight w:val="none"/>
          <w:lang w:val="zh-CN" w:eastAsia="zh-CN" w:bidi="ar-SA"/>
        </w:rPr>
        <w:t>；</w:t>
      </w:r>
    </w:p>
    <w:p w14:paraId="09A0ACFC">
      <w:pPr>
        <w:widowControl w:val="0"/>
        <w:shd w:val="clear" w:color="auto" w:fill="FFFFFF"/>
        <w:spacing w:line="360" w:lineRule="auto"/>
        <w:ind w:firstLine="420"/>
        <w:jc w:val="lef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（6）《商务条款偏离表》；</w:t>
      </w:r>
    </w:p>
    <w:p w14:paraId="48A742E4">
      <w:pPr>
        <w:widowControl w:val="0"/>
        <w:shd w:val="clear" w:color="auto" w:fill="FFFFFF"/>
        <w:spacing w:line="360" w:lineRule="auto"/>
        <w:ind w:firstLine="420"/>
        <w:jc w:val="lef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（7）第三章评标标准中对应的所需证明材料（如有自行添加）；</w:t>
      </w:r>
    </w:p>
    <w:p w14:paraId="372C3F8C">
      <w:pPr>
        <w:widowControl w:val="0"/>
        <w:shd w:val="clear" w:color="auto" w:fill="FFFFFF"/>
        <w:spacing w:line="360" w:lineRule="auto"/>
        <w:ind w:firstLine="420"/>
        <w:jc w:val="lef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（8）其他（投标人认为有必要提供的声明和文件，如有，自行拟定并添加）。</w:t>
      </w:r>
    </w:p>
    <w:p w14:paraId="56D7DCC1">
      <w:pPr>
        <w:widowControl w:val="0"/>
        <w:shd w:val="clear" w:color="auto" w:fill="FFFFFF"/>
        <w:spacing w:line="360" w:lineRule="auto"/>
        <w:ind w:firstLine="422"/>
        <w:jc w:val="left"/>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10、投标文件的技术内容</w:t>
      </w:r>
    </w:p>
    <w:p w14:paraId="63F3DABA">
      <w:pPr>
        <w:widowControl w:val="0"/>
        <w:spacing w:line="360" w:lineRule="auto"/>
        <w:ind w:firstLine="420"/>
        <w:jc w:val="left"/>
        <w:rPr>
          <w:rFonts w:hint="eastAsia" w:ascii="仿宋" w:hAnsi="仿宋" w:eastAsia="仿宋" w:cs="仿宋"/>
          <w:color w:val="auto"/>
          <w:sz w:val="22"/>
          <w:szCs w:val="22"/>
          <w:highlight w:val="none"/>
          <w:lang w:val="zh-CN" w:eastAsia="zh-CN" w:bidi="ar-SA"/>
        </w:rPr>
      </w:pPr>
      <w:r>
        <w:rPr>
          <w:rFonts w:hint="eastAsia" w:ascii="仿宋" w:hAnsi="仿宋" w:eastAsia="仿宋" w:cs="仿宋"/>
          <w:color w:val="auto"/>
          <w:sz w:val="22"/>
          <w:szCs w:val="22"/>
          <w:highlight w:val="none"/>
          <w:lang w:val="zh-CN" w:eastAsia="zh-CN" w:bidi="ar-SA"/>
        </w:rPr>
        <w:t>技术部分</w:t>
      </w:r>
      <w:r>
        <w:rPr>
          <w:rFonts w:hint="eastAsia" w:ascii="仿宋" w:hAnsi="仿宋" w:eastAsia="仿宋" w:cs="仿宋"/>
          <w:color w:val="auto"/>
          <w:sz w:val="22"/>
          <w:szCs w:val="22"/>
          <w:highlight w:val="none"/>
          <w:lang w:val="en-US" w:eastAsia="zh-CN" w:bidi="ar-SA"/>
        </w:rPr>
        <w:t>内容</w:t>
      </w:r>
      <w:r>
        <w:rPr>
          <w:rFonts w:hint="eastAsia" w:ascii="仿宋" w:hAnsi="仿宋" w:eastAsia="仿宋" w:cs="仿宋"/>
          <w:color w:val="auto"/>
          <w:sz w:val="22"/>
          <w:szCs w:val="22"/>
          <w:highlight w:val="none"/>
          <w:lang w:val="zh-CN" w:eastAsia="zh-CN" w:bidi="ar-SA"/>
        </w:rPr>
        <w:t>是证明</w:t>
      </w:r>
      <w:r>
        <w:rPr>
          <w:rFonts w:hint="eastAsia" w:ascii="仿宋" w:hAnsi="仿宋" w:eastAsia="仿宋" w:cs="仿宋"/>
          <w:color w:val="auto"/>
          <w:sz w:val="22"/>
          <w:szCs w:val="22"/>
          <w:highlight w:val="none"/>
          <w:lang w:val="en-US" w:eastAsia="zh-CN" w:bidi="ar-SA"/>
        </w:rPr>
        <w:t>投标人提供的货物和服务是合格的、并符合招标文件要求的证明文件，以及</w:t>
      </w:r>
      <w:r>
        <w:rPr>
          <w:rFonts w:hint="eastAsia" w:ascii="仿宋" w:hAnsi="仿宋" w:eastAsia="仿宋" w:cs="仿宋"/>
          <w:color w:val="auto"/>
          <w:sz w:val="22"/>
          <w:szCs w:val="22"/>
          <w:highlight w:val="none"/>
          <w:lang w:val="zh-CN" w:eastAsia="zh-CN" w:bidi="ar-SA"/>
        </w:rPr>
        <w:t>对货物和服务的详细说明，这些文件可以是文字资料、图纸、数据</w:t>
      </w:r>
      <w:r>
        <w:rPr>
          <w:rFonts w:hint="eastAsia" w:ascii="仿宋" w:hAnsi="仿宋" w:eastAsia="仿宋" w:cs="仿宋"/>
          <w:color w:val="auto"/>
          <w:sz w:val="22"/>
          <w:szCs w:val="22"/>
          <w:highlight w:val="none"/>
          <w:lang w:val="en-US" w:eastAsia="zh-CN" w:bidi="ar-SA"/>
        </w:rPr>
        <w:t>或其他证明文件</w:t>
      </w:r>
      <w:r>
        <w:rPr>
          <w:rFonts w:hint="eastAsia" w:ascii="仿宋" w:hAnsi="仿宋" w:eastAsia="仿宋" w:cs="仿宋"/>
          <w:color w:val="auto"/>
          <w:sz w:val="22"/>
          <w:szCs w:val="22"/>
          <w:highlight w:val="none"/>
          <w:lang w:val="zh-CN" w:eastAsia="zh-CN" w:bidi="ar-SA"/>
        </w:rPr>
        <w:t>等。提供的货物和服务如与招标文件要求有不符之处，应说明其差别之所在。包括但不限于下列文件：</w:t>
      </w:r>
    </w:p>
    <w:p w14:paraId="45B061BD">
      <w:pPr>
        <w:widowControl w:val="0"/>
        <w:spacing w:line="360" w:lineRule="auto"/>
        <w:ind w:firstLine="420"/>
        <w:jc w:val="left"/>
        <w:rPr>
          <w:rFonts w:hint="eastAsia" w:ascii="仿宋" w:hAnsi="仿宋" w:eastAsia="仿宋" w:cs="仿宋"/>
          <w:color w:val="auto"/>
          <w:sz w:val="22"/>
          <w:szCs w:val="22"/>
          <w:highlight w:val="none"/>
          <w:lang w:val="zh-CN" w:eastAsia="zh-CN" w:bidi="ar-SA"/>
        </w:rPr>
      </w:pPr>
      <w:r>
        <w:rPr>
          <w:rFonts w:hint="eastAsia" w:ascii="仿宋" w:hAnsi="仿宋" w:eastAsia="仿宋" w:cs="仿宋"/>
          <w:color w:val="auto"/>
          <w:sz w:val="22"/>
          <w:szCs w:val="22"/>
          <w:highlight w:val="none"/>
          <w:lang w:val="zh-CN" w:eastAsia="zh-CN" w:bidi="ar-SA"/>
        </w:rPr>
        <w:t>（1）技术说明或服务方案；</w:t>
      </w:r>
    </w:p>
    <w:p w14:paraId="0067D887">
      <w:pPr>
        <w:widowControl w:val="0"/>
        <w:spacing w:line="360" w:lineRule="auto"/>
        <w:ind w:firstLine="420"/>
        <w:jc w:val="left"/>
        <w:rPr>
          <w:rFonts w:hint="eastAsia" w:ascii="仿宋" w:hAnsi="仿宋" w:eastAsia="仿宋" w:cs="仿宋"/>
          <w:color w:val="auto"/>
          <w:sz w:val="22"/>
          <w:szCs w:val="22"/>
          <w:highlight w:val="none"/>
          <w:lang w:val="zh-CN" w:eastAsia="zh-CN" w:bidi="ar-SA"/>
        </w:rPr>
      </w:pPr>
      <w:r>
        <w:rPr>
          <w:rFonts w:hint="eastAsia" w:ascii="仿宋" w:hAnsi="仿宋" w:eastAsia="仿宋" w:cs="仿宋"/>
          <w:color w:val="auto"/>
          <w:sz w:val="22"/>
          <w:szCs w:val="22"/>
          <w:highlight w:val="none"/>
          <w:lang w:val="zh-CN" w:eastAsia="zh-CN" w:bidi="ar-SA"/>
        </w:rPr>
        <w:t>（2）服务承诺；</w:t>
      </w:r>
    </w:p>
    <w:p w14:paraId="44DE58C9">
      <w:pPr>
        <w:widowControl w:val="0"/>
        <w:spacing w:line="360" w:lineRule="auto"/>
        <w:ind w:firstLine="420"/>
        <w:jc w:val="left"/>
        <w:rPr>
          <w:rFonts w:hint="eastAsia" w:ascii="仿宋" w:hAnsi="仿宋" w:eastAsia="仿宋" w:cs="仿宋"/>
          <w:color w:val="auto"/>
          <w:sz w:val="22"/>
          <w:szCs w:val="22"/>
          <w:highlight w:val="none"/>
          <w:lang w:val="zh-CN" w:eastAsia="zh-CN" w:bidi="ar-SA"/>
        </w:rPr>
      </w:pPr>
      <w:r>
        <w:rPr>
          <w:rFonts w:hint="eastAsia" w:ascii="仿宋" w:hAnsi="仿宋" w:eastAsia="仿宋" w:cs="仿宋"/>
          <w:color w:val="auto"/>
          <w:sz w:val="22"/>
          <w:szCs w:val="22"/>
          <w:highlight w:val="none"/>
          <w:lang w:val="zh-CN" w:eastAsia="zh-CN" w:bidi="ar-SA"/>
        </w:rPr>
        <w:t>（</w:t>
      </w:r>
      <w:r>
        <w:rPr>
          <w:rFonts w:hint="eastAsia" w:ascii="仿宋" w:hAnsi="仿宋" w:eastAsia="仿宋" w:cs="仿宋"/>
          <w:color w:val="auto"/>
          <w:sz w:val="22"/>
          <w:szCs w:val="22"/>
          <w:highlight w:val="none"/>
          <w:lang w:val="en-US" w:eastAsia="zh-CN" w:bidi="ar-SA"/>
        </w:rPr>
        <w:t>3</w:t>
      </w:r>
      <w:r>
        <w:rPr>
          <w:rFonts w:hint="eastAsia" w:ascii="仿宋" w:hAnsi="仿宋" w:eastAsia="仿宋" w:cs="仿宋"/>
          <w:color w:val="auto"/>
          <w:sz w:val="22"/>
          <w:szCs w:val="22"/>
          <w:highlight w:val="none"/>
          <w:lang w:val="zh-CN" w:eastAsia="zh-CN" w:bidi="ar-SA"/>
        </w:rPr>
        <w:t>）投标人认为需要提供的其他技术资料。</w:t>
      </w:r>
    </w:p>
    <w:p w14:paraId="5B303406">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11、投标文件的价格内容</w:t>
      </w:r>
    </w:p>
    <w:p w14:paraId="5E81DFE7">
      <w:pPr>
        <w:widowControl w:val="0"/>
        <w:shd w:val="clear" w:color="auto" w:fill="FFFFFF"/>
        <w:spacing w:line="360" w:lineRule="auto"/>
        <w:ind w:firstLine="420"/>
        <w:jc w:val="lef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11.1价格部分内容是对采购标的价格构成的说明，招标文件如无特别说明，每一项货物及服务仅接受一个价格。</w:t>
      </w:r>
    </w:p>
    <w:p w14:paraId="3A63F4F1">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11.2报价应包含为履行本项目合同项下所有义务的全部含税费用</w:t>
      </w:r>
      <w:r>
        <w:rPr>
          <w:rFonts w:hint="eastAsia" w:ascii="仿宋" w:hAnsi="仿宋" w:eastAsia="仿宋" w:cs="仿宋"/>
          <w:color w:val="auto"/>
          <w:sz w:val="22"/>
          <w:szCs w:val="22"/>
          <w:highlight w:val="none"/>
          <w:lang w:val="zh-CN" w:eastAsia="zh-CN" w:bidi="ar-SA"/>
        </w:rPr>
        <w:t>，</w:t>
      </w:r>
      <w:r>
        <w:rPr>
          <w:rFonts w:hint="eastAsia" w:ascii="仿宋" w:hAnsi="仿宋" w:eastAsia="仿宋" w:cs="仿宋"/>
          <w:bCs/>
          <w:color w:val="auto"/>
          <w:sz w:val="22"/>
          <w:szCs w:val="22"/>
          <w:highlight w:val="none"/>
          <w:lang w:val="en-US" w:eastAsia="zh-CN" w:bidi="ar-SA"/>
        </w:rPr>
        <w:t>以</w:t>
      </w:r>
      <w:r>
        <w:rPr>
          <w:rFonts w:hint="eastAsia" w:ascii="仿宋" w:hAnsi="仿宋" w:eastAsia="仿宋" w:cs="仿宋"/>
          <w:color w:val="auto"/>
          <w:sz w:val="22"/>
          <w:szCs w:val="22"/>
          <w:highlight w:val="none"/>
          <w:lang w:val="en-US" w:eastAsia="zh-CN" w:bidi="ar-SA"/>
        </w:rPr>
        <w:t>及投标人认为需要的其他费用等</w:t>
      </w:r>
      <w:r>
        <w:rPr>
          <w:rFonts w:hint="eastAsia" w:ascii="仿宋" w:hAnsi="仿宋" w:eastAsia="仿宋" w:cs="仿宋"/>
          <w:b/>
          <w:color w:val="auto"/>
          <w:sz w:val="22"/>
          <w:szCs w:val="22"/>
          <w:highlight w:val="none"/>
          <w:lang w:val="en-US" w:eastAsia="zh-CN" w:bidi="ar-SA"/>
        </w:rPr>
        <w:t>。</w:t>
      </w:r>
    </w:p>
    <w:p w14:paraId="0B08B60C">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11.3投标人的任何错漏、优惠、竞争性报价不得作为减轻责任、减少服务、增加收费、降低质量的理由。</w:t>
      </w:r>
    </w:p>
    <w:p w14:paraId="3E62CC67">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12、投标文件的其他部分</w:t>
      </w:r>
    </w:p>
    <w:p w14:paraId="230C15D0">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12.1其他部分由投标人根据编制投标文件需要提供的其他相关文件组成。</w:t>
      </w:r>
    </w:p>
    <w:p w14:paraId="240FEE77">
      <w:pPr>
        <w:widowControl w:val="0"/>
        <w:shd w:val="clear" w:color="auto" w:fill="FFFFFF"/>
        <w:spacing w:line="360" w:lineRule="auto"/>
        <w:ind w:firstLine="422"/>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13、投标保证金（本项目无需缴纳投标保证金）</w:t>
      </w:r>
    </w:p>
    <w:p w14:paraId="3EA5225D">
      <w:pPr>
        <w:widowControl w:val="0"/>
        <w:shd w:val="clear" w:color="auto" w:fill="FFFFFF"/>
        <w:spacing w:line="360" w:lineRule="auto"/>
        <w:ind w:firstLine="422"/>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14、投标有效期</w:t>
      </w:r>
    </w:p>
    <w:p w14:paraId="5763C2A7">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14.1自开标之日起</w:t>
      </w:r>
      <w:r>
        <w:rPr>
          <w:rFonts w:hint="eastAsia" w:ascii="仿宋" w:hAnsi="仿宋" w:eastAsia="仿宋" w:cs="仿宋"/>
          <w:b/>
          <w:color w:val="auto"/>
          <w:sz w:val="22"/>
          <w:szCs w:val="22"/>
          <w:highlight w:val="none"/>
          <w:lang w:val="en-US" w:eastAsia="zh-CN" w:bidi="ar-SA"/>
        </w:rPr>
        <w:t>90</w:t>
      </w:r>
      <w:r>
        <w:rPr>
          <w:rFonts w:hint="eastAsia" w:ascii="仿宋" w:hAnsi="仿宋" w:eastAsia="仿宋" w:cs="仿宋"/>
          <w:color w:val="auto"/>
          <w:sz w:val="22"/>
          <w:szCs w:val="22"/>
          <w:highlight w:val="none"/>
          <w:lang w:val="en-US" w:eastAsia="zh-CN" w:bidi="ar-SA"/>
        </w:rPr>
        <w:t>天内投标有效</w:t>
      </w:r>
      <w:r>
        <w:rPr>
          <w:rFonts w:hint="eastAsia" w:ascii="仿宋" w:hAnsi="仿宋" w:eastAsia="仿宋" w:cs="仿宋"/>
          <w:b/>
          <w:color w:val="auto"/>
          <w:sz w:val="22"/>
          <w:szCs w:val="22"/>
          <w:highlight w:val="none"/>
          <w:lang w:val="en-US" w:eastAsia="zh-CN" w:bidi="ar-SA"/>
        </w:rPr>
        <w:t>，投标有效期从提交投标文件的截止之日起算。投标文件中承诺的投标有效期应当不少于招标文件中载明的投标有效期。</w:t>
      </w:r>
    </w:p>
    <w:p w14:paraId="6587B04B">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14.2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p>
    <w:p w14:paraId="7A0B9A8A">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15、投标文件签署</w:t>
      </w:r>
    </w:p>
    <w:p w14:paraId="50E9B0DB">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15.1投标文件应按照招标文件要求加盖电子公章，否则视为无效投标。</w:t>
      </w:r>
    </w:p>
    <w:p w14:paraId="4F001CA0">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16、投标费用</w:t>
      </w:r>
    </w:p>
    <w:p w14:paraId="0A785930">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16.1投标人应承担所有与准备和参加投标有关的费用，无论招标结果如何，采购代理机构和采购人在任何情况下均无义务和责任承担这些费用。</w:t>
      </w:r>
    </w:p>
    <w:p w14:paraId="09F3737D">
      <w:pPr>
        <w:widowControl w:val="0"/>
        <w:shd w:val="clear" w:color="auto" w:fill="FFFFFF"/>
        <w:spacing w:line="360" w:lineRule="auto"/>
        <w:ind w:firstLine="422"/>
        <w:rPr>
          <w:rFonts w:hint="eastAsia" w:ascii="仿宋" w:hAnsi="仿宋" w:eastAsia="仿宋" w:cs="仿宋"/>
          <w:b/>
          <w:bCs w:val="0"/>
          <w:color w:val="auto"/>
          <w:sz w:val="22"/>
          <w:szCs w:val="22"/>
          <w:highlight w:val="none"/>
          <w:lang w:val="en-US" w:eastAsia="zh-CN" w:bidi="ar-SA"/>
        </w:rPr>
      </w:pPr>
      <w:r>
        <w:rPr>
          <w:rFonts w:hint="eastAsia" w:ascii="仿宋" w:hAnsi="仿宋" w:eastAsia="仿宋" w:cs="仿宋"/>
          <w:b/>
          <w:bCs w:val="0"/>
          <w:color w:val="auto"/>
          <w:sz w:val="22"/>
          <w:szCs w:val="22"/>
          <w:highlight w:val="none"/>
          <w:lang w:val="en-US" w:eastAsia="zh-CN" w:bidi="ar-SA"/>
        </w:rPr>
        <w:t>16.2</w:t>
      </w:r>
      <w:r>
        <w:rPr>
          <w:rFonts w:hint="eastAsia" w:ascii="仿宋" w:hAnsi="仿宋" w:eastAsia="仿宋" w:cs="仿宋"/>
          <w:b/>
          <w:bCs w:val="0"/>
          <w:color w:val="auto"/>
          <w:sz w:val="22"/>
          <w:szCs w:val="22"/>
          <w:highlight w:val="none"/>
          <w:lang w:val="zh-CN" w:eastAsia="zh-CN" w:bidi="ar-SA"/>
        </w:rPr>
        <w:t>招标代理服务费</w:t>
      </w:r>
      <w:r>
        <w:rPr>
          <w:rFonts w:hint="eastAsia" w:ascii="仿宋" w:hAnsi="仿宋" w:eastAsia="仿宋" w:cs="仿宋"/>
          <w:b/>
          <w:bCs w:val="0"/>
          <w:color w:val="auto"/>
          <w:sz w:val="22"/>
          <w:szCs w:val="22"/>
          <w:highlight w:val="none"/>
          <w:lang w:val="en-US" w:eastAsia="zh-CN" w:bidi="ar-SA"/>
        </w:rPr>
        <w:t>由中标人支付，</w:t>
      </w:r>
      <w:r>
        <w:rPr>
          <w:rFonts w:hint="eastAsia" w:ascii="仿宋" w:hAnsi="仿宋" w:eastAsia="仿宋" w:cs="仿宋"/>
          <w:b/>
          <w:bCs w:val="0"/>
          <w:color w:val="auto"/>
          <w:sz w:val="22"/>
          <w:szCs w:val="22"/>
          <w:highlight w:val="none"/>
          <w:lang w:val="zh-CN" w:eastAsia="zh-CN" w:bidi="ar-SA"/>
        </w:rPr>
        <w:t>以中标单位中标价为计费基数，按照计价格【2002】1980号文件规定收费标准的50%收取，</w:t>
      </w:r>
      <w:r>
        <w:rPr>
          <w:rFonts w:hint="eastAsia" w:ascii="仿宋" w:hAnsi="仿宋" w:eastAsia="仿宋" w:cs="仿宋"/>
          <w:b/>
          <w:bCs w:val="0"/>
          <w:color w:val="auto"/>
          <w:sz w:val="22"/>
          <w:szCs w:val="22"/>
          <w:highlight w:val="none"/>
          <w:lang w:val="en-US" w:eastAsia="zh-CN" w:bidi="ar-SA"/>
        </w:rPr>
        <w:t>以上费用由中标（成交）人在领取成交通知书时一次性缴纳。</w:t>
      </w:r>
    </w:p>
    <w:p w14:paraId="74333C94">
      <w:pPr>
        <w:widowControl w:val="0"/>
        <w:shd w:val="clear" w:color="auto" w:fill="FFFFFF"/>
        <w:spacing w:line="360" w:lineRule="auto"/>
        <w:ind w:firstLine="422"/>
        <w:rPr>
          <w:rFonts w:hint="eastAsia" w:ascii="仿宋" w:hAnsi="仿宋" w:eastAsia="仿宋" w:cs="仿宋"/>
          <w:bCs/>
          <w:color w:val="auto"/>
          <w:sz w:val="22"/>
          <w:szCs w:val="22"/>
          <w:highlight w:val="none"/>
          <w:lang w:val="zh-CN" w:eastAsia="zh-CN" w:bidi="ar-SA"/>
        </w:rPr>
      </w:pPr>
      <w:r>
        <w:rPr>
          <w:rFonts w:hint="eastAsia" w:ascii="仿宋" w:hAnsi="仿宋" w:eastAsia="仿宋" w:cs="仿宋"/>
          <w:bCs/>
          <w:color w:val="auto"/>
          <w:sz w:val="22"/>
          <w:szCs w:val="22"/>
          <w:highlight w:val="none"/>
          <w:lang w:val="en-US" w:eastAsia="zh-CN" w:bidi="ar-SA"/>
        </w:rPr>
        <w:t>16.3投标</w:t>
      </w:r>
      <w:r>
        <w:rPr>
          <w:rFonts w:hint="eastAsia" w:ascii="仿宋" w:hAnsi="仿宋" w:eastAsia="仿宋" w:cs="仿宋"/>
          <w:bCs/>
          <w:color w:val="auto"/>
          <w:sz w:val="22"/>
          <w:szCs w:val="22"/>
          <w:highlight w:val="none"/>
          <w:lang w:val="zh-CN" w:eastAsia="zh-CN" w:bidi="ar-SA"/>
        </w:rPr>
        <w:t>人应将上述费用考虑在响应报价中，综合考虑上述费用，后续采购人不再单独列支。</w:t>
      </w:r>
    </w:p>
    <w:p w14:paraId="6A35D97D">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四、投标文件的递交</w:t>
      </w:r>
    </w:p>
    <w:p w14:paraId="70297329">
      <w:pPr>
        <w:widowControl w:val="0"/>
        <w:shd w:val="clear" w:color="auto" w:fill="FFFFFF"/>
        <w:spacing w:line="360" w:lineRule="auto"/>
        <w:ind w:firstLine="422"/>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17、投标文件的递交</w:t>
      </w:r>
    </w:p>
    <w:p w14:paraId="2088747E">
      <w:pPr>
        <w:widowControl w:val="0"/>
        <w:shd w:val="clear" w:color="auto" w:fill="FFFFFF"/>
        <w:spacing w:line="360" w:lineRule="auto"/>
        <w:ind w:firstLine="422"/>
        <w:rPr>
          <w:rFonts w:hint="eastAsia" w:ascii="仿宋" w:hAnsi="仿宋" w:eastAsia="仿宋" w:cs="仿宋"/>
          <w:b/>
          <w:bCs/>
          <w:color w:val="auto"/>
          <w:sz w:val="22"/>
          <w:szCs w:val="22"/>
          <w:highlight w:val="none"/>
          <w:lang w:val="zh-CN" w:eastAsia="zh-CN" w:bidi="ar-SA"/>
        </w:rPr>
      </w:pPr>
      <w:r>
        <w:rPr>
          <w:rFonts w:hint="eastAsia" w:ascii="仿宋" w:hAnsi="仿宋" w:eastAsia="仿宋" w:cs="仿宋"/>
          <w:b/>
          <w:bCs/>
          <w:color w:val="auto"/>
          <w:sz w:val="22"/>
          <w:szCs w:val="22"/>
          <w:highlight w:val="none"/>
          <w:lang w:val="en-US" w:eastAsia="zh-CN" w:bidi="ar-SA"/>
        </w:rPr>
        <w:t>17.1投标人应当按照《操作手册》规定，在招标公告规定的投标截止时间前制作并上传电子投标文件。</w:t>
      </w:r>
      <w:r>
        <w:rPr>
          <w:rFonts w:hint="eastAsia" w:ascii="仿宋" w:hAnsi="仿宋" w:eastAsia="仿宋" w:cs="仿宋"/>
          <w:b/>
          <w:bCs/>
          <w:color w:val="auto"/>
          <w:sz w:val="22"/>
          <w:szCs w:val="22"/>
          <w:highlight w:val="none"/>
          <w:lang w:val="zh-CN" w:eastAsia="zh-CN" w:bidi="ar-SA"/>
        </w:rPr>
        <w:t>招标代理机构拒绝接收提交</w:t>
      </w:r>
      <w:r>
        <w:rPr>
          <w:rFonts w:hint="eastAsia" w:ascii="仿宋" w:hAnsi="仿宋" w:eastAsia="仿宋" w:cs="仿宋"/>
          <w:b/>
          <w:bCs/>
          <w:color w:val="auto"/>
          <w:sz w:val="22"/>
          <w:szCs w:val="22"/>
          <w:highlight w:val="none"/>
          <w:lang w:val="en-US" w:eastAsia="zh-CN" w:bidi="ar-SA"/>
        </w:rPr>
        <w:t>投标</w:t>
      </w:r>
      <w:r>
        <w:rPr>
          <w:rFonts w:hint="eastAsia" w:ascii="仿宋" w:hAnsi="仿宋" w:eastAsia="仿宋" w:cs="仿宋"/>
          <w:b/>
          <w:bCs/>
          <w:color w:val="auto"/>
          <w:sz w:val="22"/>
          <w:szCs w:val="22"/>
          <w:highlight w:val="none"/>
          <w:lang w:val="zh-CN" w:eastAsia="zh-CN" w:bidi="ar-SA"/>
        </w:rPr>
        <w:t>文件截止时间后上传的任何电子</w:t>
      </w:r>
      <w:r>
        <w:rPr>
          <w:rFonts w:hint="eastAsia" w:ascii="仿宋" w:hAnsi="仿宋" w:eastAsia="仿宋" w:cs="仿宋"/>
          <w:b/>
          <w:bCs/>
          <w:color w:val="auto"/>
          <w:sz w:val="22"/>
          <w:szCs w:val="22"/>
          <w:highlight w:val="none"/>
          <w:lang w:val="en-US" w:eastAsia="zh-CN" w:bidi="ar-SA"/>
        </w:rPr>
        <w:t>投标</w:t>
      </w:r>
      <w:r>
        <w:rPr>
          <w:rFonts w:hint="eastAsia" w:ascii="仿宋" w:hAnsi="仿宋" w:eastAsia="仿宋" w:cs="仿宋"/>
          <w:b/>
          <w:bCs/>
          <w:color w:val="auto"/>
          <w:sz w:val="22"/>
          <w:szCs w:val="22"/>
          <w:highlight w:val="none"/>
          <w:lang w:val="zh-CN" w:eastAsia="zh-CN" w:bidi="ar-SA"/>
        </w:rPr>
        <w:t>文件。</w:t>
      </w:r>
    </w:p>
    <w:p w14:paraId="0F4845E0">
      <w:pPr>
        <w:widowControl w:val="0"/>
        <w:shd w:val="clear" w:color="auto" w:fill="FFFFFF"/>
        <w:spacing w:line="360" w:lineRule="auto"/>
        <w:ind w:firstLine="422"/>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18、投标文件的解密</w:t>
      </w:r>
    </w:p>
    <w:p w14:paraId="5F9768F1">
      <w:pPr>
        <w:widowControl w:val="0"/>
        <w:shd w:val="clear" w:color="auto" w:fill="FFFFFF"/>
        <w:spacing w:line="360" w:lineRule="auto"/>
        <w:ind w:firstLine="422"/>
        <w:rPr>
          <w:rFonts w:hint="eastAsia" w:ascii="仿宋" w:hAnsi="仿宋" w:eastAsia="仿宋" w:cs="仿宋"/>
          <w:b/>
          <w:bCs/>
          <w:color w:val="auto"/>
          <w:sz w:val="22"/>
          <w:szCs w:val="22"/>
          <w:highlight w:val="none"/>
          <w:lang w:val="zh-CN" w:eastAsia="zh-CN" w:bidi="ar-SA"/>
        </w:rPr>
      </w:pPr>
      <w:r>
        <w:rPr>
          <w:rFonts w:hint="eastAsia" w:ascii="仿宋" w:hAnsi="仿宋" w:eastAsia="仿宋" w:cs="仿宋"/>
          <w:b/>
          <w:bCs/>
          <w:color w:val="auto"/>
          <w:sz w:val="22"/>
          <w:szCs w:val="22"/>
          <w:highlight w:val="none"/>
          <w:lang w:val="en-US" w:eastAsia="zh-CN" w:bidi="ar-SA"/>
        </w:rPr>
        <w:t>18.1投标人</w:t>
      </w:r>
      <w:r>
        <w:rPr>
          <w:rFonts w:hint="eastAsia" w:ascii="仿宋" w:hAnsi="仿宋" w:eastAsia="仿宋" w:cs="仿宋"/>
          <w:b/>
          <w:bCs/>
          <w:color w:val="auto"/>
          <w:sz w:val="22"/>
          <w:szCs w:val="22"/>
          <w:highlight w:val="none"/>
          <w:lang w:val="zh-CN" w:eastAsia="zh-CN" w:bidi="ar-SA"/>
        </w:rPr>
        <w:t>应当按照《操作手册》规定，在“苏采云”系统规定的时间内对</w:t>
      </w:r>
      <w:r>
        <w:rPr>
          <w:rFonts w:hint="eastAsia" w:ascii="仿宋" w:hAnsi="仿宋" w:eastAsia="仿宋" w:cs="仿宋"/>
          <w:b/>
          <w:bCs/>
          <w:color w:val="auto"/>
          <w:sz w:val="22"/>
          <w:szCs w:val="22"/>
          <w:highlight w:val="none"/>
          <w:lang w:val="en-US" w:eastAsia="zh-CN" w:bidi="ar-SA"/>
        </w:rPr>
        <w:t>投标</w:t>
      </w:r>
      <w:r>
        <w:rPr>
          <w:rFonts w:hint="eastAsia" w:ascii="仿宋" w:hAnsi="仿宋" w:eastAsia="仿宋" w:cs="仿宋"/>
          <w:b/>
          <w:bCs/>
          <w:color w:val="auto"/>
          <w:sz w:val="22"/>
          <w:szCs w:val="22"/>
          <w:highlight w:val="none"/>
          <w:lang w:val="zh-CN" w:eastAsia="zh-CN" w:bidi="ar-SA"/>
        </w:rPr>
        <w:t>文件进行解密，投标人应充分考虑网络环境、网络带宽等因素可能对投标产生的影响，如因投标人自身原因造成的电子投标文件上传不成功的，</w:t>
      </w:r>
      <w:r>
        <w:rPr>
          <w:rFonts w:hint="eastAsia" w:ascii="仿宋" w:hAnsi="仿宋" w:eastAsia="仿宋" w:cs="仿宋"/>
          <w:b/>
          <w:bCs/>
          <w:color w:val="auto"/>
          <w:sz w:val="22"/>
          <w:szCs w:val="22"/>
          <w:highlight w:val="none"/>
          <w:lang w:val="en-US" w:eastAsia="zh-CN" w:bidi="ar-SA"/>
        </w:rPr>
        <w:t>按</w:t>
      </w:r>
      <w:r>
        <w:rPr>
          <w:rFonts w:hint="eastAsia" w:ascii="仿宋" w:hAnsi="仿宋" w:eastAsia="仿宋" w:cs="仿宋"/>
          <w:b/>
          <w:bCs/>
          <w:color w:val="auto"/>
          <w:sz w:val="22"/>
          <w:szCs w:val="22"/>
          <w:highlight w:val="none"/>
          <w:lang w:val="zh-CN" w:eastAsia="zh-CN" w:bidi="ar-SA"/>
        </w:rPr>
        <w:t>做无效投标处理。</w:t>
      </w:r>
    </w:p>
    <w:p w14:paraId="2EB62054">
      <w:pPr>
        <w:widowControl w:val="0"/>
        <w:shd w:val="clear" w:color="auto" w:fill="FFFFFF"/>
        <w:spacing w:line="360" w:lineRule="auto"/>
        <w:ind w:firstLine="422"/>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18.3招标人可以按照规定，通过修改招标文件酌情延长投标截止时间，在此情况下，投标人的所有权利和义务均以延长后新的截止时间为准。</w:t>
      </w:r>
    </w:p>
    <w:p w14:paraId="6610352C">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19、投标文件的修改和撤回</w:t>
      </w:r>
    </w:p>
    <w:p w14:paraId="6B94D2F6">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19.1投标文件的撤回</w:t>
      </w:r>
    </w:p>
    <w:p w14:paraId="308089A0">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19.1.1投标人可在投标截止时间前撤回其电子投标文件，具体操作方法见《操作手册》。</w:t>
      </w:r>
    </w:p>
    <w:p w14:paraId="659FFA07">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19.1.2投标人撤回电子投标文件，则认为其不再参与本项目投标活动。</w:t>
      </w:r>
    </w:p>
    <w:p w14:paraId="5399834A">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19.2投标文件的修改</w:t>
      </w:r>
    </w:p>
    <w:p w14:paraId="3CDF0397">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19.2.1投标人可在投标截止时间前对其电子投标文件进行修改，具体操作方法见《操作手册》。</w:t>
      </w:r>
    </w:p>
    <w:p w14:paraId="01550ABF">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19.2.2投标截止时间之后，投标人不得对其电子投标文件作任何修改。</w:t>
      </w:r>
    </w:p>
    <w:p w14:paraId="0AB749EE">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19.2.3在投标截止时间至招标文件中规定的投标有效期满之间的这段时间内，投标人不得撤回其投标。</w:t>
      </w:r>
    </w:p>
    <w:p w14:paraId="5B5079EF">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20、诚实信用</w:t>
      </w:r>
    </w:p>
    <w:p w14:paraId="4E1D8041">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20.1投标人应当遵循公平竞争的原则，不得恶意串通，不得妨碍其他投标人的竞争行为，不得损害采购人或者其他投标人的合法权益。</w:t>
      </w:r>
    </w:p>
    <w:p w14:paraId="454DBAC0">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20.2在评标过程中发现投标人有上述情形的，评标委员会应当认定其投标无效，并书面报告本级财政部门。</w:t>
      </w:r>
    </w:p>
    <w:p w14:paraId="62130EA4">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五、开标、评标与定标</w:t>
      </w:r>
    </w:p>
    <w:p w14:paraId="273128A5">
      <w:pPr>
        <w:widowControl w:val="0"/>
        <w:shd w:val="clear" w:color="auto" w:fill="FFFFFF"/>
        <w:spacing w:line="360" w:lineRule="auto"/>
        <w:ind w:firstLine="422"/>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21、开标</w:t>
      </w:r>
    </w:p>
    <w:p w14:paraId="11934530">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21.1招标人在招标公告中规定的时间和地点组织公开开标。投标人按照《操作手册》规定参加开标活动，并在苏采云系统规定的时间内对投标文件进行解密。苏采云系统公布各投标人名称和投标价格。</w:t>
      </w:r>
    </w:p>
    <w:p w14:paraId="5D2E7EBA">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21.2投标人在开标过程中涉及到的投标文件解密、开标结果确认等工作，应按照《操作手册》规定执行。</w:t>
      </w:r>
    </w:p>
    <w:p w14:paraId="2604A104">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21.3投标人不足3家的，不得开标。</w:t>
      </w:r>
    </w:p>
    <w:p w14:paraId="67107488">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21.4投标人如果对开标过程和开标结果有疑义，应当根据《操作手册》规定提出，“苏采云”系统中《开标记录表》公布后5分钟内未提出的，视同认可开标结果。</w:t>
      </w:r>
    </w:p>
    <w:p w14:paraId="49DF81AF">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22、评标</w:t>
      </w:r>
    </w:p>
    <w:p w14:paraId="01FCC932">
      <w:pPr>
        <w:widowControl w:val="0"/>
        <w:shd w:val="clear" w:color="auto" w:fill="FFFFFF"/>
        <w:spacing w:line="360" w:lineRule="auto"/>
        <w:ind w:firstLine="422"/>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22.1评标委员会</w:t>
      </w:r>
    </w:p>
    <w:p w14:paraId="02D45467">
      <w:pPr>
        <w:widowControl w:val="0"/>
        <w:shd w:val="clear" w:color="auto" w:fill="FFFFFF"/>
        <w:spacing w:line="360" w:lineRule="auto"/>
        <w:ind w:firstLine="422"/>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22.1评标由组织评标委员会（以下简称“评委会”）进行。</w:t>
      </w:r>
    </w:p>
    <w:p w14:paraId="47C396F5">
      <w:pPr>
        <w:widowControl w:val="0"/>
        <w:shd w:val="clear" w:color="auto" w:fill="FFFFFF"/>
        <w:spacing w:line="360" w:lineRule="auto"/>
        <w:ind w:firstLine="422"/>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22.2评委会由采购人代表和有关技术、经济等方面的专家组成，且人员构成符合政府采购有关规定。</w:t>
      </w:r>
    </w:p>
    <w:p w14:paraId="552561C9">
      <w:pPr>
        <w:widowControl w:val="0"/>
        <w:shd w:val="clear" w:color="auto" w:fill="FFFFFF"/>
        <w:spacing w:line="360" w:lineRule="auto"/>
        <w:ind w:firstLine="422"/>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22.3评委会独立工作，负责评审所有投标文件并推荐中标候选人，或根据采购人授权直接确定中标人。</w:t>
      </w:r>
    </w:p>
    <w:p w14:paraId="4B5D10D1">
      <w:pPr>
        <w:widowControl w:val="0"/>
        <w:shd w:val="clear" w:color="auto" w:fill="FFFFFF"/>
        <w:spacing w:line="360" w:lineRule="auto"/>
        <w:ind w:firstLine="422"/>
        <w:rPr>
          <w:rFonts w:hint="eastAsia" w:ascii="仿宋" w:hAnsi="仿宋" w:eastAsia="仿宋" w:cs="仿宋"/>
          <w:bCs/>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22.1.1</w:t>
      </w:r>
      <w:r>
        <w:rPr>
          <w:rFonts w:hint="eastAsia" w:ascii="仿宋" w:hAnsi="仿宋" w:eastAsia="仿宋" w:cs="仿宋"/>
          <w:bCs/>
          <w:color w:val="auto"/>
          <w:sz w:val="22"/>
          <w:szCs w:val="22"/>
          <w:highlight w:val="none"/>
          <w:lang w:val="en-US" w:eastAsia="zh-CN" w:bidi="ar-SA"/>
        </w:rPr>
        <w:t>评标委员会负责具体评标事务，并独立履行下列职责：</w:t>
      </w:r>
    </w:p>
    <w:p w14:paraId="2C8E4559">
      <w:pPr>
        <w:widowControl w:val="0"/>
        <w:shd w:val="clear" w:color="auto" w:fill="FFFFFF"/>
        <w:spacing w:line="360" w:lineRule="auto"/>
        <w:ind w:firstLine="420"/>
        <w:rPr>
          <w:rFonts w:hint="eastAsia" w:ascii="仿宋" w:hAnsi="仿宋" w:eastAsia="仿宋" w:cs="仿宋"/>
          <w:bCs/>
          <w:color w:val="auto"/>
          <w:sz w:val="22"/>
          <w:szCs w:val="22"/>
          <w:highlight w:val="none"/>
          <w:lang w:val="en-US" w:eastAsia="zh-CN" w:bidi="ar-SA"/>
        </w:rPr>
      </w:pPr>
      <w:r>
        <w:rPr>
          <w:rFonts w:hint="eastAsia" w:ascii="仿宋" w:hAnsi="仿宋" w:eastAsia="仿宋" w:cs="仿宋"/>
          <w:bCs/>
          <w:color w:val="auto"/>
          <w:sz w:val="22"/>
          <w:szCs w:val="22"/>
          <w:highlight w:val="none"/>
          <w:lang w:val="en-US" w:eastAsia="zh-CN" w:bidi="ar-SA"/>
        </w:rPr>
        <w:t>（一）审查、评价投标文件是否符合招标文件的商务、技术等实质性要求；</w:t>
      </w:r>
    </w:p>
    <w:p w14:paraId="64DC5B00">
      <w:pPr>
        <w:widowControl w:val="0"/>
        <w:shd w:val="clear" w:color="auto" w:fill="FFFFFF"/>
        <w:spacing w:line="360" w:lineRule="auto"/>
        <w:ind w:firstLine="420"/>
        <w:rPr>
          <w:rFonts w:hint="eastAsia" w:ascii="仿宋" w:hAnsi="仿宋" w:eastAsia="仿宋" w:cs="仿宋"/>
          <w:bCs/>
          <w:color w:val="auto"/>
          <w:sz w:val="22"/>
          <w:szCs w:val="22"/>
          <w:highlight w:val="none"/>
          <w:lang w:val="en-US" w:eastAsia="zh-CN" w:bidi="ar-SA"/>
        </w:rPr>
      </w:pPr>
      <w:r>
        <w:rPr>
          <w:rFonts w:hint="eastAsia" w:ascii="仿宋" w:hAnsi="仿宋" w:eastAsia="仿宋" w:cs="仿宋"/>
          <w:bCs/>
          <w:color w:val="auto"/>
          <w:sz w:val="22"/>
          <w:szCs w:val="22"/>
          <w:highlight w:val="none"/>
          <w:lang w:val="en-US" w:eastAsia="zh-CN" w:bidi="ar-SA"/>
        </w:rPr>
        <w:t>（二）要求投标人对投标文件有关事项作出澄清或者说明；</w:t>
      </w:r>
    </w:p>
    <w:p w14:paraId="305B4881">
      <w:pPr>
        <w:widowControl w:val="0"/>
        <w:shd w:val="clear" w:color="auto" w:fill="FFFFFF"/>
        <w:spacing w:line="360" w:lineRule="auto"/>
        <w:ind w:firstLine="420"/>
        <w:rPr>
          <w:rFonts w:hint="eastAsia" w:ascii="仿宋" w:hAnsi="仿宋" w:eastAsia="仿宋" w:cs="仿宋"/>
          <w:bCs/>
          <w:color w:val="auto"/>
          <w:sz w:val="22"/>
          <w:szCs w:val="22"/>
          <w:highlight w:val="none"/>
          <w:lang w:val="en-US" w:eastAsia="zh-CN" w:bidi="ar-SA"/>
        </w:rPr>
      </w:pPr>
      <w:r>
        <w:rPr>
          <w:rFonts w:hint="eastAsia" w:ascii="仿宋" w:hAnsi="仿宋" w:eastAsia="仿宋" w:cs="仿宋"/>
          <w:bCs/>
          <w:color w:val="auto"/>
          <w:sz w:val="22"/>
          <w:szCs w:val="22"/>
          <w:highlight w:val="none"/>
          <w:lang w:val="en-US" w:eastAsia="zh-CN" w:bidi="ar-SA"/>
        </w:rPr>
        <w:t>（三）对投标文件进行比较和评价；</w:t>
      </w:r>
    </w:p>
    <w:p w14:paraId="12CFA2B1">
      <w:pPr>
        <w:widowControl w:val="0"/>
        <w:shd w:val="clear" w:color="auto" w:fill="FFFFFF"/>
        <w:spacing w:line="360" w:lineRule="auto"/>
        <w:ind w:firstLine="420"/>
        <w:rPr>
          <w:rFonts w:hint="eastAsia" w:ascii="仿宋" w:hAnsi="仿宋" w:eastAsia="仿宋" w:cs="仿宋"/>
          <w:bCs/>
          <w:color w:val="auto"/>
          <w:sz w:val="22"/>
          <w:szCs w:val="22"/>
          <w:highlight w:val="none"/>
          <w:lang w:val="en-US" w:eastAsia="zh-CN" w:bidi="ar-SA"/>
        </w:rPr>
      </w:pPr>
      <w:r>
        <w:rPr>
          <w:rFonts w:hint="eastAsia" w:ascii="仿宋" w:hAnsi="仿宋" w:eastAsia="仿宋" w:cs="仿宋"/>
          <w:bCs/>
          <w:color w:val="auto"/>
          <w:sz w:val="22"/>
          <w:szCs w:val="22"/>
          <w:highlight w:val="none"/>
          <w:lang w:val="en-US" w:eastAsia="zh-CN" w:bidi="ar-SA"/>
        </w:rPr>
        <w:t>（四）确定中标候选人名单，以及根据采购人委托直接确定中标人；</w:t>
      </w:r>
    </w:p>
    <w:p w14:paraId="009DF306">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bCs/>
          <w:color w:val="auto"/>
          <w:sz w:val="22"/>
          <w:szCs w:val="22"/>
          <w:highlight w:val="none"/>
          <w:lang w:val="en-US" w:eastAsia="zh-CN" w:bidi="ar-SA"/>
        </w:rPr>
        <w:t>（五）向采购人、采购代理机构或者有关部门报告评标中发现的违法行为。</w:t>
      </w:r>
    </w:p>
    <w:p w14:paraId="3FA3FA90">
      <w:pPr>
        <w:widowControl w:val="0"/>
        <w:shd w:val="clear" w:color="auto" w:fill="FFFFFF"/>
        <w:spacing w:line="360" w:lineRule="auto"/>
        <w:ind w:firstLine="422"/>
        <w:jc w:val="left"/>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22.2评标程序</w:t>
      </w:r>
    </w:p>
    <w:p w14:paraId="79DB7ABE">
      <w:pPr>
        <w:widowControl w:val="0"/>
        <w:shd w:val="clear" w:color="auto" w:fill="FFFFFF"/>
        <w:spacing w:line="360" w:lineRule="auto"/>
        <w:ind w:firstLine="422"/>
        <w:jc w:val="left"/>
        <w:rPr>
          <w:rFonts w:hint="eastAsia" w:ascii="仿宋" w:hAnsi="仿宋" w:eastAsia="仿宋" w:cs="仿宋"/>
          <w:b/>
          <w:color w:val="auto"/>
          <w:sz w:val="22"/>
          <w:szCs w:val="22"/>
          <w:highlight w:val="none"/>
          <w:lang w:val="en-US" w:eastAsia="zh-CN" w:bidi="ar-SA"/>
        </w:rPr>
      </w:pPr>
      <w:r>
        <w:rPr>
          <w:rFonts w:hint="eastAsia" w:ascii="仿宋" w:hAnsi="仿宋" w:eastAsia="仿宋" w:cs="仿宋"/>
          <w:b/>
          <w:color w:val="auto"/>
          <w:sz w:val="22"/>
          <w:szCs w:val="22"/>
          <w:highlight w:val="none"/>
          <w:lang w:val="en-US" w:eastAsia="zh-CN" w:bidi="ar-SA"/>
        </w:rPr>
        <w:t>22.2.1</w:t>
      </w:r>
      <w:r>
        <w:rPr>
          <w:rFonts w:hint="eastAsia" w:ascii="仿宋" w:hAnsi="仿宋" w:eastAsia="仿宋" w:cs="仿宋"/>
          <w:b/>
          <w:bCs/>
          <w:color w:val="auto"/>
          <w:sz w:val="22"/>
          <w:szCs w:val="22"/>
          <w:highlight w:val="none"/>
          <w:lang w:val="en-US" w:eastAsia="zh-CN" w:bidi="ar-SA"/>
        </w:rPr>
        <w:t>投标文件的资格性检查。</w:t>
      </w:r>
      <w:r>
        <w:rPr>
          <w:rFonts w:hint="eastAsia" w:ascii="仿宋" w:hAnsi="仿宋" w:eastAsia="仿宋" w:cs="仿宋"/>
          <w:color w:val="auto"/>
          <w:sz w:val="22"/>
          <w:szCs w:val="22"/>
          <w:highlight w:val="none"/>
          <w:lang w:val="en-US" w:eastAsia="zh-CN" w:bidi="ar-SA"/>
        </w:rPr>
        <w:t>公开招标采购项目开标结束后，采购人或者采购代理机构应当依法对投标人的资格进行审查。合格投标人不足3家的，不得评标。</w:t>
      </w:r>
    </w:p>
    <w:p w14:paraId="0077AABA">
      <w:pPr>
        <w:widowControl w:val="0"/>
        <w:shd w:val="clear" w:color="auto" w:fill="FFFFFF"/>
        <w:spacing w:line="360" w:lineRule="auto"/>
        <w:ind w:firstLine="422"/>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22.2.2投标文件的符合性审查。评标委员会对通过资格性检查的投标人的投标文件进行符合性审查，以确定其是否满足招标文件的实质性要求。投标文件有下列情况之一的，在符合性检查时按照无效投标处理：</w:t>
      </w:r>
    </w:p>
    <w:p w14:paraId="7E7D00B3">
      <w:pPr>
        <w:widowControl w:val="0"/>
        <w:shd w:val="clear" w:color="auto" w:fill="FFFFFF"/>
        <w:spacing w:line="360" w:lineRule="auto"/>
        <w:ind w:firstLine="422"/>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（1）投标人在“苏采云”系统规定的时间内未成功解密电子投标文件的；</w:t>
      </w:r>
    </w:p>
    <w:p w14:paraId="217EFF33">
      <w:pPr>
        <w:widowControl w:val="0"/>
        <w:shd w:val="clear" w:color="auto" w:fill="FFFFFF"/>
        <w:spacing w:line="360" w:lineRule="auto"/>
        <w:ind w:firstLine="422"/>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（2）投标人未按照招标文件要求上传电子投标文件的；</w:t>
      </w:r>
    </w:p>
    <w:p w14:paraId="112ACD07">
      <w:pPr>
        <w:widowControl w:val="0"/>
        <w:shd w:val="clear" w:color="auto" w:fill="FFFFFF"/>
        <w:spacing w:line="360" w:lineRule="auto"/>
        <w:ind w:firstLine="422"/>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（3）同一投标人提交两个（含两个）以上不同的投标报价的；</w:t>
      </w:r>
    </w:p>
    <w:p w14:paraId="3FBF2C91">
      <w:pPr>
        <w:widowControl w:val="0"/>
        <w:shd w:val="clear" w:color="auto" w:fill="FFFFFF"/>
        <w:spacing w:line="360" w:lineRule="auto"/>
        <w:ind w:firstLine="422"/>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（4）投标文件未按照招标文件要求加盖电子公章的；</w:t>
      </w:r>
    </w:p>
    <w:p w14:paraId="00A8B063">
      <w:pPr>
        <w:widowControl w:val="0"/>
        <w:shd w:val="clear" w:color="auto" w:fill="FFFFFF"/>
        <w:spacing w:line="360" w:lineRule="auto"/>
        <w:ind w:firstLine="422"/>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（5）不具备招标文件中规定的资格要求的；</w:t>
      </w:r>
    </w:p>
    <w:p w14:paraId="03B66CDA">
      <w:pPr>
        <w:widowControl w:val="0"/>
        <w:shd w:val="clear" w:color="auto" w:fill="FFFFFF"/>
        <w:spacing w:line="360" w:lineRule="auto"/>
        <w:ind w:firstLine="422"/>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（6）报价超过招标文件中规定的预算金额或者最高限价的；</w:t>
      </w:r>
    </w:p>
    <w:p w14:paraId="6B2B8502">
      <w:pPr>
        <w:widowControl w:val="0"/>
        <w:shd w:val="clear" w:color="auto" w:fill="FFFFFF"/>
        <w:spacing w:line="360" w:lineRule="auto"/>
        <w:ind w:firstLine="422"/>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（7）投标文件含有采购人不能接受的附加条件的；</w:t>
      </w:r>
    </w:p>
    <w:p w14:paraId="718D1341">
      <w:pPr>
        <w:widowControl w:val="0"/>
        <w:shd w:val="clear" w:color="auto" w:fill="FFFFFF"/>
        <w:spacing w:line="360" w:lineRule="auto"/>
        <w:ind w:firstLine="422"/>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（8）投标文件内容不全或不符合招标文件中规定的其他实质性要求的；</w:t>
      </w:r>
    </w:p>
    <w:p w14:paraId="5DBBFD0C">
      <w:pPr>
        <w:widowControl w:val="0"/>
        <w:shd w:val="clear" w:color="auto" w:fill="FFFFFF"/>
        <w:spacing w:line="360" w:lineRule="auto"/>
        <w:ind w:firstLine="422"/>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（9）现行法律、法规、规章和招标文件规定的其他无效情形。</w:t>
      </w:r>
    </w:p>
    <w:p w14:paraId="13DE4A28">
      <w:pPr>
        <w:widowControl w:val="0"/>
        <w:shd w:val="clear" w:color="auto" w:fill="FFFFFF"/>
        <w:spacing w:line="360" w:lineRule="auto"/>
        <w:ind w:firstLine="422"/>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22.2.2.1实质性要求是指本招标文件中用带星号（“*”）等或者其他明确要求的废标的商务和技术要求。</w:t>
      </w:r>
    </w:p>
    <w:p w14:paraId="22291CA8">
      <w:pPr>
        <w:widowControl w:val="0"/>
        <w:spacing w:line="360" w:lineRule="auto"/>
        <w:ind w:firstLine="422"/>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22.2.2.2未通过资格审查或符合性审查的投标人，代理机构将通过“苏采云”系统告知其具体原因，评标结束后不再接受有关询问。</w:t>
      </w:r>
    </w:p>
    <w:p w14:paraId="40ED257C">
      <w:pPr>
        <w:widowControl w:val="0"/>
        <w:spacing w:line="360" w:lineRule="auto"/>
        <w:ind w:firstLine="422"/>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22.2.2.3有下列情形之一的予以废标：</w:t>
      </w:r>
    </w:p>
    <w:p w14:paraId="27B0AAFF">
      <w:pPr>
        <w:widowControl w:val="0"/>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（1）符合专业条件的投标人或者对招标文件作实质性响应的投标人不足三家的；</w:t>
      </w:r>
    </w:p>
    <w:p w14:paraId="5CAB5DBE">
      <w:pPr>
        <w:widowControl w:val="0"/>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（2）出现影响采购公正的违法、违规行为的；</w:t>
      </w:r>
    </w:p>
    <w:p w14:paraId="10C44DBC">
      <w:pPr>
        <w:widowControl w:val="0"/>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（3）投标人的报价均超过了采购预算，采购人不能支付的；</w:t>
      </w:r>
    </w:p>
    <w:p w14:paraId="72A3268D">
      <w:pPr>
        <w:widowControl w:val="0"/>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（4）因苏采云系统故障造成开标不成功的；</w:t>
      </w:r>
    </w:p>
    <w:p w14:paraId="61A28735">
      <w:pPr>
        <w:widowControl w:val="0"/>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（5）因重大变故，采购任务取消的。</w:t>
      </w:r>
    </w:p>
    <w:p w14:paraId="5F3BC580">
      <w:pPr>
        <w:widowControl w:val="0"/>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（6）投标人以明显低于其他通过符合性审查投标人的报价，有可能影响产品质量或者不能诚信履约的，且不能证明其报价合理性的。</w:t>
      </w:r>
    </w:p>
    <w:p w14:paraId="0226EF27">
      <w:pPr>
        <w:widowControl w:val="0"/>
        <w:shd w:val="clear" w:color="auto" w:fill="FFFFFF"/>
        <w:spacing w:line="360" w:lineRule="auto"/>
        <w:ind w:firstLine="420"/>
        <w:jc w:val="lef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22.2.3</w:t>
      </w:r>
      <w:r>
        <w:rPr>
          <w:rFonts w:hint="eastAsia" w:ascii="仿宋" w:hAnsi="仿宋" w:eastAsia="仿宋" w:cs="仿宋"/>
          <w:b/>
          <w:bCs/>
          <w:color w:val="auto"/>
          <w:sz w:val="22"/>
          <w:szCs w:val="22"/>
          <w:highlight w:val="none"/>
          <w:lang w:val="en-US" w:eastAsia="zh-CN" w:bidi="ar-SA"/>
        </w:rPr>
        <w:t>澄清有关问题</w:t>
      </w:r>
      <w:r>
        <w:rPr>
          <w:rFonts w:hint="eastAsia" w:ascii="仿宋" w:hAnsi="仿宋" w:eastAsia="仿宋" w:cs="仿宋"/>
          <w:color w:val="auto"/>
          <w:sz w:val="22"/>
          <w:szCs w:val="22"/>
          <w:highlight w:val="none"/>
          <w:lang w:val="en-US" w:eastAsia="zh-CN" w:bidi="ar-SA"/>
        </w:rPr>
        <w:t>。</w:t>
      </w:r>
    </w:p>
    <w:p w14:paraId="31268573">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hint="eastAsia" w:ascii="仿宋" w:hAnsi="仿宋" w:eastAsia="仿宋" w:cs="仿宋"/>
          <w:color w:val="auto"/>
        </w:rPr>
      </w:pPr>
      <w:r>
        <w:rPr>
          <w:rFonts w:hint="eastAsia" w:ascii="仿宋" w:hAnsi="仿宋" w:eastAsia="仿宋" w:cs="仿宋"/>
          <w:color w:val="auto"/>
          <w:sz w:val="22"/>
        </w:rPr>
        <w:t>22.2.3.1</w:t>
      </w:r>
      <w:r>
        <w:rPr>
          <w:rFonts w:hint="eastAsia" w:ascii="仿宋" w:hAnsi="仿宋" w:eastAsia="仿宋" w:cs="仿宋"/>
          <w:color w:val="auto"/>
          <w:sz w:val="21"/>
        </w:rPr>
        <w:t> </w:t>
      </w:r>
      <w:r>
        <w:rPr>
          <w:rFonts w:hint="eastAsia" w:ascii="仿宋" w:hAnsi="仿宋" w:eastAsia="仿宋" w:cs="仿宋"/>
          <w:color w:val="auto"/>
          <w:sz w:val="22"/>
        </w:rPr>
        <w:t>评标期间，评委会对投标文件中含义不明确、同类问题表述不一致或者有明显文字和计算错误的内容，有权要求投标人作出必要的澄清、说明或者补正。</w:t>
      </w:r>
    </w:p>
    <w:p w14:paraId="601EFB94">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hint="eastAsia" w:ascii="仿宋" w:hAnsi="仿宋" w:eastAsia="仿宋" w:cs="仿宋"/>
          <w:color w:val="auto"/>
        </w:rPr>
      </w:pPr>
      <w:r>
        <w:rPr>
          <w:rFonts w:hint="eastAsia" w:ascii="仿宋" w:hAnsi="仿宋" w:eastAsia="仿宋" w:cs="仿宋"/>
          <w:color w:val="auto"/>
          <w:sz w:val="22"/>
        </w:rPr>
        <w:t>投标人的澄清、说明或者补正不得超出投标文件的范围或者改变投标文件的实质性内容。</w:t>
      </w:r>
    </w:p>
    <w:p w14:paraId="4B77B90A">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hint="eastAsia" w:ascii="仿宋" w:hAnsi="仿宋" w:eastAsia="仿宋" w:cs="仿宋"/>
          <w:color w:val="auto"/>
        </w:rPr>
      </w:pPr>
      <w:r>
        <w:rPr>
          <w:rFonts w:hint="eastAsia" w:ascii="仿宋" w:hAnsi="仿宋" w:eastAsia="仿宋" w:cs="仿宋"/>
          <w:color w:val="auto"/>
          <w:sz w:val="22"/>
        </w:rPr>
        <w:t>评委会并非对每个投标人都做澄清要求。</w:t>
      </w:r>
    </w:p>
    <w:p w14:paraId="4E73E95F">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hint="eastAsia" w:ascii="仿宋" w:hAnsi="仿宋" w:eastAsia="仿宋" w:cs="仿宋"/>
          <w:color w:val="auto"/>
        </w:rPr>
      </w:pPr>
      <w:r>
        <w:rPr>
          <w:rFonts w:hint="eastAsia" w:ascii="仿宋" w:hAnsi="仿宋" w:eastAsia="仿宋" w:cs="仿宋"/>
          <w:color w:val="auto"/>
          <w:sz w:val="22"/>
        </w:rPr>
        <w:t>22.2.3.2需要</w:t>
      </w:r>
      <w:r>
        <w:rPr>
          <w:rFonts w:hint="eastAsia" w:ascii="仿宋" w:hAnsi="仿宋" w:eastAsia="仿宋" w:cs="仿宋"/>
          <w:color w:val="auto"/>
          <w:sz w:val="22"/>
          <w:lang w:val="en-US" w:eastAsia="zh-CN"/>
        </w:rPr>
        <w:t>投标</w:t>
      </w:r>
      <w:r>
        <w:rPr>
          <w:rFonts w:hint="eastAsia" w:ascii="仿宋" w:hAnsi="仿宋" w:eastAsia="仿宋" w:cs="仿宋"/>
          <w:color w:val="auto"/>
          <w:sz w:val="22"/>
          <w:lang w:eastAsia="zh-CN"/>
        </w:rPr>
        <w:t>人</w:t>
      </w:r>
      <w:r>
        <w:rPr>
          <w:rFonts w:hint="eastAsia" w:ascii="仿宋" w:hAnsi="仿宋" w:eastAsia="仿宋" w:cs="仿宋"/>
          <w:color w:val="auto"/>
          <w:sz w:val="22"/>
        </w:rPr>
        <w:t>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242F9622">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hint="eastAsia" w:ascii="仿宋" w:hAnsi="仿宋" w:eastAsia="仿宋" w:cs="仿宋"/>
          <w:color w:val="auto"/>
        </w:rPr>
      </w:pPr>
      <w:r>
        <w:rPr>
          <w:rFonts w:hint="eastAsia" w:ascii="仿宋" w:hAnsi="仿宋" w:eastAsia="仿宋" w:cs="仿宋"/>
          <w:color w:val="auto"/>
          <w:sz w:val="22"/>
        </w:rPr>
        <w:t>22.2.3.3</w:t>
      </w:r>
      <w:r>
        <w:rPr>
          <w:rFonts w:hint="eastAsia" w:ascii="仿宋" w:hAnsi="仿宋" w:eastAsia="仿宋" w:cs="仿宋"/>
          <w:color w:val="auto"/>
          <w:sz w:val="21"/>
        </w:rPr>
        <w:t> </w:t>
      </w:r>
      <w:r>
        <w:rPr>
          <w:rFonts w:hint="eastAsia" w:ascii="仿宋" w:hAnsi="仿宋" w:eastAsia="仿宋" w:cs="仿宋"/>
          <w:color w:val="auto"/>
          <w:sz w:val="22"/>
        </w:rPr>
        <w:t>接到评委会澄清、说明和补正要求的，投标人如未按规定作出澄清、说明和补正，其风险由投标人自行承担。投标文件报价出现前后不一致的，除招标文件另有规定外，按照下列规定修正：</w:t>
      </w:r>
    </w:p>
    <w:p w14:paraId="58632663">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hint="eastAsia" w:ascii="仿宋" w:hAnsi="仿宋" w:eastAsia="仿宋" w:cs="仿宋"/>
          <w:color w:val="auto"/>
        </w:rPr>
      </w:pPr>
      <w:r>
        <w:rPr>
          <w:rFonts w:hint="eastAsia" w:ascii="仿宋" w:hAnsi="仿宋" w:eastAsia="仿宋" w:cs="仿宋"/>
          <w:color w:val="auto"/>
          <w:sz w:val="22"/>
        </w:rPr>
        <w:t>（</w:t>
      </w:r>
      <w:r>
        <w:rPr>
          <w:rFonts w:hint="eastAsia" w:ascii="仿宋" w:hAnsi="仿宋" w:eastAsia="仿宋" w:cs="仿宋"/>
          <w:color w:val="auto"/>
          <w:sz w:val="21"/>
        </w:rPr>
        <w:t>1</w:t>
      </w:r>
      <w:r>
        <w:rPr>
          <w:rFonts w:hint="eastAsia" w:ascii="仿宋" w:hAnsi="仿宋" w:eastAsia="仿宋" w:cs="仿宋"/>
          <w:color w:val="auto"/>
          <w:sz w:val="22"/>
        </w:rPr>
        <w:t>）投标文件中开标一览表（报价表）内容与投标文件中相应内容不一致的，以开标一览表（报价表）为准；</w:t>
      </w:r>
    </w:p>
    <w:p w14:paraId="07502594">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hint="eastAsia" w:ascii="仿宋" w:hAnsi="仿宋" w:eastAsia="仿宋" w:cs="仿宋"/>
          <w:color w:val="auto"/>
        </w:rPr>
      </w:pPr>
      <w:r>
        <w:rPr>
          <w:rFonts w:hint="eastAsia" w:ascii="仿宋" w:hAnsi="仿宋" w:eastAsia="仿宋" w:cs="仿宋"/>
          <w:color w:val="auto"/>
          <w:sz w:val="22"/>
        </w:rPr>
        <w:t>（2）大写金额和小写金额不一致的，以大写金额为准；</w:t>
      </w:r>
    </w:p>
    <w:p w14:paraId="7ACACDC1">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hint="eastAsia" w:ascii="仿宋" w:hAnsi="仿宋" w:eastAsia="仿宋" w:cs="仿宋"/>
          <w:color w:val="auto"/>
        </w:rPr>
      </w:pPr>
      <w:r>
        <w:rPr>
          <w:rFonts w:hint="eastAsia" w:ascii="仿宋" w:hAnsi="仿宋" w:eastAsia="仿宋" w:cs="仿宋"/>
          <w:color w:val="auto"/>
          <w:sz w:val="22"/>
        </w:rPr>
        <w:t>（3）单价金额小数点或者百分比有明显错位的，以开标一览表的总价为准，并修改单价；</w:t>
      </w:r>
    </w:p>
    <w:p w14:paraId="62869E2B">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hint="eastAsia" w:ascii="仿宋" w:hAnsi="仿宋" w:eastAsia="仿宋" w:cs="仿宋"/>
          <w:color w:val="auto"/>
        </w:rPr>
      </w:pPr>
      <w:r>
        <w:rPr>
          <w:rFonts w:hint="eastAsia" w:ascii="仿宋" w:hAnsi="仿宋" w:eastAsia="仿宋" w:cs="仿宋"/>
          <w:color w:val="auto"/>
          <w:sz w:val="22"/>
        </w:rPr>
        <w:t>（4）总价金额与按单价汇总金额不一致的，以单价金额计算结果为准。</w:t>
      </w:r>
    </w:p>
    <w:p w14:paraId="221FA34D">
      <w:pPr>
        <w:pBdr>
          <w:top w:val="none" w:color="000000" w:sz="0" w:space="0"/>
          <w:left w:val="none" w:color="000000" w:sz="0" w:space="0"/>
          <w:bottom w:val="none" w:color="000000" w:sz="0" w:space="0"/>
          <w:right w:val="none" w:color="000000" w:sz="0" w:space="0"/>
        </w:pBdr>
        <w:spacing w:before="0" w:after="0" w:line="360" w:lineRule="auto"/>
        <w:ind w:left="0" w:right="0" w:firstLine="420"/>
        <w:jc w:val="both"/>
        <w:rPr>
          <w:rFonts w:hint="eastAsia" w:ascii="仿宋" w:hAnsi="仿宋" w:eastAsia="仿宋" w:cs="仿宋"/>
          <w:color w:val="auto"/>
        </w:rPr>
      </w:pPr>
      <w:r>
        <w:rPr>
          <w:rFonts w:hint="eastAsia" w:ascii="仿宋" w:hAnsi="仿宋" w:eastAsia="仿宋" w:cs="仿宋"/>
          <w:b/>
          <w:color w:val="auto"/>
          <w:sz w:val="22"/>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43FDD2D7">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仿宋" w:hAnsi="仿宋" w:eastAsia="仿宋" w:cs="仿宋"/>
          <w:color w:val="auto"/>
        </w:rPr>
      </w:pPr>
      <w:r>
        <w:rPr>
          <w:rFonts w:hint="eastAsia" w:ascii="仿宋" w:hAnsi="仿宋" w:eastAsia="仿宋" w:cs="仿宋"/>
          <w:color w:val="auto"/>
          <w:sz w:val="21"/>
        </w:rPr>
        <w:t>22.2.3.4</w:t>
      </w:r>
      <w:r>
        <w:rPr>
          <w:rFonts w:hint="eastAsia" w:ascii="仿宋" w:hAnsi="仿宋" w:eastAsia="仿宋" w:cs="仿宋"/>
          <w:color w:val="auto"/>
          <w:sz w:val="22"/>
        </w:rPr>
        <w:t>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p>
    <w:p w14:paraId="21F39E28">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仿宋" w:hAnsi="仿宋" w:eastAsia="仿宋" w:cs="仿宋"/>
          <w:color w:val="auto"/>
        </w:rPr>
      </w:pPr>
      <w:r>
        <w:rPr>
          <w:rFonts w:hint="eastAsia" w:ascii="仿宋" w:hAnsi="仿宋" w:eastAsia="仿宋" w:cs="仿宋"/>
          <w:color w:val="auto"/>
          <w:sz w:val="21"/>
        </w:rPr>
        <w:t>22.2.3.5投标人在开、评标全过程中应保持通讯畅通，及时登录苏采云系统查阅、答复相关信息，并安排专人与代理机构及评委会联系。</w:t>
      </w:r>
    </w:p>
    <w:p w14:paraId="2F1BB826">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仿宋" w:hAnsi="仿宋" w:eastAsia="仿宋" w:cs="仿宋"/>
          <w:color w:val="auto"/>
        </w:rPr>
      </w:pPr>
      <w:r>
        <w:rPr>
          <w:rFonts w:hint="eastAsia" w:ascii="仿宋" w:hAnsi="仿宋" w:eastAsia="仿宋" w:cs="仿宋"/>
          <w:color w:val="auto"/>
          <w:sz w:val="21"/>
        </w:rPr>
        <w:t>22.2.4</w:t>
      </w:r>
      <w:r>
        <w:rPr>
          <w:rFonts w:hint="eastAsia" w:ascii="仿宋" w:hAnsi="仿宋" w:eastAsia="仿宋" w:cs="仿宋"/>
          <w:color w:val="auto"/>
          <w:sz w:val="22"/>
        </w:rPr>
        <w:t>比较与评价。评标委员会应当按照招标文件中规定的评标方法和标准，对符合性审查合格的投标文件进行商务和技术评估，综合比较与评价。</w:t>
      </w:r>
    </w:p>
    <w:p w14:paraId="02186E2E">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仿宋" w:hAnsi="仿宋" w:eastAsia="仿宋" w:cs="仿宋"/>
          <w:color w:val="auto"/>
        </w:rPr>
      </w:pPr>
      <w:r>
        <w:rPr>
          <w:rFonts w:hint="eastAsia" w:ascii="仿宋" w:hAnsi="仿宋" w:eastAsia="仿宋" w:cs="仿宋"/>
          <w:color w:val="auto"/>
          <w:sz w:val="21"/>
        </w:rPr>
        <w:t>22.2.5</w:t>
      </w:r>
      <w:r>
        <w:rPr>
          <w:rFonts w:hint="eastAsia" w:ascii="仿宋" w:hAnsi="仿宋" w:eastAsia="仿宋" w:cs="仿宋"/>
          <w:color w:val="auto"/>
          <w:sz w:val="22"/>
        </w:rPr>
        <w:t>相同品牌产品的投标</w:t>
      </w:r>
    </w:p>
    <w:p w14:paraId="538F7FAA">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仿宋" w:hAnsi="仿宋" w:eastAsia="仿宋" w:cs="仿宋"/>
          <w:color w:val="auto"/>
        </w:rPr>
      </w:pPr>
      <w:r>
        <w:rPr>
          <w:rFonts w:hint="eastAsia" w:ascii="仿宋" w:hAnsi="仿宋" w:eastAsia="仿宋" w:cs="仿宋"/>
          <w:color w:val="auto"/>
          <w:sz w:val="22"/>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16B4EC1C">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仿宋" w:hAnsi="仿宋" w:eastAsia="仿宋" w:cs="仿宋"/>
          <w:color w:val="auto"/>
        </w:rPr>
      </w:pPr>
      <w:r>
        <w:rPr>
          <w:rFonts w:hint="eastAsia" w:ascii="仿宋" w:hAnsi="仿宋" w:eastAsia="仿宋" w:cs="仿宋"/>
          <w:color w:val="auto"/>
          <w:sz w:val="22"/>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56B3FCE6">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仿宋" w:hAnsi="仿宋" w:eastAsia="仿宋" w:cs="仿宋"/>
          <w:color w:val="auto"/>
        </w:rPr>
      </w:pPr>
      <w:r>
        <w:rPr>
          <w:rFonts w:hint="eastAsia" w:ascii="仿宋" w:hAnsi="仿宋" w:eastAsia="仿宋" w:cs="仿宋"/>
          <w:color w:val="auto"/>
          <w:sz w:val="22"/>
        </w:rPr>
        <w:t>非单一产品采购项目，确定核心产品的方法在招标文件技术需求中载明。多家投标人提供的核心产品品牌相同的，按前两款规定处理。</w:t>
      </w:r>
    </w:p>
    <w:p w14:paraId="4405679C">
      <w:pPr>
        <w:widowControl w:val="0"/>
        <w:shd w:val="clear" w:color="auto" w:fill="FFFFFF"/>
        <w:spacing w:line="360" w:lineRule="auto"/>
        <w:ind w:firstLine="422"/>
        <w:jc w:val="left"/>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22.3评标方法和标准</w:t>
      </w:r>
    </w:p>
    <w:p w14:paraId="70001BF7">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23.3采用综合评分法的，评标结果按评审后最终得分由高到低进行排名，得分相同的，按投标报价由低到高顺序排列。得分且投标报价相同的，按技术部分方案优劣顺序排列。</w:t>
      </w:r>
    </w:p>
    <w:p w14:paraId="48E6ECAB">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仿宋" w:hAnsi="仿宋" w:eastAsia="仿宋" w:cs="仿宋"/>
          <w:color w:val="auto"/>
        </w:rPr>
      </w:pPr>
      <w:r>
        <w:rPr>
          <w:rFonts w:hint="eastAsia" w:ascii="仿宋" w:hAnsi="仿宋" w:eastAsia="仿宋" w:cs="仿宋"/>
          <w:b/>
          <w:color w:val="auto"/>
          <w:sz w:val="22"/>
        </w:rPr>
        <w:t>22.4评标委员会启动异常低价投标审查的情形和具体要求</w:t>
      </w:r>
    </w:p>
    <w:p w14:paraId="015961EA">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仿宋" w:hAnsi="仿宋" w:eastAsia="仿宋" w:cs="仿宋"/>
          <w:color w:val="auto"/>
          <w:lang w:eastAsia="zh-CN"/>
        </w:rPr>
      </w:pPr>
      <w:r>
        <w:rPr>
          <w:rFonts w:hint="eastAsia" w:ascii="仿宋" w:hAnsi="仿宋" w:eastAsia="仿宋" w:cs="仿宋"/>
          <w:color w:val="auto"/>
          <w:sz w:val="22"/>
        </w:rPr>
        <w:t>22.4.1评标过程中出现下列情形之一的，评标委员会应当启动异常低价投标审查程序：</w:t>
      </w:r>
    </w:p>
    <w:p w14:paraId="471721D0">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仿宋" w:hAnsi="仿宋" w:eastAsia="仿宋" w:cs="仿宋"/>
          <w:color w:val="auto"/>
        </w:rPr>
      </w:pPr>
      <w:r>
        <w:rPr>
          <w:rFonts w:hint="eastAsia" w:ascii="仿宋" w:hAnsi="仿宋" w:eastAsia="仿宋" w:cs="仿宋"/>
          <w:color w:val="auto"/>
          <w:sz w:val="22"/>
        </w:rPr>
        <w:t>（1）投标（响应）报价低于全部通过符合性审查</w:t>
      </w:r>
      <w:r>
        <w:rPr>
          <w:rFonts w:hint="eastAsia" w:ascii="仿宋" w:hAnsi="仿宋" w:eastAsia="仿宋" w:cs="仿宋"/>
          <w:color w:val="auto"/>
          <w:sz w:val="22"/>
          <w:lang w:val="en-US" w:eastAsia="zh-CN"/>
        </w:rPr>
        <w:t>投标</w:t>
      </w:r>
      <w:r>
        <w:rPr>
          <w:rFonts w:hint="eastAsia" w:ascii="仿宋" w:hAnsi="仿宋" w:eastAsia="仿宋" w:cs="仿宋"/>
          <w:color w:val="auto"/>
          <w:sz w:val="22"/>
          <w:lang w:eastAsia="zh-CN"/>
        </w:rPr>
        <w:t>人</w:t>
      </w:r>
      <w:r>
        <w:rPr>
          <w:rFonts w:hint="eastAsia" w:ascii="仿宋" w:hAnsi="仿宋" w:eastAsia="仿宋" w:cs="仿宋"/>
          <w:color w:val="auto"/>
          <w:sz w:val="22"/>
        </w:rPr>
        <w:t>投标（响应）报价平均值50%的，即投标（响应）报价&lt;全部通过符合性审查</w:t>
      </w:r>
      <w:r>
        <w:rPr>
          <w:rFonts w:hint="eastAsia" w:ascii="仿宋" w:hAnsi="仿宋" w:eastAsia="仿宋" w:cs="仿宋"/>
          <w:color w:val="auto"/>
          <w:sz w:val="22"/>
          <w:lang w:val="en-US" w:eastAsia="zh-CN"/>
        </w:rPr>
        <w:t>投标</w:t>
      </w:r>
      <w:r>
        <w:rPr>
          <w:rFonts w:hint="eastAsia" w:ascii="仿宋" w:hAnsi="仿宋" w:eastAsia="仿宋" w:cs="仿宋"/>
          <w:color w:val="auto"/>
          <w:sz w:val="22"/>
          <w:lang w:eastAsia="zh-CN"/>
        </w:rPr>
        <w:t>人</w:t>
      </w:r>
      <w:r>
        <w:rPr>
          <w:rFonts w:hint="eastAsia" w:ascii="仿宋" w:hAnsi="仿宋" w:eastAsia="仿宋" w:cs="仿宋"/>
          <w:color w:val="auto"/>
          <w:sz w:val="22"/>
        </w:rPr>
        <w:t>投标（响应）报价平均值×50%；</w:t>
      </w:r>
    </w:p>
    <w:p w14:paraId="3267FE2C">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仿宋" w:hAnsi="仿宋" w:eastAsia="仿宋" w:cs="仿宋"/>
          <w:color w:val="auto"/>
        </w:rPr>
      </w:pPr>
      <w:r>
        <w:rPr>
          <w:rFonts w:hint="eastAsia" w:ascii="仿宋" w:hAnsi="仿宋" w:eastAsia="仿宋" w:cs="仿宋"/>
          <w:color w:val="auto"/>
          <w:sz w:val="22"/>
        </w:rPr>
        <w:t>（2）投标（响应）报价低于通过符合性审查的次低报价</w:t>
      </w:r>
      <w:r>
        <w:rPr>
          <w:rFonts w:hint="eastAsia" w:ascii="仿宋" w:hAnsi="仿宋" w:eastAsia="仿宋" w:cs="仿宋"/>
          <w:color w:val="auto"/>
          <w:sz w:val="22"/>
          <w:lang w:val="en-US" w:eastAsia="zh-CN"/>
        </w:rPr>
        <w:t>投标</w:t>
      </w:r>
      <w:r>
        <w:rPr>
          <w:rFonts w:hint="eastAsia" w:ascii="仿宋" w:hAnsi="仿宋" w:eastAsia="仿宋" w:cs="仿宋"/>
          <w:color w:val="auto"/>
          <w:sz w:val="22"/>
          <w:lang w:eastAsia="zh-CN"/>
        </w:rPr>
        <w:t>人</w:t>
      </w:r>
      <w:r>
        <w:rPr>
          <w:rFonts w:hint="eastAsia" w:ascii="仿宋" w:hAnsi="仿宋" w:eastAsia="仿宋" w:cs="仿宋"/>
          <w:color w:val="auto"/>
          <w:sz w:val="22"/>
        </w:rPr>
        <w:t>投标（响应）报价50%的，即投标（响应）报价&lt;通过符合性审查的次低报价</w:t>
      </w:r>
      <w:r>
        <w:rPr>
          <w:rFonts w:hint="eastAsia" w:ascii="仿宋" w:hAnsi="仿宋" w:eastAsia="仿宋" w:cs="仿宋"/>
          <w:color w:val="auto"/>
          <w:sz w:val="22"/>
          <w:lang w:val="en-US" w:eastAsia="zh-CN"/>
        </w:rPr>
        <w:t>投标</w:t>
      </w:r>
      <w:r>
        <w:rPr>
          <w:rFonts w:hint="eastAsia" w:ascii="仿宋" w:hAnsi="仿宋" w:eastAsia="仿宋" w:cs="仿宋"/>
          <w:color w:val="auto"/>
          <w:sz w:val="22"/>
          <w:lang w:eastAsia="zh-CN"/>
        </w:rPr>
        <w:t>人</w:t>
      </w:r>
      <w:r>
        <w:rPr>
          <w:rFonts w:hint="eastAsia" w:ascii="仿宋" w:hAnsi="仿宋" w:eastAsia="仿宋" w:cs="仿宋"/>
          <w:color w:val="auto"/>
          <w:sz w:val="22"/>
        </w:rPr>
        <w:t>投标（响应）报价×50%；</w:t>
      </w:r>
    </w:p>
    <w:p w14:paraId="310034F8">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仿宋" w:hAnsi="仿宋" w:eastAsia="仿宋" w:cs="仿宋"/>
          <w:color w:val="auto"/>
        </w:rPr>
      </w:pPr>
      <w:r>
        <w:rPr>
          <w:rFonts w:hint="eastAsia" w:ascii="仿宋" w:hAnsi="仿宋" w:eastAsia="仿宋" w:cs="仿宋"/>
          <w:color w:val="auto"/>
          <w:sz w:val="22"/>
        </w:rPr>
        <w:t>（3）投标（响应）报价低于采购项目最高限价</w:t>
      </w:r>
      <w:r>
        <w:rPr>
          <w:rFonts w:hint="eastAsia" w:ascii="仿宋" w:hAnsi="仿宋" w:eastAsia="仿宋" w:cs="仿宋"/>
          <w:color w:val="auto"/>
          <w:sz w:val="22"/>
          <w:lang w:val="en-US" w:eastAsia="zh-CN"/>
        </w:rPr>
        <w:t>45</w:t>
      </w:r>
      <w:r>
        <w:rPr>
          <w:rFonts w:hint="eastAsia" w:ascii="仿宋" w:hAnsi="仿宋" w:eastAsia="仿宋" w:cs="仿宋"/>
          <w:color w:val="auto"/>
          <w:sz w:val="22"/>
        </w:rPr>
        <w:t>%的，即投标（响应）报价&lt;采购项目最高限价×60%；</w:t>
      </w:r>
    </w:p>
    <w:p w14:paraId="7F34232D">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仿宋" w:hAnsi="仿宋" w:eastAsia="仿宋" w:cs="仿宋"/>
          <w:color w:val="auto"/>
        </w:rPr>
      </w:pPr>
      <w:r>
        <w:rPr>
          <w:rFonts w:hint="eastAsia" w:ascii="仿宋" w:hAnsi="仿宋" w:eastAsia="仿宋" w:cs="仿宋"/>
          <w:color w:val="auto"/>
          <w:sz w:val="22"/>
        </w:rPr>
        <w:t>（4）评审委员会基于专业判断，认为</w:t>
      </w:r>
      <w:r>
        <w:rPr>
          <w:rFonts w:hint="eastAsia" w:ascii="仿宋" w:hAnsi="仿宋" w:eastAsia="仿宋" w:cs="仿宋"/>
          <w:color w:val="auto"/>
          <w:sz w:val="22"/>
          <w:lang w:val="en-US" w:eastAsia="zh-CN"/>
        </w:rPr>
        <w:t>投标人</w:t>
      </w:r>
      <w:r>
        <w:rPr>
          <w:rFonts w:hint="eastAsia" w:ascii="仿宋" w:hAnsi="仿宋" w:eastAsia="仿宋" w:cs="仿宋"/>
          <w:color w:val="auto"/>
          <w:sz w:val="22"/>
        </w:rPr>
        <w:t>报价过低，有可能影响产品质量或者不能诚信履约的其他情形。</w:t>
      </w:r>
    </w:p>
    <w:p w14:paraId="27AD4EE1">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仿宋" w:hAnsi="仿宋" w:eastAsia="仿宋" w:cs="仿宋"/>
          <w:color w:val="auto"/>
        </w:rPr>
      </w:pPr>
      <w:r>
        <w:rPr>
          <w:rFonts w:hint="eastAsia" w:ascii="仿宋" w:hAnsi="仿宋" w:eastAsia="仿宋" w:cs="仿宋"/>
          <w:color w:val="auto"/>
          <w:sz w:val="22"/>
        </w:rPr>
        <w:t>22.4.2评审委员会启动异常低价投标（响应）审查后，属于前述第（1）项至第（4）项情形的，应当要求相关</w:t>
      </w:r>
      <w:r>
        <w:rPr>
          <w:rFonts w:hint="eastAsia" w:ascii="仿宋" w:hAnsi="仿宋" w:eastAsia="仿宋" w:cs="仿宋"/>
          <w:color w:val="auto"/>
          <w:sz w:val="22"/>
          <w:lang w:val="en-US" w:eastAsia="zh-CN"/>
        </w:rPr>
        <w:t>投标</w:t>
      </w:r>
      <w:r>
        <w:rPr>
          <w:rFonts w:hint="eastAsia" w:ascii="仿宋" w:hAnsi="仿宋" w:eastAsia="仿宋" w:cs="仿宋"/>
          <w:color w:val="auto"/>
          <w:sz w:val="22"/>
          <w:lang w:eastAsia="zh-CN"/>
        </w:rPr>
        <w:t>人</w:t>
      </w:r>
      <w:r>
        <w:rPr>
          <w:rFonts w:hint="eastAsia" w:ascii="仿宋" w:hAnsi="仿宋" w:eastAsia="仿宋" w:cs="仿宋"/>
          <w:color w:val="auto"/>
          <w:sz w:val="22"/>
        </w:rPr>
        <w:t>在评审现场合理的时间内对投标（响应）价格作出解释，提供项目具体成本测算等与报价合理性相关的书面说明及必要的证明材料，包括但不限于原材料成本、人工成本、制造费用等，给予相关</w:t>
      </w:r>
      <w:r>
        <w:rPr>
          <w:rFonts w:hint="eastAsia" w:ascii="仿宋" w:hAnsi="仿宋" w:eastAsia="仿宋" w:cs="仿宋"/>
          <w:color w:val="auto"/>
          <w:sz w:val="22"/>
          <w:lang w:val="en-US" w:eastAsia="zh-CN"/>
        </w:rPr>
        <w:t>投标</w:t>
      </w:r>
      <w:r>
        <w:rPr>
          <w:rFonts w:hint="eastAsia" w:ascii="仿宋" w:hAnsi="仿宋" w:eastAsia="仿宋" w:cs="仿宋"/>
          <w:color w:val="auto"/>
          <w:sz w:val="22"/>
          <w:lang w:eastAsia="zh-CN"/>
        </w:rPr>
        <w:t>人</w:t>
      </w:r>
      <w:r>
        <w:rPr>
          <w:rFonts w:hint="eastAsia" w:ascii="仿宋" w:hAnsi="仿宋" w:eastAsia="仿宋" w:cs="仿宋"/>
          <w:color w:val="auto"/>
          <w:sz w:val="22"/>
        </w:rPr>
        <w:t>的合理时间一般不少于</w:t>
      </w:r>
      <w:r>
        <w:rPr>
          <w:rFonts w:hint="eastAsia" w:ascii="仿宋" w:hAnsi="仿宋" w:eastAsia="仿宋" w:cs="仿宋"/>
          <w:color w:val="auto"/>
          <w:sz w:val="21"/>
        </w:rPr>
        <w:t>30</w:t>
      </w:r>
      <w:r>
        <w:rPr>
          <w:rFonts w:hint="eastAsia" w:ascii="仿宋" w:hAnsi="仿宋" w:eastAsia="仿宋" w:cs="仿宋"/>
          <w:color w:val="auto"/>
          <w:sz w:val="22"/>
        </w:rPr>
        <w:t>分钟。其中，属于第（3）项情形，</w:t>
      </w:r>
      <w:r>
        <w:rPr>
          <w:rFonts w:hint="eastAsia" w:ascii="仿宋" w:hAnsi="仿宋" w:eastAsia="仿宋" w:cs="仿宋"/>
          <w:color w:val="auto"/>
          <w:sz w:val="22"/>
          <w:lang w:val="en-US" w:eastAsia="zh-CN"/>
        </w:rPr>
        <w:t>投标</w:t>
      </w:r>
      <w:r>
        <w:rPr>
          <w:rFonts w:hint="eastAsia" w:ascii="仿宋" w:hAnsi="仿宋" w:eastAsia="仿宋" w:cs="仿宋"/>
          <w:color w:val="auto"/>
          <w:sz w:val="22"/>
          <w:lang w:eastAsia="zh-CN"/>
        </w:rPr>
        <w:t>人</w:t>
      </w:r>
      <w:r>
        <w:rPr>
          <w:rFonts w:hint="eastAsia" w:ascii="仿宋" w:hAnsi="仿宋" w:eastAsia="仿宋" w:cs="仿宋"/>
          <w:color w:val="auto"/>
          <w:sz w:val="22"/>
        </w:rPr>
        <w:t>已随投标（响应）文件一并提交相关书面说明及必要的证明材料的，在评审现场可不再重复提交。</w:t>
      </w:r>
    </w:p>
    <w:p w14:paraId="57AF0639">
      <w:pPr>
        <w:pBdr>
          <w:top w:val="none" w:color="000000" w:sz="0" w:space="0"/>
          <w:left w:val="none" w:color="000000" w:sz="0" w:space="0"/>
          <w:bottom w:val="none" w:color="000000" w:sz="0" w:space="0"/>
          <w:right w:val="none" w:color="000000" w:sz="0" w:space="0"/>
        </w:pBdr>
        <w:spacing w:before="0" w:after="0" w:line="360" w:lineRule="auto"/>
        <w:ind w:left="0" w:right="0" w:firstLine="420"/>
        <w:rPr>
          <w:rFonts w:hint="eastAsia" w:ascii="仿宋" w:hAnsi="仿宋" w:eastAsia="仿宋" w:cs="仿宋"/>
          <w:color w:val="auto"/>
        </w:rPr>
      </w:pPr>
      <w:r>
        <w:rPr>
          <w:rFonts w:hint="eastAsia" w:ascii="仿宋" w:hAnsi="仿宋" w:eastAsia="仿宋" w:cs="仿宋"/>
          <w:color w:val="auto"/>
          <w:sz w:val="22"/>
        </w:rPr>
        <w:t>22.4.3评审委员会依据专业经验，参考同类项目中标（成交）价格、类似产品市场价格水平、行业人工费用标准、国家有关部门指导行业协会发布的行业平均成本等情况，对报价合理性进行判断。投标（响应）</w:t>
      </w:r>
      <w:r>
        <w:rPr>
          <w:rFonts w:hint="eastAsia" w:ascii="仿宋" w:hAnsi="仿宋" w:eastAsia="仿宋" w:cs="仿宋"/>
          <w:color w:val="auto"/>
          <w:sz w:val="22"/>
          <w:lang w:eastAsia="zh-CN"/>
        </w:rPr>
        <w:t>人</w:t>
      </w:r>
      <w:r>
        <w:rPr>
          <w:rFonts w:hint="eastAsia" w:ascii="仿宋" w:hAnsi="仿宋" w:eastAsia="仿宋" w:cs="仿宋"/>
          <w:color w:val="auto"/>
          <w:sz w:val="22"/>
        </w:rPr>
        <w:t>不能提供书面说明、证明材料，或者提供的书面说明、证明材料不能证明其报价合理性的，评审委员会应当将其作为无效投标（响应）处理。</w:t>
      </w:r>
    </w:p>
    <w:p w14:paraId="3FECF9F6">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rPr>
        <w:t>22.4.4异常低价投标审查的启动原因、审查意见和审查结果应当在评标报告中记录，并随投标人提供的相关书面说明及证明材料，以及评标委员会有关互联网浏览、查询历史一并归档。</w:t>
      </w:r>
    </w:p>
    <w:p w14:paraId="63D8636D">
      <w:pPr>
        <w:widowControl w:val="0"/>
        <w:shd w:val="clear" w:color="auto" w:fill="FFFFFF"/>
        <w:spacing w:line="360" w:lineRule="auto"/>
        <w:ind w:firstLine="422"/>
        <w:rPr>
          <w:rFonts w:hint="eastAsia" w:ascii="仿宋" w:hAnsi="仿宋" w:eastAsia="仿宋" w:cs="仿宋"/>
          <w:b/>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23、</w:t>
      </w:r>
      <w:r>
        <w:rPr>
          <w:rFonts w:hint="eastAsia" w:ascii="仿宋" w:hAnsi="仿宋" w:eastAsia="仿宋" w:cs="仿宋"/>
          <w:b/>
          <w:color w:val="auto"/>
          <w:sz w:val="22"/>
          <w:szCs w:val="22"/>
          <w:highlight w:val="none"/>
          <w:lang w:val="en-US" w:eastAsia="zh-CN" w:bidi="ar-SA"/>
        </w:rPr>
        <w:t>确定中标人</w:t>
      </w:r>
    </w:p>
    <w:p w14:paraId="6BAEE696">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23.1采用综合评分法的，评标结果按评审后最终得分由高到低进行排名，得分相同的，按投标报价由低到高顺序排列。得分且投标报价相同的，按技术部分方案优劣顺序排列。</w:t>
      </w:r>
    </w:p>
    <w:p w14:paraId="4C4AB935">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23.2按以下第（2）种方式确定中标人：</w:t>
      </w:r>
    </w:p>
    <w:p w14:paraId="3210DE00">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（1）评委会直接确定排名第一的中标候选人为中标人；</w:t>
      </w:r>
    </w:p>
    <w:p w14:paraId="0519006A">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（2）采购人在评委会推荐的中标候选人中按顺序确定中标人。</w:t>
      </w:r>
    </w:p>
    <w:p w14:paraId="1A188422">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按第二种方式确定中标人的，招标代理机构自评审结束之日起两个工作日内将评审报告送达采购人，采购人自收到评审报告之日起五个工作日内，在评审报告推荐的中标候选人中按顺序确定中标人。</w:t>
      </w:r>
    </w:p>
    <w:p w14:paraId="4B2F9829">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23.3中标人确定后，</w:t>
      </w:r>
      <w:r>
        <w:rPr>
          <w:rFonts w:hint="eastAsia" w:ascii="仿宋" w:hAnsi="仿宋" w:eastAsia="仿宋" w:cs="仿宋"/>
          <w:color w:val="auto"/>
          <w:sz w:val="22"/>
          <w:szCs w:val="22"/>
          <w:highlight w:val="none"/>
          <w:lang w:val="zh-CN" w:eastAsia="zh-CN" w:bidi="ar-SA"/>
        </w:rPr>
        <w:t>将在“</w:t>
      </w:r>
      <w:r>
        <w:rPr>
          <w:rFonts w:hint="eastAsia" w:ascii="仿宋" w:hAnsi="仿宋" w:eastAsia="仿宋" w:cs="仿宋"/>
          <w:color w:val="auto"/>
          <w:sz w:val="22"/>
          <w:szCs w:val="22"/>
          <w:highlight w:val="none"/>
          <w:lang w:val="en-US" w:eastAsia="zh-CN" w:bidi="ar-SA"/>
        </w:rPr>
        <w:t>江苏政府采购网</w:t>
      </w:r>
      <w:r>
        <w:rPr>
          <w:rFonts w:hint="eastAsia" w:ascii="仿宋" w:hAnsi="仿宋" w:eastAsia="仿宋" w:cs="仿宋"/>
          <w:color w:val="auto"/>
          <w:sz w:val="22"/>
          <w:szCs w:val="22"/>
          <w:highlight w:val="none"/>
          <w:lang w:val="zh-CN" w:eastAsia="zh-CN" w:bidi="ar-SA"/>
        </w:rPr>
        <w:t>”发布中标公告，公告期限为1个工作日</w:t>
      </w:r>
      <w:r>
        <w:rPr>
          <w:rFonts w:hint="eastAsia" w:ascii="仿宋" w:hAnsi="仿宋" w:eastAsia="仿宋" w:cs="仿宋"/>
          <w:color w:val="auto"/>
          <w:sz w:val="22"/>
          <w:szCs w:val="22"/>
          <w:highlight w:val="none"/>
          <w:lang w:val="en-US" w:eastAsia="zh-CN" w:bidi="ar-SA"/>
        </w:rPr>
        <w:t>。</w:t>
      </w:r>
    </w:p>
    <w:p w14:paraId="5DACEA87">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24、中标通知书</w:t>
      </w:r>
    </w:p>
    <w:p w14:paraId="7B921296">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24.1</w:t>
      </w:r>
      <w:r>
        <w:rPr>
          <w:rFonts w:hint="eastAsia" w:ascii="仿宋" w:hAnsi="仿宋" w:eastAsia="仿宋" w:cs="仿宋"/>
          <w:color w:val="auto"/>
          <w:sz w:val="22"/>
          <w:szCs w:val="22"/>
          <w:highlight w:val="none"/>
          <w:lang w:val="zh-CN" w:eastAsia="zh-CN" w:bidi="ar-SA"/>
        </w:rPr>
        <w:t>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仿宋" w:hAnsi="仿宋" w:eastAsia="仿宋" w:cs="仿宋"/>
          <w:color w:val="auto"/>
          <w:sz w:val="22"/>
          <w:szCs w:val="22"/>
          <w:highlight w:val="none"/>
          <w:lang w:val="en-US" w:eastAsia="zh-CN" w:bidi="ar-SA"/>
        </w:rPr>
        <w:t>。</w:t>
      </w:r>
    </w:p>
    <w:p w14:paraId="1262860D">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24.2《中标通知书》是合同的一个组成部分，对采购人和中标人均具有法律效力。《中标通知书》发出后，采购人改变中标结果或者中标人放弃中标项目的，应当依法承担法律责任。</w:t>
      </w:r>
    </w:p>
    <w:p w14:paraId="739FE84E">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25、评标过程的保密性</w:t>
      </w:r>
    </w:p>
    <w:p w14:paraId="6B68FD86">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25.1凡是与审查、澄清、评价和比较投标的有关资料以及投标建议等，采购人、评委、均不得向投标人或与评标无关的其他人员透露。</w:t>
      </w:r>
    </w:p>
    <w:p w14:paraId="59172AB6">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25.2投标人不得以任何方式影响评标，否则其投标文件将被作为无效投标文件。</w:t>
      </w:r>
    </w:p>
    <w:p w14:paraId="7C6AF2B0">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25.3招标人和评委会不向未中标的投标人解释未中标原因，也不公布评标过程中的相关细节。</w:t>
      </w:r>
    </w:p>
    <w:p w14:paraId="420723A1">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25.4采用综合评分法的项目，未中标的投标人可于中标结果公告期限届满之日起通过苏采云系统查看本单位的评审得分及排名情况。</w:t>
      </w:r>
    </w:p>
    <w:p w14:paraId="47B0196C">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六、签订合同</w:t>
      </w:r>
    </w:p>
    <w:p w14:paraId="59BEA301">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26、签订合同</w:t>
      </w:r>
    </w:p>
    <w:p w14:paraId="58B2E112">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26.1</w:t>
      </w:r>
      <w:r>
        <w:rPr>
          <w:rFonts w:hint="eastAsia" w:ascii="仿宋" w:hAnsi="仿宋" w:eastAsia="仿宋" w:cs="仿宋"/>
          <w:color w:val="auto"/>
          <w:sz w:val="22"/>
          <w:szCs w:val="22"/>
          <w:highlight w:val="none"/>
          <w:lang w:val="zh-CN" w:eastAsia="zh-CN" w:bidi="ar-SA"/>
        </w:rPr>
        <w:t>中标人应当</w:t>
      </w:r>
      <w:r>
        <w:rPr>
          <w:rFonts w:hint="eastAsia" w:ascii="仿宋" w:hAnsi="仿宋" w:eastAsia="仿宋" w:cs="仿宋"/>
          <w:color w:val="auto"/>
          <w:sz w:val="22"/>
          <w:szCs w:val="22"/>
          <w:highlight w:val="none"/>
          <w:lang w:val="en-US" w:eastAsia="zh-CN" w:bidi="ar-SA"/>
        </w:rPr>
        <w:t>在《</w:t>
      </w:r>
      <w:r>
        <w:rPr>
          <w:rFonts w:hint="eastAsia" w:ascii="仿宋" w:hAnsi="仿宋" w:eastAsia="仿宋" w:cs="仿宋"/>
          <w:color w:val="auto"/>
          <w:sz w:val="22"/>
          <w:szCs w:val="22"/>
          <w:highlight w:val="none"/>
          <w:lang w:val="zh-CN" w:eastAsia="zh-CN" w:bidi="ar-SA"/>
        </w:rPr>
        <w:t>中标通知书</w:t>
      </w:r>
      <w:r>
        <w:rPr>
          <w:rFonts w:hint="eastAsia" w:ascii="仿宋" w:hAnsi="仿宋" w:eastAsia="仿宋" w:cs="仿宋"/>
          <w:color w:val="auto"/>
          <w:sz w:val="22"/>
          <w:szCs w:val="22"/>
          <w:highlight w:val="none"/>
          <w:lang w:val="en-US" w:eastAsia="zh-CN" w:bidi="ar-SA"/>
        </w:rPr>
        <w:t>》</w:t>
      </w:r>
      <w:r>
        <w:rPr>
          <w:rFonts w:hint="eastAsia" w:ascii="仿宋" w:hAnsi="仿宋" w:eastAsia="仿宋" w:cs="仿宋"/>
          <w:color w:val="auto"/>
          <w:sz w:val="22"/>
          <w:szCs w:val="22"/>
          <w:highlight w:val="none"/>
          <w:lang w:val="zh-CN" w:eastAsia="zh-CN" w:bidi="ar-SA"/>
        </w:rPr>
        <w:t>发出之日起三十日内，按照招标文件确定的事项与采购人签订政府采购合同。</w:t>
      </w:r>
    </w:p>
    <w:p w14:paraId="1D719649">
      <w:pPr>
        <w:widowControl w:val="0"/>
        <w:shd w:val="clear" w:color="auto" w:fill="FFFFFF"/>
        <w:spacing w:line="360" w:lineRule="auto"/>
        <w:ind w:firstLine="422"/>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color w:val="auto"/>
          <w:sz w:val="22"/>
          <w:szCs w:val="22"/>
          <w:highlight w:val="none"/>
          <w:lang w:val="en-US" w:eastAsia="zh-CN" w:bidi="ar-SA"/>
        </w:rPr>
        <w:t>26.2</w:t>
      </w:r>
      <w:r>
        <w:rPr>
          <w:rFonts w:hint="eastAsia" w:ascii="仿宋" w:hAnsi="仿宋" w:eastAsia="仿宋" w:cs="仿宋"/>
          <w:color w:val="auto"/>
          <w:sz w:val="22"/>
          <w:szCs w:val="22"/>
          <w:highlight w:val="none"/>
          <w:lang w:val="zh-CN" w:eastAsia="zh-CN" w:bidi="ar-SA"/>
        </w:rPr>
        <w:t>招标文件、中标人的投标文件及招标过程中有关澄清、承诺文件均作为合同附件</w:t>
      </w:r>
      <w:r>
        <w:rPr>
          <w:rFonts w:hint="eastAsia" w:ascii="仿宋" w:hAnsi="仿宋" w:eastAsia="仿宋" w:cs="仿宋"/>
          <w:b/>
          <w:bCs/>
          <w:color w:val="auto"/>
          <w:sz w:val="22"/>
          <w:szCs w:val="22"/>
          <w:highlight w:val="none"/>
          <w:lang w:val="en-US" w:eastAsia="zh-CN" w:bidi="ar-SA"/>
        </w:rPr>
        <w:t>。</w:t>
      </w:r>
    </w:p>
    <w:p w14:paraId="74A96297">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26.3</w:t>
      </w:r>
      <w:r>
        <w:rPr>
          <w:rFonts w:hint="eastAsia" w:ascii="仿宋" w:hAnsi="仿宋" w:eastAsia="仿宋" w:cs="仿宋"/>
          <w:color w:val="auto"/>
          <w:sz w:val="22"/>
          <w:szCs w:val="22"/>
          <w:highlight w:val="none"/>
          <w:lang w:val="zh-CN" w:eastAsia="zh-CN" w:bidi="ar-SA"/>
        </w:rPr>
        <w:t>签订合同后，中标人不得将合同标的进行转包。未经采购人同意，中标人也不得采用分包的形式履行合同，否则采购人有权终止合同。转包或分包造成采购人损失的，中标人应承担相应赔偿责任</w:t>
      </w:r>
      <w:r>
        <w:rPr>
          <w:rFonts w:hint="eastAsia" w:ascii="仿宋" w:hAnsi="仿宋" w:eastAsia="仿宋" w:cs="仿宋"/>
          <w:color w:val="auto"/>
          <w:sz w:val="22"/>
          <w:szCs w:val="22"/>
          <w:highlight w:val="none"/>
          <w:lang w:val="en-US" w:eastAsia="zh-CN" w:bidi="ar-SA"/>
        </w:rPr>
        <w:t>。</w:t>
      </w:r>
    </w:p>
    <w:p w14:paraId="512147DF">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26.4</w:t>
      </w:r>
      <w:r>
        <w:rPr>
          <w:rFonts w:hint="eastAsia" w:ascii="仿宋" w:hAnsi="仿宋" w:eastAsia="仿宋" w:cs="仿宋"/>
          <w:color w:val="auto"/>
          <w:sz w:val="22"/>
          <w:szCs w:val="22"/>
          <w:highlight w:val="none"/>
          <w:lang w:val="zh-CN" w:eastAsia="zh-CN" w:bidi="ar-SA"/>
        </w:rPr>
        <w:t>中标人因自身原因拒绝与采购人签订合同的，不得参加采购人</w:t>
      </w:r>
      <w:r>
        <w:rPr>
          <w:rFonts w:hint="eastAsia" w:ascii="仿宋" w:hAnsi="仿宋" w:eastAsia="仿宋" w:cs="仿宋"/>
          <w:color w:val="auto"/>
          <w:sz w:val="22"/>
          <w:szCs w:val="22"/>
          <w:highlight w:val="none"/>
          <w:lang w:val="en-US" w:eastAsia="zh-CN" w:bidi="ar-SA"/>
        </w:rPr>
        <w:t>重新组织的</w:t>
      </w:r>
      <w:r>
        <w:rPr>
          <w:rFonts w:hint="eastAsia" w:ascii="仿宋" w:hAnsi="仿宋" w:eastAsia="仿宋" w:cs="仿宋"/>
          <w:color w:val="auto"/>
          <w:sz w:val="22"/>
          <w:szCs w:val="22"/>
          <w:highlight w:val="none"/>
          <w:lang w:val="zh-CN" w:eastAsia="zh-CN" w:bidi="ar-SA"/>
        </w:rPr>
        <w:t>采购活动</w:t>
      </w:r>
      <w:r>
        <w:rPr>
          <w:rFonts w:hint="eastAsia" w:ascii="仿宋" w:hAnsi="仿宋" w:eastAsia="仿宋" w:cs="仿宋"/>
          <w:color w:val="auto"/>
          <w:sz w:val="22"/>
          <w:szCs w:val="22"/>
          <w:highlight w:val="none"/>
          <w:lang w:val="en-US" w:eastAsia="zh-CN" w:bidi="ar-SA"/>
        </w:rPr>
        <w:t>，且将可能被拒绝参加该采购人</w:t>
      </w:r>
      <w:r>
        <w:rPr>
          <w:rFonts w:hint="eastAsia" w:ascii="仿宋" w:hAnsi="仿宋" w:eastAsia="仿宋" w:cs="仿宋"/>
          <w:color w:val="auto"/>
          <w:sz w:val="22"/>
          <w:szCs w:val="22"/>
          <w:highlight w:val="none"/>
          <w:lang w:val="zh-CN" w:eastAsia="zh-CN" w:bidi="ar-SA"/>
        </w:rPr>
        <w:t>一年内</w:t>
      </w:r>
      <w:r>
        <w:rPr>
          <w:rFonts w:hint="eastAsia" w:ascii="仿宋" w:hAnsi="仿宋" w:eastAsia="仿宋" w:cs="仿宋"/>
          <w:color w:val="auto"/>
          <w:sz w:val="22"/>
          <w:szCs w:val="22"/>
          <w:highlight w:val="none"/>
          <w:lang w:val="en-US" w:eastAsia="zh-CN" w:bidi="ar-SA"/>
        </w:rPr>
        <w:t>的其他</w:t>
      </w:r>
      <w:r>
        <w:rPr>
          <w:rFonts w:hint="eastAsia" w:ascii="仿宋" w:hAnsi="仿宋" w:eastAsia="仿宋" w:cs="仿宋"/>
          <w:color w:val="auto"/>
          <w:sz w:val="22"/>
          <w:szCs w:val="22"/>
          <w:highlight w:val="none"/>
          <w:lang w:val="zh-CN" w:eastAsia="zh-CN" w:bidi="ar-SA"/>
        </w:rPr>
        <w:t>政府采购活动</w:t>
      </w:r>
      <w:r>
        <w:rPr>
          <w:rFonts w:hint="eastAsia" w:ascii="仿宋" w:hAnsi="仿宋" w:eastAsia="仿宋" w:cs="仿宋"/>
          <w:color w:val="auto"/>
          <w:sz w:val="22"/>
          <w:szCs w:val="22"/>
          <w:highlight w:val="none"/>
          <w:lang w:val="en-US" w:eastAsia="zh-CN" w:bidi="ar-SA"/>
        </w:rPr>
        <w:t>。</w:t>
      </w:r>
    </w:p>
    <w:p w14:paraId="1396C1B5">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26.5</w:t>
      </w:r>
      <w:r>
        <w:rPr>
          <w:rFonts w:hint="eastAsia" w:ascii="仿宋" w:hAnsi="仿宋" w:eastAsia="仿宋" w:cs="仿宋"/>
          <w:color w:val="auto"/>
          <w:sz w:val="22"/>
          <w:szCs w:val="22"/>
          <w:highlight w:val="none"/>
          <w:lang w:val="zh-CN" w:eastAsia="zh-CN" w:bidi="ar-SA"/>
        </w:rPr>
        <w:t>中标人因不可抗力或者自身原因不能履行合同的，采购人可以重新招标，也可以视情与排位在中标人之后第一位的中标候选人签订采购合同</w:t>
      </w:r>
      <w:r>
        <w:rPr>
          <w:rFonts w:hint="eastAsia" w:ascii="仿宋" w:hAnsi="仿宋" w:eastAsia="仿宋" w:cs="仿宋"/>
          <w:color w:val="auto"/>
          <w:sz w:val="22"/>
          <w:szCs w:val="22"/>
          <w:highlight w:val="none"/>
          <w:lang w:val="en-US" w:eastAsia="zh-CN" w:bidi="ar-SA"/>
        </w:rPr>
        <w:t>。</w:t>
      </w:r>
    </w:p>
    <w:p w14:paraId="33DDBF91">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26.6采购人与中标人应当根据合同的约定依法履行合同义务。</w:t>
      </w:r>
    </w:p>
    <w:p w14:paraId="0C98AF0A">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七、质疑和投诉</w:t>
      </w:r>
    </w:p>
    <w:p w14:paraId="5E4491A5">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27、质疑</w:t>
      </w:r>
    </w:p>
    <w:p w14:paraId="70C25131">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27.1投标人对招标活动事项有疑问的，可以向采购代理机构提出询问，采购代理机构将依法作出答复，但答复的内容不涉及商业秘密</w:t>
      </w:r>
      <w:r>
        <w:rPr>
          <w:rFonts w:hint="eastAsia" w:ascii="仿宋" w:hAnsi="仿宋" w:eastAsia="仿宋" w:cs="仿宋"/>
          <w:b/>
          <w:bCs/>
          <w:color w:val="auto"/>
          <w:sz w:val="22"/>
          <w:szCs w:val="22"/>
          <w:highlight w:val="none"/>
          <w:lang w:val="en-US" w:eastAsia="zh-CN" w:bidi="ar-SA"/>
        </w:rPr>
        <w:t>。</w:t>
      </w:r>
    </w:p>
    <w:p w14:paraId="1C80536B">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27.2提出质疑的投标人应当是参与所质疑项目采购活动的投标人。潜在投标人已依法获取其可质疑的采购文件的，可以对该文件提出质疑。</w:t>
      </w:r>
    </w:p>
    <w:p w14:paraId="7FB6C147">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以联合体形式参加政府采购活动的，其质疑应当由组成联合体的所有投标人共同提出。</w:t>
      </w:r>
    </w:p>
    <w:p w14:paraId="33FCA291">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27.3投标人认为采购文件、采购过程和中标结果使自己的合法权益受到损害的，可以在知道或者应知其权益受到损害之日起七个工作日内，将质疑文件原件送达采购人或采购代理机构。</w:t>
      </w:r>
    </w:p>
    <w:p w14:paraId="53CD3FC6">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投标人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如投标人通过非正当途径获取信息，并质疑投诉，企图改变评审结果等不良行为，则根据《政府采购质疑和投诉办法》第三十七条规定受到相关处罚，如属于虚假、恶意投诉，由财政部门列入不良行为记录名单，禁止其1至3年内参加政府采购活动等。</w:t>
      </w:r>
    </w:p>
    <w:p w14:paraId="7D8AD9C2">
      <w:pPr>
        <w:widowControl w:val="0"/>
        <w:shd w:val="clear" w:color="auto" w:fill="FFFFFF"/>
        <w:spacing w:line="360" w:lineRule="auto"/>
        <w:ind w:firstLine="422"/>
        <w:rPr>
          <w:rFonts w:hint="eastAsia" w:ascii="仿宋" w:hAnsi="仿宋" w:eastAsia="仿宋" w:cs="仿宋"/>
          <w:b/>
          <w:bCs/>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投标人必须在法定质疑期内一次性提出针对同一采购程序环节的质疑。</w:t>
      </w:r>
    </w:p>
    <w:p w14:paraId="0D8C2480">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27.4投标人提出质疑应当提交质疑函和必要的证明材料。质疑函应当包括下列内容：</w:t>
      </w:r>
    </w:p>
    <w:p w14:paraId="7DEBD4A2">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（一）投标人的姓名或者名称、地址、邮编、联系人及联系电话；</w:t>
      </w:r>
    </w:p>
    <w:p w14:paraId="077BF5AE">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（二）质疑项目的名称、编号；</w:t>
      </w:r>
    </w:p>
    <w:p w14:paraId="2736A27C">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（三）具体、明确的质疑事项和与质疑事项相关的请求（具体条款）；</w:t>
      </w:r>
    </w:p>
    <w:p w14:paraId="58AA3315">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（四）事实依据（具体条款）；</w:t>
      </w:r>
    </w:p>
    <w:p w14:paraId="41D8AB9D">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（五）必要的法律依据（具体条款）；</w:t>
      </w:r>
    </w:p>
    <w:p w14:paraId="7A4FB5EF">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（六）提出质疑的日期。</w:t>
      </w:r>
    </w:p>
    <w:p w14:paraId="4D8B33CC">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投标人为自然人的，应当由本人签字；投标人为法人或者其他组织的，应当由法定代表人、主要负责人，或者其授权代表签字或者电子公章，并加盖电子公章。代理人提出质疑和投诉，应当提交投标人签署的授权委托书。其授权委托书应当载明代理人的姓名或者名称、代理事项、具体权限、期限和相关事项。</w:t>
      </w:r>
    </w:p>
    <w:p w14:paraId="581F220C">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质疑函应当使用中文。相关当事人提供外文书证或者外国语视听资料的，应当附有中文译本，由翻译机构电子公章或者翻译人员签名。</w:t>
      </w:r>
    </w:p>
    <w:p w14:paraId="3A52BB40">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27.5质疑函应当现场提交至采购代理机构联系人处，提交时应出示有效身份证明。未按上述要求提交质疑函的，质疑不予受理。</w:t>
      </w:r>
    </w:p>
    <w:p w14:paraId="74C5A7AD">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27.6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49C76994">
      <w:pPr>
        <w:widowControl w:val="0"/>
        <w:shd w:val="clear" w:color="auto" w:fill="FFFFFF"/>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27.7采购代理机构在收到投标人的书面质疑后将及时组织调查核实，在</w:t>
      </w:r>
      <w:r>
        <w:rPr>
          <w:rFonts w:hint="eastAsia" w:ascii="仿宋" w:hAnsi="仿宋" w:eastAsia="仿宋" w:cs="仿宋"/>
          <w:b/>
          <w:bCs/>
          <w:color w:val="auto"/>
          <w:sz w:val="22"/>
          <w:szCs w:val="22"/>
          <w:highlight w:val="none"/>
          <w:lang w:val="en-US" w:eastAsia="zh-CN" w:bidi="ar-SA"/>
        </w:rPr>
        <w:t>七个工作日内</w:t>
      </w:r>
      <w:r>
        <w:rPr>
          <w:rFonts w:hint="eastAsia" w:ascii="仿宋" w:hAnsi="仿宋" w:eastAsia="仿宋" w:cs="仿宋"/>
          <w:color w:val="auto"/>
          <w:sz w:val="22"/>
          <w:szCs w:val="22"/>
          <w:highlight w:val="none"/>
          <w:lang w:val="en-US" w:eastAsia="zh-CN" w:bidi="ar-SA"/>
        </w:rPr>
        <w:t>作出答复，并以书面或在网站公告形式通知质疑投标人和其他有关投标人，答复的内容不涉及商业秘密。</w:t>
      </w:r>
    </w:p>
    <w:p w14:paraId="371DB55A">
      <w:pPr>
        <w:widowControl w:val="0"/>
        <w:shd w:val="clear" w:color="auto" w:fill="FFFFFF"/>
        <w:spacing w:line="360" w:lineRule="auto"/>
        <w:ind w:firstLine="422"/>
        <w:rPr>
          <w:rFonts w:hint="eastAsia" w:ascii="仿宋" w:hAnsi="仿宋" w:eastAsia="仿宋" w:cs="仿宋"/>
          <w:color w:val="auto"/>
          <w:sz w:val="22"/>
          <w:szCs w:val="22"/>
          <w:highlight w:val="none"/>
          <w:lang w:val="en-US" w:eastAsia="zh-CN" w:bidi="ar-SA"/>
        </w:rPr>
      </w:pPr>
      <w:r>
        <w:rPr>
          <w:rFonts w:hint="eastAsia" w:ascii="仿宋" w:hAnsi="仿宋" w:eastAsia="仿宋" w:cs="仿宋"/>
          <w:b/>
          <w:bCs/>
          <w:color w:val="auto"/>
          <w:sz w:val="22"/>
          <w:szCs w:val="22"/>
          <w:highlight w:val="none"/>
          <w:lang w:val="en-US" w:eastAsia="zh-CN" w:bidi="ar-SA"/>
        </w:rPr>
        <w:t>28、投诉</w:t>
      </w:r>
    </w:p>
    <w:p w14:paraId="74104436">
      <w:pPr>
        <w:widowControl w:val="0"/>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28.1质疑投标人对采购代理机构的答复不满意或者采购代理机构未在规定的时间内作出答复的，可以在答复期满后十五个工作日内向同级政府采购监督管理部门投诉。</w:t>
      </w:r>
    </w:p>
    <w:p w14:paraId="7ED4C87A">
      <w:pPr>
        <w:widowControl w:val="0"/>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28.2投标人投诉应当有明确的请求和必要的证明材料。投标人投诉的事项不得超出已质疑事项的范围。</w:t>
      </w:r>
    </w:p>
    <w:p w14:paraId="74CFF34F">
      <w:pPr>
        <w:widowControl w:val="0"/>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28.3投诉人对政府采购监督管理部门的投诉处理决定不服或者政府采购监督管理部门逾期未作处理的，可以依法申请行政复议或者向人民法院提起行政诉讼。</w:t>
      </w:r>
    </w:p>
    <w:p w14:paraId="6471AA93">
      <w:pPr>
        <w:widowControl w:val="0"/>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28.4投诉人有下列行为之一的，属于严重失信行为，由财政部门列入不良行为记录名单，禁止其一至三年内参加政府采购活动。</w:t>
      </w:r>
    </w:p>
    <w:p w14:paraId="728A21FB">
      <w:pPr>
        <w:widowControl w:val="0"/>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（1）投诉人在全国范围12个月内三次以上投诉查无实据的；</w:t>
      </w:r>
    </w:p>
    <w:p w14:paraId="5467AF5F">
      <w:pPr>
        <w:widowControl w:val="0"/>
        <w:spacing w:line="360" w:lineRule="auto"/>
        <w:ind w:firstLine="420"/>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（2）采用捏造事实、提供虚假材料或者以非法手段取得证明材料等方式进行虚假、恶意投诉。</w:t>
      </w:r>
    </w:p>
    <w:p w14:paraId="5A8926A9">
      <w:pPr>
        <w:ind w:firstLine="420"/>
        <w:jc w:val="left"/>
        <w:rPr>
          <w:rFonts w:hint="eastAsia" w:ascii="仿宋" w:hAnsi="仿宋" w:eastAsia="仿宋" w:cs="仿宋"/>
          <w:color w:val="auto"/>
          <w:lang w:val="en-US" w:eastAsia="zh-CN"/>
        </w:rPr>
      </w:pPr>
      <w:r>
        <w:rPr>
          <w:rFonts w:hint="eastAsia" w:ascii="仿宋" w:hAnsi="仿宋" w:eastAsia="仿宋" w:cs="仿宋"/>
          <w:color w:val="auto"/>
          <w:sz w:val="22"/>
          <w:szCs w:val="22"/>
          <w:highlight w:val="none"/>
          <w:lang w:val="en-US" w:eastAsia="zh-CN" w:bidi="ar-SA"/>
        </w:rPr>
        <w:t>证据来源的合法性存在明显疑问，投诉人无法证明其取得方式合法的，视为以非法手段取得证明材料</w:t>
      </w:r>
      <w:r>
        <w:rPr>
          <w:rFonts w:hint="eastAsia" w:ascii="仿宋" w:hAnsi="仿宋" w:eastAsia="仿宋" w:cs="仿宋"/>
          <w:color w:val="auto"/>
          <w:sz w:val="22"/>
          <w:szCs w:val="22"/>
          <w:highlight w:val="none"/>
          <w:lang w:val="zh-CN"/>
        </w:rPr>
        <w:t>。</w:t>
      </w:r>
    </w:p>
    <w:p w14:paraId="297D0475">
      <w:pPr>
        <w:spacing w:line="360" w:lineRule="auto"/>
        <w:ind w:firstLine="723"/>
        <w:jc w:val="center"/>
        <w:outlineLvl w:val="0"/>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clear="all"/>
      </w:r>
      <w:bookmarkStart w:id="65" w:name="_Toc22694"/>
      <w:bookmarkStart w:id="66" w:name="_Toc19049"/>
      <w:bookmarkStart w:id="67" w:name="_Toc27641"/>
      <w:bookmarkStart w:id="68" w:name="_Toc17608"/>
      <w:bookmarkStart w:id="69" w:name="_Toc2217"/>
      <w:bookmarkStart w:id="70" w:name="_Toc1451"/>
      <w:bookmarkStart w:id="71" w:name="_Toc18972"/>
      <w:bookmarkStart w:id="72" w:name="_Toc4086"/>
      <w:bookmarkStart w:id="73" w:name="_Toc18121"/>
      <w:bookmarkStart w:id="74" w:name="_Toc27951"/>
      <w:bookmarkStart w:id="75" w:name="_Toc9602"/>
      <w:bookmarkStart w:id="76" w:name="_Toc2025"/>
      <w:bookmarkStart w:id="77" w:name="_Toc9400"/>
      <w:bookmarkStart w:id="78" w:name="_Toc8878"/>
      <w:bookmarkStart w:id="79" w:name="_Toc17622"/>
      <w:bookmarkStart w:id="80" w:name="_Toc19492"/>
      <w:bookmarkStart w:id="81" w:name="_Toc153441892"/>
      <w:bookmarkStart w:id="82" w:name="_Toc4654"/>
      <w:bookmarkStart w:id="83" w:name="_Toc8721"/>
      <w:bookmarkStart w:id="84" w:name="_Toc17982"/>
      <w:bookmarkStart w:id="85" w:name="_Toc116284542"/>
      <w:bookmarkStart w:id="86" w:name="_Toc14998"/>
      <w:bookmarkStart w:id="87" w:name="_Toc30826"/>
      <w:bookmarkStart w:id="88" w:name="_Toc8492"/>
      <w:bookmarkStart w:id="89" w:name="_Toc16492"/>
      <w:bookmarkStart w:id="90" w:name="_Toc22864"/>
      <w:bookmarkStart w:id="91" w:name="_Toc12185"/>
      <w:bookmarkStart w:id="92" w:name="_Toc22751"/>
      <w:bookmarkStart w:id="93" w:name="_Toc24460"/>
      <w:bookmarkStart w:id="94" w:name="_Toc11591"/>
      <w:bookmarkStart w:id="95" w:name="_Toc32694"/>
      <w:r>
        <w:rPr>
          <w:rFonts w:hint="eastAsia" w:ascii="仿宋" w:hAnsi="仿宋" w:eastAsia="仿宋" w:cs="仿宋"/>
          <w:b/>
          <w:color w:val="auto"/>
          <w:sz w:val="36"/>
          <w:szCs w:val="36"/>
          <w:highlight w:val="none"/>
        </w:rPr>
        <w:t>第三章评标方法和标准</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p>
    <w:p w14:paraId="46D436C9">
      <w:pPr>
        <w:spacing w:line="360" w:lineRule="auto"/>
        <w:ind w:firstLine="420"/>
        <w:rPr>
          <w:rFonts w:hint="eastAsia" w:ascii="仿宋" w:hAnsi="仿宋" w:eastAsia="仿宋" w:cs="仿宋"/>
          <w:color w:val="auto"/>
          <w:sz w:val="22"/>
          <w:szCs w:val="22"/>
          <w:highlight w:val="none"/>
        </w:rPr>
      </w:pPr>
      <w:bookmarkStart w:id="96" w:name="_Toc400722722"/>
      <w:bookmarkStart w:id="97" w:name="_Toc402966376"/>
      <w:r>
        <w:rPr>
          <w:rFonts w:hint="eastAsia" w:ascii="仿宋" w:hAnsi="仿宋" w:eastAsia="仿宋" w:cs="仿宋"/>
          <w:color w:val="auto"/>
          <w:sz w:val="22"/>
          <w:szCs w:val="22"/>
          <w:highlight w:val="none"/>
          <w:lang w:val="zh-CN"/>
        </w:rPr>
        <w:t>本项目采用</w:t>
      </w:r>
      <w:r>
        <w:rPr>
          <w:rFonts w:hint="eastAsia" w:ascii="仿宋" w:hAnsi="仿宋" w:eastAsia="仿宋" w:cs="仿宋"/>
          <w:b/>
          <w:bCs/>
          <w:color w:val="auto"/>
          <w:sz w:val="22"/>
          <w:szCs w:val="22"/>
          <w:highlight w:val="none"/>
          <w:lang w:val="zh-CN"/>
        </w:rPr>
        <w:t>综合评分法</w:t>
      </w:r>
      <w:r>
        <w:rPr>
          <w:rFonts w:hint="eastAsia" w:ascii="仿宋" w:hAnsi="仿宋" w:eastAsia="仿宋" w:cs="仿宋"/>
          <w:color w:val="auto"/>
          <w:sz w:val="22"/>
          <w:szCs w:val="22"/>
          <w:highlight w:val="none"/>
          <w:lang w:val="zh-CN"/>
        </w:rPr>
        <w:t>。综合评分法是指在满足采购文件实质性要求前提下，按照采购文件中规定的各项因素进行综合评审后，以总得分最高的响应</w:t>
      </w:r>
      <w:r>
        <w:rPr>
          <w:rFonts w:hint="eastAsia" w:ascii="仿宋" w:hAnsi="仿宋" w:eastAsia="仿宋" w:cs="仿宋"/>
          <w:color w:val="auto"/>
          <w:sz w:val="22"/>
          <w:szCs w:val="22"/>
          <w:highlight w:val="none"/>
          <w:lang w:val="en-US" w:eastAsia="zh-CN"/>
        </w:rPr>
        <w:t>投标</w:t>
      </w:r>
      <w:r>
        <w:rPr>
          <w:rFonts w:hint="eastAsia" w:ascii="仿宋" w:hAnsi="仿宋" w:eastAsia="仿宋" w:cs="仿宋"/>
          <w:color w:val="auto"/>
          <w:sz w:val="22"/>
          <w:szCs w:val="22"/>
          <w:highlight w:val="none"/>
          <w:lang w:val="zh-CN"/>
        </w:rPr>
        <w:t>人作为成交中标人的方法。本次采购得分最高者为成交中标人，第二名为备选中标人</w:t>
      </w:r>
      <w:r>
        <w:rPr>
          <w:rFonts w:hint="eastAsia" w:ascii="仿宋" w:hAnsi="仿宋" w:eastAsia="仿宋" w:cs="仿宋"/>
          <w:color w:val="auto"/>
          <w:sz w:val="22"/>
          <w:szCs w:val="22"/>
          <w:highlight w:val="none"/>
        </w:rPr>
        <w:t>。当成交</w:t>
      </w:r>
      <w:r>
        <w:rPr>
          <w:rFonts w:hint="eastAsia" w:ascii="仿宋" w:hAnsi="仿宋" w:eastAsia="仿宋" w:cs="仿宋"/>
          <w:color w:val="auto"/>
          <w:sz w:val="22"/>
          <w:szCs w:val="22"/>
          <w:highlight w:val="none"/>
          <w:lang w:eastAsia="zh-CN"/>
        </w:rPr>
        <w:t>中标人</w:t>
      </w:r>
      <w:r>
        <w:rPr>
          <w:rFonts w:hint="eastAsia" w:ascii="仿宋" w:hAnsi="仿宋" w:eastAsia="仿宋" w:cs="仿宋"/>
          <w:color w:val="auto"/>
          <w:sz w:val="22"/>
          <w:szCs w:val="22"/>
          <w:highlight w:val="none"/>
        </w:rPr>
        <w:t>不能履行其义务时，由备选</w:t>
      </w:r>
      <w:r>
        <w:rPr>
          <w:rFonts w:hint="eastAsia" w:ascii="仿宋" w:hAnsi="仿宋" w:eastAsia="仿宋" w:cs="仿宋"/>
          <w:color w:val="auto"/>
          <w:sz w:val="22"/>
          <w:szCs w:val="22"/>
          <w:highlight w:val="none"/>
          <w:lang w:eastAsia="zh-CN"/>
        </w:rPr>
        <w:t>中标人</w:t>
      </w:r>
      <w:r>
        <w:rPr>
          <w:rFonts w:hint="eastAsia" w:ascii="仿宋" w:hAnsi="仿宋" w:eastAsia="仿宋" w:cs="仿宋"/>
          <w:color w:val="auto"/>
          <w:sz w:val="22"/>
          <w:szCs w:val="22"/>
          <w:highlight w:val="none"/>
        </w:rPr>
        <w:t>顶替，成为新的成交</w:t>
      </w:r>
      <w:r>
        <w:rPr>
          <w:rFonts w:hint="eastAsia" w:ascii="仿宋" w:hAnsi="仿宋" w:eastAsia="仿宋" w:cs="仿宋"/>
          <w:color w:val="auto"/>
          <w:sz w:val="22"/>
          <w:szCs w:val="22"/>
          <w:highlight w:val="none"/>
          <w:lang w:eastAsia="zh-CN"/>
        </w:rPr>
        <w:t>中标人</w:t>
      </w:r>
      <w:r>
        <w:rPr>
          <w:rFonts w:hint="eastAsia" w:ascii="仿宋" w:hAnsi="仿宋" w:eastAsia="仿宋" w:cs="仿宋"/>
          <w:color w:val="auto"/>
          <w:sz w:val="22"/>
          <w:szCs w:val="22"/>
          <w:highlight w:val="none"/>
        </w:rPr>
        <w:t>，也可重新组织采购。</w:t>
      </w:r>
    </w:p>
    <w:tbl>
      <w:tblPr>
        <w:tblStyle w:val="55"/>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7"/>
        <w:gridCol w:w="992"/>
        <w:gridCol w:w="7224"/>
        <w:gridCol w:w="599"/>
      </w:tblGrid>
      <w:tr w14:paraId="32ACC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 w:hRule="atLeast"/>
          <w:tblHeader/>
          <w:jc w:val="center"/>
        </w:trPr>
        <w:tc>
          <w:tcPr>
            <w:tcW w:w="597" w:type="dxa"/>
            <w:tcBorders>
              <w:top w:val="single" w:color="auto" w:sz="4" w:space="0"/>
              <w:left w:val="single" w:color="auto" w:sz="4" w:space="0"/>
              <w:bottom w:val="single" w:color="auto" w:sz="4" w:space="0"/>
              <w:right w:val="single" w:color="auto" w:sz="4" w:space="0"/>
            </w:tcBorders>
            <w:noWrap w:val="0"/>
            <w:vAlign w:val="center"/>
          </w:tcPr>
          <w:p w14:paraId="3248E99E">
            <w:pPr>
              <w:jc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序号</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12116D89">
            <w:pPr>
              <w:jc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评分因素</w:t>
            </w:r>
          </w:p>
        </w:tc>
        <w:tc>
          <w:tcPr>
            <w:tcW w:w="7224" w:type="dxa"/>
            <w:tcBorders>
              <w:top w:val="single" w:color="auto" w:sz="4" w:space="0"/>
              <w:left w:val="single" w:color="auto" w:sz="4" w:space="0"/>
              <w:bottom w:val="single" w:color="auto" w:sz="4" w:space="0"/>
              <w:right w:val="single" w:color="auto" w:sz="4" w:space="0"/>
            </w:tcBorders>
            <w:noWrap w:val="0"/>
            <w:vAlign w:val="center"/>
          </w:tcPr>
          <w:p w14:paraId="6179BC4B">
            <w:pPr>
              <w:ind w:firstLine="3092" w:firstLineChars="1400"/>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评审标准</w:t>
            </w:r>
          </w:p>
        </w:tc>
        <w:tc>
          <w:tcPr>
            <w:tcW w:w="599" w:type="dxa"/>
            <w:tcBorders>
              <w:top w:val="single" w:color="auto" w:sz="4" w:space="0"/>
              <w:left w:val="single" w:color="auto" w:sz="4" w:space="0"/>
              <w:bottom w:val="single" w:color="auto" w:sz="4" w:space="0"/>
              <w:right w:val="single" w:color="auto" w:sz="4" w:space="0"/>
            </w:tcBorders>
            <w:noWrap w:val="0"/>
            <w:vAlign w:val="center"/>
          </w:tcPr>
          <w:p w14:paraId="4E9B117F">
            <w:pPr>
              <w:jc w:val="center"/>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分值</w:t>
            </w:r>
          </w:p>
        </w:tc>
      </w:tr>
      <w:tr w14:paraId="13AE6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8" w:hRule="atLeast"/>
          <w:tblHeader/>
          <w:jc w:val="center"/>
        </w:trPr>
        <w:tc>
          <w:tcPr>
            <w:tcW w:w="597" w:type="dxa"/>
            <w:tcBorders>
              <w:top w:val="single" w:color="auto" w:sz="4" w:space="0"/>
              <w:left w:val="single" w:color="auto" w:sz="4" w:space="0"/>
              <w:bottom w:val="single" w:color="auto" w:sz="4" w:space="0"/>
              <w:right w:val="single" w:color="auto" w:sz="4" w:space="0"/>
            </w:tcBorders>
            <w:noWrap w:val="0"/>
            <w:vAlign w:val="center"/>
          </w:tcPr>
          <w:p w14:paraId="6A4F6AA0">
            <w:pPr>
              <w:jc w:val="cente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1</w:t>
            </w:r>
          </w:p>
        </w:tc>
        <w:tc>
          <w:tcPr>
            <w:tcW w:w="992" w:type="dxa"/>
            <w:tcBorders>
              <w:top w:val="single" w:color="auto" w:sz="4" w:space="0"/>
              <w:left w:val="single" w:color="auto" w:sz="4" w:space="0"/>
              <w:right w:val="single" w:color="auto" w:sz="4" w:space="0"/>
            </w:tcBorders>
            <w:noWrap w:val="0"/>
            <w:vAlign w:val="center"/>
          </w:tcPr>
          <w:p w14:paraId="323CBC83">
            <w:pPr>
              <w:jc w:val="cente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价格</w:t>
            </w:r>
          </w:p>
          <w:p w14:paraId="6A01549C">
            <w:pPr>
              <w:jc w:val="center"/>
              <w:rPr>
                <w:rFonts w:hint="eastAsia" w:ascii="仿宋" w:hAnsi="仿宋" w:eastAsia="仿宋" w:cs="仿宋"/>
                <w:bCs w:val="0"/>
                <w:color w:val="auto"/>
                <w:sz w:val="22"/>
                <w:szCs w:val="22"/>
                <w:highlight w:val="none"/>
              </w:rPr>
            </w:pPr>
          </w:p>
        </w:tc>
        <w:tc>
          <w:tcPr>
            <w:tcW w:w="7224" w:type="dxa"/>
            <w:tcBorders>
              <w:top w:val="single" w:color="auto" w:sz="4" w:space="0"/>
              <w:left w:val="single" w:color="auto" w:sz="4" w:space="0"/>
              <w:bottom w:val="single" w:color="auto" w:sz="4" w:space="0"/>
              <w:right w:val="single" w:color="auto" w:sz="4" w:space="0"/>
            </w:tcBorders>
            <w:noWrap w:val="0"/>
            <w:vAlign w:val="center"/>
          </w:tcPr>
          <w:p w14:paraId="77E3F0C0">
            <w:p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用低价优先法计算，即满足招标文件要求且价格最低的报价为评审基准价，其价格分为满分。其他</w:t>
            </w:r>
            <w:r>
              <w:rPr>
                <w:rFonts w:hint="eastAsia" w:ascii="仿宋" w:hAnsi="仿宋" w:eastAsia="仿宋" w:cs="仿宋"/>
                <w:bCs w:val="0"/>
                <w:color w:val="auto"/>
                <w:sz w:val="22"/>
                <w:szCs w:val="22"/>
                <w:highlight w:val="none"/>
                <w:lang w:val="en-US" w:eastAsia="zh-CN"/>
              </w:rPr>
              <w:t>投标</w:t>
            </w:r>
            <w:r>
              <w:rPr>
                <w:rFonts w:hint="eastAsia" w:ascii="仿宋" w:hAnsi="仿宋" w:eastAsia="仿宋" w:cs="仿宋"/>
                <w:bCs w:val="0"/>
                <w:color w:val="auto"/>
                <w:sz w:val="22"/>
                <w:szCs w:val="22"/>
                <w:highlight w:val="none"/>
                <w:lang w:eastAsia="zh-CN"/>
              </w:rPr>
              <w:t>人</w:t>
            </w:r>
            <w:r>
              <w:rPr>
                <w:rFonts w:hint="eastAsia" w:ascii="仿宋" w:hAnsi="仿宋" w:eastAsia="仿宋" w:cs="仿宋"/>
                <w:bCs w:val="0"/>
                <w:color w:val="auto"/>
                <w:sz w:val="22"/>
                <w:szCs w:val="22"/>
                <w:highlight w:val="none"/>
              </w:rPr>
              <w:t>的价格分统一按照下列公式计算：报价得分=(评审基准价/报价)×</w:t>
            </w:r>
            <w:r>
              <w:rPr>
                <w:rFonts w:hint="eastAsia" w:ascii="仿宋" w:hAnsi="仿宋" w:eastAsia="仿宋" w:cs="仿宋"/>
                <w:bCs w:val="0"/>
                <w:color w:val="auto"/>
                <w:sz w:val="22"/>
                <w:szCs w:val="22"/>
                <w:highlight w:val="none"/>
                <w:lang w:val="en-US" w:eastAsia="zh-CN"/>
              </w:rPr>
              <w:t>3</w:t>
            </w:r>
            <w:r>
              <w:rPr>
                <w:rFonts w:hint="eastAsia" w:ascii="仿宋" w:hAnsi="仿宋" w:eastAsia="仿宋" w:cs="仿宋"/>
                <w:bCs w:val="0"/>
                <w:color w:val="auto"/>
                <w:sz w:val="22"/>
                <w:szCs w:val="22"/>
                <w:highlight w:val="none"/>
              </w:rPr>
              <w:t>0（小数点保留两位）。</w:t>
            </w:r>
          </w:p>
          <w:p w14:paraId="7852EB11">
            <w:p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专家小组认为投标人的报价明显低于其他通过符合性审查投标人的报价，有可能影响产品质量或者不能诚信履约的，应当要求其在评标现场合理的时间内提供书面说明，必要时提交相关证明材料；投标人不能证明其报价合理性的，专家小组应当将其作为无效投标处理。</w:t>
            </w:r>
          </w:p>
        </w:tc>
        <w:tc>
          <w:tcPr>
            <w:tcW w:w="599" w:type="dxa"/>
            <w:tcBorders>
              <w:top w:val="single" w:color="auto" w:sz="4" w:space="0"/>
              <w:left w:val="single" w:color="auto" w:sz="4" w:space="0"/>
              <w:bottom w:val="single" w:color="auto" w:sz="4" w:space="0"/>
              <w:right w:val="single" w:color="auto" w:sz="4" w:space="0"/>
            </w:tcBorders>
            <w:noWrap w:val="0"/>
            <w:vAlign w:val="center"/>
          </w:tcPr>
          <w:p w14:paraId="575E5FC0">
            <w:pPr>
              <w:jc w:val="cente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3</w:t>
            </w:r>
            <w:r>
              <w:rPr>
                <w:rFonts w:hint="eastAsia" w:ascii="仿宋" w:hAnsi="仿宋" w:eastAsia="仿宋" w:cs="仿宋"/>
                <w:bCs w:val="0"/>
                <w:color w:val="auto"/>
                <w:sz w:val="22"/>
                <w:szCs w:val="22"/>
                <w:highlight w:val="none"/>
              </w:rPr>
              <w:t>0</w:t>
            </w:r>
          </w:p>
        </w:tc>
      </w:tr>
      <w:tr w14:paraId="3B40E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tblHeader/>
          <w:jc w:val="center"/>
        </w:trPr>
        <w:tc>
          <w:tcPr>
            <w:tcW w:w="597" w:type="dxa"/>
            <w:tcBorders>
              <w:top w:val="single" w:color="auto" w:sz="4" w:space="0"/>
              <w:left w:val="single" w:color="auto" w:sz="4" w:space="0"/>
              <w:bottom w:val="single" w:color="auto" w:sz="4" w:space="0"/>
              <w:right w:val="single" w:color="auto" w:sz="4" w:space="0"/>
            </w:tcBorders>
            <w:noWrap w:val="0"/>
            <w:vAlign w:val="center"/>
          </w:tcPr>
          <w:p w14:paraId="019ECB75">
            <w:pPr>
              <w:jc w:val="cente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2.1</w:t>
            </w:r>
          </w:p>
        </w:tc>
        <w:tc>
          <w:tcPr>
            <w:tcW w:w="992" w:type="dxa"/>
            <w:vMerge w:val="restart"/>
            <w:tcBorders>
              <w:top w:val="single" w:color="auto" w:sz="4" w:space="0"/>
              <w:left w:val="single" w:color="auto" w:sz="4" w:space="0"/>
              <w:right w:val="single" w:color="auto" w:sz="4" w:space="0"/>
            </w:tcBorders>
            <w:noWrap w:val="0"/>
            <w:vAlign w:val="center"/>
          </w:tcPr>
          <w:p w14:paraId="53D161E7">
            <w:pPr>
              <w:jc w:val="cente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服务方案</w:t>
            </w:r>
          </w:p>
        </w:tc>
        <w:tc>
          <w:tcPr>
            <w:tcW w:w="7224" w:type="dxa"/>
            <w:tcBorders>
              <w:top w:val="single" w:color="auto" w:sz="4" w:space="0"/>
              <w:left w:val="single" w:color="auto" w:sz="4" w:space="0"/>
              <w:bottom w:val="single" w:color="auto" w:sz="4" w:space="0"/>
              <w:right w:val="single" w:color="auto" w:sz="4" w:space="0"/>
            </w:tcBorders>
            <w:noWrap w:val="0"/>
            <w:vAlign w:val="top"/>
          </w:tcPr>
          <w:p w14:paraId="7D750C04">
            <w:p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评委根据投标</w:t>
            </w:r>
            <w:r>
              <w:rPr>
                <w:rFonts w:hint="eastAsia" w:ascii="仿宋" w:hAnsi="仿宋" w:eastAsia="仿宋" w:cs="仿宋"/>
                <w:bCs w:val="0"/>
                <w:color w:val="auto"/>
                <w:sz w:val="22"/>
                <w:szCs w:val="22"/>
                <w:highlight w:val="none"/>
                <w:lang w:eastAsia="zh-CN"/>
              </w:rPr>
              <w:t>人</w:t>
            </w:r>
            <w:r>
              <w:rPr>
                <w:rFonts w:hint="eastAsia" w:ascii="仿宋" w:hAnsi="仿宋" w:eastAsia="仿宋" w:cs="仿宋"/>
                <w:bCs w:val="0"/>
                <w:color w:val="auto"/>
                <w:sz w:val="22"/>
                <w:szCs w:val="22"/>
                <w:highlight w:val="none"/>
                <w:lang w:val="en-US" w:eastAsia="zh-CN"/>
              </w:rPr>
              <w:t>根据本项目制定的人事管理制度</w:t>
            </w:r>
            <w:r>
              <w:rPr>
                <w:rFonts w:hint="eastAsia" w:ascii="仿宋" w:hAnsi="仿宋" w:eastAsia="仿宋" w:cs="仿宋"/>
                <w:bCs w:val="0"/>
                <w:color w:val="auto"/>
                <w:sz w:val="22"/>
                <w:szCs w:val="22"/>
                <w:highlight w:val="none"/>
              </w:rPr>
              <w:t>进行评分：</w:t>
            </w:r>
          </w:p>
          <w:p w14:paraId="181F938D">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rPr>
              <w:t>1、</w:t>
            </w:r>
            <w:r>
              <w:rPr>
                <w:rFonts w:hint="eastAsia" w:ascii="仿宋" w:hAnsi="仿宋" w:eastAsia="仿宋" w:cs="仿宋"/>
                <w:bCs w:val="0"/>
                <w:color w:val="auto"/>
                <w:sz w:val="22"/>
                <w:szCs w:val="22"/>
                <w:highlight w:val="none"/>
              </w:rPr>
              <w:t>方案周到全面，服务起点高，针对性强,完全符合</w:t>
            </w:r>
            <w:r>
              <w:rPr>
                <w:rFonts w:hint="eastAsia" w:ascii="仿宋" w:hAnsi="仿宋" w:eastAsia="仿宋" w:cs="仿宋"/>
                <w:bCs w:val="0"/>
                <w:color w:val="auto"/>
                <w:sz w:val="22"/>
                <w:szCs w:val="22"/>
                <w:highlight w:val="none"/>
                <w:lang w:val="en-US" w:eastAsia="zh-CN"/>
              </w:rPr>
              <w:t>项目情况</w:t>
            </w:r>
            <w:r>
              <w:rPr>
                <w:rFonts w:hint="eastAsia" w:ascii="仿宋" w:hAnsi="仿宋" w:eastAsia="仿宋" w:cs="仿宋"/>
                <w:bCs w:val="0"/>
                <w:color w:val="auto"/>
                <w:sz w:val="22"/>
                <w:szCs w:val="22"/>
                <w:highlight w:val="none"/>
              </w:rPr>
              <w:t>的得</w:t>
            </w:r>
            <w:r>
              <w:rPr>
                <w:rFonts w:hint="eastAsia" w:ascii="仿宋" w:hAnsi="仿宋" w:eastAsia="仿宋" w:cs="仿宋"/>
                <w:bCs w:val="0"/>
                <w:color w:val="auto"/>
                <w:sz w:val="22"/>
                <w:szCs w:val="22"/>
                <w:highlight w:val="none"/>
                <w:lang w:val="en-US" w:eastAsia="zh-CN"/>
              </w:rPr>
              <w:t>10</w:t>
            </w:r>
            <w:r>
              <w:rPr>
                <w:rFonts w:hint="eastAsia" w:ascii="仿宋" w:hAnsi="仿宋" w:eastAsia="仿宋" w:cs="仿宋"/>
                <w:bCs w:val="0"/>
                <w:color w:val="auto"/>
                <w:sz w:val="22"/>
                <w:szCs w:val="22"/>
                <w:highlight w:val="none"/>
              </w:rPr>
              <w:t>分；</w:t>
            </w:r>
          </w:p>
          <w:p w14:paraId="563CDF84">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rPr>
              <w:t>2、</w:t>
            </w:r>
            <w:r>
              <w:rPr>
                <w:rFonts w:hint="eastAsia" w:ascii="仿宋" w:hAnsi="仿宋" w:eastAsia="仿宋" w:cs="仿宋"/>
                <w:bCs w:val="0"/>
                <w:color w:val="auto"/>
                <w:sz w:val="22"/>
                <w:szCs w:val="22"/>
                <w:highlight w:val="none"/>
              </w:rPr>
              <w:t>方案全面，</w:t>
            </w:r>
            <w:r>
              <w:rPr>
                <w:rFonts w:hint="eastAsia" w:ascii="仿宋" w:hAnsi="仿宋" w:eastAsia="仿宋" w:cs="仿宋"/>
                <w:bCs w:val="0"/>
                <w:color w:val="auto"/>
                <w:sz w:val="22"/>
                <w:szCs w:val="22"/>
                <w:highlight w:val="none"/>
                <w:lang w:val="en-US" w:eastAsia="zh-CN"/>
              </w:rPr>
              <w:t>可</w:t>
            </w:r>
            <w:r>
              <w:rPr>
                <w:rFonts w:hint="eastAsia" w:ascii="仿宋" w:hAnsi="仿宋" w:eastAsia="仿宋" w:cs="仿宋"/>
                <w:bCs w:val="0"/>
                <w:color w:val="auto"/>
                <w:sz w:val="22"/>
                <w:szCs w:val="22"/>
                <w:highlight w:val="none"/>
              </w:rPr>
              <w:t>操作性</w:t>
            </w:r>
            <w:r>
              <w:rPr>
                <w:rFonts w:hint="eastAsia" w:ascii="仿宋" w:hAnsi="仿宋" w:eastAsia="仿宋" w:cs="仿宋"/>
                <w:bCs w:val="0"/>
                <w:color w:val="auto"/>
                <w:sz w:val="22"/>
                <w:szCs w:val="22"/>
                <w:highlight w:val="none"/>
                <w:lang w:val="en-US" w:eastAsia="zh-CN"/>
              </w:rPr>
              <w:t>强</w:t>
            </w:r>
            <w:r>
              <w:rPr>
                <w:rFonts w:hint="eastAsia" w:ascii="仿宋" w:hAnsi="仿宋" w:eastAsia="仿宋" w:cs="仿宋"/>
                <w:bCs w:val="0"/>
                <w:color w:val="auto"/>
                <w:sz w:val="22"/>
                <w:szCs w:val="22"/>
                <w:highlight w:val="none"/>
              </w:rPr>
              <w:t>，符合</w:t>
            </w:r>
            <w:r>
              <w:rPr>
                <w:rFonts w:hint="eastAsia" w:ascii="仿宋" w:hAnsi="仿宋" w:eastAsia="仿宋" w:cs="仿宋"/>
                <w:bCs w:val="0"/>
                <w:color w:val="auto"/>
                <w:sz w:val="22"/>
                <w:szCs w:val="22"/>
                <w:highlight w:val="none"/>
                <w:lang w:val="en-US" w:eastAsia="zh-CN"/>
              </w:rPr>
              <w:t>项目情况</w:t>
            </w:r>
            <w:r>
              <w:rPr>
                <w:rFonts w:hint="eastAsia" w:ascii="仿宋" w:hAnsi="仿宋" w:eastAsia="仿宋" w:cs="仿宋"/>
                <w:bCs w:val="0"/>
                <w:color w:val="auto"/>
                <w:sz w:val="22"/>
                <w:szCs w:val="22"/>
                <w:highlight w:val="none"/>
              </w:rPr>
              <w:t>的得</w:t>
            </w:r>
            <w:r>
              <w:rPr>
                <w:rFonts w:hint="eastAsia" w:ascii="仿宋" w:hAnsi="仿宋" w:eastAsia="仿宋" w:cs="仿宋"/>
                <w:bCs w:val="0"/>
                <w:color w:val="auto"/>
                <w:sz w:val="22"/>
                <w:szCs w:val="22"/>
                <w:highlight w:val="none"/>
                <w:lang w:val="en-US" w:eastAsia="zh-CN"/>
              </w:rPr>
              <w:t>7</w:t>
            </w:r>
            <w:r>
              <w:rPr>
                <w:rFonts w:hint="eastAsia" w:ascii="仿宋" w:hAnsi="仿宋" w:eastAsia="仿宋" w:cs="仿宋"/>
                <w:bCs w:val="0"/>
                <w:color w:val="auto"/>
                <w:sz w:val="22"/>
                <w:szCs w:val="22"/>
                <w:highlight w:val="none"/>
              </w:rPr>
              <w:t>分；</w:t>
            </w:r>
          </w:p>
          <w:p w14:paraId="38613324">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rPr>
              <w:t>3、</w:t>
            </w:r>
            <w:r>
              <w:rPr>
                <w:rFonts w:hint="eastAsia" w:ascii="仿宋" w:hAnsi="仿宋" w:eastAsia="仿宋" w:cs="仿宋"/>
                <w:bCs w:val="0"/>
                <w:color w:val="auto"/>
                <w:sz w:val="22"/>
                <w:szCs w:val="22"/>
                <w:highlight w:val="none"/>
              </w:rPr>
              <w:t>方案较全面，操作性</w:t>
            </w:r>
            <w:r>
              <w:rPr>
                <w:rFonts w:hint="eastAsia" w:ascii="仿宋" w:hAnsi="仿宋" w:eastAsia="仿宋" w:cs="仿宋"/>
                <w:bCs w:val="0"/>
                <w:color w:val="auto"/>
                <w:sz w:val="22"/>
                <w:szCs w:val="22"/>
                <w:highlight w:val="none"/>
                <w:lang w:val="en-US" w:eastAsia="zh-CN"/>
              </w:rPr>
              <w:t>一般</w:t>
            </w:r>
            <w:r>
              <w:rPr>
                <w:rFonts w:hint="eastAsia" w:ascii="仿宋" w:hAnsi="仿宋" w:eastAsia="仿宋" w:cs="仿宋"/>
                <w:bCs w:val="0"/>
                <w:color w:val="auto"/>
                <w:sz w:val="22"/>
                <w:szCs w:val="22"/>
                <w:highlight w:val="none"/>
              </w:rPr>
              <w:t>，基本符合</w:t>
            </w:r>
            <w:r>
              <w:rPr>
                <w:rFonts w:hint="eastAsia" w:ascii="仿宋" w:hAnsi="仿宋" w:eastAsia="仿宋" w:cs="仿宋"/>
                <w:bCs w:val="0"/>
                <w:color w:val="auto"/>
                <w:sz w:val="22"/>
                <w:szCs w:val="22"/>
                <w:highlight w:val="none"/>
                <w:lang w:val="en-US" w:eastAsia="zh-CN"/>
              </w:rPr>
              <w:t>项目情况</w:t>
            </w:r>
            <w:r>
              <w:rPr>
                <w:rFonts w:hint="eastAsia" w:ascii="仿宋" w:hAnsi="仿宋" w:eastAsia="仿宋" w:cs="仿宋"/>
                <w:bCs w:val="0"/>
                <w:color w:val="auto"/>
                <w:sz w:val="22"/>
                <w:szCs w:val="22"/>
                <w:highlight w:val="none"/>
              </w:rPr>
              <w:t>的得</w:t>
            </w:r>
            <w:r>
              <w:rPr>
                <w:rFonts w:hint="eastAsia" w:ascii="仿宋" w:hAnsi="仿宋" w:eastAsia="仿宋" w:cs="仿宋"/>
                <w:bCs w:val="0"/>
                <w:color w:val="auto"/>
                <w:sz w:val="22"/>
                <w:szCs w:val="22"/>
                <w:highlight w:val="none"/>
                <w:lang w:val="en-US" w:eastAsia="zh-CN"/>
              </w:rPr>
              <w:t>4</w:t>
            </w:r>
            <w:r>
              <w:rPr>
                <w:rFonts w:hint="eastAsia" w:ascii="仿宋" w:hAnsi="仿宋" w:eastAsia="仿宋" w:cs="仿宋"/>
                <w:bCs w:val="0"/>
                <w:color w:val="auto"/>
                <w:sz w:val="22"/>
                <w:szCs w:val="22"/>
                <w:highlight w:val="none"/>
              </w:rPr>
              <w:t>分</w:t>
            </w:r>
            <w:r>
              <w:rPr>
                <w:rFonts w:hint="eastAsia" w:ascii="仿宋" w:hAnsi="仿宋" w:eastAsia="仿宋" w:cs="仿宋"/>
                <w:bCs w:val="0"/>
                <w:color w:val="auto"/>
                <w:sz w:val="22"/>
                <w:szCs w:val="22"/>
                <w:highlight w:val="none"/>
                <w:lang w:eastAsia="zh-CN"/>
              </w:rPr>
              <w:t>；</w:t>
            </w:r>
          </w:p>
          <w:p w14:paraId="33EF5BCE">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rPr>
              <w:t>4、</w:t>
            </w:r>
            <w:r>
              <w:rPr>
                <w:rFonts w:hint="eastAsia" w:ascii="仿宋" w:hAnsi="仿宋" w:eastAsia="仿宋" w:cs="仿宋"/>
                <w:bCs w:val="0"/>
                <w:color w:val="auto"/>
                <w:sz w:val="22"/>
                <w:szCs w:val="22"/>
                <w:highlight w:val="none"/>
                <w:lang w:val="en-US" w:eastAsia="zh-CN"/>
              </w:rPr>
              <w:t>方案操作性差，未贴合项目情况的得1分；</w:t>
            </w:r>
          </w:p>
          <w:p w14:paraId="33DCDFD3">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rPr>
              <w:t>5、</w:t>
            </w:r>
            <w:r>
              <w:rPr>
                <w:rFonts w:hint="eastAsia" w:ascii="仿宋" w:hAnsi="仿宋" w:eastAsia="仿宋" w:cs="仿宋"/>
                <w:bCs w:val="0"/>
                <w:color w:val="auto"/>
                <w:sz w:val="22"/>
                <w:szCs w:val="22"/>
                <w:highlight w:val="none"/>
                <w:lang w:val="en-US" w:eastAsia="zh-CN"/>
              </w:rPr>
              <w:t>未提供</w:t>
            </w:r>
            <w:r>
              <w:rPr>
                <w:rFonts w:hint="eastAsia" w:ascii="仿宋" w:hAnsi="仿宋" w:eastAsia="仿宋" w:cs="仿宋"/>
                <w:bCs w:val="0"/>
                <w:color w:val="auto"/>
                <w:sz w:val="22"/>
                <w:szCs w:val="22"/>
                <w:highlight w:val="none"/>
              </w:rPr>
              <w:t>的不得分。</w:t>
            </w:r>
          </w:p>
        </w:tc>
        <w:tc>
          <w:tcPr>
            <w:tcW w:w="599" w:type="dxa"/>
            <w:tcBorders>
              <w:top w:val="single" w:color="auto" w:sz="4" w:space="0"/>
              <w:left w:val="single" w:color="auto" w:sz="4" w:space="0"/>
              <w:bottom w:val="single" w:color="auto" w:sz="4" w:space="0"/>
              <w:right w:val="single" w:color="auto" w:sz="4" w:space="0"/>
            </w:tcBorders>
            <w:noWrap w:val="0"/>
            <w:vAlign w:val="center"/>
          </w:tcPr>
          <w:p w14:paraId="414C2996">
            <w:pPr>
              <w:rPr>
                <w:rFonts w:hint="eastAsia" w:ascii="仿宋" w:hAnsi="仿宋" w:eastAsia="仿宋" w:cs="仿宋"/>
                <w:bCs w:val="0"/>
                <w:color w:val="auto"/>
                <w:sz w:val="22"/>
                <w:szCs w:val="22"/>
                <w:highlight w:val="none"/>
                <w:lang w:eastAsia="zh-CN"/>
              </w:rPr>
            </w:pPr>
            <w:r>
              <w:rPr>
                <w:rFonts w:hint="eastAsia" w:ascii="仿宋" w:hAnsi="仿宋" w:eastAsia="仿宋" w:cs="仿宋"/>
                <w:bCs w:val="0"/>
                <w:color w:val="auto"/>
                <w:sz w:val="22"/>
                <w:szCs w:val="22"/>
                <w:highlight w:val="none"/>
              </w:rPr>
              <w:t>1</w:t>
            </w:r>
            <w:r>
              <w:rPr>
                <w:rFonts w:hint="eastAsia" w:ascii="仿宋" w:hAnsi="仿宋" w:eastAsia="仿宋" w:cs="仿宋"/>
                <w:bCs w:val="0"/>
                <w:color w:val="auto"/>
                <w:sz w:val="22"/>
                <w:szCs w:val="22"/>
                <w:highlight w:val="none"/>
                <w:lang w:val="en-US" w:eastAsia="zh-CN"/>
              </w:rPr>
              <w:t>0</w:t>
            </w:r>
          </w:p>
        </w:tc>
      </w:tr>
      <w:tr w14:paraId="3AE4E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5" w:hRule="atLeast"/>
          <w:tblHeader/>
          <w:jc w:val="center"/>
        </w:trPr>
        <w:tc>
          <w:tcPr>
            <w:tcW w:w="597" w:type="dxa"/>
            <w:tcBorders>
              <w:top w:val="single" w:color="auto" w:sz="4" w:space="0"/>
              <w:left w:val="single" w:color="auto" w:sz="4" w:space="0"/>
              <w:right w:val="single" w:color="auto" w:sz="4" w:space="0"/>
            </w:tcBorders>
            <w:noWrap w:val="0"/>
            <w:vAlign w:val="center"/>
          </w:tcPr>
          <w:p w14:paraId="13F02C46">
            <w:pPr>
              <w:jc w:val="cente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2.2</w:t>
            </w:r>
          </w:p>
        </w:tc>
        <w:tc>
          <w:tcPr>
            <w:tcW w:w="992" w:type="dxa"/>
            <w:vMerge w:val="continue"/>
            <w:tcBorders>
              <w:left w:val="single" w:color="auto" w:sz="4" w:space="0"/>
              <w:right w:val="single" w:color="auto" w:sz="4" w:space="0"/>
            </w:tcBorders>
            <w:noWrap w:val="0"/>
            <w:vAlign w:val="center"/>
          </w:tcPr>
          <w:p w14:paraId="3FE81AE7">
            <w:pPr>
              <w:rPr>
                <w:rFonts w:hint="eastAsia" w:ascii="仿宋" w:hAnsi="仿宋" w:eastAsia="仿宋" w:cs="仿宋"/>
                <w:bCs w:val="0"/>
                <w:color w:val="auto"/>
                <w:sz w:val="22"/>
                <w:szCs w:val="22"/>
                <w:highlight w:val="none"/>
              </w:rPr>
            </w:pPr>
          </w:p>
        </w:tc>
        <w:tc>
          <w:tcPr>
            <w:tcW w:w="7224" w:type="dxa"/>
            <w:tcBorders>
              <w:top w:val="single" w:color="auto" w:sz="4" w:space="0"/>
              <w:left w:val="single" w:color="auto" w:sz="4" w:space="0"/>
              <w:right w:val="single" w:color="auto" w:sz="4" w:space="0"/>
            </w:tcBorders>
            <w:noWrap w:val="0"/>
            <w:vAlign w:val="center"/>
          </w:tcPr>
          <w:p w14:paraId="14EA5571">
            <w:pPr>
              <w:rPr>
                <w:rFonts w:hint="eastAsia" w:ascii="仿宋" w:hAnsi="仿宋" w:eastAsia="仿宋" w:cs="仿宋"/>
                <w:bCs w:val="0"/>
                <w:color w:val="auto"/>
                <w:sz w:val="22"/>
                <w:szCs w:val="22"/>
                <w:highlight w:val="none"/>
                <w:lang w:eastAsia="zh-CN"/>
              </w:rPr>
            </w:pPr>
            <w:r>
              <w:rPr>
                <w:rFonts w:hint="eastAsia" w:ascii="仿宋" w:hAnsi="仿宋" w:eastAsia="仿宋" w:cs="仿宋"/>
                <w:bCs w:val="0"/>
                <w:color w:val="auto"/>
                <w:sz w:val="22"/>
                <w:szCs w:val="22"/>
                <w:highlight w:val="none"/>
              </w:rPr>
              <w:t>评委根据投标</w:t>
            </w:r>
            <w:r>
              <w:rPr>
                <w:rFonts w:hint="eastAsia" w:ascii="仿宋" w:hAnsi="仿宋" w:eastAsia="仿宋" w:cs="仿宋"/>
                <w:bCs w:val="0"/>
                <w:color w:val="auto"/>
                <w:sz w:val="22"/>
                <w:szCs w:val="22"/>
                <w:highlight w:val="none"/>
                <w:lang w:eastAsia="zh-CN"/>
              </w:rPr>
              <w:t>人</w:t>
            </w:r>
            <w:r>
              <w:rPr>
                <w:rFonts w:hint="eastAsia" w:ascii="仿宋" w:hAnsi="仿宋" w:eastAsia="仿宋" w:cs="仿宋"/>
                <w:bCs w:val="0"/>
                <w:color w:val="auto"/>
                <w:sz w:val="22"/>
                <w:szCs w:val="22"/>
                <w:highlight w:val="none"/>
              </w:rPr>
              <w:t>是否严格执行学校卫生管理的各项规定和要求并有较强的制度保障</w:t>
            </w:r>
            <w:r>
              <w:rPr>
                <w:rFonts w:hint="eastAsia" w:ascii="仿宋" w:hAnsi="仿宋" w:eastAsia="仿宋" w:cs="仿宋"/>
                <w:bCs w:val="0"/>
                <w:color w:val="auto"/>
                <w:sz w:val="22"/>
                <w:szCs w:val="22"/>
                <w:highlight w:val="none"/>
                <w:lang w:val="en-US" w:eastAsia="zh-CN"/>
              </w:rPr>
              <w:t>方案</w:t>
            </w:r>
            <w:r>
              <w:rPr>
                <w:rFonts w:hint="eastAsia" w:ascii="仿宋" w:hAnsi="仿宋" w:eastAsia="仿宋" w:cs="仿宋"/>
                <w:bCs w:val="0"/>
                <w:color w:val="auto"/>
                <w:sz w:val="22"/>
                <w:szCs w:val="22"/>
                <w:highlight w:val="none"/>
              </w:rPr>
              <w:t>进行评分</w:t>
            </w:r>
            <w:r>
              <w:rPr>
                <w:rFonts w:hint="eastAsia" w:ascii="仿宋" w:hAnsi="仿宋" w:eastAsia="仿宋" w:cs="仿宋"/>
                <w:bCs w:val="0"/>
                <w:color w:val="auto"/>
                <w:sz w:val="22"/>
                <w:szCs w:val="22"/>
                <w:highlight w:val="none"/>
                <w:lang w:eastAsia="zh-CN"/>
              </w:rPr>
              <w:t>：</w:t>
            </w:r>
          </w:p>
          <w:p w14:paraId="397093A9">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lang w:val="en-US" w:eastAsia="zh-CN"/>
              </w:rPr>
              <w:t>1</w:t>
            </w:r>
            <w:r>
              <w:rPr>
                <w:rFonts w:hint="eastAsia" w:ascii="仿宋" w:hAnsi="仿宋" w:eastAsia="仿宋" w:cs="仿宋"/>
                <w:bCs w:val="0"/>
                <w:color w:val="auto"/>
                <w:sz w:val="22"/>
                <w:szCs w:val="22"/>
              </w:rPr>
              <w:t>、</w:t>
            </w:r>
            <w:r>
              <w:rPr>
                <w:rFonts w:hint="eastAsia" w:ascii="仿宋" w:hAnsi="仿宋" w:eastAsia="仿宋" w:cs="仿宋"/>
                <w:bCs w:val="0"/>
                <w:color w:val="auto"/>
                <w:sz w:val="22"/>
                <w:szCs w:val="22"/>
                <w:highlight w:val="none"/>
              </w:rPr>
              <w:t>方案周到全面，服务起点高，针对性强,完全符合</w:t>
            </w:r>
            <w:r>
              <w:rPr>
                <w:rFonts w:hint="eastAsia" w:ascii="仿宋" w:hAnsi="仿宋" w:eastAsia="仿宋" w:cs="仿宋"/>
                <w:bCs w:val="0"/>
                <w:color w:val="auto"/>
                <w:sz w:val="22"/>
                <w:szCs w:val="22"/>
                <w:highlight w:val="none"/>
                <w:lang w:val="en-US" w:eastAsia="zh-CN"/>
              </w:rPr>
              <w:t>项目情况</w:t>
            </w:r>
            <w:r>
              <w:rPr>
                <w:rFonts w:hint="eastAsia" w:ascii="仿宋" w:hAnsi="仿宋" w:eastAsia="仿宋" w:cs="仿宋"/>
                <w:bCs w:val="0"/>
                <w:color w:val="auto"/>
                <w:sz w:val="22"/>
                <w:szCs w:val="22"/>
                <w:highlight w:val="none"/>
              </w:rPr>
              <w:t>的得</w:t>
            </w:r>
            <w:r>
              <w:rPr>
                <w:rFonts w:hint="eastAsia" w:ascii="仿宋" w:hAnsi="仿宋" w:eastAsia="仿宋" w:cs="仿宋"/>
                <w:bCs w:val="0"/>
                <w:color w:val="auto"/>
                <w:sz w:val="22"/>
                <w:szCs w:val="22"/>
                <w:highlight w:val="none"/>
                <w:lang w:val="en-US" w:eastAsia="zh-CN"/>
              </w:rPr>
              <w:t>10</w:t>
            </w:r>
            <w:r>
              <w:rPr>
                <w:rFonts w:hint="eastAsia" w:ascii="仿宋" w:hAnsi="仿宋" w:eastAsia="仿宋" w:cs="仿宋"/>
                <w:bCs w:val="0"/>
                <w:color w:val="auto"/>
                <w:sz w:val="22"/>
                <w:szCs w:val="22"/>
                <w:highlight w:val="none"/>
              </w:rPr>
              <w:t>分；</w:t>
            </w:r>
          </w:p>
          <w:p w14:paraId="5D875141">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lang w:val="en-US" w:eastAsia="zh-CN"/>
              </w:rPr>
              <w:t>2</w:t>
            </w:r>
            <w:r>
              <w:rPr>
                <w:rFonts w:hint="eastAsia" w:ascii="仿宋" w:hAnsi="仿宋" w:eastAsia="仿宋" w:cs="仿宋"/>
                <w:bCs w:val="0"/>
                <w:color w:val="auto"/>
                <w:sz w:val="22"/>
                <w:szCs w:val="22"/>
              </w:rPr>
              <w:t>、</w:t>
            </w:r>
            <w:r>
              <w:rPr>
                <w:rFonts w:hint="eastAsia" w:ascii="仿宋" w:hAnsi="仿宋" w:eastAsia="仿宋" w:cs="仿宋"/>
                <w:bCs w:val="0"/>
                <w:color w:val="auto"/>
                <w:sz w:val="22"/>
                <w:szCs w:val="22"/>
                <w:highlight w:val="none"/>
              </w:rPr>
              <w:t>方案全面，</w:t>
            </w:r>
            <w:r>
              <w:rPr>
                <w:rFonts w:hint="eastAsia" w:ascii="仿宋" w:hAnsi="仿宋" w:eastAsia="仿宋" w:cs="仿宋"/>
                <w:bCs w:val="0"/>
                <w:color w:val="auto"/>
                <w:sz w:val="22"/>
                <w:szCs w:val="22"/>
                <w:highlight w:val="none"/>
                <w:lang w:val="en-US" w:eastAsia="zh-CN"/>
              </w:rPr>
              <w:t>可</w:t>
            </w:r>
            <w:r>
              <w:rPr>
                <w:rFonts w:hint="eastAsia" w:ascii="仿宋" w:hAnsi="仿宋" w:eastAsia="仿宋" w:cs="仿宋"/>
                <w:bCs w:val="0"/>
                <w:color w:val="auto"/>
                <w:sz w:val="22"/>
                <w:szCs w:val="22"/>
                <w:highlight w:val="none"/>
              </w:rPr>
              <w:t>操作性</w:t>
            </w:r>
            <w:r>
              <w:rPr>
                <w:rFonts w:hint="eastAsia" w:ascii="仿宋" w:hAnsi="仿宋" w:eastAsia="仿宋" w:cs="仿宋"/>
                <w:bCs w:val="0"/>
                <w:color w:val="auto"/>
                <w:sz w:val="22"/>
                <w:szCs w:val="22"/>
                <w:highlight w:val="none"/>
                <w:lang w:val="en-US" w:eastAsia="zh-CN"/>
              </w:rPr>
              <w:t>强</w:t>
            </w:r>
            <w:r>
              <w:rPr>
                <w:rFonts w:hint="eastAsia" w:ascii="仿宋" w:hAnsi="仿宋" w:eastAsia="仿宋" w:cs="仿宋"/>
                <w:bCs w:val="0"/>
                <w:color w:val="auto"/>
                <w:sz w:val="22"/>
                <w:szCs w:val="22"/>
                <w:highlight w:val="none"/>
              </w:rPr>
              <w:t>，符合</w:t>
            </w:r>
            <w:r>
              <w:rPr>
                <w:rFonts w:hint="eastAsia" w:ascii="仿宋" w:hAnsi="仿宋" w:eastAsia="仿宋" w:cs="仿宋"/>
                <w:bCs w:val="0"/>
                <w:color w:val="auto"/>
                <w:sz w:val="22"/>
                <w:szCs w:val="22"/>
                <w:highlight w:val="none"/>
                <w:lang w:val="en-US" w:eastAsia="zh-CN"/>
              </w:rPr>
              <w:t>项目情况</w:t>
            </w:r>
            <w:r>
              <w:rPr>
                <w:rFonts w:hint="eastAsia" w:ascii="仿宋" w:hAnsi="仿宋" w:eastAsia="仿宋" w:cs="仿宋"/>
                <w:bCs w:val="0"/>
                <w:color w:val="auto"/>
                <w:sz w:val="22"/>
                <w:szCs w:val="22"/>
                <w:highlight w:val="none"/>
              </w:rPr>
              <w:t>的得</w:t>
            </w:r>
            <w:r>
              <w:rPr>
                <w:rFonts w:hint="eastAsia" w:ascii="仿宋" w:hAnsi="仿宋" w:eastAsia="仿宋" w:cs="仿宋"/>
                <w:bCs w:val="0"/>
                <w:color w:val="auto"/>
                <w:sz w:val="22"/>
                <w:szCs w:val="22"/>
                <w:highlight w:val="none"/>
                <w:lang w:val="en-US" w:eastAsia="zh-CN"/>
              </w:rPr>
              <w:t>7</w:t>
            </w:r>
            <w:r>
              <w:rPr>
                <w:rFonts w:hint="eastAsia" w:ascii="仿宋" w:hAnsi="仿宋" w:eastAsia="仿宋" w:cs="仿宋"/>
                <w:bCs w:val="0"/>
                <w:color w:val="auto"/>
                <w:sz w:val="22"/>
                <w:szCs w:val="22"/>
                <w:highlight w:val="none"/>
              </w:rPr>
              <w:t>分；</w:t>
            </w:r>
          </w:p>
          <w:p w14:paraId="6937EB36">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lang w:val="en-US" w:eastAsia="zh-CN"/>
              </w:rPr>
              <w:t>3</w:t>
            </w:r>
            <w:r>
              <w:rPr>
                <w:rFonts w:hint="eastAsia" w:ascii="仿宋" w:hAnsi="仿宋" w:eastAsia="仿宋" w:cs="仿宋"/>
                <w:bCs w:val="0"/>
                <w:color w:val="auto"/>
                <w:sz w:val="22"/>
                <w:szCs w:val="22"/>
              </w:rPr>
              <w:t>、</w:t>
            </w:r>
            <w:r>
              <w:rPr>
                <w:rFonts w:hint="eastAsia" w:ascii="仿宋" w:hAnsi="仿宋" w:eastAsia="仿宋" w:cs="仿宋"/>
                <w:bCs w:val="0"/>
                <w:color w:val="auto"/>
                <w:sz w:val="22"/>
                <w:szCs w:val="22"/>
                <w:highlight w:val="none"/>
              </w:rPr>
              <w:t>方案较全面，操作性</w:t>
            </w:r>
            <w:r>
              <w:rPr>
                <w:rFonts w:hint="eastAsia" w:ascii="仿宋" w:hAnsi="仿宋" w:eastAsia="仿宋" w:cs="仿宋"/>
                <w:bCs w:val="0"/>
                <w:color w:val="auto"/>
                <w:sz w:val="22"/>
                <w:szCs w:val="22"/>
                <w:highlight w:val="none"/>
                <w:lang w:val="en-US" w:eastAsia="zh-CN"/>
              </w:rPr>
              <w:t>一般</w:t>
            </w:r>
            <w:r>
              <w:rPr>
                <w:rFonts w:hint="eastAsia" w:ascii="仿宋" w:hAnsi="仿宋" w:eastAsia="仿宋" w:cs="仿宋"/>
                <w:bCs w:val="0"/>
                <w:color w:val="auto"/>
                <w:sz w:val="22"/>
                <w:szCs w:val="22"/>
                <w:highlight w:val="none"/>
              </w:rPr>
              <w:t>，基本符合</w:t>
            </w:r>
            <w:r>
              <w:rPr>
                <w:rFonts w:hint="eastAsia" w:ascii="仿宋" w:hAnsi="仿宋" w:eastAsia="仿宋" w:cs="仿宋"/>
                <w:bCs w:val="0"/>
                <w:color w:val="auto"/>
                <w:sz w:val="22"/>
                <w:szCs w:val="22"/>
                <w:highlight w:val="none"/>
                <w:lang w:val="en-US" w:eastAsia="zh-CN"/>
              </w:rPr>
              <w:t>项目情况</w:t>
            </w:r>
            <w:r>
              <w:rPr>
                <w:rFonts w:hint="eastAsia" w:ascii="仿宋" w:hAnsi="仿宋" w:eastAsia="仿宋" w:cs="仿宋"/>
                <w:bCs w:val="0"/>
                <w:color w:val="auto"/>
                <w:sz w:val="22"/>
                <w:szCs w:val="22"/>
                <w:highlight w:val="none"/>
              </w:rPr>
              <w:t>的得</w:t>
            </w:r>
            <w:r>
              <w:rPr>
                <w:rFonts w:hint="eastAsia" w:ascii="仿宋" w:hAnsi="仿宋" w:eastAsia="仿宋" w:cs="仿宋"/>
                <w:bCs w:val="0"/>
                <w:color w:val="auto"/>
                <w:sz w:val="22"/>
                <w:szCs w:val="22"/>
                <w:highlight w:val="none"/>
                <w:lang w:val="en-US" w:eastAsia="zh-CN"/>
              </w:rPr>
              <w:t>4</w:t>
            </w:r>
            <w:r>
              <w:rPr>
                <w:rFonts w:hint="eastAsia" w:ascii="仿宋" w:hAnsi="仿宋" w:eastAsia="仿宋" w:cs="仿宋"/>
                <w:bCs w:val="0"/>
                <w:color w:val="auto"/>
                <w:sz w:val="22"/>
                <w:szCs w:val="22"/>
                <w:highlight w:val="none"/>
              </w:rPr>
              <w:t>分</w:t>
            </w:r>
            <w:r>
              <w:rPr>
                <w:rFonts w:hint="eastAsia" w:ascii="仿宋" w:hAnsi="仿宋" w:eastAsia="仿宋" w:cs="仿宋"/>
                <w:bCs w:val="0"/>
                <w:color w:val="auto"/>
                <w:sz w:val="22"/>
                <w:szCs w:val="22"/>
                <w:highlight w:val="none"/>
                <w:lang w:eastAsia="zh-CN"/>
              </w:rPr>
              <w:t>；</w:t>
            </w:r>
          </w:p>
          <w:p w14:paraId="589B443F">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lang w:val="en-US" w:eastAsia="zh-CN"/>
              </w:rPr>
              <w:t>4</w:t>
            </w:r>
            <w:r>
              <w:rPr>
                <w:rFonts w:hint="eastAsia" w:ascii="仿宋" w:hAnsi="仿宋" w:eastAsia="仿宋" w:cs="仿宋"/>
                <w:bCs w:val="0"/>
                <w:color w:val="auto"/>
                <w:sz w:val="22"/>
                <w:szCs w:val="22"/>
              </w:rPr>
              <w:t>、</w:t>
            </w:r>
            <w:r>
              <w:rPr>
                <w:rFonts w:hint="eastAsia" w:ascii="仿宋" w:hAnsi="仿宋" w:eastAsia="仿宋" w:cs="仿宋"/>
                <w:bCs w:val="0"/>
                <w:color w:val="auto"/>
                <w:sz w:val="22"/>
                <w:szCs w:val="22"/>
                <w:highlight w:val="none"/>
                <w:lang w:val="en-US" w:eastAsia="zh-CN"/>
              </w:rPr>
              <w:t>方案操作性差，未贴合项目情况的得1分；</w:t>
            </w:r>
          </w:p>
          <w:p w14:paraId="697A4114">
            <w:pPr>
              <w:pStyle w:val="2"/>
              <w:ind w:left="0" w:leftChars="0" w:firstLine="0" w:firstLineChars="0"/>
              <w:rPr>
                <w:rFonts w:hint="default" w:eastAsia="仿宋"/>
                <w:color w:val="auto"/>
                <w:lang w:val="en-US" w:eastAsia="zh-CN"/>
              </w:rPr>
            </w:pPr>
            <w:r>
              <w:rPr>
                <w:rFonts w:hint="eastAsia" w:ascii="仿宋" w:hAnsi="仿宋" w:eastAsia="仿宋" w:cs="仿宋"/>
                <w:bCs w:val="0"/>
                <w:color w:val="auto"/>
                <w:sz w:val="22"/>
                <w:szCs w:val="22"/>
                <w:highlight w:val="none"/>
                <w:lang w:val="en-US" w:eastAsia="zh-CN"/>
              </w:rPr>
              <w:t>5、未提供</w:t>
            </w:r>
            <w:r>
              <w:rPr>
                <w:rFonts w:hint="eastAsia" w:ascii="仿宋" w:hAnsi="仿宋" w:eastAsia="仿宋" w:cs="仿宋"/>
                <w:bCs w:val="0"/>
                <w:color w:val="auto"/>
                <w:sz w:val="22"/>
                <w:szCs w:val="22"/>
                <w:highlight w:val="none"/>
              </w:rPr>
              <w:t>的不得分。</w:t>
            </w:r>
          </w:p>
        </w:tc>
        <w:tc>
          <w:tcPr>
            <w:tcW w:w="599" w:type="dxa"/>
            <w:tcBorders>
              <w:top w:val="single" w:color="auto" w:sz="4" w:space="0"/>
              <w:left w:val="single" w:color="auto" w:sz="4" w:space="0"/>
              <w:right w:val="single" w:color="auto" w:sz="4" w:space="0"/>
            </w:tcBorders>
            <w:noWrap w:val="0"/>
            <w:vAlign w:val="center"/>
          </w:tcPr>
          <w:p w14:paraId="52AAB6F0">
            <w:pPr>
              <w:widowControl/>
              <w:spacing w:line="280" w:lineRule="exact"/>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10</w:t>
            </w:r>
          </w:p>
        </w:tc>
      </w:tr>
      <w:tr w14:paraId="6BEB3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5" w:hRule="atLeast"/>
          <w:tblHeader/>
          <w:jc w:val="center"/>
        </w:trPr>
        <w:tc>
          <w:tcPr>
            <w:tcW w:w="597" w:type="dxa"/>
            <w:tcBorders>
              <w:top w:val="single" w:color="auto" w:sz="4" w:space="0"/>
              <w:left w:val="single" w:color="auto" w:sz="4" w:space="0"/>
              <w:right w:val="single" w:color="auto" w:sz="4" w:space="0"/>
            </w:tcBorders>
            <w:noWrap w:val="0"/>
            <w:vAlign w:val="center"/>
          </w:tcPr>
          <w:p w14:paraId="7DD0253C">
            <w:pPr>
              <w:jc w:val="cente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2.3</w:t>
            </w:r>
          </w:p>
        </w:tc>
        <w:tc>
          <w:tcPr>
            <w:tcW w:w="992" w:type="dxa"/>
            <w:vMerge w:val="continue"/>
            <w:tcBorders>
              <w:left w:val="single" w:color="auto" w:sz="4" w:space="0"/>
              <w:right w:val="single" w:color="auto" w:sz="4" w:space="0"/>
            </w:tcBorders>
            <w:noWrap w:val="0"/>
            <w:vAlign w:val="center"/>
          </w:tcPr>
          <w:p w14:paraId="6E966D62">
            <w:pPr>
              <w:rPr>
                <w:rFonts w:hint="eastAsia" w:ascii="仿宋" w:hAnsi="仿宋" w:eastAsia="仿宋" w:cs="仿宋"/>
                <w:bCs w:val="0"/>
                <w:color w:val="auto"/>
                <w:sz w:val="22"/>
                <w:szCs w:val="22"/>
                <w:highlight w:val="none"/>
              </w:rPr>
            </w:pPr>
          </w:p>
        </w:tc>
        <w:tc>
          <w:tcPr>
            <w:tcW w:w="7224" w:type="dxa"/>
            <w:tcBorders>
              <w:top w:val="single" w:color="auto" w:sz="4" w:space="0"/>
              <w:left w:val="single" w:color="auto" w:sz="4" w:space="0"/>
              <w:right w:val="single" w:color="auto" w:sz="4" w:space="0"/>
            </w:tcBorders>
            <w:noWrap w:val="0"/>
            <w:vAlign w:val="top"/>
          </w:tcPr>
          <w:p w14:paraId="6D6C48F3">
            <w:pPr>
              <w:rPr>
                <w:rFonts w:hint="eastAsia" w:ascii="仿宋" w:hAnsi="仿宋" w:eastAsia="仿宋" w:cs="仿宋"/>
                <w:bCs w:val="0"/>
                <w:color w:val="auto"/>
                <w:sz w:val="22"/>
                <w:szCs w:val="22"/>
                <w:highlight w:val="none"/>
                <w:lang w:eastAsia="zh-CN"/>
              </w:rPr>
            </w:pPr>
            <w:r>
              <w:rPr>
                <w:rFonts w:hint="eastAsia" w:ascii="仿宋" w:hAnsi="仿宋" w:eastAsia="仿宋" w:cs="仿宋"/>
                <w:bCs w:val="0"/>
                <w:color w:val="auto"/>
                <w:sz w:val="22"/>
                <w:szCs w:val="22"/>
                <w:highlight w:val="none"/>
                <w:lang w:val="en-US" w:eastAsia="zh-CN"/>
              </w:rPr>
              <w:t>评委根据投标人针对</w:t>
            </w:r>
            <w:r>
              <w:rPr>
                <w:rFonts w:hint="eastAsia" w:ascii="仿宋" w:hAnsi="仿宋" w:eastAsia="仿宋" w:cs="仿宋"/>
                <w:bCs w:val="0"/>
                <w:color w:val="auto"/>
                <w:sz w:val="22"/>
                <w:szCs w:val="22"/>
                <w:highlight w:val="none"/>
              </w:rPr>
              <w:t>本项目的</w:t>
            </w:r>
            <w:r>
              <w:rPr>
                <w:rFonts w:hint="eastAsia" w:ascii="仿宋" w:hAnsi="仿宋" w:eastAsia="仿宋" w:cs="仿宋"/>
                <w:bCs w:val="0"/>
                <w:color w:val="auto"/>
                <w:sz w:val="22"/>
                <w:szCs w:val="22"/>
                <w:highlight w:val="none"/>
                <w:lang w:val="en-US" w:eastAsia="zh-CN"/>
              </w:rPr>
              <w:t>服务</w:t>
            </w:r>
            <w:bookmarkStart w:id="531" w:name="_GoBack"/>
            <w:bookmarkEnd w:id="531"/>
            <w:r>
              <w:rPr>
                <w:rFonts w:hint="eastAsia" w:ascii="仿宋" w:hAnsi="仿宋" w:eastAsia="仿宋" w:cs="仿宋"/>
                <w:bCs w:val="0"/>
                <w:color w:val="auto"/>
                <w:sz w:val="22"/>
                <w:szCs w:val="22"/>
                <w:highlight w:val="none"/>
              </w:rPr>
              <w:t>质量管理制度，投标单位的内部员工奖惩激励机制，与各方的交接、协调沟通方案进行评分</w:t>
            </w:r>
            <w:r>
              <w:rPr>
                <w:rFonts w:hint="eastAsia" w:ascii="仿宋" w:hAnsi="仿宋" w:eastAsia="仿宋" w:cs="仿宋"/>
                <w:bCs w:val="0"/>
                <w:color w:val="auto"/>
                <w:sz w:val="22"/>
                <w:szCs w:val="22"/>
                <w:highlight w:val="none"/>
                <w:lang w:eastAsia="zh-CN"/>
              </w:rPr>
              <w:t>：</w:t>
            </w:r>
          </w:p>
          <w:p w14:paraId="350FF31A">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lang w:val="en-US" w:eastAsia="zh-CN"/>
              </w:rPr>
              <w:t>1</w:t>
            </w:r>
            <w:r>
              <w:rPr>
                <w:rFonts w:hint="eastAsia" w:ascii="仿宋" w:hAnsi="仿宋" w:eastAsia="仿宋" w:cs="仿宋"/>
                <w:bCs w:val="0"/>
                <w:color w:val="auto"/>
                <w:sz w:val="22"/>
                <w:szCs w:val="22"/>
              </w:rPr>
              <w:t>、</w:t>
            </w:r>
            <w:r>
              <w:rPr>
                <w:rFonts w:hint="eastAsia" w:ascii="仿宋" w:hAnsi="仿宋" w:eastAsia="仿宋" w:cs="仿宋"/>
                <w:bCs w:val="0"/>
                <w:color w:val="auto"/>
                <w:sz w:val="22"/>
                <w:szCs w:val="22"/>
                <w:highlight w:val="none"/>
              </w:rPr>
              <w:t>方案周到全面，服务起点高，针对性强,完全符合</w:t>
            </w:r>
            <w:r>
              <w:rPr>
                <w:rFonts w:hint="eastAsia" w:ascii="仿宋" w:hAnsi="仿宋" w:eastAsia="仿宋" w:cs="仿宋"/>
                <w:bCs w:val="0"/>
                <w:color w:val="auto"/>
                <w:sz w:val="22"/>
                <w:szCs w:val="22"/>
                <w:highlight w:val="none"/>
                <w:lang w:val="en-US" w:eastAsia="zh-CN"/>
              </w:rPr>
              <w:t>项目情况</w:t>
            </w:r>
            <w:r>
              <w:rPr>
                <w:rFonts w:hint="eastAsia" w:ascii="仿宋" w:hAnsi="仿宋" w:eastAsia="仿宋" w:cs="仿宋"/>
                <w:bCs w:val="0"/>
                <w:color w:val="auto"/>
                <w:sz w:val="22"/>
                <w:szCs w:val="22"/>
                <w:highlight w:val="none"/>
              </w:rPr>
              <w:t>的得</w:t>
            </w:r>
            <w:r>
              <w:rPr>
                <w:rFonts w:hint="eastAsia" w:ascii="仿宋" w:hAnsi="仿宋" w:eastAsia="仿宋" w:cs="仿宋"/>
                <w:bCs w:val="0"/>
                <w:color w:val="auto"/>
                <w:sz w:val="22"/>
                <w:szCs w:val="22"/>
                <w:highlight w:val="none"/>
                <w:lang w:val="en-US" w:eastAsia="zh-CN"/>
              </w:rPr>
              <w:t>10</w:t>
            </w:r>
            <w:r>
              <w:rPr>
                <w:rFonts w:hint="eastAsia" w:ascii="仿宋" w:hAnsi="仿宋" w:eastAsia="仿宋" w:cs="仿宋"/>
                <w:bCs w:val="0"/>
                <w:color w:val="auto"/>
                <w:sz w:val="22"/>
                <w:szCs w:val="22"/>
                <w:highlight w:val="none"/>
              </w:rPr>
              <w:t>分；</w:t>
            </w:r>
          </w:p>
          <w:p w14:paraId="2DBB930C">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lang w:val="en-US" w:eastAsia="zh-CN"/>
              </w:rPr>
              <w:t>2</w:t>
            </w:r>
            <w:r>
              <w:rPr>
                <w:rFonts w:hint="eastAsia" w:ascii="仿宋" w:hAnsi="仿宋" w:eastAsia="仿宋" w:cs="仿宋"/>
                <w:bCs w:val="0"/>
                <w:color w:val="auto"/>
                <w:sz w:val="22"/>
                <w:szCs w:val="22"/>
              </w:rPr>
              <w:t>、</w:t>
            </w:r>
            <w:r>
              <w:rPr>
                <w:rFonts w:hint="eastAsia" w:ascii="仿宋" w:hAnsi="仿宋" w:eastAsia="仿宋" w:cs="仿宋"/>
                <w:bCs w:val="0"/>
                <w:color w:val="auto"/>
                <w:sz w:val="22"/>
                <w:szCs w:val="22"/>
                <w:highlight w:val="none"/>
              </w:rPr>
              <w:t>方案全面，</w:t>
            </w:r>
            <w:r>
              <w:rPr>
                <w:rFonts w:hint="eastAsia" w:ascii="仿宋" w:hAnsi="仿宋" w:eastAsia="仿宋" w:cs="仿宋"/>
                <w:bCs w:val="0"/>
                <w:color w:val="auto"/>
                <w:sz w:val="22"/>
                <w:szCs w:val="22"/>
                <w:highlight w:val="none"/>
                <w:lang w:val="en-US" w:eastAsia="zh-CN"/>
              </w:rPr>
              <w:t>可</w:t>
            </w:r>
            <w:r>
              <w:rPr>
                <w:rFonts w:hint="eastAsia" w:ascii="仿宋" w:hAnsi="仿宋" w:eastAsia="仿宋" w:cs="仿宋"/>
                <w:bCs w:val="0"/>
                <w:color w:val="auto"/>
                <w:sz w:val="22"/>
                <w:szCs w:val="22"/>
                <w:highlight w:val="none"/>
              </w:rPr>
              <w:t>操作性</w:t>
            </w:r>
            <w:r>
              <w:rPr>
                <w:rFonts w:hint="eastAsia" w:ascii="仿宋" w:hAnsi="仿宋" w:eastAsia="仿宋" w:cs="仿宋"/>
                <w:bCs w:val="0"/>
                <w:color w:val="auto"/>
                <w:sz w:val="22"/>
                <w:szCs w:val="22"/>
                <w:highlight w:val="none"/>
                <w:lang w:val="en-US" w:eastAsia="zh-CN"/>
              </w:rPr>
              <w:t>强</w:t>
            </w:r>
            <w:r>
              <w:rPr>
                <w:rFonts w:hint="eastAsia" w:ascii="仿宋" w:hAnsi="仿宋" w:eastAsia="仿宋" w:cs="仿宋"/>
                <w:bCs w:val="0"/>
                <w:color w:val="auto"/>
                <w:sz w:val="22"/>
                <w:szCs w:val="22"/>
                <w:highlight w:val="none"/>
              </w:rPr>
              <w:t>，符合</w:t>
            </w:r>
            <w:r>
              <w:rPr>
                <w:rFonts w:hint="eastAsia" w:ascii="仿宋" w:hAnsi="仿宋" w:eastAsia="仿宋" w:cs="仿宋"/>
                <w:bCs w:val="0"/>
                <w:color w:val="auto"/>
                <w:sz w:val="22"/>
                <w:szCs w:val="22"/>
                <w:highlight w:val="none"/>
                <w:lang w:val="en-US" w:eastAsia="zh-CN"/>
              </w:rPr>
              <w:t>项目情况</w:t>
            </w:r>
            <w:r>
              <w:rPr>
                <w:rFonts w:hint="eastAsia" w:ascii="仿宋" w:hAnsi="仿宋" w:eastAsia="仿宋" w:cs="仿宋"/>
                <w:bCs w:val="0"/>
                <w:color w:val="auto"/>
                <w:sz w:val="22"/>
                <w:szCs w:val="22"/>
                <w:highlight w:val="none"/>
              </w:rPr>
              <w:t>的得</w:t>
            </w:r>
            <w:r>
              <w:rPr>
                <w:rFonts w:hint="eastAsia" w:ascii="仿宋" w:hAnsi="仿宋" w:eastAsia="仿宋" w:cs="仿宋"/>
                <w:bCs w:val="0"/>
                <w:color w:val="auto"/>
                <w:sz w:val="22"/>
                <w:szCs w:val="22"/>
                <w:highlight w:val="none"/>
                <w:lang w:val="en-US" w:eastAsia="zh-CN"/>
              </w:rPr>
              <w:t>7</w:t>
            </w:r>
            <w:r>
              <w:rPr>
                <w:rFonts w:hint="eastAsia" w:ascii="仿宋" w:hAnsi="仿宋" w:eastAsia="仿宋" w:cs="仿宋"/>
                <w:bCs w:val="0"/>
                <w:color w:val="auto"/>
                <w:sz w:val="22"/>
                <w:szCs w:val="22"/>
                <w:highlight w:val="none"/>
              </w:rPr>
              <w:t>分；</w:t>
            </w:r>
          </w:p>
          <w:p w14:paraId="189115A8">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lang w:val="en-US" w:eastAsia="zh-CN"/>
              </w:rPr>
              <w:t>3</w:t>
            </w:r>
            <w:r>
              <w:rPr>
                <w:rFonts w:hint="eastAsia" w:ascii="仿宋" w:hAnsi="仿宋" w:eastAsia="仿宋" w:cs="仿宋"/>
                <w:bCs w:val="0"/>
                <w:color w:val="auto"/>
                <w:sz w:val="22"/>
                <w:szCs w:val="22"/>
              </w:rPr>
              <w:t>、</w:t>
            </w:r>
            <w:r>
              <w:rPr>
                <w:rFonts w:hint="eastAsia" w:ascii="仿宋" w:hAnsi="仿宋" w:eastAsia="仿宋" w:cs="仿宋"/>
                <w:bCs w:val="0"/>
                <w:color w:val="auto"/>
                <w:sz w:val="22"/>
                <w:szCs w:val="22"/>
                <w:highlight w:val="none"/>
              </w:rPr>
              <w:t>方案较全面，操作性</w:t>
            </w:r>
            <w:r>
              <w:rPr>
                <w:rFonts w:hint="eastAsia" w:ascii="仿宋" w:hAnsi="仿宋" w:eastAsia="仿宋" w:cs="仿宋"/>
                <w:bCs w:val="0"/>
                <w:color w:val="auto"/>
                <w:sz w:val="22"/>
                <w:szCs w:val="22"/>
                <w:highlight w:val="none"/>
                <w:lang w:val="en-US" w:eastAsia="zh-CN"/>
              </w:rPr>
              <w:t>一般</w:t>
            </w:r>
            <w:r>
              <w:rPr>
                <w:rFonts w:hint="eastAsia" w:ascii="仿宋" w:hAnsi="仿宋" w:eastAsia="仿宋" w:cs="仿宋"/>
                <w:bCs w:val="0"/>
                <w:color w:val="auto"/>
                <w:sz w:val="22"/>
                <w:szCs w:val="22"/>
                <w:highlight w:val="none"/>
              </w:rPr>
              <w:t>，基本符合</w:t>
            </w:r>
            <w:r>
              <w:rPr>
                <w:rFonts w:hint="eastAsia" w:ascii="仿宋" w:hAnsi="仿宋" w:eastAsia="仿宋" w:cs="仿宋"/>
                <w:bCs w:val="0"/>
                <w:color w:val="auto"/>
                <w:sz w:val="22"/>
                <w:szCs w:val="22"/>
                <w:highlight w:val="none"/>
                <w:lang w:val="en-US" w:eastAsia="zh-CN"/>
              </w:rPr>
              <w:t>项目情况</w:t>
            </w:r>
            <w:r>
              <w:rPr>
                <w:rFonts w:hint="eastAsia" w:ascii="仿宋" w:hAnsi="仿宋" w:eastAsia="仿宋" w:cs="仿宋"/>
                <w:bCs w:val="0"/>
                <w:color w:val="auto"/>
                <w:sz w:val="22"/>
                <w:szCs w:val="22"/>
                <w:highlight w:val="none"/>
              </w:rPr>
              <w:t>的得</w:t>
            </w:r>
            <w:r>
              <w:rPr>
                <w:rFonts w:hint="eastAsia" w:ascii="仿宋" w:hAnsi="仿宋" w:eastAsia="仿宋" w:cs="仿宋"/>
                <w:bCs w:val="0"/>
                <w:color w:val="auto"/>
                <w:sz w:val="22"/>
                <w:szCs w:val="22"/>
                <w:highlight w:val="none"/>
                <w:lang w:val="en-US" w:eastAsia="zh-CN"/>
              </w:rPr>
              <w:t>4</w:t>
            </w:r>
            <w:r>
              <w:rPr>
                <w:rFonts w:hint="eastAsia" w:ascii="仿宋" w:hAnsi="仿宋" w:eastAsia="仿宋" w:cs="仿宋"/>
                <w:bCs w:val="0"/>
                <w:color w:val="auto"/>
                <w:sz w:val="22"/>
                <w:szCs w:val="22"/>
                <w:highlight w:val="none"/>
              </w:rPr>
              <w:t>分</w:t>
            </w:r>
            <w:r>
              <w:rPr>
                <w:rFonts w:hint="eastAsia" w:ascii="仿宋" w:hAnsi="仿宋" w:eastAsia="仿宋" w:cs="仿宋"/>
                <w:bCs w:val="0"/>
                <w:color w:val="auto"/>
                <w:sz w:val="22"/>
                <w:szCs w:val="22"/>
                <w:highlight w:val="none"/>
                <w:lang w:eastAsia="zh-CN"/>
              </w:rPr>
              <w:t>；</w:t>
            </w:r>
          </w:p>
          <w:p w14:paraId="69865D40">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lang w:val="en-US" w:eastAsia="zh-CN"/>
              </w:rPr>
              <w:t>4</w:t>
            </w:r>
            <w:r>
              <w:rPr>
                <w:rFonts w:hint="eastAsia" w:ascii="仿宋" w:hAnsi="仿宋" w:eastAsia="仿宋" w:cs="仿宋"/>
                <w:bCs w:val="0"/>
                <w:color w:val="auto"/>
                <w:sz w:val="22"/>
                <w:szCs w:val="22"/>
              </w:rPr>
              <w:t>、</w:t>
            </w:r>
            <w:r>
              <w:rPr>
                <w:rFonts w:hint="eastAsia" w:ascii="仿宋" w:hAnsi="仿宋" w:eastAsia="仿宋" w:cs="仿宋"/>
                <w:bCs w:val="0"/>
                <w:color w:val="auto"/>
                <w:sz w:val="22"/>
                <w:szCs w:val="22"/>
                <w:highlight w:val="none"/>
                <w:lang w:val="en-US" w:eastAsia="zh-CN"/>
              </w:rPr>
              <w:t>方案操作性差，未贴合项目情况的得1分；</w:t>
            </w:r>
          </w:p>
          <w:p w14:paraId="0F78D4BE">
            <w:pPr>
              <w:numPr>
                <w:ilvl w:val="0"/>
                <w:numId w:val="0"/>
              </w:numPr>
              <w:rPr>
                <w:rFonts w:hint="default" w:eastAsia="宋体"/>
                <w:color w:val="auto"/>
                <w:lang w:val="en-US" w:eastAsia="zh-CN"/>
              </w:rPr>
            </w:pPr>
            <w:r>
              <w:rPr>
                <w:rFonts w:hint="eastAsia" w:ascii="仿宋" w:hAnsi="仿宋" w:eastAsia="仿宋" w:cs="仿宋"/>
                <w:bCs w:val="0"/>
                <w:color w:val="auto"/>
                <w:sz w:val="22"/>
                <w:szCs w:val="22"/>
                <w:highlight w:val="none"/>
                <w:lang w:val="en-US" w:eastAsia="zh-CN"/>
              </w:rPr>
              <w:t>5、未提供</w:t>
            </w:r>
            <w:r>
              <w:rPr>
                <w:rFonts w:hint="eastAsia" w:ascii="仿宋" w:hAnsi="仿宋" w:eastAsia="仿宋" w:cs="仿宋"/>
                <w:bCs w:val="0"/>
                <w:color w:val="auto"/>
                <w:sz w:val="22"/>
                <w:szCs w:val="22"/>
                <w:highlight w:val="none"/>
              </w:rPr>
              <w:t>的不得分。</w:t>
            </w:r>
          </w:p>
        </w:tc>
        <w:tc>
          <w:tcPr>
            <w:tcW w:w="599" w:type="dxa"/>
            <w:tcBorders>
              <w:top w:val="single" w:color="auto" w:sz="4" w:space="0"/>
              <w:left w:val="single" w:color="auto" w:sz="4" w:space="0"/>
              <w:right w:val="single" w:color="auto" w:sz="4" w:space="0"/>
            </w:tcBorders>
            <w:noWrap w:val="0"/>
            <w:vAlign w:val="center"/>
          </w:tcPr>
          <w:p w14:paraId="68624734">
            <w:pPr>
              <w:rPr>
                <w:rFonts w:hint="eastAsia" w:ascii="仿宋" w:hAnsi="仿宋" w:eastAsia="仿宋" w:cs="仿宋"/>
                <w:bCs w:val="0"/>
                <w:color w:val="auto"/>
                <w:sz w:val="22"/>
                <w:szCs w:val="22"/>
                <w:highlight w:val="none"/>
                <w:lang w:val="en-US" w:eastAsia="zh-CN"/>
              </w:rPr>
            </w:pPr>
            <w:r>
              <w:rPr>
                <w:rFonts w:hint="eastAsia" w:ascii="仿宋" w:hAnsi="仿宋" w:eastAsia="仿宋" w:cs="仿宋"/>
                <w:bCs w:val="0"/>
                <w:color w:val="auto"/>
                <w:sz w:val="22"/>
                <w:szCs w:val="22"/>
                <w:highlight w:val="none"/>
                <w:lang w:val="en-US" w:eastAsia="zh-CN"/>
              </w:rPr>
              <w:t>10</w:t>
            </w:r>
          </w:p>
        </w:tc>
      </w:tr>
      <w:tr w14:paraId="4F169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tblHeader/>
          <w:jc w:val="center"/>
        </w:trPr>
        <w:tc>
          <w:tcPr>
            <w:tcW w:w="597" w:type="dxa"/>
            <w:tcBorders>
              <w:left w:val="single" w:color="auto" w:sz="4" w:space="0"/>
              <w:right w:val="single" w:color="auto" w:sz="4" w:space="0"/>
            </w:tcBorders>
            <w:noWrap w:val="0"/>
            <w:vAlign w:val="center"/>
          </w:tcPr>
          <w:p w14:paraId="5AF9D807">
            <w:pPr>
              <w:jc w:val="center"/>
              <w:rPr>
                <w:rFonts w:hint="eastAsia" w:ascii="仿宋" w:hAnsi="仿宋" w:eastAsia="仿宋" w:cs="仿宋"/>
                <w:b/>
                <w:bCs w:val="0"/>
                <w:color w:val="auto"/>
                <w:sz w:val="22"/>
                <w:szCs w:val="22"/>
                <w:highlight w:val="none"/>
              </w:rPr>
            </w:pPr>
            <w:r>
              <w:rPr>
                <w:rFonts w:hint="eastAsia" w:ascii="仿宋" w:hAnsi="仿宋" w:eastAsia="仿宋" w:cs="仿宋"/>
                <w:bCs w:val="0"/>
                <w:color w:val="auto"/>
                <w:sz w:val="22"/>
                <w:szCs w:val="22"/>
                <w:highlight w:val="none"/>
              </w:rPr>
              <w:t>2.4</w:t>
            </w:r>
          </w:p>
        </w:tc>
        <w:tc>
          <w:tcPr>
            <w:tcW w:w="992" w:type="dxa"/>
            <w:vMerge w:val="continue"/>
            <w:tcBorders>
              <w:left w:val="single" w:color="auto" w:sz="4" w:space="0"/>
              <w:right w:val="single" w:color="auto" w:sz="4" w:space="0"/>
            </w:tcBorders>
            <w:noWrap w:val="0"/>
            <w:vAlign w:val="center"/>
          </w:tcPr>
          <w:p w14:paraId="2314C7C0">
            <w:pPr>
              <w:rPr>
                <w:rFonts w:hint="eastAsia" w:ascii="仿宋" w:hAnsi="仿宋" w:eastAsia="仿宋" w:cs="仿宋"/>
                <w:bCs w:val="0"/>
                <w:color w:val="auto"/>
                <w:sz w:val="22"/>
                <w:szCs w:val="22"/>
                <w:highlight w:val="none"/>
              </w:rPr>
            </w:pPr>
          </w:p>
        </w:tc>
        <w:tc>
          <w:tcPr>
            <w:tcW w:w="7224" w:type="dxa"/>
            <w:tcBorders>
              <w:top w:val="single" w:color="auto" w:sz="4" w:space="0"/>
              <w:left w:val="single" w:color="auto" w:sz="4" w:space="0"/>
              <w:right w:val="single" w:color="auto" w:sz="4" w:space="0"/>
            </w:tcBorders>
            <w:noWrap w:val="0"/>
            <w:vAlign w:val="top"/>
          </w:tcPr>
          <w:p w14:paraId="6828650F">
            <w:pPr>
              <w:rPr>
                <w:rFonts w:hint="eastAsia" w:ascii="仿宋" w:hAnsi="仿宋" w:eastAsia="仿宋" w:cs="仿宋"/>
                <w:bCs w:val="0"/>
                <w:color w:val="auto"/>
                <w:sz w:val="22"/>
                <w:szCs w:val="22"/>
                <w:highlight w:val="none"/>
                <w:lang w:val="en-US" w:eastAsia="zh-CN"/>
              </w:rPr>
            </w:pPr>
            <w:r>
              <w:rPr>
                <w:rFonts w:hint="eastAsia" w:ascii="仿宋" w:hAnsi="仿宋" w:eastAsia="仿宋" w:cs="仿宋"/>
                <w:bCs w:val="0"/>
                <w:color w:val="auto"/>
                <w:sz w:val="22"/>
                <w:szCs w:val="22"/>
                <w:highlight w:val="none"/>
                <w:lang w:val="en-US" w:eastAsia="zh-CN"/>
              </w:rPr>
              <w:t>评委根据投标人</w:t>
            </w:r>
            <w:r>
              <w:rPr>
                <w:rFonts w:hint="eastAsia" w:ascii="仿宋" w:hAnsi="仿宋" w:eastAsia="仿宋" w:cs="仿宋"/>
                <w:bCs w:val="0"/>
                <w:color w:val="auto"/>
                <w:sz w:val="22"/>
                <w:szCs w:val="22"/>
                <w:highlight w:val="none"/>
              </w:rPr>
              <w:t>针对本项目</w:t>
            </w:r>
            <w:r>
              <w:rPr>
                <w:rFonts w:hint="eastAsia" w:ascii="仿宋" w:hAnsi="仿宋" w:eastAsia="仿宋" w:cs="仿宋"/>
                <w:bCs w:val="0"/>
                <w:color w:val="auto"/>
                <w:sz w:val="22"/>
                <w:szCs w:val="22"/>
                <w:highlight w:val="none"/>
                <w:lang w:val="en-US" w:eastAsia="zh-CN"/>
              </w:rPr>
              <w:t>在实施过程中可能突发的应急事件处理方案进行评分：</w:t>
            </w:r>
          </w:p>
          <w:p w14:paraId="585F890F">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lang w:val="en-US" w:eastAsia="zh-CN"/>
              </w:rPr>
              <w:t>1</w:t>
            </w:r>
            <w:r>
              <w:rPr>
                <w:rFonts w:hint="eastAsia" w:ascii="仿宋" w:hAnsi="仿宋" w:eastAsia="仿宋" w:cs="仿宋"/>
                <w:bCs w:val="0"/>
                <w:color w:val="auto"/>
                <w:sz w:val="22"/>
                <w:szCs w:val="22"/>
              </w:rPr>
              <w:t>、</w:t>
            </w:r>
            <w:r>
              <w:rPr>
                <w:rFonts w:hint="eastAsia" w:ascii="仿宋" w:hAnsi="仿宋" w:eastAsia="仿宋" w:cs="仿宋"/>
                <w:bCs w:val="0"/>
                <w:color w:val="auto"/>
                <w:sz w:val="22"/>
                <w:szCs w:val="22"/>
                <w:highlight w:val="none"/>
              </w:rPr>
              <w:t>方案周到全面，服务起点高，针对性强,完全符合</w:t>
            </w:r>
            <w:r>
              <w:rPr>
                <w:rFonts w:hint="eastAsia" w:ascii="仿宋" w:hAnsi="仿宋" w:eastAsia="仿宋" w:cs="仿宋"/>
                <w:bCs w:val="0"/>
                <w:color w:val="auto"/>
                <w:sz w:val="22"/>
                <w:szCs w:val="22"/>
                <w:highlight w:val="none"/>
                <w:lang w:val="en-US" w:eastAsia="zh-CN"/>
              </w:rPr>
              <w:t>项目情况</w:t>
            </w:r>
            <w:r>
              <w:rPr>
                <w:rFonts w:hint="eastAsia" w:ascii="仿宋" w:hAnsi="仿宋" w:eastAsia="仿宋" w:cs="仿宋"/>
                <w:bCs w:val="0"/>
                <w:color w:val="auto"/>
                <w:sz w:val="22"/>
                <w:szCs w:val="22"/>
                <w:highlight w:val="none"/>
              </w:rPr>
              <w:t>的得</w:t>
            </w:r>
            <w:r>
              <w:rPr>
                <w:rFonts w:hint="eastAsia" w:ascii="仿宋" w:hAnsi="仿宋" w:eastAsia="仿宋" w:cs="仿宋"/>
                <w:bCs w:val="0"/>
                <w:color w:val="auto"/>
                <w:sz w:val="22"/>
                <w:szCs w:val="22"/>
                <w:highlight w:val="none"/>
                <w:lang w:val="en-US" w:eastAsia="zh-CN"/>
              </w:rPr>
              <w:t>10</w:t>
            </w:r>
            <w:r>
              <w:rPr>
                <w:rFonts w:hint="eastAsia" w:ascii="仿宋" w:hAnsi="仿宋" w:eastAsia="仿宋" w:cs="仿宋"/>
                <w:bCs w:val="0"/>
                <w:color w:val="auto"/>
                <w:sz w:val="22"/>
                <w:szCs w:val="22"/>
                <w:highlight w:val="none"/>
              </w:rPr>
              <w:t>分；</w:t>
            </w:r>
          </w:p>
          <w:p w14:paraId="08871966">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lang w:val="en-US" w:eastAsia="zh-CN"/>
              </w:rPr>
              <w:t>2</w:t>
            </w:r>
            <w:r>
              <w:rPr>
                <w:rFonts w:hint="eastAsia" w:ascii="仿宋" w:hAnsi="仿宋" w:eastAsia="仿宋" w:cs="仿宋"/>
                <w:bCs w:val="0"/>
                <w:color w:val="auto"/>
                <w:sz w:val="22"/>
                <w:szCs w:val="22"/>
              </w:rPr>
              <w:t>、</w:t>
            </w:r>
            <w:r>
              <w:rPr>
                <w:rFonts w:hint="eastAsia" w:ascii="仿宋" w:hAnsi="仿宋" w:eastAsia="仿宋" w:cs="仿宋"/>
                <w:bCs w:val="0"/>
                <w:color w:val="auto"/>
                <w:sz w:val="22"/>
                <w:szCs w:val="22"/>
                <w:highlight w:val="none"/>
              </w:rPr>
              <w:t>方案全面，</w:t>
            </w:r>
            <w:r>
              <w:rPr>
                <w:rFonts w:hint="eastAsia" w:ascii="仿宋" w:hAnsi="仿宋" w:eastAsia="仿宋" w:cs="仿宋"/>
                <w:bCs w:val="0"/>
                <w:color w:val="auto"/>
                <w:sz w:val="22"/>
                <w:szCs w:val="22"/>
                <w:highlight w:val="none"/>
                <w:lang w:val="en-US" w:eastAsia="zh-CN"/>
              </w:rPr>
              <w:t>可</w:t>
            </w:r>
            <w:r>
              <w:rPr>
                <w:rFonts w:hint="eastAsia" w:ascii="仿宋" w:hAnsi="仿宋" w:eastAsia="仿宋" w:cs="仿宋"/>
                <w:bCs w:val="0"/>
                <w:color w:val="auto"/>
                <w:sz w:val="22"/>
                <w:szCs w:val="22"/>
                <w:highlight w:val="none"/>
              </w:rPr>
              <w:t>操作性</w:t>
            </w:r>
            <w:r>
              <w:rPr>
                <w:rFonts w:hint="eastAsia" w:ascii="仿宋" w:hAnsi="仿宋" w:eastAsia="仿宋" w:cs="仿宋"/>
                <w:bCs w:val="0"/>
                <w:color w:val="auto"/>
                <w:sz w:val="22"/>
                <w:szCs w:val="22"/>
                <w:highlight w:val="none"/>
                <w:lang w:val="en-US" w:eastAsia="zh-CN"/>
              </w:rPr>
              <w:t>强</w:t>
            </w:r>
            <w:r>
              <w:rPr>
                <w:rFonts w:hint="eastAsia" w:ascii="仿宋" w:hAnsi="仿宋" w:eastAsia="仿宋" w:cs="仿宋"/>
                <w:bCs w:val="0"/>
                <w:color w:val="auto"/>
                <w:sz w:val="22"/>
                <w:szCs w:val="22"/>
                <w:highlight w:val="none"/>
              </w:rPr>
              <w:t>，符合</w:t>
            </w:r>
            <w:r>
              <w:rPr>
                <w:rFonts w:hint="eastAsia" w:ascii="仿宋" w:hAnsi="仿宋" w:eastAsia="仿宋" w:cs="仿宋"/>
                <w:bCs w:val="0"/>
                <w:color w:val="auto"/>
                <w:sz w:val="22"/>
                <w:szCs w:val="22"/>
                <w:highlight w:val="none"/>
                <w:lang w:val="en-US" w:eastAsia="zh-CN"/>
              </w:rPr>
              <w:t>项目情况</w:t>
            </w:r>
            <w:r>
              <w:rPr>
                <w:rFonts w:hint="eastAsia" w:ascii="仿宋" w:hAnsi="仿宋" w:eastAsia="仿宋" w:cs="仿宋"/>
                <w:bCs w:val="0"/>
                <w:color w:val="auto"/>
                <w:sz w:val="22"/>
                <w:szCs w:val="22"/>
                <w:highlight w:val="none"/>
              </w:rPr>
              <w:t>的得</w:t>
            </w:r>
            <w:r>
              <w:rPr>
                <w:rFonts w:hint="eastAsia" w:ascii="仿宋" w:hAnsi="仿宋" w:eastAsia="仿宋" w:cs="仿宋"/>
                <w:bCs w:val="0"/>
                <w:color w:val="auto"/>
                <w:sz w:val="22"/>
                <w:szCs w:val="22"/>
                <w:highlight w:val="none"/>
                <w:lang w:val="en-US" w:eastAsia="zh-CN"/>
              </w:rPr>
              <w:t>7</w:t>
            </w:r>
            <w:r>
              <w:rPr>
                <w:rFonts w:hint="eastAsia" w:ascii="仿宋" w:hAnsi="仿宋" w:eastAsia="仿宋" w:cs="仿宋"/>
                <w:bCs w:val="0"/>
                <w:color w:val="auto"/>
                <w:sz w:val="22"/>
                <w:szCs w:val="22"/>
                <w:highlight w:val="none"/>
              </w:rPr>
              <w:t>分；</w:t>
            </w:r>
          </w:p>
          <w:p w14:paraId="7AE8A93F">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lang w:val="en-US" w:eastAsia="zh-CN"/>
              </w:rPr>
              <w:t>3</w:t>
            </w:r>
            <w:r>
              <w:rPr>
                <w:rFonts w:hint="eastAsia" w:ascii="仿宋" w:hAnsi="仿宋" w:eastAsia="仿宋" w:cs="仿宋"/>
                <w:bCs w:val="0"/>
                <w:color w:val="auto"/>
                <w:sz w:val="22"/>
                <w:szCs w:val="22"/>
              </w:rPr>
              <w:t>、</w:t>
            </w:r>
            <w:r>
              <w:rPr>
                <w:rFonts w:hint="eastAsia" w:ascii="仿宋" w:hAnsi="仿宋" w:eastAsia="仿宋" w:cs="仿宋"/>
                <w:bCs w:val="0"/>
                <w:color w:val="auto"/>
                <w:sz w:val="22"/>
                <w:szCs w:val="22"/>
                <w:highlight w:val="none"/>
              </w:rPr>
              <w:t>方案较全面，操作性</w:t>
            </w:r>
            <w:r>
              <w:rPr>
                <w:rFonts w:hint="eastAsia" w:ascii="仿宋" w:hAnsi="仿宋" w:eastAsia="仿宋" w:cs="仿宋"/>
                <w:bCs w:val="0"/>
                <w:color w:val="auto"/>
                <w:sz w:val="22"/>
                <w:szCs w:val="22"/>
                <w:highlight w:val="none"/>
                <w:lang w:val="en-US" w:eastAsia="zh-CN"/>
              </w:rPr>
              <w:t>一般</w:t>
            </w:r>
            <w:r>
              <w:rPr>
                <w:rFonts w:hint="eastAsia" w:ascii="仿宋" w:hAnsi="仿宋" w:eastAsia="仿宋" w:cs="仿宋"/>
                <w:bCs w:val="0"/>
                <w:color w:val="auto"/>
                <w:sz w:val="22"/>
                <w:szCs w:val="22"/>
                <w:highlight w:val="none"/>
              </w:rPr>
              <w:t>，基本符合</w:t>
            </w:r>
            <w:r>
              <w:rPr>
                <w:rFonts w:hint="eastAsia" w:ascii="仿宋" w:hAnsi="仿宋" w:eastAsia="仿宋" w:cs="仿宋"/>
                <w:bCs w:val="0"/>
                <w:color w:val="auto"/>
                <w:sz w:val="22"/>
                <w:szCs w:val="22"/>
                <w:highlight w:val="none"/>
                <w:lang w:val="en-US" w:eastAsia="zh-CN"/>
              </w:rPr>
              <w:t>项目情况</w:t>
            </w:r>
            <w:r>
              <w:rPr>
                <w:rFonts w:hint="eastAsia" w:ascii="仿宋" w:hAnsi="仿宋" w:eastAsia="仿宋" w:cs="仿宋"/>
                <w:bCs w:val="0"/>
                <w:color w:val="auto"/>
                <w:sz w:val="22"/>
                <w:szCs w:val="22"/>
                <w:highlight w:val="none"/>
              </w:rPr>
              <w:t>的得</w:t>
            </w:r>
            <w:r>
              <w:rPr>
                <w:rFonts w:hint="eastAsia" w:ascii="仿宋" w:hAnsi="仿宋" w:eastAsia="仿宋" w:cs="仿宋"/>
                <w:bCs w:val="0"/>
                <w:color w:val="auto"/>
                <w:sz w:val="22"/>
                <w:szCs w:val="22"/>
                <w:highlight w:val="none"/>
                <w:lang w:val="en-US" w:eastAsia="zh-CN"/>
              </w:rPr>
              <w:t>4</w:t>
            </w:r>
            <w:r>
              <w:rPr>
                <w:rFonts w:hint="eastAsia" w:ascii="仿宋" w:hAnsi="仿宋" w:eastAsia="仿宋" w:cs="仿宋"/>
                <w:bCs w:val="0"/>
                <w:color w:val="auto"/>
                <w:sz w:val="22"/>
                <w:szCs w:val="22"/>
                <w:highlight w:val="none"/>
              </w:rPr>
              <w:t>分</w:t>
            </w:r>
            <w:r>
              <w:rPr>
                <w:rFonts w:hint="eastAsia" w:ascii="仿宋" w:hAnsi="仿宋" w:eastAsia="仿宋" w:cs="仿宋"/>
                <w:bCs w:val="0"/>
                <w:color w:val="auto"/>
                <w:sz w:val="22"/>
                <w:szCs w:val="22"/>
                <w:highlight w:val="none"/>
                <w:lang w:eastAsia="zh-CN"/>
              </w:rPr>
              <w:t>；</w:t>
            </w:r>
          </w:p>
          <w:p w14:paraId="2AB64A8B">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lang w:val="en-US" w:eastAsia="zh-CN"/>
              </w:rPr>
              <w:t>4</w:t>
            </w:r>
            <w:r>
              <w:rPr>
                <w:rFonts w:hint="eastAsia" w:ascii="仿宋" w:hAnsi="仿宋" w:eastAsia="仿宋" w:cs="仿宋"/>
                <w:bCs w:val="0"/>
                <w:color w:val="auto"/>
                <w:sz w:val="22"/>
                <w:szCs w:val="22"/>
              </w:rPr>
              <w:t>、</w:t>
            </w:r>
            <w:r>
              <w:rPr>
                <w:rFonts w:hint="eastAsia" w:ascii="仿宋" w:hAnsi="仿宋" w:eastAsia="仿宋" w:cs="仿宋"/>
                <w:bCs w:val="0"/>
                <w:color w:val="auto"/>
                <w:sz w:val="22"/>
                <w:szCs w:val="22"/>
                <w:highlight w:val="none"/>
                <w:lang w:val="en-US" w:eastAsia="zh-CN"/>
              </w:rPr>
              <w:t>方案操作性差，未贴合项目情况的得1分；</w:t>
            </w:r>
          </w:p>
          <w:p w14:paraId="605D3157">
            <w:pPr>
              <w:pStyle w:val="2"/>
              <w:ind w:left="0" w:leftChars="0" w:firstLine="0" w:firstLineChars="0"/>
              <w:rPr>
                <w:rFonts w:hint="eastAsia" w:eastAsia="仿宋"/>
                <w:color w:val="auto"/>
                <w:lang w:val="en-US" w:eastAsia="zh-CN"/>
              </w:rPr>
            </w:pPr>
            <w:r>
              <w:rPr>
                <w:rFonts w:hint="eastAsia" w:ascii="仿宋" w:hAnsi="仿宋" w:eastAsia="仿宋" w:cs="仿宋"/>
                <w:bCs w:val="0"/>
                <w:color w:val="auto"/>
                <w:sz w:val="22"/>
                <w:szCs w:val="22"/>
                <w:highlight w:val="none"/>
                <w:lang w:val="en-US" w:eastAsia="zh-CN"/>
              </w:rPr>
              <w:t>5、未提供</w:t>
            </w:r>
            <w:r>
              <w:rPr>
                <w:rFonts w:hint="eastAsia" w:ascii="仿宋" w:hAnsi="仿宋" w:eastAsia="仿宋" w:cs="仿宋"/>
                <w:bCs w:val="0"/>
                <w:color w:val="auto"/>
                <w:sz w:val="22"/>
                <w:szCs w:val="22"/>
                <w:highlight w:val="none"/>
              </w:rPr>
              <w:t>的不得分。</w:t>
            </w:r>
          </w:p>
        </w:tc>
        <w:tc>
          <w:tcPr>
            <w:tcW w:w="599" w:type="dxa"/>
            <w:tcBorders>
              <w:left w:val="single" w:color="auto" w:sz="4" w:space="0"/>
              <w:right w:val="single" w:color="auto" w:sz="4" w:space="0"/>
            </w:tcBorders>
            <w:noWrap w:val="0"/>
            <w:vAlign w:val="center"/>
          </w:tcPr>
          <w:p w14:paraId="59A881AB">
            <w:pPr>
              <w:rPr>
                <w:rFonts w:hint="eastAsia" w:ascii="仿宋" w:hAnsi="仿宋" w:eastAsia="仿宋" w:cs="仿宋"/>
                <w:bCs w:val="0"/>
                <w:color w:val="auto"/>
                <w:sz w:val="22"/>
                <w:szCs w:val="22"/>
                <w:highlight w:val="none"/>
                <w:lang w:val="en-US" w:eastAsia="zh-CN"/>
              </w:rPr>
            </w:pPr>
            <w:r>
              <w:rPr>
                <w:rFonts w:hint="eastAsia" w:ascii="仿宋" w:hAnsi="仿宋" w:eastAsia="仿宋" w:cs="仿宋"/>
                <w:bCs w:val="0"/>
                <w:color w:val="auto"/>
                <w:sz w:val="22"/>
                <w:szCs w:val="22"/>
                <w:highlight w:val="none"/>
                <w:lang w:val="en-US" w:eastAsia="zh-CN"/>
              </w:rPr>
              <w:t>10</w:t>
            </w:r>
          </w:p>
        </w:tc>
      </w:tr>
      <w:tr w14:paraId="0D370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tblHeader/>
          <w:jc w:val="center"/>
        </w:trPr>
        <w:tc>
          <w:tcPr>
            <w:tcW w:w="597" w:type="dxa"/>
            <w:tcBorders>
              <w:top w:val="single" w:color="auto" w:sz="4" w:space="0"/>
              <w:left w:val="single" w:color="auto" w:sz="4" w:space="0"/>
              <w:right w:val="single" w:color="auto" w:sz="4" w:space="0"/>
            </w:tcBorders>
            <w:noWrap w:val="0"/>
            <w:vAlign w:val="center"/>
          </w:tcPr>
          <w:p w14:paraId="30C81F51">
            <w:pPr>
              <w:jc w:val="cente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2.5</w:t>
            </w:r>
          </w:p>
        </w:tc>
        <w:tc>
          <w:tcPr>
            <w:tcW w:w="992" w:type="dxa"/>
            <w:vMerge w:val="continue"/>
            <w:tcBorders>
              <w:left w:val="single" w:color="auto" w:sz="4" w:space="0"/>
              <w:right w:val="single" w:color="auto" w:sz="4" w:space="0"/>
            </w:tcBorders>
            <w:noWrap w:val="0"/>
            <w:vAlign w:val="center"/>
          </w:tcPr>
          <w:p w14:paraId="69FE0016">
            <w:pPr>
              <w:rPr>
                <w:rFonts w:hint="eastAsia" w:ascii="仿宋" w:hAnsi="仿宋" w:eastAsia="仿宋" w:cs="仿宋"/>
                <w:bCs w:val="0"/>
                <w:color w:val="auto"/>
                <w:sz w:val="22"/>
                <w:szCs w:val="22"/>
                <w:highlight w:val="none"/>
              </w:rPr>
            </w:pPr>
          </w:p>
        </w:tc>
        <w:tc>
          <w:tcPr>
            <w:tcW w:w="7224" w:type="dxa"/>
            <w:tcBorders>
              <w:top w:val="single" w:color="auto" w:sz="4" w:space="0"/>
              <w:left w:val="single" w:color="auto" w:sz="4" w:space="0"/>
              <w:bottom w:val="single" w:color="auto" w:sz="4" w:space="0"/>
              <w:right w:val="single" w:color="auto" w:sz="4" w:space="0"/>
            </w:tcBorders>
            <w:noWrap w:val="0"/>
            <w:vAlign w:val="center"/>
          </w:tcPr>
          <w:p w14:paraId="5CF2C0AB">
            <w:pPr>
              <w:rPr>
                <w:rFonts w:hint="eastAsia" w:ascii="仿宋" w:hAnsi="仿宋" w:eastAsia="仿宋" w:cs="仿宋"/>
                <w:bCs w:val="0"/>
                <w:color w:val="auto"/>
                <w:sz w:val="22"/>
                <w:szCs w:val="22"/>
                <w:highlight w:val="none"/>
                <w:lang w:val="en-US" w:eastAsia="zh-CN"/>
              </w:rPr>
            </w:pPr>
            <w:r>
              <w:rPr>
                <w:rFonts w:hint="eastAsia" w:ascii="仿宋" w:hAnsi="仿宋" w:eastAsia="仿宋" w:cs="仿宋"/>
                <w:bCs w:val="0"/>
                <w:color w:val="auto"/>
                <w:sz w:val="22"/>
                <w:szCs w:val="22"/>
                <w:highlight w:val="none"/>
                <w:lang w:val="en-US" w:eastAsia="zh-CN"/>
              </w:rPr>
              <w:t>评委根据投标人针对本项目</w:t>
            </w:r>
            <w:r>
              <w:rPr>
                <w:rFonts w:hint="eastAsia" w:ascii="仿宋" w:hAnsi="仿宋" w:eastAsia="仿宋" w:cs="仿宋"/>
                <w:bCs w:val="0"/>
                <w:color w:val="auto"/>
                <w:sz w:val="22"/>
                <w:szCs w:val="22"/>
                <w:highlight w:val="none"/>
              </w:rPr>
              <w:t>涉及各类安全制度科学、有效、且有针对性，同时是否能够做好安全、防盗、防火等并保障有力</w:t>
            </w:r>
            <w:r>
              <w:rPr>
                <w:rFonts w:hint="eastAsia" w:ascii="仿宋" w:hAnsi="仿宋" w:eastAsia="仿宋" w:cs="仿宋"/>
                <w:bCs w:val="0"/>
                <w:color w:val="auto"/>
                <w:sz w:val="22"/>
                <w:szCs w:val="22"/>
                <w:highlight w:val="none"/>
                <w:lang w:val="en-US" w:eastAsia="zh-CN"/>
              </w:rPr>
              <w:t>的方案进行评分：</w:t>
            </w:r>
          </w:p>
          <w:p w14:paraId="2E230F0C">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lang w:val="en-US" w:eastAsia="zh-CN"/>
              </w:rPr>
              <w:t>1</w:t>
            </w:r>
            <w:r>
              <w:rPr>
                <w:rFonts w:hint="eastAsia" w:ascii="仿宋" w:hAnsi="仿宋" w:eastAsia="仿宋" w:cs="仿宋"/>
                <w:bCs w:val="0"/>
                <w:color w:val="auto"/>
                <w:sz w:val="22"/>
                <w:szCs w:val="22"/>
              </w:rPr>
              <w:t>、</w:t>
            </w:r>
            <w:r>
              <w:rPr>
                <w:rFonts w:hint="eastAsia" w:ascii="仿宋" w:hAnsi="仿宋" w:eastAsia="仿宋" w:cs="仿宋"/>
                <w:bCs w:val="0"/>
                <w:color w:val="auto"/>
                <w:sz w:val="22"/>
                <w:szCs w:val="22"/>
                <w:highlight w:val="none"/>
              </w:rPr>
              <w:t>方案周到全面，服务起点高，针对性强,完全符合</w:t>
            </w:r>
            <w:r>
              <w:rPr>
                <w:rFonts w:hint="eastAsia" w:ascii="仿宋" w:hAnsi="仿宋" w:eastAsia="仿宋" w:cs="仿宋"/>
                <w:bCs w:val="0"/>
                <w:color w:val="auto"/>
                <w:sz w:val="22"/>
                <w:szCs w:val="22"/>
                <w:highlight w:val="none"/>
                <w:lang w:val="en-US" w:eastAsia="zh-CN"/>
              </w:rPr>
              <w:t>项目情况</w:t>
            </w:r>
            <w:r>
              <w:rPr>
                <w:rFonts w:hint="eastAsia" w:ascii="仿宋" w:hAnsi="仿宋" w:eastAsia="仿宋" w:cs="仿宋"/>
                <w:bCs w:val="0"/>
                <w:color w:val="auto"/>
                <w:sz w:val="22"/>
                <w:szCs w:val="22"/>
                <w:highlight w:val="none"/>
              </w:rPr>
              <w:t>的得</w:t>
            </w:r>
            <w:r>
              <w:rPr>
                <w:rFonts w:hint="eastAsia" w:ascii="仿宋" w:hAnsi="仿宋" w:eastAsia="仿宋" w:cs="仿宋"/>
                <w:bCs w:val="0"/>
                <w:color w:val="auto"/>
                <w:sz w:val="22"/>
                <w:szCs w:val="22"/>
                <w:highlight w:val="none"/>
                <w:lang w:val="en-US" w:eastAsia="zh-CN"/>
              </w:rPr>
              <w:t>10</w:t>
            </w:r>
            <w:r>
              <w:rPr>
                <w:rFonts w:hint="eastAsia" w:ascii="仿宋" w:hAnsi="仿宋" w:eastAsia="仿宋" w:cs="仿宋"/>
                <w:bCs w:val="0"/>
                <w:color w:val="auto"/>
                <w:sz w:val="22"/>
                <w:szCs w:val="22"/>
                <w:highlight w:val="none"/>
              </w:rPr>
              <w:t>分；</w:t>
            </w:r>
          </w:p>
          <w:p w14:paraId="6299A09F">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lang w:val="en-US" w:eastAsia="zh-CN"/>
              </w:rPr>
              <w:t>2</w:t>
            </w:r>
            <w:r>
              <w:rPr>
                <w:rFonts w:hint="eastAsia" w:ascii="仿宋" w:hAnsi="仿宋" w:eastAsia="仿宋" w:cs="仿宋"/>
                <w:bCs w:val="0"/>
                <w:color w:val="auto"/>
                <w:sz w:val="22"/>
                <w:szCs w:val="22"/>
              </w:rPr>
              <w:t>、</w:t>
            </w:r>
            <w:r>
              <w:rPr>
                <w:rFonts w:hint="eastAsia" w:ascii="仿宋" w:hAnsi="仿宋" w:eastAsia="仿宋" w:cs="仿宋"/>
                <w:bCs w:val="0"/>
                <w:color w:val="auto"/>
                <w:sz w:val="22"/>
                <w:szCs w:val="22"/>
                <w:highlight w:val="none"/>
              </w:rPr>
              <w:t>方案全面，</w:t>
            </w:r>
            <w:r>
              <w:rPr>
                <w:rFonts w:hint="eastAsia" w:ascii="仿宋" w:hAnsi="仿宋" w:eastAsia="仿宋" w:cs="仿宋"/>
                <w:bCs w:val="0"/>
                <w:color w:val="auto"/>
                <w:sz w:val="22"/>
                <w:szCs w:val="22"/>
                <w:highlight w:val="none"/>
                <w:lang w:val="en-US" w:eastAsia="zh-CN"/>
              </w:rPr>
              <w:t>可</w:t>
            </w:r>
            <w:r>
              <w:rPr>
                <w:rFonts w:hint="eastAsia" w:ascii="仿宋" w:hAnsi="仿宋" w:eastAsia="仿宋" w:cs="仿宋"/>
                <w:bCs w:val="0"/>
                <w:color w:val="auto"/>
                <w:sz w:val="22"/>
                <w:szCs w:val="22"/>
                <w:highlight w:val="none"/>
              </w:rPr>
              <w:t>操作性</w:t>
            </w:r>
            <w:r>
              <w:rPr>
                <w:rFonts w:hint="eastAsia" w:ascii="仿宋" w:hAnsi="仿宋" w:eastAsia="仿宋" w:cs="仿宋"/>
                <w:bCs w:val="0"/>
                <w:color w:val="auto"/>
                <w:sz w:val="22"/>
                <w:szCs w:val="22"/>
                <w:highlight w:val="none"/>
                <w:lang w:val="en-US" w:eastAsia="zh-CN"/>
              </w:rPr>
              <w:t>强</w:t>
            </w:r>
            <w:r>
              <w:rPr>
                <w:rFonts w:hint="eastAsia" w:ascii="仿宋" w:hAnsi="仿宋" w:eastAsia="仿宋" w:cs="仿宋"/>
                <w:bCs w:val="0"/>
                <w:color w:val="auto"/>
                <w:sz w:val="22"/>
                <w:szCs w:val="22"/>
                <w:highlight w:val="none"/>
              </w:rPr>
              <w:t>，符合</w:t>
            </w:r>
            <w:r>
              <w:rPr>
                <w:rFonts w:hint="eastAsia" w:ascii="仿宋" w:hAnsi="仿宋" w:eastAsia="仿宋" w:cs="仿宋"/>
                <w:bCs w:val="0"/>
                <w:color w:val="auto"/>
                <w:sz w:val="22"/>
                <w:szCs w:val="22"/>
                <w:highlight w:val="none"/>
                <w:lang w:val="en-US" w:eastAsia="zh-CN"/>
              </w:rPr>
              <w:t>项目情况</w:t>
            </w:r>
            <w:r>
              <w:rPr>
                <w:rFonts w:hint="eastAsia" w:ascii="仿宋" w:hAnsi="仿宋" w:eastAsia="仿宋" w:cs="仿宋"/>
                <w:bCs w:val="0"/>
                <w:color w:val="auto"/>
                <w:sz w:val="22"/>
                <w:szCs w:val="22"/>
                <w:highlight w:val="none"/>
              </w:rPr>
              <w:t>的得</w:t>
            </w:r>
            <w:r>
              <w:rPr>
                <w:rFonts w:hint="eastAsia" w:ascii="仿宋" w:hAnsi="仿宋" w:eastAsia="仿宋" w:cs="仿宋"/>
                <w:bCs w:val="0"/>
                <w:color w:val="auto"/>
                <w:sz w:val="22"/>
                <w:szCs w:val="22"/>
                <w:highlight w:val="none"/>
                <w:lang w:val="en-US" w:eastAsia="zh-CN"/>
              </w:rPr>
              <w:t>7</w:t>
            </w:r>
            <w:r>
              <w:rPr>
                <w:rFonts w:hint="eastAsia" w:ascii="仿宋" w:hAnsi="仿宋" w:eastAsia="仿宋" w:cs="仿宋"/>
                <w:bCs w:val="0"/>
                <w:color w:val="auto"/>
                <w:sz w:val="22"/>
                <w:szCs w:val="22"/>
                <w:highlight w:val="none"/>
              </w:rPr>
              <w:t>分；</w:t>
            </w:r>
          </w:p>
          <w:p w14:paraId="5AF3082D">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lang w:val="en-US" w:eastAsia="zh-CN"/>
              </w:rPr>
              <w:t>3</w:t>
            </w:r>
            <w:r>
              <w:rPr>
                <w:rFonts w:hint="eastAsia" w:ascii="仿宋" w:hAnsi="仿宋" w:eastAsia="仿宋" w:cs="仿宋"/>
                <w:bCs w:val="0"/>
                <w:color w:val="auto"/>
                <w:sz w:val="22"/>
                <w:szCs w:val="22"/>
              </w:rPr>
              <w:t>、</w:t>
            </w:r>
            <w:r>
              <w:rPr>
                <w:rFonts w:hint="eastAsia" w:ascii="仿宋" w:hAnsi="仿宋" w:eastAsia="仿宋" w:cs="仿宋"/>
                <w:bCs w:val="0"/>
                <w:color w:val="auto"/>
                <w:sz w:val="22"/>
                <w:szCs w:val="22"/>
                <w:highlight w:val="none"/>
              </w:rPr>
              <w:t>方案较全面，操作性</w:t>
            </w:r>
            <w:r>
              <w:rPr>
                <w:rFonts w:hint="eastAsia" w:ascii="仿宋" w:hAnsi="仿宋" w:eastAsia="仿宋" w:cs="仿宋"/>
                <w:bCs w:val="0"/>
                <w:color w:val="auto"/>
                <w:sz w:val="22"/>
                <w:szCs w:val="22"/>
                <w:highlight w:val="none"/>
                <w:lang w:val="en-US" w:eastAsia="zh-CN"/>
              </w:rPr>
              <w:t>一般</w:t>
            </w:r>
            <w:r>
              <w:rPr>
                <w:rFonts w:hint="eastAsia" w:ascii="仿宋" w:hAnsi="仿宋" w:eastAsia="仿宋" w:cs="仿宋"/>
                <w:bCs w:val="0"/>
                <w:color w:val="auto"/>
                <w:sz w:val="22"/>
                <w:szCs w:val="22"/>
                <w:highlight w:val="none"/>
              </w:rPr>
              <w:t>，基本符合</w:t>
            </w:r>
            <w:r>
              <w:rPr>
                <w:rFonts w:hint="eastAsia" w:ascii="仿宋" w:hAnsi="仿宋" w:eastAsia="仿宋" w:cs="仿宋"/>
                <w:bCs w:val="0"/>
                <w:color w:val="auto"/>
                <w:sz w:val="22"/>
                <w:szCs w:val="22"/>
                <w:highlight w:val="none"/>
                <w:lang w:val="en-US" w:eastAsia="zh-CN"/>
              </w:rPr>
              <w:t>项目情况</w:t>
            </w:r>
            <w:r>
              <w:rPr>
                <w:rFonts w:hint="eastAsia" w:ascii="仿宋" w:hAnsi="仿宋" w:eastAsia="仿宋" w:cs="仿宋"/>
                <w:bCs w:val="0"/>
                <w:color w:val="auto"/>
                <w:sz w:val="22"/>
                <w:szCs w:val="22"/>
                <w:highlight w:val="none"/>
              </w:rPr>
              <w:t>的得</w:t>
            </w:r>
            <w:r>
              <w:rPr>
                <w:rFonts w:hint="eastAsia" w:ascii="仿宋" w:hAnsi="仿宋" w:eastAsia="仿宋" w:cs="仿宋"/>
                <w:bCs w:val="0"/>
                <w:color w:val="auto"/>
                <w:sz w:val="22"/>
                <w:szCs w:val="22"/>
                <w:highlight w:val="none"/>
                <w:lang w:val="en-US" w:eastAsia="zh-CN"/>
              </w:rPr>
              <w:t>4</w:t>
            </w:r>
            <w:r>
              <w:rPr>
                <w:rFonts w:hint="eastAsia" w:ascii="仿宋" w:hAnsi="仿宋" w:eastAsia="仿宋" w:cs="仿宋"/>
                <w:bCs w:val="0"/>
                <w:color w:val="auto"/>
                <w:sz w:val="22"/>
                <w:szCs w:val="22"/>
                <w:highlight w:val="none"/>
              </w:rPr>
              <w:t>分</w:t>
            </w:r>
            <w:r>
              <w:rPr>
                <w:rFonts w:hint="eastAsia" w:ascii="仿宋" w:hAnsi="仿宋" w:eastAsia="仿宋" w:cs="仿宋"/>
                <w:bCs w:val="0"/>
                <w:color w:val="auto"/>
                <w:sz w:val="22"/>
                <w:szCs w:val="22"/>
                <w:highlight w:val="none"/>
                <w:lang w:eastAsia="zh-CN"/>
              </w:rPr>
              <w:t>；</w:t>
            </w:r>
          </w:p>
          <w:p w14:paraId="126D5B23">
            <w:pPr>
              <w:numPr>
                <w:ilvl w:val="0"/>
                <w:numId w:val="0"/>
              </w:num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lang w:val="en-US" w:eastAsia="zh-CN"/>
              </w:rPr>
              <w:t>4</w:t>
            </w:r>
            <w:r>
              <w:rPr>
                <w:rFonts w:hint="eastAsia" w:ascii="仿宋" w:hAnsi="仿宋" w:eastAsia="仿宋" w:cs="仿宋"/>
                <w:bCs w:val="0"/>
                <w:color w:val="auto"/>
                <w:sz w:val="22"/>
                <w:szCs w:val="22"/>
              </w:rPr>
              <w:t>、</w:t>
            </w:r>
            <w:r>
              <w:rPr>
                <w:rFonts w:hint="eastAsia" w:ascii="仿宋" w:hAnsi="仿宋" w:eastAsia="仿宋" w:cs="仿宋"/>
                <w:bCs w:val="0"/>
                <w:color w:val="auto"/>
                <w:sz w:val="22"/>
                <w:szCs w:val="22"/>
                <w:highlight w:val="none"/>
                <w:lang w:val="en-US" w:eastAsia="zh-CN"/>
              </w:rPr>
              <w:t>方案操作性差，未贴合项目情况的得1分；</w:t>
            </w:r>
          </w:p>
          <w:p w14:paraId="0A4CF6AE">
            <w:pPr>
              <w:pStyle w:val="2"/>
              <w:ind w:left="0" w:leftChars="0" w:firstLine="0" w:firstLineChars="0"/>
              <w:rPr>
                <w:rFonts w:hint="eastAsia" w:eastAsia="仿宋"/>
                <w:color w:val="auto"/>
                <w:lang w:val="en-US" w:eastAsia="zh-CN"/>
              </w:rPr>
            </w:pPr>
            <w:r>
              <w:rPr>
                <w:rFonts w:hint="eastAsia" w:ascii="仿宋" w:hAnsi="仿宋" w:eastAsia="仿宋" w:cs="仿宋"/>
                <w:bCs w:val="0"/>
                <w:color w:val="auto"/>
                <w:sz w:val="22"/>
                <w:szCs w:val="22"/>
                <w:highlight w:val="none"/>
                <w:lang w:val="en-US" w:eastAsia="zh-CN"/>
              </w:rPr>
              <w:t>5、未提供</w:t>
            </w:r>
            <w:r>
              <w:rPr>
                <w:rFonts w:hint="eastAsia" w:ascii="仿宋" w:hAnsi="仿宋" w:eastAsia="仿宋" w:cs="仿宋"/>
                <w:bCs w:val="0"/>
                <w:color w:val="auto"/>
                <w:sz w:val="22"/>
                <w:szCs w:val="22"/>
                <w:highlight w:val="none"/>
              </w:rPr>
              <w:t>的不得分。</w:t>
            </w:r>
          </w:p>
        </w:tc>
        <w:tc>
          <w:tcPr>
            <w:tcW w:w="599" w:type="dxa"/>
            <w:tcBorders>
              <w:top w:val="single" w:color="auto" w:sz="4" w:space="0"/>
              <w:left w:val="single" w:color="auto" w:sz="4" w:space="0"/>
              <w:right w:val="single" w:color="auto" w:sz="4" w:space="0"/>
            </w:tcBorders>
            <w:noWrap w:val="0"/>
            <w:vAlign w:val="center"/>
          </w:tcPr>
          <w:p w14:paraId="00E46241">
            <w:pPr>
              <w:rPr>
                <w:rFonts w:hint="eastAsia" w:ascii="仿宋" w:hAnsi="仿宋" w:eastAsia="仿宋" w:cs="仿宋"/>
                <w:bCs w:val="0"/>
                <w:color w:val="auto"/>
                <w:sz w:val="22"/>
                <w:szCs w:val="22"/>
                <w:highlight w:val="none"/>
                <w:lang w:val="en-US" w:eastAsia="zh-CN"/>
              </w:rPr>
            </w:pPr>
            <w:r>
              <w:rPr>
                <w:rFonts w:hint="eastAsia" w:ascii="仿宋" w:hAnsi="仿宋" w:eastAsia="仿宋" w:cs="仿宋"/>
                <w:bCs w:val="0"/>
                <w:color w:val="auto"/>
                <w:sz w:val="22"/>
                <w:szCs w:val="22"/>
                <w:highlight w:val="none"/>
                <w:lang w:val="en-US" w:eastAsia="zh-CN"/>
              </w:rPr>
              <w:t>10</w:t>
            </w:r>
          </w:p>
        </w:tc>
      </w:tr>
      <w:tr w14:paraId="6B683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3" w:hRule="atLeast"/>
          <w:tblHeader/>
          <w:jc w:val="center"/>
        </w:trPr>
        <w:tc>
          <w:tcPr>
            <w:tcW w:w="597" w:type="dxa"/>
            <w:tcBorders>
              <w:top w:val="single" w:color="auto" w:sz="4" w:space="0"/>
              <w:left w:val="single" w:color="auto" w:sz="4" w:space="0"/>
              <w:right w:val="single" w:color="auto" w:sz="4" w:space="0"/>
            </w:tcBorders>
            <w:noWrap w:val="0"/>
            <w:vAlign w:val="center"/>
          </w:tcPr>
          <w:p w14:paraId="3ABAFCA1">
            <w:pPr>
              <w:jc w:val="cente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3</w:t>
            </w:r>
          </w:p>
        </w:tc>
        <w:tc>
          <w:tcPr>
            <w:tcW w:w="992" w:type="dxa"/>
            <w:tcBorders>
              <w:top w:val="single" w:color="auto" w:sz="4" w:space="0"/>
              <w:left w:val="single" w:color="auto" w:sz="4" w:space="0"/>
              <w:right w:val="single" w:color="auto" w:sz="4" w:space="0"/>
            </w:tcBorders>
            <w:noWrap w:val="0"/>
            <w:vAlign w:val="center"/>
          </w:tcPr>
          <w:p w14:paraId="4B833F2C">
            <w:pPr>
              <w:jc w:val="cente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投标人业绩</w:t>
            </w:r>
          </w:p>
        </w:tc>
        <w:tc>
          <w:tcPr>
            <w:tcW w:w="7224" w:type="dxa"/>
            <w:tcBorders>
              <w:top w:val="single" w:color="auto" w:sz="4" w:space="0"/>
              <w:left w:val="single" w:color="auto" w:sz="4" w:space="0"/>
              <w:bottom w:val="single" w:color="auto" w:sz="4" w:space="0"/>
              <w:right w:val="single" w:color="auto" w:sz="4" w:space="0"/>
            </w:tcBorders>
            <w:noWrap w:val="0"/>
            <w:vAlign w:val="center"/>
          </w:tcPr>
          <w:p w14:paraId="610AA972">
            <w:p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投标人自2023年8月1日以来承接过类似食堂管理服务业绩，每提供一个得2分，本项最多6分。时间以合同为准，须提供合同复印件等相关证明材料，不提供不得分。原件扫描件上传（同一业主单位不同年份合同算一个业绩）。</w:t>
            </w:r>
          </w:p>
        </w:tc>
        <w:tc>
          <w:tcPr>
            <w:tcW w:w="599" w:type="dxa"/>
            <w:tcBorders>
              <w:top w:val="single" w:color="auto" w:sz="4" w:space="0"/>
              <w:left w:val="single" w:color="auto" w:sz="4" w:space="0"/>
              <w:right w:val="single" w:color="auto" w:sz="4" w:space="0"/>
            </w:tcBorders>
            <w:noWrap w:val="0"/>
            <w:vAlign w:val="center"/>
          </w:tcPr>
          <w:p w14:paraId="31779BC1">
            <w:pPr>
              <w:spacing w:before="68"/>
              <w:jc w:val="center"/>
              <w:rPr>
                <w:rFonts w:hint="eastAsia" w:ascii="仿宋" w:hAnsi="仿宋" w:eastAsia="仿宋" w:cs="仿宋"/>
                <w:bCs w:val="0"/>
                <w:color w:val="auto"/>
                <w:sz w:val="22"/>
                <w:szCs w:val="22"/>
                <w:highlight w:val="none"/>
                <w:lang w:eastAsia="zh-CN"/>
              </w:rPr>
            </w:pPr>
            <w:r>
              <w:rPr>
                <w:rFonts w:hint="eastAsia" w:ascii="仿宋" w:hAnsi="仿宋" w:eastAsia="仿宋" w:cs="仿宋"/>
                <w:color w:val="auto"/>
                <w:kern w:val="0"/>
                <w:sz w:val="22"/>
                <w:szCs w:val="22"/>
                <w:lang w:val="en-US" w:eastAsia="zh-CN"/>
              </w:rPr>
              <w:t>6</w:t>
            </w:r>
          </w:p>
        </w:tc>
      </w:tr>
      <w:tr w14:paraId="0DC5B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3" w:hRule="atLeast"/>
          <w:tblHeader/>
          <w:jc w:val="center"/>
        </w:trPr>
        <w:tc>
          <w:tcPr>
            <w:tcW w:w="597" w:type="dxa"/>
            <w:tcBorders>
              <w:top w:val="single" w:color="auto" w:sz="4" w:space="0"/>
              <w:left w:val="single" w:color="auto" w:sz="4" w:space="0"/>
              <w:right w:val="single" w:color="auto" w:sz="4" w:space="0"/>
            </w:tcBorders>
            <w:noWrap w:val="0"/>
            <w:vAlign w:val="center"/>
          </w:tcPr>
          <w:p w14:paraId="6115CB27">
            <w:pPr>
              <w:jc w:val="center"/>
              <w:rPr>
                <w:rFonts w:hint="eastAsia" w:ascii="仿宋" w:hAnsi="仿宋" w:eastAsia="仿宋" w:cs="仿宋"/>
                <w:bCs w:val="0"/>
                <w:color w:val="auto"/>
                <w:sz w:val="22"/>
                <w:szCs w:val="22"/>
                <w:highlight w:val="none"/>
              </w:rPr>
            </w:pPr>
          </w:p>
        </w:tc>
        <w:tc>
          <w:tcPr>
            <w:tcW w:w="992" w:type="dxa"/>
            <w:tcBorders>
              <w:top w:val="single" w:color="auto" w:sz="4" w:space="0"/>
              <w:left w:val="single" w:color="auto" w:sz="4" w:space="0"/>
              <w:right w:val="single" w:color="auto" w:sz="4" w:space="0"/>
            </w:tcBorders>
            <w:noWrap w:val="0"/>
            <w:vAlign w:val="center"/>
          </w:tcPr>
          <w:p w14:paraId="091C1972">
            <w:pPr>
              <w:jc w:val="center"/>
              <w:rPr>
                <w:rFonts w:hint="eastAsia" w:ascii="仿宋" w:hAnsi="仿宋" w:eastAsia="仿宋" w:cs="仿宋"/>
                <w:bCs w:val="0"/>
                <w:color w:val="auto"/>
                <w:sz w:val="22"/>
                <w:szCs w:val="22"/>
                <w:highlight w:val="none"/>
                <w:lang w:val="en-US" w:eastAsia="zh-CN"/>
              </w:rPr>
            </w:pPr>
            <w:r>
              <w:rPr>
                <w:rFonts w:hint="eastAsia" w:ascii="仿宋" w:hAnsi="仿宋" w:eastAsia="仿宋" w:cs="仿宋"/>
                <w:bCs w:val="0"/>
                <w:color w:val="auto"/>
                <w:sz w:val="22"/>
                <w:szCs w:val="22"/>
                <w:highlight w:val="none"/>
                <w:lang w:val="en-US" w:eastAsia="zh-CN"/>
              </w:rPr>
              <w:t>投标人</w:t>
            </w:r>
          </w:p>
          <w:p w14:paraId="18F10DD2">
            <w:pPr>
              <w:jc w:val="center"/>
              <w:rPr>
                <w:rFonts w:hint="default" w:ascii="仿宋" w:hAnsi="仿宋" w:eastAsia="仿宋" w:cs="仿宋"/>
                <w:bCs w:val="0"/>
                <w:color w:val="auto"/>
                <w:sz w:val="22"/>
                <w:szCs w:val="22"/>
                <w:highlight w:val="none"/>
                <w:lang w:val="en-US"/>
              </w:rPr>
            </w:pPr>
            <w:r>
              <w:rPr>
                <w:rFonts w:hint="eastAsia" w:ascii="仿宋" w:hAnsi="仿宋" w:eastAsia="仿宋" w:cs="仿宋"/>
                <w:bCs w:val="0"/>
                <w:color w:val="auto"/>
                <w:sz w:val="22"/>
                <w:szCs w:val="22"/>
                <w:highlight w:val="none"/>
                <w:lang w:val="en-US" w:eastAsia="zh-CN"/>
              </w:rPr>
              <w:t>服务满意度评价</w:t>
            </w:r>
          </w:p>
        </w:tc>
        <w:tc>
          <w:tcPr>
            <w:tcW w:w="7224" w:type="dxa"/>
            <w:tcBorders>
              <w:top w:val="single" w:color="auto" w:sz="4" w:space="0"/>
              <w:left w:val="single" w:color="auto" w:sz="4" w:space="0"/>
              <w:bottom w:val="single" w:color="auto" w:sz="4" w:space="0"/>
              <w:right w:val="single" w:color="auto" w:sz="4" w:space="0"/>
            </w:tcBorders>
            <w:noWrap w:val="0"/>
            <w:vAlign w:val="center"/>
          </w:tcPr>
          <w:p w14:paraId="541D3E83">
            <w:p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lang w:val="en-US" w:eastAsia="zh-CN"/>
              </w:rPr>
              <w:t>投标人提供承接的类似食堂管理服务业主单位出具的履约优秀的评价材料，每提供1个得3分，最多得9分，未提供不得分。（加盖业主单位公章）。注：评价材料需和提供的合同材料一致，同一法人单位履约优秀评价材料只计取一次，不累计得分。</w:t>
            </w:r>
          </w:p>
        </w:tc>
        <w:tc>
          <w:tcPr>
            <w:tcW w:w="599" w:type="dxa"/>
            <w:tcBorders>
              <w:top w:val="single" w:color="auto" w:sz="4" w:space="0"/>
              <w:left w:val="single" w:color="auto" w:sz="4" w:space="0"/>
              <w:right w:val="single" w:color="auto" w:sz="4" w:space="0"/>
            </w:tcBorders>
            <w:noWrap w:val="0"/>
            <w:vAlign w:val="center"/>
          </w:tcPr>
          <w:p w14:paraId="416B8EFA">
            <w:pPr>
              <w:spacing w:before="68"/>
              <w:jc w:val="center"/>
              <w:rPr>
                <w:rFonts w:hint="eastAsia" w:ascii="仿宋" w:hAnsi="仿宋" w:eastAsia="仿宋" w:cs="仿宋"/>
                <w:bCs w:val="0"/>
                <w:color w:val="auto"/>
                <w:sz w:val="22"/>
                <w:szCs w:val="22"/>
                <w:highlight w:val="none"/>
              </w:rPr>
            </w:pPr>
            <w:r>
              <w:rPr>
                <w:rFonts w:hint="eastAsia" w:ascii="仿宋" w:hAnsi="仿宋" w:eastAsia="仿宋" w:cs="仿宋"/>
                <w:color w:val="auto"/>
                <w:kern w:val="0"/>
                <w:sz w:val="22"/>
                <w:szCs w:val="22"/>
                <w:lang w:val="en-US" w:eastAsia="zh-CN"/>
              </w:rPr>
              <w:t>9</w:t>
            </w:r>
          </w:p>
        </w:tc>
      </w:tr>
      <w:tr w14:paraId="4E8BE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8" w:hRule="atLeast"/>
          <w:tblHeader/>
          <w:jc w:val="center"/>
        </w:trPr>
        <w:tc>
          <w:tcPr>
            <w:tcW w:w="597" w:type="dxa"/>
            <w:tcBorders>
              <w:top w:val="single" w:color="auto" w:sz="4" w:space="0"/>
              <w:left w:val="single" w:color="auto" w:sz="4" w:space="0"/>
              <w:right w:val="single" w:color="auto" w:sz="4" w:space="0"/>
            </w:tcBorders>
            <w:noWrap w:val="0"/>
            <w:vAlign w:val="center"/>
          </w:tcPr>
          <w:p w14:paraId="4213F3DC">
            <w:pPr>
              <w:jc w:val="cente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4</w:t>
            </w:r>
          </w:p>
        </w:tc>
        <w:tc>
          <w:tcPr>
            <w:tcW w:w="992" w:type="dxa"/>
            <w:tcBorders>
              <w:top w:val="single" w:color="auto" w:sz="4" w:space="0"/>
              <w:left w:val="single" w:color="auto" w:sz="4" w:space="0"/>
              <w:right w:val="single" w:color="auto" w:sz="4" w:space="0"/>
            </w:tcBorders>
            <w:noWrap w:val="0"/>
            <w:vAlign w:val="center"/>
          </w:tcPr>
          <w:p w14:paraId="65757F72">
            <w:pPr>
              <w:jc w:val="center"/>
              <w:rPr>
                <w:rFonts w:hint="eastAsia" w:ascii="仿宋" w:hAnsi="仿宋" w:eastAsia="仿宋" w:cs="仿宋"/>
                <w:bCs w:val="0"/>
                <w:color w:val="auto"/>
                <w:sz w:val="22"/>
                <w:szCs w:val="22"/>
                <w:highlight w:val="none"/>
                <w:lang w:eastAsia="zh-CN"/>
              </w:rPr>
            </w:pPr>
            <w:r>
              <w:rPr>
                <w:rFonts w:hint="eastAsia" w:ascii="仿宋" w:hAnsi="仿宋" w:eastAsia="仿宋" w:cs="仿宋"/>
                <w:bCs w:val="0"/>
                <w:color w:val="auto"/>
                <w:sz w:val="22"/>
                <w:szCs w:val="22"/>
                <w:highlight w:val="none"/>
              </w:rPr>
              <w:t>履约承诺</w:t>
            </w:r>
          </w:p>
        </w:tc>
        <w:tc>
          <w:tcPr>
            <w:tcW w:w="7224" w:type="dxa"/>
            <w:tcBorders>
              <w:top w:val="single" w:color="auto" w:sz="4" w:space="0"/>
              <w:left w:val="single" w:color="auto" w:sz="4" w:space="0"/>
              <w:bottom w:val="single" w:color="auto" w:sz="4" w:space="0"/>
              <w:right w:val="single" w:color="auto" w:sz="4" w:space="0"/>
            </w:tcBorders>
            <w:noWrap w:val="0"/>
            <w:vAlign w:val="center"/>
          </w:tcPr>
          <w:p w14:paraId="2543D5FF">
            <w:p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（1）承诺为所有员工交意外伤害险或雇主责任险加强保障的得2分。</w:t>
            </w:r>
          </w:p>
          <w:p w14:paraId="4138C49D">
            <w:p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（2）承诺进场后甲方遇突发情况需加强保障时响应到场时间不超过1小时的得3分。</w:t>
            </w:r>
          </w:p>
          <w:p w14:paraId="57EEFFC9">
            <w:p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承诺格式自拟。</w:t>
            </w:r>
          </w:p>
        </w:tc>
        <w:tc>
          <w:tcPr>
            <w:tcW w:w="599" w:type="dxa"/>
            <w:noWrap w:val="0"/>
            <w:vAlign w:val="center"/>
          </w:tcPr>
          <w:p w14:paraId="134273CC">
            <w:pPr>
              <w:rPr>
                <w:rFonts w:hint="eastAsia" w:ascii="仿宋" w:hAnsi="仿宋" w:eastAsia="仿宋" w:cs="仿宋"/>
                <w:bCs w:val="0"/>
                <w:color w:val="auto"/>
                <w:sz w:val="22"/>
                <w:szCs w:val="22"/>
                <w:highlight w:val="none"/>
              </w:rPr>
            </w:pPr>
            <w:r>
              <w:rPr>
                <w:rFonts w:hint="eastAsia" w:ascii="仿宋" w:hAnsi="仿宋" w:eastAsia="仿宋" w:cs="仿宋"/>
                <w:bCs w:val="0"/>
                <w:color w:val="auto"/>
                <w:sz w:val="22"/>
                <w:szCs w:val="22"/>
                <w:highlight w:val="none"/>
              </w:rPr>
              <w:t>5</w:t>
            </w:r>
          </w:p>
        </w:tc>
      </w:tr>
      <w:tr w14:paraId="570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blHeader/>
          <w:jc w:val="center"/>
        </w:trPr>
        <w:tc>
          <w:tcPr>
            <w:tcW w:w="1589" w:type="dxa"/>
            <w:gridSpan w:val="2"/>
            <w:tcBorders>
              <w:top w:val="single" w:color="auto" w:sz="4" w:space="0"/>
              <w:left w:val="single" w:color="auto" w:sz="4" w:space="0"/>
              <w:bottom w:val="single" w:color="auto" w:sz="4" w:space="0"/>
              <w:right w:val="single" w:color="auto" w:sz="4" w:space="0"/>
            </w:tcBorders>
            <w:noWrap w:val="0"/>
            <w:vAlign w:val="center"/>
          </w:tcPr>
          <w:p w14:paraId="770CD2FD">
            <w:pPr>
              <w:spacing w:line="280" w:lineRule="exact"/>
              <w:jc w:val="center"/>
              <w:rPr>
                <w:rFonts w:hint="eastAsia" w:ascii="仿宋" w:hAnsi="仿宋" w:eastAsia="仿宋" w:cs="仿宋"/>
                <w:bCs w:val="0"/>
                <w:color w:val="auto"/>
                <w:kern w:val="0"/>
                <w:sz w:val="22"/>
                <w:szCs w:val="22"/>
                <w:highlight w:val="none"/>
              </w:rPr>
            </w:pPr>
            <w:r>
              <w:rPr>
                <w:rFonts w:hint="eastAsia" w:ascii="仿宋" w:hAnsi="仿宋" w:eastAsia="仿宋" w:cs="仿宋"/>
                <w:bCs w:val="0"/>
                <w:color w:val="auto"/>
                <w:kern w:val="0"/>
                <w:sz w:val="22"/>
                <w:szCs w:val="22"/>
                <w:highlight w:val="none"/>
              </w:rPr>
              <w:t>合计</w:t>
            </w:r>
          </w:p>
        </w:tc>
        <w:tc>
          <w:tcPr>
            <w:tcW w:w="7823" w:type="dxa"/>
            <w:gridSpan w:val="2"/>
            <w:tcBorders>
              <w:top w:val="single" w:color="auto" w:sz="4" w:space="0"/>
              <w:left w:val="single" w:color="auto" w:sz="4" w:space="0"/>
              <w:bottom w:val="single" w:color="auto" w:sz="4" w:space="0"/>
              <w:right w:val="single" w:color="auto" w:sz="4" w:space="0"/>
            </w:tcBorders>
            <w:noWrap w:val="0"/>
            <w:vAlign w:val="center"/>
          </w:tcPr>
          <w:p w14:paraId="2F0B5073">
            <w:pPr>
              <w:ind w:firstLine="3520" w:firstLineChars="1600"/>
              <w:rPr>
                <w:rFonts w:hint="eastAsia" w:ascii="仿宋" w:hAnsi="仿宋" w:eastAsia="仿宋" w:cs="仿宋"/>
                <w:bCs w:val="0"/>
                <w:color w:val="auto"/>
                <w:kern w:val="0"/>
                <w:sz w:val="22"/>
                <w:szCs w:val="22"/>
                <w:highlight w:val="none"/>
              </w:rPr>
            </w:pPr>
            <w:r>
              <w:rPr>
                <w:rFonts w:hint="eastAsia" w:ascii="仿宋" w:hAnsi="仿宋" w:eastAsia="仿宋" w:cs="仿宋"/>
                <w:bCs w:val="0"/>
                <w:color w:val="auto"/>
                <w:kern w:val="0"/>
                <w:sz w:val="22"/>
                <w:szCs w:val="22"/>
                <w:highlight w:val="none"/>
              </w:rPr>
              <w:t>100</w:t>
            </w:r>
          </w:p>
        </w:tc>
      </w:tr>
    </w:tbl>
    <w:p w14:paraId="6D579985">
      <w:pPr>
        <w:spacing w:line="360" w:lineRule="auto"/>
        <w:ind w:firstLine="420"/>
        <w:rPr>
          <w:rFonts w:hint="eastAsia" w:ascii="仿宋" w:hAnsi="仿宋" w:eastAsia="仿宋" w:cs="仿宋"/>
          <w:color w:val="auto"/>
          <w:sz w:val="22"/>
          <w:szCs w:val="22"/>
          <w:highlight w:val="none"/>
        </w:rPr>
      </w:pPr>
    </w:p>
    <w:p w14:paraId="06F9A172">
      <w:pPr>
        <w:spacing w:line="360" w:lineRule="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t>说明：</w:t>
      </w:r>
    </w:p>
    <w:p w14:paraId="296E5792">
      <w:pPr>
        <w:ind w:firstLine="412"/>
        <w:rPr>
          <w:rFonts w:hint="eastAsia" w:ascii="仿宋" w:hAnsi="仿宋" w:eastAsia="仿宋" w:cs="仿宋"/>
          <w:bCs/>
          <w:color w:val="auto"/>
          <w:sz w:val="22"/>
          <w:szCs w:val="22"/>
          <w:highlight w:val="none"/>
          <w:lang w:eastAsia="zh-CN"/>
        </w:rPr>
      </w:pPr>
      <w:r>
        <w:rPr>
          <w:rFonts w:hint="eastAsia" w:ascii="仿宋" w:hAnsi="仿宋" w:eastAsia="仿宋" w:cs="仿宋"/>
          <w:bCs/>
          <w:color w:val="auto"/>
          <w:sz w:val="22"/>
          <w:szCs w:val="22"/>
          <w:highlight w:val="none"/>
        </w:rPr>
        <w:t>1、实质性要求不得负偏离；否则，按照无效投标处理。</w:t>
      </w:r>
    </w:p>
    <w:p w14:paraId="4D845FA3">
      <w:pPr>
        <w:ind w:firstLine="412"/>
        <w:rPr>
          <w:rFonts w:hint="eastAsia" w:ascii="仿宋" w:hAnsi="仿宋" w:eastAsia="仿宋" w:cs="仿宋"/>
          <w:bCs/>
          <w:color w:val="auto"/>
          <w:sz w:val="22"/>
          <w:szCs w:val="22"/>
          <w:highlight w:val="none"/>
          <w:lang w:eastAsia="zh-CN"/>
        </w:rPr>
      </w:pPr>
      <w:r>
        <w:rPr>
          <w:rFonts w:hint="eastAsia" w:ascii="仿宋" w:hAnsi="仿宋" w:eastAsia="仿宋" w:cs="仿宋"/>
          <w:bCs/>
          <w:color w:val="auto"/>
          <w:sz w:val="22"/>
          <w:szCs w:val="22"/>
          <w:highlight w:val="none"/>
        </w:rPr>
        <w:t>2、对国家认定的节能产品和环保产品分别给予投标价的5%价格扣除，用扣除后的价格参与评审（特别说明：节能、环保产品必须纳入“中国政府采购网”等官方网站“节能、环保产品查询系统”，且以提供的证书扫描件为准）。</w:t>
      </w:r>
    </w:p>
    <w:p w14:paraId="308251A5">
      <w:pPr>
        <w:ind w:firstLine="412"/>
        <w:rPr>
          <w:rFonts w:hint="eastAsia" w:ascii="仿宋" w:hAnsi="仿宋" w:eastAsia="仿宋" w:cs="仿宋"/>
          <w:bCs/>
          <w:color w:val="auto"/>
          <w:sz w:val="22"/>
          <w:szCs w:val="22"/>
          <w:highlight w:val="none"/>
          <w:lang w:eastAsia="zh-CN"/>
        </w:rPr>
      </w:pPr>
      <w:r>
        <w:rPr>
          <w:rFonts w:hint="eastAsia" w:ascii="仿宋" w:hAnsi="仿宋" w:eastAsia="仿宋" w:cs="仿宋"/>
          <w:bCs/>
          <w:color w:val="auto"/>
          <w:sz w:val="22"/>
          <w:szCs w:val="22"/>
          <w:highlight w:val="none"/>
        </w:rPr>
        <w:t>3、小微企业的价格扣除</w:t>
      </w:r>
    </w:p>
    <w:p w14:paraId="7D119518">
      <w:pPr>
        <w:ind w:firstLine="412"/>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3.1．对小微企业提供的最终服务报价给予10%价格扣除，用扣除后的价格参与评审。</w:t>
      </w:r>
    </w:p>
    <w:p w14:paraId="27D7B103">
      <w:pPr>
        <w:ind w:firstLine="412"/>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3.2.大中型企业和其他自然人、法人或者其他组织与小型、微型企业（监狱企业、残疾人福利单位）组成联合体共同参加</w:t>
      </w:r>
      <w:r>
        <w:rPr>
          <w:rFonts w:hint="eastAsia" w:ascii="仿宋" w:hAnsi="仿宋" w:eastAsia="仿宋" w:cs="仿宋"/>
          <w:bCs/>
          <w:color w:val="auto"/>
          <w:sz w:val="22"/>
          <w:szCs w:val="22"/>
          <w:highlight w:val="none"/>
          <w:lang w:val="en-US" w:eastAsia="zh-CN"/>
        </w:rPr>
        <w:t>投标</w:t>
      </w:r>
      <w:r>
        <w:rPr>
          <w:rFonts w:hint="eastAsia" w:ascii="仿宋" w:hAnsi="仿宋" w:eastAsia="仿宋" w:cs="仿宋"/>
          <w:bCs/>
          <w:color w:val="auto"/>
          <w:sz w:val="22"/>
          <w:szCs w:val="22"/>
          <w:highlight w:val="none"/>
        </w:rPr>
        <w:t>，如果联合协议中约定，小型、微型企业（监狱企业、残疾人福利单位）的协议合同金额占到联合体协议合同总金额30%以上的，给予联合体4%的价格扣除。联合体各方均为中小型、微型企业（监狱企业、残疾人福利单位）的，联合体视同为小型、微型企业享受10%价格扣除，用扣除后的价格参与评审。</w:t>
      </w:r>
    </w:p>
    <w:p w14:paraId="6A413CF9">
      <w:pPr>
        <w:ind w:firstLine="412"/>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3.3.小企业（含小型、微型企业）应当同时符合以下条件：</w:t>
      </w:r>
    </w:p>
    <w:p w14:paraId="3DDA19DB">
      <w:pPr>
        <w:ind w:firstLine="412"/>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（1）</w:t>
      </w:r>
      <w:r>
        <w:rPr>
          <w:rFonts w:hint="eastAsia" w:ascii="仿宋" w:hAnsi="仿宋" w:eastAsia="仿宋" w:cs="仿宋"/>
          <w:bCs/>
          <w:color w:val="auto"/>
          <w:sz w:val="22"/>
          <w:szCs w:val="22"/>
          <w:highlight w:val="none"/>
          <w:lang w:val="en-US" w:eastAsia="zh-CN"/>
        </w:rPr>
        <w:t>投标</w:t>
      </w:r>
      <w:r>
        <w:rPr>
          <w:rFonts w:hint="eastAsia" w:ascii="仿宋" w:hAnsi="仿宋" w:eastAsia="仿宋" w:cs="仿宋"/>
          <w:bCs/>
          <w:color w:val="auto"/>
          <w:sz w:val="22"/>
          <w:szCs w:val="22"/>
          <w:highlight w:val="none"/>
          <w:lang w:eastAsia="zh-CN"/>
        </w:rPr>
        <w:t>人</w:t>
      </w:r>
      <w:r>
        <w:rPr>
          <w:rFonts w:hint="eastAsia" w:ascii="仿宋" w:hAnsi="仿宋" w:eastAsia="仿宋" w:cs="仿宋"/>
          <w:bCs/>
          <w:color w:val="auto"/>
          <w:sz w:val="22"/>
          <w:szCs w:val="22"/>
          <w:highlight w:val="none"/>
        </w:rPr>
        <w:t>为小企业，且符合中小企业划分标准；</w:t>
      </w:r>
    </w:p>
    <w:p w14:paraId="1D3E3B90">
      <w:pPr>
        <w:ind w:firstLine="412"/>
        <w:rPr>
          <w:rFonts w:hint="eastAsia" w:ascii="仿宋" w:hAnsi="仿宋" w:eastAsia="仿宋" w:cs="仿宋"/>
          <w:bCs/>
          <w:color w:val="auto"/>
          <w:sz w:val="22"/>
          <w:szCs w:val="22"/>
          <w:highlight w:val="none"/>
          <w:lang w:eastAsia="zh-CN"/>
        </w:rPr>
      </w:pPr>
      <w:r>
        <w:rPr>
          <w:rFonts w:hint="eastAsia" w:ascii="仿宋" w:hAnsi="仿宋" w:eastAsia="仿宋" w:cs="仿宋"/>
          <w:bCs/>
          <w:color w:val="auto"/>
          <w:sz w:val="22"/>
          <w:szCs w:val="22"/>
          <w:highlight w:val="none"/>
        </w:rPr>
        <w:t>（2）提供本企业制造的货物、承担的工程或者服务，或者提供其他小企业制造的货物。如果提供的货物为大中型企业注册商标的货物，视同大中型企业。</w:t>
      </w:r>
    </w:p>
    <w:p w14:paraId="0DBB5A11">
      <w:pPr>
        <w:ind w:firstLine="412"/>
        <w:rPr>
          <w:rFonts w:hint="eastAsia" w:ascii="仿宋" w:hAnsi="仿宋" w:eastAsia="仿宋" w:cs="仿宋"/>
          <w:bCs/>
          <w:color w:val="auto"/>
          <w:sz w:val="22"/>
          <w:szCs w:val="22"/>
          <w:highlight w:val="none"/>
          <w:lang w:eastAsia="zh-CN"/>
        </w:rPr>
      </w:pPr>
      <w:r>
        <w:rPr>
          <w:rFonts w:hint="eastAsia" w:ascii="仿宋" w:hAnsi="仿宋" w:eastAsia="仿宋" w:cs="仿宋"/>
          <w:bCs/>
          <w:color w:val="auto"/>
          <w:sz w:val="22"/>
          <w:szCs w:val="22"/>
          <w:highlight w:val="none"/>
        </w:rPr>
        <w:t>4、监狱和戒毒企业的价格扣除</w:t>
      </w:r>
    </w:p>
    <w:p w14:paraId="2199B4AE">
      <w:pPr>
        <w:ind w:firstLine="412"/>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4.1.对监狱和戒毒企业（简称监狱企业）视同小型、微型企业提供的最终服务报价给予10%的价格扣除，用扣除后的价格参与评审。</w:t>
      </w:r>
    </w:p>
    <w:p w14:paraId="754242B5">
      <w:pPr>
        <w:ind w:firstLine="412"/>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4.2.监狱企业需提供由省级以上监狱管理局、戒毒管理局（含新疆生产建设兵团）出具的属于监狱企业的证明文件。</w:t>
      </w:r>
    </w:p>
    <w:p w14:paraId="3EA6DB5F">
      <w:pPr>
        <w:ind w:firstLine="412"/>
        <w:rPr>
          <w:rFonts w:hint="eastAsia" w:ascii="仿宋" w:hAnsi="仿宋" w:eastAsia="仿宋" w:cs="仿宋"/>
          <w:bCs/>
          <w:color w:val="auto"/>
          <w:sz w:val="22"/>
          <w:szCs w:val="22"/>
          <w:highlight w:val="none"/>
          <w:lang w:eastAsia="zh-CN"/>
        </w:rPr>
      </w:pPr>
      <w:r>
        <w:rPr>
          <w:rFonts w:hint="eastAsia" w:ascii="仿宋" w:hAnsi="仿宋" w:eastAsia="仿宋" w:cs="仿宋"/>
          <w:bCs/>
          <w:color w:val="auto"/>
          <w:sz w:val="22"/>
          <w:szCs w:val="22"/>
          <w:highlight w:val="none"/>
        </w:rPr>
        <w:t>4.3.监狱企业标准请参照《关于政府采购支持监狱企业发展有关问题的通知》（财库[2014]68号）。</w:t>
      </w:r>
    </w:p>
    <w:p w14:paraId="2E17FD2D">
      <w:pPr>
        <w:ind w:firstLine="412"/>
        <w:rPr>
          <w:rFonts w:hint="eastAsia" w:ascii="仿宋" w:hAnsi="仿宋" w:eastAsia="仿宋" w:cs="仿宋"/>
          <w:bCs/>
          <w:color w:val="auto"/>
          <w:sz w:val="22"/>
          <w:szCs w:val="22"/>
          <w:highlight w:val="none"/>
          <w:lang w:eastAsia="zh-CN"/>
        </w:rPr>
      </w:pPr>
      <w:r>
        <w:rPr>
          <w:rFonts w:hint="eastAsia" w:ascii="仿宋" w:hAnsi="仿宋" w:eastAsia="仿宋" w:cs="仿宋"/>
          <w:bCs/>
          <w:color w:val="auto"/>
          <w:sz w:val="22"/>
          <w:szCs w:val="22"/>
          <w:highlight w:val="none"/>
        </w:rPr>
        <w:t>5、残疾人福利性单位的价格扣除</w:t>
      </w:r>
    </w:p>
    <w:p w14:paraId="3C5C02B7">
      <w:pPr>
        <w:ind w:firstLine="412"/>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5.1.对残疾人福利性单位视同小型、微型企业提供的最终服务报价给予10%的价格扣除，用扣除后的价格参与评审。</w:t>
      </w:r>
    </w:p>
    <w:p w14:paraId="52D46CA5">
      <w:pPr>
        <w:ind w:firstLine="412"/>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5.2.残疾人福利单位需按照采购文件的要求提供《残疾人福利性单位声明函》。</w:t>
      </w:r>
    </w:p>
    <w:p w14:paraId="50271B73">
      <w:pPr>
        <w:ind w:firstLine="412"/>
        <w:rPr>
          <w:rFonts w:hint="eastAsia" w:ascii="仿宋" w:hAnsi="仿宋" w:eastAsia="仿宋" w:cs="仿宋"/>
          <w:bCs/>
          <w:color w:val="auto"/>
          <w:sz w:val="22"/>
          <w:szCs w:val="22"/>
          <w:highlight w:val="none"/>
          <w:lang w:eastAsia="zh-CN"/>
        </w:rPr>
      </w:pPr>
      <w:r>
        <w:rPr>
          <w:rFonts w:hint="eastAsia" w:ascii="仿宋" w:hAnsi="仿宋" w:eastAsia="仿宋" w:cs="仿宋"/>
          <w:bCs/>
          <w:color w:val="auto"/>
          <w:sz w:val="22"/>
          <w:szCs w:val="22"/>
          <w:highlight w:val="none"/>
        </w:rPr>
        <w:t>5.3.残疾人福利单位标准请参照《关于促进残疾人就业政府采购政策的通知》（财库〔2017〕141号）。</w:t>
      </w:r>
    </w:p>
    <w:p w14:paraId="219DA99C">
      <w:pPr>
        <w:ind w:firstLine="412"/>
        <w:rPr>
          <w:rFonts w:hint="eastAsia" w:ascii="仿宋" w:hAnsi="仿宋" w:eastAsia="仿宋" w:cs="仿宋"/>
          <w:bCs/>
          <w:color w:val="auto"/>
          <w:sz w:val="22"/>
          <w:szCs w:val="22"/>
          <w:highlight w:val="none"/>
          <w:lang w:eastAsia="zh-CN"/>
        </w:rPr>
      </w:pPr>
      <w:r>
        <w:rPr>
          <w:rFonts w:hint="eastAsia" w:ascii="仿宋" w:hAnsi="仿宋" w:eastAsia="仿宋" w:cs="仿宋"/>
          <w:bCs/>
          <w:color w:val="auto"/>
          <w:sz w:val="22"/>
          <w:szCs w:val="22"/>
          <w:highlight w:val="none"/>
        </w:rPr>
        <w:t>6、监狱企业、残疾人福利单位属于小型、微型企业的，不重复享受政策。</w:t>
      </w:r>
    </w:p>
    <w:p w14:paraId="1867826C">
      <w:pPr>
        <w:ind w:firstLine="412"/>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7、所有认证、证明和业绩均以有效的证明文件复印件加盖公章为准。</w:t>
      </w:r>
    </w:p>
    <w:p w14:paraId="342B21FD">
      <w:pPr>
        <w:ind w:firstLine="412"/>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lang w:val="en-US" w:eastAsia="zh-CN"/>
        </w:rPr>
        <w:t>8、评审结果保留两位小数。</w:t>
      </w:r>
    </w:p>
    <w:p w14:paraId="47D1AD4B">
      <w:pPr>
        <w:jc w:val="center"/>
        <w:outlineLvl w:val="0"/>
        <w:rPr>
          <w:rFonts w:hint="eastAsia" w:ascii="仿宋" w:hAnsi="仿宋" w:eastAsia="仿宋" w:cs="仿宋"/>
          <w:b/>
          <w:color w:val="auto"/>
          <w:sz w:val="40"/>
          <w:szCs w:val="40"/>
          <w:highlight w:val="none"/>
        </w:rPr>
      </w:pPr>
      <w:bookmarkStart w:id="98" w:name="_Toc30100"/>
      <w:bookmarkStart w:id="99" w:name="_Toc28538"/>
      <w:bookmarkStart w:id="100" w:name="_Toc1750"/>
      <w:bookmarkStart w:id="101" w:name="_Toc7015"/>
      <w:bookmarkStart w:id="102" w:name="_Toc25129"/>
      <w:bookmarkStart w:id="103" w:name="_Toc4769"/>
      <w:bookmarkStart w:id="104" w:name="_Toc8896"/>
      <w:bookmarkStart w:id="105" w:name="_Toc6323"/>
      <w:bookmarkStart w:id="106" w:name="_Toc1140"/>
      <w:bookmarkStart w:id="107" w:name="_Toc20577"/>
      <w:bookmarkStart w:id="108" w:name="_Toc7409"/>
      <w:bookmarkStart w:id="109" w:name="_Toc29274"/>
      <w:bookmarkStart w:id="110" w:name="_Toc116284543"/>
      <w:bookmarkStart w:id="111" w:name="_Toc31920"/>
      <w:bookmarkStart w:id="112" w:name="_Toc11707"/>
      <w:bookmarkStart w:id="113" w:name="_Toc23054"/>
      <w:bookmarkStart w:id="114" w:name="_Toc16210"/>
      <w:bookmarkStart w:id="115" w:name="_Toc11560"/>
      <w:bookmarkStart w:id="116" w:name="_Toc5985"/>
      <w:bookmarkStart w:id="117" w:name="_Toc153441893"/>
      <w:bookmarkStart w:id="118" w:name="_Toc23564"/>
      <w:bookmarkStart w:id="119" w:name="_Toc20320"/>
      <w:bookmarkStart w:id="120" w:name="_Toc22351"/>
      <w:bookmarkStart w:id="121" w:name="_Toc19623"/>
      <w:bookmarkStart w:id="122" w:name="_Toc706"/>
      <w:bookmarkStart w:id="123" w:name="_Toc8679"/>
      <w:bookmarkStart w:id="124" w:name="_Toc15960"/>
      <w:bookmarkStart w:id="125" w:name="_Toc14784"/>
      <w:bookmarkStart w:id="126" w:name="_Toc25412"/>
      <w:bookmarkStart w:id="127" w:name="_Toc29121"/>
      <w:bookmarkStart w:id="128" w:name="_Toc23582"/>
    </w:p>
    <w:p w14:paraId="50FF0EEC">
      <w:pPr>
        <w:jc w:val="center"/>
        <w:outlineLvl w:val="0"/>
        <w:rPr>
          <w:rFonts w:hint="eastAsia" w:ascii="仿宋" w:hAnsi="仿宋" w:eastAsia="仿宋" w:cs="仿宋"/>
          <w:b/>
          <w:color w:val="auto"/>
          <w:sz w:val="40"/>
          <w:szCs w:val="40"/>
          <w:highlight w:val="none"/>
        </w:rPr>
      </w:pPr>
    </w:p>
    <w:p w14:paraId="7DABA2EF">
      <w:pPr>
        <w:jc w:val="center"/>
        <w:outlineLvl w:val="0"/>
        <w:rPr>
          <w:rFonts w:hint="eastAsia" w:ascii="仿宋" w:hAnsi="仿宋" w:eastAsia="仿宋" w:cs="仿宋"/>
          <w:b/>
          <w:color w:val="auto"/>
          <w:sz w:val="40"/>
          <w:szCs w:val="40"/>
          <w:highlight w:val="none"/>
        </w:rPr>
      </w:pPr>
    </w:p>
    <w:p w14:paraId="64099F54">
      <w:pPr>
        <w:rPr>
          <w:rFonts w:hint="eastAsia" w:ascii="仿宋" w:hAnsi="仿宋" w:eastAsia="仿宋" w:cs="仿宋"/>
          <w:b/>
          <w:color w:val="auto"/>
          <w:sz w:val="40"/>
          <w:szCs w:val="40"/>
          <w:highlight w:val="none"/>
        </w:rPr>
      </w:pPr>
      <w:r>
        <w:rPr>
          <w:rFonts w:hint="eastAsia" w:ascii="仿宋" w:hAnsi="仿宋" w:eastAsia="仿宋" w:cs="仿宋"/>
          <w:b/>
          <w:color w:val="auto"/>
          <w:sz w:val="40"/>
          <w:szCs w:val="40"/>
          <w:highlight w:val="none"/>
        </w:rPr>
        <w:br w:type="page"/>
      </w:r>
    </w:p>
    <w:p w14:paraId="52069EC6">
      <w:pPr>
        <w:jc w:val="center"/>
        <w:outlineLvl w:val="0"/>
        <w:rPr>
          <w:rFonts w:hint="eastAsia" w:ascii="仿宋" w:hAnsi="仿宋" w:eastAsia="仿宋" w:cs="仿宋"/>
          <w:b/>
          <w:color w:val="auto"/>
          <w:sz w:val="18"/>
          <w:szCs w:val="18"/>
          <w:highlight w:val="none"/>
          <w:lang w:val="en-US" w:eastAsia="zh-CN"/>
        </w:rPr>
      </w:pPr>
      <w:r>
        <w:rPr>
          <w:rFonts w:hint="eastAsia" w:ascii="仿宋" w:hAnsi="仿宋" w:eastAsia="仿宋" w:cs="仿宋"/>
          <w:b/>
          <w:color w:val="auto"/>
          <w:sz w:val="40"/>
          <w:szCs w:val="40"/>
          <w:highlight w:val="none"/>
        </w:rPr>
        <w:t>第四章</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Pr>
          <w:rFonts w:hint="eastAsia" w:ascii="仿宋" w:hAnsi="仿宋" w:eastAsia="仿宋" w:cs="仿宋"/>
          <w:b/>
          <w:color w:val="auto"/>
          <w:sz w:val="40"/>
          <w:szCs w:val="40"/>
          <w:highlight w:val="none"/>
          <w:lang w:val="en-US" w:eastAsia="zh-CN"/>
        </w:rPr>
        <w:t>采购需求</w:t>
      </w:r>
    </w:p>
    <w:p w14:paraId="1F7ABE9D">
      <w:pPr>
        <w:spacing w:line="360" w:lineRule="auto"/>
        <w:ind w:firstLine="241"/>
        <w:rPr>
          <w:rFonts w:hint="eastAsia" w:ascii="仿宋" w:hAnsi="仿宋" w:eastAsia="仿宋" w:cs="仿宋"/>
          <w:b/>
          <w:bCs/>
          <w:color w:val="auto"/>
          <w:sz w:val="24"/>
          <w:highlight w:val="none"/>
        </w:rPr>
      </w:pPr>
      <w:bookmarkStart w:id="129" w:name="_Toc8432"/>
      <w:bookmarkStart w:id="130" w:name="_Toc15168"/>
      <w:bookmarkStart w:id="131" w:name="_Toc505073760"/>
      <w:bookmarkStart w:id="132" w:name="_Toc11199"/>
      <w:bookmarkStart w:id="133" w:name="_Toc23646"/>
      <w:bookmarkStart w:id="134" w:name="_Toc461864501"/>
      <w:bookmarkStart w:id="135" w:name="_Toc28990"/>
      <w:bookmarkStart w:id="136" w:name="_Toc488080258"/>
      <w:bookmarkStart w:id="137" w:name="_Toc455956317"/>
      <w:bookmarkStart w:id="138" w:name="_Toc27365"/>
      <w:bookmarkStart w:id="139" w:name="_Toc8497"/>
      <w:bookmarkStart w:id="140" w:name="_Toc9048"/>
      <w:bookmarkStart w:id="141" w:name="_Toc20916"/>
      <w:bookmarkStart w:id="142" w:name="_Toc18488"/>
      <w:bookmarkStart w:id="143" w:name="_Toc398298171"/>
      <w:bookmarkStart w:id="144" w:name="_Toc21091"/>
      <w:bookmarkStart w:id="145" w:name="_Toc2415"/>
      <w:bookmarkStart w:id="146" w:name="_Toc482108468"/>
      <w:bookmarkStart w:id="147" w:name="_Toc20460"/>
      <w:bookmarkStart w:id="148" w:name="_Toc941"/>
      <w:bookmarkStart w:id="149" w:name="_Toc1516"/>
      <w:bookmarkStart w:id="150" w:name="_Toc17656"/>
      <w:bookmarkStart w:id="151" w:name="_Toc26417"/>
      <w:bookmarkStart w:id="152" w:name="_Toc29425"/>
      <w:bookmarkStart w:id="153" w:name="_Toc377632915"/>
      <w:bookmarkStart w:id="154" w:name="_Toc4803"/>
      <w:bookmarkStart w:id="155" w:name="_Toc31082"/>
      <w:bookmarkStart w:id="156" w:name="_Toc490215485"/>
      <w:bookmarkStart w:id="157" w:name="_Toc22626"/>
      <w:bookmarkStart w:id="158" w:name="_Toc14271"/>
      <w:bookmarkStart w:id="159" w:name="_Toc514415673"/>
      <w:bookmarkStart w:id="160" w:name="_Toc490215483"/>
      <w:bookmarkStart w:id="161" w:name="_Toc16539"/>
      <w:bookmarkStart w:id="162" w:name="_Toc2111"/>
      <w:bookmarkStart w:id="163" w:name="_Toc519115107"/>
      <w:bookmarkStart w:id="164" w:name="_Toc488868476"/>
      <w:bookmarkStart w:id="165" w:name="_Toc354071453"/>
      <w:bookmarkStart w:id="166" w:name="_Toc18542"/>
      <w:bookmarkStart w:id="167" w:name="_Toc8180"/>
      <w:bookmarkStart w:id="168" w:name="_Toc489515643"/>
    </w:p>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14:paraId="5FBCE2A4">
      <w:pPr>
        <w:widowControl/>
        <w:shd w:val="clear" w:color="auto" w:fill="FFFFFF"/>
        <w:spacing w:line="360" w:lineRule="auto"/>
        <w:rPr>
          <w:rFonts w:hint="eastAsia" w:ascii="仿宋" w:hAnsi="仿宋" w:eastAsia="仿宋" w:cs="仿宋"/>
          <w:b/>
          <w:bCs w:val="0"/>
          <w:color w:val="auto"/>
          <w:kern w:val="0"/>
          <w:sz w:val="22"/>
          <w:szCs w:val="22"/>
          <w:highlight w:val="none"/>
          <w:lang w:val="zh-CN"/>
        </w:rPr>
      </w:pPr>
      <w:r>
        <w:rPr>
          <w:rFonts w:hint="eastAsia" w:ascii="仿宋" w:hAnsi="仿宋" w:eastAsia="仿宋" w:cs="仿宋"/>
          <w:b/>
          <w:bCs w:val="0"/>
          <w:color w:val="auto"/>
          <w:kern w:val="0"/>
          <w:sz w:val="22"/>
          <w:szCs w:val="22"/>
          <w:highlight w:val="none"/>
          <w:lang w:val="en-US" w:eastAsia="zh-CN"/>
        </w:rPr>
        <w:t>一、</w:t>
      </w:r>
      <w:r>
        <w:rPr>
          <w:rFonts w:hint="eastAsia" w:ascii="仿宋" w:hAnsi="仿宋" w:eastAsia="仿宋" w:cs="仿宋"/>
          <w:b/>
          <w:bCs w:val="0"/>
          <w:color w:val="auto"/>
          <w:kern w:val="0"/>
          <w:sz w:val="22"/>
          <w:szCs w:val="22"/>
          <w:highlight w:val="none"/>
          <w:lang w:val="zh-CN"/>
        </w:rPr>
        <w:t>项目概况</w:t>
      </w:r>
    </w:p>
    <w:p w14:paraId="25AEFC7C">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1、</w:t>
      </w:r>
      <w:r>
        <w:rPr>
          <w:rFonts w:hint="eastAsia" w:ascii="仿宋" w:hAnsi="仿宋" w:eastAsia="仿宋" w:cs="仿宋"/>
          <w:bCs/>
          <w:color w:val="auto"/>
          <w:kern w:val="0"/>
          <w:sz w:val="22"/>
          <w:szCs w:val="22"/>
          <w:highlight w:val="none"/>
          <w:lang w:val="en-US" w:eastAsia="zh-CN"/>
        </w:rPr>
        <w:t>对</w:t>
      </w:r>
      <w:r>
        <w:rPr>
          <w:rFonts w:hint="eastAsia" w:ascii="仿宋" w:hAnsi="仿宋" w:eastAsia="仿宋" w:cs="仿宋"/>
          <w:bCs/>
          <w:color w:val="auto"/>
          <w:kern w:val="0"/>
          <w:sz w:val="22"/>
          <w:szCs w:val="22"/>
          <w:highlight w:val="none"/>
          <w:lang w:val="zh-CN"/>
        </w:rPr>
        <w:t>南京市高淳区宝塔小学食堂</w:t>
      </w:r>
      <w:r>
        <w:rPr>
          <w:rFonts w:hint="eastAsia" w:ascii="仿宋" w:hAnsi="仿宋" w:eastAsia="仿宋" w:cs="仿宋"/>
          <w:bCs/>
          <w:color w:val="auto"/>
          <w:kern w:val="0"/>
          <w:sz w:val="22"/>
          <w:szCs w:val="22"/>
          <w:highlight w:val="none"/>
          <w:lang w:val="en-US" w:eastAsia="zh-CN"/>
        </w:rPr>
        <w:t>提供</w:t>
      </w:r>
      <w:r>
        <w:rPr>
          <w:rFonts w:hint="eastAsia" w:ascii="仿宋" w:hAnsi="仿宋" w:eastAsia="仿宋" w:cs="仿宋"/>
          <w:bCs/>
          <w:color w:val="auto"/>
          <w:kern w:val="0"/>
          <w:sz w:val="22"/>
          <w:szCs w:val="22"/>
          <w:highlight w:val="none"/>
          <w:lang w:val="zh-CN"/>
        </w:rPr>
        <w:t>劳务。食堂主要提供学校老师早餐、师生中餐。</w:t>
      </w:r>
    </w:p>
    <w:p w14:paraId="1341F99F">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2、食堂每天就餐人数情况：</w:t>
      </w:r>
      <w:r>
        <w:rPr>
          <w:rFonts w:hint="eastAsia" w:ascii="仿宋" w:hAnsi="仿宋" w:eastAsia="仿宋" w:cs="仿宋"/>
          <w:bCs/>
          <w:color w:val="auto"/>
          <w:kern w:val="0"/>
          <w:sz w:val="22"/>
          <w:szCs w:val="22"/>
          <w:highlight w:val="none"/>
          <w:lang w:val="en-US" w:eastAsia="zh-CN"/>
        </w:rPr>
        <w:t>每日约3500</w:t>
      </w:r>
      <w:r>
        <w:rPr>
          <w:rFonts w:hint="eastAsia" w:ascii="仿宋" w:hAnsi="仿宋" w:eastAsia="仿宋" w:cs="仿宋"/>
          <w:bCs/>
          <w:color w:val="auto"/>
          <w:kern w:val="0"/>
          <w:sz w:val="22"/>
          <w:szCs w:val="22"/>
          <w:highlight w:val="none"/>
          <w:lang w:val="zh-CN"/>
        </w:rPr>
        <w:t>人次左右（其中</w:t>
      </w:r>
      <w:r>
        <w:rPr>
          <w:rFonts w:hint="eastAsia" w:ascii="仿宋" w:hAnsi="仿宋" w:eastAsia="仿宋" w:cs="仿宋"/>
          <w:bCs/>
          <w:color w:val="auto"/>
          <w:kern w:val="0"/>
          <w:sz w:val="22"/>
          <w:szCs w:val="22"/>
          <w:highlight w:val="none"/>
          <w:lang w:val="en-US" w:eastAsia="zh-CN"/>
        </w:rPr>
        <w:t>早餐老师</w:t>
      </w:r>
      <w:r>
        <w:rPr>
          <w:rFonts w:hint="eastAsia" w:ascii="仿宋" w:hAnsi="仿宋" w:eastAsia="仿宋" w:cs="仿宋"/>
          <w:bCs/>
          <w:color w:val="auto"/>
          <w:kern w:val="0"/>
          <w:sz w:val="22"/>
          <w:szCs w:val="22"/>
          <w:highlight w:val="none"/>
          <w:lang w:val="zh-CN"/>
        </w:rPr>
        <w:t>200人次左右，</w:t>
      </w:r>
      <w:r>
        <w:rPr>
          <w:rFonts w:hint="eastAsia" w:ascii="仿宋" w:hAnsi="仿宋" w:eastAsia="仿宋" w:cs="仿宋"/>
          <w:bCs/>
          <w:color w:val="auto"/>
          <w:kern w:val="0"/>
          <w:sz w:val="22"/>
          <w:szCs w:val="22"/>
          <w:highlight w:val="none"/>
          <w:lang w:val="en-US" w:eastAsia="zh-CN"/>
        </w:rPr>
        <w:t>午餐老师与学生合计3300人次左右</w:t>
      </w:r>
      <w:r>
        <w:rPr>
          <w:rFonts w:hint="eastAsia" w:ascii="仿宋" w:hAnsi="仿宋" w:eastAsia="仿宋" w:cs="仿宋"/>
          <w:bCs/>
          <w:color w:val="auto"/>
          <w:kern w:val="0"/>
          <w:sz w:val="22"/>
          <w:szCs w:val="22"/>
          <w:highlight w:val="none"/>
          <w:lang w:val="zh-CN"/>
        </w:rPr>
        <w:t>），</w:t>
      </w:r>
      <w:r>
        <w:rPr>
          <w:rFonts w:hint="eastAsia" w:ascii="仿宋" w:hAnsi="仿宋" w:eastAsia="仿宋" w:cs="仿宋"/>
          <w:bCs/>
          <w:color w:val="auto"/>
          <w:kern w:val="0"/>
          <w:sz w:val="22"/>
          <w:szCs w:val="22"/>
          <w:highlight w:val="none"/>
          <w:lang w:val="en-US" w:eastAsia="zh-CN"/>
        </w:rPr>
        <w:t>年服务天数约200天</w:t>
      </w:r>
      <w:r>
        <w:rPr>
          <w:rFonts w:hint="eastAsia" w:ascii="仿宋" w:hAnsi="仿宋" w:eastAsia="仿宋" w:cs="仿宋"/>
          <w:bCs/>
          <w:color w:val="auto"/>
          <w:kern w:val="0"/>
          <w:sz w:val="22"/>
          <w:szCs w:val="22"/>
          <w:highlight w:val="none"/>
          <w:lang w:val="zh-CN"/>
        </w:rPr>
        <w:t>。</w:t>
      </w:r>
    </w:p>
    <w:p w14:paraId="3BC9F15A">
      <w:pPr>
        <w:widowControl/>
        <w:shd w:val="clear" w:color="auto" w:fill="FFFFFF"/>
        <w:spacing w:line="360" w:lineRule="auto"/>
        <w:rPr>
          <w:rFonts w:hint="eastAsia" w:ascii="仿宋" w:hAnsi="仿宋" w:eastAsia="仿宋" w:cs="仿宋"/>
          <w:b/>
          <w:bCs w:val="0"/>
          <w:color w:val="auto"/>
          <w:kern w:val="0"/>
          <w:sz w:val="22"/>
          <w:szCs w:val="22"/>
          <w:highlight w:val="none"/>
          <w:lang w:val="zh-CN"/>
        </w:rPr>
      </w:pPr>
      <w:r>
        <w:rPr>
          <w:rFonts w:hint="eastAsia" w:ascii="仿宋" w:hAnsi="仿宋" w:eastAsia="仿宋" w:cs="仿宋"/>
          <w:b/>
          <w:bCs w:val="0"/>
          <w:color w:val="auto"/>
          <w:kern w:val="0"/>
          <w:sz w:val="22"/>
          <w:szCs w:val="22"/>
          <w:highlight w:val="none"/>
          <w:lang w:val="en-US" w:eastAsia="zh-CN"/>
        </w:rPr>
        <w:t>二、</w:t>
      </w:r>
      <w:r>
        <w:rPr>
          <w:rFonts w:hint="eastAsia" w:ascii="仿宋" w:hAnsi="仿宋" w:eastAsia="仿宋" w:cs="仿宋"/>
          <w:b/>
          <w:bCs w:val="0"/>
          <w:color w:val="auto"/>
          <w:kern w:val="0"/>
          <w:sz w:val="22"/>
          <w:szCs w:val="22"/>
          <w:highlight w:val="none"/>
          <w:lang w:val="zh-CN"/>
        </w:rPr>
        <w:t>有关说明</w:t>
      </w:r>
    </w:p>
    <w:p w14:paraId="1E3338BC">
      <w:pPr>
        <w:widowControl/>
        <w:shd w:val="clear" w:color="auto" w:fill="FFFFFF"/>
        <w:spacing w:line="360" w:lineRule="auto"/>
        <w:ind w:firstLine="440" w:firstLineChars="20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1、就餐时间：早餐6:30-</w:t>
      </w:r>
      <w:r>
        <w:rPr>
          <w:rFonts w:hint="eastAsia" w:ascii="仿宋" w:hAnsi="仿宋" w:eastAsia="仿宋" w:cs="仿宋"/>
          <w:bCs/>
          <w:color w:val="auto"/>
          <w:kern w:val="0"/>
          <w:sz w:val="22"/>
          <w:szCs w:val="22"/>
          <w:highlight w:val="none"/>
          <w:lang w:val="en-US" w:eastAsia="zh-CN"/>
        </w:rPr>
        <w:t>8</w:t>
      </w:r>
      <w:r>
        <w:rPr>
          <w:rFonts w:hint="eastAsia" w:ascii="仿宋" w:hAnsi="仿宋" w:eastAsia="仿宋" w:cs="仿宋"/>
          <w:bCs/>
          <w:color w:val="auto"/>
          <w:kern w:val="0"/>
          <w:sz w:val="22"/>
          <w:szCs w:val="22"/>
          <w:highlight w:val="none"/>
          <w:lang w:val="zh-CN"/>
        </w:rPr>
        <w:t>:</w:t>
      </w:r>
      <w:r>
        <w:rPr>
          <w:rFonts w:hint="eastAsia" w:ascii="仿宋" w:hAnsi="仿宋" w:eastAsia="仿宋" w:cs="仿宋"/>
          <w:bCs/>
          <w:color w:val="auto"/>
          <w:kern w:val="0"/>
          <w:sz w:val="22"/>
          <w:szCs w:val="22"/>
          <w:highlight w:val="none"/>
          <w:lang w:val="en-US" w:eastAsia="zh-CN"/>
        </w:rPr>
        <w:t>0</w:t>
      </w:r>
      <w:r>
        <w:rPr>
          <w:rFonts w:hint="eastAsia" w:ascii="仿宋" w:hAnsi="仿宋" w:eastAsia="仿宋" w:cs="仿宋"/>
          <w:bCs/>
          <w:color w:val="auto"/>
          <w:kern w:val="0"/>
          <w:sz w:val="22"/>
          <w:szCs w:val="22"/>
          <w:highlight w:val="none"/>
          <w:lang w:val="zh-CN"/>
        </w:rPr>
        <w:t>0；中餐11:00-12:</w:t>
      </w:r>
      <w:r>
        <w:rPr>
          <w:rFonts w:hint="eastAsia" w:ascii="仿宋" w:hAnsi="仿宋" w:eastAsia="仿宋" w:cs="仿宋"/>
          <w:bCs/>
          <w:color w:val="auto"/>
          <w:kern w:val="0"/>
          <w:sz w:val="22"/>
          <w:szCs w:val="22"/>
          <w:highlight w:val="none"/>
          <w:lang w:val="en-US" w:eastAsia="zh-CN"/>
        </w:rPr>
        <w:t>3</w:t>
      </w:r>
      <w:r>
        <w:rPr>
          <w:rFonts w:hint="eastAsia" w:ascii="仿宋" w:hAnsi="仿宋" w:eastAsia="仿宋" w:cs="仿宋"/>
          <w:bCs/>
          <w:color w:val="auto"/>
          <w:kern w:val="0"/>
          <w:sz w:val="22"/>
          <w:szCs w:val="22"/>
          <w:highlight w:val="none"/>
          <w:lang w:val="zh-CN"/>
        </w:rPr>
        <w:t>0。</w:t>
      </w:r>
    </w:p>
    <w:p w14:paraId="58B3BB67">
      <w:pPr>
        <w:widowControl/>
        <w:shd w:val="clear" w:color="auto" w:fill="FFFFFF"/>
        <w:spacing w:line="360" w:lineRule="auto"/>
        <w:ind w:firstLine="440" w:firstLineChars="20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en-US" w:eastAsia="zh-CN"/>
        </w:rPr>
        <w:t>2、食堂食材部分由采购人负责，中标人提供食堂劳务服务</w:t>
      </w:r>
      <w:r>
        <w:rPr>
          <w:rFonts w:hint="eastAsia" w:ascii="仿宋" w:hAnsi="仿宋" w:eastAsia="仿宋" w:cs="仿宋"/>
          <w:bCs/>
          <w:color w:val="auto"/>
          <w:kern w:val="0"/>
          <w:sz w:val="22"/>
          <w:szCs w:val="22"/>
          <w:highlight w:val="none"/>
          <w:lang w:val="zh-CN"/>
        </w:rPr>
        <w:t>。</w:t>
      </w:r>
    </w:p>
    <w:p w14:paraId="394EF23F">
      <w:pPr>
        <w:widowControl/>
        <w:shd w:val="clear" w:color="auto" w:fill="FFFFFF"/>
        <w:spacing w:line="360" w:lineRule="auto"/>
        <w:ind w:firstLine="440" w:firstLineChars="200"/>
        <w:rPr>
          <w:rFonts w:hint="eastAsia" w:ascii="仿宋" w:hAnsi="仿宋" w:eastAsia="仿宋" w:cs="仿宋"/>
          <w:bCs/>
          <w:color w:val="auto"/>
          <w:kern w:val="0"/>
          <w:sz w:val="22"/>
          <w:szCs w:val="22"/>
          <w:highlight w:val="none"/>
          <w:lang w:val="en-US" w:eastAsia="zh-CN"/>
        </w:rPr>
      </w:pPr>
      <w:r>
        <w:rPr>
          <w:rFonts w:hint="eastAsia" w:ascii="仿宋" w:hAnsi="仿宋" w:eastAsia="仿宋" w:cs="仿宋"/>
          <w:bCs/>
          <w:color w:val="auto"/>
          <w:kern w:val="0"/>
          <w:sz w:val="22"/>
          <w:szCs w:val="22"/>
          <w:highlight w:val="none"/>
          <w:lang w:val="en-US" w:eastAsia="zh-CN"/>
        </w:rPr>
        <w:t>3、</w:t>
      </w:r>
      <w:r>
        <w:rPr>
          <w:rFonts w:hint="eastAsia" w:ascii="仿宋" w:hAnsi="仿宋" w:eastAsia="仿宋" w:cs="仿宋"/>
          <w:bCs/>
          <w:color w:val="auto"/>
          <w:kern w:val="0"/>
          <w:sz w:val="22"/>
          <w:szCs w:val="22"/>
          <w:highlight w:val="none"/>
          <w:lang w:val="zh-CN"/>
        </w:rPr>
        <w:t>就餐方式采取送餐到班、餐厅就餐相结合的方式，</w:t>
      </w:r>
      <w:r>
        <w:rPr>
          <w:rFonts w:hint="eastAsia" w:ascii="仿宋" w:hAnsi="仿宋" w:eastAsia="仿宋" w:cs="仿宋"/>
          <w:bCs/>
          <w:color w:val="auto"/>
          <w:kern w:val="0"/>
          <w:sz w:val="22"/>
          <w:szCs w:val="22"/>
          <w:highlight w:val="none"/>
          <w:lang w:val="en-US" w:eastAsia="zh-CN"/>
        </w:rPr>
        <w:t>中标人需安排人员参与送餐到班级的工作，费用综合考虑在投标报价中，采购人不再另行支付。</w:t>
      </w:r>
    </w:p>
    <w:p w14:paraId="7C7B9CDE">
      <w:pPr>
        <w:pStyle w:val="2"/>
        <w:ind w:left="0" w:leftChars="0" w:firstLine="0" w:firstLineChars="0"/>
        <w:rPr>
          <w:rFonts w:hint="default"/>
          <w:color w:val="auto"/>
          <w:lang w:val="en-US" w:eastAsia="zh-CN"/>
        </w:rPr>
      </w:pPr>
      <w:r>
        <w:rPr>
          <w:rFonts w:hint="eastAsia" w:ascii="仿宋" w:hAnsi="仿宋" w:eastAsia="仿宋" w:cs="仿宋"/>
          <w:bCs/>
          <w:color w:val="auto"/>
          <w:kern w:val="0"/>
          <w:sz w:val="22"/>
          <w:szCs w:val="22"/>
          <w:highlight w:val="none"/>
          <w:lang w:val="en-US" w:eastAsia="zh-CN"/>
        </w:rPr>
        <w:t xml:space="preserve">    4、就餐人数约3500人，每增加或减少100人，采购人有权增加或减少一位劳务人员，费用按分项报价岗位增加或减少。</w:t>
      </w:r>
    </w:p>
    <w:p w14:paraId="5AE552B3">
      <w:pPr>
        <w:widowControl/>
        <w:shd w:val="clear" w:color="auto" w:fill="FFFFFF"/>
        <w:spacing w:line="360" w:lineRule="auto"/>
        <w:ind w:firstLine="440" w:firstLineChars="200"/>
        <w:rPr>
          <w:rFonts w:hint="default" w:ascii="仿宋" w:hAnsi="仿宋" w:eastAsia="仿宋" w:cs="仿宋"/>
          <w:bCs/>
          <w:color w:val="auto"/>
          <w:kern w:val="0"/>
          <w:sz w:val="22"/>
          <w:szCs w:val="22"/>
          <w:highlight w:val="none"/>
          <w:lang w:val="en-US" w:eastAsia="zh-CN"/>
        </w:rPr>
      </w:pPr>
      <w:r>
        <w:rPr>
          <w:rFonts w:hint="eastAsia" w:ascii="仿宋" w:hAnsi="仿宋" w:eastAsia="仿宋" w:cs="仿宋"/>
          <w:bCs/>
          <w:color w:val="auto"/>
          <w:kern w:val="0"/>
          <w:sz w:val="22"/>
          <w:szCs w:val="22"/>
          <w:highlight w:val="none"/>
          <w:lang w:val="en-US" w:eastAsia="zh-CN"/>
        </w:rPr>
        <w:t>5、中标人需将劳务人员用餐费用综合考虑在投标报价中，每人每月约300元餐费，采购人不再另行支付。</w:t>
      </w:r>
    </w:p>
    <w:p w14:paraId="6EB9806F">
      <w:pPr>
        <w:widowControl/>
        <w:shd w:val="clear" w:color="auto" w:fill="FFFFFF"/>
        <w:spacing w:line="360" w:lineRule="auto"/>
        <w:rPr>
          <w:rFonts w:hint="eastAsia" w:ascii="仿宋" w:hAnsi="仿宋" w:eastAsia="仿宋" w:cs="仿宋"/>
          <w:b/>
          <w:bCs w:val="0"/>
          <w:color w:val="auto"/>
          <w:kern w:val="0"/>
          <w:sz w:val="22"/>
          <w:szCs w:val="22"/>
          <w:highlight w:val="none"/>
          <w:lang w:val="zh-CN"/>
        </w:rPr>
      </w:pPr>
      <w:r>
        <w:rPr>
          <w:rFonts w:hint="eastAsia" w:ascii="仿宋" w:hAnsi="仿宋" w:eastAsia="仿宋" w:cs="仿宋"/>
          <w:b/>
          <w:bCs w:val="0"/>
          <w:color w:val="auto"/>
          <w:kern w:val="0"/>
          <w:sz w:val="22"/>
          <w:szCs w:val="22"/>
          <w:highlight w:val="none"/>
          <w:lang w:val="en-US" w:eastAsia="zh-CN"/>
        </w:rPr>
        <w:t>三、</w:t>
      </w:r>
      <w:r>
        <w:rPr>
          <w:rFonts w:hint="eastAsia" w:ascii="仿宋" w:hAnsi="仿宋" w:eastAsia="仿宋" w:cs="仿宋"/>
          <w:b/>
          <w:bCs w:val="0"/>
          <w:color w:val="auto"/>
          <w:kern w:val="0"/>
          <w:sz w:val="22"/>
          <w:szCs w:val="22"/>
          <w:highlight w:val="none"/>
          <w:lang w:val="zh-CN"/>
        </w:rPr>
        <w:t>★服务内容及要求</w:t>
      </w:r>
    </w:p>
    <w:p w14:paraId="5D0B8D6A">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1、遵守《食品安全法》、《食品安全法实施条例》、《餐饮服务食品安全监督管理办法》、《饭馆（餐厅）卫生标准》（GB16153）等国家和江苏省的法律法规规定；</w:t>
      </w:r>
    </w:p>
    <w:p w14:paraId="56E820E4">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2、按合同标准提供餐饮服务，就餐方式采取错时就餐、送餐到班、餐厅就餐相结合的方式。</w:t>
      </w:r>
    </w:p>
    <w:p w14:paraId="1D4B282E">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3、</w:t>
      </w:r>
      <w:r>
        <w:rPr>
          <w:rFonts w:hint="eastAsia" w:ascii="仿宋" w:hAnsi="仿宋" w:eastAsia="仿宋" w:cs="仿宋"/>
          <w:bCs/>
          <w:color w:val="auto"/>
          <w:kern w:val="0"/>
          <w:sz w:val="22"/>
          <w:szCs w:val="22"/>
          <w:highlight w:val="none"/>
          <w:lang w:val="en-US" w:eastAsia="zh-CN"/>
        </w:rPr>
        <w:t>男性</w:t>
      </w:r>
      <w:r>
        <w:rPr>
          <w:rFonts w:hint="eastAsia" w:ascii="仿宋" w:hAnsi="仿宋" w:eastAsia="仿宋" w:cs="仿宋"/>
          <w:bCs/>
          <w:color w:val="auto"/>
          <w:kern w:val="0"/>
          <w:sz w:val="22"/>
          <w:szCs w:val="22"/>
          <w:highlight w:val="none"/>
          <w:lang w:val="zh-CN"/>
        </w:rPr>
        <w:t>服务人员年龄不超过60</w:t>
      </w:r>
      <w:r>
        <w:rPr>
          <w:rFonts w:hint="eastAsia" w:ascii="仿宋" w:hAnsi="仿宋" w:eastAsia="仿宋" w:cs="仿宋"/>
          <w:bCs/>
          <w:color w:val="auto"/>
          <w:kern w:val="0"/>
          <w:sz w:val="22"/>
          <w:szCs w:val="22"/>
          <w:highlight w:val="none"/>
          <w:lang w:val="en-US" w:eastAsia="zh-CN"/>
        </w:rPr>
        <w:t>周</w:t>
      </w:r>
      <w:r>
        <w:rPr>
          <w:rFonts w:hint="eastAsia" w:ascii="仿宋" w:hAnsi="仿宋" w:eastAsia="仿宋" w:cs="仿宋"/>
          <w:bCs/>
          <w:color w:val="auto"/>
          <w:kern w:val="0"/>
          <w:sz w:val="22"/>
          <w:szCs w:val="22"/>
          <w:highlight w:val="none"/>
          <w:lang w:val="zh-CN"/>
        </w:rPr>
        <w:t>岁（</w:t>
      </w:r>
      <w:r>
        <w:rPr>
          <w:rFonts w:hint="eastAsia" w:ascii="仿宋" w:hAnsi="仿宋" w:eastAsia="仿宋" w:cs="仿宋"/>
          <w:bCs/>
          <w:color w:val="auto"/>
          <w:kern w:val="0"/>
          <w:sz w:val="22"/>
          <w:szCs w:val="22"/>
          <w:highlight w:val="none"/>
          <w:lang w:val="en-US" w:eastAsia="zh-CN"/>
        </w:rPr>
        <w:t>含</w:t>
      </w:r>
      <w:r>
        <w:rPr>
          <w:rFonts w:hint="eastAsia" w:ascii="仿宋" w:hAnsi="仿宋" w:eastAsia="仿宋" w:cs="仿宋"/>
          <w:bCs/>
          <w:color w:val="auto"/>
          <w:kern w:val="0"/>
          <w:sz w:val="22"/>
          <w:szCs w:val="22"/>
          <w:highlight w:val="none"/>
          <w:lang w:val="zh-CN"/>
        </w:rPr>
        <w:t>），</w:t>
      </w:r>
      <w:r>
        <w:rPr>
          <w:rFonts w:hint="eastAsia" w:ascii="仿宋" w:hAnsi="仿宋" w:eastAsia="仿宋" w:cs="仿宋"/>
          <w:bCs/>
          <w:color w:val="auto"/>
          <w:kern w:val="0"/>
          <w:sz w:val="22"/>
          <w:szCs w:val="22"/>
          <w:highlight w:val="none"/>
          <w:lang w:val="en-US" w:eastAsia="zh-CN"/>
        </w:rPr>
        <w:t>女性不超过55周岁（含）</w:t>
      </w:r>
      <w:r>
        <w:rPr>
          <w:rFonts w:hint="eastAsia" w:ascii="仿宋" w:hAnsi="仿宋" w:eastAsia="仿宋" w:cs="仿宋"/>
          <w:bCs/>
          <w:color w:val="auto"/>
          <w:kern w:val="0"/>
          <w:sz w:val="22"/>
          <w:szCs w:val="22"/>
          <w:highlight w:val="none"/>
          <w:lang w:val="zh-CN"/>
        </w:rPr>
        <w:t>。</w:t>
      </w:r>
    </w:p>
    <w:p w14:paraId="0A2E3D5A">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4、按时为所有</w:t>
      </w:r>
      <w:r>
        <w:rPr>
          <w:rFonts w:hint="eastAsia" w:ascii="仿宋" w:hAnsi="仿宋" w:eastAsia="仿宋" w:cs="仿宋"/>
          <w:bCs/>
          <w:color w:val="auto"/>
          <w:kern w:val="0"/>
          <w:sz w:val="22"/>
          <w:szCs w:val="22"/>
          <w:highlight w:val="none"/>
          <w:lang w:val="en-US" w:eastAsia="zh-CN"/>
        </w:rPr>
        <w:t>服务</w:t>
      </w:r>
      <w:r>
        <w:rPr>
          <w:rFonts w:hint="eastAsia" w:ascii="仿宋" w:hAnsi="仿宋" w:eastAsia="仿宋" w:cs="仿宋"/>
          <w:bCs/>
          <w:color w:val="auto"/>
          <w:kern w:val="0"/>
          <w:sz w:val="22"/>
          <w:szCs w:val="22"/>
          <w:highlight w:val="none"/>
          <w:lang w:val="zh-CN"/>
        </w:rPr>
        <w:t>人员</w:t>
      </w:r>
      <w:r>
        <w:rPr>
          <w:rFonts w:hint="eastAsia" w:ascii="仿宋" w:hAnsi="仿宋" w:eastAsia="仿宋" w:cs="仿宋"/>
          <w:bCs/>
          <w:color w:val="auto"/>
          <w:kern w:val="0"/>
          <w:sz w:val="22"/>
          <w:szCs w:val="22"/>
          <w:highlight w:val="none"/>
          <w:lang w:val="en-US" w:eastAsia="zh-CN"/>
        </w:rPr>
        <w:t>缴纳社保及相关</w:t>
      </w:r>
      <w:r>
        <w:rPr>
          <w:rFonts w:hint="eastAsia" w:ascii="仿宋" w:hAnsi="仿宋" w:eastAsia="仿宋" w:cs="仿宋"/>
          <w:bCs/>
          <w:color w:val="auto"/>
          <w:kern w:val="0"/>
          <w:sz w:val="22"/>
          <w:szCs w:val="22"/>
          <w:highlight w:val="none"/>
          <w:lang w:val="zh-CN"/>
        </w:rPr>
        <w:t>保险。</w:t>
      </w:r>
    </w:p>
    <w:p w14:paraId="74FC724A">
      <w:pPr>
        <w:widowControl/>
        <w:shd w:val="clear" w:color="auto" w:fill="FFFFFF"/>
        <w:spacing w:line="360" w:lineRule="auto"/>
        <w:ind w:firstLine="420"/>
        <w:rPr>
          <w:rFonts w:hint="eastAsia" w:ascii="仿宋" w:hAnsi="仿宋" w:eastAsia="仿宋" w:cs="仿宋"/>
          <w:bCs/>
          <w:color w:val="auto"/>
          <w:kern w:val="0"/>
          <w:sz w:val="22"/>
          <w:szCs w:val="22"/>
          <w:highlight w:val="none"/>
          <w:lang w:val="en-US" w:eastAsia="zh-CN"/>
        </w:rPr>
      </w:pPr>
      <w:r>
        <w:rPr>
          <w:rFonts w:hint="eastAsia" w:ascii="仿宋" w:hAnsi="仿宋" w:eastAsia="仿宋" w:cs="仿宋"/>
          <w:bCs/>
          <w:color w:val="auto"/>
          <w:kern w:val="0"/>
          <w:sz w:val="22"/>
          <w:szCs w:val="22"/>
          <w:highlight w:val="none"/>
          <w:lang w:val="en-US" w:eastAsia="zh-CN"/>
        </w:rPr>
        <w:t>5、在服务期间，可能存在寒暑假中各类培训、会议及周六周日教职工业务培训,平时可能存在临时应急加班(如公务接待)等就餐、开水等服务,请投标人在投标总报价中统筹考虑相关成本费用。在接到采购人临时加班要求时,中标人必须全力配合,迅速调度人员,完成采购人指定的加班等应急任务。</w:t>
      </w:r>
    </w:p>
    <w:p w14:paraId="0EF59726">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7、每周四向采购人上报下周食谱（一周内食谱不得重复），经采购人同意后执行。</w:t>
      </w:r>
    </w:p>
    <w:p w14:paraId="189FFE33">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8、中标人必须确保饮食卫生和水、电、气的使用安全，严格执行国家食品生产和加工的卫生标准，并接受相关部门检查；工作人员服装统一，保持卫生整洁；服务过程中要文明礼貌，热情服务，杜绝与服务对象发生争吵等不良行为。</w:t>
      </w:r>
    </w:p>
    <w:p w14:paraId="68CD4A28">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9、中标人服务人员应爱护和正确使用采购人配备的厨具、设施设备等公物，若因人为原因损坏，中标人照价赔偿。</w:t>
      </w:r>
    </w:p>
    <w:p w14:paraId="161F150D">
      <w:pPr>
        <w:widowControl/>
        <w:shd w:val="clear" w:color="auto" w:fill="FFFFFF"/>
        <w:spacing w:line="360" w:lineRule="auto"/>
        <w:ind w:firstLine="420"/>
        <w:rPr>
          <w:rFonts w:hint="eastAsia"/>
          <w:color w:val="auto"/>
          <w:lang w:val="zh-CN"/>
        </w:rPr>
      </w:pPr>
      <w:r>
        <w:rPr>
          <w:rFonts w:hint="eastAsia" w:ascii="仿宋" w:hAnsi="仿宋" w:eastAsia="仿宋" w:cs="仿宋"/>
          <w:bCs/>
          <w:color w:val="auto"/>
          <w:kern w:val="0"/>
          <w:sz w:val="22"/>
          <w:szCs w:val="22"/>
          <w:highlight w:val="none"/>
          <w:lang w:val="zh-CN"/>
        </w:rPr>
        <w:t>10、中标人应该制定有效的节约措施和成本控制措施。包括对采购人员违反餐厅餐饮要求的行为进行有效管理。</w:t>
      </w:r>
    </w:p>
    <w:p w14:paraId="145F96D9">
      <w:pPr>
        <w:widowControl/>
        <w:shd w:val="clear" w:color="auto" w:fill="FFFFFF"/>
        <w:spacing w:line="360" w:lineRule="auto"/>
        <w:ind w:firstLine="420"/>
        <w:rPr>
          <w:rFonts w:hint="eastAsia" w:ascii="仿宋" w:hAnsi="仿宋" w:eastAsia="仿宋" w:cs="仿宋"/>
          <w:color w:val="auto"/>
          <w:kern w:val="0"/>
          <w:sz w:val="22"/>
          <w:szCs w:val="22"/>
          <w:highlight w:val="none"/>
        </w:rPr>
      </w:pPr>
      <w:r>
        <w:rPr>
          <w:rFonts w:hint="eastAsia" w:ascii="仿宋" w:hAnsi="仿宋" w:eastAsia="仿宋" w:cs="仿宋"/>
          <w:bCs/>
          <w:color w:val="auto"/>
          <w:kern w:val="0"/>
          <w:sz w:val="22"/>
          <w:szCs w:val="22"/>
          <w:highlight w:val="none"/>
          <w:lang w:val="zh-CN"/>
        </w:rPr>
        <w:t>11、</w:t>
      </w:r>
      <w:r>
        <w:rPr>
          <w:rFonts w:hint="eastAsia" w:ascii="仿宋" w:hAnsi="仿宋" w:eastAsia="仿宋" w:cs="仿宋"/>
          <w:color w:val="auto"/>
          <w:kern w:val="0"/>
          <w:sz w:val="22"/>
          <w:szCs w:val="22"/>
          <w:highlight w:val="none"/>
          <w:lang w:eastAsia="zh-CN"/>
        </w:rPr>
        <w:t>中标人</w:t>
      </w:r>
      <w:r>
        <w:rPr>
          <w:rFonts w:hint="eastAsia" w:ascii="仿宋" w:hAnsi="仿宋" w:eastAsia="仿宋" w:cs="仿宋"/>
          <w:color w:val="auto"/>
          <w:kern w:val="0"/>
          <w:sz w:val="22"/>
          <w:szCs w:val="22"/>
          <w:highlight w:val="none"/>
        </w:rPr>
        <w:t>服务人员必须遵守采购人的规章制度，服从采购人的管理和工作安排，积极响应采购人要求。在确保各类饮食卫生、安全的基础上，注意多听取师生意见，根据不同季节调整菜品花色，不断提高菜肴质量，确保菜肴质量的稳定。坚持厉行节约原则，增收节支，把好菜肴质量关。</w:t>
      </w:r>
    </w:p>
    <w:p w14:paraId="0BD790B7">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12、</w:t>
      </w:r>
      <w:r>
        <w:rPr>
          <w:rFonts w:hint="eastAsia" w:ascii="仿宋" w:hAnsi="仿宋" w:eastAsia="仿宋" w:cs="仿宋"/>
          <w:color w:val="auto"/>
          <w:kern w:val="0"/>
          <w:sz w:val="22"/>
          <w:szCs w:val="22"/>
          <w:highlight w:val="none"/>
        </w:rPr>
        <w:t>做好厨房与就餐区域内的清洁消毒、防疫工作，虫鼠害控制工作。</w:t>
      </w:r>
    </w:p>
    <w:p w14:paraId="309C6D15">
      <w:pPr>
        <w:widowControl/>
        <w:shd w:val="clear" w:color="auto" w:fill="FFFFFF"/>
        <w:spacing w:line="360" w:lineRule="auto"/>
        <w:ind w:firstLine="420"/>
        <w:rPr>
          <w:rFonts w:hint="eastAsia" w:ascii="仿宋" w:hAnsi="仿宋" w:eastAsia="仿宋" w:cs="仿宋"/>
          <w:b/>
          <w:bCs/>
          <w:color w:val="auto"/>
          <w:kern w:val="0"/>
          <w:szCs w:val="24"/>
          <w:highlight w:val="none"/>
        </w:rPr>
      </w:pPr>
      <w:r>
        <w:rPr>
          <w:rFonts w:hint="eastAsia" w:ascii="仿宋" w:hAnsi="仿宋" w:eastAsia="仿宋" w:cs="仿宋"/>
          <w:bCs/>
          <w:color w:val="auto"/>
          <w:kern w:val="0"/>
          <w:sz w:val="22"/>
          <w:szCs w:val="22"/>
          <w:highlight w:val="none"/>
          <w:lang w:val="zh-CN"/>
        </w:rPr>
        <w:t>13、人员配备见下附表：</w:t>
      </w:r>
    </w:p>
    <w:p w14:paraId="72B0D064">
      <w:pPr>
        <w:widowControl/>
        <w:shd w:val="clear" w:color="auto" w:fill="FFFFFF"/>
        <w:spacing w:line="360" w:lineRule="auto"/>
        <w:ind w:firstLine="420"/>
        <w:jc w:val="center"/>
        <w:rPr>
          <w:rFonts w:hint="default" w:ascii="仿宋" w:hAnsi="仿宋" w:eastAsia="仿宋" w:cs="仿宋"/>
          <w:b/>
          <w:bCs/>
          <w:color w:val="auto"/>
          <w:kern w:val="0"/>
          <w:szCs w:val="24"/>
          <w:highlight w:val="none"/>
          <w:lang w:val="en-US" w:eastAsia="zh-CN"/>
        </w:rPr>
      </w:pPr>
      <w:r>
        <w:rPr>
          <w:rFonts w:hint="eastAsia" w:ascii="仿宋" w:hAnsi="仿宋" w:eastAsia="仿宋" w:cs="仿宋"/>
          <w:b/>
          <w:bCs/>
          <w:color w:val="auto"/>
          <w:kern w:val="0"/>
          <w:szCs w:val="24"/>
          <w:highlight w:val="none"/>
          <w:lang w:val="en-US" w:eastAsia="zh-CN"/>
        </w:rPr>
        <w:t>以每天3500人次就餐的人员配置</w:t>
      </w:r>
    </w:p>
    <w:tbl>
      <w:tblPr>
        <w:tblStyle w:val="55"/>
        <w:tblW w:w="88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63"/>
        <w:gridCol w:w="1663"/>
        <w:gridCol w:w="5533"/>
      </w:tblGrid>
      <w:tr w14:paraId="7C53B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9" w:hRule="atLeast"/>
          <w:jc w:val="center"/>
        </w:trPr>
        <w:tc>
          <w:tcPr>
            <w:tcW w:w="1663" w:type="dxa"/>
            <w:shd w:val="clear" w:color="auto" w:fill="FFFFFF"/>
            <w:noWrap w:val="0"/>
            <w:tcMar>
              <w:top w:w="0" w:type="dxa"/>
              <w:left w:w="108" w:type="dxa"/>
              <w:bottom w:w="0" w:type="dxa"/>
              <w:right w:w="108" w:type="dxa"/>
            </w:tcMar>
            <w:vAlign w:val="center"/>
          </w:tcPr>
          <w:p w14:paraId="13A22EA9">
            <w:pPr>
              <w:widowControl/>
              <w:shd w:val="clear" w:color="auto" w:fill="FFFFFF"/>
              <w:spacing w:line="360" w:lineRule="auto"/>
              <w:jc w:val="center"/>
              <w:rPr>
                <w:rFonts w:hint="eastAsia" w:ascii="仿宋" w:hAnsi="仿宋" w:eastAsia="仿宋" w:cs="仿宋"/>
                <w:bCs/>
                <w:color w:val="auto"/>
                <w:kern w:val="0"/>
                <w:szCs w:val="24"/>
                <w:highlight w:val="none"/>
              </w:rPr>
            </w:pPr>
            <w:r>
              <w:rPr>
                <w:rFonts w:hint="eastAsia" w:ascii="仿宋" w:hAnsi="仿宋" w:eastAsia="仿宋" w:cs="仿宋"/>
                <w:bCs/>
                <w:color w:val="auto"/>
                <w:kern w:val="0"/>
                <w:szCs w:val="24"/>
                <w:highlight w:val="none"/>
              </w:rPr>
              <w:t>岗位</w:t>
            </w:r>
          </w:p>
        </w:tc>
        <w:tc>
          <w:tcPr>
            <w:tcW w:w="1663" w:type="dxa"/>
            <w:shd w:val="clear" w:color="auto" w:fill="FFFFFF"/>
            <w:noWrap w:val="0"/>
            <w:tcMar>
              <w:top w:w="0" w:type="dxa"/>
              <w:left w:w="108" w:type="dxa"/>
              <w:bottom w:w="0" w:type="dxa"/>
              <w:right w:w="108" w:type="dxa"/>
            </w:tcMar>
            <w:vAlign w:val="center"/>
          </w:tcPr>
          <w:p w14:paraId="0F95A81F">
            <w:pPr>
              <w:widowControl/>
              <w:shd w:val="clear" w:color="auto" w:fill="FFFFFF"/>
              <w:spacing w:line="360" w:lineRule="auto"/>
              <w:jc w:val="center"/>
              <w:rPr>
                <w:rFonts w:hint="eastAsia" w:ascii="仿宋" w:hAnsi="仿宋" w:eastAsia="仿宋" w:cs="仿宋"/>
                <w:bCs/>
                <w:color w:val="auto"/>
                <w:kern w:val="0"/>
                <w:szCs w:val="24"/>
                <w:highlight w:val="none"/>
              </w:rPr>
            </w:pPr>
            <w:r>
              <w:rPr>
                <w:rFonts w:hint="eastAsia" w:ascii="仿宋" w:hAnsi="仿宋" w:eastAsia="仿宋" w:cs="仿宋"/>
                <w:bCs/>
                <w:color w:val="auto"/>
                <w:kern w:val="0"/>
                <w:szCs w:val="24"/>
                <w:highlight w:val="none"/>
              </w:rPr>
              <w:t>配置人数</w:t>
            </w:r>
          </w:p>
        </w:tc>
        <w:tc>
          <w:tcPr>
            <w:tcW w:w="5533" w:type="dxa"/>
            <w:shd w:val="clear" w:color="auto" w:fill="FFFFFF"/>
            <w:noWrap w:val="0"/>
            <w:tcMar>
              <w:top w:w="0" w:type="dxa"/>
              <w:left w:w="108" w:type="dxa"/>
              <w:bottom w:w="0" w:type="dxa"/>
              <w:right w:w="108" w:type="dxa"/>
            </w:tcMar>
            <w:vAlign w:val="center"/>
          </w:tcPr>
          <w:p w14:paraId="7DDD4B75">
            <w:pPr>
              <w:widowControl/>
              <w:shd w:val="clear" w:color="auto" w:fill="FFFFFF"/>
              <w:spacing w:line="360" w:lineRule="auto"/>
              <w:ind w:firstLine="420"/>
              <w:jc w:val="center"/>
              <w:rPr>
                <w:rFonts w:hint="eastAsia" w:ascii="仿宋" w:hAnsi="仿宋" w:eastAsia="仿宋" w:cs="仿宋"/>
                <w:bCs/>
                <w:color w:val="auto"/>
                <w:kern w:val="0"/>
                <w:szCs w:val="24"/>
                <w:highlight w:val="none"/>
              </w:rPr>
            </w:pPr>
            <w:r>
              <w:rPr>
                <w:rFonts w:hint="eastAsia" w:ascii="仿宋" w:hAnsi="仿宋" w:eastAsia="仿宋" w:cs="仿宋"/>
                <w:bCs/>
                <w:color w:val="auto"/>
                <w:kern w:val="0"/>
                <w:szCs w:val="24"/>
                <w:highlight w:val="none"/>
              </w:rPr>
              <w:t>备注</w:t>
            </w:r>
          </w:p>
        </w:tc>
      </w:tr>
      <w:tr w14:paraId="30645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1" w:hRule="atLeast"/>
          <w:jc w:val="center"/>
        </w:trPr>
        <w:tc>
          <w:tcPr>
            <w:tcW w:w="1663" w:type="dxa"/>
            <w:shd w:val="clear" w:color="auto" w:fill="FFFFFF"/>
            <w:noWrap w:val="0"/>
            <w:tcMar>
              <w:top w:w="0" w:type="dxa"/>
              <w:left w:w="108" w:type="dxa"/>
              <w:bottom w:w="0" w:type="dxa"/>
              <w:right w:w="108" w:type="dxa"/>
            </w:tcMar>
            <w:vAlign w:val="bottom"/>
          </w:tcPr>
          <w:p w14:paraId="248DECED">
            <w:pPr>
              <w:widowControl/>
              <w:shd w:val="clear" w:color="auto" w:fill="FFFFFF"/>
              <w:spacing w:line="360" w:lineRule="auto"/>
              <w:jc w:val="center"/>
              <w:rPr>
                <w:rFonts w:hint="eastAsia" w:ascii="仿宋" w:hAnsi="仿宋" w:eastAsia="仿宋" w:cs="仿宋"/>
                <w:bCs/>
                <w:color w:val="auto"/>
                <w:kern w:val="0"/>
                <w:szCs w:val="24"/>
                <w:highlight w:val="none"/>
                <w:lang w:val="en-US" w:eastAsia="zh-CN"/>
              </w:rPr>
            </w:pPr>
            <w:r>
              <w:rPr>
                <w:rFonts w:hint="eastAsia" w:ascii="仿宋" w:hAnsi="仿宋" w:eastAsia="仿宋" w:cs="仿宋"/>
                <w:bCs/>
                <w:color w:val="auto"/>
                <w:kern w:val="0"/>
                <w:szCs w:val="24"/>
                <w:highlight w:val="none"/>
                <w:lang w:val="en-US" w:eastAsia="zh-CN"/>
              </w:rPr>
              <w:t>主厨</w:t>
            </w:r>
          </w:p>
        </w:tc>
        <w:tc>
          <w:tcPr>
            <w:tcW w:w="1663" w:type="dxa"/>
            <w:shd w:val="clear" w:color="auto" w:fill="FFFFFF"/>
            <w:noWrap w:val="0"/>
            <w:tcMar>
              <w:top w:w="0" w:type="dxa"/>
              <w:left w:w="108" w:type="dxa"/>
              <w:bottom w:w="0" w:type="dxa"/>
              <w:right w:w="108" w:type="dxa"/>
            </w:tcMar>
            <w:vAlign w:val="bottom"/>
          </w:tcPr>
          <w:p w14:paraId="271F16CD">
            <w:pPr>
              <w:widowControl/>
              <w:shd w:val="clear" w:color="auto" w:fill="FFFFFF"/>
              <w:spacing w:line="360" w:lineRule="auto"/>
              <w:jc w:val="center"/>
              <w:rPr>
                <w:rFonts w:hint="eastAsia" w:ascii="仿宋" w:hAnsi="仿宋" w:eastAsia="仿宋" w:cs="仿宋"/>
                <w:bCs/>
                <w:color w:val="auto"/>
                <w:kern w:val="0"/>
                <w:szCs w:val="24"/>
                <w:highlight w:val="none"/>
              </w:rPr>
            </w:pPr>
            <w:r>
              <w:rPr>
                <w:rFonts w:hint="eastAsia" w:ascii="仿宋" w:hAnsi="仿宋" w:eastAsia="仿宋" w:cs="仿宋"/>
                <w:bCs/>
                <w:color w:val="auto"/>
                <w:kern w:val="0"/>
                <w:szCs w:val="24"/>
                <w:highlight w:val="none"/>
                <w:lang w:val="en-US" w:eastAsia="zh-CN"/>
              </w:rPr>
              <w:t>4</w:t>
            </w:r>
            <w:r>
              <w:rPr>
                <w:rFonts w:hint="eastAsia" w:ascii="仿宋" w:hAnsi="仿宋" w:eastAsia="仿宋" w:cs="仿宋"/>
                <w:bCs/>
                <w:color w:val="auto"/>
                <w:kern w:val="0"/>
                <w:szCs w:val="24"/>
                <w:highlight w:val="none"/>
              </w:rPr>
              <w:t>人</w:t>
            </w:r>
          </w:p>
        </w:tc>
        <w:tc>
          <w:tcPr>
            <w:tcW w:w="5533" w:type="dxa"/>
            <w:vMerge w:val="restart"/>
            <w:shd w:val="clear" w:color="auto" w:fill="FFFFFF"/>
            <w:noWrap w:val="0"/>
            <w:tcMar>
              <w:top w:w="0" w:type="dxa"/>
              <w:left w:w="108" w:type="dxa"/>
              <w:bottom w:w="0" w:type="dxa"/>
              <w:right w:w="108" w:type="dxa"/>
            </w:tcMar>
            <w:vAlign w:val="center"/>
          </w:tcPr>
          <w:p w14:paraId="398F2D7D">
            <w:pPr>
              <w:keepNext w:val="0"/>
              <w:keepLines w:val="0"/>
              <w:pageBreakBefore w:val="0"/>
              <w:widowControl/>
              <w:shd w:val="clear" w:color="auto" w:fill="FFFFFF"/>
              <w:kinsoku/>
              <w:wordWrap/>
              <w:overflowPunct/>
              <w:topLinePunct w:val="0"/>
              <w:autoSpaceDE/>
              <w:autoSpaceDN/>
              <w:bidi w:val="0"/>
              <w:adjustRightInd w:val="0"/>
              <w:snapToGrid w:val="0"/>
              <w:spacing w:line="240" w:lineRule="auto"/>
              <w:textAlignment w:val="auto"/>
              <w:rPr>
                <w:rFonts w:hint="eastAsia" w:ascii="仿宋" w:hAnsi="仿宋" w:eastAsia="仿宋" w:cs="仿宋"/>
                <w:bCs/>
                <w:color w:val="auto"/>
                <w:kern w:val="0"/>
                <w:szCs w:val="24"/>
                <w:highlight w:val="none"/>
              </w:rPr>
            </w:pPr>
            <w:r>
              <w:rPr>
                <w:rFonts w:hint="eastAsia" w:ascii="仿宋" w:hAnsi="仿宋" w:eastAsia="仿宋" w:cs="仿宋"/>
                <w:bCs/>
                <w:color w:val="auto"/>
                <w:kern w:val="0"/>
                <w:szCs w:val="24"/>
                <w:highlight w:val="none"/>
              </w:rPr>
              <w:t>1</w:t>
            </w:r>
            <w:r>
              <w:rPr>
                <w:rFonts w:hint="eastAsia" w:ascii="仿宋" w:hAnsi="仿宋" w:eastAsia="仿宋" w:cs="仿宋"/>
                <w:bCs/>
                <w:color w:val="auto"/>
                <w:kern w:val="0"/>
                <w:szCs w:val="24"/>
                <w:highlight w:val="none"/>
                <w:lang w:val="en-US" w:eastAsia="zh-CN"/>
              </w:rPr>
              <w:t>.</w:t>
            </w:r>
            <w:r>
              <w:rPr>
                <w:rFonts w:hint="eastAsia" w:ascii="仿宋" w:hAnsi="仿宋" w:eastAsia="仿宋" w:cs="仿宋"/>
                <w:bCs/>
                <w:color w:val="auto"/>
                <w:kern w:val="0"/>
                <w:szCs w:val="24"/>
                <w:highlight w:val="none"/>
              </w:rPr>
              <w:t>以上所有人员须身心健康、持证上岗。</w:t>
            </w:r>
          </w:p>
          <w:p w14:paraId="2C40792F">
            <w:pPr>
              <w:keepNext w:val="0"/>
              <w:keepLines w:val="0"/>
              <w:pageBreakBefore w:val="0"/>
              <w:widowControl/>
              <w:shd w:val="clear" w:color="auto" w:fill="FFFFFF"/>
              <w:kinsoku/>
              <w:wordWrap/>
              <w:overflowPunct/>
              <w:topLinePunct w:val="0"/>
              <w:autoSpaceDE/>
              <w:autoSpaceDN/>
              <w:bidi w:val="0"/>
              <w:adjustRightInd w:val="0"/>
              <w:snapToGrid w:val="0"/>
              <w:spacing w:line="240" w:lineRule="auto"/>
              <w:textAlignment w:val="auto"/>
              <w:rPr>
                <w:rFonts w:hint="eastAsia" w:ascii="仿宋" w:hAnsi="仿宋" w:eastAsia="仿宋" w:cs="仿宋"/>
                <w:bCs/>
                <w:color w:val="auto"/>
                <w:kern w:val="0"/>
                <w:szCs w:val="24"/>
                <w:highlight w:val="none"/>
                <w:lang w:val="en-US" w:eastAsia="zh-CN"/>
              </w:rPr>
            </w:pPr>
            <w:r>
              <w:rPr>
                <w:rFonts w:hint="eastAsia" w:ascii="仿宋" w:hAnsi="仿宋" w:eastAsia="仿宋" w:cs="仿宋"/>
                <w:bCs/>
                <w:color w:val="auto"/>
                <w:kern w:val="0"/>
                <w:szCs w:val="24"/>
                <w:highlight w:val="none"/>
              </w:rPr>
              <w:t>2</w:t>
            </w:r>
            <w:r>
              <w:rPr>
                <w:rFonts w:hint="eastAsia" w:ascii="仿宋" w:hAnsi="仿宋" w:eastAsia="仿宋" w:cs="仿宋"/>
                <w:bCs/>
                <w:color w:val="auto"/>
                <w:kern w:val="0"/>
                <w:szCs w:val="24"/>
                <w:highlight w:val="none"/>
                <w:lang w:val="en-US" w:eastAsia="zh-CN"/>
              </w:rPr>
              <w:t>.所有上岗人员需经采购人认可，人员调换报采购人同意后方可上岗。</w:t>
            </w:r>
          </w:p>
          <w:p w14:paraId="40668172">
            <w:pPr>
              <w:keepNext w:val="0"/>
              <w:keepLines w:val="0"/>
              <w:pageBreakBefore w:val="0"/>
              <w:widowControl/>
              <w:shd w:val="clear" w:color="auto" w:fill="FFFFFF"/>
              <w:kinsoku/>
              <w:wordWrap/>
              <w:overflowPunct/>
              <w:topLinePunct w:val="0"/>
              <w:autoSpaceDE/>
              <w:autoSpaceDN/>
              <w:bidi w:val="0"/>
              <w:adjustRightInd w:val="0"/>
              <w:snapToGrid w:val="0"/>
              <w:spacing w:line="240" w:lineRule="auto"/>
              <w:textAlignment w:val="auto"/>
              <w:rPr>
                <w:rFonts w:hint="eastAsia" w:ascii="仿宋" w:hAnsi="仿宋" w:eastAsia="仿宋" w:cs="仿宋"/>
                <w:bCs/>
                <w:color w:val="auto"/>
                <w:kern w:val="0"/>
                <w:szCs w:val="24"/>
                <w:highlight w:val="none"/>
                <w:lang w:val="en-US" w:eastAsia="zh-CN"/>
              </w:rPr>
            </w:pPr>
            <w:r>
              <w:rPr>
                <w:rFonts w:hint="eastAsia" w:ascii="仿宋" w:hAnsi="仿宋" w:eastAsia="仿宋" w:cs="仿宋"/>
                <w:bCs/>
                <w:color w:val="auto"/>
                <w:kern w:val="0"/>
                <w:szCs w:val="24"/>
                <w:highlight w:val="none"/>
                <w:lang w:val="en-US" w:eastAsia="zh-CN"/>
              </w:rPr>
              <w:t>3.实际用工人数按照实际就餐人数确定。</w:t>
            </w:r>
          </w:p>
          <w:p w14:paraId="1B41E1C0">
            <w:pPr>
              <w:keepNext w:val="0"/>
              <w:keepLines w:val="0"/>
              <w:pageBreakBefore w:val="0"/>
              <w:widowControl/>
              <w:shd w:val="clear" w:color="auto" w:fill="FFFFFF"/>
              <w:kinsoku/>
              <w:wordWrap/>
              <w:overflowPunct/>
              <w:topLinePunct w:val="0"/>
              <w:autoSpaceDE/>
              <w:autoSpaceDN/>
              <w:bidi w:val="0"/>
              <w:adjustRightInd w:val="0"/>
              <w:snapToGrid w:val="0"/>
              <w:spacing w:line="240" w:lineRule="auto"/>
              <w:textAlignment w:val="auto"/>
              <w:rPr>
                <w:rFonts w:hint="default"/>
                <w:color w:val="auto"/>
                <w:lang w:val="en-US" w:eastAsia="zh-CN"/>
              </w:rPr>
            </w:pPr>
            <w:r>
              <w:rPr>
                <w:rFonts w:hint="eastAsia" w:ascii="仿宋" w:hAnsi="仿宋" w:eastAsia="仿宋" w:cs="仿宋"/>
                <w:bCs/>
                <w:color w:val="auto"/>
                <w:kern w:val="0"/>
                <w:szCs w:val="24"/>
                <w:highlight w:val="none"/>
                <w:lang w:val="en-US" w:eastAsia="zh-CN"/>
              </w:rPr>
              <w:t>4.劳务用工优先聘用学生家长，学校将考核相关事宜。</w:t>
            </w:r>
          </w:p>
        </w:tc>
      </w:tr>
      <w:tr w14:paraId="5918E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0" w:hRule="atLeast"/>
          <w:jc w:val="center"/>
        </w:trPr>
        <w:tc>
          <w:tcPr>
            <w:tcW w:w="1663" w:type="dxa"/>
            <w:shd w:val="clear" w:color="auto" w:fill="FFFFFF"/>
            <w:noWrap w:val="0"/>
            <w:tcMar>
              <w:top w:w="0" w:type="dxa"/>
              <w:left w:w="108" w:type="dxa"/>
              <w:bottom w:w="0" w:type="dxa"/>
              <w:right w:w="108" w:type="dxa"/>
            </w:tcMar>
            <w:vAlign w:val="bottom"/>
          </w:tcPr>
          <w:p w14:paraId="14E95213">
            <w:pPr>
              <w:widowControl/>
              <w:shd w:val="clear" w:color="auto" w:fill="FFFFFF"/>
              <w:spacing w:line="360" w:lineRule="auto"/>
              <w:jc w:val="center"/>
              <w:rPr>
                <w:rFonts w:hint="eastAsia" w:ascii="仿宋" w:hAnsi="仿宋" w:eastAsia="仿宋" w:cs="仿宋"/>
                <w:bCs/>
                <w:color w:val="auto"/>
                <w:kern w:val="0"/>
                <w:szCs w:val="24"/>
                <w:highlight w:val="none"/>
                <w:lang w:val="en-US" w:eastAsia="zh-CN"/>
              </w:rPr>
            </w:pPr>
            <w:r>
              <w:rPr>
                <w:rFonts w:hint="eastAsia" w:ascii="仿宋" w:hAnsi="仿宋" w:eastAsia="仿宋" w:cs="仿宋"/>
                <w:bCs/>
                <w:color w:val="auto"/>
                <w:kern w:val="0"/>
                <w:szCs w:val="24"/>
                <w:highlight w:val="none"/>
                <w:lang w:val="en-US" w:eastAsia="zh-CN"/>
              </w:rPr>
              <w:t>副厨</w:t>
            </w:r>
          </w:p>
        </w:tc>
        <w:tc>
          <w:tcPr>
            <w:tcW w:w="1663" w:type="dxa"/>
            <w:shd w:val="clear" w:color="auto" w:fill="FFFFFF"/>
            <w:noWrap w:val="0"/>
            <w:tcMar>
              <w:top w:w="0" w:type="dxa"/>
              <w:left w:w="108" w:type="dxa"/>
              <w:bottom w:w="0" w:type="dxa"/>
              <w:right w:w="108" w:type="dxa"/>
            </w:tcMar>
            <w:vAlign w:val="bottom"/>
          </w:tcPr>
          <w:p w14:paraId="424D6D9F">
            <w:pPr>
              <w:widowControl/>
              <w:shd w:val="clear" w:color="auto" w:fill="FFFFFF"/>
              <w:spacing w:line="360" w:lineRule="auto"/>
              <w:jc w:val="center"/>
              <w:rPr>
                <w:rFonts w:hint="eastAsia" w:ascii="仿宋" w:hAnsi="仿宋" w:eastAsia="仿宋" w:cs="仿宋"/>
                <w:bCs/>
                <w:color w:val="auto"/>
                <w:kern w:val="0"/>
                <w:szCs w:val="24"/>
                <w:highlight w:val="none"/>
              </w:rPr>
            </w:pPr>
            <w:r>
              <w:rPr>
                <w:rFonts w:hint="eastAsia" w:ascii="仿宋" w:hAnsi="仿宋" w:eastAsia="仿宋" w:cs="仿宋"/>
                <w:bCs/>
                <w:color w:val="auto"/>
                <w:kern w:val="0"/>
                <w:szCs w:val="24"/>
                <w:highlight w:val="none"/>
                <w:lang w:val="en-US" w:eastAsia="zh-CN"/>
              </w:rPr>
              <w:t>2</w:t>
            </w:r>
            <w:r>
              <w:rPr>
                <w:rFonts w:hint="eastAsia" w:ascii="仿宋" w:hAnsi="仿宋" w:eastAsia="仿宋" w:cs="仿宋"/>
                <w:bCs/>
                <w:color w:val="auto"/>
                <w:kern w:val="0"/>
                <w:szCs w:val="24"/>
                <w:highlight w:val="none"/>
              </w:rPr>
              <w:t>人</w:t>
            </w:r>
          </w:p>
        </w:tc>
        <w:tc>
          <w:tcPr>
            <w:tcW w:w="5533" w:type="dxa"/>
            <w:vMerge w:val="continue"/>
            <w:shd w:val="clear" w:color="auto" w:fill="FFFFFF"/>
            <w:noWrap w:val="0"/>
            <w:tcMar>
              <w:top w:w="0" w:type="dxa"/>
              <w:left w:w="108" w:type="dxa"/>
              <w:bottom w:w="0" w:type="dxa"/>
              <w:right w:w="108" w:type="dxa"/>
            </w:tcMar>
            <w:vAlign w:val="center"/>
          </w:tcPr>
          <w:p w14:paraId="4FAABFE0">
            <w:pPr>
              <w:shd w:val="clear" w:color="auto" w:fill="FFFFFF"/>
              <w:spacing w:line="360" w:lineRule="auto"/>
              <w:ind w:firstLine="630" w:firstLineChars="300"/>
              <w:rPr>
                <w:rFonts w:hint="eastAsia" w:ascii="仿宋" w:hAnsi="仿宋" w:eastAsia="仿宋" w:cs="仿宋"/>
                <w:bCs/>
                <w:color w:val="auto"/>
                <w:kern w:val="0"/>
                <w:szCs w:val="24"/>
                <w:highlight w:val="none"/>
              </w:rPr>
            </w:pPr>
          </w:p>
        </w:tc>
      </w:tr>
      <w:tr w14:paraId="4490B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8" w:hRule="atLeast"/>
          <w:jc w:val="center"/>
        </w:trPr>
        <w:tc>
          <w:tcPr>
            <w:tcW w:w="1663" w:type="dxa"/>
            <w:shd w:val="clear" w:color="auto" w:fill="FFFFFF"/>
            <w:noWrap w:val="0"/>
            <w:tcMar>
              <w:top w:w="0" w:type="dxa"/>
              <w:left w:w="108" w:type="dxa"/>
              <w:bottom w:w="0" w:type="dxa"/>
              <w:right w:w="108" w:type="dxa"/>
            </w:tcMar>
            <w:vAlign w:val="center"/>
          </w:tcPr>
          <w:p w14:paraId="5BA6ED6D">
            <w:pPr>
              <w:widowControl/>
              <w:shd w:val="clear" w:color="auto" w:fill="FFFFFF"/>
              <w:spacing w:line="360" w:lineRule="auto"/>
              <w:jc w:val="center"/>
              <w:rPr>
                <w:rFonts w:hint="eastAsia" w:ascii="仿宋" w:hAnsi="仿宋" w:eastAsia="仿宋" w:cs="仿宋"/>
                <w:bCs/>
                <w:color w:val="auto"/>
                <w:kern w:val="0"/>
                <w:szCs w:val="24"/>
                <w:highlight w:val="none"/>
                <w:lang w:eastAsia="zh-CN"/>
              </w:rPr>
            </w:pPr>
            <w:r>
              <w:rPr>
                <w:rFonts w:hint="eastAsia" w:ascii="仿宋" w:hAnsi="仿宋" w:eastAsia="仿宋" w:cs="仿宋"/>
                <w:bCs/>
                <w:color w:val="auto"/>
                <w:kern w:val="0"/>
                <w:szCs w:val="24"/>
                <w:highlight w:val="none"/>
                <w:lang w:val="en-US" w:eastAsia="zh-CN"/>
              </w:rPr>
              <w:t>勤杂工</w:t>
            </w:r>
          </w:p>
        </w:tc>
        <w:tc>
          <w:tcPr>
            <w:tcW w:w="1663" w:type="dxa"/>
            <w:shd w:val="clear" w:color="auto" w:fill="FFFFFF"/>
            <w:noWrap w:val="0"/>
            <w:tcMar>
              <w:top w:w="0" w:type="dxa"/>
              <w:left w:w="108" w:type="dxa"/>
              <w:bottom w:w="0" w:type="dxa"/>
              <w:right w:w="108" w:type="dxa"/>
            </w:tcMar>
            <w:vAlign w:val="center"/>
          </w:tcPr>
          <w:p w14:paraId="5F03AE99">
            <w:pPr>
              <w:widowControl/>
              <w:shd w:val="clear" w:color="auto" w:fill="FFFFFF"/>
              <w:spacing w:line="360" w:lineRule="auto"/>
              <w:jc w:val="center"/>
              <w:rPr>
                <w:rFonts w:hint="eastAsia" w:ascii="仿宋" w:hAnsi="仿宋" w:eastAsia="仿宋" w:cs="仿宋"/>
                <w:bCs/>
                <w:color w:val="auto"/>
                <w:kern w:val="0"/>
                <w:szCs w:val="24"/>
                <w:highlight w:val="none"/>
              </w:rPr>
            </w:pPr>
            <w:r>
              <w:rPr>
                <w:rFonts w:hint="eastAsia" w:ascii="仿宋" w:hAnsi="仿宋" w:eastAsia="仿宋" w:cs="仿宋"/>
                <w:bCs/>
                <w:color w:val="auto"/>
                <w:kern w:val="0"/>
                <w:szCs w:val="24"/>
                <w:highlight w:val="none"/>
                <w:lang w:val="en-US" w:eastAsia="zh-CN"/>
              </w:rPr>
              <w:t>29</w:t>
            </w:r>
            <w:r>
              <w:rPr>
                <w:rFonts w:hint="eastAsia" w:ascii="仿宋" w:hAnsi="仿宋" w:eastAsia="仿宋" w:cs="仿宋"/>
                <w:bCs/>
                <w:color w:val="auto"/>
                <w:kern w:val="0"/>
                <w:szCs w:val="24"/>
                <w:highlight w:val="none"/>
              </w:rPr>
              <w:t>人</w:t>
            </w:r>
          </w:p>
        </w:tc>
        <w:tc>
          <w:tcPr>
            <w:tcW w:w="5533" w:type="dxa"/>
            <w:vMerge w:val="continue"/>
            <w:shd w:val="clear" w:color="auto" w:fill="FFFFFF"/>
            <w:noWrap w:val="0"/>
            <w:tcMar>
              <w:top w:w="0" w:type="dxa"/>
              <w:left w:w="108" w:type="dxa"/>
              <w:bottom w:w="0" w:type="dxa"/>
              <w:right w:w="108" w:type="dxa"/>
            </w:tcMar>
            <w:vAlign w:val="center"/>
          </w:tcPr>
          <w:p w14:paraId="48583291">
            <w:pPr>
              <w:shd w:val="clear" w:color="auto" w:fill="FFFFFF"/>
              <w:spacing w:line="360" w:lineRule="auto"/>
              <w:ind w:firstLine="630" w:firstLineChars="300"/>
              <w:rPr>
                <w:rFonts w:hint="eastAsia" w:ascii="仿宋" w:hAnsi="仿宋" w:eastAsia="仿宋" w:cs="仿宋"/>
                <w:bCs/>
                <w:color w:val="auto"/>
                <w:kern w:val="0"/>
                <w:szCs w:val="24"/>
                <w:highlight w:val="none"/>
              </w:rPr>
            </w:pPr>
          </w:p>
        </w:tc>
      </w:tr>
    </w:tbl>
    <w:p w14:paraId="127E255D">
      <w:pPr>
        <w:widowControl/>
        <w:shd w:val="clear" w:color="auto" w:fill="FFFFFF"/>
        <w:spacing w:line="360" w:lineRule="auto"/>
        <w:rPr>
          <w:rFonts w:hint="eastAsia" w:ascii="仿宋" w:hAnsi="仿宋" w:eastAsia="仿宋" w:cs="仿宋"/>
          <w:b/>
          <w:bCs/>
          <w:color w:val="auto"/>
          <w:kern w:val="0"/>
          <w:sz w:val="22"/>
          <w:szCs w:val="22"/>
          <w:highlight w:val="none"/>
          <w:lang w:val="en-US" w:eastAsia="zh-CN"/>
        </w:rPr>
      </w:pPr>
    </w:p>
    <w:p w14:paraId="2BB61A20">
      <w:pPr>
        <w:widowControl/>
        <w:shd w:val="clear" w:color="auto" w:fill="FFFFFF"/>
        <w:spacing w:line="360" w:lineRule="auto"/>
        <w:rPr>
          <w:rFonts w:hint="eastAsia" w:ascii="仿宋" w:hAnsi="仿宋" w:eastAsia="仿宋" w:cs="仿宋"/>
          <w:b/>
          <w:bCs/>
          <w:color w:val="auto"/>
          <w:kern w:val="0"/>
          <w:sz w:val="22"/>
          <w:szCs w:val="22"/>
          <w:highlight w:val="none"/>
        </w:rPr>
      </w:pPr>
      <w:r>
        <w:rPr>
          <w:rFonts w:hint="eastAsia" w:ascii="仿宋" w:hAnsi="仿宋" w:eastAsia="仿宋" w:cs="仿宋"/>
          <w:b/>
          <w:bCs/>
          <w:color w:val="auto"/>
          <w:kern w:val="0"/>
          <w:sz w:val="22"/>
          <w:szCs w:val="22"/>
          <w:highlight w:val="none"/>
          <w:lang w:val="en-US" w:eastAsia="zh-CN"/>
        </w:rPr>
        <w:t>四、</w:t>
      </w:r>
      <w:r>
        <w:rPr>
          <w:rFonts w:hint="eastAsia" w:ascii="仿宋" w:hAnsi="仿宋" w:eastAsia="仿宋" w:cs="仿宋"/>
          <w:b/>
          <w:bCs/>
          <w:color w:val="auto"/>
          <w:kern w:val="0"/>
          <w:sz w:val="22"/>
          <w:szCs w:val="22"/>
          <w:highlight w:val="none"/>
        </w:rPr>
        <w:t>特别说明</w:t>
      </w:r>
    </w:p>
    <w:p w14:paraId="0AC2583E">
      <w:pPr>
        <w:widowControl/>
        <w:shd w:val="clear" w:color="auto" w:fill="FFFFFF"/>
        <w:spacing w:line="360" w:lineRule="auto"/>
        <w:ind w:firstLine="420"/>
        <w:rPr>
          <w:rFonts w:hint="eastAsia" w:ascii="仿宋" w:hAnsi="仿宋" w:eastAsia="仿宋" w:cs="仿宋"/>
          <w:bCs/>
          <w:color w:val="auto"/>
          <w:kern w:val="0"/>
          <w:sz w:val="22"/>
          <w:szCs w:val="22"/>
          <w:highlight w:val="none"/>
        </w:rPr>
      </w:pPr>
      <w:r>
        <w:rPr>
          <w:rFonts w:hint="eastAsia" w:ascii="仿宋" w:hAnsi="仿宋" w:eastAsia="仿宋" w:cs="仿宋"/>
          <w:bCs/>
          <w:color w:val="auto"/>
          <w:kern w:val="0"/>
          <w:sz w:val="22"/>
          <w:szCs w:val="22"/>
          <w:highlight w:val="none"/>
          <w:lang w:val="en-US" w:eastAsia="zh-CN"/>
        </w:rPr>
        <w:t>1</w:t>
      </w:r>
      <w:r>
        <w:rPr>
          <w:rFonts w:hint="eastAsia" w:ascii="仿宋" w:hAnsi="仿宋" w:eastAsia="仿宋" w:cs="仿宋"/>
          <w:bCs/>
          <w:color w:val="auto"/>
          <w:kern w:val="0"/>
          <w:sz w:val="22"/>
          <w:szCs w:val="22"/>
          <w:highlight w:val="none"/>
          <w:lang w:eastAsia="zh-CN"/>
        </w:rPr>
        <w:t>、</w:t>
      </w:r>
      <w:r>
        <w:rPr>
          <w:rFonts w:hint="eastAsia" w:ascii="仿宋" w:hAnsi="仿宋" w:eastAsia="仿宋" w:cs="仿宋"/>
          <w:bCs/>
          <w:color w:val="auto"/>
          <w:kern w:val="0"/>
          <w:sz w:val="22"/>
          <w:szCs w:val="22"/>
          <w:highlight w:val="none"/>
          <w:lang w:val="en-US" w:eastAsia="zh-CN"/>
        </w:rPr>
        <w:t>投标</w:t>
      </w:r>
      <w:r>
        <w:rPr>
          <w:rFonts w:hint="eastAsia" w:ascii="仿宋" w:hAnsi="仿宋" w:eastAsia="仿宋" w:cs="仿宋"/>
          <w:bCs/>
          <w:color w:val="auto"/>
          <w:kern w:val="0"/>
          <w:sz w:val="22"/>
          <w:szCs w:val="22"/>
          <w:highlight w:val="none"/>
          <w:lang w:eastAsia="zh-CN"/>
        </w:rPr>
        <w:t>人</w:t>
      </w:r>
      <w:r>
        <w:rPr>
          <w:rFonts w:hint="eastAsia" w:ascii="仿宋" w:hAnsi="仿宋" w:eastAsia="仿宋" w:cs="仿宋"/>
          <w:bCs/>
          <w:color w:val="auto"/>
          <w:kern w:val="0"/>
          <w:sz w:val="22"/>
          <w:szCs w:val="22"/>
          <w:highlight w:val="none"/>
        </w:rPr>
        <w:t>报价除包含采购文件中列明的项目外还应包括保障该餐饮服务正常运行应当具有的物资和服务，对餐饮服务正常运行应当具有的物资和服务理解不一致的以采购人理解为准。</w:t>
      </w:r>
      <w:r>
        <w:rPr>
          <w:rFonts w:hint="eastAsia" w:ascii="仿宋" w:hAnsi="仿宋" w:eastAsia="仿宋" w:cs="仿宋"/>
          <w:bCs/>
          <w:color w:val="auto"/>
          <w:kern w:val="0"/>
          <w:sz w:val="22"/>
          <w:szCs w:val="22"/>
          <w:highlight w:val="none"/>
          <w:lang w:val="en-US" w:eastAsia="zh-CN"/>
        </w:rPr>
        <w:t>投标</w:t>
      </w:r>
      <w:r>
        <w:rPr>
          <w:rFonts w:hint="eastAsia" w:ascii="仿宋" w:hAnsi="仿宋" w:eastAsia="仿宋" w:cs="仿宋"/>
          <w:bCs/>
          <w:color w:val="auto"/>
          <w:kern w:val="0"/>
          <w:sz w:val="22"/>
          <w:szCs w:val="22"/>
          <w:highlight w:val="none"/>
          <w:lang w:eastAsia="zh-CN"/>
        </w:rPr>
        <w:t>人</w:t>
      </w:r>
      <w:r>
        <w:rPr>
          <w:rFonts w:hint="eastAsia" w:ascii="仿宋" w:hAnsi="仿宋" w:eastAsia="仿宋" w:cs="仿宋"/>
          <w:bCs/>
          <w:color w:val="auto"/>
          <w:kern w:val="0"/>
          <w:sz w:val="22"/>
          <w:szCs w:val="22"/>
          <w:highlight w:val="none"/>
        </w:rPr>
        <w:t>的任何错漏、优惠、竞争性报价不得作为减轻责任、减少服务、增加收费、降低质量的理由。</w:t>
      </w:r>
    </w:p>
    <w:p w14:paraId="39310E92">
      <w:pPr>
        <w:widowControl/>
        <w:shd w:val="clear" w:color="auto" w:fill="FFFFFF"/>
        <w:spacing w:line="360" w:lineRule="auto"/>
        <w:ind w:firstLine="420"/>
        <w:rPr>
          <w:rFonts w:hint="eastAsia" w:ascii="仿宋" w:hAnsi="仿宋" w:eastAsia="仿宋" w:cs="仿宋"/>
          <w:bCs/>
          <w:color w:val="auto"/>
          <w:kern w:val="0"/>
          <w:sz w:val="22"/>
          <w:szCs w:val="22"/>
          <w:highlight w:val="none"/>
        </w:rPr>
      </w:pPr>
      <w:r>
        <w:rPr>
          <w:rFonts w:hint="eastAsia" w:ascii="仿宋" w:hAnsi="仿宋" w:eastAsia="仿宋" w:cs="仿宋"/>
          <w:bCs/>
          <w:color w:val="auto"/>
          <w:kern w:val="0"/>
          <w:sz w:val="22"/>
          <w:szCs w:val="22"/>
          <w:highlight w:val="none"/>
          <w:lang w:val="en-US" w:eastAsia="zh-CN"/>
        </w:rPr>
        <w:t>2</w:t>
      </w:r>
      <w:r>
        <w:rPr>
          <w:rFonts w:hint="eastAsia" w:ascii="仿宋" w:hAnsi="仿宋" w:eastAsia="仿宋" w:cs="仿宋"/>
          <w:bCs/>
          <w:color w:val="auto"/>
          <w:kern w:val="0"/>
          <w:sz w:val="22"/>
          <w:szCs w:val="22"/>
          <w:highlight w:val="none"/>
          <w:lang w:eastAsia="zh-CN"/>
        </w:rPr>
        <w:t>、中标人</w:t>
      </w:r>
      <w:r>
        <w:rPr>
          <w:rFonts w:hint="eastAsia" w:ascii="仿宋" w:hAnsi="仿宋" w:eastAsia="仿宋" w:cs="仿宋"/>
          <w:bCs/>
          <w:color w:val="auto"/>
          <w:kern w:val="0"/>
          <w:sz w:val="22"/>
          <w:szCs w:val="22"/>
          <w:highlight w:val="none"/>
        </w:rPr>
        <w:t>负责：包括但不限于食品验收、保存、加工、制作、食品留样、餐具清洗消毒，以及环境卫生、食品卫生、水电气消防安全管理等工作；须在确保服务质量的前提下，厉行节约、控制成本，杜绝浪费；须严格执行《食品安全法》等相关法律法规要求，严格落实食品安全管理制度，如因食品安全、餐饮质量等问题而产生任何后果，一切损失和责任均由</w:t>
      </w:r>
      <w:r>
        <w:rPr>
          <w:rFonts w:hint="eastAsia" w:ascii="仿宋" w:hAnsi="仿宋" w:eastAsia="仿宋" w:cs="仿宋"/>
          <w:bCs/>
          <w:color w:val="auto"/>
          <w:kern w:val="0"/>
          <w:sz w:val="22"/>
          <w:szCs w:val="22"/>
          <w:highlight w:val="none"/>
          <w:lang w:eastAsia="zh-CN"/>
        </w:rPr>
        <w:t>中标人</w:t>
      </w:r>
      <w:r>
        <w:rPr>
          <w:rFonts w:hint="eastAsia" w:ascii="仿宋" w:hAnsi="仿宋" w:eastAsia="仿宋" w:cs="仿宋"/>
          <w:bCs/>
          <w:color w:val="auto"/>
          <w:kern w:val="0"/>
          <w:sz w:val="22"/>
          <w:szCs w:val="22"/>
          <w:highlight w:val="none"/>
        </w:rPr>
        <w:t>承担。情节严重的，依法追究责任。</w:t>
      </w:r>
    </w:p>
    <w:p w14:paraId="1B3F12D0">
      <w:pPr>
        <w:widowControl/>
        <w:shd w:val="clear" w:color="auto" w:fill="FFFFFF"/>
        <w:spacing w:line="360" w:lineRule="auto"/>
        <w:rPr>
          <w:rFonts w:hint="eastAsia" w:ascii="仿宋" w:hAnsi="仿宋" w:eastAsia="仿宋" w:cs="仿宋"/>
          <w:b/>
          <w:bCs w:val="0"/>
          <w:color w:val="auto"/>
          <w:kern w:val="0"/>
          <w:sz w:val="22"/>
          <w:szCs w:val="22"/>
          <w:highlight w:val="none"/>
          <w:lang w:val="zh-CN"/>
        </w:rPr>
      </w:pPr>
      <w:r>
        <w:rPr>
          <w:rFonts w:hint="eastAsia" w:ascii="仿宋" w:hAnsi="仿宋" w:eastAsia="仿宋" w:cs="仿宋"/>
          <w:b/>
          <w:bCs w:val="0"/>
          <w:color w:val="auto"/>
          <w:kern w:val="0"/>
          <w:sz w:val="22"/>
          <w:szCs w:val="22"/>
          <w:highlight w:val="none"/>
          <w:lang w:val="en-US" w:eastAsia="zh-CN"/>
        </w:rPr>
        <w:t>五、</w:t>
      </w:r>
      <w:r>
        <w:rPr>
          <w:rFonts w:hint="eastAsia" w:ascii="仿宋" w:hAnsi="仿宋" w:eastAsia="仿宋" w:cs="仿宋"/>
          <w:b/>
          <w:bCs w:val="0"/>
          <w:color w:val="auto"/>
          <w:kern w:val="0"/>
          <w:sz w:val="22"/>
          <w:szCs w:val="22"/>
          <w:highlight w:val="none"/>
          <w:lang w:val="zh-CN"/>
        </w:rPr>
        <w:t>★管理要求：</w:t>
      </w:r>
    </w:p>
    <w:p w14:paraId="301B1883">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a.由中标方负责与外包服务人员及时签订劳动合同，确立劳动关系；</w:t>
      </w:r>
    </w:p>
    <w:p w14:paraId="69ECE81E">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b.由中标方负责按照分项报价表按时、足额支付和缴纳外包服务人员的基本工资、社会保险</w:t>
      </w:r>
      <w:r>
        <w:rPr>
          <w:rFonts w:hint="eastAsia" w:ascii="仿宋" w:hAnsi="仿宋" w:eastAsia="仿宋" w:cs="仿宋"/>
          <w:bCs/>
          <w:color w:val="auto"/>
          <w:kern w:val="0"/>
          <w:sz w:val="22"/>
          <w:szCs w:val="22"/>
          <w:highlight w:val="none"/>
          <w:lang w:val="en-US" w:eastAsia="zh-CN"/>
        </w:rPr>
        <w:t>等，</w:t>
      </w:r>
      <w:r>
        <w:rPr>
          <w:rFonts w:hint="eastAsia" w:ascii="仿宋" w:hAnsi="仿宋" w:eastAsia="仿宋" w:cs="仿宋"/>
          <w:bCs/>
          <w:color w:val="auto"/>
          <w:kern w:val="0"/>
          <w:sz w:val="22"/>
          <w:szCs w:val="22"/>
          <w:highlight w:val="none"/>
          <w:lang w:val="zh-CN"/>
        </w:rPr>
        <w:t>不得拖欠外包服务人员工资薪酬；</w:t>
      </w:r>
    </w:p>
    <w:p w14:paraId="726895BA">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c.由中标方负责外包服务人员的劳动关系维护、有关证件代办及相关法律法规咨询等；</w:t>
      </w:r>
    </w:p>
    <w:p w14:paraId="619A037A">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d.由中标方负责处理外包服务人员提出的劳动仲裁、诉讼等事宜；</w:t>
      </w:r>
    </w:p>
    <w:p w14:paraId="099B6954">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e.由中标方负责外包服务人员的档案管理、党团组织关系管理以及专业技术人员职称的申报、评定等工作，所有外包服务人员的档案手册由中标方管理并在招标方备案；</w:t>
      </w:r>
    </w:p>
    <w:p w14:paraId="3AE22912">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f.根据招标方的用工需求，中标方每月的到岗率要达到98%以上,到岗率如果达不到由招标方负责进行处罚；</w:t>
      </w:r>
    </w:p>
    <w:p w14:paraId="2E2CE6B6">
      <w:pPr>
        <w:widowControl/>
        <w:shd w:val="clear" w:color="auto" w:fill="FFFFFF"/>
        <w:spacing w:line="360" w:lineRule="auto"/>
        <w:ind w:firstLine="420"/>
        <w:rPr>
          <w:rFonts w:hint="eastAsia" w:ascii="仿宋" w:hAnsi="仿宋" w:eastAsia="仿宋" w:cs="仿宋"/>
          <w:bCs/>
          <w:color w:val="auto"/>
          <w:kern w:val="0"/>
          <w:sz w:val="22"/>
          <w:szCs w:val="22"/>
          <w:highlight w:val="none"/>
          <w:lang w:val="en-US" w:eastAsia="zh-CN"/>
        </w:rPr>
      </w:pPr>
      <w:r>
        <w:rPr>
          <w:rFonts w:hint="eastAsia" w:ascii="仿宋" w:hAnsi="仿宋" w:eastAsia="仿宋" w:cs="仿宋"/>
          <w:bCs/>
          <w:color w:val="auto"/>
          <w:kern w:val="0"/>
          <w:sz w:val="22"/>
          <w:szCs w:val="22"/>
          <w:highlight w:val="none"/>
          <w:lang w:val="en-US" w:eastAsia="zh-CN"/>
        </w:rPr>
        <w:t>g.中标方负责对外包服务人员进行一次入职体检，体检费用由中标方负责。</w:t>
      </w:r>
    </w:p>
    <w:p w14:paraId="04B32973">
      <w:pPr>
        <w:widowControl/>
        <w:shd w:val="clear" w:color="auto" w:fill="FFFFFF"/>
        <w:spacing w:line="360" w:lineRule="auto"/>
        <w:rPr>
          <w:rFonts w:hint="eastAsia" w:ascii="仿宋" w:hAnsi="仿宋" w:eastAsia="仿宋" w:cs="仿宋"/>
          <w:b/>
          <w:bCs w:val="0"/>
          <w:color w:val="auto"/>
          <w:kern w:val="0"/>
          <w:sz w:val="22"/>
          <w:szCs w:val="22"/>
          <w:highlight w:val="none"/>
          <w:lang w:val="zh-CN"/>
        </w:rPr>
      </w:pPr>
      <w:r>
        <w:rPr>
          <w:rFonts w:hint="eastAsia" w:ascii="仿宋" w:hAnsi="仿宋" w:eastAsia="仿宋" w:cs="仿宋"/>
          <w:b/>
          <w:bCs w:val="0"/>
          <w:color w:val="auto"/>
          <w:kern w:val="0"/>
          <w:sz w:val="22"/>
          <w:szCs w:val="22"/>
          <w:highlight w:val="none"/>
          <w:lang w:val="en-US" w:eastAsia="zh-CN"/>
        </w:rPr>
        <w:t>六、</w:t>
      </w:r>
      <w:r>
        <w:rPr>
          <w:rFonts w:hint="eastAsia" w:ascii="仿宋" w:hAnsi="仿宋" w:eastAsia="仿宋" w:cs="仿宋"/>
          <w:b/>
          <w:bCs w:val="0"/>
          <w:color w:val="auto"/>
          <w:kern w:val="0"/>
          <w:sz w:val="22"/>
          <w:szCs w:val="22"/>
          <w:highlight w:val="none"/>
          <w:lang w:val="zh-CN"/>
        </w:rPr>
        <w:t>★服务质量需求：</w:t>
      </w:r>
    </w:p>
    <w:p w14:paraId="4530336C">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a.招标方确定外包服务人员的数量及名单后，中标方确保5个工作日内办理完毕劳动合同签订手续并及时到岗；</w:t>
      </w:r>
    </w:p>
    <w:p w14:paraId="01D7269D">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b.中标方应确保及时、准确、妥善的处理、负责外包服务人员的矛盾协调，避免发生劳动仲裁、诉讼事件；</w:t>
      </w:r>
    </w:p>
    <w:p w14:paraId="4783A728">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c.中标方应确保及时、准确、妥善的处理外包服务人员的档案管理、党团组织关系管理以及专业技术人员的职称申报、评定等工作，避免发生人事仲裁事件；</w:t>
      </w:r>
    </w:p>
    <w:p w14:paraId="462E4DD7">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d.中标方应确保和谐、稳妥的处理外包服务人员的工伤理赔、劳动仲裁、劳动诉讼及人事仲裁事件，避免妨碍招标方的正常工作或给招标方带来不利的社会影响；</w:t>
      </w:r>
    </w:p>
    <w:p w14:paraId="5DE91A22">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e.中标方应及时安排人力资源管理专员到招标方驻地办公，人力资源管理专员应勤勉尽责，妥善处理员工的各项事务，协助招标方的相关工作；</w:t>
      </w:r>
    </w:p>
    <w:p w14:paraId="05819CBC">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f.服务的时效性：中标方负责人应保持24h开机，在发生突发事件时应在</w:t>
      </w:r>
      <w:r>
        <w:rPr>
          <w:rFonts w:hint="eastAsia" w:ascii="仿宋" w:hAnsi="仿宋" w:eastAsia="仿宋" w:cs="仿宋"/>
          <w:bCs/>
          <w:color w:val="auto"/>
          <w:kern w:val="0"/>
          <w:sz w:val="22"/>
          <w:szCs w:val="22"/>
          <w:highlight w:val="none"/>
          <w:lang w:val="en-US" w:eastAsia="zh-CN"/>
        </w:rPr>
        <w:t>1</w:t>
      </w:r>
      <w:r>
        <w:rPr>
          <w:rFonts w:hint="eastAsia" w:ascii="仿宋" w:hAnsi="仿宋" w:eastAsia="仿宋" w:cs="仿宋"/>
          <w:bCs/>
          <w:color w:val="auto"/>
          <w:kern w:val="0"/>
          <w:sz w:val="22"/>
          <w:szCs w:val="22"/>
          <w:highlight w:val="none"/>
          <w:lang w:val="zh-CN"/>
        </w:rPr>
        <w:t>h内进行响应。</w:t>
      </w:r>
    </w:p>
    <w:p w14:paraId="6AA65FB8">
      <w:pPr>
        <w:widowControl/>
        <w:shd w:val="clear" w:color="auto" w:fill="FFFFFF"/>
        <w:spacing w:line="360" w:lineRule="auto"/>
        <w:rPr>
          <w:rFonts w:hint="eastAsia" w:ascii="仿宋" w:hAnsi="仿宋" w:eastAsia="仿宋" w:cs="仿宋"/>
          <w:b/>
          <w:bCs w:val="0"/>
          <w:color w:val="auto"/>
          <w:kern w:val="0"/>
          <w:sz w:val="22"/>
          <w:szCs w:val="22"/>
          <w:highlight w:val="none"/>
          <w:lang w:val="zh-CN"/>
        </w:rPr>
      </w:pPr>
      <w:r>
        <w:rPr>
          <w:rFonts w:hint="eastAsia" w:ascii="仿宋" w:hAnsi="仿宋" w:eastAsia="仿宋" w:cs="仿宋"/>
          <w:b/>
          <w:bCs w:val="0"/>
          <w:color w:val="auto"/>
          <w:kern w:val="0"/>
          <w:sz w:val="22"/>
          <w:szCs w:val="22"/>
          <w:highlight w:val="none"/>
          <w:lang w:val="en-US" w:eastAsia="zh-CN"/>
        </w:rPr>
        <w:t>七、</w:t>
      </w:r>
      <w:r>
        <w:rPr>
          <w:rFonts w:hint="eastAsia" w:ascii="仿宋" w:hAnsi="仿宋" w:eastAsia="仿宋" w:cs="仿宋"/>
          <w:b/>
          <w:bCs w:val="0"/>
          <w:color w:val="auto"/>
          <w:kern w:val="0"/>
          <w:sz w:val="22"/>
          <w:szCs w:val="22"/>
          <w:highlight w:val="none"/>
          <w:lang w:val="zh-CN"/>
        </w:rPr>
        <w:t>★服务需求：</w:t>
      </w:r>
    </w:p>
    <w:p w14:paraId="043ADCCE">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a.中标方代表甲方完成外包服务项目的各项业务工作，必须严格遵守国家有关法律法规和行业规章制度及甲方制订的相关规章制度、服务规范、考核办法，规范履行职责，并接受甲方的</w:t>
      </w:r>
      <w:r>
        <w:rPr>
          <w:rFonts w:hint="eastAsia" w:ascii="仿宋" w:hAnsi="仿宋" w:eastAsia="仿宋" w:cs="仿宋"/>
          <w:bCs/>
          <w:color w:val="auto"/>
          <w:kern w:val="0"/>
          <w:sz w:val="22"/>
          <w:szCs w:val="22"/>
          <w:highlight w:val="none"/>
          <w:lang w:val="en-US" w:eastAsia="zh-CN"/>
        </w:rPr>
        <w:t>月度</w:t>
      </w:r>
      <w:r>
        <w:rPr>
          <w:rFonts w:hint="eastAsia" w:ascii="仿宋" w:hAnsi="仿宋" w:eastAsia="仿宋" w:cs="仿宋"/>
          <w:bCs/>
          <w:color w:val="auto"/>
          <w:kern w:val="0"/>
          <w:sz w:val="22"/>
          <w:szCs w:val="22"/>
          <w:highlight w:val="none"/>
          <w:lang w:val="zh-CN"/>
        </w:rPr>
        <w:t>考核；</w:t>
      </w:r>
    </w:p>
    <w:p w14:paraId="47C99EB4">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b.中标方应按照甲方服务需求和标准提供外包服务人员，外包服务人员必须通过中标方的岗前公共职业培训及试用，且具备甲方工作岗位所需要的技能素质和体能素质。中标方可要求甲方协助对新上岗的外包服务人员进行相关培训以及服务资格考核，对考核不合格者，中标方应予以更换；</w:t>
      </w:r>
    </w:p>
    <w:p w14:paraId="597C7675">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c.中标方负责为外包服务人员依法办理劳动用工手续，在外包服务人员的聘用、辞退、奖惩升降、劳动保护等事项上依法保证其外包服务人员的合法权益；</w:t>
      </w:r>
    </w:p>
    <w:p w14:paraId="07846DCF">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d.中标方在向甲方派出人员时应按照甲方实际需要安排；</w:t>
      </w:r>
    </w:p>
    <w:p w14:paraId="5897B1FD">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e.外包服务人员须经</w:t>
      </w:r>
      <w:r>
        <w:rPr>
          <w:rFonts w:hint="eastAsia" w:ascii="仿宋" w:hAnsi="仿宋" w:eastAsia="仿宋" w:cs="仿宋"/>
          <w:bCs/>
          <w:color w:val="auto"/>
          <w:kern w:val="0"/>
          <w:sz w:val="22"/>
          <w:szCs w:val="22"/>
          <w:highlight w:val="none"/>
          <w:lang w:val="en-US" w:eastAsia="zh-CN"/>
        </w:rPr>
        <w:t>学校同意</w:t>
      </w:r>
      <w:r>
        <w:rPr>
          <w:rFonts w:hint="eastAsia" w:ascii="仿宋" w:hAnsi="仿宋" w:eastAsia="仿宋" w:cs="仿宋"/>
          <w:bCs/>
          <w:color w:val="auto"/>
          <w:kern w:val="0"/>
          <w:sz w:val="22"/>
          <w:szCs w:val="22"/>
          <w:highlight w:val="none"/>
          <w:lang w:val="zh-CN"/>
        </w:rPr>
        <w:t>后方可</w:t>
      </w:r>
      <w:r>
        <w:rPr>
          <w:rFonts w:hint="eastAsia" w:ascii="仿宋" w:hAnsi="仿宋" w:eastAsia="仿宋" w:cs="仿宋"/>
          <w:bCs/>
          <w:color w:val="auto"/>
          <w:kern w:val="0"/>
          <w:sz w:val="22"/>
          <w:szCs w:val="22"/>
          <w:highlight w:val="none"/>
          <w:lang w:val="en-US" w:eastAsia="zh-CN"/>
        </w:rPr>
        <w:t>进入学校区域服务</w:t>
      </w:r>
      <w:r>
        <w:rPr>
          <w:rFonts w:hint="eastAsia" w:ascii="仿宋" w:hAnsi="仿宋" w:eastAsia="仿宋" w:cs="仿宋"/>
          <w:bCs/>
          <w:color w:val="auto"/>
          <w:kern w:val="0"/>
          <w:sz w:val="22"/>
          <w:szCs w:val="22"/>
          <w:highlight w:val="none"/>
          <w:lang w:val="zh-CN"/>
        </w:rPr>
        <w:t>。</w:t>
      </w:r>
    </w:p>
    <w:p w14:paraId="6FBEED09">
      <w:pPr>
        <w:widowControl/>
        <w:shd w:val="clear" w:color="auto" w:fill="FFFFFF"/>
        <w:spacing w:line="360" w:lineRule="auto"/>
        <w:rPr>
          <w:rFonts w:hint="eastAsia" w:ascii="仿宋" w:hAnsi="仿宋" w:eastAsia="仿宋" w:cs="仿宋"/>
          <w:b/>
          <w:bCs w:val="0"/>
          <w:color w:val="auto"/>
          <w:kern w:val="0"/>
          <w:sz w:val="22"/>
          <w:szCs w:val="22"/>
          <w:highlight w:val="none"/>
          <w:lang w:val="zh-CN" w:eastAsia="zh-CN"/>
        </w:rPr>
      </w:pPr>
      <w:r>
        <w:rPr>
          <w:rFonts w:hint="eastAsia" w:ascii="仿宋" w:hAnsi="仿宋" w:eastAsia="仿宋" w:cs="仿宋"/>
          <w:b/>
          <w:bCs w:val="0"/>
          <w:color w:val="auto"/>
          <w:kern w:val="0"/>
          <w:sz w:val="22"/>
          <w:szCs w:val="22"/>
          <w:highlight w:val="none"/>
          <w:lang w:val="en-US" w:eastAsia="zh-CN"/>
        </w:rPr>
        <w:t>八、</w:t>
      </w:r>
      <w:r>
        <w:rPr>
          <w:rFonts w:hint="eastAsia" w:ascii="仿宋" w:hAnsi="仿宋" w:eastAsia="仿宋" w:cs="仿宋"/>
          <w:b/>
          <w:bCs w:val="0"/>
          <w:color w:val="auto"/>
          <w:kern w:val="0"/>
          <w:sz w:val="22"/>
          <w:szCs w:val="22"/>
          <w:highlight w:val="none"/>
          <w:lang w:val="zh-CN"/>
        </w:rPr>
        <w:t>其他需求</w:t>
      </w:r>
      <w:r>
        <w:rPr>
          <w:rFonts w:hint="eastAsia" w:ascii="仿宋" w:hAnsi="仿宋" w:eastAsia="仿宋" w:cs="仿宋"/>
          <w:b/>
          <w:bCs w:val="0"/>
          <w:color w:val="auto"/>
          <w:kern w:val="0"/>
          <w:sz w:val="22"/>
          <w:szCs w:val="22"/>
          <w:highlight w:val="none"/>
          <w:lang w:val="zh-CN" w:eastAsia="zh-CN"/>
        </w:rPr>
        <w:t>：</w:t>
      </w:r>
    </w:p>
    <w:p w14:paraId="565BC19F">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a.中标方与外包服务人员发生劳动纠纷时，中标方应积极与外包服务人员交涉解决，处理好纠纷，以免影响甲方的外包服务工作；</w:t>
      </w:r>
    </w:p>
    <w:p w14:paraId="638F61EB">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b.外包服务人员因工发生伤亡事故，由中标方按《江苏省工伤保险条例》的相关规定进行妥善处理。非因工发生的伤亡事故，中标方负责伤亡事故的处理，对发生的事故处理费用和对外包服务人员的经济补偿等由责任方承担；</w:t>
      </w:r>
    </w:p>
    <w:p w14:paraId="43798202">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c.中标方应教育、督促外包服务人员在甲方提供服务期间按甲方的有关规章制度和作息时间完成相应服务工作，服从甲方人员与服务相关的管理和安排，接受甲方人员的监督和检查，以保障甲方业务的正常进行；</w:t>
      </w:r>
    </w:p>
    <w:p w14:paraId="35722A6F">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d.中标方应教育、督促外包服务人员不得以任何形式向他人提供或泄露甲方的行业秘密，保证甲方业务利益不受损失，对甲方各类业务中涉及的客户资料、业务数据等应按照甲方相关文件及工作要求执行保密工作；</w:t>
      </w:r>
    </w:p>
    <w:p w14:paraId="1F4B7E21">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e.中标方管理人员应经常到外包服务工作现场，协调及处理甲乙双方与外包服务人员之间的关系。中标方应当及时处理和协调甲方与外包服务人员之间的工作管理纠纷；</w:t>
      </w:r>
    </w:p>
    <w:p w14:paraId="31C857B5">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f.中标方有义务向甲方提供外包服务人员的相关资料，包括劳务合同、社会保险证明、学历证明等；</w:t>
      </w:r>
    </w:p>
    <w:p w14:paraId="54E02A4C">
      <w:pPr>
        <w:widowControl/>
        <w:shd w:val="clear" w:color="auto" w:fill="FFFFFF"/>
        <w:spacing w:line="360" w:lineRule="auto"/>
        <w:ind w:firstLine="420"/>
        <w:rPr>
          <w:rFonts w:hint="eastAsia" w:ascii="仿宋" w:hAnsi="仿宋" w:eastAsia="仿宋" w:cs="仿宋"/>
          <w:bCs/>
          <w:color w:val="auto"/>
          <w:kern w:val="0"/>
          <w:sz w:val="22"/>
          <w:szCs w:val="22"/>
          <w:highlight w:val="none"/>
          <w:lang w:val="zh-CN"/>
        </w:rPr>
      </w:pPr>
      <w:r>
        <w:rPr>
          <w:rFonts w:hint="eastAsia" w:ascii="仿宋" w:hAnsi="仿宋" w:eastAsia="仿宋" w:cs="仿宋"/>
          <w:bCs/>
          <w:color w:val="auto"/>
          <w:kern w:val="0"/>
          <w:sz w:val="22"/>
          <w:szCs w:val="22"/>
          <w:highlight w:val="none"/>
          <w:lang w:val="zh-CN"/>
        </w:rPr>
        <w:t>g.中标方向甲方提供人员需适合甲方岗位素质要求。</w:t>
      </w:r>
    </w:p>
    <w:p w14:paraId="57AEFBA4">
      <w:pPr>
        <w:keepNext w:val="0"/>
        <w:keepLines w:val="0"/>
        <w:pageBreakBefore w:val="0"/>
        <w:kinsoku/>
        <w:wordWrap/>
        <w:overflowPunct/>
        <w:topLinePunct w:val="0"/>
        <w:autoSpaceDE/>
        <w:autoSpaceDN/>
        <w:bidi w:val="0"/>
        <w:snapToGrid/>
        <w:spacing w:line="360" w:lineRule="auto"/>
        <w:jc w:val="left"/>
        <w:textAlignment w:val="auto"/>
        <w:rPr>
          <w:rFonts w:hint="eastAsia" w:ascii="仿宋" w:hAnsi="仿宋" w:eastAsia="仿宋" w:cs="仿宋"/>
          <w:b/>
          <w:bCs w:val="0"/>
          <w:color w:val="auto"/>
          <w:kern w:val="2"/>
          <w:sz w:val="22"/>
          <w:szCs w:val="22"/>
          <w:highlight w:val="none"/>
          <w:lang w:eastAsia="zh-CN"/>
        </w:rPr>
      </w:pPr>
      <w:r>
        <w:rPr>
          <w:rFonts w:hint="eastAsia" w:ascii="仿宋" w:hAnsi="仿宋" w:eastAsia="仿宋" w:cs="仿宋"/>
          <w:b/>
          <w:bCs w:val="0"/>
          <w:color w:val="auto"/>
          <w:kern w:val="2"/>
          <w:sz w:val="22"/>
          <w:szCs w:val="22"/>
          <w:highlight w:val="none"/>
          <w:lang w:val="en-US" w:eastAsia="zh-CN"/>
        </w:rPr>
        <w:t>九</w:t>
      </w:r>
      <w:r>
        <w:rPr>
          <w:rFonts w:hint="eastAsia" w:ascii="仿宋" w:hAnsi="仿宋" w:eastAsia="仿宋" w:cs="仿宋"/>
          <w:b/>
          <w:bCs w:val="0"/>
          <w:color w:val="auto"/>
          <w:kern w:val="2"/>
          <w:sz w:val="22"/>
          <w:szCs w:val="22"/>
          <w:highlight w:val="none"/>
          <w:lang w:eastAsia="zh-CN"/>
        </w:rPr>
        <w:t>、服务周期：</w:t>
      </w:r>
    </w:p>
    <w:p w14:paraId="5E34137F">
      <w:pPr>
        <w:keepNext w:val="0"/>
        <w:keepLines w:val="0"/>
        <w:pageBreakBefore w:val="0"/>
        <w:numPr>
          <w:ilvl w:val="0"/>
          <w:numId w:val="0"/>
        </w:numPr>
        <w:kinsoku/>
        <w:wordWrap/>
        <w:overflowPunct/>
        <w:topLinePunct w:val="0"/>
        <w:autoSpaceDE/>
        <w:autoSpaceDN/>
        <w:bidi w:val="0"/>
        <w:snapToGrid/>
        <w:spacing w:line="360" w:lineRule="auto"/>
        <w:ind w:firstLine="440" w:firstLineChars="200"/>
        <w:jc w:val="left"/>
        <w:textAlignment w:val="auto"/>
        <w:rPr>
          <w:rFonts w:hint="eastAsia" w:ascii="仿宋" w:hAnsi="仿宋" w:eastAsia="仿宋" w:cs="仿宋"/>
          <w:bCs/>
          <w:color w:val="auto"/>
          <w:kern w:val="2"/>
          <w:sz w:val="22"/>
          <w:szCs w:val="22"/>
          <w:highlight w:val="none"/>
          <w:lang w:val="en-US" w:eastAsia="zh-CN"/>
        </w:rPr>
      </w:pPr>
      <w:r>
        <w:rPr>
          <w:rFonts w:hint="eastAsia" w:ascii="仿宋" w:hAnsi="仿宋" w:eastAsia="仿宋" w:cs="仿宋"/>
          <w:bCs/>
          <w:color w:val="auto"/>
          <w:kern w:val="2"/>
          <w:sz w:val="22"/>
          <w:szCs w:val="22"/>
          <w:highlight w:val="none"/>
          <w:lang w:val="en-US" w:eastAsia="zh-CN"/>
        </w:rPr>
        <w:t>自合同签订之日起为期一年。合同期满后，采购人有权根据中标人的履约情况以及相关政策决定是否与中标人签订后续服务合同或另行采购，续签合同期限一年一签，续签不超过两次。</w:t>
      </w:r>
    </w:p>
    <w:p w14:paraId="485D452F">
      <w:pPr>
        <w:keepNext w:val="0"/>
        <w:keepLines w:val="0"/>
        <w:pageBreakBefore w:val="0"/>
        <w:numPr>
          <w:ilvl w:val="0"/>
          <w:numId w:val="3"/>
        </w:numPr>
        <w:kinsoku/>
        <w:wordWrap/>
        <w:overflowPunct/>
        <w:topLinePunct w:val="0"/>
        <w:autoSpaceDE/>
        <w:autoSpaceDN/>
        <w:bidi w:val="0"/>
        <w:snapToGrid/>
        <w:spacing w:line="360" w:lineRule="auto"/>
        <w:jc w:val="left"/>
        <w:textAlignment w:val="auto"/>
        <w:rPr>
          <w:rFonts w:hint="eastAsia" w:ascii="仿宋" w:hAnsi="仿宋" w:eastAsia="仿宋" w:cs="仿宋"/>
          <w:b/>
          <w:bCs w:val="0"/>
          <w:color w:val="auto"/>
          <w:kern w:val="2"/>
          <w:sz w:val="22"/>
          <w:szCs w:val="22"/>
          <w:highlight w:val="none"/>
          <w:lang w:val="en-US" w:eastAsia="zh-CN"/>
        </w:rPr>
      </w:pPr>
      <w:r>
        <w:rPr>
          <w:rFonts w:hint="eastAsia" w:ascii="仿宋" w:hAnsi="仿宋" w:eastAsia="仿宋" w:cs="仿宋"/>
          <w:b/>
          <w:bCs w:val="0"/>
          <w:color w:val="auto"/>
          <w:kern w:val="2"/>
          <w:sz w:val="22"/>
          <w:szCs w:val="22"/>
          <w:highlight w:val="none"/>
          <w:lang w:val="en-US" w:eastAsia="zh-CN"/>
        </w:rPr>
        <w:t>价格要求：</w:t>
      </w:r>
    </w:p>
    <w:p w14:paraId="4F8811C2">
      <w:pPr>
        <w:pStyle w:val="2"/>
        <w:numPr>
          <w:ilvl w:val="0"/>
          <w:numId w:val="0"/>
        </w:numPr>
        <w:spacing w:line="360" w:lineRule="auto"/>
        <w:ind w:firstLine="440" w:firstLineChars="200"/>
        <w:rPr>
          <w:rFonts w:hint="default" w:ascii="仿宋" w:hAnsi="仿宋" w:eastAsia="仿宋" w:cs="仿宋"/>
          <w:bCs/>
          <w:color w:val="auto"/>
          <w:kern w:val="2"/>
          <w:sz w:val="22"/>
          <w:szCs w:val="22"/>
          <w:highlight w:val="none"/>
          <w:lang w:val="en-US" w:eastAsia="zh-CN"/>
        </w:rPr>
      </w:pPr>
      <w:r>
        <w:rPr>
          <w:rFonts w:hint="default" w:ascii="仿宋" w:hAnsi="仿宋" w:eastAsia="仿宋" w:cs="仿宋"/>
          <w:bCs/>
          <w:color w:val="auto"/>
          <w:kern w:val="2"/>
          <w:sz w:val="22"/>
          <w:szCs w:val="22"/>
          <w:highlight w:val="none"/>
          <w:lang w:val="en-US" w:eastAsia="zh-CN"/>
        </w:rPr>
        <w:t>1.根据《关于调整全市最低工资标准的通知》要求，投标人报价中的员工工资不得低于南京市最低工资标准2660元/月，否则做无效投标处理。</w:t>
      </w:r>
    </w:p>
    <w:p w14:paraId="6BDC5BAF">
      <w:pPr>
        <w:pStyle w:val="2"/>
        <w:numPr>
          <w:ilvl w:val="0"/>
          <w:numId w:val="0"/>
        </w:numPr>
        <w:spacing w:line="360" w:lineRule="auto"/>
        <w:ind w:firstLine="440" w:firstLineChars="200"/>
        <w:rPr>
          <w:rFonts w:hint="default" w:ascii="仿宋" w:hAnsi="仿宋" w:eastAsia="仿宋" w:cs="仿宋"/>
          <w:bCs/>
          <w:color w:val="auto"/>
          <w:kern w:val="2"/>
          <w:sz w:val="22"/>
          <w:szCs w:val="22"/>
          <w:highlight w:val="none"/>
          <w:lang w:val="en-US" w:eastAsia="zh-CN"/>
        </w:rPr>
      </w:pPr>
      <w:r>
        <w:rPr>
          <w:rFonts w:hint="default" w:ascii="仿宋" w:hAnsi="仿宋" w:eastAsia="仿宋" w:cs="仿宋"/>
          <w:bCs/>
          <w:color w:val="auto"/>
          <w:kern w:val="2"/>
          <w:sz w:val="22"/>
          <w:szCs w:val="22"/>
          <w:highlight w:val="none"/>
          <w:lang w:val="en-US" w:eastAsia="zh-CN"/>
        </w:rPr>
        <w:t>2.根据《关于2025年度社会保险缴费工资基数上下限暂行标准的通知》(苏人社发〔2025〕3号)要求，投标人须全员缴纳社保且报价中的社保费用不得低于南京市最低标准，否则做无效投标处理。</w:t>
      </w:r>
    </w:p>
    <w:p w14:paraId="3C7626A0">
      <w:pPr>
        <w:keepNext w:val="0"/>
        <w:keepLines w:val="0"/>
        <w:pageBreakBefore w:val="0"/>
        <w:numPr>
          <w:ilvl w:val="0"/>
          <w:numId w:val="0"/>
        </w:numPr>
        <w:kinsoku/>
        <w:wordWrap/>
        <w:overflowPunct/>
        <w:topLinePunct w:val="0"/>
        <w:autoSpaceDE/>
        <w:autoSpaceDN/>
        <w:bidi w:val="0"/>
        <w:snapToGrid/>
        <w:spacing w:line="360" w:lineRule="auto"/>
        <w:ind w:leftChars="0"/>
        <w:jc w:val="left"/>
        <w:textAlignment w:val="auto"/>
        <w:rPr>
          <w:rFonts w:hint="eastAsia" w:ascii="仿宋" w:hAnsi="仿宋" w:eastAsia="仿宋" w:cs="仿宋"/>
          <w:bCs/>
          <w:color w:val="auto"/>
          <w:kern w:val="2"/>
          <w:sz w:val="22"/>
          <w:szCs w:val="22"/>
          <w:highlight w:val="none"/>
          <w:u w:val="none"/>
          <w:shd w:val="clear" w:color="auto" w:fill="auto"/>
          <w:lang w:val="en-US" w:eastAsia="zh-CN" w:bidi="ar-SA"/>
        </w:rPr>
      </w:pPr>
      <w:r>
        <w:rPr>
          <w:rFonts w:hint="eastAsia" w:ascii="仿宋" w:hAnsi="仿宋" w:eastAsia="仿宋" w:cs="仿宋"/>
          <w:b/>
          <w:bCs w:val="0"/>
          <w:color w:val="auto"/>
          <w:kern w:val="2"/>
          <w:sz w:val="22"/>
          <w:szCs w:val="22"/>
          <w:highlight w:val="none"/>
          <w:lang w:val="en-US" w:eastAsia="zh-CN"/>
        </w:rPr>
        <w:t>十一、付款</w:t>
      </w:r>
      <w:r>
        <w:rPr>
          <w:rFonts w:hint="eastAsia" w:ascii="仿宋" w:hAnsi="仿宋" w:eastAsia="仿宋" w:cs="仿宋"/>
          <w:b/>
          <w:bCs w:val="0"/>
          <w:color w:val="auto"/>
          <w:kern w:val="2"/>
          <w:sz w:val="22"/>
          <w:szCs w:val="22"/>
          <w:highlight w:val="none"/>
          <w:lang w:eastAsia="zh-CN"/>
        </w:rPr>
        <w:t>方式：</w:t>
      </w:r>
      <w:r>
        <w:rPr>
          <w:rFonts w:hint="eastAsia" w:ascii="仿宋" w:hAnsi="仿宋" w:eastAsia="仿宋" w:cs="仿宋"/>
          <w:bCs/>
          <w:color w:val="auto"/>
          <w:kern w:val="2"/>
          <w:sz w:val="22"/>
          <w:szCs w:val="22"/>
          <w:highlight w:val="none"/>
          <w:u w:val="none"/>
          <w:shd w:val="clear" w:color="auto" w:fill="auto"/>
          <w:lang w:val="en-US" w:eastAsia="zh-CN" w:bidi="ar-SA"/>
        </w:rPr>
        <w:t>合同签署履行合同后，采购人按月对中标人的服务进行考核，依据考核结果支付中标人费用，中标人向采购人提供税务部门提供的正规普通发票。</w:t>
      </w:r>
    </w:p>
    <w:p w14:paraId="7F087A0F">
      <w:pPr>
        <w:keepNext w:val="0"/>
        <w:keepLines w:val="0"/>
        <w:pageBreakBefore w:val="0"/>
        <w:numPr>
          <w:ilvl w:val="0"/>
          <w:numId w:val="0"/>
        </w:numPr>
        <w:kinsoku/>
        <w:wordWrap/>
        <w:overflowPunct/>
        <w:topLinePunct w:val="0"/>
        <w:autoSpaceDE/>
        <w:autoSpaceDN/>
        <w:bidi w:val="0"/>
        <w:snapToGrid/>
        <w:spacing w:line="360" w:lineRule="auto"/>
        <w:ind w:leftChars="0"/>
        <w:jc w:val="left"/>
        <w:textAlignment w:val="auto"/>
        <w:rPr>
          <w:rFonts w:hint="eastAsia" w:ascii="仿宋" w:hAnsi="仿宋" w:eastAsia="仿宋" w:cs="仿宋"/>
          <w:b/>
          <w:bCs w:val="0"/>
          <w:color w:val="auto"/>
          <w:kern w:val="2"/>
          <w:sz w:val="22"/>
          <w:szCs w:val="22"/>
          <w:highlight w:val="none"/>
          <w:lang w:val="en-US" w:eastAsia="zh-CN"/>
        </w:rPr>
      </w:pPr>
      <w:r>
        <w:rPr>
          <w:rFonts w:hint="eastAsia" w:ascii="仿宋" w:hAnsi="仿宋" w:eastAsia="仿宋" w:cs="仿宋"/>
          <w:b/>
          <w:bCs w:val="0"/>
          <w:color w:val="auto"/>
          <w:kern w:val="2"/>
          <w:sz w:val="22"/>
          <w:szCs w:val="22"/>
          <w:highlight w:val="none"/>
          <w:lang w:val="en-US" w:eastAsia="zh-CN"/>
        </w:rPr>
        <w:t>十二、考察现场及答疑：</w:t>
      </w:r>
    </w:p>
    <w:p w14:paraId="1B8969FB">
      <w:pPr>
        <w:keepNext w:val="0"/>
        <w:keepLines w:val="0"/>
        <w:pageBreakBefore w:val="0"/>
        <w:numPr>
          <w:ilvl w:val="0"/>
          <w:numId w:val="0"/>
        </w:numPr>
        <w:kinsoku/>
        <w:wordWrap/>
        <w:overflowPunct/>
        <w:topLinePunct w:val="0"/>
        <w:autoSpaceDE/>
        <w:autoSpaceDN/>
        <w:bidi w:val="0"/>
        <w:snapToGrid/>
        <w:spacing w:line="360" w:lineRule="auto"/>
        <w:ind w:leftChars="0" w:firstLine="440" w:firstLineChars="200"/>
        <w:jc w:val="left"/>
        <w:textAlignment w:val="auto"/>
        <w:rPr>
          <w:rFonts w:hint="eastAsia" w:ascii="仿宋" w:hAnsi="仿宋" w:eastAsia="仿宋" w:cs="仿宋"/>
          <w:b w:val="0"/>
          <w:bCs/>
          <w:color w:val="auto"/>
          <w:kern w:val="2"/>
          <w:sz w:val="22"/>
          <w:szCs w:val="22"/>
          <w:highlight w:val="none"/>
          <w:lang w:val="en-US" w:eastAsia="zh-CN"/>
        </w:rPr>
      </w:pPr>
      <w:r>
        <w:rPr>
          <w:rFonts w:hint="eastAsia" w:ascii="仿宋" w:hAnsi="仿宋" w:eastAsia="仿宋" w:cs="仿宋"/>
          <w:b w:val="0"/>
          <w:bCs/>
          <w:color w:val="auto"/>
          <w:kern w:val="2"/>
          <w:sz w:val="22"/>
          <w:szCs w:val="22"/>
          <w:highlight w:val="none"/>
          <w:lang w:val="en-US" w:eastAsia="zh-CN"/>
        </w:rPr>
        <w:t>采购人不统一安排投标人考察现场，如有需要，投标人自行考察现场。请各潜在投标人务必对采购文件进行仔细认真地阅读，在随后的采购中，对采购文件所作出的推论、解释和结论及由此造成的后果由投标人负责。</w:t>
      </w:r>
    </w:p>
    <w:p w14:paraId="48F14D3A">
      <w:pPr>
        <w:widowControl/>
        <w:spacing w:before="178" w:line="360" w:lineRule="auto"/>
        <w:jc w:val="left"/>
        <w:rPr>
          <w:rFonts w:hint="eastAsia" w:ascii="仿宋" w:hAnsi="仿宋" w:eastAsia="仿宋" w:cs="仿宋"/>
          <w:bCs w:val="0"/>
          <w:color w:val="auto"/>
          <w:sz w:val="22"/>
          <w:szCs w:val="22"/>
        </w:rPr>
      </w:pPr>
      <w:r>
        <w:rPr>
          <w:rFonts w:hint="eastAsia" w:ascii="仿宋" w:hAnsi="仿宋" w:eastAsia="仿宋" w:cs="仿宋"/>
          <w:b/>
          <w:bCs w:val="0"/>
          <w:color w:val="auto"/>
          <w:kern w:val="2"/>
          <w:sz w:val="22"/>
          <w:szCs w:val="22"/>
          <w:highlight w:val="none"/>
          <w:lang w:val="en-US" w:eastAsia="zh-CN"/>
        </w:rPr>
        <w:t>十三、</w:t>
      </w:r>
      <w:r>
        <w:rPr>
          <w:rFonts w:hint="eastAsia" w:ascii="仿宋" w:hAnsi="仿宋" w:eastAsia="仿宋" w:cs="仿宋"/>
          <w:b/>
          <w:bCs w:val="0"/>
          <w:color w:val="auto"/>
          <w:spacing w:val="-2"/>
          <w:sz w:val="22"/>
          <w:szCs w:val="22"/>
        </w:rPr>
        <w:t>考核管理细则</w:t>
      </w:r>
    </w:p>
    <w:p w14:paraId="4760F7D2">
      <w:pPr>
        <w:keepNext w:val="0"/>
        <w:keepLines w:val="0"/>
        <w:pageBreakBefore w:val="0"/>
        <w:numPr>
          <w:ilvl w:val="0"/>
          <w:numId w:val="0"/>
        </w:numPr>
        <w:kinsoku/>
        <w:wordWrap/>
        <w:overflowPunct/>
        <w:topLinePunct w:val="0"/>
        <w:autoSpaceDE/>
        <w:autoSpaceDN/>
        <w:bidi w:val="0"/>
        <w:snapToGrid/>
        <w:spacing w:line="360" w:lineRule="auto"/>
        <w:ind w:leftChars="0" w:firstLine="440" w:firstLineChars="200"/>
        <w:jc w:val="left"/>
        <w:textAlignment w:val="auto"/>
        <w:rPr>
          <w:rFonts w:hint="default" w:ascii="仿宋" w:hAnsi="仿宋" w:eastAsia="仿宋" w:cs="仿宋"/>
          <w:b w:val="0"/>
          <w:bCs/>
          <w:color w:val="auto"/>
          <w:kern w:val="2"/>
          <w:sz w:val="22"/>
          <w:szCs w:val="22"/>
          <w:highlight w:val="none"/>
          <w:lang w:val="en-US" w:eastAsia="zh-CN"/>
        </w:rPr>
      </w:pPr>
      <w:r>
        <w:rPr>
          <w:rFonts w:hint="default" w:ascii="仿宋" w:hAnsi="仿宋" w:eastAsia="仿宋" w:cs="仿宋"/>
          <w:b w:val="0"/>
          <w:bCs/>
          <w:color w:val="auto"/>
          <w:kern w:val="2"/>
          <w:sz w:val="22"/>
          <w:szCs w:val="22"/>
          <w:highlight w:val="none"/>
          <w:lang w:val="en-US" w:eastAsia="zh-CN"/>
        </w:rPr>
        <w:t>学校设立食堂监管管理小组，对食堂的日常工作及服务质量进行监督检查和月度考评，85分及以上为优秀；70分至80分为良好，60分至79分为合格，60分以下为不合格，合同期内连续两次不合格，采购人有权终止合同。对检查中记录的考核扣款项目，由采购人在下一次支付合同价款时扣除。</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p w14:paraId="65675E82">
      <w:pPr>
        <w:pStyle w:val="68"/>
        <w:jc w:val="center"/>
        <w:rPr>
          <w:rFonts w:hint="eastAsia" w:ascii="仿宋" w:hAnsi="仿宋" w:eastAsia="仿宋" w:cs="仿宋"/>
          <w:color w:val="auto"/>
          <w:sz w:val="28"/>
          <w:szCs w:val="28"/>
        </w:rPr>
      </w:pPr>
    </w:p>
    <w:p w14:paraId="0CACA29C">
      <w:pPr>
        <w:pStyle w:val="68"/>
        <w:jc w:val="center"/>
        <w:rPr>
          <w:rFonts w:hint="eastAsia" w:ascii="仿宋" w:hAnsi="仿宋" w:eastAsia="仿宋" w:cs="仿宋"/>
          <w:color w:val="auto"/>
          <w:sz w:val="28"/>
          <w:szCs w:val="28"/>
        </w:rPr>
      </w:pPr>
    </w:p>
    <w:p w14:paraId="268BB63A">
      <w:pPr>
        <w:pStyle w:val="68"/>
        <w:jc w:val="center"/>
        <w:rPr>
          <w:rFonts w:hint="eastAsia" w:ascii="仿宋" w:hAnsi="仿宋" w:eastAsia="仿宋" w:cs="仿宋"/>
          <w:color w:val="auto"/>
          <w:sz w:val="28"/>
          <w:szCs w:val="28"/>
        </w:rPr>
      </w:pPr>
    </w:p>
    <w:p w14:paraId="1DDD50B4">
      <w:pPr>
        <w:pStyle w:val="68"/>
        <w:jc w:val="center"/>
        <w:rPr>
          <w:rFonts w:hint="eastAsia" w:ascii="仿宋" w:hAnsi="仿宋" w:eastAsia="仿宋" w:cs="仿宋"/>
          <w:color w:val="auto"/>
          <w:sz w:val="28"/>
          <w:szCs w:val="28"/>
        </w:rPr>
      </w:pPr>
    </w:p>
    <w:p w14:paraId="2B5A45B0">
      <w:pPr>
        <w:pStyle w:val="68"/>
        <w:jc w:val="center"/>
        <w:rPr>
          <w:rFonts w:hint="eastAsia" w:ascii="仿宋" w:hAnsi="仿宋" w:eastAsia="仿宋" w:cs="仿宋"/>
          <w:color w:val="auto"/>
          <w:sz w:val="28"/>
          <w:szCs w:val="28"/>
        </w:rPr>
      </w:pPr>
    </w:p>
    <w:p w14:paraId="5E68386D">
      <w:pPr>
        <w:pStyle w:val="68"/>
        <w:jc w:val="center"/>
        <w:rPr>
          <w:rFonts w:hint="eastAsia" w:ascii="仿宋" w:hAnsi="仿宋" w:eastAsia="仿宋" w:cs="仿宋"/>
          <w:color w:val="auto"/>
          <w:sz w:val="28"/>
          <w:szCs w:val="28"/>
        </w:rPr>
      </w:pPr>
    </w:p>
    <w:p w14:paraId="7FA2B07A">
      <w:pPr>
        <w:pStyle w:val="68"/>
        <w:jc w:val="center"/>
        <w:rPr>
          <w:rFonts w:hint="eastAsia" w:ascii="仿宋" w:hAnsi="仿宋" w:eastAsia="仿宋" w:cs="仿宋"/>
          <w:color w:val="auto"/>
          <w:sz w:val="28"/>
          <w:szCs w:val="28"/>
        </w:rPr>
      </w:pPr>
    </w:p>
    <w:p w14:paraId="4CB67E6F">
      <w:pPr>
        <w:pStyle w:val="68"/>
        <w:jc w:val="center"/>
        <w:rPr>
          <w:rFonts w:hint="eastAsia" w:ascii="仿宋" w:hAnsi="仿宋" w:eastAsia="仿宋" w:cs="仿宋"/>
          <w:color w:val="auto"/>
          <w:sz w:val="28"/>
          <w:szCs w:val="28"/>
        </w:rPr>
      </w:pPr>
    </w:p>
    <w:p w14:paraId="6843BBEF">
      <w:pPr>
        <w:pStyle w:val="68"/>
        <w:jc w:val="center"/>
        <w:rPr>
          <w:rFonts w:hint="eastAsia" w:ascii="仿宋" w:hAnsi="仿宋" w:eastAsia="仿宋" w:cs="仿宋"/>
          <w:color w:val="auto"/>
          <w:sz w:val="28"/>
          <w:szCs w:val="28"/>
        </w:rPr>
      </w:pPr>
    </w:p>
    <w:p w14:paraId="752F8F27">
      <w:pPr>
        <w:pStyle w:val="68"/>
        <w:jc w:val="center"/>
        <w:rPr>
          <w:rFonts w:hint="eastAsia" w:ascii="仿宋" w:hAnsi="仿宋" w:eastAsia="仿宋" w:cs="仿宋"/>
          <w:color w:val="auto"/>
          <w:sz w:val="28"/>
          <w:szCs w:val="28"/>
        </w:rPr>
      </w:pPr>
    </w:p>
    <w:p w14:paraId="4896651A">
      <w:pPr>
        <w:pStyle w:val="68"/>
        <w:jc w:val="center"/>
        <w:rPr>
          <w:rFonts w:hint="eastAsia" w:ascii="仿宋" w:hAnsi="仿宋" w:eastAsia="仿宋" w:cs="仿宋"/>
          <w:color w:val="auto"/>
          <w:sz w:val="28"/>
          <w:szCs w:val="28"/>
        </w:rPr>
      </w:pPr>
    </w:p>
    <w:p w14:paraId="62D1CDCE">
      <w:pPr>
        <w:pStyle w:val="68"/>
        <w:jc w:val="center"/>
        <w:rPr>
          <w:rFonts w:hint="eastAsia" w:ascii="仿宋" w:hAnsi="仿宋" w:eastAsia="仿宋" w:cs="仿宋"/>
          <w:color w:val="auto"/>
          <w:sz w:val="28"/>
          <w:szCs w:val="28"/>
        </w:rPr>
      </w:pPr>
    </w:p>
    <w:p w14:paraId="7E185065">
      <w:pPr>
        <w:pStyle w:val="68"/>
        <w:jc w:val="center"/>
        <w:rPr>
          <w:rFonts w:hint="eastAsia" w:ascii="仿宋" w:hAnsi="仿宋" w:eastAsia="仿宋" w:cs="仿宋"/>
          <w:color w:val="auto"/>
          <w:sz w:val="28"/>
          <w:szCs w:val="28"/>
        </w:rPr>
      </w:pPr>
    </w:p>
    <w:p w14:paraId="453B0003">
      <w:pPr>
        <w:pStyle w:val="68"/>
        <w:jc w:val="center"/>
        <w:rPr>
          <w:rFonts w:hint="eastAsia" w:ascii="仿宋" w:hAnsi="仿宋" w:eastAsia="仿宋" w:cs="仿宋"/>
          <w:color w:val="auto"/>
          <w:sz w:val="28"/>
          <w:szCs w:val="28"/>
        </w:rPr>
      </w:pPr>
    </w:p>
    <w:p w14:paraId="7039749A">
      <w:pPr>
        <w:pStyle w:val="68"/>
        <w:jc w:val="center"/>
        <w:rPr>
          <w:rFonts w:hint="eastAsia" w:ascii="仿宋" w:hAnsi="仿宋" w:eastAsia="仿宋" w:cs="仿宋"/>
          <w:color w:val="auto"/>
          <w:sz w:val="28"/>
          <w:szCs w:val="28"/>
        </w:rPr>
      </w:pPr>
    </w:p>
    <w:p w14:paraId="5167099F">
      <w:pPr>
        <w:pStyle w:val="68"/>
        <w:jc w:val="center"/>
        <w:rPr>
          <w:rFonts w:hint="eastAsia" w:ascii="仿宋" w:hAnsi="仿宋" w:eastAsia="仿宋" w:cs="仿宋"/>
          <w:color w:val="auto"/>
          <w:sz w:val="28"/>
          <w:szCs w:val="28"/>
        </w:rPr>
      </w:pPr>
    </w:p>
    <w:p w14:paraId="315309E4">
      <w:pPr>
        <w:pStyle w:val="68"/>
        <w:jc w:val="center"/>
        <w:rPr>
          <w:rFonts w:hint="eastAsia" w:ascii="仿宋" w:hAnsi="仿宋" w:eastAsia="仿宋" w:cs="仿宋"/>
          <w:color w:val="auto"/>
          <w:sz w:val="28"/>
          <w:szCs w:val="28"/>
        </w:rPr>
      </w:pPr>
      <w:r>
        <w:rPr>
          <w:rFonts w:hint="eastAsia" w:ascii="仿宋" w:hAnsi="仿宋" w:eastAsia="仿宋" w:cs="仿宋"/>
          <w:color w:val="auto"/>
          <w:sz w:val="28"/>
          <w:szCs w:val="28"/>
        </w:rPr>
        <w:t>高淳区宝塔小学食堂管理细则</w:t>
      </w:r>
    </w:p>
    <w:p w14:paraId="6A5B7E87">
      <w:pPr>
        <w:rPr>
          <w:rFonts w:hint="eastAsia"/>
          <w:color w:val="auto"/>
        </w:rPr>
      </w:pPr>
    </w:p>
    <w:tbl>
      <w:tblPr>
        <w:tblStyle w:val="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7"/>
        <w:gridCol w:w="829"/>
        <w:gridCol w:w="4404"/>
        <w:gridCol w:w="2028"/>
        <w:gridCol w:w="1554"/>
      </w:tblGrid>
      <w:tr w14:paraId="52AC1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tcPr>
          <w:p w14:paraId="446469CA">
            <w:pPr>
              <w:jc w:val="center"/>
              <w:rPr>
                <w:rFonts w:hint="eastAsia" w:ascii="仿宋" w:hAnsi="仿宋" w:eastAsia="仿宋" w:cs="仿宋"/>
                <w:b/>
                <w:bCs/>
                <w:color w:val="auto"/>
                <w:kern w:val="0"/>
                <w:sz w:val="22"/>
                <w:szCs w:val="22"/>
                <w:highlight w:val="none"/>
                <w:vertAlign w:val="baseline"/>
              </w:rPr>
            </w:pPr>
            <w:r>
              <w:rPr>
                <w:rFonts w:hint="eastAsia" w:ascii="仿宋" w:hAnsi="仿宋" w:eastAsia="仿宋" w:cs="仿宋"/>
                <w:b/>
                <w:bCs/>
                <w:color w:val="auto"/>
                <w:kern w:val="0"/>
                <w:sz w:val="22"/>
                <w:szCs w:val="22"/>
                <w:highlight w:val="none"/>
                <w:vertAlign w:val="baseline"/>
              </w:rPr>
              <w:t>考核类别</w:t>
            </w:r>
          </w:p>
        </w:tc>
        <w:tc>
          <w:tcPr>
            <w:tcW w:w="829" w:type="dxa"/>
            <w:vAlign w:val="center"/>
          </w:tcPr>
          <w:p w14:paraId="610FB010">
            <w:pPr>
              <w:jc w:val="center"/>
              <w:rPr>
                <w:rFonts w:hint="eastAsia" w:ascii="仿宋" w:hAnsi="仿宋" w:eastAsia="仿宋" w:cs="仿宋"/>
                <w:b/>
                <w:bCs/>
                <w:color w:val="auto"/>
                <w:kern w:val="0"/>
                <w:sz w:val="22"/>
                <w:szCs w:val="22"/>
                <w:highlight w:val="none"/>
                <w:vertAlign w:val="baseline"/>
              </w:rPr>
            </w:pPr>
            <w:r>
              <w:rPr>
                <w:rFonts w:hint="eastAsia" w:ascii="仿宋" w:hAnsi="仿宋" w:eastAsia="仿宋" w:cs="仿宋"/>
                <w:b/>
                <w:bCs/>
                <w:color w:val="auto"/>
                <w:kern w:val="0"/>
                <w:sz w:val="22"/>
                <w:szCs w:val="22"/>
                <w:highlight w:val="none"/>
                <w:vertAlign w:val="baseline"/>
                <w:lang w:val="en-US" w:eastAsia="zh-CN"/>
              </w:rPr>
              <w:t>序号</w:t>
            </w:r>
          </w:p>
        </w:tc>
        <w:tc>
          <w:tcPr>
            <w:tcW w:w="4404" w:type="dxa"/>
            <w:vAlign w:val="center"/>
          </w:tcPr>
          <w:p w14:paraId="33969BC9">
            <w:pPr>
              <w:jc w:val="center"/>
              <w:rPr>
                <w:rFonts w:hint="eastAsia" w:ascii="仿宋" w:hAnsi="仿宋" w:eastAsia="仿宋" w:cs="仿宋"/>
                <w:b/>
                <w:bCs/>
                <w:color w:val="auto"/>
                <w:kern w:val="0"/>
                <w:sz w:val="22"/>
                <w:szCs w:val="22"/>
                <w:highlight w:val="none"/>
                <w:vertAlign w:val="baseline"/>
              </w:rPr>
            </w:pPr>
            <w:r>
              <w:rPr>
                <w:rFonts w:hint="eastAsia" w:ascii="仿宋" w:hAnsi="仿宋" w:eastAsia="仿宋" w:cs="仿宋"/>
                <w:b/>
                <w:bCs/>
                <w:color w:val="auto"/>
                <w:kern w:val="0"/>
                <w:sz w:val="22"/>
                <w:szCs w:val="22"/>
                <w:highlight w:val="none"/>
                <w:vertAlign w:val="baseline"/>
                <w:lang w:val="en-US" w:eastAsia="zh-CN"/>
              </w:rPr>
              <w:t>考核扣款项目</w:t>
            </w:r>
          </w:p>
        </w:tc>
        <w:tc>
          <w:tcPr>
            <w:tcW w:w="2028" w:type="dxa"/>
            <w:vAlign w:val="center"/>
          </w:tcPr>
          <w:p w14:paraId="176FC9B5">
            <w:pPr>
              <w:jc w:val="center"/>
              <w:rPr>
                <w:rFonts w:hint="eastAsia" w:ascii="仿宋" w:hAnsi="仿宋" w:eastAsia="仿宋" w:cs="仿宋"/>
                <w:b/>
                <w:bCs/>
                <w:color w:val="auto"/>
                <w:kern w:val="0"/>
                <w:sz w:val="22"/>
                <w:szCs w:val="22"/>
                <w:highlight w:val="none"/>
                <w:vertAlign w:val="baseline"/>
              </w:rPr>
            </w:pPr>
            <w:r>
              <w:rPr>
                <w:rFonts w:hint="eastAsia" w:ascii="仿宋" w:hAnsi="仿宋" w:eastAsia="仿宋" w:cs="仿宋"/>
                <w:b/>
                <w:bCs/>
                <w:color w:val="auto"/>
                <w:kern w:val="0"/>
                <w:sz w:val="22"/>
                <w:szCs w:val="22"/>
                <w:highlight w:val="none"/>
                <w:vertAlign w:val="baseline"/>
                <w:lang w:val="en-US" w:eastAsia="zh-CN"/>
              </w:rPr>
              <w:t>扣款金额/次</w:t>
            </w:r>
          </w:p>
        </w:tc>
        <w:tc>
          <w:tcPr>
            <w:tcW w:w="1554" w:type="dxa"/>
          </w:tcPr>
          <w:p w14:paraId="6DD325B4">
            <w:pPr>
              <w:jc w:val="center"/>
              <w:rPr>
                <w:rFonts w:hint="default" w:ascii="仿宋" w:hAnsi="仿宋" w:eastAsia="仿宋" w:cs="仿宋"/>
                <w:b/>
                <w:bCs/>
                <w:color w:val="auto"/>
                <w:kern w:val="0"/>
                <w:sz w:val="22"/>
                <w:szCs w:val="22"/>
                <w:highlight w:val="none"/>
                <w:vertAlign w:val="baseline"/>
                <w:lang w:val="en-US" w:eastAsia="zh-CN"/>
              </w:rPr>
            </w:pPr>
            <w:r>
              <w:rPr>
                <w:rFonts w:hint="eastAsia" w:ascii="仿宋" w:hAnsi="仿宋" w:eastAsia="仿宋" w:cs="仿宋"/>
                <w:b/>
                <w:bCs/>
                <w:color w:val="auto"/>
                <w:kern w:val="0"/>
                <w:sz w:val="22"/>
                <w:szCs w:val="22"/>
                <w:highlight w:val="none"/>
                <w:vertAlign w:val="baseline"/>
                <w:lang w:val="en-US" w:eastAsia="zh-CN"/>
              </w:rPr>
              <w:t>月考评扣分</w:t>
            </w:r>
          </w:p>
        </w:tc>
      </w:tr>
      <w:tr w14:paraId="7A527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restart"/>
            <w:vAlign w:val="center"/>
          </w:tcPr>
          <w:p w14:paraId="51FC30E8">
            <w:pPr>
              <w:jc w:val="center"/>
              <w:rPr>
                <w:rFonts w:hint="default" w:ascii="仿宋" w:hAnsi="仿宋" w:eastAsia="仿宋" w:cs="仿宋"/>
                <w:b/>
                <w:bCs/>
                <w:color w:val="auto"/>
                <w:kern w:val="0"/>
                <w:sz w:val="22"/>
                <w:szCs w:val="22"/>
                <w:highlight w:val="none"/>
                <w:vertAlign w:val="baseline"/>
                <w:lang w:val="en-US" w:eastAsia="zh-CN"/>
              </w:rPr>
            </w:pPr>
            <w:r>
              <w:rPr>
                <w:rFonts w:hint="eastAsia" w:ascii="仿宋" w:hAnsi="仿宋" w:eastAsia="仿宋" w:cs="仿宋"/>
                <w:b/>
                <w:bCs/>
                <w:color w:val="auto"/>
                <w:kern w:val="0"/>
                <w:sz w:val="22"/>
                <w:szCs w:val="22"/>
                <w:highlight w:val="none"/>
                <w:vertAlign w:val="baseline"/>
                <w:lang w:val="en-US" w:eastAsia="zh-CN"/>
              </w:rPr>
              <w:t>食品安全</w:t>
            </w:r>
          </w:p>
        </w:tc>
        <w:tc>
          <w:tcPr>
            <w:tcW w:w="829" w:type="dxa"/>
            <w:vAlign w:val="center"/>
          </w:tcPr>
          <w:p w14:paraId="4AD578A0">
            <w:pPr>
              <w:jc w:val="center"/>
              <w:rPr>
                <w:rFonts w:hint="eastAsia" w:ascii="仿宋" w:hAnsi="仿宋" w:eastAsia="仿宋" w:cs="仿宋"/>
                <w:b/>
                <w:bCs/>
                <w:color w:val="auto"/>
                <w:kern w:val="0"/>
                <w:sz w:val="22"/>
                <w:szCs w:val="22"/>
                <w:highlight w:val="none"/>
                <w:vertAlign w:val="baseline"/>
                <w:lang w:val="en-US" w:eastAsia="zh-CN"/>
              </w:rPr>
            </w:pPr>
            <w:r>
              <w:rPr>
                <w:rFonts w:hint="eastAsia" w:ascii="仿宋" w:hAnsi="仿宋" w:eastAsia="仿宋" w:cs="仿宋"/>
                <w:b/>
                <w:bCs/>
                <w:color w:val="auto"/>
                <w:kern w:val="0"/>
                <w:sz w:val="22"/>
                <w:szCs w:val="22"/>
                <w:highlight w:val="none"/>
                <w:vertAlign w:val="baseline"/>
                <w:lang w:val="en-US" w:eastAsia="zh-CN"/>
              </w:rPr>
              <w:t>1</w:t>
            </w:r>
          </w:p>
        </w:tc>
        <w:tc>
          <w:tcPr>
            <w:tcW w:w="4404" w:type="dxa"/>
            <w:vAlign w:val="center"/>
          </w:tcPr>
          <w:p w14:paraId="1FB9AC6D">
            <w:pPr>
              <w:keepNext w:val="0"/>
              <w:keepLines w:val="0"/>
              <w:widowControl/>
              <w:suppressLineNumbers w:val="0"/>
              <w:jc w:val="left"/>
              <w:textAlignment w:val="center"/>
              <w:rPr>
                <w:rFonts w:hint="eastAsia" w:ascii="仿宋" w:hAnsi="仿宋" w:eastAsia="仿宋" w:cs="仿宋"/>
                <w:b/>
                <w:bCs/>
                <w:color w:val="auto"/>
                <w:kern w:val="0"/>
                <w:sz w:val="22"/>
                <w:szCs w:val="22"/>
                <w:highlight w:val="none"/>
                <w:vertAlign w:val="baseline"/>
              </w:rPr>
            </w:pPr>
            <w:r>
              <w:rPr>
                <w:rFonts w:hint="eastAsia" w:ascii="仿宋" w:hAnsi="仿宋" w:eastAsia="仿宋" w:cs="仿宋"/>
                <w:i w:val="0"/>
                <w:iCs w:val="0"/>
                <w:color w:val="auto"/>
                <w:kern w:val="0"/>
                <w:sz w:val="22"/>
                <w:szCs w:val="22"/>
                <w:u w:val="none"/>
                <w:lang w:val="en-US" w:eastAsia="zh-CN" w:bidi="ar"/>
              </w:rPr>
              <w:t>餐具清洗消毒不达标，专业检测不合格（如餐具残留物、药物残留等）</w:t>
            </w:r>
          </w:p>
        </w:tc>
        <w:tc>
          <w:tcPr>
            <w:tcW w:w="2028" w:type="dxa"/>
            <w:vAlign w:val="center"/>
          </w:tcPr>
          <w:p w14:paraId="2BFC5019">
            <w:pPr>
              <w:jc w:val="center"/>
              <w:rPr>
                <w:rFonts w:hint="default" w:ascii="仿宋" w:hAnsi="仿宋" w:eastAsia="仿宋" w:cs="仿宋"/>
                <w:b w:val="0"/>
                <w:bCs w:val="0"/>
                <w:color w:val="auto"/>
                <w:kern w:val="0"/>
                <w:sz w:val="22"/>
                <w:szCs w:val="22"/>
                <w:highlight w:val="none"/>
                <w:vertAlign w:val="baseline"/>
                <w:lang w:val="en-US" w:eastAsia="zh-CN"/>
              </w:rPr>
            </w:pPr>
            <w:r>
              <w:rPr>
                <w:rFonts w:hint="eastAsia" w:ascii="仿宋" w:hAnsi="仿宋" w:eastAsia="仿宋" w:cs="仿宋"/>
                <w:b w:val="0"/>
                <w:bCs w:val="0"/>
                <w:color w:val="auto"/>
                <w:kern w:val="0"/>
                <w:sz w:val="22"/>
                <w:szCs w:val="22"/>
                <w:highlight w:val="none"/>
                <w:vertAlign w:val="baseline"/>
                <w:lang w:val="en-US" w:eastAsia="zh-CN"/>
              </w:rPr>
              <w:t>500元</w:t>
            </w:r>
          </w:p>
        </w:tc>
        <w:tc>
          <w:tcPr>
            <w:tcW w:w="1554" w:type="dxa"/>
            <w:vAlign w:val="center"/>
          </w:tcPr>
          <w:p w14:paraId="70D9FBA2">
            <w:pPr>
              <w:jc w:val="center"/>
              <w:rPr>
                <w:rFonts w:hint="default" w:ascii="仿宋" w:hAnsi="仿宋" w:eastAsia="仿宋" w:cs="仿宋"/>
                <w:b w:val="0"/>
                <w:bCs w:val="0"/>
                <w:color w:val="auto"/>
                <w:kern w:val="0"/>
                <w:sz w:val="22"/>
                <w:szCs w:val="22"/>
                <w:highlight w:val="none"/>
                <w:vertAlign w:val="baseline"/>
                <w:lang w:val="en-US" w:eastAsia="zh-CN"/>
              </w:rPr>
            </w:pPr>
            <w:r>
              <w:rPr>
                <w:rFonts w:hint="eastAsia" w:ascii="仿宋" w:hAnsi="仿宋" w:eastAsia="仿宋" w:cs="仿宋"/>
                <w:b w:val="0"/>
                <w:bCs w:val="0"/>
                <w:color w:val="auto"/>
                <w:kern w:val="0"/>
                <w:sz w:val="22"/>
                <w:szCs w:val="22"/>
                <w:highlight w:val="none"/>
                <w:vertAlign w:val="baseline"/>
                <w:lang w:val="en-US" w:eastAsia="zh-CN"/>
              </w:rPr>
              <w:t>5分/次</w:t>
            </w:r>
          </w:p>
        </w:tc>
      </w:tr>
      <w:tr w14:paraId="5AAB8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vAlign w:val="center"/>
          </w:tcPr>
          <w:p w14:paraId="15F0B6D0">
            <w:pPr>
              <w:jc w:val="center"/>
              <w:rPr>
                <w:rFonts w:hint="eastAsia" w:ascii="仿宋" w:hAnsi="仿宋" w:eastAsia="仿宋" w:cs="仿宋"/>
                <w:b/>
                <w:bCs/>
                <w:color w:val="auto"/>
                <w:kern w:val="0"/>
                <w:sz w:val="22"/>
                <w:szCs w:val="22"/>
                <w:highlight w:val="none"/>
                <w:vertAlign w:val="baseline"/>
              </w:rPr>
            </w:pPr>
          </w:p>
        </w:tc>
        <w:tc>
          <w:tcPr>
            <w:tcW w:w="829" w:type="dxa"/>
            <w:vAlign w:val="center"/>
          </w:tcPr>
          <w:p w14:paraId="497EB653">
            <w:pPr>
              <w:jc w:val="center"/>
              <w:rPr>
                <w:rFonts w:hint="eastAsia" w:ascii="仿宋" w:hAnsi="仿宋" w:eastAsia="仿宋" w:cs="仿宋"/>
                <w:b/>
                <w:bCs/>
                <w:color w:val="auto"/>
                <w:kern w:val="0"/>
                <w:sz w:val="22"/>
                <w:szCs w:val="22"/>
                <w:highlight w:val="none"/>
                <w:vertAlign w:val="baseline"/>
                <w:lang w:val="en-US" w:eastAsia="zh-CN"/>
              </w:rPr>
            </w:pPr>
            <w:r>
              <w:rPr>
                <w:rFonts w:hint="eastAsia" w:ascii="仿宋" w:hAnsi="仿宋" w:eastAsia="仿宋" w:cs="仿宋"/>
                <w:b/>
                <w:bCs/>
                <w:color w:val="auto"/>
                <w:kern w:val="0"/>
                <w:sz w:val="22"/>
                <w:szCs w:val="22"/>
                <w:highlight w:val="none"/>
                <w:vertAlign w:val="baseline"/>
                <w:lang w:val="en-US" w:eastAsia="zh-CN"/>
              </w:rPr>
              <w:t>2</w:t>
            </w:r>
          </w:p>
        </w:tc>
        <w:tc>
          <w:tcPr>
            <w:tcW w:w="4404" w:type="dxa"/>
            <w:vAlign w:val="center"/>
          </w:tcPr>
          <w:p w14:paraId="7773E58F">
            <w:pPr>
              <w:keepNext w:val="0"/>
              <w:keepLines w:val="0"/>
              <w:widowControl/>
              <w:suppressLineNumbers w:val="0"/>
              <w:jc w:val="left"/>
              <w:textAlignment w:val="center"/>
              <w:rPr>
                <w:rFonts w:hint="eastAsia" w:ascii="仿宋" w:hAnsi="仿宋" w:eastAsia="仿宋" w:cs="仿宋"/>
                <w:b/>
                <w:bCs/>
                <w:color w:val="auto"/>
                <w:kern w:val="0"/>
                <w:sz w:val="22"/>
                <w:szCs w:val="22"/>
                <w:highlight w:val="none"/>
                <w:vertAlign w:val="baseline"/>
              </w:rPr>
            </w:pPr>
            <w:r>
              <w:rPr>
                <w:rFonts w:hint="eastAsia" w:ascii="仿宋" w:hAnsi="仿宋" w:eastAsia="仿宋" w:cs="仿宋"/>
                <w:i w:val="0"/>
                <w:iCs w:val="0"/>
                <w:color w:val="auto"/>
                <w:kern w:val="0"/>
                <w:sz w:val="22"/>
                <w:szCs w:val="22"/>
                <w:u w:val="none"/>
                <w:lang w:val="en-US" w:eastAsia="zh-CN" w:bidi="ar"/>
              </w:rPr>
              <w:t>食品及餐具不卫生，学校不定期检查发现</w:t>
            </w:r>
          </w:p>
        </w:tc>
        <w:tc>
          <w:tcPr>
            <w:tcW w:w="2028" w:type="dxa"/>
            <w:vAlign w:val="center"/>
          </w:tcPr>
          <w:p w14:paraId="2F424023">
            <w:pPr>
              <w:jc w:val="center"/>
              <w:rPr>
                <w:rFonts w:hint="default" w:ascii="仿宋" w:hAnsi="仿宋" w:eastAsia="仿宋" w:cs="仿宋"/>
                <w:b w:val="0"/>
                <w:bCs w:val="0"/>
                <w:color w:val="auto"/>
                <w:kern w:val="0"/>
                <w:sz w:val="22"/>
                <w:szCs w:val="22"/>
                <w:highlight w:val="none"/>
                <w:vertAlign w:val="baseline"/>
                <w:lang w:val="en-US" w:eastAsia="zh-CN"/>
              </w:rPr>
            </w:pPr>
            <w:r>
              <w:rPr>
                <w:rFonts w:hint="eastAsia" w:ascii="仿宋" w:hAnsi="仿宋" w:eastAsia="仿宋" w:cs="仿宋"/>
                <w:b w:val="0"/>
                <w:bCs w:val="0"/>
                <w:color w:val="auto"/>
                <w:kern w:val="0"/>
                <w:sz w:val="22"/>
                <w:szCs w:val="22"/>
                <w:highlight w:val="none"/>
                <w:vertAlign w:val="baseline"/>
                <w:lang w:val="en-US" w:eastAsia="zh-CN"/>
              </w:rPr>
              <w:t>100元</w:t>
            </w:r>
          </w:p>
        </w:tc>
        <w:tc>
          <w:tcPr>
            <w:tcW w:w="1554" w:type="dxa"/>
            <w:vAlign w:val="center"/>
          </w:tcPr>
          <w:p w14:paraId="0DA7E213">
            <w:pPr>
              <w:jc w:val="center"/>
              <w:rPr>
                <w:rFonts w:hint="eastAsia" w:ascii="仿宋" w:hAnsi="仿宋" w:eastAsia="仿宋" w:cs="仿宋"/>
                <w:b w:val="0"/>
                <w:bCs w:val="0"/>
                <w:color w:val="auto"/>
                <w:kern w:val="0"/>
                <w:sz w:val="22"/>
                <w:szCs w:val="22"/>
                <w:highlight w:val="none"/>
                <w:vertAlign w:val="baseline"/>
                <w:lang w:val="en-US" w:eastAsia="zh-CN"/>
              </w:rPr>
            </w:pPr>
            <w:r>
              <w:rPr>
                <w:rFonts w:hint="eastAsia" w:ascii="仿宋" w:hAnsi="仿宋" w:eastAsia="仿宋" w:cs="仿宋"/>
                <w:b w:val="0"/>
                <w:bCs w:val="0"/>
                <w:color w:val="auto"/>
                <w:kern w:val="0"/>
                <w:sz w:val="22"/>
                <w:szCs w:val="22"/>
                <w:highlight w:val="none"/>
                <w:vertAlign w:val="baseline"/>
                <w:lang w:val="en-US" w:eastAsia="zh-CN"/>
              </w:rPr>
              <w:t>2分/次</w:t>
            </w:r>
          </w:p>
        </w:tc>
      </w:tr>
      <w:tr w14:paraId="73EEF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vAlign w:val="center"/>
          </w:tcPr>
          <w:p w14:paraId="75356769">
            <w:pPr>
              <w:jc w:val="center"/>
              <w:rPr>
                <w:rFonts w:hint="eastAsia" w:ascii="仿宋" w:hAnsi="仿宋" w:eastAsia="仿宋" w:cs="仿宋"/>
                <w:b/>
                <w:bCs/>
                <w:color w:val="auto"/>
                <w:kern w:val="0"/>
                <w:sz w:val="22"/>
                <w:szCs w:val="22"/>
                <w:highlight w:val="none"/>
                <w:vertAlign w:val="baseline"/>
              </w:rPr>
            </w:pPr>
          </w:p>
        </w:tc>
        <w:tc>
          <w:tcPr>
            <w:tcW w:w="829" w:type="dxa"/>
            <w:vAlign w:val="center"/>
          </w:tcPr>
          <w:p w14:paraId="20570B8E">
            <w:pPr>
              <w:jc w:val="center"/>
              <w:rPr>
                <w:rFonts w:hint="eastAsia" w:ascii="仿宋" w:hAnsi="仿宋" w:eastAsia="仿宋" w:cs="仿宋"/>
                <w:b/>
                <w:bCs/>
                <w:color w:val="auto"/>
                <w:kern w:val="0"/>
                <w:sz w:val="22"/>
                <w:szCs w:val="22"/>
                <w:highlight w:val="none"/>
                <w:vertAlign w:val="baseline"/>
                <w:lang w:val="en-US" w:eastAsia="zh-CN"/>
              </w:rPr>
            </w:pPr>
            <w:r>
              <w:rPr>
                <w:rFonts w:hint="eastAsia" w:ascii="仿宋" w:hAnsi="仿宋" w:eastAsia="仿宋" w:cs="仿宋"/>
                <w:b/>
                <w:bCs/>
                <w:color w:val="auto"/>
                <w:kern w:val="0"/>
                <w:sz w:val="22"/>
                <w:szCs w:val="22"/>
                <w:highlight w:val="none"/>
                <w:vertAlign w:val="baseline"/>
                <w:lang w:val="en-US" w:eastAsia="zh-CN"/>
              </w:rPr>
              <w:t>3</w:t>
            </w:r>
          </w:p>
        </w:tc>
        <w:tc>
          <w:tcPr>
            <w:tcW w:w="4404" w:type="dxa"/>
            <w:vAlign w:val="center"/>
          </w:tcPr>
          <w:p w14:paraId="0E311F7A">
            <w:pPr>
              <w:keepNext w:val="0"/>
              <w:keepLines w:val="0"/>
              <w:widowControl/>
              <w:suppressLineNumbers w:val="0"/>
              <w:jc w:val="left"/>
              <w:textAlignment w:val="center"/>
              <w:rPr>
                <w:rFonts w:hint="eastAsia" w:ascii="仿宋" w:hAnsi="仿宋" w:eastAsia="仿宋" w:cs="仿宋"/>
                <w:b/>
                <w:bCs/>
                <w:color w:val="auto"/>
                <w:kern w:val="0"/>
                <w:sz w:val="22"/>
                <w:szCs w:val="22"/>
                <w:highlight w:val="none"/>
                <w:vertAlign w:val="baseline"/>
              </w:rPr>
            </w:pPr>
            <w:r>
              <w:rPr>
                <w:rFonts w:hint="eastAsia" w:ascii="仿宋" w:hAnsi="仿宋" w:eastAsia="仿宋" w:cs="仿宋"/>
                <w:i w:val="0"/>
                <w:iCs w:val="0"/>
                <w:color w:val="auto"/>
                <w:kern w:val="0"/>
                <w:sz w:val="22"/>
                <w:szCs w:val="22"/>
                <w:u w:val="none"/>
                <w:lang w:val="en-US" w:eastAsia="zh-CN" w:bidi="ar"/>
              </w:rPr>
              <w:t>菜肴中发现蚊、蝇、虫等不卫生异物</w:t>
            </w:r>
          </w:p>
        </w:tc>
        <w:tc>
          <w:tcPr>
            <w:tcW w:w="2028" w:type="dxa"/>
            <w:vAlign w:val="center"/>
          </w:tcPr>
          <w:p w14:paraId="3351D7BB">
            <w:pPr>
              <w:jc w:val="center"/>
              <w:rPr>
                <w:rFonts w:hint="eastAsia" w:ascii="仿宋" w:hAnsi="仿宋" w:eastAsia="仿宋" w:cs="仿宋"/>
                <w:b w:val="0"/>
                <w:bCs w:val="0"/>
                <w:color w:val="auto"/>
                <w:kern w:val="0"/>
                <w:sz w:val="22"/>
                <w:szCs w:val="22"/>
                <w:highlight w:val="none"/>
                <w:vertAlign w:val="baseline"/>
              </w:rPr>
            </w:pPr>
            <w:r>
              <w:rPr>
                <w:rFonts w:hint="eastAsia" w:ascii="仿宋" w:hAnsi="仿宋" w:eastAsia="仿宋" w:cs="仿宋"/>
                <w:b w:val="0"/>
                <w:bCs w:val="0"/>
                <w:color w:val="auto"/>
                <w:kern w:val="0"/>
                <w:sz w:val="22"/>
                <w:szCs w:val="22"/>
                <w:highlight w:val="none"/>
                <w:vertAlign w:val="baseline"/>
                <w:lang w:val="en-US" w:eastAsia="zh-CN"/>
              </w:rPr>
              <w:t>100元</w:t>
            </w:r>
          </w:p>
        </w:tc>
        <w:tc>
          <w:tcPr>
            <w:tcW w:w="1554" w:type="dxa"/>
            <w:vAlign w:val="center"/>
          </w:tcPr>
          <w:p w14:paraId="781411B8">
            <w:pPr>
              <w:jc w:val="center"/>
              <w:rPr>
                <w:rFonts w:hint="eastAsia" w:ascii="仿宋" w:hAnsi="仿宋" w:eastAsia="仿宋" w:cs="仿宋"/>
                <w:b w:val="0"/>
                <w:bCs w:val="0"/>
                <w:color w:val="auto"/>
                <w:kern w:val="0"/>
                <w:sz w:val="22"/>
                <w:szCs w:val="22"/>
                <w:highlight w:val="none"/>
                <w:vertAlign w:val="baseline"/>
                <w:lang w:val="en-US" w:eastAsia="zh-CN"/>
              </w:rPr>
            </w:pPr>
            <w:r>
              <w:rPr>
                <w:rFonts w:hint="eastAsia" w:ascii="仿宋" w:hAnsi="仿宋" w:eastAsia="仿宋" w:cs="仿宋"/>
                <w:b w:val="0"/>
                <w:bCs w:val="0"/>
                <w:color w:val="auto"/>
                <w:kern w:val="0"/>
                <w:sz w:val="22"/>
                <w:szCs w:val="22"/>
                <w:highlight w:val="none"/>
                <w:vertAlign w:val="baseline"/>
                <w:lang w:val="en-US" w:eastAsia="zh-CN"/>
              </w:rPr>
              <w:t>2分/次</w:t>
            </w:r>
          </w:p>
        </w:tc>
      </w:tr>
      <w:tr w14:paraId="2D728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vAlign w:val="center"/>
          </w:tcPr>
          <w:p w14:paraId="4CE4E4D5">
            <w:pPr>
              <w:jc w:val="center"/>
              <w:rPr>
                <w:rFonts w:hint="eastAsia" w:ascii="仿宋" w:hAnsi="仿宋" w:eastAsia="仿宋" w:cs="仿宋"/>
                <w:b/>
                <w:bCs/>
                <w:color w:val="auto"/>
                <w:kern w:val="0"/>
                <w:sz w:val="22"/>
                <w:szCs w:val="22"/>
                <w:highlight w:val="none"/>
                <w:vertAlign w:val="baseline"/>
              </w:rPr>
            </w:pPr>
          </w:p>
        </w:tc>
        <w:tc>
          <w:tcPr>
            <w:tcW w:w="829" w:type="dxa"/>
            <w:vAlign w:val="center"/>
          </w:tcPr>
          <w:p w14:paraId="29050AD0">
            <w:pPr>
              <w:jc w:val="center"/>
              <w:rPr>
                <w:rFonts w:hint="eastAsia" w:ascii="仿宋" w:hAnsi="仿宋" w:eastAsia="仿宋" w:cs="仿宋"/>
                <w:b/>
                <w:bCs/>
                <w:color w:val="auto"/>
                <w:kern w:val="0"/>
                <w:sz w:val="22"/>
                <w:szCs w:val="22"/>
                <w:highlight w:val="none"/>
                <w:vertAlign w:val="baseline"/>
                <w:lang w:val="en-US" w:eastAsia="zh-CN"/>
              </w:rPr>
            </w:pPr>
            <w:r>
              <w:rPr>
                <w:rFonts w:hint="eastAsia" w:ascii="仿宋" w:hAnsi="仿宋" w:eastAsia="仿宋" w:cs="仿宋"/>
                <w:b/>
                <w:bCs/>
                <w:color w:val="auto"/>
                <w:kern w:val="0"/>
                <w:sz w:val="22"/>
                <w:szCs w:val="22"/>
                <w:highlight w:val="none"/>
                <w:vertAlign w:val="baseline"/>
                <w:lang w:val="en-US" w:eastAsia="zh-CN"/>
              </w:rPr>
              <w:t>4</w:t>
            </w:r>
          </w:p>
        </w:tc>
        <w:tc>
          <w:tcPr>
            <w:tcW w:w="4404" w:type="dxa"/>
            <w:vAlign w:val="center"/>
          </w:tcPr>
          <w:p w14:paraId="7E74F092">
            <w:pPr>
              <w:keepNext w:val="0"/>
              <w:keepLines w:val="0"/>
              <w:widowControl/>
              <w:suppressLineNumbers w:val="0"/>
              <w:jc w:val="left"/>
              <w:textAlignment w:val="center"/>
              <w:rPr>
                <w:rFonts w:hint="eastAsia" w:ascii="仿宋" w:hAnsi="仿宋" w:eastAsia="仿宋" w:cs="仿宋"/>
                <w:b/>
                <w:bCs/>
                <w:color w:val="auto"/>
                <w:kern w:val="0"/>
                <w:sz w:val="22"/>
                <w:szCs w:val="22"/>
                <w:highlight w:val="none"/>
                <w:vertAlign w:val="baseline"/>
              </w:rPr>
            </w:pPr>
            <w:r>
              <w:rPr>
                <w:rFonts w:hint="eastAsia" w:ascii="仿宋" w:hAnsi="仿宋" w:eastAsia="仿宋" w:cs="仿宋"/>
                <w:i w:val="0"/>
                <w:iCs w:val="0"/>
                <w:color w:val="auto"/>
                <w:kern w:val="0"/>
                <w:sz w:val="22"/>
                <w:szCs w:val="22"/>
                <w:u w:val="none"/>
                <w:lang w:val="en-US" w:eastAsia="zh-CN" w:bidi="ar"/>
              </w:rPr>
              <w:t>食品留样不规范或未按规定留样</w:t>
            </w:r>
          </w:p>
        </w:tc>
        <w:tc>
          <w:tcPr>
            <w:tcW w:w="2028" w:type="dxa"/>
            <w:vAlign w:val="center"/>
          </w:tcPr>
          <w:p w14:paraId="7B8C4DD6">
            <w:pPr>
              <w:jc w:val="center"/>
              <w:rPr>
                <w:rFonts w:hint="eastAsia" w:ascii="仿宋" w:hAnsi="仿宋" w:eastAsia="仿宋" w:cs="仿宋"/>
                <w:b w:val="0"/>
                <w:bCs w:val="0"/>
                <w:color w:val="auto"/>
                <w:kern w:val="0"/>
                <w:sz w:val="22"/>
                <w:szCs w:val="22"/>
                <w:highlight w:val="none"/>
                <w:vertAlign w:val="baseline"/>
              </w:rPr>
            </w:pPr>
            <w:r>
              <w:rPr>
                <w:rFonts w:hint="eastAsia" w:ascii="仿宋" w:hAnsi="仿宋" w:eastAsia="仿宋" w:cs="仿宋"/>
                <w:b w:val="0"/>
                <w:bCs w:val="0"/>
                <w:color w:val="auto"/>
                <w:kern w:val="0"/>
                <w:sz w:val="22"/>
                <w:szCs w:val="22"/>
                <w:highlight w:val="none"/>
                <w:vertAlign w:val="baseline"/>
                <w:lang w:val="en-US" w:eastAsia="zh-CN"/>
              </w:rPr>
              <w:t>100元</w:t>
            </w:r>
          </w:p>
        </w:tc>
        <w:tc>
          <w:tcPr>
            <w:tcW w:w="1554" w:type="dxa"/>
            <w:vAlign w:val="center"/>
          </w:tcPr>
          <w:p w14:paraId="33F71B70">
            <w:pPr>
              <w:jc w:val="center"/>
              <w:rPr>
                <w:rFonts w:hint="eastAsia" w:ascii="仿宋" w:hAnsi="仿宋" w:eastAsia="仿宋" w:cs="仿宋"/>
                <w:b w:val="0"/>
                <w:bCs w:val="0"/>
                <w:color w:val="auto"/>
                <w:kern w:val="0"/>
                <w:sz w:val="22"/>
                <w:szCs w:val="22"/>
                <w:highlight w:val="none"/>
                <w:vertAlign w:val="baseline"/>
                <w:lang w:val="en-US" w:eastAsia="zh-CN"/>
              </w:rPr>
            </w:pPr>
            <w:r>
              <w:rPr>
                <w:rFonts w:hint="eastAsia" w:ascii="仿宋" w:hAnsi="仿宋" w:eastAsia="仿宋" w:cs="仿宋"/>
                <w:b w:val="0"/>
                <w:bCs w:val="0"/>
                <w:color w:val="auto"/>
                <w:kern w:val="0"/>
                <w:sz w:val="22"/>
                <w:szCs w:val="22"/>
                <w:highlight w:val="none"/>
                <w:vertAlign w:val="baseline"/>
                <w:lang w:val="en-US" w:eastAsia="zh-CN"/>
              </w:rPr>
              <w:t>2分/次</w:t>
            </w:r>
          </w:p>
        </w:tc>
      </w:tr>
      <w:tr w14:paraId="08A6A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vAlign w:val="center"/>
          </w:tcPr>
          <w:p w14:paraId="757002FF">
            <w:pPr>
              <w:jc w:val="center"/>
              <w:rPr>
                <w:rFonts w:hint="eastAsia" w:ascii="仿宋" w:hAnsi="仿宋" w:eastAsia="仿宋" w:cs="仿宋"/>
                <w:b/>
                <w:bCs/>
                <w:color w:val="auto"/>
                <w:kern w:val="0"/>
                <w:sz w:val="22"/>
                <w:szCs w:val="22"/>
                <w:highlight w:val="none"/>
                <w:vertAlign w:val="baseline"/>
              </w:rPr>
            </w:pPr>
          </w:p>
        </w:tc>
        <w:tc>
          <w:tcPr>
            <w:tcW w:w="829" w:type="dxa"/>
            <w:vAlign w:val="center"/>
          </w:tcPr>
          <w:p w14:paraId="076E9D31">
            <w:pPr>
              <w:jc w:val="center"/>
              <w:rPr>
                <w:rFonts w:hint="eastAsia" w:ascii="仿宋" w:hAnsi="仿宋" w:eastAsia="仿宋" w:cs="仿宋"/>
                <w:b/>
                <w:bCs/>
                <w:color w:val="auto"/>
                <w:kern w:val="0"/>
                <w:sz w:val="22"/>
                <w:szCs w:val="22"/>
                <w:highlight w:val="none"/>
                <w:vertAlign w:val="baseline"/>
                <w:lang w:val="en-US" w:eastAsia="zh-CN"/>
              </w:rPr>
            </w:pPr>
            <w:r>
              <w:rPr>
                <w:rFonts w:hint="eastAsia" w:ascii="仿宋" w:hAnsi="仿宋" w:eastAsia="仿宋" w:cs="仿宋"/>
                <w:b/>
                <w:bCs/>
                <w:color w:val="auto"/>
                <w:kern w:val="0"/>
                <w:sz w:val="22"/>
                <w:szCs w:val="22"/>
                <w:highlight w:val="none"/>
                <w:vertAlign w:val="baseline"/>
                <w:lang w:val="en-US" w:eastAsia="zh-CN"/>
              </w:rPr>
              <w:t>5</w:t>
            </w:r>
          </w:p>
        </w:tc>
        <w:tc>
          <w:tcPr>
            <w:tcW w:w="4404" w:type="dxa"/>
            <w:vAlign w:val="center"/>
          </w:tcPr>
          <w:p w14:paraId="19E8690C">
            <w:pPr>
              <w:keepNext w:val="0"/>
              <w:keepLines w:val="0"/>
              <w:widowControl/>
              <w:suppressLineNumbers w:val="0"/>
              <w:jc w:val="left"/>
              <w:textAlignment w:val="center"/>
              <w:rPr>
                <w:rFonts w:hint="eastAsia" w:ascii="仿宋" w:hAnsi="仿宋" w:eastAsia="仿宋" w:cs="仿宋"/>
                <w:b/>
                <w:bCs/>
                <w:color w:val="auto"/>
                <w:kern w:val="0"/>
                <w:sz w:val="22"/>
                <w:szCs w:val="22"/>
                <w:highlight w:val="none"/>
                <w:vertAlign w:val="baseline"/>
              </w:rPr>
            </w:pPr>
            <w:r>
              <w:rPr>
                <w:rFonts w:hint="eastAsia" w:ascii="仿宋" w:hAnsi="仿宋" w:eastAsia="仿宋" w:cs="仿宋"/>
                <w:i w:val="0"/>
                <w:iCs w:val="0"/>
                <w:color w:val="auto"/>
                <w:kern w:val="0"/>
                <w:sz w:val="22"/>
                <w:szCs w:val="22"/>
                <w:u w:val="none"/>
                <w:lang w:val="en-US" w:eastAsia="zh-CN" w:bidi="ar"/>
              </w:rPr>
              <w:t>冰箱内生熟不分、荤蔬不分</w:t>
            </w:r>
          </w:p>
        </w:tc>
        <w:tc>
          <w:tcPr>
            <w:tcW w:w="2028" w:type="dxa"/>
            <w:vAlign w:val="center"/>
          </w:tcPr>
          <w:p w14:paraId="3B9B406C">
            <w:pPr>
              <w:jc w:val="center"/>
              <w:rPr>
                <w:rFonts w:hint="eastAsia" w:ascii="仿宋" w:hAnsi="仿宋" w:eastAsia="仿宋" w:cs="仿宋"/>
                <w:b w:val="0"/>
                <w:bCs w:val="0"/>
                <w:color w:val="auto"/>
                <w:kern w:val="0"/>
                <w:sz w:val="22"/>
                <w:szCs w:val="22"/>
                <w:highlight w:val="none"/>
                <w:vertAlign w:val="baseline"/>
              </w:rPr>
            </w:pPr>
            <w:r>
              <w:rPr>
                <w:rFonts w:hint="eastAsia" w:ascii="仿宋" w:hAnsi="仿宋" w:eastAsia="仿宋" w:cs="仿宋"/>
                <w:b w:val="0"/>
                <w:bCs w:val="0"/>
                <w:color w:val="auto"/>
                <w:kern w:val="0"/>
                <w:sz w:val="22"/>
                <w:szCs w:val="22"/>
                <w:highlight w:val="none"/>
                <w:vertAlign w:val="baseline"/>
                <w:lang w:val="en-US" w:eastAsia="zh-CN"/>
              </w:rPr>
              <w:t>100元</w:t>
            </w:r>
          </w:p>
        </w:tc>
        <w:tc>
          <w:tcPr>
            <w:tcW w:w="1554" w:type="dxa"/>
            <w:vAlign w:val="center"/>
          </w:tcPr>
          <w:p w14:paraId="5AC3F4F3">
            <w:pPr>
              <w:jc w:val="center"/>
              <w:rPr>
                <w:rFonts w:hint="eastAsia" w:ascii="仿宋" w:hAnsi="仿宋" w:eastAsia="仿宋" w:cs="仿宋"/>
                <w:b w:val="0"/>
                <w:bCs w:val="0"/>
                <w:color w:val="auto"/>
                <w:kern w:val="0"/>
                <w:sz w:val="22"/>
                <w:szCs w:val="22"/>
                <w:highlight w:val="none"/>
                <w:vertAlign w:val="baseline"/>
                <w:lang w:val="en-US" w:eastAsia="zh-CN"/>
              </w:rPr>
            </w:pPr>
            <w:r>
              <w:rPr>
                <w:rFonts w:hint="eastAsia" w:ascii="仿宋" w:hAnsi="仿宋" w:eastAsia="仿宋" w:cs="仿宋"/>
                <w:b w:val="0"/>
                <w:bCs w:val="0"/>
                <w:color w:val="auto"/>
                <w:kern w:val="0"/>
                <w:sz w:val="22"/>
                <w:szCs w:val="22"/>
                <w:highlight w:val="none"/>
                <w:vertAlign w:val="baseline"/>
                <w:lang w:val="en-US" w:eastAsia="zh-CN"/>
              </w:rPr>
              <w:t>2分/次</w:t>
            </w:r>
          </w:p>
        </w:tc>
      </w:tr>
      <w:tr w14:paraId="240FE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restart"/>
            <w:vAlign w:val="center"/>
          </w:tcPr>
          <w:p w14:paraId="4E5AD3FA">
            <w:pPr>
              <w:jc w:val="center"/>
              <w:rPr>
                <w:rFonts w:hint="eastAsia" w:ascii="仿宋" w:hAnsi="仿宋" w:eastAsia="仿宋" w:cs="仿宋"/>
                <w:b/>
                <w:bCs/>
                <w:color w:val="auto"/>
                <w:kern w:val="0"/>
                <w:sz w:val="22"/>
                <w:szCs w:val="22"/>
                <w:highlight w:val="none"/>
                <w:vertAlign w:val="baseline"/>
              </w:rPr>
            </w:pPr>
          </w:p>
          <w:p w14:paraId="62929D0F">
            <w:pPr>
              <w:jc w:val="center"/>
              <w:rPr>
                <w:rFonts w:hint="eastAsia" w:ascii="仿宋" w:hAnsi="仿宋" w:eastAsia="仿宋" w:cs="仿宋"/>
                <w:b/>
                <w:bCs/>
                <w:color w:val="auto"/>
                <w:kern w:val="0"/>
                <w:sz w:val="22"/>
                <w:szCs w:val="22"/>
                <w:highlight w:val="none"/>
                <w:vertAlign w:val="baseline"/>
              </w:rPr>
            </w:pPr>
            <w:r>
              <w:rPr>
                <w:rFonts w:hint="eastAsia" w:ascii="仿宋" w:hAnsi="仿宋" w:eastAsia="仿宋" w:cs="仿宋"/>
                <w:b/>
                <w:bCs/>
                <w:color w:val="auto"/>
                <w:kern w:val="0"/>
                <w:sz w:val="22"/>
                <w:szCs w:val="22"/>
                <w:highlight w:val="none"/>
                <w:vertAlign w:val="baseline"/>
              </w:rPr>
              <w:t>服务质量</w:t>
            </w:r>
          </w:p>
        </w:tc>
        <w:tc>
          <w:tcPr>
            <w:tcW w:w="829" w:type="dxa"/>
            <w:vAlign w:val="center"/>
          </w:tcPr>
          <w:p w14:paraId="43D41BED">
            <w:pPr>
              <w:jc w:val="center"/>
              <w:rPr>
                <w:rFonts w:hint="eastAsia" w:ascii="仿宋" w:hAnsi="仿宋" w:eastAsia="仿宋" w:cs="仿宋"/>
                <w:b/>
                <w:bCs/>
                <w:color w:val="auto"/>
                <w:kern w:val="0"/>
                <w:sz w:val="22"/>
                <w:szCs w:val="22"/>
                <w:highlight w:val="none"/>
                <w:vertAlign w:val="baseline"/>
                <w:lang w:val="en-US" w:eastAsia="zh-CN"/>
              </w:rPr>
            </w:pPr>
            <w:r>
              <w:rPr>
                <w:rFonts w:hint="eastAsia" w:ascii="仿宋" w:hAnsi="仿宋" w:eastAsia="仿宋" w:cs="仿宋"/>
                <w:b/>
                <w:bCs/>
                <w:color w:val="auto"/>
                <w:kern w:val="0"/>
                <w:sz w:val="22"/>
                <w:szCs w:val="22"/>
                <w:highlight w:val="none"/>
                <w:vertAlign w:val="baseline"/>
                <w:lang w:val="en-US" w:eastAsia="zh-CN"/>
              </w:rPr>
              <w:t>1</w:t>
            </w:r>
          </w:p>
        </w:tc>
        <w:tc>
          <w:tcPr>
            <w:tcW w:w="4404" w:type="dxa"/>
            <w:vAlign w:val="center"/>
          </w:tcPr>
          <w:p w14:paraId="3EEDCD5A">
            <w:pPr>
              <w:keepNext w:val="0"/>
              <w:keepLines w:val="0"/>
              <w:widowControl/>
              <w:suppressLineNumbers w:val="0"/>
              <w:jc w:val="left"/>
              <w:textAlignment w:val="center"/>
              <w:rPr>
                <w:rFonts w:hint="eastAsia" w:ascii="仿宋" w:hAnsi="仿宋" w:eastAsia="仿宋" w:cs="仿宋"/>
                <w:b/>
                <w:bCs/>
                <w:color w:val="auto"/>
                <w:kern w:val="0"/>
                <w:sz w:val="22"/>
                <w:szCs w:val="22"/>
                <w:highlight w:val="none"/>
                <w:vertAlign w:val="baseline"/>
              </w:rPr>
            </w:pPr>
            <w:r>
              <w:rPr>
                <w:rFonts w:hint="eastAsia" w:ascii="仿宋" w:hAnsi="仿宋" w:eastAsia="仿宋" w:cs="仿宋"/>
                <w:i w:val="0"/>
                <w:iCs w:val="0"/>
                <w:color w:val="auto"/>
                <w:kern w:val="0"/>
                <w:sz w:val="22"/>
                <w:szCs w:val="22"/>
                <w:u w:val="none"/>
                <w:lang w:val="en-US" w:eastAsia="zh-CN" w:bidi="ar"/>
              </w:rPr>
              <w:t>因中标人的责任，造成供应断档</w:t>
            </w:r>
          </w:p>
        </w:tc>
        <w:tc>
          <w:tcPr>
            <w:tcW w:w="2028" w:type="dxa"/>
            <w:vAlign w:val="center"/>
          </w:tcPr>
          <w:p w14:paraId="046FCD5E">
            <w:pPr>
              <w:jc w:val="center"/>
              <w:rPr>
                <w:rFonts w:hint="default" w:ascii="仿宋" w:hAnsi="仿宋" w:eastAsia="仿宋" w:cs="仿宋"/>
                <w:b w:val="0"/>
                <w:bCs w:val="0"/>
                <w:color w:val="auto"/>
                <w:kern w:val="0"/>
                <w:sz w:val="22"/>
                <w:szCs w:val="22"/>
                <w:highlight w:val="none"/>
                <w:vertAlign w:val="baseline"/>
                <w:lang w:val="en-US" w:eastAsia="zh-CN"/>
              </w:rPr>
            </w:pPr>
            <w:r>
              <w:rPr>
                <w:rFonts w:hint="eastAsia" w:ascii="仿宋" w:hAnsi="仿宋" w:eastAsia="仿宋" w:cs="仿宋"/>
                <w:b w:val="0"/>
                <w:bCs w:val="0"/>
                <w:color w:val="auto"/>
                <w:kern w:val="0"/>
                <w:sz w:val="22"/>
                <w:szCs w:val="22"/>
                <w:highlight w:val="none"/>
                <w:vertAlign w:val="baseline"/>
                <w:lang w:val="en-US" w:eastAsia="zh-CN"/>
              </w:rPr>
              <w:t>2000元</w:t>
            </w:r>
          </w:p>
        </w:tc>
        <w:tc>
          <w:tcPr>
            <w:tcW w:w="1554" w:type="dxa"/>
            <w:vAlign w:val="center"/>
          </w:tcPr>
          <w:p w14:paraId="3ACB2FE0">
            <w:pPr>
              <w:jc w:val="center"/>
              <w:rPr>
                <w:rFonts w:hint="eastAsia" w:ascii="仿宋" w:hAnsi="仿宋" w:eastAsia="仿宋" w:cs="仿宋"/>
                <w:b w:val="0"/>
                <w:bCs w:val="0"/>
                <w:color w:val="auto"/>
                <w:kern w:val="0"/>
                <w:sz w:val="22"/>
                <w:szCs w:val="22"/>
                <w:highlight w:val="none"/>
                <w:vertAlign w:val="baseline"/>
                <w:lang w:val="en-US" w:eastAsia="zh-CN"/>
              </w:rPr>
            </w:pPr>
            <w:r>
              <w:rPr>
                <w:rFonts w:hint="eastAsia" w:ascii="仿宋" w:hAnsi="仿宋" w:eastAsia="仿宋" w:cs="仿宋"/>
                <w:b w:val="0"/>
                <w:bCs w:val="0"/>
                <w:color w:val="auto"/>
                <w:kern w:val="0"/>
                <w:sz w:val="22"/>
                <w:szCs w:val="22"/>
                <w:highlight w:val="none"/>
                <w:vertAlign w:val="baseline"/>
                <w:lang w:val="en-US" w:eastAsia="zh-CN"/>
              </w:rPr>
              <w:t>5分/次</w:t>
            </w:r>
          </w:p>
        </w:tc>
      </w:tr>
      <w:tr w14:paraId="28EE2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vAlign w:val="center"/>
          </w:tcPr>
          <w:p w14:paraId="5A73081A">
            <w:pPr>
              <w:jc w:val="center"/>
              <w:rPr>
                <w:rFonts w:hint="eastAsia" w:ascii="仿宋" w:hAnsi="仿宋" w:eastAsia="仿宋" w:cs="仿宋"/>
                <w:b/>
                <w:bCs/>
                <w:color w:val="auto"/>
                <w:kern w:val="0"/>
                <w:sz w:val="22"/>
                <w:szCs w:val="22"/>
                <w:highlight w:val="none"/>
                <w:vertAlign w:val="baseline"/>
              </w:rPr>
            </w:pPr>
          </w:p>
        </w:tc>
        <w:tc>
          <w:tcPr>
            <w:tcW w:w="829" w:type="dxa"/>
            <w:vAlign w:val="center"/>
          </w:tcPr>
          <w:p w14:paraId="7119E68F">
            <w:pPr>
              <w:jc w:val="center"/>
              <w:rPr>
                <w:rFonts w:hint="eastAsia" w:ascii="仿宋" w:hAnsi="仿宋" w:eastAsia="仿宋" w:cs="仿宋"/>
                <w:b/>
                <w:bCs/>
                <w:color w:val="auto"/>
                <w:kern w:val="0"/>
                <w:sz w:val="22"/>
                <w:szCs w:val="22"/>
                <w:highlight w:val="none"/>
                <w:vertAlign w:val="baseline"/>
                <w:lang w:val="en-US" w:eastAsia="zh-CN"/>
              </w:rPr>
            </w:pPr>
            <w:r>
              <w:rPr>
                <w:rFonts w:hint="eastAsia" w:ascii="仿宋" w:hAnsi="仿宋" w:eastAsia="仿宋" w:cs="仿宋"/>
                <w:b/>
                <w:bCs/>
                <w:color w:val="auto"/>
                <w:kern w:val="0"/>
                <w:sz w:val="22"/>
                <w:szCs w:val="22"/>
                <w:highlight w:val="none"/>
                <w:vertAlign w:val="baseline"/>
                <w:lang w:val="en-US" w:eastAsia="zh-CN"/>
              </w:rPr>
              <w:t>2</w:t>
            </w:r>
          </w:p>
        </w:tc>
        <w:tc>
          <w:tcPr>
            <w:tcW w:w="4404" w:type="dxa"/>
            <w:vAlign w:val="center"/>
          </w:tcPr>
          <w:p w14:paraId="3FCA50D4">
            <w:pPr>
              <w:keepNext w:val="0"/>
              <w:keepLines w:val="0"/>
              <w:widowControl/>
              <w:suppressLineNumbers w:val="0"/>
              <w:jc w:val="left"/>
              <w:textAlignment w:val="center"/>
              <w:rPr>
                <w:rFonts w:hint="eastAsia" w:ascii="仿宋" w:hAnsi="仿宋" w:eastAsia="仿宋" w:cs="仿宋"/>
                <w:b/>
                <w:bCs/>
                <w:color w:val="auto"/>
                <w:kern w:val="0"/>
                <w:sz w:val="22"/>
                <w:szCs w:val="22"/>
                <w:highlight w:val="none"/>
                <w:vertAlign w:val="baseline"/>
              </w:rPr>
            </w:pPr>
            <w:r>
              <w:rPr>
                <w:rFonts w:hint="eastAsia" w:ascii="仿宋" w:hAnsi="仿宋" w:eastAsia="仿宋" w:cs="仿宋"/>
                <w:i w:val="0"/>
                <w:iCs w:val="0"/>
                <w:color w:val="auto"/>
                <w:kern w:val="0"/>
                <w:sz w:val="22"/>
                <w:szCs w:val="22"/>
                <w:u w:val="none"/>
                <w:lang w:val="en-US" w:eastAsia="zh-CN" w:bidi="ar"/>
              </w:rPr>
              <w:t>举止、用语不文明，服务态度差，</w:t>
            </w:r>
          </w:p>
        </w:tc>
        <w:tc>
          <w:tcPr>
            <w:tcW w:w="2028" w:type="dxa"/>
            <w:vAlign w:val="center"/>
          </w:tcPr>
          <w:p w14:paraId="167E929D">
            <w:pPr>
              <w:jc w:val="center"/>
              <w:rPr>
                <w:rFonts w:hint="eastAsia" w:ascii="仿宋" w:hAnsi="仿宋" w:eastAsia="仿宋" w:cs="仿宋"/>
                <w:b w:val="0"/>
                <w:bCs w:val="0"/>
                <w:color w:val="auto"/>
                <w:kern w:val="0"/>
                <w:sz w:val="22"/>
                <w:szCs w:val="22"/>
                <w:highlight w:val="none"/>
                <w:vertAlign w:val="baseline"/>
              </w:rPr>
            </w:pPr>
            <w:r>
              <w:rPr>
                <w:rFonts w:hint="eastAsia" w:ascii="仿宋" w:hAnsi="仿宋" w:eastAsia="仿宋" w:cs="仿宋"/>
                <w:b w:val="0"/>
                <w:bCs w:val="0"/>
                <w:color w:val="auto"/>
                <w:kern w:val="0"/>
                <w:sz w:val="22"/>
                <w:szCs w:val="22"/>
                <w:highlight w:val="none"/>
                <w:vertAlign w:val="baseline"/>
                <w:lang w:val="en-US" w:eastAsia="zh-CN"/>
              </w:rPr>
              <w:t>100元</w:t>
            </w:r>
          </w:p>
        </w:tc>
        <w:tc>
          <w:tcPr>
            <w:tcW w:w="1554" w:type="dxa"/>
            <w:vAlign w:val="center"/>
          </w:tcPr>
          <w:p w14:paraId="34351E68">
            <w:pPr>
              <w:jc w:val="center"/>
              <w:rPr>
                <w:rFonts w:hint="eastAsia" w:ascii="仿宋" w:hAnsi="仿宋" w:eastAsia="仿宋" w:cs="仿宋"/>
                <w:b w:val="0"/>
                <w:bCs w:val="0"/>
                <w:color w:val="auto"/>
                <w:kern w:val="0"/>
                <w:sz w:val="22"/>
                <w:szCs w:val="22"/>
                <w:highlight w:val="none"/>
                <w:vertAlign w:val="baseline"/>
                <w:lang w:val="en-US" w:eastAsia="zh-CN"/>
              </w:rPr>
            </w:pPr>
            <w:r>
              <w:rPr>
                <w:rFonts w:hint="eastAsia" w:ascii="仿宋" w:hAnsi="仿宋" w:eastAsia="仿宋" w:cs="仿宋"/>
                <w:b w:val="0"/>
                <w:bCs w:val="0"/>
                <w:color w:val="auto"/>
                <w:kern w:val="0"/>
                <w:sz w:val="22"/>
                <w:szCs w:val="22"/>
                <w:highlight w:val="none"/>
                <w:vertAlign w:val="baseline"/>
                <w:lang w:val="en-US" w:eastAsia="zh-CN"/>
              </w:rPr>
              <w:t>1分/次</w:t>
            </w:r>
          </w:p>
        </w:tc>
      </w:tr>
      <w:tr w14:paraId="5F530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vAlign w:val="center"/>
          </w:tcPr>
          <w:p w14:paraId="47FCB572">
            <w:pPr>
              <w:jc w:val="center"/>
              <w:rPr>
                <w:rFonts w:hint="eastAsia" w:ascii="仿宋" w:hAnsi="仿宋" w:eastAsia="仿宋" w:cs="仿宋"/>
                <w:b/>
                <w:bCs/>
                <w:color w:val="auto"/>
                <w:kern w:val="0"/>
                <w:sz w:val="22"/>
                <w:szCs w:val="22"/>
                <w:highlight w:val="none"/>
                <w:vertAlign w:val="baseline"/>
              </w:rPr>
            </w:pPr>
          </w:p>
        </w:tc>
        <w:tc>
          <w:tcPr>
            <w:tcW w:w="829" w:type="dxa"/>
            <w:vAlign w:val="center"/>
          </w:tcPr>
          <w:p w14:paraId="60799CD6">
            <w:pPr>
              <w:jc w:val="center"/>
              <w:rPr>
                <w:rFonts w:hint="eastAsia" w:ascii="仿宋" w:hAnsi="仿宋" w:eastAsia="仿宋" w:cs="仿宋"/>
                <w:b/>
                <w:bCs/>
                <w:color w:val="auto"/>
                <w:kern w:val="0"/>
                <w:sz w:val="22"/>
                <w:szCs w:val="22"/>
                <w:highlight w:val="none"/>
                <w:vertAlign w:val="baseline"/>
                <w:lang w:val="en-US" w:eastAsia="zh-CN"/>
              </w:rPr>
            </w:pPr>
            <w:r>
              <w:rPr>
                <w:rFonts w:hint="eastAsia" w:ascii="仿宋" w:hAnsi="仿宋" w:eastAsia="仿宋" w:cs="仿宋"/>
                <w:b/>
                <w:bCs/>
                <w:color w:val="auto"/>
                <w:kern w:val="0"/>
                <w:sz w:val="22"/>
                <w:szCs w:val="22"/>
                <w:highlight w:val="none"/>
                <w:vertAlign w:val="baseline"/>
                <w:lang w:val="en-US" w:eastAsia="zh-CN"/>
              </w:rPr>
              <w:t>3</w:t>
            </w:r>
          </w:p>
        </w:tc>
        <w:tc>
          <w:tcPr>
            <w:tcW w:w="4404" w:type="dxa"/>
            <w:vAlign w:val="center"/>
          </w:tcPr>
          <w:p w14:paraId="18C11944">
            <w:pPr>
              <w:keepNext w:val="0"/>
              <w:keepLines w:val="0"/>
              <w:widowControl/>
              <w:suppressLineNumbers w:val="0"/>
              <w:jc w:val="left"/>
              <w:textAlignment w:val="center"/>
              <w:rPr>
                <w:rFonts w:hint="eastAsia" w:ascii="仿宋" w:hAnsi="仿宋" w:eastAsia="仿宋" w:cs="仿宋"/>
                <w:b/>
                <w:bCs/>
                <w:color w:val="auto"/>
                <w:kern w:val="0"/>
                <w:sz w:val="22"/>
                <w:szCs w:val="22"/>
                <w:highlight w:val="none"/>
                <w:vertAlign w:val="baseline"/>
              </w:rPr>
            </w:pPr>
            <w:r>
              <w:rPr>
                <w:rFonts w:hint="eastAsia" w:ascii="仿宋" w:hAnsi="仿宋" w:eastAsia="仿宋" w:cs="仿宋"/>
                <w:i w:val="0"/>
                <w:iCs w:val="0"/>
                <w:color w:val="auto"/>
                <w:kern w:val="0"/>
                <w:sz w:val="22"/>
                <w:szCs w:val="22"/>
                <w:u w:val="none"/>
                <w:lang w:val="en-US" w:eastAsia="zh-CN" w:bidi="ar"/>
              </w:rPr>
              <w:t>食堂环境卫生不达标（有灰尘、油垢、蜘蛛网、鼠迹等）</w:t>
            </w:r>
          </w:p>
        </w:tc>
        <w:tc>
          <w:tcPr>
            <w:tcW w:w="2028" w:type="dxa"/>
            <w:vAlign w:val="center"/>
          </w:tcPr>
          <w:p w14:paraId="0A5BDA64">
            <w:pPr>
              <w:jc w:val="center"/>
              <w:rPr>
                <w:rFonts w:hint="eastAsia" w:ascii="仿宋" w:hAnsi="仿宋" w:eastAsia="仿宋" w:cs="仿宋"/>
                <w:b w:val="0"/>
                <w:bCs w:val="0"/>
                <w:color w:val="auto"/>
                <w:kern w:val="0"/>
                <w:sz w:val="22"/>
                <w:szCs w:val="22"/>
                <w:highlight w:val="none"/>
                <w:vertAlign w:val="baseline"/>
              </w:rPr>
            </w:pPr>
            <w:r>
              <w:rPr>
                <w:rFonts w:hint="eastAsia" w:ascii="仿宋" w:hAnsi="仿宋" w:eastAsia="仿宋" w:cs="仿宋"/>
                <w:b w:val="0"/>
                <w:bCs w:val="0"/>
                <w:color w:val="auto"/>
                <w:kern w:val="0"/>
                <w:sz w:val="22"/>
                <w:szCs w:val="22"/>
                <w:highlight w:val="none"/>
                <w:vertAlign w:val="baseline"/>
                <w:lang w:val="en-US" w:eastAsia="zh-CN"/>
              </w:rPr>
              <w:t>200元</w:t>
            </w:r>
          </w:p>
        </w:tc>
        <w:tc>
          <w:tcPr>
            <w:tcW w:w="1554" w:type="dxa"/>
            <w:vAlign w:val="center"/>
          </w:tcPr>
          <w:p w14:paraId="719E5F88">
            <w:pPr>
              <w:jc w:val="center"/>
              <w:rPr>
                <w:rFonts w:hint="eastAsia" w:ascii="仿宋" w:hAnsi="仿宋" w:eastAsia="仿宋" w:cs="仿宋"/>
                <w:b w:val="0"/>
                <w:bCs w:val="0"/>
                <w:color w:val="auto"/>
                <w:kern w:val="0"/>
                <w:sz w:val="22"/>
                <w:szCs w:val="22"/>
                <w:highlight w:val="none"/>
                <w:vertAlign w:val="baseline"/>
                <w:lang w:val="en-US" w:eastAsia="zh-CN"/>
              </w:rPr>
            </w:pPr>
            <w:r>
              <w:rPr>
                <w:rFonts w:hint="eastAsia" w:ascii="仿宋" w:hAnsi="仿宋" w:eastAsia="仿宋" w:cs="仿宋"/>
                <w:b w:val="0"/>
                <w:bCs w:val="0"/>
                <w:color w:val="auto"/>
                <w:kern w:val="0"/>
                <w:sz w:val="22"/>
                <w:szCs w:val="22"/>
                <w:highlight w:val="none"/>
                <w:vertAlign w:val="baseline"/>
                <w:lang w:val="en-US" w:eastAsia="zh-CN"/>
              </w:rPr>
              <w:t>1分/次</w:t>
            </w:r>
          </w:p>
        </w:tc>
      </w:tr>
      <w:tr w14:paraId="768F3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14:paraId="2B0F07FE">
            <w:pPr>
              <w:rPr>
                <w:rFonts w:hint="eastAsia" w:ascii="仿宋" w:hAnsi="仿宋" w:eastAsia="仿宋" w:cs="仿宋"/>
                <w:b/>
                <w:bCs/>
                <w:color w:val="auto"/>
                <w:kern w:val="0"/>
                <w:sz w:val="22"/>
                <w:szCs w:val="22"/>
                <w:highlight w:val="none"/>
                <w:vertAlign w:val="baseline"/>
              </w:rPr>
            </w:pPr>
          </w:p>
        </w:tc>
        <w:tc>
          <w:tcPr>
            <w:tcW w:w="829" w:type="dxa"/>
          </w:tcPr>
          <w:p w14:paraId="17E235D3">
            <w:pPr>
              <w:jc w:val="center"/>
              <w:rPr>
                <w:rFonts w:hint="eastAsia" w:ascii="仿宋" w:hAnsi="仿宋" w:eastAsia="仿宋" w:cs="仿宋"/>
                <w:b/>
                <w:bCs/>
                <w:color w:val="auto"/>
                <w:kern w:val="0"/>
                <w:sz w:val="22"/>
                <w:szCs w:val="22"/>
                <w:highlight w:val="none"/>
                <w:vertAlign w:val="baseline"/>
                <w:lang w:val="en-US" w:eastAsia="zh-CN"/>
              </w:rPr>
            </w:pPr>
            <w:r>
              <w:rPr>
                <w:rFonts w:hint="eastAsia" w:ascii="仿宋" w:hAnsi="仿宋" w:eastAsia="仿宋" w:cs="仿宋"/>
                <w:b/>
                <w:bCs/>
                <w:color w:val="auto"/>
                <w:kern w:val="0"/>
                <w:sz w:val="22"/>
                <w:szCs w:val="22"/>
                <w:highlight w:val="none"/>
                <w:vertAlign w:val="baseline"/>
                <w:lang w:val="en-US" w:eastAsia="zh-CN"/>
              </w:rPr>
              <w:t>4</w:t>
            </w:r>
          </w:p>
        </w:tc>
        <w:tc>
          <w:tcPr>
            <w:tcW w:w="4404" w:type="dxa"/>
            <w:vAlign w:val="center"/>
          </w:tcPr>
          <w:p w14:paraId="184D17CB">
            <w:pPr>
              <w:keepNext w:val="0"/>
              <w:keepLines w:val="0"/>
              <w:widowControl/>
              <w:suppressLineNumbers w:val="0"/>
              <w:jc w:val="left"/>
              <w:textAlignment w:val="center"/>
              <w:rPr>
                <w:rFonts w:hint="eastAsia" w:ascii="仿宋" w:hAnsi="仿宋" w:eastAsia="仿宋" w:cs="仿宋"/>
                <w:b/>
                <w:bCs/>
                <w:color w:val="auto"/>
                <w:kern w:val="0"/>
                <w:sz w:val="22"/>
                <w:szCs w:val="22"/>
                <w:highlight w:val="none"/>
                <w:vertAlign w:val="baseline"/>
              </w:rPr>
            </w:pPr>
            <w:r>
              <w:rPr>
                <w:rFonts w:hint="eastAsia" w:ascii="仿宋" w:hAnsi="仿宋" w:eastAsia="仿宋" w:cs="仿宋"/>
                <w:i w:val="0"/>
                <w:iCs w:val="0"/>
                <w:color w:val="auto"/>
                <w:kern w:val="0"/>
                <w:sz w:val="22"/>
                <w:szCs w:val="22"/>
                <w:u w:val="none"/>
                <w:lang w:val="en-US" w:eastAsia="zh-CN" w:bidi="ar"/>
              </w:rPr>
              <w:t>包干区卫生未及时清扫</w:t>
            </w:r>
          </w:p>
        </w:tc>
        <w:tc>
          <w:tcPr>
            <w:tcW w:w="2028" w:type="dxa"/>
            <w:vAlign w:val="center"/>
          </w:tcPr>
          <w:p w14:paraId="5BF0B14E">
            <w:pPr>
              <w:jc w:val="center"/>
              <w:rPr>
                <w:rFonts w:hint="eastAsia" w:ascii="仿宋" w:hAnsi="仿宋" w:eastAsia="仿宋" w:cs="仿宋"/>
                <w:b w:val="0"/>
                <w:bCs w:val="0"/>
                <w:color w:val="auto"/>
                <w:kern w:val="0"/>
                <w:sz w:val="22"/>
                <w:szCs w:val="22"/>
                <w:highlight w:val="none"/>
                <w:vertAlign w:val="baseline"/>
              </w:rPr>
            </w:pPr>
            <w:r>
              <w:rPr>
                <w:rFonts w:hint="eastAsia" w:ascii="仿宋" w:hAnsi="仿宋" w:eastAsia="仿宋" w:cs="仿宋"/>
                <w:b w:val="0"/>
                <w:bCs w:val="0"/>
                <w:color w:val="auto"/>
                <w:kern w:val="0"/>
                <w:sz w:val="22"/>
                <w:szCs w:val="22"/>
                <w:highlight w:val="none"/>
                <w:vertAlign w:val="baseline"/>
                <w:lang w:val="en-US" w:eastAsia="zh-CN"/>
              </w:rPr>
              <w:t>200元</w:t>
            </w:r>
          </w:p>
        </w:tc>
        <w:tc>
          <w:tcPr>
            <w:tcW w:w="1554" w:type="dxa"/>
            <w:vAlign w:val="center"/>
          </w:tcPr>
          <w:p w14:paraId="313B1570">
            <w:pPr>
              <w:jc w:val="center"/>
              <w:rPr>
                <w:rFonts w:hint="eastAsia" w:ascii="仿宋" w:hAnsi="仿宋" w:eastAsia="仿宋" w:cs="仿宋"/>
                <w:b w:val="0"/>
                <w:bCs w:val="0"/>
                <w:color w:val="auto"/>
                <w:kern w:val="0"/>
                <w:sz w:val="22"/>
                <w:szCs w:val="22"/>
                <w:highlight w:val="none"/>
                <w:vertAlign w:val="baseline"/>
                <w:lang w:val="en-US" w:eastAsia="zh-CN"/>
              </w:rPr>
            </w:pPr>
            <w:r>
              <w:rPr>
                <w:rFonts w:hint="eastAsia" w:ascii="仿宋" w:hAnsi="仿宋" w:eastAsia="仿宋" w:cs="仿宋"/>
                <w:b w:val="0"/>
                <w:bCs w:val="0"/>
                <w:color w:val="auto"/>
                <w:kern w:val="0"/>
                <w:sz w:val="22"/>
                <w:szCs w:val="22"/>
                <w:highlight w:val="none"/>
                <w:vertAlign w:val="baseline"/>
                <w:lang w:val="en-US" w:eastAsia="zh-CN"/>
              </w:rPr>
              <w:t>1分/次</w:t>
            </w:r>
          </w:p>
        </w:tc>
      </w:tr>
      <w:tr w14:paraId="20369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14:paraId="584EEB6E">
            <w:pPr>
              <w:rPr>
                <w:rFonts w:hint="eastAsia" w:ascii="仿宋" w:hAnsi="仿宋" w:eastAsia="仿宋" w:cs="仿宋"/>
                <w:b/>
                <w:bCs/>
                <w:color w:val="auto"/>
                <w:kern w:val="0"/>
                <w:sz w:val="22"/>
                <w:szCs w:val="22"/>
                <w:highlight w:val="none"/>
                <w:vertAlign w:val="baseline"/>
              </w:rPr>
            </w:pPr>
          </w:p>
        </w:tc>
        <w:tc>
          <w:tcPr>
            <w:tcW w:w="829" w:type="dxa"/>
          </w:tcPr>
          <w:p w14:paraId="2C2F290A">
            <w:pPr>
              <w:jc w:val="center"/>
              <w:rPr>
                <w:rFonts w:hint="eastAsia" w:ascii="仿宋" w:hAnsi="仿宋" w:eastAsia="仿宋" w:cs="仿宋"/>
                <w:b/>
                <w:bCs/>
                <w:color w:val="auto"/>
                <w:kern w:val="0"/>
                <w:sz w:val="22"/>
                <w:szCs w:val="22"/>
                <w:highlight w:val="none"/>
                <w:vertAlign w:val="baseline"/>
                <w:lang w:val="en-US" w:eastAsia="zh-CN"/>
              </w:rPr>
            </w:pPr>
            <w:r>
              <w:rPr>
                <w:rFonts w:hint="eastAsia" w:ascii="仿宋" w:hAnsi="仿宋" w:eastAsia="仿宋" w:cs="仿宋"/>
                <w:b/>
                <w:bCs/>
                <w:color w:val="auto"/>
                <w:kern w:val="0"/>
                <w:sz w:val="22"/>
                <w:szCs w:val="22"/>
                <w:highlight w:val="none"/>
                <w:vertAlign w:val="baseline"/>
                <w:lang w:val="en-US" w:eastAsia="zh-CN"/>
              </w:rPr>
              <w:t>5</w:t>
            </w:r>
          </w:p>
        </w:tc>
        <w:tc>
          <w:tcPr>
            <w:tcW w:w="4404" w:type="dxa"/>
            <w:vAlign w:val="center"/>
          </w:tcPr>
          <w:p w14:paraId="6DEB7D07">
            <w:pPr>
              <w:keepNext w:val="0"/>
              <w:keepLines w:val="0"/>
              <w:widowControl/>
              <w:suppressLineNumbers w:val="0"/>
              <w:jc w:val="left"/>
              <w:textAlignment w:val="center"/>
              <w:rPr>
                <w:rFonts w:hint="eastAsia" w:ascii="仿宋" w:hAnsi="仿宋" w:eastAsia="仿宋" w:cs="仿宋"/>
                <w:b/>
                <w:bCs/>
                <w:color w:val="auto"/>
                <w:kern w:val="0"/>
                <w:sz w:val="22"/>
                <w:szCs w:val="22"/>
                <w:highlight w:val="none"/>
                <w:vertAlign w:val="baseline"/>
              </w:rPr>
            </w:pPr>
            <w:r>
              <w:rPr>
                <w:rFonts w:hint="eastAsia" w:ascii="仿宋" w:hAnsi="仿宋" w:eastAsia="仿宋" w:cs="仿宋"/>
                <w:i w:val="0"/>
                <w:iCs w:val="0"/>
                <w:color w:val="auto"/>
                <w:kern w:val="0"/>
                <w:sz w:val="22"/>
                <w:szCs w:val="22"/>
                <w:u w:val="none"/>
                <w:lang w:val="en-US" w:eastAsia="zh-CN" w:bidi="ar"/>
              </w:rPr>
              <w:t>不按照厨房功能分区操作食品</w:t>
            </w:r>
          </w:p>
        </w:tc>
        <w:tc>
          <w:tcPr>
            <w:tcW w:w="2028" w:type="dxa"/>
            <w:vAlign w:val="center"/>
          </w:tcPr>
          <w:p w14:paraId="15D3832C">
            <w:pPr>
              <w:jc w:val="center"/>
              <w:rPr>
                <w:rFonts w:hint="eastAsia" w:ascii="仿宋" w:hAnsi="仿宋" w:eastAsia="仿宋" w:cs="仿宋"/>
                <w:b w:val="0"/>
                <w:bCs w:val="0"/>
                <w:color w:val="auto"/>
                <w:kern w:val="0"/>
                <w:sz w:val="22"/>
                <w:szCs w:val="22"/>
                <w:highlight w:val="none"/>
                <w:vertAlign w:val="baseline"/>
              </w:rPr>
            </w:pPr>
            <w:r>
              <w:rPr>
                <w:rFonts w:hint="eastAsia" w:ascii="仿宋" w:hAnsi="仿宋" w:eastAsia="仿宋" w:cs="仿宋"/>
                <w:b w:val="0"/>
                <w:bCs w:val="0"/>
                <w:color w:val="auto"/>
                <w:kern w:val="0"/>
                <w:sz w:val="22"/>
                <w:szCs w:val="22"/>
                <w:highlight w:val="none"/>
                <w:vertAlign w:val="baseline"/>
                <w:lang w:val="en-US" w:eastAsia="zh-CN"/>
              </w:rPr>
              <w:t>100元</w:t>
            </w:r>
          </w:p>
        </w:tc>
        <w:tc>
          <w:tcPr>
            <w:tcW w:w="1554" w:type="dxa"/>
            <w:vAlign w:val="center"/>
          </w:tcPr>
          <w:p w14:paraId="02AD9354">
            <w:pPr>
              <w:jc w:val="center"/>
              <w:rPr>
                <w:rFonts w:hint="eastAsia" w:ascii="仿宋" w:hAnsi="仿宋" w:eastAsia="仿宋" w:cs="仿宋"/>
                <w:b w:val="0"/>
                <w:bCs w:val="0"/>
                <w:color w:val="auto"/>
                <w:kern w:val="0"/>
                <w:sz w:val="22"/>
                <w:szCs w:val="22"/>
                <w:highlight w:val="none"/>
                <w:vertAlign w:val="baseline"/>
                <w:lang w:val="en-US" w:eastAsia="zh-CN"/>
              </w:rPr>
            </w:pPr>
            <w:r>
              <w:rPr>
                <w:rFonts w:hint="eastAsia" w:ascii="仿宋" w:hAnsi="仿宋" w:eastAsia="仿宋" w:cs="仿宋"/>
                <w:b w:val="0"/>
                <w:bCs w:val="0"/>
                <w:color w:val="auto"/>
                <w:kern w:val="0"/>
                <w:sz w:val="22"/>
                <w:szCs w:val="22"/>
                <w:highlight w:val="none"/>
                <w:vertAlign w:val="baseline"/>
                <w:lang w:val="en-US" w:eastAsia="zh-CN"/>
              </w:rPr>
              <w:t>1分/次</w:t>
            </w:r>
          </w:p>
        </w:tc>
      </w:tr>
      <w:tr w14:paraId="375BC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restart"/>
            <w:vAlign w:val="center"/>
          </w:tcPr>
          <w:p w14:paraId="14347F67">
            <w:pPr>
              <w:jc w:val="center"/>
              <w:rPr>
                <w:rFonts w:hint="eastAsia" w:ascii="仿宋" w:hAnsi="仿宋" w:eastAsia="仿宋" w:cs="仿宋"/>
                <w:b/>
                <w:bCs/>
                <w:color w:val="auto"/>
                <w:kern w:val="0"/>
                <w:sz w:val="22"/>
                <w:szCs w:val="22"/>
                <w:highlight w:val="none"/>
                <w:vertAlign w:val="baseline"/>
              </w:rPr>
            </w:pPr>
            <w:r>
              <w:rPr>
                <w:rFonts w:hint="eastAsia" w:ascii="仿宋" w:hAnsi="仿宋" w:eastAsia="仿宋" w:cs="仿宋"/>
                <w:b/>
                <w:bCs/>
                <w:color w:val="auto"/>
                <w:kern w:val="0"/>
                <w:sz w:val="22"/>
                <w:szCs w:val="22"/>
                <w:highlight w:val="none"/>
                <w:vertAlign w:val="baseline"/>
              </w:rPr>
              <w:t>人员管理</w:t>
            </w:r>
          </w:p>
        </w:tc>
        <w:tc>
          <w:tcPr>
            <w:tcW w:w="829" w:type="dxa"/>
            <w:vAlign w:val="center"/>
          </w:tcPr>
          <w:p w14:paraId="717AFFD2">
            <w:pPr>
              <w:jc w:val="center"/>
              <w:rPr>
                <w:rFonts w:hint="eastAsia" w:ascii="仿宋" w:hAnsi="仿宋" w:eastAsia="仿宋" w:cs="仿宋"/>
                <w:b/>
                <w:bCs/>
                <w:color w:val="auto"/>
                <w:kern w:val="0"/>
                <w:sz w:val="22"/>
                <w:szCs w:val="22"/>
                <w:highlight w:val="none"/>
                <w:vertAlign w:val="baseline"/>
                <w:lang w:val="en-US" w:eastAsia="zh-CN"/>
              </w:rPr>
            </w:pPr>
            <w:r>
              <w:rPr>
                <w:rFonts w:hint="eastAsia" w:ascii="仿宋" w:hAnsi="仿宋" w:eastAsia="仿宋" w:cs="仿宋"/>
                <w:b/>
                <w:bCs/>
                <w:color w:val="auto"/>
                <w:kern w:val="0"/>
                <w:sz w:val="22"/>
                <w:szCs w:val="22"/>
                <w:highlight w:val="none"/>
                <w:vertAlign w:val="baseline"/>
                <w:lang w:val="en-US" w:eastAsia="zh-CN"/>
              </w:rPr>
              <w:t>1</w:t>
            </w:r>
          </w:p>
        </w:tc>
        <w:tc>
          <w:tcPr>
            <w:tcW w:w="4404" w:type="dxa"/>
            <w:vAlign w:val="center"/>
          </w:tcPr>
          <w:p w14:paraId="295D5CCF">
            <w:pPr>
              <w:keepNext w:val="0"/>
              <w:keepLines w:val="0"/>
              <w:widowControl/>
              <w:suppressLineNumbers w:val="0"/>
              <w:jc w:val="left"/>
              <w:textAlignment w:val="center"/>
              <w:rPr>
                <w:rFonts w:hint="eastAsia" w:ascii="仿宋" w:hAnsi="仿宋" w:eastAsia="仿宋" w:cs="仿宋"/>
                <w:b/>
                <w:bCs/>
                <w:color w:val="auto"/>
                <w:kern w:val="0"/>
                <w:sz w:val="22"/>
                <w:szCs w:val="22"/>
                <w:highlight w:val="none"/>
                <w:vertAlign w:val="baseline"/>
              </w:rPr>
            </w:pPr>
            <w:r>
              <w:rPr>
                <w:rFonts w:hint="eastAsia" w:ascii="仿宋" w:hAnsi="仿宋" w:eastAsia="仿宋" w:cs="仿宋"/>
                <w:i w:val="0"/>
                <w:iCs w:val="0"/>
                <w:color w:val="auto"/>
                <w:kern w:val="0"/>
                <w:sz w:val="22"/>
                <w:szCs w:val="22"/>
                <w:u w:val="none"/>
                <w:lang w:val="en-US" w:eastAsia="zh-CN" w:bidi="ar"/>
              </w:rPr>
              <w:t>员工私拿食堂食材、餐具、设备等公物</w:t>
            </w:r>
          </w:p>
        </w:tc>
        <w:tc>
          <w:tcPr>
            <w:tcW w:w="2028" w:type="dxa"/>
            <w:vAlign w:val="center"/>
          </w:tcPr>
          <w:p w14:paraId="37FD70E7">
            <w:pPr>
              <w:jc w:val="center"/>
              <w:rPr>
                <w:rFonts w:hint="default" w:ascii="仿宋" w:hAnsi="仿宋" w:eastAsia="仿宋" w:cs="仿宋"/>
                <w:b w:val="0"/>
                <w:bCs w:val="0"/>
                <w:color w:val="auto"/>
                <w:kern w:val="0"/>
                <w:sz w:val="22"/>
                <w:szCs w:val="22"/>
                <w:highlight w:val="none"/>
                <w:vertAlign w:val="baseline"/>
                <w:lang w:val="en-US" w:eastAsia="zh-CN"/>
              </w:rPr>
            </w:pPr>
            <w:r>
              <w:rPr>
                <w:rFonts w:hint="eastAsia" w:ascii="仿宋" w:hAnsi="仿宋" w:eastAsia="仿宋" w:cs="仿宋"/>
                <w:b w:val="0"/>
                <w:bCs w:val="0"/>
                <w:color w:val="auto"/>
                <w:kern w:val="0"/>
                <w:sz w:val="22"/>
                <w:szCs w:val="22"/>
                <w:highlight w:val="none"/>
                <w:vertAlign w:val="baseline"/>
                <w:lang w:val="en-US" w:eastAsia="zh-CN"/>
              </w:rPr>
              <w:t>物品价值二倍赔付</w:t>
            </w:r>
          </w:p>
        </w:tc>
        <w:tc>
          <w:tcPr>
            <w:tcW w:w="1554" w:type="dxa"/>
            <w:vAlign w:val="center"/>
          </w:tcPr>
          <w:p w14:paraId="4EB4A4BB">
            <w:pPr>
              <w:jc w:val="center"/>
              <w:rPr>
                <w:rFonts w:hint="eastAsia" w:ascii="仿宋" w:hAnsi="仿宋" w:eastAsia="仿宋" w:cs="仿宋"/>
                <w:b w:val="0"/>
                <w:bCs w:val="0"/>
                <w:color w:val="auto"/>
                <w:kern w:val="0"/>
                <w:sz w:val="22"/>
                <w:szCs w:val="22"/>
                <w:highlight w:val="none"/>
                <w:vertAlign w:val="baseline"/>
                <w:lang w:val="en-US" w:eastAsia="zh-CN"/>
              </w:rPr>
            </w:pPr>
            <w:r>
              <w:rPr>
                <w:rFonts w:hint="eastAsia" w:ascii="仿宋" w:hAnsi="仿宋" w:eastAsia="仿宋" w:cs="仿宋"/>
                <w:b w:val="0"/>
                <w:bCs w:val="0"/>
                <w:color w:val="auto"/>
                <w:kern w:val="0"/>
                <w:sz w:val="22"/>
                <w:szCs w:val="22"/>
                <w:highlight w:val="none"/>
                <w:vertAlign w:val="baseline"/>
                <w:lang w:val="en-US" w:eastAsia="zh-CN"/>
              </w:rPr>
              <w:t>5分/次</w:t>
            </w:r>
          </w:p>
        </w:tc>
      </w:tr>
      <w:tr w14:paraId="4EA78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14:paraId="615B3BCC">
            <w:pPr>
              <w:rPr>
                <w:rFonts w:hint="eastAsia" w:ascii="仿宋" w:hAnsi="仿宋" w:eastAsia="仿宋" w:cs="仿宋"/>
                <w:b/>
                <w:bCs/>
                <w:color w:val="auto"/>
                <w:kern w:val="0"/>
                <w:sz w:val="22"/>
                <w:szCs w:val="22"/>
                <w:highlight w:val="none"/>
                <w:vertAlign w:val="baseline"/>
              </w:rPr>
            </w:pPr>
          </w:p>
        </w:tc>
        <w:tc>
          <w:tcPr>
            <w:tcW w:w="829" w:type="dxa"/>
            <w:vAlign w:val="center"/>
          </w:tcPr>
          <w:p w14:paraId="24951A6C">
            <w:pPr>
              <w:jc w:val="center"/>
              <w:rPr>
                <w:rFonts w:hint="eastAsia" w:ascii="仿宋" w:hAnsi="仿宋" w:eastAsia="仿宋" w:cs="仿宋"/>
                <w:b/>
                <w:bCs/>
                <w:color w:val="auto"/>
                <w:kern w:val="0"/>
                <w:sz w:val="22"/>
                <w:szCs w:val="22"/>
                <w:highlight w:val="none"/>
                <w:vertAlign w:val="baseline"/>
                <w:lang w:val="en-US" w:eastAsia="zh-CN"/>
              </w:rPr>
            </w:pPr>
            <w:r>
              <w:rPr>
                <w:rFonts w:hint="eastAsia" w:ascii="仿宋" w:hAnsi="仿宋" w:eastAsia="仿宋" w:cs="仿宋"/>
                <w:b/>
                <w:bCs/>
                <w:color w:val="auto"/>
                <w:kern w:val="0"/>
                <w:sz w:val="22"/>
                <w:szCs w:val="22"/>
                <w:highlight w:val="none"/>
                <w:vertAlign w:val="baseline"/>
                <w:lang w:val="en-US" w:eastAsia="zh-CN"/>
              </w:rPr>
              <w:t>2</w:t>
            </w:r>
          </w:p>
        </w:tc>
        <w:tc>
          <w:tcPr>
            <w:tcW w:w="4404" w:type="dxa"/>
            <w:vAlign w:val="center"/>
          </w:tcPr>
          <w:p w14:paraId="23147B37">
            <w:pPr>
              <w:keepNext w:val="0"/>
              <w:keepLines w:val="0"/>
              <w:widowControl/>
              <w:suppressLineNumbers w:val="0"/>
              <w:jc w:val="left"/>
              <w:textAlignment w:val="center"/>
              <w:rPr>
                <w:rFonts w:hint="eastAsia" w:ascii="仿宋" w:hAnsi="仿宋" w:eastAsia="仿宋" w:cs="仿宋"/>
                <w:b/>
                <w:bCs/>
                <w:color w:val="auto"/>
                <w:kern w:val="0"/>
                <w:sz w:val="22"/>
                <w:szCs w:val="22"/>
                <w:highlight w:val="none"/>
                <w:vertAlign w:val="baseline"/>
              </w:rPr>
            </w:pPr>
            <w:r>
              <w:rPr>
                <w:rFonts w:hint="eastAsia" w:ascii="仿宋" w:hAnsi="仿宋" w:eastAsia="仿宋" w:cs="仿宋"/>
                <w:i w:val="0"/>
                <w:iCs w:val="0"/>
                <w:color w:val="auto"/>
                <w:kern w:val="0"/>
                <w:sz w:val="22"/>
                <w:szCs w:val="22"/>
                <w:u w:val="none"/>
                <w:lang w:val="en-US" w:eastAsia="zh-CN" w:bidi="ar"/>
              </w:rPr>
              <w:t>员工不穿工作服、不戴手套、不使用规范防护用品</w:t>
            </w:r>
          </w:p>
        </w:tc>
        <w:tc>
          <w:tcPr>
            <w:tcW w:w="2028" w:type="dxa"/>
            <w:vAlign w:val="center"/>
          </w:tcPr>
          <w:p w14:paraId="5799D0EB">
            <w:pPr>
              <w:jc w:val="center"/>
              <w:rPr>
                <w:rFonts w:hint="default" w:ascii="仿宋" w:hAnsi="仿宋" w:eastAsia="仿宋" w:cs="仿宋"/>
                <w:b w:val="0"/>
                <w:bCs w:val="0"/>
                <w:color w:val="auto"/>
                <w:kern w:val="0"/>
                <w:sz w:val="22"/>
                <w:szCs w:val="22"/>
                <w:highlight w:val="none"/>
                <w:vertAlign w:val="baseline"/>
                <w:lang w:val="en-US"/>
              </w:rPr>
            </w:pPr>
            <w:r>
              <w:rPr>
                <w:rFonts w:hint="eastAsia" w:ascii="仿宋" w:hAnsi="仿宋" w:eastAsia="仿宋" w:cs="仿宋"/>
                <w:b w:val="0"/>
                <w:bCs w:val="0"/>
                <w:color w:val="auto"/>
                <w:kern w:val="0"/>
                <w:sz w:val="22"/>
                <w:szCs w:val="22"/>
                <w:highlight w:val="none"/>
                <w:vertAlign w:val="baseline"/>
                <w:lang w:val="en-US" w:eastAsia="zh-CN"/>
              </w:rPr>
              <w:t>20元/人</w:t>
            </w:r>
          </w:p>
        </w:tc>
        <w:tc>
          <w:tcPr>
            <w:tcW w:w="1554" w:type="dxa"/>
            <w:vAlign w:val="center"/>
          </w:tcPr>
          <w:p w14:paraId="205A9221">
            <w:pPr>
              <w:jc w:val="center"/>
              <w:rPr>
                <w:rFonts w:hint="eastAsia" w:ascii="仿宋" w:hAnsi="仿宋" w:eastAsia="仿宋" w:cs="仿宋"/>
                <w:b w:val="0"/>
                <w:bCs w:val="0"/>
                <w:color w:val="auto"/>
                <w:kern w:val="0"/>
                <w:sz w:val="22"/>
                <w:szCs w:val="22"/>
                <w:highlight w:val="none"/>
                <w:vertAlign w:val="baseline"/>
                <w:lang w:val="en-US" w:eastAsia="zh-CN"/>
              </w:rPr>
            </w:pPr>
            <w:r>
              <w:rPr>
                <w:rFonts w:hint="eastAsia" w:ascii="仿宋" w:hAnsi="仿宋" w:eastAsia="仿宋" w:cs="仿宋"/>
                <w:b w:val="0"/>
                <w:bCs w:val="0"/>
                <w:color w:val="auto"/>
                <w:kern w:val="0"/>
                <w:sz w:val="22"/>
                <w:szCs w:val="22"/>
                <w:highlight w:val="none"/>
                <w:vertAlign w:val="baseline"/>
                <w:lang w:val="en-US" w:eastAsia="zh-CN"/>
              </w:rPr>
              <w:t>1分/次</w:t>
            </w:r>
          </w:p>
        </w:tc>
      </w:tr>
      <w:tr w14:paraId="4D4F3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14:paraId="53786151">
            <w:pPr>
              <w:rPr>
                <w:rFonts w:hint="eastAsia" w:ascii="仿宋" w:hAnsi="仿宋" w:eastAsia="仿宋" w:cs="仿宋"/>
                <w:b/>
                <w:bCs/>
                <w:color w:val="auto"/>
                <w:kern w:val="0"/>
                <w:sz w:val="22"/>
                <w:szCs w:val="22"/>
                <w:highlight w:val="none"/>
                <w:vertAlign w:val="baseline"/>
              </w:rPr>
            </w:pPr>
          </w:p>
        </w:tc>
        <w:tc>
          <w:tcPr>
            <w:tcW w:w="829" w:type="dxa"/>
            <w:vAlign w:val="center"/>
          </w:tcPr>
          <w:p w14:paraId="2B58B502">
            <w:pPr>
              <w:jc w:val="center"/>
              <w:rPr>
                <w:rFonts w:hint="eastAsia" w:ascii="仿宋" w:hAnsi="仿宋" w:eastAsia="仿宋" w:cs="仿宋"/>
                <w:b/>
                <w:bCs/>
                <w:color w:val="auto"/>
                <w:kern w:val="0"/>
                <w:sz w:val="22"/>
                <w:szCs w:val="22"/>
                <w:highlight w:val="none"/>
                <w:vertAlign w:val="baseline"/>
                <w:lang w:val="en-US" w:eastAsia="zh-CN"/>
              </w:rPr>
            </w:pPr>
            <w:r>
              <w:rPr>
                <w:rFonts w:hint="eastAsia" w:ascii="仿宋" w:hAnsi="仿宋" w:eastAsia="仿宋" w:cs="仿宋"/>
                <w:b/>
                <w:bCs/>
                <w:color w:val="auto"/>
                <w:kern w:val="0"/>
                <w:sz w:val="22"/>
                <w:szCs w:val="22"/>
                <w:highlight w:val="none"/>
                <w:vertAlign w:val="baseline"/>
                <w:lang w:val="en-US" w:eastAsia="zh-CN"/>
              </w:rPr>
              <w:t>3</w:t>
            </w:r>
          </w:p>
        </w:tc>
        <w:tc>
          <w:tcPr>
            <w:tcW w:w="4404" w:type="dxa"/>
            <w:vAlign w:val="center"/>
          </w:tcPr>
          <w:p w14:paraId="554D150F">
            <w:pPr>
              <w:keepNext w:val="0"/>
              <w:keepLines w:val="0"/>
              <w:widowControl/>
              <w:suppressLineNumbers w:val="0"/>
              <w:jc w:val="left"/>
              <w:textAlignment w:val="center"/>
              <w:rPr>
                <w:rFonts w:hint="eastAsia" w:ascii="仿宋" w:hAnsi="仿宋" w:eastAsia="仿宋" w:cs="仿宋"/>
                <w:b/>
                <w:bCs/>
                <w:color w:val="auto"/>
                <w:kern w:val="0"/>
                <w:sz w:val="22"/>
                <w:szCs w:val="22"/>
                <w:highlight w:val="none"/>
                <w:vertAlign w:val="baseline"/>
              </w:rPr>
            </w:pPr>
            <w:r>
              <w:rPr>
                <w:rFonts w:hint="eastAsia" w:ascii="仿宋" w:hAnsi="仿宋" w:eastAsia="仿宋" w:cs="仿宋"/>
                <w:i w:val="0"/>
                <w:iCs w:val="0"/>
                <w:color w:val="auto"/>
                <w:kern w:val="0"/>
                <w:sz w:val="22"/>
                <w:szCs w:val="22"/>
                <w:u w:val="none"/>
                <w:lang w:val="en-US" w:eastAsia="zh-CN" w:bidi="ar"/>
              </w:rPr>
              <w:t>员工留长指甲、戴首饰、穿拖鞋等仪容不规范</w:t>
            </w:r>
          </w:p>
        </w:tc>
        <w:tc>
          <w:tcPr>
            <w:tcW w:w="2028" w:type="dxa"/>
            <w:vAlign w:val="center"/>
          </w:tcPr>
          <w:p w14:paraId="3155D3C3">
            <w:pPr>
              <w:tabs>
                <w:tab w:val="left" w:pos="480"/>
              </w:tabs>
              <w:jc w:val="left"/>
              <w:rPr>
                <w:rFonts w:hint="eastAsia" w:ascii="仿宋" w:hAnsi="仿宋" w:eastAsia="仿宋" w:cs="仿宋"/>
                <w:b w:val="0"/>
                <w:bCs w:val="0"/>
                <w:color w:val="auto"/>
                <w:kern w:val="0"/>
                <w:sz w:val="22"/>
                <w:szCs w:val="22"/>
                <w:highlight w:val="none"/>
                <w:vertAlign w:val="baseline"/>
                <w:lang w:eastAsia="zh-CN"/>
              </w:rPr>
            </w:pPr>
            <w:r>
              <w:rPr>
                <w:rFonts w:hint="eastAsia" w:ascii="仿宋" w:hAnsi="仿宋" w:eastAsia="仿宋" w:cs="仿宋"/>
                <w:b w:val="0"/>
                <w:bCs w:val="0"/>
                <w:color w:val="auto"/>
                <w:kern w:val="0"/>
                <w:sz w:val="22"/>
                <w:szCs w:val="22"/>
                <w:highlight w:val="none"/>
                <w:vertAlign w:val="baseline"/>
                <w:lang w:eastAsia="zh-CN"/>
              </w:rPr>
              <w:tab/>
            </w:r>
            <w:r>
              <w:rPr>
                <w:rFonts w:hint="eastAsia" w:ascii="仿宋" w:hAnsi="仿宋" w:eastAsia="仿宋" w:cs="仿宋"/>
                <w:b w:val="0"/>
                <w:bCs w:val="0"/>
                <w:color w:val="auto"/>
                <w:kern w:val="0"/>
                <w:sz w:val="22"/>
                <w:szCs w:val="22"/>
                <w:highlight w:val="none"/>
                <w:vertAlign w:val="baseline"/>
                <w:lang w:val="en-US" w:eastAsia="zh-CN"/>
              </w:rPr>
              <w:t>20元/人</w:t>
            </w:r>
          </w:p>
        </w:tc>
        <w:tc>
          <w:tcPr>
            <w:tcW w:w="1554" w:type="dxa"/>
            <w:vAlign w:val="center"/>
          </w:tcPr>
          <w:p w14:paraId="3786D04A">
            <w:pPr>
              <w:jc w:val="center"/>
              <w:rPr>
                <w:rFonts w:hint="eastAsia" w:ascii="仿宋" w:hAnsi="仿宋" w:eastAsia="仿宋" w:cs="仿宋"/>
                <w:b w:val="0"/>
                <w:bCs w:val="0"/>
                <w:color w:val="auto"/>
                <w:kern w:val="0"/>
                <w:sz w:val="22"/>
                <w:szCs w:val="22"/>
                <w:highlight w:val="none"/>
                <w:vertAlign w:val="baseline"/>
                <w:lang w:val="en-US" w:eastAsia="zh-CN"/>
              </w:rPr>
            </w:pPr>
            <w:r>
              <w:rPr>
                <w:rFonts w:hint="eastAsia" w:ascii="仿宋" w:hAnsi="仿宋" w:eastAsia="仿宋" w:cs="仿宋"/>
                <w:b w:val="0"/>
                <w:bCs w:val="0"/>
                <w:color w:val="auto"/>
                <w:kern w:val="0"/>
                <w:sz w:val="22"/>
                <w:szCs w:val="22"/>
                <w:highlight w:val="none"/>
                <w:vertAlign w:val="baseline"/>
                <w:lang w:val="en-US" w:eastAsia="zh-CN"/>
              </w:rPr>
              <w:t>1分/次</w:t>
            </w:r>
          </w:p>
        </w:tc>
      </w:tr>
      <w:tr w14:paraId="73FDD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14:paraId="3FBBEA21">
            <w:pPr>
              <w:rPr>
                <w:rFonts w:hint="eastAsia" w:ascii="仿宋" w:hAnsi="仿宋" w:eastAsia="仿宋" w:cs="仿宋"/>
                <w:b/>
                <w:bCs/>
                <w:color w:val="auto"/>
                <w:kern w:val="0"/>
                <w:sz w:val="22"/>
                <w:szCs w:val="22"/>
                <w:highlight w:val="none"/>
                <w:vertAlign w:val="baseline"/>
              </w:rPr>
            </w:pPr>
          </w:p>
        </w:tc>
        <w:tc>
          <w:tcPr>
            <w:tcW w:w="829" w:type="dxa"/>
            <w:vAlign w:val="center"/>
          </w:tcPr>
          <w:p w14:paraId="17077D41">
            <w:pPr>
              <w:jc w:val="center"/>
              <w:rPr>
                <w:rFonts w:hint="eastAsia" w:ascii="仿宋" w:hAnsi="仿宋" w:eastAsia="仿宋" w:cs="仿宋"/>
                <w:b/>
                <w:bCs/>
                <w:color w:val="auto"/>
                <w:kern w:val="0"/>
                <w:sz w:val="22"/>
                <w:szCs w:val="22"/>
                <w:highlight w:val="none"/>
                <w:vertAlign w:val="baseline"/>
                <w:lang w:val="en-US" w:eastAsia="zh-CN"/>
              </w:rPr>
            </w:pPr>
            <w:r>
              <w:rPr>
                <w:rFonts w:hint="eastAsia" w:ascii="仿宋" w:hAnsi="仿宋" w:eastAsia="仿宋" w:cs="仿宋"/>
                <w:b/>
                <w:bCs/>
                <w:color w:val="auto"/>
                <w:kern w:val="0"/>
                <w:sz w:val="22"/>
                <w:szCs w:val="22"/>
                <w:highlight w:val="none"/>
                <w:vertAlign w:val="baseline"/>
                <w:lang w:val="en-US" w:eastAsia="zh-CN"/>
              </w:rPr>
              <w:t>4</w:t>
            </w:r>
          </w:p>
        </w:tc>
        <w:tc>
          <w:tcPr>
            <w:tcW w:w="4404" w:type="dxa"/>
            <w:vAlign w:val="center"/>
          </w:tcPr>
          <w:p w14:paraId="31CCD496">
            <w:pPr>
              <w:keepNext w:val="0"/>
              <w:keepLines w:val="0"/>
              <w:widowControl/>
              <w:suppressLineNumbers w:val="0"/>
              <w:jc w:val="left"/>
              <w:textAlignment w:val="center"/>
              <w:rPr>
                <w:rFonts w:hint="eastAsia" w:ascii="仿宋" w:hAnsi="仿宋" w:eastAsia="仿宋" w:cs="仿宋"/>
                <w:b/>
                <w:bCs/>
                <w:color w:val="auto"/>
                <w:kern w:val="0"/>
                <w:sz w:val="22"/>
                <w:szCs w:val="22"/>
                <w:highlight w:val="none"/>
                <w:vertAlign w:val="baseline"/>
              </w:rPr>
            </w:pPr>
            <w:r>
              <w:rPr>
                <w:rFonts w:hint="eastAsia" w:ascii="仿宋" w:hAnsi="仿宋" w:eastAsia="仿宋" w:cs="仿宋"/>
                <w:i w:val="0"/>
                <w:iCs w:val="0"/>
                <w:color w:val="auto"/>
                <w:kern w:val="0"/>
                <w:sz w:val="22"/>
                <w:szCs w:val="22"/>
                <w:u w:val="none"/>
                <w:lang w:val="en-US" w:eastAsia="zh-CN" w:bidi="ar"/>
              </w:rPr>
              <w:t>工作区域吸烟</w:t>
            </w:r>
          </w:p>
        </w:tc>
        <w:tc>
          <w:tcPr>
            <w:tcW w:w="2028" w:type="dxa"/>
            <w:vAlign w:val="center"/>
          </w:tcPr>
          <w:p w14:paraId="3C27BECD">
            <w:pPr>
              <w:jc w:val="center"/>
              <w:rPr>
                <w:rFonts w:hint="default" w:ascii="仿宋" w:hAnsi="仿宋" w:eastAsia="仿宋" w:cs="仿宋"/>
                <w:b w:val="0"/>
                <w:bCs w:val="0"/>
                <w:color w:val="auto"/>
                <w:kern w:val="0"/>
                <w:sz w:val="22"/>
                <w:szCs w:val="22"/>
                <w:highlight w:val="none"/>
                <w:vertAlign w:val="baseline"/>
                <w:lang w:val="en-US" w:eastAsia="zh-CN"/>
              </w:rPr>
            </w:pPr>
            <w:r>
              <w:rPr>
                <w:rFonts w:hint="eastAsia" w:ascii="仿宋" w:hAnsi="仿宋" w:eastAsia="仿宋" w:cs="仿宋"/>
                <w:b w:val="0"/>
                <w:bCs w:val="0"/>
                <w:color w:val="auto"/>
                <w:kern w:val="0"/>
                <w:sz w:val="22"/>
                <w:szCs w:val="22"/>
                <w:highlight w:val="none"/>
                <w:vertAlign w:val="baseline"/>
                <w:lang w:val="en-US" w:eastAsia="zh-CN"/>
              </w:rPr>
              <w:t>100元/人</w:t>
            </w:r>
          </w:p>
        </w:tc>
        <w:tc>
          <w:tcPr>
            <w:tcW w:w="1554" w:type="dxa"/>
            <w:vAlign w:val="center"/>
          </w:tcPr>
          <w:p w14:paraId="18E170B7">
            <w:pPr>
              <w:jc w:val="center"/>
              <w:rPr>
                <w:rFonts w:hint="eastAsia" w:ascii="仿宋" w:hAnsi="仿宋" w:eastAsia="仿宋" w:cs="仿宋"/>
                <w:b w:val="0"/>
                <w:bCs w:val="0"/>
                <w:color w:val="auto"/>
                <w:kern w:val="0"/>
                <w:sz w:val="22"/>
                <w:szCs w:val="22"/>
                <w:highlight w:val="none"/>
                <w:vertAlign w:val="baseline"/>
                <w:lang w:val="en-US" w:eastAsia="zh-CN"/>
              </w:rPr>
            </w:pPr>
            <w:r>
              <w:rPr>
                <w:rFonts w:hint="eastAsia" w:ascii="仿宋" w:hAnsi="仿宋" w:eastAsia="仿宋" w:cs="仿宋"/>
                <w:b w:val="0"/>
                <w:bCs w:val="0"/>
                <w:color w:val="auto"/>
                <w:kern w:val="0"/>
                <w:sz w:val="22"/>
                <w:szCs w:val="22"/>
                <w:highlight w:val="none"/>
                <w:vertAlign w:val="baseline"/>
                <w:lang w:val="en-US" w:eastAsia="zh-CN"/>
              </w:rPr>
              <w:t>1分/次</w:t>
            </w:r>
          </w:p>
        </w:tc>
      </w:tr>
      <w:tr w14:paraId="25437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vMerge w:val="continue"/>
          </w:tcPr>
          <w:p w14:paraId="1501C7D5">
            <w:pPr>
              <w:rPr>
                <w:rFonts w:hint="eastAsia" w:ascii="仿宋" w:hAnsi="仿宋" w:eastAsia="仿宋" w:cs="仿宋"/>
                <w:b/>
                <w:bCs/>
                <w:color w:val="auto"/>
                <w:kern w:val="0"/>
                <w:sz w:val="22"/>
                <w:szCs w:val="22"/>
                <w:highlight w:val="none"/>
                <w:vertAlign w:val="baseline"/>
              </w:rPr>
            </w:pPr>
          </w:p>
        </w:tc>
        <w:tc>
          <w:tcPr>
            <w:tcW w:w="829" w:type="dxa"/>
            <w:vAlign w:val="center"/>
          </w:tcPr>
          <w:p w14:paraId="07E59F90">
            <w:pPr>
              <w:jc w:val="center"/>
              <w:rPr>
                <w:rFonts w:hint="eastAsia" w:ascii="仿宋" w:hAnsi="仿宋" w:eastAsia="仿宋" w:cs="仿宋"/>
                <w:b/>
                <w:bCs/>
                <w:color w:val="auto"/>
                <w:kern w:val="0"/>
                <w:sz w:val="22"/>
                <w:szCs w:val="22"/>
                <w:highlight w:val="none"/>
                <w:vertAlign w:val="baseline"/>
                <w:lang w:val="en-US" w:eastAsia="zh-CN"/>
              </w:rPr>
            </w:pPr>
            <w:r>
              <w:rPr>
                <w:rFonts w:hint="eastAsia" w:ascii="仿宋" w:hAnsi="仿宋" w:eastAsia="仿宋" w:cs="仿宋"/>
                <w:b/>
                <w:bCs/>
                <w:color w:val="auto"/>
                <w:kern w:val="0"/>
                <w:sz w:val="22"/>
                <w:szCs w:val="22"/>
                <w:highlight w:val="none"/>
                <w:vertAlign w:val="baseline"/>
                <w:lang w:val="en-US" w:eastAsia="zh-CN"/>
              </w:rPr>
              <w:t>5</w:t>
            </w:r>
          </w:p>
        </w:tc>
        <w:tc>
          <w:tcPr>
            <w:tcW w:w="4404" w:type="dxa"/>
            <w:vAlign w:val="center"/>
          </w:tcPr>
          <w:p w14:paraId="015C788C">
            <w:pPr>
              <w:keepNext w:val="0"/>
              <w:keepLines w:val="0"/>
              <w:widowControl/>
              <w:suppressLineNumbers w:val="0"/>
              <w:jc w:val="left"/>
              <w:textAlignment w:val="center"/>
              <w:rPr>
                <w:rFonts w:hint="eastAsia" w:ascii="仿宋" w:hAnsi="仿宋" w:eastAsia="仿宋" w:cs="仿宋"/>
                <w:b/>
                <w:bCs/>
                <w:color w:val="auto"/>
                <w:kern w:val="0"/>
                <w:sz w:val="22"/>
                <w:szCs w:val="22"/>
                <w:highlight w:val="none"/>
                <w:vertAlign w:val="baseline"/>
              </w:rPr>
            </w:pPr>
            <w:r>
              <w:rPr>
                <w:rFonts w:hint="eastAsia" w:ascii="仿宋" w:hAnsi="仿宋" w:eastAsia="仿宋" w:cs="仿宋"/>
                <w:i w:val="0"/>
                <w:iCs w:val="0"/>
                <w:color w:val="auto"/>
                <w:kern w:val="0"/>
                <w:sz w:val="22"/>
                <w:szCs w:val="22"/>
                <w:u w:val="none"/>
                <w:lang w:val="en-US" w:eastAsia="zh-CN" w:bidi="ar"/>
              </w:rPr>
              <w:t>非食堂从业人员未经允许进入食品处理区</w:t>
            </w:r>
          </w:p>
        </w:tc>
        <w:tc>
          <w:tcPr>
            <w:tcW w:w="2028" w:type="dxa"/>
            <w:vAlign w:val="center"/>
          </w:tcPr>
          <w:p w14:paraId="6B50DD1E">
            <w:pPr>
              <w:ind w:firstLine="440" w:firstLineChars="200"/>
              <w:jc w:val="both"/>
              <w:rPr>
                <w:rFonts w:hint="default" w:ascii="仿宋" w:hAnsi="仿宋" w:eastAsia="仿宋" w:cs="仿宋"/>
                <w:b/>
                <w:bCs/>
                <w:color w:val="auto"/>
                <w:kern w:val="0"/>
                <w:sz w:val="22"/>
                <w:szCs w:val="22"/>
                <w:highlight w:val="none"/>
                <w:vertAlign w:val="baseline"/>
                <w:lang w:val="en-US" w:eastAsia="zh-CN"/>
              </w:rPr>
            </w:pPr>
            <w:r>
              <w:rPr>
                <w:rFonts w:hint="eastAsia" w:ascii="仿宋" w:hAnsi="仿宋" w:eastAsia="仿宋" w:cs="仿宋"/>
                <w:b w:val="0"/>
                <w:bCs w:val="0"/>
                <w:color w:val="auto"/>
                <w:kern w:val="0"/>
                <w:sz w:val="22"/>
                <w:szCs w:val="22"/>
                <w:highlight w:val="none"/>
                <w:vertAlign w:val="baseline"/>
                <w:lang w:val="en-US" w:eastAsia="zh-CN"/>
              </w:rPr>
              <w:t>200元/次</w:t>
            </w:r>
          </w:p>
        </w:tc>
        <w:tc>
          <w:tcPr>
            <w:tcW w:w="1554" w:type="dxa"/>
            <w:vAlign w:val="center"/>
          </w:tcPr>
          <w:p w14:paraId="0E4B4AC6">
            <w:pPr>
              <w:jc w:val="center"/>
              <w:rPr>
                <w:rFonts w:hint="eastAsia" w:ascii="仿宋" w:hAnsi="仿宋" w:eastAsia="仿宋" w:cs="仿宋"/>
                <w:b w:val="0"/>
                <w:bCs w:val="0"/>
                <w:color w:val="auto"/>
                <w:kern w:val="0"/>
                <w:sz w:val="22"/>
                <w:szCs w:val="22"/>
                <w:highlight w:val="none"/>
                <w:vertAlign w:val="baseline"/>
                <w:lang w:val="en-US" w:eastAsia="zh-CN"/>
              </w:rPr>
            </w:pPr>
            <w:r>
              <w:rPr>
                <w:rFonts w:hint="eastAsia" w:ascii="仿宋" w:hAnsi="仿宋" w:eastAsia="仿宋" w:cs="仿宋"/>
                <w:b w:val="0"/>
                <w:bCs w:val="0"/>
                <w:color w:val="auto"/>
                <w:kern w:val="0"/>
                <w:sz w:val="22"/>
                <w:szCs w:val="22"/>
                <w:highlight w:val="none"/>
                <w:vertAlign w:val="baseline"/>
                <w:lang w:val="en-US" w:eastAsia="zh-CN"/>
              </w:rPr>
              <w:t>1分/次</w:t>
            </w:r>
          </w:p>
        </w:tc>
      </w:tr>
    </w:tbl>
    <w:p w14:paraId="074AA06D">
      <w:pPr>
        <w:rPr>
          <w:rFonts w:hint="eastAsia" w:ascii="仿宋" w:hAnsi="仿宋" w:eastAsia="仿宋" w:cs="仿宋"/>
          <w:b/>
          <w:bCs/>
          <w:color w:val="auto"/>
          <w:kern w:val="0"/>
          <w:sz w:val="22"/>
          <w:szCs w:val="22"/>
          <w:highlight w:val="none"/>
        </w:rPr>
      </w:pPr>
    </w:p>
    <w:p w14:paraId="589D0466">
      <w:pPr>
        <w:widowControl/>
        <w:shd w:val="clear" w:color="auto" w:fill="FFFFFF"/>
        <w:spacing w:line="360" w:lineRule="auto"/>
        <w:rPr>
          <w:rFonts w:hint="eastAsia" w:ascii="仿宋" w:hAnsi="仿宋" w:eastAsia="仿宋" w:cs="仿宋"/>
          <w:b/>
          <w:bCs/>
          <w:color w:val="auto"/>
          <w:kern w:val="0"/>
          <w:sz w:val="22"/>
          <w:szCs w:val="22"/>
          <w:highlight w:val="none"/>
        </w:rPr>
      </w:pPr>
      <w:r>
        <w:rPr>
          <w:rFonts w:hint="eastAsia" w:ascii="仿宋" w:hAnsi="仿宋" w:eastAsia="仿宋" w:cs="仿宋"/>
          <w:b/>
          <w:bCs/>
          <w:color w:val="auto"/>
          <w:kern w:val="0"/>
          <w:sz w:val="22"/>
          <w:szCs w:val="22"/>
          <w:highlight w:val="none"/>
        </w:rPr>
        <w:t>备注：</w:t>
      </w:r>
    </w:p>
    <w:p w14:paraId="7A1B11E5">
      <w:pPr>
        <w:widowControl/>
        <w:shd w:val="clear" w:color="auto" w:fill="FFFFFF"/>
        <w:spacing w:line="360" w:lineRule="auto"/>
        <w:rPr>
          <w:rFonts w:hint="eastAsia" w:ascii="仿宋" w:hAnsi="仿宋" w:eastAsia="仿宋" w:cs="仿宋"/>
          <w:b/>
          <w:bCs/>
          <w:color w:val="auto"/>
          <w:kern w:val="0"/>
          <w:sz w:val="22"/>
          <w:szCs w:val="22"/>
          <w:highlight w:val="none"/>
        </w:rPr>
      </w:pPr>
      <w:r>
        <w:rPr>
          <w:rFonts w:hint="eastAsia" w:ascii="仿宋" w:hAnsi="仿宋" w:eastAsia="仿宋" w:cs="仿宋"/>
          <w:b/>
          <w:bCs/>
          <w:color w:val="auto"/>
          <w:kern w:val="0"/>
          <w:sz w:val="22"/>
          <w:szCs w:val="22"/>
          <w:highlight w:val="none"/>
        </w:rPr>
        <w:t>1</w:t>
      </w:r>
      <w:r>
        <w:rPr>
          <w:rFonts w:hint="eastAsia" w:ascii="仿宋" w:hAnsi="仿宋" w:eastAsia="仿宋" w:cs="仿宋"/>
          <w:b/>
          <w:bCs/>
          <w:color w:val="auto"/>
          <w:kern w:val="0"/>
          <w:sz w:val="22"/>
          <w:szCs w:val="22"/>
          <w:highlight w:val="none"/>
          <w:lang w:eastAsia="zh-CN"/>
        </w:rPr>
        <w:t>、</w:t>
      </w:r>
      <w:r>
        <w:rPr>
          <w:rFonts w:hint="eastAsia" w:ascii="仿宋" w:hAnsi="仿宋" w:eastAsia="仿宋" w:cs="仿宋"/>
          <w:b/>
          <w:bCs/>
          <w:color w:val="auto"/>
          <w:kern w:val="0"/>
          <w:sz w:val="22"/>
          <w:szCs w:val="22"/>
          <w:highlight w:val="none"/>
        </w:rPr>
        <w:t>本章所有</w:t>
      </w:r>
      <w:r>
        <w:rPr>
          <w:rFonts w:hint="eastAsia" w:ascii="仿宋" w:hAnsi="仿宋" w:eastAsia="仿宋" w:cs="仿宋"/>
          <w:color w:val="auto"/>
          <w:w w:val="99"/>
          <w:sz w:val="24"/>
          <w:szCs w:val="24"/>
          <w:highlight w:val="none"/>
        </w:rPr>
        <w:t>★</w:t>
      </w:r>
      <w:r>
        <w:rPr>
          <w:rFonts w:hint="eastAsia" w:ascii="仿宋" w:hAnsi="仿宋" w:eastAsia="仿宋" w:cs="仿宋"/>
          <w:b/>
          <w:bCs/>
          <w:color w:val="auto"/>
          <w:kern w:val="0"/>
          <w:sz w:val="22"/>
          <w:szCs w:val="22"/>
          <w:highlight w:val="none"/>
        </w:rPr>
        <w:t>要求均为实质性要求，</w:t>
      </w:r>
      <w:r>
        <w:rPr>
          <w:rFonts w:hint="eastAsia" w:ascii="仿宋" w:hAnsi="仿宋" w:eastAsia="仿宋" w:cs="仿宋"/>
          <w:b/>
          <w:bCs/>
          <w:color w:val="auto"/>
          <w:kern w:val="0"/>
          <w:sz w:val="22"/>
          <w:szCs w:val="22"/>
          <w:highlight w:val="none"/>
          <w:lang w:val="en-US" w:eastAsia="zh-CN"/>
        </w:rPr>
        <w:t>投标人应在商务条款偏离表中予以响应，</w:t>
      </w:r>
      <w:r>
        <w:rPr>
          <w:rFonts w:hint="eastAsia" w:ascii="仿宋" w:hAnsi="仿宋" w:eastAsia="仿宋" w:cs="仿宋"/>
          <w:b/>
          <w:bCs/>
          <w:color w:val="auto"/>
          <w:kern w:val="0"/>
          <w:sz w:val="22"/>
          <w:szCs w:val="22"/>
          <w:highlight w:val="none"/>
        </w:rPr>
        <w:t>不允许负偏离，否则作为无效</w:t>
      </w:r>
      <w:r>
        <w:rPr>
          <w:rFonts w:hint="eastAsia" w:ascii="仿宋" w:hAnsi="仿宋" w:eastAsia="仿宋" w:cs="仿宋"/>
          <w:b/>
          <w:bCs/>
          <w:color w:val="auto"/>
          <w:kern w:val="0"/>
          <w:sz w:val="22"/>
          <w:szCs w:val="22"/>
          <w:highlight w:val="none"/>
          <w:lang w:val="en-US" w:eastAsia="zh-CN"/>
        </w:rPr>
        <w:t>投标</w:t>
      </w:r>
      <w:r>
        <w:rPr>
          <w:rFonts w:hint="eastAsia" w:ascii="仿宋" w:hAnsi="仿宋" w:eastAsia="仿宋" w:cs="仿宋"/>
          <w:b/>
          <w:bCs/>
          <w:color w:val="auto"/>
          <w:kern w:val="0"/>
          <w:sz w:val="22"/>
          <w:szCs w:val="22"/>
          <w:highlight w:val="none"/>
        </w:rPr>
        <w:t>。</w:t>
      </w:r>
    </w:p>
    <w:p w14:paraId="15F1CA34">
      <w:pPr>
        <w:widowControl/>
        <w:spacing w:line="360" w:lineRule="auto"/>
        <w:rPr>
          <w:rFonts w:hint="eastAsia" w:ascii="仿宋" w:hAnsi="仿宋" w:eastAsia="仿宋" w:cs="仿宋"/>
          <w:b/>
          <w:color w:val="auto"/>
          <w:highlight w:val="none"/>
        </w:rPr>
      </w:pPr>
    </w:p>
    <w:p w14:paraId="0A8AA474">
      <w:pPr>
        <w:rPr>
          <w:rFonts w:hint="eastAsia" w:ascii="仿宋" w:hAnsi="仿宋" w:eastAsia="仿宋" w:cs="仿宋"/>
          <w:b/>
          <w:color w:val="auto"/>
          <w:sz w:val="40"/>
          <w:szCs w:val="40"/>
          <w:highlight w:val="none"/>
        </w:rPr>
      </w:pPr>
      <w:bookmarkStart w:id="169" w:name="_Toc32113"/>
      <w:bookmarkStart w:id="170" w:name="_Toc13742"/>
      <w:bookmarkStart w:id="171" w:name="_Toc12107"/>
      <w:bookmarkStart w:id="172" w:name="_Toc10386"/>
      <w:bookmarkStart w:id="173" w:name="_Toc16808"/>
      <w:bookmarkStart w:id="174" w:name="_Toc8849"/>
      <w:bookmarkStart w:id="175" w:name="_Toc18780"/>
      <w:bookmarkStart w:id="176" w:name="_Toc26164"/>
      <w:bookmarkStart w:id="177" w:name="_Toc16157"/>
      <w:bookmarkStart w:id="178" w:name="_Toc17626"/>
      <w:bookmarkStart w:id="179" w:name="_Toc4079"/>
      <w:bookmarkStart w:id="180" w:name="_Toc4569"/>
      <w:bookmarkStart w:id="181" w:name="_Toc11253"/>
      <w:bookmarkStart w:id="182" w:name="_Toc5832"/>
      <w:bookmarkStart w:id="183" w:name="_Toc15479"/>
      <w:bookmarkStart w:id="184" w:name="_Toc18207"/>
      <w:bookmarkStart w:id="185" w:name="_Toc13172"/>
      <w:bookmarkStart w:id="186" w:name="_Toc4378"/>
      <w:bookmarkStart w:id="187" w:name="_Toc2495"/>
      <w:bookmarkStart w:id="188" w:name="_Toc8952"/>
      <w:bookmarkStart w:id="189" w:name="_Toc28526"/>
      <w:bookmarkStart w:id="190" w:name="_Toc1652"/>
      <w:bookmarkStart w:id="191" w:name="_Toc18521"/>
      <w:bookmarkStart w:id="192" w:name="_Toc153441900"/>
      <w:bookmarkStart w:id="193" w:name="_Toc1897"/>
      <w:bookmarkStart w:id="194" w:name="_Toc19817"/>
      <w:bookmarkStart w:id="195" w:name="_Toc31165"/>
      <w:bookmarkStart w:id="196" w:name="_Toc13863"/>
      <w:bookmarkStart w:id="197" w:name="_Toc27765"/>
      <w:bookmarkStart w:id="198" w:name="_Toc17293"/>
      <w:bookmarkStart w:id="199" w:name="_Toc31220"/>
      <w:bookmarkStart w:id="200" w:name="_Toc30773"/>
      <w:bookmarkStart w:id="201" w:name="_Toc17373"/>
      <w:bookmarkStart w:id="202" w:name="_Toc504141752"/>
      <w:bookmarkStart w:id="203" w:name="_Toc7641"/>
      <w:bookmarkStart w:id="204" w:name="_Toc19036"/>
      <w:bookmarkStart w:id="205" w:name="_Toc16681"/>
      <w:bookmarkStart w:id="206" w:name="_Toc820"/>
      <w:bookmarkStart w:id="207" w:name="_Toc116284544"/>
      <w:bookmarkStart w:id="208" w:name="_Toc30268"/>
      <w:bookmarkStart w:id="209" w:name="_Toc6551"/>
      <w:bookmarkStart w:id="210" w:name="_Toc7048"/>
      <w:bookmarkStart w:id="211" w:name="_Toc22104"/>
      <w:r>
        <w:rPr>
          <w:rFonts w:hint="eastAsia" w:ascii="仿宋" w:hAnsi="仿宋" w:eastAsia="仿宋" w:cs="仿宋"/>
          <w:b/>
          <w:color w:val="auto"/>
          <w:sz w:val="40"/>
          <w:szCs w:val="40"/>
          <w:highlight w:val="none"/>
        </w:rPr>
        <w:br w:type="page"/>
      </w:r>
    </w:p>
    <w:p w14:paraId="2356B53B">
      <w:pPr>
        <w:ind w:firstLine="803"/>
        <w:jc w:val="center"/>
        <w:outlineLvl w:val="0"/>
        <w:rPr>
          <w:rFonts w:hint="eastAsia" w:ascii="仿宋" w:hAnsi="仿宋" w:eastAsia="仿宋" w:cs="仿宋"/>
          <w:b/>
          <w:color w:val="auto"/>
          <w:sz w:val="40"/>
          <w:szCs w:val="40"/>
          <w:highlight w:val="none"/>
        </w:rPr>
      </w:pPr>
      <w:r>
        <w:rPr>
          <w:rFonts w:hint="eastAsia" w:ascii="仿宋" w:hAnsi="仿宋" w:eastAsia="仿宋" w:cs="仿宋"/>
          <w:b/>
          <w:color w:val="auto"/>
          <w:sz w:val="40"/>
          <w:szCs w:val="40"/>
          <w:highlight w:val="none"/>
        </w:rPr>
        <w:t>第五章</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r>
        <w:rPr>
          <w:rFonts w:hint="eastAsia" w:ascii="仿宋" w:hAnsi="仿宋" w:eastAsia="仿宋" w:cs="仿宋"/>
          <w:b/>
          <w:color w:val="auto"/>
          <w:sz w:val="40"/>
          <w:szCs w:val="40"/>
          <w:highlight w:val="none"/>
        </w:rPr>
        <w:t>合同草案条款</w:t>
      </w:r>
      <w:bookmarkEnd w:id="211"/>
    </w:p>
    <w:p w14:paraId="1472258B">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w:t>
      </w:r>
    </w:p>
    <w:p w14:paraId="71923730">
      <w:pPr>
        <w:spacing w:line="360" w:lineRule="auto"/>
        <w:jc w:val="center"/>
        <w:rPr>
          <w:rFonts w:hint="eastAsia" w:ascii="仿宋" w:hAnsi="仿宋" w:eastAsia="仿宋" w:cs="仿宋"/>
          <w:b/>
          <w:color w:val="auto"/>
          <w:sz w:val="36"/>
          <w:szCs w:val="36"/>
        </w:rPr>
      </w:pPr>
      <w:r>
        <w:rPr>
          <w:rFonts w:hint="eastAsia" w:ascii="仿宋" w:hAnsi="仿宋" w:eastAsia="仿宋" w:cs="仿宋"/>
          <w:color w:val="auto"/>
          <w:sz w:val="36"/>
          <w:szCs w:val="36"/>
          <w:lang w:val="zh-CN"/>
        </w:rPr>
        <w:t>政府采购项目合同</w:t>
      </w:r>
    </w:p>
    <w:p w14:paraId="377CFFA0">
      <w:pPr>
        <w:spacing w:line="360" w:lineRule="auto"/>
        <w:ind w:firstLine="315"/>
        <w:rPr>
          <w:rFonts w:hint="eastAsia" w:ascii="仿宋" w:hAnsi="仿宋" w:eastAsia="仿宋" w:cs="仿宋"/>
          <w:b/>
          <w:color w:val="auto"/>
          <w:sz w:val="36"/>
          <w:lang w:eastAsia="zh-CN"/>
        </w:rPr>
      </w:pPr>
    </w:p>
    <w:p w14:paraId="432FA266">
      <w:pPr>
        <w:spacing w:line="360" w:lineRule="auto"/>
        <w:rPr>
          <w:rFonts w:hint="eastAsia" w:ascii="仿宋" w:hAnsi="仿宋" w:eastAsia="仿宋" w:cs="仿宋"/>
          <w:b/>
          <w:color w:val="auto"/>
          <w:sz w:val="36"/>
        </w:rPr>
      </w:pPr>
    </w:p>
    <w:p w14:paraId="7CFDCE24">
      <w:pPr>
        <w:spacing w:line="360" w:lineRule="auto"/>
        <w:ind w:firstLine="1918"/>
        <w:rPr>
          <w:rFonts w:hint="eastAsia" w:ascii="仿宋" w:hAnsi="仿宋" w:eastAsia="仿宋" w:cs="仿宋"/>
          <w:b/>
          <w:color w:val="auto"/>
          <w:sz w:val="36"/>
        </w:rPr>
      </w:pPr>
    </w:p>
    <w:p w14:paraId="227A6286">
      <w:pPr>
        <w:pStyle w:val="469"/>
        <w:rPr>
          <w:rFonts w:hint="eastAsia" w:ascii="仿宋" w:hAnsi="仿宋" w:eastAsia="仿宋" w:cs="仿宋"/>
          <w:color w:val="auto"/>
        </w:rPr>
      </w:pPr>
    </w:p>
    <w:tbl>
      <w:tblPr>
        <w:tblStyle w:val="56"/>
        <w:tblW w:w="7174" w:type="dxa"/>
        <w:tblInd w:w="1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93"/>
        <w:gridCol w:w="5081"/>
      </w:tblGrid>
      <w:tr w14:paraId="7277F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tcBorders>
              <w:top w:val="nil"/>
              <w:left w:val="nil"/>
              <w:bottom w:val="nil"/>
              <w:right w:val="nil"/>
            </w:tcBorders>
            <w:noWrap w:val="0"/>
            <w:vAlign w:val="top"/>
          </w:tcPr>
          <w:p w14:paraId="384BE43B">
            <w:pPr>
              <w:snapToGrid w:val="0"/>
              <w:spacing w:line="360" w:lineRule="auto"/>
              <w:jc w:val="both"/>
              <w:rPr>
                <w:rFonts w:hint="eastAsia" w:ascii="仿宋" w:hAnsi="仿宋" w:eastAsia="仿宋" w:cs="仿宋"/>
                <w:color w:val="auto"/>
                <w:sz w:val="32"/>
                <w:szCs w:val="32"/>
              </w:rPr>
            </w:pPr>
            <w:r>
              <w:rPr>
                <w:rFonts w:hint="eastAsia" w:ascii="仿宋" w:hAnsi="仿宋" w:eastAsia="仿宋" w:cs="仿宋"/>
                <w:color w:val="auto"/>
                <w:sz w:val="32"/>
                <w:szCs w:val="32"/>
                <w:lang w:eastAsia="zh-CN"/>
              </w:rPr>
              <w:t>合同编号：</w:t>
            </w:r>
          </w:p>
        </w:tc>
        <w:tc>
          <w:tcPr>
            <w:tcW w:w="5081" w:type="dxa"/>
            <w:tcBorders>
              <w:top w:val="nil"/>
              <w:left w:val="nil"/>
              <w:bottom w:val="nil"/>
              <w:right w:val="nil"/>
            </w:tcBorders>
            <w:noWrap w:val="0"/>
            <w:vAlign w:val="top"/>
          </w:tcPr>
          <w:p w14:paraId="29C1DB41">
            <w:pPr>
              <w:snapToGrid w:val="0"/>
              <w:spacing w:line="360" w:lineRule="auto"/>
              <w:jc w:val="both"/>
              <w:rPr>
                <w:rFonts w:hint="eastAsia" w:ascii="仿宋" w:hAnsi="仿宋" w:eastAsia="仿宋" w:cs="仿宋"/>
                <w:color w:val="auto"/>
                <w:sz w:val="32"/>
                <w:szCs w:val="32"/>
                <w:lang w:val="en-US" w:eastAsia="zh-CN"/>
              </w:rPr>
            </w:pPr>
          </w:p>
        </w:tc>
      </w:tr>
      <w:tr w14:paraId="03757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tcBorders>
              <w:top w:val="nil"/>
              <w:left w:val="nil"/>
              <w:bottom w:val="nil"/>
              <w:right w:val="nil"/>
            </w:tcBorders>
            <w:noWrap w:val="0"/>
            <w:vAlign w:val="top"/>
          </w:tcPr>
          <w:p w14:paraId="6DED676C">
            <w:pPr>
              <w:snapToGrid w:val="0"/>
              <w:spacing w:line="360" w:lineRule="auto"/>
              <w:jc w:val="both"/>
              <w:rPr>
                <w:rFonts w:hint="eastAsia" w:ascii="仿宋" w:hAnsi="仿宋" w:eastAsia="仿宋" w:cs="仿宋"/>
                <w:color w:val="auto"/>
                <w:sz w:val="32"/>
                <w:szCs w:val="32"/>
              </w:rPr>
            </w:pPr>
            <w:r>
              <w:rPr>
                <w:rFonts w:hint="eastAsia" w:ascii="仿宋" w:hAnsi="仿宋" w:eastAsia="仿宋" w:cs="仿宋"/>
                <w:color w:val="auto"/>
                <w:sz w:val="32"/>
                <w:szCs w:val="32"/>
                <w:lang w:eastAsia="zh-CN"/>
              </w:rPr>
              <w:t>项目名称：</w:t>
            </w:r>
          </w:p>
        </w:tc>
        <w:tc>
          <w:tcPr>
            <w:tcW w:w="5081" w:type="dxa"/>
            <w:tcBorders>
              <w:top w:val="nil"/>
              <w:left w:val="nil"/>
              <w:bottom w:val="nil"/>
              <w:right w:val="nil"/>
            </w:tcBorders>
            <w:noWrap w:val="0"/>
            <w:vAlign w:val="top"/>
          </w:tcPr>
          <w:p w14:paraId="51A0F88D">
            <w:pPr>
              <w:snapToGrid w:val="0"/>
              <w:spacing w:line="360" w:lineRule="auto"/>
              <w:jc w:val="both"/>
              <w:rPr>
                <w:rFonts w:hint="eastAsia" w:ascii="仿宋" w:hAnsi="仿宋" w:eastAsia="仿宋" w:cs="仿宋"/>
                <w:color w:val="auto"/>
                <w:sz w:val="32"/>
                <w:szCs w:val="32"/>
                <w:lang w:eastAsia="zh-CN"/>
              </w:rPr>
            </w:pPr>
          </w:p>
        </w:tc>
      </w:tr>
      <w:tr w14:paraId="75C0B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tcBorders>
              <w:top w:val="nil"/>
              <w:left w:val="nil"/>
              <w:bottom w:val="nil"/>
              <w:right w:val="nil"/>
            </w:tcBorders>
            <w:noWrap w:val="0"/>
            <w:vAlign w:val="top"/>
          </w:tcPr>
          <w:p w14:paraId="49175B19">
            <w:pPr>
              <w:snapToGrid w:val="0"/>
              <w:spacing w:line="360" w:lineRule="auto"/>
              <w:jc w:val="both"/>
              <w:rPr>
                <w:rFonts w:hint="eastAsia" w:ascii="仿宋" w:hAnsi="仿宋" w:eastAsia="仿宋" w:cs="仿宋"/>
                <w:color w:val="auto"/>
                <w:sz w:val="32"/>
                <w:szCs w:val="32"/>
              </w:rPr>
            </w:pPr>
            <w:r>
              <w:rPr>
                <w:rFonts w:hint="eastAsia" w:ascii="仿宋" w:hAnsi="仿宋" w:eastAsia="仿宋" w:cs="仿宋"/>
                <w:color w:val="auto"/>
                <w:sz w:val="32"/>
                <w:szCs w:val="32"/>
                <w:lang w:eastAsia="zh-CN"/>
              </w:rPr>
              <w:t>使用单位：</w:t>
            </w:r>
          </w:p>
        </w:tc>
        <w:tc>
          <w:tcPr>
            <w:tcW w:w="5081" w:type="dxa"/>
            <w:tcBorders>
              <w:top w:val="nil"/>
              <w:left w:val="nil"/>
              <w:bottom w:val="nil"/>
              <w:right w:val="nil"/>
            </w:tcBorders>
            <w:noWrap w:val="0"/>
            <w:vAlign w:val="top"/>
          </w:tcPr>
          <w:p w14:paraId="50511CE5">
            <w:pPr>
              <w:snapToGrid w:val="0"/>
              <w:spacing w:line="360" w:lineRule="auto"/>
              <w:jc w:val="both"/>
              <w:rPr>
                <w:rFonts w:hint="eastAsia" w:ascii="仿宋" w:hAnsi="仿宋" w:eastAsia="仿宋" w:cs="仿宋"/>
                <w:color w:val="auto"/>
                <w:sz w:val="32"/>
                <w:szCs w:val="32"/>
                <w:lang w:eastAsia="zh-CN"/>
              </w:rPr>
            </w:pPr>
          </w:p>
        </w:tc>
      </w:tr>
      <w:tr w14:paraId="1EC49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tcBorders>
              <w:top w:val="nil"/>
              <w:left w:val="nil"/>
              <w:bottom w:val="nil"/>
              <w:right w:val="nil"/>
            </w:tcBorders>
            <w:noWrap w:val="0"/>
            <w:vAlign w:val="top"/>
          </w:tcPr>
          <w:p w14:paraId="5F5F393B">
            <w:pPr>
              <w:snapToGrid w:val="0"/>
              <w:spacing w:line="360" w:lineRule="auto"/>
              <w:jc w:val="both"/>
              <w:rPr>
                <w:rFonts w:hint="eastAsia" w:ascii="仿宋" w:hAnsi="仿宋" w:eastAsia="仿宋" w:cs="仿宋"/>
                <w:color w:val="auto"/>
                <w:sz w:val="32"/>
                <w:szCs w:val="32"/>
              </w:rPr>
            </w:pPr>
            <w:r>
              <w:rPr>
                <w:rFonts w:hint="eastAsia" w:ascii="仿宋" w:hAnsi="仿宋" w:eastAsia="仿宋" w:cs="仿宋"/>
                <w:color w:val="auto"/>
                <w:sz w:val="32"/>
                <w:szCs w:val="32"/>
                <w:lang w:eastAsia="zh-CN"/>
              </w:rPr>
              <w:t>供货单位：</w:t>
            </w:r>
          </w:p>
        </w:tc>
        <w:tc>
          <w:tcPr>
            <w:tcW w:w="5081" w:type="dxa"/>
            <w:tcBorders>
              <w:top w:val="nil"/>
              <w:left w:val="nil"/>
              <w:bottom w:val="nil"/>
              <w:right w:val="nil"/>
            </w:tcBorders>
            <w:noWrap w:val="0"/>
            <w:vAlign w:val="top"/>
          </w:tcPr>
          <w:p w14:paraId="7800B857">
            <w:pPr>
              <w:snapToGrid w:val="0"/>
              <w:spacing w:line="360" w:lineRule="auto"/>
              <w:jc w:val="both"/>
              <w:rPr>
                <w:rFonts w:hint="eastAsia" w:ascii="仿宋" w:hAnsi="仿宋" w:eastAsia="仿宋" w:cs="仿宋"/>
                <w:color w:val="auto"/>
                <w:sz w:val="32"/>
                <w:szCs w:val="32"/>
                <w:lang w:eastAsia="zh-CN"/>
              </w:rPr>
            </w:pPr>
          </w:p>
        </w:tc>
      </w:tr>
      <w:tr w14:paraId="01295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tcBorders>
              <w:top w:val="nil"/>
              <w:left w:val="nil"/>
              <w:bottom w:val="nil"/>
              <w:right w:val="nil"/>
            </w:tcBorders>
            <w:noWrap w:val="0"/>
            <w:vAlign w:val="top"/>
          </w:tcPr>
          <w:p w14:paraId="2038F898">
            <w:pPr>
              <w:snapToGrid w:val="0"/>
              <w:spacing w:line="360" w:lineRule="auto"/>
              <w:jc w:val="both"/>
              <w:rPr>
                <w:rFonts w:hint="eastAsia" w:ascii="仿宋" w:hAnsi="仿宋" w:eastAsia="仿宋" w:cs="仿宋"/>
                <w:color w:val="auto"/>
                <w:sz w:val="32"/>
                <w:szCs w:val="32"/>
              </w:rPr>
            </w:pPr>
            <w:r>
              <w:rPr>
                <w:rFonts w:hint="eastAsia" w:ascii="仿宋" w:hAnsi="仿宋" w:eastAsia="仿宋" w:cs="仿宋"/>
                <w:color w:val="auto"/>
                <w:sz w:val="32"/>
                <w:szCs w:val="32"/>
                <w:lang w:eastAsia="zh-CN"/>
              </w:rPr>
              <w:t>签订日期：</w:t>
            </w:r>
          </w:p>
        </w:tc>
        <w:tc>
          <w:tcPr>
            <w:tcW w:w="5081" w:type="dxa"/>
            <w:tcBorders>
              <w:top w:val="nil"/>
              <w:left w:val="nil"/>
              <w:bottom w:val="nil"/>
              <w:right w:val="nil"/>
            </w:tcBorders>
            <w:noWrap w:val="0"/>
            <w:vAlign w:val="top"/>
          </w:tcPr>
          <w:p w14:paraId="78426312">
            <w:pPr>
              <w:snapToGrid w:val="0"/>
              <w:spacing w:line="360" w:lineRule="auto"/>
              <w:jc w:val="both"/>
              <w:rPr>
                <w:rFonts w:hint="eastAsia" w:ascii="仿宋" w:hAnsi="仿宋" w:eastAsia="仿宋" w:cs="仿宋"/>
                <w:color w:val="auto"/>
                <w:sz w:val="32"/>
                <w:szCs w:val="32"/>
                <w:lang w:val="en-US" w:eastAsia="zh-CN"/>
              </w:rPr>
            </w:pPr>
          </w:p>
        </w:tc>
      </w:tr>
    </w:tbl>
    <w:p w14:paraId="2B882BAE">
      <w:pPr>
        <w:spacing w:line="360" w:lineRule="auto"/>
        <w:rPr>
          <w:rFonts w:hint="eastAsia" w:ascii="仿宋" w:hAnsi="仿宋" w:eastAsia="仿宋" w:cs="仿宋"/>
          <w:color w:val="auto"/>
          <w:sz w:val="36"/>
          <w:lang w:eastAsia="zh-CN"/>
        </w:rPr>
      </w:pPr>
    </w:p>
    <w:p w14:paraId="12101633">
      <w:pPr>
        <w:spacing w:line="360" w:lineRule="auto"/>
        <w:rPr>
          <w:rFonts w:hint="eastAsia" w:ascii="仿宋" w:hAnsi="仿宋" w:eastAsia="仿宋" w:cs="仿宋"/>
          <w:color w:val="auto"/>
          <w:sz w:val="36"/>
        </w:rPr>
      </w:pPr>
    </w:p>
    <w:p w14:paraId="7189EB84">
      <w:pPr>
        <w:spacing w:line="360" w:lineRule="auto"/>
        <w:jc w:val="center"/>
        <w:rPr>
          <w:rFonts w:hint="eastAsia" w:ascii="仿宋" w:hAnsi="仿宋" w:eastAsia="仿宋" w:cs="仿宋"/>
          <w:b/>
          <w:color w:val="auto"/>
          <w:sz w:val="36"/>
        </w:rPr>
      </w:pPr>
    </w:p>
    <w:p w14:paraId="480620AD">
      <w:pPr>
        <w:pStyle w:val="469"/>
        <w:rPr>
          <w:rFonts w:hint="eastAsia" w:ascii="仿宋" w:hAnsi="仿宋" w:eastAsia="仿宋" w:cs="仿宋"/>
          <w:color w:val="auto"/>
        </w:rPr>
      </w:pPr>
    </w:p>
    <w:p w14:paraId="18D21B83">
      <w:pPr>
        <w:widowControl/>
        <w:spacing w:line="360" w:lineRule="auto"/>
        <w:rPr>
          <w:rFonts w:hint="eastAsia" w:ascii="仿宋" w:hAnsi="仿宋" w:eastAsia="仿宋" w:cs="仿宋"/>
          <w:b/>
          <w:color w:val="auto"/>
          <w:sz w:val="36"/>
        </w:rPr>
      </w:pPr>
    </w:p>
    <w:p w14:paraId="7981D510">
      <w:pPr>
        <w:pStyle w:val="469"/>
        <w:ind w:left="0" w:leftChars="0" w:firstLine="0" w:firstLineChars="0"/>
        <w:jc w:val="both"/>
        <w:rPr>
          <w:rFonts w:hint="eastAsia" w:ascii="仿宋" w:hAnsi="仿宋" w:eastAsia="仿宋" w:cs="仿宋"/>
          <w:color w:val="auto"/>
        </w:rPr>
      </w:pPr>
    </w:p>
    <w:p w14:paraId="40D57C3A">
      <w:pPr>
        <w:pStyle w:val="469"/>
        <w:ind w:left="0" w:leftChars="0" w:firstLine="0" w:firstLineChars="0"/>
        <w:jc w:val="center"/>
        <w:rPr>
          <w:rFonts w:hint="eastAsia" w:ascii="仿宋" w:hAnsi="仿宋" w:eastAsia="仿宋" w:cs="仿宋"/>
          <w:color w:val="auto"/>
        </w:rPr>
      </w:pPr>
      <w:r>
        <w:rPr>
          <w:rFonts w:hint="eastAsia" w:ascii="仿宋" w:hAnsi="仿宋" w:eastAsia="仿宋" w:cs="仿宋"/>
          <w:color w:val="auto"/>
        </w:rPr>
        <w:t>南京市财政局监制</w:t>
      </w:r>
    </w:p>
    <w:p w14:paraId="02AB97DD">
      <w:pPr>
        <w:rPr>
          <w:rFonts w:hint="eastAsia" w:ascii="仿宋" w:hAnsi="仿宋" w:eastAsia="仿宋" w:cs="仿宋"/>
          <w:color w:val="auto"/>
        </w:rPr>
      </w:pPr>
    </w:p>
    <w:p w14:paraId="3118ED4E">
      <w:pPr>
        <w:pStyle w:val="470"/>
        <w:spacing w:line="451" w:lineRule="exact"/>
        <w:jc w:val="left"/>
        <w:rPr>
          <w:rFonts w:hint="eastAsia" w:ascii="仿宋" w:hAnsi="仿宋" w:eastAsia="仿宋" w:cs="仿宋"/>
          <w:color w:val="auto"/>
          <w:sz w:val="21"/>
          <w:szCs w:val="24"/>
          <w:lang w:val="en-US" w:eastAsia="zh-CN" w:bidi="ar-SA"/>
        </w:rPr>
      </w:pPr>
    </w:p>
    <w:p w14:paraId="261C29F0">
      <w:pPr>
        <w:pStyle w:val="470"/>
        <w:spacing w:line="451" w:lineRule="exact"/>
        <w:jc w:val="left"/>
        <w:rPr>
          <w:rFonts w:hint="eastAsia" w:ascii="仿宋" w:hAnsi="仿宋" w:eastAsia="仿宋" w:cs="仿宋"/>
          <w:color w:val="auto"/>
          <w:sz w:val="21"/>
          <w:szCs w:val="24"/>
          <w:lang w:val="en-US" w:eastAsia="zh-CN" w:bidi="ar-SA"/>
        </w:rPr>
      </w:pPr>
    </w:p>
    <w:p w14:paraId="11369D68">
      <w:pPr>
        <w:pStyle w:val="470"/>
        <w:spacing w:line="451" w:lineRule="exact"/>
        <w:jc w:val="left"/>
        <w:rPr>
          <w:rFonts w:hint="eastAsia" w:ascii="仿宋" w:hAnsi="仿宋" w:eastAsia="仿宋" w:cs="仿宋"/>
          <w:color w:val="auto"/>
          <w:sz w:val="21"/>
          <w:szCs w:val="24"/>
          <w:lang w:val="en-US" w:eastAsia="zh-CN" w:bidi="ar-SA"/>
        </w:rPr>
      </w:pPr>
    </w:p>
    <w:p w14:paraId="1936ACEF">
      <w:pPr>
        <w:pStyle w:val="470"/>
        <w:spacing w:line="451" w:lineRule="exact"/>
        <w:jc w:val="left"/>
        <w:rPr>
          <w:rFonts w:hint="eastAsia" w:ascii="仿宋" w:hAnsi="仿宋" w:eastAsia="仿宋" w:cs="仿宋"/>
          <w:color w:val="auto"/>
          <w:sz w:val="24"/>
          <w:szCs w:val="24"/>
          <w:lang w:val="en-US" w:eastAsia="zh-CN" w:bidi="ar-SA"/>
        </w:rPr>
      </w:pPr>
      <w:r>
        <w:rPr>
          <w:rFonts w:hint="eastAsia" w:ascii="仿宋" w:hAnsi="仿宋" w:eastAsia="仿宋" w:cs="仿宋"/>
          <w:color w:val="auto"/>
          <w:sz w:val="21"/>
          <w:szCs w:val="24"/>
          <w:lang w:val="en-US" w:eastAsia="zh-CN" w:bidi="ar-SA"/>
        </w:rPr>
        <w:br w:type="page"/>
      </w:r>
      <w:r>
        <w:rPr>
          <w:rFonts w:hint="eastAsia" w:ascii="仿宋" w:hAnsi="仿宋" w:eastAsia="仿宋" w:cs="仿宋"/>
          <w:color w:val="auto"/>
          <w:sz w:val="24"/>
          <w:szCs w:val="24"/>
          <w:lang w:val="en-US" w:eastAsia="zh-CN" w:bidi="ar-SA"/>
        </w:rPr>
        <w:t>项目编号：</w:t>
      </w:r>
    </w:p>
    <w:p w14:paraId="0D3E9D8A">
      <w:pPr>
        <w:pStyle w:val="470"/>
        <w:spacing w:line="451" w:lineRule="exact"/>
        <w:jc w:val="lef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项目名称：</w:t>
      </w:r>
      <w:r>
        <w:rPr>
          <w:rFonts w:hint="eastAsia" w:ascii="仿宋" w:hAnsi="仿宋" w:eastAsia="仿宋" w:cs="仿宋"/>
          <w:color w:val="auto"/>
          <w:sz w:val="24"/>
          <w:szCs w:val="24"/>
          <w:u w:val="single"/>
          <w:lang w:val="en-US" w:eastAsia="zh-CN" w:bidi="ar-SA"/>
        </w:rPr>
        <w:t>南京市高淳区宝塔小学食堂劳务外包</w:t>
      </w:r>
      <w:r>
        <w:rPr>
          <w:rFonts w:hint="eastAsia" w:ascii="仿宋" w:hAnsi="仿宋" w:eastAsia="仿宋" w:cs="仿宋"/>
          <w:color w:val="auto"/>
          <w:sz w:val="24"/>
          <w:szCs w:val="24"/>
          <w:u w:val="single"/>
          <w:lang w:val="en-US" w:eastAsia="zh-CN" w:bidi="ar-SA"/>
        </w:rPr>
        <w:tab/>
      </w:r>
    </w:p>
    <w:p w14:paraId="68C79143">
      <w:pPr>
        <w:pStyle w:val="470"/>
        <w:spacing w:line="451" w:lineRule="exact"/>
        <w:jc w:val="lef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采购人：</w:t>
      </w:r>
      <w:r>
        <w:rPr>
          <w:rFonts w:hint="eastAsia" w:ascii="仿宋" w:hAnsi="仿宋" w:eastAsia="仿宋" w:cs="仿宋"/>
          <w:color w:val="auto"/>
          <w:sz w:val="24"/>
          <w:szCs w:val="24"/>
          <w:u w:val="single"/>
          <w:lang w:val="en-US" w:eastAsia="zh-CN" w:bidi="ar-SA"/>
        </w:rPr>
        <w:t>南京市高淳区宝塔小学</w:t>
      </w:r>
      <w:r>
        <w:rPr>
          <w:rFonts w:hint="eastAsia" w:ascii="仿宋" w:hAnsi="仿宋" w:eastAsia="仿宋" w:cs="仿宋"/>
          <w:color w:val="auto"/>
          <w:sz w:val="24"/>
          <w:szCs w:val="24"/>
          <w:lang w:val="en-US" w:eastAsia="zh-CN" w:bidi="ar-SA"/>
        </w:rPr>
        <w:t>（以下简称甲方）</w:t>
      </w:r>
    </w:p>
    <w:p w14:paraId="08D5E57D">
      <w:pPr>
        <w:pStyle w:val="470"/>
        <w:spacing w:line="451" w:lineRule="exact"/>
        <w:jc w:val="left"/>
        <w:rPr>
          <w:rFonts w:hint="eastAsia" w:ascii="仿宋" w:hAnsi="仿宋" w:eastAsia="仿宋" w:cs="仿宋"/>
          <w:color w:val="auto"/>
          <w:sz w:val="24"/>
          <w:szCs w:val="24"/>
          <w:u w:val="single"/>
          <w:lang w:val="en-US" w:eastAsia="zh-CN" w:bidi="ar-SA"/>
        </w:rPr>
      </w:pPr>
      <w:r>
        <w:rPr>
          <w:rFonts w:hint="eastAsia" w:ascii="仿宋" w:hAnsi="仿宋" w:eastAsia="仿宋" w:cs="仿宋"/>
          <w:color w:val="auto"/>
          <w:sz w:val="24"/>
          <w:szCs w:val="24"/>
          <w:lang w:val="en-US" w:eastAsia="zh-CN" w:bidi="ar-SA"/>
        </w:rPr>
        <w:t>住所地：</w:t>
      </w:r>
      <w:r>
        <w:rPr>
          <w:rFonts w:hint="eastAsia" w:ascii="仿宋" w:hAnsi="仿宋" w:eastAsia="仿宋" w:cs="仿宋"/>
          <w:color w:val="auto"/>
          <w:sz w:val="24"/>
          <w:szCs w:val="24"/>
          <w:u w:val="single"/>
          <w:lang w:val="en-US" w:eastAsia="zh-CN" w:bidi="ar-SA"/>
        </w:rPr>
        <w:t>南京市高淳区励志路6号</w:t>
      </w:r>
    </w:p>
    <w:p w14:paraId="51B3396B">
      <w:pPr>
        <w:pStyle w:val="470"/>
        <w:spacing w:line="451" w:lineRule="exact"/>
        <w:jc w:val="lef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中标人：（以下简称乙方）</w:t>
      </w:r>
    </w:p>
    <w:p w14:paraId="2031BBF9">
      <w:pPr>
        <w:pStyle w:val="470"/>
        <w:spacing w:line="451" w:lineRule="exact"/>
        <w:jc w:val="lef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住所地：</w:t>
      </w:r>
    </w:p>
    <w:p w14:paraId="1D28A42D">
      <w:pPr>
        <w:pStyle w:val="470"/>
        <w:spacing w:after="220" w:line="451" w:lineRule="exact"/>
        <w:ind w:firstLine="140"/>
        <w:jc w:val="lef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根据《中华人民共和国政府釆购法》、《中华人民共和国民法典》等法律法规的规定，甲乙双方按照竞争性磋商结果签订本合同。</w:t>
      </w:r>
    </w:p>
    <w:p w14:paraId="0C600608">
      <w:pPr>
        <w:pStyle w:val="471"/>
        <w:ind w:left="29"/>
        <w:jc w:val="left"/>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第一条合同标的乙方根据甲方需求提供下列服务：</w:t>
      </w:r>
    </w:p>
    <w:tbl>
      <w:tblPr>
        <w:tblStyle w:val="55"/>
        <w:tblW w:w="0" w:type="auto"/>
        <w:jc w:val="center"/>
        <w:tblLayout w:type="fixed"/>
        <w:tblCellMar>
          <w:top w:w="0" w:type="dxa"/>
          <w:left w:w="10" w:type="dxa"/>
          <w:bottom w:w="0" w:type="dxa"/>
          <w:right w:w="10" w:type="dxa"/>
        </w:tblCellMar>
      </w:tblPr>
      <w:tblGrid>
        <w:gridCol w:w="653"/>
        <w:gridCol w:w="4862"/>
        <w:gridCol w:w="1066"/>
        <w:gridCol w:w="1354"/>
      </w:tblGrid>
      <w:tr w14:paraId="4587CE8A">
        <w:tblPrEx>
          <w:tblCellMar>
            <w:top w:w="0" w:type="dxa"/>
            <w:left w:w="10" w:type="dxa"/>
            <w:bottom w:w="0" w:type="dxa"/>
            <w:right w:w="10" w:type="dxa"/>
          </w:tblCellMar>
        </w:tblPrEx>
        <w:trPr>
          <w:trHeight w:val="490" w:hRule="exact"/>
          <w:jc w:val="center"/>
        </w:trPr>
        <w:tc>
          <w:tcPr>
            <w:tcW w:w="653" w:type="dxa"/>
            <w:tcBorders>
              <w:top w:val="single" w:color="000000" w:sz="4" w:space="0"/>
              <w:left w:val="single" w:color="000000" w:sz="4" w:space="0"/>
            </w:tcBorders>
            <w:shd w:val="clear" w:color="auto" w:fill="FFFFFF"/>
            <w:noWrap w:val="0"/>
            <w:vAlign w:val="bottom"/>
          </w:tcPr>
          <w:p w14:paraId="33BCEB98">
            <w:pPr>
              <w:pStyle w:val="472"/>
              <w:spacing w:line="240" w:lineRule="auto"/>
              <w:ind w:left="0" w:leftChars="0" w:firstLine="0" w:firstLineChars="0"/>
              <w:jc w:val="center"/>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序号</w:t>
            </w:r>
          </w:p>
        </w:tc>
        <w:tc>
          <w:tcPr>
            <w:tcW w:w="4862" w:type="dxa"/>
            <w:tcBorders>
              <w:top w:val="single" w:color="000000" w:sz="4" w:space="0"/>
              <w:left w:val="single" w:color="000000" w:sz="4" w:space="0"/>
            </w:tcBorders>
            <w:shd w:val="clear" w:color="auto" w:fill="FFFFFF"/>
            <w:noWrap w:val="0"/>
            <w:vAlign w:val="bottom"/>
          </w:tcPr>
          <w:p w14:paraId="092279AE">
            <w:pPr>
              <w:pStyle w:val="472"/>
              <w:spacing w:line="240" w:lineRule="auto"/>
              <w:jc w:val="center"/>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名称</w:t>
            </w:r>
          </w:p>
        </w:tc>
        <w:tc>
          <w:tcPr>
            <w:tcW w:w="1066" w:type="dxa"/>
            <w:tcBorders>
              <w:top w:val="single" w:color="000000" w:sz="4" w:space="0"/>
              <w:left w:val="single" w:color="000000" w:sz="4" w:space="0"/>
            </w:tcBorders>
            <w:shd w:val="clear" w:color="auto" w:fill="FFFFFF"/>
            <w:noWrap w:val="0"/>
            <w:vAlign w:val="bottom"/>
          </w:tcPr>
          <w:p w14:paraId="23DF1365">
            <w:pPr>
              <w:pStyle w:val="472"/>
              <w:spacing w:line="240" w:lineRule="auto"/>
              <w:ind w:left="0" w:leftChars="0" w:firstLine="0" w:firstLineChars="0"/>
              <w:jc w:val="center"/>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数量</w:t>
            </w:r>
          </w:p>
        </w:tc>
        <w:tc>
          <w:tcPr>
            <w:tcW w:w="1354" w:type="dxa"/>
            <w:tcBorders>
              <w:top w:val="single" w:color="000000" w:sz="4" w:space="0"/>
              <w:left w:val="single" w:color="000000" w:sz="4" w:space="0"/>
              <w:right w:val="single" w:color="000000" w:sz="4" w:space="0"/>
            </w:tcBorders>
            <w:shd w:val="clear" w:color="auto" w:fill="FFFFFF"/>
            <w:noWrap w:val="0"/>
            <w:vAlign w:val="bottom"/>
          </w:tcPr>
          <w:p w14:paraId="5E6B9777">
            <w:pPr>
              <w:pStyle w:val="472"/>
              <w:spacing w:line="240" w:lineRule="auto"/>
              <w:ind w:left="0" w:leftChars="0" w:firstLine="0" w:firstLineChars="0"/>
              <w:jc w:val="center"/>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总价（元）</w:t>
            </w:r>
          </w:p>
        </w:tc>
      </w:tr>
      <w:tr w14:paraId="0CF59D7A">
        <w:tblPrEx>
          <w:tblCellMar>
            <w:top w:w="0" w:type="dxa"/>
            <w:left w:w="10" w:type="dxa"/>
            <w:bottom w:w="0" w:type="dxa"/>
            <w:right w:w="10" w:type="dxa"/>
          </w:tblCellMar>
        </w:tblPrEx>
        <w:trPr>
          <w:trHeight w:val="926" w:hRule="exact"/>
          <w:jc w:val="center"/>
        </w:trPr>
        <w:tc>
          <w:tcPr>
            <w:tcW w:w="653" w:type="dxa"/>
            <w:tcBorders>
              <w:top w:val="single" w:color="000000" w:sz="4" w:space="0"/>
              <w:left w:val="single" w:color="000000" w:sz="4" w:space="0"/>
              <w:bottom w:val="single" w:color="000000" w:sz="4" w:space="0"/>
            </w:tcBorders>
            <w:shd w:val="clear" w:color="auto" w:fill="FFFFFF"/>
            <w:noWrap w:val="0"/>
            <w:vAlign w:val="center"/>
          </w:tcPr>
          <w:p w14:paraId="1C704951">
            <w:pPr>
              <w:pStyle w:val="472"/>
              <w:spacing w:line="240" w:lineRule="auto"/>
              <w:ind w:left="0" w:leftChars="0" w:firstLine="0" w:firstLineChars="0"/>
              <w:jc w:val="center"/>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1</w:t>
            </w:r>
          </w:p>
        </w:tc>
        <w:tc>
          <w:tcPr>
            <w:tcW w:w="4862" w:type="dxa"/>
            <w:tcBorders>
              <w:top w:val="single" w:color="000000" w:sz="4" w:space="0"/>
              <w:left w:val="single" w:color="000000" w:sz="4" w:space="0"/>
              <w:bottom w:val="single" w:color="000000" w:sz="4" w:space="0"/>
            </w:tcBorders>
            <w:shd w:val="clear" w:color="auto" w:fill="FFFFFF"/>
            <w:noWrap w:val="0"/>
            <w:vAlign w:val="center"/>
          </w:tcPr>
          <w:p w14:paraId="387B3888">
            <w:pPr>
              <w:pStyle w:val="472"/>
              <w:spacing w:line="240" w:lineRule="auto"/>
              <w:jc w:val="center"/>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南京市高淳区宝塔小学食堂劳务外包</w:t>
            </w:r>
            <w:r>
              <w:rPr>
                <w:rFonts w:hint="eastAsia" w:ascii="仿宋" w:hAnsi="仿宋" w:eastAsia="仿宋" w:cs="仿宋"/>
                <w:color w:val="auto"/>
                <w:sz w:val="24"/>
                <w:szCs w:val="24"/>
                <w:lang w:val="en-US" w:eastAsia="zh-CN" w:bidi="ar-SA"/>
              </w:rPr>
              <w:tab/>
            </w:r>
          </w:p>
        </w:tc>
        <w:tc>
          <w:tcPr>
            <w:tcW w:w="1066" w:type="dxa"/>
            <w:tcBorders>
              <w:top w:val="single" w:color="000000" w:sz="4" w:space="0"/>
              <w:left w:val="single" w:color="000000" w:sz="4" w:space="0"/>
              <w:bottom w:val="single" w:color="000000" w:sz="4" w:space="0"/>
            </w:tcBorders>
            <w:shd w:val="clear" w:color="auto" w:fill="FFFFFF"/>
            <w:noWrap w:val="0"/>
            <w:vAlign w:val="center"/>
          </w:tcPr>
          <w:p w14:paraId="29221FF2">
            <w:pPr>
              <w:pStyle w:val="472"/>
              <w:spacing w:line="240" w:lineRule="auto"/>
              <w:ind w:left="0" w:leftChars="0" w:firstLine="0" w:firstLineChars="0"/>
              <w:jc w:val="center"/>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1项</w:t>
            </w:r>
          </w:p>
        </w:tc>
        <w:tc>
          <w:tcPr>
            <w:tcW w:w="135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010F19">
            <w:pPr>
              <w:pStyle w:val="472"/>
              <w:spacing w:line="240" w:lineRule="auto"/>
              <w:jc w:val="center"/>
              <w:rPr>
                <w:rFonts w:hint="eastAsia" w:ascii="仿宋" w:hAnsi="仿宋" w:eastAsia="仿宋" w:cs="仿宋"/>
                <w:color w:val="auto"/>
                <w:sz w:val="24"/>
                <w:szCs w:val="24"/>
                <w:lang w:val="en-US" w:eastAsia="zh-CN" w:bidi="ar-SA"/>
              </w:rPr>
            </w:pPr>
          </w:p>
        </w:tc>
      </w:tr>
    </w:tbl>
    <w:p w14:paraId="198F847B">
      <w:pPr>
        <w:pStyle w:val="470"/>
        <w:numPr>
          <w:ilvl w:val="0"/>
          <w:numId w:val="0"/>
        </w:numPr>
        <w:spacing w:line="449" w:lineRule="exact"/>
        <w:jc w:val="left"/>
        <w:rPr>
          <w:rFonts w:hint="eastAsia" w:ascii="仿宋" w:hAnsi="仿宋" w:eastAsia="仿宋" w:cs="仿宋"/>
          <w:color w:val="auto"/>
          <w:sz w:val="24"/>
          <w:szCs w:val="24"/>
          <w:lang w:val="en-US" w:eastAsia="zh-CN" w:bidi="ar-SA"/>
        </w:rPr>
      </w:pPr>
      <w:r>
        <w:rPr>
          <w:rFonts w:hint="eastAsia" w:ascii="仿宋" w:hAnsi="仿宋" w:eastAsia="仿宋" w:cs="仿宋"/>
          <w:b/>
          <w:bCs/>
          <w:color w:val="auto"/>
          <w:sz w:val="24"/>
          <w:szCs w:val="24"/>
          <w:shd w:val="clear" w:fill="auto"/>
          <w:lang w:val="en-US" w:eastAsia="zh-CN" w:bidi="ar-SA"/>
        </w:rPr>
        <w:t>第二条</w:t>
      </w:r>
      <w:r>
        <w:rPr>
          <w:rFonts w:hint="eastAsia" w:ascii="仿宋" w:hAnsi="仿宋" w:eastAsia="仿宋" w:cs="仿宋"/>
          <w:b/>
          <w:bCs/>
          <w:color w:val="auto"/>
          <w:sz w:val="24"/>
          <w:szCs w:val="24"/>
          <w:lang w:val="en-US" w:eastAsia="zh-CN" w:bidi="ar-SA"/>
        </w:rPr>
        <w:t>合同总价款</w:t>
      </w:r>
    </w:p>
    <w:p w14:paraId="041DCE61">
      <w:pPr>
        <w:pStyle w:val="470"/>
        <w:numPr>
          <w:ilvl w:val="0"/>
          <w:numId w:val="0"/>
        </w:numPr>
        <w:spacing w:line="449" w:lineRule="exact"/>
        <w:ind w:firstLine="480" w:firstLineChars="200"/>
        <w:jc w:val="lef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本合同项下服务总价款为（暂定）</w:t>
      </w:r>
      <w:r>
        <w:rPr>
          <w:rFonts w:hint="eastAsia" w:ascii="仿宋" w:hAnsi="仿宋" w:eastAsia="仿宋" w:cs="仿宋"/>
          <w:color w:val="auto"/>
          <w:sz w:val="24"/>
          <w:szCs w:val="24"/>
          <w:u w:val="single"/>
          <w:lang w:val="en-US" w:eastAsia="zh-CN" w:bidi="ar-SA"/>
        </w:rPr>
        <w:t xml:space="preserve">      （大写）</w:t>
      </w:r>
      <w:r>
        <w:rPr>
          <w:rFonts w:hint="eastAsia" w:ascii="仿宋" w:hAnsi="仿宋" w:eastAsia="仿宋" w:cs="仿宋"/>
          <w:color w:val="auto"/>
          <w:sz w:val="24"/>
          <w:szCs w:val="24"/>
          <w:lang w:val="en-US" w:eastAsia="zh-CN" w:bidi="ar-SA"/>
        </w:rPr>
        <w:t>人民币，分项价款在</w:t>
      </w:r>
      <w:r>
        <w:rPr>
          <w:rFonts w:hint="eastAsia" w:ascii="仿宋" w:hAnsi="仿宋" w:eastAsia="仿宋" w:cs="仿宋"/>
          <w:color w:val="auto"/>
          <w:sz w:val="24"/>
          <w:szCs w:val="24"/>
          <w:lang w:val="zh-CN" w:eastAsia="zh-CN" w:bidi="ar-SA"/>
        </w:rPr>
        <w:t>“分项报价表</w:t>
      </w:r>
      <w:r>
        <w:rPr>
          <w:rFonts w:hint="eastAsia" w:ascii="仿宋" w:hAnsi="仿宋" w:eastAsia="仿宋" w:cs="仿宋"/>
          <w:color w:val="auto"/>
          <w:sz w:val="24"/>
          <w:szCs w:val="24"/>
          <w:lang w:val="en-US" w:eastAsia="zh-CN" w:bidi="ar-SA"/>
        </w:rPr>
        <w:t>”中有明确规定。</w:t>
      </w:r>
    </w:p>
    <w:p w14:paraId="6F6CA63C">
      <w:pPr>
        <w:pStyle w:val="470"/>
        <w:tabs>
          <w:tab w:val="left" w:pos="578"/>
        </w:tabs>
        <w:spacing w:line="449" w:lineRule="exact"/>
        <w:ind w:left="0" w:leftChars="0" w:firstLine="480" w:firstLineChars="200"/>
        <w:jc w:val="left"/>
        <w:rPr>
          <w:rFonts w:hint="eastAsia" w:ascii="仿宋" w:hAnsi="仿宋" w:eastAsia="仿宋" w:cs="仿宋"/>
          <w:color w:val="auto"/>
          <w:sz w:val="24"/>
          <w:szCs w:val="24"/>
          <w:lang w:val="en-US" w:eastAsia="zh-CN" w:bidi="ar-SA"/>
        </w:rPr>
      </w:pPr>
      <w:bookmarkStart w:id="212" w:name="bookmark3"/>
      <w:r>
        <w:rPr>
          <w:rFonts w:hint="eastAsia" w:ascii="仿宋" w:hAnsi="仿宋" w:eastAsia="仿宋" w:cs="仿宋"/>
          <w:color w:val="auto"/>
          <w:sz w:val="24"/>
          <w:szCs w:val="24"/>
          <w:lang w:val="en-US" w:eastAsia="zh-CN" w:bidi="ar-SA"/>
        </w:rPr>
        <w:t>1</w:t>
      </w:r>
      <w:bookmarkEnd w:id="212"/>
      <w:r>
        <w:rPr>
          <w:rFonts w:hint="eastAsia" w:ascii="仿宋" w:hAnsi="仿宋" w:eastAsia="仿宋" w:cs="仿宋"/>
          <w:color w:val="auto"/>
          <w:sz w:val="24"/>
          <w:szCs w:val="24"/>
          <w:lang w:val="en-US" w:eastAsia="zh-CN" w:bidi="ar-SA"/>
        </w:rPr>
        <w:t>、本合同总价款包含完成本服务项目发生的所有含税费用、支付给员工的工资和国家强制缴纳的各种社会保障资金，以及乙方认为需要的其他费用等。</w:t>
      </w:r>
    </w:p>
    <w:p w14:paraId="2D2F2EED">
      <w:pPr>
        <w:pStyle w:val="470"/>
        <w:numPr>
          <w:ilvl w:val="0"/>
          <w:numId w:val="0"/>
        </w:numPr>
        <w:tabs>
          <w:tab w:val="left" w:pos="583"/>
        </w:tabs>
        <w:spacing w:line="449" w:lineRule="exact"/>
        <w:ind w:firstLine="480" w:firstLineChars="200"/>
        <w:jc w:val="left"/>
        <w:rPr>
          <w:rFonts w:hint="eastAsia" w:ascii="仿宋" w:hAnsi="仿宋" w:eastAsia="仿宋" w:cs="仿宋"/>
          <w:color w:val="auto"/>
          <w:sz w:val="24"/>
          <w:szCs w:val="24"/>
          <w:lang w:val="en-US" w:eastAsia="zh-CN" w:bidi="ar-SA"/>
        </w:rPr>
      </w:pPr>
      <w:bookmarkStart w:id="213" w:name="bookmark4"/>
      <w:bookmarkEnd w:id="213"/>
      <w:r>
        <w:rPr>
          <w:rFonts w:hint="eastAsia" w:ascii="仿宋" w:hAnsi="仿宋" w:eastAsia="仿宋" w:cs="仿宋"/>
          <w:color w:val="auto"/>
          <w:sz w:val="24"/>
          <w:szCs w:val="24"/>
          <w:lang w:val="en-US" w:eastAsia="zh-CN" w:bidi="ar-SA"/>
        </w:rPr>
        <w:t>2、本合同执行期间人工单价不变，最终按实际服务时间及人工数量进行结算。</w:t>
      </w:r>
    </w:p>
    <w:p w14:paraId="4421448E">
      <w:pPr>
        <w:pStyle w:val="470"/>
        <w:spacing w:after="140" w:line="449" w:lineRule="exact"/>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第三条合同期限、地点</w:t>
      </w:r>
    </w:p>
    <w:p w14:paraId="2E7BB96F">
      <w:pPr>
        <w:pStyle w:val="470"/>
        <w:spacing w:line="458" w:lineRule="exact"/>
        <w:ind w:firstLine="480" w:firstLineChars="200"/>
        <w:jc w:val="left"/>
        <w:rPr>
          <w:rFonts w:hint="eastAsia" w:ascii="仿宋" w:hAnsi="仿宋" w:eastAsia="仿宋" w:cs="仿宋"/>
          <w:color w:val="auto"/>
          <w:sz w:val="24"/>
          <w:szCs w:val="24"/>
          <w:u w:val="none"/>
          <w:lang w:val="en-US" w:eastAsia="zh-CN" w:bidi="ar-SA"/>
        </w:rPr>
      </w:pPr>
      <w:r>
        <w:rPr>
          <w:rFonts w:hint="eastAsia" w:ascii="仿宋" w:hAnsi="仿宋" w:eastAsia="仿宋" w:cs="仿宋"/>
          <w:color w:val="auto"/>
          <w:sz w:val="24"/>
          <w:szCs w:val="24"/>
          <w:u w:val="none"/>
          <w:lang w:val="en-US" w:eastAsia="zh-CN" w:bidi="ar-SA"/>
        </w:rPr>
        <w:t>1.履行合同期限：自合同签订之日起为期一年。合同期满后，采购人有权根据乙方的履约情况以及相关政策决定是否与乙方签订后续服务合同或另行采购，续签合同期限一年一签，续签不超过两次。</w:t>
      </w:r>
    </w:p>
    <w:p w14:paraId="0AB4DCCB">
      <w:pPr>
        <w:pStyle w:val="470"/>
        <w:spacing w:line="458" w:lineRule="exact"/>
        <w:ind w:firstLine="480" w:firstLineChars="200"/>
        <w:jc w:val="left"/>
        <w:rPr>
          <w:rFonts w:hint="eastAsia" w:ascii="仿宋" w:hAnsi="仿宋" w:eastAsia="仿宋" w:cs="仿宋"/>
          <w:color w:val="auto"/>
          <w:sz w:val="24"/>
          <w:szCs w:val="24"/>
          <w:u w:val="none"/>
          <w:lang w:val="en-US" w:eastAsia="zh-CN" w:bidi="ar-SA"/>
        </w:rPr>
      </w:pPr>
      <w:r>
        <w:rPr>
          <w:rFonts w:hint="eastAsia" w:ascii="仿宋" w:hAnsi="仿宋" w:eastAsia="仿宋" w:cs="仿宋"/>
          <w:color w:val="auto"/>
          <w:sz w:val="24"/>
          <w:szCs w:val="24"/>
          <w:u w:val="none"/>
          <w:lang w:val="en-US" w:eastAsia="zh-CN" w:bidi="ar-SA"/>
        </w:rPr>
        <w:t>2.履行合同地点：南京市高淳区宝塔小学</w:t>
      </w:r>
    </w:p>
    <w:p w14:paraId="5BCB58A9">
      <w:pPr>
        <w:pStyle w:val="470"/>
        <w:spacing w:line="458" w:lineRule="exact"/>
        <w:jc w:val="left"/>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第四条组成本合同的有关文件</w:t>
      </w:r>
    </w:p>
    <w:p w14:paraId="4B8C12B2">
      <w:pPr>
        <w:pStyle w:val="470"/>
        <w:spacing w:line="458" w:lineRule="exact"/>
        <w:ind w:firstLine="480" w:firstLineChars="200"/>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下列关于</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号招标文件、投标人响应文件或与本次釆购活动方式相适应的文件及有关附件是本合同不可分割的组成部分，与本合同具有同等法律效力，这些文件包括但不限于：</w:t>
      </w:r>
    </w:p>
    <w:p w14:paraId="7B8D8CB1">
      <w:pPr>
        <w:pStyle w:val="470"/>
        <w:tabs>
          <w:tab w:val="left" w:pos="814"/>
        </w:tabs>
        <w:spacing w:line="458" w:lineRule="exact"/>
        <w:ind w:firstLine="340"/>
        <w:jc w:val="left"/>
        <w:rPr>
          <w:rFonts w:hint="eastAsia" w:ascii="仿宋" w:hAnsi="仿宋" w:eastAsia="仿宋" w:cs="仿宋"/>
          <w:color w:val="auto"/>
          <w:sz w:val="24"/>
          <w:szCs w:val="24"/>
          <w:lang w:val="en-US" w:eastAsia="zh-CN" w:bidi="ar-SA"/>
        </w:rPr>
      </w:pPr>
      <w:bookmarkStart w:id="214" w:name="bookmark5"/>
      <w:r>
        <w:rPr>
          <w:rFonts w:hint="eastAsia" w:ascii="仿宋" w:hAnsi="仿宋" w:eastAsia="仿宋" w:cs="仿宋"/>
          <w:color w:val="auto"/>
          <w:sz w:val="24"/>
          <w:szCs w:val="24"/>
          <w:lang w:val="en-US" w:eastAsia="zh-CN" w:bidi="ar-SA"/>
        </w:rPr>
        <w:t>（</w:t>
      </w:r>
      <w:bookmarkEnd w:id="214"/>
      <w:r>
        <w:rPr>
          <w:rFonts w:hint="eastAsia" w:ascii="仿宋" w:hAnsi="仿宋" w:eastAsia="仿宋" w:cs="仿宋"/>
          <w:color w:val="auto"/>
          <w:sz w:val="24"/>
          <w:szCs w:val="24"/>
          <w:lang w:val="en-US" w:eastAsia="zh-CN" w:bidi="ar-SA"/>
        </w:rPr>
        <w:t>1）乙方提供的响应文件和报价表;</w:t>
      </w:r>
    </w:p>
    <w:p w14:paraId="7FC0B8F7">
      <w:pPr>
        <w:pStyle w:val="470"/>
        <w:tabs>
          <w:tab w:val="left" w:pos="818"/>
        </w:tabs>
        <w:spacing w:line="458" w:lineRule="exact"/>
        <w:ind w:firstLine="340"/>
        <w:jc w:val="left"/>
        <w:rPr>
          <w:rFonts w:hint="eastAsia" w:ascii="仿宋" w:hAnsi="仿宋" w:eastAsia="仿宋" w:cs="仿宋"/>
          <w:color w:val="auto"/>
          <w:sz w:val="24"/>
          <w:szCs w:val="24"/>
          <w:lang w:val="en-US" w:eastAsia="zh-CN" w:bidi="ar-SA"/>
        </w:rPr>
      </w:pPr>
      <w:bookmarkStart w:id="215" w:name="bookmark6"/>
      <w:r>
        <w:rPr>
          <w:rFonts w:hint="eastAsia" w:ascii="仿宋" w:hAnsi="仿宋" w:eastAsia="仿宋" w:cs="仿宋"/>
          <w:color w:val="auto"/>
          <w:sz w:val="24"/>
          <w:szCs w:val="24"/>
          <w:lang w:val="en-US" w:eastAsia="zh-CN" w:bidi="ar-SA"/>
        </w:rPr>
        <w:t>（</w:t>
      </w:r>
      <w:bookmarkEnd w:id="215"/>
      <w:r>
        <w:rPr>
          <w:rFonts w:hint="eastAsia" w:ascii="仿宋" w:hAnsi="仿宋" w:eastAsia="仿宋" w:cs="仿宋"/>
          <w:color w:val="auto"/>
          <w:sz w:val="24"/>
          <w:szCs w:val="24"/>
          <w:lang w:val="en-US" w:eastAsia="zh-CN" w:bidi="ar-SA"/>
        </w:rPr>
        <w:t>2）技术规格响应表；</w:t>
      </w:r>
    </w:p>
    <w:p w14:paraId="1C5CB659">
      <w:pPr>
        <w:pStyle w:val="470"/>
        <w:tabs>
          <w:tab w:val="left" w:pos="818"/>
        </w:tabs>
        <w:spacing w:line="458" w:lineRule="exact"/>
        <w:ind w:firstLine="340"/>
        <w:jc w:val="left"/>
        <w:rPr>
          <w:rFonts w:hint="eastAsia" w:ascii="仿宋" w:hAnsi="仿宋" w:eastAsia="仿宋" w:cs="仿宋"/>
          <w:color w:val="auto"/>
          <w:sz w:val="24"/>
          <w:szCs w:val="24"/>
          <w:lang w:val="en-US" w:eastAsia="zh-CN" w:bidi="ar-SA"/>
        </w:rPr>
      </w:pPr>
      <w:bookmarkStart w:id="216" w:name="bookmark7"/>
      <w:r>
        <w:rPr>
          <w:rFonts w:hint="eastAsia" w:ascii="仿宋" w:hAnsi="仿宋" w:eastAsia="仿宋" w:cs="仿宋"/>
          <w:color w:val="auto"/>
          <w:sz w:val="24"/>
          <w:szCs w:val="24"/>
          <w:lang w:val="en-US" w:eastAsia="zh-CN" w:bidi="ar-SA"/>
        </w:rPr>
        <w:t>（</w:t>
      </w:r>
      <w:bookmarkEnd w:id="216"/>
      <w:r>
        <w:rPr>
          <w:rFonts w:hint="eastAsia" w:ascii="仿宋" w:hAnsi="仿宋" w:eastAsia="仿宋" w:cs="仿宋"/>
          <w:color w:val="auto"/>
          <w:sz w:val="24"/>
          <w:szCs w:val="24"/>
          <w:lang w:val="en-US" w:eastAsia="zh-CN" w:bidi="ar-SA"/>
        </w:rPr>
        <w:t>3）磋商承诺/服务承诺；</w:t>
      </w:r>
    </w:p>
    <w:p w14:paraId="2B4FB7A3">
      <w:pPr>
        <w:pStyle w:val="470"/>
        <w:tabs>
          <w:tab w:val="left" w:pos="818"/>
          <w:tab w:val="left" w:pos="2788"/>
        </w:tabs>
        <w:spacing w:line="458" w:lineRule="exact"/>
        <w:ind w:firstLine="340"/>
        <w:jc w:val="left"/>
        <w:rPr>
          <w:rFonts w:hint="eastAsia" w:ascii="仿宋" w:hAnsi="仿宋" w:eastAsia="仿宋" w:cs="仿宋"/>
          <w:color w:val="auto"/>
          <w:sz w:val="24"/>
          <w:szCs w:val="24"/>
          <w:lang w:val="en-US" w:eastAsia="zh-CN" w:bidi="ar-SA"/>
        </w:rPr>
      </w:pPr>
      <w:bookmarkStart w:id="217" w:name="bookmark8"/>
      <w:r>
        <w:rPr>
          <w:rFonts w:hint="eastAsia" w:ascii="仿宋" w:hAnsi="仿宋" w:eastAsia="仿宋" w:cs="仿宋"/>
          <w:color w:val="auto"/>
          <w:sz w:val="24"/>
          <w:szCs w:val="24"/>
          <w:lang w:val="en-US" w:eastAsia="zh-CN" w:bidi="ar-SA"/>
        </w:rPr>
        <w:t>（</w:t>
      </w:r>
      <w:bookmarkEnd w:id="217"/>
      <w:r>
        <w:rPr>
          <w:rFonts w:hint="eastAsia" w:ascii="仿宋" w:hAnsi="仿宋" w:eastAsia="仿宋" w:cs="仿宋"/>
          <w:color w:val="auto"/>
          <w:sz w:val="24"/>
          <w:szCs w:val="24"/>
          <w:lang w:val="en-US" w:eastAsia="zh-CN" w:bidi="ar-SA"/>
        </w:rPr>
        <w:t>4）成交（中标）通知书；</w:t>
      </w:r>
      <w:r>
        <w:rPr>
          <w:rFonts w:hint="eastAsia" w:ascii="仿宋" w:hAnsi="仿宋" w:eastAsia="仿宋" w:cs="仿宋"/>
          <w:color w:val="auto"/>
          <w:sz w:val="24"/>
          <w:szCs w:val="24"/>
          <w:lang w:val="en-US" w:eastAsia="zh-CN" w:bidi="ar-SA"/>
        </w:rPr>
        <w:tab/>
      </w:r>
    </w:p>
    <w:p w14:paraId="3FAD33C4">
      <w:pPr>
        <w:pStyle w:val="470"/>
        <w:tabs>
          <w:tab w:val="left" w:pos="818"/>
        </w:tabs>
        <w:spacing w:line="458" w:lineRule="exact"/>
        <w:ind w:firstLine="340"/>
        <w:jc w:val="left"/>
        <w:rPr>
          <w:rFonts w:hint="eastAsia" w:ascii="仿宋" w:hAnsi="仿宋" w:eastAsia="仿宋" w:cs="仿宋"/>
          <w:color w:val="auto"/>
          <w:sz w:val="24"/>
          <w:szCs w:val="24"/>
          <w:lang w:val="en-US" w:eastAsia="zh-CN" w:bidi="ar-SA"/>
        </w:rPr>
      </w:pPr>
      <w:bookmarkStart w:id="218" w:name="bookmark9"/>
      <w:r>
        <w:rPr>
          <w:rFonts w:hint="eastAsia" w:ascii="仿宋" w:hAnsi="仿宋" w:eastAsia="仿宋" w:cs="仿宋"/>
          <w:color w:val="auto"/>
          <w:sz w:val="24"/>
          <w:szCs w:val="24"/>
          <w:lang w:val="en-US" w:eastAsia="zh-CN" w:bidi="ar-SA"/>
        </w:rPr>
        <w:t>（</w:t>
      </w:r>
      <w:bookmarkEnd w:id="218"/>
      <w:r>
        <w:rPr>
          <w:rFonts w:hint="eastAsia" w:ascii="仿宋" w:hAnsi="仿宋" w:eastAsia="仿宋" w:cs="仿宋"/>
          <w:color w:val="auto"/>
          <w:sz w:val="24"/>
          <w:szCs w:val="24"/>
          <w:lang w:val="en-US" w:eastAsia="zh-CN" w:bidi="ar-SA"/>
        </w:rPr>
        <w:t>5）甲乙双方商定的其他文件等。</w:t>
      </w:r>
    </w:p>
    <w:p w14:paraId="609AC30A">
      <w:pPr>
        <w:pStyle w:val="470"/>
        <w:spacing w:line="458" w:lineRule="exact"/>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第五条权利保证</w:t>
      </w:r>
    </w:p>
    <w:p w14:paraId="2FF3D549">
      <w:pPr>
        <w:pStyle w:val="470"/>
        <w:spacing w:line="458" w:lineRule="exact"/>
        <w:ind w:firstLine="489" w:firstLineChars="204"/>
        <w:jc w:val="lef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乙方应保证甲方在使用该服务或其任何一部分时不受第三方提出侵犯其专利权、版权、商标权或其他权利的起诉。一旦出现侵权，乙方应承担全部责任。</w:t>
      </w:r>
    </w:p>
    <w:p w14:paraId="61501A40">
      <w:pPr>
        <w:pStyle w:val="470"/>
        <w:spacing w:line="484" w:lineRule="exact"/>
        <w:jc w:val="left"/>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第六条质量保证</w:t>
      </w:r>
    </w:p>
    <w:p w14:paraId="425482ED">
      <w:pPr>
        <w:pStyle w:val="470"/>
        <w:numPr>
          <w:ilvl w:val="0"/>
          <w:numId w:val="4"/>
        </w:numPr>
        <w:tabs>
          <w:tab w:val="left" w:pos="325"/>
        </w:tabs>
        <w:spacing w:line="484" w:lineRule="exact"/>
        <w:jc w:val="left"/>
        <w:rPr>
          <w:rFonts w:hint="eastAsia" w:ascii="仿宋" w:hAnsi="仿宋" w:eastAsia="仿宋" w:cs="仿宋"/>
          <w:color w:val="auto"/>
          <w:sz w:val="24"/>
          <w:szCs w:val="24"/>
          <w:lang w:val="en-US" w:eastAsia="zh-CN" w:bidi="ar-SA"/>
        </w:rPr>
      </w:pPr>
      <w:bookmarkStart w:id="219" w:name="bookmark10"/>
      <w:bookmarkEnd w:id="219"/>
      <w:r>
        <w:rPr>
          <w:rFonts w:hint="eastAsia" w:ascii="仿宋" w:hAnsi="仿宋" w:eastAsia="仿宋" w:cs="仿宋"/>
          <w:color w:val="auto"/>
          <w:sz w:val="24"/>
          <w:szCs w:val="24"/>
          <w:lang w:val="en-US" w:eastAsia="zh-CN" w:bidi="ar-SA"/>
        </w:rPr>
        <w:t>乙方提供的服务质量应当符合采购文件的约定，以及乙方的承诺。</w:t>
      </w:r>
    </w:p>
    <w:p w14:paraId="106EBA59">
      <w:pPr>
        <w:pStyle w:val="470"/>
        <w:numPr>
          <w:ilvl w:val="0"/>
          <w:numId w:val="4"/>
        </w:numPr>
        <w:tabs>
          <w:tab w:val="left" w:pos="334"/>
        </w:tabs>
        <w:spacing w:line="484" w:lineRule="exact"/>
        <w:jc w:val="left"/>
        <w:rPr>
          <w:rFonts w:hint="eastAsia" w:ascii="仿宋" w:hAnsi="仿宋" w:eastAsia="仿宋" w:cs="仿宋"/>
          <w:color w:val="auto"/>
          <w:sz w:val="24"/>
          <w:szCs w:val="24"/>
          <w:lang w:val="en-US" w:eastAsia="zh-CN" w:bidi="ar-SA"/>
        </w:rPr>
      </w:pPr>
      <w:bookmarkStart w:id="220" w:name="bookmark11"/>
      <w:bookmarkEnd w:id="220"/>
      <w:r>
        <w:rPr>
          <w:rFonts w:hint="eastAsia" w:ascii="仿宋" w:hAnsi="仿宋" w:eastAsia="仿宋" w:cs="仿宋"/>
          <w:color w:val="auto"/>
          <w:sz w:val="24"/>
          <w:szCs w:val="24"/>
          <w:lang w:val="en-US" w:eastAsia="zh-CN" w:bidi="ar-SA"/>
        </w:rPr>
        <w:t>除特别说明外，质量保证期为自验收合格</w:t>
      </w:r>
      <w:r>
        <w:rPr>
          <w:rFonts w:hint="eastAsia" w:ascii="仿宋" w:hAnsi="仿宋" w:eastAsia="仿宋" w:cs="仿宋"/>
          <w:color w:val="auto"/>
          <w:sz w:val="24"/>
          <w:szCs w:val="24"/>
          <w:lang w:val="zh-CN" w:eastAsia="zh-CN" w:bidi="ar-SA"/>
        </w:rPr>
        <w:t>后</w:t>
      </w:r>
      <w:r>
        <w:rPr>
          <w:rFonts w:hint="eastAsia" w:ascii="仿宋" w:hAnsi="仿宋" w:eastAsia="仿宋" w:cs="仿宋"/>
          <w:color w:val="auto"/>
          <w:sz w:val="24"/>
          <w:szCs w:val="24"/>
          <w:u w:val="single"/>
          <w:lang w:val="en-US" w:eastAsia="zh-CN" w:bidi="ar-SA"/>
        </w:rPr>
        <w:t>/</w:t>
      </w:r>
      <w:r>
        <w:rPr>
          <w:rFonts w:hint="eastAsia" w:ascii="仿宋" w:hAnsi="仿宋" w:eastAsia="仿宋" w:cs="仿宋"/>
          <w:color w:val="auto"/>
          <w:sz w:val="24"/>
          <w:szCs w:val="24"/>
          <w:lang w:val="zh-CN" w:eastAsia="zh-CN" w:bidi="ar-SA"/>
        </w:rPr>
        <w:t>，</w:t>
      </w:r>
      <w:r>
        <w:rPr>
          <w:rFonts w:hint="eastAsia" w:ascii="仿宋" w:hAnsi="仿宋" w:eastAsia="仿宋" w:cs="仿宋"/>
          <w:color w:val="auto"/>
          <w:sz w:val="24"/>
          <w:szCs w:val="24"/>
          <w:lang w:val="en-US" w:eastAsia="zh-CN" w:bidi="ar-SA"/>
        </w:rPr>
        <w:t>在此期间，乙方提供免费服务。</w:t>
      </w:r>
    </w:p>
    <w:p w14:paraId="289398B9">
      <w:pPr>
        <w:pStyle w:val="470"/>
        <w:spacing w:line="484" w:lineRule="exact"/>
        <w:jc w:val="left"/>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第七条验收评估</w:t>
      </w:r>
    </w:p>
    <w:p w14:paraId="6E917C97">
      <w:pPr>
        <w:pStyle w:val="470"/>
        <w:spacing w:line="484" w:lineRule="exact"/>
        <w:jc w:val="lef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验收标准：参照竞争性磋商文件第四章釆购项目技术、规格和数量要求进行项目验收评估。</w:t>
      </w:r>
    </w:p>
    <w:p w14:paraId="2778E0D3">
      <w:pPr>
        <w:pStyle w:val="470"/>
        <w:spacing w:line="484" w:lineRule="exact"/>
        <w:jc w:val="left"/>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第八条履约保证金</w:t>
      </w:r>
    </w:p>
    <w:p w14:paraId="63051B3B">
      <w:pPr>
        <w:widowControl/>
        <w:spacing w:line="40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1.本项目无需缴纳履约保证金。</w:t>
      </w:r>
    </w:p>
    <w:p w14:paraId="0AC5F008">
      <w:pPr>
        <w:pStyle w:val="470"/>
        <w:tabs>
          <w:tab w:val="left" w:pos="373"/>
        </w:tabs>
        <w:spacing w:line="475" w:lineRule="exact"/>
        <w:jc w:val="left"/>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第九条合同款支付</w:t>
      </w:r>
    </w:p>
    <w:p w14:paraId="240370B6">
      <w:pPr>
        <w:pStyle w:val="470"/>
        <w:numPr>
          <w:ilvl w:val="0"/>
          <w:numId w:val="5"/>
        </w:numPr>
        <w:tabs>
          <w:tab w:val="left" w:pos="325"/>
        </w:tabs>
        <w:spacing w:line="484" w:lineRule="exact"/>
        <w:jc w:val="left"/>
        <w:rPr>
          <w:rFonts w:hint="eastAsia" w:ascii="仿宋" w:hAnsi="仿宋" w:eastAsia="仿宋" w:cs="仿宋"/>
          <w:color w:val="auto"/>
          <w:sz w:val="24"/>
          <w:szCs w:val="24"/>
          <w:lang w:val="en-US" w:eastAsia="zh-CN" w:bidi="ar-SA"/>
        </w:rPr>
      </w:pPr>
      <w:bookmarkStart w:id="221" w:name="bookmark19"/>
      <w:bookmarkEnd w:id="221"/>
      <w:r>
        <w:rPr>
          <w:rFonts w:hint="eastAsia" w:ascii="仿宋" w:hAnsi="仿宋" w:eastAsia="仿宋" w:cs="仿宋"/>
          <w:color w:val="auto"/>
          <w:sz w:val="24"/>
          <w:szCs w:val="24"/>
          <w:lang w:val="en-US" w:eastAsia="zh-CN" w:bidi="ar-SA"/>
        </w:rPr>
        <w:t>本合同项下所有款项均以人民币支付。</w:t>
      </w:r>
    </w:p>
    <w:p w14:paraId="283174E6">
      <w:pPr>
        <w:pStyle w:val="470"/>
        <w:numPr>
          <w:ilvl w:val="0"/>
          <w:numId w:val="5"/>
        </w:numPr>
        <w:tabs>
          <w:tab w:val="left" w:pos="339"/>
        </w:tabs>
        <w:spacing w:line="484" w:lineRule="exact"/>
        <w:jc w:val="left"/>
        <w:rPr>
          <w:rFonts w:hint="eastAsia" w:ascii="仿宋" w:hAnsi="仿宋" w:eastAsia="仿宋" w:cs="仿宋"/>
          <w:color w:val="auto"/>
          <w:sz w:val="24"/>
          <w:szCs w:val="24"/>
          <w:lang w:val="en-US" w:eastAsia="zh-CN" w:bidi="ar-SA"/>
        </w:rPr>
      </w:pPr>
      <w:bookmarkStart w:id="222" w:name="bookmark20"/>
      <w:bookmarkEnd w:id="222"/>
      <w:r>
        <w:rPr>
          <w:rFonts w:hint="eastAsia" w:ascii="仿宋" w:hAnsi="仿宋" w:eastAsia="仿宋" w:cs="仿宋"/>
          <w:color w:val="auto"/>
          <w:sz w:val="24"/>
          <w:szCs w:val="24"/>
          <w:lang w:val="en-US" w:eastAsia="zh-CN" w:bidi="ar-SA"/>
        </w:rPr>
        <w:t>本合同项下的采购资金由甲方自行支付，乙方向甲方开具发票。</w:t>
      </w:r>
    </w:p>
    <w:p w14:paraId="6C5C9DDE">
      <w:pPr>
        <w:pStyle w:val="470"/>
        <w:tabs>
          <w:tab w:val="left" w:pos="5227"/>
        </w:tabs>
        <w:spacing w:line="484" w:lineRule="exact"/>
        <w:jc w:val="left"/>
        <w:rPr>
          <w:rFonts w:hint="eastAsia" w:ascii="仿宋" w:hAnsi="仿宋" w:eastAsia="仿宋" w:cs="仿宋"/>
          <w:bCs/>
          <w:color w:val="auto"/>
          <w:kern w:val="2"/>
          <w:sz w:val="24"/>
          <w:szCs w:val="24"/>
          <w:highlight w:val="none"/>
          <w:u w:val="none"/>
          <w:shd w:val="clear" w:color="auto" w:fill="auto"/>
          <w:lang w:val="en-US" w:eastAsia="zh-CN" w:bidi="ar-SA"/>
        </w:rPr>
      </w:pPr>
      <w:bookmarkStart w:id="223" w:name="bookmark21"/>
      <w:bookmarkEnd w:id="223"/>
      <w:r>
        <w:rPr>
          <w:rFonts w:hint="eastAsia" w:ascii="仿宋" w:hAnsi="仿宋" w:eastAsia="仿宋" w:cs="仿宋"/>
          <w:color w:val="auto"/>
          <w:sz w:val="24"/>
          <w:szCs w:val="24"/>
          <w:lang w:val="en-US" w:eastAsia="zh-CN" w:bidi="ar-SA"/>
        </w:rPr>
        <w:t>3.付款方式：</w:t>
      </w:r>
      <w:r>
        <w:rPr>
          <w:rFonts w:hint="eastAsia" w:ascii="仿宋" w:hAnsi="仿宋" w:eastAsia="仿宋" w:cs="仿宋"/>
          <w:bCs/>
          <w:color w:val="auto"/>
          <w:kern w:val="2"/>
          <w:sz w:val="24"/>
          <w:szCs w:val="24"/>
          <w:highlight w:val="none"/>
          <w:u w:val="none"/>
          <w:shd w:val="clear" w:color="auto" w:fill="auto"/>
          <w:lang w:val="en-US" w:eastAsia="zh-CN" w:bidi="ar-SA"/>
        </w:rPr>
        <w:t>合同签署履行合同后，甲方按月对乙方的服务进行考核，依据考核结果支付乙方费用，乙方向甲方提供税务部门提供的正规普通发票。</w:t>
      </w:r>
    </w:p>
    <w:p w14:paraId="18E7192D">
      <w:pPr>
        <w:pStyle w:val="470"/>
        <w:spacing w:line="484" w:lineRule="exact"/>
        <w:jc w:val="left"/>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第十条违约责任</w:t>
      </w:r>
    </w:p>
    <w:p w14:paraId="0DA2A406">
      <w:pPr>
        <w:pStyle w:val="470"/>
        <w:tabs>
          <w:tab w:val="left" w:pos="358"/>
        </w:tabs>
        <w:spacing w:line="484" w:lineRule="exact"/>
        <w:jc w:val="left"/>
        <w:rPr>
          <w:rFonts w:hint="eastAsia" w:ascii="仿宋" w:hAnsi="仿宋" w:eastAsia="仿宋" w:cs="仿宋"/>
          <w:color w:val="auto"/>
          <w:sz w:val="24"/>
          <w:szCs w:val="24"/>
          <w:lang w:val="en-US" w:eastAsia="zh-CN" w:bidi="ar-SA"/>
        </w:rPr>
      </w:pPr>
      <w:bookmarkStart w:id="224" w:name="bookmark22"/>
      <w:r>
        <w:rPr>
          <w:rFonts w:hint="eastAsia" w:ascii="仿宋" w:hAnsi="仿宋" w:eastAsia="仿宋" w:cs="仿宋"/>
          <w:color w:val="auto"/>
          <w:sz w:val="24"/>
          <w:szCs w:val="24"/>
          <w:lang w:val="en-US" w:eastAsia="zh-CN" w:bidi="ar-SA"/>
        </w:rPr>
        <w:t>1</w:t>
      </w:r>
      <w:bookmarkEnd w:id="224"/>
      <w:r>
        <w:rPr>
          <w:rFonts w:hint="eastAsia" w:ascii="仿宋" w:hAnsi="仿宋" w:eastAsia="仿宋" w:cs="仿宋"/>
          <w:color w:val="auto"/>
          <w:sz w:val="24"/>
          <w:szCs w:val="24"/>
          <w:lang w:val="en-US" w:eastAsia="zh-CN" w:bidi="ar-SA"/>
        </w:rPr>
        <w:t>、甲方无正当理由拒收服务、拒付服务款的,甲方向乙方偿付合同总价的5%违约金。</w:t>
      </w:r>
    </w:p>
    <w:p w14:paraId="268ECF11">
      <w:pPr>
        <w:pStyle w:val="470"/>
        <w:tabs>
          <w:tab w:val="left" w:pos="416"/>
        </w:tabs>
        <w:spacing w:line="484" w:lineRule="exact"/>
        <w:rPr>
          <w:rFonts w:hint="eastAsia" w:ascii="仿宋" w:hAnsi="仿宋" w:eastAsia="仿宋" w:cs="仿宋"/>
          <w:color w:val="auto"/>
          <w:sz w:val="24"/>
          <w:szCs w:val="24"/>
          <w:lang w:val="en-US" w:eastAsia="zh-CN" w:bidi="ar-SA"/>
        </w:rPr>
      </w:pPr>
      <w:bookmarkStart w:id="225" w:name="bookmark23"/>
      <w:r>
        <w:rPr>
          <w:rFonts w:hint="eastAsia" w:ascii="仿宋" w:hAnsi="仿宋" w:eastAsia="仿宋" w:cs="仿宋"/>
          <w:color w:val="auto"/>
          <w:sz w:val="24"/>
          <w:szCs w:val="24"/>
          <w:lang w:val="en-US" w:eastAsia="zh-CN" w:bidi="ar-SA"/>
        </w:rPr>
        <w:t>2</w:t>
      </w:r>
      <w:bookmarkEnd w:id="225"/>
      <w:r>
        <w:rPr>
          <w:rFonts w:hint="eastAsia" w:ascii="仿宋" w:hAnsi="仿宋" w:eastAsia="仿宋" w:cs="仿宋"/>
          <w:color w:val="auto"/>
          <w:sz w:val="24"/>
          <w:szCs w:val="24"/>
          <w:lang w:val="en-US" w:eastAsia="zh-CN" w:bidi="ar-SA"/>
        </w:rPr>
        <w:t>、甲方未按合同规定的期限向乙方支付货款的，每逾期1天甲方向乙方偿付欠款总额的5‰滞纳金，但累计滞纳金总额不超过欠款总额的5%。</w:t>
      </w:r>
    </w:p>
    <w:p w14:paraId="200718BB">
      <w:pPr>
        <w:pStyle w:val="470"/>
        <w:tabs>
          <w:tab w:val="left" w:pos="392"/>
        </w:tabs>
        <w:spacing w:line="484" w:lineRule="exact"/>
        <w:rPr>
          <w:rFonts w:hint="eastAsia" w:ascii="仿宋" w:hAnsi="仿宋" w:eastAsia="仿宋" w:cs="仿宋"/>
          <w:color w:val="auto"/>
          <w:sz w:val="24"/>
          <w:szCs w:val="24"/>
          <w:lang w:val="en-US" w:eastAsia="zh-CN" w:bidi="ar-SA"/>
        </w:rPr>
      </w:pPr>
      <w:bookmarkStart w:id="226" w:name="bookmark24"/>
      <w:r>
        <w:rPr>
          <w:rFonts w:hint="eastAsia" w:ascii="仿宋" w:hAnsi="仿宋" w:eastAsia="仿宋" w:cs="仿宋"/>
          <w:color w:val="auto"/>
          <w:sz w:val="24"/>
          <w:szCs w:val="24"/>
          <w:lang w:val="en-US" w:eastAsia="zh-CN" w:bidi="ar-SA"/>
        </w:rPr>
        <w:t>3</w:t>
      </w:r>
      <w:bookmarkEnd w:id="226"/>
      <w:r>
        <w:rPr>
          <w:rFonts w:hint="eastAsia" w:ascii="仿宋" w:hAnsi="仿宋" w:eastAsia="仿宋" w:cs="仿宋"/>
          <w:color w:val="auto"/>
          <w:sz w:val="24"/>
          <w:szCs w:val="24"/>
          <w:lang w:val="en-US" w:eastAsia="zh-CN" w:bidi="ar-SA"/>
        </w:rPr>
        <w:t>、</w:t>
      </w:r>
      <w:r>
        <w:rPr>
          <w:rFonts w:hint="eastAsia" w:ascii="仿宋" w:hAnsi="仿宋" w:eastAsia="仿宋" w:cs="仿宋"/>
          <w:color w:val="auto"/>
          <w:sz w:val="24"/>
          <w:szCs w:val="24"/>
          <w:lang w:val="en-US" w:eastAsia="zh-CN" w:bidi="ar-SA"/>
        </w:rPr>
        <w:tab/>
      </w:r>
      <w:r>
        <w:rPr>
          <w:rFonts w:hint="eastAsia" w:ascii="仿宋" w:hAnsi="仿宋" w:eastAsia="仿宋" w:cs="仿宋"/>
          <w:color w:val="auto"/>
          <w:sz w:val="24"/>
          <w:szCs w:val="24"/>
          <w:lang w:val="en-US" w:eastAsia="zh-CN" w:bidi="ar-SA"/>
        </w:rPr>
        <w:t>如乙方不能交付服务的，甲方有权扣留全部履约保证金;同时乙方应向甲方支付合同总价5%的违约金。</w:t>
      </w:r>
    </w:p>
    <w:p w14:paraId="6EB84D01">
      <w:pPr>
        <w:pStyle w:val="470"/>
        <w:tabs>
          <w:tab w:val="left" w:pos="378"/>
        </w:tabs>
        <w:spacing w:line="484" w:lineRule="exact"/>
        <w:rPr>
          <w:rFonts w:hint="eastAsia" w:ascii="仿宋" w:hAnsi="仿宋" w:eastAsia="仿宋" w:cs="仿宋"/>
          <w:color w:val="auto"/>
          <w:sz w:val="24"/>
          <w:szCs w:val="24"/>
          <w:lang w:val="en-US" w:eastAsia="zh-CN" w:bidi="ar-SA"/>
        </w:rPr>
      </w:pPr>
      <w:bookmarkStart w:id="227" w:name="bookmark25"/>
      <w:r>
        <w:rPr>
          <w:rFonts w:hint="eastAsia" w:ascii="仿宋" w:hAnsi="仿宋" w:eastAsia="仿宋" w:cs="仿宋"/>
          <w:color w:val="auto"/>
          <w:sz w:val="24"/>
          <w:szCs w:val="24"/>
          <w:lang w:val="en-US" w:eastAsia="zh-CN" w:bidi="ar-SA"/>
        </w:rPr>
        <w:t>4</w:t>
      </w:r>
      <w:bookmarkEnd w:id="227"/>
      <w:r>
        <w:rPr>
          <w:rFonts w:hint="eastAsia" w:ascii="仿宋" w:hAnsi="仿宋" w:eastAsia="仿宋" w:cs="仿宋"/>
          <w:color w:val="auto"/>
          <w:sz w:val="24"/>
          <w:szCs w:val="24"/>
          <w:lang w:val="en-US" w:eastAsia="zh-CN" w:bidi="ar-SA"/>
        </w:rPr>
        <w:t>、</w:t>
      </w:r>
      <w:r>
        <w:rPr>
          <w:rFonts w:hint="eastAsia" w:ascii="仿宋" w:hAnsi="仿宋" w:eastAsia="仿宋" w:cs="仿宋"/>
          <w:color w:val="auto"/>
          <w:sz w:val="24"/>
          <w:szCs w:val="24"/>
          <w:lang w:val="en-US" w:eastAsia="zh-CN" w:bidi="ar-SA"/>
        </w:rPr>
        <w:tab/>
      </w:r>
      <w:r>
        <w:rPr>
          <w:rFonts w:hint="eastAsia" w:ascii="仿宋" w:hAnsi="仿宋" w:eastAsia="仿宋" w:cs="仿宋"/>
          <w:color w:val="auto"/>
          <w:sz w:val="24"/>
          <w:szCs w:val="24"/>
          <w:lang w:val="en-US" w:eastAsia="zh-CN" w:bidi="ar-SA"/>
        </w:rPr>
        <w:t>乙方逾期交付的，每逾期1天，乙方向甲方偿付合同总额的5‰的滞纳金。如乙方逾期交付达10天，甲方有权解除合同，解除合同的通知自到达乙方时生效。</w:t>
      </w:r>
    </w:p>
    <w:p w14:paraId="2A51A108">
      <w:pPr>
        <w:pStyle w:val="470"/>
        <w:tabs>
          <w:tab w:val="left" w:pos="368"/>
        </w:tabs>
        <w:spacing w:line="442" w:lineRule="exact"/>
        <w:jc w:val="lef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zh-CN" w:eastAsia="zh-CN" w:bidi="ar-SA"/>
        </w:rPr>
        <w:t>5、</w:t>
      </w:r>
      <w:r>
        <w:rPr>
          <w:rFonts w:hint="eastAsia" w:ascii="仿宋" w:hAnsi="仿宋" w:eastAsia="仿宋" w:cs="仿宋"/>
          <w:color w:val="auto"/>
          <w:sz w:val="24"/>
          <w:szCs w:val="24"/>
          <w:lang w:val="en-US" w:eastAsia="zh-CN" w:bidi="ar-SA"/>
        </w:rPr>
        <w:t>乙方所交付的服务不符合合同规定的，甲方有权拒收。甲方拒收的，乙方应向甲方支付合同总款5%的违约金。甲方未拒收的，代理机构发现后将向有关部门反映，并责成乙方按照采购结果提供服务，同时视情给予不退还部分或全部履约保证金处理。</w:t>
      </w:r>
    </w:p>
    <w:p w14:paraId="01EED223">
      <w:pPr>
        <w:pStyle w:val="470"/>
        <w:tabs>
          <w:tab w:val="left" w:pos="368"/>
        </w:tabs>
        <w:spacing w:after="60" w:line="444" w:lineRule="exact"/>
        <w:jc w:val="lef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6、</w:t>
      </w:r>
      <w:r>
        <w:rPr>
          <w:rFonts w:hint="eastAsia" w:ascii="仿宋" w:hAnsi="仿宋" w:eastAsia="仿宋" w:cs="仿宋"/>
          <w:color w:val="auto"/>
          <w:sz w:val="24"/>
          <w:szCs w:val="24"/>
          <w:lang w:val="en-US" w:eastAsia="zh-CN" w:bidi="ar-SA"/>
        </w:rPr>
        <w:tab/>
      </w:r>
      <w:r>
        <w:rPr>
          <w:rFonts w:hint="eastAsia" w:ascii="仿宋" w:hAnsi="仿宋" w:eastAsia="仿宋" w:cs="仿宋"/>
          <w:color w:val="auto"/>
          <w:sz w:val="24"/>
          <w:szCs w:val="24"/>
          <w:lang w:val="en-US" w:eastAsia="zh-CN" w:bidi="ar-SA"/>
        </w:rPr>
        <w:t>在乙方承诺的或国家规定的质量保证期内（取两者中最长的期限），如经乙方两次整改仍不能达到合同约定的质量标准，乙方应退回全部合同价款，并按第3款处理，同时，乙方还须赔偿甲方因此遭受的损失。</w:t>
      </w:r>
    </w:p>
    <w:p w14:paraId="06837628">
      <w:pPr>
        <w:pStyle w:val="470"/>
        <w:tabs>
          <w:tab w:val="left" w:pos="368"/>
        </w:tabs>
        <w:spacing w:line="413" w:lineRule="exact"/>
        <w:jc w:val="lef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7、</w:t>
      </w:r>
      <w:r>
        <w:rPr>
          <w:rFonts w:hint="eastAsia" w:ascii="仿宋" w:hAnsi="仿宋" w:eastAsia="仿宋" w:cs="仿宋"/>
          <w:color w:val="auto"/>
          <w:sz w:val="24"/>
          <w:szCs w:val="24"/>
          <w:lang w:val="en-US" w:eastAsia="zh-CN" w:bidi="ar-SA"/>
        </w:rPr>
        <w:tab/>
      </w:r>
      <w:r>
        <w:rPr>
          <w:rFonts w:hint="eastAsia" w:ascii="仿宋" w:hAnsi="仿宋" w:eastAsia="仿宋" w:cs="仿宋"/>
          <w:color w:val="auto"/>
          <w:sz w:val="24"/>
          <w:szCs w:val="24"/>
          <w:lang w:val="en-US" w:eastAsia="zh-CN" w:bidi="ar-SA"/>
        </w:rPr>
        <w:t>乙方未按本合同的规定和“服务承诺</w:t>
      </w:r>
      <w:r>
        <w:rPr>
          <w:rFonts w:hint="eastAsia" w:ascii="仿宋" w:hAnsi="仿宋" w:eastAsia="仿宋" w:cs="仿宋"/>
          <w:color w:val="auto"/>
          <w:sz w:val="24"/>
          <w:szCs w:val="24"/>
          <w:lang w:val="zh-CN" w:eastAsia="zh-CN" w:bidi="ar-SA"/>
        </w:rPr>
        <w:t>”提</w:t>
      </w:r>
      <w:r>
        <w:rPr>
          <w:rFonts w:hint="eastAsia" w:ascii="仿宋" w:hAnsi="仿宋" w:eastAsia="仿宋" w:cs="仿宋"/>
          <w:color w:val="auto"/>
          <w:sz w:val="24"/>
          <w:szCs w:val="24"/>
          <w:lang w:val="en-US" w:eastAsia="zh-CN" w:bidi="ar-SA"/>
        </w:rPr>
        <w:t>供伴随服务/售后服务的，应按合同总价款的5%向甲方承担违约责任。</w:t>
      </w:r>
    </w:p>
    <w:p w14:paraId="40888AA0">
      <w:pPr>
        <w:pStyle w:val="470"/>
        <w:tabs>
          <w:tab w:val="left" w:pos="368"/>
        </w:tabs>
        <w:spacing w:line="449" w:lineRule="exact"/>
        <w:jc w:val="left"/>
        <w:rPr>
          <w:rFonts w:hint="eastAsia" w:ascii="仿宋" w:hAnsi="仿宋" w:eastAsia="仿宋" w:cs="仿宋"/>
          <w:color w:val="auto"/>
          <w:sz w:val="24"/>
          <w:szCs w:val="24"/>
          <w:lang w:val="en-US" w:eastAsia="zh-CN" w:bidi="ar-SA"/>
        </w:rPr>
      </w:pPr>
      <w:bookmarkStart w:id="228" w:name="bookmark29"/>
      <w:r>
        <w:rPr>
          <w:rFonts w:hint="eastAsia" w:ascii="仿宋" w:hAnsi="仿宋" w:eastAsia="仿宋" w:cs="仿宋"/>
          <w:color w:val="auto"/>
          <w:sz w:val="24"/>
          <w:szCs w:val="24"/>
          <w:lang w:val="en-US" w:eastAsia="zh-CN" w:bidi="ar-SA"/>
        </w:rPr>
        <w:t>8</w:t>
      </w:r>
      <w:bookmarkEnd w:id="228"/>
      <w:r>
        <w:rPr>
          <w:rFonts w:hint="eastAsia" w:ascii="仿宋" w:hAnsi="仿宋" w:eastAsia="仿宋" w:cs="仿宋"/>
          <w:color w:val="auto"/>
          <w:sz w:val="24"/>
          <w:szCs w:val="24"/>
          <w:lang w:val="en-US" w:eastAsia="zh-CN" w:bidi="ar-SA"/>
        </w:rPr>
        <w:t>、</w:t>
      </w:r>
      <w:r>
        <w:rPr>
          <w:rFonts w:hint="eastAsia" w:ascii="仿宋" w:hAnsi="仿宋" w:eastAsia="仿宋" w:cs="仿宋"/>
          <w:color w:val="auto"/>
          <w:sz w:val="24"/>
          <w:szCs w:val="24"/>
          <w:lang w:val="en-US" w:eastAsia="zh-CN" w:bidi="ar-SA"/>
        </w:rPr>
        <w:tab/>
      </w:r>
      <w:r>
        <w:rPr>
          <w:rFonts w:hint="eastAsia" w:ascii="仿宋" w:hAnsi="仿宋" w:eastAsia="仿宋" w:cs="仿宋"/>
          <w:color w:val="auto"/>
          <w:sz w:val="24"/>
          <w:szCs w:val="24"/>
          <w:lang w:val="en-US" w:eastAsia="zh-CN" w:bidi="ar-SA"/>
        </w:rPr>
        <w:t>乙方在承担上述4-7款一项或多项违约责任后，仍应继续履行合同规定的义务（甲方解除合同的除外）。甲方未能及时追究乙方的任何一项违约责任并不表明甲方放弃追究乙方该项或其他违约责任。</w:t>
      </w:r>
    </w:p>
    <w:p w14:paraId="6C93B235">
      <w:pPr>
        <w:pStyle w:val="470"/>
        <w:tabs>
          <w:tab w:val="left" w:pos="368"/>
        </w:tabs>
        <w:spacing w:line="460" w:lineRule="exact"/>
        <w:jc w:val="left"/>
        <w:rPr>
          <w:rFonts w:hint="eastAsia" w:ascii="仿宋" w:hAnsi="仿宋" w:eastAsia="仿宋" w:cs="仿宋"/>
          <w:color w:val="auto"/>
          <w:sz w:val="24"/>
          <w:szCs w:val="24"/>
          <w:lang w:val="en-US" w:eastAsia="zh-CN" w:bidi="ar-SA"/>
        </w:rPr>
      </w:pPr>
      <w:bookmarkStart w:id="229" w:name="bookmark30"/>
      <w:r>
        <w:rPr>
          <w:rFonts w:hint="eastAsia" w:ascii="仿宋" w:hAnsi="仿宋" w:eastAsia="仿宋" w:cs="仿宋"/>
          <w:color w:val="auto"/>
          <w:sz w:val="24"/>
          <w:szCs w:val="24"/>
          <w:lang w:val="en-US" w:eastAsia="zh-CN" w:bidi="ar-SA"/>
        </w:rPr>
        <w:t>9</w:t>
      </w:r>
      <w:bookmarkEnd w:id="229"/>
      <w:r>
        <w:rPr>
          <w:rFonts w:hint="eastAsia" w:ascii="仿宋" w:hAnsi="仿宋" w:eastAsia="仿宋" w:cs="仿宋"/>
          <w:color w:val="auto"/>
          <w:sz w:val="24"/>
          <w:szCs w:val="24"/>
          <w:lang w:val="en-US" w:eastAsia="zh-CN" w:bidi="ar-SA"/>
        </w:rPr>
        <w:t>、</w:t>
      </w:r>
      <w:r>
        <w:rPr>
          <w:rFonts w:hint="eastAsia" w:ascii="仿宋" w:hAnsi="仿宋" w:eastAsia="仿宋" w:cs="仿宋"/>
          <w:color w:val="auto"/>
          <w:sz w:val="24"/>
          <w:szCs w:val="24"/>
          <w:lang w:val="en-US" w:eastAsia="zh-CN" w:bidi="ar-SA"/>
        </w:rPr>
        <w:tab/>
      </w:r>
      <w:r>
        <w:rPr>
          <w:rFonts w:hint="eastAsia" w:ascii="仿宋" w:hAnsi="仿宋" w:eastAsia="仿宋" w:cs="仿宋"/>
          <w:color w:val="auto"/>
          <w:sz w:val="24"/>
          <w:szCs w:val="24"/>
          <w:lang w:val="en-US" w:eastAsia="zh-CN" w:bidi="ar-SA"/>
        </w:rPr>
        <w:t>乙方响应属虚假承诺，或经权威部门监测提供的服务不能满足竞争性磋商文件要求，或是由于乙方的过错造成合同无法继续履行的，乙方履约保证金不予退还外，还应向甲方支付不少于合同总价30%赔偿金。</w:t>
      </w:r>
    </w:p>
    <w:p w14:paraId="260D97D4">
      <w:pPr>
        <w:pStyle w:val="470"/>
        <w:spacing w:line="460" w:lineRule="exact"/>
        <w:jc w:val="left"/>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第十一条合同的变更和终止</w:t>
      </w:r>
    </w:p>
    <w:p w14:paraId="0A676CB1">
      <w:pPr>
        <w:pStyle w:val="470"/>
        <w:numPr>
          <w:ilvl w:val="0"/>
          <w:numId w:val="6"/>
        </w:numPr>
        <w:tabs>
          <w:tab w:val="left" w:pos="330"/>
        </w:tabs>
        <w:spacing w:line="460" w:lineRule="exact"/>
        <w:jc w:val="left"/>
        <w:rPr>
          <w:rFonts w:hint="eastAsia" w:ascii="仿宋" w:hAnsi="仿宋" w:eastAsia="仿宋" w:cs="仿宋"/>
          <w:color w:val="auto"/>
          <w:sz w:val="24"/>
          <w:szCs w:val="24"/>
          <w:lang w:val="en-US" w:eastAsia="zh-CN" w:bidi="ar-SA"/>
        </w:rPr>
      </w:pPr>
      <w:bookmarkStart w:id="230" w:name="bookmark31"/>
      <w:bookmarkEnd w:id="230"/>
      <w:r>
        <w:rPr>
          <w:rFonts w:hint="eastAsia" w:ascii="仿宋" w:hAnsi="仿宋" w:eastAsia="仿宋" w:cs="仿宋"/>
          <w:color w:val="auto"/>
          <w:sz w:val="24"/>
          <w:szCs w:val="24"/>
          <w:lang w:val="en-US" w:eastAsia="zh-CN" w:bidi="ar-SA"/>
        </w:rPr>
        <w:t>除《政府釆购法》第50条第二款规定的情形外，本合同一经签订，甲乙双方不得擅自变更、中止或终止合同。</w:t>
      </w:r>
    </w:p>
    <w:p w14:paraId="242586A5">
      <w:pPr>
        <w:pStyle w:val="470"/>
        <w:numPr>
          <w:ilvl w:val="0"/>
          <w:numId w:val="6"/>
        </w:numPr>
        <w:tabs>
          <w:tab w:val="left" w:pos="339"/>
        </w:tabs>
        <w:spacing w:line="460" w:lineRule="exact"/>
        <w:jc w:val="left"/>
        <w:rPr>
          <w:rFonts w:hint="eastAsia" w:ascii="仿宋" w:hAnsi="仿宋" w:eastAsia="仿宋" w:cs="仿宋"/>
          <w:color w:val="auto"/>
          <w:sz w:val="24"/>
          <w:szCs w:val="24"/>
          <w:lang w:val="en-US" w:eastAsia="zh-CN" w:bidi="ar-SA"/>
        </w:rPr>
      </w:pPr>
      <w:bookmarkStart w:id="231" w:name="bookmark32"/>
      <w:bookmarkEnd w:id="231"/>
      <w:r>
        <w:rPr>
          <w:rFonts w:hint="eastAsia" w:ascii="仿宋" w:hAnsi="仿宋" w:eastAsia="仿宋" w:cs="仿宋"/>
          <w:color w:val="auto"/>
          <w:sz w:val="24"/>
          <w:szCs w:val="24"/>
          <w:lang w:val="en-US" w:eastAsia="zh-CN" w:bidi="ar-SA"/>
        </w:rPr>
        <w:t>除发生法律规定的不能预见、不能避免并不能克服的客观情况外，甲乙双方不得放弃或拒绝履行合同。.</w:t>
      </w:r>
    </w:p>
    <w:p w14:paraId="3E22D3CC">
      <w:pPr>
        <w:pStyle w:val="470"/>
        <w:spacing w:line="460" w:lineRule="exact"/>
        <w:jc w:val="left"/>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第十二条合同的转让</w:t>
      </w:r>
    </w:p>
    <w:p w14:paraId="17163528">
      <w:pPr>
        <w:pStyle w:val="470"/>
        <w:spacing w:line="460" w:lineRule="exact"/>
        <w:jc w:val="lef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乙方不得擅自部分或全部转让其应履行的合同义务。</w:t>
      </w:r>
    </w:p>
    <w:p w14:paraId="7A71A932">
      <w:pPr>
        <w:pStyle w:val="470"/>
        <w:spacing w:line="460" w:lineRule="exact"/>
        <w:jc w:val="left"/>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第十三条争议的解决</w:t>
      </w:r>
    </w:p>
    <w:p w14:paraId="7D4EF8BA">
      <w:pPr>
        <w:pStyle w:val="470"/>
        <w:numPr>
          <w:ilvl w:val="0"/>
          <w:numId w:val="7"/>
        </w:numPr>
        <w:tabs>
          <w:tab w:val="left" w:pos="334"/>
        </w:tabs>
        <w:spacing w:line="468" w:lineRule="exact"/>
        <w:jc w:val="left"/>
        <w:rPr>
          <w:rFonts w:hint="eastAsia" w:ascii="仿宋" w:hAnsi="仿宋" w:eastAsia="仿宋" w:cs="仿宋"/>
          <w:color w:val="auto"/>
          <w:sz w:val="24"/>
          <w:szCs w:val="24"/>
          <w:lang w:val="en-US" w:eastAsia="zh-CN" w:bidi="ar-SA"/>
        </w:rPr>
      </w:pPr>
      <w:bookmarkStart w:id="232" w:name="bookmark33"/>
      <w:bookmarkEnd w:id="232"/>
      <w:r>
        <w:rPr>
          <w:rFonts w:hint="eastAsia" w:ascii="仿宋" w:hAnsi="仿宋" w:eastAsia="仿宋" w:cs="仿宋"/>
          <w:color w:val="auto"/>
          <w:sz w:val="24"/>
          <w:szCs w:val="24"/>
          <w:lang w:val="en-US" w:eastAsia="zh-CN" w:bidi="ar-SA"/>
        </w:rPr>
        <w:t>因服务的质量问题发生争议的，应当邀请国家认可的质量检测机构对服务质量进行鉴定。符合标准的，鉴定费由甲方承担；不符合质量标准的，鉴定费由乙方承担。</w:t>
      </w:r>
    </w:p>
    <w:p w14:paraId="3A31A349">
      <w:pPr>
        <w:pStyle w:val="470"/>
        <w:numPr>
          <w:ilvl w:val="0"/>
          <w:numId w:val="7"/>
        </w:numPr>
        <w:tabs>
          <w:tab w:val="left" w:pos="330"/>
        </w:tabs>
        <w:spacing w:line="468" w:lineRule="exact"/>
        <w:jc w:val="left"/>
        <w:rPr>
          <w:rFonts w:hint="eastAsia" w:ascii="仿宋" w:hAnsi="仿宋" w:eastAsia="仿宋" w:cs="仿宋"/>
          <w:color w:val="auto"/>
          <w:sz w:val="24"/>
          <w:szCs w:val="24"/>
          <w:lang w:val="en-US" w:eastAsia="zh-CN" w:bidi="ar-SA"/>
        </w:rPr>
      </w:pPr>
      <w:bookmarkStart w:id="233" w:name="bookmark34"/>
      <w:bookmarkEnd w:id="233"/>
      <w:r>
        <w:rPr>
          <w:rFonts w:hint="eastAsia" w:ascii="仿宋" w:hAnsi="仿宋" w:eastAsia="仿宋" w:cs="仿宋"/>
          <w:color w:val="auto"/>
          <w:sz w:val="24"/>
          <w:szCs w:val="24"/>
          <w:lang w:val="en-US" w:eastAsia="zh-CN" w:bidi="ar-SA"/>
        </w:rPr>
        <w:t>因履行本合同引起的或与本合同有关的争议，甲、乙双方应首先通过友好协商解决，如果协商不能解决争议，则釆取以下第（1）种方式解决争议：</w:t>
      </w:r>
    </w:p>
    <w:p w14:paraId="6246A68B">
      <w:pPr>
        <w:pStyle w:val="470"/>
        <w:tabs>
          <w:tab w:val="left" w:pos="708"/>
        </w:tabs>
        <w:spacing w:line="468" w:lineRule="exact"/>
        <w:jc w:val="left"/>
        <w:rPr>
          <w:rFonts w:hint="eastAsia" w:ascii="仿宋" w:hAnsi="仿宋" w:eastAsia="仿宋" w:cs="仿宋"/>
          <w:color w:val="auto"/>
          <w:sz w:val="24"/>
          <w:szCs w:val="24"/>
          <w:lang w:val="en-US" w:eastAsia="zh-CN" w:bidi="ar-SA"/>
        </w:rPr>
      </w:pPr>
      <w:bookmarkStart w:id="234" w:name="bookmark35"/>
      <w:r>
        <w:rPr>
          <w:rFonts w:hint="eastAsia" w:ascii="仿宋" w:hAnsi="仿宋" w:eastAsia="仿宋" w:cs="仿宋"/>
          <w:color w:val="auto"/>
          <w:sz w:val="24"/>
          <w:szCs w:val="24"/>
          <w:lang w:val="en-US" w:eastAsia="zh-CN" w:bidi="ar-SA"/>
        </w:rPr>
        <w:t>（</w:t>
      </w:r>
      <w:bookmarkEnd w:id="234"/>
      <w:r>
        <w:rPr>
          <w:rFonts w:hint="eastAsia" w:ascii="仿宋" w:hAnsi="仿宋" w:eastAsia="仿宋" w:cs="仿宋"/>
          <w:color w:val="auto"/>
          <w:sz w:val="24"/>
          <w:szCs w:val="24"/>
          <w:lang w:val="en-US" w:eastAsia="zh-CN" w:bidi="ar-SA"/>
        </w:rPr>
        <w:t>1）向甲方所在地有管辖权的人民法院提起诉讼；</w:t>
      </w:r>
    </w:p>
    <w:p w14:paraId="72450624">
      <w:pPr>
        <w:pStyle w:val="470"/>
        <w:tabs>
          <w:tab w:val="left" w:pos="708"/>
        </w:tabs>
        <w:spacing w:line="468" w:lineRule="exact"/>
        <w:jc w:val="left"/>
        <w:rPr>
          <w:rFonts w:hint="eastAsia" w:ascii="仿宋" w:hAnsi="仿宋" w:eastAsia="仿宋" w:cs="仿宋"/>
          <w:color w:val="auto"/>
          <w:sz w:val="24"/>
          <w:szCs w:val="24"/>
          <w:lang w:val="en-US" w:eastAsia="zh-CN" w:bidi="ar-SA"/>
        </w:rPr>
      </w:pPr>
      <w:bookmarkStart w:id="235" w:name="bookmark36"/>
      <w:r>
        <w:rPr>
          <w:rFonts w:hint="eastAsia" w:ascii="仿宋" w:hAnsi="仿宋" w:eastAsia="仿宋" w:cs="仿宋"/>
          <w:color w:val="auto"/>
          <w:sz w:val="24"/>
          <w:szCs w:val="24"/>
          <w:lang w:val="en-US" w:eastAsia="zh-CN" w:bidi="ar-SA"/>
        </w:rPr>
        <w:t>（</w:t>
      </w:r>
      <w:bookmarkEnd w:id="235"/>
      <w:r>
        <w:rPr>
          <w:rFonts w:hint="eastAsia" w:ascii="仿宋" w:hAnsi="仿宋" w:eastAsia="仿宋" w:cs="仿宋"/>
          <w:color w:val="auto"/>
          <w:sz w:val="24"/>
          <w:szCs w:val="24"/>
          <w:lang w:val="en-US" w:eastAsia="zh-CN" w:bidi="ar-SA"/>
        </w:rPr>
        <w:t>2）向南京仲裁委员会按其仲裁规则申请仲裁。</w:t>
      </w:r>
    </w:p>
    <w:p w14:paraId="672D9B8C">
      <w:pPr>
        <w:pStyle w:val="470"/>
        <w:tabs>
          <w:tab w:val="left" w:pos="708"/>
        </w:tabs>
        <w:spacing w:line="468" w:lineRule="exact"/>
        <w:ind w:left="400"/>
        <w:jc w:val="lef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如没有约定，默认釆取第1种方式解决争议。</w:t>
      </w:r>
      <w:bookmarkStart w:id="236" w:name="bookmark37"/>
      <w:bookmarkEnd w:id="236"/>
    </w:p>
    <w:p w14:paraId="771231DF">
      <w:pPr>
        <w:pStyle w:val="470"/>
        <w:tabs>
          <w:tab w:val="left" w:pos="708"/>
        </w:tabs>
        <w:spacing w:line="468" w:lineRule="exact"/>
        <w:jc w:val="lef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3.在仲裁期间，本合同应继续履行</w:t>
      </w:r>
    </w:p>
    <w:p w14:paraId="17FCA953">
      <w:pPr>
        <w:pStyle w:val="470"/>
        <w:tabs>
          <w:tab w:val="left" w:pos="708"/>
        </w:tabs>
        <w:spacing w:line="468" w:lineRule="exact"/>
        <w:jc w:val="left"/>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第十四条诚实信用</w:t>
      </w:r>
    </w:p>
    <w:p w14:paraId="2426962F">
      <w:pPr>
        <w:pStyle w:val="470"/>
        <w:tabs>
          <w:tab w:val="left" w:pos="708"/>
        </w:tabs>
        <w:spacing w:line="468" w:lineRule="exact"/>
        <w:ind w:firstLine="420"/>
        <w:jc w:val="lef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乙方应该诚实信用，严格按照招标（采购）文件要求和投标（响应）承诺履行合同，不向甲方进行商业贿赂或者提供不正当利益。</w:t>
      </w:r>
    </w:p>
    <w:p w14:paraId="69E6BD30">
      <w:pPr>
        <w:pStyle w:val="470"/>
        <w:tabs>
          <w:tab w:val="left" w:pos="708"/>
        </w:tabs>
        <w:spacing w:line="468" w:lineRule="exact"/>
        <w:jc w:val="left"/>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第十五条合同生效及其他</w:t>
      </w:r>
    </w:p>
    <w:p w14:paraId="4A05319A">
      <w:pPr>
        <w:pStyle w:val="470"/>
        <w:numPr>
          <w:ilvl w:val="0"/>
          <w:numId w:val="8"/>
        </w:numPr>
        <w:tabs>
          <w:tab w:val="left" w:pos="708"/>
          <w:tab w:val="clear" w:pos="312"/>
        </w:tabs>
        <w:spacing w:line="468" w:lineRule="exact"/>
        <w:ind w:left="400"/>
        <w:jc w:val="lef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本合同自签订之日起生效。</w:t>
      </w:r>
    </w:p>
    <w:p w14:paraId="30E0ED94">
      <w:pPr>
        <w:pStyle w:val="470"/>
        <w:numPr>
          <w:ilvl w:val="0"/>
          <w:numId w:val="8"/>
        </w:numPr>
        <w:tabs>
          <w:tab w:val="left" w:pos="708"/>
          <w:tab w:val="clear" w:pos="312"/>
        </w:tabs>
        <w:spacing w:line="468" w:lineRule="exact"/>
        <w:ind w:left="400"/>
        <w:jc w:val="lef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本合同一式四份，甲乙双方各执二份。</w:t>
      </w:r>
    </w:p>
    <w:p w14:paraId="2D583354">
      <w:pPr>
        <w:pStyle w:val="470"/>
        <w:numPr>
          <w:ilvl w:val="0"/>
          <w:numId w:val="8"/>
        </w:numPr>
        <w:tabs>
          <w:tab w:val="left" w:pos="708"/>
          <w:tab w:val="clear" w:pos="312"/>
        </w:tabs>
        <w:spacing w:line="468" w:lineRule="exact"/>
        <w:ind w:left="400"/>
        <w:jc w:val="lef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本合同应按照中华人民共和国的现行法律进行解释。</w:t>
      </w:r>
    </w:p>
    <w:p w14:paraId="151C5329">
      <w:pPr>
        <w:pStyle w:val="470"/>
        <w:tabs>
          <w:tab w:val="left" w:pos="708"/>
        </w:tabs>
        <w:spacing w:line="468" w:lineRule="exact"/>
        <w:ind w:firstLine="420"/>
        <w:jc w:val="left"/>
        <w:rPr>
          <w:rFonts w:hint="eastAsia" w:ascii="仿宋" w:hAnsi="仿宋" w:eastAsia="仿宋" w:cs="仿宋"/>
          <w:color w:val="auto"/>
          <w:sz w:val="24"/>
          <w:szCs w:val="24"/>
          <w:lang w:val="en-US" w:eastAsia="zh-CN" w:bidi="ar-SA"/>
        </w:rPr>
      </w:pPr>
    </w:p>
    <w:tbl>
      <w:tblPr>
        <w:tblStyle w:val="56"/>
        <w:tblpPr w:leftFromText="180" w:rightFromText="180" w:vertAnchor="text" w:horzAnchor="page" w:tblpX="1408" w:tblpY="46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35"/>
        <w:gridCol w:w="4535"/>
      </w:tblGrid>
      <w:tr w14:paraId="6705B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535" w:type="dxa"/>
            <w:tcBorders>
              <w:top w:val="nil"/>
              <w:left w:val="nil"/>
              <w:bottom w:val="nil"/>
              <w:right w:val="nil"/>
            </w:tcBorders>
            <w:noWrap w:val="0"/>
            <w:vAlign w:val="top"/>
          </w:tcPr>
          <w:p w14:paraId="4CF6D11D">
            <w:pPr>
              <w:keepNext w:val="0"/>
              <w:keepLines w:val="0"/>
              <w:pageBreakBefore w:val="0"/>
              <w:widowControl w:val="0"/>
              <w:kinsoku/>
              <w:wordWrap/>
              <w:overflowPunct/>
              <w:topLinePunct w:val="0"/>
              <w:autoSpaceDE w:val="0"/>
              <w:autoSpaceDN w:val="0"/>
              <w:bidi w:val="0"/>
              <w:adjustRightInd w:val="0"/>
              <w:snapToGrid/>
              <w:spacing w:line="336" w:lineRule="auto"/>
              <w:jc w:val="both"/>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甲方（采购人）：（盖章）</w:t>
            </w:r>
          </w:p>
        </w:tc>
        <w:tc>
          <w:tcPr>
            <w:tcW w:w="4535" w:type="dxa"/>
            <w:tcBorders>
              <w:top w:val="nil"/>
              <w:left w:val="nil"/>
              <w:bottom w:val="nil"/>
              <w:right w:val="nil"/>
            </w:tcBorders>
            <w:noWrap w:val="0"/>
            <w:vAlign w:val="top"/>
          </w:tcPr>
          <w:p w14:paraId="4D8A544B">
            <w:pPr>
              <w:keepNext w:val="0"/>
              <w:keepLines w:val="0"/>
              <w:pageBreakBefore w:val="0"/>
              <w:widowControl w:val="0"/>
              <w:kinsoku/>
              <w:wordWrap/>
              <w:overflowPunct/>
              <w:topLinePunct w:val="0"/>
              <w:autoSpaceDE w:val="0"/>
              <w:autoSpaceDN w:val="0"/>
              <w:bidi w:val="0"/>
              <w:adjustRightInd w:val="0"/>
              <w:snapToGrid/>
              <w:spacing w:line="336" w:lineRule="auto"/>
              <w:jc w:val="both"/>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乙方（中标人）：（盖章）</w:t>
            </w:r>
          </w:p>
        </w:tc>
      </w:tr>
      <w:tr w14:paraId="49964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535" w:type="dxa"/>
            <w:tcBorders>
              <w:top w:val="nil"/>
              <w:left w:val="nil"/>
              <w:bottom w:val="nil"/>
              <w:right w:val="nil"/>
            </w:tcBorders>
            <w:noWrap w:val="0"/>
            <w:vAlign w:val="top"/>
          </w:tcPr>
          <w:p w14:paraId="5BC81780">
            <w:pPr>
              <w:keepNext w:val="0"/>
              <w:keepLines w:val="0"/>
              <w:pageBreakBefore w:val="0"/>
              <w:widowControl w:val="0"/>
              <w:kinsoku/>
              <w:wordWrap/>
              <w:overflowPunct/>
              <w:topLinePunct w:val="0"/>
              <w:autoSpaceDE w:val="0"/>
              <w:autoSpaceDN w:val="0"/>
              <w:bidi w:val="0"/>
              <w:adjustRightInd w:val="0"/>
              <w:snapToGrid/>
              <w:spacing w:line="336" w:lineRule="auto"/>
              <w:jc w:val="both"/>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代表人：</w:t>
            </w:r>
          </w:p>
        </w:tc>
        <w:tc>
          <w:tcPr>
            <w:tcW w:w="4535" w:type="dxa"/>
            <w:tcBorders>
              <w:top w:val="nil"/>
              <w:left w:val="nil"/>
              <w:bottom w:val="nil"/>
              <w:right w:val="nil"/>
            </w:tcBorders>
            <w:noWrap w:val="0"/>
            <w:vAlign w:val="top"/>
          </w:tcPr>
          <w:p w14:paraId="3634E73B">
            <w:pPr>
              <w:keepNext w:val="0"/>
              <w:keepLines w:val="0"/>
              <w:pageBreakBefore w:val="0"/>
              <w:widowControl w:val="0"/>
              <w:kinsoku/>
              <w:wordWrap/>
              <w:overflowPunct/>
              <w:topLinePunct w:val="0"/>
              <w:autoSpaceDE w:val="0"/>
              <w:autoSpaceDN w:val="0"/>
              <w:bidi w:val="0"/>
              <w:adjustRightInd w:val="0"/>
              <w:snapToGrid/>
              <w:spacing w:line="336" w:lineRule="auto"/>
              <w:jc w:val="both"/>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代表人：</w:t>
            </w:r>
          </w:p>
        </w:tc>
      </w:tr>
      <w:tr w14:paraId="22035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535" w:type="dxa"/>
            <w:tcBorders>
              <w:top w:val="nil"/>
              <w:left w:val="nil"/>
              <w:bottom w:val="nil"/>
              <w:right w:val="nil"/>
            </w:tcBorders>
            <w:noWrap w:val="0"/>
            <w:vAlign w:val="top"/>
          </w:tcPr>
          <w:p w14:paraId="17E3B600">
            <w:pPr>
              <w:keepNext w:val="0"/>
              <w:keepLines w:val="0"/>
              <w:pageBreakBefore w:val="0"/>
              <w:widowControl w:val="0"/>
              <w:kinsoku/>
              <w:wordWrap/>
              <w:overflowPunct/>
              <w:topLinePunct w:val="0"/>
              <w:autoSpaceDE w:val="0"/>
              <w:autoSpaceDN w:val="0"/>
              <w:bidi w:val="0"/>
              <w:adjustRightInd w:val="0"/>
              <w:snapToGrid/>
              <w:spacing w:line="336" w:lineRule="auto"/>
              <w:jc w:val="both"/>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电话：</w:t>
            </w:r>
          </w:p>
        </w:tc>
        <w:tc>
          <w:tcPr>
            <w:tcW w:w="4535" w:type="dxa"/>
            <w:tcBorders>
              <w:top w:val="nil"/>
              <w:left w:val="nil"/>
              <w:bottom w:val="nil"/>
              <w:right w:val="nil"/>
            </w:tcBorders>
            <w:noWrap w:val="0"/>
            <w:vAlign w:val="top"/>
          </w:tcPr>
          <w:p w14:paraId="4C12B43B">
            <w:pPr>
              <w:keepNext w:val="0"/>
              <w:keepLines w:val="0"/>
              <w:pageBreakBefore w:val="0"/>
              <w:widowControl w:val="0"/>
              <w:kinsoku/>
              <w:wordWrap/>
              <w:overflowPunct/>
              <w:topLinePunct w:val="0"/>
              <w:autoSpaceDE w:val="0"/>
              <w:autoSpaceDN w:val="0"/>
              <w:bidi w:val="0"/>
              <w:adjustRightInd w:val="0"/>
              <w:snapToGrid/>
              <w:spacing w:line="336" w:lineRule="auto"/>
              <w:jc w:val="both"/>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电话：</w:t>
            </w:r>
          </w:p>
        </w:tc>
      </w:tr>
      <w:tr w14:paraId="373C6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535" w:type="dxa"/>
            <w:tcBorders>
              <w:top w:val="nil"/>
              <w:left w:val="nil"/>
              <w:bottom w:val="nil"/>
              <w:right w:val="nil"/>
            </w:tcBorders>
            <w:noWrap w:val="0"/>
            <w:vAlign w:val="top"/>
          </w:tcPr>
          <w:p w14:paraId="3DE3908C">
            <w:pPr>
              <w:keepNext w:val="0"/>
              <w:keepLines w:val="0"/>
              <w:pageBreakBefore w:val="0"/>
              <w:widowControl w:val="0"/>
              <w:kinsoku/>
              <w:wordWrap/>
              <w:overflowPunct/>
              <w:topLinePunct w:val="0"/>
              <w:autoSpaceDE w:val="0"/>
              <w:autoSpaceDN w:val="0"/>
              <w:bidi w:val="0"/>
              <w:adjustRightInd w:val="0"/>
              <w:snapToGrid/>
              <w:spacing w:line="336" w:lineRule="auto"/>
              <w:jc w:val="both"/>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开户银行：</w:t>
            </w:r>
          </w:p>
        </w:tc>
        <w:tc>
          <w:tcPr>
            <w:tcW w:w="4535" w:type="dxa"/>
            <w:tcBorders>
              <w:top w:val="nil"/>
              <w:left w:val="nil"/>
              <w:bottom w:val="nil"/>
              <w:right w:val="nil"/>
            </w:tcBorders>
            <w:noWrap w:val="0"/>
            <w:vAlign w:val="top"/>
          </w:tcPr>
          <w:p w14:paraId="37DD81CD">
            <w:pPr>
              <w:keepNext w:val="0"/>
              <w:keepLines w:val="0"/>
              <w:pageBreakBefore w:val="0"/>
              <w:widowControl w:val="0"/>
              <w:kinsoku/>
              <w:wordWrap/>
              <w:overflowPunct/>
              <w:topLinePunct w:val="0"/>
              <w:autoSpaceDE w:val="0"/>
              <w:autoSpaceDN w:val="0"/>
              <w:bidi w:val="0"/>
              <w:adjustRightInd w:val="0"/>
              <w:snapToGrid/>
              <w:spacing w:line="336" w:lineRule="auto"/>
              <w:jc w:val="both"/>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开户银行：</w:t>
            </w:r>
          </w:p>
        </w:tc>
      </w:tr>
      <w:tr w14:paraId="14727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535" w:type="dxa"/>
            <w:tcBorders>
              <w:top w:val="nil"/>
              <w:left w:val="nil"/>
              <w:bottom w:val="nil"/>
              <w:right w:val="nil"/>
            </w:tcBorders>
            <w:noWrap w:val="0"/>
            <w:vAlign w:val="top"/>
          </w:tcPr>
          <w:p w14:paraId="3DE77856">
            <w:pPr>
              <w:keepNext w:val="0"/>
              <w:keepLines w:val="0"/>
              <w:pageBreakBefore w:val="0"/>
              <w:widowControl w:val="0"/>
              <w:kinsoku/>
              <w:wordWrap/>
              <w:overflowPunct/>
              <w:topLinePunct w:val="0"/>
              <w:autoSpaceDE w:val="0"/>
              <w:autoSpaceDN w:val="0"/>
              <w:bidi w:val="0"/>
              <w:adjustRightInd w:val="0"/>
              <w:snapToGrid/>
              <w:spacing w:line="336" w:lineRule="auto"/>
              <w:jc w:val="both"/>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账号：</w:t>
            </w:r>
          </w:p>
        </w:tc>
        <w:tc>
          <w:tcPr>
            <w:tcW w:w="4535" w:type="dxa"/>
            <w:tcBorders>
              <w:top w:val="nil"/>
              <w:left w:val="nil"/>
              <w:bottom w:val="nil"/>
              <w:right w:val="nil"/>
            </w:tcBorders>
            <w:noWrap w:val="0"/>
            <w:vAlign w:val="top"/>
          </w:tcPr>
          <w:p w14:paraId="00F0F29C">
            <w:pPr>
              <w:keepNext w:val="0"/>
              <w:keepLines w:val="0"/>
              <w:pageBreakBefore w:val="0"/>
              <w:widowControl w:val="0"/>
              <w:kinsoku/>
              <w:wordWrap/>
              <w:overflowPunct/>
              <w:topLinePunct w:val="0"/>
              <w:autoSpaceDE w:val="0"/>
              <w:autoSpaceDN w:val="0"/>
              <w:bidi w:val="0"/>
              <w:adjustRightInd w:val="0"/>
              <w:snapToGrid/>
              <w:spacing w:line="336" w:lineRule="auto"/>
              <w:jc w:val="both"/>
              <w:textAlignment w:val="auto"/>
              <w:outlineLvl w:val="0"/>
              <w:rPr>
                <w:rFonts w:hint="eastAsia" w:ascii="仿宋" w:hAnsi="仿宋" w:eastAsia="仿宋" w:cs="仿宋"/>
                <w:color w:val="auto"/>
                <w:sz w:val="24"/>
                <w:szCs w:val="24"/>
              </w:rPr>
            </w:pPr>
            <w:r>
              <w:rPr>
                <w:rFonts w:hint="eastAsia" w:ascii="仿宋" w:hAnsi="仿宋" w:eastAsia="仿宋" w:cs="仿宋"/>
                <w:color w:val="auto"/>
                <w:sz w:val="24"/>
                <w:szCs w:val="24"/>
                <w:lang w:eastAsia="zh-CN"/>
              </w:rPr>
              <w:t>账号：</w:t>
            </w:r>
          </w:p>
        </w:tc>
      </w:tr>
    </w:tbl>
    <w:p w14:paraId="70390D6D">
      <w:pPr>
        <w:spacing w:line="360" w:lineRule="auto"/>
        <w:rPr>
          <w:rFonts w:hint="eastAsia" w:ascii="仿宋" w:hAnsi="仿宋" w:eastAsia="仿宋" w:cs="仿宋"/>
          <w:color w:val="auto"/>
          <w:sz w:val="24"/>
          <w:highlight w:val="none"/>
        </w:rPr>
        <w:sectPr>
          <w:headerReference r:id="rId6" w:type="default"/>
          <w:footerReference r:id="rId7" w:type="default"/>
          <w:footerReference r:id="rId8" w:type="even"/>
          <w:pgSz w:w="11906" w:h="16838"/>
          <w:pgMar w:top="1134" w:right="1020" w:bottom="1134" w:left="1020" w:header="851" w:footer="1134" w:gutter="0"/>
          <w:pgNumType w:fmt="decimal" w:start="1"/>
          <w:cols w:space="720" w:num="1"/>
          <w:docGrid w:linePitch="360" w:charSpace="0"/>
        </w:sectPr>
      </w:pPr>
    </w:p>
    <w:p w14:paraId="64F85558">
      <w:pPr>
        <w:ind w:firstLine="420"/>
        <w:jc w:val="left"/>
        <w:rPr>
          <w:rFonts w:hint="eastAsia" w:ascii="仿宋" w:hAnsi="仿宋" w:eastAsia="仿宋" w:cs="仿宋"/>
          <w:bCs/>
          <w:color w:val="auto"/>
          <w:szCs w:val="21"/>
          <w:highlight w:val="none"/>
        </w:rPr>
      </w:pPr>
    </w:p>
    <w:p w14:paraId="2810AD19">
      <w:pPr>
        <w:pStyle w:val="3"/>
        <w:spacing w:before="0" w:after="0" w:line="240" w:lineRule="auto"/>
        <w:ind w:firstLine="602"/>
        <w:jc w:val="center"/>
        <w:rPr>
          <w:rFonts w:hint="default" w:ascii="仿宋" w:hAnsi="仿宋" w:eastAsia="仿宋" w:cs="仿宋"/>
          <w:color w:val="auto"/>
          <w:highlight w:val="none"/>
          <w:lang w:val="en-US" w:eastAsia="zh-CN"/>
        </w:rPr>
      </w:pPr>
      <w:bookmarkStart w:id="237" w:name="_Toc1431"/>
      <w:bookmarkStart w:id="238" w:name="_Toc32522"/>
      <w:bookmarkStart w:id="239" w:name="_Toc15166"/>
      <w:bookmarkStart w:id="240" w:name="_Toc31820"/>
      <w:bookmarkStart w:id="241" w:name="_Toc7207"/>
      <w:bookmarkStart w:id="242" w:name="_Toc12626"/>
      <w:bookmarkStart w:id="243" w:name="_Toc19396"/>
      <w:bookmarkStart w:id="244" w:name="_Toc30211"/>
      <w:bookmarkStart w:id="245" w:name="_Toc153441901"/>
      <w:bookmarkStart w:id="246" w:name="_Toc25443"/>
      <w:bookmarkStart w:id="247" w:name="_Toc22931"/>
      <w:bookmarkStart w:id="248" w:name="_Toc21402"/>
      <w:bookmarkStart w:id="249" w:name="_Toc20869"/>
      <w:bookmarkStart w:id="250" w:name="_Toc11794"/>
      <w:bookmarkStart w:id="251" w:name="_Toc31543"/>
      <w:bookmarkStart w:id="252" w:name="_Toc6119"/>
      <w:bookmarkStart w:id="253" w:name="_Toc116284545"/>
      <w:bookmarkStart w:id="254" w:name="_Toc21512"/>
      <w:bookmarkStart w:id="255" w:name="_Toc32369"/>
      <w:bookmarkStart w:id="256" w:name="_Toc15415"/>
      <w:bookmarkStart w:id="257" w:name="_Toc18610"/>
      <w:bookmarkStart w:id="258" w:name="_Toc6513"/>
      <w:bookmarkStart w:id="259" w:name="_Toc22571"/>
      <w:bookmarkStart w:id="260" w:name="_Toc1077"/>
      <w:bookmarkStart w:id="261" w:name="_Toc27698"/>
      <w:bookmarkStart w:id="262" w:name="_Toc13474"/>
      <w:bookmarkStart w:id="263" w:name="_Toc7016"/>
      <w:bookmarkStart w:id="264" w:name="_Toc32321"/>
      <w:bookmarkStart w:id="265" w:name="_Toc28150"/>
      <w:bookmarkStart w:id="266" w:name="_Toc11783"/>
      <w:bookmarkStart w:id="267" w:name="_Toc5814"/>
      <w:bookmarkStart w:id="268" w:name="_Toc11931"/>
      <w:r>
        <w:rPr>
          <w:rFonts w:hint="eastAsia" w:ascii="仿宋" w:hAnsi="仿宋" w:eastAsia="仿宋" w:cs="仿宋"/>
          <w:bCs w:val="0"/>
          <w:color w:val="auto"/>
          <w:sz w:val="30"/>
          <w:szCs w:val="30"/>
          <w:highlight w:val="none"/>
          <w:lang w:val="zh-CN"/>
        </w:rPr>
        <w:t>第六章</w:t>
      </w:r>
      <w:r>
        <w:rPr>
          <w:rFonts w:hint="eastAsia" w:ascii="仿宋" w:hAnsi="仿宋" w:eastAsia="仿宋" w:cs="仿宋"/>
          <w:bCs w:val="0"/>
          <w:color w:val="auto"/>
          <w:sz w:val="30"/>
          <w:szCs w:val="30"/>
          <w:highlight w:val="none"/>
        </w:rPr>
        <w:t>投标</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r>
        <w:rPr>
          <w:rFonts w:hint="eastAsia" w:ascii="仿宋" w:hAnsi="仿宋" w:eastAsia="仿宋" w:cs="仿宋"/>
          <w:bCs w:val="0"/>
          <w:color w:val="auto"/>
          <w:sz w:val="30"/>
          <w:szCs w:val="30"/>
          <w:highlight w:val="none"/>
          <w:lang w:val="en-US" w:eastAsia="zh-CN"/>
        </w:rPr>
        <w:t>文件格式</w:t>
      </w:r>
    </w:p>
    <w:p w14:paraId="41AA2465">
      <w:pPr>
        <w:spacing w:line="360" w:lineRule="auto"/>
        <w:ind w:firstLine="602"/>
        <w:jc w:val="center"/>
        <w:rPr>
          <w:rFonts w:hint="eastAsia" w:ascii="仿宋" w:hAnsi="仿宋" w:eastAsia="仿宋" w:cs="仿宋"/>
          <w:b/>
          <w:bCs/>
          <w:color w:val="auto"/>
          <w:sz w:val="30"/>
          <w:szCs w:val="30"/>
          <w:highlight w:val="none"/>
        </w:rPr>
      </w:pPr>
    </w:p>
    <w:p w14:paraId="24286BA0">
      <w:pPr>
        <w:spacing w:line="240" w:lineRule="atLeast"/>
        <w:jc w:val="center"/>
        <w:rPr>
          <w:rFonts w:hint="eastAsia" w:ascii="仿宋" w:hAnsi="仿宋" w:eastAsia="仿宋" w:cs="仿宋"/>
          <w:b/>
          <w:bCs/>
          <w:color w:val="auto"/>
          <w:sz w:val="36"/>
          <w:szCs w:val="36"/>
          <w:highlight w:val="none"/>
          <w:lang w:val="zh-CN" w:eastAsia="zh-CN" w:bidi="ar-SA"/>
        </w:rPr>
      </w:pPr>
      <w:r>
        <w:rPr>
          <w:rFonts w:hint="eastAsia" w:ascii="仿宋" w:hAnsi="仿宋" w:eastAsia="仿宋" w:cs="仿宋"/>
          <w:b/>
          <w:bCs/>
          <w:color w:val="auto"/>
          <w:sz w:val="24"/>
          <w:szCs w:val="24"/>
          <w:highlight w:val="none"/>
          <w:lang w:val="zh-TW" w:eastAsia="zh-TW" w:bidi="ar-SA"/>
        </w:rPr>
        <w:t>（</w:t>
      </w:r>
      <w:r>
        <w:rPr>
          <w:rFonts w:hint="eastAsia" w:ascii="仿宋" w:hAnsi="仿宋" w:eastAsia="仿宋" w:cs="仿宋"/>
          <w:b/>
          <w:bCs/>
          <w:color w:val="auto"/>
          <w:sz w:val="24"/>
          <w:szCs w:val="24"/>
          <w:highlight w:val="none"/>
          <w:lang w:val="en-US" w:eastAsia="zh-CN" w:bidi="ar-SA"/>
        </w:rPr>
        <w:t>如标书制作工具中格式和内容与“江苏政府采购网”发布的招标文件不一致，以“江苏政府采购网”发布的招标文件中的投标文件格式为准。</w:t>
      </w:r>
      <w:r>
        <w:rPr>
          <w:rFonts w:hint="eastAsia" w:ascii="仿宋" w:hAnsi="仿宋" w:eastAsia="仿宋" w:cs="仿宋"/>
          <w:b/>
          <w:bCs/>
          <w:color w:val="auto"/>
          <w:sz w:val="24"/>
          <w:szCs w:val="24"/>
          <w:highlight w:val="none"/>
          <w:lang w:val="zh-TW" w:eastAsia="zh-TW" w:bidi="ar-SA"/>
        </w:rPr>
        <w:t>）</w:t>
      </w:r>
    </w:p>
    <w:p w14:paraId="3B5FE7EB">
      <w:pPr>
        <w:jc w:val="center"/>
        <w:rPr>
          <w:rFonts w:hint="eastAsia" w:ascii="仿宋" w:hAnsi="仿宋" w:eastAsia="仿宋" w:cs="仿宋"/>
          <w:b/>
          <w:color w:val="auto"/>
          <w:sz w:val="72"/>
          <w:szCs w:val="20"/>
          <w:highlight w:val="none"/>
          <w:lang w:val="en-US" w:eastAsia="zh-CN" w:bidi="ar-SA"/>
        </w:rPr>
      </w:pPr>
    </w:p>
    <w:p w14:paraId="17F276C8">
      <w:pPr>
        <w:jc w:val="center"/>
        <w:rPr>
          <w:rFonts w:hint="eastAsia" w:ascii="仿宋" w:hAnsi="仿宋" w:eastAsia="仿宋" w:cs="仿宋"/>
          <w:b/>
          <w:color w:val="auto"/>
          <w:sz w:val="72"/>
          <w:szCs w:val="20"/>
          <w:highlight w:val="none"/>
          <w:lang w:val="en-US" w:eastAsia="zh-CN" w:bidi="ar-SA"/>
        </w:rPr>
      </w:pPr>
    </w:p>
    <w:p w14:paraId="52A42576">
      <w:pPr>
        <w:jc w:val="center"/>
        <w:rPr>
          <w:rFonts w:hint="eastAsia" w:ascii="仿宋" w:hAnsi="仿宋" w:eastAsia="仿宋" w:cs="仿宋"/>
          <w:b/>
          <w:color w:val="auto"/>
          <w:sz w:val="72"/>
          <w:szCs w:val="20"/>
          <w:highlight w:val="none"/>
          <w:lang w:val="en-US" w:eastAsia="zh-CN" w:bidi="ar-SA"/>
        </w:rPr>
      </w:pPr>
    </w:p>
    <w:p w14:paraId="391D6343">
      <w:pPr>
        <w:jc w:val="center"/>
        <w:rPr>
          <w:rFonts w:hint="eastAsia" w:ascii="仿宋" w:hAnsi="仿宋" w:eastAsia="仿宋" w:cs="仿宋"/>
          <w:b/>
          <w:color w:val="auto"/>
          <w:sz w:val="72"/>
          <w:szCs w:val="20"/>
          <w:highlight w:val="none"/>
          <w:lang w:val="en-US" w:eastAsia="zh-CN" w:bidi="ar-SA"/>
        </w:rPr>
      </w:pPr>
      <w:r>
        <w:rPr>
          <w:rFonts w:hint="eastAsia" w:ascii="仿宋" w:hAnsi="仿宋" w:eastAsia="仿宋" w:cs="仿宋"/>
          <w:b/>
          <w:color w:val="auto"/>
          <w:sz w:val="72"/>
          <w:szCs w:val="20"/>
          <w:highlight w:val="none"/>
          <w:lang w:val="en-US" w:eastAsia="zh-CN" w:bidi="ar-SA"/>
        </w:rPr>
        <w:t>投标文件</w:t>
      </w:r>
    </w:p>
    <w:p w14:paraId="4714C1A6">
      <w:pPr>
        <w:ind w:firstLine="3708"/>
        <w:rPr>
          <w:rFonts w:hint="eastAsia" w:ascii="仿宋" w:hAnsi="仿宋" w:eastAsia="仿宋" w:cs="仿宋"/>
          <w:b/>
          <w:color w:val="auto"/>
          <w:sz w:val="36"/>
          <w:szCs w:val="20"/>
          <w:highlight w:val="none"/>
          <w:lang w:val="en-US" w:eastAsia="zh-CN" w:bidi="ar-SA"/>
        </w:rPr>
      </w:pPr>
    </w:p>
    <w:p w14:paraId="0DA6CFB4">
      <w:pPr>
        <w:jc w:val="both"/>
        <w:rPr>
          <w:rFonts w:hint="eastAsia" w:ascii="仿宋" w:hAnsi="仿宋" w:eastAsia="仿宋" w:cs="仿宋"/>
          <w:b/>
          <w:color w:val="auto"/>
          <w:sz w:val="36"/>
          <w:szCs w:val="20"/>
          <w:highlight w:val="none"/>
          <w:lang w:val="en-US" w:eastAsia="zh-CN" w:bidi="ar-SA"/>
        </w:rPr>
      </w:pPr>
    </w:p>
    <w:p w14:paraId="6AB710C7">
      <w:pPr>
        <w:jc w:val="center"/>
        <w:rPr>
          <w:rFonts w:hint="eastAsia" w:ascii="仿宋" w:hAnsi="仿宋" w:eastAsia="仿宋" w:cs="仿宋"/>
          <w:b/>
          <w:color w:val="auto"/>
          <w:sz w:val="36"/>
          <w:szCs w:val="20"/>
          <w:highlight w:val="none"/>
          <w:lang w:val="en-US" w:eastAsia="zh-CN" w:bidi="ar-SA"/>
        </w:rPr>
      </w:pPr>
    </w:p>
    <w:p w14:paraId="33B6A49F">
      <w:pPr>
        <w:jc w:val="center"/>
        <w:rPr>
          <w:rFonts w:hint="eastAsia" w:ascii="仿宋" w:hAnsi="仿宋" w:eastAsia="仿宋" w:cs="仿宋"/>
          <w:b/>
          <w:color w:val="auto"/>
          <w:sz w:val="36"/>
          <w:szCs w:val="20"/>
          <w:highlight w:val="none"/>
          <w:lang w:val="en-US" w:eastAsia="zh-CN" w:bidi="ar-SA"/>
        </w:rPr>
      </w:pPr>
    </w:p>
    <w:p w14:paraId="435D3113">
      <w:pPr>
        <w:ind w:firstLine="1084"/>
        <w:rPr>
          <w:rFonts w:hint="eastAsia" w:ascii="仿宋" w:hAnsi="仿宋" w:eastAsia="仿宋" w:cs="仿宋"/>
          <w:b/>
          <w:color w:val="auto"/>
          <w:sz w:val="36"/>
          <w:szCs w:val="20"/>
          <w:highlight w:val="none"/>
          <w:lang w:val="en-US" w:eastAsia="zh-CN" w:bidi="ar-SA"/>
        </w:rPr>
      </w:pPr>
      <w:r>
        <w:rPr>
          <w:rFonts w:hint="eastAsia" w:ascii="仿宋" w:hAnsi="仿宋" w:eastAsia="仿宋" w:cs="仿宋"/>
          <w:b/>
          <w:color w:val="auto"/>
          <w:sz w:val="36"/>
          <w:szCs w:val="20"/>
          <w:highlight w:val="none"/>
          <w:lang w:val="en-US" w:eastAsia="zh-CN" w:bidi="ar-SA"/>
        </w:rPr>
        <w:t>项目编号：</w:t>
      </w:r>
    </w:p>
    <w:p w14:paraId="5CA56492">
      <w:pPr>
        <w:ind w:firstLine="1084"/>
        <w:rPr>
          <w:rFonts w:hint="eastAsia" w:ascii="仿宋" w:hAnsi="仿宋" w:eastAsia="仿宋" w:cs="仿宋"/>
          <w:b/>
          <w:color w:val="auto"/>
          <w:sz w:val="36"/>
          <w:szCs w:val="20"/>
          <w:highlight w:val="none"/>
          <w:u w:val="single"/>
          <w:lang w:val="en-US" w:eastAsia="zh-CN" w:bidi="ar-SA"/>
        </w:rPr>
      </w:pPr>
      <w:r>
        <w:rPr>
          <w:rFonts w:hint="eastAsia" w:ascii="仿宋" w:hAnsi="仿宋" w:eastAsia="仿宋" w:cs="仿宋"/>
          <w:b/>
          <w:color w:val="auto"/>
          <w:sz w:val="36"/>
          <w:szCs w:val="20"/>
          <w:highlight w:val="none"/>
          <w:lang w:val="en-US" w:eastAsia="zh-CN" w:bidi="ar-SA"/>
        </w:rPr>
        <w:t>项目名称：</w:t>
      </w:r>
    </w:p>
    <w:p w14:paraId="0DAFA6E3">
      <w:pPr>
        <w:rPr>
          <w:rFonts w:hint="eastAsia" w:ascii="仿宋" w:hAnsi="仿宋" w:eastAsia="仿宋" w:cs="仿宋"/>
          <w:b/>
          <w:color w:val="auto"/>
          <w:sz w:val="36"/>
          <w:szCs w:val="20"/>
          <w:highlight w:val="none"/>
          <w:lang w:val="en-US" w:eastAsia="zh-CN" w:bidi="ar-SA"/>
        </w:rPr>
      </w:pPr>
    </w:p>
    <w:p w14:paraId="069425DB">
      <w:pPr>
        <w:rPr>
          <w:rFonts w:hint="eastAsia" w:ascii="仿宋" w:hAnsi="仿宋" w:eastAsia="仿宋" w:cs="仿宋"/>
          <w:b/>
          <w:color w:val="auto"/>
          <w:sz w:val="36"/>
          <w:szCs w:val="20"/>
          <w:highlight w:val="none"/>
          <w:lang w:val="en-US" w:eastAsia="zh-CN" w:bidi="ar-SA"/>
        </w:rPr>
      </w:pPr>
    </w:p>
    <w:p w14:paraId="10B1AF14">
      <w:pPr>
        <w:rPr>
          <w:rFonts w:hint="eastAsia" w:ascii="仿宋" w:hAnsi="仿宋" w:eastAsia="仿宋" w:cs="仿宋"/>
          <w:b/>
          <w:color w:val="auto"/>
          <w:sz w:val="36"/>
          <w:szCs w:val="20"/>
          <w:highlight w:val="none"/>
          <w:lang w:val="en-US" w:eastAsia="zh-CN" w:bidi="ar-SA"/>
        </w:rPr>
      </w:pPr>
    </w:p>
    <w:p w14:paraId="7BB72767">
      <w:pPr>
        <w:rPr>
          <w:rFonts w:hint="eastAsia" w:ascii="仿宋" w:hAnsi="仿宋" w:eastAsia="仿宋" w:cs="仿宋"/>
          <w:b/>
          <w:color w:val="auto"/>
          <w:sz w:val="36"/>
          <w:szCs w:val="20"/>
          <w:highlight w:val="none"/>
          <w:lang w:val="en-US" w:eastAsia="zh-CN" w:bidi="ar-SA"/>
        </w:rPr>
      </w:pPr>
    </w:p>
    <w:p w14:paraId="1FA230B3">
      <w:pPr>
        <w:rPr>
          <w:rFonts w:hint="eastAsia" w:ascii="仿宋" w:hAnsi="仿宋" w:eastAsia="仿宋" w:cs="仿宋"/>
          <w:b/>
          <w:color w:val="auto"/>
          <w:sz w:val="36"/>
          <w:szCs w:val="20"/>
          <w:highlight w:val="none"/>
          <w:lang w:val="en-US" w:eastAsia="zh-CN" w:bidi="ar-SA"/>
        </w:rPr>
      </w:pPr>
    </w:p>
    <w:p w14:paraId="5EB11B99">
      <w:pPr>
        <w:ind w:firstLine="1084" w:firstLineChars="300"/>
        <w:rPr>
          <w:rFonts w:hint="eastAsia" w:ascii="仿宋" w:hAnsi="仿宋" w:eastAsia="仿宋" w:cs="仿宋"/>
          <w:b/>
          <w:color w:val="auto"/>
          <w:sz w:val="36"/>
          <w:szCs w:val="20"/>
          <w:highlight w:val="none"/>
          <w:u w:val="single"/>
          <w:lang w:val="en-US" w:eastAsia="zh-CN" w:bidi="ar-SA"/>
        </w:rPr>
      </w:pPr>
      <w:r>
        <w:rPr>
          <w:rFonts w:hint="eastAsia" w:ascii="仿宋" w:hAnsi="仿宋" w:eastAsia="仿宋" w:cs="仿宋"/>
          <w:b/>
          <w:color w:val="auto"/>
          <w:sz w:val="36"/>
          <w:szCs w:val="20"/>
          <w:highlight w:val="none"/>
          <w:lang w:val="en-US" w:eastAsia="zh-CN" w:bidi="ar-SA"/>
        </w:rPr>
        <w:t>投标人名称：（加盖电子公章）</w:t>
      </w:r>
    </w:p>
    <w:p w14:paraId="76B35F1B">
      <w:pPr>
        <w:ind w:firstLine="1084" w:firstLineChars="300"/>
        <w:rPr>
          <w:rFonts w:hint="eastAsia" w:ascii="仿宋" w:hAnsi="仿宋" w:eastAsia="仿宋" w:cs="仿宋"/>
          <w:b/>
          <w:color w:val="auto"/>
          <w:sz w:val="36"/>
          <w:szCs w:val="20"/>
          <w:highlight w:val="none"/>
          <w:lang w:val="en-US" w:eastAsia="zh-CN" w:bidi="ar-SA"/>
        </w:rPr>
      </w:pPr>
      <w:r>
        <w:rPr>
          <w:rFonts w:hint="eastAsia" w:ascii="仿宋" w:hAnsi="仿宋" w:eastAsia="仿宋" w:cs="仿宋"/>
          <w:b/>
          <w:color w:val="auto"/>
          <w:sz w:val="36"/>
          <w:szCs w:val="20"/>
          <w:highlight w:val="none"/>
          <w:lang w:val="en-US" w:eastAsia="zh-CN" w:bidi="ar-SA"/>
        </w:rPr>
        <w:t>日      期：</w:t>
      </w:r>
    </w:p>
    <w:p w14:paraId="48325C29">
      <w:pPr>
        <w:spacing w:line="360" w:lineRule="auto"/>
        <w:ind w:firstLine="720"/>
        <w:rPr>
          <w:rFonts w:hint="eastAsia" w:ascii="仿宋" w:hAnsi="仿宋" w:eastAsia="仿宋" w:cs="仿宋"/>
          <w:color w:val="auto"/>
          <w:sz w:val="36"/>
          <w:szCs w:val="36"/>
          <w:highlight w:val="none"/>
        </w:rPr>
      </w:pPr>
    </w:p>
    <w:p w14:paraId="24D2B41E">
      <w:pPr>
        <w:spacing w:line="360" w:lineRule="auto"/>
        <w:ind w:firstLine="2891"/>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p>
    <w:p w14:paraId="5135D0BF">
      <w:pPr>
        <w:spacing w:line="360" w:lineRule="auto"/>
        <w:ind w:firstLine="420"/>
        <w:jc w:val="center"/>
        <w:rPr>
          <w:rFonts w:hint="eastAsia" w:ascii="仿宋" w:hAnsi="仿宋" w:eastAsia="仿宋" w:cs="仿宋"/>
          <w:b/>
          <w:color w:val="auto"/>
          <w:sz w:val="44"/>
          <w:szCs w:val="44"/>
          <w:highlight w:val="none"/>
          <w:lang w:val="en-US" w:eastAsia="zh-CN"/>
        </w:rPr>
      </w:pPr>
    </w:p>
    <w:p w14:paraId="316B5118">
      <w:pPr>
        <w:spacing w:line="360" w:lineRule="auto"/>
        <w:ind w:firstLine="420"/>
        <w:jc w:val="center"/>
        <w:rPr>
          <w:rFonts w:hint="eastAsia" w:ascii="仿宋" w:hAnsi="仿宋" w:eastAsia="仿宋" w:cs="仿宋"/>
          <w:color w:val="auto"/>
          <w:sz w:val="28"/>
          <w:szCs w:val="28"/>
          <w:highlight w:val="none"/>
          <w:lang w:eastAsia="zh-CN"/>
        </w:rPr>
      </w:pPr>
      <w:r>
        <w:rPr>
          <w:rFonts w:hint="eastAsia" w:ascii="仿宋" w:hAnsi="仿宋" w:eastAsia="仿宋" w:cs="仿宋"/>
          <w:b/>
          <w:color w:val="auto"/>
          <w:sz w:val="44"/>
          <w:szCs w:val="44"/>
          <w:highlight w:val="none"/>
          <w:lang w:val="en-US" w:eastAsia="zh-CN"/>
        </w:rPr>
        <w:t>目录</w:t>
      </w:r>
    </w:p>
    <w:p w14:paraId="7EE481A2">
      <w:pPr>
        <w:ind w:firstLine="422"/>
        <w:rPr>
          <w:rFonts w:hint="eastAsia" w:ascii="仿宋" w:hAnsi="仿宋" w:eastAsia="仿宋" w:cs="仿宋"/>
          <w:b/>
          <w:color w:val="auto"/>
          <w:szCs w:val="21"/>
          <w:highlight w:val="none"/>
        </w:rPr>
      </w:pPr>
    </w:p>
    <w:p w14:paraId="44D6E62D">
      <w:pPr>
        <w:ind w:firstLine="422"/>
        <w:rPr>
          <w:rFonts w:hint="eastAsia" w:ascii="仿宋" w:hAnsi="仿宋" w:eastAsia="仿宋" w:cs="仿宋"/>
          <w:b/>
          <w:color w:val="auto"/>
          <w:szCs w:val="21"/>
          <w:highlight w:val="none"/>
        </w:rPr>
      </w:pPr>
    </w:p>
    <w:p w14:paraId="2407A5AD">
      <w:pPr>
        <w:ind w:firstLine="422"/>
        <w:rPr>
          <w:rFonts w:hint="eastAsia" w:ascii="仿宋" w:hAnsi="仿宋" w:eastAsia="仿宋" w:cs="仿宋"/>
          <w:b/>
          <w:color w:val="auto"/>
          <w:szCs w:val="21"/>
          <w:highlight w:val="none"/>
        </w:rPr>
      </w:pPr>
    </w:p>
    <w:p w14:paraId="2C3DB855">
      <w:pPr>
        <w:ind w:firstLine="422"/>
        <w:rPr>
          <w:rFonts w:hint="eastAsia" w:ascii="仿宋" w:hAnsi="仿宋" w:eastAsia="仿宋" w:cs="仿宋"/>
          <w:b/>
          <w:color w:val="auto"/>
          <w:szCs w:val="21"/>
          <w:highlight w:val="none"/>
        </w:rPr>
      </w:pPr>
    </w:p>
    <w:p w14:paraId="6D880A46">
      <w:pPr>
        <w:ind w:firstLine="422"/>
        <w:rPr>
          <w:rFonts w:hint="eastAsia" w:ascii="仿宋" w:hAnsi="仿宋" w:eastAsia="仿宋" w:cs="仿宋"/>
          <w:b/>
          <w:color w:val="auto"/>
          <w:szCs w:val="21"/>
          <w:highlight w:val="none"/>
        </w:rPr>
      </w:pPr>
    </w:p>
    <w:p w14:paraId="231D7486">
      <w:pPr>
        <w:widowControl/>
        <w:ind w:firstLine="562"/>
        <w:jc w:val="left"/>
        <w:rPr>
          <w:rFonts w:hint="eastAsia" w:ascii="仿宋" w:hAnsi="仿宋" w:eastAsia="仿宋" w:cs="仿宋"/>
          <w:b/>
          <w:color w:val="auto"/>
          <w:sz w:val="28"/>
          <w:szCs w:val="28"/>
          <w:highlight w:val="none"/>
        </w:rPr>
      </w:pPr>
      <w:bookmarkStart w:id="269" w:name="_Toc17432"/>
      <w:bookmarkStart w:id="270" w:name="_Toc6383"/>
      <w:bookmarkStart w:id="271" w:name="_Toc15477"/>
      <w:bookmarkStart w:id="272" w:name="_Toc32174"/>
      <w:bookmarkStart w:id="273" w:name="_Toc3427"/>
      <w:bookmarkStart w:id="274" w:name="_Toc17161"/>
      <w:bookmarkStart w:id="275" w:name="_Toc116284547"/>
      <w:bookmarkStart w:id="276" w:name="_Toc28133"/>
      <w:bookmarkStart w:id="277" w:name="_Toc7719"/>
      <w:r>
        <w:rPr>
          <w:rFonts w:hint="eastAsia" w:ascii="仿宋" w:hAnsi="仿宋" w:eastAsia="仿宋" w:cs="仿宋"/>
          <w:b/>
          <w:color w:val="auto"/>
          <w:sz w:val="28"/>
          <w:szCs w:val="28"/>
          <w:highlight w:val="none"/>
        </w:rPr>
        <w:br w:type="page" w:clear="all"/>
      </w:r>
      <w:bookmarkEnd w:id="269"/>
      <w:bookmarkEnd w:id="270"/>
      <w:bookmarkEnd w:id="271"/>
      <w:bookmarkEnd w:id="272"/>
      <w:bookmarkEnd w:id="273"/>
      <w:bookmarkEnd w:id="274"/>
      <w:bookmarkEnd w:id="275"/>
      <w:bookmarkEnd w:id="276"/>
      <w:bookmarkEnd w:id="277"/>
    </w:p>
    <w:p w14:paraId="4BA91326">
      <w:pPr>
        <w:spacing w:line="360" w:lineRule="auto"/>
        <w:outlineLvl w:val="2"/>
        <w:rPr>
          <w:rFonts w:hint="eastAsia" w:ascii="仿宋" w:hAnsi="仿宋" w:eastAsia="仿宋" w:cs="仿宋"/>
          <w:b/>
          <w:bCs/>
          <w:color w:val="auto"/>
          <w:sz w:val="24"/>
          <w:highlight w:val="none"/>
        </w:rPr>
      </w:pPr>
      <w:bookmarkStart w:id="278" w:name="_Toc17979"/>
      <w:bookmarkStart w:id="279" w:name="_Toc28723"/>
      <w:bookmarkStart w:id="280" w:name="_Toc153441904"/>
      <w:bookmarkStart w:id="281" w:name="_Toc116284548"/>
      <w:bookmarkStart w:id="282" w:name="_Toc4605"/>
      <w:bookmarkStart w:id="283" w:name="_Toc28853"/>
      <w:bookmarkStart w:id="284" w:name="_Toc21332"/>
      <w:bookmarkStart w:id="285" w:name="_Toc14690"/>
      <w:bookmarkStart w:id="286" w:name="_Toc30074"/>
      <w:bookmarkStart w:id="287" w:name="_Toc16232"/>
      <w:bookmarkStart w:id="288" w:name="_Toc7615"/>
      <w:bookmarkStart w:id="289" w:name="_Toc21838"/>
      <w:bookmarkStart w:id="290" w:name="_Toc19346"/>
      <w:bookmarkStart w:id="291" w:name="_Toc11107"/>
      <w:bookmarkStart w:id="292" w:name="_Toc12810"/>
      <w:bookmarkStart w:id="293" w:name="_Toc14055"/>
      <w:bookmarkStart w:id="294" w:name="_Toc7973"/>
      <w:bookmarkStart w:id="295" w:name="_Toc20614"/>
      <w:bookmarkStart w:id="296" w:name="_Toc19388"/>
      <w:bookmarkStart w:id="297" w:name="_Toc8719"/>
      <w:bookmarkStart w:id="298" w:name="_Toc16457"/>
      <w:bookmarkStart w:id="299" w:name="_Toc15125"/>
      <w:bookmarkStart w:id="300" w:name="_Toc21307"/>
      <w:bookmarkStart w:id="301" w:name="_Toc32007"/>
      <w:r>
        <w:rPr>
          <w:rFonts w:hint="eastAsia" w:ascii="仿宋" w:hAnsi="仿宋" w:eastAsia="仿宋" w:cs="仿宋"/>
          <w:b/>
          <w:bCs/>
          <w:color w:val="auto"/>
          <w:sz w:val="24"/>
          <w:highlight w:val="none"/>
          <w:lang w:val="zh-CN"/>
        </w:rPr>
        <w:t>一、投标申请及声明格式</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14:paraId="0BC2E64E">
      <w:pPr>
        <w:ind w:firstLine="720"/>
        <w:jc w:val="center"/>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lang w:val="zh-CN"/>
        </w:rPr>
        <w:t>投标申请及声明</w:t>
      </w:r>
    </w:p>
    <w:p w14:paraId="64DBAC91">
      <w:pPr>
        <w:spacing w:line="360" w:lineRule="auto"/>
        <w:ind w:firstLine="42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zh-CN"/>
        </w:rPr>
        <w:t>致：</w:t>
      </w:r>
      <w:r>
        <w:rPr>
          <w:rFonts w:hint="eastAsia" w:ascii="仿宋" w:hAnsi="仿宋" w:eastAsia="仿宋" w:cs="仿宋"/>
          <w:b/>
          <w:bCs/>
          <w:color w:val="auto"/>
          <w:sz w:val="24"/>
          <w:szCs w:val="24"/>
          <w:highlight w:val="none"/>
          <w:lang w:eastAsia="zh-CN"/>
        </w:rPr>
        <w:t>南京市高淳区宝塔小学</w:t>
      </w:r>
    </w:p>
    <w:p w14:paraId="637D5E6F">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根据贵方</w:t>
      </w:r>
      <w:r>
        <w:rPr>
          <w:rFonts w:hint="eastAsia" w:ascii="仿宋" w:hAnsi="仿宋" w:eastAsia="仿宋" w:cs="仿宋"/>
          <w:color w:val="auto"/>
          <w:sz w:val="24"/>
          <w:szCs w:val="24"/>
          <w:highlight w:val="none"/>
          <w:u w:val="single"/>
          <w:lang w:val="zh-CN"/>
        </w:rPr>
        <w:t>高淳区宝塔小学食堂劳务外包采购</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u w:val="single"/>
          <w:lang w:val="en-US" w:eastAsia="zh-CN"/>
        </w:rPr>
        <w:t>项目编号：</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招标文件</w:t>
      </w:r>
      <w:r>
        <w:rPr>
          <w:rFonts w:hint="eastAsia" w:ascii="仿宋" w:hAnsi="仿宋" w:eastAsia="仿宋" w:cs="仿宋"/>
          <w:color w:val="auto"/>
          <w:sz w:val="24"/>
          <w:szCs w:val="24"/>
          <w:highlight w:val="none"/>
          <w:lang w:val="zh-CN"/>
        </w:rPr>
        <w:t>邀请，正式授权下述签字人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zh-CN"/>
        </w:rPr>
        <w:t>(姓名和职务)代表</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lang w:val="zh-CN"/>
        </w:rPr>
        <w:t>人</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lang w:val="zh-CN"/>
        </w:rPr>
        <w:t>人名称），提交投标文件。</w:t>
      </w:r>
    </w:p>
    <w:p w14:paraId="2C53E4CC">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据此函，签字人兹宣布声明和承诺如下：</w:t>
      </w:r>
    </w:p>
    <w:p w14:paraId="26057ABC">
      <w:pPr>
        <w:spacing w:line="360" w:lineRule="auto"/>
        <w:ind w:firstLine="420"/>
        <w:rPr>
          <w:rFonts w:hint="eastAsia" w:ascii="仿宋" w:hAnsi="仿宋" w:eastAsia="仿宋" w:cs="仿宋"/>
          <w:color w:val="auto"/>
          <w:sz w:val="24"/>
          <w:szCs w:val="32"/>
          <w:highlight w:val="none"/>
        </w:rPr>
      </w:pPr>
      <w:r>
        <w:rPr>
          <w:rFonts w:hint="eastAsia" w:ascii="仿宋" w:hAnsi="仿宋" w:eastAsia="仿宋" w:cs="仿宋"/>
          <w:color w:val="auto"/>
          <w:sz w:val="24"/>
          <w:szCs w:val="24"/>
          <w:highlight w:val="none"/>
          <w:lang w:val="zh-CN"/>
        </w:rPr>
        <w:t>1、</w:t>
      </w:r>
      <w:r>
        <w:rPr>
          <w:rFonts w:hint="eastAsia" w:ascii="仿宋" w:hAnsi="仿宋" w:eastAsia="仿宋" w:cs="仿宋"/>
          <w:b/>
          <w:color w:val="auto"/>
          <w:sz w:val="24"/>
          <w:szCs w:val="24"/>
          <w:highlight w:val="none"/>
          <w:lang w:val="zh-CN"/>
        </w:rPr>
        <w:t>我们的资格条件完全符合政府采购法和本次招标要求</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32"/>
          <w:highlight w:val="none"/>
        </w:rPr>
        <w:t>我们</w:t>
      </w:r>
      <w:r>
        <w:rPr>
          <w:rFonts w:hint="eastAsia" w:ascii="仿宋" w:hAnsi="仿宋" w:eastAsia="仿宋" w:cs="仿宋"/>
          <w:color w:val="auto"/>
          <w:sz w:val="24"/>
          <w:szCs w:val="24"/>
          <w:highlight w:val="none"/>
          <w:lang w:val="zh-CN"/>
        </w:rPr>
        <w:t>同意并向贵方提供了与投标有关的所有证据和资料。</w:t>
      </w:r>
    </w:p>
    <w:p w14:paraId="27A6F254">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32"/>
          <w:highlight w:val="none"/>
        </w:rPr>
        <w:t>2、</w:t>
      </w:r>
      <w:bookmarkStart w:id="302" w:name="_Hlk44580673"/>
      <w:r>
        <w:rPr>
          <w:rFonts w:hint="eastAsia" w:ascii="仿宋" w:hAnsi="仿宋" w:eastAsia="仿宋" w:cs="仿宋"/>
          <w:color w:val="auto"/>
          <w:sz w:val="24"/>
          <w:szCs w:val="32"/>
          <w:highlight w:val="none"/>
        </w:rPr>
        <w:t>根据已收到的招标文件，遵照规定，我单位经现场考察和认真研究上述招标文件后，</w:t>
      </w:r>
      <w:r>
        <w:rPr>
          <w:rFonts w:hint="eastAsia" w:ascii="仿宋" w:hAnsi="仿宋" w:eastAsia="仿宋" w:cs="仿宋"/>
          <w:color w:val="auto"/>
          <w:sz w:val="24"/>
          <w:szCs w:val="24"/>
          <w:highlight w:val="none"/>
          <w:lang w:val="zh-CN" w:eastAsia="zh-CN" w:bidi="ar"/>
        </w:rPr>
        <w:t>我们的</w:t>
      </w:r>
      <w:r>
        <w:rPr>
          <w:rFonts w:hint="eastAsia" w:ascii="仿宋" w:hAnsi="仿宋" w:eastAsia="仿宋" w:cs="仿宋"/>
          <w:color w:val="auto"/>
          <w:sz w:val="24"/>
          <w:szCs w:val="24"/>
          <w:highlight w:val="none"/>
          <w:lang w:eastAsia="zh-CN" w:bidi="ar"/>
        </w:rPr>
        <w:t>总报价为</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eastAsia="zh-CN" w:bidi="ar"/>
        </w:rPr>
        <w:t>（大写）元人民币</w:t>
      </w:r>
      <w:r>
        <w:rPr>
          <w:rFonts w:hint="eastAsia" w:ascii="仿宋" w:hAnsi="仿宋" w:eastAsia="仿宋" w:cs="仿宋"/>
          <w:color w:val="auto"/>
          <w:sz w:val="24"/>
          <w:szCs w:val="32"/>
          <w:highlight w:val="none"/>
        </w:rPr>
        <w:t>。</w:t>
      </w:r>
      <w:bookmarkEnd w:id="302"/>
    </w:p>
    <w:p w14:paraId="56789570">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3、我们已详细审核全部招标文件及其有效补充文件，我们放弃对招标文件任何误解的权利，提交投标文件后，</w:t>
      </w:r>
      <w:r>
        <w:rPr>
          <w:rFonts w:hint="eastAsia" w:ascii="仿宋" w:hAnsi="仿宋" w:eastAsia="仿宋" w:cs="仿宋"/>
          <w:b/>
          <w:color w:val="auto"/>
          <w:sz w:val="24"/>
          <w:szCs w:val="24"/>
          <w:highlight w:val="none"/>
          <w:lang w:val="zh-CN"/>
        </w:rPr>
        <w:t>不对招标文件本身提出质疑</w:t>
      </w:r>
      <w:r>
        <w:rPr>
          <w:rFonts w:hint="eastAsia" w:ascii="仿宋" w:hAnsi="仿宋" w:eastAsia="仿宋" w:cs="仿宋"/>
          <w:color w:val="auto"/>
          <w:sz w:val="24"/>
          <w:szCs w:val="24"/>
          <w:highlight w:val="none"/>
          <w:lang w:val="zh-CN"/>
        </w:rPr>
        <w:t>。否则，属于不诚信和故意扰乱政府采购活动行为，我们将无条件接受处罚。</w:t>
      </w:r>
    </w:p>
    <w:p w14:paraId="0B123FDC">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4、我们同意从规定的开标日期起遵循本投标文件，并在规定的投标有效期期满之前均具有约束力。</w:t>
      </w:r>
    </w:p>
    <w:p w14:paraId="5DC137E2">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val="zh-CN"/>
        </w:rPr>
        <w:t>、一旦我方中标，我方将根据招标文件的规定严格履行合同，并保证于承诺的时间完成货物的配送等服务，交付采购人验收、使用。</w:t>
      </w:r>
    </w:p>
    <w:p w14:paraId="153814B8">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val="zh-CN"/>
        </w:rPr>
        <w:t>、我方决不提供虚假材料谋取中标、决不采取不正当手段诋毁、排挤其他</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lang w:val="zh-CN"/>
        </w:rPr>
        <w:t>人、决不与采购人、其他</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lang w:val="zh-CN"/>
        </w:rPr>
        <w:t>人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p>
    <w:p w14:paraId="59103507">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lang w:val="zh-CN"/>
        </w:rPr>
        <w:t>、与本投标有关的正式联系方式为：</w:t>
      </w:r>
    </w:p>
    <w:p w14:paraId="30264E4A">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zh-CN"/>
        </w:rPr>
        <w:t>地址：</w:t>
      </w:r>
    </w:p>
    <w:p w14:paraId="17879899">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zh-CN"/>
        </w:rPr>
        <w:t>电话：</w:t>
      </w:r>
    </w:p>
    <w:p w14:paraId="5D1E7306">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zh-CN"/>
        </w:rPr>
        <w:t>传真：</w:t>
      </w:r>
    </w:p>
    <w:p w14:paraId="6BA88C07">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开户银行：</w:t>
      </w:r>
    </w:p>
    <w:p w14:paraId="3FE4AA1B">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银行账号：</w:t>
      </w:r>
    </w:p>
    <w:p w14:paraId="119BFFA4">
      <w:pPr>
        <w:spacing w:line="360" w:lineRule="auto"/>
        <w:ind w:firstLine="42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lang w:val="zh-CN"/>
        </w:rPr>
        <w:t>人授权代表姓名（签字）：</w:t>
      </w:r>
    </w:p>
    <w:p w14:paraId="0127D335">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lang w:val="zh-CN"/>
        </w:rPr>
        <w:t>人名称：（盖章）</w:t>
      </w:r>
    </w:p>
    <w:p w14:paraId="3A97F2AE">
      <w:pPr>
        <w:spacing w:line="360" w:lineRule="auto"/>
        <w:ind w:firstLine="420"/>
        <w:rPr>
          <w:rFonts w:hint="eastAsia" w:ascii="仿宋" w:hAnsi="仿宋" w:eastAsia="仿宋" w:cs="仿宋"/>
          <w:b/>
          <w:color w:val="auto"/>
          <w:szCs w:val="21"/>
          <w:highlight w:val="none"/>
        </w:rPr>
      </w:pPr>
      <w:r>
        <w:rPr>
          <w:rFonts w:hint="eastAsia" w:ascii="仿宋" w:hAnsi="仿宋" w:eastAsia="仿宋" w:cs="仿宋"/>
          <w:color w:val="auto"/>
          <w:sz w:val="24"/>
          <w:szCs w:val="24"/>
          <w:highlight w:val="none"/>
          <w:lang w:val="zh-CN"/>
        </w:rPr>
        <w:t>日期：年月日</w:t>
      </w:r>
      <w:r>
        <w:rPr>
          <w:rFonts w:hint="eastAsia" w:ascii="仿宋" w:hAnsi="仿宋" w:eastAsia="仿宋" w:cs="仿宋"/>
          <w:b/>
          <w:color w:val="auto"/>
          <w:szCs w:val="21"/>
          <w:highlight w:val="none"/>
        </w:rPr>
        <w:br w:type="page" w:clear="all"/>
      </w:r>
    </w:p>
    <w:p w14:paraId="6FE71EB7">
      <w:pPr>
        <w:spacing w:line="360" w:lineRule="auto"/>
        <w:rPr>
          <w:rFonts w:hint="eastAsia" w:ascii="仿宋" w:hAnsi="仿宋" w:eastAsia="仿宋" w:cs="仿宋"/>
          <w:color w:val="auto"/>
          <w:sz w:val="24"/>
          <w:szCs w:val="24"/>
          <w:highlight w:val="none"/>
          <w:lang w:val="zh-CN" w:eastAsia="zh-CN" w:bidi="ar-SA"/>
        </w:rPr>
      </w:pPr>
      <w:bookmarkStart w:id="303" w:name="_Toc25651"/>
      <w:bookmarkStart w:id="304" w:name="_Toc27756"/>
      <w:bookmarkStart w:id="305" w:name="_Toc6266"/>
      <w:bookmarkStart w:id="306" w:name="_Toc116284549"/>
      <w:bookmarkStart w:id="307" w:name="_Toc372"/>
      <w:bookmarkStart w:id="308" w:name="_Toc14037"/>
      <w:bookmarkStart w:id="309" w:name="_Toc19012"/>
      <w:bookmarkStart w:id="310" w:name="_Toc15128"/>
      <w:bookmarkStart w:id="311" w:name="_Toc9455"/>
      <w:bookmarkStart w:id="312" w:name="_Toc2764"/>
      <w:bookmarkStart w:id="313" w:name="_Toc26837"/>
      <w:bookmarkStart w:id="314" w:name="_Toc28539"/>
      <w:bookmarkStart w:id="315" w:name="_Toc25581"/>
      <w:bookmarkStart w:id="316" w:name="_Toc25337"/>
      <w:bookmarkStart w:id="317" w:name="_Toc153441905"/>
      <w:bookmarkStart w:id="318" w:name="_Toc13662"/>
      <w:bookmarkStart w:id="319" w:name="_Toc12838"/>
      <w:bookmarkStart w:id="320" w:name="_Toc20964"/>
      <w:bookmarkStart w:id="321" w:name="_Toc18092"/>
      <w:bookmarkStart w:id="322" w:name="_Toc24433"/>
      <w:bookmarkStart w:id="323" w:name="_Toc4729"/>
      <w:bookmarkStart w:id="324" w:name="_Toc27976"/>
      <w:bookmarkStart w:id="325" w:name="_Toc21952"/>
      <w:r>
        <w:rPr>
          <w:rFonts w:hint="eastAsia" w:ascii="仿宋" w:hAnsi="仿宋" w:eastAsia="仿宋" w:cs="仿宋"/>
          <w:b/>
          <w:bCs/>
          <w:color w:val="auto"/>
          <w:sz w:val="24"/>
          <w:highlight w:val="none"/>
        </w:rPr>
        <w:t>二、</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r>
        <w:rPr>
          <w:rFonts w:hint="eastAsia" w:ascii="仿宋" w:hAnsi="仿宋" w:eastAsia="仿宋" w:cs="仿宋"/>
          <w:b/>
          <w:bCs/>
          <w:color w:val="auto"/>
          <w:sz w:val="24"/>
          <w:szCs w:val="24"/>
          <w:highlight w:val="none"/>
          <w:lang w:val="zh-CN" w:eastAsia="zh-CN" w:bidi="ar-SA"/>
        </w:rPr>
        <w:t>法定代表人身份证明及法定代表人授权委托书</w:t>
      </w:r>
    </w:p>
    <w:p w14:paraId="17806181">
      <w:pPr>
        <w:spacing w:line="360" w:lineRule="auto"/>
        <w:jc w:val="center"/>
        <w:rPr>
          <w:rFonts w:hint="eastAsia" w:ascii="仿宋" w:hAnsi="仿宋" w:eastAsia="仿宋" w:cs="仿宋"/>
          <w:b/>
          <w:color w:val="auto"/>
          <w:sz w:val="24"/>
          <w:szCs w:val="24"/>
          <w:highlight w:val="none"/>
          <w:lang w:val="en-US" w:eastAsia="zh-CN" w:bidi="ar-SA"/>
        </w:rPr>
      </w:pPr>
    </w:p>
    <w:p w14:paraId="3C38C757">
      <w:pPr>
        <w:spacing w:line="360" w:lineRule="auto"/>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法定代表人身份证明</w:t>
      </w:r>
    </w:p>
    <w:p w14:paraId="1D7173CE">
      <w:pPr>
        <w:widowControl/>
        <w:shd w:val="clear" w:color="auto" w:fill="FFFFFF"/>
        <w:spacing w:line="400" w:lineRule="exact"/>
        <w:jc w:val="left"/>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致：</w:t>
      </w:r>
      <w:r>
        <w:rPr>
          <w:rFonts w:hint="eastAsia" w:ascii="仿宋" w:hAnsi="仿宋" w:eastAsia="仿宋" w:cs="仿宋"/>
          <w:b/>
          <w:bCs/>
          <w:color w:val="auto"/>
          <w:sz w:val="24"/>
          <w:szCs w:val="24"/>
          <w:highlight w:val="none"/>
          <w:lang w:val="zh-CN" w:eastAsia="zh-CN" w:bidi="ar-SA"/>
        </w:rPr>
        <w:t>南京市高淳区宝塔小学</w:t>
      </w:r>
    </w:p>
    <w:p w14:paraId="718E8541">
      <w:pPr>
        <w:widowControl/>
        <w:shd w:val="clear" w:color="auto" w:fill="FFFFFF"/>
        <w:spacing w:line="400" w:lineRule="exact"/>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兹有：</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同志，性别</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，民族</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,身份证号码</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，系我单位的法定代表人。</w:t>
      </w:r>
    </w:p>
    <w:p w14:paraId="3E7FC5D1">
      <w:pPr>
        <w:widowControl/>
        <w:shd w:val="clear" w:color="auto" w:fill="FFFFFF"/>
        <w:spacing w:line="400" w:lineRule="exact"/>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特此证明。</w:t>
      </w:r>
    </w:p>
    <w:p w14:paraId="0BE69DCC">
      <w:pPr>
        <w:widowControl/>
        <w:shd w:val="clear" w:color="auto" w:fill="FFFFFF"/>
        <w:spacing w:line="400" w:lineRule="exact"/>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附：法定代表人身份证（正反面）扫描件</w:t>
      </w:r>
    </w:p>
    <w:p w14:paraId="0DF2BFC5">
      <w:pPr>
        <w:widowControl/>
        <w:shd w:val="clear" w:color="auto" w:fill="FFFFFF"/>
        <w:spacing w:line="400" w:lineRule="exact"/>
        <w:ind w:firstLine="420"/>
        <w:jc w:val="left"/>
        <w:rPr>
          <w:rFonts w:hint="eastAsia" w:ascii="仿宋" w:hAnsi="仿宋" w:eastAsia="仿宋" w:cs="仿宋"/>
          <w:color w:val="auto"/>
          <w:sz w:val="24"/>
          <w:szCs w:val="24"/>
          <w:highlight w:val="none"/>
          <w:lang w:val="en-US" w:eastAsia="zh-CN" w:bidi="ar-SA"/>
        </w:rPr>
      </w:pPr>
    </w:p>
    <w:p w14:paraId="7D75EC77">
      <w:pPr>
        <w:widowControl/>
        <w:shd w:val="clear" w:color="auto" w:fill="FFFFFF"/>
        <w:spacing w:line="400" w:lineRule="exact"/>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投标人（盖章）：</w:t>
      </w:r>
    </w:p>
    <w:p w14:paraId="170E9BC2">
      <w:pPr>
        <w:spacing w:line="440" w:lineRule="exact"/>
        <w:ind w:firstLine="48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日期：年月日</w:t>
      </w:r>
    </w:p>
    <w:p w14:paraId="337D610A">
      <w:pPr>
        <w:spacing w:line="440" w:lineRule="exact"/>
        <w:jc w:val="center"/>
        <w:rPr>
          <w:rFonts w:hint="eastAsia" w:ascii="仿宋" w:hAnsi="仿宋" w:eastAsia="仿宋" w:cs="仿宋"/>
          <w:b/>
          <w:color w:val="auto"/>
          <w:sz w:val="24"/>
          <w:szCs w:val="24"/>
          <w:highlight w:val="none"/>
          <w:lang w:val="en-US" w:eastAsia="zh-CN" w:bidi="ar-SA"/>
        </w:rPr>
      </w:pPr>
    </w:p>
    <w:p w14:paraId="3CD3081E">
      <w:pPr>
        <w:spacing w:line="440" w:lineRule="exact"/>
        <w:jc w:val="center"/>
        <w:rPr>
          <w:rFonts w:hint="eastAsia" w:ascii="仿宋" w:hAnsi="仿宋" w:eastAsia="仿宋" w:cs="仿宋"/>
          <w:b/>
          <w:color w:val="auto"/>
          <w:sz w:val="24"/>
          <w:szCs w:val="24"/>
          <w:highlight w:val="none"/>
          <w:lang w:val="en-US" w:eastAsia="zh-CN" w:bidi="ar-SA"/>
        </w:rPr>
      </w:pPr>
    </w:p>
    <w:p w14:paraId="23E52E78">
      <w:pPr>
        <w:spacing w:line="440" w:lineRule="exact"/>
        <w:jc w:val="center"/>
        <w:rPr>
          <w:rFonts w:hint="eastAsia" w:ascii="仿宋" w:hAnsi="仿宋" w:eastAsia="仿宋" w:cs="仿宋"/>
          <w:b/>
          <w:color w:val="auto"/>
          <w:sz w:val="24"/>
          <w:szCs w:val="24"/>
          <w:highlight w:val="none"/>
          <w:lang w:val="en-US" w:eastAsia="zh-CN" w:bidi="ar-SA"/>
        </w:rPr>
      </w:pPr>
    </w:p>
    <w:p w14:paraId="24C802E0">
      <w:pPr>
        <w:spacing w:line="440" w:lineRule="exact"/>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法定代表人授权委托书</w:t>
      </w:r>
    </w:p>
    <w:p w14:paraId="249D639B">
      <w:pPr>
        <w:widowControl/>
        <w:shd w:val="clear" w:color="auto" w:fill="FFFFFF"/>
        <w:spacing w:line="400" w:lineRule="exact"/>
        <w:jc w:val="left"/>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致：</w:t>
      </w:r>
      <w:r>
        <w:rPr>
          <w:rFonts w:hint="eastAsia" w:ascii="仿宋" w:hAnsi="仿宋" w:eastAsia="仿宋" w:cs="仿宋"/>
          <w:b/>
          <w:bCs/>
          <w:color w:val="auto"/>
          <w:sz w:val="24"/>
          <w:szCs w:val="24"/>
          <w:highlight w:val="none"/>
          <w:lang w:val="zh-CN" w:eastAsia="zh-CN" w:bidi="ar-SA"/>
        </w:rPr>
        <w:t>南京市高淳区宝塔小学</w:t>
      </w:r>
    </w:p>
    <w:p w14:paraId="6149A972">
      <w:pPr>
        <w:widowControl/>
        <w:shd w:val="clear" w:color="auto" w:fill="FFFFFF"/>
        <w:spacing w:line="360" w:lineRule="auto"/>
        <w:ind w:left="479" w:leftChars="228" w:firstLine="64" w:firstLineChars="27"/>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本授权书声明：注册于</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（投标人住址）的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（投标人名称）法定代表人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（法定代表人姓名、职务）代表本公司授权在下面签字的</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投标人代表姓名、职务）为本公司的合法代理人，就贵方组织的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（项目名称）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（项目编号）投标，以本公司名义处理一切与之有关的事务。</w:t>
      </w:r>
    </w:p>
    <w:p w14:paraId="7277D44E">
      <w:pPr>
        <w:widowControl/>
        <w:shd w:val="clear" w:color="auto" w:fill="FFFFFF"/>
        <w:spacing w:line="400" w:lineRule="exact"/>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本授权书于  年  月  日签字生效，特此声明。</w:t>
      </w:r>
    </w:p>
    <w:p w14:paraId="6D1A3FFA">
      <w:pPr>
        <w:widowControl/>
        <w:shd w:val="clear" w:color="auto" w:fill="FFFFFF"/>
        <w:spacing w:line="400" w:lineRule="exact"/>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投标人（公章）：</w:t>
      </w:r>
    </w:p>
    <w:p w14:paraId="59E96DAD">
      <w:pPr>
        <w:widowControl/>
        <w:shd w:val="clear" w:color="auto" w:fill="FFFFFF"/>
        <w:spacing w:line="400" w:lineRule="exact"/>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法定代表人（签字或盖章）：</w:t>
      </w:r>
    </w:p>
    <w:p w14:paraId="188A6224">
      <w:pPr>
        <w:widowControl/>
        <w:shd w:val="clear" w:color="auto" w:fill="FFFFFF"/>
        <w:spacing w:line="400" w:lineRule="exact"/>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授权委托人签字：                   </w:t>
      </w:r>
    </w:p>
    <w:p w14:paraId="06D45F22">
      <w:pPr>
        <w:widowControl/>
        <w:shd w:val="clear" w:color="auto" w:fill="FFFFFF"/>
        <w:spacing w:line="400" w:lineRule="exact"/>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日     期：        年    月    日</w:t>
      </w:r>
    </w:p>
    <w:p w14:paraId="201CD7A7">
      <w:pPr>
        <w:widowControl/>
        <w:shd w:val="clear" w:color="auto" w:fill="FFFFFF"/>
        <w:spacing w:line="400" w:lineRule="exact"/>
        <w:ind w:firstLine="960"/>
        <w:jc w:val="left"/>
        <w:rPr>
          <w:rFonts w:hint="eastAsia" w:ascii="仿宋" w:hAnsi="仿宋" w:eastAsia="仿宋" w:cs="仿宋"/>
          <w:color w:val="auto"/>
          <w:sz w:val="24"/>
          <w:szCs w:val="24"/>
          <w:highlight w:val="none"/>
          <w:lang w:val="en-US" w:eastAsia="zh-CN" w:bidi="ar-SA"/>
        </w:rPr>
      </w:pPr>
    </w:p>
    <w:p w14:paraId="3DD2EF43">
      <w:pPr>
        <w:widowControl/>
        <w:shd w:val="clear" w:color="auto" w:fill="FFFFFF"/>
        <w:spacing w:line="400" w:lineRule="exact"/>
        <w:ind w:firstLine="48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委托代理人的身份证（正反面）扫描件：</w:t>
      </w:r>
    </w:p>
    <w:p w14:paraId="27A8DF4F">
      <w:pPr>
        <w:widowControl/>
        <w:shd w:val="clear" w:color="auto" w:fill="FFFFFF"/>
        <w:spacing w:line="400" w:lineRule="exact"/>
        <w:ind w:firstLine="42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w:t>
      </w:r>
    </w:p>
    <w:p w14:paraId="1539216F">
      <w:pPr>
        <w:widowControl/>
        <w:tabs>
          <w:tab w:val="left" w:pos="1440"/>
        </w:tabs>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b/>
          <w:color w:val="auto"/>
          <w:sz w:val="24"/>
          <w:szCs w:val="24"/>
          <w:highlight w:val="none"/>
          <w:lang w:val="en-US" w:eastAsia="zh-CN" w:bidi="ar-SA"/>
        </w:rPr>
        <w:t>若为法人直接投标则只需提供“法定代表人身份证明”。若授权代表投标，则“法定代表人身份证明”和“授权委托书”均需提供</w:t>
      </w:r>
    </w:p>
    <w:p w14:paraId="2502091C">
      <w:pPr>
        <w:widowControl/>
        <w:tabs>
          <w:tab w:val="left" w:pos="1440"/>
        </w:tabs>
        <w:spacing w:line="360" w:lineRule="auto"/>
        <w:ind w:firstLine="420"/>
        <w:jc w:val="left"/>
        <w:rPr>
          <w:rFonts w:hint="eastAsia" w:ascii="仿宋" w:hAnsi="仿宋" w:eastAsia="仿宋" w:cs="仿宋"/>
          <w:color w:val="auto"/>
          <w:szCs w:val="21"/>
          <w:highlight w:val="none"/>
        </w:rPr>
      </w:pPr>
    </w:p>
    <w:p w14:paraId="0D9C25BB">
      <w:pPr>
        <w:widowControl/>
        <w:tabs>
          <w:tab w:val="left" w:pos="1440"/>
        </w:tabs>
        <w:spacing w:line="360" w:lineRule="auto"/>
        <w:ind w:firstLine="420"/>
        <w:jc w:val="left"/>
        <w:rPr>
          <w:rFonts w:hint="eastAsia" w:ascii="仿宋" w:hAnsi="仿宋" w:eastAsia="仿宋" w:cs="仿宋"/>
          <w:color w:val="auto"/>
          <w:szCs w:val="21"/>
          <w:highlight w:val="none"/>
        </w:rPr>
      </w:pPr>
    </w:p>
    <w:p w14:paraId="563D0BCB">
      <w:pPr>
        <w:widowControl/>
        <w:tabs>
          <w:tab w:val="left" w:pos="1440"/>
        </w:tabs>
        <w:spacing w:line="360" w:lineRule="auto"/>
        <w:ind w:firstLine="420"/>
        <w:jc w:val="left"/>
        <w:rPr>
          <w:rFonts w:hint="eastAsia" w:ascii="仿宋" w:hAnsi="仿宋" w:eastAsia="仿宋" w:cs="仿宋"/>
          <w:color w:val="auto"/>
          <w:szCs w:val="21"/>
          <w:highlight w:val="none"/>
        </w:rPr>
      </w:pPr>
    </w:p>
    <w:p w14:paraId="05FE2B50">
      <w:pPr>
        <w:widowControl/>
        <w:tabs>
          <w:tab w:val="left" w:pos="1440"/>
        </w:tabs>
        <w:spacing w:line="360" w:lineRule="auto"/>
        <w:ind w:firstLine="420"/>
        <w:jc w:val="left"/>
        <w:rPr>
          <w:rFonts w:hint="eastAsia" w:ascii="仿宋" w:hAnsi="仿宋" w:eastAsia="仿宋" w:cs="仿宋"/>
          <w:color w:val="auto"/>
          <w:szCs w:val="21"/>
          <w:highlight w:val="none"/>
        </w:rPr>
      </w:pPr>
    </w:p>
    <w:p w14:paraId="792F295D">
      <w:pPr>
        <w:widowControl/>
        <w:tabs>
          <w:tab w:val="left" w:pos="1440"/>
        </w:tabs>
        <w:spacing w:line="360" w:lineRule="auto"/>
        <w:ind w:firstLine="420"/>
        <w:jc w:val="left"/>
        <w:rPr>
          <w:rFonts w:hint="eastAsia" w:ascii="仿宋" w:hAnsi="仿宋" w:eastAsia="仿宋" w:cs="仿宋"/>
          <w:color w:val="auto"/>
          <w:szCs w:val="21"/>
          <w:highlight w:val="none"/>
        </w:rPr>
      </w:pPr>
    </w:p>
    <w:p w14:paraId="0028C417">
      <w:pPr>
        <w:pStyle w:val="2"/>
        <w:rPr>
          <w:rFonts w:hint="eastAsia" w:ascii="仿宋" w:hAnsi="仿宋" w:eastAsia="仿宋" w:cs="仿宋"/>
          <w:color w:val="auto"/>
          <w:szCs w:val="21"/>
          <w:highlight w:val="none"/>
        </w:rPr>
      </w:pPr>
    </w:p>
    <w:p w14:paraId="00F264B6">
      <w:pPr>
        <w:rPr>
          <w:rFonts w:hint="eastAsia"/>
          <w:color w:val="auto"/>
        </w:rPr>
      </w:pPr>
    </w:p>
    <w:p w14:paraId="5B45AAEA">
      <w:pPr>
        <w:spacing w:line="460" w:lineRule="exact"/>
        <w:jc w:val="left"/>
        <w:outlineLvl w:val="2"/>
        <w:rPr>
          <w:rFonts w:hint="eastAsia" w:ascii="仿宋" w:hAnsi="仿宋" w:eastAsia="仿宋" w:cs="仿宋"/>
          <w:b/>
          <w:color w:val="auto"/>
          <w:sz w:val="24"/>
          <w:highlight w:val="none"/>
          <w:lang w:val="en-US" w:eastAsia="zh-CN"/>
        </w:rPr>
      </w:pPr>
      <w:bookmarkStart w:id="326" w:name="_Toc18595"/>
      <w:bookmarkStart w:id="327" w:name="_Toc9534"/>
      <w:bookmarkStart w:id="328" w:name="_Toc20565"/>
      <w:bookmarkStart w:id="329" w:name="_Toc14609"/>
      <w:bookmarkStart w:id="330" w:name="_Toc15775"/>
      <w:bookmarkStart w:id="331" w:name="_Toc30302"/>
      <w:bookmarkStart w:id="332" w:name="_Toc153441906"/>
      <w:bookmarkStart w:id="333" w:name="_Toc116284550"/>
      <w:bookmarkStart w:id="334" w:name="_Toc17061"/>
      <w:bookmarkStart w:id="335" w:name="_Toc13312"/>
      <w:bookmarkStart w:id="336" w:name="_Toc3244"/>
      <w:bookmarkStart w:id="337" w:name="_Toc3311"/>
      <w:bookmarkStart w:id="338" w:name="_Toc22997"/>
      <w:bookmarkStart w:id="339" w:name="_Toc12310"/>
      <w:bookmarkStart w:id="340" w:name="_Toc16995"/>
      <w:bookmarkStart w:id="341" w:name="_Toc22679"/>
      <w:bookmarkStart w:id="342" w:name="_Toc1360"/>
      <w:bookmarkStart w:id="343" w:name="_Toc10997"/>
      <w:bookmarkStart w:id="344" w:name="_Toc30635"/>
      <w:bookmarkStart w:id="345" w:name="_Toc24722"/>
      <w:bookmarkStart w:id="346" w:name="_Toc13424"/>
      <w:bookmarkStart w:id="347" w:name="_Toc5178"/>
      <w:bookmarkStart w:id="348" w:name="_Toc31262"/>
      <w:bookmarkStart w:id="349" w:name="_Toc24412"/>
      <w:r>
        <w:rPr>
          <w:rFonts w:hint="eastAsia" w:ascii="仿宋" w:hAnsi="仿宋" w:eastAsia="仿宋" w:cs="仿宋"/>
          <w:b/>
          <w:bCs/>
          <w:color w:val="auto"/>
          <w:sz w:val="24"/>
          <w:highlight w:val="none"/>
          <w:lang w:val="zh-CN"/>
        </w:rPr>
        <w:t>三、</w:t>
      </w:r>
      <w:bookmarkEnd w:id="326"/>
      <w:bookmarkEnd w:id="327"/>
      <w:bookmarkEnd w:id="328"/>
      <w:bookmarkEnd w:id="329"/>
      <w:bookmarkEnd w:id="330"/>
      <w:bookmarkEnd w:id="331"/>
      <w:bookmarkEnd w:id="332"/>
      <w:bookmarkEnd w:id="333"/>
      <w:bookmarkEnd w:id="334"/>
      <w:bookmarkEnd w:id="335"/>
      <w:r>
        <w:rPr>
          <w:rFonts w:hint="eastAsia" w:ascii="仿宋" w:hAnsi="仿宋" w:eastAsia="仿宋" w:cs="仿宋"/>
          <w:b/>
          <w:bCs/>
          <w:color w:val="auto"/>
          <w:sz w:val="24"/>
          <w:highlight w:val="none"/>
          <w:lang w:val="zh-CN"/>
        </w:rPr>
        <w:t>资格证明文件</w:t>
      </w:r>
      <w:r>
        <w:rPr>
          <w:rFonts w:hint="eastAsia" w:ascii="仿宋" w:hAnsi="仿宋" w:eastAsia="仿宋" w:cs="仿宋"/>
          <w:b/>
          <w:bCs/>
          <w:color w:val="auto"/>
          <w:sz w:val="24"/>
          <w:highlight w:val="none"/>
          <w:lang w:val="en-US" w:eastAsia="zh-CN"/>
        </w:rPr>
        <w:t>及资格承诺函</w:t>
      </w:r>
    </w:p>
    <w:p w14:paraId="1C7321D5">
      <w:pPr>
        <w:rPr>
          <w:rFonts w:hint="eastAsia" w:ascii="仿宋" w:hAnsi="仿宋" w:eastAsia="仿宋" w:cs="仿宋"/>
          <w:b/>
          <w:color w:val="auto"/>
          <w:szCs w:val="21"/>
          <w:highlight w:val="none"/>
        </w:rPr>
      </w:pPr>
    </w:p>
    <w:bookmarkEnd w:id="336"/>
    <w:bookmarkEnd w:id="337"/>
    <w:bookmarkEnd w:id="338"/>
    <w:bookmarkEnd w:id="339"/>
    <w:bookmarkEnd w:id="340"/>
    <w:bookmarkEnd w:id="341"/>
    <w:bookmarkEnd w:id="342"/>
    <w:bookmarkEnd w:id="343"/>
    <w:bookmarkEnd w:id="344"/>
    <w:bookmarkEnd w:id="345"/>
    <w:bookmarkEnd w:id="346"/>
    <w:bookmarkEnd w:id="347"/>
    <w:bookmarkEnd w:id="348"/>
    <w:p w14:paraId="580E1420">
      <w:pPr>
        <w:pStyle w:val="359"/>
        <w:rPr>
          <w:rFonts w:hint="eastAsia" w:ascii="仿宋" w:hAnsi="仿宋" w:eastAsia="仿宋" w:cs="仿宋"/>
          <w:color w:val="auto"/>
          <w:highlight w:val="none"/>
        </w:rPr>
      </w:pPr>
    </w:p>
    <w:p w14:paraId="1693D78E">
      <w:pPr>
        <w:jc w:val="left"/>
        <w:rPr>
          <w:rFonts w:hint="eastAsia"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en-US" w:eastAsia="zh-CN"/>
        </w:rPr>
        <w:t>3.1投标</w:t>
      </w:r>
      <w:r>
        <w:rPr>
          <w:rFonts w:hint="eastAsia" w:ascii="仿宋" w:hAnsi="仿宋" w:eastAsia="仿宋" w:cs="仿宋"/>
          <w:b/>
          <w:bCs/>
          <w:color w:val="auto"/>
          <w:sz w:val="24"/>
          <w:highlight w:val="none"/>
          <w:lang w:val="zh-CN"/>
        </w:rPr>
        <w:t>人资格承诺函</w:t>
      </w:r>
    </w:p>
    <w:p w14:paraId="5BE01E39">
      <w:pPr>
        <w:keepNext w:val="0"/>
        <w:keepLines w:val="0"/>
        <w:pageBreakBefore w:val="0"/>
        <w:widowControl/>
        <w:spacing w:line="360" w:lineRule="auto"/>
        <w:ind w:firstLine="480"/>
        <w:jc w:val="left"/>
        <w:outlineLvl w:val="9"/>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zh-CN" w:bidi="ar"/>
        </w:rPr>
        <w:t>致</w:t>
      </w:r>
      <w:r>
        <w:rPr>
          <w:rFonts w:hint="eastAsia" w:ascii="仿宋" w:hAnsi="仿宋" w:eastAsia="仿宋" w:cs="仿宋"/>
          <w:color w:val="auto"/>
          <w:sz w:val="32"/>
          <w:szCs w:val="32"/>
          <w:highlight w:val="none"/>
          <w:lang w:val="zh-CN" w:bidi="ar"/>
        </w:rPr>
        <w:t>：</w:t>
      </w:r>
      <w:r>
        <w:rPr>
          <w:rFonts w:hint="eastAsia" w:ascii="仿宋" w:hAnsi="仿宋" w:eastAsia="仿宋" w:cs="仿宋"/>
          <w:b/>
          <w:bCs/>
          <w:color w:val="auto"/>
          <w:sz w:val="24"/>
          <w:szCs w:val="24"/>
          <w:highlight w:val="none"/>
          <w:lang w:eastAsia="zh-CN"/>
        </w:rPr>
        <w:t>南京市高淳区宝塔小学</w:t>
      </w:r>
    </w:p>
    <w:p w14:paraId="4585C0D6">
      <w:pPr>
        <w:keepNext w:val="0"/>
        <w:keepLines w:val="0"/>
        <w:pageBreakBefore w:val="0"/>
        <w:widowControl/>
        <w:spacing w:line="360" w:lineRule="auto"/>
        <w:ind w:firstLine="480"/>
        <w:jc w:val="left"/>
        <w:outlineLvl w:val="9"/>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我公司</w:t>
      </w:r>
      <w:r>
        <w:rPr>
          <w:rFonts w:hint="eastAsia" w:ascii="仿宋" w:hAnsi="仿宋" w:eastAsia="仿宋" w:cs="仿宋"/>
          <w:color w:val="auto"/>
          <w:sz w:val="24"/>
          <w:szCs w:val="24"/>
          <w:highlight w:val="none"/>
          <w:u w:val="single"/>
          <w:lang w:bidi="ar"/>
        </w:rPr>
        <w:tab/>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bidi="ar"/>
        </w:rPr>
        <w:t>(</w:t>
      </w:r>
      <w:r>
        <w:rPr>
          <w:rFonts w:hint="eastAsia" w:ascii="仿宋" w:hAnsi="仿宋" w:eastAsia="仿宋" w:cs="仿宋"/>
          <w:color w:val="auto"/>
          <w:sz w:val="24"/>
          <w:szCs w:val="24"/>
          <w:highlight w:val="none"/>
          <w:lang w:val="en-US" w:eastAsia="zh-CN" w:bidi="ar"/>
        </w:rPr>
        <w:t>投标</w:t>
      </w:r>
      <w:r>
        <w:rPr>
          <w:rFonts w:hint="eastAsia" w:ascii="仿宋" w:hAnsi="仿宋" w:eastAsia="仿宋" w:cs="仿宋"/>
          <w:color w:val="auto"/>
          <w:sz w:val="24"/>
          <w:szCs w:val="24"/>
          <w:highlight w:val="none"/>
          <w:lang w:eastAsia="zh-CN" w:bidi="ar"/>
        </w:rPr>
        <w:t>人</w:t>
      </w:r>
      <w:r>
        <w:rPr>
          <w:rFonts w:hint="eastAsia" w:ascii="仿宋" w:hAnsi="仿宋" w:eastAsia="仿宋" w:cs="仿宋"/>
          <w:color w:val="auto"/>
          <w:sz w:val="24"/>
          <w:szCs w:val="24"/>
          <w:highlight w:val="none"/>
          <w:lang w:bidi="ar"/>
        </w:rPr>
        <w:t>名称）郑重承诺：</w:t>
      </w:r>
    </w:p>
    <w:p w14:paraId="27F159ED">
      <w:pPr>
        <w:keepNext w:val="0"/>
        <w:keepLines w:val="0"/>
        <w:pageBreakBefore w:val="0"/>
        <w:widowControl/>
        <w:spacing w:line="360" w:lineRule="auto"/>
        <w:ind w:firstLine="480"/>
        <w:jc w:val="left"/>
        <w:outlineLvl w:val="9"/>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我公司符合下列要求：</w:t>
      </w:r>
    </w:p>
    <w:p w14:paraId="693939F2">
      <w:pPr>
        <w:keepNext w:val="0"/>
        <w:keepLines w:val="0"/>
        <w:pageBreakBefore w:val="0"/>
        <w:widowControl/>
        <w:spacing w:line="360" w:lineRule="auto"/>
        <w:ind w:firstLine="480"/>
        <w:jc w:val="left"/>
        <w:outlineLvl w:val="9"/>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（1）4.1满足《中华人民共和国政府采购法》第二十二条规定；</w:t>
      </w:r>
    </w:p>
    <w:p w14:paraId="29805A92">
      <w:pPr>
        <w:keepNext w:val="0"/>
        <w:keepLines w:val="0"/>
        <w:pageBreakBefore w:val="0"/>
        <w:widowControl/>
        <w:spacing w:line="360" w:lineRule="auto"/>
        <w:ind w:firstLine="480"/>
        <w:jc w:val="left"/>
        <w:outlineLvl w:val="9"/>
        <w:rPr>
          <w:rFonts w:hint="eastAsia" w:ascii="仿宋" w:hAnsi="仿宋" w:eastAsia="仿宋" w:cs="仿宋"/>
          <w:color w:val="auto"/>
          <w:sz w:val="24"/>
          <w:szCs w:val="24"/>
          <w:highlight w:val="none"/>
          <w:lang w:eastAsia="zh-CN" w:bidi="ar"/>
        </w:rPr>
      </w:pPr>
      <w:r>
        <w:rPr>
          <w:rFonts w:hint="eastAsia" w:ascii="仿宋" w:hAnsi="仿宋" w:eastAsia="仿宋" w:cs="仿宋"/>
          <w:color w:val="auto"/>
          <w:sz w:val="24"/>
          <w:szCs w:val="24"/>
          <w:highlight w:val="none"/>
          <w:lang w:bidi="ar"/>
        </w:rPr>
        <w:t>如果我公司中标（成交），将在结果公告发布后7个工作日内向采购人提供</w:t>
      </w:r>
      <w:r>
        <w:rPr>
          <w:rFonts w:hint="eastAsia" w:ascii="仿宋" w:hAnsi="仿宋" w:eastAsia="仿宋" w:cs="仿宋"/>
          <w:color w:val="auto"/>
          <w:sz w:val="24"/>
          <w:szCs w:val="24"/>
          <w:highlight w:val="none"/>
          <w:lang w:val="en-US" w:eastAsia="zh-CN" w:bidi="ar"/>
        </w:rPr>
        <w:t>资格证明</w:t>
      </w:r>
      <w:r>
        <w:rPr>
          <w:rFonts w:hint="eastAsia" w:ascii="仿宋" w:hAnsi="仿宋" w:eastAsia="仿宋" w:cs="仿宋"/>
          <w:color w:val="auto"/>
          <w:sz w:val="24"/>
          <w:szCs w:val="24"/>
          <w:highlight w:val="none"/>
          <w:lang w:bidi="ar"/>
        </w:rPr>
        <w:t>材料核验</w:t>
      </w:r>
      <w:r>
        <w:rPr>
          <w:rFonts w:hint="eastAsia" w:ascii="仿宋" w:hAnsi="仿宋" w:eastAsia="仿宋" w:cs="仿宋"/>
          <w:color w:val="auto"/>
          <w:sz w:val="24"/>
          <w:szCs w:val="24"/>
          <w:highlight w:val="none"/>
          <w:lang w:eastAsia="zh-CN" w:bidi="ar"/>
        </w:rPr>
        <w:t>。</w:t>
      </w:r>
    </w:p>
    <w:p w14:paraId="3F8EB94C">
      <w:pPr>
        <w:keepNext w:val="0"/>
        <w:keepLines w:val="0"/>
        <w:pageBreakBefore w:val="0"/>
        <w:widowControl/>
        <w:spacing w:line="360" w:lineRule="auto"/>
        <w:ind w:firstLine="480"/>
        <w:jc w:val="left"/>
        <w:outlineLvl w:val="9"/>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本公司对上述承诺的真实性负责，如有虚假，将依法承担相应责任。</w:t>
      </w:r>
    </w:p>
    <w:p w14:paraId="1AFCE094">
      <w:pPr>
        <w:keepNext w:val="0"/>
        <w:keepLines w:val="0"/>
        <w:pageBreakBefore w:val="0"/>
        <w:widowControl/>
        <w:spacing w:line="360" w:lineRule="auto"/>
        <w:ind w:firstLine="480"/>
        <w:jc w:val="left"/>
        <w:outlineLvl w:val="9"/>
        <w:rPr>
          <w:rFonts w:hint="eastAsia" w:ascii="仿宋" w:hAnsi="仿宋" w:eastAsia="仿宋" w:cs="仿宋"/>
          <w:color w:val="auto"/>
          <w:sz w:val="24"/>
          <w:szCs w:val="24"/>
          <w:highlight w:val="none"/>
          <w:lang w:bidi="ar"/>
        </w:rPr>
      </w:pPr>
    </w:p>
    <w:p w14:paraId="574B97C9">
      <w:pPr>
        <w:pStyle w:val="69"/>
        <w:rPr>
          <w:rFonts w:hint="eastAsia" w:ascii="仿宋" w:hAnsi="仿宋" w:eastAsia="仿宋" w:cs="仿宋"/>
          <w:color w:val="auto"/>
          <w:highlight w:val="none"/>
        </w:rPr>
      </w:pPr>
    </w:p>
    <w:p w14:paraId="1DA821AE">
      <w:pPr>
        <w:keepNext w:val="0"/>
        <w:keepLines w:val="0"/>
        <w:pageBreakBefore w:val="0"/>
        <w:widowControl w:val="0"/>
        <w:spacing w:line="360" w:lineRule="auto"/>
        <w:ind w:right="0"/>
        <w:jc w:val="center"/>
        <w:outlineLvl w:val="9"/>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lang w:val="zh-CN"/>
        </w:rPr>
        <w:t>人</w:t>
      </w:r>
      <w:r>
        <w:rPr>
          <w:rFonts w:hint="eastAsia" w:ascii="仿宋" w:hAnsi="仿宋" w:eastAsia="仿宋" w:cs="仿宋"/>
          <w:color w:val="auto"/>
          <w:sz w:val="24"/>
          <w:szCs w:val="24"/>
          <w:highlight w:val="none"/>
        </w:rPr>
        <w:t>（盖章）：</w:t>
      </w:r>
    </w:p>
    <w:p w14:paraId="2BA290E5">
      <w:pPr>
        <w:keepNext w:val="0"/>
        <w:keepLines w:val="0"/>
        <w:pageBreakBefore w:val="0"/>
        <w:widowControl w:val="0"/>
        <w:spacing w:line="360" w:lineRule="auto"/>
        <w:ind w:right="0"/>
        <w:jc w:val="center"/>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授权代表签字：</w:t>
      </w:r>
    </w:p>
    <w:p w14:paraId="1880CCBE">
      <w:pPr>
        <w:keepNext w:val="0"/>
        <w:keepLines w:val="0"/>
        <w:pageBreakBefore w:val="0"/>
        <w:widowControl w:val="0"/>
        <w:spacing w:line="360" w:lineRule="auto"/>
        <w:ind w:right="0"/>
        <w:jc w:val="center"/>
        <w:outlineLvl w:val="9"/>
        <w:rPr>
          <w:rFonts w:hint="eastAsia" w:ascii="仿宋" w:hAnsi="仿宋" w:eastAsia="仿宋" w:cs="仿宋"/>
          <w:b/>
          <w:color w:val="auto"/>
          <w:szCs w:val="21"/>
          <w:highlight w:val="none"/>
        </w:rPr>
      </w:pPr>
      <w:r>
        <w:rPr>
          <w:rFonts w:hint="eastAsia" w:ascii="仿宋" w:hAnsi="仿宋" w:eastAsia="仿宋" w:cs="仿宋"/>
          <w:color w:val="auto"/>
          <w:sz w:val="24"/>
          <w:szCs w:val="24"/>
          <w:highlight w:val="none"/>
          <w:lang w:val="zh-CN"/>
        </w:rPr>
        <w:t>日期：年月日</w:t>
      </w:r>
    </w:p>
    <w:p w14:paraId="6957EE8D">
      <w:pPr>
        <w:widowControl/>
        <w:spacing w:line="360" w:lineRule="auto"/>
        <w:ind w:firstLine="480"/>
        <w:rPr>
          <w:rFonts w:hint="eastAsia" w:ascii="仿宋" w:hAnsi="仿宋" w:eastAsia="仿宋" w:cs="仿宋"/>
          <w:color w:val="auto"/>
          <w:sz w:val="24"/>
          <w:highlight w:val="none"/>
          <w:lang w:val="en-US" w:eastAsia="zh-CN"/>
        </w:rPr>
      </w:pPr>
    </w:p>
    <w:p w14:paraId="0FA69870">
      <w:pPr>
        <w:widowControl/>
        <w:spacing w:line="360" w:lineRule="auto"/>
        <w:ind w:firstLine="422"/>
        <w:jc w:val="left"/>
        <w:rPr>
          <w:rFonts w:hint="eastAsia" w:ascii="仿宋" w:hAnsi="仿宋" w:eastAsia="仿宋" w:cs="仿宋"/>
          <w:b/>
          <w:color w:val="auto"/>
          <w:szCs w:val="21"/>
          <w:highlight w:val="none"/>
        </w:rPr>
      </w:pPr>
    </w:p>
    <w:p w14:paraId="077EA78B">
      <w:pPr>
        <w:pStyle w:val="22"/>
        <w:ind w:firstLine="600"/>
        <w:rPr>
          <w:rFonts w:hint="eastAsia" w:ascii="仿宋" w:hAnsi="仿宋" w:eastAsia="仿宋" w:cs="仿宋"/>
          <w:color w:val="auto"/>
          <w:highlight w:val="none"/>
        </w:rPr>
      </w:pPr>
    </w:p>
    <w:p w14:paraId="07FF42F6">
      <w:pPr>
        <w:jc w:val="left"/>
        <w:rPr>
          <w:rFonts w:hint="eastAsia" w:ascii="仿宋" w:hAnsi="仿宋" w:eastAsia="仿宋" w:cs="仿宋"/>
          <w:b/>
          <w:bCs/>
          <w:color w:val="auto"/>
          <w:sz w:val="24"/>
          <w:highlight w:val="none"/>
          <w:lang w:val="zh-CN"/>
        </w:rPr>
      </w:pPr>
      <w:bookmarkStart w:id="350" w:name="_Toc4138"/>
      <w:bookmarkStart w:id="351" w:name="_Toc32377"/>
      <w:bookmarkStart w:id="352" w:name="_Toc7805"/>
      <w:bookmarkStart w:id="353" w:name="_Toc484"/>
      <w:bookmarkStart w:id="354" w:name="_Toc22171"/>
      <w:bookmarkStart w:id="355" w:name="_Toc26010"/>
      <w:r>
        <w:rPr>
          <w:rFonts w:hint="eastAsia" w:ascii="仿宋" w:hAnsi="仿宋" w:eastAsia="仿宋" w:cs="仿宋"/>
          <w:b/>
          <w:bCs/>
          <w:color w:val="auto"/>
          <w:sz w:val="24"/>
          <w:highlight w:val="none"/>
          <w:lang w:val="en-US" w:eastAsia="zh-CN"/>
        </w:rPr>
        <w:t>3.2</w:t>
      </w:r>
      <w:r>
        <w:rPr>
          <w:rFonts w:hint="eastAsia" w:ascii="仿宋" w:hAnsi="仿宋" w:eastAsia="仿宋" w:cs="仿宋"/>
          <w:b/>
          <w:bCs/>
          <w:color w:val="auto"/>
          <w:sz w:val="24"/>
          <w:highlight w:val="none"/>
          <w:lang w:val="zh-CN"/>
        </w:rPr>
        <w:t>资格证明文件</w:t>
      </w:r>
    </w:p>
    <w:p w14:paraId="6D653622">
      <w:pPr>
        <w:jc w:val="left"/>
        <w:rPr>
          <w:rFonts w:hint="eastAsia" w:ascii="仿宋" w:hAnsi="仿宋" w:eastAsia="仿宋" w:cs="仿宋"/>
          <w:b/>
          <w:bCs/>
          <w:color w:val="auto"/>
          <w:sz w:val="24"/>
          <w:highlight w:val="none"/>
        </w:rPr>
      </w:pPr>
      <w:bookmarkStart w:id="356" w:name="_Toc153441907"/>
      <w:bookmarkStart w:id="357" w:name="_Toc21459"/>
      <w:bookmarkStart w:id="358" w:name="_Toc22690"/>
      <w:bookmarkStart w:id="359" w:name="_Toc116284551"/>
      <w:bookmarkStart w:id="360" w:name="_Toc6641"/>
    </w:p>
    <w:p w14:paraId="7B2DBE72">
      <w:pPr>
        <w:jc w:val="left"/>
        <w:rPr>
          <w:rFonts w:hint="eastAsia" w:ascii="仿宋" w:hAnsi="仿宋" w:eastAsia="仿宋" w:cs="仿宋"/>
          <w:b/>
          <w:bCs/>
          <w:color w:val="auto"/>
          <w:sz w:val="24"/>
          <w:highlight w:val="none"/>
        </w:rPr>
      </w:pPr>
    </w:p>
    <w:p w14:paraId="4864FAD3">
      <w:pPr>
        <w:jc w:val="left"/>
        <w:rPr>
          <w:rFonts w:hint="eastAsia" w:ascii="仿宋" w:hAnsi="仿宋" w:eastAsia="仿宋" w:cs="仿宋"/>
          <w:b/>
          <w:bCs/>
          <w:color w:val="auto"/>
          <w:sz w:val="24"/>
          <w:highlight w:val="none"/>
        </w:rPr>
      </w:pPr>
    </w:p>
    <w:p w14:paraId="7442318D">
      <w:pPr>
        <w:jc w:val="left"/>
        <w:rPr>
          <w:rFonts w:hint="eastAsia" w:ascii="仿宋" w:hAnsi="仿宋" w:eastAsia="仿宋" w:cs="仿宋"/>
          <w:b/>
          <w:bCs/>
          <w:color w:val="auto"/>
          <w:sz w:val="24"/>
          <w:highlight w:val="none"/>
        </w:rPr>
      </w:pPr>
    </w:p>
    <w:p w14:paraId="277EBC0E">
      <w:pPr>
        <w:jc w:val="left"/>
        <w:rPr>
          <w:rFonts w:hint="eastAsia" w:ascii="仿宋" w:hAnsi="仿宋" w:eastAsia="仿宋" w:cs="仿宋"/>
          <w:b/>
          <w:bCs/>
          <w:color w:val="auto"/>
          <w:sz w:val="24"/>
          <w:highlight w:val="none"/>
        </w:rPr>
      </w:pPr>
    </w:p>
    <w:p w14:paraId="6D50B8C1">
      <w:pPr>
        <w:jc w:val="left"/>
        <w:rPr>
          <w:rFonts w:hint="eastAsia" w:ascii="仿宋" w:hAnsi="仿宋" w:eastAsia="仿宋" w:cs="仿宋"/>
          <w:b/>
          <w:bCs/>
          <w:color w:val="auto"/>
          <w:sz w:val="24"/>
          <w:highlight w:val="none"/>
        </w:rPr>
      </w:pPr>
    </w:p>
    <w:p w14:paraId="1FFF5A58">
      <w:pPr>
        <w:jc w:val="left"/>
        <w:rPr>
          <w:rFonts w:hint="eastAsia" w:ascii="仿宋" w:hAnsi="仿宋" w:eastAsia="仿宋" w:cs="仿宋"/>
          <w:b/>
          <w:bCs/>
          <w:color w:val="auto"/>
          <w:sz w:val="24"/>
          <w:highlight w:val="none"/>
        </w:rPr>
      </w:pPr>
    </w:p>
    <w:p w14:paraId="1F37C1C1">
      <w:pPr>
        <w:jc w:val="left"/>
        <w:rPr>
          <w:rFonts w:hint="eastAsia" w:ascii="仿宋" w:hAnsi="仿宋" w:eastAsia="仿宋" w:cs="仿宋"/>
          <w:b/>
          <w:bCs/>
          <w:color w:val="auto"/>
          <w:sz w:val="24"/>
          <w:highlight w:val="none"/>
        </w:rPr>
      </w:pPr>
    </w:p>
    <w:p w14:paraId="120D0958">
      <w:pPr>
        <w:jc w:val="left"/>
        <w:rPr>
          <w:rFonts w:hint="eastAsia" w:ascii="仿宋" w:hAnsi="仿宋" w:eastAsia="仿宋" w:cs="仿宋"/>
          <w:b/>
          <w:bCs/>
          <w:color w:val="auto"/>
          <w:sz w:val="24"/>
          <w:highlight w:val="none"/>
        </w:rPr>
      </w:pPr>
    </w:p>
    <w:p w14:paraId="5AA59DB3">
      <w:pPr>
        <w:jc w:val="left"/>
        <w:rPr>
          <w:rFonts w:hint="eastAsia" w:ascii="仿宋" w:hAnsi="仿宋" w:eastAsia="仿宋" w:cs="仿宋"/>
          <w:b/>
          <w:bCs/>
          <w:color w:val="auto"/>
          <w:sz w:val="24"/>
          <w:highlight w:val="none"/>
        </w:rPr>
      </w:pPr>
    </w:p>
    <w:p w14:paraId="676730F4">
      <w:pPr>
        <w:jc w:val="left"/>
        <w:rPr>
          <w:rFonts w:hint="eastAsia" w:ascii="仿宋" w:hAnsi="仿宋" w:eastAsia="仿宋" w:cs="仿宋"/>
          <w:b/>
          <w:bCs/>
          <w:color w:val="auto"/>
          <w:sz w:val="24"/>
          <w:highlight w:val="none"/>
        </w:rPr>
      </w:pPr>
    </w:p>
    <w:p w14:paraId="388A6E11">
      <w:pPr>
        <w:jc w:val="left"/>
        <w:rPr>
          <w:rFonts w:hint="eastAsia" w:ascii="仿宋" w:hAnsi="仿宋" w:eastAsia="仿宋" w:cs="仿宋"/>
          <w:b/>
          <w:bCs/>
          <w:color w:val="auto"/>
          <w:sz w:val="24"/>
          <w:highlight w:val="none"/>
        </w:rPr>
      </w:pPr>
    </w:p>
    <w:p w14:paraId="2910C2ED">
      <w:pPr>
        <w:jc w:val="left"/>
        <w:rPr>
          <w:rFonts w:hint="eastAsia" w:ascii="仿宋" w:hAnsi="仿宋" w:eastAsia="仿宋" w:cs="仿宋"/>
          <w:b/>
          <w:bCs/>
          <w:color w:val="auto"/>
          <w:sz w:val="24"/>
          <w:highlight w:val="none"/>
        </w:rPr>
      </w:pPr>
    </w:p>
    <w:p w14:paraId="28610738">
      <w:pPr>
        <w:jc w:val="left"/>
        <w:rPr>
          <w:rFonts w:hint="eastAsia" w:ascii="仿宋" w:hAnsi="仿宋" w:eastAsia="仿宋" w:cs="仿宋"/>
          <w:b/>
          <w:bCs/>
          <w:color w:val="auto"/>
          <w:sz w:val="24"/>
          <w:highlight w:val="none"/>
        </w:rPr>
      </w:pPr>
    </w:p>
    <w:p w14:paraId="19584B72">
      <w:pPr>
        <w:jc w:val="left"/>
        <w:rPr>
          <w:rFonts w:hint="eastAsia" w:ascii="仿宋" w:hAnsi="仿宋" w:eastAsia="仿宋" w:cs="仿宋"/>
          <w:b/>
          <w:bCs/>
          <w:color w:val="auto"/>
          <w:sz w:val="24"/>
          <w:highlight w:val="none"/>
        </w:rPr>
      </w:pPr>
    </w:p>
    <w:p w14:paraId="6F08C24D">
      <w:pPr>
        <w:jc w:val="left"/>
        <w:rPr>
          <w:rFonts w:hint="eastAsia" w:ascii="仿宋" w:hAnsi="仿宋" w:eastAsia="仿宋" w:cs="仿宋"/>
          <w:b/>
          <w:bCs/>
          <w:color w:val="auto"/>
          <w:sz w:val="24"/>
          <w:highlight w:val="none"/>
        </w:rPr>
      </w:pPr>
    </w:p>
    <w:p w14:paraId="0830984A">
      <w:pPr>
        <w:jc w:val="left"/>
        <w:rPr>
          <w:rFonts w:hint="eastAsia" w:ascii="仿宋" w:hAnsi="仿宋" w:eastAsia="仿宋" w:cs="仿宋"/>
          <w:b/>
          <w:bCs/>
          <w:color w:val="auto"/>
          <w:sz w:val="24"/>
          <w:highlight w:val="none"/>
        </w:rPr>
      </w:pPr>
    </w:p>
    <w:p w14:paraId="58AF0A03">
      <w:pPr>
        <w:rPr>
          <w:rFonts w:hint="eastAsia" w:ascii="仿宋" w:hAnsi="仿宋" w:eastAsia="仿宋" w:cs="仿宋"/>
          <w:b/>
          <w:bCs/>
          <w:color w:val="auto"/>
          <w:sz w:val="24"/>
          <w:highlight w:val="none"/>
          <w:lang w:val="en-US" w:eastAsia="zh-CN"/>
        </w:rPr>
        <w:sectPr>
          <w:footerReference r:id="rId9" w:type="default"/>
          <w:pgSz w:w="11906" w:h="16838"/>
          <w:pgMar w:top="1134" w:right="1020" w:bottom="1134" w:left="1020" w:header="720" w:footer="720" w:gutter="0"/>
          <w:pgNumType w:fmt="decimal"/>
          <w:cols w:space="720" w:num="1"/>
          <w:docGrid w:linePitch="360" w:charSpace="0"/>
        </w:sectPr>
      </w:pPr>
    </w:p>
    <w:p w14:paraId="3AE352DF">
      <w:pPr>
        <w:ind w:firstLine="422"/>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四、投标报价表格式</w:t>
      </w:r>
    </w:p>
    <w:p w14:paraId="0761F19E">
      <w:pPr>
        <w:ind w:firstLine="422"/>
        <w:rPr>
          <w:rFonts w:hint="eastAsia" w:ascii="仿宋" w:hAnsi="仿宋" w:eastAsia="仿宋" w:cs="仿宋"/>
          <w:b/>
          <w:bCs/>
          <w:color w:val="auto"/>
          <w:sz w:val="24"/>
          <w:highlight w:val="none"/>
          <w:lang w:val="en-US" w:eastAsia="zh-CN"/>
        </w:rPr>
      </w:pPr>
    </w:p>
    <w:p w14:paraId="59AD91EB">
      <w:pPr>
        <w:widowControl/>
        <w:adjustRightInd w:val="0"/>
        <w:spacing w:line="360" w:lineRule="auto"/>
        <w:jc w:val="center"/>
        <w:rPr>
          <w:rFonts w:hint="eastAsia" w:ascii="仿宋" w:hAnsi="仿宋" w:eastAsia="仿宋" w:cs="仿宋"/>
          <w:b/>
          <w:color w:val="auto"/>
          <w:sz w:val="36"/>
          <w:szCs w:val="36"/>
          <w:highlight w:val="none"/>
          <w:lang w:val="en-US" w:eastAsia="zh-CN" w:bidi="ar"/>
        </w:rPr>
      </w:pPr>
      <w:r>
        <w:rPr>
          <w:rFonts w:hint="eastAsia" w:ascii="仿宋" w:hAnsi="仿宋" w:eastAsia="仿宋" w:cs="仿宋"/>
          <w:color w:val="auto"/>
          <w:sz w:val="36"/>
          <w:szCs w:val="36"/>
          <w:highlight w:val="none"/>
          <w:lang w:val="en-US" w:eastAsia="zh-CN" w:bidi="ar"/>
        </w:rPr>
        <w:t>投标</w:t>
      </w:r>
      <w:r>
        <w:rPr>
          <w:rFonts w:hint="eastAsia" w:ascii="仿宋" w:hAnsi="仿宋" w:eastAsia="仿宋" w:cs="仿宋"/>
          <w:color w:val="auto"/>
          <w:sz w:val="36"/>
          <w:szCs w:val="36"/>
          <w:highlight w:val="none"/>
          <w:lang w:val="zh-CN" w:eastAsia="zh-CN" w:bidi="ar"/>
        </w:rPr>
        <w:t>报价表</w:t>
      </w:r>
    </w:p>
    <w:p w14:paraId="06EBCF0F">
      <w:pPr>
        <w:widowControl/>
        <w:adjustRightInd w:val="0"/>
        <w:spacing w:line="360" w:lineRule="auto"/>
        <w:jc w:val="both"/>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项目名称：</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lang w:eastAsia="zh-CN"/>
        </w:rPr>
        <w:t>项目编号：</w:t>
      </w:r>
    </w:p>
    <w:tbl>
      <w:tblPr>
        <w:tblStyle w:val="55"/>
        <w:tblW w:w="9281" w:type="dxa"/>
        <w:tblInd w:w="41" w:type="dxa"/>
        <w:shd w:val="clear" w:color="auto" w:fill="FFFFFF"/>
        <w:tblLayout w:type="fixed"/>
        <w:tblCellMar>
          <w:top w:w="0" w:type="dxa"/>
          <w:left w:w="0" w:type="dxa"/>
          <w:bottom w:w="0" w:type="dxa"/>
          <w:right w:w="0" w:type="dxa"/>
        </w:tblCellMar>
      </w:tblPr>
      <w:tblGrid>
        <w:gridCol w:w="600"/>
        <w:gridCol w:w="3634"/>
        <w:gridCol w:w="3300"/>
        <w:gridCol w:w="1747"/>
      </w:tblGrid>
      <w:tr w14:paraId="03ABFCC0">
        <w:tblPrEx>
          <w:tblCellMar>
            <w:top w:w="0" w:type="dxa"/>
            <w:left w:w="0" w:type="dxa"/>
            <w:bottom w:w="0" w:type="dxa"/>
            <w:right w:w="0" w:type="dxa"/>
          </w:tblCellMar>
        </w:tblPrEx>
        <w:trPr>
          <w:trHeight w:val="933" w:hRule="atLeast"/>
        </w:trPr>
        <w:tc>
          <w:tcPr>
            <w:tcW w:w="60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1934B9A">
            <w:pPr>
              <w:pStyle w:val="22"/>
              <w:spacing w:before="7"/>
              <w:jc w:val="center"/>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序号</w:t>
            </w:r>
          </w:p>
        </w:tc>
        <w:tc>
          <w:tcPr>
            <w:tcW w:w="3634"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06CA873">
            <w:pPr>
              <w:pStyle w:val="22"/>
              <w:spacing w:before="7"/>
              <w:jc w:val="center"/>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名 称</w:t>
            </w:r>
          </w:p>
        </w:tc>
        <w:tc>
          <w:tcPr>
            <w:tcW w:w="330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76D6C28">
            <w:pPr>
              <w:pStyle w:val="22"/>
              <w:spacing w:before="7"/>
              <w:jc w:val="center"/>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报价（万元）</w:t>
            </w:r>
          </w:p>
        </w:tc>
        <w:tc>
          <w:tcPr>
            <w:tcW w:w="1747"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6BF1F59">
            <w:pPr>
              <w:pStyle w:val="22"/>
              <w:spacing w:before="7"/>
              <w:jc w:val="center"/>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备注</w:t>
            </w:r>
          </w:p>
        </w:tc>
      </w:tr>
      <w:tr w14:paraId="515A6076">
        <w:tblPrEx>
          <w:shd w:val="clear" w:color="auto" w:fill="FFFFFF"/>
          <w:tblCellMar>
            <w:top w:w="0" w:type="dxa"/>
            <w:left w:w="0" w:type="dxa"/>
            <w:bottom w:w="0" w:type="dxa"/>
            <w:right w:w="0" w:type="dxa"/>
          </w:tblCellMar>
        </w:tblPrEx>
        <w:trPr>
          <w:trHeight w:val="750" w:hRule="atLeast"/>
        </w:trPr>
        <w:tc>
          <w:tcPr>
            <w:tcW w:w="60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A78DFF0">
            <w:pPr>
              <w:pStyle w:val="22"/>
              <w:spacing w:before="7"/>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w:t>
            </w:r>
          </w:p>
        </w:tc>
        <w:tc>
          <w:tcPr>
            <w:tcW w:w="3634"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00A6DD8">
            <w:pPr>
              <w:pStyle w:val="22"/>
              <w:spacing w:before="7"/>
              <w:rPr>
                <w:rFonts w:hint="eastAsia" w:ascii="仿宋" w:hAnsi="仿宋" w:eastAsia="仿宋" w:cs="仿宋"/>
                <w:color w:val="auto"/>
                <w:sz w:val="24"/>
                <w:szCs w:val="24"/>
                <w:highlight w:val="none"/>
                <w:lang w:val="en-US" w:eastAsia="zh-CN"/>
              </w:rPr>
            </w:pPr>
          </w:p>
        </w:tc>
        <w:tc>
          <w:tcPr>
            <w:tcW w:w="330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70BBED4">
            <w:pPr>
              <w:pStyle w:val="22"/>
              <w:spacing w:before="7"/>
              <w:rPr>
                <w:rFonts w:hint="eastAsia" w:ascii="仿宋" w:hAnsi="仿宋" w:eastAsia="仿宋" w:cs="仿宋"/>
                <w:color w:val="auto"/>
                <w:sz w:val="24"/>
                <w:szCs w:val="24"/>
                <w:highlight w:val="none"/>
                <w:lang w:val="en-US" w:eastAsia="zh-CN"/>
              </w:rPr>
            </w:pPr>
          </w:p>
        </w:tc>
        <w:tc>
          <w:tcPr>
            <w:tcW w:w="1747"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8C64BB6">
            <w:pPr>
              <w:pStyle w:val="22"/>
              <w:spacing w:before="7"/>
              <w:rPr>
                <w:rFonts w:hint="eastAsia" w:ascii="仿宋" w:hAnsi="仿宋" w:eastAsia="仿宋" w:cs="仿宋"/>
                <w:color w:val="auto"/>
                <w:sz w:val="24"/>
                <w:szCs w:val="24"/>
                <w:highlight w:val="none"/>
                <w:lang w:val="en-US" w:eastAsia="zh-CN"/>
              </w:rPr>
            </w:pPr>
          </w:p>
        </w:tc>
      </w:tr>
      <w:tr w14:paraId="1FA925C5">
        <w:tblPrEx>
          <w:tblCellMar>
            <w:top w:w="0" w:type="dxa"/>
            <w:left w:w="0" w:type="dxa"/>
            <w:bottom w:w="0" w:type="dxa"/>
            <w:right w:w="0" w:type="dxa"/>
          </w:tblCellMar>
        </w:tblPrEx>
        <w:trPr>
          <w:trHeight w:val="549" w:hRule="atLeast"/>
        </w:trPr>
        <w:tc>
          <w:tcPr>
            <w:tcW w:w="4234" w:type="dxa"/>
            <w:gridSpan w:val="2"/>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354426F">
            <w:pPr>
              <w:pStyle w:val="22"/>
              <w:spacing w:before="7"/>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投标报价（人民币，大写）</w:t>
            </w:r>
          </w:p>
        </w:tc>
        <w:tc>
          <w:tcPr>
            <w:tcW w:w="330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6E7DB4A">
            <w:pPr>
              <w:pStyle w:val="22"/>
              <w:spacing w:before="7"/>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rPr>
              <w:t>大写：</w:t>
            </w:r>
            <w:r>
              <w:rPr>
                <w:rFonts w:hint="eastAsia" w:ascii="仿宋" w:hAnsi="仿宋" w:eastAsia="仿宋" w:cs="仿宋"/>
                <w:color w:val="auto"/>
                <w:sz w:val="24"/>
                <w:szCs w:val="24"/>
                <w:highlight w:val="none"/>
                <w:lang w:val="en-US" w:eastAsia="zh-CN"/>
              </w:rPr>
              <w:t>元</w:t>
            </w:r>
          </w:p>
        </w:tc>
        <w:tc>
          <w:tcPr>
            <w:tcW w:w="1747"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C9A938F">
            <w:pPr>
              <w:pStyle w:val="22"/>
              <w:spacing w:before="7"/>
              <w:rPr>
                <w:rFonts w:hint="eastAsia" w:ascii="仿宋" w:hAnsi="仿宋" w:eastAsia="仿宋" w:cs="仿宋"/>
                <w:color w:val="auto"/>
                <w:sz w:val="24"/>
                <w:szCs w:val="24"/>
                <w:highlight w:val="none"/>
                <w:lang w:val="en-US"/>
              </w:rPr>
            </w:pPr>
          </w:p>
        </w:tc>
      </w:tr>
      <w:tr w14:paraId="312097B2">
        <w:tblPrEx>
          <w:shd w:val="clear" w:color="auto" w:fill="FFFFFF"/>
          <w:tblCellMar>
            <w:top w:w="0" w:type="dxa"/>
            <w:left w:w="0" w:type="dxa"/>
            <w:bottom w:w="0" w:type="dxa"/>
            <w:right w:w="0" w:type="dxa"/>
          </w:tblCellMar>
        </w:tblPrEx>
        <w:trPr>
          <w:trHeight w:val="284" w:hRule="atLeast"/>
        </w:trPr>
        <w:tc>
          <w:tcPr>
            <w:tcW w:w="4234" w:type="dxa"/>
            <w:gridSpan w:val="2"/>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8F6647A">
            <w:pPr>
              <w:pStyle w:val="22"/>
              <w:spacing w:before="7"/>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投标人是否属于小微型企业</w:t>
            </w:r>
          </w:p>
        </w:tc>
        <w:tc>
          <w:tcPr>
            <w:tcW w:w="5047" w:type="dxa"/>
            <w:gridSpan w:val="2"/>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A6F4830">
            <w:pPr>
              <w:pStyle w:val="22"/>
              <w:spacing w:before="7"/>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（填写“是”或“否）</w:t>
            </w:r>
          </w:p>
        </w:tc>
      </w:tr>
      <w:tr w14:paraId="2CA13F77">
        <w:tblPrEx>
          <w:tblCellMar>
            <w:top w:w="0" w:type="dxa"/>
            <w:left w:w="0" w:type="dxa"/>
            <w:bottom w:w="0" w:type="dxa"/>
            <w:right w:w="0" w:type="dxa"/>
          </w:tblCellMar>
        </w:tblPrEx>
        <w:trPr>
          <w:trHeight w:val="284" w:hRule="atLeast"/>
        </w:trPr>
        <w:tc>
          <w:tcPr>
            <w:tcW w:w="4234" w:type="dxa"/>
            <w:gridSpan w:val="2"/>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D87F773">
            <w:pPr>
              <w:pStyle w:val="22"/>
              <w:spacing w:before="7"/>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服务时间</w:t>
            </w:r>
          </w:p>
        </w:tc>
        <w:tc>
          <w:tcPr>
            <w:tcW w:w="5047" w:type="dxa"/>
            <w:gridSpan w:val="2"/>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4B112C9">
            <w:pPr>
              <w:pStyle w:val="22"/>
              <w:spacing w:before="7"/>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满足招标文件要求</w:t>
            </w:r>
          </w:p>
        </w:tc>
      </w:tr>
    </w:tbl>
    <w:p w14:paraId="41ADE9A1">
      <w:pPr>
        <w:widowControl/>
        <w:shd w:val="clear" w:color="auto" w:fill="FFFFFF"/>
        <w:spacing w:line="360" w:lineRule="auto"/>
        <w:rPr>
          <w:rFonts w:hint="eastAsia" w:ascii="仿宋" w:hAnsi="仿宋" w:eastAsia="仿宋" w:cs="仿宋"/>
          <w:color w:val="auto"/>
          <w:sz w:val="24"/>
          <w:highlight w:val="none"/>
          <w:lang w:eastAsia="zh-CN"/>
        </w:rPr>
      </w:pPr>
    </w:p>
    <w:p w14:paraId="50E290A4">
      <w:pPr>
        <w:widowControl/>
        <w:shd w:val="clear" w:color="auto" w:fill="FFFFFF"/>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投标人</w:t>
      </w:r>
      <w:r>
        <w:rPr>
          <w:rFonts w:hint="eastAsia" w:ascii="仿宋" w:hAnsi="仿宋" w:eastAsia="仿宋" w:cs="仿宋"/>
          <w:color w:val="auto"/>
          <w:sz w:val="24"/>
          <w:highlight w:val="none"/>
          <w:lang w:eastAsia="zh-CN"/>
        </w:rPr>
        <w:t>（盖章）:</w:t>
      </w:r>
      <w:r>
        <w:rPr>
          <w:rFonts w:hint="eastAsia" w:ascii="仿宋" w:hAnsi="仿宋" w:eastAsia="仿宋" w:cs="仿宋"/>
          <w:color w:val="auto"/>
          <w:sz w:val="24"/>
          <w:highlight w:val="none"/>
          <w:u w:val="single"/>
          <w:lang w:eastAsia="zh-CN"/>
        </w:rPr>
        <w:t>                      </w:t>
      </w:r>
    </w:p>
    <w:p w14:paraId="1EB55CB2">
      <w:pPr>
        <w:widowControl/>
        <w:shd w:val="clear" w:color="auto" w:fill="FFFFFF"/>
        <w:spacing w:line="360" w:lineRule="auto"/>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lang w:eastAsia="zh-CN"/>
        </w:rPr>
        <w:t>授权代表（签字</w:t>
      </w:r>
      <w:r>
        <w:rPr>
          <w:rFonts w:hint="eastAsia" w:ascii="仿宋" w:hAnsi="仿宋" w:eastAsia="仿宋" w:cs="仿宋"/>
          <w:color w:val="auto"/>
          <w:sz w:val="24"/>
          <w:highlight w:val="none"/>
          <w:lang w:val="en-US" w:eastAsia="zh-CN"/>
        </w:rPr>
        <w:t>或盖章</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lang w:eastAsia="zh-CN"/>
        </w:rPr>
        <w:t>                      </w:t>
      </w:r>
    </w:p>
    <w:p w14:paraId="246617B7">
      <w:pPr>
        <w:widowControl/>
        <w:shd w:val="clear" w:color="auto" w:fill="FFFFFF"/>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日期：</w:t>
      </w:r>
    </w:p>
    <w:p w14:paraId="14CD0CE1">
      <w:pPr>
        <w:widowControl/>
        <w:shd w:val="clear" w:color="auto" w:fill="FFFFFF"/>
        <w:spacing w:line="360" w:lineRule="auto"/>
        <w:rPr>
          <w:rFonts w:hint="eastAsia" w:ascii="仿宋" w:hAnsi="仿宋" w:eastAsia="仿宋" w:cs="仿宋"/>
          <w:color w:val="auto"/>
          <w:sz w:val="24"/>
          <w:highlight w:val="none"/>
          <w:lang w:eastAsia="zh-CN"/>
        </w:rPr>
      </w:pPr>
    </w:p>
    <w:p w14:paraId="04CFBE2A">
      <w:pPr>
        <w:spacing w:line="360" w:lineRule="auto"/>
        <w:ind w:left="913" w:leftChars="35" w:hanging="840" w:hangingChars="350"/>
        <w:rPr>
          <w:rFonts w:hint="eastAsia" w:ascii="仿宋" w:hAnsi="仿宋" w:eastAsia="仿宋" w:cs="仿宋"/>
          <w:bCs/>
          <w:color w:val="auto"/>
          <w:sz w:val="24"/>
          <w:szCs w:val="24"/>
          <w:highlight w:val="none"/>
          <w:lang w:val="zh-CN" w:eastAsia="zh-CN" w:bidi="ar"/>
        </w:rPr>
      </w:pPr>
      <w:r>
        <w:rPr>
          <w:rFonts w:hint="eastAsia" w:ascii="仿宋" w:hAnsi="仿宋" w:eastAsia="仿宋" w:cs="仿宋"/>
          <w:color w:val="auto"/>
          <w:sz w:val="24"/>
          <w:szCs w:val="24"/>
          <w:highlight w:val="none"/>
          <w:lang w:val="zh-CN" w:eastAsia="zh-CN" w:bidi="ar"/>
        </w:rPr>
        <w:t>说明：</w:t>
      </w:r>
      <w:r>
        <w:rPr>
          <w:rFonts w:hint="eastAsia" w:ascii="仿宋" w:hAnsi="仿宋" w:eastAsia="仿宋" w:cs="仿宋"/>
          <w:color w:val="auto"/>
          <w:sz w:val="24"/>
          <w:szCs w:val="24"/>
          <w:highlight w:val="none"/>
          <w:lang w:eastAsia="zh-CN" w:bidi="ar"/>
        </w:rPr>
        <w:t>1、</w:t>
      </w:r>
      <w:r>
        <w:rPr>
          <w:rFonts w:hint="eastAsia" w:ascii="仿宋" w:hAnsi="仿宋" w:eastAsia="仿宋" w:cs="仿宋"/>
          <w:bCs/>
          <w:color w:val="auto"/>
          <w:sz w:val="24"/>
          <w:szCs w:val="24"/>
          <w:highlight w:val="none"/>
          <w:lang w:val="zh-CN" w:eastAsia="zh-CN" w:bidi="ar"/>
        </w:rPr>
        <w:t>在“</w:t>
      </w:r>
      <w:r>
        <w:rPr>
          <w:rFonts w:hint="eastAsia" w:ascii="仿宋" w:hAnsi="仿宋" w:eastAsia="仿宋" w:cs="仿宋"/>
          <w:bCs/>
          <w:color w:val="auto"/>
          <w:sz w:val="24"/>
          <w:szCs w:val="24"/>
          <w:highlight w:val="none"/>
          <w:lang w:val="en-US" w:eastAsia="zh-CN" w:bidi="ar"/>
        </w:rPr>
        <w:t>投标</w:t>
      </w:r>
      <w:r>
        <w:rPr>
          <w:rFonts w:hint="eastAsia" w:ascii="仿宋" w:hAnsi="仿宋" w:eastAsia="仿宋" w:cs="仿宋"/>
          <w:bCs/>
          <w:color w:val="auto"/>
          <w:sz w:val="24"/>
          <w:szCs w:val="24"/>
          <w:highlight w:val="none"/>
          <w:lang w:val="zh-CN" w:eastAsia="zh-CN" w:bidi="ar"/>
        </w:rPr>
        <w:t>人是否属于小和微型企业”栏后填写“是”或“否”</w:t>
      </w:r>
    </w:p>
    <w:p w14:paraId="5EEE5729">
      <w:pPr>
        <w:ind w:firstLine="422"/>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说明：</w:t>
      </w:r>
      <w:r>
        <w:rPr>
          <w:rFonts w:hint="eastAsia" w:ascii="仿宋" w:hAnsi="仿宋" w:eastAsia="仿宋" w:cs="仿宋"/>
          <w:b/>
          <w:bCs/>
          <w:color w:val="auto"/>
          <w:szCs w:val="21"/>
          <w:highlight w:val="none"/>
        </w:rPr>
        <w:t>本项目仅接受一个价格，不得填报有选择性报价方案。若有优惠条款须注明，但不得影响报价，影响产品整体功能。2、“投标标的是否全部由小微企业提供</w:t>
      </w:r>
      <w:r>
        <w:rPr>
          <w:rFonts w:hint="eastAsia" w:ascii="仿宋" w:hAnsi="仿宋" w:eastAsia="仿宋" w:cs="仿宋"/>
          <w:b/>
          <w:bCs/>
          <w:color w:val="auto"/>
          <w:szCs w:val="21"/>
          <w:highlight w:val="none"/>
          <w:lang w:val="zh-CN"/>
        </w:rPr>
        <w:t>”栏内填写“是”或“否”。如填写“是”，</w:t>
      </w:r>
      <w:r>
        <w:rPr>
          <w:rFonts w:hint="eastAsia" w:ascii="仿宋" w:hAnsi="仿宋" w:eastAsia="仿宋" w:cs="仿宋"/>
          <w:b/>
          <w:bCs/>
          <w:color w:val="auto"/>
          <w:szCs w:val="21"/>
          <w:highlight w:val="none"/>
          <w:lang w:val="en-US" w:eastAsia="zh-CN"/>
        </w:rPr>
        <w:t>投标</w:t>
      </w:r>
      <w:r>
        <w:rPr>
          <w:rFonts w:hint="eastAsia" w:ascii="仿宋" w:hAnsi="仿宋" w:eastAsia="仿宋" w:cs="仿宋"/>
          <w:b/>
          <w:bCs/>
          <w:color w:val="auto"/>
          <w:szCs w:val="21"/>
          <w:highlight w:val="none"/>
          <w:lang w:val="zh-CN"/>
        </w:rPr>
        <w:t>人</w:t>
      </w:r>
      <w:r>
        <w:rPr>
          <w:rFonts w:hint="eastAsia" w:ascii="仿宋" w:hAnsi="仿宋" w:eastAsia="仿宋" w:cs="仿宋"/>
          <w:b/>
          <w:bCs/>
          <w:color w:val="auto"/>
          <w:szCs w:val="21"/>
          <w:highlight w:val="none"/>
        </w:rPr>
        <w:t>应按采购文件要求提供《中小企业声明函》、《残疾人福利性单位声明函》、《属于监狱企业的证明文件》。如未按要求提供、填写，或相关内容表述不清前后矛盾的，不享受价格扣除。</w:t>
      </w:r>
    </w:p>
    <w:p w14:paraId="15BA82B6">
      <w:pPr>
        <w:pStyle w:val="51"/>
        <w:rPr>
          <w:rFonts w:hint="eastAsia" w:ascii="仿宋" w:hAnsi="仿宋" w:eastAsia="仿宋" w:cs="仿宋"/>
          <w:color w:val="auto"/>
          <w:highlight w:val="none"/>
          <w:lang w:val="en-US" w:eastAsia="zh-CN"/>
        </w:rPr>
        <w:sectPr>
          <w:pgSz w:w="11906" w:h="16838"/>
          <w:pgMar w:top="1134" w:right="1020" w:bottom="1134" w:left="1020" w:header="720" w:footer="720" w:gutter="0"/>
          <w:pgNumType w:fmt="decimal"/>
          <w:cols w:space="720" w:num="1"/>
          <w:docGrid w:linePitch="360" w:charSpace="0"/>
        </w:sectPr>
      </w:pPr>
    </w:p>
    <w:p w14:paraId="158D01BE">
      <w:pPr>
        <w:ind w:firstLine="422"/>
        <w:rPr>
          <w:rFonts w:hint="eastAsia" w:ascii="仿宋" w:hAnsi="仿宋" w:eastAsia="仿宋" w:cs="仿宋"/>
          <w:b/>
          <w:color w:val="auto"/>
          <w:szCs w:val="21"/>
          <w:highlight w:val="none"/>
        </w:rPr>
      </w:pPr>
      <w:r>
        <w:rPr>
          <w:rFonts w:hint="eastAsia" w:ascii="仿宋" w:hAnsi="仿宋" w:eastAsia="仿宋" w:cs="仿宋"/>
          <w:b/>
          <w:bCs/>
          <w:color w:val="auto"/>
          <w:sz w:val="24"/>
          <w:highlight w:val="none"/>
          <w:lang w:val="en-US" w:eastAsia="zh-CN"/>
        </w:rPr>
        <w:t>五</w:t>
      </w:r>
      <w:r>
        <w:rPr>
          <w:rFonts w:hint="eastAsia" w:ascii="仿宋" w:hAnsi="仿宋" w:eastAsia="仿宋" w:cs="仿宋"/>
          <w:b/>
          <w:bCs/>
          <w:color w:val="auto"/>
          <w:sz w:val="24"/>
          <w:highlight w:val="none"/>
          <w:lang w:val="zh-CN"/>
        </w:rPr>
        <w:t>、</w:t>
      </w:r>
      <w:bookmarkEnd w:id="356"/>
      <w:bookmarkEnd w:id="357"/>
      <w:bookmarkEnd w:id="358"/>
      <w:bookmarkEnd w:id="359"/>
      <w:bookmarkEnd w:id="360"/>
      <w:bookmarkStart w:id="361" w:name="_Toc20812"/>
      <w:bookmarkStart w:id="362" w:name="_Toc30782"/>
      <w:bookmarkStart w:id="363" w:name="_Toc153441911"/>
      <w:bookmarkStart w:id="364" w:name="_Toc336"/>
      <w:bookmarkStart w:id="365" w:name="_Toc569"/>
      <w:bookmarkStart w:id="366" w:name="_Toc32644"/>
      <w:bookmarkStart w:id="367" w:name="_Toc25078"/>
      <w:bookmarkStart w:id="368" w:name="_Toc3432"/>
      <w:bookmarkStart w:id="369" w:name="_Toc19781"/>
      <w:bookmarkStart w:id="370" w:name="_Toc149220299"/>
      <w:bookmarkStart w:id="371" w:name="_Toc21738"/>
      <w:bookmarkStart w:id="372" w:name="_Toc9304"/>
      <w:bookmarkStart w:id="373" w:name="_Toc30780"/>
      <w:bookmarkStart w:id="374" w:name="_Toc8455"/>
      <w:bookmarkStart w:id="375" w:name="_Toc19038"/>
      <w:bookmarkStart w:id="376" w:name="_Toc27337"/>
      <w:bookmarkStart w:id="377" w:name="_Toc19578"/>
      <w:bookmarkStart w:id="378" w:name="_Toc3646"/>
      <w:bookmarkStart w:id="379" w:name="_Toc5771"/>
      <w:r>
        <w:rPr>
          <w:rFonts w:hint="eastAsia" w:ascii="仿宋" w:hAnsi="仿宋" w:eastAsia="仿宋" w:cs="仿宋"/>
          <w:b/>
          <w:color w:val="auto"/>
          <w:sz w:val="24"/>
          <w:szCs w:val="24"/>
          <w:highlight w:val="none"/>
        </w:rPr>
        <w:t>分项报价表</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14:paraId="219FBDB7">
      <w:pPr>
        <w:pStyle w:val="15"/>
        <w:ind w:firstLine="315" w:firstLineChars="150"/>
        <w:rPr>
          <w:rFonts w:hint="eastAsia" w:ascii="仿宋" w:hAnsi="仿宋" w:eastAsia="仿宋" w:cs="仿宋"/>
          <w:color w:val="auto"/>
          <w:highlight w:val="none"/>
          <w:lang w:eastAsia="zh-CN"/>
        </w:rPr>
      </w:pPr>
      <w:bookmarkStart w:id="380" w:name="_Toc6354"/>
      <w:bookmarkStart w:id="381" w:name="_Toc15216"/>
    </w:p>
    <w:p w14:paraId="5206449F">
      <w:pPr>
        <w:pStyle w:val="15"/>
        <w:ind w:firstLine="361" w:firstLineChars="150"/>
        <w:jc w:val="center"/>
        <w:rPr>
          <w:rFonts w:hint="eastAsia" w:ascii="仿宋" w:hAnsi="仿宋" w:eastAsia="仿宋" w:cs="仿宋"/>
          <w:color w:val="auto"/>
          <w:highlight w:val="none"/>
          <w:lang w:eastAsia="zh-CN"/>
        </w:rPr>
      </w:pPr>
      <w:r>
        <w:rPr>
          <w:rFonts w:hint="eastAsia" w:ascii="仿宋" w:hAnsi="仿宋" w:eastAsia="仿宋" w:cs="仿宋"/>
          <w:b/>
          <w:color w:val="auto"/>
          <w:sz w:val="24"/>
          <w:szCs w:val="24"/>
          <w:highlight w:val="none"/>
          <w:lang w:eastAsia="zh-CN" w:bidi="zh-CN"/>
        </w:rPr>
        <w:t>分项报价表</w:t>
      </w:r>
    </w:p>
    <w:p w14:paraId="6D83D1D1">
      <w:pPr>
        <w:pStyle w:val="15"/>
        <w:ind w:firstLine="315" w:firstLineChars="150"/>
        <w:rPr>
          <w:rFonts w:hint="eastAsia" w:ascii="仿宋" w:hAnsi="仿宋" w:eastAsia="仿宋" w:cs="仿宋"/>
          <w:color w:val="auto"/>
          <w:highlight w:val="none"/>
          <w:lang w:eastAsia="zh-CN"/>
        </w:rPr>
      </w:pPr>
    </w:p>
    <w:p w14:paraId="36886439">
      <w:pPr>
        <w:pStyle w:val="15"/>
        <w:ind w:left="0" w:leftChars="0" w:firstLine="0" w:firstLineChars="0"/>
        <w:rPr>
          <w:rFonts w:hint="eastAsia" w:ascii="仿宋" w:hAnsi="仿宋" w:eastAsia="仿宋" w:cs="仿宋"/>
          <w:color w:val="auto"/>
          <w:highlight w:val="none"/>
          <w:u w:val="single"/>
          <w:lang w:eastAsia="zh-CN"/>
        </w:rPr>
      </w:pPr>
      <w:r>
        <w:rPr>
          <w:rFonts w:hint="eastAsia" w:ascii="仿宋" w:hAnsi="仿宋" w:eastAsia="仿宋" w:cs="仿宋"/>
          <w:color w:val="auto"/>
          <w:highlight w:val="none"/>
          <w:lang w:eastAsia="zh-CN"/>
        </w:rPr>
        <w:t>项目编号：</w:t>
      </w:r>
    </w:p>
    <w:p w14:paraId="4B2863A6">
      <w:pPr>
        <w:pStyle w:val="15"/>
        <w:ind w:left="0" w:leftChars="0" w:firstLine="0" w:firstLineChars="0"/>
        <w:rPr>
          <w:rFonts w:hint="eastAsia" w:ascii="仿宋" w:hAnsi="仿宋" w:eastAsia="仿宋" w:cs="仿宋"/>
          <w:color w:val="auto"/>
          <w:highlight w:val="none"/>
          <w:u w:val="single"/>
          <w:lang w:eastAsia="zh-CN"/>
        </w:rPr>
      </w:pPr>
      <w:r>
        <w:rPr>
          <w:rFonts w:hint="eastAsia" w:ascii="仿宋" w:hAnsi="仿宋" w:eastAsia="仿宋" w:cs="仿宋"/>
          <w:color w:val="auto"/>
          <w:highlight w:val="none"/>
          <w:lang w:eastAsia="zh-CN"/>
        </w:rPr>
        <w:t>项目名称：</w:t>
      </w:r>
    </w:p>
    <w:p w14:paraId="11D97AFD">
      <w:pPr>
        <w:pStyle w:val="15"/>
        <w:ind w:firstLine="360" w:firstLineChars="150"/>
        <w:jc w:val="center"/>
        <w:rPr>
          <w:rFonts w:hint="eastAsia" w:ascii="仿宋" w:hAnsi="仿宋" w:eastAsia="仿宋" w:cs="仿宋"/>
          <w:color w:val="auto"/>
          <w:sz w:val="24"/>
          <w:szCs w:val="24"/>
          <w:highlight w:val="none"/>
          <w:lang w:eastAsia="zh-CN"/>
        </w:rPr>
      </w:pPr>
    </w:p>
    <w:tbl>
      <w:tblPr>
        <w:tblStyle w:val="55"/>
        <w:tblW w:w="96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757"/>
        <w:gridCol w:w="1500"/>
        <w:gridCol w:w="2052"/>
        <w:gridCol w:w="2037"/>
        <w:gridCol w:w="1368"/>
      </w:tblGrid>
      <w:tr w14:paraId="38375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900" w:type="dxa"/>
            <w:tcBorders>
              <w:bottom w:val="single" w:color="auto" w:sz="4" w:space="0"/>
            </w:tcBorders>
            <w:noWrap/>
            <w:vAlign w:val="center"/>
          </w:tcPr>
          <w:p w14:paraId="6BB15BF4">
            <w:pPr>
              <w:jc w:val="center"/>
              <w:rPr>
                <w:rFonts w:hint="eastAsia" w:ascii="仿宋" w:hAnsi="仿宋" w:eastAsia="仿宋" w:cs="仿宋"/>
                <w:bCs/>
                <w:color w:val="auto"/>
                <w:sz w:val="22"/>
                <w:szCs w:val="22"/>
                <w:highlight w:val="none"/>
              </w:rPr>
            </w:pPr>
            <w:r>
              <w:rPr>
                <w:rFonts w:hint="eastAsia" w:ascii="仿宋" w:hAnsi="仿宋" w:eastAsia="仿宋" w:cs="仿宋"/>
                <w:b/>
                <w:bCs/>
                <w:color w:val="auto"/>
                <w:sz w:val="24"/>
                <w:szCs w:val="24"/>
                <w:lang w:bidi="ar"/>
              </w:rPr>
              <w:t>序号</w:t>
            </w:r>
          </w:p>
        </w:tc>
        <w:tc>
          <w:tcPr>
            <w:tcW w:w="1757" w:type="dxa"/>
            <w:tcBorders>
              <w:bottom w:val="single" w:color="auto" w:sz="4" w:space="0"/>
            </w:tcBorders>
            <w:noWrap/>
            <w:vAlign w:val="center"/>
          </w:tcPr>
          <w:p w14:paraId="5EB4E668">
            <w:pPr>
              <w:jc w:val="center"/>
              <w:rPr>
                <w:rFonts w:hint="eastAsia" w:ascii="仿宋" w:hAnsi="仿宋" w:eastAsia="仿宋" w:cs="仿宋"/>
                <w:b w:val="0"/>
                <w:color w:val="auto"/>
                <w:sz w:val="22"/>
                <w:szCs w:val="22"/>
                <w:highlight w:val="none"/>
                <w:lang w:val="en-US" w:eastAsia="zh-CN"/>
              </w:rPr>
            </w:pPr>
            <w:r>
              <w:rPr>
                <w:rFonts w:hint="eastAsia" w:ascii="仿宋" w:hAnsi="仿宋" w:eastAsia="仿宋" w:cs="仿宋"/>
                <w:b/>
                <w:bCs/>
                <w:color w:val="auto"/>
                <w:sz w:val="24"/>
                <w:szCs w:val="24"/>
                <w:lang w:val="en-US" w:eastAsia="zh-CN" w:bidi="ar"/>
              </w:rPr>
              <w:t>岗位</w:t>
            </w:r>
          </w:p>
        </w:tc>
        <w:tc>
          <w:tcPr>
            <w:tcW w:w="1500" w:type="dxa"/>
            <w:tcBorders>
              <w:bottom w:val="single" w:color="auto" w:sz="4" w:space="0"/>
            </w:tcBorders>
            <w:noWrap/>
            <w:vAlign w:val="center"/>
          </w:tcPr>
          <w:p w14:paraId="417BF546">
            <w:pPr>
              <w:jc w:val="center"/>
              <w:rPr>
                <w:rFonts w:hint="eastAsia" w:ascii="仿宋" w:hAnsi="仿宋" w:eastAsia="仿宋" w:cs="仿宋"/>
                <w:b w:val="0"/>
                <w:color w:val="auto"/>
                <w:sz w:val="22"/>
                <w:szCs w:val="22"/>
                <w:highlight w:val="none"/>
                <w:lang w:eastAsia="zh-CN"/>
              </w:rPr>
            </w:pPr>
            <w:r>
              <w:rPr>
                <w:rFonts w:hint="eastAsia" w:ascii="仿宋" w:hAnsi="仿宋" w:eastAsia="仿宋" w:cs="仿宋"/>
                <w:b/>
                <w:bCs/>
                <w:color w:val="auto"/>
                <w:sz w:val="24"/>
                <w:szCs w:val="24"/>
                <w:lang w:val="en-US" w:eastAsia="zh-CN"/>
              </w:rPr>
              <w:t>人数</w:t>
            </w:r>
          </w:p>
        </w:tc>
        <w:tc>
          <w:tcPr>
            <w:tcW w:w="2052" w:type="dxa"/>
            <w:tcBorders>
              <w:bottom w:val="single" w:color="auto" w:sz="4" w:space="0"/>
            </w:tcBorders>
            <w:noWrap/>
            <w:vAlign w:val="center"/>
          </w:tcPr>
          <w:p w14:paraId="3F426828">
            <w:pPr>
              <w:jc w:val="center"/>
              <w:rPr>
                <w:rFonts w:hint="eastAsia" w:ascii="仿宋" w:hAnsi="仿宋" w:eastAsia="仿宋" w:cs="仿宋"/>
                <w:b w:val="0"/>
                <w:color w:val="auto"/>
                <w:sz w:val="22"/>
                <w:szCs w:val="22"/>
                <w:highlight w:val="none"/>
              </w:rPr>
            </w:pPr>
            <w:r>
              <w:rPr>
                <w:rFonts w:hint="eastAsia" w:ascii="仿宋" w:hAnsi="仿宋" w:eastAsia="仿宋" w:cs="仿宋"/>
                <w:b/>
                <w:bCs/>
                <w:color w:val="auto"/>
                <w:sz w:val="24"/>
                <w:szCs w:val="24"/>
                <w:lang w:val="en-US" w:eastAsia="zh-CN" w:bidi="ar"/>
              </w:rPr>
              <w:t>月</w:t>
            </w:r>
            <w:r>
              <w:rPr>
                <w:rFonts w:hint="eastAsia" w:ascii="仿宋" w:hAnsi="仿宋" w:eastAsia="仿宋" w:cs="仿宋"/>
                <w:b/>
                <w:bCs/>
                <w:color w:val="auto"/>
                <w:sz w:val="24"/>
                <w:szCs w:val="24"/>
                <w:lang w:bidi="ar"/>
              </w:rPr>
              <w:t>工资（元）</w:t>
            </w:r>
          </w:p>
        </w:tc>
        <w:tc>
          <w:tcPr>
            <w:tcW w:w="2037" w:type="dxa"/>
            <w:tcBorders>
              <w:bottom w:val="single" w:color="auto" w:sz="4" w:space="0"/>
            </w:tcBorders>
            <w:noWrap/>
            <w:vAlign w:val="center"/>
          </w:tcPr>
          <w:p w14:paraId="1449DAA0">
            <w:pPr>
              <w:jc w:val="center"/>
              <w:rPr>
                <w:rFonts w:hint="eastAsia" w:ascii="仿宋" w:hAnsi="仿宋" w:eastAsia="仿宋" w:cs="仿宋"/>
                <w:b w:val="0"/>
                <w:color w:val="auto"/>
                <w:sz w:val="22"/>
                <w:szCs w:val="22"/>
                <w:highlight w:val="none"/>
                <w:lang w:val="en-US" w:eastAsia="zh-CN"/>
              </w:rPr>
            </w:pPr>
            <w:r>
              <w:rPr>
                <w:rFonts w:hint="eastAsia" w:ascii="仿宋" w:hAnsi="仿宋" w:eastAsia="仿宋" w:cs="仿宋"/>
                <w:b/>
                <w:bCs/>
                <w:color w:val="auto"/>
                <w:sz w:val="24"/>
                <w:szCs w:val="24"/>
                <w:lang w:val="en-US" w:eastAsia="zh-CN" w:bidi="ar"/>
              </w:rPr>
              <w:t>合计（10个月）</w:t>
            </w:r>
          </w:p>
        </w:tc>
        <w:tc>
          <w:tcPr>
            <w:tcW w:w="1368" w:type="dxa"/>
            <w:tcBorders>
              <w:bottom w:val="single" w:color="auto" w:sz="4" w:space="0"/>
            </w:tcBorders>
            <w:noWrap/>
            <w:vAlign w:val="center"/>
          </w:tcPr>
          <w:p w14:paraId="039F4810">
            <w:pPr>
              <w:jc w:val="center"/>
              <w:rPr>
                <w:rFonts w:hint="default" w:ascii="仿宋" w:hAnsi="仿宋" w:eastAsia="仿宋" w:cs="仿宋"/>
                <w:b w:val="0"/>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备注</w:t>
            </w:r>
          </w:p>
        </w:tc>
      </w:tr>
      <w:tr w14:paraId="4ECF8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0" w:type="dxa"/>
            <w:tcBorders>
              <w:top w:val="single" w:color="auto" w:sz="4" w:space="0"/>
              <w:left w:val="single" w:color="auto" w:sz="4" w:space="0"/>
            </w:tcBorders>
            <w:noWrap/>
            <w:vAlign w:val="center"/>
          </w:tcPr>
          <w:p w14:paraId="3D6EBF9F">
            <w:pPr>
              <w:jc w:val="center"/>
              <w:rPr>
                <w:rFonts w:hint="eastAsia" w:ascii="仿宋" w:hAnsi="仿宋" w:eastAsia="仿宋" w:cs="仿宋"/>
                <w:bCs/>
                <w:color w:val="auto"/>
                <w:sz w:val="22"/>
                <w:szCs w:val="22"/>
                <w:highlight w:val="none"/>
              </w:rPr>
            </w:pPr>
            <w:r>
              <w:rPr>
                <w:rFonts w:hint="eastAsia" w:ascii="仿宋" w:hAnsi="仿宋" w:eastAsia="仿宋" w:cs="仿宋"/>
                <w:color w:val="auto"/>
                <w:sz w:val="24"/>
                <w:szCs w:val="24"/>
                <w:lang w:bidi="ar"/>
              </w:rPr>
              <w:t>1</w:t>
            </w:r>
          </w:p>
        </w:tc>
        <w:tc>
          <w:tcPr>
            <w:tcW w:w="1757" w:type="dxa"/>
            <w:tcBorders>
              <w:top w:val="single" w:color="auto" w:sz="4" w:space="0"/>
            </w:tcBorders>
            <w:noWrap/>
            <w:vAlign w:val="bottom"/>
          </w:tcPr>
          <w:p w14:paraId="0D3D0C81">
            <w:pPr>
              <w:widowControl/>
              <w:shd w:val="clear" w:color="auto" w:fill="FFFFFF"/>
              <w:spacing w:line="360" w:lineRule="auto"/>
              <w:jc w:val="center"/>
              <w:rPr>
                <w:rFonts w:hint="eastAsia" w:ascii="仿宋" w:hAnsi="仿宋" w:eastAsia="仿宋" w:cs="仿宋"/>
                <w:b w:val="0"/>
                <w:color w:val="auto"/>
                <w:sz w:val="22"/>
                <w:szCs w:val="22"/>
                <w:highlight w:val="none"/>
                <w:lang w:val="en-US" w:eastAsia="zh-CN"/>
              </w:rPr>
            </w:pPr>
            <w:r>
              <w:rPr>
                <w:rFonts w:hint="eastAsia" w:ascii="仿宋" w:hAnsi="仿宋" w:eastAsia="仿宋" w:cs="仿宋"/>
                <w:bCs/>
                <w:color w:val="auto"/>
                <w:kern w:val="0"/>
                <w:szCs w:val="24"/>
                <w:highlight w:val="none"/>
                <w:lang w:val="en-US" w:eastAsia="zh-CN"/>
              </w:rPr>
              <w:t>主厨</w:t>
            </w:r>
          </w:p>
        </w:tc>
        <w:tc>
          <w:tcPr>
            <w:tcW w:w="1500" w:type="dxa"/>
            <w:tcBorders>
              <w:top w:val="single" w:color="auto" w:sz="4" w:space="0"/>
            </w:tcBorders>
            <w:noWrap/>
            <w:vAlign w:val="center"/>
          </w:tcPr>
          <w:p w14:paraId="074F85F9">
            <w:pPr>
              <w:jc w:val="center"/>
              <w:rPr>
                <w:rFonts w:hint="default" w:ascii="仿宋" w:hAnsi="仿宋" w:eastAsia="仿宋" w:cs="仿宋"/>
                <w:b w:val="0"/>
                <w:color w:val="auto"/>
                <w:sz w:val="22"/>
                <w:szCs w:val="22"/>
                <w:highlight w:val="none"/>
                <w:lang w:val="en-US" w:eastAsia="zh-CN"/>
              </w:rPr>
            </w:pPr>
            <w:r>
              <w:rPr>
                <w:rFonts w:hint="eastAsia" w:ascii="仿宋" w:hAnsi="仿宋" w:eastAsia="仿宋" w:cs="仿宋"/>
                <w:b w:val="0"/>
                <w:color w:val="auto"/>
                <w:sz w:val="22"/>
                <w:szCs w:val="22"/>
                <w:highlight w:val="none"/>
                <w:lang w:val="en-US" w:eastAsia="zh-CN"/>
              </w:rPr>
              <w:t>4</w:t>
            </w:r>
          </w:p>
        </w:tc>
        <w:tc>
          <w:tcPr>
            <w:tcW w:w="2052" w:type="dxa"/>
            <w:tcBorders>
              <w:top w:val="single" w:color="auto" w:sz="4" w:space="0"/>
            </w:tcBorders>
            <w:noWrap/>
            <w:vAlign w:val="center"/>
          </w:tcPr>
          <w:p w14:paraId="1C03A642">
            <w:pPr>
              <w:jc w:val="center"/>
              <w:rPr>
                <w:rFonts w:hint="eastAsia" w:ascii="仿宋" w:hAnsi="仿宋" w:eastAsia="仿宋" w:cs="仿宋"/>
                <w:b w:val="0"/>
                <w:color w:val="auto"/>
                <w:sz w:val="22"/>
                <w:szCs w:val="22"/>
                <w:highlight w:val="none"/>
                <w:lang w:val="en-US" w:eastAsia="zh-CN"/>
              </w:rPr>
            </w:pPr>
          </w:p>
        </w:tc>
        <w:tc>
          <w:tcPr>
            <w:tcW w:w="2037" w:type="dxa"/>
            <w:tcBorders>
              <w:top w:val="single" w:color="auto" w:sz="4" w:space="0"/>
            </w:tcBorders>
            <w:noWrap/>
            <w:vAlign w:val="center"/>
          </w:tcPr>
          <w:p w14:paraId="41DCFB4F">
            <w:pPr>
              <w:jc w:val="center"/>
              <w:rPr>
                <w:rFonts w:hint="eastAsia" w:ascii="仿宋" w:hAnsi="仿宋" w:eastAsia="仿宋" w:cs="仿宋"/>
                <w:b w:val="0"/>
                <w:color w:val="auto"/>
                <w:sz w:val="22"/>
                <w:szCs w:val="22"/>
                <w:highlight w:val="none"/>
                <w:lang w:val="en-US" w:eastAsia="zh-CN"/>
              </w:rPr>
            </w:pPr>
          </w:p>
        </w:tc>
        <w:tc>
          <w:tcPr>
            <w:tcW w:w="1368" w:type="dxa"/>
            <w:tcBorders>
              <w:top w:val="single" w:color="auto" w:sz="4" w:space="0"/>
              <w:right w:val="single" w:color="auto" w:sz="4" w:space="0"/>
            </w:tcBorders>
            <w:noWrap/>
            <w:vAlign w:val="center"/>
          </w:tcPr>
          <w:p w14:paraId="7A96AEC7">
            <w:pPr>
              <w:jc w:val="center"/>
              <w:rPr>
                <w:rFonts w:hint="eastAsia" w:ascii="仿宋" w:hAnsi="仿宋" w:eastAsia="仿宋" w:cs="仿宋"/>
                <w:b w:val="0"/>
                <w:color w:val="auto"/>
                <w:sz w:val="22"/>
                <w:szCs w:val="22"/>
                <w:highlight w:val="none"/>
                <w:lang w:val="en-US" w:eastAsia="zh-CN"/>
              </w:rPr>
            </w:pPr>
          </w:p>
        </w:tc>
      </w:tr>
      <w:tr w14:paraId="3545B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0" w:type="dxa"/>
            <w:tcBorders>
              <w:left w:val="single" w:color="auto" w:sz="4" w:space="0"/>
            </w:tcBorders>
            <w:noWrap/>
            <w:vAlign w:val="center"/>
          </w:tcPr>
          <w:p w14:paraId="413A0229">
            <w:pPr>
              <w:jc w:val="center"/>
              <w:rPr>
                <w:rFonts w:hint="eastAsia" w:ascii="仿宋" w:hAnsi="仿宋" w:eastAsia="仿宋" w:cs="仿宋"/>
                <w:bCs/>
                <w:color w:val="auto"/>
                <w:sz w:val="22"/>
                <w:szCs w:val="22"/>
                <w:highlight w:val="none"/>
              </w:rPr>
            </w:pPr>
            <w:r>
              <w:rPr>
                <w:rFonts w:hint="eastAsia" w:ascii="仿宋" w:hAnsi="仿宋" w:eastAsia="仿宋" w:cs="仿宋"/>
                <w:color w:val="auto"/>
                <w:sz w:val="24"/>
                <w:szCs w:val="24"/>
                <w:lang w:bidi="ar"/>
              </w:rPr>
              <w:t>2</w:t>
            </w:r>
          </w:p>
        </w:tc>
        <w:tc>
          <w:tcPr>
            <w:tcW w:w="1757" w:type="dxa"/>
            <w:noWrap/>
            <w:vAlign w:val="bottom"/>
          </w:tcPr>
          <w:p w14:paraId="1979FA60">
            <w:pPr>
              <w:widowControl/>
              <w:shd w:val="clear" w:color="auto" w:fill="FFFFFF"/>
              <w:spacing w:line="360" w:lineRule="auto"/>
              <w:jc w:val="center"/>
              <w:rPr>
                <w:rFonts w:hint="eastAsia" w:ascii="仿宋" w:hAnsi="仿宋" w:eastAsia="仿宋" w:cs="仿宋"/>
                <w:b w:val="0"/>
                <w:color w:val="auto"/>
                <w:sz w:val="22"/>
                <w:szCs w:val="22"/>
                <w:highlight w:val="none"/>
                <w:lang w:val="en-US" w:eastAsia="zh-CN"/>
              </w:rPr>
            </w:pPr>
            <w:r>
              <w:rPr>
                <w:rFonts w:hint="eastAsia" w:ascii="仿宋" w:hAnsi="仿宋" w:eastAsia="仿宋" w:cs="仿宋"/>
                <w:bCs/>
                <w:color w:val="auto"/>
                <w:kern w:val="0"/>
                <w:szCs w:val="24"/>
                <w:highlight w:val="none"/>
                <w:lang w:val="en-US" w:eastAsia="zh-CN"/>
              </w:rPr>
              <w:t>副厨</w:t>
            </w:r>
          </w:p>
        </w:tc>
        <w:tc>
          <w:tcPr>
            <w:tcW w:w="1500" w:type="dxa"/>
            <w:noWrap/>
            <w:vAlign w:val="center"/>
          </w:tcPr>
          <w:p w14:paraId="7675E746">
            <w:pPr>
              <w:jc w:val="center"/>
              <w:rPr>
                <w:rFonts w:hint="default" w:ascii="仿宋" w:hAnsi="仿宋" w:eastAsia="仿宋" w:cs="仿宋"/>
                <w:b w:val="0"/>
                <w:color w:val="auto"/>
                <w:sz w:val="22"/>
                <w:szCs w:val="22"/>
                <w:highlight w:val="none"/>
                <w:lang w:val="en-US" w:eastAsia="zh-CN"/>
              </w:rPr>
            </w:pPr>
            <w:r>
              <w:rPr>
                <w:rFonts w:hint="eastAsia" w:ascii="仿宋" w:hAnsi="仿宋" w:eastAsia="仿宋" w:cs="仿宋"/>
                <w:b w:val="0"/>
                <w:color w:val="auto"/>
                <w:sz w:val="22"/>
                <w:szCs w:val="22"/>
                <w:highlight w:val="none"/>
                <w:lang w:val="en-US" w:eastAsia="zh-CN"/>
              </w:rPr>
              <w:t>2</w:t>
            </w:r>
          </w:p>
        </w:tc>
        <w:tc>
          <w:tcPr>
            <w:tcW w:w="2052" w:type="dxa"/>
            <w:noWrap/>
            <w:vAlign w:val="center"/>
          </w:tcPr>
          <w:p w14:paraId="6B0DD54F">
            <w:pPr>
              <w:jc w:val="center"/>
              <w:rPr>
                <w:rFonts w:hint="eastAsia" w:ascii="仿宋" w:hAnsi="仿宋" w:eastAsia="仿宋" w:cs="仿宋"/>
                <w:b w:val="0"/>
                <w:color w:val="auto"/>
                <w:sz w:val="22"/>
                <w:szCs w:val="22"/>
                <w:highlight w:val="none"/>
                <w:lang w:val="en-US" w:eastAsia="zh-CN"/>
              </w:rPr>
            </w:pPr>
          </w:p>
        </w:tc>
        <w:tc>
          <w:tcPr>
            <w:tcW w:w="2037" w:type="dxa"/>
            <w:noWrap/>
            <w:vAlign w:val="center"/>
          </w:tcPr>
          <w:p w14:paraId="5EB31445">
            <w:pPr>
              <w:jc w:val="center"/>
              <w:rPr>
                <w:rFonts w:hint="eastAsia" w:ascii="仿宋" w:hAnsi="仿宋" w:eastAsia="仿宋" w:cs="仿宋"/>
                <w:b w:val="0"/>
                <w:color w:val="auto"/>
                <w:sz w:val="22"/>
                <w:szCs w:val="22"/>
                <w:highlight w:val="none"/>
                <w:lang w:val="en-US" w:eastAsia="zh-CN"/>
              </w:rPr>
            </w:pPr>
          </w:p>
        </w:tc>
        <w:tc>
          <w:tcPr>
            <w:tcW w:w="1368" w:type="dxa"/>
            <w:tcBorders>
              <w:right w:val="single" w:color="auto" w:sz="4" w:space="0"/>
            </w:tcBorders>
            <w:noWrap/>
            <w:vAlign w:val="center"/>
          </w:tcPr>
          <w:p w14:paraId="29D11E27">
            <w:pPr>
              <w:jc w:val="center"/>
              <w:rPr>
                <w:rFonts w:hint="eastAsia" w:ascii="仿宋" w:hAnsi="仿宋" w:eastAsia="仿宋" w:cs="仿宋"/>
                <w:b w:val="0"/>
                <w:color w:val="auto"/>
                <w:sz w:val="22"/>
                <w:szCs w:val="22"/>
                <w:highlight w:val="none"/>
              </w:rPr>
            </w:pPr>
          </w:p>
        </w:tc>
      </w:tr>
      <w:tr w14:paraId="477B8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0" w:type="dxa"/>
            <w:tcBorders>
              <w:left w:val="single" w:color="auto" w:sz="4" w:space="0"/>
            </w:tcBorders>
            <w:noWrap/>
            <w:vAlign w:val="center"/>
          </w:tcPr>
          <w:p w14:paraId="6A7F9504">
            <w:pPr>
              <w:jc w:val="center"/>
              <w:rPr>
                <w:rFonts w:hint="eastAsia" w:ascii="仿宋" w:hAnsi="仿宋" w:eastAsia="仿宋" w:cs="仿宋"/>
                <w:bCs/>
                <w:color w:val="auto"/>
                <w:sz w:val="22"/>
                <w:szCs w:val="22"/>
                <w:highlight w:val="none"/>
              </w:rPr>
            </w:pPr>
            <w:r>
              <w:rPr>
                <w:rFonts w:hint="eastAsia" w:ascii="仿宋" w:hAnsi="仿宋" w:eastAsia="仿宋" w:cs="仿宋"/>
                <w:color w:val="auto"/>
                <w:sz w:val="24"/>
                <w:szCs w:val="24"/>
                <w:lang w:bidi="ar"/>
              </w:rPr>
              <w:t>4</w:t>
            </w:r>
          </w:p>
        </w:tc>
        <w:tc>
          <w:tcPr>
            <w:tcW w:w="1757" w:type="dxa"/>
            <w:noWrap/>
            <w:vAlign w:val="bottom"/>
          </w:tcPr>
          <w:p w14:paraId="62AD613F">
            <w:pPr>
              <w:widowControl/>
              <w:shd w:val="clear" w:color="auto" w:fill="FFFFFF"/>
              <w:spacing w:line="360" w:lineRule="auto"/>
              <w:jc w:val="center"/>
              <w:rPr>
                <w:rFonts w:hint="eastAsia" w:ascii="仿宋" w:hAnsi="仿宋" w:eastAsia="仿宋" w:cs="仿宋"/>
                <w:b w:val="0"/>
                <w:color w:val="auto"/>
                <w:sz w:val="22"/>
                <w:szCs w:val="22"/>
                <w:highlight w:val="none"/>
                <w:lang w:val="en-US" w:eastAsia="zh-CN"/>
              </w:rPr>
            </w:pPr>
            <w:r>
              <w:rPr>
                <w:rFonts w:hint="eastAsia" w:ascii="仿宋" w:hAnsi="仿宋" w:eastAsia="仿宋" w:cs="仿宋"/>
                <w:bCs/>
                <w:color w:val="auto"/>
                <w:kern w:val="0"/>
                <w:szCs w:val="24"/>
                <w:highlight w:val="none"/>
                <w:lang w:val="en-US" w:eastAsia="zh-CN"/>
              </w:rPr>
              <w:t>勤杂工</w:t>
            </w:r>
          </w:p>
        </w:tc>
        <w:tc>
          <w:tcPr>
            <w:tcW w:w="1500" w:type="dxa"/>
            <w:noWrap/>
            <w:vAlign w:val="center"/>
          </w:tcPr>
          <w:p w14:paraId="03738471">
            <w:pPr>
              <w:jc w:val="center"/>
              <w:rPr>
                <w:rFonts w:hint="default" w:ascii="仿宋" w:hAnsi="仿宋" w:eastAsia="仿宋" w:cs="仿宋"/>
                <w:b w:val="0"/>
                <w:color w:val="auto"/>
                <w:sz w:val="22"/>
                <w:szCs w:val="22"/>
                <w:highlight w:val="none"/>
                <w:lang w:val="en-US" w:eastAsia="zh-CN"/>
              </w:rPr>
            </w:pPr>
            <w:r>
              <w:rPr>
                <w:rFonts w:hint="eastAsia" w:ascii="仿宋" w:hAnsi="仿宋" w:eastAsia="仿宋" w:cs="仿宋"/>
                <w:b w:val="0"/>
                <w:color w:val="auto"/>
                <w:sz w:val="22"/>
                <w:szCs w:val="22"/>
                <w:highlight w:val="none"/>
                <w:lang w:val="en-US" w:eastAsia="zh-CN"/>
              </w:rPr>
              <w:t>29</w:t>
            </w:r>
          </w:p>
        </w:tc>
        <w:tc>
          <w:tcPr>
            <w:tcW w:w="2052" w:type="dxa"/>
            <w:noWrap/>
            <w:vAlign w:val="center"/>
          </w:tcPr>
          <w:p w14:paraId="5F063668">
            <w:pPr>
              <w:jc w:val="center"/>
              <w:rPr>
                <w:rFonts w:hint="eastAsia" w:ascii="仿宋" w:hAnsi="仿宋" w:eastAsia="仿宋" w:cs="仿宋"/>
                <w:b w:val="0"/>
                <w:color w:val="auto"/>
                <w:sz w:val="22"/>
                <w:szCs w:val="22"/>
                <w:highlight w:val="none"/>
                <w:lang w:val="en-US" w:eastAsia="zh-CN"/>
              </w:rPr>
            </w:pPr>
          </w:p>
        </w:tc>
        <w:tc>
          <w:tcPr>
            <w:tcW w:w="2037" w:type="dxa"/>
            <w:noWrap/>
            <w:vAlign w:val="center"/>
          </w:tcPr>
          <w:p w14:paraId="2A6FB6BA">
            <w:pPr>
              <w:jc w:val="center"/>
              <w:rPr>
                <w:rFonts w:hint="eastAsia" w:ascii="仿宋" w:hAnsi="仿宋" w:eastAsia="仿宋" w:cs="仿宋"/>
                <w:b w:val="0"/>
                <w:color w:val="auto"/>
                <w:sz w:val="22"/>
                <w:szCs w:val="22"/>
                <w:highlight w:val="none"/>
                <w:lang w:val="en-US" w:eastAsia="zh-CN"/>
              </w:rPr>
            </w:pPr>
          </w:p>
        </w:tc>
        <w:tc>
          <w:tcPr>
            <w:tcW w:w="1368" w:type="dxa"/>
            <w:tcBorders>
              <w:right w:val="single" w:color="auto" w:sz="4" w:space="0"/>
            </w:tcBorders>
            <w:noWrap/>
            <w:vAlign w:val="center"/>
          </w:tcPr>
          <w:p w14:paraId="4F819EC4">
            <w:pPr>
              <w:jc w:val="center"/>
              <w:rPr>
                <w:rFonts w:hint="eastAsia" w:ascii="仿宋" w:hAnsi="仿宋" w:eastAsia="仿宋" w:cs="仿宋"/>
                <w:b w:val="0"/>
                <w:color w:val="auto"/>
                <w:sz w:val="22"/>
                <w:szCs w:val="22"/>
                <w:highlight w:val="none"/>
              </w:rPr>
            </w:pPr>
          </w:p>
        </w:tc>
      </w:tr>
      <w:tr w14:paraId="27B30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0" w:type="dxa"/>
            <w:tcBorders>
              <w:left w:val="single" w:color="auto" w:sz="4" w:space="0"/>
            </w:tcBorders>
            <w:noWrap/>
            <w:vAlign w:val="center"/>
          </w:tcPr>
          <w:p w14:paraId="6FF41893">
            <w:pPr>
              <w:jc w:val="center"/>
              <w:rPr>
                <w:rFonts w:hint="eastAsia" w:ascii="仿宋" w:hAnsi="仿宋" w:eastAsia="仿宋" w:cs="仿宋"/>
                <w:bCs/>
                <w:color w:val="auto"/>
                <w:sz w:val="22"/>
                <w:szCs w:val="22"/>
                <w:highlight w:val="none"/>
              </w:rPr>
            </w:pPr>
            <w:r>
              <w:rPr>
                <w:rFonts w:hint="eastAsia" w:ascii="仿宋" w:hAnsi="仿宋" w:eastAsia="仿宋" w:cs="仿宋"/>
                <w:color w:val="auto"/>
                <w:sz w:val="24"/>
                <w:szCs w:val="24"/>
                <w:lang w:val="en-US" w:eastAsia="zh-CN" w:bidi="ar"/>
              </w:rPr>
              <w:t>5</w:t>
            </w:r>
          </w:p>
        </w:tc>
        <w:tc>
          <w:tcPr>
            <w:tcW w:w="1757" w:type="dxa"/>
            <w:noWrap/>
            <w:vAlign w:val="center"/>
          </w:tcPr>
          <w:p w14:paraId="5E7C1452">
            <w:pPr>
              <w:jc w:val="center"/>
              <w:rPr>
                <w:rFonts w:hint="eastAsia" w:ascii="仿宋" w:hAnsi="仿宋" w:eastAsia="仿宋" w:cs="仿宋"/>
                <w:b w:val="0"/>
                <w:color w:val="auto"/>
                <w:sz w:val="22"/>
                <w:szCs w:val="22"/>
                <w:highlight w:val="none"/>
                <w:lang w:val="en-US" w:eastAsia="zh-CN"/>
              </w:rPr>
            </w:pPr>
          </w:p>
        </w:tc>
        <w:tc>
          <w:tcPr>
            <w:tcW w:w="1500" w:type="dxa"/>
            <w:noWrap/>
            <w:vAlign w:val="center"/>
          </w:tcPr>
          <w:p w14:paraId="175A9200">
            <w:pPr>
              <w:jc w:val="center"/>
              <w:rPr>
                <w:rFonts w:hint="eastAsia" w:ascii="仿宋" w:hAnsi="仿宋" w:eastAsia="仿宋" w:cs="仿宋"/>
                <w:b w:val="0"/>
                <w:color w:val="auto"/>
                <w:sz w:val="22"/>
                <w:szCs w:val="22"/>
                <w:highlight w:val="none"/>
                <w:lang w:val="en-US" w:eastAsia="zh-CN"/>
              </w:rPr>
            </w:pPr>
          </w:p>
        </w:tc>
        <w:tc>
          <w:tcPr>
            <w:tcW w:w="2052" w:type="dxa"/>
            <w:noWrap/>
            <w:vAlign w:val="center"/>
          </w:tcPr>
          <w:p w14:paraId="5191EC07">
            <w:pPr>
              <w:jc w:val="center"/>
              <w:rPr>
                <w:rFonts w:hint="eastAsia" w:ascii="仿宋" w:hAnsi="仿宋" w:eastAsia="仿宋" w:cs="仿宋"/>
                <w:b w:val="0"/>
                <w:color w:val="auto"/>
                <w:sz w:val="22"/>
                <w:szCs w:val="22"/>
                <w:highlight w:val="none"/>
              </w:rPr>
            </w:pPr>
          </w:p>
        </w:tc>
        <w:tc>
          <w:tcPr>
            <w:tcW w:w="2037" w:type="dxa"/>
            <w:noWrap/>
            <w:vAlign w:val="center"/>
          </w:tcPr>
          <w:p w14:paraId="2C0FC752">
            <w:pPr>
              <w:jc w:val="center"/>
              <w:rPr>
                <w:rFonts w:hint="eastAsia" w:ascii="仿宋" w:hAnsi="仿宋" w:eastAsia="仿宋" w:cs="仿宋"/>
                <w:b w:val="0"/>
                <w:color w:val="auto"/>
                <w:sz w:val="22"/>
                <w:szCs w:val="22"/>
                <w:highlight w:val="none"/>
              </w:rPr>
            </w:pPr>
          </w:p>
        </w:tc>
        <w:tc>
          <w:tcPr>
            <w:tcW w:w="1368" w:type="dxa"/>
            <w:tcBorders>
              <w:right w:val="single" w:color="auto" w:sz="4" w:space="0"/>
            </w:tcBorders>
            <w:noWrap/>
            <w:vAlign w:val="center"/>
          </w:tcPr>
          <w:p w14:paraId="6BBED424">
            <w:pPr>
              <w:jc w:val="center"/>
              <w:rPr>
                <w:rFonts w:hint="eastAsia" w:ascii="仿宋" w:hAnsi="仿宋" w:eastAsia="仿宋" w:cs="仿宋"/>
                <w:b w:val="0"/>
                <w:color w:val="auto"/>
                <w:sz w:val="22"/>
                <w:szCs w:val="22"/>
                <w:highlight w:val="none"/>
              </w:rPr>
            </w:pPr>
          </w:p>
        </w:tc>
      </w:tr>
      <w:tr w14:paraId="5800D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0" w:type="dxa"/>
            <w:tcBorders>
              <w:left w:val="single" w:color="auto" w:sz="4" w:space="0"/>
            </w:tcBorders>
            <w:noWrap/>
            <w:vAlign w:val="center"/>
          </w:tcPr>
          <w:p w14:paraId="17929234">
            <w:pPr>
              <w:jc w:val="center"/>
              <w:rPr>
                <w:rFonts w:hint="eastAsia" w:ascii="仿宋" w:hAnsi="仿宋" w:eastAsia="仿宋" w:cs="仿宋"/>
                <w:bCs/>
                <w:color w:val="auto"/>
                <w:sz w:val="22"/>
                <w:szCs w:val="22"/>
                <w:highlight w:val="none"/>
              </w:rPr>
            </w:pPr>
            <w:r>
              <w:rPr>
                <w:rFonts w:hint="eastAsia" w:ascii="仿宋" w:hAnsi="仿宋" w:eastAsia="仿宋" w:cs="仿宋"/>
                <w:color w:val="auto"/>
                <w:sz w:val="24"/>
                <w:szCs w:val="24"/>
                <w:lang w:val="en-US" w:eastAsia="zh-CN" w:bidi="ar"/>
              </w:rPr>
              <w:t>6</w:t>
            </w:r>
          </w:p>
        </w:tc>
        <w:tc>
          <w:tcPr>
            <w:tcW w:w="1757" w:type="dxa"/>
            <w:noWrap/>
            <w:vAlign w:val="center"/>
          </w:tcPr>
          <w:p w14:paraId="64F32A66">
            <w:pPr>
              <w:jc w:val="center"/>
              <w:rPr>
                <w:rFonts w:hint="eastAsia" w:ascii="仿宋" w:hAnsi="仿宋" w:eastAsia="仿宋" w:cs="仿宋"/>
                <w:b w:val="0"/>
                <w:color w:val="auto"/>
                <w:sz w:val="22"/>
                <w:szCs w:val="22"/>
                <w:highlight w:val="none"/>
              </w:rPr>
            </w:pPr>
          </w:p>
        </w:tc>
        <w:tc>
          <w:tcPr>
            <w:tcW w:w="1500" w:type="dxa"/>
            <w:noWrap/>
            <w:vAlign w:val="center"/>
          </w:tcPr>
          <w:p w14:paraId="421240E5">
            <w:pPr>
              <w:jc w:val="center"/>
              <w:rPr>
                <w:rFonts w:hint="eastAsia" w:ascii="仿宋" w:hAnsi="仿宋" w:eastAsia="仿宋" w:cs="仿宋"/>
                <w:b w:val="0"/>
                <w:color w:val="auto"/>
                <w:sz w:val="22"/>
                <w:szCs w:val="22"/>
                <w:highlight w:val="none"/>
              </w:rPr>
            </w:pPr>
          </w:p>
        </w:tc>
        <w:tc>
          <w:tcPr>
            <w:tcW w:w="2052" w:type="dxa"/>
            <w:noWrap/>
            <w:vAlign w:val="center"/>
          </w:tcPr>
          <w:p w14:paraId="3C0139AF">
            <w:pPr>
              <w:jc w:val="center"/>
              <w:rPr>
                <w:rFonts w:hint="eastAsia" w:ascii="仿宋" w:hAnsi="仿宋" w:eastAsia="仿宋" w:cs="仿宋"/>
                <w:b w:val="0"/>
                <w:color w:val="auto"/>
                <w:sz w:val="22"/>
                <w:szCs w:val="22"/>
                <w:highlight w:val="none"/>
              </w:rPr>
            </w:pPr>
          </w:p>
        </w:tc>
        <w:tc>
          <w:tcPr>
            <w:tcW w:w="2037" w:type="dxa"/>
            <w:noWrap/>
            <w:vAlign w:val="center"/>
          </w:tcPr>
          <w:p w14:paraId="01747526">
            <w:pPr>
              <w:jc w:val="center"/>
              <w:rPr>
                <w:rFonts w:hint="eastAsia" w:ascii="仿宋" w:hAnsi="仿宋" w:eastAsia="仿宋" w:cs="仿宋"/>
                <w:b w:val="0"/>
                <w:color w:val="auto"/>
                <w:sz w:val="22"/>
                <w:szCs w:val="22"/>
                <w:highlight w:val="none"/>
              </w:rPr>
            </w:pPr>
          </w:p>
        </w:tc>
        <w:tc>
          <w:tcPr>
            <w:tcW w:w="1368" w:type="dxa"/>
            <w:tcBorders>
              <w:right w:val="single" w:color="auto" w:sz="4" w:space="0"/>
            </w:tcBorders>
            <w:noWrap/>
            <w:vAlign w:val="center"/>
          </w:tcPr>
          <w:p w14:paraId="574E728E">
            <w:pPr>
              <w:jc w:val="center"/>
              <w:rPr>
                <w:rFonts w:hint="eastAsia" w:ascii="仿宋" w:hAnsi="仿宋" w:eastAsia="仿宋" w:cs="仿宋"/>
                <w:b w:val="0"/>
                <w:color w:val="auto"/>
                <w:sz w:val="22"/>
                <w:szCs w:val="22"/>
                <w:highlight w:val="none"/>
              </w:rPr>
            </w:pPr>
          </w:p>
        </w:tc>
      </w:tr>
      <w:tr w14:paraId="44393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0" w:type="dxa"/>
            <w:tcBorders>
              <w:left w:val="single" w:color="auto" w:sz="4" w:space="0"/>
              <w:bottom w:val="single" w:color="auto" w:sz="4" w:space="0"/>
            </w:tcBorders>
            <w:noWrap/>
            <w:vAlign w:val="center"/>
          </w:tcPr>
          <w:p w14:paraId="73754A99">
            <w:pPr>
              <w:jc w:val="center"/>
              <w:rPr>
                <w:rFonts w:hint="eastAsia" w:ascii="仿宋" w:hAnsi="仿宋" w:eastAsia="仿宋" w:cs="仿宋"/>
                <w:bCs/>
                <w:color w:val="auto"/>
                <w:sz w:val="22"/>
                <w:szCs w:val="22"/>
                <w:highlight w:val="none"/>
              </w:rPr>
            </w:pPr>
            <w:r>
              <w:rPr>
                <w:rFonts w:hint="eastAsia" w:ascii="仿宋" w:hAnsi="仿宋" w:eastAsia="仿宋" w:cs="仿宋"/>
                <w:color w:val="auto"/>
                <w:sz w:val="24"/>
                <w:szCs w:val="24"/>
                <w:lang w:val="en-US" w:eastAsia="zh-CN"/>
              </w:rPr>
              <w:t>7</w:t>
            </w:r>
          </w:p>
        </w:tc>
        <w:tc>
          <w:tcPr>
            <w:tcW w:w="3257" w:type="dxa"/>
            <w:gridSpan w:val="2"/>
            <w:tcBorders>
              <w:bottom w:val="single" w:color="auto" w:sz="4" w:space="0"/>
              <w:right w:val="single" w:color="auto" w:sz="4" w:space="0"/>
            </w:tcBorders>
            <w:noWrap/>
            <w:vAlign w:val="center"/>
          </w:tcPr>
          <w:p w14:paraId="5E2AB52D">
            <w:pPr>
              <w:jc w:val="center"/>
              <w:rPr>
                <w:rFonts w:hint="default" w:ascii="仿宋" w:hAnsi="仿宋" w:eastAsia="仿宋" w:cs="仿宋"/>
                <w:b w:val="0"/>
                <w:color w:val="auto"/>
                <w:sz w:val="22"/>
                <w:szCs w:val="22"/>
                <w:highlight w:val="none"/>
                <w:lang w:val="en-US" w:eastAsia="zh-CN"/>
              </w:rPr>
            </w:pPr>
            <w:r>
              <w:rPr>
                <w:rFonts w:hint="eastAsia" w:ascii="仿宋" w:hAnsi="仿宋" w:eastAsia="仿宋" w:cs="仿宋"/>
                <w:b w:val="0"/>
                <w:color w:val="auto"/>
                <w:sz w:val="22"/>
                <w:szCs w:val="22"/>
                <w:highlight w:val="none"/>
                <w:lang w:val="en-US" w:eastAsia="zh-CN"/>
              </w:rPr>
              <w:t>投标总价</w:t>
            </w:r>
          </w:p>
        </w:tc>
        <w:tc>
          <w:tcPr>
            <w:tcW w:w="5457" w:type="dxa"/>
            <w:gridSpan w:val="3"/>
            <w:tcBorders>
              <w:bottom w:val="single" w:color="auto" w:sz="4" w:space="0"/>
              <w:right w:val="single" w:color="auto" w:sz="4" w:space="0"/>
            </w:tcBorders>
            <w:noWrap/>
            <w:vAlign w:val="center"/>
          </w:tcPr>
          <w:p w14:paraId="243B7A3F">
            <w:pPr>
              <w:jc w:val="center"/>
              <w:rPr>
                <w:rFonts w:hint="default" w:ascii="仿宋" w:hAnsi="仿宋" w:eastAsia="仿宋" w:cs="仿宋"/>
                <w:color w:val="auto"/>
                <w:lang w:val="en-US" w:eastAsia="zh-CN"/>
              </w:rPr>
            </w:pPr>
            <w:r>
              <w:rPr>
                <w:rFonts w:hint="eastAsia" w:ascii="仿宋" w:hAnsi="仿宋" w:eastAsia="仿宋" w:cs="仿宋"/>
                <w:color w:val="auto"/>
                <w:lang w:val="en-US" w:eastAsia="zh-CN"/>
              </w:rPr>
              <w:t>大写：</w:t>
            </w:r>
            <w:r>
              <w:rPr>
                <w:rFonts w:hint="eastAsia" w:ascii="仿宋" w:hAnsi="仿宋" w:eastAsia="仿宋" w:cs="仿宋"/>
                <w:color w:val="auto"/>
                <w:u w:val="single"/>
                <w:lang w:val="en-US" w:eastAsia="zh-CN"/>
              </w:rPr>
              <w:t xml:space="preserve">        </w:t>
            </w:r>
            <w:r>
              <w:rPr>
                <w:rFonts w:hint="eastAsia" w:ascii="仿宋" w:hAnsi="仿宋" w:eastAsia="仿宋" w:cs="仿宋"/>
                <w:color w:val="auto"/>
                <w:lang w:val="en-US" w:eastAsia="zh-CN"/>
              </w:rPr>
              <w:t>小写：</w:t>
            </w:r>
            <w:r>
              <w:rPr>
                <w:rFonts w:hint="eastAsia" w:ascii="仿宋" w:hAnsi="仿宋" w:eastAsia="仿宋" w:cs="仿宋"/>
                <w:color w:val="auto"/>
                <w:u w:val="single"/>
                <w:lang w:val="en-US" w:eastAsia="zh-CN"/>
              </w:rPr>
              <w:t xml:space="preserve">        </w:t>
            </w:r>
          </w:p>
        </w:tc>
      </w:tr>
    </w:tbl>
    <w:p w14:paraId="3F3183F0">
      <w:pPr>
        <w:widowControl/>
        <w:shd w:val="clear" w:color="auto" w:fill="FFFFFF"/>
        <w:spacing w:line="360" w:lineRule="auto"/>
        <w:rPr>
          <w:rFonts w:hint="eastAsia" w:ascii="仿宋" w:hAnsi="仿宋" w:eastAsia="仿宋" w:cs="仿宋"/>
          <w:color w:val="auto"/>
          <w:sz w:val="24"/>
          <w:highlight w:val="none"/>
          <w:lang w:eastAsia="zh-CN"/>
        </w:rPr>
      </w:pPr>
    </w:p>
    <w:p w14:paraId="27DBAFA8">
      <w:pPr>
        <w:widowControl/>
        <w:shd w:val="clear" w:color="auto" w:fill="FFFFFF"/>
        <w:spacing w:line="360" w:lineRule="auto"/>
        <w:rPr>
          <w:rFonts w:hint="eastAsia" w:ascii="仿宋" w:hAnsi="仿宋" w:eastAsia="仿宋" w:cs="仿宋"/>
          <w:color w:val="auto"/>
          <w:sz w:val="24"/>
          <w:highlight w:val="none"/>
          <w:lang w:eastAsia="zh-CN"/>
        </w:rPr>
      </w:pPr>
    </w:p>
    <w:p w14:paraId="4115A066">
      <w:pPr>
        <w:widowControl/>
        <w:shd w:val="clear" w:color="auto" w:fill="FFFFFF"/>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投标人</w:t>
      </w:r>
      <w:r>
        <w:rPr>
          <w:rFonts w:hint="eastAsia" w:ascii="仿宋" w:hAnsi="仿宋" w:eastAsia="仿宋" w:cs="仿宋"/>
          <w:color w:val="auto"/>
          <w:sz w:val="24"/>
          <w:highlight w:val="none"/>
          <w:lang w:eastAsia="zh-CN"/>
        </w:rPr>
        <w:t>（盖章）:</w:t>
      </w:r>
      <w:r>
        <w:rPr>
          <w:rFonts w:hint="eastAsia" w:ascii="仿宋" w:hAnsi="仿宋" w:eastAsia="仿宋" w:cs="仿宋"/>
          <w:color w:val="auto"/>
          <w:sz w:val="24"/>
          <w:highlight w:val="none"/>
          <w:u w:val="single"/>
          <w:lang w:eastAsia="zh-CN"/>
        </w:rPr>
        <w:t>                      </w:t>
      </w:r>
    </w:p>
    <w:p w14:paraId="7AC982A6">
      <w:pPr>
        <w:widowControl/>
        <w:shd w:val="clear" w:color="auto" w:fill="FFFFFF"/>
        <w:spacing w:line="360" w:lineRule="auto"/>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lang w:val="en-US" w:eastAsia="zh-CN"/>
        </w:rPr>
        <w:t>法定代表人或</w:t>
      </w:r>
      <w:r>
        <w:rPr>
          <w:rFonts w:hint="eastAsia" w:ascii="仿宋" w:hAnsi="仿宋" w:eastAsia="仿宋" w:cs="仿宋"/>
          <w:color w:val="auto"/>
          <w:sz w:val="24"/>
          <w:highlight w:val="none"/>
          <w:lang w:eastAsia="zh-CN"/>
        </w:rPr>
        <w:t>授权代表（签字</w:t>
      </w:r>
      <w:r>
        <w:rPr>
          <w:rFonts w:hint="eastAsia" w:ascii="仿宋" w:hAnsi="仿宋" w:eastAsia="仿宋" w:cs="仿宋"/>
          <w:color w:val="auto"/>
          <w:sz w:val="24"/>
          <w:highlight w:val="none"/>
          <w:lang w:val="en-US" w:eastAsia="zh-CN"/>
        </w:rPr>
        <w:t>或盖章</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lang w:eastAsia="zh-CN"/>
        </w:rPr>
        <w:t>                      </w:t>
      </w:r>
    </w:p>
    <w:p w14:paraId="6943F031">
      <w:pPr>
        <w:widowControl/>
        <w:shd w:val="clear" w:color="auto" w:fill="FFFFFF"/>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日期：年月日</w:t>
      </w:r>
    </w:p>
    <w:p w14:paraId="2EA4489B">
      <w:pPr>
        <w:jc w:val="center"/>
        <w:outlineLvl w:val="9"/>
        <w:rPr>
          <w:rFonts w:hint="eastAsia" w:ascii="仿宋" w:hAnsi="仿宋" w:eastAsia="仿宋" w:cs="仿宋"/>
          <w:b/>
          <w:color w:val="auto"/>
          <w:sz w:val="24"/>
          <w:szCs w:val="24"/>
          <w:highlight w:val="none"/>
          <w:lang w:val="en-US" w:eastAsia="zh-CN"/>
        </w:rPr>
      </w:pPr>
    </w:p>
    <w:p w14:paraId="5966D875">
      <w:pPr>
        <w:outlineLvl w:val="9"/>
        <w:rPr>
          <w:rFonts w:hint="eastAsia" w:ascii="仿宋" w:hAnsi="仿宋" w:eastAsia="仿宋" w:cs="仿宋"/>
          <w:b/>
          <w:color w:val="auto"/>
          <w:sz w:val="24"/>
          <w:szCs w:val="24"/>
          <w:highlight w:val="none"/>
          <w:lang w:val="en-US" w:eastAsia="zh-CN"/>
        </w:rPr>
      </w:pPr>
    </w:p>
    <w:p w14:paraId="1DEB939C">
      <w:pPr>
        <w:outlineLvl w:val="9"/>
        <w:rPr>
          <w:rFonts w:hint="eastAsia" w:ascii="仿宋" w:hAnsi="仿宋" w:eastAsia="仿宋" w:cs="仿宋"/>
          <w:b/>
          <w:color w:val="auto"/>
          <w:sz w:val="24"/>
          <w:szCs w:val="24"/>
          <w:highlight w:val="none"/>
          <w:lang w:val="en-US" w:eastAsia="zh-CN"/>
        </w:rPr>
      </w:pPr>
    </w:p>
    <w:p w14:paraId="78C98B89">
      <w:pPr>
        <w:outlineLvl w:val="9"/>
        <w:rPr>
          <w:rFonts w:hint="eastAsia" w:ascii="仿宋" w:hAnsi="仿宋" w:eastAsia="仿宋" w:cs="仿宋"/>
          <w:b/>
          <w:color w:val="auto"/>
          <w:sz w:val="24"/>
          <w:szCs w:val="24"/>
          <w:highlight w:val="none"/>
          <w:lang w:val="en-US" w:eastAsia="zh-CN"/>
        </w:rPr>
      </w:pPr>
    </w:p>
    <w:p w14:paraId="73310037">
      <w:pPr>
        <w:outlineLvl w:val="9"/>
        <w:rPr>
          <w:rFonts w:hint="eastAsia" w:ascii="仿宋" w:hAnsi="仿宋" w:eastAsia="仿宋" w:cs="仿宋"/>
          <w:b/>
          <w:color w:val="auto"/>
          <w:sz w:val="24"/>
          <w:szCs w:val="24"/>
          <w:highlight w:val="none"/>
          <w:lang w:val="en-US" w:eastAsia="zh-CN"/>
        </w:rPr>
      </w:pPr>
    </w:p>
    <w:p w14:paraId="328312E4">
      <w:pPr>
        <w:outlineLvl w:val="9"/>
        <w:rPr>
          <w:rFonts w:hint="eastAsia" w:ascii="仿宋" w:hAnsi="仿宋" w:eastAsia="仿宋" w:cs="仿宋"/>
          <w:b/>
          <w:color w:val="auto"/>
          <w:sz w:val="24"/>
          <w:szCs w:val="24"/>
          <w:highlight w:val="none"/>
          <w:lang w:val="en-US" w:eastAsia="zh-CN"/>
        </w:rPr>
      </w:pPr>
    </w:p>
    <w:p w14:paraId="77B3188F">
      <w:pPr>
        <w:outlineLvl w:val="9"/>
        <w:rPr>
          <w:rFonts w:hint="eastAsia" w:ascii="仿宋" w:hAnsi="仿宋" w:eastAsia="仿宋" w:cs="仿宋"/>
          <w:b/>
          <w:color w:val="auto"/>
          <w:sz w:val="24"/>
          <w:szCs w:val="24"/>
          <w:highlight w:val="none"/>
          <w:lang w:val="en-US" w:eastAsia="zh-CN"/>
        </w:rPr>
      </w:pPr>
    </w:p>
    <w:p w14:paraId="247335AE">
      <w:pPr>
        <w:outlineLvl w:val="9"/>
        <w:rPr>
          <w:rFonts w:hint="eastAsia" w:ascii="仿宋" w:hAnsi="仿宋" w:eastAsia="仿宋" w:cs="仿宋"/>
          <w:b/>
          <w:color w:val="auto"/>
          <w:sz w:val="24"/>
          <w:szCs w:val="24"/>
          <w:highlight w:val="none"/>
          <w:lang w:val="en-US" w:eastAsia="zh-CN"/>
        </w:rPr>
      </w:pPr>
    </w:p>
    <w:p w14:paraId="0EBEBF7A">
      <w:pPr>
        <w:outlineLvl w:val="9"/>
        <w:rPr>
          <w:rFonts w:hint="eastAsia" w:ascii="仿宋" w:hAnsi="仿宋" w:eastAsia="仿宋" w:cs="仿宋"/>
          <w:b/>
          <w:color w:val="auto"/>
          <w:sz w:val="24"/>
          <w:szCs w:val="24"/>
          <w:highlight w:val="none"/>
          <w:lang w:val="en-US" w:eastAsia="zh-CN"/>
        </w:rPr>
      </w:pPr>
    </w:p>
    <w:p w14:paraId="3CBFD95E">
      <w:pPr>
        <w:outlineLvl w:val="9"/>
        <w:rPr>
          <w:rFonts w:hint="eastAsia" w:ascii="仿宋" w:hAnsi="仿宋" w:eastAsia="仿宋" w:cs="仿宋"/>
          <w:b/>
          <w:color w:val="auto"/>
          <w:sz w:val="24"/>
          <w:szCs w:val="24"/>
          <w:highlight w:val="none"/>
          <w:lang w:val="en-US" w:eastAsia="zh-CN"/>
        </w:rPr>
      </w:pPr>
    </w:p>
    <w:p w14:paraId="6522BFF5">
      <w:pPr>
        <w:outlineLvl w:val="9"/>
        <w:rPr>
          <w:rFonts w:hint="eastAsia" w:ascii="仿宋" w:hAnsi="仿宋" w:eastAsia="仿宋" w:cs="仿宋"/>
          <w:b/>
          <w:color w:val="auto"/>
          <w:sz w:val="24"/>
          <w:szCs w:val="24"/>
          <w:highlight w:val="none"/>
          <w:lang w:val="en-US" w:eastAsia="zh-CN"/>
        </w:rPr>
        <w:sectPr>
          <w:pgSz w:w="11906" w:h="16838"/>
          <w:pgMar w:top="1134" w:right="1020" w:bottom="1134" w:left="1020" w:header="720" w:footer="720" w:gutter="0"/>
          <w:pgNumType w:fmt="decimal"/>
          <w:cols w:space="720" w:num="1"/>
          <w:docGrid w:linePitch="360" w:charSpace="0"/>
        </w:sectPr>
      </w:pPr>
    </w:p>
    <w:p w14:paraId="3D68B8F1">
      <w:pPr>
        <w:outlineLvl w:val="9"/>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en-US" w:eastAsia="zh-CN"/>
        </w:rPr>
        <w:t>六</w:t>
      </w:r>
      <w:r>
        <w:rPr>
          <w:rFonts w:hint="eastAsia" w:ascii="仿宋" w:hAnsi="仿宋" w:eastAsia="仿宋" w:cs="仿宋"/>
          <w:b/>
          <w:color w:val="auto"/>
          <w:sz w:val="24"/>
          <w:szCs w:val="24"/>
          <w:highlight w:val="none"/>
          <w:lang w:val="zh-CN"/>
        </w:rPr>
        <w:t>、商务条款</w:t>
      </w:r>
      <w:r>
        <w:rPr>
          <w:rFonts w:hint="eastAsia" w:ascii="仿宋" w:hAnsi="仿宋" w:eastAsia="仿宋" w:cs="仿宋"/>
          <w:b/>
          <w:color w:val="auto"/>
          <w:sz w:val="24"/>
          <w:szCs w:val="24"/>
          <w:highlight w:val="none"/>
          <w:lang w:val="en-US" w:eastAsia="zh-CN"/>
        </w:rPr>
        <w:t>偏离</w:t>
      </w:r>
      <w:r>
        <w:rPr>
          <w:rFonts w:hint="eastAsia" w:ascii="仿宋" w:hAnsi="仿宋" w:eastAsia="仿宋" w:cs="仿宋"/>
          <w:b/>
          <w:color w:val="auto"/>
          <w:sz w:val="24"/>
          <w:szCs w:val="24"/>
          <w:highlight w:val="none"/>
          <w:lang w:val="zh-CN"/>
        </w:rPr>
        <w:t>表</w:t>
      </w:r>
    </w:p>
    <w:p w14:paraId="78C58962">
      <w:pPr>
        <w:keepNext w:val="0"/>
        <w:keepLines w:val="0"/>
        <w:pageBreakBefore w:val="0"/>
        <w:widowControl w:val="0"/>
        <w:spacing w:line="360" w:lineRule="auto"/>
        <w:jc w:val="center"/>
        <w:outlineLvl w:val="9"/>
        <w:rPr>
          <w:rFonts w:hint="eastAsia" w:ascii="仿宋" w:hAnsi="仿宋" w:eastAsia="仿宋" w:cs="仿宋"/>
          <w:b/>
          <w:color w:val="auto"/>
          <w:sz w:val="32"/>
          <w:szCs w:val="32"/>
          <w:highlight w:val="none"/>
          <w:lang w:val="zh-CN"/>
        </w:rPr>
      </w:pPr>
      <w:r>
        <w:rPr>
          <w:rFonts w:hint="eastAsia" w:ascii="仿宋" w:hAnsi="仿宋" w:eastAsia="仿宋" w:cs="仿宋"/>
          <w:b/>
          <w:color w:val="auto"/>
          <w:sz w:val="32"/>
          <w:szCs w:val="32"/>
          <w:highlight w:val="none"/>
          <w:lang w:val="zh-CN"/>
        </w:rPr>
        <w:t>商务条款</w:t>
      </w:r>
      <w:r>
        <w:rPr>
          <w:rFonts w:hint="eastAsia" w:ascii="仿宋" w:hAnsi="仿宋" w:eastAsia="仿宋" w:cs="仿宋"/>
          <w:b/>
          <w:color w:val="auto"/>
          <w:sz w:val="32"/>
          <w:szCs w:val="32"/>
          <w:highlight w:val="none"/>
          <w:lang w:val="en-US" w:eastAsia="zh-CN"/>
        </w:rPr>
        <w:t>偏离</w:t>
      </w:r>
      <w:r>
        <w:rPr>
          <w:rFonts w:hint="eastAsia" w:ascii="仿宋" w:hAnsi="仿宋" w:eastAsia="仿宋" w:cs="仿宋"/>
          <w:b/>
          <w:color w:val="auto"/>
          <w:sz w:val="32"/>
          <w:szCs w:val="32"/>
          <w:highlight w:val="none"/>
          <w:lang w:val="zh-CN"/>
        </w:rPr>
        <w:t>表</w:t>
      </w:r>
    </w:p>
    <w:p w14:paraId="4F221789">
      <w:pPr>
        <w:widowControl/>
        <w:tabs>
          <w:tab w:val="left" w:pos="5366"/>
        </w:tabs>
        <w:spacing w:line="360" w:lineRule="auto"/>
        <w:ind w:firstLine="96"/>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项目名称：</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项目编号：         </w:t>
      </w:r>
    </w:p>
    <w:tbl>
      <w:tblPr>
        <w:tblStyle w:val="55"/>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3332"/>
        <w:gridCol w:w="2160"/>
        <w:gridCol w:w="1201"/>
      </w:tblGrid>
      <w:tr w14:paraId="39AC3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3931DA11">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1679" w:type="dxa"/>
            <w:noWrap w:val="0"/>
            <w:tcMar>
              <w:top w:w="0" w:type="dxa"/>
              <w:left w:w="10" w:type="dxa"/>
              <w:bottom w:w="0" w:type="dxa"/>
              <w:right w:w="10" w:type="dxa"/>
            </w:tcMar>
            <w:vAlign w:val="center"/>
          </w:tcPr>
          <w:p w14:paraId="56C06BFB">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招标文件条目号</w:t>
            </w:r>
          </w:p>
        </w:tc>
        <w:tc>
          <w:tcPr>
            <w:tcW w:w="3332" w:type="dxa"/>
            <w:noWrap w:val="0"/>
            <w:tcMar>
              <w:top w:w="0" w:type="dxa"/>
              <w:left w:w="10" w:type="dxa"/>
              <w:bottom w:w="0" w:type="dxa"/>
              <w:right w:w="10" w:type="dxa"/>
            </w:tcMar>
            <w:vAlign w:val="center"/>
          </w:tcPr>
          <w:p w14:paraId="145D127D">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招标文件要求的商务条款</w:t>
            </w:r>
          </w:p>
        </w:tc>
        <w:tc>
          <w:tcPr>
            <w:tcW w:w="2160" w:type="dxa"/>
            <w:noWrap w:val="0"/>
            <w:tcMar>
              <w:top w:w="0" w:type="dxa"/>
              <w:left w:w="10" w:type="dxa"/>
              <w:bottom w:w="0" w:type="dxa"/>
              <w:right w:w="10" w:type="dxa"/>
            </w:tcMar>
            <w:vAlign w:val="center"/>
          </w:tcPr>
          <w:p w14:paraId="6F787627">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投标响应</w:t>
            </w:r>
          </w:p>
        </w:tc>
        <w:tc>
          <w:tcPr>
            <w:tcW w:w="1201" w:type="dxa"/>
            <w:noWrap w:val="0"/>
            <w:tcMar>
              <w:top w:w="0" w:type="dxa"/>
              <w:left w:w="10" w:type="dxa"/>
              <w:bottom w:w="0" w:type="dxa"/>
              <w:right w:w="10" w:type="dxa"/>
            </w:tcMar>
            <w:vAlign w:val="center"/>
          </w:tcPr>
          <w:p w14:paraId="4A0DF1A9">
            <w:pPr>
              <w:widowControl/>
              <w:spacing w:line="360" w:lineRule="auto"/>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rPr>
              <w:t>偏离</w:t>
            </w:r>
            <w:r>
              <w:rPr>
                <w:rFonts w:hint="eastAsia" w:ascii="仿宋" w:hAnsi="仿宋" w:eastAsia="仿宋" w:cs="仿宋"/>
                <w:color w:val="auto"/>
                <w:szCs w:val="21"/>
                <w:highlight w:val="none"/>
                <w:lang w:val="en-US" w:eastAsia="zh-CN"/>
              </w:rPr>
              <w:t>/无偏离</w:t>
            </w:r>
          </w:p>
        </w:tc>
      </w:tr>
      <w:tr w14:paraId="4DE8B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89CC328">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1679" w:type="dxa"/>
            <w:noWrap w:val="0"/>
            <w:tcMar>
              <w:top w:w="0" w:type="dxa"/>
              <w:left w:w="10" w:type="dxa"/>
              <w:bottom w:w="0" w:type="dxa"/>
              <w:right w:w="10" w:type="dxa"/>
            </w:tcMar>
            <w:vAlign w:val="center"/>
          </w:tcPr>
          <w:p w14:paraId="2E50D9CE">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3332" w:type="dxa"/>
            <w:noWrap w:val="0"/>
            <w:tcMar>
              <w:top w:w="0" w:type="dxa"/>
              <w:left w:w="10" w:type="dxa"/>
              <w:bottom w:w="0" w:type="dxa"/>
              <w:right w:w="10" w:type="dxa"/>
            </w:tcMar>
            <w:vAlign w:val="center"/>
          </w:tcPr>
          <w:p w14:paraId="0A2D34BD">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2160" w:type="dxa"/>
            <w:noWrap w:val="0"/>
            <w:tcMar>
              <w:top w:w="0" w:type="dxa"/>
              <w:left w:w="10" w:type="dxa"/>
              <w:bottom w:w="0" w:type="dxa"/>
              <w:right w:w="10" w:type="dxa"/>
            </w:tcMar>
            <w:vAlign w:val="center"/>
          </w:tcPr>
          <w:p w14:paraId="05B3E5B8">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1201" w:type="dxa"/>
            <w:noWrap w:val="0"/>
            <w:tcMar>
              <w:top w:w="0" w:type="dxa"/>
              <w:left w:w="10" w:type="dxa"/>
              <w:bottom w:w="0" w:type="dxa"/>
              <w:right w:w="10" w:type="dxa"/>
            </w:tcMar>
            <w:vAlign w:val="center"/>
          </w:tcPr>
          <w:p w14:paraId="4F068C0F">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r>
      <w:tr w14:paraId="0DB98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6FD1CF0A">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1679" w:type="dxa"/>
            <w:noWrap w:val="0"/>
            <w:tcMar>
              <w:top w:w="0" w:type="dxa"/>
              <w:left w:w="10" w:type="dxa"/>
              <w:bottom w:w="0" w:type="dxa"/>
              <w:right w:w="10" w:type="dxa"/>
            </w:tcMar>
            <w:vAlign w:val="center"/>
          </w:tcPr>
          <w:p w14:paraId="6780370D">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3332" w:type="dxa"/>
            <w:noWrap w:val="0"/>
            <w:tcMar>
              <w:top w:w="0" w:type="dxa"/>
              <w:left w:w="10" w:type="dxa"/>
              <w:bottom w:w="0" w:type="dxa"/>
              <w:right w:w="10" w:type="dxa"/>
            </w:tcMar>
            <w:vAlign w:val="center"/>
          </w:tcPr>
          <w:p w14:paraId="37BDD716">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2160" w:type="dxa"/>
            <w:noWrap w:val="0"/>
            <w:tcMar>
              <w:top w:w="0" w:type="dxa"/>
              <w:left w:w="10" w:type="dxa"/>
              <w:bottom w:w="0" w:type="dxa"/>
              <w:right w:w="10" w:type="dxa"/>
            </w:tcMar>
            <w:vAlign w:val="center"/>
          </w:tcPr>
          <w:p w14:paraId="50B75E72">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1201" w:type="dxa"/>
            <w:noWrap w:val="0"/>
            <w:tcMar>
              <w:top w:w="0" w:type="dxa"/>
              <w:left w:w="10" w:type="dxa"/>
              <w:bottom w:w="0" w:type="dxa"/>
              <w:right w:w="10" w:type="dxa"/>
            </w:tcMar>
            <w:vAlign w:val="center"/>
          </w:tcPr>
          <w:p w14:paraId="7951FED1">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r>
      <w:tr w14:paraId="46C3F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2962CD6">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1679" w:type="dxa"/>
            <w:noWrap w:val="0"/>
            <w:tcMar>
              <w:top w:w="0" w:type="dxa"/>
              <w:left w:w="10" w:type="dxa"/>
              <w:bottom w:w="0" w:type="dxa"/>
              <w:right w:w="10" w:type="dxa"/>
            </w:tcMar>
            <w:vAlign w:val="center"/>
          </w:tcPr>
          <w:p w14:paraId="2CEE49E0">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3332" w:type="dxa"/>
            <w:noWrap w:val="0"/>
            <w:tcMar>
              <w:top w:w="0" w:type="dxa"/>
              <w:left w:w="10" w:type="dxa"/>
              <w:bottom w:w="0" w:type="dxa"/>
              <w:right w:w="10" w:type="dxa"/>
            </w:tcMar>
            <w:vAlign w:val="center"/>
          </w:tcPr>
          <w:p w14:paraId="08DC479F">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2160" w:type="dxa"/>
            <w:noWrap w:val="0"/>
            <w:tcMar>
              <w:top w:w="0" w:type="dxa"/>
              <w:left w:w="10" w:type="dxa"/>
              <w:bottom w:w="0" w:type="dxa"/>
              <w:right w:w="10" w:type="dxa"/>
            </w:tcMar>
            <w:vAlign w:val="center"/>
          </w:tcPr>
          <w:p w14:paraId="3FAA13E4">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1201" w:type="dxa"/>
            <w:noWrap w:val="0"/>
            <w:tcMar>
              <w:top w:w="0" w:type="dxa"/>
              <w:left w:w="10" w:type="dxa"/>
              <w:bottom w:w="0" w:type="dxa"/>
              <w:right w:w="10" w:type="dxa"/>
            </w:tcMar>
            <w:vAlign w:val="center"/>
          </w:tcPr>
          <w:p w14:paraId="655D17BF">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r>
      <w:tr w14:paraId="60129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7634333">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1679" w:type="dxa"/>
            <w:noWrap w:val="0"/>
            <w:tcMar>
              <w:top w:w="0" w:type="dxa"/>
              <w:left w:w="10" w:type="dxa"/>
              <w:bottom w:w="0" w:type="dxa"/>
              <w:right w:w="10" w:type="dxa"/>
            </w:tcMar>
            <w:vAlign w:val="center"/>
          </w:tcPr>
          <w:p w14:paraId="5D403FA3">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3332" w:type="dxa"/>
            <w:noWrap w:val="0"/>
            <w:tcMar>
              <w:top w:w="0" w:type="dxa"/>
              <w:left w:w="10" w:type="dxa"/>
              <w:bottom w:w="0" w:type="dxa"/>
              <w:right w:w="10" w:type="dxa"/>
            </w:tcMar>
            <w:vAlign w:val="center"/>
          </w:tcPr>
          <w:p w14:paraId="2E57FD51">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2160" w:type="dxa"/>
            <w:noWrap w:val="0"/>
            <w:tcMar>
              <w:top w:w="0" w:type="dxa"/>
              <w:left w:w="10" w:type="dxa"/>
              <w:bottom w:w="0" w:type="dxa"/>
              <w:right w:w="10" w:type="dxa"/>
            </w:tcMar>
            <w:vAlign w:val="center"/>
          </w:tcPr>
          <w:p w14:paraId="4E432D4E">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1201" w:type="dxa"/>
            <w:noWrap w:val="0"/>
            <w:tcMar>
              <w:top w:w="0" w:type="dxa"/>
              <w:left w:w="10" w:type="dxa"/>
              <w:bottom w:w="0" w:type="dxa"/>
              <w:right w:w="10" w:type="dxa"/>
            </w:tcMar>
            <w:vAlign w:val="center"/>
          </w:tcPr>
          <w:p w14:paraId="308E1D26">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r>
      <w:tr w14:paraId="31CEF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059744A4">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1679" w:type="dxa"/>
            <w:noWrap w:val="0"/>
            <w:tcMar>
              <w:top w:w="0" w:type="dxa"/>
              <w:left w:w="10" w:type="dxa"/>
              <w:bottom w:w="0" w:type="dxa"/>
              <w:right w:w="10" w:type="dxa"/>
            </w:tcMar>
            <w:vAlign w:val="center"/>
          </w:tcPr>
          <w:p w14:paraId="78F985A2">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3332" w:type="dxa"/>
            <w:noWrap w:val="0"/>
            <w:tcMar>
              <w:top w:w="0" w:type="dxa"/>
              <w:left w:w="10" w:type="dxa"/>
              <w:bottom w:w="0" w:type="dxa"/>
              <w:right w:w="10" w:type="dxa"/>
            </w:tcMar>
            <w:vAlign w:val="center"/>
          </w:tcPr>
          <w:p w14:paraId="77762D36">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2160" w:type="dxa"/>
            <w:noWrap w:val="0"/>
            <w:tcMar>
              <w:top w:w="0" w:type="dxa"/>
              <w:left w:w="10" w:type="dxa"/>
              <w:bottom w:w="0" w:type="dxa"/>
              <w:right w:w="10" w:type="dxa"/>
            </w:tcMar>
            <w:vAlign w:val="center"/>
          </w:tcPr>
          <w:p w14:paraId="0BEF4125">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c>
          <w:tcPr>
            <w:tcW w:w="1201" w:type="dxa"/>
            <w:noWrap w:val="0"/>
            <w:tcMar>
              <w:top w:w="0" w:type="dxa"/>
              <w:left w:w="10" w:type="dxa"/>
              <w:bottom w:w="0" w:type="dxa"/>
              <w:right w:w="10" w:type="dxa"/>
            </w:tcMar>
            <w:vAlign w:val="center"/>
          </w:tcPr>
          <w:p w14:paraId="704F2CDE">
            <w:pPr>
              <w:widowControl/>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w:t>
            </w:r>
          </w:p>
        </w:tc>
      </w:tr>
      <w:tr w14:paraId="18BD9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0355520E">
            <w:pPr>
              <w:widowControl/>
              <w:spacing w:line="360" w:lineRule="auto"/>
              <w:jc w:val="center"/>
              <w:rPr>
                <w:rFonts w:hint="eastAsia" w:ascii="仿宋" w:hAnsi="仿宋" w:eastAsia="仿宋" w:cs="仿宋"/>
                <w:color w:val="auto"/>
                <w:szCs w:val="21"/>
                <w:highlight w:val="none"/>
              </w:rPr>
            </w:pPr>
          </w:p>
        </w:tc>
        <w:tc>
          <w:tcPr>
            <w:tcW w:w="1679" w:type="dxa"/>
            <w:noWrap w:val="0"/>
            <w:tcMar>
              <w:top w:w="0" w:type="dxa"/>
              <w:left w:w="10" w:type="dxa"/>
              <w:bottom w:w="0" w:type="dxa"/>
              <w:right w:w="10" w:type="dxa"/>
            </w:tcMar>
            <w:vAlign w:val="center"/>
          </w:tcPr>
          <w:p w14:paraId="5C2092ED">
            <w:pPr>
              <w:widowControl/>
              <w:spacing w:line="360" w:lineRule="auto"/>
              <w:jc w:val="center"/>
              <w:rPr>
                <w:rFonts w:hint="eastAsia" w:ascii="仿宋" w:hAnsi="仿宋" w:eastAsia="仿宋" w:cs="仿宋"/>
                <w:color w:val="auto"/>
                <w:szCs w:val="21"/>
                <w:highlight w:val="none"/>
              </w:rPr>
            </w:pPr>
          </w:p>
        </w:tc>
        <w:tc>
          <w:tcPr>
            <w:tcW w:w="3332" w:type="dxa"/>
            <w:noWrap w:val="0"/>
            <w:tcMar>
              <w:top w:w="0" w:type="dxa"/>
              <w:left w:w="10" w:type="dxa"/>
              <w:bottom w:w="0" w:type="dxa"/>
              <w:right w:w="10" w:type="dxa"/>
            </w:tcMar>
            <w:vAlign w:val="center"/>
          </w:tcPr>
          <w:p w14:paraId="26B7BCF8">
            <w:pPr>
              <w:widowControl/>
              <w:spacing w:line="360" w:lineRule="auto"/>
              <w:jc w:val="center"/>
              <w:rPr>
                <w:rFonts w:hint="eastAsia" w:ascii="仿宋" w:hAnsi="仿宋" w:eastAsia="仿宋" w:cs="仿宋"/>
                <w:color w:val="auto"/>
                <w:szCs w:val="21"/>
                <w:highlight w:val="none"/>
              </w:rPr>
            </w:pPr>
          </w:p>
        </w:tc>
        <w:tc>
          <w:tcPr>
            <w:tcW w:w="2160" w:type="dxa"/>
            <w:noWrap w:val="0"/>
            <w:tcMar>
              <w:top w:w="0" w:type="dxa"/>
              <w:left w:w="10" w:type="dxa"/>
              <w:bottom w:w="0" w:type="dxa"/>
              <w:right w:w="10" w:type="dxa"/>
            </w:tcMar>
            <w:vAlign w:val="center"/>
          </w:tcPr>
          <w:p w14:paraId="610BA182">
            <w:pPr>
              <w:widowControl/>
              <w:spacing w:line="360" w:lineRule="auto"/>
              <w:jc w:val="center"/>
              <w:rPr>
                <w:rFonts w:hint="eastAsia" w:ascii="仿宋" w:hAnsi="仿宋" w:eastAsia="仿宋" w:cs="仿宋"/>
                <w:color w:val="auto"/>
                <w:szCs w:val="21"/>
                <w:highlight w:val="none"/>
              </w:rPr>
            </w:pPr>
          </w:p>
        </w:tc>
        <w:tc>
          <w:tcPr>
            <w:tcW w:w="1201" w:type="dxa"/>
            <w:noWrap w:val="0"/>
            <w:tcMar>
              <w:top w:w="0" w:type="dxa"/>
              <w:left w:w="10" w:type="dxa"/>
              <w:bottom w:w="0" w:type="dxa"/>
              <w:right w:w="10" w:type="dxa"/>
            </w:tcMar>
            <w:vAlign w:val="center"/>
          </w:tcPr>
          <w:p w14:paraId="2E0C16E3">
            <w:pPr>
              <w:widowControl/>
              <w:spacing w:line="360" w:lineRule="auto"/>
              <w:jc w:val="center"/>
              <w:rPr>
                <w:rFonts w:hint="eastAsia" w:ascii="仿宋" w:hAnsi="仿宋" w:eastAsia="仿宋" w:cs="仿宋"/>
                <w:color w:val="auto"/>
                <w:szCs w:val="21"/>
                <w:highlight w:val="none"/>
              </w:rPr>
            </w:pPr>
          </w:p>
        </w:tc>
      </w:tr>
      <w:tr w14:paraId="512E5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6D32F31">
            <w:pPr>
              <w:widowControl/>
              <w:spacing w:line="360" w:lineRule="auto"/>
              <w:jc w:val="center"/>
              <w:rPr>
                <w:rFonts w:hint="eastAsia" w:ascii="仿宋" w:hAnsi="仿宋" w:eastAsia="仿宋" w:cs="仿宋"/>
                <w:color w:val="auto"/>
                <w:szCs w:val="21"/>
                <w:highlight w:val="none"/>
              </w:rPr>
            </w:pPr>
          </w:p>
        </w:tc>
        <w:tc>
          <w:tcPr>
            <w:tcW w:w="1679" w:type="dxa"/>
            <w:noWrap w:val="0"/>
            <w:tcMar>
              <w:top w:w="0" w:type="dxa"/>
              <w:left w:w="10" w:type="dxa"/>
              <w:bottom w:w="0" w:type="dxa"/>
              <w:right w:w="10" w:type="dxa"/>
            </w:tcMar>
            <w:vAlign w:val="center"/>
          </w:tcPr>
          <w:p w14:paraId="696D54EE">
            <w:pPr>
              <w:widowControl/>
              <w:spacing w:line="360" w:lineRule="auto"/>
              <w:jc w:val="center"/>
              <w:rPr>
                <w:rFonts w:hint="eastAsia" w:ascii="仿宋" w:hAnsi="仿宋" w:eastAsia="仿宋" w:cs="仿宋"/>
                <w:color w:val="auto"/>
                <w:szCs w:val="21"/>
                <w:highlight w:val="none"/>
              </w:rPr>
            </w:pPr>
          </w:p>
        </w:tc>
        <w:tc>
          <w:tcPr>
            <w:tcW w:w="3332" w:type="dxa"/>
            <w:noWrap w:val="0"/>
            <w:tcMar>
              <w:top w:w="0" w:type="dxa"/>
              <w:left w:w="10" w:type="dxa"/>
              <w:bottom w:w="0" w:type="dxa"/>
              <w:right w:w="10" w:type="dxa"/>
            </w:tcMar>
            <w:vAlign w:val="center"/>
          </w:tcPr>
          <w:p w14:paraId="280375CD">
            <w:pPr>
              <w:widowControl/>
              <w:spacing w:line="360" w:lineRule="auto"/>
              <w:jc w:val="center"/>
              <w:rPr>
                <w:rFonts w:hint="eastAsia" w:ascii="仿宋" w:hAnsi="仿宋" w:eastAsia="仿宋" w:cs="仿宋"/>
                <w:color w:val="auto"/>
                <w:szCs w:val="21"/>
                <w:highlight w:val="none"/>
              </w:rPr>
            </w:pPr>
          </w:p>
        </w:tc>
        <w:tc>
          <w:tcPr>
            <w:tcW w:w="2160" w:type="dxa"/>
            <w:noWrap w:val="0"/>
            <w:tcMar>
              <w:top w:w="0" w:type="dxa"/>
              <w:left w:w="10" w:type="dxa"/>
              <w:bottom w:w="0" w:type="dxa"/>
              <w:right w:w="10" w:type="dxa"/>
            </w:tcMar>
            <w:vAlign w:val="center"/>
          </w:tcPr>
          <w:p w14:paraId="21FB0B75">
            <w:pPr>
              <w:widowControl/>
              <w:spacing w:line="360" w:lineRule="auto"/>
              <w:jc w:val="center"/>
              <w:rPr>
                <w:rFonts w:hint="eastAsia" w:ascii="仿宋" w:hAnsi="仿宋" w:eastAsia="仿宋" w:cs="仿宋"/>
                <w:color w:val="auto"/>
                <w:szCs w:val="21"/>
                <w:highlight w:val="none"/>
              </w:rPr>
            </w:pPr>
          </w:p>
        </w:tc>
        <w:tc>
          <w:tcPr>
            <w:tcW w:w="1201" w:type="dxa"/>
            <w:noWrap w:val="0"/>
            <w:tcMar>
              <w:top w:w="0" w:type="dxa"/>
              <w:left w:w="10" w:type="dxa"/>
              <w:bottom w:w="0" w:type="dxa"/>
              <w:right w:w="10" w:type="dxa"/>
            </w:tcMar>
            <w:vAlign w:val="center"/>
          </w:tcPr>
          <w:p w14:paraId="0FF90EB5">
            <w:pPr>
              <w:widowControl/>
              <w:spacing w:line="360" w:lineRule="auto"/>
              <w:jc w:val="center"/>
              <w:rPr>
                <w:rFonts w:hint="eastAsia" w:ascii="仿宋" w:hAnsi="仿宋" w:eastAsia="仿宋" w:cs="仿宋"/>
                <w:color w:val="auto"/>
                <w:szCs w:val="21"/>
                <w:highlight w:val="none"/>
              </w:rPr>
            </w:pPr>
          </w:p>
        </w:tc>
      </w:tr>
    </w:tbl>
    <w:p w14:paraId="234695BF">
      <w:pPr>
        <w:widowControl/>
        <w:shd w:val="clear" w:color="auto" w:fill="FFFFFF"/>
        <w:spacing w:line="360" w:lineRule="auto"/>
        <w:jc w:val="left"/>
        <w:rPr>
          <w:rFonts w:hint="eastAsia" w:ascii="仿宋" w:hAnsi="仿宋" w:eastAsia="仿宋" w:cs="仿宋"/>
          <w:color w:val="auto"/>
          <w:szCs w:val="21"/>
          <w:highlight w:val="none"/>
        </w:rPr>
      </w:pPr>
    </w:p>
    <w:p w14:paraId="2091B0A6">
      <w:pPr>
        <w:widowControl/>
        <w:shd w:val="clear" w:color="auto" w:fill="FFFFFF"/>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说明：如果行数不够，请自行增加。</w:t>
      </w:r>
    </w:p>
    <w:p w14:paraId="7666A712">
      <w:pPr>
        <w:widowControl/>
        <w:spacing w:line="360" w:lineRule="auto"/>
        <w:jc w:val="lef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lang w:val="zh-CN"/>
        </w:rPr>
        <w:t>人名称:（盖章）</w:t>
      </w:r>
    </w:p>
    <w:p w14:paraId="05678F2E">
      <w:pPr>
        <w:widowControl/>
        <w:spacing w:line="360" w:lineRule="auto"/>
        <w:jc w:val="lef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rPr>
        <w:t>法定代表人或委托代理人（签字或盖章）</w:t>
      </w:r>
      <w:r>
        <w:rPr>
          <w:rFonts w:hint="eastAsia" w:ascii="仿宋" w:hAnsi="仿宋" w:eastAsia="仿宋" w:cs="仿宋"/>
          <w:bCs/>
          <w:color w:val="auto"/>
          <w:szCs w:val="21"/>
          <w:highlight w:val="none"/>
        </w:rPr>
        <w:t>：</w:t>
      </w:r>
    </w:p>
    <w:p w14:paraId="20AD9ABC">
      <w:pPr>
        <w:widowControl/>
        <w:spacing w:line="360" w:lineRule="auto"/>
        <w:jc w:val="lef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日期:</w:t>
      </w:r>
    </w:p>
    <w:p w14:paraId="714FB2E6">
      <w:pPr>
        <w:spacing w:line="360" w:lineRule="auto"/>
        <w:jc w:val="center"/>
        <w:outlineLvl w:val="9"/>
        <w:rPr>
          <w:rFonts w:hint="eastAsia" w:ascii="仿宋" w:hAnsi="仿宋" w:eastAsia="仿宋" w:cs="仿宋"/>
          <w:b/>
          <w:bCs/>
          <w:color w:val="auto"/>
          <w:sz w:val="24"/>
          <w:szCs w:val="24"/>
          <w:highlight w:val="none"/>
        </w:rPr>
      </w:pPr>
    </w:p>
    <w:p w14:paraId="0AE9719B">
      <w:pPr>
        <w:rPr>
          <w:rFonts w:hint="eastAsia" w:ascii="仿宋" w:hAnsi="仿宋" w:eastAsia="仿宋" w:cs="仿宋"/>
          <w:b/>
          <w:bCs/>
          <w:color w:val="auto"/>
          <w:sz w:val="24"/>
          <w:szCs w:val="24"/>
          <w:highlight w:val="none"/>
        </w:rPr>
      </w:pPr>
    </w:p>
    <w:bookmarkEnd w:id="377"/>
    <w:bookmarkEnd w:id="378"/>
    <w:bookmarkEnd w:id="379"/>
    <w:bookmarkEnd w:id="380"/>
    <w:bookmarkEnd w:id="381"/>
    <w:p w14:paraId="6A86BC99">
      <w:pPr>
        <w:spacing w:line="460" w:lineRule="exact"/>
        <w:outlineLvl w:val="2"/>
        <w:rPr>
          <w:rFonts w:hint="eastAsia" w:ascii="仿宋" w:hAnsi="仿宋" w:eastAsia="仿宋" w:cs="仿宋"/>
          <w:b/>
          <w:bCs/>
          <w:color w:val="auto"/>
          <w:sz w:val="24"/>
          <w:highlight w:val="none"/>
          <w:lang w:val="en-US" w:eastAsia="zh-CN"/>
        </w:rPr>
      </w:pPr>
      <w:bookmarkStart w:id="382" w:name="_Toc4930"/>
      <w:bookmarkStart w:id="383" w:name="_Toc20764"/>
      <w:bookmarkStart w:id="384" w:name="_Toc116284552"/>
      <w:bookmarkStart w:id="385" w:name="_Toc153441908"/>
    </w:p>
    <w:p w14:paraId="26E1981B">
      <w:pPr>
        <w:spacing w:line="460" w:lineRule="exact"/>
        <w:outlineLvl w:val="2"/>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七</w:t>
      </w:r>
      <w:r>
        <w:rPr>
          <w:rFonts w:hint="eastAsia" w:ascii="仿宋" w:hAnsi="仿宋" w:eastAsia="仿宋" w:cs="仿宋"/>
          <w:b/>
          <w:bCs/>
          <w:color w:val="auto"/>
          <w:sz w:val="24"/>
          <w:highlight w:val="none"/>
        </w:rPr>
        <w:t>、</w:t>
      </w:r>
      <w:bookmarkEnd w:id="350"/>
      <w:bookmarkEnd w:id="351"/>
      <w:bookmarkEnd w:id="352"/>
      <w:bookmarkEnd w:id="353"/>
      <w:bookmarkEnd w:id="354"/>
      <w:bookmarkEnd w:id="355"/>
      <w:bookmarkEnd w:id="382"/>
      <w:bookmarkEnd w:id="383"/>
      <w:bookmarkEnd w:id="384"/>
      <w:bookmarkStart w:id="386" w:name="_Toc22511"/>
      <w:bookmarkStart w:id="387" w:name="_Toc14140"/>
      <w:bookmarkStart w:id="388" w:name="_Toc17732"/>
      <w:bookmarkStart w:id="389" w:name="_Toc25092"/>
      <w:bookmarkStart w:id="390" w:name="_Toc116284553"/>
      <w:bookmarkStart w:id="391" w:name="_Toc9020"/>
      <w:bookmarkStart w:id="392" w:name="_Toc17411"/>
      <w:bookmarkStart w:id="393" w:name="_Toc2557"/>
      <w:bookmarkStart w:id="394" w:name="_Toc18017"/>
      <w:r>
        <w:rPr>
          <w:rFonts w:hint="eastAsia" w:ascii="仿宋" w:hAnsi="仿宋" w:eastAsia="仿宋" w:cs="仿宋"/>
          <w:b/>
          <w:color w:val="auto"/>
          <w:sz w:val="24"/>
          <w:highlight w:val="none"/>
        </w:rPr>
        <w:t>业绩</w:t>
      </w:r>
      <w:bookmarkEnd w:id="385"/>
      <w:bookmarkEnd w:id="386"/>
      <w:bookmarkEnd w:id="387"/>
      <w:bookmarkEnd w:id="388"/>
      <w:bookmarkEnd w:id="389"/>
      <w:bookmarkEnd w:id="390"/>
      <w:bookmarkEnd w:id="391"/>
      <w:bookmarkEnd w:id="392"/>
      <w:bookmarkEnd w:id="393"/>
      <w:bookmarkEnd w:id="394"/>
      <w:r>
        <w:rPr>
          <w:rFonts w:hint="eastAsia" w:ascii="仿宋" w:hAnsi="仿宋" w:eastAsia="仿宋" w:cs="仿宋"/>
          <w:b/>
          <w:color w:val="auto"/>
          <w:sz w:val="24"/>
          <w:highlight w:val="none"/>
          <w:lang w:val="en-US" w:eastAsia="zh-CN"/>
        </w:rPr>
        <w:t>一览表</w:t>
      </w:r>
    </w:p>
    <w:p w14:paraId="54C3484B">
      <w:pPr>
        <w:ind w:firstLine="482"/>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业绩一览表</w:t>
      </w:r>
    </w:p>
    <w:tbl>
      <w:tblPr>
        <w:tblStyle w:val="55"/>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1315"/>
        <w:gridCol w:w="1400"/>
        <w:gridCol w:w="1112"/>
        <w:gridCol w:w="1559"/>
        <w:gridCol w:w="1229"/>
        <w:gridCol w:w="898"/>
      </w:tblGrid>
      <w:tr w14:paraId="3A424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985" w:type="dxa"/>
            <w:noWrap w:val="0"/>
            <w:vAlign w:val="center"/>
          </w:tcPr>
          <w:p w14:paraId="50A8ED52">
            <w:pPr>
              <w:pStyle w:val="26"/>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项目名称</w:t>
            </w:r>
          </w:p>
        </w:tc>
        <w:tc>
          <w:tcPr>
            <w:tcW w:w="1315" w:type="dxa"/>
            <w:noWrap w:val="0"/>
            <w:vAlign w:val="center"/>
          </w:tcPr>
          <w:p w14:paraId="5E0ADB8E">
            <w:pPr>
              <w:pStyle w:val="26"/>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采购内容</w:t>
            </w:r>
          </w:p>
        </w:tc>
        <w:tc>
          <w:tcPr>
            <w:tcW w:w="1400" w:type="dxa"/>
            <w:noWrap w:val="0"/>
            <w:vAlign w:val="center"/>
          </w:tcPr>
          <w:p w14:paraId="30508C8A">
            <w:pPr>
              <w:pStyle w:val="26"/>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合同价</w:t>
            </w:r>
          </w:p>
        </w:tc>
        <w:tc>
          <w:tcPr>
            <w:tcW w:w="1112" w:type="dxa"/>
            <w:noWrap w:val="0"/>
            <w:vAlign w:val="center"/>
          </w:tcPr>
          <w:p w14:paraId="38303309">
            <w:pPr>
              <w:pStyle w:val="26"/>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签订日期</w:t>
            </w:r>
          </w:p>
        </w:tc>
        <w:tc>
          <w:tcPr>
            <w:tcW w:w="1559" w:type="dxa"/>
            <w:noWrap w:val="0"/>
            <w:vAlign w:val="center"/>
          </w:tcPr>
          <w:p w14:paraId="5C1EC1E9">
            <w:pPr>
              <w:pStyle w:val="26"/>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采购人方联系人、联系方式</w:t>
            </w:r>
          </w:p>
        </w:tc>
        <w:tc>
          <w:tcPr>
            <w:tcW w:w="1229" w:type="dxa"/>
            <w:noWrap w:val="0"/>
            <w:vAlign w:val="center"/>
          </w:tcPr>
          <w:p w14:paraId="7513D45B">
            <w:pPr>
              <w:pStyle w:val="26"/>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其它情况</w:t>
            </w:r>
          </w:p>
        </w:tc>
        <w:tc>
          <w:tcPr>
            <w:tcW w:w="898" w:type="dxa"/>
            <w:noWrap w:val="0"/>
            <w:vAlign w:val="center"/>
          </w:tcPr>
          <w:p w14:paraId="13D55B35">
            <w:pPr>
              <w:pStyle w:val="26"/>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tc>
      </w:tr>
      <w:tr w14:paraId="5EA4A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1985" w:type="dxa"/>
            <w:noWrap w:val="0"/>
            <w:vAlign w:val="center"/>
          </w:tcPr>
          <w:p w14:paraId="054F7946">
            <w:pPr>
              <w:pStyle w:val="26"/>
              <w:spacing w:line="360" w:lineRule="auto"/>
              <w:rPr>
                <w:rFonts w:hint="eastAsia" w:ascii="仿宋" w:hAnsi="仿宋" w:eastAsia="仿宋" w:cs="仿宋"/>
                <w:color w:val="auto"/>
                <w:szCs w:val="21"/>
                <w:highlight w:val="none"/>
              </w:rPr>
            </w:pPr>
          </w:p>
        </w:tc>
        <w:tc>
          <w:tcPr>
            <w:tcW w:w="1315" w:type="dxa"/>
            <w:noWrap w:val="0"/>
            <w:vAlign w:val="center"/>
          </w:tcPr>
          <w:p w14:paraId="7355DE51">
            <w:pPr>
              <w:pStyle w:val="26"/>
              <w:spacing w:line="360" w:lineRule="auto"/>
              <w:rPr>
                <w:rFonts w:hint="eastAsia" w:ascii="仿宋" w:hAnsi="仿宋" w:eastAsia="仿宋" w:cs="仿宋"/>
                <w:color w:val="auto"/>
                <w:szCs w:val="21"/>
                <w:highlight w:val="none"/>
              </w:rPr>
            </w:pPr>
          </w:p>
        </w:tc>
        <w:tc>
          <w:tcPr>
            <w:tcW w:w="1400" w:type="dxa"/>
            <w:noWrap w:val="0"/>
            <w:vAlign w:val="center"/>
          </w:tcPr>
          <w:p w14:paraId="73418E3F">
            <w:pPr>
              <w:pStyle w:val="26"/>
              <w:spacing w:line="360" w:lineRule="auto"/>
              <w:rPr>
                <w:rFonts w:hint="eastAsia" w:ascii="仿宋" w:hAnsi="仿宋" w:eastAsia="仿宋" w:cs="仿宋"/>
                <w:color w:val="auto"/>
                <w:szCs w:val="21"/>
                <w:highlight w:val="none"/>
              </w:rPr>
            </w:pPr>
          </w:p>
        </w:tc>
        <w:tc>
          <w:tcPr>
            <w:tcW w:w="1112" w:type="dxa"/>
            <w:noWrap w:val="0"/>
            <w:vAlign w:val="center"/>
          </w:tcPr>
          <w:p w14:paraId="3B85461F">
            <w:pPr>
              <w:pStyle w:val="26"/>
              <w:spacing w:line="360" w:lineRule="auto"/>
              <w:rPr>
                <w:rFonts w:hint="eastAsia" w:ascii="仿宋" w:hAnsi="仿宋" w:eastAsia="仿宋" w:cs="仿宋"/>
                <w:color w:val="auto"/>
                <w:szCs w:val="21"/>
                <w:highlight w:val="none"/>
              </w:rPr>
            </w:pPr>
          </w:p>
        </w:tc>
        <w:tc>
          <w:tcPr>
            <w:tcW w:w="1559" w:type="dxa"/>
            <w:noWrap w:val="0"/>
            <w:vAlign w:val="center"/>
          </w:tcPr>
          <w:p w14:paraId="24D07AC5">
            <w:pPr>
              <w:pStyle w:val="26"/>
              <w:spacing w:line="360" w:lineRule="auto"/>
              <w:rPr>
                <w:rFonts w:hint="eastAsia" w:ascii="仿宋" w:hAnsi="仿宋" w:eastAsia="仿宋" w:cs="仿宋"/>
                <w:color w:val="auto"/>
                <w:szCs w:val="21"/>
                <w:highlight w:val="none"/>
              </w:rPr>
            </w:pPr>
          </w:p>
        </w:tc>
        <w:tc>
          <w:tcPr>
            <w:tcW w:w="1229" w:type="dxa"/>
            <w:noWrap w:val="0"/>
            <w:vAlign w:val="center"/>
          </w:tcPr>
          <w:p w14:paraId="2D46A112">
            <w:pPr>
              <w:pStyle w:val="26"/>
              <w:spacing w:line="360" w:lineRule="auto"/>
              <w:rPr>
                <w:rFonts w:hint="eastAsia" w:ascii="仿宋" w:hAnsi="仿宋" w:eastAsia="仿宋" w:cs="仿宋"/>
                <w:color w:val="auto"/>
                <w:szCs w:val="21"/>
                <w:highlight w:val="none"/>
              </w:rPr>
            </w:pPr>
          </w:p>
        </w:tc>
        <w:tc>
          <w:tcPr>
            <w:tcW w:w="898" w:type="dxa"/>
            <w:noWrap w:val="0"/>
            <w:vAlign w:val="center"/>
          </w:tcPr>
          <w:p w14:paraId="2C860A2D">
            <w:pPr>
              <w:pStyle w:val="26"/>
              <w:spacing w:line="360" w:lineRule="auto"/>
              <w:rPr>
                <w:rFonts w:hint="eastAsia" w:ascii="仿宋" w:hAnsi="仿宋" w:eastAsia="仿宋" w:cs="仿宋"/>
                <w:color w:val="auto"/>
                <w:szCs w:val="21"/>
                <w:highlight w:val="none"/>
              </w:rPr>
            </w:pPr>
          </w:p>
        </w:tc>
      </w:tr>
      <w:tr w14:paraId="2C35B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3" w:hRule="atLeast"/>
        </w:trPr>
        <w:tc>
          <w:tcPr>
            <w:tcW w:w="1985" w:type="dxa"/>
            <w:noWrap w:val="0"/>
            <w:vAlign w:val="center"/>
          </w:tcPr>
          <w:p w14:paraId="207315CB">
            <w:pPr>
              <w:pStyle w:val="26"/>
              <w:spacing w:line="360" w:lineRule="auto"/>
              <w:rPr>
                <w:rFonts w:hint="eastAsia" w:ascii="仿宋" w:hAnsi="仿宋" w:eastAsia="仿宋" w:cs="仿宋"/>
                <w:color w:val="auto"/>
                <w:szCs w:val="21"/>
                <w:highlight w:val="none"/>
              </w:rPr>
            </w:pPr>
          </w:p>
        </w:tc>
        <w:tc>
          <w:tcPr>
            <w:tcW w:w="1315" w:type="dxa"/>
            <w:noWrap w:val="0"/>
            <w:vAlign w:val="center"/>
          </w:tcPr>
          <w:p w14:paraId="748E171C">
            <w:pPr>
              <w:pStyle w:val="26"/>
              <w:spacing w:line="360" w:lineRule="auto"/>
              <w:rPr>
                <w:rFonts w:hint="eastAsia" w:ascii="仿宋" w:hAnsi="仿宋" w:eastAsia="仿宋" w:cs="仿宋"/>
                <w:color w:val="auto"/>
                <w:szCs w:val="21"/>
                <w:highlight w:val="none"/>
              </w:rPr>
            </w:pPr>
          </w:p>
        </w:tc>
        <w:tc>
          <w:tcPr>
            <w:tcW w:w="1400" w:type="dxa"/>
            <w:noWrap w:val="0"/>
            <w:vAlign w:val="center"/>
          </w:tcPr>
          <w:p w14:paraId="76ECA4BE">
            <w:pPr>
              <w:pStyle w:val="26"/>
              <w:spacing w:line="360" w:lineRule="auto"/>
              <w:rPr>
                <w:rFonts w:hint="eastAsia" w:ascii="仿宋" w:hAnsi="仿宋" w:eastAsia="仿宋" w:cs="仿宋"/>
                <w:color w:val="auto"/>
                <w:szCs w:val="21"/>
                <w:highlight w:val="none"/>
              </w:rPr>
            </w:pPr>
          </w:p>
        </w:tc>
        <w:tc>
          <w:tcPr>
            <w:tcW w:w="1112" w:type="dxa"/>
            <w:noWrap w:val="0"/>
            <w:vAlign w:val="center"/>
          </w:tcPr>
          <w:p w14:paraId="125CA9B9">
            <w:pPr>
              <w:pStyle w:val="26"/>
              <w:spacing w:line="360" w:lineRule="auto"/>
              <w:rPr>
                <w:rFonts w:hint="eastAsia" w:ascii="仿宋" w:hAnsi="仿宋" w:eastAsia="仿宋" w:cs="仿宋"/>
                <w:color w:val="auto"/>
                <w:szCs w:val="21"/>
                <w:highlight w:val="none"/>
              </w:rPr>
            </w:pPr>
          </w:p>
        </w:tc>
        <w:tc>
          <w:tcPr>
            <w:tcW w:w="1559" w:type="dxa"/>
            <w:noWrap w:val="0"/>
            <w:vAlign w:val="center"/>
          </w:tcPr>
          <w:p w14:paraId="555B0246">
            <w:pPr>
              <w:pStyle w:val="26"/>
              <w:spacing w:line="360" w:lineRule="auto"/>
              <w:rPr>
                <w:rFonts w:hint="eastAsia" w:ascii="仿宋" w:hAnsi="仿宋" w:eastAsia="仿宋" w:cs="仿宋"/>
                <w:color w:val="auto"/>
                <w:szCs w:val="21"/>
                <w:highlight w:val="none"/>
              </w:rPr>
            </w:pPr>
          </w:p>
        </w:tc>
        <w:tc>
          <w:tcPr>
            <w:tcW w:w="1229" w:type="dxa"/>
            <w:noWrap w:val="0"/>
            <w:vAlign w:val="center"/>
          </w:tcPr>
          <w:p w14:paraId="172B54AE">
            <w:pPr>
              <w:pStyle w:val="26"/>
              <w:spacing w:line="360" w:lineRule="auto"/>
              <w:rPr>
                <w:rFonts w:hint="eastAsia" w:ascii="仿宋" w:hAnsi="仿宋" w:eastAsia="仿宋" w:cs="仿宋"/>
                <w:color w:val="auto"/>
                <w:szCs w:val="21"/>
                <w:highlight w:val="none"/>
              </w:rPr>
            </w:pPr>
          </w:p>
        </w:tc>
        <w:tc>
          <w:tcPr>
            <w:tcW w:w="898" w:type="dxa"/>
            <w:noWrap w:val="0"/>
            <w:vAlign w:val="center"/>
          </w:tcPr>
          <w:p w14:paraId="4E231D87">
            <w:pPr>
              <w:pStyle w:val="26"/>
              <w:spacing w:line="360" w:lineRule="auto"/>
              <w:rPr>
                <w:rFonts w:hint="eastAsia" w:ascii="仿宋" w:hAnsi="仿宋" w:eastAsia="仿宋" w:cs="仿宋"/>
                <w:color w:val="auto"/>
                <w:szCs w:val="21"/>
                <w:highlight w:val="none"/>
              </w:rPr>
            </w:pPr>
          </w:p>
        </w:tc>
      </w:tr>
      <w:tr w14:paraId="3AF16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3" w:hRule="atLeast"/>
        </w:trPr>
        <w:tc>
          <w:tcPr>
            <w:tcW w:w="1985" w:type="dxa"/>
            <w:noWrap w:val="0"/>
            <w:vAlign w:val="center"/>
          </w:tcPr>
          <w:p w14:paraId="7896E08C">
            <w:pPr>
              <w:pStyle w:val="26"/>
              <w:spacing w:line="360" w:lineRule="auto"/>
              <w:rPr>
                <w:rFonts w:hint="eastAsia" w:ascii="仿宋" w:hAnsi="仿宋" w:eastAsia="仿宋" w:cs="仿宋"/>
                <w:color w:val="auto"/>
                <w:szCs w:val="21"/>
                <w:highlight w:val="none"/>
              </w:rPr>
            </w:pPr>
          </w:p>
        </w:tc>
        <w:tc>
          <w:tcPr>
            <w:tcW w:w="1315" w:type="dxa"/>
            <w:noWrap w:val="0"/>
            <w:vAlign w:val="center"/>
          </w:tcPr>
          <w:p w14:paraId="1980ADD4">
            <w:pPr>
              <w:pStyle w:val="26"/>
              <w:spacing w:line="360" w:lineRule="auto"/>
              <w:rPr>
                <w:rFonts w:hint="eastAsia" w:ascii="仿宋" w:hAnsi="仿宋" w:eastAsia="仿宋" w:cs="仿宋"/>
                <w:color w:val="auto"/>
                <w:szCs w:val="21"/>
                <w:highlight w:val="none"/>
              </w:rPr>
            </w:pPr>
          </w:p>
        </w:tc>
        <w:tc>
          <w:tcPr>
            <w:tcW w:w="1400" w:type="dxa"/>
            <w:noWrap w:val="0"/>
            <w:vAlign w:val="center"/>
          </w:tcPr>
          <w:p w14:paraId="53026A66">
            <w:pPr>
              <w:pStyle w:val="26"/>
              <w:spacing w:line="360" w:lineRule="auto"/>
              <w:rPr>
                <w:rFonts w:hint="eastAsia" w:ascii="仿宋" w:hAnsi="仿宋" w:eastAsia="仿宋" w:cs="仿宋"/>
                <w:color w:val="auto"/>
                <w:szCs w:val="21"/>
                <w:highlight w:val="none"/>
              </w:rPr>
            </w:pPr>
          </w:p>
        </w:tc>
        <w:tc>
          <w:tcPr>
            <w:tcW w:w="1112" w:type="dxa"/>
            <w:noWrap w:val="0"/>
            <w:vAlign w:val="center"/>
          </w:tcPr>
          <w:p w14:paraId="72BFFC10">
            <w:pPr>
              <w:pStyle w:val="26"/>
              <w:spacing w:line="360" w:lineRule="auto"/>
              <w:rPr>
                <w:rFonts w:hint="eastAsia" w:ascii="仿宋" w:hAnsi="仿宋" w:eastAsia="仿宋" w:cs="仿宋"/>
                <w:color w:val="auto"/>
                <w:szCs w:val="21"/>
                <w:highlight w:val="none"/>
              </w:rPr>
            </w:pPr>
          </w:p>
        </w:tc>
        <w:tc>
          <w:tcPr>
            <w:tcW w:w="1559" w:type="dxa"/>
            <w:noWrap w:val="0"/>
            <w:vAlign w:val="center"/>
          </w:tcPr>
          <w:p w14:paraId="5F57F885">
            <w:pPr>
              <w:pStyle w:val="26"/>
              <w:spacing w:line="360" w:lineRule="auto"/>
              <w:rPr>
                <w:rFonts w:hint="eastAsia" w:ascii="仿宋" w:hAnsi="仿宋" w:eastAsia="仿宋" w:cs="仿宋"/>
                <w:color w:val="auto"/>
                <w:szCs w:val="21"/>
                <w:highlight w:val="none"/>
              </w:rPr>
            </w:pPr>
          </w:p>
        </w:tc>
        <w:tc>
          <w:tcPr>
            <w:tcW w:w="1229" w:type="dxa"/>
            <w:noWrap w:val="0"/>
            <w:vAlign w:val="center"/>
          </w:tcPr>
          <w:p w14:paraId="58085FBD">
            <w:pPr>
              <w:pStyle w:val="26"/>
              <w:spacing w:line="360" w:lineRule="auto"/>
              <w:rPr>
                <w:rFonts w:hint="eastAsia" w:ascii="仿宋" w:hAnsi="仿宋" w:eastAsia="仿宋" w:cs="仿宋"/>
                <w:color w:val="auto"/>
                <w:szCs w:val="21"/>
                <w:highlight w:val="none"/>
              </w:rPr>
            </w:pPr>
          </w:p>
        </w:tc>
        <w:tc>
          <w:tcPr>
            <w:tcW w:w="898" w:type="dxa"/>
            <w:noWrap w:val="0"/>
            <w:vAlign w:val="center"/>
          </w:tcPr>
          <w:p w14:paraId="56363AA7">
            <w:pPr>
              <w:pStyle w:val="26"/>
              <w:spacing w:line="360" w:lineRule="auto"/>
              <w:rPr>
                <w:rFonts w:hint="eastAsia" w:ascii="仿宋" w:hAnsi="仿宋" w:eastAsia="仿宋" w:cs="仿宋"/>
                <w:color w:val="auto"/>
                <w:szCs w:val="21"/>
                <w:highlight w:val="none"/>
              </w:rPr>
            </w:pPr>
          </w:p>
        </w:tc>
      </w:tr>
      <w:tr w14:paraId="68788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1985" w:type="dxa"/>
            <w:noWrap w:val="0"/>
            <w:vAlign w:val="center"/>
          </w:tcPr>
          <w:p w14:paraId="38BDF163">
            <w:pPr>
              <w:pStyle w:val="26"/>
              <w:spacing w:line="360" w:lineRule="auto"/>
              <w:rPr>
                <w:rFonts w:hint="eastAsia" w:ascii="仿宋" w:hAnsi="仿宋" w:eastAsia="仿宋" w:cs="仿宋"/>
                <w:color w:val="auto"/>
                <w:szCs w:val="21"/>
                <w:highlight w:val="none"/>
              </w:rPr>
            </w:pPr>
          </w:p>
        </w:tc>
        <w:tc>
          <w:tcPr>
            <w:tcW w:w="1315" w:type="dxa"/>
            <w:noWrap w:val="0"/>
            <w:vAlign w:val="center"/>
          </w:tcPr>
          <w:p w14:paraId="3A2C0FC5">
            <w:pPr>
              <w:pStyle w:val="26"/>
              <w:spacing w:line="360" w:lineRule="auto"/>
              <w:rPr>
                <w:rFonts w:hint="eastAsia" w:ascii="仿宋" w:hAnsi="仿宋" w:eastAsia="仿宋" w:cs="仿宋"/>
                <w:color w:val="auto"/>
                <w:szCs w:val="21"/>
                <w:highlight w:val="none"/>
              </w:rPr>
            </w:pPr>
          </w:p>
        </w:tc>
        <w:tc>
          <w:tcPr>
            <w:tcW w:w="1400" w:type="dxa"/>
            <w:noWrap w:val="0"/>
            <w:vAlign w:val="center"/>
          </w:tcPr>
          <w:p w14:paraId="06BAD3A4">
            <w:pPr>
              <w:pStyle w:val="26"/>
              <w:spacing w:line="360" w:lineRule="auto"/>
              <w:rPr>
                <w:rFonts w:hint="eastAsia" w:ascii="仿宋" w:hAnsi="仿宋" w:eastAsia="仿宋" w:cs="仿宋"/>
                <w:color w:val="auto"/>
                <w:szCs w:val="21"/>
                <w:highlight w:val="none"/>
              </w:rPr>
            </w:pPr>
          </w:p>
        </w:tc>
        <w:tc>
          <w:tcPr>
            <w:tcW w:w="1112" w:type="dxa"/>
            <w:noWrap w:val="0"/>
            <w:vAlign w:val="center"/>
          </w:tcPr>
          <w:p w14:paraId="527D16BC">
            <w:pPr>
              <w:pStyle w:val="26"/>
              <w:spacing w:line="360" w:lineRule="auto"/>
              <w:rPr>
                <w:rFonts w:hint="eastAsia" w:ascii="仿宋" w:hAnsi="仿宋" w:eastAsia="仿宋" w:cs="仿宋"/>
                <w:color w:val="auto"/>
                <w:szCs w:val="21"/>
                <w:highlight w:val="none"/>
              </w:rPr>
            </w:pPr>
          </w:p>
        </w:tc>
        <w:tc>
          <w:tcPr>
            <w:tcW w:w="1559" w:type="dxa"/>
            <w:noWrap w:val="0"/>
            <w:vAlign w:val="center"/>
          </w:tcPr>
          <w:p w14:paraId="5ACB3B8B">
            <w:pPr>
              <w:pStyle w:val="26"/>
              <w:spacing w:line="360" w:lineRule="auto"/>
              <w:rPr>
                <w:rFonts w:hint="eastAsia" w:ascii="仿宋" w:hAnsi="仿宋" w:eastAsia="仿宋" w:cs="仿宋"/>
                <w:color w:val="auto"/>
                <w:szCs w:val="21"/>
                <w:highlight w:val="none"/>
              </w:rPr>
            </w:pPr>
          </w:p>
        </w:tc>
        <w:tc>
          <w:tcPr>
            <w:tcW w:w="1229" w:type="dxa"/>
            <w:noWrap w:val="0"/>
            <w:vAlign w:val="center"/>
          </w:tcPr>
          <w:p w14:paraId="56FF0B8B">
            <w:pPr>
              <w:pStyle w:val="26"/>
              <w:spacing w:line="360" w:lineRule="auto"/>
              <w:rPr>
                <w:rFonts w:hint="eastAsia" w:ascii="仿宋" w:hAnsi="仿宋" w:eastAsia="仿宋" w:cs="仿宋"/>
                <w:color w:val="auto"/>
                <w:szCs w:val="21"/>
                <w:highlight w:val="none"/>
              </w:rPr>
            </w:pPr>
          </w:p>
        </w:tc>
        <w:tc>
          <w:tcPr>
            <w:tcW w:w="898" w:type="dxa"/>
            <w:noWrap w:val="0"/>
            <w:vAlign w:val="center"/>
          </w:tcPr>
          <w:p w14:paraId="2C7C1557">
            <w:pPr>
              <w:pStyle w:val="26"/>
              <w:spacing w:line="360" w:lineRule="auto"/>
              <w:rPr>
                <w:rFonts w:hint="eastAsia" w:ascii="仿宋" w:hAnsi="仿宋" w:eastAsia="仿宋" w:cs="仿宋"/>
                <w:color w:val="auto"/>
                <w:szCs w:val="21"/>
                <w:highlight w:val="none"/>
              </w:rPr>
            </w:pPr>
          </w:p>
        </w:tc>
      </w:tr>
    </w:tbl>
    <w:p w14:paraId="12E96033">
      <w:pPr>
        <w:ind w:firstLine="480"/>
        <w:jc w:val="left"/>
        <w:rPr>
          <w:rFonts w:hint="eastAsia" w:ascii="仿宋" w:hAnsi="仿宋" w:eastAsia="仿宋" w:cs="仿宋"/>
          <w:color w:val="auto"/>
          <w:sz w:val="24"/>
          <w:highlight w:val="none"/>
        </w:rPr>
      </w:pPr>
      <w:r>
        <w:rPr>
          <w:rFonts w:hint="eastAsia" w:ascii="仿宋" w:hAnsi="仿宋" w:eastAsia="仿宋" w:cs="仿宋"/>
          <w:color w:val="auto"/>
          <w:szCs w:val="21"/>
          <w:highlight w:val="none"/>
        </w:rPr>
        <w:t>注：本表后应附合同复印件（加盖公章）</w:t>
      </w:r>
    </w:p>
    <w:bookmarkEnd w:id="349"/>
    <w:p w14:paraId="2D1594E8">
      <w:pPr>
        <w:widowControl/>
        <w:shd w:val="clear" w:color="auto" w:fill="FFFFFF"/>
        <w:spacing w:line="360" w:lineRule="auto"/>
        <w:jc w:val="left"/>
        <w:rPr>
          <w:rFonts w:hint="eastAsia" w:ascii="仿宋" w:hAnsi="仿宋" w:eastAsia="仿宋" w:cs="仿宋"/>
          <w:color w:val="auto"/>
          <w:szCs w:val="21"/>
          <w:highlight w:val="none"/>
        </w:rPr>
      </w:pPr>
      <w:bookmarkStart w:id="395" w:name="_Toc14295"/>
      <w:bookmarkStart w:id="396" w:name="_Toc153441914"/>
      <w:bookmarkStart w:id="397" w:name="_Toc116284559"/>
      <w:bookmarkStart w:id="398" w:name="_Toc15976"/>
      <w:bookmarkStart w:id="399" w:name="_Toc23741"/>
      <w:bookmarkStart w:id="400" w:name="_Toc500"/>
      <w:bookmarkStart w:id="401" w:name="_Toc19210"/>
      <w:bookmarkStart w:id="402" w:name="_Toc30323"/>
      <w:bookmarkStart w:id="403" w:name="_Toc28555"/>
      <w:bookmarkStart w:id="404" w:name="_Toc17989"/>
      <w:bookmarkStart w:id="405" w:name="_Toc26740"/>
      <w:bookmarkStart w:id="406" w:name="_Toc27959"/>
      <w:bookmarkStart w:id="407" w:name="_Toc70"/>
      <w:bookmarkStart w:id="408" w:name="_Toc30822"/>
      <w:bookmarkStart w:id="409" w:name="_Toc28486"/>
      <w:bookmarkStart w:id="410" w:name="_Toc32460"/>
      <w:bookmarkStart w:id="411" w:name="_Toc6399"/>
      <w:bookmarkStart w:id="412" w:name="_Toc24854"/>
      <w:bookmarkStart w:id="413" w:name="_Toc16555"/>
      <w:bookmarkStart w:id="414" w:name="_Toc6293"/>
      <w:bookmarkStart w:id="415" w:name="_Toc15842"/>
      <w:bookmarkStart w:id="416" w:name="_Toc5145"/>
    </w:p>
    <w:p w14:paraId="11D46EB0">
      <w:pPr>
        <w:widowControl/>
        <w:shd w:val="clear" w:color="auto" w:fill="FFFFFF"/>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说明：如果行数不够，请自行增加。</w:t>
      </w:r>
    </w:p>
    <w:p w14:paraId="60C6BDE2">
      <w:pPr>
        <w:widowControl/>
        <w:spacing w:line="360" w:lineRule="auto"/>
        <w:jc w:val="lef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lang w:val="zh-CN"/>
        </w:rPr>
        <w:t>人名称:（盖章）</w:t>
      </w:r>
    </w:p>
    <w:p w14:paraId="0F132CBF">
      <w:pPr>
        <w:widowControl/>
        <w:spacing w:line="360" w:lineRule="auto"/>
        <w:jc w:val="lef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rPr>
        <w:t>法定代表人或委托代理人（签字或盖章）</w:t>
      </w:r>
      <w:r>
        <w:rPr>
          <w:rFonts w:hint="eastAsia" w:ascii="仿宋" w:hAnsi="仿宋" w:eastAsia="仿宋" w:cs="仿宋"/>
          <w:bCs/>
          <w:color w:val="auto"/>
          <w:szCs w:val="21"/>
          <w:highlight w:val="none"/>
        </w:rPr>
        <w:t>：</w:t>
      </w:r>
    </w:p>
    <w:p w14:paraId="7FE867C0">
      <w:pPr>
        <w:widowControl/>
        <w:spacing w:line="360" w:lineRule="auto"/>
        <w:jc w:val="lef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日期:</w:t>
      </w:r>
    </w:p>
    <w:bookmarkEnd w:id="261"/>
    <w:bookmarkEnd w:id="262"/>
    <w:bookmarkEnd w:id="263"/>
    <w:bookmarkEnd w:id="264"/>
    <w:bookmarkEnd w:id="265"/>
    <w:bookmarkEnd w:id="266"/>
    <w:bookmarkEnd w:id="267"/>
    <w:bookmarkEnd w:id="268"/>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p w14:paraId="3E28BDC0">
      <w:pPr>
        <w:widowControl/>
        <w:spacing w:line="360" w:lineRule="auto"/>
        <w:outlineLvl w:val="2"/>
        <w:rPr>
          <w:rFonts w:hint="eastAsia" w:ascii="仿宋" w:hAnsi="仿宋" w:eastAsia="仿宋" w:cs="仿宋"/>
          <w:b/>
          <w:bCs/>
          <w:color w:val="auto"/>
          <w:sz w:val="24"/>
          <w:highlight w:val="none"/>
        </w:rPr>
      </w:pPr>
      <w:bookmarkStart w:id="417" w:name="_Toc8063"/>
      <w:bookmarkStart w:id="418" w:name="_Toc17797"/>
      <w:bookmarkStart w:id="419" w:name="_Toc30663"/>
      <w:bookmarkStart w:id="420" w:name="_Toc23845"/>
      <w:bookmarkStart w:id="421" w:name="_Toc28714"/>
      <w:bookmarkStart w:id="422" w:name="_Toc116284558"/>
      <w:bookmarkStart w:id="423" w:name="_Toc11193"/>
      <w:bookmarkStart w:id="424" w:name="_Toc153441913"/>
      <w:bookmarkStart w:id="425" w:name="_Toc14362"/>
      <w:bookmarkStart w:id="426" w:name="_Toc32200"/>
      <w:bookmarkStart w:id="427" w:name="_Toc23150"/>
      <w:bookmarkStart w:id="428" w:name="_Toc4547"/>
      <w:bookmarkStart w:id="429" w:name="_Toc28671"/>
      <w:bookmarkStart w:id="430" w:name="_Toc722"/>
      <w:bookmarkStart w:id="431" w:name="_Toc29743"/>
      <w:bookmarkStart w:id="432" w:name="_Toc22502"/>
      <w:bookmarkStart w:id="433" w:name="_Toc12696"/>
      <w:bookmarkStart w:id="434" w:name="_Toc31719"/>
      <w:bookmarkStart w:id="435" w:name="_Toc4787"/>
      <w:bookmarkStart w:id="436" w:name="_Toc27355"/>
      <w:bookmarkStart w:id="437" w:name="_Toc16688"/>
      <w:bookmarkStart w:id="438" w:name="_Toc19907"/>
      <w:bookmarkStart w:id="439" w:name="_Toc153441917"/>
      <w:bookmarkStart w:id="440" w:name="_Toc15535"/>
      <w:bookmarkStart w:id="441" w:name="_Toc20122"/>
      <w:bookmarkStart w:id="442" w:name="_Toc17045"/>
      <w:bookmarkStart w:id="443" w:name="_Toc19583"/>
      <w:bookmarkStart w:id="444" w:name="_Toc27446"/>
      <w:bookmarkStart w:id="445" w:name="_Toc31166"/>
      <w:bookmarkStart w:id="446" w:name="_Toc4276"/>
      <w:bookmarkStart w:id="447" w:name="_Toc6878"/>
      <w:bookmarkStart w:id="448" w:name="_Toc5707"/>
      <w:bookmarkStart w:id="449" w:name="_Toc4780"/>
      <w:bookmarkStart w:id="450" w:name="_Toc31436"/>
      <w:bookmarkStart w:id="451" w:name="_Toc27576"/>
      <w:bookmarkStart w:id="452" w:name="_Toc13882"/>
      <w:bookmarkStart w:id="453" w:name="_Toc30728"/>
      <w:bookmarkStart w:id="454" w:name="_Toc12016"/>
      <w:bookmarkStart w:id="455" w:name="_Toc6336"/>
      <w:bookmarkStart w:id="456" w:name="_Toc5412"/>
      <w:bookmarkStart w:id="457" w:name="_Toc17178"/>
      <w:bookmarkStart w:id="458" w:name="_Toc7887"/>
      <w:bookmarkStart w:id="459" w:name="_Toc10415"/>
      <w:bookmarkStart w:id="460" w:name="_Toc26579"/>
      <w:bookmarkStart w:id="461" w:name="_Toc20625"/>
      <w:bookmarkStart w:id="462" w:name="_Toc25830"/>
      <w:bookmarkStart w:id="463" w:name="_Toc31031"/>
      <w:bookmarkStart w:id="464" w:name="_Toc17388"/>
      <w:bookmarkStart w:id="465" w:name="_Toc3582"/>
      <w:bookmarkStart w:id="466" w:name="_Toc116284563"/>
      <w:bookmarkStart w:id="467" w:name="_Toc2093"/>
      <w:bookmarkStart w:id="468" w:name="_Toc29835"/>
      <w:bookmarkStart w:id="469" w:name="_Toc10669"/>
      <w:bookmarkStart w:id="470" w:name="_Toc22112"/>
      <w:bookmarkStart w:id="471" w:name="_Toc20700"/>
      <w:bookmarkStart w:id="472" w:name="_Toc28544"/>
      <w:bookmarkStart w:id="473" w:name="_Toc8388"/>
      <w:bookmarkStart w:id="474" w:name="_Toc11914"/>
      <w:bookmarkStart w:id="475" w:name="_Toc18025"/>
      <w:bookmarkStart w:id="476" w:name="_Toc14174"/>
      <w:bookmarkStart w:id="477" w:name="_Toc16174"/>
      <w:bookmarkStart w:id="478" w:name="_Toc1352"/>
      <w:r>
        <w:rPr>
          <w:rFonts w:hint="eastAsia" w:ascii="仿宋" w:hAnsi="仿宋" w:eastAsia="仿宋" w:cs="仿宋"/>
          <w:b/>
          <w:bCs/>
          <w:color w:val="auto"/>
          <w:sz w:val="24"/>
          <w:highlight w:val="none"/>
          <w:lang w:val="en-US" w:eastAsia="zh-CN"/>
        </w:rPr>
        <w:t>八</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zh-CN"/>
        </w:rPr>
        <w:t>项目</w:t>
      </w:r>
      <w:r>
        <w:rPr>
          <w:rFonts w:hint="eastAsia" w:ascii="仿宋" w:hAnsi="仿宋" w:eastAsia="仿宋" w:cs="仿宋"/>
          <w:b/>
          <w:bCs/>
          <w:color w:val="auto"/>
          <w:sz w:val="24"/>
          <w:highlight w:val="none"/>
          <w:lang w:val="en-US" w:eastAsia="zh-CN"/>
        </w:rPr>
        <w:t>服务方案</w:t>
      </w:r>
      <w:r>
        <w:rPr>
          <w:rFonts w:hint="eastAsia" w:ascii="仿宋" w:hAnsi="仿宋" w:eastAsia="仿宋" w:cs="仿宋"/>
          <w:b/>
          <w:bCs/>
          <w:color w:val="auto"/>
          <w:sz w:val="24"/>
          <w:highlight w:val="none"/>
          <w:lang w:val="zh-CN"/>
        </w:rPr>
        <w:t>（格式自拟）</w:t>
      </w:r>
      <w:bookmarkEnd w:id="417"/>
      <w:bookmarkEnd w:id="418"/>
      <w:bookmarkEnd w:id="419"/>
      <w:bookmarkEnd w:id="420"/>
      <w:bookmarkEnd w:id="421"/>
      <w:bookmarkEnd w:id="422"/>
      <w:bookmarkEnd w:id="423"/>
      <w:bookmarkEnd w:id="424"/>
      <w:bookmarkEnd w:id="425"/>
      <w:bookmarkEnd w:id="426"/>
    </w:p>
    <w:p w14:paraId="39317CED">
      <w:pPr>
        <w:widowControl/>
        <w:shd w:val="clear" w:color="auto" w:fill="FFFFFF"/>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由</w:t>
      </w: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lang w:eastAsia="zh-CN"/>
        </w:rPr>
        <w:t>人</w:t>
      </w:r>
      <w:r>
        <w:rPr>
          <w:rFonts w:hint="eastAsia" w:ascii="仿宋" w:hAnsi="仿宋" w:eastAsia="仿宋" w:cs="仿宋"/>
          <w:color w:val="auto"/>
          <w:szCs w:val="21"/>
          <w:highlight w:val="none"/>
        </w:rPr>
        <w:t>根据招标文件内容要求及服务标准内容自行编写，要求全面、详尽、完整、易于理解。</w:t>
      </w:r>
    </w:p>
    <w:bookmarkEnd w:id="427"/>
    <w:bookmarkEnd w:id="428"/>
    <w:bookmarkEnd w:id="429"/>
    <w:bookmarkEnd w:id="430"/>
    <w:bookmarkEnd w:id="431"/>
    <w:bookmarkEnd w:id="432"/>
    <w:bookmarkEnd w:id="433"/>
    <w:bookmarkEnd w:id="434"/>
    <w:bookmarkEnd w:id="435"/>
    <w:bookmarkEnd w:id="436"/>
    <w:bookmarkEnd w:id="437"/>
    <w:bookmarkEnd w:id="438"/>
    <w:p w14:paraId="765A850D">
      <w:pPr>
        <w:rPr>
          <w:rFonts w:hint="eastAsia" w:ascii="仿宋" w:hAnsi="仿宋" w:eastAsia="仿宋" w:cs="仿宋"/>
          <w:b/>
          <w:bCs/>
          <w:color w:val="auto"/>
          <w:szCs w:val="21"/>
          <w:highlight w:val="none"/>
          <w:lang w:val="en-US" w:eastAsia="zh-CN"/>
        </w:rPr>
      </w:pPr>
    </w:p>
    <w:p w14:paraId="05EBECD8">
      <w:pPr>
        <w:rPr>
          <w:rFonts w:hint="eastAsia" w:ascii="仿宋" w:hAnsi="仿宋" w:eastAsia="仿宋" w:cs="仿宋"/>
          <w:b/>
          <w:bCs/>
          <w:color w:val="auto"/>
          <w:szCs w:val="21"/>
          <w:highlight w:val="none"/>
          <w:lang w:val="en-US" w:eastAsia="zh-CN"/>
        </w:rPr>
      </w:pPr>
    </w:p>
    <w:p w14:paraId="4590069A">
      <w:pPr>
        <w:rPr>
          <w:rFonts w:hint="eastAsia" w:ascii="仿宋" w:hAnsi="仿宋" w:eastAsia="仿宋" w:cs="仿宋"/>
          <w:b/>
          <w:bCs/>
          <w:color w:val="auto"/>
          <w:szCs w:val="21"/>
          <w:highlight w:val="none"/>
          <w:lang w:val="en-US" w:eastAsia="zh-CN"/>
        </w:rPr>
      </w:pPr>
    </w:p>
    <w:p w14:paraId="1D50CB90">
      <w:pPr>
        <w:rPr>
          <w:rFonts w:hint="eastAsia" w:ascii="仿宋" w:hAnsi="仿宋" w:eastAsia="仿宋" w:cs="仿宋"/>
          <w:b/>
          <w:bCs/>
          <w:color w:val="auto"/>
          <w:szCs w:val="21"/>
          <w:highlight w:val="none"/>
          <w:lang w:val="en-US" w:eastAsia="zh-CN"/>
        </w:rPr>
      </w:pPr>
    </w:p>
    <w:p w14:paraId="2E1FCBD0">
      <w:pPr>
        <w:rPr>
          <w:rFonts w:hint="eastAsia" w:ascii="仿宋" w:hAnsi="仿宋" w:eastAsia="仿宋" w:cs="仿宋"/>
          <w:b/>
          <w:bCs/>
          <w:color w:val="auto"/>
          <w:szCs w:val="21"/>
          <w:highlight w:val="none"/>
          <w:lang w:val="en-US" w:eastAsia="zh-CN"/>
        </w:rPr>
      </w:pPr>
    </w:p>
    <w:p w14:paraId="0BFA07B6">
      <w:pPr>
        <w:rPr>
          <w:rFonts w:hint="eastAsia" w:ascii="仿宋" w:hAnsi="仿宋" w:eastAsia="仿宋" w:cs="仿宋"/>
          <w:b/>
          <w:color w:val="auto"/>
          <w:szCs w:val="21"/>
          <w:highlight w:val="none"/>
        </w:rPr>
      </w:pPr>
      <w:r>
        <w:rPr>
          <w:rFonts w:hint="eastAsia" w:ascii="仿宋" w:hAnsi="仿宋" w:eastAsia="仿宋" w:cs="仿宋"/>
          <w:b/>
          <w:bCs/>
          <w:color w:val="auto"/>
          <w:szCs w:val="21"/>
          <w:highlight w:val="none"/>
          <w:lang w:val="en-US" w:eastAsia="zh-CN"/>
        </w:rPr>
        <w:t>九</w:t>
      </w:r>
      <w:r>
        <w:rPr>
          <w:rFonts w:hint="eastAsia" w:ascii="仿宋" w:hAnsi="仿宋" w:eastAsia="仿宋" w:cs="仿宋"/>
          <w:b/>
          <w:bCs/>
          <w:color w:val="auto"/>
          <w:sz w:val="24"/>
          <w:highlight w:val="none"/>
          <w:lang w:val="zh-CN"/>
        </w:rPr>
        <w:t>、</w:t>
      </w:r>
      <w:bookmarkEnd w:id="439"/>
      <w:r>
        <w:rPr>
          <w:rFonts w:hint="eastAsia" w:ascii="仿宋" w:hAnsi="仿宋" w:eastAsia="仿宋" w:cs="仿宋"/>
          <w:b/>
          <w:color w:val="auto"/>
          <w:sz w:val="24"/>
          <w:szCs w:val="24"/>
          <w:highlight w:val="none"/>
          <w:lang w:val="en-US" w:eastAsia="zh-CN"/>
        </w:rPr>
        <w:t>招标文件里需要提供的其他资料（若有）</w:t>
      </w:r>
    </w:p>
    <w:p w14:paraId="2D010D1F">
      <w:pPr>
        <w:widowControl/>
        <w:ind w:firstLine="482"/>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br w:type="page" w:clear="all"/>
      </w:r>
    </w:p>
    <w:p w14:paraId="5BC31964">
      <w:pPr>
        <w:spacing w:line="360" w:lineRule="auto"/>
        <w:outlineLvl w:val="1"/>
        <w:rPr>
          <w:rFonts w:hint="eastAsia" w:ascii="仿宋" w:hAnsi="仿宋" w:eastAsia="仿宋" w:cs="仿宋"/>
          <w:b/>
          <w:color w:val="auto"/>
          <w:highlight w:val="none"/>
        </w:rPr>
      </w:pPr>
      <w:bookmarkStart w:id="479" w:name="_Toc153441918"/>
      <w:r>
        <w:rPr>
          <w:rFonts w:hint="eastAsia" w:ascii="仿宋" w:hAnsi="仿宋" w:eastAsia="仿宋" w:cs="仿宋"/>
          <w:b/>
          <w:bCs/>
          <w:color w:val="auto"/>
          <w:sz w:val="24"/>
          <w:highlight w:val="none"/>
        </w:rPr>
        <w:t>附件一、</w:t>
      </w:r>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Start w:id="480" w:name="_Toc19860"/>
      <w:bookmarkStart w:id="481" w:name="_Toc574"/>
      <w:bookmarkStart w:id="482" w:name="_Toc16049"/>
      <w:bookmarkStart w:id="483" w:name="_Toc32016"/>
      <w:r>
        <w:rPr>
          <w:rFonts w:hint="eastAsia" w:ascii="仿宋" w:hAnsi="仿宋" w:eastAsia="仿宋" w:cs="仿宋"/>
          <w:b/>
          <w:color w:val="auto"/>
          <w:sz w:val="24"/>
          <w:highlight w:val="none"/>
        </w:rPr>
        <w:t>中小企业声明函格式</w:t>
      </w:r>
      <w:bookmarkEnd w:id="465"/>
      <w:bookmarkEnd w:id="466"/>
      <w:bookmarkEnd w:id="467"/>
      <w:bookmarkEnd w:id="479"/>
      <w:bookmarkEnd w:id="480"/>
      <w:bookmarkEnd w:id="481"/>
      <w:bookmarkEnd w:id="482"/>
      <w:bookmarkEnd w:id="483"/>
    </w:p>
    <w:p w14:paraId="2CD4DE94">
      <w:pPr>
        <w:spacing w:line="360" w:lineRule="auto"/>
        <w:jc w:val="center"/>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中小企业声明函</w:t>
      </w:r>
    </w:p>
    <w:p w14:paraId="69D8055F">
      <w:pPr>
        <w:spacing w:line="360" w:lineRule="auto"/>
        <w:ind w:firstLine="42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本公司郑重声明，根据《政府采购促进中小企业发展暂行办法》（财库[2011]181号）的规定，本公司为______（请填写：中型、小型、微型）企业。即，本公司同时满足以下条件：</w:t>
      </w:r>
    </w:p>
    <w:p w14:paraId="3E39676C">
      <w:pPr>
        <w:spacing w:line="360" w:lineRule="auto"/>
        <w:ind w:firstLine="42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根据《工业和信息化部、国家统计局、国家发展和改革委员会、财政部关于印发中小企业划型标准规定的通知》（工信部联企业[2011]300号）规定的划分标准，本公司为______（请填写：中型、小型、微型）企业。</w:t>
      </w:r>
    </w:p>
    <w:p w14:paraId="4D9DF18A">
      <w:pPr>
        <w:spacing w:line="360" w:lineRule="auto"/>
        <w:ind w:firstLine="42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本公司参加__________________单位的________________________项目采购活动提供本企业制造的货物，由本企业承担工程、提供服务，或者提供其他______（请填写：中型、小型、微型）企业制造的货物。本条所称货物不包括使用大型企业注册商标的货物。</w:t>
      </w:r>
    </w:p>
    <w:p w14:paraId="6312B06F">
      <w:pPr>
        <w:spacing w:line="360" w:lineRule="auto"/>
        <w:ind w:firstLine="42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本公司对上述声明的真实性负责。如有虚假，将依法承担相应责任。</w:t>
      </w:r>
    </w:p>
    <w:p w14:paraId="510C4179">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企业名称（盖章）：</w:t>
      </w:r>
    </w:p>
    <w:p w14:paraId="55D40758">
      <w:pP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日　　　　　　期：年月日</w:t>
      </w:r>
    </w:p>
    <w:p w14:paraId="241B8848">
      <w:pPr>
        <w:spacing w:line="360" w:lineRule="auto"/>
        <w:jc w:val="left"/>
        <w:rPr>
          <w:rFonts w:hint="eastAsia" w:ascii="仿宋" w:hAnsi="仿宋" w:eastAsia="仿宋" w:cs="仿宋"/>
          <w:b/>
          <w:bCs/>
          <w:color w:val="auto"/>
          <w:sz w:val="24"/>
          <w:highlight w:val="none"/>
        </w:rPr>
      </w:pPr>
    </w:p>
    <w:p w14:paraId="10EFA6D6">
      <w:pPr>
        <w:spacing w:line="360" w:lineRule="auto"/>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注1：为方便</w:t>
      </w:r>
      <w:r>
        <w:rPr>
          <w:rFonts w:hint="eastAsia" w:ascii="仿宋" w:hAnsi="仿宋" w:eastAsia="仿宋" w:cs="仿宋"/>
          <w:b/>
          <w:bCs/>
          <w:color w:val="auto"/>
          <w:sz w:val="24"/>
          <w:highlight w:val="none"/>
          <w:lang w:val="en-US" w:eastAsia="zh-CN"/>
        </w:rPr>
        <w:t>投标</w:t>
      </w:r>
      <w:r>
        <w:rPr>
          <w:rFonts w:hint="eastAsia" w:ascii="仿宋" w:hAnsi="仿宋" w:eastAsia="仿宋" w:cs="仿宋"/>
          <w:b/>
          <w:bCs/>
          <w:color w:val="auto"/>
          <w:sz w:val="24"/>
          <w:highlight w:val="none"/>
          <w:lang w:eastAsia="zh-CN"/>
        </w:rPr>
        <w:t>人</w:t>
      </w:r>
      <w:r>
        <w:rPr>
          <w:rFonts w:hint="eastAsia" w:ascii="仿宋" w:hAnsi="仿宋" w:eastAsia="仿宋" w:cs="仿宋"/>
          <w:b/>
          <w:bCs/>
          <w:color w:val="auto"/>
          <w:sz w:val="24"/>
          <w:highlight w:val="none"/>
        </w:rPr>
        <w:t>识别企业规模类型，工业和信息化部组织开发了中小企业规模类型自测小程序，在国务院客户端和工业和信息化部网站上均有链接，</w:t>
      </w:r>
      <w:r>
        <w:rPr>
          <w:rFonts w:hint="eastAsia" w:ascii="仿宋" w:hAnsi="仿宋" w:eastAsia="仿宋" w:cs="仿宋"/>
          <w:b/>
          <w:bCs/>
          <w:color w:val="auto"/>
          <w:sz w:val="24"/>
          <w:highlight w:val="none"/>
          <w:lang w:val="en-US" w:eastAsia="zh-CN"/>
        </w:rPr>
        <w:t>投标</w:t>
      </w:r>
      <w:r>
        <w:rPr>
          <w:rFonts w:hint="eastAsia" w:ascii="仿宋" w:hAnsi="仿宋" w:eastAsia="仿宋" w:cs="仿宋"/>
          <w:b/>
          <w:bCs/>
          <w:color w:val="auto"/>
          <w:sz w:val="24"/>
          <w:highlight w:val="none"/>
          <w:lang w:eastAsia="zh-CN"/>
        </w:rPr>
        <w:t>人</w:t>
      </w:r>
      <w:r>
        <w:rPr>
          <w:rFonts w:hint="eastAsia" w:ascii="仿宋" w:hAnsi="仿宋" w:eastAsia="仿宋" w:cs="仿宋"/>
          <w:b/>
          <w:bCs/>
          <w:color w:val="auto"/>
          <w:sz w:val="24"/>
          <w:highlight w:val="none"/>
        </w:rPr>
        <w:t>可填写企业所属的行业和指标数据自动生成企业规模类型测试结果。</w:t>
      </w:r>
    </w:p>
    <w:p w14:paraId="7DD3D1E3">
      <w:pPr>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2：从业人员、营业收入、资产总额填报上一年度数据，无上一年度数据的新成立企业可不填报。</w:t>
      </w:r>
    </w:p>
    <w:p w14:paraId="7F569216">
      <w:pPr>
        <w:widowControl/>
        <w:spacing w:line="240"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en-US" w:eastAsia="zh-CN"/>
        </w:rPr>
        <w:t>投标</w:t>
      </w:r>
      <w:r>
        <w:rPr>
          <w:rFonts w:hint="eastAsia" w:ascii="仿宋" w:hAnsi="仿宋" w:eastAsia="仿宋" w:cs="仿宋"/>
          <w:color w:val="auto"/>
          <w:sz w:val="24"/>
          <w:highlight w:val="none"/>
          <w:lang w:eastAsia="zh-CN"/>
        </w:rPr>
        <w:t>人</w:t>
      </w:r>
      <w:r>
        <w:rPr>
          <w:rFonts w:hint="eastAsia" w:ascii="仿宋" w:hAnsi="仿宋" w:eastAsia="仿宋" w:cs="仿宋"/>
          <w:color w:val="auto"/>
          <w:sz w:val="24"/>
          <w:highlight w:val="none"/>
        </w:rPr>
        <w:t>如不提供此声明函，价格将不做相应扣除。</w:t>
      </w:r>
    </w:p>
    <w:p w14:paraId="0D164BFD">
      <w:pPr>
        <w:spacing w:line="360" w:lineRule="auto"/>
        <w:ind w:firstLine="560"/>
        <w:jc w:val="center"/>
        <w:rPr>
          <w:rFonts w:hint="eastAsia" w:ascii="仿宋" w:hAnsi="仿宋" w:eastAsia="仿宋" w:cs="仿宋"/>
          <w:color w:val="auto"/>
          <w:sz w:val="28"/>
          <w:szCs w:val="28"/>
          <w:highlight w:val="none"/>
          <w:u w:val="single"/>
        </w:rPr>
      </w:pPr>
      <w:r>
        <w:rPr>
          <w:rFonts w:hint="eastAsia" w:ascii="仿宋" w:hAnsi="仿宋" w:eastAsia="仿宋" w:cs="仿宋"/>
          <w:color w:val="auto"/>
          <w:sz w:val="24"/>
          <w:highlight w:val="none"/>
        </w:rPr>
        <w:br w:type="page" w:clear="all"/>
      </w:r>
    </w:p>
    <w:p w14:paraId="4096918A">
      <w:pPr>
        <w:spacing w:line="360" w:lineRule="auto"/>
        <w:jc w:val="center"/>
        <w:rPr>
          <w:rFonts w:hint="eastAsia" w:ascii="仿宋" w:hAnsi="仿宋" w:eastAsia="仿宋" w:cs="仿宋"/>
          <w:b/>
          <w:color w:val="auto"/>
          <w:sz w:val="32"/>
          <w:szCs w:val="32"/>
          <w:highlight w:val="none"/>
        </w:rPr>
      </w:pPr>
      <w:bookmarkStart w:id="484" w:name="_Toc32151"/>
      <w:bookmarkStart w:id="485" w:name="_Toc153441919"/>
      <w:bookmarkStart w:id="486" w:name="_Toc28482"/>
      <w:bookmarkStart w:id="487" w:name="_Toc116284564"/>
      <w:bookmarkStart w:id="488" w:name="_Toc31452"/>
      <w:bookmarkStart w:id="489" w:name="_Toc29218"/>
      <w:bookmarkStart w:id="490" w:name="_Toc11522"/>
      <w:bookmarkStart w:id="491" w:name="_Toc11338"/>
      <w:bookmarkStart w:id="492" w:name="_Toc24091"/>
      <w:bookmarkStart w:id="493" w:name="_Toc28517"/>
      <w:r>
        <w:rPr>
          <w:rFonts w:hint="eastAsia" w:ascii="仿宋" w:hAnsi="仿宋" w:eastAsia="仿宋" w:cs="仿宋"/>
          <w:b/>
          <w:color w:val="auto"/>
          <w:sz w:val="32"/>
          <w:szCs w:val="32"/>
          <w:highlight w:val="none"/>
        </w:rPr>
        <w:t>残疾人福利性单位声明函</w:t>
      </w:r>
    </w:p>
    <w:p w14:paraId="103981FB">
      <w:pPr>
        <w:widowControl/>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B80B8DA">
      <w:pPr>
        <w:widowControl/>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本单位对上述声明的真实性负责。如有虚假，将依法承担相应责任。</w:t>
      </w:r>
    </w:p>
    <w:p w14:paraId="4DF56417">
      <w:pPr>
        <w:widowControl/>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lang w:eastAsia="zh-CN"/>
        </w:rPr>
        <w:t>人</w:t>
      </w:r>
      <w:r>
        <w:rPr>
          <w:rFonts w:hint="eastAsia" w:ascii="仿宋" w:hAnsi="仿宋" w:eastAsia="仿宋" w:cs="仿宋"/>
          <w:color w:val="auto"/>
          <w:szCs w:val="21"/>
          <w:highlight w:val="none"/>
        </w:rPr>
        <w:t>名称（盖章）：</w:t>
      </w:r>
    </w:p>
    <w:p w14:paraId="0C409F40">
      <w:pPr>
        <w:widowControl/>
        <w:spacing w:line="360" w:lineRule="auto"/>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日期：</w:t>
      </w:r>
    </w:p>
    <w:p w14:paraId="292E1E40">
      <w:pPr>
        <w:spacing w:line="360" w:lineRule="auto"/>
        <w:ind w:firstLine="420"/>
        <w:rPr>
          <w:rFonts w:hint="eastAsia" w:ascii="仿宋" w:hAnsi="仿宋" w:eastAsia="仿宋" w:cs="仿宋"/>
          <w:color w:val="auto"/>
          <w:sz w:val="28"/>
          <w:szCs w:val="28"/>
          <w:highlight w:val="none"/>
        </w:rPr>
      </w:pPr>
    </w:p>
    <w:p w14:paraId="18085E39">
      <w:pPr>
        <w:spacing w:line="360" w:lineRule="auto"/>
        <w:ind w:firstLine="420"/>
        <w:rPr>
          <w:rFonts w:hint="eastAsia" w:ascii="仿宋" w:hAnsi="仿宋" w:eastAsia="仿宋" w:cs="仿宋"/>
          <w:color w:val="auto"/>
          <w:sz w:val="28"/>
          <w:szCs w:val="28"/>
          <w:highlight w:val="none"/>
        </w:rPr>
      </w:pPr>
    </w:p>
    <w:p w14:paraId="568BE55E">
      <w:pPr>
        <w:spacing w:line="360" w:lineRule="auto"/>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属于监狱企业的证明文件</w:t>
      </w:r>
    </w:p>
    <w:p w14:paraId="1D3030AA">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（提供由省级以上监狱管理局、戒毒管理局(含新疆生产建设兵团)出具的属于监狱企业的证明文件）</w:t>
      </w:r>
    </w:p>
    <w:p w14:paraId="721C2EC5">
      <w:pPr>
        <w:spacing w:line="360" w:lineRule="auto"/>
        <w:rPr>
          <w:rFonts w:hint="eastAsia" w:ascii="仿宋" w:hAnsi="仿宋" w:eastAsia="仿宋" w:cs="仿宋"/>
          <w:b/>
          <w:bCs/>
          <w:color w:val="auto"/>
          <w:highlight w:val="none"/>
        </w:rPr>
      </w:pPr>
    </w:p>
    <w:p w14:paraId="3A19BB90">
      <w:pPr>
        <w:spacing w:line="360" w:lineRule="auto"/>
        <w:rPr>
          <w:rFonts w:hint="eastAsia" w:ascii="仿宋" w:hAnsi="仿宋" w:eastAsia="仿宋" w:cs="仿宋"/>
          <w:b/>
          <w:bCs/>
          <w:color w:val="auto"/>
          <w:highlight w:val="none"/>
        </w:rPr>
      </w:pPr>
    </w:p>
    <w:p w14:paraId="0BCB9A79">
      <w:pPr>
        <w:spacing w:line="360" w:lineRule="auto"/>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节能产品认证证书</w:t>
      </w:r>
    </w:p>
    <w:p w14:paraId="74F97B8C">
      <w:pPr>
        <w:spacing w:line="360" w:lineRule="auto"/>
        <w:rPr>
          <w:rFonts w:hint="eastAsia" w:ascii="仿宋" w:hAnsi="仿宋" w:eastAsia="仿宋" w:cs="仿宋"/>
          <w:bCs/>
          <w:color w:val="auto"/>
          <w:highlight w:val="none"/>
        </w:rPr>
      </w:pPr>
      <w:r>
        <w:rPr>
          <w:rFonts w:hint="eastAsia" w:ascii="仿宋" w:hAnsi="仿宋" w:eastAsia="仿宋" w:cs="仿宋"/>
          <w:bCs/>
          <w:color w:val="auto"/>
          <w:highlight w:val="none"/>
        </w:rPr>
        <w:t>（提供国家确定的认证机构出具的、处于有效期之内的产品认证证书）</w:t>
      </w:r>
    </w:p>
    <w:p w14:paraId="1BF3A53C">
      <w:pPr>
        <w:spacing w:line="360" w:lineRule="auto"/>
        <w:rPr>
          <w:rFonts w:hint="eastAsia" w:ascii="仿宋" w:hAnsi="仿宋" w:eastAsia="仿宋" w:cs="仿宋"/>
          <w:b/>
          <w:bCs/>
          <w:color w:val="auto"/>
          <w:highlight w:val="none"/>
        </w:rPr>
      </w:pPr>
    </w:p>
    <w:p w14:paraId="46861134">
      <w:pPr>
        <w:spacing w:line="360" w:lineRule="auto"/>
        <w:rPr>
          <w:rFonts w:hint="eastAsia" w:ascii="仿宋" w:hAnsi="仿宋" w:eastAsia="仿宋" w:cs="仿宋"/>
          <w:b/>
          <w:bCs/>
          <w:color w:val="auto"/>
          <w:highlight w:val="none"/>
        </w:rPr>
      </w:pPr>
    </w:p>
    <w:p w14:paraId="1E577E1F">
      <w:pPr>
        <w:spacing w:line="360" w:lineRule="auto"/>
        <w:rPr>
          <w:rFonts w:hint="eastAsia" w:ascii="仿宋" w:hAnsi="仿宋" w:eastAsia="仿宋" w:cs="仿宋"/>
          <w:b/>
          <w:bCs/>
          <w:color w:val="auto"/>
          <w:highlight w:val="none"/>
        </w:rPr>
      </w:pPr>
    </w:p>
    <w:p w14:paraId="26A559EC">
      <w:pPr>
        <w:spacing w:line="360" w:lineRule="auto"/>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环境标志产品认证证书</w:t>
      </w:r>
    </w:p>
    <w:p w14:paraId="0F6535B8">
      <w:pPr>
        <w:spacing w:line="360" w:lineRule="auto"/>
        <w:rPr>
          <w:rFonts w:hint="eastAsia" w:ascii="仿宋" w:hAnsi="仿宋" w:eastAsia="仿宋" w:cs="仿宋"/>
          <w:color w:val="auto"/>
          <w:highlight w:val="none"/>
        </w:rPr>
      </w:pPr>
      <w:r>
        <w:rPr>
          <w:rFonts w:hint="eastAsia" w:ascii="仿宋" w:hAnsi="仿宋" w:eastAsia="仿宋" w:cs="仿宋"/>
          <w:bCs/>
          <w:color w:val="auto"/>
          <w:highlight w:val="none"/>
        </w:rPr>
        <w:t>（提供国家确定的认证机构出具的、处于有效期之内的产品认证证书）</w:t>
      </w:r>
    </w:p>
    <w:p w14:paraId="4040959E">
      <w:pPr>
        <w:spacing w:line="360" w:lineRule="auto"/>
        <w:rPr>
          <w:rFonts w:hint="eastAsia" w:ascii="仿宋" w:hAnsi="仿宋" w:eastAsia="仿宋" w:cs="仿宋"/>
          <w:b/>
          <w:bCs/>
          <w:color w:val="auto"/>
          <w:highlight w:val="none"/>
        </w:rPr>
      </w:pPr>
    </w:p>
    <w:p w14:paraId="126C749C">
      <w:pPr>
        <w:spacing w:line="360" w:lineRule="auto"/>
        <w:rPr>
          <w:rFonts w:hint="eastAsia" w:ascii="仿宋" w:hAnsi="仿宋" w:eastAsia="仿宋" w:cs="仿宋"/>
          <w:b/>
          <w:bCs/>
          <w:color w:val="auto"/>
          <w:highlight w:val="none"/>
        </w:rPr>
      </w:pPr>
    </w:p>
    <w:p w14:paraId="1B345F59">
      <w:pPr>
        <w:spacing w:line="360" w:lineRule="auto"/>
        <w:rPr>
          <w:rFonts w:hint="eastAsia" w:ascii="仿宋" w:hAnsi="仿宋" w:eastAsia="仿宋" w:cs="仿宋"/>
          <w:b/>
          <w:bCs/>
          <w:color w:val="auto"/>
          <w:highlight w:val="none"/>
        </w:rPr>
      </w:pPr>
    </w:p>
    <w:p w14:paraId="44B83613">
      <w:pPr>
        <w:spacing w:line="360" w:lineRule="auto"/>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进口产品转让技术、消化吸收再创新方案</w:t>
      </w:r>
    </w:p>
    <w:p w14:paraId="69EE360E">
      <w:pPr>
        <w:spacing w:line="360" w:lineRule="auto"/>
        <w:ind w:firstLine="420"/>
        <w:rPr>
          <w:rFonts w:hint="eastAsia" w:ascii="仿宋" w:hAnsi="仿宋" w:eastAsia="仿宋" w:cs="仿宋"/>
          <w:color w:val="auto"/>
          <w:sz w:val="28"/>
          <w:szCs w:val="28"/>
          <w:highlight w:val="none"/>
        </w:rPr>
      </w:pPr>
      <w:r>
        <w:rPr>
          <w:rFonts w:hint="eastAsia" w:ascii="仿宋" w:hAnsi="仿宋" w:eastAsia="仿宋" w:cs="仿宋"/>
          <w:bCs/>
          <w:color w:val="auto"/>
          <w:highlight w:val="none"/>
        </w:rPr>
        <w:t>（对于允许进口产品参加的项目）</w:t>
      </w:r>
    </w:p>
    <w:p w14:paraId="3789F3C7">
      <w:pPr>
        <w:spacing w:line="360" w:lineRule="auto"/>
        <w:ind w:firstLine="420"/>
        <w:rPr>
          <w:rFonts w:hint="eastAsia" w:ascii="仿宋" w:hAnsi="仿宋" w:eastAsia="仿宋" w:cs="仿宋"/>
          <w:color w:val="auto"/>
          <w:sz w:val="28"/>
          <w:szCs w:val="28"/>
          <w:highlight w:val="none"/>
        </w:rPr>
      </w:pPr>
    </w:p>
    <w:p w14:paraId="1BA50556">
      <w:pPr>
        <w:spacing w:line="360" w:lineRule="auto"/>
        <w:ind w:firstLine="420"/>
        <w:rPr>
          <w:rFonts w:hint="eastAsia" w:ascii="仿宋" w:hAnsi="仿宋" w:eastAsia="仿宋" w:cs="仿宋"/>
          <w:color w:val="auto"/>
          <w:sz w:val="28"/>
          <w:szCs w:val="28"/>
          <w:highlight w:val="none"/>
        </w:rPr>
      </w:pPr>
    </w:p>
    <w:bookmarkEnd w:id="468"/>
    <w:bookmarkEnd w:id="469"/>
    <w:bookmarkEnd w:id="470"/>
    <w:bookmarkEnd w:id="471"/>
    <w:bookmarkEnd w:id="472"/>
    <w:bookmarkEnd w:id="473"/>
    <w:bookmarkEnd w:id="474"/>
    <w:bookmarkEnd w:id="475"/>
    <w:bookmarkEnd w:id="476"/>
    <w:bookmarkEnd w:id="477"/>
    <w:bookmarkEnd w:id="478"/>
    <w:bookmarkEnd w:id="484"/>
    <w:bookmarkEnd w:id="485"/>
    <w:bookmarkEnd w:id="486"/>
    <w:bookmarkEnd w:id="487"/>
    <w:bookmarkEnd w:id="488"/>
    <w:bookmarkEnd w:id="489"/>
    <w:bookmarkEnd w:id="490"/>
    <w:bookmarkEnd w:id="491"/>
    <w:bookmarkEnd w:id="492"/>
    <w:bookmarkEnd w:id="493"/>
    <w:p w14:paraId="5A4F9B24">
      <w:pPr>
        <w:outlineLvl w:val="9"/>
        <w:rPr>
          <w:rFonts w:hint="eastAsia" w:ascii="仿宋" w:hAnsi="仿宋" w:eastAsia="仿宋" w:cs="仿宋"/>
          <w:b/>
          <w:bCs/>
          <w:color w:val="auto"/>
          <w:sz w:val="24"/>
          <w:highlight w:val="none"/>
        </w:rPr>
      </w:pPr>
    </w:p>
    <w:p w14:paraId="0FE7B191">
      <w:pPr>
        <w:outlineLvl w:val="9"/>
        <w:rPr>
          <w:rFonts w:hint="eastAsia" w:ascii="仿宋" w:hAnsi="仿宋" w:eastAsia="仿宋" w:cs="仿宋"/>
          <w:b/>
          <w:bCs/>
          <w:color w:val="auto"/>
          <w:sz w:val="24"/>
          <w:highlight w:val="none"/>
          <w:lang w:val="zh-CN"/>
        </w:rPr>
      </w:pPr>
      <w:bookmarkStart w:id="494" w:name="_Toc153441920"/>
      <w:bookmarkStart w:id="495" w:name="_Toc30368"/>
      <w:bookmarkStart w:id="496" w:name="_Toc23866"/>
      <w:bookmarkStart w:id="497" w:name="_Toc21499"/>
      <w:bookmarkStart w:id="498" w:name="_Toc6214"/>
      <w:bookmarkStart w:id="499" w:name="_Toc30794"/>
      <w:bookmarkStart w:id="500" w:name="_Toc21421"/>
      <w:bookmarkStart w:id="501" w:name="_Toc3243"/>
      <w:bookmarkStart w:id="502" w:name="_Toc24015"/>
      <w:bookmarkStart w:id="503" w:name="_Toc9900"/>
      <w:bookmarkStart w:id="504" w:name="_Toc116284565"/>
      <w:bookmarkStart w:id="505" w:name="_Toc31467"/>
      <w:bookmarkStart w:id="506" w:name="_Toc27285"/>
      <w:bookmarkStart w:id="507" w:name="_Toc8045"/>
      <w:bookmarkStart w:id="508" w:name="_Toc23492"/>
      <w:bookmarkStart w:id="509" w:name="_Toc32356"/>
    </w:p>
    <w:p w14:paraId="1B7F3280">
      <w:pPr>
        <w:outlineLvl w:val="9"/>
        <w:rPr>
          <w:rFonts w:hint="eastAsia" w:ascii="仿宋" w:hAnsi="仿宋" w:eastAsia="仿宋" w:cs="仿宋"/>
          <w:b/>
          <w:bCs/>
          <w:color w:val="auto"/>
          <w:sz w:val="24"/>
          <w:highlight w:val="none"/>
          <w:lang w:val="zh-CN"/>
        </w:rPr>
      </w:pPr>
    </w:p>
    <w:p w14:paraId="532E4463">
      <w:pPr>
        <w:outlineLvl w:val="9"/>
        <w:rPr>
          <w:rFonts w:hint="eastAsia" w:ascii="仿宋" w:hAnsi="仿宋" w:eastAsia="仿宋" w:cs="仿宋"/>
          <w:b/>
          <w:bCs/>
          <w:color w:val="auto"/>
          <w:sz w:val="24"/>
          <w:highlight w:val="none"/>
          <w:lang w:val="zh-CN"/>
        </w:rPr>
      </w:pPr>
    </w:p>
    <w:p w14:paraId="1CC7823D">
      <w:pPr>
        <w:outlineLvl w:val="1"/>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zh-CN"/>
        </w:rPr>
        <w:t>附件</w:t>
      </w:r>
      <w:r>
        <w:rPr>
          <w:rFonts w:hint="eastAsia" w:ascii="仿宋" w:hAnsi="仿宋" w:eastAsia="仿宋" w:cs="仿宋"/>
          <w:b/>
          <w:bCs/>
          <w:color w:val="auto"/>
          <w:sz w:val="24"/>
          <w:highlight w:val="none"/>
          <w:lang w:val="en-US" w:eastAsia="zh-CN"/>
        </w:rPr>
        <w:t>二</w:t>
      </w:r>
      <w:r>
        <w:rPr>
          <w:rFonts w:hint="eastAsia" w:ascii="仿宋" w:hAnsi="仿宋" w:eastAsia="仿宋" w:cs="仿宋"/>
          <w:b/>
          <w:bCs/>
          <w:color w:val="auto"/>
          <w:sz w:val="24"/>
          <w:highlight w:val="none"/>
          <w:lang w:val="zh-CN"/>
        </w:rPr>
        <w:t>：具备履行合同所必需的设备和专业技术能力的书面声明</w:t>
      </w:r>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1C8F94B7">
      <w:pPr>
        <w:ind w:firstLine="482"/>
        <w:jc w:val="center"/>
        <w:rPr>
          <w:rFonts w:hint="eastAsia" w:ascii="仿宋" w:hAnsi="仿宋" w:eastAsia="仿宋" w:cs="仿宋"/>
          <w:b/>
          <w:bCs/>
          <w:color w:val="auto"/>
          <w:sz w:val="24"/>
          <w:highlight w:val="none"/>
        </w:rPr>
      </w:pPr>
    </w:p>
    <w:p w14:paraId="20096554">
      <w:pPr>
        <w:spacing w:line="460" w:lineRule="exact"/>
        <w:ind w:firstLine="482"/>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zh-CN"/>
        </w:rPr>
        <w:t>具备履行合同所必需的设备和专业技术能力的书面声明</w:t>
      </w:r>
    </w:p>
    <w:p w14:paraId="39FDE1DD">
      <w:pPr>
        <w:spacing w:line="360" w:lineRule="auto"/>
        <w:ind w:firstLine="444"/>
        <w:rPr>
          <w:rFonts w:hint="eastAsia" w:ascii="仿宋" w:hAnsi="仿宋" w:eastAsia="仿宋" w:cs="仿宋"/>
          <w:color w:val="auto"/>
          <w:spacing w:val="6"/>
          <w:szCs w:val="21"/>
          <w:highlight w:val="none"/>
        </w:rPr>
      </w:pPr>
    </w:p>
    <w:p w14:paraId="4F247EF8">
      <w:pPr>
        <w:spacing w:line="360" w:lineRule="auto"/>
        <w:ind w:firstLine="444"/>
        <w:rPr>
          <w:rFonts w:hint="eastAsia"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我单位郑重声明：我单位具备履行本项采购合同所必需的设备和专业技术能力，为履行本项采购合同我公司具备如下主要设备和主要专业技术能力：</w:t>
      </w:r>
    </w:p>
    <w:p w14:paraId="7062C874">
      <w:pPr>
        <w:spacing w:line="360" w:lineRule="auto"/>
        <w:ind w:firstLine="444"/>
        <w:rPr>
          <w:rFonts w:hint="eastAsia" w:ascii="仿宋" w:hAnsi="仿宋" w:eastAsia="仿宋" w:cs="仿宋"/>
          <w:color w:val="auto"/>
          <w:spacing w:val="6"/>
          <w:szCs w:val="21"/>
          <w:highlight w:val="none"/>
          <w:u w:val="single"/>
        </w:rPr>
      </w:pPr>
      <w:r>
        <w:rPr>
          <w:rFonts w:hint="eastAsia" w:ascii="仿宋" w:hAnsi="仿宋" w:eastAsia="仿宋" w:cs="仿宋"/>
          <w:color w:val="auto"/>
          <w:spacing w:val="6"/>
          <w:szCs w:val="21"/>
          <w:highlight w:val="none"/>
        </w:rPr>
        <w:t>主要设备有：</w:t>
      </w:r>
      <w:r>
        <w:rPr>
          <w:rFonts w:hint="eastAsia" w:ascii="仿宋" w:hAnsi="仿宋" w:eastAsia="仿宋" w:cs="仿宋"/>
          <w:color w:val="auto"/>
          <w:spacing w:val="6"/>
          <w:szCs w:val="21"/>
          <w:highlight w:val="none"/>
          <w:u w:val="single"/>
          <w:lang w:val="en-US" w:eastAsia="zh-CN"/>
        </w:rPr>
        <w:t xml:space="preserve">       </w:t>
      </w:r>
      <w:r>
        <w:rPr>
          <w:rFonts w:hint="eastAsia" w:ascii="仿宋" w:hAnsi="仿宋" w:eastAsia="仿宋" w:cs="仿宋"/>
          <w:color w:val="auto"/>
          <w:spacing w:val="6"/>
          <w:szCs w:val="21"/>
          <w:highlight w:val="none"/>
          <w:u w:val="single"/>
        </w:rPr>
        <w:t>。</w:t>
      </w:r>
    </w:p>
    <w:p w14:paraId="7B317760">
      <w:pPr>
        <w:spacing w:line="360" w:lineRule="auto"/>
        <w:ind w:firstLine="444"/>
        <w:rPr>
          <w:rFonts w:hint="eastAsia"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主要专业技术能力有：</w:t>
      </w:r>
      <w:r>
        <w:rPr>
          <w:rFonts w:hint="eastAsia" w:ascii="仿宋" w:hAnsi="仿宋" w:eastAsia="仿宋" w:cs="仿宋"/>
          <w:color w:val="auto"/>
          <w:spacing w:val="6"/>
          <w:szCs w:val="21"/>
          <w:highlight w:val="none"/>
          <w:u w:val="single"/>
          <w:lang w:val="en-US" w:eastAsia="zh-CN"/>
        </w:rPr>
        <w:t xml:space="preserve">           </w:t>
      </w:r>
      <w:r>
        <w:rPr>
          <w:rFonts w:hint="eastAsia" w:ascii="仿宋" w:hAnsi="仿宋" w:eastAsia="仿宋" w:cs="仿宋"/>
          <w:color w:val="auto"/>
          <w:spacing w:val="6"/>
          <w:szCs w:val="21"/>
          <w:highlight w:val="none"/>
          <w:u w:val="single"/>
        </w:rPr>
        <w:t>。</w:t>
      </w:r>
    </w:p>
    <w:p w14:paraId="2105F5EE">
      <w:pPr>
        <w:spacing w:line="460" w:lineRule="exact"/>
        <w:ind w:firstLine="480"/>
        <w:jc w:val="right"/>
        <w:rPr>
          <w:rFonts w:hint="eastAsia" w:ascii="仿宋" w:hAnsi="仿宋" w:eastAsia="仿宋" w:cs="仿宋"/>
          <w:bCs/>
          <w:color w:val="auto"/>
          <w:sz w:val="24"/>
          <w:highlight w:val="none"/>
        </w:rPr>
      </w:pPr>
    </w:p>
    <w:p w14:paraId="121F5228">
      <w:pPr>
        <w:ind w:right="840" w:firstLine="420"/>
        <w:jc w:val="righ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 xml:space="preserve">         投标</w:t>
      </w:r>
      <w:r>
        <w:rPr>
          <w:rFonts w:hint="eastAsia" w:ascii="仿宋" w:hAnsi="仿宋" w:eastAsia="仿宋" w:cs="仿宋"/>
          <w:color w:val="auto"/>
          <w:szCs w:val="21"/>
          <w:highlight w:val="none"/>
          <w:lang w:val="zh-CN"/>
        </w:rPr>
        <w:t>人</w:t>
      </w:r>
      <w:r>
        <w:rPr>
          <w:rFonts w:hint="eastAsia" w:ascii="仿宋" w:hAnsi="仿宋" w:eastAsia="仿宋" w:cs="仿宋"/>
          <w:color w:val="auto"/>
          <w:szCs w:val="21"/>
          <w:highlight w:val="none"/>
        </w:rPr>
        <w:t>（盖章）：</w:t>
      </w:r>
    </w:p>
    <w:p w14:paraId="2E65BFE3">
      <w:pPr>
        <w:ind w:right="420" w:firstLine="420"/>
        <w:jc w:val="center"/>
        <w:rPr>
          <w:rFonts w:hint="default" w:ascii="仿宋" w:hAnsi="仿宋" w:eastAsia="仿宋" w:cs="仿宋"/>
          <w:color w:val="auto"/>
          <w:szCs w:val="21"/>
          <w:highlight w:val="none"/>
          <w:lang w:val="en-US"/>
        </w:rPr>
      </w:pPr>
      <w:r>
        <w:rPr>
          <w:rFonts w:hint="eastAsia" w:ascii="仿宋" w:hAnsi="仿宋" w:eastAsia="仿宋" w:cs="仿宋"/>
          <w:color w:val="auto"/>
          <w:szCs w:val="21"/>
          <w:highlight w:val="none"/>
          <w:lang w:val="en-US" w:eastAsia="zh-CN"/>
        </w:rPr>
        <w:t xml:space="preserve">                                               法定代表人或</w:t>
      </w:r>
      <w:r>
        <w:rPr>
          <w:rFonts w:hint="eastAsia" w:ascii="仿宋" w:hAnsi="仿宋" w:eastAsia="仿宋" w:cs="仿宋"/>
          <w:color w:val="auto"/>
          <w:szCs w:val="21"/>
          <w:highlight w:val="none"/>
          <w:lang w:val="zh-CN"/>
        </w:rPr>
        <w:t>授权代表：（签字</w:t>
      </w:r>
      <w:r>
        <w:rPr>
          <w:rFonts w:hint="eastAsia" w:ascii="仿宋" w:hAnsi="仿宋" w:eastAsia="仿宋" w:cs="仿宋"/>
          <w:color w:val="auto"/>
          <w:szCs w:val="21"/>
          <w:highlight w:val="none"/>
          <w:lang w:val="en-US" w:eastAsia="zh-CN"/>
        </w:rPr>
        <w:t>或盖章）</w:t>
      </w:r>
    </w:p>
    <w:p w14:paraId="2824B4F3">
      <w:pPr>
        <w:ind w:firstLine="4200" w:firstLineChars="200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lang w:val="zh-CN"/>
        </w:rPr>
        <w:t>日期：年月日</w:t>
      </w:r>
    </w:p>
    <w:p w14:paraId="102A91F2">
      <w:pPr>
        <w:ind w:firstLine="420"/>
        <w:jc w:val="right"/>
        <w:rPr>
          <w:rFonts w:hint="eastAsia" w:ascii="仿宋" w:hAnsi="仿宋" w:eastAsia="仿宋" w:cs="仿宋"/>
          <w:color w:val="auto"/>
          <w:szCs w:val="21"/>
          <w:highlight w:val="none"/>
        </w:rPr>
      </w:pPr>
    </w:p>
    <w:p w14:paraId="0337AF20">
      <w:pPr>
        <w:widowControl/>
        <w:spacing w:line="240" w:lineRule="atLeast"/>
        <w:ind w:firstLine="482"/>
        <w:rPr>
          <w:rFonts w:hint="eastAsia" w:ascii="仿宋" w:hAnsi="仿宋" w:eastAsia="仿宋" w:cs="仿宋"/>
          <w:b/>
          <w:color w:val="auto"/>
          <w:sz w:val="24"/>
          <w:highlight w:val="none"/>
        </w:rPr>
      </w:pPr>
      <w:bookmarkStart w:id="510" w:name="_Toc255"/>
      <w:bookmarkStart w:id="511" w:name="_Toc5885"/>
      <w:bookmarkStart w:id="512" w:name="_Toc16018"/>
      <w:bookmarkStart w:id="513" w:name="_Toc14601"/>
      <w:bookmarkStart w:id="514" w:name="_Toc21823"/>
      <w:bookmarkStart w:id="515" w:name="_Toc2124"/>
      <w:bookmarkStart w:id="516" w:name="_Toc24546"/>
      <w:bookmarkStart w:id="517" w:name="_Toc21760"/>
    </w:p>
    <w:p w14:paraId="6EC3D689">
      <w:pPr>
        <w:widowControl/>
        <w:spacing w:line="360" w:lineRule="auto"/>
        <w:outlineLvl w:val="1"/>
        <w:rPr>
          <w:rFonts w:hint="eastAsia" w:ascii="仿宋" w:hAnsi="仿宋" w:eastAsia="仿宋" w:cs="仿宋"/>
          <w:b/>
          <w:color w:val="auto"/>
          <w:sz w:val="24"/>
          <w:highlight w:val="none"/>
        </w:rPr>
      </w:pPr>
      <w:bookmarkStart w:id="518" w:name="_Toc14049"/>
      <w:bookmarkStart w:id="519" w:name="_Toc21243"/>
      <w:bookmarkStart w:id="520" w:name="_Toc29353"/>
      <w:bookmarkStart w:id="521" w:name="_Toc11317"/>
      <w:bookmarkStart w:id="522" w:name="_Toc2393"/>
      <w:bookmarkStart w:id="523" w:name="_Toc153441921"/>
      <w:bookmarkStart w:id="524" w:name="_Toc23399"/>
      <w:bookmarkStart w:id="525" w:name="_Toc116284566"/>
      <w:r>
        <w:rPr>
          <w:rFonts w:hint="eastAsia" w:ascii="仿宋" w:hAnsi="仿宋" w:eastAsia="仿宋" w:cs="仿宋"/>
          <w:b/>
          <w:color w:val="auto"/>
          <w:sz w:val="24"/>
          <w:highlight w:val="none"/>
        </w:rPr>
        <w:t>附件</w:t>
      </w:r>
      <w:r>
        <w:rPr>
          <w:rFonts w:hint="eastAsia" w:ascii="仿宋" w:hAnsi="仿宋" w:eastAsia="仿宋" w:cs="仿宋"/>
          <w:b/>
          <w:color w:val="auto"/>
          <w:sz w:val="24"/>
          <w:highlight w:val="none"/>
          <w:lang w:val="en-US" w:eastAsia="zh-CN"/>
        </w:rPr>
        <w:t>三</w:t>
      </w:r>
      <w:r>
        <w:rPr>
          <w:rFonts w:hint="eastAsia" w:ascii="仿宋" w:hAnsi="仿宋" w:eastAsia="仿宋" w:cs="仿宋"/>
          <w:b/>
          <w:color w:val="auto"/>
          <w:sz w:val="24"/>
          <w:highlight w:val="none"/>
        </w:rPr>
        <w:t>：无重大违法记录声明格式</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p>
    <w:p w14:paraId="26CBE9F8">
      <w:pPr>
        <w:ind w:firstLine="562"/>
        <w:jc w:val="center"/>
        <w:rPr>
          <w:rFonts w:hint="eastAsia" w:ascii="仿宋" w:hAnsi="仿宋" w:eastAsia="仿宋" w:cs="仿宋"/>
          <w:color w:val="auto"/>
          <w:sz w:val="36"/>
          <w:szCs w:val="36"/>
          <w:highlight w:val="none"/>
        </w:rPr>
      </w:pPr>
      <w:r>
        <w:rPr>
          <w:rFonts w:hint="eastAsia" w:ascii="仿宋" w:hAnsi="仿宋" w:eastAsia="仿宋" w:cs="仿宋"/>
          <w:b/>
          <w:bCs/>
          <w:color w:val="auto"/>
          <w:sz w:val="28"/>
          <w:szCs w:val="28"/>
          <w:highlight w:val="none"/>
          <w:lang w:val="zh-CN"/>
        </w:rPr>
        <w:t>无重大违法记录声明</w:t>
      </w:r>
    </w:p>
    <w:p w14:paraId="525F213B">
      <w:pPr>
        <w:spacing w:line="360" w:lineRule="auto"/>
        <w:ind w:firstLine="444"/>
        <w:rPr>
          <w:rFonts w:hint="eastAsia" w:ascii="仿宋" w:hAnsi="仿宋" w:eastAsia="仿宋" w:cs="仿宋"/>
          <w:color w:val="auto"/>
          <w:spacing w:val="6"/>
          <w:szCs w:val="21"/>
          <w:highlight w:val="none"/>
        </w:rPr>
      </w:pPr>
      <w:r>
        <w:rPr>
          <w:rFonts w:hint="eastAsia" w:ascii="仿宋" w:hAnsi="仿宋" w:eastAsia="仿宋" w:cs="仿宋"/>
          <w:color w:val="auto"/>
          <w:spacing w:val="6"/>
          <w:szCs w:val="21"/>
          <w:highlight w:val="none"/>
          <w:lang w:eastAsia="zh-CN"/>
        </w:rPr>
        <w:t>南京市高淳区宝塔小学</w:t>
      </w:r>
      <w:r>
        <w:rPr>
          <w:rFonts w:hint="eastAsia" w:ascii="仿宋" w:hAnsi="仿宋" w:eastAsia="仿宋" w:cs="仿宋"/>
          <w:color w:val="auto"/>
          <w:spacing w:val="6"/>
          <w:szCs w:val="21"/>
          <w:highlight w:val="none"/>
        </w:rPr>
        <w:t>：</w:t>
      </w:r>
    </w:p>
    <w:p w14:paraId="5D97F064">
      <w:pPr>
        <w:spacing w:line="360" w:lineRule="auto"/>
        <w:ind w:firstLine="444"/>
        <w:rPr>
          <w:rFonts w:hint="eastAsia"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我单位</w:t>
      </w:r>
      <w:r>
        <w:rPr>
          <w:rFonts w:hint="eastAsia" w:ascii="仿宋" w:hAnsi="仿宋" w:eastAsia="仿宋" w:cs="仿宋"/>
          <w:color w:val="auto"/>
          <w:spacing w:val="6"/>
          <w:szCs w:val="21"/>
          <w:highlight w:val="none"/>
          <w:u w:val="single"/>
          <w:lang w:val="en-US" w:eastAsia="zh-CN"/>
        </w:rPr>
        <w:t xml:space="preserve">       </w:t>
      </w:r>
      <w:r>
        <w:rPr>
          <w:rFonts w:hint="eastAsia" w:ascii="仿宋" w:hAnsi="仿宋" w:eastAsia="仿宋" w:cs="仿宋"/>
          <w:color w:val="auto"/>
          <w:spacing w:val="6"/>
          <w:szCs w:val="21"/>
          <w:highlight w:val="none"/>
        </w:rPr>
        <w:t>（</w:t>
      </w:r>
      <w:r>
        <w:rPr>
          <w:rFonts w:hint="eastAsia" w:ascii="仿宋" w:hAnsi="仿宋" w:eastAsia="仿宋" w:cs="仿宋"/>
          <w:color w:val="auto"/>
          <w:spacing w:val="6"/>
          <w:szCs w:val="21"/>
          <w:highlight w:val="none"/>
          <w:lang w:val="en-US" w:eastAsia="zh-CN"/>
        </w:rPr>
        <w:t>投标</w:t>
      </w:r>
      <w:r>
        <w:rPr>
          <w:rFonts w:hint="eastAsia" w:ascii="仿宋" w:hAnsi="仿宋" w:eastAsia="仿宋" w:cs="仿宋"/>
          <w:color w:val="auto"/>
          <w:spacing w:val="6"/>
          <w:szCs w:val="21"/>
          <w:highlight w:val="none"/>
          <w:lang w:eastAsia="zh-CN"/>
        </w:rPr>
        <w:t>人</w:t>
      </w:r>
      <w:r>
        <w:rPr>
          <w:rFonts w:hint="eastAsia" w:ascii="仿宋" w:hAnsi="仿宋" w:eastAsia="仿宋" w:cs="仿宋"/>
          <w:color w:val="auto"/>
          <w:spacing w:val="6"/>
          <w:szCs w:val="21"/>
          <w:highlight w:val="none"/>
        </w:rPr>
        <w:t>名称）郑重声明：</w:t>
      </w:r>
    </w:p>
    <w:p w14:paraId="7F035A87">
      <w:pPr>
        <w:spacing w:line="360" w:lineRule="auto"/>
        <w:ind w:firstLine="444"/>
        <w:rPr>
          <w:rFonts w:hint="eastAsia"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参加政府采购活动前3年内在经营活动中（在下划线上如实填写：有或没有）重大违法记录。</w:t>
      </w:r>
    </w:p>
    <w:p w14:paraId="6AB677B0">
      <w:pPr>
        <w:spacing w:line="360" w:lineRule="auto"/>
        <w:ind w:firstLine="444"/>
        <w:rPr>
          <w:rFonts w:hint="eastAsia" w:ascii="仿宋" w:hAnsi="仿宋" w:eastAsia="仿宋" w:cs="仿宋"/>
          <w:color w:val="auto"/>
          <w:spacing w:val="6"/>
          <w:szCs w:val="21"/>
          <w:highlight w:val="none"/>
        </w:rPr>
      </w:pPr>
      <w:r>
        <w:rPr>
          <w:rFonts w:hint="eastAsia" w:ascii="仿宋" w:hAnsi="仿宋" w:eastAsia="仿宋" w:cs="仿宋"/>
          <w:color w:val="auto"/>
          <w:spacing w:val="6"/>
          <w:szCs w:val="21"/>
          <w:highlight w:val="none"/>
        </w:rPr>
        <w:t>（说明：政府采购法第二十二条第一款第五项所称重大违法记录，是指</w:t>
      </w:r>
      <w:r>
        <w:rPr>
          <w:rFonts w:hint="eastAsia" w:ascii="仿宋" w:hAnsi="仿宋" w:eastAsia="仿宋" w:cs="仿宋"/>
          <w:color w:val="auto"/>
          <w:spacing w:val="6"/>
          <w:szCs w:val="21"/>
          <w:highlight w:val="none"/>
          <w:lang w:val="en-US" w:eastAsia="zh-CN"/>
        </w:rPr>
        <w:t>投标</w:t>
      </w:r>
      <w:r>
        <w:rPr>
          <w:rFonts w:hint="eastAsia" w:ascii="仿宋" w:hAnsi="仿宋" w:eastAsia="仿宋" w:cs="仿宋"/>
          <w:color w:val="auto"/>
          <w:spacing w:val="6"/>
          <w:szCs w:val="21"/>
          <w:highlight w:val="none"/>
          <w:lang w:eastAsia="zh-CN"/>
        </w:rPr>
        <w:t>人</w:t>
      </w:r>
      <w:r>
        <w:rPr>
          <w:rFonts w:hint="eastAsia" w:ascii="仿宋" w:hAnsi="仿宋" w:eastAsia="仿宋" w:cs="仿宋"/>
          <w:color w:val="auto"/>
          <w:spacing w:val="6"/>
          <w:szCs w:val="21"/>
          <w:highlight w:val="none"/>
        </w:rPr>
        <w:t>因违法经营受到刑事处罚或者责令停产停业、吊销许可证或者执照、较大数额罚款等行政处罚。）</w:t>
      </w:r>
    </w:p>
    <w:p w14:paraId="47549EB2">
      <w:pPr>
        <w:ind w:firstLine="420"/>
        <w:jc w:val="righ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lang w:val="zh-CN"/>
        </w:rPr>
        <w:t>人</w:t>
      </w:r>
      <w:r>
        <w:rPr>
          <w:rFonts w:hint="eastAsia" w:ascii="仿宋" w:hAnsi="仿宋" w:eastAsia="仿宋" w:cs="仿宋"/>
          <w:color w:val="auto"/>
          <w:szCs w:val="21"/>
          <w:highlight w:val="none"/>
        </w:rPr>
        <w:t>（盖章）：</w:t>
      </w:r>
    </w:p>
    <w:p w14:paraId="4DAEF4F6">
      <w:pPr>
        <w:ind w:firstLine="420"/>
        <w:jc w:val="right"/>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                                             法定代表人或</w:t>
      </w:r>
      <w:r>
        <w:rPr>
          <w:rFonts w:hint="eastAsia" w:ascii="仿宋" w:hAnsi="仿宋" w:eastAsia="仿宋" w:cs="仿宋"/>
          <w:color w:val="auto"/>
          <w:szCs w:val="21"/>
          <w:highlight w:val="none"/>
          <w:lang w:val="zh-CN"/>
        </w:rPr>
        <w:t>授权代表：（签字</w:t>
      </w:r>
      <w:r>
        <w:rPr>
          <w:rFonts w:hint="eastAsia" w:ascii="仿宋" w:hAnsi="仿宋" w:eastAsia="仿宋" w:cs="仿宋"/>
          <w:color w:val="auto"/>
          <w:szCs w:val="21"/>
          <w:highlight w:val="none"/>
          <w:lang w:val="en-US" w:eastAsia="zh-CN"/>
        </w:rPr>
        <w:t>或盖章）</w:t>
      </w:r>
    </w:p>
    <w:p w14:paraId="34B7E001">
      <w:pPr>
        <w:ind w:firstLine="420"/>
        <w:jc w:val="right"/>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zh-CN"/>
        </w:rPr>
        <w:t>日期：年月日</w:t>
      </w:r>
    </w:p>
    <w:p w14:paraId="297C10C2">
      <w:pPr>
        <w:ind w:right="444" w:firstLine="422"/>
        <w:jc w:val="center"/>
        <w:rPr>
          <w:rFonts w:hint="eastAsia" w:ascii="仿宋" w:hAnsi="仿宋" w:eastAsia="仿宋" w:cs="仿宋"/>
          <w:b/>
          <w:color w:val="auto"/>
          <w:szCs w:val="21"/>
          <w:highlight w:val="none"/>
        </w:rPr>
      </w:pPr>
    </w:p>
    <w:p w14:paraId="5DD37E6F">
      <w:pPr>
        <w:outlineLvl w:val="9"/>
        <w:rPr>
          <w:rFonts w:hint="eastAsia" w:ascii="仿宋" w:hAnsi="仿宋" w:eastAsia="仿宋" w:cs="仿宋"/>
          <w:b/>
          <w:bCs/>
          <w:color w:val="auto"/>
          <w:sz w:val="24"/>
          <w:highlight w:val="none"/>
          <w:lang w:val="en-US" w:eastAsia="zh-CN"/>
        </w:rPr>
      </w:pPr>
    </w:p>
    <w:p w14:paraId="357F51AB">
      <w:pPr>
        <w:outlineLvl w:val="9"/>
        <w:rPr>
          <w:rFonts w:hint="eastAsia" w:ascii="仿宋" w:hAnsi="仿宋" w:eastAsia="仿宋" w:cs="仿宋"/>
          <w:b/>
          <w:bCs/>
          <w:color w:val="auto"/>
          <w:sz w:val="24"/>
          <w:highlight w:val="none"/>
          <w:lang w:val="en-US" w:eastAsia="zh-CN"/>
        </w:rPr>
      </w:pPr>
    </w:p>
    <w:p w14:paraId="22D30757">
      <w:pPr>
        <w:outlineLvl w:val="9"/>
        <w:rPr>
          <w:rFonts w:hint="eastAsia" w:ascii="仿宋" w:hAnsi="仿宋" w:eastAsia="仿宋" w:cs="仿宋"/>
          <w:b/>
          <w:bCs/>
          <w:color w:val="auto"/>
          <w:sz w:val="24"/>
          <w:highlight w:val="none"/>
          <w:lang w:val="en-US" w:eastAsia="zh-CN"/>
        </w:rPr>
      </w:pPr>
    </w:p>
    <w:p w14:paraId="531EAEDF">
      <w:pPr>
        <w:outlineLvl w:val="9"/>
        <w:rPr>
          <w:rFonts w:hint="eastAsia" w:ascii="仿宋" w:hAnsi="仿宋" w:eastAsia="仿宋" w:cs="仿宋"/>
          <w:b/>
          <w:bCs/>
          <w:color w:val="auto"/>
          <w:sz w:val="24"/>
          <w:highlight w:val="none"/>
          <w:lang w:val="en-US" w:eastAsia="zh-CN"/>
        </w:rPr>
      </w:pPr>
    </w:p>
    <w:p w14:paraId="477A2382">
      <w:pPr>
        <w:outlineLvl w:val="9"/>
        <w:rPr>
          <w:rFonts w:hint="eastAsia" w:ascii="仿宋" w:hAnsi="仿宋" w:eastAsia="仿宋" w:cs="仿宋"/>
          <w:b/>
          <w:bCs/>
          <w:color w:val="auto"/>
          <w:sz w:val="24"/>
          <w:highlight w:val="none"/>
          <w:lang w:val="en-US" w:eastAsia="zh-CN"/>
        </w:rPr>
      </w:pPr>
    </w:p>
    <w:p w14:paraId="24F0F477">
      <w:pPr>
        <w:outlineLvl w:val="9"/>
        <w:rPr>
          <w:rFonts w:hint="eastAsia" w:ascii="仿宋" w:hAnsi="仿宋" w:eastAsia="仿宋" w:cs="仿宋"/>
          <w:b/>
          <w:bCs/>
          <w:color w:val="auto"/>
          <w:sz w:val="24"/>
          <w:highlight w:val="none"/>
          <w:lang w:val="en-US" w:eastAsia="zh-CN"/>
        </w:rPr>
      </w:pPr>
    </w:p>
    <w:p w14:paraId="36F85CED">
      <w:pPr>
        <w:outlineLvl w:val="9"/>
        <w:rPr>
          <w:rFonts w:hint="eastAsia" w:ascii="仿宋" w:hAnsi="仿宋" w:eastAsia="仿宋" w:cs="仿宋"/>
          <w:b/>
          <w:bCs/>
          <w:color w:val="auto"/>
          <w:sz w:val="24"/>
          <w:highlight w:val="none"/>
          <w:lang w:val="en-US" w:eastAsia="zh-CN"/>
        </w:rPr>
      </w:pPr>
    </w:p>
    <w:p w14:paraId="520A863C">
      <w:pPr>
        <w:outlineLvl w:val="9"/>
        <w:rPr>
          <w:rFonts w:hint="eastAsia" w:ascii="仿宋" w:hAnsi="仿宋" w:eastAsia="仿宋" w:cs="仿宋"/>
          <w:b/>
          <w:bCs/>
          <w:color w:val="auto"/>
          <w:sz w:val="24"/>
          <w:highlight w:val="none"/>
          <w:lang w:val="en-US" w:eastAsia="zh-CN"/>
        </w:rPr>
      </w:pPr>
    </w:p>
    <w:p w14:paraId="0E3930A3">
      <w:pPr>
        <w:outlineLvl w:val="9"/>
        <w:rPr>
          <w:rFonts w:hint="eastAsia" w:ascii="仿宋" w:hAnsi="仿宋" w:eastAsia="仿宋" w:cs="仿宋"/>
          <w:b/>
          <w:bCs/>
          <w:color w:val="auto"/>
          <w:sz w:val="24"/>
          <w:highlight w:val="none"/>
          <w:lang w:val="en-US" w:eastAsia="zh-CN"/>
        </w:rPr>
      </w:pPr>
    </w:p>
    <w:p w14:paraId="3A130EBB">
      <w:pPr>
        <w:outlineLvl w:val="9"/>
        <w:rPr>
          <w:rFonts w:hint="eastAsia" w:ascii="仿宋" w:hAnsi="仿宋" w:eastAsia="仿宋" w:cs="仿宋"/>
          <w:b/>
          <w:bCs/>
          <w:color w:val="auto"/>
          <w:sz w:val="24"/>
          <w:highlight w:val="none"/>
          <w:lang w:val="en-US" w:eastAsia="zh-CN"/>
        </w:rPr>
      </w:pPr>
    </w:p>
    <w:p w14:paraId="4997A5B2">
      <w:pPr>
        <w:outlineLvl w:val="9"/>
        <w:rPr>
          <w:rFonts w:hint="eastAsia" w:ascii="仿宋" w:hAnsi="仿宋" w:eastAsia="仿宋" w:cs="仿宋"/>
          <w:b/>
          <w:bCs/>
          <w:color w:val="auto"/>
          <w:sz w:val="24"/>
          <w:highlight w:val="none"/>
          <w:lang w:val="en-US" w:eastAsia="zh-CN"/>
        </w:rPr>
      </w:pPr>
    </w:p>
    <w:p w14:paraId="6D46B581">
      <w:pPr>
        <w:outlineLvl w:val="9"/>
        <w:rPr>
          <w:rFonts w:hint="eastAsia" w:ascii="仿宋" w:hAnsi="仿宋" w:eastAsia="仿宋" w:cs="仿宋"/>
          <w:b/>
          <w:bCs/>
          <w:color w:val="auto"/>
          <w:sz w:val="24"/>
          <w:highlight w:val="none"/>
          <w:lang w:val="en-US" w:eastAsia="zh-CN"/>
        </w:rPr>
      </w:pPr>
    </w:p>
    <w:p w14:paraId="3A904B21">
      <w:pPr>
        <w:outlineLvl w:val="9"/>
        <w:rPr>
          <w:rFonts w:hint="eastAsia" w:ascii="仿宋" w:hAnsi="仿宋" w:eastAsia="仿宋" w:cs="仿宋"/>
          <w:b/>
          <w:bCs/>
          <w:color w:val="auto"/>
          <w:sz w:val="24"/>
          <w:highlight w:val="none"/>
          <w:lang w:val="en-US" w:eastAsia="zh-CN"/>
        </w:rPr>
      </w:pPr>
    </w:p>
    <w:p w14:paraId="09906AA1">
      <w:pPr>
        <w:outlineLvl w:val="9"/>
        <w:rPr>
          <w:rFonts w:hint="eastAsia" w:ascii="仿宋" w:hAnsi="仿宋" w:eastAsia="仿宋" w:cs="仿宋"/>
          <w:b/>
          <w:bCs/>
          <w:color w:val="auto"/>
          <w:sz w:val="24"/>
          <w:highlight w:val="none"/>
          <w:lang w:val="en-US" w:eastAsia="zh-CN"/>
        </w:rPr>
      </w:pPr>
    </w:p>
    <w:p w14:paraId="2E18C351">
      <w:pPr>
        <w:outlineLvl w:val="9"/>
        <w:rPr>
          <w:rFonts w:hint="eastAsia" w:ascii="仿宋" w:hAnsi="仿宋" w:eastAsia="仿宋" w:cs="仿宋"/>
          <w:b/>
          <w:bCs/>
          <w:color w:val="auto"/>
          <w:sz w:val="24"/>
          <w:highlight w:val="none"/>
          <w:lang w:val="en-US" w:eastAsia="zh-CN"/>
        </w:rPr>
      </w:pPr>
    </w:p>
    <w:p w14:paraId="6C9FBC17">
      <w:pPr>
        <w:pStyle w:val="2"/>
        <w:rPr>
          <w:rFonts w:hint="eastAsia" w:ascii="仿宋" w:hAnsi="仿宋" w:eastAsia="仿宋" w:cs="仿宋"/>
          <w:b/>
          <w:bCs/>
          <w:color w:val="auto"/>
          <w:sz w:val="24"/>
          <w:highlight w:val="none"/>
          <w:lang w:val="en-US" w:eastAsia="zh-CN"/>
        </w:rPr>
      </w:pPr>
    </w:p>
    <w:p w14:paraId="5926E8C9">
      <w:pPr>
        <w:rPr>
          <w:rFonts w:hint="eastAsia"/>
          <w:color w:val="auto"/>
          <w:lang w:val="en-US" w:eastAsia="zh-CN"/>
        </w:rPr>
      </w:pPr>
    </w:p>
    <w:p w14:paraId="0151A4A3">
      <w:pPr>
        <w:outlineLvl w:val="9"/>
        <w:rPr>
          <w:rFonts w:hint="eastAsia" w:ascii="仿宋" w:hAnsi="仿宋" w:eastAsia="仿宋" w:cs="仿宋"/>
          <w:b/>
          <w:bCs/>
          <w:color w:val="auto"/>
          <w:sz w:val="24"/>
          <w:highlight w:val="none"/>
          <w:lang w:val="en-US" w:eastAsia="zh-CN"/>
        </w:rPr>
      </w:pPr>
    </w:p>
    <w:p w14:paraId="6CBD716F">
      <w:pPr>
        <w:outlineLvl w:val="1"/>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lang w:val="en-US" w:eastAsia="zh-CN"/>
        </w:rPr>
        <w:t>附件四、</w:t>
      </w:r>
      <w:r>
        <w:rPr>
          <w:rFonts w:hint="eastAsia" w:ascii="仿宋" w:hAnsi="仿宋" w:eastAsia="仿宋" w:cs="仿宋"/>
          <w:b/>
          <w:bCs/>
          <w:color w:val="auto"/>
          <w:sz w:val="24"/>
          <w:highlight w:val="none"/>
          <w:lang w:eastAsia="zh-CN"/>
        </w:rPr>
        <w:t>南京市政府采购供应商信用记录表暨信用承诺书</w:t>
      </w:r>
    </w:p>
    <w:p w14:paraId="7E6909E5">
      <w:pPr>
        <w:spacing w:line="360" w:lineRule="auto"/>
        <w:ind w:firstLine="442"/>
        <w:rPr>
          <w:rFonts w:hint="eastAsia" w:ascii="仿宋" w:hAnsi="仿宋" w:eastAsia="仿宋" w:cs="仿宋"/>
          <w:b/>
          <w:bCs/>
          <w:color w:val="auto"/>
          <w:sz w:val="22"/>
          <w:szCs w:val="22"/>
          <w:highlight w:val="none"/>
        </w:rPr>
      </w:pPr>
    </w:p>
    <w:p w14:paraId="7AE087B3">
      <w:pPr>
        <w:spacing w:line="360" w:lineRule="auto"/>
        <w:ind w:firstLine="442"/>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（以下仅为示范格式，直接填写无效，需至“南京政府采购</w:t>
      </w:r>
      <w:r>
        <w:rPr>
          <w:rFonts w:hint="eastAsia" w:ascii="仿宋" w:hAnsi="仿宋" w:eastAsia="仿宋" w:cs="仿宋"/>
          <w:b/>
          <w:bCs/>
          <w:color w:val="auto"/>
          <w:sz w:val="22"/>
          <w:szCs w:val="22"/>
          <w:highlight w:val="none"/>
          <w:lang w:val="en-US" w:eastAsia="zh-CN"/>
        </w:rPr>
        <w:t>供应商</w:t>
      </w:r>
      <w:r>
        <w:rPr>
          <w:rFonts w:hint="eastAsia" w:ascii="仿宋" w:hAnsi="仿宋" w:eastAsia="仿宋" w:cs="仿宋"/>
          <w:b/>
          <w:bCs/>
          <w:color w:val="auto"/>
          <w:sz w:val="22"/>
          <w:szCs w:val="22"/>
          <w:highlight w:val="none"/>
        </w:rPr>
        <w:t>诚信档案管理系统”在线打印）</w:t>
      </w:r>
    </w:p>
    <w:p w14:paraId="7088DA2A">
      <w:pPr>
        <w:pStyle w:val="317"/>
        <w:ind w:firstLine="420"/>
        <w:rPr>
          <w:rFonts w:hint="eastAsia" w:ascii="仿宋" w:hAnsi="仿宋" w:eastAsia="仿宋" w:cs="仿宋"/>
          <w:color w:val="auto"/>
          <w:highlight w:val="none"/>
        </w:rPr>
      </w:pPr>
    </w:p>
    <w:tbl>
      <w:tblPr>
        <w:tblStyle w:val="55"/>
        <w:tblW w:w="9566" w:type="dxa"/>
        <w:jc w:val="center"/>
        <w:tblLayout w:type="fixed"/>
        <w:tblCellMar>
          <w:top w:w="15" w:type="dxa"/>
          <w:left w:w="15" w:type="dxa"/>
          <w:bottom w:w="15" w:type="dxa"/>
          <w:right w:w="15" w:type="dxa"/>
        </w:tblCellMar>
      </w:tblPr>
      <w:tblGrid>
        <w:gridCol w:w="1602"/>
        <w:gridCol w:w="2760"/>
        <w:gridCol w:w="2040"/>
        <w:gridCol w:w="3164"/>
      </w:tblGrid>
      <w:tr w14:paraId="1FC233F2">
        <w:tblPrEx>
          <w:tblCellMar>
            <w:top w:w="15" w:type="dxa"/>
            <w:left w:w="15" w:type="dxa"/>
            <w:bottom w:w="15" w:type="dxa"/>
            <w:right w:w="15" w:type="dxa"/>
          </w:tblCellMar>
        </w:tblPrEx>
        <w:trPr>
          <w:trHeight w:val="600" w:hRule="atLeast"/>
          <w:jc w:val="center"/>
        </w:trPr>
        <w:tc>
          <w:tcPr>
            <w:tcW w:w="9566" w:type="dxa"/>
            <w:gridSpan w:val="4"/>
            <w:noWrap w:val="0"/>
            <w:vAlign w:val="center"/>
          </w:tcPr>
          <w:p w14:paraId="71C29AA7">
            <w:pPr>
              <w:widowControl/>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南京市政府采购</w:t>
            </w:r>
            <w:r>
              <w:rPr>
                <w:rFonts w:hint="eastAsia" w:ascii="仿宋" w:hAnsi="仿宋" w:eastAsia="仿宋" w:cs="仿宋"/>
                <w:b/>
                <w:bCs/>
                <w:color w:val="auto"/>
                <w:sz w:val="32"/>
                <w:szCs w:val="32"/>
                <w:highlight w:val="none"/>
                <w:lang w:val="en-US" w:eastAsia="zh-CN"/>
              </w:rPr>
              <w:t>供应商</w:t>
            </w:r>
            <w:r>
              <w:rPr>
                <w:rFonts w:hint="eastAsia" w:ascii="仿宋" w:hAnsi="仿宋" w:eastAsia="仿宋" w:cs="仿宋"/>
                <w:b/>
                <w:bCs/>
                <w:color w:val="auto"/>
                <w:sz w:val="32"/>
                <w:szCs w:val="32"/>
                <w:highlight w:val="none"/>
              </w:rPr>
              <w:t>信用记录表</w:t>
            </w:r>
          </w:p>
          <w:p w14:paraId="6292C6C4">
            <w:pPr>
              <w:widowControl/>
              <w:jc w:val="center"/>
              <w:rPr>
                <w:rFonts w:hint="eastAsia" w:ascii="仿宋" w:hAnsi="仿宋" w:eastAsia="仿宋" w:cs="仿宋"/>
                <w:color w:val="auto"/>
                <w:sz w:val="40"/>
                <w:szCs w:val="40"/>
                <w:highlight w:val="none"/>
              </w:rPr>
            </w:pPr>
            <w:r>
              <w:rPr>
                <w:rFonts w:hint="eastAsia" w:ascii="仿宋" w:hAnsi="仿宋" w:eastAsia="仿宋" w:cs="仿宋"/>
                <w:b/>
                <w:bCs/>
                <w:color w:val="auto"/>
                <w:sz w:val="32"/>
                <w:szCs w:val="32"/>
                <w:highlight w:val="none"/>
              </w:rPr>
              <w:t>暨信用承诺书</w:t>
            </w:r>
          </w:p>
        </w:tc>
      </w:tr>
      <w:tr w14:paraId="01507053">
        <w:tblPrEx>
          <w:tblCellMar>
            <w:top w:w="15" w:type="dxa"/>
            <w:left w:w="15" w:type="dxa"/>
            <w:bottom w:w="15" w:type="dxa"/>
            <w:right w:w="15" w:type="dxa"/>
          </w:tblCellMar>
        </w:tblPrEx>
        <w:trPr>
          <w:trHeight w:val="600" w:hRule="atLeast"/>
          <w:jc w:val="center"/>
        </w:trPr>
        <w:tc>
          <w:tcPr>
            <w:tcW w:w="9566" w:type="dxa"/>
            <w:gridSpan w:val="4"/>
            <w:noWrap w:val="0"/>
            <w:vAlign w:val="center"/>
          </w:tcPr>
          <w:p w14:paraId="7D54D73E">
            <w:pPr>
              <w:widowControl/>
              <w:jc w:val="right"/>
              <w:rPr>
                <w:rFonts w:hint="eastAsia" w:ascii="仿宋" w:hAnsi="仿宋" w:eastAsia="仿宋" w:cs="仿宋"/>
                <w:b/>
                <w:bCs/>
                <w:color w:val="auto"/>
                <w:sz w:val="32"/>
                <w:szCs w:val="32"/>
                <w:highlight w:val="none"/>
              </w:rPr>
            </w:pPr>
            <w:r>
              <w:rPr>
                <w:rFonts w:hint="eastAsia" w:ascii="仿宋" w:hAnsi="仿宋" w:eastAsia="仿宋" w:cs="仿宋"/>
                <w:color w:val="auto"/>
                <w:sz w:val="24"/>
                <w:highlight w:val="none"/>
              </w:rPr>
              <w:t>年月日</w:t>
            </w:r>
          </w:p>
        </w:tc>
      </w:tr>
      <w:tr w14:paraId="56FF140C">
        <w:tblPrEx>
          <w:tblCellMar>
            <w:top w:w="15" w:type="dxa"/>
            <w:left w:w="15" w:type="dxa"/>
            <w:bottom w:w="15" w:type="dxa"/>
            <w:right w:w="15" w:type="dxa"/>
          </w:tblCellMar>
        </w:tblPrEx>
        <w:trPr>
          <w:trHeight w:val="720" w:hRule="atLeast"/>
          <w:jc w:val="center"/>
        </w:trPr>
        <w:tc>
          <w:tcPr>
            <w:tcW w:w="1602" w:type="dxa"/>
            <w:tcBorders>
              <w:top w:val="single" w:color="000000" w:sz="18" w:space="0"/>
              <w:left w:val="single" w:color="000000" w:sz="18" w:space="0"/>
              <w:bottom w:val="single" w:color="000000" w:sz="4" w:space="0"/>
              <w:right w:val="single" w:color="000000" w:sz="4" w:space="0"/>
            </w:tcBorders>
            <w:noWrap w:val="0"/>
            <w:vAlign w:val="center"/>
          </w:tcPr>
          <w:p w14:paraId="61553CA9">
            <w:pPr>
              <w:widowControl/>
              <w:jc w:val="left"/>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单位名称</w:t>
            </w:r>
          </w:p>
        </w:tc>
        <w:tc>
          <w:tcPr>
            <w:tcW w:w="2760" w:type="dxa"/>
            <w:tcBorders>
              <w:top w:val="single" w:color="000000" w:sz="18" w:space="0"/>
              <w:left w:val="single" w:color="000000" w:sz="4" w:space="0"/>
              <w:bottom w:val="single" w:color="000000" w:sz="4" w:space="0"/>
              <w:right w:val="single" w:color="000000" w:sz="4" w:space="0"/>
            </w:tcBorders>
            <w:noWrap w:val="0"/>
            <w:vAlign w:val="center"/>
          </w:tcPr>
          <w:p w14:paraId="64C4AA4E">
            <w:pPr>
              <w:rPr>
                <w:rFonts w:hint="eastAsia" w:ascii="仿宋" w:hAnsi="仿宋" w:eastAsia="仿宋" w:cs="仿宋"/>
                <w:bCs/>
                <w:color w:val="auto"/>
                <w:sz w:val="22"/>
                <w:szCs w:val="22"/>
                <w:highlight w:val="none"/>
              </w:rPr>
            </w:pPr>
          </w:p>
        </w:tc>
        <w:tc>
          <w:tcPr>
            <w:tcW w:w="2040" w:type="dxa"/>
            <w:tcBorders>
              <w:top w:val="single" w:color="000000" w:sz="18" w:space="0"/>
              <w:left w:val="single" w:color="000000" w:sz="4" w:space="0"/>
              <w:bottom w:val="single" w:color="000000" w:sz="4" w:space="0"/>
              <w:right w:val="single" w:color="000000" w:sz="4" w:space="0"/>
            </w:tcBorders>
            <w:noWrap w:val="0"/>
            <w:vAlign w:val="center"/>
          </w:tcPr>
          <w:p w14:paraId="60BC2678">
            <w:pPr>
              <w:widowControl/>
              <w:jc w:val="left"/>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统一社会信用代码</w:t>
            </w:r>
          </w:p>
        </w:tc>
        <w:tc>
          <w:tcPr>
            <w:tcW w:w="3164" w:type="dxa"/>
            <w:tcBorders>
              <w:top w:val="single" w:color="000000" w:sz="18" w:space="0"/>
              <w:left w:val="single" w:color="000000" w:sz="4" w:space="0"/>
              <w:bottom w:val="single" w:color="000000" w:sz="4" w:space="0"/>
              <w:right w:val="single" w:color="000000" w:sz="18" w:space="0"/>
            </w:tcBorders>
            <w:noWrap w:val="0"/>
            <w:vAlign w:val="center"/>
          </w:tcPr>
          <w:p w14:paraId="7AE49D02">
            <w:pPr>
              <w:rPr>
                <w:rFonts w:hint="eastAsia" w:ascii="仿宋" w:hAnsi="仿宋" w:eastAsia="仿宋" w:cs="仿宋"/>
                <w:color w:val="auto"/>
                <w:sz w:val="22"/>
                <w:szCs w:val="22"/>
                <w:highlight w:val="none"/>
              </w:rPr>
            </w:pPr>
          </w:p>
        </w:tc>
      </w:tr>
      <w:tr w14:paraId="29A39072">
        <w:tblPrEx>
          <w:tblCellMar>
            <w:top w:w="15" w:type="dxa"/>
            <w:left w:w="15" w:type="dxa"/>
            <w:bottom w:w="15" w:type="dxa"/>
            <w:right w:w="15" w:type="dxa"/>
          </w:tblCellMar>
        </w:tblPrEx>
        <w:trPr>
          <w:trHeight w:val="675" w:hRule="atLeast"/>
          <w:jc w:val="center"/>
        </w:trPr>
        <w:tc>
          <w:tcPr>
            <w:tcW w:w="1602" w:type="dxa"/>
            <w:tcBorders>
              <w:top w:val="single" w:color="000000" w:sz="4" w:space="0"/>
              <w:left w:val="single" w:color="000000" w:sz="18" w:space="0"/>
              <w:bottom w:val="single" w:color="000000" w:sz="4" w:space="0"/>
              <w:right w:val="single" w:color="000000" w:sz="4" w:space="0"/>
            </w:tcBorders>
            <w:noWrap w:val="0"/>
            <w:vAlign w:val="center"/>
          </w:tcPr>
          <w:p w14:paraId="26AD8197">
            <w:pPr>
              <w:widowControl/>
              <w:jc w:val="left"/>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法定代表人</w:t>
            </w:r>
          </w:p>
        </w:tc>
        <w:tc>
          <w:tcPr>
            <w:tcW w:w="2760" w:type="dxa"/>
            <w:tcBorders>
              <w:top w:val="single" w:color="000000" w:sz="4" w:space="0"/>
              <w:left w:val="single" w:color="000000" w:sz="4" w:space="0"/>
              <w:bottom w:val="single" w:color="000000" w:sz="4" w:space="0"/>
              <w:right w:val="single" w:color="000000" w:sz="4" w:space="0"/>
            </w:tcBorders>
            <w:noWrap w:val="0"/>
            <w:vAlign w:val="center"/>
          </w:tcPr>
          <w:p w14:paraId="5B08D005">
            <w:pPr>
              <w:rPr>
                <w:rFonts w:hint="eastAsia" w:ascii="仿宋" w:hAnsi="仿宋" w:eastAsia="仿宋" w:cs="仿宋"/>
                <w:bCs/>
                <w:color w:val="auto"/>
                <w:sz w:val="22"/>
                <w:szCs w:val="22"/>
                <w:highlight w:val="none"/>
              </w:rPr>
            </w:pPr>
          </w:p>
        </w:tc>
        <w:tc>
          <w:tcPr>
            <w:tcW w:w="2040" w:type="dxa"/>
            <w:tcBorders>
              <w:top w:val="single" w:color="000000" w:sz="4" w:space="0"/>
              <w:left w:val="single" w:color="000000" w:sz="4" w:space="0"/>
              <w:bottom w:val="single" w:color="000000" w:sz="4" w:space="0"/>
              <w:right w:val="single" w:color="000000" w:sz="4" w:space="0"/>
            </w:tcBorders>
            <w:noWrap w:val="0"/>
            <w:vAlign w:val="center"/>
          </w:tcPr>
          <w:p w14:paraId="568EBE00">
            <w:pPr>
              <w:widowControl/>
              <w:jc w:val="left"/>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联系人</w:t>
            </w:r>
          </w:p>
        </w:tc>
        <w:tc>
          <w:tcPr>
            <w:tcW w:w="3164" w:type="dxa"/>
            <w:tcBorders>
              <w:top w:val="single" w:color="000000" w:sz="4" w:space="0"/>
              <w:left w:val="single" w:color="000000" w:sz="4" w:space="0"/>
              <w:bottom w:val="single" w:color="000000" w:sz="4" w:space="0"/>
              <w:right w:val="single" w:color="000000" w:sz="18" w:space="0"/>
            </w:tcBorders>
            <w:noWrap w:val="0"/>
            <w:vAlign w:val="center"/>
          </w:tcPr>
          <w:p w14:paraId="10D3F846">
            <w:pPr>
              <w:rPr>
                <w:rFonts w:hint="eastAsia" w:ascii="仿宋" w:hAnsi="仿宋" w:eastAsia="仿宋" w:cs="仿宋"/>
                <w:color w:val="auto"/>
                <w:sz w:val="22"/>
                <w:szCs w:val="22"/>
                <w:highlight w:val="none"/>
              </w:rPr>
            </w:pPr>
          </w:p>
        </w:tc>
      </w:tr>
      <w:tr w14:paraId="756BBA12">
        <w:tblPrEx>
          <w:tblCellMar>
            <w:top w:w="15" w:type="dxa"/>
            <w:left w:w="15" w:type="dxa"/>
            <w:bottom w:w="15" w:type="dxa"/>
            <w:right w:w="15" w:type="dxa"/>
          </w:tblCellMar>
        </w:tblPrEx>
        <w:trPr>
          <w:trHeight w:val="720" w:hRule="atLeast"/>
          <w:jc w:val="center"/>
        </w:trPr>
        <w:tc>
          <w:tcPr>
            <w:tcW w:w="1602" w:type="dxa"/>
            <w:tcBorders>
              <w:top w:val="single" w:color="000000" w:sz="4" w:space="0"/>
              <w:left w:val="single" w:color="000000" w:sz="18" w:space="0"/>
              <w:bottom w:val="single" w:color="000000" w:sz="4" w:space="0"/>
              <w:right w:val="single" w:color="000000" w:sz="4" w:space="0"/>
            </w:tcBorders>
            <w:noWrap w:val="0"/>
            <w:vAlign w:val="center"/>
          </w:tcPr>
          <w:p w14:paraId="32E3F6DB">
            <w:pPr>
              <w:widowControl/>
              <w:jc w:val="left"/>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联系地址</w:t>
            </w:r>
          </w:p>
        </w:tc>
        <w:tc>
          <w:tcPr>
            <w:tcW w:w="2760" w:type="dxa"/>
            <w:tcBorders>
              <w:top w:val="single" w:color="000000" w:sz="4" w:space="0"/>
              <w:left w:val="single" w:color="000000" w:sz="4" w:space="0"/>
              <w:bottom w:val="single" w:color="000000" w:sz="4" w:space="0"/>
              <w:right w:val="single" w:color="000000" w:sz="4" w:space="0"/>
            </w:tcBorders>
            <w:noWrap w:val="0"/>
            <w:vAlign w:val="center"/>
          </w:tcPr>
          <w:p w14:paraId="25C22E48">
            <w:pPr>
              <w:rPr>
                <w:rFonts w:hint="eastAsia" w:ascii="仿宋" w:hAnsi="仿宋" w:eastAsia="仿宋" w:cs="仿宋"/>
                <w:bCs/>
                <w:color w:val="auto"/>
                <w:sz w:val="22"/>
                <w:szCs w:val="22"/>
                <w:highlight w:val="none"/>
              </w:rPr>
            </w:pPr>
          </w:p>
        </w:tc>
        <w:tc>
          <w:tcPr>
            <w:tcW w:w="2040" w:type="dxa"/>
            <w:tcBorders>
              <w:top w:val="single" w:color="000000" w:sz="4" w:space="0"/>
              <w:left w:val="single" w:color="000000" w:sz="4" w:space="0"/>
              <w:bottom w:val="single" w:color="000000" w:sz="4" w:space="0"/>
              <w:right w:val="single" w:color="000000" w:sz="4" w:space="0"/>
            </w:tcBorders>
            <w:noWrap w:val="0"/>
            <w:vAlign w:val="center"/>
          </w:tcPr>
          <w:p w14:paraId="7152CE3C">
            <w:pPr>
              <w:widowControl/>
              <w:jc w:val="left"/>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联系电话</w:t>
            </w:r>
          </w:p>
        </w:tc>
        <w:tc>
          <w:tcPr>
            <w:tcW w:w="3164" w:type="dxa"/>
            <w:tcBorders>
              <w:top w:val="single" w:color="000000" w:sz="4" w:space="0"/>
              <w:left w:val="single" w:color="000000" w:sz="4" w:space="0"/>
              <w:bottom w:val="single" w:color="000000" w:sz="4" w:space="0"/>
              <w:right w:val="single" w:color="000000" w:sz="18" w:space="0"/>
            </w:tcBorders>
            <w:noWrap w:val="0"/>
            <w:vAlign w:val="center"/>
          </w:tcPr>
          <w:p w14:paraId="6A427DCA">
            <w:pPr>
              <w:rPr>
                <w:rFonts w:hint="eastAsia" w:ascii="仿宋" w:hAnsi="仿宋" w:eastAsia="仿宋" w:cs="仿宋"/>
                <w:color w:val="auto"/>
                <w:sz w:val="22"/>
                <w:szCs w:val="22"/>
                <w:highlight w:val="none"/>
              </w:rPr>
            </w:pPr>
          </w:p>
        </w:tc>
      </w:tr>
      <w:tr w14:paraId="10B6E06C">
        <w:tblPrEx>
          <w:tblCellMar>
            <w:top w:w="15" w:type="dxa"/>
            <w:left w:w="15" w:type="dxa"/>
            <w:bottom w:w="15" w:type="dxa"/>
            <w:right w:w="15" w:type="dxa"/>
          </w:tblCellMar>
        </w:tblPrEx>
        <w:trPr>
          <w:trHeight w:val="921" w:hRule="atLeast"/>
          <w:jc w:val="center"/>
        </w:trPr>
        <w:tc>
          <w:tcPr>
            <w:tcW w:w="1602" w:type="dxa"/>
            <w:tcBorders>
              <w:top w:val="single" w:color="000000" w:sz="4" w:space="0"/>
              <w:left w:val="single" w:color="000000" w:sz="18" w:space="0"/>
              <w:bottom w:val="single" w:color="000000" w:sz="4" w:space="0"/>
              <w:right w:val="single" w:color="000000" w:sz="4" w:space="0"/>
            </w:tcBorders>
            <w:noWrap w:val="0"/>
            <w:vAlign w:val="center"/>
          </w:tcPr>
          <w:p w14:paraId="6227ADBC">
            <w:pPr>
              <w:widowControl/>
              <w:jc w:val="left"/>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诚信档案记录情况</w:t>
            </w:r>
          </w:p>
        </w:tc>
        <w:tc>
          <w:tcPr>
            <w:tcW w:w="7964" w:type="dxa"/>
            <w:gridSpan w:val="3"/>
            <w:tcBorders>
              <w:top w:val="single" w:color="000000" w:sz="4" w:space="0"/>
              <w:left w:val="single" w:color="000000" w:sz="4" w:space="0"/>
              <w:bottom w:val="single" w:color="000000" w:sz="4" w:space="0"/>
              <w:right w:val="single" w:color="000000" w:sz="18" w:space="0"/>
            </w:tcBorders>
            <w:noWrap w:val="0"/>
            <w:vAlign w:val="center"/>
          </w:tcPr>
          <w:p w14:paraId="0C6CA676">
            <w:pPr>
              <w:rPr>
                <w:rFonts w:hint="eastAsia" w:ascii="仿宋" w:hAnsi="仿宋" w:eastAsia="仿宋" w:cs="仿宋"/>
                <w:color w:val="auto"/>
                <w:sz w:val="22"/>
                <w:szCs w:val="22"/>
                <w:highlight w:val="none"/>
              </w:rPr>
            </w:pPr>
          </w:p>
        </w:tc>
      </w:tr>
      <w:tr w14:paraId="63E72A0A">
        <w:tblPrEx>
          <w:tblCellMar>
            <w:top w:w="15" w:type="dxa"/>
            <w:left w:w="15" w:type="dxa"/>
            <w:bottom w:w="15" w:type="dxa"/>
            <w:right w:w="15" w:type="dxa"/>
          </w:tblCellMar>
        </w:tblPrEx>
        <w:trPr>
          <w:trHeight w:val="5850" w:hRule="atLeast"/>
          <w:jc w:val="center"/>
        </w:trPr>
        <w:tc>
          <w:tcPr>
            <w:tcW w:w="1602" w:type="dxa"/>
            <w:tcBorders>
              <w:top w:val="single" w:color="000000" w:sz="4" w:space="0"/>
              <w:left w:val="single" w:color="000000" w:sz="18" w:space="0"/>
              <w:bottom w:val="single" w:color="000000" w:sz="18" w:space="0"/>
              <w:right w:val="single" w:color="000000" w:sz="4" w:space="0"/>
            </w:tcBorders>
            <w:noWrap w:val="0"/>
            <w:vAlign w:val="center"/>
          </w:tcPr>
          <w:p w14:paraId="5A5BA904">
            <w:pPr>
              <w:widowControl/>
              <w:jc w:val="left"/>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信用承诺</w:t>
            </w:r>
          </w:p>
        </w:tc>
        <w:tc>
          <w:tcPr>
            <w:tcW w:w="7964" w:type="dxa"/>
            <w:gridSpan w:val="3"/>
            <w:tcBorders>
              <w:top w:val="single" w:color="000000" w:sz="4" w:space="0"/>
              <w:left w:val="single" w:color="000000" w:sz="4" w:space="0"/>
              <w:bottom w:val="single" w:color="000000" w:sz="18" w:space="0"/>
              <w:right w:val="single" w:color="000000" w:sz="18" w:space="0"/>
            </w:tcBorders>
            <w:noWrap w:val="0"/>
            <w:vAlign w:val="center"/>
          </w:tcPr>
          <w:p w14:paraId="26DC75A9">
            <w:pPr>
              <w:widowControl/>
              <w:jc w:val="left"/>
              <w:rPr>
                <w:rFonts w:hint="eastAsia" w:ascii="仿宋" w:hAnsi="仿宋" w:eastAsia="仿宋" w:cs="仿宋"/>
                <w:color w:val="auto"/>
                <w:sz w:val="24"/>
                <w:highlight w:val="none"/>
              </w:rPr>
            </w:pPr>
          </w:p>
          <w:p w14:paraId="46169E17">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675E2690">
            <w:pPr>
              <w:widowControl/>
              <w:jc w:val="left"/>
              <w:rPr>
                <w:rFonts w:hint="eastAsia" w:ascii="仿宋" w:hAnsi="仿宋" w:eastAsia="仿宋" w:cs="仿宋"/>
                <w:color w:val="auto"/>
                <w:sz w:val="24"/>
                <w:highlight w:val="none"/>
              </w:rPr>
            </w:pPr>
          </w:p>
          <w:p w14:paraId="5E0308AF">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投标</w:t>
            </w:r>
            <w:r>
              <w:rPr>
                <w:rFonts w:hint="eastAsia" w:ascii="仿宋" w:hAnsi="仿宋" w:eastAsia="仿宋" w:cs="仿宋"/>
                <w:color w:val="auto"/>
                <w:sz w:val="24"/>
                <w:highlight w:val="none"/>
                <w:lang w:eastAsia="zh-CN"/>
              </w:rPr>
              <w:t>人</w:t>
            </w:r>
            <w:r>
              <w:rPr>
                <w:rFonts w:hint="eastAsia" w:ascii="仿宋" w:hAnsi="仿宋" w:eastAsia="仿宋" w:cs="仿宋"/>
                <w:color w:val="auto"/>
                <w:sz w:val="24"/>
                <w:highlight w:val="none"/>
              </w:rPr>
              <w:t>名称（盖章）：</w:t>
            </w:r>
          </w:p>
          <w:p w14:paraId="72E53749">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法定代表人（签字）：</w:t>
            </w:r>
          </w:p>
          <w:p w14:paraId="6EB50998">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年月日</w:t>
            </w:r>
          </w:p>
        </w:tc>
      </w:tr>
    </w:tbl>
    <w:p w14:paraId="37C14B2F">
      <w:pPr>
        <w:ind w:firstLine="420"/>
        <w:rPr>
          <w:rFonts w:hint="eastAsia" w:ascii="仿宋" w:hAnsi="仿宋" w:eastAsia="仿宋" w:cs="仿宋"/>
          <w:color w:val="auto"/>
          <w:highlight w:val="none"/>
          <w:lang w:val="en-US" w:eastAsia="zh-CN"/>
        </w:rPr>
      </w:pPr>
    </w:p>
    <w:p w14:paraId="0D7074BC">
      <w:pPr>
        <w:pStyle w:val="23"/>
        <w:rPr>
          <w:rFonts w:hint="eastAsia" w:ascii="仿宋" w:hAnsi="仿宋" w:eastAsia="仿宋" w:cs="仿宋"/>
          <w:color w:val="auto"/>
          <w:highlight w:val="none"/>
          <w:lang w:val="en-US" w:eastAsia="zh-CN"/>
        </w:rPr>
      </w:pPr>
    </w:p>
    <w:p w14:paraId="6A3E8D98">
      <w:pPr>
        <w:rPr>
          <w:rFonts w:hint="eastAsia" w:ascii="仿宋" w:hAnsi="仿宋" w:eastAsia="仿宋" w:cs="仿宋"/>
          <w:color w:val="auto"/>
          <w:highlight w:val="none"/>
          <w:lang w:val="en-US" w:eastAsia="zh-CN"/>
        </w:rPr>
      </w:pPr>
    </w:p>
    <w:p w14:paraId="6971BE87">
      <w:pPr>
        <w:pStyle w:val="23"/>
        <w:rPr>
          <w:rFonts w:hint="eastAsia" w:ascii="仿宋" w:hAnsi="仿宋" w:eastAsia="仿宋" w:cs="仿宋"/>
          <w:color w:val="auto"/>
          <w:highlight w:val="none"/>
          <w:lang w:val="en-US" w:eastAsia="zh-CN"/>
        </w:rPr>
      </w:pPr>
    </w:p>
    <w:p w14:paraId="433E676B">
      <w:pPr>
        <w:rPr>
          <w:rFonts w:hint="eastAsia" w:ascii="仿宋" w:hAnsi="仿宋" w:eastAsia="仿宋" w:cs="仿宋"/>
          <w:color w:val="auto"/>
          <w:highlight w:val="none"/>
          <w:lang w:val="en-US" w:eastAsia="zh-CN"/>
        </w:rPr>
      </w:pPr>
    </w:p>
    <w:p w14:paraId="1C829265">
      <w:pPr>
        <w:pStyle w:val="23"/>
        <w:rPr>
          <w:rFonts w:hint="eastAsia" w:ascii="仿宋" w:hAnsi="仿宋" w:eastAsia="仿宋" w:cs="仿宋"/>
          <w:color w:val="auto"/>
          <w:highlight w:val="none"/>
          <w:lang w:val="en-US" w:eastAsia="zh-CN"/>
        </w:rPr>
      </w:pPr>
    </w:p>
    <w:p w14:paraId="627E6FA3">
      <w:pPr>
        <w:rPr>
          <w:rFonts w:hint="eastAsia" w:ascii="仿宋" w:hAnsi="仿宋" w:eastAsia="仿宋" w:cs="仿宋"/>
          <w:color w:val="auto"/>
          <w:highlight w:val="none"/>
          <w:lang w:val="en-US" w:eastAsia="zh-CN"/>
        </w:rPr>
      </w:pPr>
    </w:p>
    <w:p w14:paraId="50101518">
      <w:pPr>
        <w:pStyle w:val="2"/>
        <w:rPr>
          <w:rFonts w:hint="eastAsia" w:ascii="仿宋" w:hAnsi="仿宋" w:eastAsia="仿宋" w:cs="仿宋"/>
          <w:color w:val="auto"/>
          <w:highlight w:val="none"/>
          <w:lang w:val="en-US" w:eastAsia="zh-CN"/>
        </w:rPr>
      </w:pPr>
    </w:p>
    <w:p w14:paraId="44F47C4C">
      <w:pPr>
        <w:rPr>
          <w:rFonts w:hint="eastAsia"/>
          <w:color w:val="auto"/>
          <w:lang w:val="en-US" w:eastAsia="zh-CN"/>
        </w:rPr>
      </w:pPr>
    </w:p>
    <w:p w14:paraId="65C3902F">
      <w:pPr>
        <w:rPr>
          <w:rFonts w:hint="eastAsia" w:ascii="仿宋" w:hAnsi="仿宋" w:eastAsia="仿宋" w:cs="仿宋"/>
          <w:color w:val="auto"/>
          <w:highlight w:val="none"/>
          <w:lang w:val="en-US" w:eastAsia="zh-CN"/>
        </w:rPr>
      </w:pPr>
    </w:p>
    <w:p w14:paraId="3E7E056E">
      <w:pPr>
        <w:spacing w:line="360" w:lineRule="auto"/>
        <w:rPr>
          <w:rFonts w:hint="eastAsia" w:ascii="仿宋" w:hAnsi="仿宋" w:eastAsia="仿宋" w:cs="仿宋"/>
          <w:b/>
          <w:color w:val="auto"/>
          <w:szCs w:val="21"/>
          <w:highlight w:val="none"/>
        </w:rPr>
      </w:pPr>
      <w:bookmarkStart w:id="526" w:name="_Toc432230208"/>
      <w:bookmarkStart w:id="527" w:name="_Toc44660274"/>
      <w:bookmarkStart w:id="528" w:name="_Toc55479038"/>
      <w:r>
        <w:rPr>
          <w:rFonts w:hint="eastAsia" w:ascii="仿宋" w:hAnsi="仿宋" w:eastAsia="仿宋" w:cs="仿宋"/>
          <w:b/>
          <w:color w:val="auto"/>
          <w:szCs w:val="21"/>
          <w:highlight w:val="none"/>
        </w:rPr>
        <w:t>附件</w:t>
      </w:r>
      <w:bookmarkEnd w:id="526"/>
      <w:r>
        <w:rPr>
          <w:rFonts w:hint="eastAsia" w:ascii="仿宋" w:hAnsi="仿宋" w:eastAsia="仿宋" w:cs="仿宋"/>
          <w:b/>
          <w:color w:val="auto"/>
          <w:szCs w:val="21"/>
          <w:highlight w:val="none"/>
          <w:lang w:val="en-US" w:eastAsia="zh-CN"/>
        </w:rPr>
        <w:t>五</w:t>
      </w:r>
      <w:r>
        <w:rPr>
          <w:rFonts w:hint="eastAsia" w:ascii="仿宋" w:hAnsi="仿宋" w:eastAsia="仿宋" w:cs="仿宋"/>
          <w:b/>
          <w:color w:val="auto"/>
          <w:szCs w:val="21"/>
          <w:highlight w:val="none"/>
        </w:rPr>
        <w:t>、</w:t>
      </w:r>
      <w:r>
        <w:rPr>
          <w:rFonts w:hint="eastAsia" w:ascii="仿宋" w:hAnsi="仿宋" w:eastAsia="仿宋" w:cs="仿宋"/>
          <w:b/>
          <w:color w:val="auto"/>
          <w:szCs w:val="21"/>
          <w:highlight w:val="none"/>
          <w:lang w:val="en-US" w:eastAsia="zh-CN"/>
        </w:rPr>
        <w:t>投标人</w:t>
      </w:r>
      <w:r>
        <w:rPr>
          <w:rFonts w:hint="eastAsia" w:ascii="仿宋" w:hAnsi="仿宋" w:eastAsia="仿宋" w:cs="仿宋"/>
          <w:b/>
          <w:color w:val="auto"/>
          <w:szCs w:val="21"/>
          <w:highlight w:val="none"/>
        </w:rPr>
        <w:t>诚信承诺书</w:t>
      </w:r>
      <w:bookmarkEnd w:id="527"/>
      <w:bookmarkEnd w:id="528"/>
    </w:p>
    <w:p w14:paraId="18B4F7EF">
      <w:pPr>
        <w:spacing w:after="120" w:line="360" w:lineRule="auto"/>
        <w:rPr>
          <w:rFonts w:hint="eastAsia" w:ascii="仿宋" w:hAnsi="仿宋" w:eastAsia="仿宋" w:cs="仿宋"/>
          <w:bCs/>
          <w:color w:val="auto"/>
          <w:szCs w:val="21"/>
          <w:highlight w:val="none"/>
        </w:rPr>
      </w:pPr>
    </w:p>
    <w:p w14:paraId="79C83C6E">
      <w:pPr>
        <w:spacing w:after="120" w:line="360" w:lineRule="auto"/>
        <w:rPr>
          <w:rFonts w:hint="eastAsia" w:ascii="仿宋" w:hAnsi="仿宋" w:eastAsia="仿宋" w:cs="仿宋"/>
          <w:b/>
          <w:bCs w:val="0"/>
          <w:color w:val="auto"/>
          <w:szCs w:val="21"/>
          <w:highlight w:val="none"/>
          <w:lang w:eastAsia="zh-CN"/>
        </w:rPr>
      </w:pPr>
      <w:r>
        <w:rPr>
          <w:rFonts w:hint="eastAsia" w:ascii="仿宋" w:hAnsi="仿宋" w:eastAsia="仿宋" w:cs="仿宋"/>
          <w:b/>
          <w:bCs w:val="0"/>
          <w:color w:val="auto"/>
          <w:szCs w:val="21"/>
          <w:highlight w:val="none"/>
        </w:rPr>
        <w:t>致：</w:t>
      </w:r>
      <w:r>
        <w:rPr>
          <w:rFonts w:hint="eastAsia" w:ascii="仿宋" w:hAnsi="仿宋" w:eastAsia="仿宋" w:cs="仿宋"/>
          <w:b/>
          <w:bCs w:val="0"/>
          <w:color w:val="auto"/>
          <w:szCs w:val="21"/>
          <w:highlight w:val="none"/>
          <w:lang w:eastAsia="zh-CN"/>
        </w:rPr>
        <w:t>南京市高淳区宝塔小学</w:t>
      </w:r>
    </w:p>
    <w:p w14:paraId="0C90AFA8">
      <w:pPr>
        <w:spacing w:line="360" w:lineRule="auto"/>
        <w:ind w:firstLine="482"/>
        <w:rPr>
          <w:rFonts w:hint="eastAsia" w:ascii="仿宋" w:hAnsi="仿宋" w:eastAsia="仿宋" w:cs="仿宋"/>
          <w:color w:val="auto"/>
          <w:szCs w:val="21"/>
          <w:highlight w:val="none"/>
        </w:rPr>
      </w:pPr>
      <w:r>
        <w:rPr>
          <w:rFonts w:hint="eastAsia" w:ascii="仿宋" w:hAnsi="仿宋" w:eastAsia="仿宋" w:cs="仿宋"/>
          <w:color w:val="auto"/>
          <w:szCs w:val="21"/>
          <w:highlight w:val="none"/>
        </w:rPr>
        <w:t>为了诚实、客观、有序地参与本项目政府采购活动，愿就以下内容作出承诺：</w:t>
      </w:r>
    </w:p>
    <w:p w14:paraId="471259C7">
      <w:pPr>
        <w:spacing w:line="360" w:lineRule="auto"/>
        <w:ind w:firstLine="482"/>
        <w:rPr>
          <w:rFonts w:hint="eastAsia" w:ascii="仿宋" w:hAnsi="仿宋" w:eastAsia="仿宋" w:cs="仿宋"/>
          <w:color w:val="auto"/>
          <w:szCs w:val="21"/>
          <w:highlight w:val="none"/>
        </w:rPr>
      </w:pPr>
      <w:r>
        <w:rPr>
          <w:rFonts w:hint="eastAsia" w:ascii="仿宋" w:hAnsi="仿宋" w:eastAsia="仿宋" w:cs="仿宋"/>
          <w:color w:val="auto"/>
          <w:szCs w:val="21"/>
          <w:highlight w:val="none"/>
        </w:rPr>
        <w:t>一、自觉遵守各项法律、法规、规章、制度以及社会公德，维护廉洁环境，与同场竞争的</w:t>
      </w: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lang w:eastAsia="zh-CN"/>
        </w:rPr>
        <w:t>人</w:t>
      </w:r>
      <w:r>
        <w:rPr>
          <w:rFonts w:hint="eastAsia" w:ascii="仿宋" w:hAnsi="仿宋" w:eastAsia="仿宋" w:cs="仿宋"/>
          <w:color w:val="auto"/>
          <w:szCs w:val="21"/>
          <w:highlight w:val="none"/>
        </w:rPr>
        <w:t>平等参加政府采购活动。</w:t>
      </w:r>
    </w:p>
    <w:p w14:paraId="731FA009">
      <w:pPr>
        <w:spacing w:line="360" w:lineRule="auto"/>
        <w:ind w:firstLine="482"/>
        <w:rPr>
          <w:rFonts w:hint="eastAsia" w:ascii="仿宋" w:hAnsi="仿宋" w:eastAsia="仿宋" w:cs="仿宋"/>
          <w:color w:val="auto"/>
          <w:szCs w:val="21"/>
          <w:highlight w:val="none"/>
        </w:rPr>
      </w:pPr>
      <w:r>
        <w:rPr>
          <w:rFonts w:hint="eastAsia" w:ascii="仿宋" w:hAnsi="仿宋" w:eastAsia="仿宋" w:cs="仿宋"/>
          <w:color w:val="auto"/>
          <w:szCs w:val="21"/>
          <w:highlight w:val="none"/>
        </w:rPr>
        <w:t>二、参加本项目组织的政府采购活动时，严格按照招标文件的规定和要求提供所需的相关材料，并对所提供的各类资料的真实性负责，不虚假应标，不虚列业绩。</w:t>
      </w:r>
    </w:p>
    <w:p w14:paraId="1665E019">
      <w:pPr>
        <w:spacing w:line="360" w:lineRule="auto"/>
        <w:ind w:firstLine="482"/>
        <w:rPr>
          <w:rFonts w:hint="eastAsia" w:ascii="仿宋" w:hAnsi="仿宋" w:eastAsia="仿宋" w:cs="仿宋"/>
          <w:color w:val="auto"/>
          <w:szCs w:val="21"/>
          <w:highlight w:val="none"/>
        </w:rPr>
      </w:pPr>
      <w:r>
        <w:rPr>
          <w:rFonts w:hint="eastAsia" w:ascii="仿宋" w:hAnsi="仿宋" w:eastAsia="仿宋" w:cs="仿宋"/>
          <w:color w:val="auto"/>
          <w:szCs w:val="21"/>
          <w:highlight w:val="none"/>
        </w:rPr>
        <w:t>三、尊重参与政府采购活动各相关方的合法行为，接受政府采购活动依法形成的意见、结果。</w:t>
      </w:r>
    </w:p>
    <w:p w14:paraId="49664FF5">
      <w:pPr>
        <w:spacing w:line="360" w:lineRule="auto"/>
        <w:ind w:firstLine="482"/>
        <w:rPr>
          <w:rFonts w:hint="eastAsia" w:ascii="仿宋" w:hAnsi="仿宋" w:eastAsia="仿宋" w:cs="仿宋"/>
          <w:color w:val="auto"/>
          <w:szCs w:val="21"/>
          <w:highlight w:val="none"/>
        </w:rPr>
      </w:pPr>
      <w:r>
        <w:rPr>
          <w:rFonts w:hint="eastAsia" w:ascii="仿宋" w:hAnsi="仿宋" w:eastAsia="仿宋" w:cs="仿宋"/>
          <w:color w:val="auto"/>
          <w:szCs w:val="21"/>
          <w:highlight w:val="none"/>
        </w:rPr>
        <w:t>四、依法参加政府采购活动，不围标、串标，维护市场秩序，不提供“三无”产品、以次充好。</w:t>
      </w:r>
    </w:p>
    <w:p w14:paraId="1FF84758">
      <w:pPr>
        <w:spacing w:line="360" w:lineRule="auto"/>
        <w:ind w:firstLine="482"/>
        <w:rPr>
          <w:rFonts w:hint="eastAsia" w:ascii="仿宋" w:hAnsi="仿宋" w:eastAsia="仿宋" w:cs="仿宋"/>
          <w:color w:val="auto"/>
          <w:szCs w:val="21"/>
          <w:highlight w:val="none"/>
        </w:rPr>
      </w:pPr>
      <w:r>
        <w:rPr>
          <w:rFonts w:hint="eastAsia" w:ascii="仿宋" w:hAnsi="仿宋" w:eastAsia="仿宋" w:cs="仿宋"/>
          <w:color w:val="auto"/>
          <w:szCs w:val="21"/>
          <w:highlight w:val="none"/>
        </w:rPr>
        <w:t>五、积极推动政府采购活动健康开展，对采购活动有疑问、异议时，按法律规定的程序实名（加盖单位章和法定代表人签名）反映情况，不恶意中伤、无事生非，以和谐、平等的心态参加政府采购活动。</w:t>
      </w:r>
    </w:p>
    <w:p w14:paraId="204B377E">
      <w:pPr>
        <w:spacing w:line="360" w:lineRule="auto"/>
        <w:ind w:firstLine="482"/>
        <w:rPr>
          <w:rFonts w:hint="eastAsia" w:ascii="仿宋" w:hAnsi="仿宋" w:eastAsia="仿宋" w:cs="仿宋"/>
          <w:color w:val="auto"/>
          <w:szCs w:val="21"/>
          <w:highlight w:val="none"/>
        </w:rPr>
      </w:pPr>
      <w:r>
        <w:rPr>
          <w:rFonts w:hint="eastAsia" w:ascii="仿宋" w:hAnsi="仿宋" w:eastAsia="仿宋" w:cs="仿宋"/>
          <w:color w:val="auto"/>
          <w:szCs w:val="21"/>
          <w:highlight w:val="none"/>
        </w:rPr>
        <w:t>六、认真履行</w:t>
      </w: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lang w:eastAsia="zh-CN"/>
        </w:rPr>
        <w:t>人</w:t>
      </w:r>
      <w:r>
        <w:rPr>
          <w:rFonts w:hint="eastAsia" w:ascii="仿宋" w:hAnsi="仿宋" w:eastAsia="仿宋" w:cs="仿宋"/>
          <w:color w:val="auto"/>
          <w:szCs w:val="21"/>
          <w:highlight w:val="none"/>
        </w:rPr>
        <w:t>应承担的责任和义务，全面执行采购合同规定的各项内容，保质保量地按时提供采购物品。</w:t>
      </w:r>
    </w:p>
    <w:p w14:paraId="24A4D6BE">
      <w:pPr>
        <w:spacing w:line="360" w:lineRule="auto"/>
        <w:ind w:firstLine="482"/>
        <w:rPr>
          <w:rFonts w:hint="eastAsia" w:ascii="仿宋" w:hAnsi="仿宋" w:eastAsia="仿宋" w:cs="仿宋"/>
          <w:color w:val="auto"/>
          <w:szCs w:val="21"/>
          <w:highlight w:val="none"/>
        </w:rPr>
      </w:pPr>
      <w:r>
        <w:rPr>
          <w:rFonts w:hint="eastAsia" w:ascii="仿宋" w:hAnsi="仿宋" w:eastAsia="仿宋" w:cs="仿宋"/>
          <w:color w:val="auto"/>
          <w:szCs w:val="21"/>
          <w:highlight w:val="none"/>
        </w:rPr>
        <w:t>七、我司不存在下列情形之一：</w:t>
      </w:r>
    </w:p>
    <w:p w14:paraId="38BE7C74">
      <w:pPr>
        <w:spacing w:line="360" w:lineRule="auto"/>
        <w:ind w:firstLine="482"/>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lang w:eastAsia="zh-CN"/>
        </w:rPr>
        <w:t>人</w:t>
      </w:r>
      <w:r>
        <w:rPr>
          <w:rFonts w:hint="eastAsia" w:ascii="仿宋" w:hAnsi="仿宋" w:eastAsia="仿宋" w:cs="仿宋"/>
          <w:color w:val="auto"/>
          <w:szCs w:val="21"/>
          <w:highlight w:val="none"/>
        </w:rPr>
        <w:t>单位负责人为同一人或者存在直接控股、管理关系的不同</w:t>
      </w: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lang w:eastAsia="zh-CN"/>
        </w:rPr>
        <w:t>人</w:t>
      </w:r>
      <w:r>
        <w:rPr>
          <w:rFonts w:hint="eastAsia" w:ascii="仿宋" w:hAnsi="仿宋" w:eastAsia="仿宋" w:cs="仿宋"/>
          <w:color w:val="auto"/>
          <w:szCs w:val="21"/>
          <w:highlight w:val="none"/>
        </w:rPr>
        <w:t>，参加同一合同项下的采购活动。</w:t>
      </w:r>
    </w:p>
    <w:p w14:paraId="74863D57">
      <w:pPr>
        <w:spacing w:line="360" w:lineRule="auto"/>
        <w:ind w:firstLine="482"/>
        <w:rPr>
          <w:rFonts w:hint="eastAsia" w:ascii="仿宋" w:hAnsi="仿宋" w:eastAsia="仿宋" w:cs="仿宋"/>
          <w:color w:val="auto"/>
          <w:szCs w:val="21"/>
          <w:highlight w:val="none"/>
        </w:rPr>
      </w:pPr>
      <w:r>
        <w:rPr>
          <w:rFonts w:hint="eastAsia" w:ascii="仿宋" w:hAnsi="仿宋" w:eastAsia="仿宋" w:cs="仿宋"/>
          <w:color w:val="auto"/>
          <w:szCs w:val="21"/>
          <w:highlight w:val="none"/>
        </w:rPr>
        <w:t>（2）凡为采购项目提供整体设计、规范编制或者项目管理、监理、检测等服务的</w:t>
      </w: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lang w:eastAsia="zh-CN"/>
        </w:rPr>
        <w:t>人</w:t>
      </w:r>
      <w:r>
        <w:rPr>
          <w:rFonts w:hint="eastAsia" w:ascii="仿宋" w:hAnsi="仿宋" w:eastAsia="仿宋" w:cs="仿宋"/>
          <w:color w:val="auto"/>
          <w:szCs w:val="21"/>
          <w:highlight w:val="none"/>
        </w:rPr>
        <w:t>，参加本项目的采购活动。</w:t>
      </w:r>
    </w:p>
    <w:p w14:paraId="1369C1EE">
      <w:pPr>
        <w:spacing w:line="360" w:lineRule="auto"/>
        <w:ind w:firstLine="482"/>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八、</w:t>
      </w:r>
      <w:r>
        <w:rPr>
          <w:rFonts w:hint="eastAsia" w:ascii="仿宋" w:hAnsi="仿宋" w:eastAsia="仿宋" w:cs="仿宋"/>
          <w:color w:val="auto"/>
          <w:szCs w:val="21"/>
          <w:highlight w:val="none"/>
        </w:rPr>
        <w:t>我司</w:t>
      </w:r>
      <w:r>
        <w:rPr>
          <w:rFonts w:hint="eastAsia" w:ascii="仿宋" w:hAnsi="仿宋" w:eastAsia="仿宋" w:cs="仿宋"/>
          <w:color w:val="auto"/>
          <w:szCs w:val="21"/>
          <w:highlight w:val="none"/>
          <w:lang w:val="en-US" w:eastAsia="zh-CN"/>
        </w:rPr>
        <w:t>未列入失信被执行人、重大税收违法案件当事人名单、政府采购严重违法失信行为记录名单中的投标人。</w:t>
      </w:r>
    </w:p>
    <w:p w14:paraId="6538A96E">
      <w:pPr>
        <w:spacing w:line="360" w:lineRule="auto"/>
        <w:ind w:firstLine="482"/>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九</w:t>
      </w:r>
      <w:r>
        <w:rPr>
          <w:rFonts w:hint="eastAsia" w:ascii="仿宋" w:hAnsi="仿宋" w:eastAsia="仿宋" w:cs="仿宋"/>
          <w:color w:val="auto"/>
          <w:szCs w:val="21"/>
          <w:highlight w:val="none"/>
        </w:rPr>
        <w:t>、我司承诺营业执照经营范围有能力提供本次招标项目及所要求的服务且</w:t>
      </w:r>
      <w:r>
        <w:rPr>
          <w:rFonts w:hint="eastAsia" w:ascii="仿宋" w:hAnsi="仿宋" w:eastAsia="仿宋" w:cs="仿宋"/>
          <w:color w:val="auto"/>
          <w:szCs w:val="21"/>
          <w:highlight w:val="none"/>
          <w:lang w:val="en-US" w:eastAsia="zh-CN"/>
        </w:rPr>
        <w:t>未被</w:t>
      </w:r>
      <w:r>
        <w:rPr>
          <w:rFonts w:hint="eastAsia" w:ascii="仿宋" w:hAnsi="仿宋" w:eastAsia="仿宋" w:cs="仿宋"/>
          <w:color w:val="auto"/>
          <w:szCs w:val="21"/>
          <w:highlight w:val="none"/>
        </w:rPr>
        <w:t>政府有关部门正在查处、</w:t>
      </w:r>
      <w:r>
        <w:rPr>
          <w:rFonts w:hint="eastAsia" w:ascii="仿宋" w:hAnsi="仿宋" w:eastAsia="仿宋" w:cs="仿宋"/>
          <w:color w:val="auto"/>
          <w:szCs w:val="21"/>
          <w:highlight w:val="none"/>
          <w:lang w:val="en-US" w:eastAsia="zh-CN"/>
        </w:rPr>
        <w:t>无</w:t>
      </w:r>
      <w:r>
        <w:rPr>
          <w:rFonts w:hint="eastAsia" w:ascii="仿宋" w:hAnsi="仿宋" w:eastAsia="仿宋" w:cs="仿宋"/>
          <w:color w:val="auto"/>
          <w:szCs w:val="21"/>
          <w:highlight w:val="none"/>
        </w:rPr>
        <w:t>违法经营及食品安全事故等不良记录。</w:t>
      </w:r>
    </w:p>
    <w:p w14:paraId="672AFAE0">
      <w:pPr>
        <w:spacing w:line="360" w:lineRule="auto"/>
        <w:ind w:firstLine="482"/>
        <w:rPr>
          <w:rFonts w:hint="eastAsia" w:ascii="仿宋" w:hAnsi="仿宋" w:eastAsia="仿宋" w:cs="仿宋"/>
          <w:color w:val="auto"/>
          <w:szCs w:val="21"/>
          <w:highlight w:val="none"/>
        </w:rPr>
      </w:pPr>
    </w:p>
    <w:p w14:paraId="0F179169">
      <w:pPr>
        <w:spacing w:line="360" w:lineRule="auto"/>
        <w:ind w:firstLine="482"/>
        <w:rPr>
          <w:rFonts w:hint="eastAsia" w:ascii="仿宋" w:hAnsi="仿宋" w:eastAsia="仿宋" w:cs="仿宋"/>
          <w:color w:val="auto"/>
          <w:szCs w:val="21"/>
          <w:highlight w:val="none"/>
        </w:rPr>
      </w:pPr>
      <w:r>
        <w:rPr>
          <w:rFonts w:hint="eastAsia" w:ascii="仿宋" w:hAnsi="仿宋" w:eastAsia="仿宋" w:cs="仿宋"/>
          <w:color w:val="auto"/>
          <w:szCs w:val="21"/>
          <w:highlight w:val="none"/>
        </w:rPr>
        <w:t>若本企业（单位）发生有悖于上述承诺的行为，愿意接受《中华人民共和国政府采购法》和《政府采购法实施条例》中对</w:t>
      </w: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lang w:eastAsia="zh-CN"/>
        </w:rPr>
        <w:t>人</w:t>
      </w:r>
      <w:r>
        <w:rPr>
          <w:rFonts w:hint="eastAsia" w:ascii="仿宋" w:hAnsi="仿宋" w:eastAsia="仿宋" w:cs="仿宋"/>
          <w:color w:val="auto"/>
          <w:szCs w:val="21"/>
          <w:highlight w:val="none"/>
        </w:rPr>
        <w:t>的相关处理。</w:t>
      </w:r>
    </w:p>
    <w:p w14:paraId="43D4EB78">
      <w:pPr>
        <w:spacing w:line="360" w:lineRule="auto"/>
        <w:ind w:firstLine="482"/>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本承诺是招标项目投标文件的组成部分。各</w:t>
      </w:r>
      <w:r>
        <w:rPr>
          <w:rFonts w:hint="eastAsia" w:ascii="仿宋" w:hAnsi="仿宋" w:eastAsia="仿宋" w:cs="仿宋"/>
          <w:color w:val="auto"/>
          <w:szCs w:val="21"/>
          <w:highlight w:val="none"/>
          <w:lang w:val="en-US" w:eastAsia="zh-CN"/>
        </w:rPr>
        <w:t>投标人</w:t>
      </w:r>
      <w:r>
        <w:rPr>
          <w:rFonts w:hint="eastAsia" w:ascii="仿宋" w:hAnsi="仿宋" w:eastAsia="仿宋" w:cs="仿宋"/>
          <w:color w:val="auto"/>
          <w:szCs w:val="21"/>
          <w:highlight w:val="none"/>
        </w:rPr>
        <w:t>不得随意修改，并且加盖企业公章、法定代表人或委托代理人（签字或盖章）、如</w:t>
      </w:r>
      <w:r>
        <w:rPr>
          <w:rFonts w:hint="eastAsia" w:ascii="仿宋" w:hAnsi="仿宋" w:eastAsia="仿宋" w:cs="仿宋"/>
          <w:color w:val="auto"/>
          <w:szCs w:val="21"/>
          <w:highlight w:val="none"/>
          <w:lang w:val="en-US" w:eastAsia="zh-CN"/>
        </w:rPr>
        <w:t>投标人</w:t>
      </w:r>
      <w:r>
        <w:rPr>
          <w:rFonts w:hint="eastAsia" w:ascii="仿宋" w:hAnsi="仿宋" w:eastAsia="仿宋" w:cs="仿宋"/>
          <w:color w:val="auto"/>
          <w:szCs w:val="21"/>
          <w:highlight w:val="none"/>
        </w:rPr>
        <w:t>自行修改本承诺书内容，皆视为未提供此承诺书。</w:t>
      </w:r>
    </w:p>
    <w:p w14:paraId="71B56FAD">
      <w:pPr>
        <w:spacing w:line="360" w:lineRule="auto"/>
        <w:ind w:firstLine="560"/>
        <w:rPr>
          <w:rFonts w:hint="eastAsia" w:ascii="仿宋" w:hAnsi="仿宋" w:eastAsia="仿宋" w:cs="仿宋"/>
          <w:color w:val="auto"/>
          <w:szCs w:val="21"/>
          <w:highlight w:val="none"/>
        </w:rPr>
      </w:pPr>
    </w:p>
    <w:p w14:paraId="44192385">
      <w:pPr>
        <w:spacing w:line="360" w:lineRule="auto"/>
        <w:ind w:firstLine="560"/>
        <w:rPr>
          <w:rFonts w:hint="eastAsia" w:ascii="仿宋" w:hAnsi="仿宋" w:eastAsia="仿宋" w:cs="仿宋"/>
          <w:color w:val="auto"/>
          <w:szCs w:val="21"/>
          <w:highlight w:val="none"/>
        </w:rPr>
      </w:pPr>
    </w:p>
    <w:p w14:paraId="55A86986">
      <w:pPr>
        <w:spacing w:line="360" w:lineRule="auto"/>
        <w:ind w:firstLine="561"/>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lang w:eastAsia="zh-CN"/>
        </w:rPr>
        <w:t>人</w:t>
      </w:r>
      <w:r>
        <w:rPr>
          <w:rFonts w:hint="eastAsia" w:ascii="仿宋" w:hAnsi="仿宋" w:eastAsia="仿宋" w:cs="仿宋"/>
          <w:color w:val="auto"/>
          <w:szCs w:val="21"/>
          <w:highlight w:val="none"/>
        </w:rPr>
        <w:t>名称：（公章）</w:t>
      </w:r>
    </w:p>
    <w:p w14:paraId="5EAEC1E4">
      <w:pPr>
        <w:spacing w:line="360" w:lineRule="auto"/>
        <w:ind w:firstLine="561"/>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法定代表人委托代理人：（签字或盖章）</w:t>
      </w:r>
    </w:p>
    <w:p w14:paraId="5C616AA7">
      <w:pPr>
        <w:spacing w:line="360" w:lineRule="auto"/>
        <w:ind w:firstLine="561"/>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日期：</w:t>
      </w:r>
    </w:p>
    <w:p w14:paraId="1BFAC5AC">
      <w:pPr>
        <w:pStyle w:val="23"/>
        <w:spacing w:line="360" w:lineRule="auto"/>
        <w:ind w:left="0" w:leftChars="0" w:firstLine="0" w:firstLineChars="0"/>
        <w:rPr>
          <w:rFonts w:hint="eastAsia" w:ascii="仿宋" w:hAnsi="仿宋" w:eastAsia="仿宋" w:cs="仿宋"/>
          <w:color w:val="auto"/>
          <w:highlight w:val="none"/>
        </w:rPr>
      </w:pPr>
    </w:p>
    <w:p w14:paraId="3910DE69">
      <w:pPr>
        <w:widowControl/>
        <w:spacing w:line="360" w:lineRule="auto"/>
        <w:outlineLvl w:val="0"/>
        <w:rPr>
          <w:rFonts w:hint="eastAsia" w:ascii="仿宋" w:hAnsi="仿宋" w:eastAsia="仿宋" w:cs="仿宋"/>
          <w:b/>
          <w:color w:val="auto"/>
          <w:szCs w:val="21"/>
          <w:highlight w:val="none"/>
        </w:rPr>
      </w:pPr>
      <w:bookmarkStart w:id="529" w:name="_Toc13624"/>
      <w:bookmarkStart w:id="530" w:name="_Toc55479039"/>
      <w:r>
        <w:rPr>
          <w:rFonts w:hint="eastAsia" w:ascii="仿宋" w:hAnsi="仿宋" w:eastAsia="仿宋" w:cs="仿宋"/>
          <w:b/>
          <w:color w:val="auto"/>
          <w:szCs w:val="21"/>
          <w:highlight w:val="none"/>
        </w:rPr>
        <w:t>附件</w:t>
      </w:r>
      <w:r>
        <w:rPr>
          <w:rFonts w:hint="eastAsia" w:ascii="仿宋" w:hAnsi="仿宋" w:eastAsia="仿宋" w:cs="仿宋"/>
          <w:b/>
          <w:color w:val="auto"/>
          <w:szCs w:val="21"/>
          <w:highlight w:val="none"/>
          <w:lang w:val="en-US" w:eastAsia="zh-CN"/>
        </w:rPr>
        <w:t>六</w:t>
      </w:r>
      <w:r>
        <w:rPr>
          <w:rFonts w:hint="eastAsia" w:ascii="仿宋" w:hAnsi="仿宋" w:eastAsia="仿宋" w:cs="仿宋"/>
          <w:b/>
          <w:color w:val="auto"/>
          <w:szCs w:val="21"/>
          <w:highlight w:val="none"/>
        </w:rPr>
        <w:t>、信用查询</w:t>
      </w:r>
      <w:bookmarkEnd w:id="529"/>
      <w:bookmarkEnd w:id="530"/>
    </w:p>
    <w:p w14:paraId="606125C0">
      <w:pPr>
        <w:pStyle w:val="23"/>
        <w:rPr>
          <w:rFonts w:hint="eastAsia" w:ascii="仿宋" w:hAnsi="仿宋" w:eastAsia="仿宋" w:cs="仿宋"/>
          <w:color w:val="auto"/>
          <w:highlight w:val="none"/>
          <w:lang w:val="en-US" w:eastAsia="zh-CN"/>
        </w:rPr>
      </w:pPr>
      <w:r>
        <w:rPr>
          <w:rFonts w:hint="eastAsia" w:ascii="仿宋" w:hAnsi="仿宋" w:eastAsia="仿宋" w:cs="仿宋"/>
          <w:color w:val="auto"/>
          <w:szCs w:val="21"/>
          <w:highlight w:val="none"/>
          <w:lang w:val="en-US" w:eastAsia="zh-CN"/>
        </w:rPr>
        <w:t>投标人</w:t>
      </w:r>
      <w:r>
        <w:rPr>
          <w:rFonts w:hint="eastAsia" w:ascii="仿宋" w:hAnsi="仿宋" w:eastAsia="仿宋" w:cs="仿宋"/>
          <w:color w:val="auto"/>
          <w:szCs w:val="21"/>
          <w:highlight w:val="none"/>
        </w:rPr>
        <w:t>未被“信用中国”网站（www.creditchina.gov.cn）、“中国政府采购网”网站（www.ccgp.gov.cn）、列入失信被执行人、重大税收违法案件当事人名单、政府采购严重违法失信行为记录名单的。（提供查阅记录截图并加盖企业公章）</w:t>
      </w:r>
    </w:p>
    <w:sectPr>
      <w:pgSz w:w="11906" w:h="16838"/>
      <w:pgMar w:top="1134" w:right="1020" w:bottom="1134" w:left="1020" w:header="720" w:footer="720"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大黑简体">
    <w:altName w:val="黑体"/>
    <w:panose1 w:val="020B0503020202020204"/>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方正黑体简体">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Calibri Light">
    <w:panose1 w:val="020F0302020204030204"/>
    <w:charset w:val="00"/>
    <w:family w:val="auto"/>
    <w:pitch w:val="default"/>
    <w:sig w:usb0="E4002EFF" w:usb1="C200247B" w:usb2="00000009" w:usb3="00000000" w:csb0="200001FF" w:csb1="00000000"/>
  </w:font>
  <w:font w:name="Georgia">
    <w:panose1 w:val="02040502050405020303"/>
    <w:charset w:val="00"/>
    <w:family w:val="auto"/>
    <w:pitch w:val="default"/>
    <w:sig w:usb0="00000287" w:usb1="00000000" w:usb2="00000000" w:usb3="00000000" w:csb0="2000009F" w:csb1="00000000"/>
  </w:font>
  <w:font w:name="Tahoma">
    <w:panose1 w:val="020B0604030504040204"/>
    <w:charset w:val="00"/>
    <w:family w:val="auto"/>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00" w:usb3="00000000" w:csb0="0004009F" w:csb1="DFD70000"/>
  </w:font>
  <w:font w:name="Verdana">
    <w:panose1 w:val="020B0604030504040204"/>
    <w:charset w:val="00"/>
    <w:family w:val="auto"/>
    <w:pitch w:val="default"/>
    <w:sig w:usb0="A0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font>
  <w:font w:name="方正仿宋简体">
    <w:altName w:val="微软雅黑"/>
    <w:panose1 w:val="02000000000000000000"/>
    <w:charset w:val="86"/>
    <w:family w:val="auto"/>
    <w:pitch w:val="default"/>
    <w:sig w:usb0="00000000" w:usb1="00000000"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62C25">
    <w:pPr>
      <w:pStyle w:val="46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1C1DF8">
    <w:pPr>
      <w:pStyle w:val="465"/>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66EB60D">
                          <w:pPr>
                            <w:pStyle w:val="33"/>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ci88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q9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qXIvPLAQAAnAMAAA4AAAAAAAAAAQAgAAAAHgEAAGRycy9lMm9E&#10;b2MueG1sUEsFBgAAAAAGAAYAWQEAAFsFAAAAAA==&#10;">
              <v:fill on="f" focussize="0,0"/>
              <v:stroke on="f"/>
              <v:imagedata o:title=""/>
              <o:lock v:ext="edit" aspectratio="f"/>
              <v:textbox inset="0mm,0mm,0mm,0mm" style="mso-fit-shape-to-text:t;">
                <w:txbxContent>
                  <w:p w14:paraId="166EB60D">
                    <w:pPr>
                      <w:pStyle w:val="33"/>
                    </w:pPr>
                    <w:r>
                      <w:fldChar w:fldCharType="begin"/>
                    </w:r>
                    <w:r>
                      <w:instrText xml:space="preserve"> PAGE  \* MERGEFORMAT </w:instrText>
                    </w:r>
                    <w:r>
                      <w:fldChar w:fldCharType="separate"/>
                    </w:r>
                    <w:r>
                      <w:t>2</w:t>
                    </w:r>
                    <w:r>
                      <w:fldChar w:fldCharType="end"/>
                    </w:r>
                  </w:p>
                </w:txbxContent>
              </v:textbox>
            </v:shape>
          </w:pict>
        </mc:Fallback>
      </mc:AlternateContent>
    </w:r>
  </w:p>
  <w:p w14:paraId="6A99F6D1">
    <w:pPr>
      <w:pStyle w:val="46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AE789A">
    <w:pPr>
      <w:pStyle w:val="465"/>
      <w:ind w:firstLine="426"/>
      <w:rPr>
        <w:rFonts w:ascii="宋体" w:hAnsi="宋体"/>
        <w:sz w:val="28"/>
        <w:szCs w:val="28"/>
      </w:rPr>
    </w:pPr>
    <w:r>
      <w:rPr>
        <w:rFonts w:hint="eastAsia" w:ascii="宋体" w:hAnsi="宋体"/>
        <w:sz w:val="28"/>
        <w:szCs w:val="28"/>
      </w:rPr>
      <w:t>—</w:t>
    </w: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2</w:t>
    </w:r>
    <w:r>
      <w:rPr>
        <w:rFonts w:ascii="宋体" w:hAnsi="宋体"/>
        <w:sz w:val="28"/>
        <w:szCs w:val="28"/>
      </w:rPr>
      <w:fldChar w:fldCharType="end"/>
    </w:r>
    <w:r>
      <w:rPr>
        <w:rFonts w:hint="eastAsia" w:ascii="宋体" w:hAnsi="宋体"/>
        <w:sz w:val="28"/>
        <w:szCs w:val="28"/>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E2D96">
    <w:pPr>
      <w:pStyle w:val="22"/>
      <w:spacing w:line="173" w:lineRule="auto"/>
      <w:ind w:left="4602" w:firstLine="480"/>
      <w:rPr>
        <w:sz w:val="24"/>
        <w:szCs w:val="24"/>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107B1EF">
                          <w:pPr>
                            <w:pStyle w:val="33"/>
                          </w:pPr>
                          <w:r>
                            <w:fldChar w:fldCharType="begin"/>
                          </w:r>
                          <w:r>
                            <w:instrText xml:space="preserve"> PAGE  \* MERGEFORMAT </w:instrText>
                          </w:r>
                          <w:r>
                            <w:fldChar w:fldCharType="separate"/>
                          </w:r>
                          <w:r>
                            <w:t>26</w:t>
                          </w:r>
                          <w:r>
                            <w:fldChar w:fldCharType="end"/>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FWH/vPLAQAAnAMAAA4AAAAAAAAAAQAgAAAAHgEAAGRycy9lMm9E&#10;b2MueG1sUEsFBgAAAAAGAAYAWQEAAFsFAAAAAA==&#10;">
              <v:fill on="f" focussize="0,0"/>
              <v:stroke on="f"/>
              <v:imagedata o:title=""/>
              <o:lock v:ext="edit" aspectratio="f"/>
              <v:textbox inset="0mm,0mm,0mm,0mm" style="mso-fit-shape-to-text:t;">
                <w:txbxContent>
                  <w:p w14:paraId="5107B1EF">
                    <w:pPr>
                      <w:pStyle w:val="33"/>
                    </w:pPr>
                    <w:r>
                      <w:fldChar w:fldCharType="begin"/>
                    </w:r>
                    <w:r>
                      <w:instrText xml:space="preserve"> PAGE  \* MERGEFORMAT </w:instrText>
                    </w:r>
                    <w:r>
                      <w:fldChar w:fldCharType="separate"/>
                    </w:r>
                    <w:r>
                      <w:t>26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F5A380">
    <w:pPr>
      <w:pStyle w:val="3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CB1DDC">
    <w:pPr>
      <w:pStyle w:val="464"/>
      <w:pBdr>
        <w:bottom w:val="none" w:color="000000"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547E9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8AC8EF"/>
    <w:multiLevelType w:val="multilevel"/>
    <w:tmpl w:val="9C8AC8EF"/>
    <w:lvl w:ilvl="0" w:tentative="0">
      <w:start w:val="1"/>
      <w:numFmt w:val="decimal"/>
      <w:lvlText w:val="%1."/>
      <w:lvlJc w:val="left"/>
      <w:rPr>
        <w:rFonts w:ascii="宋体" w:hAnsi="宋体" w:eastAsia="宋体" w:cs="宋体"/>
        <w:b w:val="0"/>
        <w:bCs w:val="0"/>
        <w:i w:val="0"/>
        <w:iCs w:val="0"/>
        <w:smallCaps w:val="0"/>
        <w:strike w:val="0"/>
        <w:color w:val="000000"/>
        <w:spacing w:val="0"/>
        <w:position w:val="0"/>
        <w:sz w:val="20"/>
        <w:szCs w:val="20"/>
        <w:u w:val="none"/>
        <w:shd w:val="clear" w:color="auto" w:fill="auto"/>
        <w:lang w:val="zh-TW" w:eastAsia="zh-TW" w:bidi="zh-TW"/>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chineseCountingThousand"/>
      <w:suff w:val="nothing"/>
      <w:lvlText w:val="第%1章"/>
      <w:lvlJc w:val="left"/>
      <w:pPr>
        <w:ind w:left="3686" w:firstLine="0"/>
      </w:pPr>
    </w:lvl>
    <w:lvl w:ilvl="1" w:tentative="0">
      <w:start w:val="1"/>
      <w:numFmt w:val="decimal"/>
      <w:pStyle w:val="457"/>
      <w:suff w:val="nothing"/>
      <w:lvlText w:val=""/>
      <w:lvlJc w:val="left"/>
      <w:pPr>
        <w:ind w:left="0" w:firstLine="0"/>
      </w:pPr>
    </w:lvl>
    <w:lvl w:ilvl="2" w:tentative="0">
      <w:start w:val="1"/>
      <w:numFmt w:val="decimal"/>
      <w:suff w:val="nothing"/>
      <w:lvlText w:val=""/>
      <w:lvlJc w:val="left"/>
      <w:pPr>
        <w:ind w:left="0" w:firstLine="0"/>
      </w:pPr>
    </w:lvl>
    <w:lvl w:ilvl="3" w:tentative="0">
      <w:start w:val="1"/>
      <w:numFmt w:val="decimal"/>
      <w:pStyle w:val="463"/>
      <w:suff w:val="nothing"/>
      <w:lvlText w:val=""/>
      <w:lvlJc w:val="left"/>
      <w:pPr>
        <w:ind w:left="0" w:firstLine="0"/>
      </w:pPr>
    </w:lvl>
    <w:lvl w:ilvl="4" w:tentative="0">
      <w:start w:val="1"/>
      <w:numFmt w:val="decimal"/>
      <w:suff w:val="nothing"/>
      <w:lvlText w:val=""/>
      <w:lvlJc w:val="left"/>
      <w:pPr>
        <w:ind w:left="0" w:firstLine="0"/>
      </w:pPr>
    </w:lvl>
    <w:lvl w:ilvl="5" w:tentative="0">
      <w:start w:val="1"/>
      <w:numFmt w:val="decimal"/>
      <w:suff w:val="nothing"/>
      <w:lvlText w:val=""/>
      <w:lvlJc w:val="left"/>
      <w:pPr>
        <w:ind w:left="0" w:firstLine="0"/>
      </w:pPr>
    </w:lvl>
    <w:lvl w:ilvl="6" w:tentative="0">
      <w:start w:val="1"/>
      <w:numFmt w:val="decimal"/>
      <w:suff w:val="nothing"/>
      <w:lvlText w:val=""/>
      <w:lvlJc w:val="left"/>
      <w:pPr>
        <w:ind w:left="0" w:firstLine="0"/>
      </w:pPr>
    </w:lvl>
    <w:lvl w:ilvl="7" w:tentative="0">
      <w:start w:val="1"/>
      <w:numFmt w:val="decimal"/>
      <w:suff w:val="nothing"/>
      <w:lvlText w:val=""/>
      <w:lvlJc w:val="left"/>
      <w:pPr>
        <w:ind w:left="0" w:firstLine="0"/>
      </w:pPr>
    </w:lvl>
    <w:lvl w:ilvl="8" w:tentative="0">
      <w:start w:val="1"/>
      <w:numFmt w:val="decimal"/>
      <w:suff w:val="nothing"/>
      <w:lvlText w:val=""/>
      <w:lvlJc w:val="left"/>
      <w:pPr>
        <w:ind w:left="0" w:firstLine="0"/>
      </w:pPr>
    </w:lvl>
  </w:abstractNum>
  <w:abstractNum w:abstractNumId="2">
    <w:nsid w:val="0E640482"/>
    <w:multiLevelType w:val="multilevel"/>
    <w:tmpl w:val="0E640482"/>
    <w:lvl w:ilvl="0" w:tentative="0">
      <w:start w:val="1"/>
      <w:numFmt w:val="decimal"/>
      <w:lvlText w:val="%1."/>
      <w:lvlJc w:val="left"/>
      <w:rPr>
        <w:rFonts w:ascii="宋体" w:hAnsi="宋体" w:eastAsia="宋体" w:cs="宋体"/>
        <w:b w:val="0"/>
        <w:bCs w:val="0"/>
        <w:i w:val="0"/>
        <w:iCs w:val="0"/>
        <w:smallCaps w:val="0"/>
        <w:strike w:val="0"/>
        <w:color w:val="000000"/>
        <w:spacing w:val="0"/>
        <w:position w:val="0"/>
        <w:sz w:val="20"/>
        <w:szCs w:val="20"/>
        <w:u w:val="none"/>
        <w:shd w:val="clear" w:color="auto" w:fill="auto"/>
        <w:lang w:val="en-US" w:eastAsia="en-US" w:bidi="en-U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2B1D34AF"/>
    <w:multiLevelType w:val="multilevel"/>
    <w:tmpl w:val="2B1D34AF"/>
    <w:lvl w:ilvl="0" w:tentative="0">
      <w:start w:val="1"/>
      <w:numFmt w:val="decimal"/>
      <w:suff w:val="nothing"/>
      <w:lvlText w:val="（%1）"/>
      <w:lvlJc w:val="left"/>
      <w:pPr>
        <w:ind w:left="0" w:firstLine="0"/>
      </w:pPr>
      <w:rPr>
        <w:rFonts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46A08BB8"/>
    <w:multiLevelType w:val="multilevel"/>
    <w:tmpl w:val="46A08BB8"/>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4C1BAE26"/>
    <w:multiLevelType w:val="multilevel"/>
    <w:tmpl w:val="4C1BAE26"/>
    <w:lvl w:ilvl="0" w:tentative="0">
      <w:start w:val="1"/>
      <w:numFmt w:val="decimal"/>
      <w:lvlText w:val="%1."/>
      <w:lvlJc w:val="left"/>
      <w:rPr>
        <w:rFonts w:ascii="宋体" w:hAnsi="宋体" w:eastAsia="宋体" w:cs="宋体"/>
        <w:b w:val="0"/>
        <w:bCs w:val="0"/>
        <w:i w:val="0"/>
        <w:iCs w:val="0"/>
        <w:smallCaps w:val="0"/>
        <w:strike w:val="0"/>
        <w:color w:val="000000"/>
        <w:spacing w:val="0"/>
        <w:position w:val="0"/>
        <w:sz w:val="20"/>
        <w:szCs w:val="20"/>
        <w:u w:val="none"/>
        <w:shd w:val="clear" w:color="auto" w:fill="auto"/>
        <w:lang w:val="zh-TW" w:eastAsia="zh-TW" w:bidi="zh-TW"/>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60382F6E"/>
    <w:multiLevelType w:val="multilevel"/>
    <w:tmpl w:val="60382F6E"/>
    <w:lvl w:ilvl="0" w:tentative="0">
      <w:start w:val="1"/>
      <w:numFmt w:val="decimal"/>
      <w:lvlText w:val="%1."/>
      <w:lvlJc w:val="left"/>
      <w:rPr>
        <w:rFonts w:ascii="宋体" w:hAnsi="宋体" w:eastAsia="宋体" w:cs="宋体"/>
        <w:b w:val="0"/>
        <w:bCs w:val="0"/>
        <w:i w:val="0"/>
        <w:iCs w:val="0"/>
        <w:smallCaps w:val="0"/>
        <w:strike w:val="0"/>
        <w:color w:val="000000"/>
        <w:spacing w:val="0"/>
        <w:position w:val="0"/>
        <w:sz w:val="20"/>
        <w:szCs w:val="20"/>
        <w:u w:val="none"/>
        <w:shd w:val="clear" w:color="auto" w:fill="auto"/>
        <w:lang w:val="en-US" w:eastAsia="en-US" w:bidi="en-U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632EA0FF"/>
    <w:multiLevelType w:val="singleLevel"/>
    <w:tmpl w:val="632EA0FF"/>
    <w:lvl w:ilvl="0" w:tentative="0">
      <w:start w:val="10"/>
      <w:numFmt w:val="chineseCounting"/>
      <w:suff w:val="nothing"/>
      <w:lvlText w:val="%1、"/>
      <w:lvlJc w:val="left"/>
      <w:rPr>
        <w:rFonts w:hint="eastAsia"/>
      </w:r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0"/>
  </w:num>
  <w:num w:numId="5">
    <w:abstractNumId w:val="5"/>
  </w:num>
  <w:num w:numId="6">
    <w:abstractNumId w:val="6"/>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0A26B5"/>
    <w:rsid w:val="02652A77"/>
    <w:rsid w:val="02900CBF"/>
    <w:rsid w:val="02C866AB"/>
    <w:rsid w:val="02F1546E"/>
    <w:rsid w:val="037E320E"/>
    <w:rsid w:val="03D16770"/>
    <w:rsid w:val="04194CE4"/>
    <w:rsid w:val="045D72C7"/>
    <w:rsid w:val="053A7A1D"/>
    <w:rsid w:val="06267246"/>
    <w:rsid w:val="06420522"/>
    <w:rsid w:val="065C0A2B"/>
    <w:rsid w:val="06F23CF7"/>
    <w:rsid w:val="077A08D6"/>
    <w:rsid w:val="07C772A3"/>
    <w:rsid w:val="085409E1"/>
    <w:rsid w:val="088C1F29"/>
    <w:rsid w:val="08931509"/>
    <w:rsid w:val="08E617D4"/>
    <w:rsid w:val="09615163"/>
    <w:rsid w:val="09DA33D6"/>
    <w:rsid w:val="0A030B02"/>
    <w:rsid w:val="0A073777"/>
    <w:rsid w:val="0AB94B2B"/>
    <w:rsid w:val="0BCC10FE"/>
    <w:rsid w:val="0CE20369"/>
    <w:rsid w:val="0E3735BB"/>
    <w:rsid w:val="0EDE1004"/>
    <w:rsid w:val="0EE8474B"/>
    <w:rsid w:val="0F072309"/>
    <w:rsid w:val="0FF84BE0"/>
    <w:rsid w:val="0FFB7A5A"/>
    <w:rsid w:val="105552F6"/>
    <w:rsid w:val="11E44B84"/>
    <w:rsid w:val="11EE5A02"/>
    <w:rsid w:val="124F46F3"/>
    <w:rsid w:val="12891287"/>
    <w:rsid w:val="12900868"/>
    <w:rsid w:val="12CD73C6"/>
    <w:rsid w:val="13960329"/>
    <w:rsid w:val="13B54A2A"/>
    <w:rsid w:val="15E96C0C"/>
    <w:rsid w:val="17F45C1D"/>
    <w:rsid w:val="17F50663"/>
    <w:rsid w:val="18E86D07"/>
    <w:rsid w:val="19856C4C"/>
    <w:rsid w:val="1A3B555D"/>
    <w:rsid w:val="1B505038"/>
    <w:rsid w:val="1BF44972"/>
    <w:rsid w:val="1C6C5EA1"/>
    <w:rsid w:val="1DB55626"/>
    <w:rsid w:val="1DEA1774"/>
    <w:rsid w:val="1E114F52"/>
    <w:rsid w:val="1FF04A0B"/>
    <w:rsid w:val="20144041"/>
    <w:rsid w:val="215533A8"/>
    <w:rsid w:val="21FE759C"/>
    <w:rsid w:val="220B1C2D"/>
    <w:rsid w:val="224A0A33"/>
    <w:rsid w:val="22BC513A"/>
    <w:rsid w:val="23005595"/>
    <w:rsid w:val="230A095E"/>
    <w:rsid w:val="23753192"/>
    <w:rsid w:val="247D50F0"/>
    <w:rsid w:val="249661B1"/>
    <w:rsid w:val="255045B2"/>
    <w:rsid w:val="25B368EF"/>
    <w:rsid w:val="26AA1AA0"/>
    <w:rsid w:val="26C62652"/>
    <w:rsid w:val="26CD39E1"/>
    <w:rsid w:val="2745553F"/>
    <w:rsid w:val="278B6AD8"/>
    <w:rsid w:val="28810F26"/>
    <w:rsid w:val="28842AAC"/>
    <w:rsid w:val="28924EE2"/>
    <w:rsid w:val="28B46C06"/>
    <w:rsid w:val="293D6DD1"/>
    <w:rsid w:val="296201D6"/>
    <w:rsid w:val="2A104310"/>
    <w:rsid w:val="2A1C2CB5"/>
    <w:rsid w:val="2B25203D"/>
    <w:rsid w:val="2B606BD1"/>
    <w:rsid w:val="2B9845BD"/>
    <w:rsid w:val="2C694494"/>
    <w:rsid w:val="2D426ED6"/>
    <w:rsid w:val="2DAA673E"/>
    <w:rsid w:val="2DB23294"/>
    <w:rsid w:val="2DC046A1"/>
    <w:rsid w:val="2E0C3040"/>
    <w:rsid w:val="2E2A34C6"/>
    <w:rsid w:val="30F77FD8"/>
    <w:rsid w:val="311961A0"/>
    <w:rsid w:val="31440B67"/>
    <w:rsid w:val="31C61758"/>
    <w:rsid w:val="322120F2"/>
    <w:rsid w:val="32AE1F8B"/>
    <w:rsid w:val="33373894"/>
    <w:rsid w:val="33420FE3"/>
    <w:rsid w:val="338F44F8"/>
    <w:rsid w:val="35926521"/>
    <w:rsid w:val="35D9189A"/>
    <w:rsid w:val="37074CED"/>
    <w:rsid w:val="377917AC"/>
    <w:rsid w:val="37B04B3C"/>
    <w:rsid w:val="38961E84"/>
    <w:rsid w:val="39B051C8"/>
    <w:rsid w:val="39BA00DD"/>
    <w:rsid w:val="3A52002D"/>
    <w:rsid w:val="3A7F5318"/>
    <w:rsid w:val="3AE95BB7"/>
    <w:rsid w:val="3B0C79EA"/>
    <w:rsid w:val="3C4F2033"/>
    <w:rsid w:val="3D614D4E"/>
    <w:rsid w:val="3E216694"/>
    <w:rsid w:val="3F1360CE"/>
    <w:rsid w:val="3F732F1F"/>
    <w:rsid w:val="3FE200A5"/>
    <w:rsid w:val="40DA0C29"/>
    <w:rsid w:val="41EC520B"/>
    <w:rsid w:val="4233321D"/>
    <w:rsid w:val="428A638C"/>
    <w:rsid w:val="441D3C30"/>
    <w:rsid w:val="44D77AAC"/>
    <w:rsid w:val="45C21C1B"/>
    <w:rsid w:val="45ED7918"/>
    <w:rsid w:val="466435C2"/>
    <w:rsid w:val="46DC584E"/>
    <w:rsid w:val="485B40F6"/>
    <w:rsid w:val="49A44E86"/>
    <w:rsid w:val="4A543050"/>
    <w:rsid w:val="4A772E17"/>
    <w:rsid w:val="4B661B8A"/>
    <w:rsid w:val="4BBF19D3"/>
    <w:rsid w:val="4CE94099"/>
    <w:rsid w:val="4D5D0F5B"/>
    <w:rsid w:val="4D5D6FBD"/>
    <w:rsid w:val="4E796078"/>
    <w:rsid w:val="4F44239A"/>
    <w:rsid w:val="50E83041"/>
    <w:rsid w:val="51621046"/>
    <w:rsid w:val="520D3C91"/>
    <w:rsid w:val="53A16D93"/>
    <w:rsid w:val="53CE7BB9"/>
    <w:rsid w:val="55211CC3"/>
    <w:rsid w:val="560E7AEF"/>
    <w:rsid w:val="57C074CD"/>
    <w:rsid w:val="580B1BAC"/>
    <w:rsid w:val="58113055"/>
    <w:rsid w:val="58E14F46"/>
    <w:rsid w:val="595526E7"/>
    <w:rsid w:val="5962211A"/>
    <w:rsid w:val="59B10564"/>
    <w:rsid w:val="59B90281"/>
    <w:rsid w:val="5A3F1F24"/>
    <w:rsid w:val="5A640E17"/>
    <w:rsid w:val="5A8B4CF4"/>
    <w:rsid w:val="5ADC1DA7"/>
    <w:rsid w:val="5AE43D7B"/>
    <w:rsid w:val="5AEA67DC"/>
    <w:rsid w:val="5B0D2022"/>
    <w:rsid w:val="5D9923EC"/>
    <w:rsid w:val="5E227B93"/>
    <w:rsid w:val="5E5B6A56"/>
    <w:rsid w:val="5E802B0B"/>
    <w:rsid w:val="609B59DA"/>
    <w:rsid w:val="61002057"/>
    <w:rsid w:val="614F0C4D"/>
    <w:rsid w:val="615A5895"/>
    <w:rsid w:val="6180218E"/>
    <w:rsid w:val="61FC694D"/>
    <w:rsid w:val="6297732B"/>
    <w:rsid w:val="62E55633"/>
    <w:rsid w:val="64B85A8B"/>
    <w:rsid w:val="64D04E3A"/>
    <w:rsid w:val="654C3747"/>
    <w:rsid w:val="65624D19"/>
    <w:rsid w:val="662A1735"/>
    <w:rsid w:val="667A3C6D"/>
    <w:rsid w:val="668F5CC8"/>
    <w:rsid w:val="671B7875"/>
    <w:rsid w:val="677D22DE"/>
    <w:rsid w:val="6810541D"/>
    <w:rsid w:val="68437083"/>
    <w:rsid w:val="69E031FB"/>
    <w:rsid w:val="6A590DE0"/>
    <w:rsid w:val="6C68355C"/>
    <w:rsid w:val="6F3C482C"/>
    <w:rsid w:val="711B78B6"/>
    <w:rsid w:val="71902C0D"/>
    <w:rsid w:val="71A67F43"/>
    <w:rsid w:val="71C225C6"/>
    <w:rsid w:val="72AC1CC9"/>
    <w:rsid w:val="733D085E"/>
    <w:rsid w:val="73CD639B"/>
    <w:rsid w:val="74FF7233"/>
    <w:rsid w:val="755637A0"/>
    <w:rsid w:val="75A90742"/>
    <w:rsid w:val="76BA4376"/>
    <w:rsid w:val="77C62989"/>
    <w:rsid w:val="7803238B"/>
    <w:rsid w:val="782D1734"/>
    <w:rsid w:val="78A774BB"/>
    <w:rsid w:val="79554E68"/>
    <w:rsid w:val="796828EF"/>
    <w:rsid w:val="7AAA11E4"/>
    <w:rsid w:val="7B1C11B2"/>
    <w:rsid w:val="7B5F3D7C"/>
    <w:rsid w:val="7CBC6FAC"/>
    <w:rsid w:val="7D985324"/>
    <w:rsid w:val="7E865AC4"/>
    <w:rsid w:val="7EF173E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qFormat="1" w:unhideWhenUsed="0" w:uiPriority="0" w:semiHidden="0"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459"/>
    <w:qFormat/>
    <w:uiPriority w:val="0"/>
    <w:pPr>
      <w:widowControl w:val="0"/>
      <w:jc w:val="both"/>
    </w:pPr>
    <w:rPr>
      <w:rFonts w:hint="default" w:ascii="Calibri" w:hAnsi="Calibri" w:eastAsia="宋体" w:cs="Times New Roman"/>
      <w:sz w:val="21"/>
      <w:szCs w:val="24"/>
    </w:rPr>
  </w:style>
  <w:style w:type="paragraph" w:styleId="3">
    <w:name w:val="heading 1"/>
    <w:basedOn w:val="1"/>
    <w:next w:val="1"/>
    <w:link w:val="215"/>
    <w:qFormat/>
    <w:uiPriority w:val="0"/>
    <w:pPr>
      <w:keepNext/>
      <w:keepLines/>
      <w:spacing w:before="340" w:after="330" w:line="576" w:lineRule="auto"/>
      <w:outlineLvl w:val="0"/>
    </w:pPr>
    <w:rPr>
      <w:b/>
      <w:bCs/>
      <w:sz w:val="44"/>
      <w:szCs w:val="44"/>
    </w:rPr>
  </w:style>
  <w:style w:type="paragraph" w:styleId="4">
    <w:name w:val="heading 2"/>
    <w:basedOn w:val="1"/>
    <w:next w:val="1"/>
    <w:link w:val="216"/>
    <w:qFormat/>
    <w:uiPriority w:val="0"/>
    <w:pPr>
      <w:keepNext/>
      <w:keepLines/>
      <w:spacing w:before="260" w:after="260" w:line="413" w:lineRule="auto"/>
      <w:outlineLvl w:val="1"/>
    </w:pPr>
    <w:rPr>
      <w:rFonts w:ascii="Arial" w:hAnsi="Arial" w:eastAsia="黑体"/>
      <w:b/>
      <w:bCs/>
      <w:sz w:val="32"/>
      <w:szCs w:val="32"/>
    </w:rPr>
  </w:style>
  <w:style w:type="paragraph" w:styleId="5">
    <w:name w:val="heading 3"/>
    <w:basedOn w:val="1"/>
    <w:next w:val="1"/>
    <w:link w:val="217"/>
    <w:qFormat/>
    <w:uiPriority w:val="0"/>
    <w:pPr>
      <w:keepNext/>
      <w:keepLines/>
      <w:spacing w:before="260" w:after="260" w:line="413" w:lineRule="auto"/>
      <w:outlineLvl w:val="2"/>
    </w:pPr>
    <w:rPr>
      <w:b/>
      <w:bCs/>
      <w:sz w:val="32"/>
      <w:szCs w:val="32"/>
    </w:rPr>
  </w:style>
  <w:style w:type="paragraph" w:styleId="6">
    <w:name w:val="heading 4"/>
    <w:basedOn w:val="1"/>
    <w:next w:val="1"/>
    <w:link w:val="218"/>
    <w:qFormat/>
    <w:uiPriority w:val="0"/>
    <w:pPr>
      <w:keepNext/>
      <w:keepLines/>
      <w:spacing w:before="120" w:after="120"/>
      <w:outlineLvl w:val="3"/>
    </w:pPr>
    <w:rPr>
      <w:rFonts w:ascii="Arial" w:hAnsi="Arial" w:eastAsia="黑体"/>
      <w:b/>
      <w:sz w:val="28"/>
      <w:szCs w:val="20"/>
    </w:rPr>
  </w:style>
  <w:style w:type="paragraph" w:styleId="7">
    <w:name w:val="heading 5"/>
    <w:basedOn w:val="1"/>
    <w:next w:val="1"/>
    <w:link w:val="219"/>
    <w:qFormat/>
    <w:uiPriority w:val="0"/>
    <w:pPr>
      <w:keepNext/>
      <w:keepLines/>
      <w:tabs>
        <w:tab w:val="left" w:pos="1008"/>
      </w:tabs>
      <w:spacing w:before="280" w:after="290" w:line="372" w:lineRule="auto"/>
      <w:ind w:left="1008" w:hanging="1008"/>
      <w:outlineLvl w:val="4"/>
    </w:pPr>
    <w:rPr>
      <w:b/>
      <w:bCs/>
      <w:sz w:val="28"/>
      <w:szCs w:val="28"/>
    </w:rPr>
  </w:style>
  <w:style w:type="paragraph" w:styleId="8">
    <w:name w:val="heading 6"/>
    <w:basedOn w:val="1"/>
    <w:next w:val="1"/>
    <w:link w:val="220"/>
    <w:qFormat/>
    <w:uiPriority w:val="0"/>
    <w:pPr>
      <w:keepNext/>
      <w:keepLines/>
      <w:tabs>
        <w:tab w:val="left" w:pos="1152"/>
      </w:tabs>
      <w:spacing w:before="240" w:after="64" w:line="317" w:lineRule="auto"/>
      <w:ind w:left="1152" w:hanging="1152"/>
      <w:outlineLvl w:val="5"/>
    </w:pPr>
    <w:rPr>
      <w:rFonts w:ascii="Arial" w:hAnsi="Arial" w:eastAsia="黑体"/>
      <w:b/>
      <w:bCs/>
      <w:sz w:val="24"/>
    </w:rPr>
  </w:style>
  <w:style w:type="paragraph" w:styleId="9">
    <w:name w:val="heading 7"/>
    <w:basedOn w:val="1"/>
    <w:next w:val="1"/>
    <w:link w:val="221"/>
    <w:qFormat/>
    <w:uiPriority w:val="0"/>
    <w:pPr>
      <w:keepNext/>
      <w:keepLines/>
      <w:tabs>
        <w:tab w:val="left" w:pos="1296"/>
      </w:tabs>
      <w:spacing w:before="240" w:after="64" w:line="317" w:lineRule="auto"/>
      <w:ind w:left="1296" w:hanging="1296"/>
      <w:outlineLvl w:val="6"/>
    </w:pPr>
    <w:rPr>
      <w:b/>
      <w:bCs/>
      <w:sz w:val="24"/>
    </w:rPr>
  </w:style>
  <w:style w:type="paragraph" w:styleId="10">
    <w:name w:val="heading 8"/>
    <w:basedOn w:val="1"/>
    <w:next w:val="1"/>
    <w:qFormat/>
    <w:uiPriority w:val="0"/>
    <w:pPr>
      <w:keepNext/>
      <w:keepLines/>
      <w:tabs>
        <w:tab w:val="left" w:pos="1440"/>
      </w:tabs>
      <w:spacing w:before="240" w:after="64" w:line="317" w:lineRule="auto"/>
      <w:ind w:left="1440" w:hanging="1440"/>
      <w:outlineLvl w:val="7"/>
    </w:pPr>
    <w:rPr>
      <w:rFonts w:ascii="Arial" w:hAnsi="Arial" w:eastAsia="黑体"/>
      <w:sz w:val="24"/>
    </w:rPr>
  </w:style>
  <w:style w:type="paragraph" w:styleId="11">
    <w:name w:val="heading 9"/>
    <w:basedOn w:val="1"/>
    <w:next w:val="1"/>
    <w:qFormat/>
    <w:uiPriority w:val="0"/>
    <w:pPr>
      <w:keepNext/>
      <w:keepLines/>
      <w:tabs>
        <w:tab w:val="left" w:pos="1584"/>
      </w:tabs>
      <w:spacing w:before="240" w:after="64" w:line="317" w:lineRule="auto"/>
      <w:ind w:left="1584" w:hanging="1584"/>
      <w:outlineLvl w:val="8"/>
    </w:pPr>
    <w:rPr>
      <w:rFonts w:ascii="Arial" w:hAnsi="Arial" w:eastAsia="黑体"/>
      <w:szCs w:val="21"/>
    </w:rPr>
  </w:style>
  <w:style w:type="character" w:default="1" w:styleId="57">
    <w:name w:val="Default Paragraph Font"/>
    <w:semiHidden/>
    <w:unhideWhenUsed/>
    <w:qFormat/>
    <w:uiPriority w:val="1"/>
  </w:style>
  <w:style w:type="table" w:default="1" w:styleId="55">
    <w:name w:val="Normal Table"/>
    <w:semiHidden/>
    <w:unhideWhenUsed/>
    <w:qFormat/>
    <w:uiPriority w:val="99"/>
    <w:tblPr>
      <w:tblCellMar>
        <w:top w:w="0" w:type="dxa"/>
        <w:left w:w="108" w:type="dxa"/>
        <w:bottom w:w="0" w:type="dxa"/>
        <w:right w:w="108" w:type="dxa"/>
      </w:tblCellMar>
    </w:tblPr>
  </w:style>
  <w:style w:type="paragraph" w:customStyle="1" w:styleId="2">
    <w:name w:val="索引 41"/>
    <w:basedOn w:val="1"/>
    <w:next w:val="1"/>
    <w:semiHidden/>
    <w:qFormat/>
    <w:uiPriority w:val="0"/>
    <w:pPr>
      <w:ind w:left="1260"/>
    </w:pPr>
    <w:rPr>
      <w:rFonts w:eastAsia="Calibri" w:cs="宋体"/>
      <w:sz w:val="20"/>
      <w:lang w:val="zh-CN"/>
    </w:rPr>
  </w:style>
  <w:style w:type="paragraph" w:styleId="12">
    <w:name w:val="toc 7"/>
    <w:basedOn w:val="1"/>
    <w:next w:val="1"/>
    <w:unhideWhenUsed/>
    <w:qFormat/>
    <w:uiPriority w:val="39"/>
    <w:pPr>
      <w:spacing w:after="57"/>
      <w:ind w:left="1701" w:right="0" w:firstLine="0"/>
    </w:pPr>
  </w:style>
  <w:style w:type="paragraph" w:styleId="13">
    <w:name w:val="List Number 2"/>
    <w:basedOn w:val="1"/>
    <w:qFormat/>
    <w:uiPriority w:val="0"/>
    <w:pPr>
      <w:tabs>
        <w:tab w:val="left" w:pos="1440"/>
      </w:tabs>
      <w:spacing w:line="360" w:lineRule="auto"/>
      <w:ind w:left="1440" w:hanging="1440"/>
    </w:pPr>
    <w:rPr>
      <w:sz w:val="24"/>
    </w:rPr>
  </w:style>
  <w:style w:type="paragraph" w:styleId="14">
    <w:name w:val="List Number"/>
    <w:basedOn w:val="1"/>
    <w:qFormat/>
    <w:uiPriority w:val="0"/>
    <w:pPr>
      <w:tabs>
        <w:tab w:val="left" w:pos="2952"/>
      </w:tabs>
      <w:ind w:left="2952" w:hanging="432"/>
    </w:pPr>
  </w:style>
  <w:style w:type="paragraph" w:styleId="15">
    <w:name w:val="Normal Indent"/>
    <w:basedOn w:val="1"/>
    <w:next w:val="16"/>
    <w:qFormat/>
    <w:uiPriority w:val="0"/>
    <w:pPr>
      <w:ind w:firstLine="420"/>
    </w:pPr>
    <w:rPr>
      <w:szCs w:val="20"/>
    </w:rPr>
  </w:style>
  <w:style w:type="paragraph" w:styleId="16">
    <w:name w:val="Body Text Indent"/>
    <w:basedOn w:val="1"/>
    <w:qFormat/>
    <w:uiPriority w:val="0"/>
    <w:pPr>
      <w:spacing w:after="120"/>
      <w:ind w:left="420"/>
    </w:pPr>
  </w:style>
  <w:style w:type="paragraph" w:styleId="17">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8">
    <w:name w:val="Document Map"/>
    <w:basedOn w:val="1"/>
    <w:link w:val="222"/>
    <w:qFormat/>
    <w:uiPriority w:val="0"/>
    <w:pPr>
      <w:shd w:val="clear" w:color="auto" w:fill="000080"/>
    </w:pPr>
  </w:style>
  <w:style w:type="paragraph" w:styleId="19">
    <w:name w:val="annotation text"/>
    <w:basedOn w:val="1"/>
    <w:link w:val="223"/>
    <w:qFormat/>
    <w:uiPriority w:val="0"/>
    <w:pPr>
      <w:jc w:val="left"/>
    </w:pPr>
    <w:rPr>
      <w:szCs w:val="20"/>
    </w:rPr>
  </w:style>
  <w:style w:type="paragraph" w:styleId="20">
    <w:name w:val="Salutation"/>
    <w:basedOn w:val="1"/>
    <w:next w:val="1"/>
    <w:qFormat/>
    <w:uiPriority w:val="0"/>
    <w:rPr>
      <w:rFonts w:ascii="仿宋_GB2312" w:eastAsia="仿宋_GB2312"/>
      <w:sz w:val="28"/>
      <w:szCs w:val="20"/>
    </w:rPr>
  </w:style>
  <w:style w:type="paragraph" w:styleId="21">
    <w:name w:val="Body Text 3"/>
    <w:basedOn w:val="1"/>
    <w:qFormat/>
    <w:uiPriority w:val="0"/>
    <w:pPr>
      <w:spacing w:after="120"/>
    </w:pPr>
    <w:rPr>
      <w:sz w:val="16"/>
      <w:szCs w:val="16"/>
    </w:rPr>
  </w:style>
  <w:style w:type="paragraph" w:styleId="22">
    <w:name w:val="Body Text"/>
    <w:basedOn w:val="1"/>
    <w:qFormat/>
    <w:uiPriority w:val="0"/>
    <w:pPr>
      <w:jc w:val="center"/>
    </w:pPr>
    <w:rPr>
      <w:rFonts w:ascii="方正大黑简体" w:eastAsia="方正大黑简体"/>
      <w:position w:val="6"/>
      <w:sz w:val="30"/>
      <w:szCs w:val="20"/>
    </w:rPr>
  </w:style>
  <w:style w:type="paragraph" w:styleId="23">
    <w:name w:val="index 4"/>
    <w:basedOn w:val="1"/>
    <w:next w:val="1"/>
    <w:semiHidden/>
    <w:qFormat/>
    <w:uiPriority w:val="0"/>
    <w:pPr>
      <w:ind w:left="1260"/>
    </w:pPr>
  </w:style>
  <w:style w:type="paragraph" w:styleId="24">
    <w:name w:val="toc 5"/>
    <w:basedOn w:val="1"/>
    <w:next w:val="1"/>
    <w:unhideWhenUsed/>
    <w:qFormat/>
    <w:uiPriority w:val="39"/>
    <w:pPr>
      <w:spacing w:after="57"/>
      <w:ind w:left="1134" w:right="0" w:firstLine="0"/>
    </w:pPr>
  </w:style>
  <w:style w:type="paragraph" w:styleId="25">
    <w:name w:val="toc 3"/>
    <w:basedOn w:val="1"/>
    <w:next w:val="1"/>
    <w:qFormat/>
    <w:uiPriority w:val="39"/>
    <w:pPr>
      <w:ind w:left="840"/>
    </w:pPr>
  </w:style>
  <w:style w:type="paragraph" w:styleId="26">
    <w:name w:val="Plain Text"/>
    <w:basedOn w:val="1"/>
    <w:link w:val="224"/>
    <w:qFormat/>
    <w:uiPriority w:val="0"/>
    <w:rPr>
      <w:rFonts w:ascii="宋体" w:hAnsi="Courier New"/>
      <w:szCs w:val="21"/>
    </w:rPr>
  </w:style>
  <w:style w:type="paragraph" w:styleId="27">
    <w:name w:val="toc 8"/>
    <w:basedOn w:val="1"/>
    <w:next w:val="1"/>
    <w:unhideWhenUsed/>
    <w:qFormat/>
    <w:uiPriority w:val="39"/>
    <w:pPr>
      <w:spacing w:after="57"/>
      <w:ind w:left="1984" w:right="0" w:firstLine="0"/>
    </w:pPr>
  </w:style>
  <w:style w:type="paragraph" w:styleId="28">
    <w:name w:val="index 3"/>
    <w:basedOn w:val="1"/>
    <w:next w:val="1"/>
    <w:qFormat/>
    <w:uiPriority w:val="0"/>
    <w:pPr>
      <w:ind w:left="840"/>
    </w:pPr>
    <w:rPr>
      <w:szCs w:val="20"/>
    </w:rPr>
  </w:style>
  <w:style w:type="paragraph" w:styleId="29">
    <w:name w:val="Date"/>
    <w:basedOn w:val="1"/>
    <w:next w:val="1"/>
    <w:qFormat/>
    <w:uiPriority w:val="0"/>
    <w:pPr>
      <w:ind w:left="100"/>
    </w:pPr>
    <w:rPr>
      <w:sz w:val="28"/>
      <w:szCs w:val="20"/>
    </w:rPr>
  </w:style>
  <w:style w:type="paragraph" w:styleId="30">
    <w:name w:val="Body Text Indent 2"/>
    <w:basedOn w:val="1"/>
    <w:qFormat/>
    <w:uiPriority w:val="0"/>
    <w:pPr>
      <w:spacing w:line="400" w:lineRule="exact"/>
      <w:ind w:firstLine="480"/>
    </w:pPr>
    <w:rPr>
      <w:rFonts w:ascii="宋体" w:hAnsi="宋体"/>
      <w:sz w:val="24"/>
    </w:rPr>
  </w:style>
  <w:style w:type="paragraph" w:styleId="31">
    <w:name w:val="endnote text"/>
    <w:basedOn w:val="1"/>
    <w:link w:val="212"/>
    <w:semiHidden/>
    <w:unhideWhenUsed/>
    <w:qFormat/>
    <w:uiPriority w:val="99"/>
    <w:pPr>
      <w:spacing w:after="0" w:line="240" w:lineRule="auto"/>
    </w:pPr>
    <w:rPr>
      <w:sz w:val="20"/>
    </w:rPr>
  </w:style>
  <w:style w:type="paragraph" w:styleId="32">
    <w:name w:val="Balloon Text"/>
    <w:basedOn w:val="1"/>
    <w:link w:val="225"/>
    <w:qFormat/>
    <w:uiPriority w:val="0"/>
    <w:rPr>
      <w:sz w:val="18"/>
      <w:szCs w:val="18"/>
    </w:rPr>
  </w:style>
  <w:style w:type="paragraph" w:styleId="33">
    <w:name w:val="footer"/>
    <w:basedOn w:val="1"/>
    <w:link w:val="226"/>
    <w:qFormat/>
    <w:uiPriority w:val="0"/>
    <w:pPr>
      <w:tabs>
        <w:tab w:val="center" w:pos="4153"/>
        <w:tab w:val="right" w:pos="8306"/>
      </w:tabs>
      <w:jc w:val="left"/>
    </w:pPr>
    <w:rPr>
      <w:sz w:val="18"/>
      <w:szCs w:val="18"/>
    </w:rPr>
  </w:style>
  <w:style w:type="paragraph" w:styleId="34">
    <w:name w:val="envelope return"/>
    <w:basedOn w:val="1"/>
    <w:unhideWhenUsed/>
    <w:qFormat/>
    <w:uiPriority w:val="99"/>
    <w:rPr>
      <w:rFonts w:ascii="Arial" w:hAnsi="Arial" w:cs="Arial"/>
    </w:rPr>
  </w:style>
  <w:style w:type="paragraph" w:styleId="35">
    <w:name w:val="header"/>
    <w:basedOn w:val="1"/>
    <w:link w:val="227"/>
    <w:qFormat/>
    <w:uiPriority w:val="0"/>
    <w:pPr>
      <w:pBdr>
        <w:bottom w:val="single" w:color="auto" w:sz="6" w:space="1"/>
      </w:pBdr>
      <w:tabs>
        <w:tab w:val="center" w:pos="4153"/>
        <w:tab w:val="right" w:pos="8306"/>
      </w:tabs>
      <w:jc w:val="center"/>
    </w:pPr>
    <w:rPr>
      <w:sz w:val="18"/>
      <w:szCs w:val="18"/>
    </w:rPr>
  </w:style>
  <w:style w:type="paragraph" w:styleId="36">
    <w:name w:val="Signature"/>
    <w:basedOn w:val="1"/>
    <w:qFormat/>
    <w:uiPriority w:val="0"/>
    <w:pPr>
      <w:spacing w:after="600" w:line="312" w:lineRule="atLeast"/>
      <w:jc w:val="center"/>
    </w:pPr>
    <w:rPr>
      <w:rFonts w:eastAsia="仿宋_GB2312"/>
      <w:sz w:val="24"/>
      <w:szCs w:val="20"/>
    </w:rPr>
  </w:style>
  <w:style w:type="paragraph" w:styleId="37">
    <w:name w:val="toc 1"/>
    <w:basedOn w:val="1"/>
    <w:next w:val="1"/>
    <w:qFormat/>
    <w:uiPriority w:val="39"/>
  </w:style>
  <w:style w:type="paragraph" w:styleId="38">
    <w:name w:val="toc 4"/>
    <w:basedOn w:val="1"/>
    <w:next w:val="1"/>
    <w:unhideWhenUsed/>
    <w:qFormat/>
    <w:uiPriority w:val="39"/>
    <w:pPr>
      <w:spacing w:after="57"/>
      <w:ind w:left="850" w:right="0" w:firstLine="0"/>
    </w:pPr>
  </w:style>
  <w:style w:type="paragraph" w:styleId="39">
    <w:name w:val="index heading"/>
    <w:basedOn w:val="1"/>
    <w:next w:val="40"/>
    <w:qFormat/>
    <w:uiPriority w:val="0"/>
    <w:rPr>
      <w:szCs w:val="20"/>
    </w:rPr>
  </w:style>
  <w:style w:type="paragraph" w:styleId="40">
    <w:name w:val="index 1"/>
    <w:basedOn w:val="1"/>
    <w:next w:val="1"/>
    <w:qFormat/>
    <w:uiPriority w:val="0"/>
    <w:pPr>
      <w:tabs>
        <w:tab w:val="left" w:pos="1260"/>
      </w:tabs>
      <w:jc w:val="center"/>
    </w:pPr>
    <w:rPr>
      <w:rFonts w:ascii="仿宋_GB2312" w:hAnsi="宋体" w:eastAsia="仿宋_GB2312"/>
      <w:sz w:val="30"/>
      <w:szCs w:val="20"/>
    </w:rPr>
  </w:style>
  <w:style w:type="paragraph" w:styleId="41">
    <w:name w:val="Subtitle"/>
    <w:basedOn w:val="1"/>
    <w:next w:val="1"/>
    <w:link w:val="228"/>
    <w:qFormat/>
    <w:uiPriority w:val="0"/>
    <w:pPr>
      <w:widowControl/>
      <w:spacing w:after="560"/>
      <w:jc w:val="center"/>
    </w:pPr>
    <w:rPr>
      <w:rFonts w:ascii="Cambria" w:hAnsi="Cambria"/>
      <w:caps/>
      <w:spacing w:val="20"/>
      <w:sz w:val="18"/>
      <w:szCs w:val="18"/>
      <w:lang w:eastAsia="en-US" w:bidi="en-US"/>
    </w:rPr>
  </w:style>
  <w:style w:type="paragraph" w:styleId="42">
    <w:name w:val="footnote text"/>
    <w:basedOn w:val="1"/>
    <w:qFormat/>
    <w:uiPriority w:val="0"/>
    <w:pPr>
      <w:jc w:val="left"/>
    </w:pPr>
    <w:rPr>
      <w:sz w:val="18"/>
      <w:szCs w:val="18"/>
    </w:rPr>
  </w:style>
  <w:style w:type="paragraph" w:styleId="43">
    <w:name w:val="toc 6"/>
    <w:basedOn w:val="1"/>
    <w:next w:val="1"/>
    <w:unhideWhenUsed/>
    <w:qFormat/>
    <w:uiPriority w:val="39"/>
    <w:pPr>
      <w:spacing w:after="57"/>
      <w:ind w:left="1417" w:right="0" w:firstLine="0"/>
    </w:pPr>
  </w:style>
  <w:style w:type="paragraph" w:styleId="44">
    <w:name w:val="Body Text Indent 3"/>
    <w:basedOn w:val="1"/>
    <w:qFormat/>
    <w:uiPriority w:val="0"/>
    <w:pPr>
      <w:spacing w:before="120" w:after="120" w:line="264" w:lineRule="auto"/>
      <w:ind w:left="480"/>
    </w:pPr>
    <w:rPr>
      <w:b/>
      <w:bCs/>
      <w:sz w:val="24"/>
      <w:szCs w:val="20"/>
    </w:rPr>
  </w:style>
  <w:style w:type="paragraph" w:styleId="45">
    <w:name w:val="table of figures"/>
    <w:basedOn w:val="1"/>
    <w:next w:val="1"/>
    <w:unhideWhenUsed/>
    <w:qFormat/>
    <w:uiPriority w:val="99"/>
    <w:pPr>
      <w:spacing w:after="0" w:afterAutospacing="0"/>
    </w:pPr>
  </w:style>
  <w:style w:type="paragraph" w:styleId="46">
    <w:name w:val="toc 2"/>
    <w:basedOn w:val="1"/>
    <w:next w:val="1"/>
    <w:qFormat/>
    <w:uiPriority w:val="39"/>
    <w:pPr>
      <w:ind w:left="420"/>
    </w:pPr>
  </w:style>
  <w:style w:type="paragraph" w:styleId="47">
    <w:name w:val="toc 9"/>
    <w:basedOn w:val="1"/>
    <w:next w:val="1"/>
    <w:unhideWhenUsed/>
    <w:qFormat/>
    <w:uiPriority w:val="39"/>
    <w:pPr>
      <w:spacing w:after="57"/>
      <w:ind w:left="2268" w:right="0" w:firstLine="0"/>
    </w:pPr>
  </w:style>
  <w:style w:type="paragraph" w:styleId="48">
    <w:name w:val="Body Text 2"/>
    <w:basedOn w:val="1"/>
    <w:qFormat/>
    <w:uiPriority w:val="0"/>
    <w:pPr>
      <w:jc w:val="center"/>
    </w:pPr>
    <w:rPr>
      <w:b/>
      <w:bCs/>
      <w:sz w:val="72"/>
      <w:szCs w:val="20"/>
    </w:rPr>
  </w:style>
  <w:style w:type="paragraph" w:styleId="49">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styleId="50">
    <w:name w:val="Normal (Web)"/>
    <w:basedOn w:val="1"/>
    <w:qFormat/>
    <w:uiPriority w:val="0"/>
    <w:pPr>
      <w:widowControl/>
      <w:spacing w:before="100" w:beforeAutospacing="1" w:after="100" w:afterAutospacing="1"/>
      <w:jc w:val="left"/>
    </w:pPr>
    <w:rPr>
      <w:rFonts w:ascii="宋体" w:hAnsi="宋体" w:cs="宋体"/>
      <w:sz w:val="24"/>
    </w:rPr>
  </w:style>
  <w:style w:type="paragraph" w:styleId="51">
    <w:name w:val="Title"/>
    <w:basedOn w:val="1"/>
    <w:next w:val="1"/>
    <w:qFormat/>
    <w:uiPriority w:val="0"/>
    <w:pPr>
      <w:widowControl/>
      <w:spacing w:line="420" w:lineRule="exact"/>
      <w:jc w:val="center"/>
    </w:pPr>
    <w:rPr>
      <w:rFonts w:eastAsia="黑体"/>
      <w:b/>
      <w:sz w:val="28"/>
      <w:szCs w:val="20"/>
      <w:lang w:val="en-GB"/>
    </w:rPr>
  </w:style>
  <w:style w:type="paragraph" w:styleId="52">
    <w:name w:val="annotation subject"/>
    <w:basedOn w:val="19"/>
    <w:next w:val="19"/>
    <w:qFormat/>
    <w:uiPriority w:val="0"/>
    <w:rPr>
      <w:b/>
      <w:bCs/>
      <w:szCs w:val="24"/>
    </w:rPr>
  </w:style>
  <w:style w:type="paragraph" w:styleId="53">
    <w:name w:val="Body Text First Indent"/>
    <w:basedOn w:val="22"/>
    <w:link w:val="229"/>
    <w:qFormat/>
    <w:uiPriority w:val="0"/>
    <w:pPr>
      <w:spacing w:after="120"/>
      <w:ind w:firstLine="420"/>
      <w:jc w:val="both"/>
    </w:pPr>
    <w:rPr>
      <w:rFonts w:ascii="Calibri" w:eastAsia="宋体"/>
      <w:position w:val="0"/>
      <w:sz w:val="21"/>
      <w:szCs w:val="24"/>
    </w:rPr>
  </w:style>
  <w:style w:type="paragraph" w:styleId="54">
    <w:name w:val="Body Text First Indent 2"/>
    <w:basedOn w:val="16"/>
    <w:next w:val="1"/>
    <w:qFormat/>
    <w:uiPriority w:val="0"/>
    <w:pPr>
      <w:spacing w:line="360" w:lineRule="auto"/>
      <w:ind w:firstLine="200"/>
    </w:pPr>
    <w:rPr>
      <w:rFonts w:ascii="宋体"/>
    </w:rPr>
  </w:style>
  <w:style w:type="table" w:styleId="56">
    <w:name w:val="Table Grid"/>
    <w:basedOn w:val="55"/>
    <w:unhideWhenUsed/>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8">
    <w:name w:val="Strong"/>
    <w:qFormat/>
    <w:uiPriority w:val="0"/>
    <w:rPr>
      <w:b/>
      <w:bCs/>
    </w:rPr>
  </w:style>
  <w:style w:type="character" w:styleId="59">
    <w:name w:val="endnote reference"/>
    <w:basedOn w:val="57"/>
    <w:semiHidden/>
    <w:unhideWhenUsed/>
    <w:qFormat/>
    <w:uiPriority w:val="99"/>
    <w:rPr>
      <w:vertAlign w:val="superscript"/>
    </w:rPr>
  </w:style>
  <w:style w:type="character" w:styleId="60">
    <w:name w:val="page number"/>
    <w:basedOn w:val="57"/>
    <w:qFormat/>
    <w:uiPriority w:val="0"/>
  </w:style>
  <w:style w:type="character" w:styleId="61">
    <w:name w:val="FollowedHyperlink"/>
    <w:qFormat/>
    <w:uiPriority w:val="0"/>
    <w:rPr>
      <w:color w:val="800080"/>
      <w:u w:val="none"/>
    </w:rPr>
  </w:style>
  <w:style w:type="character" w:styleId="62">
    <w:name w:val="Emphasis"/>
    <w:basedOn w:val="57"/>
    <w:qFormat/>
    <w:uiPriority w:val="20"/>
  </w:style>
  <w:style w:type="character" w:styleId="63">
    <w:name w:val="line number"/>
    <w:basedOn w:val="57"/>
    <w:qFormat/>
    <w:uiPriority w:val="0"/>
  </w:style>
  <w:style w:type="character" w:styleId="64">
    <w:name w:val="Hyperlink"/>
    <w:qFormat/>
    <w:uiPriority w:val="99"/>
    <w:rPr>
      <w:color w:val="0000FF"/>
      <w:u w:val="none"/>
    </w:rPr>
  </w:style>
  <w:style w:type="character" w:styleId="65">
    <w:name w:val="HTML Code"/>
    <w:unhideWhenUsed/>
    <w:qFormat/>
    <w:uiPriority w:val="99"/>
    <w:rPr>
      <w:rFonts w:ascii="Courier New" w:hAnsi="Courier New"/>
      <w:sz w:val="20"/>
    </w:rPr>
  </w:style>
  <w:style w:type="character" w:styleId="66">
    <w:name w:val="annotation reference"/>
    <w:qFormat/>
    <w:uiPriority w:val="0"/>
    <w:rPr>
      <w:sz w:val="21"/>
      <w:szCs w:val="21"/>
    </w:rPr>
  </w:style>
  <w:style w:type="character" w:styleId="67">
    <w:name w:val="footnote reference"/>
    <w:qFormat/>
    <w:uiPriority w:val="0"/>
    <w:rPr>
      <w:vertAlign w:val="superscript"/>
    </w:rPr>
  </w:style>
  <w:style w:type="paragraph" w:customStyle="1" w:styleId="68">
    <w:name w:val="标题 111"/>
    <w:basedOn w:val="1"/>
    <w:next w:val="1"/>
    <w:qFormat/>
    <w:uiPriority w:val="0"/>
    <w:pPr>
      <w:outlineLvl w:val="0"/>
    </w:pPr>
    <w:rPr>
      <w:rFonts w:ascii="黑体" w:hAnsi="黑体" w:eastAsia="黑体"/>
      <w:b/>
      <w:bCs/>
      <w:sz w:val="36"/>
      <w:szCs w:val="36"/>
    </w:rPr>
  </w:style>
  <w:style w:type="paragraph" w:customStyle="1" w:styleId="69">
    <w:name w:val="正文文本1"/>
    <w:basedOn w:val="1"/>
    <w:next w:val="1"/>
    <w:qFormat/>
    <w:uiPriority w:val="0"/>
    <w:pPr>
      <w:spacing w:after="120"/>
    </w:pPr>
  </w:style>
  <w:style w:type="paragraph" w:customStyle="1" w:styleId="70">
    <w:name w:val="普通(网站)1"/>
    <w:basedOn w:val="1"/>
    <w:qFormat/>
    <w:uiPriority w:val="0"/>
    <w:pPr>
      <w:widowControl/>
      <w:spacing w:before="100" w:beforeAutospacing="1" w:after="100" w:afterAutospacing="1"/>
      <w:jc w:val="left"/>
    </w:pPr>
    <w:rPr>
      <w:rFonts w:ascii="宋体" w:cs="宋体"/>
      <w:sz w:val="24"/>
    </w:rPr>
  </w:style>
  <w:style w:type="character" w:customStyle="1" w:styleId="71">
    <w:name w:val="Heading 3 Char"/>
    <w:basedOn w:val="57"/>
    <w:qFormat/>
    <w:uiPriority w:val="9"/>
    <w:rPr>
      <w:rFonts w:ascii="Arial" w:hAnsi="Arial" w:eastAsia="Arial" w:cs="Arial"/>
      <w:sz w:val="30"/>
      <w:szCs w:val="30"/>
    </w:rPr>
  </w:style>
  <w:style w:type="character" w:customStyle="1" w:styleId="72">
    <w:name w:val="Heading 4 Char"/>
    <w:basedOn w:val="57"/>
    <w:qFormat/>
    <w:uiPriority w:val="9"/>
    <w:rPr>
      <w:rFonts w:ascii="Arial" w:hAnsi="Arial" w:eastAsia="Arial" w:cs="Arial"/>
      <w:b/>
      <w:bCs/>
      <w:sz w:val="26"/>
      <w:szCs w:val="26"/>
    </w:rPr>
  </w:style>
  <w:style w:type="character" w:customStyle="1" w:styleId="73">
    <w:name w:val="Heading 5 Char"/>
    <w:basedOn w:val="57"/>
    <w:qFormat/>
    <w:uiPriority w:val="9"/>
    <w:rPr>
      <w:rFonts w:ascii="Arial" w:hAnsi="Arial" w:eastAsia="Arial" w:cs="Arial"/>
      <w:b/>
      <w:bCs/>
      <w:sz w:val="24"/>
      <w:szCs w:val="24"/>
    </w:rPr>
  </w:style>
  <w:style w:type="character" w:customStyle="1" w:styleId="74">
    <w:name w:val="Heading 6 Char"/>
    <w:basedOn w:val="57"/>
    <w:qFormat/>
    <w:uiPriority w:val="9"/>
    <w:rPr>
      <w:rFonts w:ascii="Arial" w:hAnsi="Arial" w:eastAsia="Arial" w:cs="Arial"/>
      <w:b/>
      <w:bCs/>
      <w:sz w:val="22"/>
      <w:szCs w:val="22"/>
    </w:rPr>
  </w:style>
  <w:style w:type="character" w:customStyle="1" w:styleId="75">
    <w:name w:val="Heading 7 Char"/>
    <w:basedOn w:val="57"/>
    <w:qFormat/>
    <w:uiPriority w:val="9"/>
    <w:rPr>
      <w:rFonts w:ascii="Arial" w:hAnsi="Arial" w:eastAsia="Arial" w:cs="Arial"/>
      <w:b/>
      <w:bCs/>
      <w:i/>
      <w:iCs/>
      <w:sz w:val="22"/>
      <w:szCs w:val="22"/>
    </w:rPr>
  </w:style>
  <w:style w:type="character" w:customStyle="1" w:styleId="76">
    <w:name w:val="Heading 8 Char"/>
    <w:basedOn w:val="57"/>
    <w:qFormat/>
    <w:uiPriority w:val="9"/>
    <w:rPr>
      <w:rFonts w:ascii="Arial" w:hAnsi="Arial" w:eastAsia="Arial" w:cs="Arial"/>
      <w:i/>
      <w:iCs/>
      <w:sz w:val="22"/>
      <w:szCs w:val="22"/>
    </w:rPr>
  </w:style>
  <w:style w:type="character" w:customStyle="1" w:styleId="77">
    <w:name w:val="Heading 9 Char"/>
    <w:basedOn w:val="57"/>
    <w:qFormat/>
    <w:uiPriority w:val="9"/>
    <w:rPr>
      <w:rFonts w:ascii="Arial" w:hAnsi="Arial" w:eastAsia="Arial" w:cs="Arial"/>
      <w:i/>
      <w:iCs/>
      <w:sz w:val="21"/>
      <w:szCs w:val="21"/>
    </w:rPr>
  </w:style>
  <w:style w:type="paragraph" w:styleId="78">
    <w:name w:val="No Spacing"/>
    <w:qFormat/>
    <w:uiPriority w:val="1"/>
    <w:pPr>
      <w:spacing w:before="0" w:after="0" w:line="240" w:lineRule="auto"/>
    </w:pPr>
    <w:rPr>
      <w:rFonts w:hint="default" w:ascii="Calibri" w:hAnsi="Calibri" w:eastAsia="宋体" w:cs="Times New Roman"/>
    </w:rPr>
  </w:style>
  <w:style w:type="character" w:customStyle="1" w:styleId="79">
    <w:name w:val="Title Char"/>
    <w:basedOn w:val="57"/>
    <w:qFormat/>
    <w:uiPriority w:val="10"/>
    <w:rPr>
      <w:sz w:val="48"/>
      <w:szCs w:val="48"/>
    </w:rPr>
  </w:style>
  <w:style w:type="character" w:customStyle="1" w:styleId="80">
    <w:name w:val="Subtitle Char"/>
    <w:basedOn w:val="57"/>
    <w:qFormat/>
    <w:uiPriority w:val="11"/>
    <w:rPr>
      <w:sz w:val="24"/>
      <w:szCs w:val="24"/>
    </w:rPr>
  </w:style>
  <w:style w:type="paragraph" w:styleId="81">
    <w:name w:val="Quote"/>
    <w:basedOn w:val="1"/>
    <w:next w:val="1"/>
    <w:link w:val="82"/>
    <w:qFormat/>
    <w:uiPriority w:val="29"/>
    <w:pPr>
      <w:ind w:left="720" w:right="720"/>
    </w:pPr>
    <w:rPr>
      <w:i/>
    </w:rPr>
  </w:style>
  <w:style w:type="character" w:customStyle="1" w:styleId="82">
    <w:name w:val="Quote Char"/>
    <w:link w:val="81"/>
    <w:qFormat/>
    <w:uiPriority w:val="29"/>
    <w:rPr>
      <w:i/>
    </w:rPr>
  </w:style>
  <w:style w:type="paragraph" w:styleId="83">
    <w:name w:val="Intense Quote"/>
    <w:basedOn w:val="1"/>
    <w:next w:val="1"/>
    <w:link w:val="8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84">
    <w:name w:val="Intense Quote Char"/>
    <w:link w:val="83"/>
    <w:qFormat/>
    <w:uiPriority w:val="30"/>
    <w:rPr>
      <w:i/>
    </w:rPr>
  </w:style>
  <w:style w:type="character" w:customStyle="1" w:styleId="85">
    <w:name w:val="Caption Char"/>
    <w:qFormat/>
    <w:uiPriority w:val="99"/>
  </w:style>
  <w:style w:type="table" w:customStyle="1" w:styleId="86">
    <w:name w:val="Table Grid Light"/>
    <w:basedOn w:val="5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7">
    <w:name w:val="Plain Table 1"/>
    <w:basedOn w:val="5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8">
    <w:name w:val="Plain Table 2"/>
    <w:basedOn w:val="5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9">
    <w:name w:val="Plain Table 3"/>
    <w:basedOn w:val="5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0">
    <w:name w:val="Plain Table 4"/>
    <w:basedOn w:val="5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1">
    <w:name w:val="Plain Table 5"/>
    <w:basedOn w:val="5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2">
    <w:name w:val="Grid Table 1 Light"/>
    <w:basedOn w:val="5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3">
    <w:name w:val="Grid Table 1 Light - Accent 1"/>
    <w:basedOn w:val="55"/>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4">
    <w:name w:val="Grid Table 1 Light - Accent 2"/>
    <w:basedOn w:val="55"/>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5">
    <w:name w:val="Grid Table 1 Light - Accent 3"/>
    <w:basedOn w:val="55"/>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6">
    <w:name w:val="Grid Table 1 Light - Accent 4"/>
    <w:basedOn w:val="55"/>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7">
    <w:name w:val="Grid Table 1 Light - Accent 5"/>
    <w:basedOn w:val="5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8">
    <w:name w:val="Grid Table 1 Light - Accent 6"/>
    <w:basedOn w:val="55"/>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9">
    <w:name w:val="Grid Table 2"/>
    <w:basedOn w:val="5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2 - Accent 1"/>
    <w:basedOn w:val="55"/>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1">
    <w:name w:val="Grid Table 2 - Accent 2"/>
    <w:basedOn w:val="55"/>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2">
    <w:name w:val="Grid Table 2 - Accent 3"/>
    <w:basedOn w:val="55"/>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3">
    <w:name w:val="Grid Table 2 - Accent 4"/>
    <w:basedOn w:val="55"/>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4">
    <w:name w:val="Grid Table 2 - Accent 5"/>
    <w:basedOn w:val="5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5">
    <w:name w:val="Grid Table 2 - Accent 6"/>
    <w:basedOn w:val="55"/>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6">
    <w:name w:val="Grid Table 3"/>
    <w:basedOn w:val="5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3 - Accent 1"/>
    <w:basedOn w:val="55"/>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8">
    <w:name w:val="Grid Table 3 - Accent 2"/>
    <w:basedOn w:val="55"/>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9">
    <w:name w:val="Grid Table 3 - Accent 3"/>
    <w:basedOn w:val="55"/>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0">
    <w:name w:val="Grid Table 3 - Accent 4"/>
    <w:basedOn w:val="55"/>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1">
    <w:name w:val="Grid Table 3 - Accent 5"/>
    <w:basedOn w:val="5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2">
    <w:name w:val="Grid Table 3 - Accent 6"/>
    <w:basedOn w:val="55"/>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3">
    <w:name w:val="Grid Table 4"/>
    <w:basedOn w:val="5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4">
    <w:name w:val="Grid Table 4 - Accent 1"/>
    <w:basedOn w:val="55"/>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5">
    <w:name w:val="Grid Table 4 - Accent 2"/>
    <w:basedOn w:val="55"/>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6">
    <w:name w:val="Grid Table 4 - Accent 3"/>
    <w:basedOn w:val="55"/>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7">
    <w:name w:val="Grid Table 4 - Accent 4"/>
    <w:basedOn w:val="55"/>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8">
    <w:name w:val="Grid Table 4 - Accent 5"/>
    <w:basedOn w:val="5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9">
    <w:name w:val="Grid Table 4 - Accent 6"/>
    <w:basedOn w:val="55"/>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0">
    <w:name w:val="Grid Table 5 Dark"/>
    <w:basedOn w:val="5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1">
    <w:name w:val="Grid Table 5 Dark- Accent 1"/>
    <w:basedOn w:val="5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2">
    <w:name w:val="Grid Table 5 Dark - Accent 2"/>
    <w:basedOn w:val="5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3">
    <w:name w:val="Grid Table 5 Dark - Accent 3"/>
    <w:basedOn w:val="5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4">
    <w:name w:val="Grid Table 5 Dark- Accent 4"/>
    <w:basedOn w:val="5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5">
    <w:name w:val="Grid Table 5 Dark - Accent 5"/>
    <w:basedOn w:val="5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6">
    <w:name w:val="Grid Table 5 Dark - Accent 6"/>
    <w:basedOn w:val="5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7">
    <w:name w:val="Grid Table 6 Colorful"/>
    <w:basedOn w:val="5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8">
    <w:name w:val="Grid Table 6 Colorful - Accent 1"/>
    <w:basedOn w:val="55"/>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9">
    <w:name w:val="Grid Table 6 Colorful - Accent 2"/>
    <w:basedOn w:val="55"/>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0">
    <w:name w:val="Grid Table 6 Colorful - Accent 3"/>
    <w:basedOn w:val="55"/>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1">
    <w:name w:val="Grid Table 6 Colorful - Accent 4"/>
    <w:basedOn w:val="55"/>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2">
    <w:name w:val="Grid Table 6 Colorful - Accent 5"/>
    <w:basedOn w:val="5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3">
    <w:name w:val="Grid Table 6 Colorful - Accent 6"/>
    <w:basedOn w:val="55"/>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4">
    <w:name w:val="Grid Table 7 Colorful"/>
    <w:basedOn w:val="5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5">
    <w:name w:val="Grid Table 7 Colorful - Accent 1"/>
    <w:basedOn w:val="55"/>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6">
    <w:name w:val="Grid Table 7 Colorful - Accent 2"/>
    <w:basedOn w:val="55"/>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7">
    <w:name w:val="Grid Table 7 Colorful - Accent 3"/>
    <w:basedOn w:val="55"/>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8">
    <w:name w:val="Grid Table 7 Colorful - Accent 4"/>
    <w:basedOn w:val="55"/>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9">
    <w:name w:val="Grid Table 7 Colorful - Accent 5"/>
    <w:basedOn w:val="5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0">
    <w:name w:val="Grid Table 7 Colorful - Accent 6"/>
    <w:basedOn w:val="55"/>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1">
    <w:name w:val="List Table 1 Light"/>
    <w:basedOn w:val="5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2">
    <w:name w:val="List Table 1 Light - Accent 1"/>
    <w:basedOn w:val="55"/>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3">
    <w:name w:val="List Table 1 Light - Accent 2"/>
    <w:basedOn w:val="55"/>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4">
    <w:name w:val="List Table 1 Light - Accent 3"/>
    <w:basedOn w:val="55"/>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5">
    <w:name w:val="List Table 1 Light - Accent 4"/>
    <w:basedOn w:val="55"/>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6">
    <w:name w:val="List Table 1 Light - Accent 5"/>
    <w:basedOn w:val="5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7">
    <w:name w:val="List Table 1 Light - Accent 6"/>
    <w:basedOn w:val="55"/>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8">
    <w:name w:val="List Table 2"/>
    <w:basedOn w:val="5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9">
    <w:name w:val="List Table 2 - Accent 1"/>
    <w:basedOn w:val="55"/>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0">
    <w:name w:val="List Table 2 - Accent 2"/>
    <w:basedOn w:val="55"/>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1">
    <w:name w:val="List Table 2 - Accent 3"/>
    <w:basedOn w:val="55"/>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2">
    <w:name w:val="List Table 2 - Accent 4"/>
    <w:basedOn w:val="55"/>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3">
    <w:name w:val="List Table 2 - Accent 5"/>
    <w:basedOn w:val="5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4">
    <w:name w:val="List Table 2 - Accent 6"/>
    <w:basedOn w:val="55"/>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5">
    <w:name w:val="List Table 3"/>
    <w:basedOn w:val="5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6">
    <w:name w:val="List Table 3 - Accent 1"/>
    <w:basedOn w:val="55"/>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7">
    <w:name w:val="List Table 3 - Accent 2"/>
    <w:basedOn w:val="55"/>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8">
    <w:name w:val="List Table 3 - Accent 3"/>
    <w:basedOn w:val="55"/>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9">
    <w:name w:val="List Table 3 - Accent 4"/>
    <w:basedOn w:val="55"/>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0">
    <w:name w:val="List Table 3 - Accent 5"/>
    <w:basedOn w:val="5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1">
    <w:name w:val="List Table 3 - Accent 6"/>
    <w:basedOn w:val="55"/>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2">
    <w:name w:val="List Table 4"/>
    <w:basedOn w:val="5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3">
    <w:name w:val="List Table 4 - Accent 1"/>
    <w:basedOn w:val="55"/>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4">
    <w:name w:val="List Table 4 - Accent 2"/>
    <w:basedOn w:val="55"/>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5">
    <w:name w:val="List Table 4 - Accent 3"/>
    <w:basedOn w:val="55"/>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6">
    <w:name w:val="List Table 4 - Accent 4"/>
    <w:basedOn w:val="55"/>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7">
    <w:name w:val="List Table 4 - Accent 5"/>
    <w:basedOn w:val="5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8">
    <w:name w:val="List Table 4 - Accent 6"/>
    <w:basedOn w:val="55"/>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9">
    <w:name w:val="List Table 5 Dark"/>
    <w:basedOn w:val="5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0">
    <w:name w:val="List Table 5 Dark - Accent 1"/>
    <w:basedOn w:val="55"/>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1">
    <w:name w:val="List Table 5 Dark - Accent 2"/>
    <w:basedOn w:val="55"/>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2">
    <w:name w:val="List Table 5 Dark - Accent 3"/>
    <w:basedOn w:val="55"/>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3">
    <w:name w:val="List Table 5 Dark - Accent 4"/>
    <w:basedOn w:val="55"/>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4">
    <w:name w:val="List Table 5 Dark - Accent 5"/>
    <w:basedOn w:val="5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5">
    <w:name w:val="List Table 5 Dark - Accent 6"/>
    <w:basedOn w:val="55"/>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6">
    <w:name w:val="List Table 6 Colorful"/>
    <w:basedOn w:val="5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7">
    <w:name w:val="List Table 6 Colorful - Accent 1"/>
    <w:basedOn w:val="55"/>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8">
    <w:name w:val="List Table 6 Colorful - Accent 2"/>
    <w:basedOn w:val="55"/>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9">
    <w:name w:val="List Table 6 Colorful - Accent 3"/>
    <w:basedOn w:val="55"/>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0">
    <w:name w:val="List Table 6 Colorful - Accent 4"/>
    <w:basedOn w:val="55"/>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1">
    <w:name w:val="List Table 6 Colorful - Accent 5"/>
    <w:basedOn w:val="5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2">
    <w:name w:val="List Table 6 Colorful - Accent 6"/>
    <w:basedOn w:val="55"/>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3">
    <w:name w:val="List Table 7 Colorful"/>
    <w:basedOn w:val="5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4">
    <w:name w:val="List Table 7 Colorful - Accent 1"/>
    <w:basedOn w:val="55"/>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5">
    <w:name w:val="List Table 7 Colorful - Accent 2"/>
    <w:basedOn w:val="55"/>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6">
    <w:name w:val="List Table 7 Colorful - Accent 3"/>
    <w:basedOn w:val="55"/>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7">
    <w:name w:val="List Table 7 Colorful - Accent 4"/>
    <w:basedOn w:val="55"/>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8">
    <w:name w:val="List Table 7 Colorful - Accent 5"/>
    <w:basedOn w:val="5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9">
    <w:name w:val="List Table 7 Colorful - Accent 6"/>
    <w:basedOn w:val="55"/>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0">
    <w:name w:val="Lined - Accent"/>
    <w:basedOn w:val="55"/>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Lined - Accent 1"/>
    <w:basedOn w:val="55"/>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2">
    <w:name w:val="Lined - Accent 2"/>
    <w:basedOn w:val="55"/>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3">
    <w:name w:val="Lined - Accent 3"/>
    <w:basedOn w:val="55"/>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4">
    <w:name w:val="Lined - Accent 4"/>
    <w:basedOn w:val="55"/>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5">
    <w:name w:val="Lined - Accent 5"/>
    <w:basedOn w:val="5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6">
    <w:name w:val="Lined - Accent 6"/>
    <w:basedOn w:val="55"/>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7">
    <w:name w:val="Bordered &amp; Lined - Accent"/>
    <w:basedOn w:val="55"/>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8">
    <w:name w:val="Bordered &amp; Lined - Accent 1"/>
    <w:basedOn w:val="55"/>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9">
    <w:name w:val="Bordered &amp; Lined - Accent 2"/>
    <w:basedOn w:val="55"/>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0">
    <w:name w:val="Bordered &amp; Lined - Accent 3"/>
    <w:basedOn w:val="55"/>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1">
    <w:name w:val="Bordered &amp; Lined - Accent 4"/>
    <w:basedOn w:val="55"/>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2">
    <w:name w:val="Bordered &amp; Lined - Accent 5"/>
    <w:basedOn w:val="5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3">
    <w:name w:val="Bordered &amp; Lined - Accent 6"/>
    <w:basedOn w:val="55"/>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4">
    <w:name w:val="Bordered"/>
    <w:basedOn w:val="55"/>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5">
    <w:name w:val="Bordered - Accent 1"/>
    <w:basedOn w:val="55"/>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6">
    <w:name w:val="Bordered - Accent 2"/>
    <w:basedOn w:val="55"/>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7">
    <w:name w:val="Bordered - Accent 3"/>
    <w:basedOn w:val="55"/>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8">
    <w:name w:val="Bordered - Accent 4"/>
    <w:basedOn w:val="55"/>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9">
    <w:name w:val="Bordered - Accent 5"/>
    <w:basedOn w:val="5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0">
    <w:name w:val="Bordered - Accent 6"/>
    <w:basedOn w:val="55"/>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1">
    <w:name w:val="Footnote Text Char"/>
    <w:qFormat/>
    <w:uiPriority w:val="99"/>
    <w:rPr>
      <w:sz w:val="18"/>
    </w:rPr>
  </w:style>
  <w:style w:type="character" w:customStyle="1" w:styleId="212">
    <w:name w:val="Endnote Text Char"/>
    <w:link w:val="31"/>
    <w:qFormat/>
    <w:uiPriority w:val="99"/>
    <w:rPr>
      <w:sz w:val="20"/>
    </w:rPr>
  </w:style>
  <w:style w:type="paragraph" w:customStyle="1" w:styleId="213">
    <w:name w:val="TOC Heading"/>
    <w:unhideWhenUsed/>
    <w:qFormat/>
    <w:uiPriority w:val="39"/>
    <w:rPr>
      <w:rFonts w:hint="default" w:ascii="Calibri" w:hAnsi="Calibri" w:eastAsia="宋体" w:cs="Times New Roman"/>
    </w:rPr>
  </w:style>
  <w:style w:type="paragraph" w:customStyle="1" w:styleId="214">
    <w:name w:val="首行缩进"/>
    <w:basedOn w:val="1"/>
    <w:qFormat/>
    <w:uiPriority w:val="0"/>
    <w:pPr>
      <w:ind w:firstLine="480"/>
    </w:pPr>
    <w:rPr>
      <w:lang w:val="zh-CN"/>
    </w:rPr>
  </w:style>
  <w:style w:type="character" w:customStyle="1" w:styleId="215">
    <w:name w:val="标题 1 Char"/>
    <w:link w:val="3"/>
    <w:qFormat/>
    <w:uiPriority w:val="0"/>
    <w:rPr>
      <w:rFonts w:eastAsia="宋体"/>
      <w:b/>
      <w:bCs/>
      <w:sz w:val="44"/>
      <w:szCs w:val="44"/>
      <w:lang w:val="en-US" w:eastAsia="zh-CN" w:bidi="ar-SA"/>
    </w:rPr>
  </w:style>
  <w:style w:type="character" w:customStyle="1" w:styleId="216">
    <w:name w:val="标题 2 Char"/>
    <w:link w:val="4"/>
    <w:semiHidden/>
    <w:qFormat/>
    <w:uiPriority w:val="0"/>
    <w:rPr>
      <w:rFonts w:ascii="Arial" w:hAnsi="Arial" w:eastAsia="黑体"/>
      <w:b/>
      <w:bCs/>
      <w:sz w:val="32"/>
      <w:szCs w:val="32"/>
      <w:lang w:val="en-US" w:eastAsia="zh-CN" w:bidi="ar-SA"/>
    </w:rPr>
  </w:style>
  <w:style w:type="character" w:customStyle="1" w:styleId="217">
    <w:name w:val="标题 3 Char2"/>
    <w:link w:val="5"/>
    <w:semiHidden/>
    <w:qFormat/>
    <w:uiPriority w:val="0"/>
    <w:rPr>
      <w:rFonts w:eastAsia="宋体"/>
      <w:b/>
      <w:bCs/>
      <w:sz w:val="32"/>
      <w:szCs w:val="32"/>
      <w:lang w:val="en-US" w:eastAsia="zh-CN" w:bidi="ar-SA"/>
    </w:rPr>
  </w:style>
  <w:style w:type="character" w:customStyle="1" w:styleId="218">
    <w:name w:val="标题 4 Char"/>
    <w:link w:val="6"/>
    <w:qFormat/>
    <w:uiPriority w:val="0"/>
    <w:rPr>
      <w:rFonts w:ascii="Arial" w:hAnsi="Arial" w:eastAsia="黑体"/>
      <w:b/>
      <w:sz w:val="28"/>
      <w:lang w:val="en-US" w:eastAsia="zh-CN" w:bidi="ar-SA"/>
    </w:rPr>
  </w:style>
  <w:style w:type="character" w:customStyle="1" w:styleId="219">
    <w:name w:val="标题 5 Char"/>
    <w:link w:val="7"/>
    <w:semiHidden/>
    <w:qFormat/>
    <w:uiPriority w:val="0"/>
    <w:rPr>
      <w:rFonts w:eastAsia="宋体"/>
      <w:b/>
      <w:bCs/>
      <w:sz w:val="28"/>
      <w:szCs w:val="28"/>
      <w:lang w:val="en-US" w:eastAsia="zh-CN" w:bidi="ar-SA"/>
    </w:rPr>
  </w:style>
  <w:style w:type="character" w:customStyle="1" w:styleId="220">
    <w:name w:val="标题 6 Char"/>
    <w:link w:val="8"/>
    <w:semiHidden/>
    <w:qFormat/>
    <w:uiPriority w:val="0"/>
    <w:rPr>
      <w:rFonts w:ascii="Arial" w:hAnsi="Arial" w:eastAsia="黑体"/>
      <w:b/>
      <w:bCs/>
      <w:sz w:val="24"/>
      <w:szCs w:val="24"/>
      <w:lang w:val="en-US" w:eastAsia="zh-CN" w:bidi="ar-SA"/>
    </w:rPr>
  </w:style>
  <w:style w:type="character" w:customStyle="1" w:styleId="221">
    <w:name w:val="标题 7 Char"/>
    <w:link w:val="9"/>
    <w:semiHidden/>
    <w:qFormat/>
    <w:uiPriority w:val="0"/>
    <w:rPr>
      <w:rFonts w:eastAsia="宋体"/>
      <w:b/>
      <w:bCs/>
      <w:sz w:val="24"/>
      <w:szCs w:val="24"/>
      <w:lang w:val="en-US" w:eastAsia="zh-CN" w:bidi="ar-SA"/>
    </w:rPr>
  </w:style>
  <w:style w:type="character" w:customStyle="1" w:styleId="222">
    <w:name w:val="文档结构图 Char"/>
    <w:link w:val="18"/>
    <w:semiHidden/>
    <w:qFormat/>
    <w:uiPriority w:val="0"/>
    <w:rPr>
      <w:rFonts w:eastAsia="宋体"/>
      <w:sz w:val="21"/>
      <w:szCs w:val="24"/>
      <w:lang w:val="en-US" w:eastAsia="zh-CN" w:bidi="ar-SA"/>
    </w:rPr>
  </w:style>
  <w:style w:type="character" w:customStyle="1" w:styleId="223">
    <w:name w:val="批注文字 Char"/>
    <w:link w:val="19"/>
    <w:qFormat/>
    <w:uiPriority w:val="0"/>
    <w:rPr>
      <w:rFonts w:eastAsia="宋体"/>
      <w:sz w:val="21"/>
      <w:lang w:val="en-US" w:eastAsia="zh-CN" w:bidi="ar-SA"/>
    </w:rPr>
  </w:style>
  <w:style w:type="character" w:customStyle="1" w:styleId="224">
    <w:name w:val="纯文本 Char"/>
    <w:link w:val="26"/>
    <w:qFormat/>
    <w:uiPriority w:val="0"/>
    <w:rPr>
      <w:rFonts w:ascii="宋体" w:hAnsi="Courier New" w:eastAsia="宋体"/>
      <w:sz w:val="21"/>
      <w:szCs w:val="21"/>
      <w:lang w:val="en-US" w:eastAsia="zh-CN" w:bidi="ar-SA"/>
    </w:rPr>
  </w:style>
  <w:style w:type="character" w:customStyle="1" w:styleId="225">
    <w:name w:val="批注框文本 Char"/>
    <w:link w:val="32"/>
    <w:semiHidden/>
    <w:qFormat/>
    <w:uiPriority w:val="0"/>
    <w:rPr>
      <w:rFonts w:eastAsia="宋体"/>
      <w:sz w:val="18"/>
      <w:szCs w:val="18"/>
      <w:lang w:val="en-US" w:eastAsia="zh-CN" w:bidi="ar-SA"/>
    </w:rPr>
  </w:style>
  <w:style w:type="character" w:customStyle="1" w:styleId="226">
    <w:name w:val="页脚 Char"/>
    <w:link w:val="33"/>
    <w:qFormat/>
    <w:uiPriority w:val="0"/>
    <w:rPr>
      <w:rFonts w:eastAsia="宋体"/>
      <w:sz w:val="18"/>
      <w:szCs w:val="18"/>
      <w:lang w:val="en-US" w:eastAsia="zh-CN" w:bidi="ar-SA"/>
    </w:rPr>
  </w:style>
  <w:style w:type="character" w:customStyle="1" w:styleId="227">
    <w:name w:val="页眉 Char"/>
    <w:link w:val="35"/>
    <w:qFormat/>
    <w:uiPriority w:val="0"/>
    <w:rPr>
      <w:rFonts w:eastAsia="宋体"/>
      <w:sz w:val="18"/>
      <w:szCs w:val="18"/>
      <w:lang w:val="en-US" w:eastAsia="zh-CN" w:bidi="ar-SA"/>
    </w:rPr>
  </w:style>
  <w:style w:type="character" w:customStyle="1" w:styleId="228">
    <w:name w:val="副标题 Char"/>
    <w:link w:val="41"/>
    <w:qFormat/>
    <w:uiPriority w:val="0"/>
    <w:rPr>
      <w:rFonts w:ascii="Cambria" w:hAnsi="Cambria" w:eastAsia="宋体"/>
      <w:caps/>
      <w:spacing w:val="20"/>
      <w:sz w:val="18"/>
      <w:szCs w:val="18"/>
      <w:lang w:val="en-US" w:eastAsia="en-US" w:bidi="en-US"/>
    </w:rPr>
  </w:style>
  <w:style w:type="character" w:customStyle="1" w:styleId="229">
    <w:name w:val="正文首行缩进 Char"/>
    <w:link w:val="53"/>
    <w:qFormat/>
    <w:uiPriority w:val="0"/>
    <w:rPr>
      <w:rFonts w:eastAsia="宋体"/>
      <w:sz w:val="21"/>
      <w:szCs w:val="24"/>
      <w:lang w:val="en-US" w:eastAsia="zh-CN" w:bidi="ar-SA"/>
    </w:rPr>
  </w:style>
  <w:style w:type="character" w:customStyle="1" w:styleId="230">
    <w:name w:val="标准文本 Char Char"/>
    <w:qFormat/>
    <w:uiPriority w:val="0"/>
    <w:rPr>
      <w:rFonts w:eastAsia="宋体" w:cs="宋体"/>
      <w:sz w:val="24"/>
      <w:szCs w:val="24"/>
      <w:lang w:val="en-US" w:eastAsia="zh-CN" w:bidi="ar-SA"/>
    </w:rPr>
  </w:style>
  <w:style w:type="character" w:customStyle="1" w:styleId="231">
    <w:name w:val="font71"/>
    <w:qFormat/>
    <w:uiPriority w:val="0"/>
    <w:rPr>
      <w:rFonts w:hint="default" w:ascii="方正黑体简体" w:hAnsi="方正黑体简体" w:eastAsia="方正黑体简体" w:cs="方正黑体简体"/>
      <w:color w:val="000000"/>
      <w:sz w:val="48"/>
      <w:szCs w:val="48"/>
      <w:u w:val="none"/>
    </w:rPr>
  </w:style>
  <w:style w:type="character" w:customStyle="1" w:styleId="232">
    <w:name w:val="Body text1"/>
    <w:qFormat/>
    <w:uiPriority w:val="0"/>
    <w:rPr>
      <w:rFonts w:ascii="宋体" w:hAnsi="宋体" w:eastAsia="宋体" w:cs="宋体"/>
      <w:color w:val="000000"/>
      <w:spacing w:val="0"/>
      <w:position w:val="0"/>
      <w:sz w:val="16"/>
      <w:szCs w:val="16"/>
      <w:lang w:val="zh-TW"/>
    </w:rPr>
  </w:style>
  <w:style w:type="character" w:customStyle="1" w:styleId="233">
    <w:name w:val="bds_more"/>
    <w:qFormat/>
    <w:uiPriority w:val="0"/>
    <w:rPr>
      <w:rFonts w:hint="eastAsia" w:ascii="宋体" w:hAnsi="宋体" w:eastAsia="宋体" w:cs="宋体"/>
    </w:rPr>
  </w:style>
  <w:style w:type="character" w:customStyle="1" w:styleId="234">
    <w:name w:val="bds_nopic"/>
    <w:basedOn w:val="57"/>
    <w:qFormat/>
    <w:uiPriority w:val="0"/>
  </w:style>
  <w:style w:type="character" w:customStyle="1" w:styleId="235">
    <w:name w:val="normalfont1"/>
    <w:qFormat/>
    <w:uiPriority w:val="0"/>
    <w:rPr>
      <w:rFonts w:hint="default" w:ascii="ˎ̥" w:hAnsi="ˎ̥"/>
      <w:sz w:val="18"/>
      <w:szCs w:val="18"/>
      <w:u w:val="none"/>
    </w:rPr>
  </w:style>
  <w:style w:type="character" w:customStyle="1" w:styleId="236">
    <w:name w:val="小四 段落 宋体 Char Char Char1"/>
    <w:qFormat/>
    <w:uiPriority w:val="0"/>
    <w:rPr>
      <w:rFonts w:ascii="宋体" w:hAnsi="宋体" w:eastAsia="宋体"/>
      <w:sz w:val="24"/>
      <w:szCs w:val="24"/>
      <w:lang w:val="en-US" w:eastAsia="zh-CN" w:bidi="ar-SA"/>
    </w:rPr>
  </w:style>
  <w:style w:type="character" w:customStyle="1" w:styleId="237">
    <w:name w:val="Body text (6) + Spacing 1 pt"/>
    <w:qFormat/>
    <w:uiPriority w:val="0"/>
    <w:rPr>
      <w:rFonts w:ascii="宋体" w:hAnsi="宋体" w:eastAsia="宋体" w:cs="宋体"/>
      <w:color w:val="000000"/>
      <w:spacing w:val="30"/>
      <w:position w:val="0"/>
      <w:sz w:val="19"/>
      <w:szCs w:val="19"/>
      <w:lang w:val="zh-TW"/>
    </w:rPr>
  </w:style>
  <w:style w:type="character" w:customStyle="1" w:styleId="238">
    <w:name w:val="标题 3 Char"/>
    <w:qFormat/>
    <w:uiPriority w:val="0"/>
    <w:rPr>
      <w:rFonts w:eastAsia="仿宋_GB2312"/>
      <w:b/>
      <w:bCs/>
      <w:sz w:val="28"/>
      <w:szCs w:val="32"/>
      <w:lang w:val="en-US" w:eastAsia="zh-CN" w:bidi="ar-SA"/>
    </w:rPr>
  </w:style>
  <w:style w:type="character" w:customStyle="1" w:styleId="239">
    <w:name w:val="h Char Char"/>
    <w:qFormat/>
    <w:uiPriority w:val="0"/>
    <w:rPr>
      <w:sz w:val="18"/>
      <w:szCs w:val="18"/>
    </w:rPr>
  </w:style>
  <w:style w:type="character" w:customStyle="1" w:styleId="240">
    <w:name w:val="2nd level Char"/>
    <w:qFormat/>
    <w:uiPriority w:val="0"/>
    <w:rPr>
      <w:rFonts w:ascii="Arial" w:hAnsi="Arial" w:eastAsia="黑体"/>
      <w:b/>
      <w:bCs/>
      <w:sz w:val="32"/>
      <w:szCs w:val="32"/>
      <w:lang w:val="en-US" w:eastAsia="zh-CN" w:bidi="ar-SA"/>
    </w:rPr>
  </w:style>
  <w:style w:type="character" w:customStyle="1" w:styleId="241">
    <w:name w:val="font91"/>
    <w:qFormat/>
    <w:uiPriority w:val="0"/>
    <w:rPr>
      <w:rFonts w:hint="default" w:ascii="仿宋_GB2312" w:eastAsia="仿宋_GB2312" w:cs="仿宋_GB2312"/>
      <w:b/>
      <w:color w:val="000000"/>
      <w:sz w:val="36"/>
      <w:szCs w:val="36"/>
      <w:u w:val="none"/>
    </w:rPr>
  </w:style>
  <w:style w:type="character" w:customStyle="1" w:styleId="242">
    <w:name w:val="bds_more1"/>
    <w:basedOn w:val="57"/>
    <w:qFormat/>
    <w:uiPriority w:val="0"/>
  </w:style>
  <w:style w:type="character" w:customStyle="1" w:styleId="243">
    <w:name w:val="font51"/>
    <w:qFormat/>
    <w:uiPriority w:val="0"/>
    <w:rPr>
      <w:rFonts w:ascii="仿宋_GB2312" w:eastAsia="仿宋_GB2312" w:cs="仿宋_GB2312"/>
      <w:color w:val="000000"/>
      <w:sz w:val="48"/>
      <w:szCs w:val="48"/>
      <w:u w:val="none"/>
    </w:rPr>
  </w:style>
  <w:style w:type="character" w:customStyle="1" w:styleId="244">
    <w:name w:val="无间隔 Char"/>
    <w:link w:val="245"/>
    <w:qFormat/>
    <w:uiPriority w:val="0"/>
    <w:rPr>
      <w:rFonts w:eastAsia="微软雅黑"/>
      <w:sz w:val="24"/>
      <w:szCs w:val="22"/>
      <w:lang w:val="en-US" w:eastAsia="zh-CN" w:bidi="ar-SA"/>
    </w:rPr>
  </w:style>
  <w:style w:type="paragraph" w:customStyle="1" w:styleId="245">
    <w:name w:val="无间隔1"/>
    <w:link w:val="244"/>
    <w:qFormat/>
    <w:uiPriority w:val="0"/>
    <w:pPr>
      <w:widowControl w:val="0"/>
      <w:jc w:val="both"/>
    </w:pPr>
    <w:rPr>
      <w:rFonts w:hint="default" w:ascii="Calibri" w:hAnsi="Calibri" w:eastAsia="微软雅黑" w:cs="Times New Roman"/>
      <w:sz w:val="24"/>
      <w:szCs w:val="22"/>
    </w:rPr>
  </w:style>
  <w:style w:type="character" w:customStyle="1" w:styleId="246">
    <w:name w:val="font01"/>
    <w:qFormat/>
    <w:uiPriority w:val="0"/>
    <w:rPr>
      <w:rFonts w:ascii="仿宋_GB2312" w:eastAsia="仿宋_GB2312" w:cs="仿宋_GB2312"/>
      <w:color w:val="000000"/>
      <w:sz w:val="36"/>
      <w:szCs w:val="36"/>
      <w:u w:val="none"/>
    </w:rPr>
  </w:style>
  <w:style w:type="character" w:customStyle="1" w:styleId="247">
    <w:name w:val="Body text + 7.5 pt2"/>
    <w:qFormat/>
    <w:uiPriority w:val="0"/>
    <w:rPr>
      <w:rFonts w:ascii="宋体" w:hAnsi="宋体" w:eastAsia="宋体" w:cs="宋体"/>
      <w:color w:val="000000"/>
      <w:spacing w:val="-30"/>
      <w:position w:val="0"/>
      <w:sz w:val="15"/>
      <w:szCs w:val="15"/>
      <w:lang w:val="en-US"/>
    </w:rPr>
  </w:style>
  <w:style w:type="character" w:customStyle="1" w:styleId="248">
    <w:name w:val="Body text + 8.5 pt"/>
    <w:qFormat/>
    <w:uiPriority w:val="0"/>
    <w:rPr>
      <w:rFonts w:ascii="宋体" w:hAnsi="宋体" w:eastAsia="宋体" w:cs="宋体"/>
      <w:i/>
      <w:iCs/>
      <w:color w:val="000000"/>
      <w:spacing w:val="0"/>
      <w:position w:val="0"/>
      <w:sz w:val="17"/>
      <w:szCs w:val="17"/>
    </w:rPr>
  </w:style>
  <w:style w:type="character" w:customStyle="1" w:styleId="249">
    <w:name w:val="标准小四 Char Char"/>
    <w:qFormat/>
    <w:uiPriority w:val="0"/>
    <w:rPr>
      <w:rFonts w:ascii="Arial" w:hAnsi="Arial" w:eastAsia="宋体"/>
      <w:sz w:val="24"/>
      <w:szCs w:val="21"/>
      <w:lang w:val="en-US" w:eastAsia="zh-CN" w:bidi="ar-SA"/>
    </w:rPr>
  </w:style>
  <w:style w:type="character" w:customStyle="1" w:styleId="250">
    <w:name w:val="Footer Char"/>
    <w:qFormat/>
    <w:uiPriority w:val="0"/>
    <w:rPr>
      <w:rFonts w:cs="Times New Roman"/>
      <w:sz w:val="18"/>
      <w:szCs w:val="18"/>
    </w:rPr>
  </w:style>
  <w:style w:type="character" w:customStyle="1" w:styleId="251">
    <w:name w:val="Table caption (2)"/>
    <w:qFormat/>
    <w:uiPriority w:val="0"/>
    <w:rPr>
      <w:rFonts w:ascii="宋体" w:hAnsi="宋体" w:eastAsia="宋体" w:cs="宋体"/>
      <w:color w:val="000000"/>
      <w:spacing w:val="0"/>
      <w:position w:val="0"/>
      <w:sz w:val="19"/>
      <w:szCs w:val="19"/>
      <w:lang w:val="zh-TW"/>
    </w:rPr>
  </w:style>
  <w:style w:type="character" w:customStyle="1" w:styleId="252">
    <w:name w:val="Char Char2"/>
    <w:qFormat/>
    <w:uiPriority w:val="0"/>
    <w:rPr>
      <w:rFonts w:ascii="宋体" w:hAnsi="Courier New" w:eastAsia="宋体"/>
      <w:sz w:val="21"/>
      <w:szCs w:val="21"/>
      <w:lang w:val="en-US" w:eastAsia="zh-CN" w:bidi="ar-SA"/>
    </w:rPr>
  </w:style>
  <w:style w:type="character" w:customStyle="1" w:styleId="253">
    <w:name w:val="小四 段落 宋体 Char Char Char Char Char Char Char Char"/>
    <w:qFormat/>
    <w:uiPriority w:val="0"/>
    <w:rPr>
      <w:rFonts w:eastAsia="宋体"/>
      <w:sz w:val="24"/>
      <w:szCs w:val="24"/>
      <w:lang w:val="en-US" w:eastAsia="zh-CN" w:bidi="ar-SA"/>
    </w:rPr>
  </w:style>
  <w:style w:type="character" w:customStyle="1" w:styleId="254">
    <w:name w:val="1page sec3 Char"/>
    <w:qFormat/>
    <w:uiPriority w:val="0"/>
    <w:rPr>
      <w:rFonts w:eastAsia="宋体"/>
      <w:sz w:val="18"/>
      <w:lang w:val="en-US" w:eastAsia="zh-CN"/>
    </w:rPr>
  </w:style>
  <w:style w:type="character" w:customStyle="1" w:styleId="255">
    <w:name w:val="标题 3 Char1"/>
    <w:qFormat/>
    <w:uiPriority w:val="0"/>
    <w:rPr>
      <w:rFonts w:eastAsia="宋体"/>
      <w:b/>
      <w:bCs/>
      <w:sz w:val="32"/>
      <w:szCs w:val="32"/>
      <w:lang w:val="en-US" w:eastAsia="zh-CN" w:bidi="ar-SA"/>
    </w:rPr>
  </w:style>
  <w:style w:type="character" w:customStyle="1" w:styleId="256">
    <w:name w:val="样式 首行缩进:  2 字符 Char Char"/>
    <w:link w:val="257"/>
    <w:qFormat/>
    <w:uiPriority w:val="0"/>
    <w:rPr>
      <w:rFonts w:eastAsia="宋体" w:cs="宋体"/>
      <w:sz w:val="24"/>
      <w:lang w:val="en-US" w:eastAsia="zh-CN" w:bidi="ar-SA"/>
    </w:rPr>
  </w:style>
  <w:style w:type="paragraph" w:customStyle="1" w:styleId="257">
    <w:name w:val="样式 首行缩进:  2 字符"/>
    <w:basedOn w:val="1"/>
    <w:link w:val="256"/>
    <w:qFormat/>
    <w:uiPriority w:val="0"/>
    <w:pPr>
      <w:spacing w:line="360" w:lineRule="auto"/>
      <w:ind w:firstLine="480"/>
    </w:pPr>
    <w:rPr>
      <w:rFonts w:cs="宋体"/>
      <w:sz w:val="24"/>
      <w:szCs w:val="20"/>
    </w:rPr>
  </w:style>
  <w:style w:type="character" w:customStyle="1" w:styleId="258">
    <w:name w:val="sect1.2.3 Char1"/>
    <w:qFormat/>
    <w:uiPriority w:val="0"/>
    <w:rPr>
      <w:rFonts w:eastAsia="宋体"/>
      <w:b/>
      <w:bCs/>
      <w:sz w:val="32"/>
      <w:szCs w:val="32"/>
      <w:lang w:val="en-US" w:eastAsia="zh-CN" w:bidi="ar-SA"/>
    </w:rPr>
  </w:style>
  <w:style w:type="character" w:customStyle="1" w:styleId="259">
    <w:name w:val="bds_nopic2"/>
    <w:basedOn w:val="57"/>
    <w:qFormat/>
    <w:uiPriority w:val="0"/>
  </w:style>
  <w:style w:type="character" w:customStyle="1" w:styleId="260">
    <w:name w:val="Title1 Char"/>
    <w:qFormat/>
    <w:uiPriority w:val="0"/>
    <w:rPr>
      <w:rFonts w:eastAsia="宋体"/>
      <w:b/>
      <w:bCs/>
      <w:sz w:val="44"/>
      <w:szCs w:val="44"/>
      <w:lang w:val="en-US" w:eastAsia="zh-CN" w:bidi="ar-SA"/>
    </w:rPr>
  </w:style>
  <w:style w:type="character" w:customStyle="1" w:styleId="261">
    <w:name w:val="1page sec3 Char1"/>
    <w:qFormat/>
    <w:uiPriority w:val="0"/>
    <w:rPr>
      <w:sz w:val="18"/>
      <w:szCs w:val="18"/>
    </w:rPr>
  </w:style>
  <w:style w:type="character" w:customStyle="1" w:styleId="262">
    <w:name w:val="明显引用 Char"/>
    <w:link w:val="263"/>
    <w:qFormat/>
    <w:uiPriority w:val="0"/>
    <w:rPr>
      <w:rFonts w:ascii="Cambria" w:hAnsi="Cambria" w:eastAsia="宋体"/>
      <w:caps/>
      <w:color w:val="622423"/>
      <w:spacing w:val="5"/>
      <w:lang w:val="en-US" w:eastAsia="en-US" w:bidi="en-US"/>
    </w:rPr>
  </w:style>
  <w:style w:type="paragraph" w:customStyle="1" w:styleId="263">
    <w:name w:val="明显引用1"/>
    <w:basedOn w:val="1"/>
    <w:next w:val="1"/>
    <w:link w:val="262"/>
    <w:qFormat/>
    <w:uiPriority w:val="0"/>
    <w:pPr>
      <w:widowControl/>
      <w:pBdr>
        <w:top w:val="single" w:color="632423" w:sz="2" w:space="10"/>
        <w:bottom w:val="single" w:color="632423" w:sz="2" w:space="4"/>
      </w:pBdr>
      <w:spacing w:before="160" w:after="200" w:line="300" w:lineRule="auto"/>
      <w:ind w:left="1440" w:right="1440"/>
      <w:jc w:val="left"/>
    </w:pPr>
    <w:rPr>
      <w:rFonts w:ascii="Cambria" w:hAnsi="Cambria"/>
      <w:caps/>
      <w:color w:val="622423"/>
      <w:spacing w:val="5"/>
      <w:sz w:val="20"/>
      <w:szCs w:val="20"/>
      <w:lang w:eastAsia="en-US" w:bidi="en-US"/>
    </w:rPr>
  </w:style>
  <w:style w:type="character" w:customStyle="1" w:styleId="264">
    <w:name w:val="font21"/>
    <w:qFormat/>
    <w:uiPriority w:val="0"/>
    <w:rPr>
      <w:rFonts w:hint="default" w:ascii="仿宋_GB2312" w:eastAsia="仿宋_GB2312" w:cs="仿宋_GB2312"/>
      <w:b/>
      <w:color w:val="000000"/>
      <w:sz w:val="24"/>
      <w:szCs w:val="24"/>
      <w:u w:val="none"/>
    </w:rPr>
  </w:style>
  <w:style w:type="character" w:customStyle="1" w:styleId="265">
    <w:name w:val="3zw"/>
    <w:basedOn w:val="57"/>
    <w:qFormat/>
    <w:uiPriority w:val="0"/>
  </w:style>
  <w:style w:type="character" w:customStyle="1" w:styleId="266">
    <w:name w:val="Body text (6) + 10 pt1"/>
    <w:qFormat/>
    <w:uiPriority w:val="0"/>
    <w:rPr>
      <w:rFonts w:ascii="宋体" w:hAnsi="宋体" w:eastAsia="宋体" w:cs="宋体"/>
      <w:color w:val="000000"/>
      <w:spacing w:val="0"/>
      <w:position w:val="0"/>
      <w:sz w:val="20"/>
      <w:szCs w:val="20"/>
      <w:lang w:val="en-US"/>
    </w:rPr>
  </w:style>
  <w:style w:type="character" w:customStyle="1" w:styleId="267">
    <w:name w:val="正文缩进 Char1"/>
    <w:link w:val="268"/>
    <w:qFormat/>
    <w:uiPriority w:val="0"/>
    <w:rPr>
      <w:rFonts w:eastAsia="宋体"/>
      <w:lang w:bidi="ar-SA"/>
    </w:rPr>
  </w:style>
  <w:style w:type="paragraph" w:customStyle="1" w:styleId="268">
    <w:name w:val="正文缩进1"/>
    <w:basedOn w:val="1"/>
    <w:link w:val="267"/>
    <w:qFormat/>
    <w:uiPriority w:val="0"/>
    <w:pPr>
      <w:ind w:firstLine="420"/>
    </w:pPr>
    <w:rPr>
      <w:sz w:val="20"/>
      <w:szCs w:val="20"/>
    </w:rPr>
  </w:style>
  <w:style w:type="character" w:customStyle="1" w:styleId="269">
    <w:name w:val="font61"/>
    <w:qFormat/>
    <w:uiPriority w:val="0"/>
    <w:rPr>
      <w:rFonts w:hint="default" w:ascii="仿宋_GB2312" w:eastAsia="仿宋_GB2312" w:cs="仿宋_GB2312"/>
      <w:b/>
      <w:color w:val="000000"/>
      <w:sz w:val="28"/>
      <w:szCs w:val="28"/>
      <w:u w:val="none"/>
    </w:rPr>
  </w:style>
  <w:style w:type="character" w:customStyle="1" w:styleId="270">
    <w:name w:val="Heading 2 Char"/>
    <w:qFormat/>
    <w:uiPriority w:val="0"/>
    <w:rPr>
      <w:rFonts w:ascii="Calibri Light" w:hAnsi="Calibri Light" w:eastAsia="宋体" w:cs="Times New Roman"/>
      <w:b/>
      <w:bCs/>
      <w:sz w:val="32"/>
      <w:szCs w:val="32"/>
    </w:rPr>
  </w:style>
  <w:style w:type="character" w:customStyle="1" w:styleId="271">
    <w:name w:val="H2 Char1"/>
    <w:qFormat/>
    <w:uiPriority w:val="0"/>
    <w:rPr>
      <w:rFonts w:ascii="Arial" w:hAnsi="Arial" w:eastAsia="黑体"/>
      <w:b/>
      <w:bCs/>
      <w:sz w:val="32"/>
      <w:szCs w:val="32"/>
      <w:lang w:val="en-US" w:eastAsia="zh-CN" w:bidi="ar-SA"/>
    </w:rPr>
  </w:style>
  <w:style w:type="character" w:customStyle="1" w:styleId="272">
    <w:name w:val="Body text (6)"/>
    <w:qFormat/>
    <w:uiPriority w:val="0"/>
    <w:rPr>
      <w:rFonts w:ascii="宋体" w:hAnsi="宋体" w:eastAsia="宋体" w:cs="宋体"/>
      <w:color w:val="000000"/>
      <w:spacing w:val="0"/>
      <w:position w:val="0"/>
      <w:sz w:val="19"/>
      <w:szCs w:val="19"/>
      <w:u w:val="single"/>
      <w:lang w:val="zh-TW"/>
    </w:rPr>
  </w:style>
  <w:style w:type="character" w:customStyle="1" w:styleId="273">
    <w:name w:val="Body text (6) + Spacing 1 pt1"/>
    <w:qFormat/>
    <w:uiPriority w:val="0"/>
    <w:rPr>
      <w:rFonts w:ascii="宋体" w:hAnsi="宋体" w:eastAsia="宋体" w:cs="宋体"/>
      <w:color w:val="000000"/>
      <w:spacing w:val="30"/>
      <w:position w:val="0"/>
      <w:sz w:val="19"/>
      <w:szCs w:val="19"/>
      <w:u w:val="single"/>
      <w:lang w:val="zh-TW"/>
    </w:rPr>
  </w:style>
  <w:style w:type="character" w:customStyle="1" w:styleId="274">
    <w:name w:val="bds_more2"/>
    <w:basedOn w:val="57"/>
    <w:qFormat/>
    <w:uiPriority w:val="0"/>
  </w:style>
  <w:style w:type="character" w:customStyle="1" w:styleId="275">
    <w:name w:val="content_lineheight1"/>
    <w:basedOn w:val="57"/>
    <w:qFormat/>
    <w:uiPriority w:val="0"/>
  </w:style>
  <w:style w:type="character" w:customStyle="1" w:styleId="276">
    <w:name w:val="apple-style-span"/>
    <w:basedOn w:val="57"/>
    <w:qFormat/>
    <w:uiPriority w:val="0"/>
  </w:style>
  <w:style w:type="character" w:customStyle="1" w:styleId="277">
    <w:name w:val="bds_nopic1"/>
    <w:basedOn w:val="57"/>
    <w:qFormat/>
    <w:uiPriority w:val="0"/>
  </w:style>
  <w:style w:type="character" w:customStyle="1" w:styleId="278">
    <w:name w:val="样式 宋体"/>
    <w:qFormat/>
    <w:uiPriority w:val="0"/>
    <w:rPr>
      <w:rFonts w:ascii="宋体" w:hAnsi="宋体" w:eastAsia="宋体"/>
      <w:sz w:val="24"/>
      <w:szCs w:val="24"/>
    </w:rPr>
  </w:style>
  <w:style w:type="character" w:customStyle="1" w:styleId="279">
    <w:name w:val="t1"/>
    <w:qFormat/>
    <w:uiPriority w:val="0"/>
  </w:style>
  <w:style w:type="character" w:customStyle="1" w:styleId="280">
    <w:name w:val="样式 宋体 小四"/>
    <w:qFormat/>
    <w:uiPriority w:val="0"/>
    <w:rPr>
      <w:rFonts w:ascii="宋体" w:hAnsi="宋体"/>
      <w:sz w:val="24"/>
    </w:rPr>
  </w:style>
  <w:style w:type="character" w:customStyle="1" w:styleId="281">
    <w:name w:val="font81"/>
    <w:qFormat/>
    <w:uiPriority w:val="0"/>
    <w:rPr>
      <w:rFonts w:hint="eastAsia" w:ascii="仿宋" w:hAnsi="仿宋" w:eastAsia="仿宋" w:cs="仿宋"/>
      <w:color w:val="000000"/>
      <w:sz w:val="21"/>
      <w:szCs w:val="21"/>
      <w:u w:val="none"/>
    </w:rPr>
  </w:style>
  <w:style w:type="character" w:customStyle="1" w:styleId="282">
    <w:name w:val="Body text (6)_"/>
    <w:link w:val="283"/>
    <w:qFormat/>
    <w:uiPriority w:val="0"/>
    <w:rPr>
      <w:rFonts w:ascii="宋体" w:hAnsi="宋体" w:eastAsia="宋体" w:cs="宋体"/>
      <w:sz w:val="19"/>
      <w:szCs w:val="19"/>
    </w:rPr>
  </w:style>
  <w:style w:type="paragraph" w:customStyle="1" w:styleId="283">
    <w:name w:val="Body text (6)1"/>
    <w:basedOn w:val="1"/>
    <w:link w:val="282"/>
    <w:qFormat/>
    <w:uiPriority w:val="0"/>
    <w:pPr>
      <w:shd w:val="clear" w:color="auto" w:fill="FFFFFF"/>
      <w:spacing w:line="408" w:lineRule="exact"/>
      <w:ind w:hanging="420"/>
      <w:jc w:val="both"/>
    </w:pPr>
    <w:rPr>
      <w:rFonts w:ascii="宋体" w:hAnsi="宋体"/>
      <w:sz w:val="19"/>
      <w:szCs w:val="19"/>
    </w:rPr>
  </w:style>
  <w:style w:type="character" w:customStyle="1" w:styleId="284">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sz w:val="32"/>
      <w:szCs w:val="32"/>
      <w:lang w:val="en-US" w:eastAsia="zh-CN" w:bidi="ar-SA"/>
    </w:rPr>
  </w:style>
  <w:style w:type="character" w:customStyle="1" w:styleId="285">
    <w:name w:val="Header Char"/>
    <w:qFormat/>
    <w:uiPriority w:val="0"/>
    <w:rPr>
      <w:rFonts w:cs="Times New Roman"/>
      <w:sz w:val="18"/>
      <w:szCs w:val="18"/>
    </w:rPr>
  </w:style>
  <w:style w:type="character" w:customStyle="1" w:styleId="286">
    <w:name w:val="小四 段落 宋体 Char Char Char Char1"/>
    <w:qFormat/>
    <w:uiPriority w:val="0"/>
    <w:rPr>
      <w:rFonts w:eastAsia="宋体"/>
      <w:sz w:val="24"/>
      <w:szCs w:val="24"/>
      <w:lang w:val="en-US" w:eastAsia="zh-CN" w:bidi="ar-SA"/>
    </w:rPr>
  </w:style>
  <w:style w:type="character" w:customStyle="1" w:styleId="287">
    <w:name w:val="subtitle1"/>
    <w:qFormat/>
    <w:uiPriority w:val="0"/>
    <w:rPr>
      <w:rFonts w:hint="default" w:ascii="Georgia" w:hAnsi="Georgia"/>
      <w:b/>
      <w:bCs/>
      <w:color w:val="666666"/>
      <w:sz w:val="18"/>
      <w:szCs w:val="18"/>
    </w:rPr>
  </w:style>
  <w:style w:type="character" w:customStyle="1" w:styleId="288">
    <w:name w:val="Table caption (2)_"/>
    <w:link w:val="289"/>
    <w:qFormat/>
    <w:uiPriority w:val="0"/>
    <w:rPr>
      <w:rFonts w:ascii="宋体" w:hAnsi="宋体" w:eastAsia="宋体" w:cs="宋体"/>
      <w:sz w:val="19"/>
      <w:szCs w:val="19"/>
    </w:rPr>
  </w:style>
  <w:style w:type="paragraph" w:customStyle="1" w:styleId="289">
    <w:name w:val="Table caption (2)1"/>
    <w:basedOn w:val="1"/>
    <w:link w:val="288"/>
    <w:qFormat/>
    <w:uiPriority w:val="0"/>
    <w:pPr>
      <w:shd w:val="clear" w:color="auto" w:fill="FFFFFF"/>
      <w:spacing w:line="0" w:lineRule="atLeast"/>
    </w:pPr>
    <w:rPr>
      <w:rFonts w:ascii="宋体" w:hAnsi="宋体"/>
      <w:sz w:val="19"/>
      <w:szCs w:val="19"/>
    </w:rPr>
  </w:style>
  <w:style w:type="character" w:customStyle="1" w:styleId="290">
    <w:name w:val="font11"/>
    <w:qFormat/>
    <w:uiPriority w:val="0"/>
    <w:rPr>
      <w:rFonts w:ascii="仿宋_GB2312" w:eastAsia="仿宋_GB2312" w:cs="仿宋_GB2312"/>
      <w:color w:val="000000"/>
      <w:sz w:val="24"/>
      <w:szCs w:val="24"/>
      <w:u w:val="none"/>
    </w:rPr>
  </w:style>
  <w:style w:type="character" w:customStyle="1" w:styleId="291">
    <w:name w:val="特点 Char1"/>
    <w:qFormat/>
    <w:uiPriority w:val="0"/>
    <w:rPr>
      <w:rFonts w:eastAsia="宋体"/>
      <w:sz w:val="21"/>
      <w:lang w:val="en-US" w:eastAsia="zh-CN" w:bidi="ar-SA"/>
    </w:rPr>
  </w:style>
  <w:style w:type="character" w:customStyle="1" w:styleId="292">
    <w:name w:val="font41"/>
    <w:qFormat/>
    <w:uiPriority w:val="0"/>
    <w:rPr>
      <w:rFonts w:hint="default" w:ascii="方正黑体简体" w:hAnsi="方正黑体简体" w:eastAsia="方正黑体简体" w:cs="方正黑体简体"/>
      <w:color w:val="000000"/>
      <w:sz w:val="24"/>
      <w:szCs w:val="24"/>
      <w:u w:val="none"/>
    </w:rPr>
  </w:style>
  <w:style w:type="character" w:customStyle="1" w:styleId="293">
    <w:name w:val="style131"/>
    <w:qFormat/>
    <w:uiPriority w:val="0"/>
    <w:rPr>
      <w:rFonts w:cs="Times New Roman"/>
      <w:sz w:val="18"/>
      <w:szCs w:val="18"/>
    </w:rPr>
  </w:style>
  <w:style w:type="character" w:customStyle="1" w:styleId="294">
    <w:name w:val="Body text_"/>
    <w:link w:val="295"/>
    <w:qFormat/>
    <w:uiPriority w:val="0"/>
    <w:rPr>
      <w:rFonts w:ascii="宋体" w:hAnsi="宋体" w:eastAsia="宋体" w:cs="宋体"/>
      <w:sz w:val="16"/>
      <w:szCs w:val="16"/>
    </w:rPr>
  </w:style>
  <w:style w:type="paragraph" w:customStyle="1" w:styleId="295">
    <w:name w:val="Body text3"/>
    <w:basedOn w:val="1"/>
    <w:link w:val="294"/>
    <w:qFormat/>
    <w:uiPriority w:val="0"/>
    <w:pPr>
      <w:shd w:val="clear" w:color="auto" w:fill="FFFFFF"/>
      <w:spacing w:before="300" w:line="360" w:lineRule="exact"/>
      <w:jc w:val="both"/>
    </w:pPr>
    <w:rPr>
      <w:rFonts w:ascii="宋体" w:hAnsi="宋体"/>
      <w:sz w:val="16"/>
      <w:szCs w:val="16"/>
    </w:rPr>
  </w:style>
  <w:style w:type="character" w:customStyle="1" w:styleId="296">
    <w:name w:val="Heading 1 Char"/>
    <w:qFormat/>
    <w:uiPriority w:val="0"/>
    <w:rPr>
      <w:rFonts w:ascii="Times New Roman" w:hAnsi="Times New Roman" w:eastAsia="宋体" w:cs="Times New Roman"/>
      <w:b/>
      <w:bCs/>
      <w:sz w:val="44"/>
      <w:szCs w:val="44"/>
    </w:rPr>
  </w:style>
  <w:style w:type="character" w:customStyle="1" w:styleId="297">
    <w:name w:val="引用 Char"/>
    <w:link w:val="298"/>
    <w:qFormat/>
    <w:uiPriority w:val="0"/>
    <w:rPr>
      <w:rFonts w:ascii="Cambria" w:hAnsi="Cambria" w:eastAsia="宋体"/>
      <w:i/>
      <w:iCs/>
      <w:sz w:val="22"/>
      <w:szCs w:val="22"/>
      <w:lang w:val="en-US" w:eastAsia="en-US" w:bidi="en-US"/>
    </w:rPr>
  </w:style>
  <w:style w:type="paragraph" w:customStyle="1" w:styleId="298">
    <w:name w:val="引用1"/>
    <w:basedOn w:val="1"/>
    <w:next w:val="1"/>
    <w:link w:val="297"/>
    <w:qFormat/>
    <w:uiPriority w:val="0"/>
    <w:pPr>
      <w:widowControl/>
      <w:spacing w:after="200" w:line="252" w:lineRule="auto"/>
      <w:jc w:val="left"/>
    </w:pPr>
    <w:rPr>
      <w:rFonts w:ascii="Cambria" w:hAnsi="Cambria"/>
      <w:i/>
      <w:iCs/>
      <w:sz w:val="22"/>
      <w:szCs w:val="22"/>
      <w:lang w:eastAsia="en-US" w:bidi="en-US"/>
    </w:rPr>
  </w:style>
  <w:style w:type="character" w:customStyle="1" w:styleId="299">
    <w:name w:val="font31"/>
    <w:qFormat/>
    <w:uiPriority w:val="0"/>
    <w:rPr>
      <w:rFonts w:hint="default" w:ascii="仿宋_GB2312" w:eastAsia="仿宋_GB2312" w:cs="仿宋_GB2312"/>
      <w:color w:val="000000"/>
      <w:sz w:val="36"/>
      <w:szCs w:val="36"/>
      <w:u w:val="none"/>
    </w:rPr>
  </w:style>
  <w:style w:type="character" w:customStyle="1" w:styleId="300">
    <w:name w:val="华宇段落1 Char Char Char"/>
    <w:qFormat/>
    <w:uiPriority w:val="0"/>
    <w:rPr>
      <w:rFonts w:eastAsia="宋体"/>
      <w:bCs/>
      <w:sz w:val="24"/>
      <w:szCs w:val="24"/>
      <w:lang w:val="en-US" w:eastAsia="zh-CN" w:bidi="ar-SA"/>
    </w:rPr>
  </w:style>
  <w:style w:type="character" w:customStyle="1" w:styleId="301">
    <w:name w:val="textcontents"/>
    <w:basedOn w:val="57"/>
    <w:qFormat/>
    <w:uiPriority w:val="0"/>
  </w:style>
  <w:style w:type="character" w:customStyle="1" w:styleId="302">
    <w:name w:val="1page sec3 Char2"/>
    <w:qFormat/>
    <w:uiPriority w:val="0"/>
    <w:rPr>
      <w:rFonts w:eastAsia="宋体"/>
      <w:sz w:val="18"/>
      <w:szCs w:val="18"/>
      <w:lang w:val="en-US" w:eastAsia="zh-CN" w:bidi="ar-SA"/>
    </w:rPr>
  </w:style>
  <w:style w:type="character" w:customStyle="1" w:styleId="303">
    <w:name w:val="Body text + 7.5 pt1"/>
    <w:qFormat/>
    <w:uiPriority w:val="0"/>
    <w:rPr>
      <w:rFonts w:ascii="宋体" w:hAnsi="宋体" w:eastAsia="宋体" w:cs="宋体"/>
      <w:color w:val="000000"/>
      <w:spacing w:val="0"/>
      <w:position w:val="0"/>
      <w:sz w:val="15"/>
      <w:szCs w:val="15"/>
      <w:lang w:val="en-US"/>
    </w:rPr>
  </w:style>
  <w:style w:type="character" w:customStyle="1" w:styleId="304">
    <w:name w:val="小四 段落 宋体 Char1"/>
    <w:qFormat/>
    <w:uiPriority w:val="0"/>
    <w:rPr>
      <w:rFonts w:eastAsia="宋体"/>
      <w:sz w:val="24"/>
      <w:szCs w:val="24"/>
      <w:lang w:val="en-US" w:eastAsia="zh-CN" w:bidi="ar-SA"/>
    </w:rPr>
  </w:style>
  <w:style w:type="character" w:customStyle="1" w:styleId="305">
    <w:name w:val="ih151"/>
    <w:qFormat/>
    <w:uiPriority w:val="0"/>
    <w:rPr>
      <w:color w:val="666666"/>
      <w:sz w:val="18"/>
      <w:szCs w:val="18"/>
      <w:u w:val="none"/>
    </w:rPr>
  </w:style>
  <w:style w:type="character" w:customStyle="1" w:styleId="306">
    <w:name w:val="正文 + 宋体 Char"/>
    <w:qFormat/>
    <w:uiPriority w:val="0"/>
    <w:rPr>
      <w:rFonts w:eastAsia="宋体"/>
      <w:sz w:val="21"/>
      <w:szCs w:val="24"/>
      <w:lang w:val="en-US" w:eastAsia="zh-CN" w:bidi="ar-SA"/>
    </w:rPr>
  </w:style>
  <w:style w:type="paragraph" w:customStyle="1" w:styleId="307">
    <w:name w:val="项目符号：一级"/>
    <w:basedOn w:val="308"/>
    <w:next w:val="308"/>
    <w:qFormat/>
    <w:uiPriority w:val="0"/>
    <w:pPr>
      <w:ind w:right="-134"/>
    </w:pPr>
    <w:rPr>
      <w:bCs w:val="0"/>
    </w:rPr>
  </w:style>
  <w:style w:type="paragraph" w:customStyle="1" w:styleId="308">
    <w:name w:val="正文格式"/>
    <w:basedOn w:val="1"/>
    <w:qFormat/>
    <w:uiPriority w:val="0"/>
    <w:pPr>
      <w:widowControl/>
      <w:spacing w:line="360" w:lineRule="auto"/>
      <w:ind w:left="178" w:right="44" w:hanging="178"/>
      <w:jc w:val="left"/>
    </w:pPr>
    <w:rPr>
      <w:rFonts w:ascii="宋体" w:hAnsi="宋体"/>
      <w:bCs/>
      <w:szCs w:val="21"/>
    </w:rPr>
  </w:style>
  <w:style w:type="paragraph" w:customStyle="1" w:styleId="309">
    <w:name w:val="CD 正文"/>
    <w:basedOn w:val="1"/>
    <w:qFormat/>
    <w:uiPriority w:val="0"/>
    <w:pPr>
      <w:jc w:val="left"/>
    </w:pPr>
    <w:rPr>
      <w:rFonts w:ascii="Arial" w:hAnsi="Arial" w:eastAsia="微软雅黑"/>
    </w:rPr>
  </w:style>
  <w:style w:type="paragraph" w:customStyle="1" w:styleId="310">
    <w:name w:val="默认段落字体 Para Char Char Char Char Char Char Char"/>
    <w:basedOn w:val="1"/>
    <w:qFormat/>
    <w:uiPriority w:val="0"/>
    <w:rPr>
      <w:rFonts w:ascii="Tahoma" w:hAnsi="Tahoma"/>
      <w:sz w:val="24"/>
      <w:szCs w:val="20"/>
    </w:rPr>
  </w:style>
  <w:style w:type="paragraph" w:customStyle="1" w:styleId="311">
    <w:name w:val="样式 标题 3H32nd Subheadl3CTh3Level 3 Headlevel_3PIM 3Headi...2"/>
    <w:basedOn w:val="5"/>
    <w:qFormat/>
    <w:uiPriority w:val="0"/>
    <w:pPr>
      <w:tabs>
        <w:tab w:val="left" w:pos="709"/>
      </w:tabs>
      <w:spacing w:after="120" w:line="360" w:lineRule="auto"/>
      <w:ind w:left="709" w:hanging="709"/>
      <w:jc w:val="left"/>
    </w:pPr>
    <w:rPr>
      <w:rFonts w:cs="宋体"/>
      <w:sz w:val="30"/>
      <w:szCs w:val="20"/>
    </w:rPr>
  </w:style>
  <w:style w:type="paragraph" w:customStyle="1" w:styleId="312">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18"/>
      <w:szCs w:val="18"/>
    </w:rPr>
  </w:style>
  <w:style w:type="paragraph" w:customStyle="1" w:styleId="313">
    <w:name w:val="p0"/>
    <w:basedOn w:val="1"/>
    <w:qFormat/>
    <w:uiPriority w:val="0"/>
    <w:pPr>
      <w:widowControl/>
    </w:pPr>
    <w:rPr>
      <w:szCs w:val="21"/>
    </w:rPr>
  </w:style>
  <w:style w:type="paragraph" w:customStyle="1" w:styleId="314">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color w:val="000000"/>
      <w:sz w:val="20"/>
      <w:szCs w:val="20"/>
    </w:rPr>
  </w:style>
  <w:style w:type="paragraph" w:customStyle="1" w:styleId="315">
    <w:name w:val="项目符号，一级"/>
    <w:basedOn w:val="308"/>
    <w:next w:val="308"/>
    <w:qFormat/>
    <w:uiPriority w:val="0"/>
    <w:pPr>
      <w:tabs>
        <w:tab w:val="left" w:pos="1320"/>
      </w:tabs>
      <w:spacing w:line="240" w:lineRule="atLeast"/>
      <w:ind w:left="376" w:firstLine="0"/>
    </w:pPr>
    <w:rPr>
      <w:bCs w:val="0"/>
      <w:color w:val="000000"/>
      <w:szCs w:val="24"/>
    </w:rPr>
  </w:style>
  <w:style w:type="paragraph" w:customStyle="1" w:styleId="316">
    <w:name w:val="二级条标题"/>
    <w:basedOn w:val="1"/>
    <w:next w:val="317"/>
    <w:qFormat/>
    <w:uiPriority w:val="0"/>
    <w:pPr>
      <w:widowControl/>
      <w:tabs>
        <w:tab w:val="left" w:pos="2240"/>
      </w:tabs>
      <w:ind w:hanging="420"/>
      <w:outlineLvl w:val="3"/>
    </w:pPr>
    <w:rPr>
      <w:rFonts w:eastAsia="黑体"/>
      <w:szCs w:val="20"/>
    </w:rPr>
  </w:style>
  <w:style w:type="paragraph" w:customStyle="1" w:styleId="317">
    <w:name w:val="段"/>
    <w:next w:val="1"/>
    <w:qFormat/>
    <w:uiPriority w:val="0"/>
    <w:pPr>
      <w:ind w:firstLine="200"/>
      <w:jc w:val="both"/>
    </w:pPr>
    <w:rPr>
      <w:rFonts w:hint="default" w:ascii="宋体" w:hAnsi="Calibri" w:eastAsia="宋体" w:cs="Times New Roman"/>
      <w:sz w:val="21"/>
    </w:rPr>
  </w:style>
  <w:style w:type="paragraph" w:customStyle="1" w:styleId="318">
    <w:name w:val="默认段落字体 Para Char Char Char Char Char Char Char Char Char1 Char Char Char Char Char Char Char"/>
    <w:basedOn w:val="18"/>
    <w:qFormat/>
    <w:uiPriority w:val="0"/>
    <w:rPr>
      <w:szCs w:val="20"/>
    </w:rPr>
  </w:style>
  <w:style w:type="paragraph" w:customStyle="1" w:styleId="319">
    <w:name w:val="Char Char Char Char Char Char Char1"/>
    <w:basedOn w:val="1"/>
    <w:qFormat/>
    <w:uiPriority w:val="0"/>
    <w:pPr>
      <w:jc w:val="left"/>
    </w:pPr>
    <w:rPr>
      <w:rFonts w:ascii="Tahoma" w:hAnsi="Tahoma"/>
      <w:sz w:val="24"/>
      <w:szCs w:val="20"/>
    </w:rPr>
  </w:style>
  <w:style w:type="paragraph" w:customStyle="1" w:styleId="320">
    <w:name w:val="正文 首行缩进:  2 字符 Char"/>
    <w:basedOn w:val="1"/>
    <w:qFormat/>
    <w:uiPriority w:val="0"/>
    <w:pPr>
      <w:spacing w:line="360" w:lineRule="auto"/>
      <w:ind w:firstLine="480"/>
    </w:pPr>
    <w:rPr>
      <w:rFonts w:cs="宋体"/>
      <w:sz w:val="24"/>
      <w:szCs w:val="20"/>
    </w:rPr>
  </w:style>
  <w:style w:type="paragraph" w:customStyle="1" w:styleId="321">
    <w:name w:val="大标题"/>
    <w:basedOn w:val="1"/>
    <w:next w:val="1"/>
    <w:qFormat/>
    <w:uiPriority w:val="0"/>
    <w:pPr>
      <w:pageBreakBefore/>
      <w:tabs>
        <w:tab w:val="left" w:pos="420"/>
      </w:tabs>
      <w:spacing w:line="360" w:lineRule="auto"/>
      <w:ind w:hanging="420"/>
      <w:outlineLvl w:val="0"/>
    </w:pPr>
    <w:rPr>
      <w:b/>
      <w:iCs/>
      <w:sz w:val="44"/>
    </w:rPr>
  </w:style>
  <w:style w:type="paragraph" w:customStyle="1" w:styleId="322">
    <w:name w:val="正文--表格内正文"/>
    <w:basedOn w:val="1"/>
    <w:qFormat/>
    <w:uiPriority w:val="0"/>
    <w:pPr>
      <w:spacing w:line="0" w:lineRule="atLeast"/>
      <w:jc w:val="center"/>
    </w:pPr>
    <w:rPr>
      <w:rFonts w:ascii="宋体" w:hAnsi="宋体"/>
      <w:color w:val="000000"/>
      <w:sz w:val="24"/>
    </w:rPr>
  </w:style>
  <w:style w:type="paragraph" w:customStyle="1" w:styleId="323">
    <w:name w:val="样式"/>
    <w:basedOn w:val="1"/>
    <w:qFormat/>
    <w:uiPriority w:val="0"/>
    <w:pPr>
      <w:spacing w:before="120" w:after="120" w:line="360" w:lineRule="auto"/>
    </w:pPr>
    <w:rPr>
      <w:rFonts w:ascii="宋体"/>
      <w:sz w:val="24"/>
      <w:szCs w:val="20"/>
    </w:rPr>
  </w:style>
  <w:style w:type="paragraph" w:customStyle="1" w:styleId="324">
    <w:name w:val="正文_0_0"/>
    <w:qFormat/>
    <w:uiPriority w:val="0"/>
    <w:pPr>
      <w:widowControl w:val="0"/>
      <w:jc w:val="both"/>
    </w:pPr>
    <w:rPr>
      <w:rFonts w:hint="default" w:ascii="Calibri" w:hAnsi="Calibri" w:eastAsia="宋体" w:cs="Times New Roman"/>
      <w:sz w:val="21"/>
      <w:szCs w:val="24"/>
    </w:rPr>
  </w:style>
  <w:style w:type="paragraph" w:customStyle="1" w:styleId="325">
    <w:name w:val="Char Char Char Char Char"/>
    <w:basedOn w:val="1"/>
    <w:qFormat/>
    <w:uiPriority w:val="0"/>
    <w:rPr>
      <w:rFonts w:ascii="Tahoma" w:hAnsi="Tahoma"/>
      <w:sz w:val="24"/>
      <w:szCs w:val="20"/>
    </w:rPr>
  </w:style>
  <w:style w:type="paragraph" w:customStyle="1" w:styleId="326">
    <w:name w:val="表头_5"/>
    <w:basedOn w:val="1"/>
    <w:qFormat/>
    <w:uiPriority w:val="0"/>
    <w:pPr>
      <w:spacing w:line="360" w:lineRule="auto"/>
    </w:pPr>
    <w:rPr>
      <w:b/>
      <w:bCs/>
      <w:sz w:val="28"/>
      <w:szCs w:val="21"/>
    </w:rPr>
  </w:style>
  <w:style w:type="paragraph" w:customStyle="1" w:styleId="327">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rPr>
  </w:style>
  <w:style w:type="paragraph" w:customStyle="1" w:styleId="328">
    <w:name w:val="正文缩进2字符"/>
    <w:basedOn w:val="1"/>
    <w:qFormat/>
    <w:uiPriority w:val="0"/>
    <w:pPr>
      <w:spacing w:line="300" w:lineRule="auto"/>
      <w:ind w:firstLine="200"/>
    </w:pPr>
    <w:rPr>
      <w:rFonts w:ascii="仿宋_GB2312" w:eastAsia="仿宋_GB2312"/>
      <w:sz w:val="32"/>
      <w:szCs w:val="32"/>
    </w:rPr>
  </w:style>
  <w:style w:type="paragraph" w:customStyle="1" w:styleId="329">
    <w:name w:val="xl28"/>
    <w:basedOn w:val="1"/>
    <w:qFormat/>
    <w:uiPriority w:val="0"/>
    <w:pPr>
      <w:widowControl/>
      <w:pBdr>
        <w:left w:val="single" w:color="auto" w:sz="4" w:space="0"/>
        <w:bottom w:val="single" w:color="auto" w:sz="4" w:space="0"/>
      </w:pBdr>
      <w:spacing w:before="100" w:beforeAutospacing="1" w:after="100" w:afterAutospacing="1"/>
      <w:jc w:val="center"/>
    </w:pPr>
    <w:rPr>
      <w:rFonts w:ascii="宋体" w:hAnsi="宋体"/>
      <w:sz w:val="24"/>
      <w:szCs w:val="20"/>
    </w:rPr>
  </w:style>
  <w:style w:type="paragraph" w:customStyle="1" w:styleId="330">
    <w:name w:val="条1"/>
    <w:basedOn w:val="1"/>
    <w:qFormat/>
    <w:uiPriority w:val="0"/>
    <w:pPr>
      <w:tabs>
        <w:tab w:val="left" w:pos="780"/>
      </w:tabs>
      <w:spacing w:before="156" w:line="360" w:lineRule="auto"/>
      <w:ind w:left="780" w:hanging="360"/>
    </w:pPr>
    <w:rPr>
      <w:rFonts w:eastAsia="黑体"/>
      <w:sz w:val="24"/>
      <w:szCs w:val="20"/>
    </w:rPr>
  </w:style>
  <w:style w:type="paragraph" w:customStyle="1" w:styleId="331">
    <w:name w:val="Char"/>
    <w:basedOn w:val="1"/>
    <w:qFormat/>
    <w:uiPriority w:val="0"/>
    <w:pPr>
      <w:spacing w:line="360" w:lineRule="auto"/>
    </w:pPr>
    <w:rPr>
      <w:rFonts w:ascii="Tahoma" w:hAnsi="Tahoma"/>
      <w:sz w:val="24"/>
      <w:szCs w:val="20"/>
    </w:rPr>
  </w:style>
  <w:style w:type="paragraph" w:customStyle="1" w:styleId="332">
    <w:name w:val="正文 + 宋体"/>
    <w:basedOn w:val="1"/>
    <w:qFormat/>
    <w:uiPriority w:val="0"/>
    <w:pPr>
      <w:spacing w:line="360" w:lineRule="auto"/>
      <w:ind w:firstLine="420"/>
    </w:pPr>
  </w:style>
  <w:style w:type="paragraph" w:customStyle="1" w:styleId="333">
    <w:name w:val="标准文本"/>
    <w:basedOn w:val="1"/>
    <w:qFormat/>
    <w:uiPriority w:val="0"/>
    <w:pPr>
      <w:spacing w:line="360" w:lineRule="auto"/>
      <w:ind w:firstLine="480"/>
    </w:pPr>
    <w:rPr>
      <w:rFonts w:cs="宋体"/>
      <w:sz w:val="24"/>
    </w:rPr>
  </w:style>
  <w:style w:type="paragraph" w:customStyle="1" w:styleId="334">
    <w:name w:val="xl4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sz w:val="20"/>
      <w:szCs w:val="20"/>
    </w:rPr>
  </w:style>
  <w:style w:type="paragraph" w:customStyle="1" w:styleId="335">
    <w:name w:val="样式 标题 3H3sect1.2.3BOD 0Heading 3 - oldh3l3CTLevel 3 Head..."/>
    <w:basedOn w:val="5"/>
    <w:qFormat/>
    <w:uiPriority w:val="0"/>
    <w:pPr>
      <w:spacing w:line="240" w:lineRule="auto"/>
      <w:jc w:val="left"/>
    </w:pPr>
    <w:rPr>
      <w:rFonts w:cs="宋体"/>
      <w:sz w:val="30"/>
      <w:szCs w:val="20"/>
    </w:rPr>
  </w:style>
  <w:style w:type="paragraph" w:customStyle="1" w:styleId="336">
    <w:name w:val="正文文本 21"/>
    <w:basedOn w:val="1"/>
    <w:qFormat/>
    <w:uiPriority w:val="0"/>
    <w:pPr>
      <w:widowControl/>
      <w:ind w:left="720" w:hanging="720"/>
    </w:pPr>
    <w:rPr>
      <w:sz w:val="24"/>
      <w:szCs w:val="20"/>
      <w:lang w:val="en-GB"/>
    </w:rPr>
  </w:style>
  <w:style w:type="paragraph" w:customStyle="1" w:styleId="337">
    <w:name w:val="Body text5"/>
    <w:basedOn w:val="1"/>
    <w:qFormat/>
    <w:uiPriority w:val="0"/>
    <w:pPr>
      <w:shd w:val="clear" w:color="auto" w:fill="FFFFFF"/>
      <w:spacing w:before="600" w:line="470" w:lineRule="exact"/>
      <w:jc w:val="both"/>
    </w:pPr>
    <w:rPr>
      <w:rFonts w:ascii="宋体" w:hAnsi="宋体" w:cs="宋体"/>
      <w:sz w:val="22"/>
      <w:szCs w:val="22"/>
    </w:rPr>
  </w:style>
  <w:style w:type="paragraph" w:customStyle="1" w:styleId="338">
    <w:name w:val="content_lineheight"/>
    <w:basedOn w:val="1"/>
    <w:qFormat/>
    <w:uiPriority w:val="0"/>
    <w:pPr>
      <w:widowControl/>
      <w:spacing w:before="100" w:beforeAutospacing="1" w:after="100" w:afterAutospacing="1"/>
      <w:jc w:val="left"/>
    </w:pPr>
    <w:rPr>
      <w:rFonts w:ascii="宋体" w:hAnsi="宋体"/>
      <w:sz w:val="24"/>
    </w:rPr>
  </w:style>
  <w:style w:type="paragraph" w:customStyle="1" w:styleId="339">
    <w:name w:val="xl42"/>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w:hAnsi="Arial" w:cs="Arial"/>
      <w:sz w:val="20"/>
      <w:szCs w:val="20"/>
    </w:rPr>
  </w:style>
  <w:style w:type="paragraph" w:customStyle="1" w:styleId="340">
    <w:name w:val="p16"/>
    <w:basedOn w:val="1"/>
    <w:qFormat/>
    <w:uiPriority w:val="0"/>
    <w:pPr>
      <w:widowControl/>
      <w:ind w:left="720"/>
      <w:jc w:val="left"/>
    </w:pPr>
    <w:rPr>
      <w:rFonts w:ascii="Arial" w:hAnsi="Arial" w:cs="Arial"/>
      <w:sz w:val="24"/>
    </w:rPr>
  </w:style>
  <w:style w:type="paragraph" w:customStyle="1" w:styleId="341">
    <w:name w:val="flType"/>
    <w:basedOn w:val="342"/>
    <w:qFormat/>
    <w:uiPriority w:val="0"/>
    <w:pPr>
      <w:spacing w:after="284"/>
    </w:pPr>
    <w:rPr>
      <w:rFonts w:eastAsia="宋体"/>
      <w:b w:val="0"/>
    </w:rPr>
  </w:style>
  <w:style w:type="paragraph" w:customStyle="1" w:styleId="342">
    <w:name w:val="flName"/>
    <w:basedOn w:val="343"/>
    <w:qFormat/>
    <w:uiPriority w:val="0"/>
    <w:pPr>
      <w:spacing w:before="0" w:line="113" w:lineRule="atLeast"/>
    </w:pPr>
  </w:style>
  <w:style w:type="paragraph" w:customStyle="1" w:styleId="343">
    <w:name w:val="flNote"/>
    <w:basedOn w:val="1"/>
    <w:qFormat/>
    <w:uiPriority w:val="0"/>
    <w:pPr>
      <w:spacing w:before="567" w:line="360" w:lineRule="atLeast"/>
      <w:jc w:val="center"/>
    </w:pPr>
    <w:rPr>
      <w:rFonts w:eastAsia="黑体"/>
      <w:b/>
      <w:sz w:val="24"/>
      <w:szCs w:val="20"/>
    </w:rPr>
  </w:style>
  <w:style w:type="paragraph" w:customStyle="1" w:styleId="344">
    <w:name w:val="马刚标题4"/>
    <w:basedOn w:val="345"/>
    <w:next w:val="1"/>
    <w:qFormat/>
    <w:uiPriority w:val="0"/>
    <w:pPr>
      <w:tabs>
        <w:tab w:val="left" w:pos="567"/>
        <w:tab w:val="left" w:pos="735"/>
        <w:tab w:val="left" w:pos="1050"/>
      </w:tabs>
      <w:spacing w:before="100" w:after="40"/>
      <w:outlineLvl w:val="3"/>
    </w:pPr>
    <w:rPr>
      <w:b w:val="0"/>
    </w:rPr>
  </w:style>
  <w:style w:type="paragraph" w:customStyle="1" w:styleId="345">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szCs w:val="20"/>
    </w:rPr>
  </w:style>
  <w:style w:type="paragraph" w:customStyle="1" w:styleId="346">
    <w:name w:val="Char Char Char Char Char Char Char"/>
    <w:basedOn w:val="1"/>
    <w:qFormat/>
    <w:uiPriority w:val="0"/>
    <w:rPr>
      <w:rFonts w:ascii="Tahoma" w:hAnsi="Tahoma"/>
      <w:sz w:val="24"/>
      <w:szCs w:val="20"/>
    </w:rPr>
  </w:style>
  <w:style w:type="paragraph" w:customStyle="1" w:styleId="347">
    <w:name w:val="Char Char1 Char1"/>
    <w:basedOn w:val="1"/>
    <w:qFormat/>
    <w:uiPriority w:val="0"/>
    <w:pPr>
      <w:widowControl/>
      <w:spacing w:after="160" w:line="240" w:lineRule="exact"/>
      <w:jc w:val="left"/>
    </w:pPr>
    <w:rPr>
      <w:rFonts w:ascii="Verdana" w:hAnsi="Verdana"/>
      <w:sz w:val="20"/>
      <w:szCs w:val="20"/>
      <w:lang w:eastAsia="en-US"/>
    </w:rPr>
  </w:style>
  <w:style w:type="paragraph" w:customStyle="1" w:styleId="348">
    <w:name w:val="标题 4宋体"/>
    <w:basedOn w:val="6"/>
    <w:qFormat/>
    <w:uiPriority w:val="0"/>
    <w:pPr>
      <w:keepLines w:val="0"/>
      <w:spacing w:before="0" w:after="0" w:line="360" w:lineRule="auto"/>
      <w:jc w:val="left"/>
    </w:pPr>
    <w:rPr>
      <w:rFonts w:ascii="宋体" w:hAnsi="宋体" w:eastAsia="宋体"/>
      <w:bCs/>
      <w:color w:val="000000"/>
      <w:sz w:val="24"/>
    </w:rPr>
  </w:style>
  <w:style w:type="paragraph" w:customStyle="1" w:styleId="349">
    <w:name w:val="Char1"/>
    <w:basedOn w:val="1"/>
    <w:qFormat/>
    <w:uiPriority w:val="0"/>
    <w:rPr>
      <w:rFonts w:ascii="仿宋_GB2312" w:eastAsia="仿宋_GB2312"/>
      <w:b/>
      <w:sz w:val="32"/>
      <w:szCs w:val="32"/>
    </w:rPr>
  </w:style>
  <w:style w:type="paragraph" w:customStyle="1" w:styleId="350">
    <w:name w:val="标准小四"/>
    <w:basedOn w:val="1"/>
    <w:qFormat/>
    <w:uiPriority w:val="0"/>
    <w:pPr>
      <w:spacing w:line="360" w:lineRule="auto"/>
      <w:ind w:firstLine="480"/>
    </w:pPr>
    <w:rPr>
      <w:rFonts w:ascii="Arial" w:hAnsi="Arial"/>
      <w:sz w:val="24"/>
      <w:szCs w:val="21"/>
    </w:rPr>
  </w:style>
  <w:style w:type="paragraph" w:customStyle="1" w:styleId="351">
    <w:name w:val="公文标题 2"/>
    <w:basedOn w:val="1"/>
    <w:next w:val="352"/>
    <w:qFormat/>
    <w:uiPriority w:val="0"/>
    <w:pPr>
      <w:outlineLvl w:val="1"/>
    </w:pPr>
    <w:rPr>
      <w:rFonts w:ascii="仿宋_GB2312" w:hAnsi="宋体" w:eastAsia="仿宋_GB2312"/>
      <w:sz w:val="28"/>
    </w:rPr>
  </w:style>
  <w:style w:type="paragraph" w:customStyle="1" w:styleId="352">
    <w:name w:val="公文正文"/>
    <w:basedOn w:val="16"/>
    <w:qFormat/>
    <w:uiPriority w:val="0"/>
    <w:pPr>
      <w:spacing w:after="0"/>
      <w:ind w:left="0" w:firstLine="200"/>
    </w:pPr>
    <w:rPr>
      <w:rFonts w:ascii="仿宋_GB2312" w:hAnsi="宋体" w:eastAsia="仿宋_GB2312"/>
      <w:sz w:val="28"/>
    </w:rPr>
  </w:style>
  <w:style w:type="paragraph" w:customStyle="1" w:styleId="353">
    <w:name w:val="项目符号，二级"/>
    <w:basedOn w:val="308"/>
    <w:next w:val="308"/>
    <w:qFormat/>
    <w:uiPriority w:val="0"/>
    <w:pPr>
      <w:tabs>
        <w:tab w:val="left" w:pos="1211"/>
        <w:tab w:val="left" w:pos="1337"/>
      </w:tabs>
      <w:ind w:left="1337" w:right="-27" w:firstLine="480"/>
    </w:pPr>
    <w:rPr>
      <w:bCs w:val="0"/>
      <w:color w:val="000000"/>
      <w:sz w:val="24"/>
      <w:szCs w:val="24"/>
    </w:rPr>
  </w:style>
  <w:style w:type="paragraph" w:customStyle="1" w:styleId="354">
    <w:name w:val="表蕊"/>
    <w:basedOn w:val="1"/>
    <w:qFormat/>
    <w:uiPriority w:val="0"/>
    <w:pPr>
      <w:spacing w:line="320" w:lineRule="atLeast"/>
      <w:jc w:val="left"/>
    </w:pPr>
    <w:rPr>
      <w:rFonts w:eastAsia="楷体_GB2312"/>
      <w:spacing w:val="-10"/>
      <w:szCs w:val="20"/>
    </w:rPr>
  </w:style>
  <w:style w:type="paragraph" w:customStyle="1" w:styleId="355">
    <w:name w:val="样式4 Char"/>
    <w:basedOn w:val="1"/>
    <w:qFormat/>
    <w:uiPriority w:val="0"/>
    <w:pPr>
      <w:widowControl/>
      <w:spacing w:line="360" w:lineRule="auto"/>
      <w:ind w:firstLine="480"/>
      <w:jc w:val="left"/>
    </w:pPr>
    <w:rPr>
      <w:rFonts w:cs="宋体"/>
      <w:color w:val="000000"/>
      <w:sz w:val="24"/>
    </w:rPr>
  </w:style>
  <w:style w:type="paragraph" w:customStyle="1" w:styleId="356">
    <w:name w:val="xl3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0"/>
      <w:szCs w:val="20"/>
    </w:rPr>
  </w:style>
  <w:style w:type="paragraph" w:customStyle="1" w:styleId="357">
    <w:name w:val="a0"/>
    <w:basedOn w:val="1"/>
    <w:qFormat/>
    <w:uiPriority w:val="0"/>
    <w:pPr>
      <w:widowControl/>
      <w:spacing w:before="100" w:beforeAutospacing="1" w:after="100" w:afterAutospacing="1"/>
    </w:pPr>
    <w:rPr>
      <w:rFonts w:ascii="宋体" w:hAnsi="宋体" w:cs="宋体"/>
      <w:sz w:val="24"/>
    </w:rPr>
  </w:style>
  <w:style w:type="paragraph" w:customStyle="1" w:styleId="358">
    <w:name w:val="Test2"/>
    <w:basedOn w:val="4"/>
    <w:qFormat/>
    <w:uiPriority w:val="0"/>
    <w:pPr>
      <w:widowControl/>
      <w:spacing w:line="480" w:lineRule="exact"/>
      <w:jc w:val="center"/>
    </w:pPr>
    <w:rPr>
      <w:rFonts w:ascii="黑体"/>
      <w:sz w:val="24"/>
      <w:szCs w:val="24"/>
    </w:rPr>
  </w:style>
  <w:style w:type="paragraph" w:styleId="359">
    <w:name w:val="List Paragraph"/>
    <w:basedOn w:val="1"/>
    <w:next w:val="1"/>
    <w:qFormat/>
    <w:uiPriority w:val="0"/>
    <w:pPr>
      <w:ind w:firstLine="420"/>
    </w:pPr>
  </w:style>
  <w:style w:type="paragraph" w:customStyle="1" w:styleId="360">
    <w:name w:val="正文lzq"/>
    <w:basedOn w:val="1"/>
    <w:qFormat/>
    <w:uiPriority w:val="0"/>
    <w:pPr>
      <w:spacing w:line="360" w:lineRule="auto"/>
      <w:ind w:firstLine="480"/>
    </w:pPr>
    <w:rPr>
      <w:sz w:val="24"/>
      <w:szCs w:val="20"/>
    </w:rPr>
  </w:style>
  <w:style w:type="paragraph" w:customStyle="1" w:styleId="361">
    <w:name w:val="正文 首行缩进:  2 字符 Char Char"/>
    <w:basedOn w:val="1"/>
    <w:qFormat/>
    <w:uiPriority w:val="0"/>
    <w:pPr>
      <w:spacing w:line="360" w:lineRule="auto"/>
      <w:ind w:firstLine="480"/>
    </w:pPr>
    <w:rPr>
      <w:rFonts w:ascii="楷体_GB2312" w:eastAsia="楷体_GB2312"/>
      <w:bCs/>
      <w:sz w:val="24"/>
    </w:rPr>
  </w:style>
  <w:style w:type="paragraph" w:customStyle="1" w:styleId="362">
    <w:name w:val="！正文"/>
    <w:basedOn w:val="1"/>
    <w:qFormat/>
    <w:uiPriority w:val="0"/>
    <w:pPr>
      <w:spacing w:line="360" w:lineRule="auto"/>
      <w:ind w:firstLine="200"/>
    </w:pPr>
    <w:rPr>
      <w:sz w:val="28"/>
    </w:rPr>
  </w:style>
  <w:style w:type="paragraph" w:customStyle="1" w:styleId="363">
    <w:name w:val="Char1 Char Char Char"/>
    <w:basedOn w:val="1"/>
    <w:qFormat/>
    <w:uiPriority w:val="0"/>
    <w:rPr>
      <w:rFonts w:ascii="Tahoma" w:hAnsi="Tahoma"/>
      <w:sz w:val="24"/>
      <w:szCs w:val="20"/>
    </w:rPr>
  </w:style>
  <w:style w:type="paragraph" w:customStyle="1" w:styleId="364">
    <w:name w:val="样式 段后: 0.5 行 左  0.75 字符"/>
    <w:basedOn w:val="1"/>
    <w:qFormat/>
    <w:uiPriority w:val="0"/>
    <w:pPr>
      <w:widowControl/>
      <w:spacing w:line="360" w:lineRule="auto"/>
      <w:ind w:firstLine="420"/>
    </w:pPr>
    <w:rPr>
      <w:rFonts w:hAnsi="Arial" w:cs="Arial"/>
      <w:szCs w:val="21"/>
    </w:rPr>
  </w:style>
  <w:style w:type="paragraph" w:customStyle="1" w:styleId="365">
    <w:name w:val="正文1"/>
    <w:basedOn w:val="1"/>
    <w:next w:val="1"/>
    <w:qFormat/>
    <w:uiPriority w:val="0"/>
    <w:pPr>
      <w:spacing w:before="156" w:line="360" w:lineRule="auto"/>
      <w:ind w:firstLine="510"/>
    </w:pPr>
    <w:rPr>
      <w:sz w:val="24"/>
      <w:szCs w:val="20"/>
    </w:rPr>
  </w:style>
  <w:style w:type="paragraph" w:customStyle="1" w:styleId="366">
    <w:name w:val="符号与编号 Char Char"/>
    <w:basedOn w:val="1"/>
    <w:qFormat/>
    <w:uiPriority w:val="0"/>
    <w:pPr>
      <w:tabs>
        <w:tab w:val="left" w:pos="840"/>
      </w:tabs>
      <w:spacing w:line="400" w:lineRule="atLeast"/>
      <w:ind w:left="839" w:hanging="419"/>
    </w:pPr>
    <w:rPr>
      <w:sz w:val="24"/>
    </w:rPr>
  </w:style>
  <w:style w:type="paragraph" w:customStyle="1" w:styleId="367">
    <w:name w:val="三级条标题"/>
    <w:next w:val="1"/>
    <w:qFormat/>
    <w:uiPriority w:val="0"/>
    <w:pPr>
      <w:jc w:val="both"/>
      <w:outlineLvl w:val="4"/>
    </w:pPr>
    <w:rPr>
      <w:rFonts w:hint="default" w:ascii="黑体" w:hAnsi="Calibri" w:eastAsia="黑体" w:cs="Times New Roman"/>
      <w:sz w:val="21"/>
    </w:rPr>
  </w:style>
  <w:style w:type="paragraph" w:customStyle="1" w:styleId="368">
    <w:name w:val="xl3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0"/>
      <w:szCs w:val="20"/>
    </w:rPr>
  </w:style>
  <w:style w:type="paragraph" w:customStyle="1" w:styleId="369">
    <w:name w:val="Char Char Char Char Char Char Char Char Char Char Char1 Char Char Char1"/>
    <w:basedOn w:val="1"/>
    <w:qFormat/>
    <w:uiPriority w:val="0"/>
    <w:pPr>
      <w:ind w:firstLine="200"/>
      <w:jc w:val="left"/>
    </w:pPr>
    <w:rPr>
      <w:rFonts w:ascii="Tahoma" w:hAnsi="Tahoma"/>
      <w:sz w:val="24"/>
    </w:rPr>
  </w:style>
  <w:style w:type="paragraph" w:customStyle="1" w:styleId="370">
    <w:name w:val="Char Char Char Char Char Char Char Char Char"/>
    <w:basedOn w:val="1"/>
    <w:qFormat/>
    <w:uiPriority w:val="0"/>
    <w:rPr>
      <w:szCs w:val="21"/>
    </w:rPr>
  </w:style>
  <w:style w:type="paragraph" w:customStyle="1" w:styleId="371">
    <w:name w:val="符号与编号"/>
    <w:basedOn w:val="1"/>
    <w:qFormat/>
    <w:uiPriority w:val="0"/>
    <w:pPr>
      <w:tabs>
        <w:tab w:val="left" w:pos="900"/>
      </w:tabs>
      <w:spacing w:line="400" w:lineRule="atLeast"/>
      <w:ind w:left="900" w:hanging="420"/>
    </w:pPr>
    <w:rPr>
      <w:sz w:val="24"/>
    </w:rPr>
  </w:style>
  <w:style w:type="paragraph" w:customStyle="1" w:styleId="372">
    <w:name w:val="列出段落2"/>
    <w:basedOn w:val="1"/>
    <w:qFormat/>
    <w:uiPriority w:val="0"/>
    <w:pPr>
      <w:widowControl/>
      <w:ind w:left="720"/>
      <w:contextualSpacing/>
      <w:jc w:val="left"/>
    </w:pPr>
    <w:rPr>
      <w:rFonts w:ascii="Arial" w:hAnsi="Arial" w:eastAsia="黑体"/>
      <w:sz w:val="24"/>
      <w:lang w:eastAsia="en-US"/>
    </w:rPr>
  </w:style>
  <w:style w:type="paragraph" w:customStyle="1" w:styleId="373">
    <w:name w:val="标题2，章节第二层"/>
    <w:basedOn w:val="1"/>
    <w:next w:val="308"/>
    <w:qFormat/>
    <w:uiPriority w:val="0"/>
    <w:pPr>
      <w:tabs>
        <w:tab w:val="left" w:pos="630"/>
        <w:tab w:val="left" w:pos="992"/>
      </w:tabs>
      <w:spacing w:line="300" w:lineRule="auto"/>
      <w:ind w:left="992" w:hanging="567"/>
      <w:outlineLvl w:val="1"/>
    </w:pPr>
    <w:rPr>
      <w:rFonts w:ascii="Arial" w:hAnsi="Arial" w:eastAsia="黑体"/>
      <w:sz w:val="32"/>
    </w:rPr>
  </w:style>
  <w:style w:type="paragraph" w:customStyle="1" w:styleId="374">
    <w:name w:val="正文 居中"/>
    <w:basedOn w:val="1"/>
    <w:qFormat/>
    <w:uiPriority w:val="0"/>
    <w:pPr>
      <w:spacing w:line="360" w:lineRule="auto"/>
      <w:jc w:val="center"/>
    </w:pPr>
    <w:rPr>
      <w:sz w:val="24"/>
      <w:szCs w:val="20"/>
    </w:rPr>
  </w:style>
  <w:style w:type="paragraph" w:customStyle="1" w:styleId="375">
    <w:name w:val="Char Char2 Char"/>
    <w:basedOn w:val="1"/>
    <w:qFormat/>
    <w:uiPriority w:val="0"/>
    <w:pPr>
      <w:keepNext/>
      <w:keepLines/>
      <w:pageBreakBefore/>
      <w:tabs>
        <w:tab w:val="left" w:pos="390"/>
      </w:tabs>
      <w:ind w:left="390" w:hanging="390"/>
    </w:pPr>
    <w:rPr>
      <w:rFonts w:ascii="Tahoma" w:hAnsi="Tahoma"/>
      <w:sz w:val="24"/>
      <w:szCs w:val="20"/>
    </w:rPr>
  </w:style>
  <w:style w:type="paragraph" w:customStyle="1" w:styleId="376">
    <w:name w:val="Char Char1"/>
    <w:basedOn w:val="1"/>
    <w:qFormat/>
    <w:uiPriority w:val="0"/>
    <w:pPr>
      <w:widowControl/>
      <w:spacing w:after="160" w:line="240" w:lineRule="exact"/>
      <w:jc w:val="left"/>
    </w:pPr>
    <w:rPr>
      <w:rFonts w:eastAsia="仿宋_GB2312"/>
      <w:sz w:val="28"/>
    </w:rPr>
  </w:style>
  <w:style w:type="paragraph" w:customStyle="1" w:styleId="377">
    <w:name w:val="af17cgridlangnp1033langf"/>
    <w:qFormat/>
    <w:uiPriority w:val="0"/>
    <w:pPr>
      <w:widowControl w:val="0"/>
      <w:spacing w:before="156" w:line="360" w:lineRule="atLeast"/>
      <w:ind w:left="567" w:firstLine="510"/>
      <w:jc w:val="both"/>
    </w:pPr>
    <w:rPr>
      <w:rFonts w:hint="default" w:ascii="Calibri" w:hAnsi="Calibri" w:eastAsia="宋体" w:cs="Times New Roman"/>
    </w:rPr>
  </w:style>
  <w:style w:type="paragraph" w:customStyle="1" w:styleId="378">
    <w:name w:val="xl4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0"/>
      <w:szCs w:val="20"/>
    </w:rPr>
  </w:style>
  <w:style w:type="paragraph" w:customStyle="1" w:styleId="379">
    <w:name w:val="样式 样式 首行缩进:  2 字符 + 行距: 1.5 倍行距"/>
    <w:basedOn w:val="1"/>
    <w:qFormat/>
    <w:uiPriority w:val="0"/>
    <w:pPr>
      <w:spacing w:line="360" w:lineRule="auto"/>
      <w:ind w:firstLine="470"/>
    </w:pPr>
    <w:rPr>
      <w:sz w:val="24"/>
      <w:szCs w:val="20"/>
    </w:rPr>
  </w:style>
  <w:style w:type="paragraph" w:customStyle="1" w:styleId="380">
    <w:name w:val="xl3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sz w:val="20"/>
      <w:szCs w:val="20"/>
    </w:rPr>
  </w:style>
  <w:style w:type="paragraph" w:customStyle="1" w:styleId="381">
    <w:name w:val="小四 段落 宋体 Char"/>
    <w:basedOn w:val="14"/>
    <w:qFormat/>
    <w:uiPriority w:val="0"/>
    <w:pPr>
      <w:tabs>
        <w:tab w:val="clear" w:pos="2952"/>
      </w:tabs>
      <w:ind w:left="0" w:right="-33" w:firstLine="600"/>
      <w:jc w:val="left"/>
    </w:pPr>
    <w:rPr>
      <w:rFonts w:ascii="仿宋_GB2312" w:eastAsia="仿宋_GB2312"/>
      <w:sz w:val="30"/>
      <w:szCs w:val="30"/>
    </w:rPr>
  </w:style>
  <w:style w:type="paragraph" w:customStyle="1" w:styleId="382">
    <w:name w:val="样式 加点正文 + 段前: 0.5 行 段后: 0.5 行1"/>
    <w:basedOn w:val="1"/>
    <w:qFormat/>
    <w:uiPriority w:val="0"/>
    <w:pPr>
      <w:tabs>
        <w:tab w:val="left" w:pos="1268"/>
      </w:tabs>
      <w:spacing w:line="300" w:lineRule="auto"/>
      <w:ind w:left="1268" w:hanging="420"/>
    </w:pPr>
    <w:rPr>
      <w:sz w:val="24"/>
      <w:szCs w:val="20"/>
    </w:rPr>
  </w:style>
  <w:style w:type="paragraph" w:customStyle="1" w:styleId="383">
    <w:name w:val="qw"/>
    <w:qFormat/>
    <w:uiPriority w:val="0"/>
    <w:pPr>
      <w:widowControl w:val="0"/>
      <w:spacing w:line="312" w:lineRule="atLeast"/>
      <w:jc w:val="both"/>
    </w:pPr>
    <w:rPr>
      <w:rFonts w:hint="default" w:ascii="宋体" w:hAnsi="Calibri" w:eastAsia="宋体" w:cs="Times New Roman"/>
      <w:sz w:val="24"/>
    </w:rPr>
  </w:style>
  <w:style w:type="paragraph" w:customStyle="1" w:styleId="384">
    <w:name w:val="样式1"/>
    <w:basedOn w:val="1"/>
    <w:qFormat/>
    <w:uiPriority w:val="0"/>
    <w:pPr>
      <w:spacing w:line="300" w:lineRule="auto"/>
      <w:ind w:firstLine="480"/>
    </w:pPr>
    <w:rPr>
      <w:sz w:val="24"/>
    </w:rPr>
  </w:style>
  <w:style w:type="paragraph" w:customStyle="1" w:styleId="385">
    <w:name w:val="列出段落11"/>
    <w:basedOn w:val="1"/>
    <w:qFormat/>
    <w:uiPriority w:val="0"/>
    <w:pPr>
      <w:widowControl/>
      <w:ind w:left="720"/>
      <w:contextualSpacing/>
      <w:jc w:val="left"/>
    </w:pPr>
    <w:rPr>
      <w:rFonts w:ascii="Arial" w:hAnsi="Arial" w:eastAsia="黑体"/>
      <w:sz w:val="24"/>
      <w:lang w:eastAsia="en-US"/>
    </w:rPr>
  </w:style>
  <w:style w:type="paragraph" w:customStyle="1" w:styleId="386">
    <w:name w:val="Char Char Char1"/>
    <w:basedOn w:val="1"/>
    <w:qFormat/>
    <w:uiPriority w:val="0"/>
    <w:rPr>
      <w:rFonts w:ascii="Tahoma" w:hAnsi="Tahoma"/>
      <w:sz w:val="24"/>
      <w:szCs w:val="20"/>
    </w:rPr>
  </w:style>
  <w:style w:type="paragraph" w:customStyle="1" w:styleId="387">
    <w:name w:val="Char Char Char Char Char Char Char Char Char1"/>
    <w:basedOn w:val="1"/>
    <w:qFormat/>
    <w:uiPriority w:val="0"/>
    <w:pPr>
      <w:tabs>
        <w:tab w:val="left" w:pos="360"/>
      </w:tabs>
      <w:ind w:left="360" w:hanging="360"/>
    </w:pPr>
    <w:rPr>
      <w:sz w:val="24"/>
    </w:rPr>
  </w:style>
  <w:style w:type="paragraph" w:customStyle="1" w:styleId="388">
    <w:name w:val="xl4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sz w:val="20"/>
      <w:szCs w:val="20"/>
    </w:rPr>
  </w:style>
  <w:style w:type="paragraph" w:customStyle="1" w:styleId="389">
    <w:name w:val="马刚标题1"/>
    <w:basedOn w:val="3"/>
    <w:next w:val="1"/>
    <w:qFormat/>
    <w:uiPriority w:val="0"/>
    <w:pPr>
      <w:tabs>
        <w:tab w:val="left" w:pos="315"/>
        <w:tab w:val="left" w:pos="567"/>
      </w:tabs>
      <w:spacing w:before="400" w:after="120"/>
      <w:ind w:left="567" w:hanging="567"/>
      <w:jc w:val="left"/>
    </w:pPr>
    <w:rPr>
      <w:rFonts w:eastAsia="黑体"/>
      <w:b w:val="0"/>
      <w:bCs w:val="0"/>
      <w:sz w:val="32"/>
      <w:szCs w:val="20"/>
    </w:rPr>
  </w:style>
  <w:style w:type="paragraph" w:customStyle="1" w:styleId="390">
    <w:name w:val="xl4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0"/>
      <w:szCs w:val="20"/>
    </w:rPr>
  </w:style>
  <w:style w:type="paragraph" w:customStyle="1" w:styleId="391">
    <w:name w:val="Char Char Char Char"/>
    <w:basedOn w:val="1"/>
    <w:qFormat/>
    <w:uiPriority w:val="0"/>
    <w:pPr>
      <w:widowControl/>
      <w:spacing w:after="160" w:line="240" w:lineRule="exact"/>
      <w:jc w:val="center"/>
    </w:pPr>
    <w:rPr>
      <w:rFonts w:ascii="黑体" w:hAnsi="Verdana" w:eastAsia="黑体"/>
      <w:sz w:val="32"/>
      <w:szCs w:val="32"/>
      <w:lang w:eastAsia="en-US"/>
    </w:rPr>
  </w:style>
  <w:style w:type="paragraph" w:customStyle="1" w:styleId="392">
    <w:name w:val="丁华正文"/>
    <w:basedOn w:val="44"/>
    <w:qFormat/>
    <w:uiPriority w:val="0"/>
    <w:pPr>
      <w:spacing w:before="0" w:after="0" w:line="360" w:lineRule="auto"/>
      <w:ind w:left="0" w:firstLine="510"/>
    </w:pPr>
    <w:rPr>
      <w:rFonts w:ascii="宋体" w:hAnsi="Arial"/>
      <w:bCs w:val="0"/>
      <w:color w:val="000000"/>
      <w:szCs w:val="16"/>
    </w:rPr>
  </w:style>
  <w:style w:type="paragraph" w:customStyle="1" w:styleId="393">
    <w:name w:val="Char Char Char Char Char Char Char Char Char Char Char Char Char Char Char Char Char Char Char Char Char Char Char"/>
    <w:basedOn w:val="1"/>
    <w:qFormat/>
    <w:uiPriority w:val="0"/>
    <w:rPr>
      <w:rFonts w:ascii="Tahoma" w:hAnsi="Tahoma"/>
      <w:sz w:val="24"/>
      <w:szCs w:val="20"/>
    </w:rPr>
  </w:style>
  <w:style w:type="paragraph" w:customStyle="1" w:styleId="394">
    <w:name w:val="Char Char Char Char Char Char Char Char Char Char Char Char Char Char"/>
    <w:basedOn w:val="1"/>
    <w:qFormat/>
    <w:uiPriority w:val="0"/>
    <w:rPr>
      <w:rFonts w:ascii="Tahoma" w:hAnsi="Tahoma"/>
      <w:sz w:val="24"/>
      <w:szCs w:val="20"/>
    </w:rPr>
  </w:style>
  <w:style w:type="paragraph" w:customStyle="1" w:styleId="395">
    <w:name w:val="小四 段落 宋体"/>
    <w:basedOn w:val="14"/>
    <w:qFormat/>
    <w:uiPriority w:val="0"/>
    <w:pPr>
      <w:tabs>
        <w:tab w:val="clear" w:pos="2952"/>
      </w:tabs>
      <w:spacing w:line="360" w:lineRule="auto"/>
      <w:ind w:left="113" w:right="113" w:firstLine="425"/>
      <w:jc w:val="left"/>
    </w:pPr>
    <w:rPr>
      <w:sz w:val="24"/>
    </w:rPr>
  </w:style>
  <w:style w:type="paragraph" w:customStyle="1" w:styleId="396">
    <w:name w:val="小四 段落 宋体 Char Char Char Char"/>
    <w:basedOn w:val="1"/>
    <w:qFormat/>
    <w:uiPriority w:val="0"/>
    <w:pPr>
      <w:spacing w:line="360" w:lineRule="auto"/>
      <w:ind w:right="-33" w:firstLine="480"/>
      <w:jc w:val="left"/>
    </w:pPr>
    <w:rPr>
      <w:sz w:val="24"/>
    </w:rPr>
  </w:style>
  <w:style w:type="paragraph" w:customStyle="1" w:styleId="397">
    <w:name w:val="xl3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sz w:val="20"/>
      <w:szCs w:val="20"/>
    </w:rPr>
  </w:style>
  <w:style w:type="paragraph" w:customStyle="1" w:styleId="398">
    <w:name w:val="样式 样式 标题 3H3sect1.2.3BOD 0Heading 3 - oldh3l3CTLevel 3 Head... +..."/>
    <w:basedOn w:val="1"/>
    <w:qFormat/>
    <w:uiPriority w:val="0"/>
    <w:pPr>
      <w:keepNext/>
      <w:keepLines/>
      <w:jc w:val="left"/>
      <w:outlineLvl w:val="2"/>
    </w:pPr>
    <w:rPr>
      <w:rFonts w:cs="宋体"/>
      <w:b/>
      <w:bCs/>
      <w:sz w:val="24"/>
      <w:szCs w:val="20"/>
    </w:rPr>
  </w:style>
  <w:style w:type="paragraph" w:customStyle="1" w:styleId="399">
    <w:name w:val="Char Char1 Char"/>
    <w:basedOn w:val="1"/>
    <w:qFormat/>
    <w:uiPriority w:val="0"/>
    <w:pPr>
      <w:widowControl/>
      <w:spacing w:after="160" w:line="240" w:lineRule="exact"/>
      <w:jc w:val="left"/>
    </w:pPr>
    <w:rPr>
      <w:rFonts w:ascii="Verdana" w:hAnsi="Verdana"/>
      <w:sz w:val="20"/>
      <w:szCs w:val="20"/>
      <w:lang w:eastAsia="en-US"/>
    </w:rPr>
  </w:style>
  <w:style w:type="paragraph" w:customStyle="1" w:styleId="400">
    <w:name w:val="Char Char11"/>
    <w:basedOn w:val="1"/>
    <w:qFormat/>
    <w:uiPriority w:val="0"/>
    <w:rPr>
      <w:rFonts w:ascii="Tahoma" w:hAnsi="Tahoma"/>
      <w:sz w:val="24"/>
      <w:szCs w:val="20"/>
    </w:rPr>
  </w:style>
  <w:style w:type="paragraph" w:customStyle="1" w:styleId="401">
    <w:name w:val="z-窗体底端1"/>
    <w:basedOn w:val="1"/>
    <w:next w:val="1"/>
    <w:qFormat/>
    <w:uiPriority w:val="0"/>
    <w:pPr>
      <w:widowControl/>
      <w:pBdr>
        <w:top w:val="single" w:color="auto" w:sz="6" w:space="1"/>
      </w:pBdr>
      <w:jc w:val="center"/>
    </w:pPr>
    <w:rPr>
      <w:rFonts w:ascii="Arial" w:hAnsi="Arial" w:cs="Arial"/>
      <w:vanish/>
      <w:sz w:val="16"/>
      <w:szCs w:val="16"/>
    </w:rPr>
  </w:style>
  <w:style w:type="paragraph" w:customStyle="1" w:styleId="402">
    <w:name w:val="xl4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sz w:val="24"/>
    </w:rPr>
  </w:style>
  <w:style w:type="paragraph" w:customStyle="1" w:styleId="403">
    <w:name w:val="段落"/>
    <w:qFormat/>
    <w:uiPriority w:val="0"/>
    <w:pPr>
      <w:spacing w:before="120" w:after="120" w:line="360" w:lineRule="auto"/>
      <w:ind w:firstLine="480"/>
      <w:jc w:val="both"/>
    </w:pPr>
    <w:rPr>
      <w:rFonts w:hint="default" w:ascii="Calibri" w:hAnsi="Calibri" w:eastAsia="仿宋_GB2312" w:cs="Times New Roman"/>
      <w:sz w:val="24"/>
      <w:szCs w:val="24"/>
    </w:rPr>
  </w:style>
  <w:style w:type="paragraph" w:customStyle="1" w:styleId="404">
    <w:name w:val="7"/>
    <w:basedOn w:val="1"/>
    <w:next w:val="50"/>
    <w:qFormat/>
    <w:uiPriority w:val="0"/>
    <w:pPr>
      <w:widowControl/>
      <w:spacing w:before="100" w:beforeAutospacing="1" w:after="100" w:afterAutospacing="1"/>
      <w:jc w:val="left"/>
    </w:pPr>
    <w:rPr>
      <w:rFonts w:ascii="宋体" w:hAnsi="宋体"/>
      <w:sz w:val="24"/>
      <w:szCs w:val="20"/>
    </w:rPr>
  </w:style>
  <w:style w:type="paragraph" w:customStyle="1" w:styleId="405">
    <w:name w:val="文档正文"/>
    <w:basedOn w:val="1"/>
    <w:qFormat/>
    <w:uiPriority w:val="0"/>
    <w:pPr>
      <w:spacing w:line="360" w:lineRule="auto"/>
    </w:pPr>
    <w:rPr>
      <w:rFonts w:ascii="宋体" w:hAnsi="宋体"/>
      <w:b/>
      <w:bCs/>
    </w:rPr>
  </w:style>
  <w:style w:type="paragraph" w:customStyle="1" w:styleId="406">
    <w:name w:val="标题4，章节第四层"/>
    <w:basedOn w:val="1"/>
    <w:next w:val="1"/>
    <w:qFormat/>
    <w:uiPriority w:val="0"/>
    <w:pPr>
      <w:tabs>
        <w:tab w:val="left" w:pos="0"/>
      </w:tabs>
      <w:spacing w:line="360" w:lineRule="auto"/>
      <w:outlineLvl w:val="3"/>
    </w:pPr>
    <w:rPr>
      <w:rFonts w:ascii="宋体" w:hAnsi="宋体"/>
      <w:b/>
      <w:sz w:val="24"/>
    </w:rPr>
  </w:style>
  <w:style w:type="paragraph" w:customStyle="1" w:styleId="407">
    <w:name w:val="默认段落字体 Para Char"/>
    <w:basedOn w:val="1"/>
    <w:qFormat/>
    <w:uiPriority w:val="0"/>
    <w:pPr>
      <w:spacing w:line="360" w:lineRule="auto"/>
    </w:pPr>
    <w:rPr>
      <w:sz w:val="24"/>
    </w:rPr>
  </w:style>
  <w:style w:type="paragraph" w:customStyle="1" w:styleId="408">
    <w:name w:val="表格内文字"/>
    <w:basedOn w:val="1"/>
    <w:qFormat/>
    <w:uiPriority w:val="0"/>
    <w:pPr>
      <w:spacing w:line="300" w:lineRule="atLeast"/>
    </w:pPr>
    <w:rPr>
      <w:sz w:val="18"/>
    </w:rPr>
  </w:style>
  <w:style w:type="paragraph" w:customStyle="1" w:styleId="409">
    <w:name w:val="Default"/>
    <w:qFormat/>
    <w:uiPriority w:val="0"/>
    <w:pPr>
      <w:widowControl w:val="0"/>
    </w:pPr>
    <w:rPr>
      <w:rFonts w:hint="default" w:ascii="宋体" w:hAnsi="Calibri" w:eastAsia="宋体" w:cs="宋体"/>
      <w:color w:val="000000"/>
      <w:sz w:val="24"/>
      <w:szCs w:val="24"/>
    </w:rPr>
  </w:style>
  <w:style w:type="paragraph" w:customStyle="1" w:styleId="410">
    <w:name w:val="方案正文"/>
    <w:basedOn w:val="1"/>
    <w:qFormat/>
    <w:uiPriority w:val="0"/>
    <w:pPr>
      <w:spacing w:before="156" w:line="360" w:lineRule="auto"/>
      <w:ind w:firstLine="359"/>
      <w:jc w:val="left"/>
    </w:pPr>
    <w:rPr>
      <w:rFonts w:ascii="Arial" w:hAnsi="Arial" w:cs="宋体"/>
      <w:sz w:val="24"/>
      <w:szCs w:val="21"/>
    </w:rPr>
  </w:style>
  <w:style w:type="paragraph" w:customStyle="1" w:styleId="411">
    <w:name w:val="样式 小四 段前: 3 磅 段后: 3 磅 行距: 1.5 倍行距"/>
    <w:basedOn w:val="1"/>
    <w:qFormat/>
    <w:uiPriority w:val="0"/>
    <w:pPr>
      <w:spacing w:before="60" w:after="60" w:line="360" w:lineRule="auto"/>
      <w:ind w:firstLine="540"/>
    </w:pPr>
    <w:rPr>
      <w:rFonts w:cs="宋体"/>
      <w:sz w:val="24"/>
    </w:rPr>
  </w:style>
  <w:style w:type="paragraph" w:customStyle="1" w:styleId="412">
    <w:name w:val="retrait3"/>
    <w:basedOn w:val="1"/>
    <w:qFormat/>
    <w:uiPriority w:val="0"/>
    <w:pPr>
      <w:widowControl/>
      <w:spacing w:before="20" w:after="20"/>
      <w:ind w:left="851"/>
      <w:jc w:val="left"/>
    </w:pPr>
    <w:rPr>
      <w:rFonts w:ascii="Arial" w:hAnsi="Arial"/>
      <w:sz w:val="24"/>
      <w:szCs w:val="20"/>
      <w:lang w:val="en-GB"/>
    </w:rPr>
  </w:style>
  <w:style w:type="paragraph" w:customStyle="1" w:styleId="413">
    <w:name w:val="font6"/>
    <w:basedOn w:val="1"/>
    <w:qFormat/>
    <w:uiPriority w:val="0"/>
    <w:pPr>
      <w:widowControl/>
      <w:spacing w:before="100" w:beforeAutospacing="1" w:after="100" w:afterAutospacing="1"/>
      <w:jc w:val="left"/>
    </w:pPr>
    <w:rPr>
      <w:szCs w:val="21"/>
    </w:rPr>
  </w:style>
  <w:style w:type="paragraph" w:customStyle="1" w:styleId="414">
    <w:name w:val="Table Paragraph"/>
    <w:basedOn w:val="1"/>
    <w:qFormat/>
    <w:uiPriority w:val="1"/>
    <w:rPr>
      <w:rFonts w:ascii="宋体" w:hAnsi="宋体" w:cs="宋体"/>
      <w:lang w:val="zh-CN" w:bidi="zh-CN"/>
    </w:rPr>
  </w:style>
  <w:style w:type="paragraph" w:customStyle="1" w:styleId="415">
    <w:name w:val="正文表标题"/>
    <w:next w:val="317"/>
    <w:qFormat/>
    <w:uiPriority w:val="0"/>
    <w:pPr>
      <w:tabs>
        <w:tab w:val="left" w:pos="900"/>
      </w:tabs>
      <w:ind w:left="900" w:hanging="420"/>
      <w:jc w:val="center"/>
    </w:pPr>
    <w:rPr>
      <w:rFonts w:hint="default" w:ascii="黑体" w:hAnsi="Calibri" w:eastAsia="黑体" w:cs="Times New Roman"/>
      <w:sz w:val="21"/>
    </w:rPr>
  </w:style>
  <w:style w:type="paragraph" w:customStyle="1" w:styleId="416">
    <w:name w:val="Char Char Char Char Char Char Char Char Char Char Char"/>
    <w:basedOn w:val="1"/>
    <w:qFormat/>
    <w:uiPriority w:val="0"/>
    <w:rPr>
      <w:rFonts w:ascii="Tahoma" w:hAnsi="Tahoma"/>
      <w:sz w:val="24"/>
      <w:szCs w:val="20"/>
    </w:rPr>
  </w:style>
  <w:style w:type="paragraph" w:customStyle="1" w:styleId="417">
    <w:name w:val="华宇段落1 Char"/>
    <w:basedOn w:val="1"/>
    <w:qFormat/>
    <w:uiPriority w:val="0"/>
    <w:pPr>
      <w:spacing w:line="360" w:lineRule="auto"/>
      <w:ind w:firstLine="200"/>
    </w:pPr>
    <w:rPr>
      <w:bCs/>
      <w:sz w:val="24"/>
    </w:rPr>
  </w:style>
  <w:style w:type="paragraph" w:customStyle="1" w:styleId="418">
    <w:name w:val="丁华标题2"/>
    <w:basedOn w:val="4"/>
    <w:next w:val="392"/>
    <w:qFormat/>
    <w:uiPriority w:val="0"/>
    <w:pPr>
      <w:tabs>
        <w:tab w:val="left" w:pos="567"/>
      </w:tabs>
      <w:spacing w:before="120" w:after="120"/>
      <w:ind w:left="567" w:hanging="567"/>
      <w:jc w:val="left"/>
    </w:pPr>
    <w:rPr>
      <w:color w:val="000000"/>
      <w:sz w:val="28"/>
      <w:szCs w:val="20"/>
    </w:rPr>
  </w:style>
  <w:style w:type="paragraph" w:customStyle="1" w:styleId="419">
    <w:name w:val="样式3"/>
    <w:basedOn w:val="1"/>
    <w:next w:val="1"/>
    <w:qFormat/>
    <w:uiPriority w:val="0"/>
    <w:pPr>
      <w:spacing w:line="360" w:lineRule="auto"/>
    </w:pPr>
    <w:rPr>
      <w:szCs w:val="20"/>
    </w:rPr>
  </w:style>
  <w:style w:type="paragraph" w:customStyle="1" w:styleId="420">
    <w:name w:val="部分1"/>
    <w:basedOn w:val="1"/>
    <w:qFormat/>
    <w:uiPriority w:val="0"/>
    <w:pPr>
      <w:keepNext/>
      <w:pageBreakBefore/>
      <w:tabs>
        <w:tab w:val="left" w:pos="360"/>
      </w:tabs>
      <w:spacing w:line="360" w:lineRule="auto"/>
      <w:jc w:val="center"/>
      <w:outlineLvl w:val="0"/>
    </w:pPr>
    <w:rPr>
      <w:rFonts w:eastAsia="黑体"/>
      <w:b/>
      <w:sz w:val="36"/>
      <w:szCs w:val="20"/>
    </w:rPr>
  </w:style>
  <w:style w:type="paragraph" w:customStyle="1" w:styleId="421">
    <w:name w:val="章标题"/>
    <w:next w:val="317"/>
    <w:qFormat/>
    <w:uiPriority w:val="0"/>
    <w:pPr>
      <w:jc w:val="both"/>
      <w:outlineLvl w:val="1"/>
    </w:pPr>
    <w:rPr>
      <w:rFonts w:hint="default" w:ascii="Calibri" w:hAnsi="Calibri" w:eastAsia="黑体" w:cs="Times New Roman"/>
      <w:sz w:val="21"/>
    </w:rPr>
  </w:style>
  <w:style w:type="paragraph" w:customStyle="1" w:styleId="422">
    <w:name w:val="zw"/>
    <w:basedOn w:val="1"/>
    <w:qFormat/>
    <w:uiPriority w:val="0"/>
    <w:pPr>
      <w:widowControl/>
      <w:spacing w:line="360" w:lineRule="auto"/>
      <w:ind w:firstLine="480"/>
      <w:jc w:val="left"/>
    </w:pPr>
    <w:rPr>
      <w:rFonts w:ascii="宋体" w:hAnsi="宋体"/>
      <w:bCs/>
      <w:sz w:val="24"/>
      <w:szCs w:val="20"/>
    </w:rPr>
  </w:style>
  <w:style w:type="paragraph" w:customStyle="1" w:styleId="423">
    <w:name w:val="列出段落1"/>
    <w:basedOn w:val="1"/>
    <w:qFormat/>
    <w:uiPriority w:val="0"/>
    <w:pPr>
      <w:ind w:firstLine="420"/>
    </w:pPr>
    <w:rPr>
      <w:szCs w:val="22"/>
    </w:rPr>
  </w:style>
  <w:style w:type="paragraph" w:customStyle="1" w:styleId="424">
    <w:name w:val="Char Char1 Char Char Char Char1 Char Char Char Char Char Char"/>
    <w:basedOn w:val="1"/>
    <w:qFormat/>
    <w:uiPriority w:val="0"/>
    <w:rPr>
      <w:rFonts w:ascii="Tahoma" w:hAnsi="Tahoma"/>
      <w:sz w:val="24"/>
      <w:szCs w:val="20"/>
    </w:rPr>
  </w:style>
  <w:style w:type="paragraph" w:customStyle="1" w:styleId="425">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26">
    <w:name w:val="a"/>
    <w:basedOn w:val="1"/>
    <w:qFormat/>
    <w:uiPriority w:val="0"/>
    <w:pPr>
      <w:widowControl/>
      <w:spacing w:before="100" w:beforeAutospacing="1" w:after="100" w:afterAutospacing="1"/>
    </w:pPr>
    <w:rPr>
      <w:rFonts w:ascii="宋体" w:hAnsi="宋体" w:cs="宋体"/>
      <w:sz w:val="24"/>
    </w:rPr>
  </w:style>
  <w:style w:type="paragraph" w:customStyle="1" w:styleId="427">
    <w:name w:val="Char Char Char"/>
    <w:basedOn w:val="18"/>
    <w:qFormat/>
    <w:uiPriority w:val="0"/>
    <w:pPr>
      <w:spacing w:line="436" w:lineRule="exact"/>
    </w:pPr>
  </w:style>
  <w:style w:type="paragraph" w:customStyle="1" w:styleId="428">
    <w:name w:val="正文文本 New New"/>
    <w:basedOn w:val="1"/>
    <w:qFormat/>
    <w:uiPriority w:val="0"/>
    <w:pPr>
      <w:widowControl/>
      <w:spacing w:before="60" w:after="60" w:line="360" w:lineRule="auto"/>
      <w:ind w:firstLine="200"/>
    </w:pPr>
    <w:rPr>
      <w:rFonts w:eastAsia="华文楷体"/>
      <w:sz w:val="24"/>
    </w:rPr>
  </w:style>
  <w:style w:type="paragraph" w:customStyle="1" w:styleId="429">
    <w:name w:val="正文2"/>
    <w:basedOn w:val="1"/>
    <w:qFormat/>
    <w:uiPriority w:val="0"/>
    <w:pPr>
      <w:spacing w:before="156" w:line="360" w:lineRule="auto"/>
      <w:ind w:firstLine="510"/>
    </w:pPr>
    <w:rPr>
      <w:sz w:val="24"/>
      <w:szCs w:val="20"/>
    </w:rPr>
  </w:style>
  <w:style w:type="paragraph" w:customStyle="1" w:styleId="430">
    <w:name w:val="插图"/>
    <w:basedOn w:val="1"/>
    <w:qFormat/>
    <w:uiPriority w:val="0"/>
    <w:pPr>
      <w:tabs>
        <w:tab w:val="left" w:pos="1620"/>
      </w:tabs>
      <w:jc w:val="center"/>
    </w:pPr>
    <w:rPr>
      <w:bCs/>
      <w:color w:val="000000"/>
      <w:szCs w:val="22"/>
    </w:rPr>
  </w:style>
  <w:style w:type="paragraph" w:customStyle="1" w:styleId="431">
    <w:name w:val="样式 标题 2第一章 标题 2Heading 2 HiddenHeading 2 CCBSheading 2H2h2..."/>
    <w:basedOn w:val="4"/>
    <w:qFormat/>
    <w:uiPriority w:val="0"/>
    <w:pPr>
      <w:keepLines w:val="0"/>
      <w:tabs>
        <w:tab w:val="left" w:pos="360"/>
      </w:tabs>
      <w:spacing w:line="240" w:lineRule="auto"/>
      <w:ind w:left="360" w:hanging="360"/>
      <w:jc w:val="center"/>
    </w:pPr>
    <w:rPr>
      <w:rFonts w:ascii="黑体" w:hAnsi="Times New Roman" w:cs="宋体"/>
      <w:b w:val="0"/>
      <w:bCs w:val="0"/>
      <w:szCs w:val="20"/>
    </w:rPr>
  </w:style>
  <w:style w:type="paragraph" w:customStyle="1" w:styleId="432">
    <w:name w:val="tableau"/>
    <w:basedOn w:val="1"/>
    <w:qFormat/>
    <w:uiPriority w:val="0"/>
    <w:pPr>
      <w:widowControl/>
      <w:spacing w:before="20" w:after="20"/>
      <w:jc w:val="center"/>
    </w:pPr>
    <w:rPr>
      <w:rFonts w:ascii="Arial" w:hAnsi="Arial"/>
      <w:sz w:val="16"/>
      <w:szCs w:val="20"/>
      <w:lang w:val="en-GB" w:eastAsia="en-US"/>
    </w:rPr>
  </w:style>
  <w:style w:type="paragraph" w:customStyle="1" w:styleId="433">
    <w:name w:val="z-窗体顶端1"/>
    <w:basedOn w:val="1"/>
    <w:next w:val="1"/>
    <w:qFormat/>
    <w:uiPriority w:val="0"/>
    <w:pPr>
      <w:widowControl/>
      <w:pBdr>
        <w:bottom w:val="single" w:color="auto" w:sz="6" w:space="1"/>
      </w:pBdr>
      <w:jc w:val="center"/>
    </w:pPr>
    <w:rPr>
      <w:rFonts w:ascii="Arial" w:hAnsi="Arial" w:cs="Arial"/>
      <w:vanish/>
      <w:sz w:val="16"/>
      <w:szCs w:val="16"/>
    </w:rPr>
  </w:style>
  <w:style w:type="paragraph" w:customStyle="1" w:styleId="434">
    <w:name w:val="样式2"/>
    <w:basedOn w:val="1"/>
    <w:qFormat/>
    <w:uiPriority w:val="0"/>
    <w:pPr>
      <w:spacing w:line="360" w:lineRule="auto"/>
      <w:ind w:left="200"/>
    </w:pPr>
    <w:rPr>
      <w:rFonts w:ascii="宋体" w:hAnsi="宋体"/>
      <w:b/>
      <w:sz w:val="24"/>
    </w:rPr>
  </w:style>
  <w:style w:type="paragraph" w:customStyle="1" w:styleId="435">
    <w:name w:val="标题1，章节第一层"/>
    <w:basedOn w:val="308"/>
    <w:next w:val="308"/>
    <w:qFormat/>
    <w:uiPriority w:val="0"/>
    <w:pPr>
      <w:tabs>
        <w:tab w:val="left" w:pos="693"/>
      </w:tabs>
      <w:ind w:left="482"/>
      <w:outlineLvl w:val="0"/>
    </w:pPr>
    <w:rPr>
      <w:color w:val="000000"/>
      <w:sz w:val="24"/>
      <w:szCs w:val="24"/>
    </w:rPr>
  </w:style>
  <w:style w:type="paragraph" w:customStyle="1" w:styleId="436">
    <w:name w:val="样式 样式 首行缩进:  0.74 厘米 行距: 1.5 倍行距 + 段后: 0.5 行"/>
    <w:basedOn w:val="1"/>
    <w:qFormat/>
    <w:uiPriority w:val="0"/>
    <w:pPr>
      <w:spacing w:line="360" w:lineRule="auto"/>
      <w:ind w:firstLine="420"/>
    </w:pPr>
    <w:rPr>
      <w:rFonts w:ascii="楷体_GB2312" w:eastAsia="楷体_GB2312"/>
      <w:bCs/>
      <w:sz w:val="24"/>
      <w:szCs w:val="20"/>
    </w:rPr>
  </w:style>
  <w:style w:type="paragraph" w:customStyle="1" w:styleId="437">
    <w:name w:val="宏图高科"/>
    <w:basedOn w:val="1"/>
    <w:qFormat/>
    <w:uiPriority w:val="0"/>
    <w:pPr>
      <w:spacing w:line="360" w:lineRule="auto"/>
      <w:ind w:firstLine="480"/>
    </w:pPr>
    <w:rPr>
      <w:rFonts w:eastAsia="楷体_GB2312"/>
      <w:sz w:val="24"/>
      <w:szCs w:val="20"/>
    </w:rPr>
  </w:style>
  <w:style w:type="paragraph" w:customStyle="1" w:styleId="438">
    <w:name w:val="表格内容"/>
    <w:basedOn w:val="1"/>
    <w:qFormat/>
    <w:uiPriority w:val="0"/>
    <w:pPr>
      <w:widowControl/>
      <w:spacing w:before="60" w:line="300" w:lineRule="auto"/>
      <w:jc w:val="center"/>
    </w:pPr>
    <w:rPr>
      <w:szCs w:val="20"/>
    </w:rPr>
  </w:style>
  <w:style w:type="paragraph" w:customStyle="1" w:styleId="439">
    <w:name w:val="xl32"/>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0"/>
      <w:szCs w:val="20"/>
    </w:rPr>
  </w:style>
  <w:style w:type="paragraph" w:customStyle="1" w:styleId="440">
    <w:name w:val="1"/>
    <w:basedOn w:val="1"/>
    <w:next w:val="48"/>
    <w:qFormat/>
    <w:uiPriority w:val="0"/>
    <w:pPr>
      <w:spacing w:line="360" w:lineRule="auto"/>
    </w:pPr>
    <w:rPr>
      <w:rFonts w:eastAsia="仿宋_GB2312"/>
      <w:sz w:val="24"/>
    </w:rPr>
  </w:style>
  <w:style w:type="paragraph" w:customStyle="1" w:styleId="441">
    <w:name w:val="小四 段落 宋体 Char Char Char"/>
    <w:basedOn w:val="14"/>
    <w:qFormat/>
    <w:uiPriority w:val="0"/>
    <w:pPr>
      <w:tabs>
        <w:tab w:val="clear" w:pos="2952"/>
      </w:tabs>
      <w:spacing w:line="360" w:lineRule="auto"/>
      <w:ind w:left="0" w:right="-33" w:firstLine="545"/>
      <w:jc w:val="left"/>
    </w:pPr>
    <w:rPr>
      <w:sz w:val="24"/>
    </w:rPr>
  </w:style>
  <w:style w:type="paragraph" w:customStyle="1" w:styleId="442">
    <w:name w:val="Char2"/>
    <w:basedOn w:val="18"/>
    <w:qFormat/>
    <w:uiPriority w:val="0"/>
    <w:rPr>
      <w:rFonts w:ascii="Tahoma" w:hAnsi="Tahoma"/>
      <w:sz w:val="24"/>
    </w:rPr>
  </w:style>
  <w:style w:type="paragraph" w:customStyle="1" w:styleId="443">
    <w:name w:val="方案文档"/>
    <w:basedOn w:val="1"/>
    <w:qFormat/>
    <w:uiPriority w:val="0"/>
    <w:pPr>
      <w:spacing w:before="60" w:after="60" w:line="360" w:lineRule="auto"/>
      <w:ind w:firstLine="225"/>
    </w:pPr>
    <w:rPr>
      <w:rFonts w:ascii="宋体"/>
      <w:color w:val="000000"/>
      <w:sz w:val="24"/>
      <w:szCs w:val="20"/>
    </w:rPr>
  </w:style>
  <w:style w:type="paragraph" w:customStyle="1" w:styleId="444">
    <w:name w:val="标题3，章节第三层"/>
    <w:basedOn w:val="1"/>
    <w:next w:val="308"/>
    <w:qFormat/>
    <w:uiPriority w:val="0"/>
    <w:pPr>
      <w:spacing w:before="78" w:line="300" w:lineRule="auto"/>
      <w:outlineLvl w:val="2"/>
    </w:pPr>
    <w:rPr>
      <w:rFonts w:ascii="Arial" w:hAnsi="Arial" w:eastAsia="华文细黑"/>
      <w:sz w:val="30"/>
    </w:rPr>
  </w:style>
  <w:style w:type="paragraph" w:customStyle="1" w:styleId="445">
    <w:name w:val="Char Char Char Char Char Char Char Char Char Char Char Char Char Char Char Char Char Char Char Char Char"/>
    <w:basedOn w:val="1"/>
    <w:qFormat/>
    <w:uiPriority w:val="0"/>
    <w:rPr>
      <w:rFonts w:ascii="Tahoma" w:hAnsi="Tahoma"/>
      <w:sz w:val="24"/>
      <w:szCs w:val="20"/>
    </w:rPr>
  </w:style>
  <w:style w:type="paragraph" w:customStyle="1" w:styleId="446">
    <w:name w:val="样式 模板正文 + 左侧:  2 字符 段前: 0 磅 行距: 单倍行距"/>
    <w:basedOn w:val="1"/>
    <w:qFormat/>
    <w:uiPriority w:val="0"/>
    <w:pPr>
      <w:spacing w:before="120" w:line="320" w:lineRule="exact"/>
      <w:ind w:firstLine="200"/>
    </w:pPr>
    <w:rPr>
      <w:rFonts w:ascii="Arial" w:hAnsi="Arial" w:cs="宋体"/>
      <w:szCs w:val="20"/>
    </w:rPr>
  </w:style>
  <w:style w:type="paragraph" w:customStyle="1" w:styleId="447">
    <w:name w:val="xl3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sz w:val="20"/>
      <w:szCs w:val="20"/>
    </w:rPr>
  </w:style>
  <w:style w:type="paragraph" w:customStyle="1" w:styleId="448">
    <w:name w:val="font7"/>
    <w:basedOn w:val="1"/>
    <w:qFormat/>
    <w:uiPriority w:val="0"/>
    <w:pPr>
      <w:widowControl/>
      <w:spacing w:before="100" w:beforeAutospacing="1" w:after="100" w:afterAutospacing="1"/>
      <w:jc w:val="left"/>
    </w:pPr>
    <w:rPr>
      <w:rFonts w:hint="eastAsia" w:ascii="宋体" w:hAnsi="宋体"/>
      <w:b/>
      <w:bCs/>
      <w:sz w:val="24"/>
    </w:rPr>
  </w:style>
  <w:style w:type="paragraph" w:customStyle="1" w:styleId="449">
    <w:name w:val="列出段落3"/>
    <w:basedOn w:val="1"/>
    <w:qFormat/>
    <w:uiPriority w:val="34"/>
    <w:pPr>
      <w:ind w:firstLine="420"/>
    </w:pPr>
    <w:rPr>
      <w:rFonts w:ascii="等线" w:hAnsi="等线" w:eastAsia="等线" w:cs="黑体"/>
      <w:szCs w:val="22"/>
    </w:rPr>
  </w:style>
  <w:style w:type="paragraph" w:customStyle="1" w:styleId="450">
    <w:name w:val="列出段落4"/>
    <w:basedOn w:val="1"/>
    <w:qFormat/>
    <w:uiPriority w:val="0"/>
    <w:pPr>
      <w:ind w:firstLine="420"/>
    </w:pPr>
    <w:rPr>
      <w:rFonts w:eastAsia="仿宋"/>
      <w:sz w:val="32"/>
      <w:szCs w:val="22"/>
    </w:rPr>
  </w:style>
  <w:style w:type="character" w:customStyle="1" w:styleId="451">
    <w:name w:val="fontstyle01"/>
    <w:basedOn w:val="57"/>
    <w:qFormat/>
    <w:uiPriority w:val="0"/>
    <w:rPr>
      <w:rFonts w:ascii="宋体" w:hAnsi="宋体" w:eastAsia="宋体" w:cs="宋体"/>
      <w:color w:val="FF0000"/>
      <w:sz w:val="22"/>
      <w:szCs w:val="22"/>
    </w:rPr>
  </w:style>
  <w:style w:type="paragraph" w:customStyle="1" w:styleId="452">
    <w:name w:val="Table Text"/>
    <w:basedOn w:val="1"/>
    <w:semiHidden/>
    <w:qFormat/>
    <w:uiPriority w:val="0"/>
    <w:rPr>
      <w:rFonts w:ascii="宋体" w:hAnsi="宋体" w:cs="宋体"/>
      <w:sz w:val="24"/>
      <w:lang w:eastAsia="en-US"/>
    </w:rPr>
  </w:style>
  <w:style w:type="table" w:customStyle="1" w:styleId="453">
    <w:name w:val="Table Normal"/>
    <w:unhideWhenUsed/>
    <w:qFormat/>
    <w:uiPriority w:val="0"/>
    <w:tblPr>
      <w:tblCellMar>
        <w:top w:w="0" w:type="dxa"/>
        <w:left w:w="0" w:type="dxa"/>
        <w:bottom w:w="0" w:type="dxa"/>
        <w:right w:w="0" w:type="dxa"/>
      </w:tblCellMar>
    </w:tblPr>
  </w:style>
  <w:style w:type="paragraph" w:customStyle="1" w:styleId="454">
    <w:name w:val="列表段落1"/>
    <w:basedOn w:val="1"/>
    <w:qFormat/>
    <w:uiPriority w:val="99"/>
    <w:pPr>
      <w:ind w:firstLine="420"/>
    </w:pPr>
    <w:rPr>
      <w:rFonts w:ascii="Times New Roman" w:hAnsi="Times New Roman"/>
      <w:szCs w:val="20"/>
    </w:rPr>
  </w:style>
  <w:style w:type="paragraph" w:customStyle="1" w:styleId="455">
    <w:name w:val="List Paragraph1"/>
    <w:basedOn w:val="1"/>
    <w:qFormat/>
    <w:uiPriority w:val="0"/>
    <w:pPr>
      <w:ind w:firstLine="420"/>
    </w:pPr>
    <w:rPr>
      <w:rFonts w:ascii="Times New Roman" w:hAnsi="Times New Roman"/>
      <w:szCs w:val="21"/>
    </w:rPr>
  </w:style>
  <w:style w:type="paragraph" w:customStyle="1" w:styleId="456">
    <w:name w:val="标题二、"/>
    <w:basedOn w:val="1"/>
    <w:unhideWhenUsed/>
    <w:qFormat/>
    <w:uiPriority w:val="99"/>
    <w:pPr>
      <w:spacing w:line="360" w:lineRule="auto"/>
      <w:ind w:firstLine="200"/>
      <w:outlineLvl w:val="2"/>
    </w:pPr>
    <w:rPr>
      <w:rFonts w:hint="eastAsia" w:ascii="宋体" w:hAnsi="宋体" w:eastAsia="宋体"/>
      <w:b/>
      <w:sz w:val="21"/>
    </w:rPr>
  </w:style>
  <w:style w:type="paragraph" w:customStyle="1" w:styleId="457">
    <w:name w:val="标题 21"/>
    <w:basedOn w:val="1"/>
    <w:next w:val="1"/>
    <w:qFormat/>
    <w:uiPriority w:val="0"/>
    <w:pPr>
      <w:keepNext/>
      <w:keepLines/>
      <w:numPr>
        <w:ilvl w:val="1"/>
        <w:numId w:val="1"/>
      </w:numPr>
      <w:spacing w:before="20" w:after="20" w:line="240" w:lineRule="auto"/>
      <w:outlineLvl w:val="1"/>
    </w:pPr>
    <w:rPr>
      <w:rFonts w:ascii="Cambria" w:hAnsi="Cambria"/>
      <w:b/>
      <w:bCs/>
      <w:sz w:val="28"/>
      <w:szCs w:val="32"/>
    </w:rPr>
  </w:style>
  <w:style w:type="paragraph" w:customStyle="1" w:styleId="458">
    <w:name w:val="paragraph"/>
    <w:basedOn w:val="1"/>
    <w:qFormat/>
    <w:uiPriority w:val="0"/>
    <w:pPr>
      <w:widowControl/>
      <w:spacing w:before="100" w:beforeAutospacing="1" w:after="100" w:afterAutospacing="1"/>
      <w:jc w:val="left"/>
    </w:pPr>
    <w:rPr>
      <w:rFonts w:ascii="宋体" w:hAnsi="宋体" w:cs="宋体"/>
      <w:sz w:val="24"/>
    </w:rPr>
  </w:style>
  <w:style w:type="character" w:customStyle="1" w:styleId="459">
    <w:name w:val="NormalCharacter1"/>
    <w:link w:val="1"/>
    <w:qFormat/>
    <w:uiPriority w:val="0"/>
    <w:rPr>
      <w:rFonts w:hint="default" w:ascii="Calibri" w:hAnsi="Calibri" w:eastAsia="宋体" w:cs="Times New Roman"/>
      <w:sz w:val="21"/>
      <w:szCs w:val="24"/>
    </w:rPr>
  </w:style>
  <w:style w:type="paragraph" w:customStyle="1" w:styleId="460">
    <w:name w:val="正文首行缩进 21"/>
    <w:basedOn w:val="461"/>
    <w:qFormat/>
    <w:uiPriority w:val="99"/>
    <w:pPr>
      <w:ind w:firstLine="420"/>
    </w:pPr>
  </w:style>
  <w:style w:type="paragraph" w:customStyle="1" w:styleId="461">
    <w:name w:val="正文文本缩进1"/>
    <w:basedOn w:val="1"/>
    <w:next w:val="462"/>
    <w:qFormat/>
    <w:uiPriority w:val="0"/>
    <w:pPr>
      <w:spacing w:after="120"/>
      <w:ind w:left="420"/>
    </w:pPr>
  </w:style>
  <w:style w:type="paragraph" w:customStyle="1" w:styleId="462">
    <w:name w:val="寄信人地址1"/>
    <w:basedOn w:val="1"/>
    <w:qFormat/>
    <w:uiPriority w:val="99"/>
    <w:rPr>
      <w:rFonts w:ascii="Arial" w:hAnsi="Arial" w:cs="Arial"/>
    </w:rPr>
  </w:style>
  <w:style w:type="paragraph" w:customStyle="1" w:styleId="463">
    <w:name w:val="标题 41"/>
    <w:basedOn w:val="1"/>
    <w:next w:val="268"/>
    <w:qFormat/>
    <w:uiPriority w:val="0"/>
    <w:pPr>
      <w:keepNext/>
      <w:keepLines/>
      <w:numPr>
        <w:ilvl w:val="3"/>
        <w:numId w:val="1"/>
      </w:numPr>
      <w:spacing w:before="280" w:after="290" w:line="376" w:lineRule="auto"/>
      <w:outlineLvl w:val="3"/>
    </w:pPr>
    <w:rPr>
      <w:rFonts w:ascii="Cambria" w:hAnsi="Cambria"/>
      <w:b/>
      <w:bCs/>
      <w:sz w:val="28"/>
      <w:szCs w:val="28"/>
    </w:rPr>
  </w:style>
  <w:style w:type="paragraph" w:customStyle="1" w:styleId="464">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465">
    <w:name w:val="页脚1"/>
    <w:basedOn w:val="1"/>
    <w:qFormat/>
    <w:uiPriority w:val="99"/>
    <w:pPr>
      <w:tabs>
        <w:tab w:val="center" w:pos="4153"/>
        <w:tab w:val="right" w:pos="8306"/>
      </w:tabs>
      <w:jc w:val="left"/>
    </w:pPr>
    <w:rPr>
      <w:sz w:val="18"/>
      <w:szCs w:val="18"/>
    </w:rPr>
  </w:style>
  <w:style w:type="paragraph" w:customStyle="1" w:styleId="466">
    <w:name w:val="普通正文"/>
    <w:basedOn w:val="1"/>
    <w:qFormat/>
    <w:uiPriority w:val="0"/>
    <w:pPr>
      <w:widowControl w:val="0"/>
      <w:spacing w:before="120" w:after="120" w:line="360" w:lineRule="auto"/>
      <w:ind w:firstLine="480"/>
    </w:pPr>
    <w:rPr>
      <w:rFonts w:eastAsia="宋体" w:cs="Times New Roman"/>
      <w:color w:val="auto"/>
      <w:sz w:val="24"/>
      <w:szCs w:val="24"/>
    </w:rPr>
  </w:style>
  <w:style w:type="paragraph" w:customStyle="1" w:styleId="467">
    <w:name w:val="正文文本缩进111"/>
    <w:basedOn w:val="1"/>
    <w:qFormat/>
    <w:uiPriority w:val="0"/>
    <w:pPr>
      <w:spacing w:after="120"/>
      <w:ind w:left="420"/>
    </w:pPr>
  </w:style>
  <w:style w:type="paragraph" w:customStyle="1" w:styleId="468">
    <w:name w:val="WPSOffice手动目录 1"/>
    <w:qFormat/>
    <w:uiPriority w:val="0"/>
    <w:rPr>
      <w:rFonts w:hint="default" w:ascii="Times New Roman" w:hAnsi="Times New Roman" w:eastAsia="宋体" w:cs="Times New Roman"/>
      <w:sz w:val="20"/>
      <w:szCs w:val="20"/>
    </w:rPr>
  </w:style>
  <w:style w:type="paragraph" w:customStyle="1" w:styleId="469">
    <w:name w:val="标题 11"/>
    <w:basedOn w:val="1"/>
    <w:next w:val="1"/>
    <w:qFormat/>
    <w:uiPriority w:val="0"/>
    <w:pPr>
      <w:spacing w:before="19"/>
      <w:ind w:left="1398"/>
      <w:outlineLvl w:val="0"/>
    </w:pPr>
    <w:rPr>
      <w:rFonts w:ascii="Times New Roman"/>
      <w:b/>
      <w:sz w:val="36"/>
      <w:szCs w:val="36"/>
    </w:rPr>
  </w:style>
  <w:style w:type="paragraph" w:customStyle="1" w:styleId="470">
    <w:name w:val="Body text|1"/>
    <w:basedOn w:val="1"/>
    <w:qFormat/>
    <w:uiPriority w:val="0"/>
    <w:pPr>
      <w:widowControl w:val="0"/>
      <w:shd w:val="clear" w:color="auto" w:fill="auto"/>
      <w:spacing w:line="480" w:lineRule="auto"/>
    </w:pPr>
    <w:rPr>
      <w:rFonts w:ascii="宋体" w:hAnsi="宋体" w:eastAsia="宋体" w:cs="宋体"/>
      <w:sz w:val="19"/>
      <w:szCs w:val="19"/>
      <w:u w:val="none"/>
      <w:shd w:val="clear" w:color="auto" w:fill="auto"/>
      <w:lang w:val="zh-TW" w:eastAsia="zh-TW" w:bidi="zh-TW"/>
    </w:rPr>
  </w:style>
  <w:style w:type="paragraph" w:customStyle="1" w:styleId="471">
    <w:name w:val="Table caption|1"/>
    <w:basedOn w:val="1"/>
    <w:qFormat/>
    <w:uiPriority w:val="0"/>
    <w:pPr>
      <w:widowControl w:val="0"/>
      <w:shd w:val="clear" w:color="auto" w:fill="auto"/>
    </w:pPr>
    <w:rPr>
      <w:rFonts w:ascii="宋体" w:hAnsi="宋体" w:eastAsia="宋体" w:cs="宋体"/>
      <w:u w:val="none"/>
      <w:shd w:val="clear" w:color="auto" w:fill="auto"/>
      <w:lang w:val="zh-TW" w:eastAsia="zh-TW" w:bidi="zh-TW"/>
    </w:rPr>
  </w:style>
  <w:style w:type="paragraph" w:customStyle="1" w:styleId="472">
    <w:name w:val="Other|1"/>
    <w:basedOn w:val="1"/>
    <w:qFormat/>
    <w:uiPriority w:val="0"/>
    <w:pPr>
      <w:widowControl w:val="0"/>
      <w:shd w:val="clear" w:color="auto" w:fill="auto"/>
      <w:spacing w:line="391" w:lineRule="auto"/>
      <w:ind w:firstLine="400"/>
    </w:pPr>
    <w:rPr>
      <w:rFonts w:ascii="宋体" w:hAnsi="宋体" w:eastAsia="宋体" w:cs="宋体"/>
      <w:sz w:val="30"/>
      <w:szCs w:val="30"/>
      <w:u w:val="none"/>
      <w:shd w:val="clear" w:color="auto" w:fill="auto"/>
      <w:lang w:val="zh-TW" w:eastAsia="zh-TW" w:bidi="zh-TW"/>
    </w:rPr>
  </w:style>
  <w:style w:type="paragraph" w:customStyle="1" w:styleId="473">
    <w:name w:val="[Normal]"/>
    <w:qFormat/>
    <w:uiPriority w:val="0"/>
    <w:rPr>
      <w:rFonts w:hint="default" w:ascii="方正仿宋简体" w:hAnsi="方正仿宋简体" w:eastAsia="方正仿宋简体" w:cs="Courier New"/>
      <w:sz w:val="24"/>
      <w:szCs w:val="22"/>
      <w:lang w:val="zh-CN"/>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45</Pages>
  <Words>19170</Words>
  <Characters>20319</Characters>
  <TotalTime>5</TotalTime>
  <ScaleCrop>false</ScaleCrop>
  <LinksUpToDate>false</LinksUpToDate>
  <CharactersWithSpaces>20354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2023-12-14T02:55:00Z</dcterms:created>
  <dc:creator>赵杨</dc:creator>
  <cp:lastModifiedBy>唐庭伟</cp:lastModifiedBy>
  <cp:lastPrinted>2026-08-04T01:41:00Z</cp:lastPrinted>
  <dcterms:modified xsi:type="dcterms:W3CDTF">2026-08-04T05:13:05Z</dcterms:modified>
  <cp:revision>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B13072E0C4FC40F784A8D93CB273776B_13</vt:lpwstr>
  </property>
  <property fmtid="{D5CDD505-2E9C-101B-9397-08002B2CF9AE}" pid="4" name="KSOTemplateDocerSaveRecord">
    <vt:lpwstr>eyJoZGlkIjoiMDc3MzM5OTNlZTBiZjM5NjdjZGI4OTAzNTc4NjQyMDMiLCJ1c2VySWQiOiIyMzMyMTU5MTIifQ==</vt:lpwstr>
  </property>
</Properties>
</file>