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b w:val="0"/>
          <w:bCs/>
          <w:color w:val="auto"/>
          <w:sz w:val="30"/>
          <w:szCs w:val="30"/>
          <w:highlight w:val="none"/>
          <w:lang w:val="en-US" w:eastAsia="zh-CN"/>
        </w:rPr>
      </w:pPr>
      <w:r/>
      <w:bookmarkStart w:id="0" w:name="B05_项目名称"/>
      <w:r>
        <w:rPr>
          <w:rFonts w:hint="eastAsia" w:ascii="宋体" w:hAnsi="宋体"/>
          <w:b w:val="0"/>
          <w:bCs/>
          <w:color w:val="auto"/>
          <w:sz w:val="30"/>
          <w:szCs w:val="30"/>
          <w:highlight w:val="none"/>
          <w:lang w:val="en-US" w:eastAsia="zh-CN"/>
        </w:rPr>
        <w:t xml:space="preserve"> </w:t>
      </w:r>
      <w:r/>
    </w:p>
    <w:p>
      <w:pPr>
        <w:jc w:val="center"/>
        <w:spacing w:line="360" w:lineRule="auto"/>
        <w:rPr>
          <w:rFonts w:hint="eastAsia" w:ascii="宋体" w:hAnsi="宋体"/>
          <w:b w:val="0"/>
          <w:bCs/>
          <w:color w:val="auto"/>
          <w:sz w:val="30"/>
          <w:szCs w:val="30"/>
          <w:highlight w:val="none"/>
        </w:rPr>
      </w:pPr>
      <w:r>
        <w:rPr>
          <w:rFonts w:hint="eastAsia" w:ascii="宋体" w:hAnsi="宋体"/>
          <w:b w:val="0"/>
          <w:bCs/>
          <w:color w:val="auto"/>
          <w:sz w:val="30"/>
          <w:szCs w:val="30"/>
          <w:highlight w:val="none"/>
        </w:rPr>
      </w:r>
      <w:bookmarkEnd w:id="0"/>
      <w:r/>
    </w:p>
    <w:p>
      <w:pPr>
        <w:pStyle w:val="1002"/>
        <w:ind w:firstLine="0"/>
        <w:jc w:val="center"/>
        <w:rPr>
          <w:rFonts w:hint="eastAsia" w:ascii="宋体" w:hAnsi="宋体" w:cs="宋体"/>
          <w:b w:val="0"/>
          <w:bCs/>
          <w:color w:val="auto"/>
          <w:sz w:val="72"/>
          <w:szCs w:val="72"/>
          <w:highlight w:val="none"/>
        </w:rPr>
      </w:pPr>
      <w:r>
        <w:rPr>
          <w:rFonts w:hint="eastAsia" w:ascii="宋体" w:hAnsi="宋体" w:cs="宋体"/>
          <w:b w:val="0"/>
          <w:bCs/>
          <w:color w:val="auto"/>
          <w:sz w:val="72"/>
          <w:szCs w:val="72"/>
          <w:highlight w:val="none"/>
        </w:rPr>
        <w:t xml:space="preserve">竞争性磋商文件</w:t>
      </w:r>
      <w:r/>
    </w:p>
    <w:p>
      <w:pPr>
        <w:jc w:val="center"/>
        <w:spacing w:line="360" w:lineRule="auto"/>
        <w:rPr>
          <w:rFonts w:ascii="宋体" w:hAnsi="宋体"/>
          <w:b w:val="0"/>
          <w:bCs/>
          <w:color w:val="auto"/>
          <w:sz w:val="28"/>
          <w:szCs w:val="28"/>
          <w:highlight w:val="none"/>
        </w:rPr>
      </w:pPr>
      <w:r>
        <w:rPr>
          <w:rFonts w:ascii="宋体" w:hAnsi="宋体"/>
          <w:b w:val="0"/>
          <w:bCs/>
          <w:color w:val="auto"/>
          <w:sz w:val="28"/>
          <w:szCs w:val="28"/>
          <w:highlight w:val="none"/>
        </w:rPr>
      </w:r>
      <w:r/>
    </w:p>
    <w:p>
      <w:pPr>
        <w:jc w:val="center"/>
        <w:spacing w:line="360" w:lineRule="auto"/>
        <w:rPr>
          <w:rFonts w:hint="eastAsia" w:ascii="宋体" w:hAnsi="宋体"/>
          <w:b w:val="0"/>
          <w:bCs/>
          <w:color w:val="auto"/>
          <w:sz w:val="28"/>
          <w:szCs w:val="28"/>
          <w:highlight w:val="none"/>
        </w:rPr>
      </w:pPr>
      <w:r>
        <w:rPr>
          <w:rFonts w:hint="eastAsia" w:ascii="宋体" w:hAnsi="宋体"/>
          <w:b w:val="0"/>
          <w:bCs/>
          <w:color w:val="auto"/>
          <w:sz w:val="28"/>
          <w:szCs w:val="28"/>
          <w:highlight w:val="none"/>
        </w:rPr>
      </w:r>
      <w:r/>
    </w:p>
    <w:p>
      <w:pPr>
        <w:jc w:val="center"/>
        <w:spacing w:line="360" w:lineRule="auto"/>
        <w:rPr>
          <w:rFonts w:hint="eastAsia" w:ascii="宋体" w:hAnsi="宋体"/>
          <w:b w:val="0"/>
          <w:bCs/>
          <w:color w:val="auto"/>
          <w:sz w:val="28"/>
          <w:szCs w:val="28"/>
          <w:highlight w:val="none"/>
        </w:rPr>
      </w:pPr>
      <w:r>
        <w:rPr>
          <w:rFonts w:hint="eastAsia" w:ascii="宋体" w:hAnsi="宋体"/>
          <w:b w:val="0"/>
          <w:bCs/>
          <w:color w:val="auto"/>
          <w:sz w:val="28"/>
          <w:szCs w:val="28"/>
          <w:highlight w:val="none"/>
        </w:rPr>
      </w:r>
      <w:r/>
    </w:p>
    <w:p>
      <w:pPr>
        <w:jc w:val="center"/>
        <w:spacing w:line="360" w:lineRule="auto"/>
        <w:rPr>
          <w:rFonts w:hint="eastAsia" w:ascii="宋体" w:hAnsi="宋体"/>
          <w:b w:val="0"/>
          <w:bCs/>
          <w:color w:val="auto"/>
          <w:sz w:val="28"/>
          <w:szCs w:val="28"/>
          <w:highlight w:val="none"/>
        </w:rPr>
      </w:pPr>
      <w:r>
        <w:rPr>
          <w:rFonts w:hint="eastAsia" w:ascii="宋体" w:hAnsi="宋体"/>
          <w:b w:val="0"/>
          <w:bCs/>
          <w:color w:val="auto"/>
          <w:sz w:val="28"/>
          <w:szCs w:val="28"/>
          <w:highlight w:val="none"/>
        </w:rPr>
      </w:r>
      <w:r/>
    </w:p>
    <w:p>
      <w:pPr>
        <w:ind w:left="2877" w:right="508" w:hanging="1600"/>
        <w:spacing w:line="360" w:lineRule="auto"/>
        <w:rPr>
          <w:rFonts w:hint="eastAsia" w:ascii="宋体" w:hAnsi="宋体" w:eastAsia="宋体" w:cs="宋体"/>
          <w:b w:val="0"/>
          <w:bCs/>
          <w:color w:val="auto"/>
          <w:sz w:val="32"/>
          <w:szCs w:val="32"/>
          <w:highlight w:val="none"/>
          <w:lang w:eastAsia="zh-CN"/>
        </w:rPr>
      </w:pPr>
      <w:r>
        <w:rPr>
          <w:rFonts w:hint="eastAsia" w:ascii="宋体" w:hAnsi="宋体" w:cs="宋体"/>
          <w:b w:val="0"/>
          <w:bCs/>
          <w:color w:val="auto"/>
          <w:sz w:val="32"/>
          <w:szCs w:val="32"/>
          <w:highlight w:val="none"/>
        </w:rPr>
        <w:t xml:space="preserve">项目名称：</w:t>
      </w:r>
      <w:r>
        <w:rPr>
          <w:rFonts w:hint="eastAsia" w:ascii="宋体" w:hAnsi="宋体" w:cs="宋体"/>
          <w:b w:val="0"/>
          <w:bCs/>
          <w:color w:val="auto"/>
          <w:sz w:val="32"/>
          <w:szCs w:val="32"/>
          <w:highlight w:val="none"/>
          <w:lang w:eastAsia="zh-CN"/>
        </w:rPr>
        <w:t xml:space="preserve">道路交通安全保障工程</w:t>
      </w:r>
      <w:r/>
    </w:p>
    <w:p>
      <w:pPr>
        <w:ind w:left="2877" w:right="508" w:hanging="1600"/>
        <w:spacing w:line="360" w:lineRule="auto"/>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eastAsia="zh-CN"/>
        </w:rPr>
        <w:t xml:space="preserve">项目编号：</w:t>
      </w:r>
      <w:r>
        <w:rPr>
          <w:rFonts w:hint="eastAsia" w:ascii="宋体" w:hAnsi="宋体" w:cs="宋体"/>
          <w:b w:val="0"/>
          <w:bCs/>
          <w:color w:val="auto"/>
          <w:sz w:val="32"/>
          <w:szCs w:val="32"/>
          <w:highlight w:val="none"/>
          <w:lang w:eastAsia="zh-CN"/>
        </w:rPr>
        <w:t xml:space="preserve">JSZC-321203-JSLB-C2026-0002</w:t>
      </w:r>
      <w:r>
        <w:rPr>
          <w:rFonts w:hint="eastAsia" w:ascii="宋体" w:hAnsi="宋体" w:eastAsia="宋体" w:cs="宋体"/>
          <w:b w:val="0"/>
          <w:bCs/>
          <w:color w:val="auto"/>
          <w:sz w:val="32"/>
          <w:szCs w:val="32"/>
          <w:highlight w:val="none"/>
          <w:lang w:eastAsia="zh-CN"/>
        </w:rPr>
        <w:t xml:space="preserve"> </w:t>
      </w:r>
      <w:r>
        <w:rPr>
          <w:rFonts w:hint="eastAsia" w:ascii="宋体" w:hAnsi="宋体" w:eastAsia="宋体" w:cs="宋体"/>
          <w:b w:val="0"/>
          <w:bCs/>
          <w:color w:val="auto"/>
          <w:sz w:val="32"/>
          <w:szCs w:val="32"/>
          <w:highlight w:val="none"/>
          <w:lang w:val="en-US" w:eastAsia="zh-CN"/>
        </w:rPr>
        <w:t xml:space="preserve"> </w:t>
      </w:r>
      <w:r/>
    </w:p>
    <w:p>
      <w:pPr>
        <w:ind w:firstLine="600"/>
        <w:spacing w:line="360" w:lineRule="auto"/>
        <w:rPr>
          <w:rFonts w:hint="eastAsia" w:ascii="宋体" w:hAnsi="宋体"/>
          <w:b w:val="0"/>
          <w:bCs/>
          <w:color w:val="auto"/>
          <w:sz w:val="30"/>
          <w:szCs w:val="30"/>
          <w:highlight w:val="none"/>
          <w:u w:val="single"/>
        </w:rPr>
      </w:pPr>
      <w:r>
        <w:rPr>
          <w:rFonts w:hint="eastAsia" w:ascii="宋体" w:hAnsi="宋体"/>
          <w:b w:val="0"/>
          <w:bCs/>
          <w:color w:val="auto"/>
          <w:sz w:val="30"/>
          <w:szCs w:val="30"/>
          <w:highlight w:val="none"/>
          <w:u w:val="singl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ind w:firstLine="640"/>
        <w:spacing w:line="360" w:lineRule="auto"/>
        <w:tabs>
          <w:tab w:val="left" w:pos="1980" w:leader="none"/>
          <w:tab w:val="left" w:pos="3240" w:leader="none"/>
          <w:tab w:val="left" w:pos="3420" w:leader="none"/>
          <w:tab w:val="left" w:pos="3600" w:leader="none"/>
          <w:tab w:val="left" w:pos="3780" w:leader="none"/>
        </w:tabs>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pStyle w:val="893"/>
        <w:ind w:left="420"/>
        <w:spacing w:line="360" w:lineRule="auto"/>
        <w:rPr>
          <w:rFonts w:hint="eastAsia"/>
          <w:b w:val="0"/>
          <w:bCs/>
          <w:color w:val="auto"/>
          <w:highlight w:val="none"/>
        </w:rPr>
      </w:pPr>
      <w:r>
        <w:rPr>
          <w:rFonts w:hint="eastAsia"/>
          <w:b w:val="0"/>
          <w:bCs/>
          <w:color w:val="auto"/>
          <w:highlight w:val="none"/>
        </w:rPr>
      </w:r>
      <w:r/>
    </w:p>
    <w:p>
      <w:pPr>
        <w:pStyle w:val="1002"/>
        <w:ind w:firstLine="953"/>
        <w:spacing w:before="0" w:after="0"/>
        <w:rPr>
          <w:rFonts w:ascii="宋体" w:hAnsi="宋体" w:cs="宋体"/>
          <w:b w:val="0"/>
          <w:bCs/>
          <w:color w:val="auto"/>
          <w:sz w:val="32"/>
          <w:szCs w:val="32"/>
          <w:highlight w:val="none"/>
        </w:rPr>
      </w:pPr>
      <w:r>
        <w:rPr>
          <w:rFonts w:hint="eastAsia" w:ascii="宋体" w:hAnsi="宋体" w:cs="宋体"/>
          <w:b w:val="0"/>
          <w:bCs/>
          <w:color w:val="auto"/>
          <w:sz w:val="32"/>
          <w:szCs w:val="32"/>
          <w:highlight w:val="none"/>
        </w:rPr>
        <w:t xml:space="preserve">采购人：泰州医药高新技术产业开发区（泰州市高港区）区级政府投资项目集中建设中心</w:t>
      </w:r>
      <w:r/>
    </w:p>
    <w:p>
      <w:pPr>
        <w:pStyle w:val="1002"/>
        <w:ind w:firstLine="944"/>
        <w:spacing w:before="0" w:after="0"/>
        <w:rPr>
          <w:rFonts w:hint="eastAsia" w:ascii="宋体" w:hAnsi="宋体" w:eastAsia="宋体" w:cs="宋体"/>
          <w:b w:val="0"/>
          <w:bCs/>
          <w:color w:val="auto"/>
          <w:sz w:val="32"/>
          <w:szCs w:val="32"/>
          <w:highlight w:val="none"/>
          <w:lang w:eastAsia="zh-CN"/>
        </w:rPr>
      </w:pPr>
      <w:r>
        <w:rPr>
          <w:rFonts w:hint="eastAsia" w:ascii="宋体" w:hAnsi="宋体" w:cs="宋体"/>
          <w:b w:val="0"/>
          <w:bCs/>
          <w:color w:val="auto"/>
          <w:sz w:val="32"/>
          <w:szCs w:val="32"/>
          <w:highlight w:val="none"/>
        </w:rPr>
        <w:t xml:space="preserve">代理</w:t>
      </w:r>
      <w:r>
        <w:rPr>
          <w:rFonts w:hint="eastAsia" w:ascii="宋体" w:hAnsi="宋体" w:cs="宋体"/>
          <w:b w:val="0"/>
          <w:bCs/>
          <w:color w:val="auto"/>
          <w:sz w:val="32"/>
          <w:szCs w:val="32"/>
          <w:highlight w:val="none"/>
          <w:lang w:val="en-US" w:eastAsia="zh-CN"/>
        </w:rPr>
        <w:t xml:space="preserve">机构</w:t>
      </w:r>
      <w:r>
        <w:rPr>
          <w:rFonts w:hint="eastAsia" w:ascii="宋体" w:hAnsi="宋体" w:cs="宋体"/>
          <w:b w:val="0"/>
          <w:bCs/>
          <w:color w:val="auto"/>
          <w:sz w:val="32"/>
          <w:szCs w:val="32"/>
          <w:highlight w:val="none"/>
        </w:rPr>
        <w:t xml:space="preserve">：</w:t>
      </w:r>
      <w:r>
        <w:rPr>
          <w:rFonts w:hint="eastAsia" w:ascii="宋体" w:hAnsi="宋体" w:cs="宋体"/>
          <w:b w:val="0"/>
          <w:bCs/>
          <w:color w:val="auto"/>
          <w:sz w:val="32"/>
          <w:szCs w:val="32"/>
          <w:highlight w:val="none"/>
          <w:lang w:eastAsia="zh-CN"/>
        </w:rPr>
        <w:t xml:space="preserve">江苏鲁班咨询管理有限公司</w:t>
      </w:r>
      <w:r/>
    </w:p>
    <w:p>
      <w:pPr>
        <w:pStyle w:val="1002"/>
        <w:ind w:firstLine="640"/>
        <w:jc w:val="center"/>
        <w:spacing w:before="0" w:after="0"/>
        <w:rPr>
          <w:rFonts w:hint="eastAsia" w:ascii="宋体" w:hAnsi="宋体" w:cs="宋体"/>
          <w:b w:val="0"/>
          <w:bCs/>
          <w:color w:val="auto"/>
          <w:sz w:val="32"/>
          <w:szCs w:val="32"/>
          <w:highlight w:val="none"/>
        </w:rPr>
      </w:pPr>
      <w:r>
        <w:rPr>
          <w:rFonts w:hint="eastAsia" w:ascii="宋体" w:hAnsi="宋体" w:cs="宋体"/>
          <w:b w:val="0"/>
          <w:bCs/>
          <w:color w:val="auto"/>
          <w:sz w:val="32"/>
          <w:szCs w:val="32"/>
          <w:highlight w:val="none"/>
          <w:lang w:eastAsia="zh-CN"/>
        </w:rPr>
        <w:t xml:space="preserve">2026</w:t>
      </w:r>
      <w:r>
        <w:rPr>
          <w:rFonts w:hint="eastAsia" w:ascii="宋体" w:hAnsi="宋体" w:cs="宋体"/>
          <w:b w:val="0"/>
          <w:bCs/>
          <w:color w:val="auto"/>
          <w:sz w:val="32"/>
          <w:szCs w:val="32"/>
          <w:highlight w:val="none"/>
        </w:rPr>
        <w:t xml:space="preserve">年</w:t>
      </w:r>
      <w:r>
        <w:rPr>
          <w:rFonts w:hint="eastAsia" w:ascii="宋体" w:hAnsi="宋体" w:cs="宋体"/>
          <w:b w:val="0"/>
          <w:bCs/>
          <w:color w:val="auto"/>
          <w:sz w:val="32"/>
          <w:szCs w:val="32"/>
          <w:highlight w:val="none"/>
          <w:lang w:val="en-US" w:eastAsia="zh-CN"/>
        </w:rPr>
        <w:t xml:space="preserve">7</w:t>
      </w:r>
      <w:r>
        <w:rPr>
          <w:rFonts w:hint="eastAsia" w:ascii="宋体" w:hAnsi="宋体" w:cs="宋体"/>
          <w:b w:val="0"/>
          <w:bCs/>
          <w:color w:val="auto"/>
          <w:sz w:val="32"/>
          <w:szCs w:val="32"/>
          <w:highlight w:val="none"/>
        </w:rPr>
        <w:t xml:space="preserve">月</w:t>
      </w:r>
      <w:r/>
    </w:p>
    <w:p>
      <w:pPr>
        <w:jc w:val="center"/>
        <w:spacing w:line="360" w:lineRule="auto"/>
        <w:tabs>
          <w:tab w:val="center" w:pos="4535" w:leader="none"/>
          <w:tab w:val="left" w:pos="7980" w:leader="none"/>
        </w:tabs>
        <w:rPr>
          <w:rFonts w:hint="eastAsia" w:ascii="宋体" w:hAnsi="宋体"/>
          <w:b w:val="0"/>
          <w:bCs/>
          <w:color w:val="auto"/>
          <w:sz w:val="32"/>
          <w:szCs w:val="32"/>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418" w:bottom="1418" w:left="1418" w:header="851" w:footer="992" w:gutter="0"/>
          <w:pgNumType w:start="1"/>
          <w:cols w:num="1" w:sep="0" w:space="1701" w:equalWidth="1"/>
          <w:docGrid w:linePitch="360"/>
          <w:titlePg/>
        </w:sectPr>
      </w:pPr>
      <w:r>
        <w:rPr>
          <w:rFonts w:hint="eastAsia" w:ascii="宋体" w:hAnsi="宋体"/>
          <w:b w:val="0"/>
          <w:bCs/>
          <w:color w:val="auto"/>
          <w:sz w:val="32"/>
          <w:szCs w:val="32"/>
          <w:highlight w:val="none"/>
        </w:rPr>
        <w:t xml:space="preserve">      </w:t>
      </w:r>
      <w:r/>
    </w:p>
    <w:p>
      <w:pPr>
        <w:jc w:val="center"/>
        <w:spacing w:line="360" w:lineRule="auto"/>
        <w:rPr>
          <w:rFonts w:hint="eastAsia" w:ascii="宋体" w:hAnsi="宋体"/>
          <w:b w:val="0"/>
          <w:bCs/>
          <w:color w:val="auto"/>
          <w:sz w:val="44"/>
          <w:szCs w:val="44"/>
          <w:highlight w:val="none"/>
        </w:rPr>
      </w:pPr>
      <w:r>
        <w:rPr>
          <w:rFonts w:hint="eastAsia" w:ascii="宋体" w:hAnsi="宋体"/>
          <w:b w:val="0"/>
          <w:bCs/>
          <w:color w:val="auto"/>
          <w:sz w:val="44"/>
          <w:szCs w:val="44"/>
          <w:highlight w:val="none"/>
        </w:rPr>
        <w:t xml:space="preserve">目    录</w:t>
      </w:r>
      <w:r/>
    </w:p>
    <w:p>
      <w:pPr>
        <w:jc w:val="center"/>
        <w:spacing w:line="360" w:lineRule="auto"/>
        <w:rPr>
          <w:rFonts w:hint="eastAsia" w:ascii="宋体" w:hAnsi="宋体"/>
          <w:b w:val="0"/>
          <w:bCs/>
          <w:color w:val="auto"/>
          <w:sz w:val="44"/>
          <w:szCs w:val="44"/>
          <w:highlight w:val="none"/>
        </w:rPr>
      </w:pPr>
      <w:r>
        <w:rPr>
          <w:rFonts w:hint="eastAsia" w:ascii="宋体" w:hAnsi="宋体"/>
          <w:b w:val="0"/>
          <w:bCs/>
          <w:color w:val="auto"/>
          <w:sz w:val="44"/>
          <w:szCs w:val="44"/>
          <w:highlight w:val="none"/>
        </w:rPr>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竞争性磋商公告</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供应商须知</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采购需求</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评审办法及标准</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合同条款及格式（参考）</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响应文件格式</w:t>
      </w:r>
      <w:r/>
    </w:p>
    <w:p>
      <w:pPr>
        <w:ind w:left="1440"/>
        <w:jc w:val="center"/>
        <w:spacing w:before="120" w:line="360" w:lineRule="auto"/>
        <w:tabs>
          <w:tab w:val="left" w:pos="1440" w:leader="none"/>
          <w:tab w:val="left" w:pos="1815" w:leader="none"/>
        </w:tabs>
        <w:rPr>
          <w:rFonts w:hint="eastAsia" w:ascii="宋体" w:hAnsi="宋体"/>
          <w:b w:val="0"/>
          <w:bCs/>
          <w:color w:val="auto"/>
          <w:sz w:val="32"/>
          <w:szCs w:val="32"/>
          <w:highlight w:val="none"/>
        </w:rPr>
      </w:pPr>
      <w:r/>
      <w:bookmarkStart w:id="1" w:name="OLE_LINK1"/>
      <w:r/>
      <w:bookmarkStart w:id="2" w:name="OLE_LINK2"/>
      <w:r/>
      <w:r/>
    </w:p>
    <w:p>
      <w:pPr>
        <w:jc w:val="center"/>
        <w:spacing w:line="360" w:lineRule="auto"/>
        <w:tabs>
          <w:tab w:val="left" w:pos="2268" w:leader="none"/>
        </w:tabs>
        <w:rPr>
          <w:rFonts w:hint="eastAsia" w:ascii="宋体" w:hAnsi="宋体"/>
          <w:b w:val="0"/>
          <w:bCs/>
          <w:color w:val="auto"/>
          <w:sz w:val="32"/>
          <w:szCs w:val="32"/>
          <w:highlight w:val="none"/>
        </w:rPr>
      </w:pPr>
      <w:r>
        <w:rPr>
          <w:rFonts w:ascii="宋体" w:hAnsi="宋体"/>
          <w:b w:val="0"/>
          <w:bCs/>
          <w:color w:val="auto"/>
          <w:sz w:val="32"/>
          <w:szCs w:val="32"/>
          <w:highlight w:val="none"/>
        </w:rPr>
        <w:br w:type="page" w:clear="all"/>
      </w:r>
      <w:r>
        <w:rPr>
          <w:rFonts w:hint="eastAsia" w:ascii="宋体" w:hAnsi="宋体"/>
          <w:b w:val="0"/>
          <w:bCs/>
          <w:color w:val="auto"/>
          <w:sz w:val="32"/>
          <w:szCs w:val="32"/>
          <w:highlight w:val="none"/>
        </w:rPr>
        <w:t xml:space="preserve">第一章   竞争性磋商公告</w:t>
      </w:r>
      <w:bookmarkEnd w:id="1"/>
      <w:bookmarkEnd w:id="2"/>
      <w:r/>
    </w:p>
    <w:p>
      <w:pPr>
        <w:spacing w:line="360" w:lineRule="auto"/>
        <w:rPr>
          <w:rFonts w:ascii="宋体" w:hAnsi="宋体"/>
          <w:b w:val="0"/>
          <w:bCs/>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val="0"/>
          <w:bCs/>
          <w:color w:val="auto"/>
          <w:sz w:val="24"/>
          <w:highlight w:val="none"/>
        </w:rPr>
        <w:t xml:space="preserve">项目概况</w:t>
      </w:r>
      <w:r/>
    </w:p>
    <w:p>
      <w:pPr>
        <w:ind w:firstLine="600"/>
        <w:spacing w:line="360" w:lineRule="auto"/>
        <w:rPr>
          <w:rFonts w:ascii="宋体" w:hAnsi="宋体"/>
          <w:b w:val="0"/>
          <w:bCs/>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b w:val="0"/>
          <w:bCs/>
          <w:color w:val="auto"/>
          <w:sz w:val="24"/>
          <w:highlight w:val="none"/>
          <w:lang w:eastAsia="zh-CN"/>
        </w:rPr>
        <w:t xml:space="preserve">道路交通安全保障工程</w:t>
      </w:r>
      <w:r>
        <w:rPr>
          <w:rFonts w:hint="eastAsia" w:ascii="宋体" w:hAnsi="宋体"/>
          <w:b w:val="0"/>
          <w:bCs/>
          <w:color w:val="auto"/>
          <w:sz w:val="24"/>
          <w:highlight w:val="none"/>
        </w:rPr>
        <w:t xml:space="preserve">潜在供应商应</w:t>
      </w:r>
      <w:r>
        <w:rPr>
          <w:rFonts w:hint="eastAsia" w:ascii="宋体" w:hAnsi="宋体"/>
          <w:b w:val="0"/>
          <w:bCs/>
          <w:color w:val="auto"/>
          <w:sz w:val="24"/>
          <w:highlight w:val="none"/>
          <w:lang w:val="en-US" w:eastAsia="zh-CN"/>
        </w:rPr>
        <w:t xml:space="preserve">在</w:t>
      </w:r>
      <w:r>
        <w:rPr>
          <w:rFonts w:hint="eastAsia" w:ascii="宋体" w:hAnsi="宋体"/>
          <w:b w:val="0"/>
          <w:bCs/>
          <w:color w:val="auto"/>
          <w:sz w:val="24"/>
          <w:highlight w:val="none"/>
        </w:rPr>
        <w:t xml:space="preserve">江苏</w:t>
      </w:r>
      <w:r>
        <w:rPr>
          <w:rFonts w:hint="eastAsia" w:ascii="宋体" w:hAnsi="宋体"/>
          <w:b w:val="0"/>
          <w:bCs/>
          <w:color w:val="auto"/>
          <w:sz w:val="24"/>
          <w:highlight w:val="none"/>
          <w:lang w:val="en-US" w:eastAsia="zh-CN"/>
        </w:rPr>
        <w:t xml:space="preserve">省</w:t>
      </w:r>
      <w:r>
        <w:rPr>
          <w:rFonts w:hint="eastAsia" w:ascii="宋体" w:hAnsi="宋体"/>
          <w:b w:val="0"/>
          <w:bCs/>
          <w:color w:val="auto"/>
          <w:sz w:val="24"/>
          <w:highlight w:val="none"/>
        </w:rPr>
        <w:t xml:space="preserve">政府采购“苏采云”系统获取采购文件，并于</w:t>
      </w:r>
      <w:r>
        <w:rPr>
          <w:rFonts w:hint="eastAsia" w:ascii="宋体" w:hAnsi="宋体"/>
          <w:b w:val="0"/>
          <w:bCs/>
          <w:color w:val="auto"/>
          <w:sz w:val="24"/>
          <w:highlight w:val="none"/>
          <w:u w:val="single"/>
          <w:lang w:eastAsia="zh-CN"/>
        </w:rPr>
        <w:t xml:space="preserve">2026</w:t>
      </w:r>
      <w:r>
        <w:rPr>
          <w:rFonts w:hint="eastAsia" w:ascii="宋体" w:hAnsi="宋体"/>
          <w:b w:val="0"/>
          <w:bCs/>
          <w:color w:val="auto"/>
          <w:sz w:val="24"/>
          <w:highlight w:val="none"/>
          <w:u w:val="single"/>
        </w:rPr>
        <w:t xml:space="preserve">年</w:t>
      </w:r>
      <w:r>
        <w:rPr>
          <w:rFonts w:hint="eastAsia" w:ascii="宋体" w:hAnsi="宋体"/>
          <w:b w:val="0"/>
          <w:bCs/>
          <w:color w:val="auto"/>
          <w:sz w:val="24"/>
          <w:highlight w:val="none"/>
          <w:u w:val="single"/>
        </w:rPr>
        <w:t xml:space="preserve">8月</w:t>
      </w:r>
      <w:r>
        <w:rPr>
          <w:rFonts w:hint="eastAsia" w:ascii="宋体" w:hAnsi="宋体"/>
          <w:b w:val="0"/>
          <w:bCs/>
          <w:color w:val="auto"/>
          <w:sz w:val="24"/>
          <w:highlight w:val="none"/>
          <w:u w:val="single"/>
          <w:lang w:val="en-US" w:eastAsia="zh-CN"/>
        </w:rPr>
        <w:t xml:space="preserve">4</w:t>
      </w:r>
      <w:r>
        <w:rPr>
          <w:rFonts w:hint="eastAsia" w:ascii="宋体" w:hAnsi="宋体"/>
          <w:b w:val="0"/>
          <w:bCs/>
          <w:color w:val="auto"/>
          <w:sz w:val="24"/>
          <w:highlight w:val="none"/>
          <w:u w:val="single"/>
        </w:rPr>
        <w:t xml:space="preserve">日</w:t>
      </w:r>
      <w:r>
        <w:rPr>
          <w:rFonts w:hint="eastAsia" w:ascii="宋体" w:hAnsi="宋体"/>
          <w:b w:val="0"/>
          <w:bCs/>
          <w:color w:val="auto"/>
          <w:sz w:val="24"/>
          <w:highlight w:val="none"/>
          <w:u w:val="single"/>
          <w:lang w:val="en-US" w:eastAsia="zh-CN"/>
        </w:rPr>
        <w:t xml:space="preserve">9</w:t>
      </w:r>
      <w:r>
        <w:rPr>
          <w:rFonts w:hint="eastAsia" w:ascii="宋体" w:hAnsi="宋体"/>
          <w:b w:val="0"/>
          <w:bCs/>
          <w:color w:val="auto"/>
          <w:sz w:val="24"/>
          <w:highlight w:val="none"/>
          <w:u w:val="single"/>
        </w:rPr>
        <w:t xml:space="preserve">时</w:t>
      </w:r>
      <w:r>
        <w:rPr>
          <w:rFonts w:hint="eastAsia" w:ascii="宋体" w:hAnsi="宋体"/>
          <w:b w:val="0"/>
          <w:bCs/>
          <w:color w:val="auto"/>
          <w:sz w:val="24"/>
          <w:highlight w:val="none"/>
          <w:u w:val="single"/>
          <w:lang w:val="en-US" w:eastAsia="zh-CN"/>
        </w:rPr>
        <w:t xml:space="preserve">30</w:t>
      </w:r>
      <w:r>
        <w:rPr>
          <w:rFonts w:hint="eastAsia" w:ascii="宋体" w:hAnsi="宋体"/>
          <w:b w:val="0"/>
          <w:bCs/>
          <w:color w:val="auto"/>
          <w:sz w:val="24"/>
          <w:highlight w:val="none"/>
          <w:u w:val="single"/>
        </w:rPr>
        <w:t xml:space="preserve">分</w:t>
      </w:r>
      <w:r>
        <w:rPr>
          <w:rFonts w:hint="eastAsia" w:ascii="宋体" w:hAnsi="宋体"/>
          <w:b w:val="0"/>
          <w:bCs/>
          <w:color w:val="auto"/>
          <w:sz w:val="24"/>
          <w:highlight w:val="none"/>
        </w:rPr>
        <w:t xml:space="preserve">（北京时间）前提交响应</w:t>
      </w:r>
      <w:r>
        <w:rPr>
          <w:rFonts w:ascii="宋体" w:hAnsi="宋体"/>
          <w:b w:val="0"/>
          <w:bCs/>
          <w:color w:val="auto"/>
          <w:sz w:val="24"/>
          <w:highlight w:val="none"/>
        </w:rPr>
        <w:t xml:space="preserve">文件</w:t>
      </w:r>
      <w:r>
        <w:rPr>
          <w:rFonts w:hint="eastAsia" w:ascii="宋体" w:hAnsi="宋体"/>
          <w:b w:val="0"/>
          <w:bCs/>
          <w:color w:val="auto"/>
          <w:sz w:val="24"/>
          <w:highlight w:val="none"/>
        </w:rPr>
        <w:t xml:space="preserve">。</w:t>
      </w:r>
      <w:r/>
    </w:p>
    <w:p>
      <w:pPr>
        <w:pStyle w:val="858"/>
        <w:spacing w:before="240" w:after="0" w:line="360" w:lineRule="auto"/>
        <w:rPr>
          <w:rFonts w:ascii="宋体" w:hAnsi="宋体" w:eastAsia="宋体" w:cs="宋体"/>
          <w:b/>
          <w:bCs w:val="0"/>
          <w:color w:val="auto"/>
          <w:sz w:val="24"/>
          <w:szCs w:val="24"/>
          <w:highlight w:val="none"/>
        </w:rPr>
      </w:pPr>
      <w:r/>
      <w:bookmarkStart w:id="3" w:name="_Toc35393629"/>
      <w:r/>
      <w:bookmarkStart w:id="4" w:name="_Toc35393798"/>
      <w:r/>
      <w:bookmarkStart w:id="5" w:name="_Toc28359089"/>
      <w:r/>
      <w:bookmarkStart w:id="6" w:name="_Toc28359012"/>
      <w:r>
        <w:rPr>
          <w:rFonts w:hint="eastAsia" w:ascii="宋体" w:hAnsi="宋体" w:eastAsia="宋体" w:cs="宋体"/>
          <w:b/>
          <w:bCs w:val="0"/>
          <w:color w:val="auto"/>
          <w:sz w:val="24"/>
          <w:szCs w:val="24"/>
          <w:highlight w:val="none"/>
        </w:rPr>
        <w:t xml:space="preserve">一、项目基本情况</w:t>
      </w:r>
      <w:bookmarkEnd w:id="3"/>
      <w:r/>
      <w:bookmarkEnd w:id="4"/>
      <w:r/>
      <w:bookmarkEnd w:id="5"/>
      <w:r/>
      <w:bookmarkEnd w:id="6"/>
      <w:r/>
      <w:r/>
    </w:p>
    <w:p>
      <w:pPr>
        <w:ind w:firstLine="480"/>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rPr>
        <w:t xml:space="preserve">项目编号：</w:t>
      </w:r>
      <w:r>
        <w:rPr>
          <w:rFonts w:hint="eastAsia" w:ascii="宋体" w:hAnsi="宋体" w:cs="Times New Roman"/>
          <w:b w:val="0"/>
          <w:bCs/>
          <w:color w:val="auto"/>
          <w:sz w:val="24"/>
          <w:highlight w:val="none"/>
          <w:lang w:eastAsia="zh-CN"/>
        </w:rPr>
        <w:t xml:space="preserve">JSZC-321203-JSLB-C2026-0002</w:t>
      </w:r>
      <w:r>
        <w:rPr>
          <w:rFonts w:hint="eastAsia" w:ascii="宋体" w:hAnsi="宋体" w:eastAsia="宋体" w:cs="Times New Roman"/>
          <w:b w:val="0"/>
          <w:bCs/>
          <w:color w:val="auto"/>
          <w:sz w:val="24"/>
          <w:highlight w:val="none"/>
          <w:lang w:val="en-US" w:eastAsia="zh-CN"/>
        </w:rPr>
        <w:t xml:space="preserve"> </w:t>
      </w:r>
      <w:r/>
    </w:p>
    <w:p>
      <w:pPr>
        <w:ind w:firstLine="480"/>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项目名称：</w:t>
      </w:r>
      <w:r>
        <w:rPr>
          <w:rFonts w:hint="eastAsia" w:ascii="宋体" w:hAnsi="宋体"/>
          <w:b w:val="0"/>
          <w:bCs/>
          <w:color w:val="auto"/>
          <w:sz w:val="24"/>
          <w:highlight w:val="none"/>
          <w:lang w:eastAsia="zh-CN"/>
        </w:rPr>
        <w:t xml:space="preserve">道路交通安全保障工程</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采购方式：竞争性磋商</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预算金额：</w:t>
      </w:r>
      <w:r>
        <w:rPr>
          <w:rFonts w:hint="eastAsia" w:ascii="宋体" w:hAnsi="宋体" w:cs="仿宋_GB2312"/>
          <w:b w:val="0"/>
          <w:bCs/>
          <w:color w:val="auto"/>
          <w:sz w:val="24"/>
          <w:highlight w:val="none"/>
          <w:lang w:val="en-US" w:eastAsia="zh-CN"/>
        </w:rPr>
        <w:t xml:space="preserve">237.034296万</w:t>
      </w:r>
      <w:r>
        <w:rPr>
          <w:rFonts w:hint="eastAsia" w:ascii="宋体" w:hAnsi="宋体" w:cs="仿宋_GB2312"/>
          <w:b w:val="0"/>
          <w:bCs/>
          <w:color w:val="auto"/>
          <w:sz w:val="24"/>
          <w:highlight w:val="none"/>
        </w:rPr>
        <w:t xml:space="preserve">元</w:t>
      </w:r>
      <w:r/>
    </w:p>
    <w:p>
      <w:pPr>
        <w:pStyle w:val="893"/>
        <w:ind w:left="0" w:firstLine="480"/>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最高限价（如有）：</w:t>
      </w:r>
      <w:r>
        <w:rPr>
          <w:rFonts w:hint="eastAsia" w:ascii="宋体" w:hAnsi="宋体" w:cs="仿宋_GB2312"/>
          <w:b w:val="0"/>
          <w:bCs/>
          <w:color w:val="auto"/>
          <w:sz w:val="24"/>
          <w:highlight w:val="none"/>
          <w:lang w:val="en-US" w:eastAsia="zh-CN"/>
        </w:rPr>
        <w:t xml:space="preserve">237.034296 万</w:t>
      </w:r>
      <w:r>
        <w:rPr>
          <w:rFonts w:hint="eastAsia" w:ascii="宋体" w:hAnsi="宋体" w:cs="仿宋_GB2312"/>
          <w:b w:val="0"/>
          <w:bCs/>
          <w:color w:val="auto"/>
          <w:sz w:val="24"/>
          <w:highlight w:val="none"/>
        </w:rPr>
        <w:t xml:space="preserve">元</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采购需求：</w:t>
      </w:r>
      <w:r>
        <w:rPr>
          <w:rFonts w:hint="eastAsia" w:ascii="宋体" w:hAnsi="宋体"/>
          <w:b w:val="0"/>
          <w:bCs/>
          <w:color w:val="auto"/>
          <w:sz w:val="24"/>
          <w:highlight w:val="none"/>
          <w:lang w:eastAsia="zh-CN"/>
        </w:rPr>
        <w:t xml:space="preserve">对辖区内信号灯、电子警察、视频监控等交通安全设施开展补盲建设工作不少于10处；更新交通标线、交通隔离护栏、信号灯组、交通标牌、减速带、警示桩、交通杆件等交通安全设施，详见第三章采购需求</w:t>
      </w:r>
      <w:r>
        <w:rPr>
          <w:rFonts w:hint="eastAsia" w:ascii="宋体" w:hAnsi="宋体"/>
          <w:b w:val="0"/>
          <w:bCs/>
          <w:color w:val="auto"/>
          <w:sz w:val="24"/>
          <w:highlight w:val="none"/>
        </w:rPr>
        <w:t xml:space="preserve">。</w:t>
      </w:r>
      <w:r/>
    </w:p>
    <w:p>
      <w:pPr>
        <w:ind w:firstLine="480"/>
        <w:spacing w:line="360" w:lineRule="auto"/>
        <w:rPr>
          <w:rFonts w:ascii="宋体" w:hAnsi="宋体"/>
          <w:b w:val="0"/>
          <w:bCs/>
          <w:color w:val="auto"/>
          <w:sz w:val="24"/>
          <w:highlight w:val="none"/>
        </w:rPr>
      </w:pPr>
      <w:r>
        <w:rPr>
          <w:rFonts w:hint="eastAsia" w:ascii="宋体"/>
          <w:b w:val="0"/>
          <w:bCs/>
          <w:color w:val="auto"/>
          <w:sz w:val="24"/>
          <w:highlight w:val="none"/>
        </w:rPr>
        <w:t xml:space="preserve">合同履行期限：</w:t>
      </w:r>
      <w:r>
        <w:rPr>
          <w:rFonts w:hint="eastAsia" w:ascii="宋体"/>
          <w:b w:val="0"/>
          <w:bCs/>
          <w:color w:val="auto"/>
          <w:sz w:val="24"/>
          <w:highlight w:val="none"/>
          <w:lang w:val="en-US" w:eastAsia="zh-CN"/>
        </w:rPr>
        <w:t xml:space="preserve">1年</w:t>
      </w:r>
      <w:r>
        <w:rPr>
          <w:rFonts w:hint="eastAsia" w:ascii="宋体"/>
          <w:b w:val="0"/>
          <w:bCs/>
          <w:color w:val="auto"/>
          <w:sz w:val="24"/>
          <w:highlight w:val="none"/>
        </w:rPr>
        <w:t xml:space="preserve">。</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本项目（是/否）接受联合体：接受联合体</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二、申请人的资格要求：</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一</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满足《中华人民共和国政府采购法》第二十二条规定；</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1具有独立承担民事责任的能力；</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2具有良好的商业信誉和健全的财务会计制度；</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3 具有履行合同所必</w:t>
      </w:r>
      <w:r>
        <w:rPr>
          <w:rFonts w:hint="eastAsia" w:ascii="宋体" w:hAnsi="宋体" w:cs="仿宋_GB2312"/>
          <w:b w:val="0"/>
          <w:bCs/>
          <w:color w:val="auto"/>
          <w:sz w:val="24"/>
          <w:highlight w:val="none"/>
          <w:lang w:val="en-US" w:eastAsia="zh-CN"/>
        </w:rPr>
        <w:t xml:space="preserve">需</w:t>
      </w:r>
      <w:r>
        <w:rPr>
          <w:rFonts w:hint="eastAsia" w:ascii="宋体" w:hAnsi="宋体" w:cs="仿宋_GB2312"/>
          <w:b w:val="0"/>
          <w:bCs/>
          <w:color w:val="auto"/>
          <w:sz w:val="24"/>
          <w:highlight w:val="none"/>
        </w:rPr>
        <w:t xml:space="preserve">的设备和专业技术能力；</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4 有依法缴纳税收和社会保障资金的良好记录；</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5 参加政府采购活动前三年内，在经营活动中没有重大违法记录；</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6 法律、行政法规规定的其他条件。</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二</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落实政府采购政策需满足的资格要求：本项目专门面向中小</w:t>
      </w:r>
      <w:r>
        <w:rPr>
          <w:rFonts w:hint="eastAsia" w:ascii="宋体" w:hAnsi="宋体" w:cs="仿宋_GB2312"/>
          <w:b w:val="0"/>
          <w:bCs/>
          <w:color w:val="auto"/>
          <w:sz w:val="24"/>
          <w:highlight w:val="none"/>
          <w:lang w:val="en-US" w:eastAsia="zh-CN"/>
        </w:rPr>
        <w:t xml:space="preserve">微</w:t>
      </w:r>
      <w:r>
        <w:rPr>
          <w:rFonts w:hint="eastAsia" w:ascii="宋体" w:hAnsi="宋体" w:cs="仿宋_GB2312"/>
          <w:b w:val="0"/>
          <w:bCs/>
          <w:color w:val="auto"/>
          <w:sz w:val="24"/>
          <w:highlight w:val="none"/>
        </w:rPr>
        <w:t xml:space="preserve">企业,供应商</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联合体双方</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应为中小微企业、监狱企业、残疾人福利性单位（须提供中小企业声明函）。</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三</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本项目的特定资格要求：</w:t>
      </w:r>
      <w:r/>
    </w:p>
    <w:p>
      <w:pPr>
        <w:ind w:firstLine="480"/>
        <w:spacing w:line="360" w:lineRule="auto"/>
        <w:rPr>
          <w:rFonts w:hint="eastAsia" w:ascii="宋体" w:hAnsi="宋体" w:eastAsia="宋体" w:cs="仿宋_GB2312"/>
          <w:b w:val="0"/>
          <w:bCs/>
          <w:color w:val="auto"/>
          <w:sz w:val="24"/>
          <w:highlight w:val="none"/>
          <w:lang w:eastAsia="zh-CN"/>
        </w:rPr>
      </w:pPr>
      <w:r>
        <w:rPr>
          <w:rFonts w:hint="eastAsia" w:ascii="宋体" w:hAnsi="宋体" w:cs="仿宋_GB2312"/>
          <w:b w:val="0"/>
          <w:bCs/>
          <w:color w:val="auto"/>
          <w:sz w:val="24"/>
          <w:highlight w:val="none"/>
          <w:lang w:val="en-US" w:eastAsia="zh-CN"/>
        </w:rPr>
        <w:t xml:space="preserve">1</w:t>
      </w:r>
      <w:r>
        <w:rPr>
          <w:rFonts w:hint="eastAsia" w:ascii="宋体" w:hAnsi="宋体" w:cs="仿宋_GB2312"/>
          <w:b w:val="0"/>
          <w:bCs/>
          <w:color w:val="auto"/>
          <w:sz w:val="24"/>
          <w:highlight w:val="none"/>
        </w:rPr>
        <w:t xml:space="preserve">具备有效的【交通安全设施养护资质或公路交通工程（公路安全设施分项）专业承包二级及以上资质】且同时具备有效的公路交通工程</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公路机电工程分项</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专业承包二级及以上资质</w:t>
      </w:r>
      <w:r>
        <w:rPr>
          <w:rFonts w:hint="eastAsia" w:ascii="宋体" w:hAnsi="宋体" w:cs="仿宋_GB2312"/>
          <w:b w:val="0"/>
          <w:bCs/>
          <w:color w:val="auto"/>
          <w:sz w:val="24"/>
          <w:highlight w:val="none"/>
          <w:lang w:eastAsia="zh-CN"/>
        </w:rPr>
        <w:t xml:space="preserve">；</w:t>
      </w:r>
      <w:r/>
    </w:p>
    <w:p>
      <w:pPr>
        <w:ind w:firstLine="480"/>
        <w:spacing w:line="360" w:lineRule="auto"/>
        <w:rPr>
          <w:rFonts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 xml:space="preserve">2</w:t>
      </w:r>
      <w:r>
        <w:rPr>
          <w:rFonts w:hint="eastAsia" w:ascii="宋体" w:hAnsi="宋体" w:cs="仿宋_GB2312"/>
          <w:b w:val="0"/>
          <w:bCs/>
          <w:color w:val="auto"/>
          <w:sz w:val="24"/>
          <w:highlight w:val="none"/>
        </w:rPr>
        <w:t xml:space="preserve">具备有效的安全生产许可证；</w:t>
      </w:r>
      <w:r/>
    </w:p>
    <w:p>
      <w:pPr>
        <w:ind w:firstLine="480"/>
        <w:spacing w:line="360" w:lineRule="auto"/>
        <w:rPr>
          <w:rFonts w:hint="eastAsia" w:ascii="宋体" w:hAnsi="宋体" w:cs="仿宋_GB2312"/>
          <w:b w:val="0"/>
          <w:bCs/>
          <w:color w:val="auto"/>
          <w:sz w:val="24"/>
          <w:highlight w:val="none"/>
          <w:lang w:eastAsia="zh-CN"/>
        </w:rPr>
      </w:pPr>
      <w:r>
        <w:rPr>
          <w:rFonts w:hint="eastAsia" w:ascii="宋体" w:hAnsi="宋体" w:cs="仿宋_GB2312"/>
          <w:b w:val="0"/>
          <w:bCs/>
          <w:color w:val="auto"/>
          <w:sz w:val="24"/>
          <w:highlight w:val="none"/>
          <w:lang w:val="en-US" w:eastAsia="zh-CN"/>
        </w:rPr>
        <w:t xml:space="preserve">3</w:t>
      </w:r>
      <w:r>
        <w:rPr>
          <w:rFonts w:hint="eastAsia" w:ascii="宋体" w:hAnsi="宋体" w:cs="仿宋_GB2312"/>
          <w:b w:val="0"/>
          <w:bCs/>
          <w:color w:val="auto"/>
          <w:sz w:val="24"/>
          <w:highlight w:val="none"/>
        </w:rPr>
        <w:t xml:space="preserve">拟派的项目负责人系已在供应商单位注册并具备有效的公路工程专业二级（含以上）注册建造师执业资格，具备有效的省级交通运输主管部门核发的有效的《公路水运工程施工企业主要负责人和安全生产管理人员安全生产考核合格证书》(B证)或《公路水运工程施工单位主要负责人、项目负责人和专职安全生产管理人员安全生产考核合格证书》(B证)</w:t>
      </w:r>
      <w:r>
        <w:rPr>
          <w:rFonts w:hint="eastAsia" w:ascii="宋体" w:hAnsi="宋体" w:cs="仿宋_GB2312"/>
          <w:b w:val="0"/>
          <w:bCs/>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负责人无在建工程要求：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提供供应商为拟派项目负责人缴纳的近3个月中任意一个月的社保缴纳证明材料（若为退休人员（不超过65周岁）需提供退休证明及返聘证明材料），需明确缴费月份、个人姓名、缴费单位，具有社保中心章或社保中心参保缴费专用章，或具有可验证的二维码或验证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项目负责人不得同时在两个或者两个以上单位受聘或者执业，仅限于以下情形：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①同时在两个及以上单位签订劳动合同或交纳社会保险；</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ind w:firstLine="480"/>
        <w:spacing w:line="360" w:lineRule="auto"/>
        <w:rPr>
          <w:rFonts w:hint="eastAsia"/>
          <w:color w:val="auto"/>
          <w:highlight w:val="none"/>
          <w:lang w:eastAsia="zh-CN"/>
        </w:rPr>
      </w:pPr>
      <w:r>
        <w:rPr>
          <w:rFonts w:hint="eastAsia" w:ascii="宋体" w:hAnsi="宋体" w:eastAsia="宋体" w:cs="宋体"/>
          <w:color w:val="auto"/>
          <w:sz w:val="24"/>
          <w:szCs w:val="24"/>
          <w:highlight w:val="none"/>
          <w:lang w:val="en-US" w:eastAsia="zh-CN"/>
        </w:rPr>
        <w:t xml:space="preserve">③在其他企业担任法定代表人。</w:t>
      </w:r>
      <w:r/>
    </w:p>
    <w:p>
      <w:pPr>
        <w:ind w:firstLine="480"/>
        <w:spacing w:line="360" w:lineRule="auto"/>
        <w:rPr>
          <w:rFonts w:hint="eastAsia"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 xml:space="preserve">7</w:t>
      </w:r>
      <w:r>
        <w:rPr>
          <w:rFonts w:hint="eastAsia" w:ascii="宋体" w:hAnsi="宋体" w:cs="仿宋_GB2312"/>
          <w:b w:val="0"/>
          <w:bCs/>
          <w:color w:val="auto"/>
          <w:sz w:val="24"/>
          <w:highlight w:val="none"/>
        </w:rPr>
        <w:t xml:space="preserve">未被列入“信用中国”网站</w:t>
      </w:r>
      <w:r>
        <w:rPr>
          <w:rFonts w:ascii="宋体" w:hAnsi="宋体" w:cs="仿宋_GB2312"/>
          <w:b w:val="0"/>
          <w:bCs/>
          <w:color w:val="auto"/>
          <w:sz w:val="24"/>
          <w:highlight w:val="none"/>
        </w:rPr>
        <w:t xml:space="preserve">(www.creditchina.gov.cn)</w:t>
      </w:r>
      <w:r>
        <w:rPr>
          <w:rFonts w:hint="eastAsia" w:ascii="宋体" w:hAnsi="宋体" w:cs="仿宋_GB2312"/>
          <w:b w:val="0"/>
          <w:bCs/>
          <w:color w:val="auto"/>
          <w:sz w:val="24"/>
          <w:highlight w:val="none"/>
        </w:rPr>
        <w:t xml:space="preserve">失信被执行人名单、重大税收违法案件当事人名单和中国政府采购网</w:t>
      </w:r>
      <w:r>
        <w:rPr>
          <w:rFonts w:ascii="宋体" w:hAnsi="宋体" w:cs="仿宋_GB2312"/>
          <w:b w:val="0"/>
          <w:bCs/>
          <w:color w:val="auto"/>
          <w:sz w:val="24"/>
          <w:highlight w:val="none"/>
        </w:rPr>
        <w:t xml:space="preserve">(www.ccgp.gov.cn)</w:t>
      </w:r>
      <w:r>
        <w:rPr>
          <w:rFonts w:hint="eastAsia" w:ascii="宋体" w:hAnsi="宋体" w:cs="仿宋_GB2312"/>
          <w:b w:val="0"/>
          <w:bCs/>
          <w:color w:val="auto"/>
          <w:sz w:val="24"/>
          <w:highlight w:val="none"/>
        </w:rPr>
        <w:t xml:space="preserve">政府采购严重违法失信行为记录名单；</w:t>
      </w:r>
      <w:r/>
    </w:p>
    <w:p>
      <w:pPr>
        <w:ind w:firstLine="480"/>
        <w:spacing w:line="360" w:lineRule="auto"/>
        <w:rPr>
          <w:rFonts w:hint="eastAsia"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 xml:space="preserve">8</w:t>
      </w:r>
      <w:r>
        <w:rPr>
          <w:rFonts w:ascii="宋体" w:hAnsi="宋体" w:cs="仿宋_GB2312"/>
          <w:b w:val="0"/>
          <w:bCs/>
          <w:color w:val="auto"/>
          <w:sz w:val="24"/>
          <w:highlight w:val="none"/>
        </w:rPr>
        <w:t xml:space="preserve">单位负责人为同一人或者存在直接控股、管理关系的不同供应商，不得参加同一合同项下的政府采购活动。</w:t>
      </w:r>
      <w:r/>
    </w:p>
    <w:p>
      <w:pPr>
        <w:ind w:firstLine="480"/>
        <w:spacing w:line="360" w:lineRule="auto"/>
        <w:rPr>
          <w:rFonts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 xml:space="preserve">9</w:t>
      </w:r>
      <w:r>
        <w:rPr>
          <w:rFonts w:hint="eastAsia" w:ascii="宋体" w:hAnsi="宋体" w:cs="仿宋_GB2312"/>
          <w:b w:val="0"/>
          <w:bCs/>
          <w:color w:val="auto"/>
          <w:sz w:val="24"/>
          <w:highlight w:val="none"/>
        </w:rPr>
        <w:t xml:space="preserve">本项目不允许</w:t>
      </w:r>
      <w:r>
        <w:rPr>
          <w:rFonts w:hint="eastAsia" w:ascii="宋体" w:hAnsi="宋体" w:cs="仿宋_GB2312"/>
          <w:b w:val="0"/>
          <w:bCs/>
          <w:color w:val="auto"/>
          <w:sz w:val="24"/>
          <w:highlight w:val="none"/>
          <w:lang w:val="en-US" w:eastAsia="zh-CN"/>
        </w:rPr>
        <w:t xml:space="preserve">违法</w:t>
      </w:r>
      <w:r>
        <w:rPr>
          <w:rFonts w:hint="eastAsia" w:ascii="宋体" w:hAnsi="宋体" w:cs="仿宋_GB2312"/>
          <w:b w:val="0"/>
          <w:bCs/>
          <w:color w:val="auto"/>
          <w:sz w:val="24"/>
          <w:highlight w:val="none"/>
        </w:rPr>
        <w:t xml:space="preserve">分包或转包。</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三、获取</w:t>
      </w:r>
      <w:r>
        <w:rPr>
          <w:rFonts w:hint="eastAsia" w:ascii="宋体" w:hAnsi="宋体" w:cs="仿宋_GB2312"/>
          <w:b/>
          <w:bCs w:val="0"/>
          <w:color w:val="auto"/>
          <w:sz w:val="24"/>
          <w:highlight w:val="none"/>
          <w:lang w:val="en-US" w:eastAsia="zh-CN"/>
        </w:rPr>
        <w:t xml:space="preserve">采购</w:t>
      </w:r>
      <w:r>
        <w:rPr>
          <w:rFonts w:hint="eastAsia" w:ascii="宋体" w:hAnsi="宋体" w:cs="仿宋_GB2312"/>
          <w:b/>
          <w:bCs w:val="0"/>
          <w:color w:val="auto"/>
          <w:sz w:val="24"/>
          <w:highlight w:val="none"/>
        </w:rPr>
        <w:t xml:space="preserve">文件</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时间：</w:t>
      </w:r>
      <w:r>
        <w:rPr>
          <w:rFonts w:hint="eastAsia" w:ascii="宋体" w:hAnsi="宋体" w:eastAsia="宋体" w:cs="Times New Roman"/>
          <w:b w:val="0"/>
          <w:bCs/>
          <w:color w:val="auto"/>
          <w:sz w:val="24"/>
          <w:highlight w:val="none"/>
        </w:rPr>
        <w:t xml:space="preserve">自</w:t>
      </w:r>
      <w:r>
        <w:rPr>
          <w:rFonts w:hint="eastAsia" w:ascii="宋体" w:hAnsi="宋体" w:eastAsia="宋体" w:cs="Times New Roman"/>
          <w:b w:val="0"/>
          <w:bCs/>
          <w:color w:val="auto"/>
          <w:sz w:val="24"/>
          <w:highlight w:val="none"/>
          <w:lang w:val="en-US" w:eastAsia="zh-CN"/>
        </w:rPr>
        <w:t xml:space="preserve">磋商</w:t>
      </w:r>
      <w:r>
        <w:rPr>
          <w:rFonts w:hint="eastAsia" w:ascii="宋体" w:hAnsi="宋体" w:eastAsia="宋体" w:cs="Times New Roman"/>
          <w:b w:val="0"/>
          <w:bCs/>
          <w:color w:val="auto"/>
          <w:sz w:val="24"/>
          <w:highlight w:val="none"/>
        </w:rPr>
        <w:t xml:space="preserve">文件公告发布之日起</w:t>
      </w:r>
      <w:r>
        <w:rPr>
          <w:rFonts w:hint="eastAsia" w:ascii="宋体" w:hAnsi="宋体" w:cs="Times New Roman"/>
          <w:b w:val="0"/>
          <w:bCs/>
          <w:color w:val="auto"/>
          <w:sz w:val="24"/>
          <w:highlight w:val="none"/>
          <w:lang w:val="en-US" w:eastAsia="zh-CN"/>
        </w:rPr>
        <w:t xml:space="preserve">5</w:t>
      </w:r>
      <w:r>
        <w:rPr>
          <w:rFonts w:hint="eastAsia" w:ascii="宋体" w:hAnsi="宋体" w:eastAsia="宋体" w:cs="Times New Roman"/>
          <w:b w:val="0"/>
          <w:bCs/>
          <w:color w:val="auto"/>
          <w:sz w:val="24"/>
          <w:highlight w:val="none"/>
        </w:rPr>
        <w:t xml:space="preserve">个工作日</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地点：</w:t>
      </w:r>
      <w:r>
        <w:rPr>
          <w:rFonts w:hint="eastAsia" w:ascii="宋体" w:hAnsi="宋体"/>
          <w:b w:val="0"/>
          <w:bCs/>
          <w:color w:val="auto"/>
          <w:sz w:val="24"/>
          <w:highlight w:val="none"/>
        </w:rPr>
        <w:t xml:space="preserve">江苏</w:t>
      </w:r>
      <w:r>
        <w:rPr>
          <w:rFonts w:hint="eastAsia" w:ascii="宋体" w:hAnsi="宋体"/>
          <w:b w:val="0"/>
          <w:bCs/>
          <w:color w:val="auto"/>
          <w:sz w:val="24"/>
          <w:highlight w:val="none"/>
          <w:lang w:val="en-US" w:eastAsia="zh-CN"/>
        </w:rPr>
        <w:t xml:space="preserve">省</w:t>
      </w:r>
      <w:r>
        <w:rPr>
          <w:rFonts w:hint="eastAsia" w:ascii="宋体" w:hAnsi="宋体"/>
          <w:b w:val="0"/>
          <w:bCs/>
          <w:color w:val="auto"/>
          <w:sz w:val="24"/>
          <w:highlight w:val="none"/>
        </w:rPr>
        <w:t xml:space="preserve">政府采购“苏采云”系统，网上注册登记成功后可在系统内免费下载</w:t>
      </w:r>
      <w:r/>
    </w:p>
    <w:p>
      <w:pPr>
        <w:ind w:firstLine="480"/>
        <w:jc w:val="left"/>
        <w:spacing w:line="360" w:lineRule="auto"/>
        <w:widowControl/>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方式：</w:t>
      </w:r>
      <w:r>
        <w:rPr>
          <w:rFonts w:hint="eastAsia" w:ascii="宋体" w:hAnsi="宋体"/>
          <w:b w:val="0"/>
          <w:bCs/>
          <w:color w:val="auto"/>
          <w:sz w:val="24"/>
          <w:highlight w:val="none"/>
          <w:lang w:val="en-US" w:eastAsia="zh-CN"/>
        </w:rPr>
        <w:t xml:space="preserve">登录</w:t>
      </w:r>
      <w:r>
        <w:rPr>
          <w:rFonts w:hint="eastAsia" w:ascii="宋体" w:hAnsi="宋体"/>
          <w:b w:val="0"/>
          <w:bCs/>
          <w:color w:val="auto"/>
          <w:sz w:val="24"/>
          <w:highlight w:val="none"/>
        </w:rPr>
        <w:t xml:space="preserve">“苏采云”系统</w:t>
      </w:r>
      <w:r>
        <w:rPr>
          <w:rFonts w:hint="eastAsia" w:ascii="宋体" w:hAnsi="宋体"/>
          <w:b w:val="0"/>
          <w:bCs/>
          <w:color w:val="auto"/>
          <w:sz w:val="24"/>
          <w:highlight w:val="none"/>
          <w:lang w:val="en-US" w:eastAsia="zh-CN"/>
        </w:rPr>
        <w:t xml:space="preserve">自行下载</w:t>
      </w:r>
      <w:r/>
    </w:p>
    <w:p>
      <w:pPr>
        <w:ind w:firstLine="480"/>
        <w:jc w:val="left"/>
        <w:spacing w:line="360" w:lineRule="auto"/>
        <w:shd w:val="clear" w:color="auto" w:fill="ffffff"/>
        <w:widowControl/>
        <w:rPr>
          <w:color w:val="auto"/>
          <w:highlight w:val="none"/>
          <w:lang w:val="en-US"/>
        </w:rPr>
      </w:pPr>
      <w:r>
        <w:rPr>
          <w:rFonts w:hint="eastAsia" w:ascii="宋体" w:hAnsi="宋体" w:cs="宋体"/>
          <w:color w:val="auto"/>
          <w:sz w:val="24"/>
          <w:highlight w:val="none"/>
          <w:lang w:val="en-US" w:eastAsia="zh-CN"/>
        </w:rPr>
        <w:t xml:space="preserve">售价：0.00元</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四、响应文件提交</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截止时间：</w:t>
      </w:r>
      <w:r>
        <w:rPr>
          <w:rFonts w:hint="eastAsia" w:ascii="宋体" w:hAnsi="宋体" w:cs="宋体"/>
          <w:b w:val="0"/>
          <w:bCs/>
          <w:color w:val="auto"/>
          <w:spacing w:val="15"/>
          <w:sz w:val="24"/>
          <w:highlight w:val="none"/>
          <w:lang w:val="en-US" w:eastAsia="zh-CN"/>
        </w:rPr>
        <w:t xml:space="preserve">2026</w:t>
      </w:r>
      <w:r>
        <w:rPr>
          <w:rFonts w:hint="eastAsia" w:ascii="宋体" w:hAnsi="宋体" w:eastAsia="宋体" w:cs="宋体"/>
          <w:b w:val="0"/>
          <w:bCs/>
          <w:color w:val="auto"/>
          <w:spacing w:val="15"/>
          <w:sz w:val="24"/>
          <w:highlight w:val="none"/>
          <w:lang w:val="en-US" w:eastAsia="zh-CN"/>
        </w:rPr>
        <w:t xml:space="preserve">年</w:t>
      </w:r>
      <w:r>
        <w:rPr>
          <w:rFonts w:hint="eastAsia" w:ascii="宋体" w:hAnsi="宋体" w:cs="宋体"/>
          <w:b w:val="0"/>
          <w:bCs/>
          <w:color w:val="auto"/>
          <w:spacing w:val="15"/>
          <w:sz w:val="24"/>
          <w:highlight w:val="none"/>
          <w:lang w:val="en-US" w:eastAsia="zh-CN"/>
        </w:rPr>
        <w:t xml:space="preserve">8</w:t>
      </w:r>
      <w:r>
        <w:rPr>
          <w:rFonts w:hint="eastAsia" w:ascii="宋体" w:hAnsi="宋体" w:eastAsia="宋体" w:cs="宋体"/>
          <w:b w:val="0"/>
          <w:bCs/>
          <w:color w:val="auto"/>
          <w:spacing w:val="15"/>
          <w:sz w:val="24"/>
          <w:highlight w:val="none"/>
          <w:lang w:val="en-US" w:eastAsia="zh-CN"/>
        </w:rPr>
        <w:t xml:space="preserve">月</w:t>
      </w:r>
      <w:r>
        <w:rPr>
          <w:rFonts w:hint="eastAsia" w:ascii="宋体" w:hAnsi="宋体" w:cs="宋体"/>
          <w:b w:val="0"/>
          <w:bCs/>
          <w:color w:val="auto"/>
          <w:spacing w:val="15"/>
          <w:sz w:val="24"/>
          <w:highlight w:val="none"/>
          <w:lang w:val="en-US" w:eastAsia="zh-CN"/>
        </w:rPr>
        <w:t xml:space="preserve">4</w:t>
      </w:r>
      <w:r>
        <w:rPr>
          <w:rFonts w:hint="eastAsia" w:ascii="宋体" w:hAnsi="宋体" w:eastAsia="宋体" w:cs="宋体"/>
          <w:b w:val="0"/>
          <w:bCs/>
          <w:color w:val="auto"/>
          <w:spacing w:val="15"/>
          <w:sz w:val="24"/>
          <w:highlight w:val="none"/>
          <w:lang w:val="en-US" w:eastAsia="zh-CN"/>
        </w:rPr>
        <w:t xml:space="preserve">日</w:t>
      </w:r>
      <w:r>
        <w:rPr>
          <w:rFonts w:hint="eastAsia" w:ascii="宋体" w:hAnsi="宋体" w:cs="仿宋_GB2312"/>
          <w:b w:val="0"/>
          <w:bCs/>
          <w:color w:val="auto"/>
          <w:sz w:val="24"/>
          <w:highlight w:val="none"/>
          <w:lang w:val="en-US" w:eastAsia="zh-CN"/>
        </w:rPr>
        <w:t xml:space="preserve">9</w:t>
      </w:r>
      <w:r>
        <w:rPr>
          <w:rFonts w:hint="eastAsia" w:ascii="宋体" w:hAnsi="宋体" w:cs="仿宋_GB2312"/>
          <w:b w:val="0"/>
          <w:bCs/>
          <w:color w:val="auto"/>
          <w:sz w:val="24"/>
          <w:highlight w:val="none"/>
        </w:rPr>
        <w:t xml:space="preserve">时</w:t>
      </w:r>
      <w:r>
        <w:rPr>
          <w:rFonts w:hint="eastAsia" w:ascii="宋体" w:hAnsi="宋体" w:cs="仿宋_GB2312"/>
          <w:b w:val="0"/>
          <w:bCs/>
          <w:color w:val="auto"/>
          <w:sz w:val="24"/>
          <w:highlight w:val="none"/>
          <w:lang w:val="en-US" w:eastAsia="zh-CN"/>
        </w:rPr>
        <w:t xml:space="preserve">30</w:t>
      </w:r>
      <w:r>
        <w:rPr>
          <w:rFonts w:hint="eastAsia" w:ascii="宋体" w:hAnsi="宋体" w:cs="仿宋_GB2312"/>
          <w:b w:val="0"/>
          <w:bCs/>
          <w:color w:val="auto"/>
          <w:sz w:val="24"/>
          <w:highlight w:val="none"/>
        </w:rPr>
        <w:t xml:space="preserve">分（北京时间）</w:t>
      </w:r>
      <w:r/>
    </w:p>
    <w:p>
      <w:pPr>
        <w:ind w:firstLine="480"/>
        <w:jc w:val="left"/>
        <w:spacing w:line="360" w:lineRule="auto"/>
        <w:widowControl/>
        <w:rPr>
          <w:rFonts w:ascii="宋体" w:hAnsi="宋体" w:cs="宋体"/>
          <w:b w:val="0"/>
          <w:bCs/>
          <w:color w:val="auto"/>
          <w:spacing w:val="15"/>
          <w:sz w:val="24"/>
          <w:highlight w:val="none"/>
          <w:lang w:val="en-US" w:eastAsia="zh-CN"/>
        </w:rPr>
      </w:pPr>
      <w:r>
        <w:rPr>
          <w:rFonts w:hint="eastAsia" w:ascii="宋体" w:hAnsi="宋体" w:cs="仿宋_GB2312"/>
          <w:b w:val="0"/>
          <w:bCs/>
          <w:color w:val="auto"/>
          <w:sz w:val="24"/>
          <w:highlight w:val="none"/>
        </w:rPr>
        <w:t xml:space="preserve">地点：</w:t>
      </w:r>
      <w:r>
        <w:rPr>
          <w:rFonts w:hint="eastAsia" w:ascii="宋体" w:hAnsi="宋体" w:cs="宋体"/>
          <w:b w:val="0"/>
          <w:bCs/>
          <w:color w:val="auto"/>
          <w:spacing w:val="15"/>
          <w:sz w:val="24"/>
          <w:highlight w:val="none"/>
          <w:lang w:eastAsia="zh-CN"/>
        </w:rPr>
        <w:t xml:space="preserve">“苏采云”系统，</w:t>
      </w:r>
      <w:r>
        <w:rPr>
          <w:rFonts w:hint="eastAsia" w:ascii="宋体" w:hAnsi="宋体" w:cs="宋体"/>
          <w:b w:val="0"/>
          <w:bCs/>
          <w:color w:val="auto"/>
          <w:spacing w:val="15"/>
          <w:sz w:val="24"/>
          <w:highlight w:val="none"/>
          <w:lang w:val="en-US" w:eastAsia="zh-CN"/>
        </w:rPr>
        <w:t xml:space="preserve">不见面开标大厅</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五、开启</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eastAsia="宋体" w:cs="仿宋_GB2312"/>
          <w:b w:val="0"/>
          <w:bCs/>
          <w:color w:val="auto"/>
          <w:sz w:val="24"/>
          <w:highlight w:val="none"/>
        </w:rPr>
        <w:t xml:space="preserve">时间：</w:t>
      </w:r>
      <w:r>
        <w:rPr>
          <w:rFonts w:hint="eastAsia" w:ascii="宋体" w:hAnsi="宋体" w:cs="仿宋_GB2312"/>
          <w:b w:val="0"/>
          <w:bCs/>
          <w:color w:val="auto"/>
          <w:sz w:val="24"/>
          <w:highlight w:val="none"/>
          <w:lang w:eastAsia="zh-CN"/>
        </w:rPr>
        <w:t xml:space="preserve">2026</w:t>
      </w:r>
      <w:r>
        <w:rPr>
          <w:rFonts w:hint="eastAsia" w:ascii="宋体" w:hAnsi="宋体" w:cs="仿宋_GB2312"/>
          <w:b w:val="0"/>
          <w:bCs/>
          <w:color w:val="auto"/>
          <w:sz w:val="24"/>
          <w:highlight w:val="none"/>
        </w:rPr>
        <w:t xml:space="preserve">年</w:t>
      </w:r>
      <w:r>
        <w:rPr>
          <w:rFonts w:hint="eastAsia" w:ascii="宋体" w:hAnsi="宋体" w:cs="仿宋_GB2312"/>
          <w:b w:val="0"/>
          <w:bCs/>
          <w:color w:val="auto"/>
          <w:sz w:val="24"/>
          <w:highlight w:val="none"/>
          <w:lang w:val="en-US" w:eastAsia="zh-CN"/>
        </w:rPr>
        <w:t xml:space="preserve">8</w:t>
      </w:r>
      <w:r>
        <w:rPr>
          <w:rFonts w:hint="eastAsia" w:ascii="宋体" w:hAnsi="宋体" w:cs="仿宋_GB2312"/>
          <w:b w:val="0"/>
          <w:bCs/>
          <w:color w:val="auto"/>
          <w:sz w:val="24"/>
          <w:highlight w:val="none"/>
        </w:rPr>
        <w:t xml:space="preserve">月</w:t>
      </w:r>
      <w:r>
        <w:rPr>
          <w:rFonts w:hint="eastAsia" w:ascii="宋体" w:hAnsi="宋体" w:cs="仿宋_GB2312"/>
          <w:b w:val="0"/>
          <w:bCs/>
          <w:color w:val="auto"/>
          <w:sz w:val="24"/>
          <w:highlight w:val="none"/>
          <w:lang w:val="en-US" w:eastAsia="zh-CN"/>
        </w:rPr>
        <w:t xml:space="preserve">4</w:t>
      </w:r>
      <w:r>
        <w:rPr>
          <w:rFonts w:hint="eastAsia" w:ascii="宋体" w:hAnsi="宋体" w:cs="仿宋_GB2312"/>
          <w:b w:val="0"/>
          <w:bCs/>
          <w:color w:val="auto"/>
          <w:sz w:val="24"/>
          <w:highlight w:val="none"/>
        </w:rPr>
        <w:t xml:space="preserve">日</w:t>
      </w:r>
      <w:r>
        <w:rPr>
          <w:rFonts w:hint="eastAsia" w:ascii="宋体" w:hAnsi="宋体" w:cs="仿宋_GB2312"/>
          <w:b w:val="0"/>
          <w:bCs/>
          <w:color w:val="auto"/>
          <w:sz w:val="24"/>
          <w:highlight w:val="none"/>
          <w:lang w:val="en-US" w:eastAsia="zh-CN"/>
        </w:rPr>
        <w:t xml:space="preserve">9</w:t>
      </w:r>
      <w:r>
        <w:rPr>
          <w:rFonts w:hint="eastAsia" w:ascii="宋体" w:hAnsi="宋体" w:cs="仿宋_GB2312"/>
          <w:b w:val="0"/>
          <w:bCs/>
          <w:color w:val="auto"/>
          <w:sz w:val="24"/>
          <w:highlight w:val="none"/>
        </w:rPr>
        <w:t xml:space="preserve">时</w:t>
      </w:r>
      <w:r>
        <w:rPr>
          <w:rFonts w:hint="eastAsia" w:ascii="宋体" w:hAnsi="宋体" w:cs="仿宋_GB2312"/>
          <w:b w:val="0"/>
          <w:bCs/>
          <w:color w:val="auto"/>
          <w:sz w:val="24"/>
          <w:highlight w:val="none"/>
          <w:lang w:val="en-US" w:eastAsia="zh-CN"/>
        </w:rPr>
        <w:t xml:space="preserve">30</w:t>
      </w:r>
      <w:r>
        <w:rPr>
          <w:rFonts w:hint="eastAsia" w:ascii="宋体" w:hAnsi="宋体" w:cs="仿宋_GB2312"/>
          <w:b w:val="0"/>
          <w:bCs/>
          <w:color w:val="auto"/>
          <w:sz w:val="24"/>
          <w:highlight w:val="none"/>
        </w:rPr>
        <w:t xml:space="preserve">分（北京时间）</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地点：</w:t>
      </w:r>
      <w:r>
        <w:rPr>
          <w:rFonts w:hint="eastAsia" w:ascii="宋体" w:hAnsi="宋体" w:cs="宋体"/>
          <w:b w:val="0"/>
          <w:bCs/>
          <w:color w:val="auto"/>
          <w:spacing w:val="15"/>
          <w:sz w:val="24"/>
          <w:highlight w:val="none"/>
          <w:lang w:eastAsia="zh-CN"/>
        </w:rPr>
        <w:t xml:space="preserve">“苏采云”系统（网址：http://jszfcg.jsczt.cn/)</w:t>
      </w:r>
      <w:r/>
    </w:p>
    <w:p>
      <w:pPr>
        <w:jc w:val="left"/>
        <w:spacing w:line="360" w:lineRule="auto"/>
        <w:widowControl/>
        <w:rPr>
          <w:rFonts w:hint="eastAsia" w:ascii="宋体" w:hAnsi="宋体" w:eastAsia="宋体" w:cs="仿宋_GB2312"/>
          <w:b/>
          <w:bCs w:val="0"/>
          <w:color w:val="auto"/>
          <w:sz w:val="24"/>
          <w:highlight w:val="none"/>
        </w:rPr>
      </w:pPr>
      <w:r>
        <w:rPr>
          <w:rFonts w:hint="eastAsia" w:ascii="宋体" w:hAnsi="宋体" w:eastAsia="宋体" w:cs="仿宋_GB2312"/>
          <w:b/>
          <w:bCs w:val="0"/>
          <w:color w:val="auto"/>
          <w:sz w:val="24"/>
          <w:highlight w:val="none"/>
        </w:rPr>
        <w:t xml:space="preserve">六、公告期限</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自本公告发布之日起</w:t>
      </w:r>
      <w:r>
        <w:rPr>
          <w:rFonts w:hint="eastAsia" w:ascii="宋体" w:hAnsi="宋体" w:cs="仿宋_GB2312"/>
          <w:b w:val="0"/>
          <w:bCs/>
          <w:color w:val="auto"/>
          <w:sz w:val="24"/>
          <w:highlight w:val="none"/>
          <w:lang w:val="en-US" w:eastAsia="zh-CN"/>
        </w:rPr>
        <w:t xml:space="preserve">3</w:t>
      </w:r>
      <w:r>
        <w:rPr>
          <w:rFonts w:hint="eastAsia" w:ascii="宋体" w:hAnsi="宋体" w:cs="仿宋_GB2312"/>
          <w:b w:val="0"/>
          <w:bCs/>
          <w:color w:val="auto"/>
          <w:sz w:val="24"/>
          <w:highlight w:val="none"/>
        </w:rPr>
        <w:t xml:space="preserve">个工作日。</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七、其他补充事宜</w:t>
      </w:r>
      <w:r/>
    </w:p>
    <w:p>
      <w:pPr>
        <w:ind w:firstLine="480"/>
        <w:spacing w:line="360" w:lineRule="auto"/>
        <w:rPr>
          <w:rFonts w:hint="eastAsia" w:ascii="宋体" w:hAnsi="宋体" w:eastAsia="宋体" w:cs="仿宋_GB2312"/>
          <w:b w:val="0"/>
          <w:bCs/>
          <w:color w:val="auto"/>
          <w:sz w:val="24"/>
          <w:highlight w:val="none"/>
          <w:lang w:eastAsia="zh-CN"/>
        </w:rPr>
      </w:pPr>
      <w:r>
        <w:rPr>
          <w:rFonts w:hint="eastAsia" w:ascii="宋体" w:hAnsi="宋体" w:eastAsia="宋体" w:cs="仿宋_GB2312"/>
          <w:b w:val="0"/>
          <w:bCs/>
          <w:color w:val="auto"/>
          <w:sz w:val="24"/>
          <w:highlight w:val="none"/>
          <w:lang w:val="en-US" w:eastAsia="zh-CN"/>
        </w:rPr>
        <w:t xml:space="preserve">1</w:t>
      </w:r>
      <w:r>
        <w:rPr>
          <w:rFonts w:hint="eastAsia" w:ascii="宋体" w:hAnsi="宋体" w:eastAsia="宋体" w:cs="仿宋_GB2312"/>
          <w:b w:val="0"/>
          <w:bCs/>
          <w:color w:val="auto"/>
          <w:sz w:val="24"/>
          <w:highlight w:val="none"/>
        </w:rPr>
        <w:t xml:space="preserve">本</w:t>
      </w:r>
      <w:r>
        <w:rPr>
          <w:rFonts w:hint="eastAsia" w:ascii="宋体" w:hAnsi="宋体" w:eastAsia="宋体" w:cs="仿宋_GB2312"/>
          <w:b w:val="0"/>
          <w:bCs/>
          <w:color w:val="auto"/>
          <w:sz w:val="24"/>
          <w:highlight w:val="none"/>
          <w:lang w:val="en-US" w:eastAsia="zh-CN"/>
        </w:rPr>
        <w:t xml:space="preserve">项目接受</w:t>
      </w:r>
      <w:r>
        <w:rPr>
          <w:rFonts w:hint="eastAsia" w:ascii="宋体" w:hAnsi="宋体" w:eastAsia="宋体" w:cs="仿宋_GB2312"/>
          <w:b w:val="0"/>
          <w:bCs/>
          <w:color w:val="auto"/>
          <w:sz w:val="24"/>
          <w:highlight w:val="none"/>
        </w:rPr>
        <w:t xml:space="preserve">联合体投标。联合体申请人的牵头人必须为具备</w:t>
      </w:r>
      <w:r>
        <w:rPr>
          <w:rFonts w:hint="eastAsia" w:ascii="宋体" w:hAnsi="宋体" w:cs="仿宋_GB2312"/>
          <w:b w:val="0"/>
          <w:bCs/>
          <w:color w:val="auto"/>
          <w:sz w:val="24"/>
          <w:highlight w:val="none"/>
          <w:lang w:val="en-US" w:eastAsia="zh-CN"/>
        </w:rPr>
        <w:t xml:space="preserve">交通安全设施养护资质或公路交通工程（公路安全设施分项）专业承包二级及以上资质</w:t>
      </w:r>
      <w:r>
        <w:rPr>
          <w:rFonts w:hint="eastAsia" w:ascii="宋体" w:hAnsi="宋体" w:eastAsia="宋体" w:cs="仿宋_GB2312"/>
          <w:b w:val="0"/>
          <w:bCs/>
          <w:color w:val="auto"/>
          <w:sz w:val="24"/>
          <w:highlight w:val="none"/>
        </w:rPr>
        <w:t xml:space="preserve">的单位</w:t>
      </w:r>
      <w:r>
        <w:rPr>
          <w:rFonts w:hint="eastAsia" w:ascii="宋体" w:hAnsi="宋体" w:eastAsia="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联合体成员总数最多为2家，</w:t>
      </w:r>
      <w:r>
        <w:rPr>
          <w:rFonts w:hint="eastAsia" w:ascii="宋体" w:hAnsi="宋体" w:eastAsia="宋体" w:cs="仿宋_GB2312"/>
          <w:b w:val="0"/>
          <w:bCs/>
          <w:color w:val="auto"/>
          <w:sz w:val="24"/>
          <w:highlight w:val="none"/>
        </w:rPr>
        <w:t xml:space="preserve">项目负责人必须是联合体牵头人拟派</w:t>
      </w:r>
      <w:r>
        <w:rPr>
          <w:rFonts w:hint="eastAsia" w:ascii="宋体" w:hAnsi="宋体" w:eastAsia="宋体" w:cs="仿宋_GB2312"/>
          <w:b w:val="0"/>
          <w:bCs/>
          <w:color w:val="auto"/>
          <w:sz w:val="24"/>
          <w:highlight w:val="none"/>
          <w:lang w:eastAsia="zh-CN"/>
        </w:rPr>
        <w:t xml:space="preserve">。</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八、凡对本次采购提出询问，请按以下方式联系。</w:t>
      </w:r>
      <w:r/>
    </w:p>
    <w:p>
      <w:pPr>
        <w:ind w:firstLine="480"/>
        <w:jc w:val="left"/>
        <w:spacing w:line="360" w:lineRule="auto"/>
        <w:widowControl/>
        <w:rPr>
          <w:rFonts w:ascii="宋体" w:hAnsi="宋体" w:cs="仿宋_GB2312"/>
          <w:b w:val="0"/>
          <w:bCs/>
          <w:color w:val="auto"/>
          <w:sz w:val="24"/>
          <w:highlight w:val="none"/>
        </w:rPr>
      </w:pPr>
      <w:r>
        <w:rPr>
          <w:rFonts w:ascii="宋体" w:hAnsi="宋体" w:cs="仿宋_GB2312"/>
          <w:b w:val="0"/>
          <w:bCs/>
          <w:color w:val="auto"/>
          <w:sz w:val="24"/>
          <w:highlight w:val="none"/>
        </w:rPr>
        <w:t xml:space="preserve">1.</w:t>
      </w:r>
      <w:r>
        <w:rPr>
          <w:rFonts w:hint="eastAsia" w:ascii="宋体" w:hAnsi="宋体" w:cs="仿宋_GB2312"/>
          <w:b w:val="0"/>
          <w:bCs/>
          <w:color w:val="auto"/>
          <w:sz w:val="24"/>
          <w:highlight w:val="none"/>
        </w:rPr>
        <w:t xml:space="preserve">采购人信息</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名</w:t>
      </w:r>
      <w:r>
        <w:rPr>
          <w:rFonts w:ascii="宋体" w:hAnsi="宋体" w:cs="仿宋_GB2312"/>
          <w:b w:val="0"/>
          <w:bCs/>
          <w:color w:val="auto"/>
          <w:sz w:val="24"/>
          <w:highlight w:val="none"/>
        </w:rPr>
        <w:t xml:space="preserve"> </w:t>
      </w:r>
      <w:r>
        <w:rPr>
          <w:rFonts w:hint="eastAsia" w:ascii="宋体" w:hAnsi="宋体" w:cs="仿宋_GB2312"/>
          <w:b w:val="0"/>
          <w:bCs/>
          <w:color w:val="auto"/>
          <w:sz w:val="24"/>
          <w:highlight w:val="none"/>
        </w:rPr>
        <w:t xml:space="preserve">称：泰州医药高新技术产业开发区（泰州市高港区）区级政府投资项目集中建设中心 </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地</w:t>
      </w:r>
      <w:r>
        <w:rPr>
          <w:rFonts w:ascii="宋体" w:hAnsi="宋体" w:cs="仿宋_GB2312"/>
          <w:b w:val="0"/>
          <w:bCs/>
          <w:color w:val="auto"/>
          <w:sz w:val="24"/>
          <w:highlight w:val="none"/>
        </w:rPr>
        <w:t xml:space="preserve"> </w:t>
      </w:r>
      <w:r>
        <w:rPr>
          <w:rFonts w:hint="eastAsia" w:ascii="宋体" w:hAnsi="宋体" w:cs="仿宋_GB2312"/>
          <w:b w:val="0"/>
          <w:bCs/>
          <w:color w:val="auto"/>
          <w:sz w:val="24"/>
          <w:highlight w:val="none"/>
        </w:rPr>
        <w:t xml:space="preserve">址：泰州市医药高新区（高港区）金港中路119号建设大厦</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联系方式：王主任 0523-86969222 </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2.采购代理机构信息</w:t>
      </w:r>
      <w:r/>
    </w:p>
    <w:p>
      <w:pPr>
        <w:ind w:firstLine="480"/>
        <w:jc w:val="left"/>
        <w:spacing w:line="360" w:lineRule="auto"/>
        <w:widowControl/>
        <w:rPr>
          <w:rFonts w:hint="eastAsia" w:ascii="宋体" w:hAnsi="宋体" w:eastAsia="宋体" w:cs="仿宋_GB2312"/>
          <w:b w:val="0"/>
          <w:bCs/>
          <w:color w:val="auto"/>
          <w:sz w:val="24"/>
          <w:highlight w:val="none"/>
          <w:lang w:eastAsia="zh-CN"/>
        </w:rPr>
      </w:pPr>
      <w:r/>
      <w:bookmarkStart w:id="7" w:name="_Toc28359010"/>
      <w:r/>
      <w:bookmarkStart w:id="8" w:name="_Toc28359087"/>
      <w:r>
        <w:rPr>
          <w:rFonts w:hint="eastAsia" w:ascii="宋体" w:hAnsi="宋体" w:cs="仿宋_GB2312"/>
          <w:b w:val="0"/>
          <w:bCs/>
          <w:color w:val="auto"/>
          <w:sz w:val="24"/>
          <w:highlight w:val="none"/>
        </w:rPr>
        <w:t xml:space="preserve">名  称：</w:t>
      </w:r>
      <w:r>
        <w:rPr>
          <w:rFonts w:hint="eastAsia" w:ascii="宋体" w:hAnsi="宋体" w:cs="仿宋_GB2312"/>
          <w:b w:val="0"/>
          <w:bCs/>
          <w:color w:val="auto"/>
          <w:sz w:val="24"/>
          <w:highlight w:val="none"/>
          <w:lang w:eastAsia="zh-CN"/>
        </w:rPr>
        <w:t xml:space="preserve">江苏鲁班咨询管理有限公司</w:t>
      </w:r>
      <w:r/>
    </w:p>
    <w:p>
      <w:pPr>
        <w:ind w:firstLine="480"/>
        <w:jc w:val="left"/>
        <w:spacing w:line="360" w:lineRule="auto"/>
        <w:widowControl/>
        <w:rPr>
          <w:rFonts w:ascii="宋体" w:hAnsi="宋体" w:eastAsia="宋体" w:cs="仿宋_GB2312"/>
          <w:b w:val="0"/>
          <w:bCs/>
          <w:color w:val="auto"/>
          <w:sz w:val="24"/>
          <w:highlight w:val="none"/>
          <w:lang w:val="en-US" w:eastAsia="zh-CN"/>
        </w:rPr>
      </w:pPr>
      <w:r>
        <w:rPr>
          <w:rFonts w:hint="eastAsia" w:ascii="宋体" w:hAnsi="宋体" w:cs="仿宋_GB2312"/>
          <w:b w:val="0"/>
          <w:bCs/>
          <w:color w:val="auto"/>
          <w:sz w:val="24"/>
          <w:highlight w:val="none"/>
        </w:rPr>
        <w:t xml:space="preserve">地　址：</w:t>
      </w:r>
      <w:r>
        <w:rPr>
          <w:rFonts w:hint="eastAsia" w:ascii="宋体" w:hAnsi="宋体"/>
          <w:b w:val="0"/>
          <w:bCs/>
          <w:color w:val="auto"/>
          <w:sz w:val="24"/>
          <w:highlight w:val="none"/>
          <w:lang w:val="en-US" w:eastAsia="zh-CN"/>
        </w:rPr>
        <w:t xml:space="preserve">江苏省泰州市海陵区梅兰东路95号锦林大厦4楼413室</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联系</w:t>
      </w:r>
      <w:r>
        <w:rPr>
          <w:rFonts w:hint="eastAsia" w:ascii="宋体" w:hAnsi="宋体" w:cs="仿宋_GB2312"/>
          <w:b w:val="0"/>
          <w:bCs/>
          <w:color w:val="auto"/>
          <w:sz w:val="24"/>
          <w:highlight w:val="none"/>
          <w:lang w:val="en-US" w:eastAsia="zh-CN"/>
        </w:rPr>
        <w:t xml:space="preserve">人</w:t>
      </w:r>
      <w:r>
        <w:rPr>
          <w:rFonts w:hint="eastAsia" w:ascii="宋体" w:hAnsi="宋体" w:cs="仿宋_GB2312"/>
          <w:b w:val="0"/>
          <w:bCs/>
          <w:color w:val="auto"/>
          <w:sz w:val="24"/>
          <w:highlight w:val="none"/>
        </w:rPr>
        <w:t xml:space="preserve">：</w:t>
      </w:r>
      <w:r>
        <w:rPr>
          <w:rFonts w:hint="eastAsia" w:ascii="宋体"/>
          <w:bCs/>
          <w:color w:val="auto"/>
          <w:sz w:val="24"/>
          <w:highlight w:val="none"/>
        </w:rPr>
        <w:t xml:space="preserve">曹先生</w:t>
      </w:r>
      <w:r>
        <w:rPr>
          <w:rFonts w:hint="eastAsia" w:ascii="宋体" w:hAnsi="宋体" w:cs="仿宋_GB2312"/>
          <w:b w:val="0"/>
          <w:bCs/>
          <w:color w:val="auto"/>
          <w:sz w:val="24"/>
          <w:highlight w:val="none"/>
        </w:rPr>
        <w:t xml:space="preserve">   </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b w:val="0"/>
          <w:bCs/>
          <w:color w:val="auto"/>
          <w:sz w:val="24"/>
          <w:highlight w:val="none"/>
          <w:lang w:val="en-US" w:eastAsia="zh-CN"/>
        </w:rPr>
        <w:t xml:space="preserve">联系电话：0523-86870007 </w:t>
      </w:r>
      <w:r>
        <w:rPr>
          <w:rFonts w:hint="eastAsia" w:ascii="宋体" w:hAnsi="宋体"/>
          <w:b w:val="0"/>
          <w:bCs/>
          <w:color w:val="auto"/>
          <w:sz w:val="24"/>
          <w:highlight w:val="none"/>
        </w:rPr>
        <w:t xml:space="preserve"> </w:t>
      </w:r>
      <w:r>
        <w:rPr>
          <w:rFonts w:hint="eastAsia" w:ascii="宋体" w:hAnsi="宋体" w:cs="仿宋_GB2312"/>
          <w:b w:val="0"/>
          <w:bCs/>
          <w:color w:val="auto"/>
          <w:sz w:val="24"/>
          <w:highlight w:val="none"/>
        </w:rPr>
        <w:t xml:space="preserve"> </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3.项目联系方式</w:t>
      </w:r>
      <w:bookmarkEnd w:id="7"/>
      <w:r/>
      <w:bookmarkEnd w:id="8"/>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项目联系人 ：</w:t>
      </w:r>
      <w:r>
        <w:rPr>
          <w:rFonts w:hint="eastAsia" w:ascii="宋体" w:hAnsi="宋体" w:cs="仿宋_GB2312"/>
          <w:b w:val="0"/>
          <w:bCs/>
          <w:color w:val="auto"/>
          <w:sz w:val="24"/>
          <w:highlight w:val="none"/>
          <w:lang w:val="en-US" w:eastAsia="zh-CN"/>
        </w:rPr>
        <w:t xml:space="preserve">曹先生</w:t>
      </w:r>
      <w:r>
        <w:rPr>
          <w:rFonts w:hint="eastAsia" w:ascii="宋体" w:hAnsi="宋体" w:cs="仿宋_GB2312"/>
          <w:b w:val="0"/>
          <w:bCs/>
          <w:color w:val="auto"/>
          <w:sz w:val="24"/>
          <w:highlight w:val="none"/>
        </w:rPr>
        <w:t xml:space="preserve">    </w:t>
      </w:r>
      <w:r/>
    </w:p>
    <w:p>
      <w:pPr>
        <w:ind w:firstLine="480"/>
        <w:jc w:val="left"/>
        <w:spacing w:line="360" w:lineRule="auto"/>
        <w:widowControl/>
        <w:rPr>
          <w:rFonts w:ascii="宋体" w:hAnsi="宋体" w:cs="仿宋_GB2312"/>
          <w:b w:val="0"/>
          <w:bCs/>
          <w:color w:val="auto"/>
          <w:sz w:val="30"/>
          <w:szCs w:val="30"/>
          <w:highlight w:val="none"/>
        </w:rPr>
      </w:pPr>
      <w:r>
        <w:rPr>
          <w:rFonts w:hint="eastAsia" w:ascii="宋体" w:hAnsi="宋体" w:cs="仿宋_GB2312"/>
          <w:b w:val="0"/>
          <w:bCs/>
          <w:color w:val="auto"/>
          <w:sz w:val="24"/>
          <w:highlight w:val="none"/>
        </w:rPr>
        <w:t xml:space="preserve">电　话：</w:t>
      </w:r>
      <w:r>
        <w:rPr>
          <w:rFonts w:hint="eastAsia" w:ascii="宋体" w:hAnsi="宋体"/>
          <w:b w:val="0"/>
          <w:bCs/>
          <w:color w:val="auto"/>
          <w:sz w:val="24"/>
          <w:highlight w:val="none"/>
        </w:rPr>
        <w:t xml:space="preserve">0523-86870007</w:t>
      </w:r>
      <w:r/>
    </w:p>
    <w:p>
      <w:pPr>
        <w:jc w:val="center"/>
        <w:spacing w:line="360" w:lineRule="auto"/>
        <w:rPr>
          <w:rFonts w:hint="eastAsia" w:ascii="宋体" w:hAnsi="宋体"/>
          <w:b w:val="0"/>
          <w:bCs/>
          <w:color w:val="auto"/>
          <w:sz w:val="36"/>
          <w:szCs w:val="36"/>
          <w:highlight w:val="none"/>
        </w:rPr>
      </w:pPr>
      <w:r>
        <w:rPr>
          <w:rFonts w:hint="eastAsia" w:ascii="宋体" w:hAnsi="宋体"/>
          <w:b w:val="0"/>
          <w:bCs/>
          <w:color w:val="auto"/>
          <w:sz w:val="36"/>
          <w:szCs w:val="36"/>
          <w:highlight w:val="none"/>
        </w:rPr>
      </w:r>
      <w:r/>
    </w:p>
    <w:p>
      <w:pPr>
        <w:pStyle w:val="893"/>
        <w:ind w:left="0" w:firstLine="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rPr>
          <w:rFonts w:hint="eastAsia" w:ascii="宋体" w:hAnsi="宋体"/>
          <w:b w:val="0"/>
          <w:bCs/>
          <w:color w:val="auto"/>
          <w:sz w:val="36"/>
          <w:szCs w:val="36"/>
          <w:highlight w:val="none"/>
        </w:rPr>
      </w:pPr>
      <w:r>
        <w:rPr>
          <w:rFonts w:hint="eastAsia" w:ascii="宋体" w:hAnsi="宋体"/>
          <w:b w:val="0"/>
          <w:bCs/>
          <w:color w:val="auto"/>
          <w:sz w:val="36"/>
          <w:szCs w:val="36"/>
          <w:highlight w:val="none"/>
        </w:rPr>
        <w:br w:type="page" w:clear="all"/>
      </w:r>
      <w:r/>
    </w:p>
    <w:p>
      <w:pPr>
        <w:jc w:val="center"/>
        <w:spacing w:line="360" w:lineRule="auto"/>
        <w:rPr>
          <w:rFonts w:hint="eastAsia" w:ascii="宋体" w:hAnsi="宋体"/>
          <w:b w:val="0"/>
          <w:bCs/>
          <w:color w:val="auto"/>
          <w:sz w:val="36"/>
          <w:szCs w:val="36"/>
          <w:highlight w:val="none"/>
        </w:rPr>
      </w:pPr>
      <w:r>
        <w:rPr>
          <w:rFonts w:hint="eastAsia" w:ascii="宋体" w:hAnsi="宋体"/>
          <w:b w:val="0"/>
          <w:bCs/>
          <w:color w:val="auto"/>
          <w:sz w:val="36"/>
          <w:szCs w:val="36"/>
          <w:highlight w:val="none"/>
        </w:rPr>
        <w:t xml:space="preserve">第二章  供应商须知</w:t>
      </w:r>
      <w:bookmarkStart w:id="9" w:name="_Toc194217867"/>
      <w:r/>
      <w:r/>
    </w:p>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前附表</w:t>
      </w:r>
      <w:bookmarkEnd w:id="9"/>
      <w:r/>
    </w:p>
    <w:tbl>
      <w:tblPr>
        <w:tblStyle w:val="6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47"/>
      </w:tblGrid>
      <w:tr>
        <w:trPr>
          <w:trHeight w:val="409"/>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bookmarkStart w:id="10" w:name="_Toc91899903"/>
            <w:r>
              <w:rPr>
                <w:rFonts w:hint="eastAsia" w:ascii="宋体" w:hAnsi="宋体"/>
                <w:b w:val="0"/>
                <w:bCs/>
                <w:color w:val="auto"/>
                <w:sz w:val="24"/>
                <w:highlight w:val="none"/>
              </w:rPr>
              <w:t xml:space="preserve">序号</w:t>
            </w:r>
            <w:r/>
          </w:p>
        </w:tc>
        <w:tc>
          <w:tcPr>
            <w:tcW w:w="8647" w:type="dxa"/>
            <w:vAlign w:val="center"/>
            <w:textDirection w:val="lrTb"/>
            <w:noWrap w:val="false"/>
          </w:tcPr>
          <w:p>
            <w:pPr>
              <w:ind w:firstLine="480"/>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内容、要求</w:t>
            </w:r>
            <w:r/>
          </w:p>
        </w:tc>
      </w:tr>
      <w:tr>
        <w:trPr>
          <w:trHeight w:val="649"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p>
        </w:tc>
        <w:tc>
          <w:tcPr>
            <w:tcW w:w="8647" w:type="dxa"/>
            <w:vAlign w:val="center"/>
            <w:textDirection w:val="lrTb"/>
            <w:noWrap w:val="false"/>
          </w:tcPr>
          <w:p>
            <w:pPr>
              <w:jc w:val="left"/>
              <w:spacing w:line="360" w:lineRule="auto"/>
              <w:widowControl/>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项目名称：</w:t>
            </w:r>
            <w:r>
              <w:rPr>
                <w:rFonts w:hint="eastAsia" w:ascii="宋体" w:hAnsi="宋体"/>
                <w:b w:val="0"/>
                <w:bCs/>
                <w:color w:val="auto"/>
                <w:sz w:val="24"/>
                <w:highlight w:val="none"/>
                <w:lang w:eastAsia="zh-CN"/>
              </w:rPr>
              <w:t xml:space="preserve">道路交通安全保障工程</w:t>
            </w:r>
            <w:r/>
          </w:p>
        </w:tc>
      </w:tr>
      <w:tr>
        <w:trPr>
          <w:trHeight w:val="131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w:t>
            </w:r>
            <w:r/>
          </w:p>
        </w:tc>
        <w:tc>
          <w:tcPr>
            <w:tcW w:w="8647" w:type="dxa"/>
            <w:vAlign w:val="center"/>
            <w:textDirection w:val="lrTb"/>
            <w:noWrap w:val="false"/>
          </w:tcPr>
          <w:p>
            <w:pPr>
              <w:spacing w:line="360" w:lineRule="auto"/>
              <w:rPr>
                <w:rFonts w:hint="eastAsia" w:ascii="宋体" w:hAnsi="宋体" w:eastAsia="宋体" w:cs="Times New Roman"/>
                <w:b w:val="0"/>
                <w:bCs/>
                <w:color w:val="auto"/>
                <w:sz w:val="24"/>
                <w:highlight w:val="none"/>
                <w:lang w:eastAsia="zh-CN"/>
              </w:rPr>
            </w:pPr>
            <w:r>
              <w:rPr>
                <w:rFonts w:hint="eastAsia" w:ascii="宋体" w:hAnsi="宋体"/>
                <w:b w:val="0"/>
                <w:bCs/>
                <w:color w:val="auto"/>
                <w:sz w:val="24"/>
                <w:highlight w:val="none"/>
              </w:rPr>
              <w:t xml:space="preserve">采购服务及要求：</w:t>
            </w:r>
            <w:r>
              <w:rPr>
                <w:rFonts w:hint="eastAsia" w:ascii="宋体" w:hAnsi="宋体" w:eastAsia="宋体" w:cs="Times New Roman"/>
                <w:b w:val="0"/>
                <w:bCs/>
                <w:color w:val="auto"/>
                <w:sz w:val="24"/>
                <w:highlight w:val="none"/>
                <w:lang w:eastAsia="zh-CN"/>
              </w:rPr>
              <w:t xml:space="preserve">对辖区内信号灯、电子警察、视频监控</w:t>
            </w:r>
            <w:r>
              <w:rPr>
                <w:rFonts w:hint="eastAsia" w:ascii="宋体" w:hAnsi="宋体" w:cs="Times New Roman"/>
                <w:b w:val="0"/>
                <w:bCs/>
                <w:color w:val="auto"/>
                <w:sz w:val="24"/>
                <w:highlight w:val="none"/>
                <w:lang w:eastAsia="zh-CN"/>
              </w:rPr>
              <w:t xml:space="preserve">等交通安全设施</w:t>
            </w:r>
            <w:r>
              <w:rPr>
                <w:rFonts w:hint="eastAsia" w:ascii="宋体" w:hAnsi="宋体" w:eastAsia="宋体" w:cs="Times New Roman"/>
                <w:b w:val="0"/>
                <w:bCs/>
                <w:color w:val="auto"/>
                <w:sz w:val="24"/>
                <w:highlight w:val="none"/>
                <w:lang w:eastAsia="zh-CN"/>
              </w:rPr>
              <w:t xml:space="preserve">开展补盲建设工作不少于10处；更新交通标线、交通隔离护栏、信号灯组、交通标牌、减速带、警示桩、交通杆件</w:t>
            </w:r>
            <w:r>
              <w:rPr>
                <w:rFonts w:hint="eastAsia" w:ascii="宋体" w:hAnsi="宋体" w:cs="Times New Roman"/>
                <w:b w:val="0"/>
                <w:bCs/>
                <w:color w:val="auto"/>
                <w:sz w:val="24"/>
                <w:highlight w:val="none"/>
                <w:lang w:eastAsia="zh-CN"/>
              </w:rPr>
              <w:t xml:space="preserve">等交通安全设施</w:t>
            </w:r>
            <w:r>
              <w:rPr>
                <w:rFonts w:hint="eastAsia" w:ascii="宋体" w:hAnsi="宋体" w:eastAsia="宋体" w:cs="Times New Roman"/>
                <w:b w:val="0"/>
                <w:bCs/>
                <w:color w:val="auto"/>
                <w:sz w:val="24"/>
                <w:highlight w:val="none"/>
                <w:lang w:eastAsia="zh-CN"/>
              </w:rPr>
              <w:t xml:space="preserve">，详见第三章采购需求。</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tc>
      </w:tr>
      <w:tr>
        <w:trPr>
          <w:trHeight w:val="840"/>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磋商报价及费用：（1）本项目磋商应以人民币报价；（2）不论磋商结果如何，供应商均应自行承担所有与磋商有关的全部费用。</w:t>
            </w:r>
            <w:r/>
          </w:p>
        </w:tc>
      </w:tr>
      <w:tr>
        <w:trPr>
          <w:trHeight w:val="41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磋商保证金：无</w:t>
            </w:r>
            <w:r/>
          </w:p>
        </w:tc>
      </w:tr>
      <w:tr>
        <w:trPr>
          <w:trHeight w:val="41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现场踏勘：自行踏勘</w:t>
            </w:r>
            <w:r/>
          </w:p>
        </w:tc>
      </w:tr>
      <w:tr>
        <w:trPr>
          <w:trHeight w:val="496"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w:t>
            </w:r>
            <w:r/>
          </w:p>
        </w:tc>
        <w:tc>
          <w:tcPr>
            <w:tcW w:w="8647" w:type="dxa"/>
            <w:vAlign w:val="center"/>
            <w:textDirection w:val="lrTb"/>
            <w:noWrap w:val="false"/>
          </w:tcPr>
          <w:p>
            <w:pPr>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项目地点： 高港区和医药高新区</w:t>
            </w:r>
            <w:r/>
          </w:p>
        </w:tc>
      </w:tr>
      <w:tr>
        <w:trPr>
          <w:trHeight w:val="443"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 xml:space="preserve">采购预算价：</w:t>
            </w:r>
            <w:r>
              <w:rPr>
                <w:rFonts w:hint="eastAsia" w:ascii="宋体" w:hAnsi="宋体" w:cs="仿宋_GB2312"/>
                <w:b w:val="0"/>
                <w:bCs/>
                <w:color w:val="auto"/>
                <w:sz w:val="24"/>
                <w:highlight w:val="none"/>
                <w:lang w:val="en-US" w:eastAsia="zh-CN"/>
              </w:rPr>
              <w:t xml:space="preserve">237.034296万</w:t>
            </w:r>
            <w:r>
              <w:rPr>
                <w:rFonts w:hint="eastAsia" w:ascii="宋体" w:hAnsi="宋体" w:cs="仿宋_GB2312"/>
                <w:b w:val="0"/>
                <w:bCs/>
                <w:color w:val="auto"/>
                <w:sz w:val="24"/>
                <w:highlight w:val="none"/>
              </w:rPr>
              <w:t xml:space="preserve">元</w:t>
            </w:r>
            <w:r>
              <w:rPr>
                <w:rFonts w:hint="eastAsia" w:ascii="宋体" w:hAnsi="宋体" w:eastAsia="宋体" w:cs="Times New Roman"/>
                <w:b w:val="0"/>
                <w:bCs/>
                <w:color w:val="auto"/>
                <w:sz w:val="24"/>
                <w:highlight w:val="none"/>
              </w:rPr>
              <w:t xml:space="preserve">，最高限价：</w:t>
            </w:r>
            <w:r>
              <w:rPr>
                <w:rFonts w:hint="eastAsia" w:ascii="宋体" w:hAnsi="宋体" w:cs="仿宋_GB2312"/>
                <w:b w:val="0"/>
                <w:bCs/>
                <w:color w:val="auto"/>
                <w:sz w:val="24"/>
                <w:highlight w:val="none"/>
                <w:lang w:val="en-US" w:eastAsia="zh-CN"/>
              </w:rPr>
              <w:t xml:space="preserve">237.034296万</w:t>
            </w:r>
            <w:r>
              <w:rPr>
                <w:rFonts w:hint="eastAsia" w:ascii="宋体" w:hAnsi="宋体" w:cs="仿宋_GB2312"/>
                <w:b w:val="0"/>
                <w:bCs/>
                <w:color w:val="auto"/>
                <w:sz w:val="24"/>
                <w:highlight w:val="none"/>
              </w:rPr>
              <w:t xml:space="preserve">元</w:t>
            </w:r>
            <w:r/>
          </w:p>
        </w:tc>
      </w:tr>
      <w:tr>
        <w:trPr>
          <w:trHeight w:val="60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b w:val="0"/>
                <w:bCs/>
                <w:color w:val="auto"/>
                <w:sz w:val="24"/>
                <w:highlight w:val="none"/>
              </w:rPr>
              <w:t xml:space="preserve">合同履行期限：1年</w:t>
            </w:r>
            <w:r/>
          </w:p>
        </w:tc>
      </w:tr>
      <w:tr>
        <w:trPr>
          <w:trHeight w:val="232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9</w:t>
            </w:r>
            <w:r/>
          </w:p>
        </w:tc>
        <w:tc>
          <w:tcPr>
            <w:tcW w:w="8647" w:type="dxa"/>
            <w:vAlign w:val="center"/>
            <w:textDirection w:val="lrTb"/>
            <w:noWrap w:val="false"/>
          </w:tcPr>
          <w:p>
            <w:pPr>
              <w:spacing w:line="360" w:lineRule="auto"/>
              <w:rPr>
                <w:rFonts w:ascii="宋体" w:hAnsi="宋体"/>
                <w:b w:val="0"/>
                <w:bCs/>
                <w:color w:val="auto"/>
                <w:sz w:val="24"/>
                <w:szCs w:val="21"/>
                <w:highlight w:val="none"/>
              </w:rPr>
            </w:pPr>
            <w:r>
              <w:rPr>
                <w:rFonts w:hint="eastAsia" w:ascii="宋体" w:hAnsi="宋体"/>
                <w:b w:val="0"/>
                <w:bCs/>
                <w:color w:val="auto"/>
                <w:sz w:val="24"/>
                <w:szCs w:val="21"/>
                <w:highlight w:val="none"/>
              </w:rPr>
              <w:t xml:space="preserve">质量标准：合格。</w:t>
            </w:r>
            <w:r/>
          </w:p>
          <w:p>
            <w:pPr>
              <w:spacing w:line="360" w:lineRule="auto"/>
              <w:rPr>
                <w:rFonts w:hint="eastAsia" w:ascii="宋体" w:hAnsi="宋体" w:eastAsia="宋体"/>
                <w:b w:val="0"/>
                <w:bCs/>
                <w:color w:val="auto"/>
                <w:sz w:val="24"/>
                <w:highlight w:val="none"/>
                <w:lang w:val="en-US" w:eastAsia="zh-CN"/>
              </w:rPr>
            </w:pPr>
            <w:r>
              <w:rPr>
                <w:rFonts w:hint="eastAsia" w:ascii="宋体" w:hAnsi="宋体" w:cs="宋体"/>
                <w:b w:val="0"/>
                <w:bCs/>
                <w:color w:val="auto"/>
                <w:sz w:val="24"/>
                <w:highlight w:val="none"/>
              </w:rPr>
              <w:t xml:space="preserve">质保期：2年。</w:t>
            </w:r>
            <w:r>
              <w:rPr>
                <w:rFonts w:hint="eastAsia" w:ascii="宋体" w:hAnsi="宋体"/>
                <w:b w:val="0"/>
                <w:bCs/>
                <w:color w:val="auto"/>
                <w:sz w:val="24"/>
                <w:highlight w:val="none"/>
              </w:rPr>
              <w:t xml:space="preserve">本项目质量保证期自工程完毕验收合格后，质保期内所有非人为原因造成的维修、更换全部免费，采购人不支付任何费用。如</w:t>
            </w:r>
            <w:r>
              <w:rPr>
                <w:rFonts w:hint="eastAsia" w:ascii="宋体" w:hAnsi="宋体"/>
                <w:b w:val="0"/>
                <w:bCs/>
                <w:color w:val="auto"/>
                <w:sz w:val="24"/>
                <w:highlight w:val="none"/>
                <w:lang w:eastAsia="zh-CN"/>
              </w:rPr>
              <w:t xml:space="preserve">成交供应商</w:t>
            </w:r>
            <w:r>
              <w:rPr>
                <w:rFonts w:hint="eastAsia" w:ascii="宋体" w:hAnsi="宋体"/>
                <w:b w:val="0"/>
                <w:bCs/>
                <w:color w:val="auto"/>
                <w:sz w:val="24"/>
                <w:highlight w:val="none"/>
              </w:rPr>
              <w:t xml:space="preserve">不履行质保要求的，采购人有权拒绝其参加本单位的其他项目并上报至泰州市高港区政府采购处</w:t>
            </w:r>
            <w:r>
              <w:rPr>
                <w:rFonts w:hint="eastAsia" w:ascii="宋体" w:hAnsi="宋体"/>
                <w:b w:val="0"/>
                <w:bCs/>
                <w:color w:val="auto"/>
                <w:sz w:val="24"/>
                <w:highlight w:val="none"/>
                <w:lang w:eastAsia="zh-CN"/>
              </w:rPr>
              <w:t xml:space="preserve">。</w:t>
            </w:r>
            <w:r/>
          </w:p>
        </w:tc>
      </w:tr>
      <w:tr>
        <w:trPr>
          <w:trHeight w:val="598" w:hRule="exact"/>
        </w:trPr>
        <w:tc>
          <w:tcPr>
            <w:tcW w:w="817" w:type="dxa"/>
            <w:vAlign w:val="center"/>
            <w:textDirection w:val="lrTb"/>
            <w:noWrap w:val="false"/>
          </w:tcPr>
          <w:p>
            <w:pPr>
              <w:jc w:val="center"/>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10</w:t>
            </w:r>
            <w:r/>
          </w:p>
        </w:tc>
        <w:tc>
          <w:tcPr>
            <w:tcW w:w="8647" w:type="dxa"/>
            <w:vAlign w:val="center"/>
            <w:textDirection w:val="lrTb"/>
            <w:noWrap w:val="false"/>
          </w:tcPr>
          <w:p>
            <w:pPr>
              <w:spacing w:line="360" w:lineRule="auto"/>
              <w:rPr>
                <w:rFonts w:hint="eastAsia" w:ascii="宋体" w:hAnsi="宋体" w:cs="宋体"/>
                <w:b w:val="0"/>
                <w:bCs/>
                <w:color w:val="auto"/>
                <w:sz w:val="24"/>
                <w:highlight w:val="none"/>
              </w:rPr>
            </w:pPr>
            <w:r>
              <w:rPr>
                <w:rFonts w:hint="eastAsia" w:ascii="宋体" w:hAnsi="宋体"/>
                <w:b w:val="0"/>
                <w:bCs/>
                <w:color w:val="auto"/>
                <w:sz w:val="24"/>
                <w:szCs w:val="21"/>
                <w:highlight w:val="none"/>
              </w:rPr>
              <w:t xml:space="preserve">是否接受联合体：接受</w:t>
            </w:r>
            <w:r/>
          </w:p>
        </w:tc>
      </w:tr>
      <w:tr>
        <w:trPr>
          <w:trHeight w:val="2299"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1</w:t>
            </w:r>
            <w:r/>
          </w:p>
        </w:tc>
        <w:tc>
          <w:tcPr>
            <w:tcW w:w="8647" w:type="dxa"/>
            <w:vAlign w:val="center"/>
            <w:textDirection w:val="lrTb"/>
            <w:noWrap w:val="false"/>
          </w:tcPr>
          <w:p>
            <w:pPr>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履约保证金：中标价的10</w:t>
            </w:r>
            <w:r>
              <w:rPr>
                <w:rFonts w:ascii="宋体" w:hAnsi="宋体" w:cs="宋体"/>
                <w:b w:val="0"/>
                <w:bCs/>
                <w:color w:val="auto"/>
                <w:sz w:val="24"/>
                <w:highlight w:val="none"/>
              </w:rPr>
              <w:t xml:space="preserve">%</w:t>
            </w:r>
            <w:r/>
          </w:p>
          <w:p>
            <w:pPr>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递交时间：成交后签订合同前</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履约保证金形式：支票、汇票、本票、履约保函（保险）等法律法规允许的非现金形式，具体与采购人商定。</w:t>
            </w:r>
            <w:r/>
          </w:p>
          <w:p>
            <w:pPr>
              <w:spacing w:line="360" w:lineRule="auto"/>
              <w:rPr>
                <w:rFonts w:hint="eastAsia" w:ascii="宋体" w:hAnsi="宋体" w:eastAsia="宋体"/>
                <w:b w:val="0"/>
                <w:bCs/>
                <w:color w:val="auto"/>
                <w:sz w:val="24"/>
                <w:szCs w:val="21"/>
                <w:highlight w:val="none"/>
                <w:lang w:eastAsia="zh-CN"/>
              </w:rPr>
            </w:pPr>
            <w:r>
              <w:rPr>
                <w:rFonts w:hint="eastAsia" w:ascii="宋体" w:hAnsi="宋体" w:cs="宋体"/>
                <w:b w:val="0"/>
                <w:bCs/>
                <w:color w:val="auto"/>
                <w:sz w:val="24"/>
                <w:highlight w:val="none"/>
              </w:rPr>
              <w:t xml:space="preserve">递交方式：按</w:t>
            </w:r>
            <w:r>
              <w:rPr>
                <w:rFonts w:hint="eastAsia" w:ascii="宋体" w:hAnsi="宋体" w:cs="宋体"/>
                <w:b w:val="0"/>
                <w:bCs/>
                <w:color w:val="auto"/>
                <w:sz w:val="24"/>
                <w:highlight w:val="none"/>
                <w:lang w:eastAsia="zh-CN"/>
              </w:rPr>
              <w:t xml:space="preserve">磋商文件</w:t>
            </w:r>
            <w:r>
              <w:rPr>
                <w:rFonts w:hint="eastAsia" w:ascii="宋体" w:hAnsi="宋体" w:cs="宋体"/>
                <w:b w:val="0"/>
                <w:bCs/>
                <w:color w:val="auto"/>
                <w:sz w:val="24"/>
                <w:highlight w:val="none"/>
              </w:rPr>
              <w:t xml:space="preserve">的要求</w:t>
            </w:r>
            <w:r>
              <w:rPr>
                <w:rFonts w:hint="eastAsia" w:ascii="宋体" w:hAnsi="宋体" w:cs="宋体"/>
                <w:b w:val="0"/>
                <w:bCs/>
                <w:color w:val="auto"/>
                <w:sz w:val="24"/>
                <w:highlight w:val="none"/>
                <w:lang w:val="en-US" w:eastAsia="zh-CN"/>
              </w:rPr>
              <w:t xml:space="preserve">交</w:t>
            </w:r>
            <w:r>
              <w:rPr>
                <w:rFonts w:hint="eastAsia" w:ascii="宋体" w:hAnsi="宋体" w:cs="宋体"/>
                <w:b w:val="0"/>
                <w:bCs/>
                <w:color w:val="auto"/>
                <w:sz w:val="24"/>
                <w:highlight w:val="none"/>
              </w:rPr>
              <w:t xml:space="preserve">纳，</w:t>
            </w:r>
            <w:r>
              <w:rPr>
                <w:rFonts w:hint="eastAsia" w:ascii="宋体" w:hAnsi="宋体" w:cs="宋体"/>
                <w:b w:val="0"/>
                <w:bCs/>
                <w:color w:val="auto"/>
                <w:sz w:val="24"/>
                <w:highlight w:val="none"/>
                <w:lang w:eastAsia="zh-CN"/>
              </w:rPr>
              <w:t xml:space="preserve">合同期满并经采购人验收合格</w:t>
            </w:r>
            <w:r>
              <w:rPr>
                <w:rFonts w:hint="eastAsia" w:ascii="宋体" w:hAnsi="宋体" w:cs="宋体"/>
                <w:b w:val="0"/>
                <w:bCs/>
                <w:color w:val="auto"/>
                <w:sz w:val="24"/>
                <w:highlight w:val="none"/>
              </w:rPr>
              <w:t xml:space="preserve">后退还</w:t>
            </w:r>
            <w:r>
              <w:rPr>
                <w:rFonts w:hint="eastAsia" w:ascii="宋体" w:hAnsi="宋体" w:cs="宋体"/>
                <w:b w:val="0"/>
                <w:bCs/>
                <w:color w:val="auto"/>
                <w:sz w:val="24"/>
                <w:highlight w:val="none"/>
                <w:lang w:eastAsia="zh-CN"/>
              </w:rPr>
              <w:t xml:space="preserve">。</w:t>
            </w:r>
            <w:r/>
          </w:p>
        </w:tc>
      </w:tr>
      <w:tr>
        <w:trPr>
          <w:trHeight w:val="538"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2</w:t>
            </w:r>
            <w:r/>
          </w:p>
        </w:tc>
        <w:tc>
          <w:tcPr>
            <w:tcW w:w="8647" w:type="dxa"/>
            <w:vAlign w:val="center"/>
            <w:textDirection w:val="lrTb"/>
            <w:noWrap w:val="false"/>
          </w:tcPr>
          <w:p>
            <w:pPr>
              <w:spacing w:line="360" w:lineRule="auto"/>
              <w:rPr>
                <w:rFonts w:hint="eastAsia" w:ascii="宋体" w:hAnsi="宋体" w:cs="宋体"/>
                <w:b w:val="0"/>
                <w:bCs/>
                <w:color w:val="auto"/>
                <w:sz w:val="24"/>
                <w:highlight w:val="none"/>
              </w:rPr>
            </w:pPr>
            <w:r>
              <w:rPr>
                <w:rFonts w:hint="eastAsia" w:ascii="宋体" w:hAnsi="宋体"/>
                <w:b w:val="0"/>
                <w:bCs/>
                <w:color w:val="auto"/>
                <w:sz w:val="24"/>
                <w:szCs w:val="21"/>
                <w:highlight w:val="none"/>
              </w:rPr>
              <w:t xml:space="preserve">签订合同地点：采购人的办公室</w:t>
            </w:r>
            <w:r/>
          </w:p>
        </w:tc>
      </w:tr>
      <w:tr>
        <w:trPr>
          <w:trHeight w:val="538"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3</w:t>
            </w:r>
            <w:r/>
          </w:p>
        </w:tc>
        <w:tc>
          <w:tcPr>
            <w:tcW w:w="8647" w:type="dxa"/>
            <w:vAlign w:val="center"/>
            <w:textDirection w:val="lrTb"/>
            <w:noWrap w:val="false"/>
          </w:tcPr>
          <w:p>
            <w:pPr>
              <w:spacing w:line="360" w:lineRule="auto"/>
              <w:rPr>
                <w:rFonts w:hint="eastAsia" w:ascii="宋体" w:hAnsi="宋体"/>
                <w:b w:val="0"/>
                <w:bCs/>
                <w:color w:val="auto"/>
                <w:sz w:val="24"/>
                <w:szCs w:val="21"/>
                <w:highlight w:val="none"/>
              </w:rPr>
            </w:pPr>
            <w:r>
              <w:rPr>
                <w:rFonts w:hint="eastAsia" w:ascii="宋体" w:hAnsi="宋体"/>
                <w:b w:val="0"/>
                <w:bCs/>
                <w:color w:val="auto"/>
                <w:sz w:val="24"/>
                <w:highlight w:val="none"/>
              </w:rPr>
              <w:t xml:space="preserve">是否允许递交备选投标方案：不允许</w:t>
            </w:r>
            <w:r/>
          </w:p>
        </w:tc>
      </w:tr>
      <w:tr>
        <w:trPr>
          <w:trHeight w:val="9001"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4</w:t>
            </w:r>
            <w:r/>
          </w:p>
        </w:tc>
        <w:tc>
          <w:tcPr>
            <w:tcW w:w="8647" w:type="dxa"/>
            <w:vAlign w:val="center"/>
            <w:textDirection w:val="lrTb"/>
            <w:noWrap w:val="false"/>
          </w:tcPr>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本项目通过“苏采云”系统进行电子采购，即供应商响应文件从政府采购客户端工具制作并通过“苏采云”系统提交。</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供应商应当通过“苏采云”系统提交数据电文形式的响应文件（即电子投标</w:t>
            </w:r>
            <w:r>
              <w:rPr>
                <w:rFonts w:hint="eastAsia" w:ascii="宋体" w:hAnsi="宋体" w:eastAsia="宋体" w:cs="Times New Roman"/>
                <w:b w:val="0"/>
                <w:bCs/>
                <w:color w:val="auto"/>
                <w:sz w:val="24"/>
                <w:highlight w:val="none"/>
                <w:lang w:val="en-US" w:eastAsia="zh-CN"/>
              </w:rPr>
              <w:t xml:space="preserve">文件</w:t>
            </w:r>
            <w:r>
              <w:rPr>
                <w:rFonts w:hint="eastAsia" w:ascii="宋体" w:hAnsi="宋体" w:eastAsia="宋体" w:cs="Times New Roman"/>
                <w:b w:val="0"/>
                <w:bCs/>
                <w:color w:val="auto"/>
                <w:sz w:val="24"/>
                <w:highlight w:val="none"/>
              </w:rPr>
              <w:t xml:space="preserve">）。未进行线上响应文件提交并解密的供应商，响应文件无效。</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“CA数字证书”的获取：供应商需办理方正CA锁，网址</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http://www.ccgp-jiangsu.gov.cn/jiangsu/zlxz/ee/ee3a4bc5a3454aa2b0d9312230633ce9.html。</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使用需要第三方认证的电子签名、数据电文，通过互联网方式提交首次响应文件。即：使用“电子签名认证证书（CA数字证书）”登录“苏采云”系统（网址：http://jszfcg.jsczt.cn/），按照要求通过互联网方式提交首次响应文件。</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“苏采云”系统使用要求：</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使用谷歌浏览器参与不见面开标及</w:t>
            </w:r>
            <w:r>
              <w:rPr>
                <w:rFonts w:hint="eastAsia" w:ascii="宋体" w:hAnsi="宋体" w:eastAsia="宋体" w:cs="Times New Roman"/>
                <w:b w:val="0"/>
                <w:bCs/>
                <w:color w:val="auto"/>
                <w:sz w:val="24"/>
                <w:highlight w:val="none"/>
                <w:lang w:val="en-US" w:eastAsia="zh-CN"/>
              </w:rPr>
              <w:t xml:space="preserve">磋商</w:t>
            </w:r>
            <w:r>
              <w:rPr>
                <w:rFonts w:hint="eastAsia" w:ascii="宋体" w:hAnsi="宋体" w:eastAsia="宋体" w:cs="Times New Roman"/>
                <w:b w:val="0"/>
                <w:bCs/>
                <w:color w:val="auto"/>
                <w:sz w:val="24"/>
                <w:highlight w:val="none"/>
              </w:rPr>
              <w:t xml:space="preserve">环节。</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电脑需提前准备好麦克风、音响、摄像头</w:t>
            </w:r>
            <w:r>
              <w:rPr>
                <w:rFonts w:hint="eastAsia" w:ascii="宋体" w:hAnsi="宋体" w:eastAsia="宋体" w:cs="Times New Roman"/>
                <w:b w:val="0"/>
                <w:bCs/>
                <w:color w:val="auto"/>
                <w:sz w:val="24"/>
                <w:highlight w:val="none"/>
                <w:lang w:val="en-US" w:eastAsia="zh-CN"/>
              </w:rPr>
              <w:t xml:space="preserve">等</w:t>
            </w:r>
            <w:r>
              <w:rPr>
                <w:rFonts w:hint="eastAsia" w:ascii="宋体" w:hAnsi="宋体" w:eastAsia="宋体" w:cs="Times New Roman"/>
                <w:b w:val="0"/>
                <w:bCs/>
                <w:color w:val="auto"/>
                <w:sz w:val="24"/>
                <w:highlight w:val="none"/>
              </w:rPr>
              <w:t xml:space="preserve">，提前检查保证能够正常使用。</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操作系统至少win7，建议使用win10操作系统。</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响应文件递交截止时间：</w:t>
            </w:r>
            <w:r>
              <w:rPr>
                <w:rFonts w:hint="eastAsia" w:ascii="宋体" w:hAnsi="宋体" w:cs="Times New Roman"/>
                <w:b w:val="0"/>
                <w:bCs/>
                <w:color w:val="auto"/>
                <w:sz w:val="24"/>
                <w:highlight w:val="none"/>
                <w:lang w:eastAsia="zh-CN"/>
              </w:rPr>
              <w:t xml:space="preserve">2026</w:t>
            </w:r>
            <w:r>
              <w:rPr>
                <w:rFonts w:hint="eastAsia" w:ascii="宋体" w:hAnsi="宋体" w:eastAsia="宋体" w:cs="Times New Roman"/>
                <w:b w:val="0"/>
                <w:bCs/>
                <w:color w:val="auto"/>
                <w:sz w:val="24"/>
                <w:highlight w:val="none"/>
              </w:rPr>
              <w:t xml:space="preserve">年</w:t>
            </w:r>
            <w:r>
              <w:rPr>
                <w:rFonts w:hint="eastAsia" w:ascii="宋体" w:hAnsi="宋体" w:cs="Times New Roman"/>
                <w:b w:val="0"/>
                <w:bCs/>
                <w:color w:val="auto"/>
                <w:sz w:val="24"/>
                <w:highlight w:val="none"/>
                <w:lang w:val="en-US" w:eastAsia="zh-CN"/>
              </w:rPr>
              <w:t xml:space="preserve">8</w:t>
            </w:r>
            <w:r>
              <w:rPr>
                <w:rFonts w:hint="eastAsia" w:ascii="宋体" w:hAnsi="宋体" w:eastAsia="宋体" w:cs="Times New Roman"/>
                <w:b w:val="0"/>
                <w:bCs/>
                <w:color w:val="auto"/>
                <w:sz w:val="24"/>
                <w:highlight w:val="none"/>
              </w:rPr>
              <w:t xml:space="preserve">月</w:t>
            </w:r>
            <w:r>
              <w:rPr>
                <w:rFonts w:hint="eastAsia" w:ascii="宋体" w:hAnsi="宋体" w:cs="Times New Roman"/>
                <w:b w:val="0"/>
                <w:bCs/>
                <w:color w:val="auto"/>
                <w:sz w:val="24"/>
                <w:highlight w:val="none"/>
                <w:lang w:val="en-US" w:eastAsia="zh-CN"/>
              </w:rPr>
              <w:t xml:space="preserve">4</w:t>
            </w:r>
            <w:r>
              <w:rPr>
                <w:rFonts w:hint="eastAsia" w:ascii="宋体" w:hAnsi="宋体" w:eastAsia="宋体" w:cs="Times New Roman"/>
                <w:b w:val="0"/>
                <w:bCs/>
                <w:color w:val="auto"/>
                <w:sz w:val="24"/>
                <w:highlight w:val="none"/>
              </w:rPr>
              <w:t xml:space="preserve">日9时</w:t>
            </w:r>
            <w:r>
              <w:rPr>
                <w:rFonts w:hint="eastAsia" w:ascii="宋体" w:hAnsi="宋体" w:cs="Times New Roman"/>
                <w:b w:val="0"/>
                <w:bCs/>
                <w:color w:val="auto"/>
                <w:sz w:val="24"/>
                <w:highlight w:val="none"/>
                <w:lang w:val="en-US" w:eastAsia="zh-CN"/>
              </w:rPr>
              <w:t xml:space="preserve">30</w:t>
            </w:r>
            <w:r>
              <w:rPr>
                <w:rFonts w:hint="eastAsia" w:ascii="宋体" w:hAnsi="宋体" w:eastAsia="宋体" w:cs="Times New Roman"/>
                <w:b w:val="0"/>
                <w:bCs/>
                <w:color w:val="auto"/>
                <w:sz w:val="24"/>
                <w:highlight w:val="none"/>
              </w:rPr>
              <w:t xml:space="preserve">分前；在截止时间后提交的响应文件为无效文件，将被拒收。</w:t>
            </w:r>
            <w:r/>
          </w:p>
          <w:p>
            <w:pPr>
              <w:spacing w:line="360" w:lineRule="auto"/>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 xml:space="preserve">地点：“苏采云”系统（网址：http://jszfcg.jsczt.cn/）开标大厅，点击“苏采云”进入系统“开标大厅”。</w:t>
            </w:r>
            <w:r/>
          </w:p>
        </w:tc>
      </w:tr>
      <w:tr>
        <w:trPr>
          <w:trHeight w:val="1013"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5</w:t>
            </w:r>
            <w:r/>
          </w:p>
        </w:tc>
        <w:tc>
          <w:tcPr>
            <w:tcW w:w="8647" w:type="dxa"/>
            <w:vAlign w:val="center"/>
            <w:textDirection w:val="lrTb"/>
            <w:noWrap w:val="false"/>
          </w:tcPr>
          <w:p>
            <w:pPr>
              <w:spacing w:line="360" w:lineRule="auto"/>
              <w:rPr>
                <w:rFonts w:hint="eastAsia" w:ascii="宋体" w:hAnsi="宋体"/>
                <w:b w:val="0"/>
                <w:bCs/>
                <w:color w:val="auto"/>
                <w:sz w:val="24"/>
                <w:szCs w:val="21"/>
                <w:highlight w:val="none"/>
              </w:rPr>
            </w:pPr>
            <w:r>
              <w:rPr>
                <w:rFonts w:hint="eastAsia" w:ascii="宋体" w:hAnsi="宋体"/>
                <w:b w:val="0"/>
                <w:bCs/>
                <w:color w:val="auto"/>
                <w:sz w:val="24"/>
                <w:szCs w:val="21"/>
                <w:highlight w:val="none"/>
              </w:rPr>
              <w:t xml:space="preserve">响应文件接收截止时间：</w:t>
            </w:r>
            <w:r>
              <w:rPr>
                <w:rFonts w:hint="eastAsia" w:ascii="宋体" w:hAnsi="宋体" w:cs="Times New Roman"/>
                <w:b w:val="0"/>
                <w:bCs/>
                <w:color w:val="auto"/>
                <w:sz w:val="24"/>
                <w:szCs w:val="21"/>
                <w:highlight w:val="none"/>
                <w:lang w:eastAsia="zh-CN"/>
              </w:rPr>
              <w:t xml:space="preserve">2026</w:t>
            </w:r>
            <w:r>
              <w:rPr>
                <w:rFonts w:hint="eastAsia" w:ascii="宋体" w:hAnsi="宋体" w:eastAsia="宋体" w:cs="Times New Roman"/>
                <w:b w:val="0"/>
                <w:bCs/>
                <w:color w:val="auto"/>
                <w:sz w:val="24"/>
                <w:szCs w:val="21"/>
                <w:highlight w:val="none"/>
              </w:rPr>
              <w:t xml:space="preserve">年</w:t>
            </w:r>
            <w:r>
              <w:rPr>
                <w:rFonts w:hint="eastAsia" w:ascii="宋体" w:hAnsi="宋体" w:cs="Times New Roman"/>
                <w:b w:val="0"/>
                <w:bCs/>
                <w:color w:val="auto"/>
                <w:sz w:val="24"/>
                <w:szCs w:val="21"/>
                <w:highlight w:val="none"/>
                <w:lang w:val="en-US" w:eastAsia="zh-CN"/>
              </w:rPr>
              <w:t xml:space="preserve">8</w:t>
            </w:r>
            <w:r>
              <w:rPr>
                <w:rFonts w:hint="eastAsia" w:ascii="宋体" w:hAnsi="宋体" w:eastAsia="宋体" w:cs="Times New Roman"/>
                <w:b w:val="0"/>
                <w:bCs/>
                <w:color w:val="auto"/>
                <w:sz w:val="24"/>
                <w:szCs w:val="21"/>
                <w:highlight w:val="none"/>
              </w:rPr>
              <w:t xml:space="preserve">月</w:t>
            </w:r>
            <w:r>
              <w:rPr>
                <w:rFonts w:hint="eastAsia" w:ascii="宋体" w:hAnsi="宋体" w:cs="Times New Roman"/>
                <w:b w:val="0"/>
                <w:bCs/>
                <w:color w:val="auto"/>
                <w:sz w:val="24"/>
                <w:szCs w:val="21"/>
                <w:highlight w:val="none"/>
                <w:lang w:val="en-US" w:eastAsia="zh-CN"/>
              </w:rPr>
              <w:t xml:space="preserve">4</w:t>
            </w:r>
            <w:r>
              <w:rPr>
                <w:rFonts w:hint="eastAsia" w:ascii="宋体" w:hAnsi="宋体" w:eastAsia="宋体" w:cs="Times New Roman"/>
                <w:b w:val="0"/>
                <w:bCs/>
                <w:color w:val="auto"/>
                <w:sz w:val="24"/>
                <w:szCs w:val="21"/>
                <w:highlight w:val="none"/>
              </w:rPr>
              <w:t xml:space="preserve">日9时</w:t>
            </w:r>
            <w:r>
              <w:rPr>
                <w:rFonts w:hint="eastAsia" w:ascii="宋体" w:hAnsi="宋体" w:cs="Times New Roman"/>
                <w:b w:val="0"/>
                <w:bCs/>
                <w:color w:val="auto"/>
                <w:sz w:val="24"/>
                <w:szCs w:val="21"/>
                <w:highlight w:val="none"/>
                <w:lang w:val="en-US" w:eastAsia="zh-CN"/>
              </w:rPr>
              <w:t xml:space="preserve">30</w:t>
            </w:r>
            <w:r>
              <w:rPr>
                <w:rFonts w:hint="eastAsia" w:ascii="宋体" w:hAnsi="宋体"/>
                <w:b w:val="0"/>
                <w:bCs/>
                <w:color w:val="auto"/>
                <w:sz w:val="24"/>
                <w:szCs w:val="21"/>
                <w:highlight w:val="none"/>
              </w:rPr>
              <w:t xml:space="preserve">分</w:t>
            </w:r>
            <w:r/>
          </w:p>
          <w:p>
            <w:pPr>
              <w:spacing w:line="360" w:lineRule="auto"/>
              <w:rPr>
                <w:rFonts w:hint="eastAsia" w:ascii="宋体" w:hAnsi="宋体"/>
                <w:b w:val="0"/>
                <w:bCs/>
                <w:color w:val="auto"/>
                <w:sz w:val="24"/>
                <w:highlight w:val="none"/>
              </w:rPr>
            </w:pPr>
            <w:r>
              <w:rPr>
                <w:rFonts w:hint="eastAsia" w:ascii="宋体" w:hAnsi="宋体"/>
                <w:b w:val="0"/>
                <w:bCs/>
                <w:color w:val="auto"/>
                <w:sz w:val="24"/>
                <w:szCs w:val="21"/>
                <w:highlight w:val="none"/>
              </w:rPr>
              <w:t xml:space="preserve">响应文件接收地点：江苏</w:t>
            </w:r>
            <w:r>
              <w:rPr>
                <w:rFonts w:hint="eastAsia" w:ascii="宋体" w:hAnsi="宋体"/>
                <w:b w:val="0"/>
                <w:bCs/>
                <w:color w:val="auto"/>
                <w:sz w:val="24"/>
                <w:szCs w:val="21"/>
                <w:highlight w:val="none"/>
                <w:lang w:val="en-US" w:eastAsia="zh-CN"/>
              </w:rPr>
              <w:t xml:space="preserve">省</w:t>
            </w:r>
            <w:r>
              <w:rPr>
                <w:rFonts w:hint="eastAsia" w:ascii="宋体" w:hAnsi="宋体"/>
                <w:b w:val="0"/>
                <w:bCs/>
                <w:color w:val="auto"/>
                <w:sz w:val="24"/>
                <w:szCs w:val="21"/>
                <w:highlight w:val="none"/>
              </w:rPr>
              <w:t xml:space="preserve">政府采购“苏采云”系统不见面开标大厅</w:t>
            </w:r>
            <w:r/>
          </w:p>
        </w:tc>
      </w:tr>
      <w:tr>
        <w:trPr>
          <w:trHeight w:val="5590"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6</w:t>
            </w:r>
            <w:r/>
          </w:p>
        </w:tc>
        <w:tc>
          <w:tcPr>
            <w:tcW w:w="8647" w:type="dxa"/>
            <w:vAlign w:val="center"/>
            <w:textDirection w:val="lrTb"/>
            <w:noWrap w:val="false"/>
          </w:tcPr>
          <w:p>
            <w:pPr>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合同价格形式：固定单价合同，供应商应充分考虑本项目合同实施期间可能发生的费用，并承担由此而带来的风险。</w:t>
            </w:r>
            <w:r/>
          </w:p>
          <w:p>
            <w:pPr>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付款方式：合同签订，施工单位进场施工后支付合同价（扣除暂列金额）的 10%，</w:t>
            </w:r>
            <w:r>
              <w:rPr>
                <w:rFonts w:hint="eastAsia" w:ascii="宋体" w:hAnsi="宋体"/>
                <w:b/>
                <w:bCs w:val="0"/>
                <w:color w:val="auto"/>
                <w:sz w:val="24"/>
                <w:highlight w:val="none"/>
                <w:lang w:val="en-US" w:eastAsia="zh-CN"/>
              </w:rPr>
              <w:t xml:space="preserve">2027年春节前支付本年度经审核的合格工程量价款的70%，</w:t>
            </w:r>
            <w:r>
              <w:rPr>
                <w:rFonts w:hint="eastAsia" w:ascii="宋体" w:hAnsi="宋体"/>
                <w:b/>
                <w:bCs w:val="0"/>
                <w:color w:val="auto"/>
                <w:sz w:val="24"/>
                <w:highlight w:val="none"/>
              </w:rPr>
              <w:t xml:space="preserve">工程竣工验收合格后付至合同额(扣除暂列金额)的80%，工程结算后付至经双方确认结算价的97%，余款3%质保期</w:t>
            </w:r>
            <w:r>
              <w:rPr>
                <w:rFonts w:hint="eastAsia" w:ascii="宋体" w:hAnsi="宋体"/>
                <w:b/>
                <w:bCs w:val="0"/>
                <w:color w:val="auto"/>
                <w:sz w:val="24"/>
                <w:highlight w:val="none"/>
              </w:rPr>
              <w:t xml:space="preserve">满后无质量问题一次性无息付清。招标人每次支付工程款时，中标人须提供增值税专用发票。(每次支付工程款都包含招标人已支付的农民工工资，为保障农民工工资按时足额支付，本工程人工费由招标人按月拨付至中标人农民工工资专用账户。每月10日前中标人须将上月已完工程的人工费报招标人审核，每次支付工程款中所包含农民工工资不足以支付已完工程的人工费时，招标人在当月的月底前付清上个月的人工费，且最终支付的人工费总额不得超过合同范围内所有工作中所含人工费总额，同时已拨付的人工费用在应付工程款中扣减。此工程所涉及款项皆不计取利息。)</w:t>
            </w:r>
            <w:r/>
          </w:p>
        </w:tc>
      </w:tr>
      <w:tr>
        <w:trPr>
          <w:trHeight w:val="2569"/>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7</w:t>
            </w:r>
            <w:r/>
          </w:p>
        </w:tc>
        <w:tc>
          <w:tcPr>
            <w:tcW w:w="8647" w:type="dxa"/>
            <w:vAlign w:val="center"/>
            <w:textDirection w:val="lrTb"/>
            <w:noWrap w:val="false"/>
          </w:tcPr>
          <w:p>
            <w:pP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通过“苏采云”系统提交政府采购客户端工具导出加密的响应文件（后缀名为zip）。响应文件不得超过150M！</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供应商无需编制最终报价清单，最终报价清单与第一次报价下浮比率同比下浮到各个子目形成综合单价，作为最终报价依据，其中不可竞争费不参与下浮。</w:t>
            </w:r>
            <w:r/>
          </w:p>
          <w:p>
            <w:pP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4、</w:t>
            </w:r>
            <w:r>
              <w:rPr>
                <w:rFonts w:hint="eastAsia" w:ascii="宋体" w:hAnsi="宋体" w:eastAsia="宋体" w:cs="Times New Roman"/>
                <w:b w:val="0"/>
                <w:bCs/>
                <w:color w:val="auto"/>
                <w:sz w:val="24"/>
                <w:highlight w:val="none"/>
              </w:rPr>
              <w:t xml:space="preserve">磋商小组所有成员集中与单一供应商分别进行磋商。供应商在项目评审全过程中应保持通讯畅通，并安排专人与采购人及磋商小组联系。</w:t>
            </w:r>
            <w:r/>
          </w:p>
        </w:tc>
      </w:tr>
      <w:tr>
        <w:trPr>
          <w:trHeight w:val="600"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8</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评审办法及标准：（详见本文件第四章）</w:t>
            </w:r>
            <w:r/>
          </w:p>
        </w:tc>
      </w:tr>
      <w:tr>
        <w:trPr>
          <w:trHeight w:val="978" w:hRule="exact"/>
        </w:trPr>
        <w:tc>
          <w:tcPr>
            <w:tcW w:w="817" w:type="dxa"/>
            <w:vAlign w:val="center"/>
            <w:textDirection w:val="lrTb"/>
            <w:noWrap w:val="false"/>
          </w:tcPr>
          <w:p>
            <w:pPr>
              <w:jc w:val="center"/>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19</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磋商结果公告：竞争性磋商结果公告于江苏政府采购网</w:t>
            </w:r>
            <w:r>
              <w:rPr>
                <w:rFonts w:hint="eastAsia" w:ascii="宋体"/>
                <w:b w:val="0"/>
                <w:bCs/>
                <w:color w:val="auto"/>
                <w:sz w:val="24"/>
                <w:highlight w:val="none"/>
              </w:rPr>
              <w:t xml:space="preserve">站</w:t>
            </w:r>
            <w:r/>
          </w:p>
        </w:tc>
      </w:tr>
      <w:tr>
        <w:trPr>
          <w:trHeight w:val="631"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0</w:t>
            </w:r>
            <w:r/>
          </w:p>
        </w:tc>
        <w:tc>
          <w:tcPr>
            <w:tcW w:w="8647" w:type="dxa"/>
            <w:vAlign w:val="center"/>
            <w:textDirection w:val="lrTb"/>
            <w:noWrap w:val="false"/>
          </w:tcPr>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响应文件有效期：90天</w:t>
            </w:r>
            <w:r/>
          </w:p>
        </w:tc>
      </w:tr>
      <w:tr>
        <w:trPr>
          <w:trHeight w:val="554"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1</w:t>
            </w:r>
            <w:r/>
          </w:p>
        </w:tc>
        <w:tc>
          <w:tcPr>
            <w:tcW w:w="8647" w:type="dxa"/>
            <w:vAlign w:val="center"/>
            <w:textDirection w:val="lrTb"/>
            <w:noWrap w:val="false"/>
          </w:tcPr>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解释：本文件的解释权属于采购人（或代理机构）</w:t>
            </w:r>
            <w:r/>
          </w:p>
        </w:tc>
      </w:tr>
      <w:tr>
        <w:trPr>
          <w:trHeight w:val="1632"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2</w:t>
            </w:r>
            <w:r/>
          </w:p>
        </w:tc>
        <w:tc>
          <w:tcPr>
            <w:tcW w:w="8647" w:type="dxa"/>
            <w:vAlign w:val="center"/>
            <w:textDirection w:val="lrTb"/>
            <w:noWrap w:val="false"/>
          </w:tcPr>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采购标的所属行业：参照《关于印发中小企业划型标准规定的通知》（工信部联企业〔2011〕300号）文件，本项目采购标的所属行业为</w:t>
            </w:r>
            <w:r>
              <w:rPr>
                <w:rFonts w:hint="eastAsia" w:ascii="宋体" w:hAnsi="宋体"/>
                <w:b w:val="0"/>
                <w:bCs/>
                <w:color w:val="auto"/>
                <w:sz w:val="24"/>
                <w:highlight w:val="none"/>
                <w:u w:val="single"/>
              </w:rPr>
              <w:t xml:space="preserve">建筑业 </w:t>
            </w:r>
            <w:r>
              <w:rPr>
                <w:rFonts w:hint="eastAsia" w:ascii="宋体" w:hAnsi="宋体"/>
                <w:b w:val="0"/>
                <w:bCs/>
                <w:color w:val="auto"/>
                <w:sz w:val="24"/>
                <w:highlight w:val="none"/>
              </w:rPr>
              <w:t xml:space="preserve">。</w:t>
            </w:r>
            <w:r/>
          </w:p>
        </w:tc>
      </w:tr>
      <w:tr>
        <w:trPr>
          <w:trHeight w:val="13946" w:hRule="exact"/>
        </w:trPr>
        <w:tc>
          <w:tcPr>
            <w:tcW w:w="817" w:type="dxa"/>
            <w:vAlign w:val="center"/>
            <w:textDirection w:val="lrTb"/>
            <w:noWrap w:val="false"/>
          </w:tcPr>
          <w:p>
            <w:pPr>
              <w:jc w:val="center"/>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23</w:t>
            </w:r>
            <w:r/>
          </w:p>
        </w:tc>
        <w:tc>
          <w:tcPr>
            <w:tcW w:w="8647" w:type="dxa"/>
            <w:vAlign w:val="center"/>
            <w:textDirection w:val="lrTb"/>
            <w:noWrap w:val="false"/>
          </w:tcPr>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政府采购政策</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小型、微型企业，则需根据《中小企业划型标准规定》（工信部联企业〔2011〕300号）提交《中小企业声明函》并加盖公章。</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5.根据《商品包装政府采购需求标准（试行）》《快递包装政府采购需求标准（试行）》的通知（财办库[2020]123号）要求，商品使用的塑料、纸质、木材等包装需达到环保要求。</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6、若供应商提供的《中小企业声明函》《残疾人福利性单位声明函》及监狱企业认定证明等材料为虚假材料，按《政府采购法》相关规定处理并报请政府采购监管部门给予行政处罚。</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7、专门面向中小企业采购的项目，小微企业不再享受价格扣除优惠政策。</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8、未按要求提供相关材料的，不享受相关政策。</w:t>
            </w:r>
            <w:r/>
          </w:p>
        </w:tc>
      </w:tr>
    </w:tbl>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一、总则</w:t>
      </w:r>
      <w:r/>
    </w:p>
    <w:p>
      <w:pPr>
        <w:pStyle w:val="901"/>
        <w:ind w:firstLine="480"/>
        <w:spacing w:line="360" w:lineRule="auto"/>
        <w:rPr>
          <w:rFonts w:hint="eastAsia" w:hAnsi="宋体"/>
          <w:b w:val="0"/>
          <w:bCs/>
          <w:color w:val="auto"/>
          <w:sz w:val="24"/>
          <w:highlight w:val="none"/>
        </w:rPr>
      </w:pPr>
      <w:r/>
      <w:bookmarkStart w:id="11" w:name="_Toc177824872"/>
      <w:r/>
      <w:bookmarkStart w:id="12" w:name="_Toc177825120"/>
      <w:r/>
      <w:bookmarkStart w:id="13" w:name="_Toc177824939"/>
      <w:r/>
      <w:bookmarkStart w:id="14" w:name="_Toc177870537"/>
      <w:r>
        <w:rPr>
          <w:rFonts w:hint="eastAsia" w:hAnsi="宋体"/>
          <w:b w:val="0"/>
          <w:bCs/>
          <w:color w:val="auto"/>
          <w:sz w:val="24"/>
          <w:highlight w:val="none"/>
        </w:rPr>
        <w:t xml:space="preserve">（一）适用范围</w:t>
      </w:r>
      <w:bookmarkEnd w:id="11"/>
      <w:r/>
      <w:bookmarkEnd w:id="12"/>
      <w:r/>
      <w:bookmarkEnd w:id="13"/>
      <w:r/>
      <w:bookmarkEnd w:id="14"/>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本竞争性磋商文件适用于本采购项目的磋商、评审、确定供应商、验收、合同履约、付款等（法律、法规另有规定的，从其规定）。</w:t>
      </w:r>
      <w:r/>
    </w:p>
    <w:p>
      <w:pPr>
        <w:pStyle w:val="901"/>
        <w:ind w:firstLine="480"/>
        <w:spacing w:line="360" w:lineRule="auto"/>
        <w:rPr>
          <w:rFonts w:hAnsi="宋体"/>
          <w:b w:val="0"/>
          <w:bCs/>
          <w:color w:val="auto"/>
          <w:sz w:val="24"/>
          <w:highlight w:val="none"/>
        </w:rPr>
      </w:pPr>
      <w:r/>
      <w:bookmarkStart w:id="15" w:name="_Toc177824873"/>
      <w:r/>
      <w:bookmarkStart w:id="16" w:name="_Toc177825121"/>
      <w:r/>
      <w:bookmarkStart w:id="17" w:name="_Toc177870538"/>
      <w:r/>
      <w:bookmarkStart w:id="18" w:name="_Toc177824940"/>
      <w:r>
        <w:rPr>
          <w:rFonts w:hint="eastAsia" w:hAnsi="宋体"/>
          <w:b w:val="0"/>
          <w:bCs/>
          <w:color w:val="auto"/>
          <w:sz w:val="24"/>
          <w:highlight w:val="none"/>
        </w:rPr>
        <w:t xml:space="preserve">（二）定义</w:t>
      </w:r>
      <w:bookmarkEnd w:id="15"/>
      <w:r/>
      <w:bookmarkEnd w:id="16"/>
      <w:r/>
      <w:bookmarkEnd w:id="17"/>
      <w:r/>
      <w:bookmarkEnd w:id="18"/>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1、“供应商”、“响应人”是指参加项目竞争，并符合磋商文件规定资格条件的法人、其他组织或者自然人。</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2、“法定代表人”是指响应人的营业执照或相关部门的登记证明文件中的“法定代表人”或“负责人”。</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3、“用户或使用单位”是指使用货物、服务的单位。</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4、“★”是指实质性要求条款。</w:t>
      </w:r>
      <w:r/>
    </w:p>
    <w:p>
      <w:pPr>
        <w:pStyle w:val="901"/>
        <w:ind w:firstLine="480"/>
        <w:spacing w:line="360" w:lineRule="auto"/>
        <w:rPr>
          <w:rFonts w:hint="eastAsia" w:hAnsi="宋体"/>
          <w:b w:val="0"/>
          <w:bCs/>
          <w:color w:val="auto"/>
          <w:sz w:val="24"/>
          <w:highlight w:val="none"/>
        </w:rPr>
      </w:pPr>
      <w:r/>
      <w:bookmarkStart w:id="19" w:name="_Toc177870539"/>
      <w:r>
        <w:rPr>
          <w:rFonts w:hint="eastAsia" w:hAnsi="宋体"/>
          <w:b w:val="0"/>
          <w:bCs/>
          <w:color w:val="auto"/>
          <w:sz w:val="24"/>
          <w:highlight w:val="none"/>
        </w:rPr>
        <w:t xml:space="preserve">（三）采购方式</w:t>
      </w:r>
      <w:bookmarkEnd w:id="19"/>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本项目采用竞争性磋商方式进行。</w:t>
      </w:r>
      <w:r/>
    </w:p>
    <w:p>
      <w:pPr>
        <w:pStyle w:val="901"/>
        <w:ind w:firstLine="480"/>
        <w:spacing w:line="360" w:lineRule="auto"/>
        <w:rPr>
          <w:rFonts w:hint="eastAsia" w:hAnsi="宋体"/>
          <w:b w:val="0"/>
          <w:bCs/>
          <w:color w:val="auto"/>
          <w:sz w:val="24"/>
          <w:highlight w:val="none"/>
        </w:rPr>
      </w:pPr>
      <w:r/>
      <w:bookmarkStart w:id="20" w:name="_Toc177825123"/>
      <w:r/>
      <w:bookmarkStart w:id="21" w:name="_Toc177870541"/>
      <w:r/>
      <w:bookmarkStart w:id="22" w:name="_Toc177824942"/>
      <w:r/>
      <w:bookmarkStart w:id="23" w:name="_Toc177824875"/>
      <w:r>
        <w:rPr>
          <w:rFonts w:hint="eastAsia" w:hAnsi="宋体"/>
          <w:b w:val="0"/>
          <w:bCs/>
          <w:color w:val="auto"/>
          <w:sz w:val="24"/>
          <w:highlight w:val="none"/>
        </w:rPr>
        <w:t xml:space="preserve">（</w:t>
      </w:r>
      <w:r>
        <w:rPr>
          <w:rFonts w:hint="eastAsia" w:hAnsi="宋体"/>
          <w:b w:val="0"/>
          <w:bCs/>
          <w:color w:val="auto"/>
          <w:sz w:val="24"/>
          <w:highlight w:val="none"/>
          <w:lang w:val="en-US" w:eastAsia="zh-CN"/>
        </w:rPr>
        <w:t xml:space="preserve">四</w:t>
      </w:r>
      <w:r>
        <w:rPr>
          <w:rFonts w:hint="eastAsia" w:hAnsi="宋体"/>
          <w:b w:val="0"/>
          <w:bCs/>
          <w:color w:val="auto"/>
          <w:sz w:val="24"/>
          <w:highlight w:val="none"/>
        </w:rPr>
        <w:t xml:space="preserve">）磋商费用</w:t>
      </w:r>
      <w:bookmarkEnd w:id="20"/>
      <w:r/>
      <w:bookmarkEnd w:id="21"/>
      <w:r/>
      <w:bookmarkEnd w:id="22"/>
      <w:r/>
      <w:bookmarkEnd w:id="23"/>
      <w:r/>
      <w:r/>
    </w:p>
    <w:p>
      <w:pPr>
        <w:pStyle w:val="1000"/>
        <w:spacing w:line="360" w:lineRule="auto"/>
        <w:rPr>
          <w:rFonts w:hint="eastAsia" w:ascii="宋体" w:hAnsi="宋体"/>
          <w:b w:val="0"/>
          <w:bCs/>
          <w:color w:val="auto"/>
          <w:sz w:val="24"/>
          <w:highlight w:val="none"/>
          <w:lang w:eastAsia="zh-CN"/>
        </w:rPr>
      </w:pPr>
      <w:r>
        <w:rPr>
          <w:rFonts w:ascii="宋体" w:hAnsi="宋体"/>
          <w:b w:val="0"/>
          <w:bCs/>
          <w:color w:val="auto"/>
          <w:sz w:val="24"/>
          <w:highlight w:val="none"/>
          <w:lang w:eastAsia="zh-CN"/>
        </w:rPr>
        <w:tab/>
      </w:r>
      <w:r>
        <w:rPr>
          <w:rFonts w:hint="eastAsia" w:ascii="宋体" w:hAnsi="宋体"/>
          <w:b w:val="0"/>
          <w:bCs/>
          <w:color w:val="auto"/>
          <w:sz w:val="24"/>
          <w:highlight w:val="none"/>
          <w:lang w:eastAsia="zh-CN"/>
        </w:rPr>
        <w:t xml:space="preserve">不论磋商结果如何，供应商均应自行承担所有与磋商有关的全部费用。</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w:t>
      </w:r>
      <w:r>
        <w:rPr>
          <w:rFonts w:hint="eastAsia" w:hAnsi="宋体"/>
          <w:b w:val="0"/>
          <w:bCs/>
          <w:color w:val="auto"/>
          <w:sz w:val="24"/>
          <w:highlight w:val="none"/>
          <w:lang w:val="en-US" w:eastAsia="zh-CN"/>
        </w:rPr>
        <w:t xml:space="preserve">五</w:t>
      </w:r>
      <w:r>
        <w:rPr>
          <w:rFonts w:hint="eastAsia" w:hAnsi="宋体"/>
          <w:b w:val="0"/>
          <w:bCs/>
          <w:color w:val="auto"/>
          <w:sz w:val="24"/>
          <w:highlight w:val="none"/>
        </w:rPr>
        <w:t xml:space="preserve">）特别说明：</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bookmarkStart w:id="24" w:name="_Toc177870544"/>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二、 竞争性磋商文件</w:t>
      </w:r>
      <w:bookmarkEnd w:id="24"/>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（一）竞争性磋商文件的构成</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1、竞争性磋商公告</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2、供应商须知</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3、采购需求</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4、评审办法及标准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5、合同条款及格式（参考）</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6、响应文件格式</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（二）竞争性磋商文件的澄清与修改 </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1、供应商应认真阅读本竞争性磋商文件，发现其中有误或有要求不合理的，供应商应当于收到采购文件之日或者采购文件公告期限届满之日后7个工作日内以书面形式要求采购人（或代理机构）澄清。</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2、采购人对已发出的竞争性磋商文件进行必要澄清、答复、修改或补充的，将在“江苏省政府采购网”上发布更正公告，请供应商自行到网上查看和下载，供应商因漏看带来的后果由供应商自行承担。</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3、竞争性磋商文件澄清、答复、修改、补充的内容为竞争性磋商文件的组成部分。当竞争性磋商文件与竞争性磋商文件的答复、澄清、修改、补充通知就同一内容的表述不一致时，以最后发出的文件为准。</w:t>
      </w:r>
      <w:bookmarkStart w:id="25" w:name="_Toc177870545"/>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三、政策功能</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本项目专门面向中小企业,供应商应为中小微企业、监狱企业、残疾人福利性单位。</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四、 竞争性磋商文件</w:t>
      </w:r>
      <w:bookmarkEnd w:id="25"/>
      <w:r>
        <w:rPr>
          <w:rFonts w:hint="eastAsia" w:hAnsi="宋体"/>
          <w:b w:val="0"/>
          <w:bCs/>
          <w:color w:val="auto"/>
          <w:sz w:val="24"/>
          <w:highlight w:val="none"/>
        </w:rPr>
        <w:t xml:space="preserve">的编制</w:t>
      </w:r>
      <w:r/>
    </w:p>
    <w:p>
      <w:pPr>
        <w:pStyle w:val="901"/>
        <w:ind w:firstLine="480"/>
        <w:spacing w:line="360" w:lineRule="auto"/>
        <w:rPr>
          <w:rFonts w:hint="eastAsia" w:hAnsi="宋体"/>
          <w:b w:val="0"/>
          <w:bCs/>
          <w:color w:val="auto"/>
          <w:sz w:val="24"/>
          <w:highlight w:val="none"/>
        </w:rPr>
      </w:pPr>
      <w:r/>
      <w:bookmarkStart w:id="26" w:name="_Toc177825124"/>
      <w:r/>
      <w:bookmarkStart w:id="27" w:name="_Toc177824943"/>
      <w:r/>
      <w:bookmarkStart w:id="28" w:name="_Toc177824876"/>
      <w:r/>
      <w:bookmarkStart w:id="29" w:name="_Toc177870546"/>
      <w:r>
        <w:rPr>
          <w:rFonts w:hint="eastAsia" w:hAnsi="宋体"/>
          <w:b w:val="0"/>
          <w:bCs/>
          <w:color w:val="auto"/>
          <w:sz w:val="24"/>
          <w:highlight w:val="none"/>
        </w:rPr>
        <w:t xml:space="preserve">（一）竞争性磋商响应文件的组成</w:t>
      </w:r>
      <w:bookmarkEnd w:id="26"/>
      <w:r/>
      <w:bookmarkEnd w:id="27"/>
      <w:r/>
      <w:bookmarkEnd w:id="28"/>
      <w:r/>
      <w:bookmarkEnd w:id="29"/>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1、资信</w:t>
      </w:r>
      <w:r>
        <w:rPr>
          <w:rFonts w:hint="eastAsia" w:ascii="宋体" w:hAnsi="宋体"/>
          <w:b w:val="0"/>
          <w:bCs/>
          <w:color w:val="auto"/>
          <w:sz w:val="24"/>
          <w:highlight w:val="none"/>
          <w:lang w:val="en-US" w:eastAsia="zh-CN"/>
        </w:rPr>
        <w:t xml:space="preserve">证明</w:t>
      </w:r>
      <w:r>
        <w:rPr>
          <w:rFonts w:hint="eastAsia" w:ascii="宋体" w:hAnsi="宋体"/>
          <w:b w:val="0"/>
          <w:bCs/>
          <w:color w:val="auto"/>
          <w:sz w:val="24"/>
          <w:highlight w:val="none"/>
        </w:rPr>
        <w:t xml:space="preserve">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ascii="宋体" w:hAnsi="宋体"/>
          <w:b w:val="0"/>
          <w:bCs/>
          <w:color w:val="auto"/>
          <w:sz w:val="24"/>
          <w:highlight w:val="none"/>
        </w:rPr>
        <w:t xml:space="preserve">1</w:t>
      </w:r>
      <w:r>
        <w:rPr>
          <w:rFonts w:hint="eastAsia" w:ascii="宋体" w:hAnsi="宋体"/>
          <w:b w:val="0"/>
          <w:bCs/>
          <w:color w:val="auto"/>
          <w:sz w:val="24"/>
          <w:highlight w:val="none"/>
        </w:rPr>
        <w:t xml:space="preserve">）营业执照</w:t>
      </w:r>
      <w:r>
        <w:rPr>
          <w:rFonts w:hint="eastAsia" w:ascii="宋体" w:hAnsi="宋体"/>
          <w:b w:val="0"/>
          <w:bCs/>
          <w:color w:val="auto"/>
          <w:sz w:val="24"/>
          <w:highlight w:val="none"/>
          <w:lang w:val="en-US" w:eastAsia="zh-CN"/>
        </w:rPr>
        <w:t xml:space="preserve">扫描件</w:t>
      </w:r>
      <w:r>
        <w:rPr>
          <w:rFonts w:hint="eastAsia" w:ascii="宋体" w:hAnsi="宋体"/>
          <w:b w:val="0"/>
          <w:bCs/>
          <w:color w:val="auto"/>
          <w:sz w:val="24"/>
          <w:highlight w:val="none"/>
        </w:rPr>
        <w:t xml:space="preserve">；</w:t>
      </w:r>
      <w:r/>
    </w:p>
    <w:p>
      <w:pPr>
        <w:ind w:firstLine="480"/>
        <w:spacing w:line="360" w:lineRule="auto"/>
        <w:tabs>
          <w:tab w:val="left" w:pos="900" w:leader="none"/>
        </w:tabs>
        <w:rPr>
          <w:rFonts w:ascii="宋体" w:hAnsi="宋体"/>
          <w:b w:val="0"/>
          <w:bCs/>
          <w:color w:val="auto"/>
          <w:sz w:val="24"/>
          <w:highlight w:val="none"/>
        </w:rPr>
      </w:pPr>
      <w:r>
        <w:rPr>
          <w:rFonts w:hint="eastAsia" w:ascii="宋体" w:hAnsi="宋体"/>
          <w:b w:val="0"/>
          <w:bCs/>
          <w:color w:val="auto"/>
          <w:sz w:val="24"/>
          <w:highlight w:val="none"/>
        </w:rPr>
        <w:t xml:space="preserve">（2）按照本文件第一章第二条“本项目的特定资格要求”中要求应当提供的证书、材料；</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（3）法定代表人授权书原件；（法定代表人亲自参加磋商的除外） </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（4）供应商法定代表人身份证</w:t>
      </w:r>
      <w:r>
        <w:rPr>
          <w:rFonts w:hint="eastAsia" w:ascii="宋体" w:hAnsi="宋体"/>
          <w:b w:val="0"/>
          <w:bCs/>
          <w:color w:val="auto"/>
          <w:sz w:val="24"/>
          <w:highlight w:val="none"/>
          <w:lang w:val="en-US" w:eastAsia="zh-CN"/>
        </w:rPr>
        <w:t xml:space="preserve">扫描件</w:t>
      </w:r>
      <w:r>
        <w:rPr>
          <w:rFonts w:hint="eastAsia" w:ascii="宋体" w:hAnsi="宋体"/>
          <w:b w:val="0"/>
          <w:bCs/>
          <w:color w:val="auto"/>
          <w:sz w:val="24"/>
          <w:highlight w:val="none"/>
        </w:rPr>
        <w:t xml:space="preserve">；</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（5）</w:t>
      </w:r>
      <w:r>
        <w:rPr>
          <w:rFonts w:hint="eastAsia" w:ascii="宋体" w:hAnsi="宋体" w:cs="宋体"/>
          <w:b w:val="0"/>
          <w:bCs/>
          <w:color w:val="auto"/>
          <w:sz w:val="24"/>
          <w:highlight w:val="none"/>
        </w:rPr>
        <w:t xml:space="preserve">供应商</w:t>
      </w:r>
      <w:r>
        <w:rPr>
          <w:rFonts w:hint="eastAsia" w:ascii="宋体" w:hAnsi="宋体"/>
          <w:b w:val="0"/>
          <w:bCs/>
          <w:color w:val="auto"/>
          <w:sz w:val="24"/>
          <w:highlight w:val="none"/>
        </w:rPr>
        <w:t xml:space="preserve">授权代表身份证</w:t>
      </w:r>
      <w:r>
        <w:rPr>
          <w:rFonts w:hint="eastAsia" w:ascii="宋体" w:hAnsi="宋体"/>
          <w:b w:val="0"/>
          <w:bCs/>
          <w:color w:val="auto"/>
          <w:sz w:val="24"/>
          <w:highlight w:val="none"/>
          <w:lang w:val="en-US" w:eastAsia="zh-CN"/>
        </w:rPr>
        <w:t xml:space="preserve">扫描件</w:t>
      </w:r>
      <w:r>
        <w:rPr>
          <w:rFonts w:hint="eastAsia" w:ascii="宋体" w:hAnsi="宋体"/>
          <w:b w:val="0"/>
          <w:bCs/>
          <w:color w:val="auto"/>
          <w:sz w:val="24"/>
          <w:highlight w:val="none"/>
        </w:rPr>
        <w:t xml:space="preserve">（法定代表人亲自参加磋商的除外）；</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（6）供应商近六个月中任意一个月份（不含磋商当月）的财务状况报表复印件（至少包括资产负债表和利润表）或由会计师事务所出具的近两年中任意一个年度的审计报告和所附已审财务报表复印件；</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（7）供应商近六个月中任意一个月（不含磋商当月）的依法缴纳税收相关材料复印件（如免缴或缓缴需提供相关政策文件）；</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（8）供应商近六个月中任意一个月（不含磋商当月）的依法缴纳社会保障资金的相关材料复印件（提供相关主管部门证明或银行代扣证明）；</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（9）</w:t>
      </w:r>
      <w:r>
        <w:rPr>
          <w:rFonts w:hint="eastAsia" w:ascii="宋体" w:hAnsi="宋体"/>
          <w:b w:val="0"/>
          <w:bCs/>
          <w:color w:val="auto"/>
          <w:sz w:val="24"/>
          <w:highlight w:val="none"/>
          <w:lang w:val="en-US" w:eastAsia="zh-CN"/>
        </w:rPr>
        <w:t xml:space="preserve">供应商资格声明书</w:t>
      </w:r>
      <w:r>
        <w:rPr>
          <w:rFonts w:hint="eastAsia" w:ascii="宋体" w:hAnsi="宋体"/>
          <w:b w:val="0"/>
          <w:bCs/>
          <w:color w:val="auto"/>
          <w:sz w:val="24"/>
          <w:highlight w:val="none"/>
        </w:rPr>
        <w:t xml:space="preserve">原件；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0</w:t>
      </w:r>
      <w:r>
        <w:rPr>
          <w:rFonts w:hint="eastAsia" w:ascii="宋体" w:hAnsi="宋体"/>
          <w:b w:val="0"/>
          <w:bCs/>
          <w:color w:val="auto"/>
          <w:sz w:val="24"/>
          <w:highlight w:val="none"/>
        </w:rPr>
        <w:t xml:space="preserve">）诚信承诺书</w:t>
      </w:r>
      <w:r>
        <w:rPr>
          <w:rFonts w:hint="eastAsia" w:ascii="宋体" w:hAnsi="宋体"/>
          <w:b w:val="0"/>
          <w:bCs/>
          <w:color w:val="auto"/>
          <w:sz w:val="24"/>
          <w:highlight w:val="none"/>
          <w:lang w:val="en-US" w:eastAsia="zh-CN"/>
        </w:rPr>
        <w:t xml:space="preserve">、承诺书原件</w:t>
      </w:r>
      <w:r>
        <w:rPr>
          <w:rFonts w:hint="eastAsia" w:ascii="宋体" w:hAnsi="宋体"/>
          <w:b w:val="0"/>
          <w:bCs/>
          <w:color w:val="auto"/>
          <w:sz w:val="24"/>
          <w:highlight w:val="none"/>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）中小企业声明函或监狱企业证明文件、或残疾人福利性单位声明函；[监狱企业</w:t>
      </w:r>
      <w:r>
        <w:rPr>
          <w:rFonts w:hint="eastAsia" w:ascii="宋体" w:hAnsi="宋体"/>
          <w:b w:val="0"/>
          <w:bCs/>
          <w:color w:val="auto"/>
          <w:sz w:val="24"/>
          <w:highlight w:val="none"/>
          <w:lang w:val="en-US" w:eastAsia="zh-CN"/>
        </w:rPr>
        <w:t xml:space="preserve">]</w:t>
      </w:r>
      <w:r>
        <w:rPr>
          <w:rFonts w:hint="eastAsia" w:ascii="宋体" w:hAnsi="宋体"/>
          <w:b w:val="0"/>
          <w:bCs/>
          <w:color w:val="auto"/>
          <w:sz w:val="24"/>
          <w:highlight w:val="none"/>
        </w:rPr>
        <w:t xml:space="preserve">在响应文件中提供由省级以上监狱管理局、戒毒管理局（含新疆生产建设兵团）出具的属于监狱企业的证明文件。未按采购文件的规定在响应文件中提供监狱企业证明文件的，不符合监狱企业条件；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）联合体协议书（如有）；</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3</w:t>
      </w:r>
      <w:r>
        <w:rPr>
          <w:rFonts w:hint="eastAsia" w:ascii="宋体" w:hAnsi="宋体" w:eastAsia="宋体" w:cs="Times New Roman"/>
          <w:b w:val="0"/>
          <w:bCs/>
          <w:color w:val="auto"/>
          <w:sz w:val="24"/>
          <w:highlight w:val="none"/>
        </w:rPr>
        <w:t xml:space="preserve">）</w:t>
      </w:r>
      <w:r>
        <w:rPr>
          <w:rFonts w:hint="eastAsia" w:ascii="宋体" w:hAnsi="宋体"/>
          <w:b w:val="0"/>
          <w:bCs/>
          <w:color w:val="auto"/>
          <w:sz w:val="24"/>
          <w:highlight w:val="none"/>
        </w:rPr>
        <w:t xml:space="preserve">磋商文件要求提供的资格审查证明材料中没有对应的接口上传的资料，可以在本部分的其他材料的接口中上传</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本磋商文件要求提供的和响应人认为需要提供的其它说明和资料、文件。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2、商务文件：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（1）响应函；</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（2）首次响应报价表；</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w:t>
      </w:r>
      <w:r>
        <w:rPr>
          <w:rFonts w:hint="eastAsia" w:ascii="宋体" w:hAnsi="宋体"/>
          <w:b w:val="0"/>
          <w:bCs/>
          <w:color w:val="auto"/>
          <w:sz w:val="24"/>
          <w:highlight w:val="none"/>
          <w:lang w:val="en-US" w:eastAsia="zh-CN"/>
        </w:rPr>
        <w:t xml:space="preserve">分项价格表（已标工程量清单）</w:t>
      </w:r>
      <w:r>
        <w:rPr>
          <w:rFonts w:hint="eastAsia" w:ascii="宋体" w:hAnsi="宋体"/>
          <w:b w:val="0"/>
          <w:bCs/>
          <w:color w:val="auto"/>
          <w:sz w:val="24"/>
          <w:highlight w:val="none"/>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（4）项目管理机构；</w:t>
      </w:r>
      <w:r/>
    </w:p>
    <w:p>
      <w:pPr>
        <w:ind w:firstLine="480"/>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w:t>
      </w:r>
      <w:r>
        <w:rPr>
          <w:rFonts w:hint="eastAsia" w:ascii="宋体" w:hAnsi="宋体" w:eastAsia="宋体" w:cs="Times New Roman"/>
          <w:b w:val="0"/>
          <w:bCs/>
          <w:color w:val="auto"/>
          <w:sz w:val="24"/>
          <w:highlight w:val="none"/>
        </w:rPr>
        <w:t xml:space="preserve">商务条款响应正负偏离表</w:t>
      </w:r>
      <w:r>
        <w:rPr>
          <w:rFonts w:hint="eastAsia" w:ascii="宋体" w:hAnsi="宋体" w:eastAsia="宋体" w:cs="Times New Roman"/>
          <w:b w:val="0"/>
          <w:bCs/>
          <w:color w:val="auto"/>
          <w:sz w:val="24"/>
          <w:highlight w:val="none"/>
          <w:lang w:eastAsia="zh-CN"/>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）评审方法中应当提供的用于评审的文件；</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7</w:t>
      </w:r>
      <w:r>
        <w:rPr>
          <w:rFonts w:hint="eastAsia" w:ascii="宋体" w:hAnsi="宋体"/>
          <w:b w:val="0"/>
          <w:bCs/>
          <w:color w:val="auto"/>
          <w:sz w:val="24"/>
          <w:highlight w:val="none"/>
        </w:rPr>
        <w:t xml:space="preserve">）本磋商文件要求提供的和响应人认为需要提供的其它说明和资料、文件。</w:t>
      </w:r>
      <w:r/>
    </w:p>
    <w:p>
      <w:pPr>
        <w:ind w:firstLine="480"/>
        <w:spacing w:line="360" w:lineRule="auto"/>
        <w:rPr>
          <w:rFonts w:hint="eastAsia" w:ascii="宋体" w:hAnsi="宋体"/>
          <w:b w:val="0"/>
          <w:bCs/>
          <w:color w:val="auto"/>
          <w:sz w:val="24"/>
          <w:highlight w:val="none"/>
        </w:rPr>
      </w:pPr>
      <w:r/>
      <w:bookmarkStart w:id="30" w:name="_Toc177825125"/>
      <w:r/>
      <w:bookmarkStart w:id="31" w:name="_Toc177870547"/>
      <w:r/>
      <w:bookmarkStart w:id="32" w:name="_Toc177824944"/>
      <w:r/>
      <w:bookmarkStart w:id="33" w:name="_Toc177824877"/>
      <w:r>
        <w:rPr>
          <w:rFonts w:hint="eastAsia" w:ascii="宋体" w:hAnsi="宋体"/>
          <w:b w:val="0"/>
          <w:bCs/>
          <w:color w:val="auto"/>
          <w:sz w:val="24"/>
          <w:highlight w:val="none"/>
        </w:rPr>
        <w:t xml:space="preserve">3、技术文件：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w:t>
      </w:r>
      <w:r>
        <w:rPr>
          <w:rFonts w:hint="eastAsia" w:ascii="宋体" w:hAnsi="宋体" w:eastAsia="宋体" w:cs="Times New Roman"/>
          <w:b w:val="0"/>
          <w:bCs/>
          <w:color w:val="auto"/>
          <w:sz w:val="24"/>
          <w:highlight w:val="none"/>
        </w:rPr>
        <w:t xml:space="preserve">技术条款响应正负偏离表</w:t>
      </w:r>
      <w:r>
        <w:rPr>
          <w:rFonts w:hint="eastAsia" w:ascii="宋体" w:hAnsi="宋体" w:eastAsia="宋体" w:cs="Times New Roman"/>
          <w:b w:val="0"/>
          <w:bCs/>
          <w:color w:val="auto"/>
          <w:sz w:val="24"/>
          <w:highlight w:val="none"/>
          <w:lang w:eastAsia="zh-CN"/>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）评审方法中应当提供的用于评审的技术文件；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）本磋商文件要求提供的和响应人认为需要提供的其它说明和资料、文件。</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（二）响应文件的语言及计量</w:t>
      </w:r>
      <w:bookmarkEnd w:id="30"/>
      <w:r/>
      <w:bookmarkEnd w:id="31"/>
      <w:r/>
      <w:bookmarkEnd w:id="32"/>
      <w:r/>
      <w:bookmarkEnd w:id="33"/>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1、响应文件以及供应商与采购机构就有关磋商事宜的所有来往函电，均应以中文汉语书写。除签名、盖章、专用名称等特殊情形外，磋商响应文件中必须使用其他文字的，必须附有中文译本，且以中文译本为准。对于未附有中文译本和中文译本不准确的响应文件可能引起的对供应商不利的后果，采购人概不负责。</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2、计量单位，竞争性磋商文件已有明确规定的，使用竞争性磋商文件规定的计量单位；竞争性磋商文件没有规定的，应采用中华人民共和国法定计量单位，否则视同未响应。</w:t>
      </w:r>
      <w:bookmarkStart w:id="34" w:name="_Toc177824945"/>
      <w:r/>
      <w:bookmarkStart w:id="35" w:name="_Toc177824878"/>
      <w:r/>
      <w:bookmarkStart w:id="36" w:name="_Toc177870548"/>
      <w:r/>
      <w:bookmarkStart w:id="37" w:name="_Toc177825126"/>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（三）磋商报价</w:t>
      </w:r>
      <w:bookmarkEnd w:id="34"/>
      <w:r/>
      <w:bookmarkEnd w:id="35"/>
      <w:r/>
      <w:bookmarkEnd w:id="36"/>
      <w:r/>
      <w:bookmarkEnd w:id="37"/>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1、磋商报价应按本竞争性磋商文件中相关附表格式填写。</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★2、磋商报价是履行合同的最终价格，应包括全部人工、材料、机具使用、措施费、规费、税金、安全文明施工、公积金、成品保护、运输、装卸、保险、安装、检测、培训、保修等一切税金和费用。</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★3、竞争性磋商响应文件只允许有一个报价，有选择性的报价将不予接受。</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（四）竞争性磋商文件的有效期</w:t>
      </w:r>
      <w:r/>
    </w:p>
    <w:p>
      <w:pPr>
        <w:ind w:firstLine="480"/>
        <w:spacing w:line="360" w:lineRule="auto"/>
        <w:tabs>
          <w:tab w:val="left" w:pos="525"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★磋商响应文件的有效期：自磋商截止日起90天。</w:t>
      </w:r>
      <w:bookmarkStart w:id="38" w:name="_Toc177825128"/>
      <w:r/>
      <w:bookmarkStart w:id="39" w:name="_Toc177824947"/>
      <w:r/>
      <w:bookmarkStart w:id="40" w:name="_Toc177824880"/>
      <w:r/>
      <w:bookmarkStart w:id="41" w:name="_Toc177870550"/>
      <w:r/>
      <w:bookmarkEnd w:id="38"/>
      <w:bookmarkEnd w:id="39"/>
      <w:bookmarkEnd w:id="40"/>
      <w:bookmarkEnd w:id="41"/>
      <w:r/>
    </w:p>
    <w:p>
      <w:pPr>
        <w:pStyle w:val="901"/>
        <w:numPr>
          <w:ilvl w:val="0"/>
          <w:numId w:val="4"/>
        </w:numPr>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电子响应文件其他要求</w:t>
      </w:r>
      <w:r/>
    </w:p>
    <w:p>
      <w:pPr>
        <w:ind w:firstLine="480"/>
        <w:spacing w:line="360" w:lineRule="auto"/>
        <w:rPr>
          <w:rFonts w:hint="eastAsia" w:ascii="宋体" w:hAnsi="宋体" w:eastAsia="宋体" w:cs="Times New Roman"/>
          <w:b w:val="0"/>
          <w:bCs/>
          <w:color w:val="auto"/>
          <w:sz w:val="24"/>
          <w:highlight w:val="none"/>
        </w:rPr>
      </w:pPr>
      <w:r>
        <w:rPr>
          <w:rFonts w:hint="eastAsia" w:hAnsi="宋体"/>
          <w:b w:val="0"/>
          <w:bCs/>
          <w:color w:val="auto"/>
          <w:sz w:val="24"/>
          <w:highlight w:val="none"/>
          <w:lang w:val="en-US" w:eastAsia="zh-CN"/>
        </w:rPr>
        <w:t xml:space="preserve">  </w:t>
      </w:r>
      <w:r>
        <w:rPr>
          <w:rFonts w:hint="eastAsia" w:ascii="宋体" w:hAnsi="宋体" w:eastAsia="宋体" w:cs="Times New Roman"/>
          <w:b w:val="0"/>
          <w:bCs/>
          <w:color w:val="auto"/>
          <w:sz w:val="24"/>
          <w:highlight w:val="none"/>
          <w:lang w:val="en-US" w:eastAsia="zh-CN"/>
        </w:rPr>
        <w:t xml:space="preserve"> 1、</w:t>
      </w:r>
      <w:r>
        <w:rPr>
          <w:rFonts w:hint="eastAsia" w:ascii="宋体" w:hAnsi="宋体" w:eastAsia="宋体" w:cs="Times New Roman"/>
          <w:b w:val="0"/>
          <w:bCs/>
          <w:color w:val="auto"/>
          <w:sz w:val="24"/>
          <w:highlight w:val="none"/>
        </w:rPr>
        <w:t xml:space="preserve">电子招标投标交易平台（即“苏采云”系统）相关要求是本采购文件的组成部分。</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2、</w:t>
      </w:r>
      <w:r>
        <w:rPr>
          <w:rFonts w:hint="eastAsia" w:ascii="宋体" w:hAnsi="宋体" w:eastAsia="宋体" w:cs="Times New Roman"/>
          <w:b w:val="0"/>
          <w:bCs/>
          <w:color w:val="auto"/>
          <w:sz w:val="24"/>
          <w:highlight w:val="none"/>
        </w:rPr>
        <w:t xml:space="preserve">供应商应对CA证书妥善保管，如被他人盗用投标，因此带来的后果均由供应商自行承担。</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3、</w:t>
      </w:r>
      <w:r>
        <w:rPr>
          <w:rFonts w:hint="eastAsia" w:ascii="宋体" w:hAnsi="宋体" w:eastAsia="宋体" w:cs="Times New Roman"/>
          <w:b w:val="0"/>
          <w:bCs/>
          <w:color w:val="auto"/>
          <w:sz w:val="24"/>
          <w:highlight w:val="none"/>
        </w:rPr>
        <w:t xml:space="preserve">供应商应当对采购文件提出的实质性要求和条件作出实质性响应，并在电子投标系统逐条应答。</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4、</w:t>
      </w:r>
      <w:r>
        <w:rPr>
          <w:rFonts w:hint="eastAsia" w:ascii="宋体" w:hAnsi="宋体" w:eastAsia="宋体" w:cs="Times New Roman"/>
          <w:b w:val="0"/>
          <w:bCs/>
          <w:color w:val="auto"/>
          <w:sz w:val="24"/>
          <w:highlight w:val="none"/>
        </w:rPr>
        <w:t xml:space="preserve">供应商应</w:t>
      </w:r>
      <w:r>
        <w:rPr>
          <w:rFonts w:hint="eastAsia" w:ascii="宋体" w:hAnsi="宋体" w:eastAsia="宋体" w:cs="Times New Roman"/>
          <w:b w:val="0"/>
          <w:bCs/>
          <w:color w:val="auto"/>
          <w:sz w:val="24"/>
          <w:highlight w:val="none"/>
          <w:lang w:val="en-US" w:eastAsia="zh-CN"/>
        </w:rPr>
        <w:t xml:space="preserve">将</w:t>
      </w:r>
      <w:r>
        <w:rPr>
          <w:rFonts w:hint="eastAsia" w:ascii="宋体" w:hAnsi="宋体" w:eastAsia="宋体" w:cs="Times New Roman"/>
          <w:b w:val="0"/>
          <w:bCs/>
          <w:color w:val="auto"/>
          <w:sz w:val="24"/>
          <w:highlight w:val="none"/>
        </w:rPr>
        <w:t xml:space="preserve">要求提供的资格证明文件（如资质证书、资格证书）、技术资料（如白皮书、彩页、手册、检测报告等）扫描上传至投标系统。 </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5、</w:t>
      </w:r>
      <w:r>
        <w:rPr>
          <w:rFonts w:hint="eastAsia" w:ascii="宋体" w:hAnsi="宋体" w:eastAsia="宋体" w:cs="Times New Roman"/>
          <w:b w:val="0"/>
          <w:bCs/>
          <w:color w:val="auto"/>
          <w:sz w:val="24"/>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6、</w:t>
      </w:r>
      <w:r>
        <w:rPr>
          <w:rFonts w:hint="eastAsia" w:ascii="宋体" w:hAnsi="宋体" w:eastAsia="宋体" w:cs="Times New Roman"/>
          <w:b w:val="0"/>
          <w:bCs/>
          <w:color w:val="auto"/>
          <w:sz w:val="24"/>
          <w:highlight w:val="none"/>
        </w:rPr>
        <w:t xml:space="preserve">供应商上传电子响应文件的时间不得迟于竞争性磋商公告中规定的响应文件提交截止时间。</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7、</w:t>
      </w:r>
      <w:r>
        <w:rPr>
          <w:rFonts w:hint="eastAsia" w:ascii="宋体" w:hAnsi="宋体" w:eastAsia="宋体" w:cs="Times New Roman"/>
          <w:b w:val="0"/>
          <w:bCs/>
          <w:color w:val="auto"/>
          <w:sz w:val="24"/>
          <w:highlight w:val="none"/>
        </w:rPr>
        <w:t xml:space="preserve">供应商应充分考虑网络环境、网络带宽等风险因素，如因供应商自身原因造成的电子响应文件上传不成功由供应商自行承担全部责任。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8、</w:t>
      </w:r>
      <w:r>
        <w:rPr>
          <w:rFonts w:hint="eastAsia" w:ascii="宋体" w:hAnsi="宋体" w:eastAsia="宋体" w:cs="Times New Roman"/>
          <w:b w:val="0"/>
          <w:bCs/>
          <w:color w:val="auto"/>
          <w:sz w:val="24"/>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9、</w:t>
      </w:r>
      <w:r>
        <w:rPr>
          <w:rFonts w:hint="eastAsia" w:ascii="宋体" w:hAnsi="宋体" w:eastAsia="宋体" w:cs="Times New Roman"/>
          <w:b w:val="0"/>
          <w:bCs/>
          <w:color w:val="auto"/>
          <w:sz w:val="24"/>
          <w:highlight w:val="none"/>
        </w:rPr>
        <w:t xml:space="preserve">供应商须通过“苏采云”系统提供的政府采购客户端工具（使用“CA数字证书”）加盖电子签章。</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10、</w:t>
      </w:r>
      <w:r>
        <w:rPr>
          <w:rFonts w:hint="eastAsia" w:ascii="宋体" w:hAnsi="宋体" w:eastAsia="宋体" w:cs="Times New Roman"/>
          <w:b w:val="0"/>
          <w:bCs/>
          <w:color w:val="auto"/>
          <w:sz w:val="24"/>
          <w:highlight w:val="none"/>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11、</w:t>
      </w:r>
      <w:r>
        <w:rPr>
          <w:rFonts w:hint="eastAsia" w:ascii="宋体" w:hAnsi="宋体" w:eastAsia="宋体" w:cs="Times New Roman"/>
          <w:b w:val="0"/>
          <w:bCs/>
          <w:color w:val="auto"/>
          <w:sz w:val="24"/>
          <w:highlight w:val="none"/>
        </w:rPr>
        <w:t xml:space="preserve">供应商撤回电子响应文件，则认为其不再参与本项目竞争性磋商活动。</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12、</w:t>
      </w:r>
      <w:r>
        <w:rPr>
          <w:rFonts w:hint="eastAsia" w:ascii="宋体" w:hAnsi="宋体" w:eastAsia="宋体" w:cs="Times New Roman"/>
          <w:b w:val="0"/>
          <w:bCs/>
          <w:color w:val="auto"/>
          <w:sz w:val="24"/>
          <w:highlight w:val="none"/>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13、</w:t>
      </w:r>
      <w:r>
        <w:rPr>
          <w:rFonts w:hint="eastAsia" w:ascii="宋体" w:hAnsi="宋体" w:eastAsia="宋体" w:cs="Times New Roman"/>
          <w:b w:val="0"/>
          <w:bCs/>
          <w:color w:val="auto"/>
          <w:sz w:val="24"/>
          <w:highlight w:val="none"/>
        </w:rPr>
        <w:t xml:space="preserve">在响应文件提交截止时间之后，供应商不得对其电子响应文件做任何修改。</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14、</w:t>
      </w:r>
      <w:r>
        <w:rPr>
          <w:rFonts w:hint="eastAsia" w:ascii="宋体" w:hAnsi="宋体" w:eastAsia="宋体" w:cs="Times New Roman"/>
          <w:b w:val="0"/>
          <w:bCs/>
          <w:color w:val="auto"/>
          <w:sz w:val="24"/>
          <w:highlight w:val="none"/>
        </w:rPr>
        <w:t xml:space="preserve">在响应文件提交截止时间至磋商文件中规定的磋商响应有效期满之间的这段时间内，供应商不得撤回其响应文件。</w:t>
      </w:r>
      <w:r/>
    </w:p>
    <w:p>
      <w:pPr>
        <w:ind w:firstLine="480"/>
        <w:spacing w:line="360" w:lineRule="auto"/>
        <w:rPr>
          <w:rFonts w:hAnsi="宋体" w:eastAsia="宋体"/>
          <w:b w:val="0"/>
          <w:bCs/>
          <w:color w:val="auto"/>
          <w:sz w:val="24"/>
          <w:highlight w:val="none"/>
          <w:lang w:val="en-US" w:eastAsia="zh-CN"/>
        </w:rPr>
      </w:pPr>
      <w:r>
        <w:rPr>
          <w:rFonts w:hint="eastAsia" w:ascii="宋体" w:hAnsi="宋体" w:cs="宋体"/>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说明：电子响应文件应由其法定代表人或被授权人在规定的网上投标时间内，凭CA证书登录“苏采云”系统在线编制响应文件（电子数据），并在投标截止时间之前上传磋商响应文件。供应商应在开标时间</w:t>
      </w:r>
      <w:r>
        <w:rPr>
          <w:rFonts w:hint="eastAsia" w:ascii="宋体" w:hAnsi="宋体" w:cs="宋体"/>
          <w:b/>
          <w:bCs/>
          <w:color w:val="auto"/>
          <w:szCs w:val="21"/>
          <w:highlight w:val="none"/>
          <w:lang w:val="en-US" w:eastAsia="zh-CN"/>
        </w:rPr>
        <w:t xml:space="preserve">内</w:t>
      </w:r>
      <w:r>
        <w:rPr>
          <w:rFonts w:hint="eastAsia" w:ascii="宋体" w:hAnsi="宋体" w:cs="宋体"/>
          <w:b/>
          <w:bCs/>
          <w:color w:val="auto"/>
          <w:szCs w:val="21"/>
          <w:highlight w:val="none"/>
        </w:rPr>
        <w:t xml:space="preserve">，使用CA数字证书解密各自磋商响应文件。</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五、磋商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（一）、磋商会议</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采购人或采购代理机构将在磋商公告中规定的时间和地点组织磋商开始仪式。</w:t>
      </w:r>
      <w:r/>
    </w:p>
    <w:p>
      <w:pPr>
        <w:ind w:firstLine="482"/>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开标当天</w:t>
      </w:r>
      <w:r>
        <w:rPr>
          <w:rFonts w:hint="eastAsia" w:ascii="宋体" w:hAnsi="宋体"/>
          <w:b/>
          <w:bCs w:val="0"/>
          <w:color w:val="auto"/>
          <w:sz w:val="24"/>
          <w:highlight w:val="none"/>
          <w:lang w:val="en-US" w:eastAsia="zh-CN"/>
        </w:rPr>
        <w:t xml:space="preserve">,</w:t>
      </w:r>
      <w:r>
        <w:rPr>
          <w:rFonts w:hint="eastAsia" w:ascii="宋体" w:hAnsi="宋体"/>
          <w:b/>
          <w:bCs w:val="0"/>
          <w:color w:val="auto"/>
          <w:sz w:val="24"/>
          <w:highlight w:val="none"/>
        </w:rPr>
        <w:t xml:space="preserve">各供应商及时登录不见面开标大厅，响应文件提交截止时间后，采购代理机构将在系统</w:t>
      </w:r>
      <w:r>
        <w:rPr>
          <w:rFonts w:hint="eastAsia" w:ascii="宋体" w:hAnsi="宋体"/>
          <w:b/>
          <w:bCs w:val="0"/>
          <w:color w:val="auto"/>
          <w:sz w:val="24"/>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磋商活动的文件解密工作由采购代理机构组织。</w:t>
      </w:r>
      <w:r/>
    </w:p>
    <w:p>
      <w:pPr>
        <w:ind w:firstLine="482"/>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b/>
          <w:bCs w:val="0"/>
          <w:color w:val="auto"/>
          <w:sz w:val="24"/>
          <w:highlight w:val="none"/>
          <w:lang w:val="en-US" w:eastAsia="zh-CN"/>
        </w:rPr>
        <w:t xml:space="preserve">规定的时间</w:t>
      </w:r>
      <w:r>
        <w:rPr>
          <w:rFonts w:hint="eastAsia" w:ascii="宋体" w:hAnsi="宋体"/>
          <w:b/>
          <w:bCs w:val="0"/>
          <w:color w:val="auto"/>
          <w:sz w:val="24"/>
          <w:highlight w:val="none"/>
        </w:rPr>
        <w:t xml:space="preserve">内填写并提交最后报价，未在规定时间内提交最后报价的，视作无效响应处理。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（二）磋商小组的组建</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采购人依法组建磋商小组，负责对响应文件进行审查、质询、评审和比较等。磋商小组由有关专家共三人（含）及以上的单数组成。</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（三）磋商的方式</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本项目采用竞争性磋商方式，磋商的依据为竞争性磋商文件和响应文件。</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（四）磋商原则</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（五） 磋商与评审</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1、资格审查。磋商小组依照竞争性磋商文件的资信文件要求对供应商进行资格审核，确定合格磋商人。如响应文件不满足磋商资格条件，作为符合性审查未通过予以无效，不再进行磋商。</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2、磋商小组将对资格审查通过的供应商的商务文件、技术文件内容进行符合性审查、核对，审查其是否实质性满足竞争性磋商文件的要求，如有疑问，将对供应商进行质询，供应商应向磋商小组澄清有关问题，并最终以书面形式进行答复。</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3、供应商代表未到场或者拒绝澄清或者澄清的内容改变了响应文件的实质性内容的，磋商小组有权对该响应文件作出不利于供应商的评判。</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4、磋商顺序。对通过资格审查及符合性审查的合格供应商按响应文件送达时间的先后确定磋商顺序。</w:t>
      </w:r>
      <w:r/>
    </w:p>
    <w:p>
      <w:pPr>
        <w:pStyle w:val="901"/>
        <w:ind w:firstLine="480"/>
        <w:spacing w:line="360" w:lineRule="auto"/>
        <w:rPr>
          <w:rFonts w:hAnsi="宋体"/>
          <w:b w:val="0"/>
          <w:bCs/>
          <w:color w:val="auto"/>
          <w:sz w:val="24"/>
          <w:highlight w:val="none"/>
        </w:rPr>
      </w:pPr>
      <w:r>
        <w:rPr>
          <w:rFonts w:hint="eastAsia" w:hAnsi="宋体"/>
          <w:b w:val="0"/>
          <w:bCs/>
          <w:color w:val="auto"/>
          <w:sz w:val="24"/>
          <w:highlight w:val="none"/>
        </w:rPr>
        <w:t xml:space="preserve">5、磋商内容。磋商小组所有成员集中分别与每个资格审查及符合性审查通过的供应商就价格、服务等认为需要磋商的内容进行磋商。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w:t>
      </w:r>
      <w:r>
        <w:rPr>
          <w:rFonts w:ascii="宋体" w:hAnsi="宋体"/>
          <w:b w:val="0"/>
          <w:bCs/>
          <w:color w:val="auto"/>
          <w:sz w:val="24"/>
          <w:highlight w:val="none"/>
        </w:rPr>
        <w:t xml:space="preserve">在</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过程中，</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小组可以根据</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文件和</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情况实质性变动采购需求中的技术、服务要求以及合同草案条款，但不得变动</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文件中的其他内容。对采购文件作出的实质性变动是</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文件的有效组成部分</w:t>
      </w:r>
      <w:r>
        <w:rPr>
          <w:rFonts w:hint="eastAsia" w:ascii="宋体" w:hAnsi="宋体"/>
          <w:b w:val="0"/>
          <w:bCs/>
          <w:color w:val="auto"/>
          <w:sz w:val="24"/>
          <w:highlight w:val="none"/>
        </w:rPr>
        <w:t xml:space="preserve">。如有实质性变动，磋商小组将通过“苏采云系统”开标大厅告知所有参加磋商的供应商。</w:t>
      </w:r>
      <w:r>
        <w:rPr>
          <w:rFonts w:ascii="宋体" w:hAnsi="宋体"/>
          <w:b w:val="0"/>
          <w:bCs/>
          <w:color w:val="auto"/>
          <w:sz w:val="24"/>
          <w:highlight w:val="none"/>
        </w:rPr>
        <w:t xml:space="preserve">供应商应当按照</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文件的变动情况和</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小组的要求</w:t>
      </w:r>
      <w:r>
        <w:rPr>
          <w:rFonts w:hint="eastAsia" w:ascii="宋体" w:hAnsi="宋体"/>
          <w:b w:val="0"/>
          <w:bCs/>
          <w:color w:val="auto"/>
          <w:sz w:val="24"/>
          <w:highlight w:val="none"/>
        </w:rPr>
        <w:t xml:space="preserve">在规定的时间内</w:t>
      </w:r>
      <w:r>
        <w:rPr>
          <w:rFonts w:ascii="宋体" w:hAnsi="宋体"/>
          <w:b w:val="0"/>
          <w:bCs/>
          <w:color w:val="auto"/>
          <w:sz w:val="24"/>
          <w:highlight w:val="none"/>
        </w:rPr>
        <w:t xml:space="preserve">重新提交响应文件，并由其法定代表人或授权代表签字或者加盖公章。</w:t>
      </w:r>
      <w:r>
        <w:rPr>
          <w:rFonts w:hint="eastAsia" w:ascii="宋体" w:hAnsi="宋体"/>
          <w:b w:val="0"/>
          <w:bCs/>
          <w:color w:val="auto"/>
          <w:sz w:val="24"/>
          <w:highlight w:val="none"/>
        </w:rPr>
        <w:t xml:space="preserve">如有负偏离，将作为无效报价。</w:t>
      </w:r>
      <w:r/>
    </w:p>
    <w:p>
      <w:pPr>
        <w:pStyle w:val="901"/>
        <w:ind w:firstLine="480"/>
        <w:spacing w:line="360" w:lineRule="auto"/>
        <w:rPr>
          <w:rFonts w:hint="eastAsia" w:hAnsi="宋体"/>
          <w:b w:val="0"/>
          <w:bCs/>
          <w:color w:val="auto"/>
          <w:sz w:val="24"/>
          <w:highlight w:val="none"/>
        </w:rPr>
      </w:pPr>
      <w:r>
        <w:rPr>
          <w:rFonts w:hAnsi="宋体"/>
          <w:b w:val="0"/>
          <w:bCs/>
          <w:color w:val="auto"/>
          <w:sz w:val="24"/>
          <w:highlight w:val="none"/>
        </w:rPr>
        <w:t xml:space="preserve">7</w:t>
      </w:r>
      <w:r>
        <w:rPr>
          <w:rFonts w:hint="eastAsia" w:hAnsi="宋体"/>
          <w:b w:val="0"/>
          <w:bCs/>
          <w:color w:val="auto"/>
          <w:sz w:val="24"/>
          <w:highlight w:val="none"/>
        </w:rPr>
        <w:t xml:space="preserve">、磋商结束后，磋商小组要求所有实质性响应的供应商在规定时间内进行最后一次不得更改的报价。供应商放弃报价的其响应文件做无效响应文件处理。供应商</w:t>
      </w:r>
      <w:r>
        <w:rPr>
          <w:rFonts w:hint="eastAsia" w:hAnsi="宋体" w:cs="仿宋_GB2312"/>
          <w:b w:val="0"/>
          <w:bCs/>
          <w:color w:val="auto"/>
          <w:sz w:val="24"/>
          <w:highlight w:val="none"/>
        </w:rPr>
        <w:t xml:space="preserve">最终承诺报价在工程量没有增加，配置、服务没有重大提高的情况下，不允许高于第一次报价总价（即响应文件中的报价）。</w:t>
      </w:r>
      <w:r/>
    </w:p>
    <w:p>
      <w:pPr>
        <w:pStyle w:val="901"/>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参照关于推动解决政府采购异常低价问题相关文件（苏财购〔2026〕36号）精神，政府采购评审中出现下列情形之一的，评审委员会应当启动低价投标（响应）审查程序：</w:t>
      </w:r>
      <w:r/>
    </w:p>
    <w:p>
      <w:pPr>
        <w:pStyle w:val="901"/>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901"/>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901"/>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（3）投标（响应）报价低于采购项目最高限价45%的，即投标（响应）报价&lt;采购项目最高限价×45%；</w:t>
      </w:r>
      <w:r/>
    </w:p>
    <w:p>
      <w:pPr>
        <w:pStyle w:val="901"/>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（4）评标委员会基于专业判断，认为供应商报价过低，有可能影响产品质量或者不能诚信履约的其他情形。</w:t>
      </w:r>
      <w:r/>
    </w:p>
    <w:p>
      <w:pPr>
        <w:pStyle w:val="901"/>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901"/>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1"/>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901"/>
        <w:ind w:firstLine="480"/>
        <w:spacing w:line="360" w:lineRule="auto"/>
        <w:rPr>
          <w:rFonts w:hint="eastAsia" w:hAnsi="宋体"/>
          <w:b w:val="0"/>
          <w:bCs/>
          <w:color w:val="auto"/>
          <w:sz w:val="24"/>
          <w:highlight w:val="none"/>
        </w:rPr>
      </w:pPr>
      <w:r>
        <w:rPr>
          <w:rFonts w:hint="eastAsia" w:ascii="宋体" w:hAnsi="宋体" w:eastAsia="宋体" w:cs="宋体"/>
          <w:b w:val="0"/>
          <w:bCs/>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8、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9、评审时，磋商小组各成员独立对每个有效响应的文件进行评价、打分，然后汇总每个供应商每项评分因素的得分。</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10、磋商小组应当根据综合评分情况，按照评审得分由高到低顺序推荐3名成交供应商，并编写评审报告。评审得分相同的，按照最后报价由低到高的顺序推荐。评审得分且最后报价相同的，按照技术指标优劣顺序推荐。（评审办法详见《第四章：评审办法及评分标准》）。</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11、磋商小组在整个磋商过程中须形成书面磋商报告。</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（六）澄清问题的形式</w:t>
      </w:r>
      <w:r/>
    </w:p>
    <w:p>
      <w:pPr>
        <w:pStyle w:val="901"/>
        <w:ind w:firstLine="480"/>
        <w:spacing w:line="360" w:lineRule="auto"/>
        <w:rPr>
          <w:rFonts w:hint="eastAsia" w:ascii="宋体" w:hAnsi="宋体"/>
          <w:b w:val="0"/>
          <w:bCs/>
          <w:color w:val="auto"/>
          <w:sz w:val="24"/>
          <w:highlight w:val="none"/>
        </w:rPr>
      </w:pPr>
      <w:r>
        <w:rPr>
          <w:rFonts w:hint="eastAsia" w:hAnsi="宋体"/>
          <w:b w:val="0"/>
          <w:bCs/>
          <w:color w:val="auto"/>
          <w:sz w:val="24"/>
          <w:highlight w:val="none"/>
          <w:lang w:val="en-US" w:eastAsia="zh-CN"/>
        </w:rPr>
        <w:t xml:space="preserve">1、</w:t>
      </w:r>
      <w:r>
        <w:rPr>
          <w:rFonts w:hint="eastAsia" w:ascii="宋体" w:hAnsi="宋体"/>
          <w:b w:val="0"/>
          <w:bCs/>
          <w:color w:val="auto"/>
          <w:sz w:val="24"/>
          <w:highlight w:val="none"/>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901"/>
        <w:ind w:firstLine="480"/>
        <w:spacing w:line="360" w:lineRule="auto"/>
        <w:rPr>
          <w:rFonts w:hint="eastAsia" w:ascii="宋体" w:hAnsi="宋体"/>
          <w:b w:val="0"/>
          <w:bCs/>
          <w:color w:val="auto"/>
          <w:sz w:val="24"/>
          <w:highlight w:val="none"/>
        </w:rPr>
      </w:pPr>
      <w:r>
        <w:rPr>
          <w:rFonts w:hint="eastAsia" w:hAnsi="宋体"/>
          <w:b w:val="0"/>
          <w:bCs/>
          <w:color w:val="auto"/>
          <w:sz w:val="24"/>
          <w:highlight w:val="none"/>
          <w:lang w:val="en-US" w:eastAsia="zh-CN"/>
        </w:rPr>
        <w:t xml:space="preserve">2、</w:t>
      </w:r>
      <w:r>
        <w:rPr>
          <w:rFonts w:hint="eastAsia" w:ascii="宋体" w:hAnsi="宋体"/>
          <w:b w:val="0"/>
          <w:bCs/>
          <w:color w:val="auto"/>
          <w:sz w:val="24"/>
          <w:highlight w:val="none"/>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pStyle w:val="901"/>
        <w:ind w:firstLine="480"/>
        <w:spacing w:line="360" w:lineRule="auto"/>
        <w:rPr>
          <w:rFonts w:hint="eastAsia" w:ascii="宋体" w:hAnsi="宋体"/>
          <w:b w:val="0"/>
          <w:bCs/>
          <w:color w:val="auto"/>
          <w:sz w:val="24"/>
          <w:highlight w:val="none"/>
        </w:rPr>
      </w:pPr>
      <w:r>
        <w:rPr>
          <w:rFonts w:hint="eastAsia" w:hAnsi="宋体"/>
          <w:b w:val="0"/>
          <w:bCs/>
          <w:color w:val="auto"/>
          <w:sz w:val="24"/>
          <w:highlight w:val="none"/>
          <w:lang w:val="en-US" w:eastAsia="zh-CN"/>
        </w:rPr>
        <w:t xml:space="preserve">3、</w:t>
      </w:r>
      <w:r>
        <w:rPr>
          <w:rFonts w:hint="eastAsia" w:ascii="宋体" w:hAnsi="宋体"/>
          <w:b w:val="0"/>
          <w:bCs/>
          <w:color w:val="auto"/>
          <w:sz w:val="24"/>
          <w:highlight w:val="none"/>
        </w:rPr>
        <w:t xml:space="preserve">接到磋商小组澄清、说明或更正要求的供应商应按磋商小组规定的时间和格式做出澄清、说明或更正，澄清、说明或更正的内容作为响应文件的补充部分，但实质性的内容不得做任何更改。</w:t>
      </w:r>
      <w:r/>
    </w:p>
    <w:p>
      <w:pPr>
        <w:pStyle w:val="901"/>
        <w:ind w:firstLine="480"/>
        <w:spacing w:line="360" w:lineRule="auto"/>
        <w:rPr>
          <w:rFonts w:hint="eastAsia" w:ascii="宋体" w:hAnsi="宋体"/>
          <w:b w:val="0"/>
          <w:bCs/>
          <w:color w:val="auto"/>
          <w:sz w:val="24"/>
          <w:highlight w:val="none"/>
        </w:rPr>
      </w:pPr>
      <w:r>
        <w:rPr>
          <w:rFonts w:hint="eastAsia" w:hAnsi="宋体"/>
          <w:b w:val="0"/>
          <w:bCs/>
          <w:color w:val="auto"/>
          <w:sz w:val="24"/>
          <w:highlight w:val="none"/>
          <w:lang w:val="en-US" w:eastAsia="zh-CN"/>
        </w:rPr>
        <w:t xml:space="preserve">4、</w:t>
      </w:r>
      <w:r>
        <w:rPr>
          <w:rFonts w:hint="eastAsia" w:ascii="宋体" w:hAnsi="宋体"/>
          <w:b w:val="0"/>
          <w:bCs/>
          <w:color w:val="auto"/>
          <w:sz w:val="24"/>
          <w:highlight w:val="none"/>
        </w:rPr>
        <w:t xml:space="preserve">接到磋商小组澄清、说明或更正要求的供应商如未按规定作出澄清、说明或更正的，其风险由供应商自行承担。</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（七） 错误修正</w:t>
      </w:r>
      <w:r/>
    </w:p>
    <w:p>
      <w:pPr>
        <w:ind w:firstLine="480"/>
        <w:spacing w:line="360" w:lineRule="auto"/>
        <w:tabs>
          <w:tab w:val="left" w:pos="945" w:leader="none"/>
          <w:tab w:val="left" w:pos="1155"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响应文件如果出现计算或表达上的错误，修正错误的原则如下：</w:t>
      </w:r>
      <w:r/>
    </w:p>
    <w:p>
      <w:pPr>
        <w:ind w:left="480"/>
        <w:spacing w:line="360" w:lineRule="auto"/>
        <w:tabs>
          <w:tab w:val="left" w:pos="945" w:leader="none"/>
          <w:tab w:val="left" w:pos="1155" w:leader="none"/>
        </w:tabs>
        <w:rPr>
          <w:rFonts w:hint="eastAsia" w:ascii="宋体" w:hAnsi="宋体" w:eastAsia="宋体" w:cs="Times New Roman"/>
          <w:b w:val="0"/>
          <w:bCs/>
          <w:color w:val="auto"/>
          <w:sz w:val="24"/>
          <w:highlight w:val="none"/>
        </w:rPr>
      </w:pPr>
      <w:r>
        <w:rPr>
          <w:rFonts w:hint="eastAsia" w:ascii="宋体" w:hAnsi="宋体"/>
          <w:b w:val="0"/>
          <w:bCs/>
          <w:color w:val="auto"/>
          <w:sz w:val="24"/>
          <w:highlight w:val="none"/>
        </w:rPr>
        <w:t xml:space="preserve">①</w:t>
      </w:r>
      <w:r>
        <w:rPr>
          <w:rFonts w:hint="eastAsia" w:ascii="宋体" w:hAnsi="宋体" w:eastAsia="宋体" w:cs="Times New Roman"/>
          <w:b w:val="0"/>
          <w:bCs/>
          <w:color w:val="auto"/>
          <w:sz w:val="24"/>
          <w:highlight w:val="none"/>
        </w:rPr>
        <w:t xml:space="preserve">响应文件中报价总表内容与响应文件中相应内容不一致的，以报价总表为准。</w:t>
      </w:r>
      <w:r/>
    </w:p>
    <w:p>
      <w:pPr>
        <w:ind w:left="480"/>
        <w:spacing w:line="360" w:lineRule="auto"/>
        <w:tabs>
          <w:tab w:val="left" w:pos="945" w:leader="none"/>
          <w:tab w:val="left" w:pos="1155" w:leader="none"/>
        </w:tabs>
        <w:rPr>
          <w:rFonts w:hint="eastAsia" w:ascii="宋体" w:hAnsi="宋体" w:eastAsia="宋体" w:cs="Times New Roman"/>
          <w:b w:val="0"/>
          <w:bCs/>
          <w:color w:val="auto"/>
          <w:sz w:val="24"/>
          <w:highlight w:val="none"/>
        </w:rPr>
      </w:pPr>
      <w:r>
        <w:rPr>
          <w:rFonts w:hint="eastAsia" w:ascii="宋体" w:hAnsi="宋体"/>
          <w:b w:val="0"/>
          <w:bCs/>
          <w:color w:val="auto"/>
          <w:sz w:val="24"/>
          <w:highlight w:val="none"/>
        </w:rPr>
        <w:t xml:space="preserve">②</w:t>
      </w:r>
      <w:r>
        <w:rPr>
          <w:rFonts w:hint="eastAsia" w:ascii="宋体" w:hAnsi="宋体" w:eastAsia="宋体" w:cs="Times New Roman"/>
          <w:b w:val="0"/>
          <w:bCs/>
          <w:color w:val="auto"/>
          <w:sz w:val="24"/>
          <w:highlight w:val="none"/>
        </w:rPr>
        <w:t xml:space="preserve">大写金额和小写金额不一致的，以大写金额为准。</w:t>
      </w:r>
      <w:r/>
    </w:p>
    <w:p>
      <w:pPr>
        <w:ind w:left="480"/>
        <w:spacing w:line="360" w:lineRule="auto"/>
        <w:tabs>
          <w:tab w:val="left" w:pos="945" w:leader="none"/>
          <w:tab w:val="left" w:pos="1155" w:leader="none"/>
        </w:tabs>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③单价金额小数点或者百分比有明显错位的，以报价总表的总价为准，并修改单价。</w:t>
      </w:r>
      <w:r/>
    </w:p>
    <w:p>
      <w:pPr>
        <w:ind w:left="480"/>
        <w:spacing w:line="360" w:lineRule="auto"/>
        <w:tabs>
          <w:tab w:val="left" w:pos="945" w:leader="none"/>
          <w:tab w:val="left" w:pos="1155" w:leader="none"/>
        </w:tabs>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 xml:space="preserve">④总价金额与按单价汇总金额不一致的，以单价金额计算结果为准。</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同时出现以上两种不一致的，按照前款规定的顺序修正。</w:t>
      </w:r>
      <w:r/>
    </w:p>
    <w:p>
      <w:pPr>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六、无效响应文件的确认：</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被认定为未实质性响应磋商采购文件的情形：</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出现下列情形之一的，</w:t>
      </w:r>
      <w:r>
        <w:rPr>
          <w:rFonts w:hint="eastAsia" w:ascii="宋体" w:hAnsi="宋体"/>
          <w:b w:val="0"/>
          <w:bCs/>
          <w:color w:val="auto"/>
          <w:sz w:val="24"/>
          <w:highlight w:val="none"/>
          <w:lang w:val="en-US" w:eastAsia="zh-CN"/>
        </w:rPr>
        <w:t xml:space="preserve">做</w:t>
      </w:r>
      <w:r>
        <w:rPr>
          <w:rFonts w:hint="eastAsia" w:ascii="宋体" w:hAnsi="宋体"/>
          <w:b w:val="0"/>
          <w:bCs/>
          <w:color w:val="auto"/>
          <w:sz w:val="24"/>
          <w:highlight w:val="none"/>
        </w:rPr>
        <w:t xml:space="preserve">无效响应处理，并视情报监管部门调查其相互串通投标嫌疑。</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供应商在规定的时间内未在苏采云系统内成功提交磋商响应文件的。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未完整提交响应文件的。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同一供应商提交两个（含两个）以上不同的响应报价的。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不具备磋商文件中规定的资格要求的。 </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供应商在系统规定的时间内未成功解密电子响应文件的。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未完整上传响应文件电子文档的，或上传的文件打不开的。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7、</w:t>
      </w:r>
      <w:r>
        <w:rPr>
          <w:rFonts w:hint="eastAsia" w:ascii="宋体" w:hAnsi="宋体" w:eastAsia="宋体" w:cs="宋体"/>
          <w:b w:val="0"/>
          <w:bCs/>
          <w:color w:val="auto"/>
          <w:sz w:val="24"/>
          <w:szCs w:val="24"/>
          <w:highlight w:val="none"/>
        </w:rPr>
        <w:t xml:space="preserve">磋商小组</w:t>
      </w:r>
      <w:r>
        <w:rPr>
          <w:rFonts w:hint="eastAsia" w:ascii="宋体" w:hAnsi="宋体" w:cs="宋体"/>
          <w:b w:val="0"/>
          <w:bCs/>
          <w:color w:val="auto"/>
          <w:sz w:val="24"/>
          <w:szCs w:val="24"/>
          <w:highlight w:val="none"/>
          <w:lang w:val="en-US" w:eastAsia="zh-CN"/>
        </w:rPr>
        <w:t xml:space="preserve">认定</w:t>
      </w:r>
      <w:r>
        <w:rPr>
          <w:rFonts w:hint="eastAsia" w:ascii="宋体" w:hAnsi="宋体" w:eastAsia="宋体" w:cs="宋体"/>
          <w:b w:val="0"/>
          <w:bCs/>
          <w:color w:val="auto"/>
          <w:sz w:val="24"/>
          <w:szCs w:val="24"/>
          <w:highlight w:val="none"/>
        </w:rPr>
        <w:t xml:space="preserve">供应商的报价</w:t>
      </w:r>
      <w:r>
        <w:rPr>
          <w:rFonts w:hint="eastAsia" w:ascii="宋体" w:hAnsi="宋体" w:cs="宋体"/>
          <w:b w:val="0"/>
          <w:bCs/>
          <w:color w:val="auto"/>
          <w:sz w:val="24"/>
          <w:szCs w:val="24"/>
          <w:highlight w:val="none"/>
          <w:lang w:val="en-US" w:eastAsia="zh-CN"/>
        </w:rPr>
        <w:t xml:space="preserve">为异常低价，且</w:t>
      </w:r>
      <w:r>
        <w:rPr>
          <w:rFonts w:hint="eastAsia" w:ascii="宋体" w:hAnsi="宋体" w:eastAsia="宋体" w:cs="宋体"/>
          <w:b w:val="0"/>
          <w:bCs/>
          <w:color w:val="auto"/>
          <w:sz w:val="24"/>
          <w:szCs w:val="24"/>
          <w:highlight w:val="none"/>
        </w:rPr>
        <w:t xml:space="preserve">将其作为无效响应处理</w:t>
      </w:r>
      <w:r>
        <w:rPr>
          <w:rFonts w:hint="eastAsia" w:ascii="宋体" w:hAnsi="宋体" w:cs="宋体"/>
          <w:b w:val="0"/>
          <w:bCs/>
          <w:color w:val="auto"/>
          <w:sz w:val="24"/>
          <w:szCs w:val="24"/>
          <w:highlight w:val="none"/>
          <w:lang w:val="en-US" w:eastAsia="zh-CN"/>
        </w:rPr>
        <w:t xml:space="preserve">的</w:t>
      </w:r>
      <w:r>
        <w:rPr>
          <w:rFonts w:hint="eastAsia" w:ascii="宋体" w:hAnsi="宋体"/>
          <w:b w:val="0"/>
          <w:bCs/>
          <w:color w:val="auto"/>
          <w:sz w:val="24"/>
          <w:highlight w:val="none"/>
        </w:rPr>
        <w:t xml:space="preserve">。</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8、</w:t>
      </w:r>
      <w:r>
        <w:rPr>
          <w:rFonts w:hint="eastAsia" w:ascii="宋体" w:hAnsi="宋体" w:eastAsia="宋体" w:cs="宋体"/>
          <w:b w:val="0"/>
          <w:bCs/>
          <w:color w:val="auto"/>
          <w:sz w:val="24"/>
          <w:szCs w:val="24"/>
          <w:highlight w:val="none"/>
        </w:rPr>
        <w:t xml:space="preserve">响应报价超过了采购预算或最高限价的</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或者二轮报价超过前一轮报价的</w:t>
      </w:r>
      <w:r>
        <w:rPr>
          <w:rFonts w:hint="eastAsia" w:ascii="宋体" w:hAnsi="宋体"/>
          <w:b w:val="0"/>
          <w:bCs/>
          <w:color w:val="auto"/>
          <w:sz w:val="24"/>
          <w:highlight w:val="none"/>
        </w:rPr>
        <w:t xml:space="preserve">。 </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b w:val="0"/>
          <w:bCs/>
          <w:color w:val="auto"/>
          <w:sz w:val="24"/>
          <w:highlight w:val="none"/>
        </w:rPr>
        <w:t xml:space="preserve">未通过符合性检查的。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10、</w:t>
      </w:r>
      <w:r>
        <w:rPr>
          <w:rFonts w:hint="eastAsia" w:ascii="宋体" w:hAnsi="宋体"/>
          <w:b w:val="0"/>
          <w:bCs/>
          <w:color w:val="auto"/>
          <w:sz w:val="24"/>
          <w:highlight w:val="none"/>
        </w:rPr>
        <w:t xml:space="preserve">不符合法律法规和磋商文件中规定的其他实质性要求的。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11、</w:t>
      </w:r>
      <w:r>
        <w:rPr>
          <w:rFonts w:hint="eastAsia" w:ascii="宋体" w:hAnsi="宋体"/>
          <w:b w:val="0"/>
          <w:bCs/>
          <w:color w:val="auto"/>
          <w:sz w:val="24"/>
          <w:highlight w:val="none"/>
        </w:rPr>
        <w:t xml:space="preserve">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12、</w:t>
      </w:r>
      <w:r>
        <w:rPr>
          <w:rFonts w:hint="eastAsia" w:ascii="宋体" w:hAnsi="宋体"/>
          <w:b w:val="0"/>
          <w:bCs/>
          <w:color w:val="auto"/>
          <w:sz w:val="24"/>
          <w:highlight w:val="none"/>
        </w:rPr>
        <w:t xml:space="preserve">响应文件含有采购人不能接受的附加条件的。</w:t>
      </w:r>
      <w:r/>
    </w:p>
    <w:p>
      <w:pPr>
        <w:pStyle w:val="893"/>
        <w:ind w:left="420"/>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13、改变招标工程量清单项目名称、工程量、计量单位、项目特征描述的；</w:t>
      </w:r>
      <w:r>
        <w:rPr>
          <w:rFonts w:hint="eastAsia" w:ascii="宋体" w:hAnsi="宋体" w:eastAsia="宋体" w:cs="Times New Roman"/>
          <w:bCs/>
          <w:color w:val="auto"/>
          <w:sz w:val="24"/>
          <w:highlight w:val="none"/>
          <w:lang w:val="zh-CN"/>
        </w:rPr>
        <w:t xml:space="preserve">改变招标工程量清单中暂列金额、暂估价、规费、税金、安全文明施工措施费等不可竞争费用的。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14、</w:t>
      </w:r>
      <w:r>
        <w:rPr>
          <w:rFonts w:hint="eastAsia" w:ascii="宋体" w:hAnsi="宋体"/>
          <w:b w:val="0"/>
          <w:bCs/>
          <w:color w:val="auto"/>
          <w:sz w:val="24"/>
          <w:highlight w:val="none"/>
        </w:rPr>
        <w:t xml:space="preserve">响应文件未按照磋商文件要求加盖电子签章。</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15、</w:t>
      </w:r>
      <w:r>
        <w:rPr>
          <w:rFonts w:hint="eastAsia" w:ascii="宋体" w:hAnsi="宋体"/>
          <w:b w:val="0"/>
          <w:bCs/>
          <w:color w:val="auto"/>
          <w:sz w:val="24"/>
          <w:highlight w:val="none"/>
        </w:rPr>
        <w:t xml:space="preserve">供应商的商务技术部分得分相差悬殊，评审委员会认为得分畸低者没有实质性响应的。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16、</w:t>
      </w:r>
      <w:r>
        <w:rPr>
          <w:rFonts w:hint="eastAsia" w:ascii="宋体" w:hAnsi="宋体"/>
          <w:b w:val="0"/>
          <w:bCs/>
          <w:color w:val="auto"/>
          <w:sz w:val="24"/>
          <w:highlight w:val="none"/>
        </w:rPr>
        <w:t xml:space="preserve">不同供应商的响应文件由同一单位或者个人编制的；不同供应商的磋商响应文件相互混传；</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17、</w:t>
      </w:r>
      <w:r>
        <w:rPr>
          <w:rFonts w:hint="eastAsia" w:ascii="宋体" w:hAnsi="宋体"/>
          <w:b w:val="0"/>
          <w:bCs/>
          <w:color w:val="auto"/>
          <w:sz w:val="24"/>
          <w:highlight w:val="none"/>
        </w:rPr>
        <w:t xml:space="preserve">不同供应商委托同一单位或者个人办理磋商事宜；不同供应商的磋商响应文件错漏之处雷同；</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18、</w:t>
      </w:r>
      <w:r>
        <w:rPr>
          <w:rFonts w:hint="eastAsia" w:ascii="宋体" w:hAnsi="宋体"/>
          <w:b w:val="0"/>
          <w:bCs/>
          <w:color w:val="auto"/>
          <w:sz w:val="24"/>
          <w:highlight w:val="none"/>
        </w:rPr>
        <w:t xml:space="preserve">不同供应商的响应文件载明的项目管理成员或者联系人员为同一人；</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19、</w:t>
      </w:r>
      <w:r>
        <w:rPr>
          <w:rFonts w:hint="eastAsia" w:ascii="宋体" w:hAnsi="宋体"/>
          <w:b w:val="0"/>
          <w:bCs/>
          <w:color w:val="auto"/>
          <w:sz w:val="24"/>
          <w:highlight w:val="none"/>
        </w:rPr>
        <w:t xml:space="preserve">不同供应商的响应文件异常一致或者响应报价呈规律性差异。</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20、</w:t>
      </w:r>
      <w:r>
        <w:rPr>
          <w:rFonts w:hint="eastAsia" w:ascii="宋体" w:hAnsi="宋体"/>
          <w:b w:val="0"/>
          <w:bCs/>
          <w:color w:val="auto"/>
          <w:sz w:val="24"/>
          <w:highlight w:val="none"/>
        </w:rPr>
        <w:t xml:space="preserve">供应商之间相互约定，一致抬高或压低投标报价；</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21、</w:t>
      </w:r>
      <w:r>
        <w:rPr>
          <w:rFonts w:hint="eastAsia" w:ascii="宋体" w:hAnsi="宋体"/>
          <w:b w:val="0"/>
          <w:bCs/>
          <w:color w:val="auto"/>
          <w:sz w:val="24"/>
          <w:highlight w:val="none"/>
        </w:rPr>
        <w:t xml:space="preserve">供应商之间相互约定，在招标项目中轮流以高价位或低价位成交；</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22、</w:t>
      </w:r>
      <w:r>
        <w:rPr>
          <w:rFonts w:hint="eastAsia" w:ascii="宋体" w:hAnsi="宋体"/>
          <w:b w:val="0"/>
          <w:bCs/>
          <w:color w:val="auto"/>
          <w:sz w:val="24"/>
          <w:highlight w:val="none"/>
        </w:rPr>
        <w:t xml:space="preserve">不同供应商的技术服务方案（或施工组织设计方案）基本雷同的；不同供应商的磋商响应文件出现了评审委员会认为不应当雷同的情况；</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23、</w:t>
      </w:r>
      <w:r>
        <w:rPr>
          <w:rFonts w:hint="eastAsia" w:ascii="宋体" w:hAnsi="宋体"/>
          <w:b w:val="0"/>
          <w:bCs/>
          <w:color w:val="auto"/>
          <w:sz w:val="24"/>
          <w:highlight w:val="none"/>
        </w:rPr>
        <w:t xml:space="preserve">开标前已有举报，开标后发现各投标单位的报价情况与举报情况相吻合的；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24、</w:t>
      </w:r>
      <w:r>
        <w:rPr>
          <w:rFonts w:hint="eastAsia" w:ascii="宋体" w:hAnsi="宋体"/>
          <w:b w:val="0"/>
          <w:bCs/>
          <w:color w:val="auto"/>
          <w:sz w:val="24"/>
          <w:highlight w:val="none"/>
        </w:rPr>
        <w:t xml:space="preserve">磋商小组一致认定判为无效响应的；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25、</w:t>
      </w:r>
      <w:r>
        <w:rPr>
          <w:rFonts w:hint="eastAsia" w:ascii="宋体" w:hAnsi="宋体"/>
          <w:b w:val="0"/>
          <w:bCs/>
          <w:color w:val="auto"/>
          <w:sz w:val="24"/>
          <w:highlight w:val="none"/>
        </w:rPr>
        <w:t xml:space="preserve">不同的供应商响应文件制作机器码、文件创建标识码一致的。</w:t>
      </w:r>
      <w:r/>
    </w:p>
    <w:p>
      <w:pPr>
        <w:pStyle w:val="893"/>
        <w:ind w:left="420"/>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lang w:val="en-US" w:eastAsia="zh-CN"/>
        </w:rPr>
        <w:t xml:space="preserve">26、</w:t>
      </w:r>
      <w:r>
        <w:rPr>
          <w:rFonts w:hint="eastAsia" w:ascii="宋体" w:hAnsi="宋体"/>
          <w:b w:val="0"/>
          <w:bCs/>
          <w:color w:val="auto"/>
          <w:sz w:val="24"/>
          <w:highlight w:val="none"/>
        </w:rPr>
        <w:t xml:space="preserve">组成联合体参加磋商活动的，磋商响应文件未附联合体各方共同投标协议的</w:t>
      </w:r>
      <w:r>
        <w:rPr>
          <w:rFonts w:hint="eastAsia" w:ascii="宋体" w:hAnsi="宋体"/>
          <w:b w:val="0"/>
          <w:bCs/>
          <w:color w:val="auto"/>
          <w:sz w:val="24"/>
          <w:highlight w:val="none"/>
          <w:lang w:eastAsia="zh-CN"/>
        </w:rPr>
        <w:t xml:space="preserve">；</w:t>
      </w:r>
      <w:r/>
    </w:p>
    <w:p>
      <w:pPr>
        <w:pStyle w:val="893"/>
        <w:ind w:left="420"/>
        <w:spacing w:line="360" w:lineRule="auto"/>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27、</w:t>
      </w:r>
      <w:r>
        <w:rPr>
          <w:rFonts w:hint="eastAsia" w:ascii="宋体" w:hAnsi="宋体"/>
          <w:b w:val="0"/>
          <w:bCs/>
          <w:color w:val="auto"/>
          <w:sz w:val="24"/>
          <w:highlight w:val="none"/>
          <w:lang w:eastAsia="zh-CN"/>
        </w:rPr>
        <w:t xml:space="preserve">在同一采购项目中，联合体成员以自己名义单独参加磋商或者参加其他联合体磋商活动的；</w:t>
      </w:r>
      <w:r/>
    </w:p>
    <w:p>
      <w:pPr>
        <w:pStyle w:val="893"/>
        <w:ind w:left="42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9</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其他不满足法律法规、</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文件规定或</w:t>
      </w:r>
      <w:r>
        <w:rPr>
          <w:rFonts w:hint="eastAsia" w:ascii="宋体" w:hAnsi="宋体"/>
          <w:b w:val="0"/>
          <w:bCs/>
          <w:color w:val="auto"/>
          <w:sz w:val="24"/>
          <w:highlight w:val="none"/>
        </w:rPr>
        <w:t xml:space="preserve">磋商小组</w:t>
      </w:r>
      <w:r>
        <w:rPr>
          <w:rFonts w:ascii="宋体" w:hAnsi="宋体"/>
          <w:b w:val="0"/>
          <w:bCs/>
          <w:color w:val="auto"/>
          <w:sz w:val="24"/>
          <w:highlight w:val="none"/>
        </w:rPr>
        <w:t xml:space="preserve">讨论通过确定为无效响应文件的情形。</w:t>
      </w:r>
      <w:r/>
    </w:p>
    <w:p>
      <w:pPr>
        <w:pStyle w:val="893"/>
        <w:ind w:left="42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出现下列情形之一的，磋商失败。</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出现影响采购公正的违法违规行为的；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因重大变故，采购任务取消的。</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磋商小组认定磋商文件存在歧义、重大缺陷导致评审工作无法进行。</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因系统故障原因造成磋商无法继续进行的（适用于不见面磋商模式）。</w:t>
      </w:r>
      <w:r/>
    </w:p>
    <w:p>
      <w:pPr>
        <w:pStyle w:val="893"/>
        <w:ind w:left="42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 响应文件提交截止时间结束后参加磋商的供应商不足三家的处理：</w:t>
      </w:r>
      <w:r/>
    </w:p>
    <w:p>
      <w:pPr>
        <w:pStyle w:val="893"/>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如出现响应文件提交截止时间结束后参加磋商的供应商或者在评审期间对磋商文件做出实质响应的供应商不足三家情况，按政府采购相关规定执行。</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七、确定成交供应商</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磋商小组根据采购文件规定的评审方法和评分标准进行评审，按采购文件的要求依法确定成交供应商。</w:t>
      </w:r>
      <w:r/>
    </w:p>
    <w:p>
      <w:pPr>
        <w:pStyle w:val="901"/>
        <w:ind w:firstLine="480"/>
        <w:spacing w:line="360" w:lineRule="auto"/>
        <w:rPr>
          <w:rFonts w:hint="eastAsia" w:hAnsi="宋体"/>
          <w:b w:val="0"/>
          <w:bCs/>
          <w:color w:val="auto"/>
          <w:sz w:val="24"/>
          <w:highlight w:val="none"/>
        </w:rPr>
      </w:pPr>
      <w:r/>
      <w:bookmarkStart w:id="42" w:name="_Toc170792772"/>
      <w:r/>
      <w:bookmarkStart w:id="43" w:name="_Toc107820051"/>
      <w:r>
        <w:rPr>
          <w:rFonts w:hint="eastAsia" w:hAnsi="宋体"/>
          <w:b w:val="0"/>
          <w:bCs/>
          <w:color w:val="auto"/>
          <w:sz w:val="24"/>
          <w:highlight w:val="none"/>
        </w:rPr>
        <w:t xml:space="preserve">八、质疑处理</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1、提出质疑的供应商应当是参与项目采购活动的供应商。潜在供应商依法获取其可质疑的采购文件的，可以对采购文件提出质疑。供应商对本项目特定资格条件、采购需求的质疑，请向采购人提出并由采购人负责答复。</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2、供应商认为采购文件、采购过程和采购结果使自己的权益受到损害的，可以在知道或应知其权益受到损害之日起七个工作日内，以书面形式向采购人（或代理机构）提出质疑，联系方式详见公告。上述应知其权益受到损害之日，是指：</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（1）对可以质疑的采购文件提出质疑的，为收到采购文件之日或者采购文件公告期限届满之日；</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（2）对采购过程提出质疑的，为各采购程序环节结束之日；</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（3）对成交结果提出质疑的，为成交结果公告期限届满之日。</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3、质疑函必须按照江苏省政府采购规范要求格式和内容进行填写。</w:t>
      </w:r>
      <w:r/>
    </w:p>
    <w:p>
      <w:pPr>
        <w:ind w:firstLine="480"/>
        <w:spacing w:line="360" w:lineRule="auto"/>
        <w:tabs>
          <w:tab w:val="left" w:pos="945" w:leader="none"/>
          <w:tab w:val="left" w:pos="1155"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4、本项目只接收以纸质原件形式送达的质疑，联系方式详见竞争性磋商公告。</w:t>
      </w:r>
      <w:r/>
    </w:p>
    <w:p>
      <w:pPr>
        <w:ind w:firstLine="482"/>
        <w:spacing w:line="360" w:lineRule="auto"/>
        <w:rPr>
          <w:rFonts w:hint="eastAsia" w:ascii="宋体" w:hAnsi="宋体"/>
          <w:b w:val="0"/>
          <w:bCs/>
          <w:color w:val="auto"/>
          <w:sz w:val="24"/>
          <w:highlight w:val="none"/>
        </w:rPr>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5、以下情形的质疑不予受理</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（1）质疑主体和内容不符合《政府采购质疑和投诉办法》第十一条、第十二条规定的；</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（2）供应商超过法定质疑期提出质疑的；</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（3）供应商以传真、电子邮件等方式递交的非原件形式的；</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（4）供应商组成联合体参加投标（响应）的，联合体中任何一方或多方未按要求签字、盖章、加盖公章的；</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（5）供应商对自身提出质疑的。</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6、供应商提出书面质疑必须有理、有据，不得捏造事实、提供虚假材料进行恶意质疑。否则，报请政府采购监管部门对该供应商进行相应的行政处罚和记录该供应商的失信信息。</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九、采购终止：</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在磋商采购中，出现下列情况之一的，本次采购活动终止：</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1、</w:t>
      </w:r>
      <w:r>
        <w:rPr>
          <w:rFonts w:ascii="宋体" w:hAnsi="宋体"/>
          <w:b w:val="0"/>
          <w:bCs/>
          <w:color w:val="auto"/>
          <w:sz w:val="24"/>
          <w:highlight w:val="none"/>
        </w:rPr>
        <w:t xml:space="preserve">因情况变化，不再符合规定的</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采购方式适用情形的</w:t>
      </w:r>
      <w:r>
        <w:rPr>
          <w:rFonts w:hint="eastAsia" w:ascii="宋体" w:hAnsi="宋体"/>
          <w:b w:val="0"/>
          <w:bCs/>
          <w:color w:val="auto"/>
          <w:sz w:val="24"/>
          <w:highlight w:val="none"/>
        </w:rPr>
        <w:t xml:space="preserve">；</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w:t>
      </w:r>
      <w:r>
        <w:rPr>
          <w:rFonts w:ascii="宋体" w:hAnsi="宋体"/>
          <w:b w:val="0"/>
          <w:bCs/>
          <w:color w:val="auto"/>
          <w:sz w:val="24"/>
          <w:highlight w:val="none"/>
        </w:rPr>
        <w:t xml:space="preserve">出现影响采购公正的违法、违规行为的</w:t>
      </w:r>
      <w:r>
        <w:rPr>
          <w:rFonts w:hint="eastAsia" w:ascii="宋体" w:hAnsi="宋体"/>
          <w:b w:val="0"/>
          <w:bCs/>
          <w:color w:val="auto"/>
          <w:sz w:val="24"/>
          <w:highlight w:val="none"/>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3、因重大变故，采购任务取消的。</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4、符合要求的供应商或者报价未超过采购预算的供应商不足3家的，法律法规另有规定的除外。</w:t>
      </w:r>
      <w:r/>
    </w:p>
    <w:p>
      <w:pPr>
        <w:pStyle w:val="901"/>
        <w:ind w:firstLine="480"/>
        <w:spacing w:line="360" w:lineRule="auto"/>
        <w:rPr>
          <w:rFonts w:hint="eastAsia" w:hAnsi="宋体"/>
          <w:b w:val="0"/>
          <w:bCs/>
          <w:color w:val="auto"/>
          <w:sz w:val="24"/>
          <w:highlight w:val="none"/>
        </w:rPr>
      </w:pPr>
      <w:r/>
      <w:bookmarkStart w:id="44" w:name="_Toc177870556"/>
      <w:r>
        <w:rPr>
          <w:rFonts w:hint="eastAsia" w:hAnsi="宋体"/>
          <w:b w:val="0"/>
          <w:bCs/>
          <w:color w:val="auto"/>
          <w:sz w:val="24"/>
          <w:highlight w:val="none"/>
        </w:rPr>
        <w:t xml:space="preserve">十、合同</w:t>
      </w:r>
      <w:bookmarkEnd w:id="42"/>
      <w:r/>
      <w:bookmarkEnd w:id="43"/>
      <w:r>
        <w:rPr>
          <w:rFonts w:hint="eastAsia" w:hAnsi="宋体"/>
          <w:b w:val="0"/>
          <w:bCs/>
          <w:color w:val="auto"/>
          <w:sz w:val="24"/>
          <w:highlight w:val="none"/>
        </w:rPr>
        <w:t xml:space="preserve">授予</w:t>
      </w:r>
      <w:bookmarkEnd w:id="44"/>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（一）签订合同</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w:t>
      </w:r>
      <w:r>
        <w:rPr>
          <w:rFonts w:hint="eastAsia" w:hAnsi="宋体"/>
          <w:b w:val="0"/>
          <w:bCs/>
          <w:color w:val="auto"/>
          <w:sz w:val="24"/>
          <w:highlight w:val="none"/>
          <w:lang w:eastAsia="zh-CN"/>
        </w:rPr>
        <w:t xml:space="preserve">、</w:t>
      </w:r>
      <w:r>
        <w:rPr>
          <w:rFonts w:hint="eastAsia" w:hAnsi="宋体"/>
          <w:b w:val="0"/>
          <w:bCs/>
          <w:color w:val="auto"/>
          <w:sz w:val="24"/>
          <w:highlight w:val="none"/>
        </w:rPr>
        <w:t xml:space="preserve">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pStyle w:val="901"/>
        <w:ind w:firstLine="480"/>
        <w:spacing w:line="360" w:lineRule="auto"/>
        <w:rPr>
          <w:rFonts w:hint="eastAsia" w:hAnsi="宋体"/>
          <w:b w:val="0"/>
          <w:bCs/>
          <w:color w:val="auto"/>
          <w:sz w:val="24"/>
          <w:highlight w:val="none"/>
        </w:rPr>
      </w:pPr>
      <w:r>
        <w:rPr>
          <w:rFonts w:hint="eastAsia" w:hAnsi="宋体" w:cs="宋体"/>
          <w:b w:val="0"/>
          <w:bCs/>
          <w:color w:val="auto"/>
          <w:sz w:val="24"/>
          <w:highlight w:val="none"/>
          <w:lang w:val="en-US" w:eastAsia="zh-CN"/>
        </w:rPr>
        <w:t xml:space="preserve">2、</w:t>
      </w:r>
      <w:r>
        <w:rPr>
          <w:rFonts w:hint="eastAsia" w:hAnsi="宋体" w:cs="宋体"/>
          <w:b w:val="0"/>
          <w:bCs/>
          <w:color w:val="auto"/>
          <w:sz w:val="24"/>
          <w:highlight w:val="none"/>
        </w:rPr>
        <w:t xml:space="preserve">成交供应商应按成交通知书规定的时间、地点,按照磋商文件确定的事项与采购人签订政府采购合同，且不得迟于成交通知书发出之日起</w:t>
      </w:r>
      <w:r>
        <w:rPr>
          <w:rFonts w:hint="eastAsia" w:hAnsi="宋体" w:cs="宋体"/>
          <w:b w:val="0"/>
          <w:bCs/>
          <w:color w:val="auto"/>
          <w:sz w:val="24"/>
          <w:highlight w:val="none"/>
          <w:lang w:val="en-US" w:eastAsia="zh-CN"/>
        </w:rPr>
        <w:t xml:space="preserve">三十</w:t>
      </w:r>
      <w:r>
        <w:rPr>
          <w:rFonts w:hint="eastAsia" w:hAnsi="宋体" w:cs="宋体"/>
          <w:b w:val="0"/>
          <w:bCs/>
          <w:color w:val="auto"/>
          <w:sz w:val="24"/>
          <w:highlight w:val="none"/>
        </w:rPr>
        <w:t xml:space="preserve">日内，否则由此给采购人造成损失的，成交供应商还应承担赔偿责任</w:t>
      </w:r>
      <w:r>
        <w:rPr>
          <w:rFonts w:hint="eastAsia" w:hAnsi="宋体"/>
          <w:b w:val="0"/>
          <w:bCs/>
          <w:color w:val="auto"/>
          <w:sz w:val="24"/>
          <w:highlight w:val="none"/>
        </w:rPr>
        <w:t xml:space="preserve">。</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lang w:val="en-US" w:eastAsia="zh-CN"/>
        </w:rPr>
        <w:t xml:space="preserve">3</w:t>
      </w:r>
      <w:r>
        <w:rPr>
          <w:rFonts w:hint="eastAsia" w:hAnsi="宋体"/>
          <w:b w:val="0"/>
          <w:bCs/>
          <w:color w:val="auto"/>
          <w:sz w:val="24"/>
          <w:highlight w:val="none"/>
        </w:rPr>
        <w:t xml:space="preserve">、</w:t>
      </w:r>
      <w:r>
        <w:rPr>
          <w:rFonts w:hint="eastAsia" w:hAnsi="宋体" w:cs="宋体"/>
          <w:b w:val="0"/>
          <w:bCs/>
          <w:color w:val="auto"/>
          <w:sz w:val="24"/>
          <w:highlight w:val="none"/>
        </w:rPr>
        <w:t xml:space="preserve">磋商文件、成交供应商的响应文件及磋商采购过程中有关澄清、承诺文件均应作为合同附件。</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lang w:val="en-US" w:eastAsia="zh-CN"/>
        </w:rPr>
        <w:t xml:space="preserve">4</w:t>
      </w:r>
      <w:r>
        <w:rPr>
          <w:rFonts w:hint="eastAsia" w:hAnsi="宋体"/>
          <w:b w:val="0"/>
          <w:bCs/>
          <w:color w:val="auto"/>
          <w:sz w:val="24"/>
          <w:highlight w:val="none"/>
        </w:rPr>
        <w:t xml:space="preserve">、成交供应商拖延、拒签合同的,取消成交资格。</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lang w:val="en-US" w:eastAsia="zh-CN"/>
        </w:rPr>
        <w:t xml:space="preserve">5</w:t>
      </w:r>
      <w:r>
        <w:rPr>
          <w:rFonts w:hint="eastAsia" w:hAnsi="宋体"/>
          <w:b w:val="0"/>
          <w:bCs/>
          <w:color w:val="auto"/>
          <w:sz w:val="24"/>
          <w:highlight w:val="none"/>
        </w:rPr>
        <w:t xml:space="preserve">、</w:t>
      </w:r>
      <w:r>
        <w:rPr>
          <w:rFonts w:hint="eastAsia" w:hAnsi="宋体" w:cs="宋体"/>
          <w:b w:val="0"/>
          <w:bCs/>
          <w:color w:val="auto"/>
          <w:sz w:val="24"/>
          <w:highlight w:val="none"/>
        </w:rPr>
        <w:t xml:space="preserve">签订合同后，成交供应商不得将成交产品或服务或工程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（二）履约保证金</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1、签订合同前，成交供应商应按竞争性磋商文件规定向采购人提交履约保证金。履约保证金可以以银行转帐、支票、汇票、本票或者金融机构、担保机构出具的保函</w:t>
      </w:r>
      <w:r>
        <w:rPr>
          <w:rFonts w:hint="eastAsia" w:hAnsi="宋体"/>
          <w:b w:val="0"/>
          <w:bCs/>
          <w:color w:val="auto"/>
          <w:sz w:val="24"/>
          <w:highlight w:val="none"/>
          <w:lang w:eastAsia="zh-CN"/>
        </w:rPr>
        <w:t xml:space="preserve">、履约保证保险</w:t>
      </w:r>
      <w:r>
        <w:rPr>
          <w:rFonts w:hint="eastAsia" w:hAnsi="宋体"/>
          <w:b w:val="0"/>
          <w:bCs/>
          <w:color w:val="auto"/>
          <w:sz w:val="24"/>
          <w:highlight w:val="none"/>
        </w:rPr>
        <w:t xml:space="preserve">等非现金形式提交给采购人。</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2、签订合同后，如成交供应商不按合同履行约定的，则其全部履约保证金不予退还，履约保证金不足以赔偿损失的，按实际损失赔偿。</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3、履约保证金的有效期自提交之日起至工程竣工验收合格止，不计取利息。</w:t>
      </w:r>
      <w:r/>
    </w:p>
    <w:p>
      <w:pPr>
        <w:ind w:firstLine="480"/>
        <w:spacing w:line="360" w:lineRule="auto"/>
        <w:tabs>
          <w:tab w:val="left" w:pos="315" w:leader="none"/>
          <w:tab w:val="left" w:pos="735" w:leader="none"/>
          <w:tab w:val="left" w:pos="1155" w:leader="none"/>
        </w:tabs>
        <w:rPr>
          <w:rFonts w:ascii="宋体" w:hAnsi="宋体"/>
          <w:b w:val="0"/>
          <w:bCs/>
          <w:color w:val="auto"/>
          <w:sz w:val="24"/>
          <w:highlight w:val="none"/>
        </w:rPr>
      </w:pPr>
      <w:r>
        <w:rPr>
          <w:rFonts w:hint="eastAsia" w:hAnsi="宋体"/>
          <w:b w:val="0"/>
          <w:bCs/>
          <w:color w:val="auto"/>
          <w:sz w:val="24"/>
          <w:highlight w:val="none"/>
        </w:rPr>
        <w:t xml:space="preserve">4、</w:t>
      </w:r>
      <w:r>
        <w:rPr>
          <w:rFonts w:hint="eastAsia" w:ascii="宋体" w:hAnsi="宋体"/>
          <w:b w:val="0"/>
          <w:bCs/>
          <w:color w:val="auto"/>
          <w:sz w:val="24"/>
          <w:highlight w:val="none"/>
        </w:rPr>
        <w:t xml:space="preserve">如果中标单位未按上述规定缴纳履约保证金的，采购人有充分理由取消其中标资格。除此之外，采购人保留进一步追究该投标人法律责任的权利。</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十一、合同追加</w:t>
      </w:r>
      <w:r/>
    </w:p>
    <w:p>
      <w:pPr>
        <w:pStyle w:val="901"/>
        <w:ind w:firstLine="480"/>
        <w:spacing w:line="360" w:lineRule="auto"/>
        <w:rPr>
          <w:rFonts w:hint="eastAsia" w:hAnsi="宋体"/>
          <w:b w:val="0"/>
          <w:bCs/>
          <w:color w:val="auto"/>
          <w:sz w:val="24"/>
          <w:highlight w:val="none"/>
        </w:rPr>
      </w:pPr>
      <w:r>
        <w:rPr>
          <w:rFonts w:hint="eastAsia" w:hAnsi="宋体" w:cs="宋体"/>
          <w:b w:val="0"/>
          <w:bCs/>
          <w:color w:val="auto"/>
          <w:sz w:val="24"/>
          <w:szCs w:val="24"/>
          <w:highlight w:val="none"/>
          <w:lang w:val="en-US" w:eastAsia="zh-CN"/>
        </w:rPr>
        <w:t xml:space="preserve">本项目不可以</w:t>
      </w:r>
      <w:r>
        <w:rPr>
          <w:rFonts w:hint="eastAsia" w:ascii="宋体" w:hAnsi="宋体" w:eastAsia="宋体" w:cs="宋体"/>
          <w:b w:val="0"/>
          <w:bCs/>
          <w:color w:val="auto"/>
          <w:sz w:val="24"/>
          <w:szCs w:val="24"/>
          <w:highlight w:val="none"/>
        </w:rPr>
        <w:t xml:space="preserve">追加合同中的货物或服务或工程</w:t>
      </w:r>
      <w:r>
        <w:rPr>
          <w:rFonts w:hint="eastAsia" w:hAnsi="宋体"/>
          <w:b w:val="0"/>
          <w:bCs/>
          <w:color w:val="auto"/>
          <w:sz w:val="24"/>
          <w:highlight w:val="none"/>
        </w:rPr>
        <w:t xml:space="preserve">。</w:t>
      </w:r>
      <w:r/>
    </w:p>
    <w:p>
      <w:pPr>
        <w:pStyle w:val="901"/>
        <w:ind w:firstLine="480"/>
        <w:spacing w:line="360" w:lineRule="auto"/>
        <w:rPr>
          <w:rFonts w:hAnsi="宋体"/>
          <w:b w:val="0"/>
          <w:bCs/>
          <w:color w:val="auto"/>
          <w:sz w:val="24"/>
          <w:highlight w:val="none"/>
        </w:rPr>
      </w:pPr>
      <w:r>
        <w:rPr>
          <w:rFonts w:hint="eastAsia" w:hAnsi="宋体"/>
          <w:b w:val="0"/>
          <w:bCs/>
          <w:color w:val="auto"/>
          <w:sz w:val="24"/>
          <w:highlight w:val="none"/>
        </w:rPr>
        <w:t xml:space="preserve">十二、保密</w:t>
      </w:r>
      <w:r/>
    </w:p>
    <w:p>
      <w:pPr>
        <w:pStyle w:val="901"/>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参与此项目活动的各方应对竞争性磋商文件和响应文件中的商业和技术等秘密保密，违者应对由此造成的后果承担法律责任。</w:t>
      </w:r>
      <w:bookmarkEnd w:id="10"/>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ind w:firstLine="640"/>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clear="all"/>
      </w:r>
      <w:r/>
    </w:p>
    <w:p>
      <w:pPr>
        <w:ind w:firstLine="640"/>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第三章  采购需求</w:t>
      </w:r>
      <w:r/>
    </w:p>
    <w:p>
      <w:pPr>
        <w:ind w:firstLine="482"/>
        <w:jc w:val="left"/>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1.项目需求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1）对辖区内信号灯、电子警察、视频监控</w:t>
      </w:r>
      <w:r>
        <w:rPr>
          <w:rFonts w:hint="eastAsia" w:ascii="宋体" w:hAnsi="宋体" w:cs="宋体"/>
          <w:color w:val="auto"/>
          <w:sz w:val="24"/>
          <w:szCs w:val="24"/>
          <w:highlight w:val="none"/>
          <w:lang w:eastAsia="zh-CN"/>
        </w:rPr>
        <w:t xml:space="preserve">等交通安全设施</w:t>
      </w:r>
      <w:r>
        <w:rPr>
          <w:rFonts w:hint="eastAsia" w:ascii="宋体" w:hAnsi="宋体" w:cs="宋体"/>
          <w:color w:val="auto"/>
          <w:sz w:val="24"/>
          <w:szCs w:val="24"/>
          <w:highlight w:val="none"/>
        </w:rPr>
        <w:t xml:space="preserve">开展补盲建设工作不少于10处；更新交通标线、交通隔离护栏、信号灯组、交通标牌、减速带、警示桩、交通杆件</w:t>
      </w:r>
      <w:r>
        <w:rPr>
          <w:rFonts w:hint="eastAsia" w:ascii="宋体" w:hAnsi="宋体" w:cs="宋体"/>
          <w:color w:val="auto"/>
          <w:sz w:val="24"/>
          <w:szCs w:val="24"/>
          <w:highlight w:val="none"/>
          <w:lang w:eastAsia="zh-CN"/>
        </w:rPr>
        <w:t xml:space="preserve">等交通安全设施</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须在中标后签订合同前在</w:t>
      </w:r>
      <w:r>
        <w:rPr>
          <w:rFonts w:hint="eastAsia" w:ascii="宋体" w:hAnsi="宋体" w:cs="宋体"/>
          <w:color w:val="auto"/>
          <w:sz w:val="24"/>
          <w:szCs w:val="24"/>
          <w:highlight w:val="none"/>
          <w:lang w:eastAsia="zh-CN"/>
        </w:rPr>
        <w:t xml:space="preserve">高港区（医药高新区）</w:t>
      </w:r>
      <w:r>
        <w:rPr>
          <w:rFonts w:hint="eastAsia" w:ascii="宋体" w:hAnsi="宋体" w:cs="宋体"/>
          <w:color w:val="auto"/>
          <w:sz w:val="24"/>
          <w:szCs w:val="24"/>
          <w:highlight w:val="none"/>
        </w:rPr>
        <w:t xml:space="preserve">设立固定办公场所。自有房屋的，提供房屋产权证原件；租赁房屋的，提供租赁协议及租赁协议经政府房屋主管部门备案的证明材料原件。如无法提供的，</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可终止合同，确定第二中标候选人为</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须有稳定的养护队伍，</w:t>
      </w:r>
      <w:r>
        <w:rPr>
          <w:rFonts w:hint="eastAsia" w:ascii="宋体" w:hAnsi="宋体" w:eastAsia="宋体" w:cs="宋体"/>
          <w:color w:val="auto"/>
          <w:sz w:val="24"/>
          <w:szCs w:val="24"/>
          <w:highlight w:val="none"/>
        </w:rPr>
        <w:t xml:space="preserve">24小时随时待命。在数字化城管、接到12345电话反应及应急抢险，半小时内到现场组织抢修，</w:t>
      </w:r>
      <w:r>
        <w:rPr>
          <w:rFonts w:hint="eastAsia" w:ascii="宋体" w:hAnsi="宋体" w:cs="宋体"/>
          <w:color w:val="auto"/>
          <w:sz w:val="24"/>
          <w:szCs w:val="24"/>
          <w:highlight w:val="none"/>
        </w:rPr>
        <w:t xml:space="preserve">应急抢险人员不得少于10人。如无法满足要求的，</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人可终止合同。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必须安排巡查人员对招标范围（含</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调整的内容）内所有交安设施进行每日巡查。每天必须有巡查记录，每月缺五次以上（含五次）巡查记录，扣除人民币5000元。巡查人员应按照巡查路线和时间，做到在时空上不断档，使交安设施始终置于巡查人员控制之下。重点路段，中心城区商业繁华路段、党政机关所在地等重要路段每天必须进行徒步巡查两次，其他路段可每天巡查一次。巡查人员要将巡查情况进行记录，做好巡查日记并留下必要的影像资料。巡查过程中发现问题要及时向甲方报告，对危及车辆和行人安全的问题要采取临时措施。对报告后未及时处理的，应追逐报告，直至解决。</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必须服从</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和监理的管理，如</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不服从</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和监理的管理，每出现一次罚款1 万，出现2次（含）以上的，</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可紧急接管本项目。抢修项目维修时间不满足抢修项目维修时限要求的，</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可紧急接管本项目并终止合同。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应当加强交安设施的日常巡查、运行、维护和管理，保障交安设施安全运行，应当制定本单位的应急预案，配备必要的抢险装备、器材，并定期组织演练。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通过本次交安设施排查、检测及检查评估，梳理交安设施系统存在的问题，形成相应的维修方案及工程量清单、提供检测报告，为后续整改工作提供依据。</w:t>
      </w:r>
      <w:r/>
    </w:p>
    <w:p>
      <w:pPr>
        <w:ind w:firstLine="482"/>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2、服务要求</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1）日常对标志</w:t>
      </w:r>
      <w:r>
        <w:rPr>
          <w:rFonts w:ascii="宋体" w:hAnsi="宋体" w:cs="宋体"/>
          <w:color w:val="auto"/>
          <w:sz w:val="24"/>
          <w:szCs w:val="24"/>
          <w:highlight w:val="none"/>
        </w:rPr>
        <w:t xml:space="preserve">标牌</w:t>
      </w:r>
      <w:r>
        <w:rPr>
          <w:rFonts w:hint="eastAsia" w:ascii="宋体" w:hAnsi="宋体" w:cs="宋体"/>
          <w:color w:val="auto"/>
          <w:sz w:val="24"/>
          <w:szCs w:val="24"/>
          <w:highlight w:val="none"/>
        </w:rPr>
        <w:t xml:space="preserve">路面</w:t>
      </w:r>
      <w:r>
        <w:rPr>
          <w:rFonts w:ascii="宋体" w:hAnsi="宋体" w:cs="宋体"/>
          <w:color w:val="auto"/>
          <w:sz w:val="24"/>
          <w:szCs w:val="24"/>
          <w:highlight w:val="none"/>
        </w:rPr>
        <w:t xml:space="preserve">巡视</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对外观，稳固性，完整性检查，要检查有没有移动过，被破坏过。特殊时期，</w:t>
      </w:r>
      <w:r>
        <w:rPr>
          <w:rFonts w:hint="eastAsia" w:ascii="宋体" w:hAnsi="宋体" w:cs="宋体"/>
          <w:color w:val="auto"/>
          <w:sz w:val="24"/>
          <w:szCs w:val="24"/>
          <w:highlight w:val="none"/>
        </w:rPr>
        <w:t xml:space="preserve">如</w:t>
      </w:r>
      <w:r>
        <w:rPr>
          <w:rFonts w:ascii="宋体" w:hAnsi="宋体" w:cs="宋体"/>
          <w:color w:val="auto"/>
          <w:sz w:val="24"/>
          <w:szCs w:val="24"/>
          <w:highlight w:val="none"/>
        </w:rPr>
        <w:t xml:space="preserve">出现台风，大风，冰雹等极端天气，都需要对这类设施及时恢复检修。保证不出现缺失，污损，丢失等问题。</w:t>
      </w:r>
      <w:r>
        <w:rPr>
          <w:rFonts w:hint="eastAsia" w:ascii="宋体" w:hAnsi="宋体" w:cs="宋体"/>
          <w:color w:val="auto"/>
          <w:sz w:val="24"/>
          <w:szCs w:val="24"/>
          <w:highlight w:val="none"/>
        </w:rPr>
        <w:t xml:space="preserve">上路巡查须持证着装，检查装备、明确、提出要求、做好记录、下车巡查时必须着反光背心。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2）日常</w:t>
      </w:r>
      <w:r>
        <w:rPr>
          <w:rFonts w:ascii="宋体" w:hAnsi="宋体" w:cs="宋体"/>
          <w:color w:val="auto"/>
          <w:sz w:val="24"/>
          <w:szCs w:val="24"/>
          <w:highlight w:val="none"/>
        </w:rPr>
        <w:t xml:space="preserve">对护栏</w:t>
      </w:r>
      <w:r>
        <w:rPr>
          <w:rFonts w:hint="eastAsia" w:ascii="宋体" w:hAnsi="宋体" w:cs="宋体"/>
          <w:color w:val="auto"/>
          <w:sz w:val="24"/>
          <w:szCs w:val="24"/>
          <w:highlight w:val="none"/>
        </w:rPr>
        <w:t xml:space="preserve">进行巡查</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检查</w:t>
      </w:r>
      <w:r>
        <w:rPr>
          <w:rFonts w:ascii="宋体" w:hAnsi="宋体" w:cs="宋体"/>
          <w:color w:val="auto"/>
          <w:sz w:val="24"/>
          <w:szCs w:val="24"/>
          <w:highlight w:val="none"/>
        </w:rPr>
        <w:t xml:space="preserve">各类</w:t>
      </w:r>
      <w:r>
        <w:rPr>
          <w:rFonts w:hint="eastAsia" w:ascii="宋体" w:hAnsi="宋体" w:cs="宋体"/>
          <w:color w:val="auto"/>
          <w:sz w:val="24"/>
          <w:szCs w:val="24"/>
          <w:highlight w:val="none"/>
        </w:rPr>
        <w:t xml:space="preserve">护栏</w:t>
      </w:r>
      <w:r>
        <w:rPr>
          <w:rFonts w:ascii="宋体" w:hAnsi="宋体" w:cs="宋体"/>
          <w:color w:val="auto"/>
          <w:sz w:val="24"/>
          <w:szCs w:val="24"/>
          <w:highlight w:val="none"/>
        </w:rPr>
        <w:t xml:space="preserve">结构</w:t>
      </w:r>
      <w:r>
        <w:rPr>
          <w:rFonts w:hint="eastAsia" w:ascii="宋体" w:hAnsi="宋体" w:cs="宋体"/>
          <w:color w:val="auto"/>
          <w:sz w:val="24"/>
          <w:szCs w:val="24"/>
          <w:highlight w:val="none"/>
        </w:rPr>
        <w:t xml:space="preserve">部分有</w:t>
      </w:r>
      <w:r>
        <w:rPr>
          <w:rFonts w:ascii="宋体" w:hAnsi="宋体" w:cs="宋体"/>
          <w:color w:val="auto"/>
          <w:sz w:val="24"/>
          <w:szCs w:val="24"/>
          <w:highlight w:val="none"/>
        </w:rPr>
        <w:t xml:space="preserve">无损坏或变形，立柱与水平</w:t>
      </w:r>
      <w:r>
        <w:rPr>
          <w:rFonts w:hint="eastAsia" w:ascii="宋体" w:hAnsi="宋体" w:cs="宋体"/>
          <w:color w:val="auto"/>
          <w:sz w:val="24"/>
          <w:szCs w:val="24"/>
          <w:highlight w:val="none"/>
        </w:rPr>
        <w:t xml:space="preserve">构件</w:t>
      </w:r>
      <w:r>
        <w:rPr>
          <w:rFonts w:ascii="宋体" w:hAnsi="宋体" w:cs="宋体"/>
          <w:color w:val="auto"/>
          <w:sz w:val="24"/>
          <w:szCs w:val="24"/>
          <w:highlight w:val="none"/>
        </w:rPr>
        <w:t xml:space="preserve">的紧固状况；污秽程度及油漆状况；</w:t>
      </w:r>
      <w:r>
        <w:rPr>
          <w:rFonts w:hint="eastAsia" w:ascii="宋体" w:hAnsi="宋体" w:cs="宋体"/>
          <w:color w:val="auto"/>
          <w:sz w:val="24"/>
          <w:szCs w:val="24"/>
          <w:highlight w:val="none"/>
        </w:rPr>
        <w:t xml:space="preserve">护栏</w:t>
      </w:r>
      <w:r>
        <w:rPr>
          <w:rFonts w:ascii="宋体" w:hAnsi="宋体" w:cs="宋体"/>
          <w:color w:val="auto"/>
          <w:sz w:val="24"/>
          <w:szCs w:val="24"/>
          <w:highlight w:val="none"/>
        </w:rPr>
        <w:t xml:space="preserve">及反光膜的缺</w:t>
      </w:r>
      <w:r>
        <w:rPr>
          <w:rFonts w:hint="eastAsia" w:ascii="宋体" w:hAnsi="宋体" w:cs="宋体"/>
          <w:color w:val="auto"/>
          <w:sz w:val="24"/>
          <w:szCs w:val="24"/>
          <w:highlight w:val="none"/>
        </w:rPr>
        <w:t xml:space="preserve">损</w:t>
      </w:r>
      <w:r>
        <w:rPr>
          <w:rFonts w:ascii="宋体" w:hAnsi="宋体" w:cs="宋体"/>
          <w:color w:val="auto"/>
          <w:sz w:val="24"/>
          <w:szCs w:val="24"/>
          <w:highlight w:val="none"/>
        </w:rPr>
        <w:t xml:space="preserve">情况</w:t>
      </w:r>
      <w:r>
        <w:rPr>
          <w:rFonts w:hint="eastAsia" w:ascii="宋体" w:hAnsi="宋体" w:cs="宋体"/>
          <w:color w:val="auto"/>
          <w:sz w:val="24"/>
          <w:szCs w:val="24"/>
          <w:highlight w:val="none"/>
        </w:rPr>
        <w:t xml:space="preserve">等。发现</w:t>
      </w:r>
      <w:r>
        <w:rPr>
          <w:rFonts w:ascii="宋体" w:hAnsi="宋体" w:cs="宋体"/>
          <w:color w:val="auto"/>
          <w:sz w:val="24"/>
          <w:szCs w:val="24"/>
          <w:highlight w:val="none"/>
        </w:rPr>
        <w:t xml:space="preserve">护栏表面油漆脱落应及时</w:t>
      </w:r>
      <w:r>
        <w:rPr>
          <w:rFonts w:hint="eastAsia" w:ascii="宋体" w:hAnsi="宋体" w:cs="宋体"/>
          <w:color w:val="auto"/>
          <w:sz w:val="24"/>
          <w:szCs w:val="24"/>
          <w:highlight w:val="none"/>
        </w:rPr>
        <w:t xml:space="preserve">涂刷；对于</w:t>
      </w:r>
      <w:r>
        <w:rPr>
          <w:rFonts w:ascii="宋体" w:hAnsi="宋体" w:cs="宋体"/>
          <w:color w:val="auto"/>
          <w:sz w:val="24"/>
          <w:szCs w:val="24"/>
          <w:highlight w:val="none"/>
        </w:rPr>
        <w:t xml:space="preserve">交通事故或自然灾害造成护栏缺损或变形</w:t>
      </w:r>
      <w:r>
        <w:rPr>
          <w:rFonts w:hint="eastAsia" w:ascii="宋体" w:hAnsi="宋体" w:cs="宋体"/>
          <w:color w:val="auto"/>
          <w:sz w:val="24"/>
          <w:szCs w:val="24"/>
          <w:highlight w:val="none"/>
        </w:rPr>
        <w:t xml:space="preserve">应</w:t>
      </w:r>
      <w:r>
        <w:rPr>
          <w:rFonts w:ascii="宋体" w:hAnsi="宋体" w:cs="宋体"/>
          <w:color w:val="auto"/>
          <w:sz w:val="24"/>
          <w:szCs w:val="24"/>
          <w:highlight w:val="none"/>
        </w:rPr>
        <w:t xml:space="preserve">及时</w:t>
      </w:r>
      <w:r>
        <w:rPr>
          <w:rFonts w:hint="eastAsia" w:ascii="宋体" w:hAnsi="宋体" w:cs="宋体"/>
          <w:color w:val="auto"/>
          <w:sz w:val="24"/>
          <w:szCs w:val="24"/>
          <w:highlight w:val="none"/>
        </w:rPr>
        <w:t xml:space="preserve">补充</w:t>
      </w:r>
      <w:r>
        <w:rPr>
          <w:rFonts w:ascii="宋体" w:hAnsi="宋体" w:cs="宋体"/>
          <w:color w:val="auto"/>
          <w:sz w:val="24"/>
          <w:szCs w:val="24"/>
          <w:highlight w:val="none"/>
        </w:rPr>
        <w:t xml:space="preserve">和</w:t>
      </w:r>
      <w:r>
        <w:rPr>
          <w:rFonts w:hint="eastAsia" w:ascii="宋体" w:hAnsi="宋体" w:cs="宋体"/>
          <w:color w:val="auto"/>
          <w:sz w:val="24"/>
          <w:szCs w:val="24"/>
          <w:highlight w:val="none"/>
        </w:rPr>
        <w:t xml:space="preserve">更</w:t>
      </w:r>
      <w:r>
        <w:rPr>
          <w:rFonts w:ascii="宋体" w:hAnsi="宋体" w:cs="宋体"/>
          <w:color w:val="auto"/>
          <w:sz w:val="24"/>
          <w:szCs w:val="24"/>
          <w:highlight w:val="none"/>
        </w:rPr>
        <w:t xml:space="preserve">换；由于</w:t>
      </w:r>
      <w:r>
        <w:rPr>
          <w:rFonts w:hint="eastAsia" w:ascii="宋体" w:hAnsi="宋体" w:cs="宋体"/>
          <w:color w:val="auto"/>
          <w:sz w:val="24"/>
          <w:szCs w:val="24"/>
          <w:highlight w:val="none"/>
        </w:rPr>
        <w:t xml:space="preserve">路面</w:t>
      </w:r>
      <w:r>
        <w:rPr>
          <w:rFonts w:ascii="宋体" w:hAnsi="宋体" w:cs="宋体"/>
          <w:color w:val="auto"/>
          <w:sz w:val="24"/>
          <w:szCs w:val="24"/>
          <w:highlight w:val="none"/>
        </w:rPr>
        <w:t xml:space="preserve">的调整，使护栏标高发生显著变化的，应对护栏的高度进行相应的调整；腐蚀严重的护栏应及时更换。</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日常对服务范围内的标线做全段巡查，标线应具有良好的视认性、宽度一致、边缘整齐、线型规则、线条流畅，无起泡、褶皱、斑点、开裂、脱落、泛花、标线上不能存在广告、牛皮癣等污染现象。如路面标线有明显污迹，要做好登记，并及时通知保洁人员清理；</w:t>
      </w:r>
      <w:r/>
    </w:p>
    <w:p>
      <w:pPr>
        <w:ind w:firstLine="482"/>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施划标线（标线出新）要求：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为保证夜间各类标线的视觉效果，标线涂料需采用</w:t>
      </w:r>
      <w:r>
        <w:rPr>
          <w:rFonts w:hint="eastAsia" w:ascii="宋体" w:hAnsi="宋体" w:cs="宋体"/>
          <w:b/>
          <w:bCs/>
          <w:color w:val="auto"/>
          <w:sz w:val="24"/>
          <w:szCs w:val="24"/>
          <w:highlight w:val="none"/>
        </w:rPr>
        <w:t xml:space="preserve">热熔型反光材料</w:t>
      </w:r>
      <w:r>
        <w:rPr>
          <w:rFonts w:hint="eastAsia" w:ascii="宋体" w:hAnsi="宋体" w:cs="宋体"/>
          <w:color w:val="auto"/>
          <w:sz w:val="24"/>
          <w:szCs w:val="24"/>
          <w:highlight w:val="none"/>
        </w:rPr>
        <w:t xml:space="preserve">，施工工艺及要求如下：</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1、标线涂层厚度均匀，无起泡、开裂、发粘、脱落等现象。</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2、标线的端线与边线应垂直，误差≯5°，其他特殊标线，其角度与设计误差≯±30。</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3、标线涂层厚度1.8mm，按4kg/㎡计。工艺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4、施工标线的路面表面应清洁干燥，施划标线之前应喷涂底油，使标线与路面具有良好的粘接性。</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5、标线涂料应含不低于20%内混反光珠，施划时标线表面撒播玻璃反光珠。</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、常温低于4℃，禁止施划标线。</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、标线质保期：2年。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4）原有部分路面标线已出现破损严重，需要全部清除干净，施工使用专业标线清除机，设备调试达到最佳效果后，开始进行清除，标线必须清除干净，并且保证不能破坏原路面。需</w:t>
      </w:r>
      <w:r>
        <w:rPr>
          <w:rFonts w:ascii="宋体" w:hAnsi="宋体" w:cs="宋体"/>
          <w:color w:val="auto"/>
          <w:sz w:val="24"/>
          <w:szCs w:val="24"/>
          <w:highlight w:val="none"/>
        </w:rPr>
        <w:t xml:space="preserve">要</w:t>
      </w:r>
      <w:r>
        <w:rPr>
          <w:rFonts w:hint="eastAsia" w:ascii="宋体" w:hAnsi="宋体" w:cs="宋体"/>
          <w:color w:val="auto"/>
          <w:sz w:val="24"/>
          <w:szCs w:val="24"/>
          <w:highlight w:val="none"/>
        </w:rPr>
        <w:t xml:space="preserve">用回收型高压水射流清除标线，设备集除线、泵吸、输送、分离、卸载等技术于一体，回收高效。在清除过程中将除掉的废水及残渣吸入污水箱。除线作业和回收垃圾清理可同时进行，无需停机，且回收压力平稳回收效果稳定。确保施工现场无粉尘、残渣、污水。</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5）对</w:t>
      </w:r>
      <w:r>
        <w:rPr>
          <w:rFonts w:ascii="宋体" w:hAnsi="宋体" w:cs="宋体"/>
          <w:color w:val="auto"/>
          <w:sz w:val="24"/>
          <w:szCs w:val="24"/>
          <w:highlight w:val="none"/>
        </w:rPr>
        <w:t xml:space="preserve">突发情况需做到随叫随到，</w:t>
      </w:r>
      <w:r>
        <w:rPr>
          <w:rFonts w:hint="eastAsia" w:ascii="宋体" w:hAnsi="宋体" w:cs="宋体"/>
          <w:color w:val="auto"/>
          <w:sz w:val="24"/>
          <w:szCs w:val="24"/>
          <w:highlight w:val="none"/>
        </w:rPr>
        <w:t xml:space="preserve">负责</w:t>
      </w:r>
      <w:r>
        <w:rPr>
          <w:rFonts w:ascii="宋体" w:hAnsi="宋体" w:cs="宋体"/>
          <w:color w:val="auto"/>
          <w:sz w:val="24"/>
          <w:szCs w:val="24"/>
          <w:highlight w:val="none"/>
        </w:rPr>
        <w:t xml:space="preserve">交通设施的维护及封闭路段交通疏导，</w:t>
      </w:r>
      <w:r>
        <w:rPr>
          <w:rFonts w:hint="eastAsia" w:ascii="宋体" w:hAnsi="宋体" w:cs="宋体"/>
          <w:color w:val="auto"/>
          <w:sz w:val="24"/>
          <w:szCs w:val="24"/>
          <w:highlight w:val="none"/>
        </w:rPr>
        <w:t xml:space="preserve">根据</w:t>
      </w:r>
      <w:r>
        <w:rPr>
          <w:rFonts w:ascii="宋体" w:hAnsi="宋体" w:cs="宋体"/>
          <w:color w:val="auto"/>
          <w:sz w:val="24"/>
          <w:szCs w:val="24"/>
          <w:highlight w:val="none"/>
        </w:rPr>
        <w:t xml:space="preserve">现场</w:t>
      </w:r>
      <w:r>
        <w:rPr>
          <w:rFonts w:hint="eastAsia" w:ascii="宋体" w:hAnsi="宋体" w:cs="宋体"/>
          <w:color w:val="auto"/>
          <w:sz w:val="24"/>
          <w:szCs w:val="24"/>
          <w:highlight w:val="none"/>
        </w:rPr>
        <w:t xml:space="preserve">封闭路段</w:t>
      </w:r>
      <w:r>
        <w:rPr>
          <w:rFonts w:ascii="宋体" w:hAnsi="宋体" w:cs="宋体"/>
          <w:color w:val="auto"/>
          <w:sz w:val="24"/>
          <w:szCs w:val="24"/>
          <w:highlight w:val="none"/>
        </w:rPr>
        <w:t xml:space="preserve">的实际情况设置</w:t>
      </w:r>
      <w:r>
        <w:rPr>
          <w:rFonts w:hint="eastAsia" w:ascii="宋体" w:hAnsi="宋体" w:cs="宋体"/>
          <w:color w:val="auto"/>
          <w:sz w:val="24"/>
          <w:szCs w:val="24"/>
          <w:highlight w:val="none"/>
        </w:rPr>
        <w:t xml:space="preserve">相应</w:t>
      </w:r>
      <w:r>
        <w:rPr>
          <w:rFonts w:ascii="宋体" w:hAnsi="宋体" w:cs="宋体"/>
          <w:color w:val="auto"/>
          <w:sz w:val="24"/>
          <w:szCs w:val="24"/>
          <w:highlight w:val="none"/>
        </w:rPr>
        <w:t xml:space="preserve">警示牌或提示牌。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6）成果要求：道路</w:t>
      </w:r>
      <w:r>
        <w:rPr>
          <w:rFonts w:ascii="宋体" w:hAnsi="宋体" w:cs="宋体"/>
          <w:color w:val="auto"/>
          <w:sz w:val="24"/>
          <w:szCs w:val="24"/>
          <w:highlight w:val="none"/>
        </w:rPr>
        <w:t xml:space="preserve">交通</w:t>
      </w:r>
      <w:r>
        <w:rPr>
          <w:rFonts w:hint="eastAsia" w:ascii="宋体" w:hAnsi="宋体" w:cs="宋体"/>
          <w:color w:val="auto"/>
          <w:sz w:val="24"/>
          <w:szCs w:val="24"/>
          <w:highlight w:val="none"/>
        </w:rPr>
        <w:t xml:space="preserve">标志</w:t>
      </w:r>
      <w:r>
        <w:rPr>
          <w:rFonts w:ascii="宋体" w:hAnsi="宋体" w:cs="宋体"/>
          <w:color w:val="auto"/>
          <w:sz w:val="24"/>
          <w:szCs w:val="24"/>
          <w:highlight w:val="none"/>
        </w:rPr>
        <w:t xml:space="preserve">和标线的成品</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材料，</w:t>
      </w:r>
      <w:r>
        <w:rPr>
          <w:rFonts w:hint="eastAsia" w:ascii="宋体" w:hAnsi="宋体" w:cs="宋体"/>
          <w:color w:val="auto"/>
          <w:sz w:val="24"/>
          <w:szCs w:val="24"/>
          <w:highlight w:val="none"/>
        </w:rPr>
        <w:t xml:space="preserve">应由</w:t>
      </w:r>
      <w:r>
        <w:rPr>
          <w:rFonts w:ascii="宋体" w:hAnsi="宋体" w:cs="宋体"/>
          <w:color w:val="auto"/>
          <w:sz w:val="24"/>
          <w:szCs w:val="24"/>
          <w:highlight w:val="none"/>
        </w:rPr>
        <w:t xml:space="preserve">国家认可的检测机构</w:t>
      </w:r>
      <w:r>
        <w:rPr>
          <w:rFonts w:hint="eastAsia" w:ascii="宋体" w:hAnsi="宋体" w:cs="宋体"/>
          <w:color w:val="auto"/>
          <w:sz w:val="24"/>
          <w:szCs w:val="24"/>
          <w:highlight w:val="none"/>
        </w:rPr>
        <w:t xml:space="preserve">依据</w:t>
      </w:r>
      <w:r>
        <w:rPr>
          <w:rFonts w:ascii="宋体" w:hAnsi="宋体" w:cs="宋体"/>
          <w:color w:val="auto"/>
          <w:sz w:val="24"/>
          <w:szCs w:val="24"/>
          <w:highlight w:val="none"/>
        </w:rPr>
        <w:t xml:space="preserve">相关法律法规</w:t>
      </w:r>
      <w:r>
        <w:rPr>
          <w:rFonts w:hint="eastAsia" w:ascii="宋体" w:hAnsi="宋体" w:cs="宋体"/>
          <w:color w:val="auto"/>
          <w:sz w:val="24"/>
          <w:szCs w:val="24"/>
          <w:highlight w:val="none"/>
        </w:rPr>
        <w:t xml:space="preserve">和</w:t>
      </w:r>
      <w:r>
        <w:rPr>
          <w:rFonts w:ascii="宋体" w:hAnsi="宋体" w:cs="宋体"/>
          <w:color w:val="auto"/>
          <w:sz w:val="24"/>
          <w:szCs w:val="24"/>
          <w:highlight w:val="none"/>
        </w:rPr>
        <w:t xml:space="preserve">标准规范</w:t>
      </w:r>
      <w:r>
        <w:rPr>
          <w:rFonts w:hint="eastAsia" w:ascii="宋体" w:hAnsi="宋体" w:cs="宋体"/>
          <w:color w:val="auto"/>
          <w:sz w:val="24"/>
          <w:szCs w:val="24"/>
          <w:highlight w:val="none"/>
        </w:rPr>
        <w:t xml:space="preserve">检测</w:t>
      </w:r>
      <w:r>
        <w:rPr>
          <w:rFonts w:ascii="宋体" w:hAnsi="宋体" w:cs="宋体"/>
          <w:color w:val="auto"/>
          <w:sz w:val="24"/>
          <w:szCs w:val="24"/>
          <w:highlight w:val="none"/>
        </w:rPr>
        <w:t xml:space="preserve">合格后，</w:t>
      </w:r>
      <w:r>
        <w:rPr>
          <w:rFonts w:hint="eastAsia" w:ascii="宋体" w:hAnsi="宋体" w:cs="宋体"/>
          <w:color w:val="auto"/>
          <w:sz w:val="24"/>
          <w:szCs w:val="24"/>
          <w:highlight w:val="none"/>
        </w:rPr>
        <w:t xml:space="preserve">方可</w:t>
      </w:r>
      <w:r>
        <w:rPr>
          <w:rFonts w:ascii="宋体" w:hAnsi="宋体" w:cs="宋体"/>
          <w:color w:val="auto"/>
          <w:sz w:val="24"/>
          <w:szCs w:val="24"/>
          <w:highlight w:val="none"/>
        </w:rPr>
        <w:t xml:space="preserve">使用。</w:t>
      </w:r>
      <w:r>
        <w:rPr>
          <w:rFonts w:hint="eastAsia" w:ascii="宋体" w:hAnsi="宋体" w:cs="宋体"/>
          <w:color w:val="auto"/>
          <w:sz w:val="24"/>
          <w:szCs w:val="24"/>
          <w:highlight w:val="none"/>
        </w:rPr>
        <w:t xml:space="preserve">对服务项目范围内的交通标志标线的数量，类型，所处地理位置，按要求标识和编号并拍照，对各交通标志结构安全性情况做好记录，同时制作电子文档，对城区内主次干道内的标志牌进行覆盖巡查，建立完善相关记录和工程资料。</w:t>
      </w:r>
      <w:r/>
    </w:p>
    <w:p>
      <w:pPr>
        <w:jc w:val="center"/>
        <w:spacing w:line="520" w:lineRule="exact"/>
        <w:tabs>
          <w:tab w:val="left" w:pos="150"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抢修项目维修时限表</w:t>
      </w:r>
      <w:r/>
    </w:p>
    <w:tbl>
      <w:tblPr>
        <w:tblStyle w:val="686"/>
        <w:tblW w:w="0" w:type="auto"/>
        <w:jc w:val="center"/>
        <w:tblLayout w:type="fixed"/>
        <w:tblCellMar>
          <w:left w:w="108" w:type="dxa"/>
          <w:top w:w="0" w:type="dxa"/>
          <w:right w:w="108" w:type="dxa"/>
          <w:bottom w:w="0" w:type="dxa"/>
        </w:tblCellMar>
        <w:tblLook w:val="04A0" w:firstRow="1" w:lastRow="0" w:firstColumn="1" w:lastColumn="0" w:noHBand="0" w:noVBand="1"/>
      </w:tblPr>
      <w:tblGrid>
        <w:gridCol w:w="610"/>
        <w:gridCol w:w="1672"/>
        <w:gridCol w:w="3402"/>
        <w:gridCol w:w="1843"/>
        <w:gridCol w:w="1276"/>
      </w:tblGrid>
      <w:tr>
        <w:trPr>
          <w:jc w:val="center"/>
          <w:trHeight w:val="462"/>
        </w:trPr>
        <w:tc>
          <w:tcPr>
            <w:tcBorders>
              <w:top w:val="single" w:color="000000" w:sz="4" w:space="0"/>
              <w:left w:val="single" w:color="000000" w:sz="4" w:space="0"/>
              <w:bottom w:val="single" w:color="000000" w:sz="4" w:space="0"/>
              <w:right w:val="single" w:color="000000" w:sz="4" w:space="0"/>
            </w:tcBorders>
            <w:tcW w:w="610"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72"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交安设施名称</w:t>
            </w:r>
            <w:r/>
          </w:p>
        </w:tc>
        <w:tc>
          <w:tcPr>
            <w:tcBorders>
              <w:top w:val="single" w:color="000000" w:sz="4" w:space="0"/>
              <w:left w:val="single" w:color="000000" w:sz="4" w:space="0"/>
              <w:bottom w:val="single" w:color="000000" w:sz="4" w:space="0"/>
              <w:right w:val="single" w:color="000000" w:sz="4" w:space="0"/>
            </w:tcBorders>
            <w:tcW w:w="3402"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急需处理情况</w:t>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核查阶段</w:t>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维修时限</w:t>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结案条件</w:t>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护栏</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脱落、倒伏在道路上，影响道路通行</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30分钟</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标线</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市区260平方以内，需水洗清除（超过260平方，以此类推）</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清除完成</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1天</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市区400平方以内，需施划标线（超过400平方，以此类推）</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施划完成</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0.5天</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警示柱</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倾斜、断落</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40</w:t>
            </w:r>
            <w:r>
              <w:rPr>
                <w:rFonts w:hint="eastAsia" w:ascii="宋体" w:hAnsi="宋体" w:cs="宋体"/>
                <w:color w:val="auto"/>
                <w:sz w:val="24"/>
                <w:szCs w:val="24"/>
                <w:highlight w:val="none"/>
              </w:rPr>
              <w:t xml:space="preserve">分钟</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交通标志</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立柱式杆件倾斜、倒伏</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1小时</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标志牌损坏(2平方以内)</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1小时</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悬臂式杆件基础损坏或移位，需重新浇筑基础的</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重新浇筑基础（需保养的）</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5天</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标志牌损坏、需更换版面的（2-10平方）</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1天</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标志牌损坏、需更换版面的（10平方以外）</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1.5天</w:t>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单悬臂杆件损坏</w:t>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1.5天</w:t>
            </w:r>
            <w:r/>
          </w:p>
        </w:tc>
      </w:tr>
    </w:tbl>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抢修项目包含但不限于如上项目（</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可做调整），抢修项目包括数字化城管、12345、12319等</w:t>
      </w:r>
      <w:r>
        <w:rPr>
          <w:rFonts w:hint="eastAsia" w:ascii="宋体" w:hAnsi="宋体"/>
          <w:color w:val="auto"/>
          <w:sz w:val="24"/>
          <w:szCs w:val="24"/>
          <w:highlight w:val="none"/>
          <w:lang w:val="en-US" w:eastAsia="zh-CN"/>
        </w:rPr>
        <w:t xml:space="preserve">甲方要求</w:t>
      </w:r>
      <w:r>
        <w:rPr>
          <w:rFonts w:hint="eastAsia" w:ascii="宋体" w:hAnsi="宋体"/>
          <w:color w:val="auto"/>
          <w:sz w:val="24"/>
          <w:szCs w:val="24"/>
          <w:highlight w:val="none"/>
        </w:rPr>
        <w:t xml:space="preserve">涉及的维修项目，在项目实施期内由</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书面通知。</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3、其他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）在文明城市创建过程中，因</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管养不到位造成扣分的，每次处以伍仟元罚款。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须及时完成采购人交办的临时任务、特勤任务，履行合同过程中有三次不能满足采购人要求的，采购人有权终止合同。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）抢修项目包含但不限于如上项目（采购人可做调整），抢修项目包括数字化城管、12345、12319等</w:t>
      </w:r>
      <w:r>
        <w:rPr>
          <w:rFonts w:hint="eastAsia" w:ascii="宋体" w:hAnsi="宋体"/>
          <w:color w:val="auto"/>
          <w:sz w:val="24"/>
          <w:szCs w:val="24"/>
          <w:highlight w:val="none"/>
          <w:lang w:val="en-US" w:eastAsia="zh-CN"/>
        </w:rPr>
        <w:t xml:space="preserve">甲方要求</w:t>
      </w:r>
      <w:r>
        <w:rPr>
          <w:rFonts w:hint="eastAsia" w:ascii="宋体" w:hAnsi="宋体" w:cs="宋体"/>
          <w:color w:val="auto"/>
          <w:sz w:val="24"/>
          <w:szCs w:val="24"/>
          <w:highlight w:val="none"/>
        </w:rPr>
        <w:t xml:space="preserve">涉及的维修项目，在项目实施期内由采购人书面通知。抢修项目未能在抢修时限内响应的，超过三次则采购人有权终止合同。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）在管护作业时，</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应按照安全文明施工及扬尘管控的要求作业，进行安全监督和交通疏导等。若因</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未做好施工现场的安全文明施工及扬尘管控措施，有市民来信来访投诉或泰兴市有关部门转交意见表明承包人扬尘防治或安全文明施工不到位的，每查实一次罚款伍仟元。</w:t>
      </w:r>
      <w:r/>
    </w:p>
    <w:p>
      <w:pPr>
        <w:pStyle w:val="901"/>
        <w:ind w:firstLine="420"/>
        <w:jc w:val="left"/>
        <w:spacing w:line="360" w:lineRule="auto"/>
        <w:tabs>
          <w:tab w:val="left" w:pos="525" w:leader="none"/>
          <w:tab w:val="left" w:pos="735" w:leader="none"/>
        </w:tabs>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成交供应商</w:t>
      </w:r>
      <w:r>
        <w:rPr>
          <w:rFonts w:hint="eastAsia" w:hAnsi="宋体" w:cs="宋体"/>
          <w:color w:val="auto"/>
          <w:sz w:val="24"/>
          <w:szCs w:val="24"/>
          <w:highlight w:val="none"/>
        </w:rPr>
        <w:t xml:space="preserve">须无条件配合</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安排的临时工作。</w:t>
      </w:r>
      <w:r/>
    </w:p>
    <w:p>
      <w:pPr>
        <w:pStyle w:val="901"/>
        <w:ind w:firstLine="420"/>
        <w:jc w:val="left"/>
        <w:spacing w:line="360" w:lineRule="auto"/>
        <w:tabs>
          <w:tab w:val="left" w:pos="525" w:leader="none"/>
          <w:tab w:val="left" w:pos="735" w:leader="none"/>
        </w:tabs>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4、以上采购需求如有不足之处，以高港区交警大队等相关部门的验收标准为最终依据。</w:t>
      </w:r>
      <w:r/>
    </w:p>
    <w:p>
      <w:pPr>
        <w:pStyle w:val="893"/>
        <w:ind w:left="420"/>
        <w:rPr>
          <w:rFonts w:hint="eastAsia"/>
          <w:b w:val="0"/>
          <w:bCs/>
          <w:color w:val="auto"/>
          <w:sz w:val="24"/>
          <w:szCs w:val="24"/>
          <w:highlight w:val="none"/>
        </w:rPr>
      </w:pPr>
      <w:r>
        <w:rPr>
          <w:rFonts w:hint="eastAsia"/>
          <w:b w:val="0"/>
          <w:bCs/>
          <w:color w:val="auto"/>
          <w:sz w:val="24"/>
          <w:szCs w:val="24"/>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jc w:val="both"/>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01"/>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t xml:space="preserve">第四章  评审办法及评分标准</w:t>
      </w:r>
      <w:r/>
    </w:p>
    <w:p>
      <w:pPr>
        <w:pStyle w:val="990"/>
        <w:ind w:firstLine="562"/>
        <w:rPr>
          <w:rFonts w:ascii="宋体" w:hAnsi="宋体" w:eastAsia="宋体"/>
          <w:b w:val="0"/>
          <w:bCs/>
          <w:color w:val="auto"/>
          <w:sz w:val="28"/>
          <w:szCs w:val="28"/>
          <w:highlight w:val="none"/>
        </w:rPr>
      </w:pPr>
      <w:r>
        <w:rPr>
          <w:rFonts w:ascii="宋体" w:hAnsi="宋体" w:eastAsia="宋体"/>
          <w:b w:val="0"/>
          <w:bCs/>
          <w:color w:val="auto"/>
          <w:sz w:val="28"/>
          <w:szCs w:val="28"/>
          <w:highlight w:val="none"/>
        </w:rPr>
        <w:t xml:space="preserve">一、总则</w:t>
      </w:r>
      <w:r/>
    </w:p>
    <w:p>
      <w:pPr>
        <w:pStyle w:val="901"/>
        <w:ind w:firstLine="480"/>
        <w:jc w:val="left"/>
        <w:spacing w:line="360" w:lineRule="auto"/>
        <w:rPr>
          <w:rFonts w:hint="eastAsia" w:hAnsi="宋体"/>
          <w:b w:val="0"/>
          <w:bCs/>
          <w:color w:val="auto"/>
          <w:sz w:val="24"/>
          <w:highlight w:val="none"/>
        </w:rPr>
      </w:pPr>
      <w:r>
        <w:rPr>
          <w:rFonts w:hint="eastAsia" w:hAnsi="宋体"/>
          <w:b w:val="0"/>
          <w:bCs/>
          <w:color w:val="auto"/>
          <w:sz w:val="24"/>
          <w:highlight w:val="none"/>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部分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901"/>
        <w:ind w:firstLine="560"/>
        <w:jc w:val="left"/>
        <w:spacing w:line="360" w:lineRule="auto"/>
        <w:rPr>
          <w:rFonts w:hint="eastAsia" w:hAnsi="宋体"/>
          <w:b w:val="0"/>
          <w:bCs/>
          <w:color w:val="auto"/>
          <w:sz w:val="28"/>
          <w:szCs w:val="28"/>
          <w:highlight w:val="none"/>
        </w:rPr>
      </w:pPr>
      <w:r>
        <w:rPr>
          <w:rFonts w:hint="eastAsia" w:hAnsi="宋体"/>
          <w:b w:val="0"/>
          <w:bCs/>
          <w:color w:val="auto"/>
          <w:sz w:val="28"/>
          <w:szCs w:val="28"/>
          <w:highlight w:val="none"/>
        </w:rPr>
        <w:t xml:space="preserve">二、评审内容及标准</w:t>
      </w:r>
      <w:r>
        <w:rPr>
          <w:rFonts w:hint="eastAsia" w:hAnsi="宋体"/>
          <w:b w:val="0"/>
          <w:bCs/>
          <w:color w:val="auto"/>
          <w:sz w:val="28"/>
          <w:szCs w:val="28"/>
          <w:highlight w:val="none"/>
        </w:rPr>
        <w:tab/>
      </w:r>
      <w:r/>
    </w:p>
    <w:tbl>
      <w:tblPr>
        <w:tblStyle w:val="686"/>
        <w:tblW w:w="51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9"/>
        <w:gridCol w:w="1453"/>
        <w:gridCol w:w="6769"/>
        <w:gridCol w:w="648"/>
      </w:tblGrid>
      <w:tr>
        <w:trPr>
          <w:jc w:val="center"/>
          <w:trHeight w:val="497"/>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序号</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评审因素</w:t>
            </w:r>
            <w:r/>
          </w:p>
        </w:tc>
        <w:tc>
          <w:tcPr>
            <w:tcMar>
              <w:left w:w="15" w:type="dxa"/>
              <w:top w:w="15" w:type="dxa"/>
              <w:right w:w="15" w:type="dxa"/>
              <w:bottom w:w="0" w:type="dxa"/>
            </w:tcMar>
            <w:tcW w:w="3529"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评分标准说明</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422"/>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一</w:t>
            </w:r>
            <w:r/>
          </w:p>
        </w:tc>
        <w:tc>
          <w:tcPr>
            <w:gridSpan w:val="2"/>
            <w:tcMar>
              <w:left w:w="15" w:type="dxa"/>
              <w:top w:w="15" w:type="dxa"/>
              <w:right w:w="15" w:type="dxa"/>
              <w:bottom w:w="0" w:type="dxa"/>
            </w:tcMar>
            <w:tcW w:w="8222"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投标报价部分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default" w:asci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30</w:t>
            </w:r>
            <w:r/>
          </w:p>
        </w:tc>
      </w:tr>
      <w:tr>
        <w:trPr>
          <w:jc w:val="center"/>
          <w:trHeight w:val="1091"/>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1</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投标报价</w:t>
            </w:r>
            <w:r/>
          </w:p>
        </w:tc>
        <w:tc>
          <w:tcPr>
            <w:tcMar>
              <w:left w:w="15" w:type="dxa"/>
              <w:top w:w="15" w:type="dxa"/>
              <w:right w:w="15" w:type="dxa"/>
              <w:bottom w:w="0" w:type="dxa"/>
            </w:tcMar>
            <w:tcW w:w="3529" w:type="dxa"/>
            <w:vAlign w:val="center"/>
            <w:textDirection w:val="lrTb"/>
            <w:noWrap w:val="false"/>
          </w:tcPr>
          <w:p>
            <w:pPr>
              <w:ind w:firstLine="480"/>
              <w:spacing w:line="300" w:lineRule="auto"/>
              <w:rPr>
                <w:color w:val="auto"/>
                <w:sz w:val="24"/>
                <w:szCs w:val="24"/>
                <w:highlight w:val="none"/>
              </w:rPr>
            </w:pPr>
            <w:r>
              <w:rPr>
                <w:rFonts w:hint="eastAsia"/>
                <w:color w:val="auto"/>
                <w:sz w:val="24"/>
                <w:szCs w:val="24"/>
                <w:highlight w:val="none"/>
              </w:rPr>
              <w:t xml:space="preserve">按满足竞争性磋商文件要求且最终有效报价最低的作为磋商基准价，其价格分为满分；其他供应商的价格分按以下公式计算：磋商报价得分＝（磋商基准价</w:t>
            </w:r>
            <w:r>
              <w:rPr>
                <w:color w:val="auto"/>
                <w:sz w:val="24"/>
                <w:szCs w:val="24"/>
                <w:highlight w:val="none"/>
              </w:rPr>
              <w:t xml:space="preserve">/</w:t>
            </w:r>
            <w:r>
              <w:rPr>
                <w:rFonts w:hint="eastAsia"/>
                <w:color w:val="auto"/>
                <w:sz w:val="24"/>
                <w:szCs w:val="24"/>
                <w:highlight w:val="none"/>
              </w:rPr>
              <w:t xml:space="preserve">最终响应报价）×</w:t>
            </w:r>
            <w:r>
              <w:rPr>
                <w:rFonts w:hint="eastAsia"/>
                <w:color w:val="auto"/>
                <w:sz w:val="24"/>
                <w:szCs w:val="24"/>
                <w:highlight w:val="none"/>
                <w:lang w:val="en-US" w:eastAsia="zh-CN"/>
              </w:rPr>
              <w:t xml:space="preserve">30</w:t>
            </w:r>
            <w:r>
              <w:rPr>
                <w:rFonts w:hint="eastAsia"/>
                <w:color w:val="auto"/>
                <w:sz w:val="24"/>
                <w:szCs w:val="24"/>
                <w:highlight w:val="none"/>
              </w:rPr>
              <w:t xml:space="preserve">（分值保留两位小数）。</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default"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410"/>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二</w:t>
            </w:r>
            <w:r/>
          </w:p>
        </w:tc>
        <w:tc>
          <w:tcPr>
            <w:gridSpan w:val="2"/>
            <w:tcMar>
              <w:left w:w="15" w:type="dxa"/>
              <w:top w:w="15" w:type="dxa"/>
              <w:right w:w="15" w:type="dxa"/>
              <w:bottom w:w="0" w:type="dxa"/>
            </w:tcMar>
            <w:tcW w:w="8222"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商务部分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default" w:asci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20</w:t>
            </w:r>
            <w:r/>
          </w:p>
        </w:tc>
      </w:tr>
      <w:tr>
        <w:trPr>
          <w:jc w:val="center"/>
          <w:trHeight w:val="1324"/>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1</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企业资信</w:t>
            </w:r>
            <w:r/>
          </w:p>
        </w:tc>
        <w:tc>
          <w:tcPr>
            <w:tcMar>
              <w:left w:w="15" w:type="dxa"/>
              <w:top w:w="15" w:type="dxa"/>
              <w:right w:w="15" w:type="dxa"/>
              <w:bottom w:w="0" w:type="dxa"/>
            </w:tcMar>
            <w:tcW w:w="3529" w:type="dxa"/>
            <w:vAlign w:val="center"/>
            <w:textDirection w:val="lrTb"/>
            <w:noWrap w:val="false"/>
          </w:tcPr>
          <w:p>
            <w:pPr>
              <w:spacing w:line="300" w:lineRule="auto"/>
              <w:widowControl/>
              <w:rPr>
                <w:rFonts w:asci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、具备质量管理体系认证证书的得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300" w:lineRule="auto"/>
              <w:widowControl/>
              <w:rPr>
                <w:rFonts w:asci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、具备环境管理体系认证证书的得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300" w:lineRule="auto"/>
              <w:widowControl/>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、具备职业健康安全管理体系</w:t>
            </w:r>
            <w:r>
              <w:rPr>
                <w:rFonts w:hint="eastAsia" w:ascii="宋体" w:hAnsi="宋体" w:eastAsia="宋体" w:cs="宋体"/>
                <w:color w:val="auto"/>
                <w:sz w:val="24"/>
                <w:szCs w:val="24"/>
                <w:highlight w:val="none"/>
              </w:rPr>
              <w:t xml:space="preserve">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00" w:lineRule="auto"/>
              <w:widowControl/>
              <w:rPr>
                <w:rFonts w:ascii="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提供</w:t>
            </w:r>
            <w:r>
              <w:rPr>
                <w:rFonts w:hint="eastAsia" w:ascii="宋体" w:hAnsi="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lang w:eastAsia="zh-CN"/>
              </w:rPr>
              <w:t xml:space="preserve">证书</w:t>
            </w:r>
            <w:r>
              <w:rPr>
                <w:rFonts w:hint="eastAsia" w:ascii="宋体" w:hAnsi="宋体" w:eastAsia="宋体" w:cs="宋体"/>
                <w:color w:val="auto"/>
                <w:sz w:val="24"/>
                <w:szCs w:val="24"/>
                <w:highlight w:val="none"/>
                <w:lang w:val="en-US" w:eastAsia="zh-CN"/>
              </w:rPr>
              <w:t xml:space="preserve">扫描件</w:t>
            </w:r>
            <w:r>
              <w:rPr>
                <w:rFonts w:hint="eastAsia" w:ascii="宋体" w:hAnsi="宋体" w:cs="宋体"/>
                <w:color w:val="auto"/>
                <w:sz w:val="24"/>
                <w:szCs w:val="24"/>
                <w:highlight w:val="none"/>
              </w:rPr>
              <w:t xml:space="preserve">。</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r>
      <w:tr>
        <w:trPr>
          <w:jc w:val="center"/>
          <w:trHeight w:val="537"/>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2</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类似业绩</w:t>
            </w:r>
            <w:r/>
          </w:p>
        </w:tc>
        <w:tc>
          <w:tcPr>
            <w:tcMar>
              <w:left w:w="15" w:type="dxa"/>
              <w:top w:w="15" w:type="dxa"/>
              <w:right w:w="15" w:type="dxa"/>
              <w:bottom w:w="0" w:type="dxa"/>
            </w:tcMar>
            <w:tcW w:w="3529" w:type="dxa"/>
            <w:vAlign w:val="center"/>
            <w:textDirection w:val="lrTb"/>
            <w:noWrap w:val="false"/>
          </w:tcPr>
          <w:p>
            <w:pPr>
              <w:spacing w:line="30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供应商自</w:t>
            </w:r>
            <w:r>
              <w:rPr>
                <w:rFonts w:hint="eastAsia" w:ascii="宋体" w:hAnsi="宋体" w:cs="宋体"/>
                <w:color w:val="auto"/>
                <w:sz w:val="24"/>
                <w:szCs w:val="24"/>
                <w:highlight w:val="none"/>
                <w:lang w:val="en-US" w:eastAsia="zh-CN"/>
              </w:rPr>
              <w:t xml:space="preserve">2023</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日以来(以竣（交）工验收证明材料载明的日期为准)承担过类似</w:t>
            </w:r>
            <w:r>
              <w:rPr>
                <w:rFonts w:hint="eastAsia" w:ascii="宋体" w:hAnsi="宋体" w:cs="宋体"/>
                <w:color w:val="auto"/>
                <w:sz w:val="24"/>
                <w:szCs w:val="24"/>
                <w:highlight w:val="none"/>
                <w:lang w:val="en-US" w:eastAsia="zh-CN"/>
              </w:rPr>
              <w:t xml:space="preserve">交通安全设施</w:t>
            </w:r>
            <w:r>
              <w:rPr>
                <w:rFonts w:hint="eastAsia" w:ascii="宋体" w:hAnsi="宋体" w:cs="宋体"/>
                <w:color w:val="auto"/>
                <w:sz w:val="24"/>
                <w:szCs w:val="24"/>
                <w:highlight w:val="none"/>
              </w:rPr>
              <w:t xml:space="preserve">维</w:t>
            </w:r>
            <w:r>
              <w:rPr>
                <w:rFonts w:hint="eastAsia" w:ascii="宋体" w:hAnsi="宋体" w:cs="宋体"/>
                <w:color w:val="auto"/>
                <w:sz w:val="24"/>
                <w:szCs w:val="24"/>
                <w:highlight w:val="none"/>
                <w:lang w:eastAsia="zh-CN"/>
              </w:rPr>
              <w:t xml:space="preserve">护保</w:t>
            </w:r>
            <w:r>
              <w:rPr>
                <w:rFonts w:hint="eastAsia" w:ascii="宋体" w:hAnsi="宋体" w:cs="宋体"/>
                <w:color w:val="auto"/>
                <w:sz w:val="24"/>
                <w:szCs w:val="24"/>
                <w:highlight w:val="none"/>
              </w:rPr>
              <w:t xml:space="preserve">养</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rPr>
              <w:t xml:space="preserve">的，有一个得</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30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需同时</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中标通知书（或直接发包通知书）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竣（交）工验收证明</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rPr>
              <w:t xml:space="preserve">。</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5</w:t>
            </w:r>
            <w:r/>
          </w:p>
        </w:tc>
      </w:tr>
      <w:tr>
        <w:trPr>
          <w:jc w:val="center"/>
          <w:trHeight w:val="231"/>
        </w:trPr>
        <w:tc>
          <w:tcPr>
            <w:tcMar>
              <w:left w:w="15" w:type="dxa"/>
              <w:top w:w="15" w:type="dxa"/>
              <w:right w:w="15" w:type="dxa"/>
              <w:bottom w:w="0" w:type="dxa"/>
            </w:tcMar>
            <w:tcW w:w="374" w:type="dxa"/>
            <w:vAlign w:val="center"/>
            <w:textDirection w:val="lrTb"/>
            <w:noWrap w:val="false"/>
          </w:tcPr>
          <w:p>
            <w:pPr>
              <w:jc w:val="center"/>
              <w:spacing w:line="300" w:lineRule="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tcMar>
              <w:left w:w="15" w:type="dxa"/>
              <w:top w:w="15" w:type="dxa"/>
              <w:right w:w="15" w:type="dxa"/>
              <w:bottom w:w="0" w:type="dxa"/>
            </w:tcMar>
            <w:tcW w:w="757" w:type="dxa"/>
            <w:vAlign w:val="center"/>
            <w:textDirection w:val="lrTb"/>
            <w:noWrap w:val="false"/>
          </w:tcPr>
          <w:p>
            <w:pPr>
              <w:jc w:val="center"/>
              <w:spacing w:line="300" w:lineRule="auto"/>
              <w:rPr>
                <w:rFonts w:hint="eastAsia" w:asci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人员配备</w:t>
            </w:r>
            <w:r/>
          </w:p>
        </w:tc>
        <w:tc>
          <w:tcPr>
            <w:tcMar>
              <w:left w:w="15" w:type="dxa"/>
              <w:top w:w="15" w:type="dxa"/>
              <w:right w:w="15" w:type="dxa"/>
              <w:bottom w:w="0" w:type="dxa"/>
            </w:tcMar>
            <w:tcW w:w="3529" w:type="dxa"/>
            <w:vAlign w:val="center"/>
            <w:textDirection w:val="lrTb"/>
            <w:noWrap w:val="false"/>
          </w:tcPr>
          <w:p>
            <w:pPr>
              <w:spacing w:line="30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1.项目负责人具备公路工程及相关专业中级及以上职称的得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spacing w:line="300" w:lineRule="auto"/>
              <w:widowControl/>
              <w:rPr>
                <w:rFonts w:hint="eastAsia" w:ascii="宋体" w:hAnsi="宋体" w:eastAsia="宋体" w:cs="宋体"/>
                <w:strike w:val="0"/>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.项目负责人具备</w:t>
            </w:r>
            <w:r>
              <w:rPr>
                <w:rFonts w:hint="eastAsia" w:ascii="宋体" w:hAnsi="宋体" w:cs="宋体"/>
                <w:color w:val="auto"/>
                <w:sz w:val="24"/>
                <w:szCs w:val="24"/>
                <w:highlight w:val="none"/>
                <w:lang w:val="en-US" w:eastAsia="zh-CN"/>
              </w:rPr>
              <w:t xml:space="preserve">二级及以上</w:t>
            </w:r>
            <w:r>
              <w:rPr>
                <w:rFonts w:hint="eastAsia" w:ascii="宋体" w:hAnsi="宋体" w:eastAsia="宋体" w:cs="宋体"/>
                <w:color w:val="auto"/>
                <w:sz w:val="24"/>
                <w:szCs w:val="24"/>
                <w:highlight w:val="none"/>
                <w:lang w:eastAsia="zh-CN"/>
              </w:rPr>
              <w:t xml:space="preserve">机电工程专业注册建造师</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eastAsia="zh-CN"/>
              </w:rPr>
              <w:t xml:space="preserve">的得2分</w:t>
            </w:r>
            <w:r>
              <w:rPr>
                <w:rFonts w:hint="eastAsia" w:ascii="宋体" w:hAnsi="宋体" w:eastAsia="宋体" w:cs="宋体"/>
                <w:strike w:val="0"/>
                <w:color w:val="auto"/>
                <w:sz w:val="24"/>
                <w:szCs w:val="24"/>
                <w:highlight w:val="none"/>
                <w:lang w:eastAsia="zh-CN"/>
              </w:rPr>
              <w:t xml:space="preserve">(本条最高得</w:t>
            </w:r>
            <w:r>
              <w:rPr>
                <w:rFonts w:hint="eastAsia" w:ascii="宋体" w:hAnsi="宋体" w:cs="宋体"/>
                <w:strike w:val="0"/>
                <w:color w:val="auto"/>
                <w:sz w:val="24"/>
                <w:szCs w:val="24"/>
                <w:highlight w:val="none"/>
                <w:lang w:val="en-US" w:eastAsia="zh-CN"/>
              </w:rPr>
              <w:t xml:space="preserve">2</w:t>
            </w:r>
            <w:r>
              <w:rPr>
                <w:rFonts w:hint="eastAsia" w:ascii="宋体" w:hAnsi="宋体" w:eastAsia="宋体" w:cs="宋体"/>
                <w:strike w:val="0"/>
                <w:color w:val="auto"/>
                <w:sz w:val="24"/>
                <w:szCs w:val="24"/>
                <w:highlight w:val="none"/>
                <w:lang w:eastAsia="zh-CN"/>
              </w:rPr>
              <w:t xml:space="preserve">分)</w:t>
            </w:r>
            <w:r/>
          </w:p>
          <w:p>
            <w:pPr>
              <w:spacing w:line="30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.项目组成员具备二级及以上注册造价工程师的得2分(本条最高得2分)</w:t>
            </w:r>
            <w:bookmarkStart w:id="591" w:name="_GoBack"/>
            <w:r/>
            <w:bookmarkEnd w:id="591"/>
            <w:r/>
            <w:r/>
          </w:p>
          <w:p>
            <w:pPr>
              <w:spacing w:line="30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4.供应商拟投入本项目的项目组成员:具备主管部门颁发的高处作业证的有一个得2分；(本条最高得2分)</w:t>
            </w:r>
            <w:r/>
          </w:p>
          <w:p>
            <w:pPr>
              <w:spacing w:line="30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5.供应商拟投入本项目的项目组成员:具备主管部门颁发的电工证的有一个得2分；(本条最高得2分)</w:t>
            </w:r>
            <w:r/>
          </w:p>
          <w:p>
            <w:pPr>
              <w:spacing w:line="30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.供应商拟投入本项目的项目组成员:具备道路巡视养护工证书的</w:t>
            </w:r>
            <w:r>
              <w:rPr>
                <w:rFonts w:hint="eastAsia" w:ascii="宋体" w:hAnsi="宋体" w:eastAsia="宋体" w:cs="宋体"/>
                <w:color w:val="auto"/>
                <w:sz w:val="24"/>
                <w:szCs w:val="24"/>
                <w:highlight w:val="none"/>
                <w:lang w:val="en-US" w:eastAsia="zh-CN"/>
              </w:rPr>
              <w:t xml:space="preserve">有一个</w:t>
            </w: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分；(本条最高得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spacing w:line="30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注：投标文件中提供相关人员证书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lang w:eastAsia="zh-CN"/>
              </w:rPr>
              <w:t xml:space="preserve">提供供应商为以上人员缴纳的近3个月中任意一个月的社保缴纳证明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default"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12</w:t>
            </w:r>
            <w:r/>
          </w:p>
        </w:tc>
      </w:tr>
      <w:tr>
        <w:trPr>
          <w:jc w:val="center"/>
          <w:trHeight w:val="472"/>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三</w:t>
            </w:r>
            <w:r/>
          </w:p>
        </w:tc>
        <w:tc>
          <w:tcPr>
            <w:gridSpan w:val="2"/>
            <w:tcMar>
              <w:left w:w="15" w:type="dxa"/>
              <w:top w:w="15" w:type="dxa"/>
              <w:right w:w="15" w:type="dxa"/>
              <w:bottom w:w="0" w:type="dxa"/>
            </w:tcMar>
            <w:tcW w:w="8222" w:type="dxa"/>
            <w:vAlign w:val="center"/>
            <w:textDirection w:val="lrTb"/>
            <w:noWrap w:val="false"/>
          </w:tcPr>
          <w:p>
            <w:pPr>
              <w:jc w:val="center"/>
              <w:spacing w:line="300" w:lineRule="auto"/>
              <w:widowControl/>
              <w:rPr>
                <w:rFonts w:ascii="宋体" w:cs="宋体"/>
                <w:b/>
                <w:color w:val="auto"/>
                <w:sz w:val="24"/>
                <w:szCs w:val="24"/>
                <w:highlight w:val="none"/>
              </w:rPr>
            </w:pPr>
            <w:r>
              <w:rPr>
                <w:rFonts w:hint="eastAsia" w:ascii="宋体" w:hAnsi="宋体" w:cs="宋体"/>
                <w:b/>
                <w:color w:val="auto"/>
                <w:sz w:val="24"/>
                <w:szCs w:val="24"/>
                <w:highlight w:val="none"/>
              </w:rPr>
              <w:t xml:space="preserve">技术部分（服务方案及组织实施方案）</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50</w:t>
            </w:r>
            <w:r/>
          </w:p>
        </w:tc>
      </w:tr>
      <w:tr>
        <w:trPr>
          <w:jc w:val="center"/>
          <w:trHeight w:val="3666"/>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1</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总体规划、施工组织设计</w:t>
            </w:r>
            <w:r/>
          </w:p>
        </w:tc>
        <w:tc>
          <w:tcPr>
            <w:tcW w:w="3529" w:type="dxa"/>
            <w:vAlign w:val="center"/>
            <w:textDirection w:val="lrTb"/>
            <w:noWrap w:val="false"/>
          </w:tcPr>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对总体施工布置及规划、施工组织内容的完整性和合理性、施工工艺流程、工序计划安排进行评审10分: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(1)施工组织设计内容完整且契合项目特点，施工工艺流程、工序计划详细、合理，得10 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(2)施工组织设计内容较完整，施工工艺流程、工序计划安排较合理得8分;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(3)施工组织设计内容的没有项目特点，施工工艺流程、工序计划安排简单得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jc w:val="left"/>
              <w:spacing w:line="300" w:lineRule="auto"/>
              <w:rPr>
                <w:rFonts w:asci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10</w:t>
            </w:r>
            <w:r/>
          </w:p>
        </w:tc>
      </w:tr>
      <w:tr>
        <w:trPr>
          <w:jc w:val="center"/>
          <w:trHeight w:val="2804"/>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2</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施工方案、重难点分析</w:t>
            </w:r>
            <w:r/>
          </w:p>
        </w:tc>
        <w:tc>
          <w:tcPr>
            <w:tcW w:w="3529" w:type="dxa"/>
            <w:vAlign w:val="center"/>
            <w:textDirection w:val="lrTb"/>
            <w:noWrap w:val="false"/>
          </w:tcPr>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对本项目主要工程项目的施工方案、施工方法与技术措施，特别是重点难点工程的施工方案、方法进行评审，10分;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(1)针对本项目关键施工技术、重点、难点的分析及合理化建议科学、可行、全面、针对性强的得10分;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(2)较为科学、可行、全面、针对性较强的得8分;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(3)科学性、可行性、全面性、针对性一般的得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jc w:val="left"/>
              <w:spacing w:line="300" w:lineRule="auto"/>
              <w:rPr>
                <w:rFonts w:asci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2009"/>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3</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质量保证措施</w:t>
            </w:r>
            <w:r/>
          </w:p>
        </w:tc>
        <w:tc>
          <w:tcPr>
            <w:tcW w:w="3529" w:type="dxa"/>
            <w:vAlign w:val="center"/>
            <w:textDirection w:val="lrTb"/>
            <w:noWrap w:val="false"/>
          </w:tcPr>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对工程质量保证体系及保证措施等进行评审，10分;</w:t>
            </w:r>
            <w:r/>
          </w:p>
          <w:p>
            <w:pPr>
              <w:numPr>
                <w:ilvl w:val="0"/>
                <w:numId w:val="5"/>
              </w:num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质量保证措施合理、完善，内容完整、详细，得10分;</w:t>
            </w:r>
            <w:r/>
          </w:p>
          <w:p>
            <w:pPr>
              <w:numPr>
                <w:ilvl w:val="0"/>
                <w:numId w:val="5"/>
              </w:num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质量保证措施较合理、较完善得8分;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(3)质量保证措施一般得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spacing w:line="300" w:lineRule="auto"/>
              <w:rPr>
                <w:rFonts w:ascii="宋体" w:cs="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10</w:t>
            </w:r>
            <w:r/>
          </w:p>
        </w:tc>
      </w:tr>
      <w:tr>
        <w:trPr>
          <w:jc w:val="center"/>
          <w:trHeight w:val="354"/>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4</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工期进度保证措施</w:t>
            </w:r>
            <w:r/>
          </w:p>
        </w:tc>
        <w:tc>
          <w:tcPr>
            <w:tcW w:w="3529" w:type="dxa"/>
            <w:vAlign w:val="center"/>
            <w:textDirection w:val="lrTb"/>
            <w:noWrap w:val="false"/>
          </w:tcPr>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对工程进度保证体系及保证措施等进行评审，10分;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(1)工程进度保证措施合理、完善，内容完整、详细，得10分;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(2)工程进度保证措施较合理、较完善得8分;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(3)工程进度保证措施一般得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10</w:t>
            </w:r>
            <w:r/>
          </w:p>
        </w:tc>
      </w:tr>
      <w:tr>
        <w:trPr>
          <w:jc w:val="center"/>
          <w:trHeight w:val="567"/>
        </w:trPr>
        <w:tc>
          <w:tcPr>
            <w:tcMar>
              <w:left w:w="15" w:type="dxa"/>
              <w:top w:w="15" w:type="dxa"/>
              <w:right w:w="15" w:type="dxa"/>
              <w:bottom w:w="0" w:type="dxa"/>
            </w:tcMar>
            <w:tcW w:w="374" w:type="dxa"/>
            <w:vAlign w:val="center"/>
            <w:textDirection w:val="lrTb"/>
            <w:noWrap w:val="false"/>
          </w:tcPr>
          <w:p>
            <w:pPr>
              <w:jc w:val="center"/>
              <w:spacing w:line="30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安全环保措施、应急预案等</w:t>
            </w:r>
            <w:r/>
          </w:p>
        </w:tc>
        <w:tc>
          <w:tcPr>
            <w:tcW w:w="3529" w:type="dxa"/>
            <w:vAlign w:val="center"/>
            <w:textDirection w:val="lrTb"/>
            <w:noWrap w:val="false"/>
          </w:tcPr>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本项目施工过程中存在的安全环保措施、应急预案等进行评审，10分;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(1)安全环保措施、应急预案等合理、完善，得10分;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(2)安全环保措施、应急预案较合理、较完善得8分;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(3)安全环保措施、应急预案一般得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10</w:t>
            </w:r>
            <w:r/>
          </w:p>
        </w:tc>
      </w:tr>
    </w:tbl>
    <w:p>
      <w:pPr>
        <w:ind w:firstLine="480"/>
        <w:spacing w:line="520" w:lineRule="exact"/>
        <w:tabs>
          <w:tab w:val="left" w:pos="2850" w:leader="none"/>
          <w:tab w:val="center" w:pos="4153"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注：供应商必须保证</w:t>
      </w:r>
      <w:r>
        <w:rPr>
          <w:rFonts w:hint="eastAsia" w:ascii="宋体" w:hAnsi="宋体" w:cs="宋体"/>
          <w:b w:val="0"/>
          <w:bCs/>
          <w:color w:val="auto"/>
          <w:sz w:val="24"/>
          <w:highlight w:val="none"/>
          <w:lang w:val="en-US" w:eastAsia="zh-CN"/>
        </w:rPr>
        <w:t xml:space="preserve">以上</w:t>
      </w:r>
      <w:r>
        <w:rPr>
          <w:rFonts w:hint="eastAsia" w:ascii="宋体" w:hAnsi="宋体" w:cs="宋体"/>
          <w:b w:val="0"/>
          <w:bCs/>
          <w:color w:val="auto"/>
          <w:sz w:val="24"/>
          <w:highlight w:val="none"/>
        </w:rPr>
        <w:t xml:space="preserve">所提供资料的真实性和完整性，如发现存在骗取中标等虚假行为，将依据法律规定取消其成交资格。</w:t>
      </w:r>
      <w:r/>
    </w:p>
    <w:p>
      <w:pPr>
        <w:ind w:firstLine="480"/>
        <w:spacing w:line="52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三、评标专家按照评分标准进行打分，得分最高的为第一中标候选人（评审得分相同的，按照最后报价由低到高的顺序推荐。评审得分且最后报价相同的，按照技术指标优劣顺序推荐）。</w:t>
      </w:r>
      <w:r/>
    </w:p>
    <w:p>
      <w:pPr>
        <w:ind w:firstLine="480"/>
        <w:spacing w:line="52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四、采购人按磋商文件规定的定标办法确定成交供应商。成交供应商放弃中标、因不可抗力提出不能履行合同，采购人可以确定排名第二的中标候选人为成交供应商，依次类推，或选择重新组织招标。</w:t>
      </w:r>
      <w:r/>
    </w:p>
    <w:p>
      <w:pPr>
        <w:ind w:firstLine="480"/>
        <w:spacing w:line="52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五、本办法未尽事宜，经评标专家集体通过后，形成书面材料，作为本评标办法的补充条款，并按本评标办法及补充条款评标。</w:t>
      </w:r>
      <w:r/>
    </w:p>
    <w:p>
      <w:pPr>
        <w:pStyle w:val="893"/>
        <w:ind w:left="420"/>
        <w:rPr>
          <w:rFonts w:hint="eastAsia"/>
          <w:b w:val="0"/>
          <w:bCs/>
          <w:color w:val="auto"/>
          <w:highlight w:val="none"/>
        </w:rPr>
      </w:pPr>
      <w:r>
        <w:rPr>
          <w:rFonts w:hint="eastAsia"/>
          <w:b w:val="0"/>
          <w:bCs/>
          <w:color w:val="auto"/>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clear="all"/>
      </w:r>
      <w:r/>
    </w:p>
    <w:p>
      <w:pPr>
        <w:jc w:val="center"/>
        <w:spacing w:line="360" w:lineRule="auto"/>
        <w:rPr>
          <w:rFonts w:ascii="宋体" w:hAnsi="宋体"/>
          <w:b w:val="0"/>
          <w:bCs/>
          <w:color w:val="auto"/>
          <w:sz w:val="32"/>
          <w:szCs w:val="32"/>
          <w:highlight w:val="none"/>
        </w:rPr>
      </w:pPr>
      <w:r>
        <w:rPr>
          <w:rFonts w:hint="eastAsia" w:ascii="宋体" w:hAnsi="宋体"/>
          <w:b w:val="0"/>
          <w:bCs/>
          <w:color w:val="auto"/>
          <w:sz w:val="32"/>
          <w:szCs w:val="32"/>
          <w:highlight w:val="none"/>
        </w:rPr>
        <w:t xml:space="preserve">第五章  合同条款及格式（仅供参考）</w:t>
      </w:r>
      <w:r/>
    </w:p>
    <w:p>
      <w:pPr>
        <w:pStyle w:val="1117"/>
        <w:jc w:val="center"/>
        <w:spacing w:line="360" w:lineRule="auto"/>
        <w:rPr>
          <w:rFonts w:eastAsia="华文中宋"/>
          <w:b w:val="0"/>
          <w:bCs/>
          <w:color w:val="auto"/>
          <w:sz w:val="72"/>
          <w:szCs w:val="52"/>
          <w:highlight w:val="none"/>
        </w:rPr>
      </w:pPr>
      <w:r>
        <w:rPr>
          <w:rFonts w:hint="eastAsia"/>
          <w:b w:val="0"/>
          <w:bCs/>
          <w:color w:val="auto"/>
          <w:sz w:val="32"/>
          <w:szCs w:val="32"/>
          <w:highlight w:val="none"/>
        </w:rPr>
        <w:t xml:space="preserve">（</w:t>
      </w:r>
      <w:r>
        <w:rPr>
          <w:b w:val="0"/>
          <w:bCs/>
          <w:color w:val="auto"/>
          <w:sz w:val="32"/>
          <w:szCs w:val="32"/>
          <w:highlight w:val="none"/>
        </w:rPr>
        <w:t xml:space="preserve">GF—201</w:t>
      </w:r>
      <w:r>
        <w:rPr>
          <w:rFonts w:hint="eastAsia"/>
          <w:b w:val="0"/>
          <w:bCs/>
          <w:color w:val="auto"/>
          <w:sz w:val="32"/>
          <w:szCs w:val="32"/>
          <w:highlight w:val="none"/>
        </w:rPr>
        <w:t xml:space="preserve">9</w:t>
      </w:r>
      <w:r>
        <w:rPr>
          <w:b w:val="0"/>
          <w:bCs/>
          <w:color w:val="auto"/>
          <w:sz w:val="32"/>
          <w:szCs w:val="32"/>
          <w:highlight w:val="none"/>
        </w:rPr>
        <w:t xml:space="preserve">—0201</w:t>
      </w:r>
      <w:r>
        <w:rPr>
          <w:rFonts w:hint="eastAsia"/>
          <w:b w:val="0"/>
          <w:bCs/>
          <w:color w:val="auto"/>
          <w:sz w:val="32"/>
          <w:szCs w:val="32"/>
          <w:highlight w:val="none"/>
        </w:rPr>
        <w:t xml:space="preserve">）</w:t>
      </w:r>
      <w:r/>
    </w:p>
    <w:p>
      <w:pPr>
        <w:pStyle w:val="1117"/>
        <w:jc w:val="center"/>
        <w:spacing w:line="360" w:lineRule="auto"/>
        <w:rPr>
          <w:rFonts w:eastAsia="华文中宋"/>
          <w:b w:val="0"/>
          <w:bCs/>
          <w:color w:val="auto"/>
          <w:sz w:val="72"/>
          <w:szCs w:val="52"/>
          <w:highlight w:val="none"/>
        </w:rPr>
      </w:pPr>
      <w:r>
        <w:rPr>
          <w:rFonts w:eastAsia="华文中宋"/>
          <w:b w:val="0"/>
          <w:bCs/>
          <w:color w:val="auto"/>
          <w:sz w:val="72"/>
          <w:szCs w:val="52"/>
          <w:highlight w:val="none"/>
        </w:rPr>
      </w:r>
      <w:r/>
    </w:p>
    <w:p>
      <w:pPr>
        <w:pStyle w:val="1117"/>
        <w:jc w:val="center"/>
        <w:spacing w:line="360" w:lineRule="auto"/>
        <w:rPr>
          <w:rFonts w:eastAsia="华文中宋"/>
          <w:b w:val="0"/>
          <w:bCs/>
          <w:color w:val="auto"/>
          <w:sz w:val="72"/>
          <w:szCs w:val="52"/>
          <w:highlight w:val="none"/>
        </w:rPr>
      </w:pPr>
      <w:r>
        <w:rPr>
          <w:rFonts w:eastAsia="华文中宋"/>
          <w:b w:val="0"/>
          <w:bCs/>
          <w:color w:val="auto"/>
          <w:sz w:val="72"/>
          <w:szCs w:val="52"/>
          <w:highlight w:val="none"/>
        </w:rPr>
      </w:r>
      <w:r/>
    </w:p>
    <w:p>
      <w:pPr>
        <w:pStyle w:val="1117"/>
        <w:jc w:val="center"/>
        <w:spacing w:line="360" w:lineRule="auto"/>
        <w:rPr>
          <w:rFonts w:eastAsia="华文中宋"/>
          <w:b w:val="0"/>
          <w:bCs/>
          <w:color w:val="auto"/>
          <w:sz w:val="72"/>
          <w:szCs w:val="52"/>
          <w:highlight w:val="none"/>
        </w:rPr>
      </w:pPr>
      <w:r>
        <w:rPr>
          <w:rFonts w:eastAsia="华文中宋"/>
          <w:b w:val="0"/>
          <w:bCs/>
          <w:color w:val="auto"/>
          <w:sz w:val="72"/>
          <w:szCs w:val="52"/>
          <w:highlight w:val="none"/>
        </w:rPr>
      </w:r>
      <w:r/>
    </w:p>
    <w:p>
      <w:pPr>
        <w:pStyle w:val="1117"/>
        <w:jc w:val="center"/>
        <w:spacing w:line="360" w:lineRule="auto"/>
        <w:rPr>
          <w:rFonts w:hint="eastAsia" w:eastAsia="华文中宋"/>
          <w:b w:val="0"/>
          <w:bCs/>
          <w:color w:val="auto"/>
          <w:sz w:val="72"/>
          <w:szCs w:val="52"/>
          <w:highlight w:val="none"/>
        </w:rPr>
      </w:pPr>
      <w:r>
        <w:rPr>
          <w:rFonts w:eastAsia="华文中宋"/>
          <w:b w:val="0"/>
          <w:bCs/>
          <w:color w:val="auto"/>
          <w:sz w:val="72"/>
          <w:szCs w:val="52"/>
          <w:highlight w:val="none"/>
        </w:rPr>
        <w:t xml:space="preserve">建设工程施工合同</w:t>
      </w:r>
      <w:r/>
    </w:p>
    <w:p>
      <w:pPr>
        <w:pStyle w:val="1117"/>
        <w:jc w:val="center"/>
        <w:spacing w:line="360" w:lineRule="auto"/>
        <w:rPr>
          <w:rFonts w:hint="eastAsia" w:eastAsia="华文中宋"/>
          <w:b w:val="0"/>
          <w:bCs/>
          <w:color w:val="auto"/>
          <w:sz w:val="72"/>
          <w:szCs w:val="52"/>
          <w:highlight w:val="none"/>
        </w:rPr>
      </w:pPr>
      <w:r>
        <w:rPr>
          <w:rFonts w:hint="eastAsia" w:eastAsia="华文中宋"/>
          <w:b w:val="0"/>
          <w:bCs/>
          <w:color w:val="auto"/>
          <w:sz w:val="72"/>
          <w:szCs w:val="52"/>
          <w:highlight w:val="none"/>
        </w:rPr>
      </w:r>
      <w:r/>
    </w:p>
    <w:p>
      <w:pPr>
        <w:pStyle w:val="1117"/>
        <w:spacing w:line="360" w:lineRule="auto"/>
        <w:rPr>
          <w:rFonts w:hint="eastAsia" w:eastAsia="楷体_GB2312"/>
          <w:b w:val="0"/>
          <w:bCs/>
          <w:color w:val="auto"/>
          <w:sz w:val="72"/>
          <w:szCs w:val="72"/>
          <w:highlight w:val="none"/>
        </w:rPr>
      </w:pPr>
      <w:r>
        <w:rPr>
          <w:rFonts w:hint="eastAsia" w:eastAsia="楷体_GB2312"/>
          <w:b w:val="0"/>
          <w:bCs/>
          <w:color w:val="auto"/>
          <w:sz w:val="72"/>
          <w:szCs w:val="72"/>
          <w:highlight w:val="none"/>
        </w:rPr>
      </w:r>
      <w:r/>
    </w:p>
    <w:p>
      <w:pPr>
        <w:pStyle w:val="1117"/>
        <w:spacing w:line="360" w:lineRule="auto"/>
        <w:rPr>
          <w:rFonts w:eastAsia="楷体_GB2312"/>
          <w:b w:val="0"/>
          <w:bCs/>
          <w:color w:val="auto"/>
          <w:sz w:val="72"/>
          <w:szCs w:val="72"/>
          <w:highlight w:val="none"/>
        </w:rPr>
      </w:pPr>
      <w:r>
        <w:rPr>
          <w:rFonts w:eastAsia="楷体_GB2312"/>
          <w:b w:val="0"/>
          <w:bCs/>
          <w:color w:val="auto"/>
          <w:sz w:val="72"/>
          <w:szCs w:val="72"/>
          <w:highlight w:val="none"/>
        </w:rPr>
      </w:r>
      <w:r/>
    </w:p>
    <w:p>
      <w:pPr>
        <w:pStyle w:val="1117"/>
        <w:jc w:val="center"/>
        <w:spacing w:line="360" w:lineRule="auto"/>
        <w:rPr>
          <w:rFonts w:eastAsia="黑体"/>
          <w:b w:val="0"/>
          <w:bCs/>
          <w:color w:val="auto"/>
          <w:sz w:val="52"/>
          <w:szCs w:val="52"/>
          <w:highlight w:val="none"/>
        </w:rPr>
      </w:pPr>
      <w:r>
        <w:rPr>
          <w:rFonts w:eastAsia="黑体"/>
          <w:b w:val="0"/>
          <w:bCs/>
          <w:color w:val="auto"/>
          <w:sz w:val="52"/>
          <w:szCs w:val="52"/>
          <w:highlight w:val="none"/>
        </w:rPr>
      </w:r>
      <w:r/>
    </w:p>
    <w:p>
      <w:pPr>
        <w:pStyle w:val="1117"/>
        <w:spacing w:line="360" w:lineRule="auto"/>
        <w:rPr>
          <w:b w:val="0"/>
          <w:bCs/>
          <w:color w:val="auto"/>
          <w:sz w:val="28"/>
          <w:szCs w:val="28"/>
          <w:highlight w:val="none"/>
        </w:rPr>
      </w:pPr>
      <w:r>
        <w:rPr>
          <w:b w:val="0"/>
          <w:bCs/>
          <w:color w:val="auto"/>
          <w:sz w:val="28"/>
          <w:szCs w:val="28"/>
          <w:highlight w:val="none"/>
        </w:rPr>
      </w:r>
      <w:r/>
    </w:p>
    <w:p>
      <w:pPr>
        <w:pStyle w:val="1117"/>
        <w:ind w:right="2719"/>
        <w:jc w:val="both"/>
        <w:spacing w:line="360" w:lineRule="auto"/>
        <w:rPr>
          <w:b w:val="0"/>
          <w:bCs/>
          <w:color w:val="auto"/>
          <w:sz w:val="32"/>
          <w:szCs w:val="28"/>
          <w:highlight w:val="none"/>
        </w:rPr>
      </w:pPr>
      <w:r>
        <w:rPr>
          <w:b w:val="0"/>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4429760</wp:posOffset>
                </wp:positionH>
                <wp:positionV relativeFrom="paragraph">
                  <wp:posOffset>128905</wp:posOffset>
                </wp:positionV>
                <wp:extent cx="723900" cy="4572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117"/>
                              <w:rPr>
                                <w:b/>
                                <w:bCs/>
                                <w:sz w:val="32"/>
                              </w:rPr>
                            </w:pPr>
                            <w:r>
                              <w:rPr>
                                <w:rFonts w:hint="eastAsia"/>
                                <w:b/>
                                <w:bCs/>
                                <w:sz w:val="32"/>
                              </w:rPr>
                              <w:t xml:space="preserve">制定</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48.8pt;mso-position-horizontal:absolute;mso-position-vertical-relative:text;margin-top:10.2pt;mso-position-vertical:absolute;width:57.0pt;height:36.0pt;mso-wrap-distance-left:9.0pt;mso-wrap-distance-top:0.0pt;mso-wrap-distance-right:9.0pt;mso-wrap-distance-bottom:0.0pt;visibility:visible;" filled="f" strokecolor="#FFFFFF">
                <v:textbox inset="0,0,0,0">
                  <w:txbxContent>
                    <w:p>
                      <w:pPr>
                        <w:pStyle w:val="1117"/>
                        <w:rPr>
                          <w:b/>
                          <w:bCs/>
                          <w:sz w:val="32"/>
                        </w:rPr>
                      </w:pPr>
                      <w:r>
                        <w:rPr>
                          <w:rFonts w:hint="eastAsia"/>
                          <w:b/>
                          <w:bCs/>
                          <w:sz w:val="32"/>
                        </w:rPr>
                        <w:t xml:space="preserve">制定</w:t>
                      </w:r>
                      <w:r/>
                    </w:p>
                    <w:p>
                      <w:r/>
                      <w:r/>
                    </w:p>
                  </w:txbxContent>
                </v:textbox>
              </v:shape>
            </w:pict>
          </mc:Fallback>
        </mc:AlternateContent>
      </w:r>
      <w:r>
        <w:rPr>
          <w:rFonts w:hint="eastAsia"/>
          <w:b w:val="0"/>
          <w:bCs/>
          <w:color w:val="auto"/>
          <w:sz w:val="32"/>
          <w:szCs w:val="28"/>
          <w:highlight w:val="none"/>
        </w:rPr>
        <w:t xml:space="preserve">           </w:t>
      </w:r>
      <w:r>
        <w:rPr>
          <w:b w:val="0"/>
          <w:bCs/>
          <w:color w:val="auto"/>
          <w:sz w:val="32"/>
          <w:szCs w:val="28"/>
          <w:highlight w:val="none"/>
        </w:rPr>
        <w:t xml:space="preserve">住房和城乡建设部</w:t>
      </w:r>
      <w:r/>
    </w:p>
    <w:p>
      <w:pPr>
        <w:pStyle w:val="1117"/>
        <w:ind w:right="2719"/>
        <w:jc w:val="center"/>
        <w:spacing w:line="360" w:lineRule="auto"/>
        <w:rPr>
          <w:b w:val="0"/>
          <w:bCs/>
          <w:color w:val="auto"/>
          <w:sz w:val="32"/>
          <w:szCs w:val="28"/>
          <w:highlight w:val="none"/>
        </w:rPr>
      </w:pPr>
      <w:r>
        <w:rPr>
          <w:rFonts w:hint="eastAsia"/>
          <w:b w:val="0"/>
          <w:bCs/>
          <w:color w:val="auto"/>
          <w:sz w:val="32"/>
          <w:szCs w:val="28"/>
          <w:highlight w:val="none"/>
        </w:rPr>
        <w:t xml:space="preserve">  </w:t>
      </w:r>
      <w:r>
        <w:rPr>
          <w:b w:val="0"/>
          <w:bCs/>
          <w:color w:val="auto"/>
          <w:sz w:val="32"/>
          <w:szCs w:val="28"/>
          <w:highlight w:val="none"/>
        </w:rPr>
        <w:t xml:space="preserve">国家工商行政管理总局</w:t>
      </w:r>
      <w:r/>
    </w:p>
    <w:p>
      <w:pPr>
        <w:pStyle w:val="678"/>
        <w:ind w:firstLine="200"/>
        <w:jc w:val="center"/>
        <w:spacing w:before="0" w:after="0" w:line="360" w:lineRule="auto"/>
        <w:rPr>
          <w:rFonts w:hint="eastAsia" w:ascii="宋体" w:hAnsi="宋体"/>
          <w:b w:val="0"/>
          <w:bCs/>
          <w:color w:val="auto"/>
          <w:szCs w:val="21"/>
          <w:highlight w:val="none"/>
        </w:rPr>
      </w:pPr>
      <w:r/>
      <w:bookmarkStart w:id="45" w:name="_Toc296503025"/>
      <w:r/>
      <w:bookmarkStart w:id="46" w:name="_Toc296890982"/>
      <w:r/>
      <w:bookmarkStart w:id="47" w:name="_Toc351203480"/>
      <w:r/>
      <w:r/>
    </w:p>
    <w:p>
      <w:pPr>
        <w:pStyle w:val="687"/>
        <w:rPr>
          <w:rFonts w:hint="eastAsia"/>
          <w:b w:val="0"/>
          <w:bCs/>
          <w:color w:val="auto"/>
          <w:highlight w:val="none"/>
        </w:rPr>
      </w:pPr>
      <w:r>
        <w:rPr>
          <w:rFonts w:hint="eastAsia"/>
          <w:b w:val="0"/>
          <w:bCs/>
          <w:color w:val="auto"/>
          <w:highlight w:val="none"/>
        </w:rPr>
      </w:r>
      <w:r/>
    </w:p>
    <w:p>
      <w:pPr>
        <w:pStyle w:val="687"/>
        <w:rPr>
          <w:rFonts w:hint="eastAsia"/>
          <w:b w:val="0"/>
          <w:bCs/>
          <w:color w:val="auto"/>
          <w:highlight w:val="none"/>
        </w:rPr>
      </w:pPr>
      <w:r>
        <w:rPr>
          <w:rFonts w:hint="eastAsia"/>
          <w:b w:val="0"/>
          <w:bCs/>
          <w:color w:val="auto"/>
          <w:highlight w:val="none"/>
        </w:rPr>
      </w:r>
      <w:r/>
    </w:p>
    <w:p>
      <w:pPr>
        <w:pStyle w:val="678"/>
        <w:ind w:firstLine="200"/>
        <w:jc w:val="center"/>
        <w:spacing w:before="0" w:after="0"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第一部分 合同协议书</w:t>
      </w:r>
      <w:bookmarkEnd w:id="45"/>
      <w:r/>
      <w:bookmarkEnd w:id="46"/>
      <w:r/>
      <w:bookmarkEnd w:id="47"/>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发包人（全称）： </w:t>
      </w:r>
      <w:r/>
    </w:p>
    <w:p>
      <w:pPr>
        <w:pStyle w:val="687"/>
        <w:ind w:firstLine="200"/>
        <w:spacing w:line="360" w:lineRule="auto"/>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承包人（全称）：</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lang w:eastAsia="zh-CN"/>
        </w:rPr>
        <w:t xml:space="preserve">道路交通安全设施维护保养工程</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施工及有关事项协商一致，共同达成如下协议：</w:t>
      </w:r>
      <w:r/>
    </w:p>
    <w:p>
      <w:pPr>
        <w:pStyle w:val="679"/>
        <w:ind w:firstLine="200"/>
        <w:spacing w:before="0" w:after="0" w:line="360" w:lineRule="auto"/>
        <w:rPr>
          <w:rFonts w:ascii="宋体" w:hAnsi="宋体" w:eastAsia="宋体"/>
          <w:b w:val="0"/>
          <w:bCs/>
          <w:color w:val="auto"/>
          <w:sz w:val="21"/>
          <w:szCs w:val="21"/>
          <w:highlight w:val="none"/>
        </w:rPr>
      </w:pPr>
      <w:r/>
      <w:bookmarkStart w:id="48" w:name="_Toc351203481"/>
      <w:r>
        <w:rPr>
          <w:rFonts w:hint="eastAsia" w:ascii="宋体" w:hAnsi="宋体" w:eastAsia="宋体"/>
          <w:b w:val="0"/>
          <w:bCs/>
          <w:color w:val="auto"/>
          <w:sz w:val="21"/>
          <w:szCs w:val="21"/>
          <w:highlight w:val="none"/>
        </w:rPr>
        <w:t xml:space="preserve">一、工程概况</w:t>
      </w:r>
      <w:bookmarkEnd w:id="48"/>
      <w:r/>
      <w:r/>
    </w:p>
    <w:p>
      <w:pPr>
        <w:pStyle w:val="687"/>
        <w:ind w:firstLine="411"/>
        <w:spacing w:line="360" w:lineRule="auto"/>
        <w:rPr>
          <w:rFonts w:hint="eastAsia"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1.工程名称：</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u w:val="single"/>
          <w:lang w:eastAsia="zh-CN"/>
        </w:rPr>
        <w:t xml:space="preserve">道路交通安全保障工程</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rPr>
        <w:t xml:space="preserve"> </w:t>
      </w:r>
      <w:r/>
    </w:p>
    <w:p>
      <w:pPr>
        <w:pStyle w:val="687"/>
        <w:ind w:firstLine="411"/>
        <w:spacing w:line="360" w:lineRule="auto"/>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2.工程地点：</w:t>
      </w:r>
      <w:r>
        <w:rPr>
          <w:rFonts w:hint="eastAsia" w:ascii="宋体" w:hAnsi="宋体"/>
          <w:b w:val="0"/>
          <w:bCs/>
          <w:color w:val="auto"/>
          <w:sz w:val="21"/>
          <w:szCs w:val="21"/>
          <w:highlight w:val="none"/>
          <w:u w:val="single"/>
        </w:rPr>
        <w:t xml:space="preserve">                </w:t>
      </w:r>
      <w:r/>
    </w:p>
    <w:p>
      <w:pPr>
        <w:pStyle w:val="687"/>
        <w:ind w:firstLine="411"/>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3.工程立项批准文号：</w:t>
      </w:r>
      <w:r>
        <w:rPr>
          <w:rFonts w:hint="eastAsia" w:ascii="宋体" w:hAnsi="宋体"/>
          <w:b w:val="0"/>
          <w:bCs/>
          <w:color w:val="auto"/>
          <w:sz w:val="21"/>
          <w:szCs w:val="21"/>
          <w:highlight w:val="none"/>
          <w:u w:val="single"/>
        </w:rPr>
        <w:t xml:space="preserve">          </w:t>
      </w:r>
      <w:r/>
    </w:p>
    <w:p>
      <w:pPr>
        <w:pStyle w:val="687"/>
        <w:ind w:firstLine="411"/>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4.资金来源：</w:t>
      </w:r>
      <w:r>
        <w:rPr>
          <w:rFonts w:hint="eastAsia" w:ascii="宋体" w:hAnsi="宋体"/>
          <w:b w:val="0"/>
          <w:bCs/>
          <w:color w:val="auto"/>
          <w:sz w:val="21"/>
          <w:szCs w:val="21"/>
          <w:highlight w:val="none"/>
          <w:u w:val="single"/>
        </w:rPr>
        <w:t xml:space="preserve">  财政   </w:t>
      </w:r>
      <w:r/>
    </w:p>
    <w:p>
      <w:pPr>
        <w:pStyle w:val="687"/>
        <w:ind w:firstLine="411"/>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5.工程内容：</w:t>
      </w:r>
      <w:r>
        <w:rPr>
          <w:rFonts w:hint="eastAsia" w:ascii="宋体" w:hAnsi="宋体"/>
          <w:b w:val="0"/>
          <w:bCs/>
          <w:color w:val="auto"/>
          <w:sz w:val="21"/>
          <w:szCs w:val="21"/>
          <w:highlight w:val="none"/>
          <w:u w:val="single"/>
        </w:rPr>
        <w:t xml:space="preserve">                      </w:t>
      </w:r>
      <w:r/>
    </w:p>
    <w:p>
      <w:pPr>
        <w:pStyle w:val="687"/>
        <w:ind w:firstLine="411"/>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6.工程承包范围：</w:t>
      </w:r>
      <w:r>
        <w:rPr>
          <w:rFonts w:hint="eastAsia" w:ascii="宋体" w:hAnsi="宋体"/>
          <w:b w:val="0"/>
          <w:bCs/>
          <w:color w:val="auto"/>
          <w:sz w:val="21"/>
          <w:szCs w:val="21"/>
          <w:highlight w:val="none"/>
          <w:u w:val="single"/>
          <w:lang w:eastAsia="zh-CN"/>
        </w:rPr>
        <w:t xml:space="preserve">对辖区内信号灯、电子警察、视频监控等交通安全设施开展补盲建设工作不少于10处；更新交通标线、交通隔离护栏、信号灯组、交通标牌、减速带、警示桩、交通杆件等交通安全设施。</w:t>
      </w:r>
      <w:r>
        <w:rPr>
          <w:rFonts w:hint="eastAsia" w:ascii="宋体" w:hAnsi="宋体"/>
          <w:b w:val="0"/>
          <w:bCs/>
          <w:color w:val="auto"/>
          <w:sz w:val="21"/>
          <w:szCs w:val="21"/>
          <w:highlight w:val="none"/>
          <w:u w:val="single"/>
        </w:rPr>
        <w:t xml:space="preserve"> </w:t>
      </w:r>
      <w:r/>
    </w:p>
    <w:p>
      <w:pPr>
        <w:pStyle w:val="679"/>
        <w:ind w:firstLine="200"/>
        <w:spacing w:before="0" w:after="0" w:line="360" w:lineRule="auto"/>
        <w:rPr>
          <w:rFonts w:ascii="宋体" w:hAnsi="宋体" w:eastAsia="宋体"/>
          <w:b w:val="0"/>
          <w:bCs/>
          <w:color w:val="auto"/>
          <w:sz w:val="21"/>
          <w:szCs w:val="21"/>
          <w:highlight w:val="none"/>
        </w:rPr>
      </w:pPr>
      <w:r/>
      <w:bookmarkStart w:id="49" w:name="_Toc351203482"/>
      <w:r>
        <w:rPr>
          <w:rFonts w:hint="eastAsia" w:ascii="宋体" w:hAnsi="宋体" w:eastAsia="宋体"/>
          <w:b w:val="0"/>
          <w:bCs/>
          <w:color w:val="auto"/>
          <w:sz w:val="21"/>
          <w:szCs w:val="21"/>
          <w:highlight w:val="none"/>
        </w:rPr>
        <w:t xml:space="preserve">二、合同工期</w:t>
      </w:r>
      <w:bookmarkEnd w:id="49"/>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计划开工日期：   年  月  日</w:t>
      </w:r>
      <w:r>
        <w:rPr>
          <w:rFonts w:hint="eastAsia" w:ascii="宋体" w:hAnsi="宋体"/>
          <w:b w:val="0"/>
          <w:bCs/>
          <w:color w:val="auto"/>
          <w:sz w:val="21"/>
          <w:szCs w:val="21"/>
          <w:highlight w:val="none"/>
          <w:u w:val="single"/>
        </w:rPr>
        <w:t xml:space="preserve">（具体以发包人或监理签发的开工令时间为准）</w:t>
      </w:r>
      <w:r>
        <w:rPr>
          <w:rFonts w:hint="eastAsia" w:ascii="宋体" w:hAnsi="宋体"/>
          <w:b w:val="0"/>
          <w:bCs/>
          <w:color w:val="auto"/>
          <w:sz w:val="21"/>
          <w:szCs w:val="21"/>
          <w:highlight w:val="none"/>
        </w:rPr>
        <w:t xml:space="preserve">。</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计划竣工日期：   年  月  日。</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工期总日历天数：</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天。工期总日历天数与根据前述计划开竣工日期计算的工期天数不一致的，以工期总日历天数为准。</w:t>
      </w:r>
      <w:r/>
    </w:p>
    <w:p>
      <w:pPr>
        <w:pStyle w:val="679"/>
        <w:ind w:firstLine="200"/>
        <w:spacing w:before="0" w:after="0" w:line="360" w:lineRule="auto"/>
        <w:rPr>
          <w:rFonts w:ascii="宋体" w:hAnsi="宋体" w:eastAsia="宋体"/>
          <w:b w:val="0"/>
          <w:bCs/>
          <w:color w:val="auto"/>
          <w:sz w:val="21"/>
          <w:szCs w:val="21"/>
          <w:highlight w:val="none"/>
        </w:rPr>
      </w:pPr>
      <w:r/>
      <w:bookmarkStart w:id="50" w:name="_Toc351203483"/>
      <w:r>
        <w:rPr>
          <w:rFonts w:hint="eastAsia" w:ascii="宋体" w:hAnsi="宋体" w:eastAsia="宋体"/>
          <w:b w:val="0"/>
          <w:bCs/>
          <w:color w:val="auto"/>
          <w:sz w:val="21"/>
          <w:szCs w:val="21"/>
          <w:highlight w:val="none"/>
        </w:rPr>
        <w:t xml:space="preserve">三、质量标准</w:t>
      </w:r>
      <w:bookmarkEnd w:id="50"/>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工程质量符合</w:t>
      </w:r>
      <w:r>
        <w:rPr>
          <w:rFonts w:hint="eastAsia" w:ascii="宋体" w:hAnsi="宋体"/>
          <w:b w:val="0"/>
          <w:bCs/>
          <w:color w:val="auto"/>
          <w:sz w:val="21"/>
          <w:szCs w:val="21"/>
          <w:highlight w:val="none"/>
          <w:u w:val="single"/>
        </w:rPr>
        <w:t xml:space="preserve">   合格   </w:t>
      </w:r>
      <w:r>
        <w:rPr>
          <w:rFonts w:hint="eastAsia" w:ascii="宋体" w:hAnsi="宋体"/>
          <w:b w:val="0"/>
          <w:bCs/>
          <w:color w:val="auto"/>
          <w:sz w:val="21"/>
          <w:szCs w:val="21"/>
          <w:highlight w:val="none"/>
        </w:rPr>
        <w:t xml:space="preserve">标准。</w:t>
      </w:r>
      <w:r/>
    </w:p>
    <w:p>
      <w:pPr>
        <w:pStyle w:val="679"/>
        <w:ind w:firstLine="200"/>
        <w:spacing w:before="0" w:after="0" w:line="360" w:lineRule="auto"/>
        <w:rPr>
          <w:rFonts w:ascii="宋体" w:hAnsi="宋体" w:eastAsia="宋体"/>
          <w:b w:val="0"/>
          <w:bCs/>
          <w:color w:val="auto"/>
          <w:sz w:val="21"/>
          <w:szCs w:val="21"/>
          <w:highlight w:val="none"/>
        </w:rPr>
      </w:pPr>
      <w:r/>
      <w:bookmarkStart w:id="51" w:name="_Toc351203484"/>
      <w:r>
        <w:rPr>
          <w:rFonts w:hint="eastAsia" w:ascii="宋体" w:hAnsi="宋体" w:eastAsia="宋体"/>
          <w:b w:val="0"/>
          <w:bCs/>
          <w:color w:val="auto"/>
          <w:sz w:val="21"/>
          <w:szCs w:val="21"/>
          <w:highlight w:val="none"/>
        </w:rPr>
        <w:t xml:space="preserve">四、签约合同价与合同价格形式</w:t>
      </w:r>
      <w:bookmarkEnd w:id="51"/>
      <w:r>
        <w:rPr>
          <w:rFonts w:hint="eastAsia" w:ascii="宋体" w:hAnsi="宋体" w:eastAsia="宋体"/>
          <w:b w:val="0"/>
          <w:bCs/>
          <w:color w:val="auto"/>
          <w:sz w:val="21"/>
          <w:szCs w:val="21"/>
          <w:highlight w:val="none"/>
        </w:rPr>
        <w:tab/>
      </w:r>
      <w:r/>
    </w:p>
    <w:p>
      <w:pPr>
        <w:pStyle w:val="687"/>
        <w:ind w:firstLine="42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1.签约合同价为：</w:t>
      </w:r>
      <w:r>
        <w:rPr>
          <w:rFonts w:hint="eastAsia" w:ascii="宋体" w:hAnsi="宋体"/>
          <w:b w:val="0"/>
          <w:bCs/>
          <w:color w:val="auto"/>
          <w:sz w:val="21"/>
          <w:szCs w:val="21"/>
          <w:highlight w:val="none"/>
          <w:u w:val="single"/>
        </w:rPr>
        <w:t xml:space="preserve">          人民币   （大写）         (¥     元)。</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其中：</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（1）安全文明施工费：</w:t>
      </w:r>
      <w:r/>
    </w:p>
    <w:p>
      <w:pPr>
        <w:pStyle w:val="687"/>
        <w:ind w:firstLine="945"/>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(¥元)；</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（2）材料和工程设备暂估价金额：</w:t>
      </w:r>
      <w:r/>
    </w:p>
    <w:p>
      <w:pPr>
        <w:pStyle w:val="687"/>
        <w:ind w:firstLine="945"/>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(¥元)；</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（3）专业工程暂估价金额：</w:t>
      </w:r>
      <w:r/>
    </w:p>
    <w:p>
      <w:pPr>
        <w:pStyle w:val="687"/>
        <w:ind w:firstLine="945"/>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(¥元)；</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（4）暂列金额：</w:t>
      </w:r>
      <w:r/>
    </w:p>
    <w:p>
      <w:pPr>
        <w:pStyle w:val="687"/>
        <w:ind w:firstLine="945"/>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(¥元)。</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2.合同价格形式：</w:t>
      </w:r>
      <w:r>
        <w:rPr>
          <w:rFonts w:hint="eastAsia" w:ascii="宋体" w:hAnsi="宋体"/>
          <w:b w:val="0"/>
          <w:bCs/>
          <w:color w:val="auto"/>
          <w:sz w:val="21"/>
          <w:szCs w:val="21"/>
          <w:highlight w:val="none"/>
          <w:u w:val="single"/>
        </w:rPr>
        <w:t xml:space="preserve">固定单价合同  </w:t>
      </w:r>
      <w:r>
        <w:rPr>
          <w:rFonts w:hint="eastAsia" w:ascii="宋体" w:hAnsi="宋体"/>
          <w:b w:val="0"/>
          <w:bCs/>
          <w:color w:val="auto"/>
          <w:sz w:val="21"/>
          <w:szCs w:val="21"/>
          <w:highlight w:val="none"/>
        </w:rPr>
        <w:t xml:space="preserve">。</w:t>
      </w:r>
      <w:r/>
    </w:p>
    <w:p>
      <w:pPr>
        <w:pStyle w:val="679"/>
        <w:ind w:firstLine="200"/>
        <w:spacing w:before="0" w:after="0" w:line="360" w:lineRule="auto"/>
        <w:rPr>
          <w:rFonts w:ascii="宋体" w:hAnsi="宋体" w:eastAsia="宋体"/>
          <w:b w:val="0"/>
          <w:bCs/>
          <w:color w:val="auto"/>
          <w:sz w:val="21"/>
          <w:szCs w:val="21"/>
          <w:highlight w:val="none"/>
        </w:rPr>
      </w:pPr>
      <w:r/>
      <w:bookmarkStart w:id="52" w:name="_Toc351203485"/>
      <w:r>
        <w:rPr>
          <w:rFonts w:hint="eastAsia" w:ascii="宋体" w:hAnsi="宋体" w:eastAsia="宋体"/>
          <w:b w:val="0"/>
          <w:bCs/>
          <w:color w:val="auto"/>
          <w:sz w:val="21"/>
          <w:szCs w:val="21"/>
          <w:highlight w:val="none"/>
        </w:rPr>
        <w:t xml:space="preserve">五、</w:t>
      </w:r>
      <w:bookmarkEnd w:id="52"/>
      <w:r>
        <w:rPr>
          <w:rFonts w:hint="eastAsia" w:ascii="宋体" w:hAnsi="宋体" w:eastAsia="宋体"/>
          <w:b w:val="0"/>
          <w:bCs/>
          <w:color w:val="auto"/>
          <w:sz w:val="21"/>
          <w:szCs w:val="21"/>
          <w:highlight w:val="none"/>
        </w:rPr>
        <w:t xml:space="preserve">项目经理</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承包人项目经理：</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联系方式</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w:t>
      </w:r>
      <w:r/>
    </w:p>
    <w:p>
      <w:pPr>
        <w:pStyle w:val="679"/>
        <w:ind w:firstLine="200"/>
        <w:spacing w:before="0" w:after="0" w:line="360" w:lineRule="auto"/>
        <w:rPr>
          <w:rFonts w:ascii="宋体" w:hAnsi="宋体" w:eastAsia="宋体"/>
          <w:b w:val="0"/>
          <w:bCs/>
          <w:color w:val="auto"/>
          <w:sz w:val="21"/>
          <w:szCs w:val="21"/>
          <w:highlight w:val="none"/>
        </w:rPr>
      </w:pPr>
      <w:r/>
      <w:bookmarkStart w:id="53" w:name="_Toc351203486"/>
      <w:r>
        <w:rPr>
          <w:rFonts w:hint="eastAsia" w:ascii="宋体" w:hAnsi="宋体" w:eastAsia="宋体"/>
          <w:b w:val="0"/>
          <w:bCs/>
          <w:color w:val="auto"/>
          <w:sz w:val="21"/>
          <w:szCs w:val="21"/>
          <w:highlight w:val="none"/>
        </w:rPr>
        <w:t xml:space="preserve">六、合同文件构成</w:t>
      </w:r>
      <w:bookmarkEnd w:id="53"/>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本协议书与下列文件一起构成合同文件：</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（1）协议书</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（2）招标文件及中标通知书；</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（3）投标函及其附录（如果有）；</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（4）专用合同条款及其附件；</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（5）通用合同条款</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（6）技术标准和要求；</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（7）图纸（如果有）；</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（8）已标价工程量清单或预算书；</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（9）其他合同文件。</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在合同订立及履行过程中形成的与合同有关的文件均构成合同文件组成部分。</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p>
    <w:p>
      <w:pPr>
        <w:pStyle w:val="679"/>
        <w:ind w:firstLine="200"/>
        <w:spacing w:before="0" w:after="0" w:line="360" w:lineRule="auto"/>
        <w:rPr>
          <w:rFonts w:ascii="宋体" w:hAnsi="宋体" w:eastAsia="宋体"/>
          <w:b w:val="0"/>
          <w:bCs/>
          <w:color w:val="auto"/>
          <w:sz w:val="21"/>
          <w:szCs w:val="21"/>
          <w:highlight w:val="none"/>
        </w:rPr>
      </w:pPr>
      <w:r/>
      <w:bookmarkStart w:id="54" w:name="_Toc351203487"/>
      <w:r>
        <w:rPr>
          <w:rFonts w:hint="eastAsia" w:ascii="宋体" w:hAnsi="宋体" w:eastAsia="宋体"/>
          <w:b w:val="0"/>
          <w:bCs/>
          <w:color w:val="auto"/>
          <w:sz w:val="21"/>
          <w:szCs w:val="21"/>
          <w:highlight w:val="none"/>
        </w:rPr>
        <w:t xml:space="preserve">七、承诺</w:t>
      </w:r>
      <w:bookmarkEnd w:id="54"/>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1.发包人承诺按照法律规定履行项目审批手续、筹集工程建设资金并按照合同约定的期限和方式支付合同价款。</w:t>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679"/>
        <w:ind w:firstLine="200"/>
        <w:spacing w:before="0" w:after="0" w:line="360" w:lineRule="auto"/>
        <w:rPr>
          <w:rFonts w:ascii="宋体" w:hAnsi="宋体" w:eastAsia="宋体"/>
          <w:b w:val="0"/>
          <w:bCs/>
          <w:color w:val="auto"/>
          <w:sz w:val="21"/>
          <w:szCs w:val="21"/>
          <w:highlight w:val="none"/>
        </w:rPr>
      </w:pPr>
      <w:r/>
      <w:bookmarkStart w:id="55" w:name="_Toc351203488"/>
      <w:r>
        <w:rPr>
          <w:rFonts w:hint="eastAsia" w:ascii="宋体" w:hAnsi="宋体" w:eastAsia="宋体"/>
          <w:b w:val="0"/>
          <w:bCs/>
          <w:color w:val="auto"/>
          <w:sz w:val="21"/>
          <w:szCs w:val="21"/>
          <w:highlight w:val="none"/>
        </w:rPr>
        <w:t xml:space="preserve">八、词语含义</w:t>
      </w:r>
      <w:bookmarkEnd w:id="55"/>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本协议书中词语含义与第二部分通用合同条款中赋予的含义相同。</w:t>
      </w:r>
      <w:r/>
    </w:p>
    <w:p>
      <w:pPr>
        <w:pStyle w:val="679"/>
        <w:ind w:firstLine="200"/>
        <w:spacing w:before="0" w:after="0" w:line="360" w:lineRule="auto"/>
        <w:rPr>
          <w:rFonts w:ascii="宋体" w:hAnsi="宋体" w:eastAsia="宋体"/>
          <w:b w:val="0"/>
          <w:bCs/>
          <w:color w:val="auto"/>
          <w:sz w:val="21"/>
          <w:szCs w:val="21"/>
          <w:highlight w:val="none"/>
        </w:rPr>
      </w:pPr>
      <w:r/>
      <w:bookmarkStart w:id="56" w:name="_Toc351203489"/>
      <w:r>
        <w:rPr>
          <w:rFonts w:hint="eastAsia" w:ascii="宋体" w:hAnsi="宋体" w:eastAsia="宋体"/>
          <w:b w:val="0"/>
          <w:bCs/>
          <w:color w:val="auto"/>
          <w:sz w:val="21"/>
          <w:szCs w:val="21"/>
          <w:highlight w:val="none"/>
        </w:rPr>
        <w:t xml:space="preserve">九、签订时间</w:t>
      </w:r>
      <w:bookmarkEnd w:id="56"/>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本合同于   年  月  日签订。</w:t>
      </w:r>
      <w:r/>
    </w:p>
    <w:p>
      <w:pPr>
        <w:pStyle w:val="679"/>
        <w:ind w:firstLine="200"/>
        <w:spacing w:before="0" w:after="0" w:line="360" w:lineRule="auto"/>
        <w:rPr>
          <w:rFonts w:ascii="宋体" w:hAnsi="宋体" w:eastAsia="宋体"/>
          <w:b w:val="0"/>
          <w:bCs/>
          <w:color w:val="auto"/>
          <w:sz w:val="21"/>
          <w:szCs w:val="21"/>
          <w:highlight w:val="none"/>
        </w:rPr>
      </w:pPr>
      <w:r/>
      <w:bookmarkStart w:id="57" w:name="_Toc351203490"/>
      <w:r>
        <w:rPr>
          <w:rFonts w:hint="eastAsia" w:ascii="宋体" w:hAnsi="宋体" w:eastAsia="宋体"/>
          <w:b w:val="0"/>
          <w:bCs/>
          <w:color w:val="auto"/>
          <w:sz w:val="21"/>
          <w:szCs w:val="21"/>
          <w:highlight w:val="none"/>
        </w:rPr>
        <w:t xml:space="preserve">十、签订地点</w:t>
      </w:r>
      <w:bookmarkEnd w:id="57"/>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本合同在签订。</w:t>
      </w:r>
      <w:r/>
    </w:p>
    <w:p>
      <w:pPr>
        <w:pStyle w:val="679"/>
        <w:ind w:firstLine="200"/>
        <w:spacing w:before="0" w:after="0" w:line="360" w:lineRule="auto"/>
        <w:rPr>
          <w:rFonts w:ascii="宋体" w:hAnsi="宋体" w:eastAsia="宋体"/>
          <w:b w:val="0"/>
          <w:bCs/>
          <w:color w:val="auto"/>
          <w:sz w:val="21"/>
          <w:szCs w:val="21"/>
          <w:highlight w:val="none"/>
        </w:rPr>
      </w:pPr>
      <w:r/>
      <w:bookmarkStart w:id="58" w:name="_Toc351203491"/>
      <w:r>
        <w:rPr>
          <w:rFonts w:hint="eastAsia" w:ascii="宋体" w:hAnsi="宋体" w:eastAsia="宋体"/>
          <w:b w:val="0"/>
          <w:bCs/>
          <w:color w:val="auto"/>
          <w:sz w:val="21"/>
          <w:szCs w:val="21"/>
          <w:highlight w:val="none"/>
        </w:rPr>
        <w:t xml:space="preserve">十一、补充协议</w:t>
      </w:r>
      <w:bookmarkEnd w:id="58"/>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合同未尽事宜，合同当事人另行签订补充协议，补充协议是合同的组成部分。如有争议，由泰州仲裁委员会仲裁解决。</w:t>
      </w:r>
      <w:r/>
    </w:p>
    <w:p>
      <w:pPr>
        <w:pStyle w:val="679"/>
        <w:ind w:firstLine="200"/>
        <w:spacing w:before="0" w:after="0" w:line="360" w:lineRule="auto"/>
        <w:rPr>
          <w:rFonts w:ascii="宋体" w:hAnsi="宋体" w:eastAsia="宋体"/>
          <w:b w:val="0"/>
          <w:bCs/>
          <w:color w:val="auto"/>
          <w:sz w:val="21"/>
          <w:szCs w:val="21"/>
          <w:highlight w:val="none"/>
        </w:rPr>
      </w:pPr>
      <w:r/>
      <w:bookmarkStart w:id="59" w:name="_Toc351203492"/>
      <w:r>
        <w:rPr>
          <w:rFonts w:hint="eastAsia" w:ascii="宋体" w:hAnsi="宋体" w:eastAsia="宋体"/>
          <w:b w:val="0"/>
          <w:bCs/>
          <w:color w:val="auto"/>
          <w:sz w:val="21"/>
          <w:szCs w:val="21"/>
          <w:highlight w:val="none"/>
        </w:rPr>
        <w:t xml:space="preserve">十二、合同生效</w:t>
      </w:r>
      <w:bookmarkEnd w:id="59"/>
      <w:r/>
      <w:r/>
    </w:p>
    <w:p>
      <w:pPr>
        <w:pStyle w:val="679"/>
        <w:ind w:firstLine="200"/>
        <w:spacing w:before="0" w:after="0"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本合同自</w:t>
      </w:r>
      <w:r>
        <w:rPr>
          <w:rFonts w:hint="eastAsia" w:ascii="宋体" w:hAnsi="宋体"/>
          <w:b w:val="0"/>
          <w:bCs/>
          <w:color w:val="auto"/>
          <w:sz w:val="21"/>
          <w:szCs w:val="21"/>
          <w:highlight w:val="none"/>
          <w:u w:val="single"/>
        </w:rPr>
        <w:t xml:space="preserve"> 发承包双方签字盖章后 </w:t>
      </w:r>
      <w:r>
        <w:rPr>
          <w:rFonts w:hint="eastAsia" w:ascii="宋体" w:hAnsi="宋体"/>
          <w:b w:val="0"/>
          <w:bCs/>
          <w:color w:val="auto"/>
          <w:sz w:val="21"/>
          <w:szCs w:val="21"/>
          <w:highlight w:val="none"/>
        </w:rPr>
        <w:t xml:space="preserve">生效。</w:t>
      </w:r>
      <w:r/>
    </w:p>
    <w:p>
      <w:pPr>
        <w:pStyle w:val="679"/>
        <w:ind w:firstLine="200"/>
        <w:spacing w:before="0" w:after="0" w:line="360" w:lineRule="auto"/>
        <w:rPr>
          <w:rFonts w:ascii="宋体" w:hAnsi="宋体" w:eastAsia="宋体"/>
          <w:b w:val="0"/>
          <w:bCs/>
          <w:color w:val="auto"/>
          <w:sz w:val="21"/>
          <w:szCs w:val="21"/>
          <w:highlight w:val="none"/>
        </w:rPr>
      </w:pPr>
      <w:r/>
      <w:bookmarkStart w:id="60" w:name="_Toc351203493"/>
      <w:r>
        <w:rPr>
          <w:rFonts w:hint="eastAsia" w:ascii="宋体" w:hAnsi="宋体" w:eastAsia="宋体"/>
          <w:b w:val="0"/>
          <w:bCs/>
          <w:color w:val="auto"/>
          <w:sz w:val="21"/>
          <w:szCs w:val="21"/>
          <w:highlight w:val="none"/>
        </w:rPr>
        <w:t xml:space="preserve">十三、合同份数</w:t>
      </w:r>
      <w:bookmarkEnd w:id="60"/>
      <w:r/>
      <w:r/>
    </w:p>
    <w:p>
      <w:pPr>
        <w:pStyle w:val="687"/>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本合同一式</w:t>
      </w:r>
      <w:r>
        <w:rPr>
          <w:rFonts w:hint="eastAsia" w:ascii="宋体" w:hAnsi="宋体"/>
          <w:b w:val="0"/>
          <w:bCs/>
          <w:color w:val="auto"/>
          <w:sz w:val="21"/>
          <w:szCs w:val="21"/>
          <w:highlight w:val="none"/>
          <w:u w:val="single"/>
        </w:rPr>
        <w:t xml:space="preserve"> 六 </w:t>
      </w:r>
      <w:r>
        <w:rPr>
          <w:rFonts w:hint="eastAsia" w:ascii="宋体" w:hAnsi="宋体"/>
          <w:b w:val="0"/>
          <w:bCs/>
          <w:color w:val="auto"/>
          <w:sz w:val="21"/>
          <w:szCs w:val="21"/>
          <w:highlight w:val="none"/>
        </w:rPr>
        <w:t xml:space="preserve">份，均具有同等法律效力，发包人执</w:t>
      </w:r>
      <w:r>
        <w:rPr>
          <w:rFonts w:hint="eastAsia" w:ascii="宋体" w:hAnsi="宋体"/>
          <w:b w:val="0"/>
          <w:bCs/>
          <w:color w:val="auto"/>
          <w:sz w:val="21"/>
          <w:szCs w:val="21"/>
          <w:highlight w:val="none"/>
          <w:u w:val="single"/>
        </w:rPr>
        <w:t xml:space="preserve"> 叁 </w:t>
      </w:r>
      <w:r>
        <w:rPr>
          <w:rFonts w:hint="eastAsia" w:ascii="宋体" w:hAnsi="宋体"/>
          <w:b w:val="0"/>
          <w:bCs/>
          <w:color w:val="auto"/>
          <w:sz w:val="21"/>
          <w:szCs w:val="21"/>
          <w:highlight w:val="none"/>
        </w:rPr>
        <w:t xml:space="preserve">份，承包人执</w:t>
      </w:r>
      <w:r>
        <w:rPr>
          <w:rFonts w:hint="eastAsia" w:ascii="宋体" w:hAnsi="宋体"/>
          <w:b w:val="0"/>
          <w:bCs/>
          <w:color w:val="auto"/>
          <w:sz w:val="21"/>
          <w:szCs w:val="21"/>
          <w:highlight w:val="none"/>
          <w:u w:val="single"/>
        </w:rPr>
        <w:t xml:space="preserve"> 叁 </w:t>
      </w:r>
      <w:r>
        <w:rPr>
          <w:rFonts w:hint="eastAsia" w:ascii="宋体" w:hAnsi="宋体"/>
          <w:b w:val="0"/>
          <w:bCs/>
          <w:color w:val="auto"/>
          <w:sz w:val="21"/>
          <w:szCs w:val="21"/>
          <w:highlight w:val="none"/>
        </w:rPr>
        <w:t xml:space="preserve">份。</w:t>
      </w:r>
      <w:r/>
    </w:p>
    <w:p>
      <w:pPr>
        <w:pStyle w:val="687"/>
        <w:ind w:firstLine="200"/>
        <w:spacing w:line="360" w:lineRule="auto"/>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  (公章)                        承包人：  (公章)                                </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法定代表人或其委托代理人：              法定代表人或其委托代理人：</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（签字）                                （签字）</w:t>
      </w:r>
      <w:r/>
    </w:p>
    <w:p>
      <w:pPr>
        <w:pStyle w:val="687"/>
        <w:ind w:firstLine="200"/>
        <w:spacing w:line="360" w:lineRule="auto"/>
        <w:tabs>
          <w:tab w:val="left" w:pos="4410" w:leader="none"/>
        </w:tabs>
        <w:rPr>
          <w:rFonts w:ascii="宋体" w:hAnsi="宋体"/>
          <w:b w:val="0"/>
          <w:bCs/>
          <w:color w:val="auto"/>
          <w:sz w:val="21"/>
          <w:szCs w:val="21"/>
          <w:highlight w:val="none"/>
        </w:rPr>
      </w:pPr>
      <w:r>
        <w:rPr>
          <w:rFonts w:hint="eastAsia" w:ascii="宋体" w:hAnsi="宋体"/>
          <w:b w:val="0"/>
          <w:bCs/>
          <w:color w:val="auto"/>
          <w:sz w:val="21"/>
          <w:szCs w:val="21"/>
          <w:highlight w:val="none"/>
        </w:rPr>
        <w:t xml:space="preserve">组织机构代码：                          组织机构代码：</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地  址：                                地  址：</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邮政编码：                              邮政编码：</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法定代表人：                            法定代表人：</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委托代理人：                            委托代理人：</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电  话：                                电  话：</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传  真：                                传  真：</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电子信箱：                              电子信箱：</w:t>
      </w:r>
      <w:r/>
    </w:p>
    <w:p>
      <w:pPr>
        <w:pStyle w:val="687"/>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开户银行：                              开户银行：</w:t>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账  号：                                账  号：</w:t>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687"/>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1029"/>
        <w:ind w:left="250" w:right="720"/>
        <w:jc w:val="center"/>
        <w:spacing w:line="360" w:lineRule="auto"/>
        <w:rPr>
          <w:rFonts w:ascii="宋体"/>
          <w:b w:val="0"/>
          <w:bCs/>
          <w:color w:val="auto"/>
          <w:sz w:val="28"/>
          <w:szCs w:val="28"/>
          <w:highlight w:val="none"/>
        </w:rPr>
      </w:pPr>
      <w:r/>
      <w:bookmarkStart w:id="61" w:name="_Toc267251513"/>
      <w:r/>
      <w:bookmarkStart w:id="62" w:name="_Toc267251514"/>
      <w:r/>
      <w:bookmarkStart w:id="63" w:name="_Toc267251515"/>
      <w:r/>
      <w:bookmarkStart w:id="64" w:name="_Toc267251511"/>
      <w:r/>
      <w:bookmarkStart w:id="65" w:name="_Toc267251509"/>
      <w:r/>
      <w:bookmarkStart w:id="66" w:name="_Toc267251510"/>
      <w:r>
        <w:rPr>
          <w:rFonts w:hint="eastAsia" w:ascii="宋体"/>
          <w:b w:val="0"/>
          <w:bCs/>
          <w:color w:val="auto"/>
          <w:sz w:val="28"/>
          <w:szCs w:val="28"/>
          <w:highlight w:val="none"/>
        </w:rPr>
        <w:t xml:space="preserve">         第二部分　　通用条款  (略)</w:t>
      </w:r>
      <w:r/>
    </w:p>
    <w:p>
      <w:pPr>
        <w:pStyle w:val="1029"/>
        <w:ind w:left="250" w:right="720"/>
        <w:jc w:val="center"/>
        <w:spacing w:line="360" w:lineRule="auto"/>
        <w:rPr>
          <w:rFonts w:ascii="宋体"/>
          <w:b w:val="0"/>
          <w:bCs/>
          <w:color w:val="auto"/>
          <w:sz w:val="28"/>
          <w:szCs w:val="28"/>
          <w:highlight w:val="none"/>
        </w:rPr>
      </w:pPr>
      <w:r>
        <w:rPr>
          <w:rFonts w:hint="eastAsia" w:ascii="宋体"/>
          <w:b w:val="0"/>
          <w:bCs/>
          <w:color w:val="auto"/>
          <w:sz w:val="28"/>
          <w:szCs w:val="28"/>
          <w:highlight w:val="none"/>
        </w:rPr>
        <w:t xml:space="preserve">    第三部分　  专用条款</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67" w:name="_Toc351203633"/>
      <w:r>
        <w:rPr>
          <w:rFonts w:hint="eastAsia" w:ascii="宋体" w:hAnsi="宋体"/>
          <w:b w:val="0"/>
          <w:bCs/>
          <w:color w:val="auto"/>
          <w:sz w:val="21"/>
          <w:szCs w:val="21"/>
          <w:highlight w:val="none"/>
        </w:rPr>
        <w:t xml:space="preserve">1</w:t>
      </w:r>
      <w:bookmarkStart w:id="68" w:name="_Toc292559866"/>
      <w:r/>
      <w:bookmarkStart w:id="69" w:name="_Toc296503156"/>
      <w:r/>
      <w:bookmarkStart w:id="70" w:name="_Toc296944495"/>
      <w:r/>
      <w:bookmarkStart w:id="71" w:name="_Toc297048342"/>
      <w:r/>
      <w:bookmarkStart w:id="72" w:name="_Toc297120456"/>
      <w:r/>
      <w:bookmarkStart w:id="73" w:name="_Toc296346657"/>
      <w:r/>
      <w:bookmarkStart w:id="74" w:name="_Toc292559361"/>
      <w:r/>
      <w:bookmarkStart w:id="75" w:name="_Toc296890984"/>
      <w:r/>
      <w:bookmarkStart w:id="76" w:name="_Toc296347155"/>
      <w:r/>
      <w:bookmarkStart w:id="77" w:name="_Toc296891196"/>
      <w:r>
        <w:rPr>
          <w:rFonts w:hint="eastAsia" w:ascii="宋体" w:hAnsi="宋体"/>
          <w:b w:val="0"/>
          <w:bCs/>
          <w:color w:val="auto"/>
          <w:sz w:val="21"/>
          <w:szCs w:val="21"/>
          <w:highlight w:val="none"/>
        </w:rPr>
        <w:t xml:space="preserve">. 一般约定</w:t>
      </w:r>
      <w:bookmarkEnd w:id="67"/>
      <w:r/>
      <w:bookmarkEnd w:id="68"/>
      <w:bookmarkEnd w:id="69"/>
      <w:bookmarkEnd w:id="70"/>
      <w:bookmarkEnd w:id="71"/>
      <w:bookmarkEnd w:id="72"/>
      <w:bookmarkEnd w:id="73"/>
      <w:bookmarkEnd w:id="74"/>
      <w:bookmarkEnd w:id="75"/>
      <w:bookmarkEnd w:id="76"/>
      <w:bookmarkEnd w:id="77"/>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 词语定义</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1.2合同</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其他合同文件包括：</w:t>
      </w:r>
      <w:r>
        <w:rPr>
          <w:rFonts w:hint="eastAsia" w:ascii="宋体" w:hAnsi="宋体"/>
          <w:b w:val="0"/>
          <w:bCs/>
          <w:color w:val="auto"/>
          <w:szCs w:val="21"/>
          <w:highlight w:val="none"/>
          <w:u w:val="single"/>
        </w:rPr>
        <w:t xml:space="preserve">本合同协议书、通用条款、专用条款、中标通知书、招标文件及其附件、投标文件及其附件、双方确认的工程量清单及报价书、标准、规范及有关技术文件等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 合同当事人及其他相关方</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1.3.1监理人：</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名    称：；</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资质类别和等级：；</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1.3.2设计人：</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名    称：；</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资质类别和等级：；</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1.3.3工程和设备：作为施工现场组成部分的其他场所包括：</w:t>
      </w:r>
      <w:r>
        <w:rPr>
          <w:rFonts w:hint="eastAsia" w:ascii="宋体" w:hAnsi="宋体"/>
          <w:b w:val="0"/>
          <w:bCs/>
          <w:color w:val="auto"/>
          <w:szCs w:val="21"/>
          <w:highlight w:val="none"/>
          <w:u w:val="single"/>
        </w:rPr>
        <w:t xml:space="preserve">业主、监理等非施工方办公、生活区域等。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1.4法律 </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适用于合同的其他规范性文件：</w:t>
      </w:r>
      <w:r>
        <w:rPr>
          <w:rFonts w:hint="eastAsia" w:ascii="宋体" w:hAnsi="宋体"/>
          <w:b w:val="0"/>
          <w:bCs/>
          <w:color w:val="auto"/>
          <w:sz w:val="21"/>
          <w:szCs w:val="21"/>
          <w:highlight w:val="none"/>
          <w:u w:val="single"/>
        </w:rPr>
        <w:t xml:space="preserve">《中华人民共和国民法典法》、《中华人民共和国建筑法》、《建设工程质量管理条例》、《工程建设标准强制性条文》、国家现行的施工、验收规范及泰州现行质量、安全生产管理条例等。</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 标准和规范</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1.5.1适用于工程的标准规范包括：</w:t>
      </w:r>
      <w:r>
        <w:rPr>
          <w:rFonts w:hint="eastAsia" w:ascii="宋体" w:hAnsi="宋体"/>
          <w:b w:val="0"/>
          <w:bCs/>
          <w:color w:val="auto"/>
          <w:szCs w:val="21"/>
          <w:highlight w:val="none"/>
          <w:u w:val="single"/>
        </w:rPr>
        <w:t xml:space="preserve">1）与工程相关的现行图集、施工说明；（2）现行国家施工规范及验收标准。</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1.5.2发包人提供国外标准、规范的名称：</w:t>
      </w:r>
      <w:r>
        <w:rPr>
          <w:rFonts w:hint="eastAsia" w:ascii="宋体" w:hAnsi="宋体"/>
          <w:b w:val="0"/>
          <w:bCs/>
          <w:color w:val="auto"/>
          <w:szCs w:val="21"/>
          <w:highlight w:val="none"/>
          <w:u w:val="single"/>
        </w:rPr>
        <w:t xml:space="preserve">       /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发包人提供国外标准、规范的份数：</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发包人提供国外标准、规范的名称：</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1.5.3发包人对工程的技术标准和功能要求的特殊要求：</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1.6合同文件的优先顺序</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合同文件组成及优先顺序为：</w:t>
      </w:r>
      <w:r>
        <w:rPr>
          <w:rFonts w:hint="eastAsia" w:ascii="宋体" w:hAnsi="宋体"/>
          <w:b w:val="0"/>
          <w:bCs/>
          <w:color w:val="auto"/>
          <w:szCs w:val="21"/>
          <w:highlight w:val="none"/>
          <w:u w:val="single"/>
        </w:rPr>
        <w:t xml:space="preserve">（1）本合同协议书（关于工程合同、变更等书面协议或文件）；（2）中标通知书；（3）招标文件及其附件；（4）投标文件及其附件；（5）本合同专用条款；（6）本合同通用条款；（7）标准、规范及有关技术文件；（8）施工图纸（如有）；（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 图纸和承包人文件</w:t>
      </w:r>
      <w:r>
        <w:rPr>
          <w:rFonts w:hint="eastAsia" w:ascii="宋体" w:hAnsi="宋体"/>
          <w:b w:val="0"/>
          <w:bCs/>
          <w:color w:val="auto"/>
          <w:szCs w:val="21"/>
          <w:highlight w:val="none"/>
        </w:rPr>
        <w:tab/>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1.7.1 图纸的提供</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发包人向承包人提供图纸的期限：</w:t>
      </w:r>
      <w:r>
        <w:rPr>
          <w:rFonts w:hint="eastAsia" w:ascii="宋体" w:hAnsi="宋体"/>
          <w:b w:val="0"/>
          <w:bCs/>
          <w:color w:val="auto"/>
          <w:szCs w:val="21"/>
          <w:highlight w:val="none"/>
          <w:u w:val="single"/>
        </w:rPr>
        <w:t xml:space="preserve">签订合同后叁天内提供</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发包人向承包人提供图纸（如有）的数量：</w:t>
      </w:r>
      <w:r>
        <w:rPr>
          <w:rFonts w:hint="eastAsia" w:ascii="宋体" w:hAnsi="宋体"/>
          <w:b w:val="0"/>
          <w:bCs/>
          <w:color w:val="auto"/>
          <w:szCs w:val="21"/>
          <w:highlight w:val="none"/>
          <w:u w:val="single"/>
        </w:rPr>
        <w:t xml:space="preserve"> 免费提供承包人2套，承包人需要更多复制件时，应自行解决，费用自理 </w:t>
      </w:r>
      <w:r>
        <w:rPr>
          <w:rFonts w:hint="eastAsia" w:ascii="宋体" w:hAnsi="宋体"/>
          <w:b w:val="0"/>
          <w:bCs/>
          <w:color w:val="auto"/>
          <w:szCs w:val="21"/>
          <w:highlight w:val="none"/>
        </w:rPr>
        <w:t xml:space="preserve">；</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发包人向承包人提供图纸</w:t>
      </w:r>
      <w:r>
        <w:rPr>
          <w:rFonts w:hint="eastAsia" w:ascii="宋体" w:hAnsi="宋体"/>
          <w:b w:val="0"/>
          <w:bCs/>
          <w:color w:val="auto"/>
          <w:szCs w:val="21"/>
          <w:highlight w:val="none"/>
        </w:rPr>
        <w:t xml:space="preserve">（如有）</w:t>
      </w:r>
      <w:r>
        <w:rPr>
          <w:rFonts w:hint="eastAsia" w:ascii="宋体" w:hAnsi="宋体"/>
          <w:b w:val="0"/>
          <w:bCs/>
          <w:color w:val="auto"/>
          <w:sz w:val="21"/>
          <w:szCs w:val="21"/>
          <w:highlight w:val="none"/>
        </w:rPr>
        <w:t xml:space="preserve">的内容：</w:t>
      </w:r>
      <w:r>
        <w:rPr>
          <w:rFonts w:hint="eastAsia" w:ascii="宋体" w:hAnsi="宋体"/>
          <w:b w:val="0"/>
          <w:bCs/>
          <w:color w:val="auto"/>
          <w:sz w:val="21"/>
          <w:szCs w:val="21"/>
          <w:highlight w:val="none"/>
          <w:u w:val="single"/>
        </w:rPr>
        <w:t xml:space="preserve">本工程涉及所有专业图纸，施工图纸要求投标人保密，保密费用承包人自行承担。</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1.7.4 承包人文件</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需要由承包人提供的文件，包括：</w:t>
      </w:r>
      <w:r>
        <w:rPr>
          <w:rFonts w:hint="eastAsia" w:ascii="宋体" w:hAnsi="宋体"/>
          <w:b w:val="0"/>
          <w:bCs/>
          <w:color w:val="auto"/>
          <w:szCs w:val="21"/>
          <w:highlight w:val="none"/>
          <w:u w:val="single"/>
        </w:rPr>
        <w:t xml:space="preserve">施工总计划、施工组织设计、现场布置图、现场组织机构图及联系方式、安全文明施工细则及措施、设计图纸疑问（如有）等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承包人提供的文件的期限为：</w:t>
      </w:r>
      <w:r>
        <w:rPr>
          <w:rFonts w:hint="eastAsia" w:ascii="宋体" w:hAnsi="宋体"/>
          <w:b w:val="0"/>
          <w:bCs/>
          <w:color w:val="auto"/>
          <w:szCs w:val="21"/>
          <w:highlight w:val="none"/>
          <w:u w:val="single"/>
        </w:rPr>
        <w:t xml:space="preserve">开工前五天</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承包人提供的文件的数量为：</w:t>
      </w:r>
      <w:r>
        <w:rPr>
          <w:rFonts w:hint="eastAsia" w:ascii="宋体" w:hAnsi="宋体"/>
          <w:b w:val="0"/>
          <w:bCs/>
          <w:color w:val="auto"/>
          <w:szCs w:val="21"/>
          <w:highlight w:val="none"/>
          <w:u w:val="single"/>
        </w:rPr>
        <w:t xml:space="preserve">叁份</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承包人提供的文件的形式为：</w:t>
      </w:r>
      <w:r>
        <w:rPr>
          <w:rFonts w:hint="eastAsia" w:ascii="宋体" w:hAnsi="宋体"/>
          <w:b w:val="0"/>
          <w:bCs/>
          <w:color w:val="auto"/>
          <w:szCs w:val="21"/>
          <w:highlight w:val="none"/>
          <w:u w:val="single"/>
        </w:rPr>
        <w:t xml:space="preserve"> 书面及电子版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 联络</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1.8.1发包人和承包人应当在</w:t>
      </w:r>
      <w:r>
        <w:rPr>
          <w:rFonts w:hint="eastAsia" w:ascii="宋体" w:hAnsi="宋体"/>
          <w:b w:val="0"/>
          <w:bCs/>
          <w:color w:val="auto"/>
          <w:szCs w:val="21"/>
          <w:highlight w:val="none"/>
          <w:u w:val="single"/>
        </w:rPr>
        <w:t xml:space="preserve"> 3   </w:t>
      </w:r>
      <w:r>
        <w:rPr>
          <w:rFonts w:hint="eastAsia" w:ascii="宋体" w:hAnsi="宋体"/>
          <w:b w:val="0"/>
          <w:bCs/>
          <w:color w:val="auto"/>
          <w:szCs w:val="21"/>
          <w:highlight w:val="none"/>
        </w:rPr>
        <w:t xml:space="preserve">天内将与合同有关的通知、批准、证明、证书、指示、指令、要求、请求、同意、意见、确定和决定等书面函件送达对方当事人。</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1.8.2 发包人接收文件的地点：</w:t>
      </w:r>
      <w:r>
        <w:rPr>
          <w:rFonts w:hint="eastAsia" w:ascii="宋体" w:hAnsi="宋体"/>
          <w:b w:val="0"/>
          <w:bCs/>
          <w:color w:val="auto"/>
          <w:szCs w:val="21"/>
          <w:highlight w:val="none"/>
          <w:u w:val="single"/>
        </w:rPr>
        <w:t xml:space="preserve">工地现场办公室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发包人指定的接收人为：。</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承包人接收文件的地点：</w:t>
      </w:r>
      <w:r>
        <w:rPr>
          <w:rFonts w:hint="eastAsia" w:ascii="宋体" w:hAnsi="宋体"/>
          <w:b w:val="0"/>
          <w:bCs/>
          <w:color w:val="auto"/>
          <w:szCs w:val="21"/>
          <w:highlight w:val="none"/>
          <w:u w:val="single"/>
        </w:rPr>
        <w:t xml:space="preserve">施工现场承包人办公室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承包人指定的接收人为：。</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监理人接收文件的地点：</w:t>
      </w:r>
      <w:r>
        <w:rPr>
          <w:rFonts w:hint="eastAsia" w:ascii="宋体" w:hAnsi="宋体"/>
          <w:b w:val="0"/>
          <w:bCs/>
          <w:color w:val="auto"/>
          <w:szCs w:val="21"/>
          <w:highlight w:val="none"/>
          <w:u w:val="single"/>
        </w:rPr>
        <w:t xml:space="preserve"> 工地现场办公室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监理人指定的接收人为：。</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1.9 交通运输</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78" w:name="_Toc300934943"/>
      <w:r/>
      <w:bookmarkStart w:id="79" w:name="_Toc304295521"/>
      <w:r/>
      <w:bookmarkStart w:id="80" w:name="_Toc318581155"/>
      <w:r/>
      <w:bookmarkStart w:id="81" w:name="_Toc303539100"/>
      <w:r/>
      <w:bookmarkStart w:id="82" w:name="_Toc312677986"/>
      <w:r>
        <w:rPr>
          <w:rFonts w:hint="eastAsia" w:ascii="宋体" w:hAnsi="宋体"/>
          <w:b w:val="0"/>
          <w:bCs/>
          <w:color w:val="auto"/>
          <w:szCs w:val="21"/>
          <w:highlight w:val="none"/>
        </w:rPr>
        <w:t xml:space="preserve">.9.1 出入现场的权利</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关于出入现场的权利的约定：</w:t>
      </w:r>
      <w:r>
        <w:rPr>
          <w:rFonts w:hint="eastAsia" w:ascii="宋体" w:hAnsi="宋体"/>
          <w:b w:val="0"/>
          <w:bCs/>
          <w:color w:val="auto"/>
          <w:szCs w:val="21"/>
          <w:highlight w:val="none"/>
          <w:u w:val="single"/>
        </w:rPr>
        <w:t xml:space="preserve">执行通用条款。</w:t>
      </w:r>
      <w:bookmarkEnd w:id="78"/>
      <w:bookmarkEnd w:id="79"/>
      <w:bookmarkEnd w:id="80"/>
      <w:bookmarkEnd w:id="81"/>
      <w:bookmarkEnd w:id="82"/>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83" w:name="_Toc300934944"/>
      <w:r/>
      <w:bookmarkStart w:id="84" w:name="_Toc304295522"/>
      <w:r/>
      <w:bookmarkStart w:id="85" w:name="_Toc318581156"/>
      <w:r/>
      <w:bookmarkStart w:id="86" w:name="_Toc312677987"/>
      <w:r/>
      <w:bookmarkStart w:id="87" w:name="_Toc303539101"/>
      <w:r>
        <w:rPr>
          <w:rFonts w:hint="eastAsia" w:ascii="宋体" w:hAnsi="宋体"/>
          <w:b w:val="0"/>
          <w:bCs/>
          <w:color w:val="auto"/>
          <w:szCs w:val="21"/>
          <w:highlight w:val="none"/>
        </w:rPr>
        <w:t xml:space="preserve">.9.2场内交通</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关于场外交通和场内交通的边界的约定：</w:t>
      </w:r>
      <w:r>
        <w:rPr>
          <w:rFonts w:hint="eastAsia" w:ascii="宋体" w:hAnsi="宋体"/>
          <w:b w:val="0"/>
          <w:bCs/>
          <w:color w:val="auto"/>
          <w:szCs w:val="21"/>
          <w:highlight w:val="none"/>
          <w:u w:val="single"/>
        </w:rPr>
        <w:t xml:space="preserve">执行通用条款。</w:t>
      </w:r>
      <w:bookmarkEnd w:id="83"/>
      <w:r/>
      <w:bookmarkEnd w:id="84"/>
      <w:r/>
      <w:bookmarkEnd w:id="85"/>
      <w:r/>
      <w:bookmarkEnd w:id="86"/>
      <w:r/>
      <w:bookmarkEnd w:id="87"/>
      <w:r/>
      <w:bookmarkStart w:id="88" w:name="_Toc318581157"/>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关于发包人向承包人免费提供满足工程施工需要的场内道路和交通设施的约定：</w:t>
      </w:r>
      <w:r>
        <w:rPr>
          <w:rFonts w:hint="eastAsia" w:ascii="宋体" w:hAnsi="宋体"/>
          <w:b w:val="0"/>
          <w:bCs/>
          <w:color w:val="auto"/>
          <w:szCs w:val="21"/>
          <w:highlight w:val="none"/>
          <w:u w:val="single"/>
        </w:rPr>
        <w:t xml:space="preserve"> 施工现场已具备开工条件 。</w:t>
      </w:r>
      <w:bookmarkEnd w:id="88"/>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1.10 知识产权</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1.10.1关于发包人提供给承包人的图纸、发包人为实施工程自行编制或委托编制的技术规范以及反映发包人关于合同要求或其他类似性质的文件的著作权的归属：</w:t>
      </w:r>
      <w:r>
        <w:rPr>
          <w:rFonts w:hint="eastAsia" w:ascii="宋体" w:hAnsi="宋体"/>
          <w:b w:val="0"/>
          <w:bCs/>
          <w:color w:val="auto"/>
          <w:szCs w:val="21"/>
          <w:highlight w:val="none"/>
          <w:u w:val="single"/>
        </w:rPr>
        <w:t xml:space="preserve">执行通用条款。</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关于发包人提供的上述文件的使用限制的要求：</w:t>
      </w:r>
      <w:r>
        <w:rPr>
          <w:rFonts w:hint="eastAsia" w:ascii="宋体" w:hAnsi="宋体"/>
          <w:b w:val="0"/>
          <w:bCs/>
          <w:color w:val="auto"/>
          <w:szCs w:val="21"/>
          <w:highlight w:val="none"/>
          <w:u w:val="single"/>
        </w:rPr>
        <w:t xml:space="preserve">执行通用条款。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1.10.2 关于承包人为实施工程所编制文件的著作权的归属：</w:t>
      </w:r>
      <w:r>
        <w:rPr>
          <w:rFonts w:hint="eastAsia" w:ascii="宋体" w:hAnsi="宋体"/>
          <w:b w:val="0"/>
          <w:bCs/>
          <w:color w:val="auto"/>
          <w:szCs w:val="21"/>
          <w:highlight w:val="none"/>
          <w:u w:val="single"/>
        </w:rPr>
        <w:t xml:space="preserve">执行通用条款。</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关于承包人提供的上述文件的使用限制的要求：</w:t>
      </w:r>
      <w:r>
        <w:rPr>
          <w:rFonts w:hint="eastAsia" w:ascii="宋体" w:hAnsi="宋体"/>
          <w:b w:val="0"/>
          <w:bCs/>
          <w:color w:val="auto"/>
          <w:szCs w:val="21"/>
          <w:highlight w:val="none"/>
          <w:u w:val="single"/>
        </w:rPr>
        <w:t xml:space="preserve">执行通用条款。</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1.10.3承包人在施工过程中所采用的专利、专有技术、技术秘密的使用费的承担方式：</w:t>
      </w:r>
      <w:r>
        <w:rPr>
          <w:rFonts w:hint="eastAsia" w:ascii="宋体" w:hAnsi="宋体"/>
          <w:b w:val="0"/>
          <w:bCs/>
          <w:color w:val="auto"/>
          <w:szCs w:val="21"/>
          <w:highlight w:val="none"/>
          <w:u w:val="single"/>
        </w:rPr>
        <w:t xml:space="preserve">执行通用条款</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1.11工程量清单错误的修正</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出现工程量清单错误时，是否调整合同价格：</w:t>
      </w:r>
      <w:r>
        <w:rPr>
          <w:rFonts w:hint="eastAsia" w:ascii="宋体" w:hAnsi="宋体"/>
          <w:b w:val="0"/>
          <w:bCs/>
          <w:color w:val="auto"/>
          <w:szCs w:val="21"/>
          <w:highlight w:val="none"/>
          <w:u w:val="single"/>
        </w:rPr>
        <w:t xml:space="preserve">固定单价合同，出现下列情形之一时，发包人应予以修正，并相应调整合同价格：</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u w:val="single"/>
        </w:rPr>
        <w:t xml:space="preserve">（1）工程量清单存在缺项、漏项的；</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u w:val="single"/>
        </w:rPr>
        <w:t xml:space="preserve">（2）工程量清单偏差超出专用合同条款约定的工程量偏差范围的；</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u w:val="single"/>
        </w:rPr>
        <w:t xml:space="preserve">（3）未按照国家现行计量规范强制性规定计量的 。</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89" w:name="_Toc351203634"/>
      <w:r>
        <w:rPr>
          <w:rFonts w:hint="eastAsia" w:ascii="宋体" w:hAnsi="宋体"/>
          <w:b w:val="0"/>
          <w:bCs/>
          <w:color w:val="auto"/>
          <w:sz w:val="21"/>
          <w:szCs w:val="21"/>
          <w:highlight w:val="none"/>
        </w:rPr>
        <w:t xml:space="preserve">2</w:t>
      </w:r>
      <w:bookmarkStart w:id="90" w:name="_Toc292559867"/>
      <w:r/>
      <w:bookmarkStart w:id="91" w:name="_Toc296503157"/>
      <w:r/>
      <w:bookmarkStart w:id="92" w:name="_Toc297048343"/>
      <w:r/>
      <w:bookmarkStart w:id="93" w:name="_Toc296891197"/>
      <w:r/>
      <w:bookmarkStart w:id="94" w:name="_Toc296346658"/>
      <w:r/>
      <w:bookmarkStart w:id="95" w:name="_Toc292559362"/>
      <w:r/>
      <w:bookmarkStart w:id="96" w:name="_Toc296890985"/>
      <w:r/>
      <w:bookmarkStart w:id="97" w:name="_Toc296944496"/>
      <w:r/>
      <w:bookmarkStart w:id="98" w:name="_Toc296347156"/>
      <w:r/>
      <w:bookmarkStart w:id="99" w:name="_Toc297120457"/>
      <w:r>
        <w:rPr>
          <w:rFonts w:hint="eastAsia" w:ascii="宋体" w:hAnsi="宋体"/>
          <w:b w:val="0"/>
          <w:bCs/>
          <w:color w:val="auto"/>
          <w:sz w:val="21"/>
          <w:szCs w:val="21"/>
          <w:highlight w:val="none"/>
        </w:rPr>
        <w:t xml:space="preserve">. 发包人</w:t>
      </w:r>
      <w:bookmarkEnd w:id="89"/>
      <w:r/>
      <w:bookmarkEnd w:id="90"/>
      <w:bookmarkEnd w:id="91"/>
      <w:bookmarkEnd w:id="92"/>
      <w:bookmarkEnd w:id="93"/>
      <w:bookmarkEnd w:id="94"/>
      <w:bookmarkEnd w:id="95"/>
      <w:bookmarkEnd w:id="96"/>
      <w:bookmarkEnd w:id="97"/>
      <w:bookmarkEnd w:id="98"/>
      <w:bookmarkEnd w:id="99"/>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2.1 发包人代表</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发包人代表：</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姓    名：；</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身份证号：；</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职    务：；</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发包人对发包人代表的授权范围如下：</w:t>
      </w:r>
      <w:r>
        <w:rPr>
          <w:rFonts w:hint="eastAsia" w:ascii="宋体" w:hAnsi="宋体"/>
          <w:b w:val="0"/>
          <w:bCs/>
          <w:color w:val="auto"/>
          <w:szCs w:val="21"/>
          <w:highlight w:val="none"/>
          <w:u w:val="single"/>
        </w:rPr>
        <w:t xml:space="preserve">监督承包人、监理执行合同情况，工程现场管理等</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2.2 施工现场、施工条件和基础资料的提供</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2.2.1 提供施工现场</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关于发包人移交施工现场的期限要求：</w:t>
      </w:r>
      <w:r>
        <w:rPr>
          <w:rFonts w:hint="eastAsia" w:ascii="宋体" w:hAnsi="宋体"/>
          <w:b w:val="0"/>
          <w:bCs/>
          <w:color w:val="auto"/>
          <w:sz w:val="21"/>
          <w:szCs w:val="21"/>
          <w:highlight w:val="none"/>
          <w:u w:val="single"/>
        </w:rPr>
        <w:t xml:space="preserve">施工现场已具备开工条件，投标人踏勘现场时已确认。</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2.2.2 提供施工条件</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关于发包人应负责提供施工所需要的条件，包括：</w:t>
      </w:r>
      <w:r>
        <w:rPr>
          <w:rFonts w:hint="eastAsia" w:ascii="宋体" w:hAnsi="宋体"/>
          <w:b w:val="0"/>
          <w:bCs/>
          <w:color w:val="auto"/>
          <w:szCs w:val="21"/>
          <w:highlight w:val="none"/>
          <w:u w:val="single"/>
        </w:rPr>
        <w:t xml:space="preserve">将施工用水、用电、通讯线路等施工所必须的条件接至施工现场内；</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u w:val="single"/>
        </w:rPr>
        <w:t xml:space="preserve">（2）协调处理施工现场周围地下管线和邻近建筑物、构筑物、古树名木的保护工作；</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100" w:name="_Toc351203635"/>
      <w:r>
        <w:rPr>
          <w:rFonts w:hint="eastAsia" w:ascii="宋体" w:hAnsi="宋体"/>
          <w:b w:val="0"/>
          <w:bCs/>
          <w:color w:val="auto"/>
          <w:sz w:val="21"/>
          <w:szCs w:val="21"/>
          <w:highlight w:val="none"/>
        </w:rPr>
        <w:t xml:space="preserve">3</w:t>
      </w:r>
      <w:bookmarkStart w:id="101" w:name="_Toc296346659"/>
      <w:r/>
      <w:bookmarkStart w:id="102" w:name="_Toc296890986"/>
      <w:r/>
      <w:bookmarkStart w:id="103" w:name="_Toc296503158"/>
      <w:r/>
      <w:bookmarkStart w:id="104" w:name="_Toc296944497"/>
      <w:r/>
      <w:bookmarkStart w:id="105" w:name="_Toc292559868"/>
      <w:r/>
      <w:bookmarkStart w:id="106" w:name="_Toc296347157"/>
      <w:r/>
      <w:bookmarkStart w:id="107" w:name="_Toc297048344"/>
      <w:r/>
      <w:bookmarkStart w:id="108" w:name="_Toc297120458"/>
      <w:r/>
      <w:bookmarkStart w:id="109" w:name="_Toc292559363"/>
      <w:r/>
      <w:bookmarkStart w:id="110" w:name="_Toc296891198"/>
      <w:r>
        <w:rPr>
          <w:rFonts w:hint="eastAsia" w:ascii="宋体" w:hAnsi="宋体"/>
          <w:b w:val="0"/>
          <w:bCs/>
          <w:color w:val="auto"/>
          <w:sz w:val="21"/>
          <w:szCs w:val="21"/>
          <w:highlight w:val="none"/>
        </w:rPr>
        <w:t xml:space="preserve">. 承包人</w:t>
      </w:r>
      <w:bookmarkEnd w:id="100"/>
      <w:r/>
      <w:bookmarkEnd w:id="101"/>
      <w:bookmarkEnd w:id="102"/>
      <w:bookmarkEnd w:id="103"/>
      <w:bookmarkEnd w:id="104"/>
      <w:bookmarkEnd w:id="105"/>
      <w:bookmarkEnd w:id="106"/>
      <w:bookmarkEnd w:id="107"/>
      <w:bookmarkEnd w:id="108"/>
      <w:bookmarkEnd w:id="109"/>
      <w:bookmarkEnd w:id="110"/>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3.1 承包人的一般义务</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（5）承包人提交的竣工资料的内容及时间：</w:t>
      </w:r>
      <w:r>
        <w:rPr>
          <w:rFonts w:hint="eastAsia" w:ascii="宋体" w:hAnsi="宋体"/>
          <w:b w:val="0"/>
          <w:bCs/>
          <w:color w:val="auto"/>
          <w:szCs w:val="21"/>
          <w:highlight w:val="none"/>
          <w:u w:val="single"/>
        </w:rPr>
        <w:t xml:space="preserve">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承包人需要提交的竣工资料套数：</w:t>
      </w:r>
      <w:r>
        <w:rPr>
          <w:rFonts w:hint="eastAsia" w:ascii="宋体" w:hAnsi="宋体"/>
          <w:b w:val="0"/>
          <w:bCs/>
          <w:color w:val="auto"/>
          <w:szCs w:val="21"/>
          <w:highlight w:val="none"/>
          <w:u w:val="single"/>
        </w:rPr>
        <w:t xml:space="preserve">  三套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承包人提交的竣工资料的费用承担:</w:t>
      </w:r>
      <w:r>
        <w:rPr>
          <w:rFonts w:hint="eastAsia" w:ascii="宋体" w:hAnsi="宋体"/>
          <w:b w:val="0"/>
          <w:bCs/>
          <w:color w:val="auto"/>
          <w:szCs w:val="21"/>
          <w:highlight w:val="none"/>
          <w:u w:val="single"/>
        </w:rPr>
        <w:t xml:space="preserve">已在报价内综合考虑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承包人提交的竣工资料形式要求：</w:t>
      </w:r>
      <w:r>
        <w:rPr>
          <w:rFonts w:hint="eastAsia" w:ascii="宋体" w:hAnsi="宋体"/>
          <w:b w:val="0"/>
          <w:bCs/>
          <w:color w:val="auto"/>
          <w:szCs w:val="21"/>
          <w:highlight w:val="none"/>
          <w:u w:val="single"/>
        </w:rPr>
        <w:t xml:space="preserve">书面及电子档</w:t>
      </w:r>
      <w:r>
        <w:rPr>
          <w:rFonts w:hint="eastAsia" w:ascii="宋体" w:hAnsi="宋体"/>
          <w:b w:val="0"/>
          <w:bCs/>
          <w:color w:val="auto"/>
          <w:szCs w:val="21"/>
          <w:highlight w:val="none"/>
        </w:rPr>
        <w:t xml:space="preserve">。</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（6）承包人应履行的其他义务：承包人应按约定时间和要求，完成以下工作： </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(1)投标前承包人应充分踏勘现场，报价中应包括承包人所需用的单位水、电等的一切配合费用，发包人不再因此发生任何费用。</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(2)需由设计资质等级和业务范围允许的承包人完成的设计文件提交时间：</w:t>
      </w:r>
      <w:r>
        <w:rPr>
          <w:rFonts w:hint="eastAsia" w:ascii="宋体" w:hAnsi="宋体" w:cs="宋体"/>
          <w:b w:val="0"/>
          <w:bCs/>
          <w:color w:val="auto"/>
          <w:sz w:val="21"/>
          <w:szCs w:val="21"/>
          <w:highlight w:val="none"/>
          <w:u w:val="single"/>
        </w:rPr>
        <w:t xml:space="preserve">∕ </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     (3)应提供计划、报表的名称及完成时间：</w:t>
      </w:r>
      <w:r>
        <w:rPr>
          <w:rFonts w:hint="eastAsia" w:ascii="宋体" w:hAnsi="宋体"/>
          <w:b w:val="0"/>
          <w:bCs/>
          <w:color w:val="auto"/>
          <w:sz w:val="21"/>
          <w:szCs w:val="21"/>
          <w:highlight w:val="none"/>
          <w:u w:val="single"/>
        </w:rPr>
        <w:t xml:space="preserve">/</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(4)承担施工安全保卫工作及非夜间施工照明的责任和要求：</w:t>
      </w:r>
      <w:r>
        <w:rPr>
          <w:rFonts w:hint="eastAsia" w:ascii="宋体" w:hAnsi="宋体"/>
          <w:b w:val="0"/>
          <w:bCs/>
          <w:color w:val="auto"/>
          <w:sz w:val="21"/>
          <w:szCs w:val="21"/>
          <w:highlight w:val="none"/>
          <w:u w:val="single"/>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(5)向发包人提供的办公和生活房屋及设施的要求：</w:t>
      </w:r>
      <w:r>
        <w:rPr>
          <w:rFonts w:hint="eastAsia" w:ascii="宋体" w:hAnsi="宋体"/>
          <w:b w:val="0"/>
          <w:bCs/>
          <w:color w:val="auto"/>
          <w:sz w:val="21"/>
          <w:szCs w:val="21"/>
          <w:highlight w:val="none"/>
          <w:u w:val="single"/>
        </w:rPr>
        <w:t xml:space="preserve">/</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(6)需承包人办理的有关施工场地交通、环卫环保和施工噪音管理等手续：</w:t>
      </w:r>
      <w:r>
        <w:rPr>
          <w:rFonts w:hint="eastAsia" w:ascii="宋体" w:hAnsi="宋体"/>
          <w:b w:val="0"/>
          <w:bCs/>
          <w:color w:val="auto"/>
          <w:sz w:val="21"/>
          <w:szCs w:val="21"/>
          <w:highlight w:val="none"/>
          <w:u w:val="single"/>
        </w:rPr>
        <w:t xml:space="preserve">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(7)已完工程成品保护的特殊要求及费用承担：</w:t>
      </w:r>
      <w:r>
        <w:rPr>
          <w:rFonts w:hint="eastAsia" w:ascii="宋体" w:hAnsi="宋体"/>
          <w:b w:val="0"/>
          <w:bCs/>
          <w:color w:val="auto"/>
          <w:sz w:val="21"/>
          <w:szCs w:val="21"/>
          <w:highlight w:val="none"/>
          <w:u w:val="single"/>
        </w:rPr>
        <w:t xml:space="preserve">成品保护涉及的所有费用已含在报价中，发包人不再另行支付。工程交付使用前承包人自己发生的损坏或因承包人保护实施不当而产生的第三方成品（半成品）的损坏均由承包人自己负责。</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(8)施工场地周围地下管线和邻近建筑物、构筑物（含文物保护建筑）、古树名木的保护要求及费用承担：</w:t>
      </w:r>
      <w:r>
        <w:rPr>
          <w:rFonts w:hint="eastAsia" w:ascii="宋体" w:hAnsi="宋体"/>
          <w:b w:val="0"/>
          <w:bCs/>
          <w:color w:val="auto"/>
          <w:sz w:val="21"/>
          <w:szCs w:val="21"/>
          <w:highlight w:val="none"/>
          <w:u w:val="single"/>
        </w:rPr>
        <w:t xml:space="preserve">/</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（9）施工场地清洁卫生的要求：</w:t>
      </w:r>
      <w:r>
        <w:rPr>
          <w:rFonts w:hint="eastAsia" w:ascii="宋体" w:hAnsi="宋体"/>
          <w:b w:val="0"/>
          <w:bCs/>
          <w:color w:val="auto"/>
          <w:sz w:val="21"/>
          <w:szCs w:val="21"/>
          <w:highlight w:val="none"/>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（10）</w:t>
      </w:r>
      <w:r>
        <w:rPr>
          <w:rFonts w:hint="eastAsia" w:ascii="宋体" w:hAnsi="宋体"/>
          <w:b w:val="0"/>
          <w:bCs/>
          <w:color w:val="auto"/>
          <w:sz w:val="21"/>
          <w:szCs w:val="21"/>
          <w:highlight w:val="none"/>
          <w:u w:val="single"/>
        </w:rPr>
        <w:t xml:space="preserve">本工程所用水、电由承包人统一挂表管理，水电费用按实结算，均由承包人承担并及时缴纳给供电公司和自来水公司。</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（11）</w:t>
      </w:r>
      <w:r>
        <w:rPr>
          <w:rFonts w:hint="eastAsia" w:ascii="宋体" w:hAnsi="宋体"/>
          <w:b w:val="0"/>
          <w:bCs/>
          <w:color w:val="auto"/>
          <w:sz w:val="21"/>
          <w:szCs w:val="21"/>
          <w:highlight w:val="none"/>
          <w:u w:val="single"/>
        </w:rPr>
        <w:t xml:space="preserve">承包人须积极配合业主、监理人协调解决施工现场、周边及外部矛盾，不得以外部矛盾作为工期不能完成的理由。</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（12）</w:t>
      </w:r>
      <w:r>
        <w:rPr>
          <w:rFonts w:hint="eastAsia" w:ascii="宋体" w:hAnsi="宋体"/>
          <w:b w:val="0"/>
          <w:bCs/>
          <w:color w:val="auto"/>
          <w:sz w:val="21"/>
          <w:szCs w:val="21"/>
          <w:highlight w:val="none"/>
          <w:u w:val="single"/>
        </w:rPr>
        <w:t xml:space="preserve">承包人负责做好迎接各类现场检查的配合工作。</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3.2 项目经理</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3.2.1 项目经理：</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姓    名：；</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身份证号：；</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建造师执业资格等级：；</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建造师注册证书号：；</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建造师执业印章号：；</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安全生产考核合格证书号：；</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承包人对项目经理的授权范围如下：</w:t>
      </w:r>
      <w:r>
        <w:rPr>
          <w:rFonts w:hint="eastAsia" w:ascii="宋体" w:hAnsi="宋体"/>
          <w:b w:val="0"/>
          <w:bCs/>
          <w:color w:val="auto"/>
          <w:szCs w:val="21"/>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关于项目经理每月在施工现场的时间要求：</w:t>
      </w:r>
      <w:r>
        <w:rPr>
          <w:rFonts w:hint="eastAsia" w:ascii="宋体" w:hAnsi="宋体"/>
          <w:b w:val="0"/>
          <w:bCs/>
          <w:color w:val="auto"/>
          <w:szCs w:val="21"/>
          <w:highlight w:val="none"/>
          <w:u w:val="single"/>
        </w:rPr>
        <w:t xml:space="preserve">每周不少于6天，每天不少于8小时，工地例会等必须参加</w:t>
      </w:r>
      <w:r>
        <w:rPr>
          <w:rFonts w:hint="eastAsia" w:ascii="宋体" w:hAnsi="宋体" w:cs="仿宋_GB2312"/>
          <w:b w:val="0"/>
          <w:bCs/>
          <w:color w:val="auto"/>
          <w:szCs w:val="21"/>
          <w:highlight w:val="none"/>
          <w:u w:val="singl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承包人未提交劳动合同，以及没有为项目经理缴纳社会保险证明的违约责任：</w:t>
      </w:r>
      <w:r>
        <w:rPr>
          <w:rFonts w:hint="eastAsia" w:ascii="宋体" w:hAnsi="宋体"/>
          <w:b w:val="0"/>
          <w:bCs/>
          <w:color w:val="auto"/>
          <w:szCs w:val="21"/>
          <w:highlight w:val="none"/>
          <w:u w:val="single"/>
        </w:rPr>
        <w:t xml:space="preserve"> 根据现行法律法规对承包人进行罚款，并上报行政主管部门，并保留解除合同的权利</w:t>
      </w:r>
      <w:r>
        <w:rPr>
          <w:rFonts w:hint="eastAsia" w:ascii="宋体" w:hAnsi="宋体" w:cs="仿宋_GB2312"/>
          <w:b w:val="0"/>
          <w:bCs/>
          <w:color w:val="auto"/>
          <w:szCs w:val="21"/>
          <w:highlight w:val="none"/>
          <w:u w:val="single"/>
        </w:rPr>
        <w:t xml:space="preserve">。</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项目经理未经批准，擅自离开施工现场的违约责任：</w:t>
      </w:r>
      <w:r>
        <w:rPr>
          <w:rFonts w:hint="eastAsia" w:ascii="宋体" w:hAnsi="宋体"/>
          <w:b w:val="0"/>
          <w:bCs/>
          <w:color w:val="auto"/>
          <w:sz w:val="21"/>
          <w:szCs w:val="21"/>
          <w:highlight w:val="none"/>
          <w:u w:val="single"/>
        </w:rPr>
        <w:t xml:space="preserve">中标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3.2.3 承包人擅自更换项目经理的违约责任：</w:t>
      </w:r>
      <w:r>
        <w:rPr>
          <w:rFonts w:hint="eastAsia" w:ascii="宋体" w:hAnsi="宋体"/>
          <w:b w:val="0"/>
          <w:bCs/>
          <w:color w:val="auto"/>
          <w:sz w:val="21"/>
          <w:szCs w:val="21"/>
          <w:highlight w:val="none"/>
          <w:u w:val="single"/>
        </w:rPr>
        <w:t xml:space="preserve">进入施工现场组织施工的项目经理必须是投标项目经理，施工过程中不得更</w:t>
      </w:r>
      <w:r>
        <w:rPr>
          <w:rFonts w:hint="eastAsia" w:ascii="宋体" w:hAnsi="宋体" w:cs="宋体-方正超大字符集"/>
          <w:b w:val="0"/>
          <w:bCs/>
          <w:color w:val="auto"/>
          <w:sz w:val="21"/>
          <w:szCs w:val="21"/>
          <w:highlight w:val="none"/>
          <w:u w:val="single"/>
        </w:rPr>
        <w:t xml:space="preserve">换。</w:t>
      </w:r>
      <w:r>
        <w:rPr>
          <w:rFonts w:hint="eastAsia" w:ascii="宋体" w:hAnsi="宋体"/>
          <w:b w:val="0"/>
          <w:bCs/>
          <w:color w:val="auto"/>
          <w:sz w:val="21"/>
          <w:szCs w:val="21"/>
          <w:highlight w:val="none"/>
          <w:u w:val="single"/>
        </w:rPr>
        <w:t xml:space="preserve">如果更换项目经理须征得发包人书面同意。</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3.3 承包人人员</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3.3.1 承包人提交项目管理机构及施工现场管理人员安排报告的期限：</w:t>
      </w:r>
      <w:r>
        <w:rPr>
          <w:rFonts w:hint="eastAsia" w:ascii="宋体" w:hAnsi="宋体"/>
          <w:b w:val="0"/>
          <w:bCs/>
          <w:color w:val="auto"/>
          <w:szCs w:val="21"/>
          <w:highlight w:val="none"/>
          <w:u w:val="single"/>
        </w:rPr>
        <w:t xml:space="preserve">开工前三天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3.3.2 承包人无正当理由拒绝撤换主要施工管理人员的违约责任：</w:t>
      </w:r>
      <w:r>
        <w:rPr>
          <w:rFonts w:hint="eastAsia" w:ascii="宋体" w:hAnsi="宋体"/>
          <w:b w:val="0"/>
          <w:bCs/>
          <w:color w:val="auto"/>
          <w:szCs w:val="21"/>
          <w:highlight w:val="none"/>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3.3.3 承包人主要施工管理人员离开施工现场的批准要求：</w:t>
      </w:r>
      <w:r>
        <w:rPr>
          <w:rFonts w:hint="eastAsia" w:ascii="宋体" w:hAnsi="宋体"/>
          <w:b w:val="0"/>
          <w:bCs/>
          <w:color w:val="auto"/>
          <w:szCs w:val="21"/>
          <w:highlight w:val="none"/>
          <w:u w:val="single"/>
        </w:rPr>
        <w:t xml:space="preserve">报项目经理、监理及发包人代表批准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承包人主要施工管理人员擅自离开施工现场的违约责任：</w:t>
      </w:r>
      <w:r>
        <w:rPr>
          <w:rFonts w:hint="eastAsia" w:ascii="宋体" w:hAnsi="宋体"/>
          <w:b w:val="0"/>
          <w:bCs/>
          <w:color w:val="auto"/>
          <w:szCs w:val="21"/>
          <w:highlight w:val="none"/>
          <w:u w:val="single"/>
        </w:rPr>
        <w:t xml:space="preserve">发包人有权解除合同，并依法追究承包人造成的损失，同时报相应的建设主管部门处理。</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w:t>
      </w:r>
      <w:bookmarkStart w:id="111" w:name="_Toc297216151"/>
      <w:r/>
      <w:bookmarkStart w:id="112" w:name="_Toc296347158"/>
      <w:r/>
      <w:bookmarkStart w:id="113" w:name="_Toc296890987"/>
      <w:r/>
      <w:bookmarkStart w:id="114" w:name="_Toc296891199"/>
      <w:r/>
      <w:bookmarkStart w:id="115" w:name="_Toc297120459"/>
      <w:r/>
      <w:bookmarkStart w:id="116" w:name="_Toc296503159"/>
      <w:r/>
      <w:bookmarkStart w:id="117" w:name="_Toc303539102"/>
      <w:r/>
      <w:bookmarkStart w:id="118" w:name="_Toc312677988"/>
      <w:r/>
      <w:bookmarkStart w:id="119" w:name="_Toc300934945"/>
      <w:r/>
      <w:bookmarkStart w:id="120" w:name="_Toc296346660"/>
      <w:r/>
      <w:bookmarkStart w:id="121" w:name="_Toc304295523"/>
      <w:r/>
      <w:bookmarkStart w:id="122" w:name="_Toc292559364"/>
      <w:r/>
      <w:bookmarkStart w:id="123" w:name="_Toc297123492"/>
      <w:r/>
      <w:bookmarkStart w:id="124" w:name="_Toc292559869"/>
      <w:r/>
      <w:bookmarkStart w:id="125" w:name="_Toc297048345"/>
      <w:r/>
      <w:bookmarkStart w:id="126" w:name="_Toc296944498"/>
      <w:r>
        <w:rPr>
          <w:rFonts w:hint="eastAsia" w:ascii="宋体" w:hAnsi="宋体"/>
          <w:b w:val="0"/>
          <w:bCs/>
          <w:color w:val="auto"/>
          <w:szCs w:val="21"/>
          <w:highlight w:val="none"/>
        </w:rPr>
        <w:t xml:space="preserve">.4 分包</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w:t>
      </w:r>
      <w:bookmarkStart w:id="127" w:name="_Toc296890988"/>
      <w:r/>
      <w:bookmarkStart w:id="128" w:name="_Toc292559870"/>
      <w:r/>
      <w:bookmarkStart w:id="129" w:name="_Toc292559365"/>
      <w:r/>
      <w:bookmarkStart w:id="130" w:name="_Toc296944499"/>
      <w:r/>
      <w:bookmarkStart w:id="131" w:name="_Toc297216152"/>
      <w:r/>
      <w:bookmarkStart w:id="132" w:name="_Toc296503160"/>
      <w:r/>
      <w:bookmarkStart w:id="133" w:name="_Toc297123493"/>
      <w:r/>
      <w:bookmarkStart w:id="134" w:name="_Toc297048346"/>
      <w:r/>
      <w:bookmarkStart w:id="135" w:name="_Toc296891200"/>
      <w:r/>
      <w:bookmarkStart w:id="136" w:name="_Toc304295524"/>
      <w:r/>
      <w:bookmarkStart w:id="137" w:name="_Toc303539103"/>
      <w:r/>
      <w:bookmarkStart w:id="138" w:name="_Toc300934946"/>
      <w:r/>
      <w:bookmarkStart w:id="139" w:name="_Toc296346661"/>
      <w:r/>
      <w:bookmarkStart w:id="140" w:name="_Toc297120460"/>
      <w:r/>
      <w:bookmarkStart w:id="141" w:name="_Toc296347159"/>
      <w:r/>
      <w:bookmarkStart w:id="142" w:name="_Toc312677989"/>
      <w:r/>
      <w:bookmarkStart w:id="143" w:name="_Toc318581158"/>
      <w:r>
        <w:rPr>
          <w:rFonts w:hint="eastAsia" w:ascii="宋体" w:hAnsi="宋体"/>
          <w:b w:val="0"/>
          <w:bCs/>
          <w:color w:val="auto"/>
          <w:szCs w:val="21"/>
          <w:highlight w:val="none"/>
        </w:rPr>
        <w:t xml:space="preserve">.4.1 分包的一般约定</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p>
    <w:p>
      <w:pPr>
        <w:pStyle w:val="1040"/>
        <w:contextualSpacing/>
        <w:ind w:firstLine="420"/>
        <w:jc w:val="left"/>
        <w:spacing w:line="500" w:lineRule="exact"/>
        <w:rPr>
          <w:rFonts w:ascii="宋体" w:hAnsi="宋体"/>
          <w:b w:val="0"/>
          <w:bCs/>
          <w:color w:val="auto"/>
          <w:szCs w:val="21"/>
          <w:highlight w:val="none"/>
          <w:u w:val="single"/>
        </w:rPr>
      </w:pPr>
      <w:r/>
      <w:bookmarkStart w:id="144" w:name="_Toc296346662"/>
      <w:r/>
      <w:bookmarkStart w:id="145" w:name="_Toc304295525"/>
      <w:r/>
      <w:bookmarkStart w:id="146" w:name="_Toc296503161"/>
      <w:r/>
      <w:bookmarkStart w:id="147" w:name="_Toc296891201"/>
      <w:r/>
      <w:bookmarkStart w:id="148" w:name="_Toc300934947"/>
      <w:r/>
      <w:bookmarkStart w:id="149" w:name="_Toc296347160"/>
      <w:r/>
      <w:bookmarkStart w:id="150" w:name="_Toc296944500"/>
      <w:r/>
      <w:bookmarkStart w:id="151" w:name="_Toc297216153"/>
      <w:r/>
      <w:bookmarkStart w:id="152" w:name="_Toc297048347"/>
      <w:r/>
      <w:bookmarkStart w:id="153" w:name="_Toc303539104"/>
      <w:r/>
      <w:bookmarkStart w:id="154" w:name="_Toc297120461"/>
      <w:r/>
      <w:bookmarkStart w:id="155" w:name="_Toc296890989"/>
      <w:r/>
      <w:bookmarkStart w:id="156" w:name="_Toc297123494"/>
      <w:r>
        <w:rPr>
          <w:rFonts w:hint="eastAsia" w:ascii="宋体" w:hAnsi="宋体"/>
          <w:b w:val="0"/>
          <w:bCs/>
          <w:color w:val="auto"/>
          <w:szCs w:val="21"/>
          <w:highlight w:val="none"/>
        </w:rPr>
        <w:t xml:space="preserve">本工程不允许分包（渣土外运除外），否则一切后果由承包人承担。</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w:t>
      </w:r>
      <w:bookmarkStart w:id="157" w:name="_Toc312677990"/>
      <w:r/>
      <w:bookmarkStart w:id="158" w:name="_Toc318581159"/>
      <w:r>
        <w:rPr>
          <w:rFonts w:hint="eastAsia" w:ascii="宋体" w:hAnsi="宋体"/>
          <w:b w:val="0"/>
          <w:bCs/>
          <w:color w:val="auto"/>
          <w:szCs w:val="21"/>
          <w:highlight w:val="none"/>
        </w:rPr>
        <w:t xml:space="preserve">.4.2分包的确定</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允许分包的专业工程包括：</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其他关于分包的约定：</w:t>
      </w:r>
      <w:r>
        <w:rPr>
          <w:rFonts w:hint="eastAsia" w:ascii="宋体" w:hAnsi="宋体"/>
          <w:b w:val="0"/>
          <w:bCs/>
          <w:color w:val="auto"/>
          <w:szCs w:val="21"/>
          <w:highlight w:val="none"/>
          <w:u w:val="single"/>
        </w:rPr>
        <w:t xml:space="preserve">      /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3.4.3 分包合同价款</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关于分包合同价款支付的约定：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bookmarkEnd w:id="157"/>
      <w:bookmarkEnd w:id="158"/>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3.5 工程照管与成品、半成品保护</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承包人负责照管工程及工程相关的材料、工程设备的起始时间：</w:t>
      </w:r>
      <w:r>
        <w:rPr>
          <w:rFonts w:hint="eastAsia" w:ascii="宋体" w:hAnsi="宋体"/>
          <w:b w:val="0"/>
          <w:bCs/>
          <w:color w:val="auto"/>
          <w:szCs w:val="21"/>
          <w:highlight w:val="none"/>
          <w:u w:val="single"/>
        </w:rPr>
        <w:t xml:space="preserve">按通用条款执行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3.6 履约担保</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承包人是否提供履约担保：</w:t>
      </w:r>
      <w:r>
        <w:rPr>
          <w:rFonts w:hint="eastAsia" w:ascii="宋体" w:hAnsi="宋体"/>
          <w:b w:val="0"/>
          <w:bCs/>
          <w:color w:val="auto"/>
          <w:sz w:val="21"/>
          <w:szCs w:val="21"/>
          <w:highlight w:val="none"/>
          <w:u w:val="single"/>
        </w:rPr>
        <w:t xml:space="preserve">   /            </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159" w:name="_Toc351203636"/>
      <w:r>
        <w:rPr>
          <w:rFonts w:hint="eastAsia" w:ascii="宋体" w:hAnsi="宋体"/>
          <w:b w:val="0"/>
          <w:bCs/>
          <w:color w:val="auto"/>
          <w:sz w:val="21"/>
          <w:szCs w:val="21"/>
          <w:highlight w:val="none"/>
        </w:rPr>
        <w:t xml:space="preserve">4</w:t>
      </w:r>
      <w:bookmarkStart w:id="160" w:name="_Toc296346663"/>
      <w:r/>
      <w:bookmarkStart w:id="161" w:name="_Toc296347161"/>
      <w:r/>
      <w:bookmarkStart w:id="162" w:name="_Toc292559871"/>
      <w:r/>
      <w:bookmarkStart w:id="163" w:name="_Toc297120462"/>
      <w:r/>
      <w:bookmarkStart w:id="164" w:name="_Toc297048348"/>
      <w:r/>
      <w:bookmarkStart w:id="165" w:name="_Toc296503162"/>
      <w:r/>
      <w:bookmarkStart w:id="166" w:name="_Toc296891202"/>
      <w:r/>
      <w:bookmarkStart w:id="167" w:name="_Toc292559366"/>
      <w:r/>
      <w:bookmarkStart w:id="168" w:name="_Toc296890990"/>
      <w:r/>
      <w:bookmarkStart w:id="169" w:name="_Toc296944501"/>
      <w:r/>
      <w:bookmarkStart w:id="170" w:name="_Toc267251413"/>
      <w:r>
        <w:rPr>
          <w:rFonts w:hint="eastAsia" w:ascii="宋体" w:hAnsi="宋体"/>
          <w:b w:val="0"/>
          <w:bCs/>
          <w:color w:val="auto"/>
          <w:sz w:val="21"/>
          <w:szCs w:val="21"/>
          <w:highlight w:val="none"/>
        </w:rPr>
        <w:t xml:space="preserve">. 监</w:t>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b w:val="0"/>
          <w:bCs/>
          <w:color w:val="auto"/>
          <w:sz w:val="21"/>
          <w:szCs w:val="21"/>
          <w:highlight w:val="none"/>
        </w:rPr>
        <w:t xml:space="preserve">理人</w:t>
      </w:r>
      <w:bookmarkEnd w:id="159"/>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4.1监理人的一般规定</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关于监理人的监理内容：</w:t>
      </w:r>
      <w:r>
        <w:rPr>
          <w:rFonts w:hint="eastAsia" w:ascii="宋体" w:hAnsi="宋体"/>
          <w:b w:val="0"/>
          <w:bCs/>
          <w:color w:val="auto"/>
          <w:szCs w:val="21"/>
          <w:highlight w:val="none"/>
          <w:u w:val="single"/>
        </w:rPr>
        <w:t xml:space="preserve">见监理合同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关于监理人的监理权限：</w:t>
      </w:r>
      <w:r>
        <w:rPr>
          <w:rFonts w:hint="eastAsia" w:ascii="宋体" w:hAnsi="宋体"/>
          <w:b w:val="0"/>
          <w:bCs/>
          <w:color w:val="auto"/>
          <w:szCs w:val="21"/>
          <w:highlight w:val="none"/>
          <w:u w:val="single"/>
        </w:rPr>
        <w:t xml:space="preserve">见监理合同   </w:t>
      </w:r>
      <w:r>
        <w:rPr>
          <w:rFonts w:hint="eastAsia" w:ascii="宋体" w:hAnsi="宋体"/>
          <w:b w:val="0"/>
          <w:bCs/>
          <w:color w:val="auto"/>
          <w:szCs w:val="21"/>
          <w:highlight w:val="none"/>
        </w:rPr>
        <w:t xml:space="preserve">。 </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关于监理人在施工现场的办公场所、生活场所的提供和费用承担的约定：</w:t>
      </w:r>
      <w:r>
        <w:rPr>
          <w:rFonts w:hint="eastAsia" w:ascii="宋体" w:hAnsi="宋体"/>
          <w:b w:val="0"/>
          <w:bCs/>
          <w:color w:val="auto"/>
          <w:szCs w:val="21"/>
          <w:highlight w:val="none"/>
          <w:u w:val="single"/>
        </w:rPr>
        <w:t xml:space="preserve">执行通用条款。</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4.2 监理人员</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总监理工程师：</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姓    名：；</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职    务：；</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监理工程师执业资格证书号：；</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关于监理人的其他约定：</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发包人委托的职权：</w:t>
      </w:r>
      <w:r>
        <w:rPr>
          <w:rFonts w:hint="eastAsia" w:ascii="宋体" w:hAnsi="宋体"/>
          <w:b w:val="0"/>
          <w:bCs/>
          <w:color w:val="auto"/>
          <w:sz w:val="21"/>
          <w:szCs w:val="21"/>
          <w:highlight w:val="none"/>
          <w:u w:val="single"/>
        </w:rPr>
        <w:t xml:space="preserve">代表发包人行使工程质量、进度、投资、安全控制、合同管理、信息管理和协调工作。</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需要取得发包人批准才能行使的职权：</w:t>
      </w:r>
      <w:r>
        <w:rPr>
          <w:rFonts w:hint="eastAsia" w:ascii="宋体" w:hAnsi="宋体"/>
          <w:b w:val="0"/>
          <w:bCs/>
          <w:color w:val="auto"/>
          <w:sz w:val="21"/>
          <w:szCs w:val="21"/>
          <w:highlight w:val="none"/>
          <w:u w:val="single"/>
        </w:rPr>
        <w:t xml:space="preserve">工程变更、经济签证、工期延误、暂定价材料验收批准等 。</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171" w:name="_Toc267251418"/>
      <w:r/>
      <w:bookmarkStart w:id="172" w:name="_Toc351203637"/>
      <w:r>
        <w:rPr>
          <w:rFonts w:hint="eastAsia" w:ascii="宋体" w:hAnsi="宋体"/>
          <w:b w:val="0"/>
          <w:bCs/>
          <w:color w:val="auto"/>
          <w:sz w:val="21"/>
          <w:szCs w:val="21"/>
          <w:highlight w:val="none"/>
        </w:rPr>
        <w:t xml:space="preserve">5</w:t>
      </w:r>
      <w:bookmarkEnd w:id="171"/>
      <w:r/>
      <w:bookmarkStart w:id="173" w:name="_Toc296891203"/>
      <w:r/>
      <w:bookmarkStart w:id="174" w:name="_Toc292559367"/>
      <w:r/>
      <w:bookmarkStart w:id="175" w:name="_Toc292559872"/>
      <w:r/>
      <w:bookmarkStart w:id="176" w:name="_Toc296944502"/>
      <w:r/>
      <w:bookmarkStart w:id="177" w:name="_Toc297048349"/>
      <w:r/>
      <w:bookmarkStart w:id="178" w:name="_Toc296503163"/>
      <w:r/>
      <w:bookmarkStart w:id="179" w:name="_Toc296890991"/>
      <w:r/>
      <w:bookmarkStart w:id="180" w:name="_Toc296346664"/>
      <w:r/>
      <w:bookmarkStart w:id="181" w:name="_Toc297120463"/>
      <w:r/>
      <w:bookmarkStart w:id="182" w:name="_Toc296347162"/>
      <w:r>
        <w:rPr>
          <w:rFonts w:hint="eastAsia" w:ascii="宋体" w:hAnsi="宋体"/>
          <w:b w:val="0"/>
          <w:bCs/>
          <w:color w:val="auto"/>
          <w:sz w:val="21"/>
          <w:szCs w:val="21"/>
          <w:highlight w:val="none"/>
        </w:rPr>
        <w:t xml:space="preserve">. 工程质量</w:t>
      </w:r>
      <w:bookmarkEnd w:id="172"/>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5.1 质量要求</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5</w:t>
      </w:r>
      <w:bookmarkStart w:id="183" w:name="_Toc300934949"/>
      <w:r/>
      <w:bookmarkStart w:id="184" w:name="_Toc303539106"/>
      <w:r/>
      <w:bookmarkStart w:id="185" w:name="_Toc312677997"/>
      <w:r/>
      <w:bookmarkStart w:id="186" w:name="_Toc318581164"/>
      <w:r/>
      <w:bookmarkStart w:id="187" w:name="_Toc304295527"/>
      <w:r/>
      <w:bookmarkStart w:id="188" w:name="_Toc297123496"/>
      <w:r/>
      <w:bookmarkStart w:id="189" w:name="_Toc297216155"/>
      <w:r>
        <w:rPr>
          <w:rFonts w:hint="eastAsia" w:ascii="宋体" w:hAnsi="宋体"/>
          <w:b w:val="0"/>
          <w:bCs/>
          <w:color w:val="auto"/>
          <w:szCs w:val="21"/>
          <w:highlight w:val="none"/>
        </w:rPr>
        <w:t xml:space="preserve">.1.1 特殊质量标准和要求：</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关于工程奖项的约定：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5.2 隐蔽工程检查</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5.2.2承包人提前通知监理人隐蔽工程检查的期限的约定：</w:t>
      </w:r>
      <w:r>
        <w:rPr>
          <w:rFonts w:hint="eastAsia" w:ascii="宋体" w:hAnsi="宋体"/>
          <w:b w:val="0"/>
          <w:bCs/>
          <w:color w:val="auto"/>
          <w:sz w:val="21"/>
          <w:szCs w:val="21"/>
          <w:highlight w:val="none"/>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监理人不能按时进行检查时，应提前</w:t>
      </w:r>
      <w:r>
        <w:rPr>
          <w:rFonts w:hint="eastAsia" w:ascii="宋体" w:hAnsi="宋体"/>
          <w:b w:val="0"/>
          <w:bCs/>
          <w:color w:val="auto"/>
          <w:szCs w:val="21"/>
          <w:highlight w:val="none"/>
          <w:u w:val="single"/>
        </w:rPr>
        <w:t xml:space="preserve"> 12 </w:t>
      </w:r>
      <w:r>
        <w:rPr>
          <w:rFonts w:hint="eastAsia" w:ascii="宋体" w:hAnsi="宋体"/>
          <w:b w:val="0"/>
          <w:bCs/>
          <w:color w:val="auto"/>
          <w:szCs w:val="21"/>
          <w:highlight w:val="none"/>
        </w:rPr>
        <w:t xml:space="preserve">小时提交书面延期要求。</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关于延期最长不得超过：</w:t>
      </w:r>
      <w:r>
        <w:rPr>
          <w:rFonts w:hint="eastAsia" w:ascii="宋体" w:hAnsi="宋体"/>
          <w:b w:val="0"/>
          <w:bCs/>
          <w:color w:val="auto"/>
          <w:szCs w:val="21"/>
          <w:highlight w:val="none"/>
          <w:u w:val="single"/>
        </w:rPr>
        <w:t xml:space="preserve">   48   </w:t>
      </w:r>
      <w:r>
        <w:rPr>
          <w:rFonts w:hint="eastAsia" w:ascii="宋体" w:hAnsi="宋体"/>
          <w:b w:val="0"/>
          <w:bCs/>
          <w:color w:val="auto"/>
          <w:szCs w:val="21"/>
          <w:highlight w:val="none"/>
        </w:rPr>
        <w:t xml:space="preserve">小时。</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190" w:name="_Toc351203638"/>
      <w:r>
        <w:rPr>
          <w:rFonts w:hint="eastAsia" w:ascii="宋体" w:hAnsi="宋体"/>
          <w:b w:val="0"/>
          <w:bCs/>
          <w:color w:val="auto"/>
          <w:sz w:val="21"/>
          <w:szCs w:val="21"/>
          <w:highlight w:val="none"/>
        </w:rPr>
        <w:t xml:space="preserve">6. 安全文明施工与环境保护</w:t>
      </w:r>
      <w:bookmarkEnd w:id="190"/>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6.1安全文明施工</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6.1.1 项目安全生产的达标目标及相应事项的约定：</w:t>
      </w:r>
      <w:r>
        <w:rPr>
          <w:rFonts w:hint="eastAsia" w:ascii="宋体" w:hAnsi="宋体"/>
          <w:b w:val="0"/>
          <w:bCs/>
          <w:color w:val="auto"/>
          <w:szCs w:val="21"/>
          <w:highlight w:val="none"/>
          <w:u w:val="single"/>
        </w:rPr>
        <w:t xml:space="preserve">若发生安全事故，承包人承担全部责任，与发包人无关。承包人应按规定立即报告建设主管部门并通知发包人和监理。如因此造成发包人承担责任的，发包人有权向承包人索赔。</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6.1.2 关于治安保卫的特别约定：</w:t>
      </w:r>
      <w:r>
        <w:rPr>
          <w:rFonts w:hint="eastAsia" w:ascii="宋体" w:hAnsi="宋体"/>
          <w:b w:val="0"/>
          <w:bCs/>
          <w:color w:val="auto"/>
          <w:sz w:val="21"/>
          <w:szCs w:val="21"/>
          <w:highlight w:val="none"/>
          <w:u w:val="single"/>
        </w:rPr>
        <w:t xml:space="preserve">必须建立现场治安保卫体系，专人专岗。</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关于编制施工场地治安管理计划的约定：</w:t>
      </w:r>
      <w:r>
        <w:rPr>
          <w:rFonts w:hint="eastAsia" w:ascii="宋体" w:hAnsi="宋体"/>
          <w:b w:val="0"/>
          <w:bCs/>
          <w:color w:val="auto"/>
          <w:szCs w:val="21"/>
          <w:highlight w:val="none"/>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6.1.3 文明施工</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合同当事人对文明施工的要求：</w:t>
      </w:r>
      <w:r>
        <w:rPr>
          <w:rFonts w:hint="eastAsia" w:ascii="宋体" w:hAnsi="宋体"/>
          <w:b w:val="0"/>
          <w:bCs/>
          <w:color w:val="auto"/>
          <w:sz w:val="21"/>
          <w:szCs w:val="21"/>
          <w:highlight w:val="none"/>
          <w:u w:val="single"/>
        </w:rPr>
        <w:t xml:space="preserve">符合泰州市相关规定</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6.1.4 关于安全文明施工费支付比例和支付期限的约定：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bookmarkEnd w:id="183"/>
      <w:bookmarkEnd w:id="184"/>
      <w:bookmarkEnd w:id="185"/>
      <w:bookmarkEnd w:id="186"/>
      <w:bookmarkEnd w:id="187"/>
      <w:bookmarkEnd w:id="188"/>
      <w:bookmarkEnd w:id="189"/>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191" w:name="_Toc351203639"/>
      <w:r>
        <w:rPr>
          <w:rFonts w:hint="eastAsia" w:ascii="宋体" w:hAnsi="宋体"/>
          <w:b w:val="0"/>
          <w:bCs/>
          <w:color w:val="auto"/>
          <w:sz w:val="21"/>
          <w:szCs w:val="21"/>
          <w:highlight w:val="none"/>
        </w:rPr>
        <w:t xml:space="preserve">7. 工期和进度</w:t>
      </w:r>
      <w:bookmarkEnd w:id="191"/>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7.1 施工组织设计</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7.1.1 合同当事人约定的施工组织设计应包括的其他内容：</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u w:val="single"/>
        </w:rPr>
        <w:t xml:space="preserve">  执行通用条款。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7.1.2施工组织设计的提交和修改</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承包人提交详细施工组织设计的期限的约定：</w:t>
      </w:r>
      <w:r>
        <w:rPr>
          <w:rFonts w:hint="eastAsia" w:ascii="宋体" w:hAnsi="宋体"/>
          <w:b w:val="0"/>
          <w:bCs/>
          <w:color w:val="auto"/>
          <w:sz w:val="21"/>
          <w:szCs w:val="21"/>
          <w:highlight w:val="none"/>
          <w:u w:val="single"/>
        </w:rPr>
        <w:t xml:space="preserve">开工前5天提供全部工程施工组织设计和进度计划，并报监理批准。（批准和未批准的施工组织设计和进度计划均需同时送报业主备案）</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发包人和监理人在收到详细的施工组织设计后确认或提出修改意见的期限：</w:t>
      </w:r>
      <w:r>
        <w:rPr>
          <w:rFonts w:hint="eastAsia" w:ascii="宋体" w:hAnsi="宋体"/>
          <w:b w:val="0"/>
          <w:bCs/>
          <w:color w:val="auto"/>
          <w:szCs w:val="21"/>
          <w:highlight w:val="none"/>
          <w:u w:val="single"/>
        </w:rPr>
        <w:t xml:space="preserve">送达后5日历天内</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192" w:name="_Toc304295541"/>
      <w:r/>
      <w:bookmarkStart w:id="193" w:name="_Toc312677479"/>
      <w:r/>
      <w:bookmarkStart w:id="194" w:name="_Toc312678005"/>
      <w:r/>
      <w:bookmarkStart w:id="195" w:name="_Toc297216173"/>
      <w:r/>
      <w:bookmarkStart w:id="196" w:name="_Toc297123514"/>
      <w:r/>
      <w:bookmarkStart w:id="197" w:name="_Toc300934966"/>
      <w:r/>
      <w:bookmarkStart w:id="198" w:name="_Toc303539123"/>
      <w:r>
        <w:rPr>
          <w:rFonts w:hint="eastAsia" w:ascii="宋体" w:hAnsi="宋体"/>
          <w:b w:val="0"/>
          <w:bCs/>
          <w:color w:val="auto"/>
          <w:szCs w:val="21"/>
          <w:highlight w:val="none"/>
        </w:rPr>
        <w:t xml:space="preserve">.2 施工进度计划</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7.2.1 施工进度计划的修订</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发包人和监理人在收到修订的施工进度计划后确认或提出修改意见的期限：</w:t>
      </w:r>
      <w:r>
        <w:rPr>
          <w:rFonts w:hint="eastAsia" w:ascii="宋体" w:hAnsi="宋体"/>
          <w:b w:val="0"/>
          <w:bCs/>
          <w:color w:val="auto"/>
          <w:szCs w:val="21"/>
          <w:highlight w:val="none"/>
          <w:u w:val="single"/>
        </w:rPr>
        <w:t xml:space="preserve">送达后5日历天内</w:t>
      </w:r>
      <w:r>
        <w:rPr>
          <w:rFonts w:hint="eastAsia" w:ascii="宋体" w:hAnsi="宋体"/>
          <w:b w:val="0"/>
          <w:bCs/>
          <w:color w:val="auto"/>
          <w:szCs w:val="21"/>
          <w:highlight w:val="none"/>
        </w:rPr>
        <w:t xml:space="preserve">。</w:t>
      </w:r>
      <w:bookmarkEnd w:id="192"/>
      <w:bookmarkEnd w:id="193"/>
      <w:bookmarkEnd w:id="194"/>
      <w:bookmarkEnd w:id="195"/>
      <w:bookmarkEnd w:id="196"/>
      <w:bookmarkEnd w:id="197"/>
      <w:bookmarkEnd w:id="198"/>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7.3 测量放线</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7.3.1发包人通过监理人向承包人提供测量基准点、基准线和水准点及其书面资料的期限：</w:t>
      </w:r>
      <w:r>
        <w:rPr>
          <w:rFonts w:hint="eastAsia" w:ascii="宋体" w:hAnsi="宋体"/>
          <w:b w:val="0"/>
          <w:bCs/>
          <w:color w:val="auto"/>
          <w:szCs w:val="21"/>
          <w:highlight w:val="none"/>
          <w:u w:val="single"/>
        </w:rPr>
        <w:t xml:space="preserve">  开工前五天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199" w:name="_Toc297123516"/>
      <w:r/>
      <w:bookmarkStart w:id="200" w:name="_Toc312678010"/>
      <w:r/>
      <w:bookmarkStart w:id="201" w:name="_Toc312677484"/>
      <w:r/>
      <w:bookmarkStart w:id="202" w:name="_Toc297216175"/>
      <w:r/>
      <w:bookmarkStart w:id="203" w:name="_Toc300934968"/>
      <w:r/>
      <w:bookmarkStart w:id="204" w:name="_Toc303539125"/>
      <w:r/>
      <w:bookmarkStart w:id="205" w:name="_Toc304295546"/>
      <w:r>
        <w:rPr>
          <w:rFonts w:hint="eastAsia" w:ascii="宋体" w:hAnsi="宋体"/>
          <w:b w:val="0"/>
          <w:bCs/>
          <w:color w:val="auto"/>
          <w:szCs w:val="21"/>
          <w:highlight w:val="none"/>
        </w:rPr>
        <w:t xml:space="preserve">.4 工期延误</w:t>
      </w:r>
      <w:bookmarkEnd w:id="199"/>
      <w:bookmarkEnd w:id="200"/>
      <w:bookmarkEnd w:id="201"/>
      <w:bookmarkEnd w:id="202"/>
      <w:bookmarkEnd w:id="203"/>
      <w:bookmarkEnd w:id="204"/>
      <w:bookmarkEnd w:id="205"/>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7.4.1 因发包人原因导致工期延误</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因发包人原因导致工期延误的其他情形：</w:t>
      </w:r>
      <w:r>
        <w:rPr>
          <w:rFonts w:hint="eastAsia" w:ascii="宋体" w:hAnsi="宋体"/>
          <w:b w:val="0"/>
          <w:bCs/>
          <w:color w:val="auto"/>
          <w:szCs w:val="21"/>
          <w:highlight w:val="none"/>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206" w:name="_Toc318581169"/>
      <w:r/>
      <w:bookmarkStart w:id="207" w:name="_Toc312678012"/>
      <w:r/>
      <w:bookmarkStart w:id="208" w:name="_Toc312677486"/>
      <w:r/>
      <w:bookmarkStart w:id="209" w:name="_Toc304295548"/>
      <w:r/>
      <w:bookmarkStart w:id="210" w:name="_Toc300934970"/>
      <w:r/>
      <w:bookmarkStart w:id="211" w:name="_Toc297216177"/>
      <w:r/>
      <w:bookmarkStart w:id="212" w:name="_Toc297123518"/>
      <w:r/>
      <w:bookmarkStart w:id="213" w:name="_Toc303539127"/>
      <w:r>
        <w:rPr>
          <w:rFonts w:hint="eastAsia" w:ascii="宋体" w:hAnsi="宋体"/>
          <w:b w:val="0"/>
          <w:bCs/>
          <w:color w:val="auto"/>
          <w:szCs w:val="21"/>
          <w:highlight w:val="none"/>
        </w:rPr>
        <w:t xml:space="preserve">.4.2 因承包人原因导致工期延误</w:t>
      </w:r>
      <w:bookmarkEnd w:id="206"/>
      <w:bookmarkEnd w:id="207"/>
      <w:bookmarkEnd w:id="208"/>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因</w:t>
      </w:r>
      <w:bookmarkStart w:id="214" w:name="_Toc312678013"/>
      <w:r/>
      <w:bookmarkStart w:id="215" w:name="_Toc312677487"/>
      <w:r/>
      <w:bookmarkStart w:id="216" w:name="_Toc318581170"/>
      <w:r>
        <w:rPr>
          <w:rFonts w:hint="eastAsia" w:ascii="宋体" w:hAnsi="宋体"/>
          <w:b w:val="0"/>
          <w:bCs/>
          <w:color w:val="auto"/>
          <w:szCs w:val="21"/>
          <w:highlight w:val="none"/>
        </w:rPr>
        <w:t xml:space="preserve">承包人原因造成工期延误，逾期竣工违约金的计算方法为：</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发包人有权追究承包人延误工期的违约责任，每逾期一天，承包人按照1000元/天向发包人支付违约金。如实际施工节点工期超过投标文件中计划节点工期5日，发包人有权按上述条款追究承包人违约责任并解除合同，承包人还应赔偿因其违约给发包人造成的所有损失。</w:t>
      </w:r>
      <w:bookmarkEnd w:id="209"/>
      <w:r/>
      <w:bookmarkEnd w:id="210"/>
      <w:r/>
      <w:bookmarkEnd w:id="211"/>
      <w:r/>
      <w:bookmarkEnd w:id="212"/>
      <w:r/>
      <w:bookmarkEnd w:id="213"/>
      <w:r/>
      <w:bookmarkEnd w:id="214"/>
      <w:r/>
      <w:bookmarkEnd w:id="215"/>
      <w:r/>
      <w:bookmarkEnd w:id="216"/>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217" w:name="_Toc297123519"/>
      <w:r/>
      <w:bookmarkStart w:id="218" w:name="_Toc312678015"/>
      <w:r/>
      <w:bookmarkStart w:id="219" w:name="_Toc297216178"/>
      <w:r/>
      <w:bookmarkStart w:id="220" w:name="_Toc300934971"/>
      <w:r/>
      <w:bookmarkStart w:id="221" w:name="_Toc303539128"/>
      <w:r/>
      <w:bookmarkStart w:id="222" w:name="_Toc304295549"/>
      <w:r>
        <w:rPr>
          <w:rFonts w:hint="eastAsia" w:ascii="宋体" w:hAnsi="宋体"/>
          <w:b w:val="0"/>
          <w:bCs/>
          <w:color w:val="auto"/>
          <w:szCs w:val="21"/>
          <w:highlight w:val="none"/>
        </w:rPr>
        <w:t xml:space="preserve">.5 不</w:t>
      </w:r>
      <w:bookmarkEnd w:id="217"/>
      <w:r/>
      <w:bookmarkEnd w:id="218"/>
      <w:r/>
      <w:bookmarkEnd w:id="219"/>
      <w:r/>
      <w:bookmarkEnd w:id="220"/>
      <w:r/>
      <w:bookmarkEnd w:id="221"/>
      <w:r/>
      <w:bookmarkEnd w:id="222"/>
      <w:r>
        <w:rPr>
          <w:rFonts w:hint="eastAsia" w:ascii="宋体" w:hAnsi="宋体"/>
          <w:b w:val="0"/>
          <w:bCs/>
          <w:color w:val="auto"/>
          <w:szCs w:val="21"/>
          <w:highlight w:val="none"/>
        </w:rPr>
        <w:t xml:space="preserve">利物质条件</w:t>
      </w:r>
      <w:r/>
    </w:p>
    <w:p>
      <w:pPr>
        <w:pStyle w:val="1040"/>
        <w:contextualSpacing/>
        <w:ind w:firstLine="420"/>
        <w:jc w:val="left"/>
        <w:spacing w:line="500" w:lineRule="exact"/>
        <w:rPr>
          <w:rFonts w:ascii="宋体" w:hAnsi="宋体"/>
          <w:b w:val="0"/>
          <w:bCs/>
          <w:color w:val="auto"/>
          <w:szCs w:val="21"/>
          <w:highlight w:val="none"/>
        </w:rPr>
      </w:pPr>
      <w:r/>
      <w:bookmarkStart w:id="223" w:name="_Toc304295550"/>
      <w:r/>
      <w:bookmarkStart w:id="224" w:name="_Toc297123520"/>
      <w:r/>
      <w:bookmarkStart w:id="225" w:name="_Toc303539129"/>
      <w:r/>
      <w:bookmarkStart w:id="226" w:name="_Toc318581172"/>
      <w:r/>
      <w:bookmarkStart w:id="227" w:name="_Toc300934972"/>
      <w:r/>
      <w:bookmarkStart w:id="228" w:name="_Toc312678016"/>
      <w:r/>
      <w:bookmarkStart w:id="229" w:name="_Toc297216179"/>
      <w:r>
        <w:rPr>
          <w:rFonts w:hint="eastAsia" w:ascii="宋体" w:hAnsi="宋体"/>
          <w:b w:val="0"/>
          <w:bCs/>
          <w:color w:val="auto"/>
          <w:szCs w:val="21"/>
          <w:highlight w:val="none"/>
        </w:rPr>
        <w:t xml:space="preserve">不利物质条件的其他情形和有关约定：</w:t>
      </w:r>
      <w:r>
        <w:rPr>
          <w:rFonts w:hint="eastAsia" w:ascii="宋体" w:hAnsi="宋体"/>
          <w:b w:val="0"/>
          <w:bCs/>
          <w:color w:val="auto"/>
          <w:szCs w:val="21"/>
          <w:highlight w:val="none"/>
          <w:u w:val="single"/>
        </w:rPr>
        <w:t xml:space="preserve">执行通用条款。 </w:t>
      </w:r>
      <w:bookmarkEnd w:id="223"/>
      <w:bookmarkEnd w:id="224"/>
      <w:bookmarkEnd w:id="225"/>
      <w:bookmarkEnd w:id="226"/>
      <w:bookmarkEnd w:id="227"/>
      <w:bookmarkEnd w:id="228"/>
      <w:bookmarkEnd w:id="229"/>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230" w:name="_Toc297123521"/>
      <w:r/>
      <w:bookmarkStart w:id="231" w:name="_Toc297216180"/>
      <w:r/>
      <w:bookmarkStart w:id="232" w:name="_Toc303539130"/>
      <w:r/>
      <w:bookmarkStart w:id="233" w:name="_Toc300934973"/>
      <w:r/>
      <w:bookmarkStart w:id="234" w:name="_Toc312678017"/>
      <w:r/>
      <w:bookmarkStart w:id="235" w:name="_Toc304295551"/>
      <w:r>
        <w:rPr>
          <w:rFonts w:hint="eastAsia" w:ascii="宋体" w:hAnsi="宋体"/>
          <w:b w:val="0"/>
          <w:bCs/>
          <w:color w:val="auto"/>
          <w:szCs w:val="21"/>
          <w:highlight w:val="none"/>
        </w:rPr>
        <w:t xml:space="preserve">.6异常恶劣的气候条件</w:t>
      </w:r>
      <w:bookmarkEnd w:id="230"/>
      <w:bookmarkEnd w:id="231"/>
      <w:bookmarkEnd w:id="232"/>
      <w:bookmarkEnd w:id="233"/>
      <w:bookmarkEnd w:id="234"/>
      <w:bookmarkEnd w:id="235"/>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发包人和承包人同意以下情形视为异常恶劣的气候条件：</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u w:val="single"/>
        </w:rPr>
        <w:t xml:space="preserve">地震</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w:t>
      </w:r>
      <w:r>
        <w:rPr>
          <w:rFonts w:hint="eastAsia" w:ascii="宋体" w:hAnsi="宋体"/>
          <w:b w:val="0"/>
          <w:bCs/>
          <w:color w:val="auto"/>
          <w:szCs w:val="21"/>
          <w:highlight w:val="none"/>
          <w:u w:val="single"/>
        </w:rPr>
        <w:t xml:space="preserve">水灾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w:t>
      </w:r>
      <w:r>
        <w:rPr>
          <w:rFonts w:hint="eastAsia" w:ascii="宋体" w:hAnsi="宋体"/>
          <w:b w:val="0"/>
          <w:bCs/>
          <w:color w:val="auto"/>
          <w:szCs w:val="21"/>
          <w:highlight w:val="none"/>
          <w:u w:val="single"/>
        </w:rPr>
        <w:t xml:space="preserve">暴风雪</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（4）</w:t>
      </w:r>
      <w:r>
        <w:rPr>
          <w:rFonts w:hint="eastAsia" w:ascii="宋体" w:hAnsi="宋体"/>
          <w:b w:val="0"/>
          <w:bCs/>
          <w:color w:val="auto"/>
          <w:szCs w:val="21"/>
          <w:highlight w:val="none"/>
          <w:u w:val="single"/>
        </w:rPr>
        <w:t xml:space="preserve">十二级以上台风等地方行政主管部门认可的严重自然灾害。</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7.7 提前竣工的奖励：</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236" w:name="_Toc351203640"/>
      <w:r>
        <w:rPr>
          <w:rFonts w:hint="eastAsia" w:ascii="宋体" w:hAnsi="宋体"/>
          <w:b w:val="0"/>
          <w:bCs/>
          <w:color w:val="auto"/>
          <w:sz w:val="21"/>
          <w:szCs w:val="21"/>
          <w:highlight w:val="none"/>
        </w:rPr>
        <w:t xml:space="preserve">8. 材料与设备</w:t>
      </w:r>
      <w:bookmarkEnd w:id="236"/>
      <w:r/>
      <w:bookmarkEnd w:id="173"/>
      <w:bookmarkEnd w:id="174"/>
      <w:bookmarkEnd w:id="175"/>
      <w:bookmarkEnd w:id="176"/>
      <w:bookmarkEnd w:id="177"/>
      <w:bookmarkEnd w:id="178"/>
      <w:bookmarkEnd w:id="179"/>
      <w:bookmarkEnd w:id="180"/>
      <w:bookmarkEnd w:id="181"/>
      <w:bookmarkEnd w:id="182"/>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w:t>
      </w:r>
      <w:bookmarkStart w:id="237" w:name="_Toc297216186"/>
      <w:r/>
      <w:bookmarkStart w:id="238" w:name="_Toc300934979"/>
      <w:r/>
      <w:bookmarkStart w:id="239" w:name="_Toc296944506"/>
      <w:r/>
      <w:bookmarkStart w:id="240" w:name="_Toc280868654"/>
      <w:r/>
      <w:bookmarkStart w:id="241" w:name="_Toc303539136"/>
      <w:r/>
      <w:bookmarkStart w:id="242" w:name="_Toc297123527"/>
      <w:r/>
      <w:bookmarkStart w:id="243" w:name="_Toc296503167"/>
      <w:r/>
      <w:bookmarkStart w:id="244" w:name="_Toc296346668"/>
      <w:r/>
      <w:bookmarkStart w:id="245" w:name="_Toc296347166"/>
      <w:r/>
      <w:bookmarkStart w:id="246" w:name="_Toc296890995"/>
      <w:r/>
      <w:bookmarkStart w:id="247" w:name="_Toc297048353"/>
      <w:r/>
      <w:bookmarkStart w:id="248" w:name="_Toc292559372"/>
      <w:r/>
      <w:bookmarkStart w:id="249" w:name="_Toc297120467"/>
      <w:r/>
      <w:bookmarkStart w:id="250" w:name="_Toc292559877"/>
      <w:r/>
      <w:bookmarkStart w:id="251" w:name="_Toc312677493"/>
      <w:r/>
      <w:bookmarkStart w:id="252" w:name="_Toc312678019"/>
      <w:r/>
      <w:bookmarkStart w:id="253" w:name="_Toc296891207"/>
      <w:r/>
      <w:bookmarkStart w:id="254" w:name="_Toc304295556"/>
      <w:r/>
      <w:bookmarkStart w:id="255" w:name="_Toc280868655"/>
      <w:r/>
      <w:bookmarkStart w:id="256" w:name="_Toc280868656"/>
      <w:r/>
      <w:bookmarkStart w:id="257" w:name="_Toc267251424"/>
      <w:r>
        <w:rPr>
          <w:rFonts w:hint="eastAsia" w:ascii="宋体" w:hAnsi="宋体"/>
          <w:b w:val="0"/>
          <w:bCs/>
          <w:color w:val="auto"/>
          <w:szCs w:val="21"/>
          <w:highlight w:val="none"/>
        </w:rPr>
        <w:t xml:space="preserve">.1材料与工程设备的保管与使用</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8</w:t>
      </w:r>
      <w:bookmarkStart w:id="258" w:name="_Toc292559878"/>
      <w:r/>
      <w:bookmarkStart w:id="259" w:name="_Toc292559373"/>
      <w:r/>
      <w:bookmarkStart w:id="260" w:name="_Toc296891208"/>
      <w:r/>
      <w:bookmarkStart w:id="261" w:name="_Toc312677494"/>
      <w:r/>
      <w:bookmarkStart w:id="262" w:name="_Toc296503168"/>
      <w:r/>
      <w:bookmarkStart w:id="263" w:name="_Toc296346669"/>
      <w:r/>
      <w:bookmarkStart w:id="264" w:name="_Toc312678020"/>
      <w:r/>
      <w:bookmarkStart w:id="265" w:name="_Toc318581173"/>
      <w:r/>
      <w:bookmarkStart w:id="266" w:name="_Toc297048354"/>
      <w:r/>
      <w:bookmarkStart w:id="267" w:name="_Toc297123528"/>
      <w:r/>
      <w:bookmarkStart w:id="268" w:name="_Toc297216187"/>
      <w:r/>
      <w:bookmarkStart w:id="269" w:name="_Toc300934980"/>
      <w:r/>
      <w:bookmarkStart w:id="270" w:name="_Toc296347167"/>
      <w:r/>
      <w:bookmarkStart w:id="271" w:name="_Toc304295557"/>
      <w:r/>
      <w:bookmarkStart w:id="272" w:name="_Toc296890996"/>
      <w:r/>
      <w:bookmarkStart w:id="273" w:name="_Toc297120468"/>
      <w:r/>
      <w:bookmarkStart w:id="274" w:name="_Toc303539137"/>
      <w:r/>
      <w:bookmarkStart w:id="275" w:name="_Toc296944507"/>
      <w:r>
        <w:rPr>
          <w:rFonts w:hint="eastAsia" w:ascii="宋体" w:hAnsi="宋体"/>
          <w:b w:val="0"/>
          <w:bCs/>
          <w:color w:val="auto"/>
          <w:szCs w:val="21"/>
          <w:highlight w:val="none"/>
        </w:rPr>
        <w:t xml:space="preserve">.1.1发包人供应的材料设备的保管费用的承担：</w:t>
      </w:r>
      <w:r>
        <w:rPr>
          <w:rFonts w:hint="eastAsia" w:ascii="宋体" w:hAnsi="宋体"/>
          <w:b w:val="0"/>
          <w:bCs/>
          <w:color w:val="auto"/>
          <w:szCs w:val="21"/>
          <w:highlight w:val="none"/>
          <w:u w:val="single"/>
        </w:rPr>
        <w:t xml:space="preserve">  /    </w:t>
      </w:r>
      <w:bookmarkEnd w:id="258"/>
      <w:bookmarkEnd w:id="259"/>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8.2 样品</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8.2.1</w:t>
      </w:r>
      <w:r>
        <w:rPr>
          <w:rFonts w:hint="eastAsia" w:ascii="宋体" w:hAnsi="宋体"/>
          <w:b w:val="0"/>
          <w:bCs/>
          <w:color w:val="auto"/>
          <w:szCs w:val="21"/>
          <w:highlight w:val="none"/>
        </w:rPr>
        <w:tab/>
      </w:r>
      <w:r>
        <w:rPr>
          <w:rFonts w:hint="eastAsia" w:ascii="宋体" w:hAnsi="宋体"/>
          <w:b w:val="0"/>
          <w:bCs/>
          <w:color w:val="auto"/>
          <w:szCs w:val="21"/>
          <w:highlight w:val="none"/>
        </w:rPr>
        <w:t xml:space="preserve">样品的报送与封存</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（1）需要承包人报送样品的材料或工程设备，样品的种类、名称、规格、数量要求：</w:t>
      </w:r>
      <w:r>
        <w:rPr>
          <w:rFonts w:hint="eastAsia" w:ascii="宋体" w:hAnsi="宋体"/>
          <w:b w:val="0"/>
          <w:bCs/>
          <w:color w:val="auto"/>
          <w:sz w:val="21"/>
          <w:szCs w:val="21"/>
          <w:highlight w:val="none"/>
          <w:u w:val="single"/>
        </w:rPr>
        <w:t xml:space="preserve">承包人负责采购的材料设备，必须在发包人认可的产品质量等级及价格范围内，发包人供应的材料、设备、承包人应在材料设备验收后及时开出收料单，以便发包人执行供应合同，</w:t>
      </w:r>
      <w:r>
        <w:rPr>
          <w:rFonts w:hint="eastAsia" w:ascii="宋体" w:hAnsi="宋体"/>
          <w:b w:val="0"/>
          <w:bCs/>
          <w:color w:val="auto"/>
          <w:sz w:val="21"/>
          <w:szCs w:val="21"/>
          <w:highlight w:val="none"/>
          <w:u w:val="single"/>
        </w:rPr>
        <w:t xml:space="preserve">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（2）承包人采购的材料、设备与设计标准不符时，承包人应按工程师要求的时间运出施工场地，重新采购符合要求的产品，承担由此产生的费用，由此延误的工期不予顺延。</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（3）承包人采购的材料、设备在使用前，承包人应当按工程师要求进行检验或试验，不合格的不得使用，检测费用由承包人承担。</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5）由承包人供应的材料、设备其品牌、生产厂家、质量等级等均需与投标书相同，除因市场无供应外，需提前30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pStyle w:val="687"/>
        <w:contextualSpacing/>
        <w:ind w:firstLine="420"/>
        <w:spacing w:line="500" w:lineRule="exact"/>
        <w:rPr>
          <w:rFonts w:hint="eastAsia"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（6）承包人购买的材料应附有质保书或检测证书，如发包人及监理要求承包人二次检测的，检测试验合格由发包人承担费用，测试不合格的检测费用由承包人承担。</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承包人承担的检验费用：</w:t>
      </w:r>
      <w:r>
        <w:rPr>
          <w:b w:val="0"/>
          <w:bCs/>
          <w:color w:val="auto"/>
          <w:highlight w:val="none"/>
        </w:rPr>
        <w:fldChar w:fldCharType="begin"/>
      </w:r>
      <w:r>
        <w:rPr>
          <w:rFonts w:hint="eastAsia" w:ascii="宋体" w:hAnsi="宋体"/>
          <w:b w:val="0"/>
          <w:bCs/>
          <w:color w:val="auto"/>
          <w:sz w:val="21"/>
          <w:szCs w:val="21"/>
          <w:highlight w:val="none"/>
          <w:u w:val="single"/>
        </w:rPr>
        <w:instrText xml:space="preserve"> eq \o\ac(○,1)</w:instrText>
      </w:r>
      <w:r>
        <w:rPr>
          <w:b w:val="0"/>
          <w:bCs/>
          <w:color w:val="auto"/>
          <w:highlight w:val="none"/>
        </w:rPr>
        <w:fldChar w:fldCharType="end"/>
      </w:r>
      <w:r>
        <w:rPr>
          <w:rFonts w:hint="eastAsia" w:ascii="宋体" w:hAnsi="宋体"/>
          <w:b w:val="0"/>
          <w:bCs/>
          <w:color w:val="auto"/>
          <w:sz w:val="21"/>
          <w:szCs w:val="21"/>
          <w:highlight w:val="none"/>
          <w:u w:val="single"/>
        </w:rPr>
        <w:t xml:space="preserve">承包人采取新工艺或特殊施工措施造成的检验、试验费用，</w:t>
      </w:r>
      <w:r>
        <w:rPr>
          <w:b w:val="0"/>
          <w:bCs/>
          <w:color w:val="auto"/>
          <w:highlight w:val="none"/>
        </w:rPr>
        <w:fldChar w:fldCharType="begin"/>
      </w:r>
      <w:r>
        <w:rPr>
          <w:rFonts w:hint="eastAsia" w:ascii="宋体" w:hAnsi="宋体"/>
          <w:b w:val="0"/>
          <w:bCs/>
          <w:color w:val="auto"/>
          <w:sz w:val="21"/>
          <w:szCs w:val="21"/>
          <w:highlight w:val="none"/>
          <w:u w:val="single"/>
        </w:rPr>
        <w:instrText xml:space="preserve"> eq \o\ac(○,2)</w:instrText>
      </w:r>
      <w:r>
        <w:rPr>
          <w:b w:val="0"/>
          <w:bCs/>
          <w:color w:val="auto"/>
          <w:highlight w:val="none"/>
        </w:rPr>
        <w:fldChar w:fldCharType="end"/>
      </w:r>
      <w:r>
        <w:rPr>
          <w:rFonts w:hint="eastAsia" w:ascii="宋体" w:hAnsi="宋体"/>
          <w:b w:val="0"/>
          <w:bCs/>
          <w:color w:val="auto"/>
          <w:sz w:val="21"/>
          <w:szCs w:val="21"/>
          <w:highlight w:val="none"/>
          <w:u w:val="single"/>
        </w:rPr>
        <w:t xml:space="preserve">不在“由发包人承担检验试验费用”之列的其它检验试验费。</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（7）承包人供应的材料设备必须保证质量，使用中如发现有质量问题、有毒、污染等不符合环保、安全、卫生要求的，承包人承担返工的全部损失并赔偿由此给发包人带来的损失。</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（8）如需发包人认定质价后购买的材料，或者必须代换材料时，承包人必须提前30天书面报告，经发包人批准后实施，否则一切后果均由承包人自己负责。</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（9）承包人提供的用料数量应准确如计划用料量多于实际施工用料量所发生的一切费用在结算中退甲供材时抵扣工程款，如计划用料量少于实际用量，造成工期延误按合同相关条款执行。</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8.3 施工设备和临时设施</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8.3.1 承包人提供的施工设备和临时设施</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关于修建临时设施费用承担的约定：</w:t>
      </w:r>
      <w:r>
        <w:rPr>
          <w:rFonts w:hint="eastAsia" w:ascii="宋体" w:hAnsi="宋体"/>
          <w:b w:val="0"/>
          <w:bCs/>
          <w:color w:val="auto"/>
          <w:szCs w:val="21"/>
          <w:highlight w:val="none"/>
          <w:u w:val="single"/>
        </w:rPr>
        <w:t xml:space="preserve"> 已含在报价内</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276" w:name="_Toc351203641"/>
      <w:r>
        <w:rPr>
          <w:rFonts w:hint="eastAsia" w:ascii="宋体" w:hAnsi="宋体"/>
          <w:b w:val="0"/>
          <w:bCs/>
          <w:color w:val="auto"/>
          <w:sz w:val="21"/>
          <w:szCs w:val="21"/>
          <w:highlight w:val="none"/>
        </w:rPr>
        <w:t xml:space="preserve">9</w:t>
      </w:r>
      <w:bookmarkEnd w:id="255"/>
      <w:r/>
      <w:bookmarkEnd w:id="256"/>
      <w:r/>
      <w:bookmarkEnd w:id="257"/>
      <w:r/>
      <w:bookmarkStart w:id="277" w:name="_Toc297216192"/>
      <w:r/>
      <w:bookmarkStart w:id="278" w:name="_Toc312677495"/>
      <w:r/>
      <w:bookmarkStart w:id="279" w:name="_Toc297123533"/>
      <w:r/>
      <w:bookmarkStart w:id="280" w:name="_Toc312678021"/>
      <w:r/>
      <w:bookmarkStart w:id="281" w:name="_Toc300934982"/>
      <w:r/>
      <w:bookmarkStart w:id="282" w:name="_Toc303539139"/>
      <w:r/>
      <w:bookmarkStart w:id="283" w:name="_Toc304295559"/>
      <w:r/>
      <w:bookmarkStart w:id="284" w:name="_Toc296944512"/>
      <w:r/>
      <w:bookmarkStart w:id="285" w:name="_Toc296891213"/>
      <w:r/>
      <w:bookmarkStart w:id="286" w:name="_Toc296891001"/>
      <w:r/>
      <w:bookmarkStart w:id="287" w:name="_Toc296503173"/>
      <w:r/>
      <w:bookmarkStart w:id="288" w:name="_Toc297048359"/>
      <w:r/>
      <w:bookmarkStart w:id="289" w:name="_Toc267251427"/>
      <w:r/>
      <w:bookmarkStart w:id="290" w:name="_Toc296347172"/>
      <w:r/>
      <w:bookmarkStart w:id="291" w:name="_Toc267251428"/>
      <w:r/>
      <w:bookmarkStart w:id="292" w:name="_Toc297120473"/>
      <w:r/>
      <w:bookmarkStart w:id="293" w:name="_Toc292559883"/>
      <w:r/>
      <w:bookmarkStart w:id="294" w:name="_Toc296346674"/>
      <w:r/>
      <w:bookmarkStart w:id="295" w:name="_Toc292559378"/>
      <w:r>
        <w:rPr>
          <w:rFonts w:hint="eastAsia" w:ascii="宋体" w:hAnsi="宋体"/>
          <w:b w:val="0"/>
          <w:bCs/>
          <w:color w:val="auto"/>
          <w:sz w:val="21"/>
          <w:szCs w:val="21"/>
          <w:highlight w:val="none"/>
        </w:rPr>
        <w:t xml:space="preserve">. 试验与检验</w:t>
      </w:r>
      <w:bookmarkEnd w:id="276"/>
      <w:r/>
      <w:bookmarkEnd w:id="277"/>
      <w:bookmarkEnd w:id="278"/>
      <w:bookmarkEnd w:id="279"/>
      <w:bookmarkEnd w:id="280"/>
      <w:bookmarkEnd w:id="281"/>
      <w:bookmarkEnd w:id="282"/>
      <w:bookmarkEnd w:id="283"/>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9</w:t>
      </w:r>
      <w:bookmarkStart w:id="296" w:name="_Toc297216193"/>
      <w:r/>
      <w:bookmarkStart w:id="297" w:name="_Toc297123534"/>
      <w:r/>
      <w:bookmarkStart w:id="298" w:name="_Toc312678022"/>
      <w:r/>
      <w:bookmarkStart w:id="299" w:name="_Toc300934983"/>
      <w:r/>
      <w:bookmarkStart w:id="300" w:name="_Toc312677496"/>
      <w:r/>
      <w:bookmarkStart w:id="301" w:name="_Toc303539140"/>
      <w:r/>
      <w:bookmarkStart w:id="302" w:name="_Toc304295560"/>
      <w:r>
        <w:rPr>
          <w:rFonts w:hint="eastAsia" w:ascii="宋体" w:hAnsi="宋体"/>
          <w:b w:val="0"/>
          <w:bCs/>
          <w:color w:val="auto"/>
          <w:szCs w:val="21"/>
          <w:highlight w:val="none"/>
        </w:rPr>
        <w:t xml:space="preserve">.1试验设备与试验人员</w:t>
      </w:r>
      <w:bookmarkEnd w:id="296"/>
      <w:bookmarkEnd w:id="297"/>
      <w:bookmarkEnd w:id="298"/>
      <w:bookmarkEnd w:id="299"/>
      <w:bookmarkEnd w:id="300"/>
      <w:bookmarkEnd w:id="301"/>
      <w:bookmarkEnd w:id="302"/>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9</w:t>
      </w:r>
      <w:bookmarkStart w:id="303" w:name="_Toc300934984"/>
      <w:r/>
      <w:bookmarkStart w:id="304" w:name="_Toc297216194"/>
      <w:r/>
      <w:bookmarkStart w:id="305" w:name="_Toc303539141"/>
      <w:r/>
      <w:bookmarkStart w:id="306" w:name="_Toc304295561"/>
      <w:r/>
      <w:bookmarkStart w:id="307" w:name="_Toc312677497"/>
      <w:r/>
      <w:bookmarkStart w:id="308" w:name="_Toc297123535"/>
      <w:r/>
      <w:bookmarkStart w:id="309" w:name="_Toc312678023"/>
      <w:r/>
      <w:bookmarkStart w:id="310" w:name="_Toc318581174"/>
      <w:r>
        <w:rPr>
          <w:rFonts w:hint="eastAsia" w:ascii="宋体" w:hAnsi="宋体"/>
          <w:b w:val="0"/>
          <w:bCs/>
          <w:color w:val="auto"/>
          <w:szCs w:val="21"/>
          <w:highlight w:val="none"/>
        </w:rPr>
        <w:t xml:space="preserve">.1.1 试验设备</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施工现场需要配置的试验场所：</w:t>
      </w:r>
      <w:bookmarkEnd w:id="303"/>
      <w:r/>
      <w:bookmarkEnd w:id="304"/>
      <w:r/>
      <w:bookmarkEnd w:id="305"/>
      <w:r/>
      <w:bookmarkEnd w:id="306"/>
      <w:r/>
      <w:bookmarkEnd w:id="307"/>
      <w:r/>
      <w:bookmarkEnd w:id="308"/>
      <w:r/>
      <w:bookmarkEnd w:id="309"/>
      <w:r/>
      <w:bookmarkStart w:id="311" w:name="_Toc303539142"/>
      <w:r/>
      <w:bookmarkStart w:id="312" w:name="_Toc312677498"/>
      <w:r/>
      <w:bookmarkStart w:id="313" w:name="_Toc297216195"/>
      <w:r/>
      <w:bookmarkStart w:id="314" w:name="_Toc300934985"/>
      <w:r/>
      <w:bookmarkStart w:id="315" w:name="_Toc312678024"/>
      <w:r/>
      <w:bookmarkStart w:id="316" w:name="_Toc297123536"/>
      <w:r/>
      <w:bookmarkStart w:id="317" w:name="_Toc304295562"/>
      <w:r>
        <w:rPr>
          <w:rFonts w:hint="eastAsia" w:ascii="宋体" w:hAnsi="宋体"/>
          <w:b w:val="0"/>
          <w:bCs/>
          <w:color w:val="auto"/>
          <w:szCs w:val="21"/>
          <w:highlight w:val="none"/>
          <w:u w:val="single"/>
        </w:rPr>
        <w:t xml:space="preserve">执行通用条款 </w:t>
      </w:r>
      <w:r>
        <w:rPr>
          <w:rFonts w:hint="eastAsia" w:ascii="宋体" w:hAnsi="宋体"/>
          <w:b w:val="0"/>
          <w:bCs/>
          <w:color w:val="auto"/>
          <w:szCs w:val="21"/>
          <w:highlight w:val="none"/>
        </w:rPr>
        <w:t xml:space="preserve">。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施工现场需要配备的试验设备：</w:t>
      </w:r>
      <w:r>
        <w:rPr>
          <w:rFonts w:hint="eastAsia" w:ascii="宋体" w:hAnsi="宋体"/>
          <w:b w:val="0"/>
          <w:bCs/>
          <w:color w:val="auto"/>
          <w:szCs w:val="21"/>
          <w:highlight w:val="none"/>
          <w:u w:val="single"/>
        </w:rPr>
        <w:t xml:space="preserve">执行通用条款</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施工现场需要具备的其他试验条件：</w:t>
      </w:r>
      <w:r>
        <w:rPr>
          <w:rFonts w:hint="eastAsia" w:ascii="宋体" w:hAnsi="宋体"/>
          <w:b w:val="0"/>
          <w:bCs/>
          <w:color w:val="auto"/>
          <w:szCs w:val="21"/>
          <w:highlight w:val="none"/>
          <w:u w:val="single"/>
        </w:rPr>
        <w:t xml:space="preserve">执行通用条款</w:t>
      </w:r>
      <w:r>
        <w:rPr>
          <w:rFonts w:hint="eastAsia" w:ascii="宋体" w:hAnsi="宋体"/>
          <w:b w:val="0"/>
          <w:bCs/>
          <w:color w:val="auto"/>
          <w:szCs w:val="21"/>
          <w:highlight w:val="none"/>
        </w:rPr>
        <w:t xml:space="preserve">。</w:t>
      </w:r>
      <w:bookmarkEnd w:id="310"/>
      <w:bookmarkEnd w:id="311"/>
      <w:bookmarkEnd w:id="312"/>
      <w:bookmarkEnd w:id="313"/>
      <w:bookmarkEnd w:id="314"/>
      <w:bookmarkEnd w:id="315"/>
      <w:bookmarkEnd w:id="316"/>
      <w:bookmarkEnd w:id="317"/>
      <w:r/>
    </w:p>
    <w:p>
      <w:pPr>
        <w:pStyle w:val="1040"/>
        <w:contextualSpacing/>
        <w:ind w:firstLine="420"/>
        <w:jc w:val="left"/>
        <w:spacing w:line="500" w:lineRule="exact"/>
        <w:rPr>
          <w:rFonts w:ascii="宋体" w:hAnsi="宋体"/>
          <w:b w:val="0"/>
          <w:bCs/>
          <w:color w:val="auto"/>
          <w:szCs w:val="21"/>
          <w:highlight w:val="none"/>
        </w:rPr>
      </w:pPr>
      <w:r/>
      <w:bookmarkStart w:id="318" w:name="_Toc351203642"/>
      <w:r>
        <w:rPr>
          <w:rFonts w:hint="eastAsia" w:ascii="宋体" w:hAnsi="宋体"/>
          <w:b w:val="0"/>
          <w:bCs/>
          <w:color w:val="auto"/>
          <w:szCs w:val="21"/>
          <w:highlight w:val="none"/>
        </w:rPr>
        <w:t xml:space="preserve">1</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Start w:id="319" w:name="_Toc296503193"/>
      <w:r/>
      <w:bookmarkStart w:id="320" w:name="_Toc292559903"/>
      <w:r/>
      <w:bookmarkStart w:id="321" w:name="_Toc296347192"/>
      <w:r/>
      <w:bookmarkStart w:id="322" w:name="_Toc296944532"/>
      <w:r/>
      <w:bookmarkStart w:id="323" w:name="_Toc297048379"/>
      <w:r/>
      <w:bookmarkStart w:id="324" w:name="_Toc303539146"/>
      <w:r/>
      <w:bookmarkStart w:id="325" w:name="_Toc296891021"/>
      <w:r/>
      <w:bookmarkStart w:id="326" w:name="_Toc297120493"/>
      <w:r/>
      <w:bookmarkStart w:id="327" w:name="_Toc296346694"/>
      <w:r/>
      <w:bookmarkStart w:id="328" w:name="_Toc304295566"/>
      <w:r/>
      <w:bookmarkStart w:id="329" w:name="_Toc297216199"/>
      <w:r/>
      <w:bookmarkStart w:id="330" w:name="_Toc296891233"/>
      <w:r/>
      <w:bookmarkStart w:id="331" w:name="_Toc292559398"/>
      <w:r/>
      <w:bookmarkStart w:id="332" w:name="_Toc300934989"/>
      <w:r/>
      <w:bookmarkStart w:id="333" w:name="_Toc297123540"/>
      <w:r/>
      <w:bookmarkStart w:id="334" w:name="_Toc312678025"/>
      <w:r/>
      <w:bookmarkStart w:id="335" w:name="_Toc312677499"/>
      <w:r/>
      <w:bookmarkStart w:id="336" w:name="_Toc267251435"/>
      <w:r/>
      <w:bookmarkStart w:id="337" w:name="_Toc267251440"/>
      <w:r/>
      <w:bookmarkStart w:id="338" w:name="_Toc267251439"/>
      <w:r/>
      <w:bookmarkStart w:id="339" w:name="_Toc267251437"/>
      <w:r/>
      <w:bookmarkStart w:id="340" w:name="_Toc267251433"/>
      <w:r/>
      <w:bookmarkStart w:id="341" w:name="_Toc267251441"/>
      <w:r>
        <w:rPr>
          <w:rFonts w:hint="eastAsia" w:ascii="宋体" w:hAnsi="宋体"/>
          <w:b w:val="0"/>
          <w:bCs/>
          <w:color w:val="auto"/>
          <w:szCs w:val="21"/>
          <w:highlight w:val="none"/>
        </w:rPr>
        <w:t xml:space="preserve">0. 变更</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bookmarkEnd w:id="335"/>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342" w:name="_Toc296944533"/>
      <w:r/>
      <w:bookmarkStart w:id="343" w:name="_Toc292559904"/>
      <w:r/>
      <w:bookmarkStart w:id="344" w:name="_Toc304295567"/>
      <w:r/>
      <w:bookmarkStart w:id="345" w:name="_Toc296891234"/>
      <w:r/>
      <w:bookmarkStart w:id="346" w:name="_Toc297123541"/>
      <w:r/>
      <w:bookmarkStart w:id="347" w:name="_Toc312678026"/>
      <w:r/>
      <w:bookmarkStart w:id="348" w:name="_Toc296891022"/>
      <w:r/>
      <w:bookmarkStart w:id="349" w:name="_Toc296503194"/>
      <w:r/>
      <w:bookmarkStart w:id="350" w:name="_Toc296346695"/>
      <w:r/>
      <w:bookmarkStart w:id="351" w:name="_Toc300934990"/>
      <w:r/>
      <w:bookmarkStart w:id="352" w:name="_Toc297216200"/>
      <w:r/>
      <w:bookmarkStart w:id="353" w:name="_Toc297120494"/>
      <w:r/>
      <w:bookmarkStart w:id="354" w:name="_Toc312677500"/>
      <w:r/>
      <w:bookmarkStart w:id="355" w:name="_Toc296347193"/>
      <w:r/>
      <w:bookmarkStart w:id="356" w:name="_Toc292559399"/>
      <w:r/>
      <w:bookmarkStart w:id="357" w:name="_Toc303539147"/>
      <w:r/>
      <w:bookmarkStart w:id="358" w:name="_Toc297048380"/>
      <w:r>
        <w:rPr>
          <w:rFonts w:hint="eastAsia" w:ascii="宋体" w:hAnsi="宋体"/>
          <w:b w:val="0"/>
          <w:bCs/>
          <w:color w:val="auto"/>
          <w:szCs w:val="21"/>
          <w:highlight w:val="none"/>
        </w:rPr>
        <w:t xml:space="preserve">0.1变更的范围</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关于变更的范围的约定：</w:t>
      </w:r>
      <w:r>
        <w:rPr>
          <w:rFonts w:hint="eastAsia" w:ascii="宋体" w:hAnsi="宋体"/>
          <w:b w:val="0"/>
          <w:bCs/>
          <w:color w:val="auto"/>
          <w:szCs w:val="21"/>
          <w:highlight w:val="none"/>
          <w:u w:val="single"/>
        </w:rPr>
        <w:t xml:space="preserve">执行通用条款</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10.2 变更估价</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10.2.1 变更估价原则</w:t>
      </w:r>
      <w:r/>
    </w:p>
    <w:p>
      <w:pPr>
        <w:pStyle w:val="687"/>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关于变更估价的约定: 工程变更价款调整：</w:t>
      </w:r>
      <w:r>
        <w:rPr>
          <w:rFonts w:hint="eastAsia" w:ascii="宋体" w:hAnsi="宋体"/>
          <w:b w:val="0"/>
          <w:bCs/>
          <w:color w:val="auto"/>
          <w:sz w:val="21"/>
          <w:szCs w:val="21"/>
          <w:highlight w:val="none"/>
          <w:u w:val="single"/>
        </w:rPr>
        <w:t xml:space="preserve">另行协调。</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59" w:name="_Toc296347196"/>
      <w:r/>
      <w:bookmarkStart w:id="360" w:name="_Toc297048383"/>
      <w:r/>
      <w:bookmarkStart w:id="361" w:name="_Toc296346698"/>
      <w:r/>
      <w:bookmarkStart w:id="362" w:name="_Toc296944536"/>
      <w:r/>
      <w:bookmarkStart w:id="363" w:name="_Toc300934993"/>
      <w:r/>
      <w:bookmarkStart w:id="364" w:name="_Toc303539150"/>
      <w:r/>
      <w:bookmarkStart w:id="365" w:name="_Toc296891025"/>
      <w:r/>
      <w:bookmarkStart w:id="366" w:name="_Toc297120497"/>
      <w:r/>
      <w:bookmarkStart w:id="367" w:name="_Toc296891237"/>
      <w:r/>
      <w:bookmarkStart w:id="368" w:name="_Toc297123544"/>
      <w:r/>
      <w:bookmarkStart w:id="369" w:name="_Toc292559907"/>
      <w:r/>
      <w:bookmarkStart w:id="370" w:name="_Toc296503197"/>
      <w:r/>
      <w:bookmarkStart w:id="371" w:name="_Toc297216203"/>
      <w:r/>
      <w:bookmarkStart w:id="372" w:name="_Toc292559402"/>
      <w:r/>
      <w:bookmarkStart w:id="373" w:name="_Toc312677503"/>
      <w:r/>
      <w:bookmarkStart w:id="374" w:name="_Toc312678029"/>
      <w:r/>
      <w:bookmarkStart w:id="375" w:name="_Toc304295570"/>
      <w:r>
        <w:rPr>
          <w:rFonts w:hint="eastAsia" w:ascii="宋体" w:hAnsi="宋体"/>
          <w:b w:val="0"/>
          <w:bCs/>
          <w:color w:val="auto"/>
          <w:szCs w:val="21"/>
          <w:highlight w:val="none"/>
        </w:rPr>
        <w:t xml:space="preserve">0.3承</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6" w:name="_Toc296503203"/>
      <w:r/>
      <w:bookmarkStart w:id="377" w:name="_Toc296346704"/>
      <w:r/>
      <w:bookmarkStart w:id="378" w:name="_Toc300934994"/>
      <w:r/>
      <w:bookmarkStart w:id="379" w:name="_Toc296891031"/>
      <w:r/>
      <w:bookmarkStart w:id="380" w:name="_Toc297123545"/>
      <w:r/>
      <w:bookmarkStart w:id="381" w:name="_Toc297120503"/>
      <w:r/>
      <w:bookmarkStart w:id="382" w:name="_Toc296347202"/>
      <w:r/>
      <w:bookmarkStart w:id="383" w:name="_Toc292559913"/>
      <w:r/>
      <w:bookmarkStart w:id="384" w:name="_Toc303539151"/>
      <w:r/>
      <w:bookmarkStart w:id="385" w:name="_Toc296891243"/>
      <w:r/>
      <w:bookmarkStart w:id="386" w:name="_Toc292559408"/>
      <w:r/>
      <w:bookmarkStart w:id="387" w:name="_Toc296944542"/>
      <w:r/>
      <w:bookmarkStart w:id="388" w:name="_Toc297216204"/>
      <w:r/>
      <w:bookmarkStart w:id="389" w:name="_Toc297048389"/>
      <w:r>
        <w:rPr>
          <w:rFonts w:hint="eastAsia" w:ascii="宋体" w:hAnsi="宋体"/>
          <w:b w:val="0"/>
          <w:bCs/>
          <w:color w:val="auto"/>
          <w:szCs w:val="21"/>
          <w:highlight w:val="none"/>
        </w:rPr>
        <w:t xml:space="preserve">包人的合理化建议</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监理人审查承包人合理化建议的期限：</w:t>
      </w:r>
      <w:r>
        <w:rPr>
          <w:rFonts w:hint="eastAsia" w:ascii="宋体" w:hAnsi="宋体"/>
          <w:b w:val="0"/>
          <w:bCs/>
          <w:color w:val="auto"/>
          <w:szCs w:val="21"/>
          <w:highlight w:val="none"/>
          <w:u w:val="single"/>
        </w:rPr>
        <w:t xml:space="preserve">    执行通用条款  。</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发包人审批承包人合理化建议的期限：</w:t>
      </w:r>
      <w:r>
        <w:rPr>
          <w:rFonts w:hint="eastAsia" w:ascii="宋体" w:hAnsi="宋体"/>
          <w:b w:val="0"/>
          <w:bCs/>
          <w:color w:val="auto"/>
          <w:szCs w:val="21"/>
          <w:highlight w:val="none"/>
          <w:u w:val="single"/>
        </w:rPr>
        <w:t xml:space="preserve">   执行通用条款      。</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w:t>
      </w:r>
      <w:bookmarkStart w:id="390" w:name="_Toc296891032"/>
      <w:r/>
      <w:bookmarkStart w:id="391" w:name="_Toc296891244"/>
      <w:r/>
      <w:bookmarkStart w:id="392" w:name="_Toc303539152"/>
      <w:r/>
      <w:bookmarkStart w:id="393" w:name="_Toc296346705"/>
      <w:r/>
      <w:bookmarkStart w:id="394" w:name="_Toc312677504"/>
      <w:r/>
      <w:bookmarkStart w:id="395" w:name="_Toc292559409"/>
      <w:r/>
      <w:bookmarkStart w:id="396" w:name="_Toc297120504"/>
      <w:r/>
      <w:bookmarkStart w:id="397" w:name="_Toc300934995"/>
      <w:r/>
      <w:bookmarkStart w:id="398" w:name="_Toc297048390"/>
      <w:r/>
      <w:bookmarkStart w:id="399" w:name="_Toc292559914"/>
      <w:r/>
      <w:bookmarkStart w:id="400" w:name="_Toc296944543"/>
      <w:r/>
      <w:bookmarkStart w:id="401" w:name="_Toc318581175"/>
      <w:r/>
      <w:bookmarkStart w:id="402" w:name="_Toc296503204"/>
      <w:r/>
      <w:bookmarkStart w:id="403" w:name="_Toc297216205"/>
      <w:r/>
      <w:bookmarkStart w:id="404" w:name="_Toc312678030"/>
      <w:r/>
      <w:bookmarkStart w:id="405" w:name="_Toc296347203"/>
      <w:r/>
      <w:bookmarkStart w:id="406" w:name="_Toc297123546"/>
      <w:r/>
      <w:bookmarkStart w:id="407" w:name="_Toc304295571"/>
      <w:r>
        <w:rPr>
          <w:rFonts w:hint="eastAsia" w:ascii="宋体" w:hAnsi="宋体"/>
          <w:b w:val="0"/>
          <w:bCs/>
          <w:color w:val="auto"/>
          <w:szCs w:val="21"/>
          <w:highlight w:val="none"/>
        </w:rPr>
        <w:t xml:space="preserve">包人提出的合理化建议降低了合同价格或者提高了工程经济效益的奖励的方法和金额为：</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408" w:name="_Toc296891239"/>
      <w:r/>
      <w:bookmarkStart w:id="409" w:name="_Toc296944538"/>
      <w:r/>
      <w:bookmarkStart w:id="410" w:name="_Toc297123548"/>
      <w:r/>
      <w:bookmarkStart w:id="411" w:name="_Toc292559404"/>
      <w:r/>
      <w:bookmarkStart w:id="412" w:name="_Toc303539154"/>
      <w:r/>
      <w:bookmarkStart w:id="413" w:name="_Toc296891027"/>
      <w:r/>
      <w:bookmarkStart w:id="414" w:name="_Toc296346700"/>
      <w:r/>
      <w:bookmarkStart w:id="415" w:name="_Toc312677507"/>
      <w:r/>
      <w:bookmarkStart w:id="416" w:name="_Toc304295574"/>
      <w:r/>
      <w:bookmarkStart w:id="417" w:name="_Toc296503199"/>
      <w:r/>
      <w:bookmarkStart w:id="418" w:name="_Toc292559909"/>
      <w:r/>
      <w:bookmarkStart w:id="419" w:name="_Toc297048385"/>
      <w:r/>
      <w:bookmarkStart w:id="420" w:name="_Toc297216207"/>
      <w:r/>
      <w:bookmarkStart w:id="421" w:name="_Toc296347198"/>
      <w:r/>
      <w:bookmarkStart w:id="422" w:name="_Toc297120499"/>
      <w:r/>
      <w:bookmarkStart w:id="423" w:name="_Toc312678033"/>
      <w:r/>
      <w:bookmarkStart w:id="424" w:name="_Toc300934997"/>
      <w:r>
        <w:rPr>
          <w:rFonts w:hint="eastAsia" w:ascii="宋体" w:hAnsi="宋体"/>
          <w:b w:val="0"/>
          <w:bCs/>
          <w:color w:val="auto"/>
          <w:szCs w:val="21"/>
          <w:highlight w:val="none"/>
        </w:rPr>
        <w:t xml:space="preserve">0.4 暂估价</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暂</w:t>
      </w:r>
      <w:bookmarkStart w:id="425" w:name="_Toc312678034"/>
      <w:r/>
      <w:bookmarkStart w:id="426" w:name="_Toc312677508"/>
      <w:r/>
      <w:bookmarkStart w:id="427" w:name="_Toc318581176"/>
      <w:r>
        <w:rPr>
          <w:rFonts w:hint="eastAsia" w:ascii="宋体" w:hAnsi="宋体"/>
          <w:b w:val="0"/>
          <w:bCs/>
          <w:color w:val="auto"/>
          <w:szCs w:val="21"/>
          <w:highlight w:val="none"/>
        </w:rPr>
        <w:t xml:space="preserve">估价材料和工程设备的明细详见附件11：《暂估价一览表》。</w:t>
      </w:r>
      <w:bookmarkEnd w:id="425"/>
      <w:bookmarkEnd w:id="426"/>
      <w:bookmarkEnd w:id="427"/>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428" w:name="_Toc318581177"/>
      <w:r/>
      <w:bookmarkStart w:id="429" w:name="_Toc312678035"/>
      <w:r/>
      <w:bookmarkStart w:id="430" w:name="_Toc312677509"/>
      <w:r>
        <w:rPr>
          <w:rFonts w:hint="eastAsia" w:ascii="宋体" w:hAnsi="宋体"/>
          <w:b w:val="0"/>
          <w:bCs/>
          <w:color w:val="auto"/>
          <w:szCs w:val="21"/>
          <w:highlight w:val="none"/>
        </w:rPr>
        <w:t xml:space="preserve">0.4.1 依法必须招标的暂估价项目</w:t>
      </w:r>
      <w:bookmarkEnd w:id="428"/>
      <w:bookmarkEnd w:id="429"/>
      <w:bookmarkEnd w:id="430"/>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对于依法必须招标的暂估价项目的确认和批准采取第</w:t>
      </w:r>
      <w:r>
        <w:rPr>
          <w:rFonts w:hint="eastAsia" w:ascii="宋体" w:hAnsi="宋体"/>
          <w:b w:val="0"/>
          <w:bCs/>
          <w:color w:val="auto"/>
          <w:szCs w:val="21"/>
          <w:highlight w:val="none"/>
          <w:u w:val="single"/>
        </w:rPr>
        <w:t xml:space="preserve"> 2  </w:t>
      </w:r>
      <w:r>
        <w:rPr>
          <w:rFonts w:hint="eastAsia" w:ascii="宋体" w:hAnsi="宋体"/>
          <w:b w:val="0"/>
          <w:bCs/>
          <w:color w:val="auto"/>
          <w:szCs w:val="21"/>
          <w:highlight w:val="none"/>
        </w:rPr>
        <w:t xml:space="preserve">种方式确定。</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10.4.2 不属于依法必须招标的暂估价项目</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对于不属于依法必须招标的暂估价项目的确认和批准采取第</w:t>
      </w:r>
      <w:r>
        <w:rPr>
          <w:rFonts w:hint="eastAsia" w:ascii="宋体" w:hAnsi="宋体"/>
          <w:b w:val="0"/>
          <w:bCs/>
          <w:color w:val="auto"/>
          <w:szCs w:val="21"/>
          <w:highlight w:val="none"/>
          <w:u w:val="single"/>
        </w:rPr>
        <w:t xml:space="preserve"> 1  </w:t>
      </w:r>
      <w:r>
        <w:rPr>
          <w:rFonts w:hint="eastAsia" w:ascii="宋体" w:hAnsi="宋体"/>
          <w:b w:val="0"/>
          <w:bCs/>
          <w:color w:val="auto"/>
          <w:szCs w:val="21"/>
          <w:highlight w:val="none"/>
        </w:rPr>
        <w:t xml:space="preserve"> 种方式确定。</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第3种方式：承包人直接实施的暂估价项目</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承包人直接实施的暂估价项目的约定：</w:t>
      </w:r>
      <w:r>
        <w:rPr>
          <w:rFonts w:hint="eastAsia" w:ascii="宋体" w:hAnsi="宋体"/>
          <w:b w:val="0"/>
          <w:bCs/>
          <w:color w:val="auto"/>
          <w:szCs w:val="21"/>
          <w:highlight w:val="none"/>
          <w:u w:val="single"/>
        </w:rPr>
        <w:t xml:space="preserve">须报监理及发包人批准后执行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10.5 暂列金额</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合同当事人关于暂列金额使用的约定：</w:t>
      </w:r>
      <w:r>
        <w:rPr>
          <w:rFonts w:hint="eastAsia" w:ascii="宋体" w:hAnsi="宋体"/>
          <w:b w:val="0"/>
          <w:bCs/>
          <w:color w:val="auto"/>
          <w:szCs w:val="21"/>
          <w:highlight w:val="none"/>
          <w:u w:val="single"/>
        </w:rPr>
        <w:t xml:space="preserve">按照发包人的要求使用   。</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431" w:name="_Toc351203643"/>
      <w:r>
        <w:rPr>
          <w:rFonts w:hint="eastAsia" w:ascii="宋体" w:hAnsi="宋体"/>
          <w:b w:val="0"/>
          <w:bCs/>
          <w:color w:val="auto"/>
          <w:sz w:val="21"/>
          <w:szCs w:val="21"/>
          <w:highlight w:val="none"/>
        </w:rPr>
        <w:t xml:space="preserve">11. 价格调整</w:t>
      </w:r>
      <w:bookmarkEnd w:id="431"/>
      <w:r/>
      <w:r/>
    </w:p>
    <w:p>
      <w:pPr>
        <w:pStyle w:val="1040"/>
        <w:contextualSpacing/>
        <w:ind w:firstLine="420"/>
        <w:jc w:val="left"/>
        <w:spacing w:line="500" w:lineRule="exact"/>
        <w:rPr>
          <w:rFonts w:ascii="宋体" w:hAnsi="宋体"/>
          <w:b w:val="0"/>
          <w:bCs/>
          <w:color w:val="auto"/>
          <w:szCs w:val="21"/>
          <w:highlight w:val="none"/>
        </w:rPr>
      </w:pPr>
      <w:r/>
      <w:bookmarkStart w:id="432" w:name="_Toc296503201"/>
      <w:r/>
      <w:bookmarkStart w:id="433" w:name="_Toc296891241"/>
      <w:r/>
      <w:bookmarkStart w:id="434" w:name="_Toc300935000"/>
      <w:r/>
      <w:bookmarkStart w:id="435" w:name="_Toc297048387"/>
      <w:r/>
      <w:bookmarkStart w:id="436" w:name="_Toc296891029"/>
      <w:r/>
      <w:bookmarkStart w:id="437" w:name="_Toc296346702"/>
      <w:r/>
      <w:bookmarkStart w:id="438" w:name="_Toc297120501"/>
      <w:r/>
      <w:bookmarkStart w:id="439" w:name="_Toc296347200"/>
      <w:r/>
      <w:bookmarkStart w:id="440" w:name="_Toc296944540"/>
      <w:r/>
      <w:bookmarkStart w:id="441" w:name="_Toc303539157"/>
      <w:r/>
      <w:bookmarkStart w:id="442" w:name="_Toc297216209"/>
      <w:r/>
      <w:bookmarkStart w:id="443" w:name="_Toc292559911"/>
      <w:r/>
      <w:bookmarkStart w:id="444" w:name="_Toc304295577"/>
      <w:r/>
      <w:bookmarkStart w:id="445" w:name="_Toc297123550"/>
      <w:r/>
      <w:bookmarkStart w:id="446" w:name="_Toc312678039"/>
      <w:r/>
      <w:bookmarkStart w:id="447" w:name="_Toc292559406"/>
      <w:r>
        <w:rPr>
          <w:rFonts w:hint="eastAsia" w:ascii="宋体" w:hAnsi="宋体"/>
          <w:b w:val="0"/>
          <w:bCs/>
          <w:color w:val="auto"/>
          <w:szCs w:val="21"/>
          <w:highlight w:val="none"/>
        </w:rPr>
        <w:t xml:space="preserve">11.1 市场价格波动引起的调整</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市场价格波动是否调整合同价格的约定：</w:t>
      </w:r>
      <w:r>
        <w:rPr>
          <w:rFonts w:hint="eastAsia" w:ascii="宋体" w:hAnsi="宋体"/>
          <w:b w:val="0"/>
          <w:bCs/>
          <w:color w:val="auto"/>
          <w:szCs w:val="21"/>
          <w:highlight w:val="none"/>
          <w:u w:val="single"/>
        </w:rPr>
        <w:t xml:space="preserve">/</w:t>
      </w:r>
      <w:r>
        <w:rPr>
          <w:rFonts w:hint="eastAsia" w:ascii="宋体" w:hAnsi="宋体"/>
          <w:b w:val="0"/>
          <w:bCs/>
          <w:color w:val="auto"/>
          <w:szCs w:val="21"/>
          <w:highlight w:val="none"/>
        </w:rPr>
        <w:t xml:space="preserve">。</w:t>
      </w:r>
      <w:bookmarkEnd w:id="336"/>
      <w:bookmarkEnd w:id="337"/>
      <w:bookmarkEnd w:id="338"/>
      <w:bookmarkEnd w:id="339"/>
      <w:bookmarkEnd w:id="340"/>
      <w:bookmarkEnd w:id="341"/>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448" w:name="_Toc296346706"/>
      <w:r/>
      <w:bookmarkStart w:id="449" w:name="_Toc296944544"/>
      <w:r/>
      <w:bookmarkStart w:id="450" w:name="_Toc296503205"/>
      <w:r/>
      <w:bookmarkStart w:id="451" w:name="_Toc297048391"/>
      <w:r/>
      <w:bookmarkStart w:id="452" w:name="_Toc296347204"/>
      <w:r/>
      <w:bookmarkStart w:id="453" w:name="_Toc296891245"/>
      <w:r/>
      <w:bookmarkStart w:id="454" w:name="_Toc297120505"/>
      <w:r/>
      <w:bookmarkStart w:id="455" w:name="_Toc292559915"/>
      <w:r/>
      <w:bookmarkStart w:id="456" w:name="_Toc296891033"/>
      <w:r/>
      <w:bookmarkStart w:id="457" w:name="_Toc292559410"/>
      <w:r/>
      <w:bookmarkStart w:id="458" w:name="_Toc351203644"/>
      <w:r/>
      <w:bookmarkStart w:id="459" w:name="_Toc297123552"/>
      <w:r/>
      <w:bookmarkStart w:id="460" w:name="_Toc303539159"/>
      <w:r/>
      <w:bookmarkStart w:id="461" w:name="_Toc304295579"/>
      <w:r/>
      <w:bookmarkStart w:id="462" w:name="_Toc297216211"/>
      <w:r/>
      <w:bookmarkStart w:id="463" w:name="_Toc312678040"/>
      <w:r/>
      <w:bookmarkStart w:id="464" w:name="_Toc300935002"/>
      <w:r>
        <w:rPr>
          <w:rFonts w:hint="eastAsia" w:ascii="宋体" w:hAnsi="宋体"/>
          <w:b w:val="0"/>
          <w:bCs/>
          <w:color w:val="auto"/>
          <w:sz w:val="21"/>
          <w:szCs w:val="21"/>
          <w:highlight w:val="none"/>
        </w:rPr>
        <w:t xml:space="preserve">12. </w:t>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b w:val="0"/>
          <w:bCs/>
          <w:color w:val="auto"/>
          <w:sz w:val="21"/>
          <w:szCs w:val="21"/>
          <w:highlight w:val="none"/>
        </w:rPr>
        <w:t xml:space="preserve">合同价格、计量与支付</w:t>
      </w:r>
      <w:bookmarkEnd w:id="458"/>
      <w:r/>
      <w:bookmarkEnd w:id="459"/>
      <w:bookmarkEnd w:id="460"/>
      <w:bookmarkEnd w:id="461"/>
      <w:bookmarkEnd w:id="462"/>
      <w:bookmarkEnd w:id="463"/>
      <w:bookmarkEnd w:id="464"/>
      <w:r/>
    </w:p>
    <w:p>
      <w:pPr>
        <w:pStyle w:val="1040"/>
        <w:contextualSpacing/>
        <w:ind w:firstLine="420"/>
        <w:jc w:val="left"/>
        <w:spacing w:line="500" w:lineRule="exact"/>
        <w:rPr>
          <w:rFonts w:ascii="宋体" w:hAnsi="宋体"/>
          <w:b w:val="0"/>
          <w:bCs/>
          <w:color w:val="auto"/>
          <w:szCs w:val="21"/>
          <w:highlight w:val="none"/>
        </w:rPr>
      </w:pPr>
      <w:r/>
      <w:bookmarkStart w:id="465" w:name="_Toc292559411"/>
      <w:r/>
      <w:bookmarkStart w:id="466" w:name="_Toc267251461"/>
      <w:r/>
      <w:bookmarkStart w:id="467" w:name="_Toc292559916"/>
      <w:r/>
      <w:bookmarkStart w:id="468" w:name="_Toc297048392"/>
      <w:r/>
      <w:bookmarkStart w:id="469" w:name="_Toc296891034"/>
      <w:r/>
      <w:bookmarkStart w:id="470" w:name="_Toc296944545"/>
      <w:r/>
      <w:bookmarkStart w:id="471" w:name="_Toc297120506"/>
      <w:r/>
      <w:bookmarkStart w:id="472" w:name="_Toc296347205"/>
      <w:r/>
      <w:bookmarkStart w:id="473" w:name="_Toc296891246"/>
      <w:r/>
      <w:bookmarkStart w:id="474" w:name="_Toc296346707"/>
      <w:r/>
      <w:bookmarkStart w:id="475" w:name="_Toc296503206"/>
      <w:r/>
      <w:bookmarkStart w:id="476" w:name="_Toc300935003"/>
      <w:r/>
      <w:bookmarkStart w:id="477" w:name="_Toc304295580"/>
      <w:r/>
      <w:bookmarkStart w:id="478" w:name="_Toc312678041"/>
      <w:r/>
      <w:bookmarkStart w:id="479" w:name="_Toc303539160"/>
      <w:r/>
      <w:bookmarkStart w:id="480" w:name="_Toc297216212"/>
      <w:r/>
      <w:bookmarkStart w:id="481" w:name="_Toc297123553"/>
      <w:r>
        <w:rPr>
          <w:rFonts w:hint="eastAsia" w:ascii="宋体" w:hAnsi="宋体"/>
          <w:b w:val="0"/>
          <w:bCs/>
          <w:color w:val="auto"/>
          <w:szCs w:val="21"/>
          <w:highlight w:val="none"/>
        </w:rPr>
        <w:t xml:space="preserve">12.1 合</w:t>
      </w:r>
      <w:bookmarkEnd w:id="465"/>
      <w:r/>
      <w:bookmarkEnd w:id="466"/>
      <w:r/>
      <w:bookmarkEnd w:id="467"/>
      <w:r>
        <w:rPr>
          <w:rFonts w:hint="eastAsia" w:ascii="宋体" w:hAnsi="宋体"/>
          <w:b w:val="0"/>
          <w:bCs/>
          <w:color w:val="auto"/>
          <w:szCs w:val="21"/>
          <w:highlight w:val="none"/>
        </w:rPr>
        <w:t xml:space="preserve">同价</w:t>
      </w:r>
      <w:bookmarkEnd w:id="468"/>
      <w:r/>
      <w:bookmarkEnd w:id="469"/>
      <w:r/>
      <w:bookmarkEnd w:id="470"/>
      <w:r/>
      <w:bookmarkEnd w:id="471"/>
      <w:r/>
      <w:bookmarkEnd w:id="472"/>
      <w:r/>
      <w:bookmarkEnd w:id="473"/>
      <w:r/>
      <w:bookmarkEnd w:id="474"/>
      <w:r/>
      <w:bookmarkEnd w:id="475"/>
      <w:r>
        <w:rPr>
          <w:rFonts w:hint="eastAsia" w:ascii="宋体" w:hAnsi="宋体"/>
          <w:b w:val="0"/>
          <w:bCs/>
          <w:color w:val="auto"/>
          <w:szCs w:val="21"/>
          <w:highlight w:val="none"/>
        </w:rPr>
        <w:t xml:space="preserve">格形式</w:t>
      </w:r>
      <w:bookmarkEnd w:id="476"/>
      <w:bookmarkEnd w:id="477"/>
      <w:bookmarkEnd w:id="478"/>
      <w:bookmarkEnd w:id="479"/>
      <w:bookmarkEnd w:id="480"/>
      <w:bookmarkEnd w:id="481"/>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1、单价合同。</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风险范围：</w:t>
      </w:r>
      <w:r>
        <w:rPr>
          <w:rFonts w:hint="eastAsia" w:ascii="宋体" w:hAnsi="宋体"/>
          <w:b w:val="0"/>
          <w:bCs/>
          <w:color w:val="auto"/>
          <w:sz w:val="21"/>
          <w:szCs w:val="21"/>
          <w:highlight w:val="none"/>
          <w:u w:val="single"/>
        </w:rPr>
        <w:t xml:space="preserve">按通用条款执行。</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风险费用的计算方法：</w:t>
      </w:r>
      <w:r>
        <w:rPr>
          <w:rFonts w:hint="eastAsia" w:ascii="宋体" w:hAnsi="宋体"/>
          <w:b w:val="0"/>
          <w:bCs/>
          <w:color w:val="auto"/>
          <w:sz w:val="21"/>
          <w:szCs w:val="21"/>
          <w:highlight w:val="none"/>
          <w:u w:val="single"/>
        </w:rPr>
        <w:t xml:space="preserve">按通用条款执行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风险范围以外合同价格的调整方法：</w:t>
      </w:r>
      <w:r>
        <w:rPr>
          <w:rFonts w:hint="eastAsia" w:ascii="宋体" w:hAnsi="宋体"/>
          <w:b w:val="0"/>
          <w:bCs/>
          <w:color w:val="auto"/>
          <w:szCs w:val="21"/>
          <w:highlight w:val="none"/>
          <w:u w:val="single"/>
        </w:rPr>
        <w:t xml:space="preserve">按通用条款执行。</w:t>
      </w:r>
      <w:r/>
    </w:p>
    <w:p>
      <w:pPr>
        <w:pStyle w:val="1040"/>
        <w:contextualSpacing/>
        <w:ind w:firstLine="420"/>
        <w:jc w:val="left"/>
        <w:spacing w:line="500" w:lineRule="exact"/>
        <w:rPr>
          <w:rFonts w:ascii="宋体" w:hAnsi="宋体"/>
          <w:b w:val="0"/>
          <w:bCs/>
          <w:color w:val="auto"/>
          <w:szCs w:val="21"/>
          <w:highlight w:val="none"/>
        </w:rPr>
      </w:pPr>
      <w:r/>
      <w:bookmarkStart w:id="482" w:name="_Toc297123554"/>
      <w:r/>
      <w:bookmarkStart w:id="483" w:name="_Toc303539161"/>
      <w:r/>
      <w:bookmarkStart w:id="484" w:name="_Toc312678042"/>
      <w:r/>
      <w:bookmarkStart w:id="485" w:name="_Toc300935004"/>
      <w:r/>
      <w:bookmarkStart w:id="486" w:name="_Toc304295581"/>
      <w:r/>
      <w:bookmarkStart w:id="487" w:name="_Toc297216213"/>
      <w:r/>
      <w:bookmarkStart w:id="488" w:name="_Toc296944546"/>
      <w:r/>
      <w:bookmarkStart w:id="489" w:name="_Toc292559412"/>
      <w:r/>
      <w:bookmarkStart w:id="490" w:name="_Toc292559917"/>
      <w:r/>
      <w:bookmarkStart w:id="491" w:name="_Toc296891035"/>
      <w:r/>
      <w:bookmarkStart w:id="492" w:name="_Toc297048393"/>
      <w:r/>
      <w:bookmarkStart w:id="493" w:name="_Toc296503207"/>
      <w:r/>
      <w:bookmarkStart w:id="494" w:name="_Toc297120507"/>
      <w:r/>
      <w:bookmarkStart w:id="495" w:name="_Toc296346708"/>
      <w:r/>
      <w:bookmarkStart w:id="496" w:name="_Toc296347206"/>
      <w:r/>
      <w:bookmarkStart w:id="497" w:name="_Toc296891247"/>
      <w:r>
        <w:rPr>
          <w:rFonts w:hint="eastAsia" w:ascii="宋体" w:hAnsi="宋体"/>
          <w:b w:val="0"/>
          <w:bCs/>
          <w:color w:val="auto"/>
          <w:szCs w:val="21"/>
          <w:highlight w:val="none"/>
        </w:rPr>
        <w:t xml:space="preserve">12.2 预付款</w:t>
      </w:r>
      <w:bookmarkEnd w:id="482"/>
      <w:bookmarkEnd w:id="483"/>
      <w:bookmarkEnd w:id="484"/>
      <w:bookmarkEnd w:id="485"/>
      <w:bookmarkEnd w:id="486"/>
      <w:bookmarkEnd w:id="487"/>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12.2.1 预付款的支付</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预付款支付比例或金额：</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预付款支付期限：</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预付款扣回的方式：</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12.2.2 预付款担保</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承包人提交预付款担保的期限：</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预付款担保的形式为：</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bookmarkEnd w:id="488"/>
      <w:bookmarkEnd w:id="489"/>
      <w:bookmarkEnd w:id="490"/>
      <w:bookmarkEnd w:id="491"/>
      <w:bookmarkEnd w:id="492"/>
      <w:bookmarkEnd w:id="493"/>
      <w:bookmarkEnd w:id="494"/>
      <w:bookmarkEnd w:id="495"/>
      <w:bookmarkEnd w:id="496"/>
      <w:bookmarkEnd w:id="497"/>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12.3 计量</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12.3.1 计量原则</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工程量计算规则：</w:t>
      </w:r>
      <w:r>
        <w:rPr>
          <w:rFonts w:hint="eastAsia" w:ascii="宋体" w:hAnsi="宋体"/>
          <w:b w:val="0"/>
          <w:bCs/>
          <w:color w:val="auto"/>
          <w:szCs w:val="21"/>
          <w:highlight w:val="none"/>
          <w:u w:val="single"/>
        </w:rPr>
        <w:t xml:space="preserve">《2013建设工程工程量清单计价规范》。</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12.3.2 计量周期</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关于计量周期的约定：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12.4 工程进度款支付</w:t>
      </w:r>
      <w:r/>
    </w:p>
    <w:p>
      <w:pPr>
        <w:pStyle w:val="1040"/>
        <w:contextualSpacing/>
        <w:ind w:firstLine="420"/>
        <w:jc w:val="left"/>
        <w:spacing w:line="500" w:lineRule="exact"/>
        <w:rPr>
          <w:rFonts w:ascii="宋体" w:hAnsi="宋体"/>
          <w:b w:val="0"/>
          <w:bCs/>
          <w:color w:val="auto"/>
          <w:szCs w:val="21"/>
          <w:highlight w:val="none"/>
        </w:rPr>
      </w:pPr>
      <w:r/>
      <w:bookmarkStart w:id="498" w:name="_Toc292559416"/>
      <w:r/>
      <w:bookmarkStart w:id="499" w:name="_Toc297048397"/>
      <w:r/>
      <w:bookmarkStart w:id="500" w:name="_Toc296503211"/>
      <w:r/>
      <w:bookmarkStart w:id="501" w:name="_Toc296944550"/>
      <w:r/>
      <w:bookmarkStart w:id="502" w:name="_Toc300935006"/>
      <w:r/>
      <w:bookmarkStart w:id="503" w:name="_Toc297216215"/>
      <w:r/>
      <w:bookmarkStart w:id="504" w:name="_Toc292559921"/>
      <w:r/>
      <w:bookmarkStart w:id="505" w:name="_Toc303539163"/>
      <w:r/>
      <w:bookmarkStart w:id="506" w:name="_Toc296346712"/>
      <w:r/>
      <w:bookmarkStart w:id="507" w:name="_Toc297120511"/>
      <w:r/>
      <w:bookmarkStart w:id="508" w:name="_Toc297123556"/>
      <w:r/>
      <w:bookmarkStart w:id="509" w:name="_Toc296891039"/>
      <w:r/>
      <w:bookmarkStart w:id="510" w:name="_Toc296891251"/>
      <w:r/>
      <w:bookmarkStart w:id="511" w:name="_Toc296347210"/>
      <w:r>
        <w:rPr>
          <w:rFonts w:hint="eastAsia" w:ascii="宋体" w:hAnsi="宋体"/>
          <w:b w:val="0"/>
          <w:bCs/>
          <w:color w:val="auto"/>
          <w:szCs w:val="21"/>
          <w:highlight w:val="none"/>
        </w:rPr>
        <w:t xml:space="preserve">12.4.1 付款周期</w:t>
      </w:r>
      <w:r/>
    </w:p>
    <w:p>
      <w:pPr>
        <w:pStyle w:val="687"/>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关于付款周期的约定：</w:t>
      </w:r>
      <w:r>
        <w:rPr>
          <w:rFonts w:hint="eastAsia" w:ascii="宋体" w:hAnsi="宋体"/>
          <w:b w:val="0"/>
          <w:bCs/>
          <w:color w:val="auto"/>
          <w:sz w:val="21"/>
          <w:szCs w:val="21"/>
          <w:highlight w:val="none"/>
          <w:u w:val="single"/>
        </w:rPr>
        <w:t xml:space="preserve">合同签订，施工单位进场施工后支付合同价（扣除暂列金额）的 10%，工程竣工验收合格后付至合同额(扣除暂列金额) 的 80%，工程结算后付至经双方确认结算价的 97%，余款3%质保期满后无质量问题一次性无息付清。招标人每次支付工程款时，中标人须提供增值税专用发票。</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12.4.2 进度付款申请单的编制</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关于进度付款申请单编制的约定：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b w:val="0"/>
          <w:bCs/>
          <w:color w:val="auto"/>
          <w:szCs w:val="21"/>
          <w:highlight w:val="none"/>
        </w:rPr>
        <w:t xml:space="preserve">2.4.3 进度付款申请单的提交</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（1）单价合同进度付款申请单提交的约定：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（2）总价合同进度付款申请单提交的约定：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（3）其他价格形式合同进度付款申请单提交的约定：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12.4.4 进度款审核和支付</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（1）监理人审查并报送发包人的期限：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发包人完成审批并签发进度款支付证书的期限：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（2）发包人支付进度款的期限：</w:t>
      </w:r>
      <w:r>
        <w:rPr>
          <w:rFonts w:hint="eastAsia" w:ascii="宋体" w:hAnsi="宋体" w:cs="宋体"/>
          <w:b w:val="0"/>
          <w:bCs/>
          <w:color w:val="auto"/>
          <w:szCs w:val="21"/>
          <w:highlight w:val="none"/>
          <w:u w:val="single"/>
        </w:rPr>
        <w:t xml:space="preserve">/</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12.4.5 支付分解表的编制</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2、总价合同支付分解表的编制与审批：</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3、单价合同的总价项目支付分解表的编制与审批：</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512" w:name="_Toc351203645"/>
      <w:r/>
      <w:bookmarkStart w:id="513" w:name="_Toc296891259"/>
      <w:r/>
      <w:bookmarkStart w:id="514" w:name="_Toc292559424"/>
      <w:r/>
      <w:bookmarkStart w:id="515" w:name="_Toc292559929"/>
      <w:r/>
      <w:bookmarkStart w:id="516" w:name="_Toc296944558"/>
      <w:r/>
      <w:bookmarkStart w:id="517" w:name="_Toc296891047"/>
      <w:r/>
      <w:bookmarkStart w:id="518" w:name="_Toc296347218"/>
      <w:r/>
      <w:bookmarkStart w:id="519" w:name="_Toc296346720"/>
      <w:r/>
      <w:bookmarkStart w:id="520" w:name="_Toc300935015"/>
      <w:r/>
      <w:bookmarkStart w:id="521" w:name="_Toc296503219"/>
      <w:r/>
      <w:bookmarkStart w:id="522" w:name="_Toc297216223"/>
      <w:r/>
      <w:bookmarkStart w:id="523" w:name="_Toc303539172"/>
      <w:r/>
      <w:bookmarkStart w:id="524" w:name="_Toc297120519"/>
      <w:r/>
      <w:bookmarkStart w:id="525" w:name="_Toc304295593"/>
      <w:r/>
      <w:bookmarkStart w:id="526" w:name="_Toc297123564"/>
      <w:r/>
      <w:bookmarkStart w:id="527" w:name="_Toc312678053"/>
      <w:r/>
      <w:bookmarkStart w:id="528" w:name="_Toc297048405"/>
      <w:r>
        <w:rPr>
          <w:rFonts w:hint="eastAsia" w:ascii="宋体" w:hAnsi="宋体"/>
          <w:b w:val="0"/>
          <w:bCs/>
          <w:color w:val="auto"/>
          <w:sz w:val="21"/>
          <w:szCs w:val="21"/>
          <w:highlight w:val="none"/>
        </w:rPr>
        <w:t xml:space="preserve">13. 验收和工程试车</w:t>
      </w:r>
      <w:bookmarkEnd w:id="512"/>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13.1 分部分项工程验收</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13.1.2监理人不能按时进行验收时，应提前</w:t>
      </w:r>
      <w:r>
        <w:rPr>
          <w:rFonts w:hint="eastAsia" w:ascii="宋体" w:hAnsi="宋体"/>
          <w:b w:val="0"/>
          <w:bCs/>
          <w:color w:val="auto"/>
          <w:szCs w:val="21"/>
          <w:highlight w:val="none"/>
          <w:u w:val="single"/>
        </w:rPr>
        <w:t xml:space="preserve"> 24 </w:t>
      </w:r>
      <w:r>
        <w:rPr>
          <w:rFonts w:hint="eastAsia" w:ascii="宋体" w:hAnsi="宋体"/>
          <w:b w:val="0"/>
          <w:bCs/>
          <w:color w:val="auto"/>
          <w:szCs w:val="21"/>
          <w:highlight w:val="none"/>
        </w:rPr>
        <w:t xml:space="preserve">小时提交书面延期要求。</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关于延期最长不得超过：</w:t>
      </w:r>
      <w:r>
        <w:rPr>
          <w:rFonts w:hint="eastAsia" w:ascii="宋体" w:hAnsi="宋体"/>
          <w:b w:val="0"/>
          <w:bCs/>
          <w:color w:val="auto"/>
          <w:szCs w:val="21"/>
          <w:highlight w:val="none"/>
          <w:u w:val="single"/>
        </w:rPr>
        <w:t xml:space="preserve">    48  </w:t>
      </w:r>
      <w:r>
        <w:rPr>
          <w:rFonts w:hint="eastAsia" w:ascii="宋体" w:hAnsi="宋体"/>
          <w:b w:val="0"/>
          <w:bCs/>
          <w:color w:val="auto"/>
          <w:szCs w:val="21"/>
          <w:highlight w:val="none"/>
        </w:rPr>
        <w:t xml:space="preserve">小时。</w:t>
      </w:r>
      <w:r/>
    </w:p>
    <w:p>
      <w:pPr>
        <w:pStyle w:val="1040"/>
        <w:contextualSpacing/>
        <w:ind w:firstLine="420"/>
        <w:jc w:val="left"/>
        <w:spacing w:line="500" w:lineRule="exact"/>
        <w:rPr>
          <w:rFonts w:ascii="宋体" w:hAnsi="宋体"/>
          <w:b w:val="0"/>
          <w:bCs/>
          <w:color w:val="auto"/>
          <w:szCs w:val="21"/>
          <w:highlight w:val="none"/>
        </w:rPr>
      </w:pPr>
      <w:r/>
      <w:bookmarkStart w:id="529" w:name="_Toc297216224"/>
      <w:r/>
      <w:bookmarkStart w:id="530" w:name="_Toc297120523"/>
      <w:r/>
      <w:bookmarkStart w:id="531" w:name="_Toc296944562"/>
      <w:r/>
      <w:bookmarkStart w:id="532" w:name="_Toc297048409"/>
      <w:r/>
      <w:bookmarkStart w:id="533" w:name="_Toc296346724"/>
      <w:r/>
      <w:bookmarkStart w:id="534" w:name="_Toc292559933"/>
      <w:r/>
      <w:bookmarkStart w:id="535" w:name="_Toc300935016"/>
      <w:r/>
      <w:bookmarkStart w:id="536" w:name="_Toc296891263"/>
      <w:r/>
      <w:bookmarkStart w:id="537" w:name="_Toc296891051"/>
      <w:r/>
      <w:bookmarkStart w:id="538" w:name="_Toc304295596"/>
      <w:r/>
      <w:bookmarkStart w:id="539" w:name="_Toc296347222"/>
      <w:r/>
      <w:bookmarkStart w:id="540" w:name="_Toc292559428"/>
      <w:r/>
      <w:bookmarkStart w:id="541" w:name="_Toc297123565"/>
      <w:r/>
      <w:bookmarkStart w:id="542" w:name="_Toc312678056"/>
      <w:r/>
      <w:bookmarkStart w:id="543" w:name="_Toc296503223"/>
      <w:r/>
      <w:bookmarkStart w:id="544" w:name="_Toc303539173"/>
      <w:r/>
      <w:bookmarkStart w:id="545" w:name="_Toc267251471"/>
      <w:r/>
      <w:bookmarkStart w:id="546" w:name="_Toc267251473"/>
      <w:r/>
      <w:bookmarkStart w:id="547" w:name="_Toc267251474"/>
      <w:r/>
      <w:bookmarkStart w:id="548" w:name="_Toc267251476"/>
      <w:r/>
      <w:bookmarkStart w:id="549" w:name="_Toc267251470"/>
      <w:r/>
      <w:bookmarkStart w:id="550" w:name="_Toc267251475"/>
      <w:r/>
      <w:bookmarkStart w:id="551" w:name="_Toc267251472"/>
      <w:r>
        <w:rPr>
          <w:rFonts w:hint="eastAsia" w:ascii="宋体" w:hAnsi="宋体"/>
          <w:b w:val="0"/>
          <w:bCs/>
          <w:color w:val="auto"/>
          <w:szCs w:val="21"/>
          <w:highlight w:val="none"/>
        </w:rPr>
        <w:t xml:space="preserve">13.2 竣工验收</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r/>
    </w:p>
    <w:p>
      <w:pPr>
        <w:pStyle w:val="1040"/>
        <w:contextualSpacing/>
        <w:ind w:firstLine="420"/>
        <w:jc w:val="left"/>
        <w:spacing w:line="500" w:lineRule="exact"/>
        <w:rPr>
          <w:rFonts w:ascii="宋体" w:hAnsi="宋体"/>
          <w:b w:val="0"/>
          <w:bCs/>
          <w:color w:val="auto"/>
          <w:szCs w:val="21"/>
          <w:highlight w:val="none"/>
        </w:rPr>
      </w:pPr>
      <w:r/>
      <w:bookmarkStart w:id="552" w:name="_Toc280868704"/>
      <w:r/>
      <w:bookmarkStart w:id="553" w:name="_Toc280868705"/>
      <w:r/>
      <w:bookmarkStart w:id="554" w:name="_Toc280868706"/>
      <w:r/>
      <w:bookmarkStart w:id="555" w:name="_Toc280868707"/>
      <w:r/>
      <w:bookmarkStart w:id="556" w:name="_Toc280868708"/>
      <w:r/>
      <w:bookmarkStart w:id="557" w:name="_Toc280868709"/>
      <w:r>
        <w:rPr>
          <w:rFonts w:hint="eastAsia" w:ascii="宋体" w:hAnsi="宋体"/>
          <w:b w:val="0"/>
          <w:bCs/>
          <w:color w:val="auto"/>
          <w:szCs w:val="21"/>
          <w:highlight w:val="none"/>
        </w:rPr>
        <w:t xml:space="preserve">13.2.1竣工验收程序</w:t>
      </w:r>
      <w:bookmarkEnd w:id="552"/>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关于竣工验收程序的约定：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关于竣工验收其他的约定：</w:t>
      </w:r>
      <w:r>
        <w:rPr>
          <w:rFonts w:hint="eastAsia" w:ascii="宋体" w:hAnsi="宋体"/>
          <w:b w:val="0"/>
          <w:bCs/>
          <w:color w:val="auto"/>
          <w:szCs w:val="21"/>
          <w:highlight w:val="none"/>
          <w:u w:val="single"/>
        </w:rPr>
        <w:t xml:space="preserve"> /.</w:t>
      </w:r>
      <w:bookmarkEnd w:id="553"/>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13.2.2移交、接收全部与部分工程</w:t>
      </w:r>
      <w:bookmarkEnd w:id="554"/>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承包人向发包人移交工程的期限：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bookmarkEnd w:id="555"/>
      <w:bookmarkEnd w:id="556"/>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13.3 竣工退场</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13.3.1 竣工退场</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承包人完成竣工退场的期限：</w:t>
      </w:r>
      <w:r>
        <w:rPr>
          <w:rFonts w:hint="eastAsia" w:ascii="宋体" w:hAnsi="宋体"/>
          <w:b w:val="0"/>
          <w:bCs/>
          <w:color w:val="auto"/>
          <w:szCs w:val="21"/>
          <w:highlight w:val="none"/>
          <w:u w:val="single"/>
        </w:rPr>
        <w:t xml:space="preserve">竣工验收证明书签署日的7天内  </w:t>
      </w:r>
      <w:r>
        <w:rPr>
          <w:rFonts w:hint="eastAsia" w:ascii="宋体" w:hAnsi="宋体"/>
          <w:b w:val="0"/>
          <w:bCs/>
          <w:color w:val="auto"/>
          <w:szCs w:val="21"/>
          <w:highlight w:val="none"/>
        </w:rPr>
        <w:t xml:space="preserve">。</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558" w:name="_Toc351203646"/>
      <w:r>
        <w:rPr>
          <w:rFonts w:hint="eastAsia" w:ascii="宋体" w:hAnsi="宋体"/>
          <w:b w:val="0"/>
          <w:bCs/>
          <w:color w:val="auto"/>
          <w:sz w:val="21"/>
          <w:szCs w:val="21"/>
          <w:highlight w:val="none"/>
        </w:rPr>
        <w:t xml:space="preserve">14. 竣工结算</w:t>
      </w:r>
      <w:bookmarkEnd w:id="558"/>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14.1 竣工付款申请</w:t>
      </w:r>
      <w:r/>
    </w:p>
    <w:p>
      <w:pPr>
        <w:pStyle w:val="1040"/>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承包人提交竣工付款申请单的期限：</w:t>
      </w:r>
      <w:r>
        <w:rPr>
          <w:rFonts w:hint="eastAsia" w:ascii="宋体" w:hAnsi="宋体" w:cs="宋体"/>
          <w:b w:val="0"/>
          <w:bCs/>
          <w:color w:val="auto"/>
          <w:szCs w:val="21"/>
          <w:highlight w:val="none"/>
          <w:u w:val="single"/>
        </w:rPr>
        <w:t xml:space="preserve"> 按通用条款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竣工付款申请单应包括的内容：</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14.2 竣工结算审核</w:t>
      </w:r>
      <w:r/>
    </w:p>
    <w:p>
      <w:pPr>
        <w:pStyle w:val="1040"/>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发包人审批竣工付款申请单的期限：</w:t>
      </w:r>
      <w:r>
        <w:rPr>
          <w:rFonts w:hint="eastAsia" w:ascii="宋体" w:hAnsi="宋体" w:cs="宋体"/>
          <w:b w:val="0"/>
          <w:bCs/>
          <w:color w:val="auto"/>
          <w:szCs w:val="21"/>
          <w:highlight w:val="none"/>
          <w:u w:val="single"/>
        </w:rPr>
        <w:t xml:space="preserve">审计结束后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关于竣工付款证书异议部分复核的方式和程序：</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14.3 最终结清</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14.3.1 最终结清申请单</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承包人提交最终结清申请单的份数：</w:t>
      </w:r>
      <w:r>
        <w:rPr>
          <w:rFonts w:hint="eastAsia" w:ascii="宋体" w:hAnsi="宋体" w:cs="宋体"/>
          <w:b w:val="0"/>
          <w:bCs/>
          <w:color w:val="auto"/>
          <w:szCs w:val="21"/>
          <w:highlight w:val="none"/>
          <w:u w:val="single"/>
        </w:rPr>
        <w:t xml:space="preserve">    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承包人提交最终结算申请单的期限：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14.3.2 最终结清证书和支付</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（1）发包人完成最终结清申请单的审批并颁发最终结清证书的期限：</w:t>
      </w:r>
      <w:r>
        <w:rPr>
          <w:rFonts w:hint="eastAsia" w:ascii="宋体" w:hAnsi="宋体" w:cs="宋体"/>
          <w:b w:val="0"/>
          <w:bCs/>
          <w:color w:val="auto"/>
          <w:szCs w:val="21"/>
          <w:highlight w:val="none"/>
          <w:u w:val="single"/>
        </w:rPr>
        <w:t xml:space="preserve">审计结束后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（2）发包人完成支付的期限：</w:t>
      </w:r>
      <w:r>
        <w:rPr>
          <w:rFonts w:hint="eastAsia" w:ascii="宋体" w:hAnsi="宋体" w:cs="宋体"/>
          <w:b w:val="0"/>
          <w:bCs/>
          <w:color w:val="auto"/>
          <w:szCs w:val="21"/>
          <w:highlight w:val="none"/>
          <w:u w:val="single"/>
        </w:rPr>
        <w:t xml:space="preserve">/  </w:t>
      </w:r>
      <w:r>
        <w:rPr>
          <w:rFonts w:hint="eastAsia" w:ascii="宋体" w:hAnsi="宋体"/>
          <w:b w:val="0"/>
          <w:bCs/>
          <w:color w:val="auto"/>
          <w:szCs w:val="21"/>
          <w:highlight w:val="none"/>
        </w:rPr>
        <w:t xml:space="preserve">。</w:t>
      </w:r>
      <w:bookmarkEnd w:id="545"/>
      <w:bookmarkEnd w:id="546"/>
      <w:bookmarkEnd w:id="547"/>
      <w:bookmarkEnd w:id="548"/>
      <w:bookmarkEnd w:id="549"/>
      <w:bookmarkEnd w:id="550"/>
      <w:bookmarkEnd w:id="551"/>
      <w:bookmarkEnd w:id="557"/>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559" w:name="_Toc351203647"/>
      <w:r/>
      <w:bookmarkStart w:id="560" w:name="_Toc267251483"/>
      <w:r/>
      <w:bookmarkStart w:id="561" w:name="_Toc267251484"/>
      <w:r/>
      <w:bookmarkStart w:id="562" w:name="_Toc267251482"/>
      <w:r/>
      <w:bookmarkStart w:id="563" w:name="_Toc267251485"/>
      <w:r/>
      <w:bookmarkStart w:id="564" w:name="_Toc267251489"/>
      <w:r/>
      <w:bookmarkStart w:id="565" w:name="_Toc267251486"/>
      <w:r/>
      <w:bookmarkStart w:id="566" w:name="_Toc267251488"/>
      <w:r/>
      <w:bookmarkStart w:id="567" w:name="_Toc267251490"/>
      <w:r/>
      <w:bookmarkStart w:id="568" w:name="_Toc267251497"/>
      <w:r/>
      <w:bookmarkStart w:id="569" w:name="_Toc267251494"/>
      <w:r/>
      <w:bookmarkStart w:id="570" w:name="_Toc267251498"/>
      <w:r/>
      <w:bookmarkStart w:id="571" w:name="_Toc267251507"/>
      <w:r/>
      <w:bookmarkStart w:id="572" w:name="_Toc267251506"/>
      <w:r/>
      <w:bookmarkStart w:id="573" w:name="_Toc267251493"/>
      <w:r/>
      <w:bookmarkStart w:id="574" w:name="_Toc267251503"/>
      <w:r/>
      <w:bookmarkStart w:id="575" w:name="_Toc267251501"/>
      <w:r/>
      <w:bookmarkStart w:id="576" w:name="_Toc267251504"/>
      <w:r/>
      <w:bookmarkStart w:id="577" w:name="_Toc267251492"/>
      <w:r/>
      <w:bookmarkStart w:id="578" w:name="_Toc267251491"/>
      <w:r/>
      <w:bookmarkStart w:id="579" w:name="_Toc267251502"/>
      <w:r/>
      <w:bookmarkStart w:id="580" w:name="_Toc267251496"/>
      <w:r/>
      <w:bookmarkStart w:id="581" w:name="_Toc267251499"/>
      <w:r/>
      <w:bookmarkStart w:id="582" w:name="_Toc267251495"/>
      <w:r/>
      <w:bookmarkStart w:id="583" w:name="_Toc267251508"/>
      <w:r>
        <w:rPr>
          <w:rFonts w:hint="eastAsia" w:ascii="宋体" w:hAnsi="宋体"/>
          <w:b w:val="0"/>
          <w:bCs/>
          <w:color w:val="auto"/>
          <w:sz w:val="21"/>
          <w:szCs w:val="21"/>
          <w:highlight w:val="none"/>
        </w:rPr>
        <w:t xml:space="preserve">15. 缺陷责任期与保修</w:t>
      </w:r>
      <w:bookmarkEnd w:id="559"/>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15.1缺陷责任期</w:t>
      </w:r>
      <w:bookmarkEnd w:id="560"/>
      <w:r/>
      <w:r/>
    </w:p>
    <w:p>
      <w:pPr>
        <w:pStyle w:val="1040"/>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缺陷责任期的具体期限：</w:t>
      </w:r>
      <w:r>
        <w:rPr>
          <w:rFonts w:hint="eastAsia" w:ascii="宋体" w:hAnsi="宋体" w:cs="宋体"/>
          <w:b w:val="0"/>
          <w:bCs/>
          <w:color w:val="auto"/>
          <w:szCs w:val="21"/>
          <w:highlight w:val="none"/>
          <w:u w:val="single"/>
        </w:rPr>
        <w:t xml:space="preserve">2年。</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15.2 质量保证金</w:t>
      </w:r>
      <w:r/>
    </w:p>
    <w:p>
      <w:pPr>
        <w:pStyle w:val="1040"/>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关于是否扣留质量保证金的约定：</w:t>
      </w:r>
      <w:r>
        <w:rPr>
          <w:rFonts w:hint="eastAsia" w:ascii="宋体" w:hAnsi="宋体" w:cs="宋体"/>
          <w:b w:val="0"/>
          <w:bCs/>
          <w:color w:val="auto"/>
          <w:szCs w:val="21"/>
          <w:highlight w:val="none"/>
          <w:u w:val="single"/>
        </w:rPr>
        <w:t xml:space="preserve">3%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15.2.1 质量保证金的扣留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质量保证金的扣留采取以下第</w:t>
      </w:r>
      <w:r>
        <w:rPr>
          <w:rFonts w:hint="eastAsia" w:ascii="宋体" w:hAnsi="宋体"/>
          <w:b w:val="0"/>
          <w:bCs/>
          <w:color w:val="auto"/>
          <w:szCs w:val="21"/>
          <w:highlight w:val="none"/>
          <w:u w:val="single"/>
        </w:rPr>
        <w:t xml:space="preserve">  2  </w:t>
      </w:r>
      <w:r>
        <w:rPr>
          <w:rFonts w:hint="eastAsia" w:ascii="宋体" w:hAnsi="宋体"/>
          <w:b w:val="0"/>
          <w:bCs/>
          <w:color w:val="auto"/>
          <w:szCs w:val="21"/>
          <w:highlight w:val="none"/>
        </w:rPr>
        <w:t xml:space="preserve">种方式：</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（1）在支付工程进度款时逐次扣留，在此情形下，质量保证金的计算基数不包括预付款的支付、扣回以及价格调整的金额；</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（2）工程竣工结算时一次性扣留质量保证金；</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（3）其他扣留方式:。</w:t>
      </w:r>
      <w:r/>
    </w:p>
    <w:p>
      <w:pPr>
        <w:pStyle w:val="1040"/>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关于质量保证金的补充约定：</w:t>
      </w:r>
      <w:r>
        <w:rPr>
          <w:rFonts w:hint="eastAsia" w:ascii="宋体" w:hAnsi="宋体" w:cs="宋体"/>
          <w:b w:val="0"/>
          <w:bCs/>
          <w:color w:val="auto"/>
          <w:szCs w:val="21"/>
          <w:highlight w:val="none"/>
          <w:u w:val="single"/>
        </w:rPr>
        <w:t xml:space="preserve"> 质保期满后，如无问题，一次性无息退还  。</w:t>
      </w:r>
      <w:bookmarkEnd w:id="561"/>
      <w:bookmarkEnd w:id="562"/>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15.3保修</w:t>
      </w:r>
      <w:bookmarkEnd w:id="563"/>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15.3.1 保修责任</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工程保修期为：</w:t>
      </w:r>
      <w:r>
        <w:rPr>
          <w:rFonts w:hint="eastAsia" w:ascii="宋体" w:hAnsi="宋体" w:cs="宋体"/>
          <w:b w:val="0"/>
          <w:bCs/>
          <w:color w:val="auto"/>
          <w:szCs w:val="21"/>
          <w:highlight w:val="none"/>
          <w:u w:val="single"/>
        </w:rPr>
        <w:t xml:space="preserve">详见附件2《工程质量保修书》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15.3.2 修复通知</w:t>
      </w:r>
      <w:r/>
    </w:p>
    <w:p>
      <w:pPr>
        <w:pStyle w:val="1040"/>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承包人收到保修通知并到达工程现场的合理时间：</w:t>
      </w:r>
      <w:r>
        <w:rPr>
          <w:rFonts w:hint="eastAsia" w:ascii="宋体" w:hAnsi="宋体" w:cs="宋体"/>
          <w:b w:val="0"/>
          <w:bCs/>
          <w:color w:val="auto"/>
          <w:szCs w:val="21"/>
          <w:highlight w:val="none"/>
          <w:u w:val="single"/>
        </w:rPr>
        <w:t xml:space="preserve">按通用条款执行   。</w:t>
      </w:r>
      <w:bookmarkEnd w:id="564"/>
      <w:bookmarkEnd w:id="565"/>
      <w:bookmarkEnd w:id="566"/>
      <w:bookmarkEnd w:id="567"/>
      <w:r/>
    </w:p>
    <w:p>
      <w:pPr>
        <w:pStyle w:val="1069"/>
        <w:contextualSpacing/>
        <w:ind w:firstLine="420"/>
        <w:jc w:val="left"/>
        <w:spacing w:before="0" w:after="0" w:line="500" w:lineRule="exact"/>
        <w:rPr>
          <w:rFonts w:ascii="宋体" w:hAnsi="宋体"/>
          <w:b w:val="0"/>
          <w:bCs/>
          <w:color w:val="auto"/>
          <w:sz w:val="21"/>
          <w:szCs w:val="21"/>
          <w:highlight w:val="none"/>
        </w:rPr>
        <w:outlineLvl w:val="9"/>
      </w:pPr>
      <w:r/>
      <w:bookmarkStart w:id="584" w:name="_Toc351203648"/>
      <w:r/>
      <w:bookmarkStart w:id="585" w:name="_Toc280868717"/>
      <w:r/>
      <w:bookmarkStart w:id="586" w:name="_Toc280868718"/>
      <w:r>
        <w:rPr>
          <w:rFonts w:hint="eastAsia" w:ascii="宋体" w:hAnsi="宋体"/>
          <w:b w:val="0"/>
          <w:bCs/>
          <w:color w:val="auto"/>
          <w:sz w:val="21"/>
          <w:szCs w:val="21"/>
          <w:highlight w:val="none"/>
        </w:rPr>
        <w:t xml:space="preserve">16. 违约</w:t>
      </w:r>
      <w:bookmarkEnd w:id="584"/>
      <w:r/>
      <w:r/>
    </w:p>
    <w:p>
      <w:pPr>
        <w:pStyle w:val="1018"/>
        <w:contextualSpacing/>
        <w:ind w:firstLine="420"/>
        <w:jc w:val="left"/>
        <w:spacing w:line="500" w:lineRule="exact"/>
        <w:rPr>
          <w:rFonts w:ascii="宋体" w:hAnsi="宋体"/>
          <w:b w:val="0"/>
          <w:bCs/>
          <w:color w:val="auto"/>
          <w:szCs w:val="21"/>
          <w:highlight w:val="none"/>
        </w:rPr>
      </w:pPr>
      <w:r/>
      <w:bookmarkStart w:id="587" w:name="_Toc351203649"/>
      <w:r>
        <w:rPr>
          <w:rFonts w:hint="eastAsia" w:ascii="宋体" w:hAnsi="宋体"/>
          <w:b w:val="0"/>
          <w:bCs/>
          <w:color w:val="auto"/>
          <w:szCs w:val="21"/>
          <w:highlight w:val="none"/>
        </w:rPr>
        <w:t xml:space="preserve">16.1.1承包人违约的其他情形：</w:t>
      </w:r>
      <w:r>
        <w:rPr>
          <w:rFonts w:hint="eastAsia" w:ascii="宋体" w:hAnsi="宋体"/>
          <w:b w:val="0"/>
          <w:bCs/>
          <w:color w:val="auto"/>
          <w:szCs w:val="21"/>
          <w:highlight w:val="none"/>
          <w:u w:val="single"/>
        </w:rPr>
        <w:t xml:space="preserve">按通用条款执行       .</w:t>
      </w:r>
      <w:r/>
    </w:p>
    <w:p>
      <w:pPr>
        <w:pStyle w:val="1018"/>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16.1.2承包人违约的责任</w:t>
      </w:r>
      <w:r/>
    </w:p>
    <w:p>
      <w:pPr>
        <w:pStyle w:val="1018"/>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承包人违约责任的承担方式和计算方法：</w:t>
      </w:r>
      <w:r>
        <w:rPr>
          <w:rFonts w:hint="eastAsia" w:ascii="宋体" w:hAnsi="宋体"/>
          <w:b w:val="0"/>
          <w:bCs/>
          <w:color w:val="auto"/>
          <w:szCs w:val="21"/>
          <w:highlight w:val="none"/>
          <w:u w:val="single"/>
        </w:rPr>
        <w:t xml:space="preserve"> 支付违约金，除专用条款已约定的内容，其他情形违约金的具体金额由发包人和监理人商定</w:t>
      </w:r>
      <w:r>
        <w:rPr>
          <w:rFonts w:hint="eastAsia" w:ascii="宋体" w:hAnsi="宋体"/>
          <w:b w:val="0"/>
          <w:bCs/>
          <w:color w:val="auto"/>
          <w:szCs w:val="21"/>
          <w:highlight w:val="none"/>
        </w:rPr>
        <w:t xml:space="preserve">。    </w:t>
      </w:r>
      <w:r/>
    </w:p>
    <w:p>
      <w:pPr>
        <w:pStyle w:val="1018"/>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16.1.3 因承包人违约解除合同</w:t>
      </w:r>
      <w:r/>
    </w:p>
    <w:p>
      <w:pPr>
        <w:pStyle w:val="1018"/>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关于承包人违约解除合同的特别约定：</w:t>
      </w:r>
      <w:r>
        <w:rPr>
          <w:rFonts w:hint="eastAsia" w:ascii="宋体" w:hAnsi="宋体"/>
          <w:b w:val="0"/>
          <w:bCs/>
          <w:color w:val="auto"/>
          <w:szCs w:val="21"/>
          <w:highlight w:val="none"/>
          <w:u w:val="single"/>
        </w:rPr>
        <w:t xml:space="preserve">承包人延误工期超过28天，发包人有权解除合同，承包人承担一切责任</w:t>
      </w:r>
      <w:r>
        <w:rPr>
          <w:rFonts w:hint="eastAsia" w:ascii="宋体" w:hAnsi="宋体"/>
          <w:b w:val="0"/>
          <w:bCs/>
          <w:color w:val="auto"/>
          <w:szCs w:val="21"/>
          <w:highlight w:val="none"/>
        </w:rPr>
        <w:t xml:space="preserve">。</w:t>
      </w:r>
      <w:r/>
    </w:p>
    <w:p>
      <w:pPr>
        <w:pStyle w:val="1018"/>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b w:val="0"/>
          <w:bCs/>
          <w:color w:val="auto"/>
          <w:szCs w:val="21"/>
          <w:highlight w:val="none"/>
          <w:u w:val="single"/>
        </w:rPr>
        <w:t xml:space="preserve">  由双方商定   </w:t>
      </w:r>
      <w:r>
        <w:rPr>
          <w:rFonts w:hint="eastAsia" w:ascii="宋体" w:hAnsi="宋体"/>
          <w:b w:val="0"/>
          <w:bCs/>
          <w:color w:val="auto"/>
          <w:szCs w:val="21"/>
          <w:highlight w:val="none"/>
        </w:rPr>
        <w:t xml:space="preserve">。</w:t>
      </w:r>
      <w:r/>
    </w:p>
    <w:p>
      <w:pPr>
        <w:pStyle w:val="1069"/>
        <w:contextualSpacing/>
        <w:ind w:firstLine="420"/>
        <w:jc w:val="left"/>
        <w:spacing w:before="0" w:after="0" w:line="500" w:lineRule="exact"/>
        <w:rPr>
          <w:rFonts w:ascii="宋体" w:hAnsi="宋体"/>
          <w:b w:val="0"/>
          <w:bCs/>
          <w:color w:val="auto"/>
          <w:sz w:val="21"/>
          <w:szCs w:val="21"/>
          <w:highlight w:val="none"/>
        </w:rPr>
        <w:outlineLvl w:val="9"/>
      </w:pPr>
      <w:r>
        <w:rPr>
          <w:rFonts w:hint="eastAsia" w:ascii="宋体" w:hAnsi="宋体"/>
          <w:b w:val="0"/>
          <w:bCs/>
          <w:color w:val="auto"/>
          <w:sz w:val="21"/>
          <w:szCs w:val="21"/>
          <w:highlight w:val="none"/>
        </w:rPr>
        <w:t xml:space="preserve">17. 不可抗力</w:t>
      </w:r>
      <w:bookmarkEnd w:id="585"/>
      <w:r/>
      <w:bookmarkEnd w:id="587"/>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17.1 不可抗力的确认</w:t>
      </w:r>
      <w:r/>
    </w:p>
    <w:p>
      <w:pPr>
        <w:pStyle w:val="1040"/>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除通用合同条款约定的不可抗力事件之外，视为不可抗力的其他情形： </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17.2 因不可抗力解除合同</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合同解除后，发包人应在商定或确定发包人应支付款项后</w:t>
      </w:r>
      <w:r>
        <w:rPr>
          <w:rFonts w:hint="eastAsia" w:ascii="宋体" w:hAnsi="宋体"/>
          <w:b w:val="0"/>
          <w:bCs/>
          <w:color w:val="auto"/>
          <w:szCs w:val="21"/>
          <w:highlight w:val="none"/>
          <w:u w:val="single"/>
        </w:rPr>
        <w:t xml:space="preserve">经双方协商后 </w:t>
      </w:r>
      <w:r>
        <w:rPr>
          <w:rFonts w:hint="eastAsia" w:ascii="宋体" w:hAnsi="宋体"/>
          <w:b w:val="0"/>
          <w:bCs/>
          <w:color w:val="auto"/>
          <w:szCs w:val="21"/>
          <w:highlight w:val="none"/>
        </w:rPr>
        <w:t xml:space="preserve">完成款项的支付。</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 保险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18.1 工程保险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关于工程保险的特别约定： </w:t>
      </w:r>
      <w:r>
        <w:rPr>
          <w:rFonts w:hint="eastAsia" w:ascii="宋体" w:hAnsi="宋体"/>
          <w:b w:val="0"/>
          <w:bCs/>
          <w:color w:val="auto"/>
          <w:szCs w:val="21"/>
          <w:highlight w:val="none"/>
          <w:u w:val="single"/>
        </w:rPr>
        <w:t xml:space="preserve">按泰州市相关规定，应由承包人缴纳的保险必须按时依法办理 。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18.2 其他保险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关于其他保险的约定： </w:t>
      </w:r>
      <w:r>
        <w:rPr>
          <w:rFonts w:hint="eastAsia" w:ascii="宋体" w:hAnsi="宋体"/>
          <w:b w:val="0"/>
          <w:bCs/>
          <w:color w:val="auto"/>
          <w:szCs w:val="21"/>
          <w:highlight w:val="none"/>
          <w:u w:val="single"/>
        </w:rPr>
        <w:t xml:space="preserve">按泰州市相关规定，应由承包人缴纳的保险必须按时依法办理 。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承包人是否应为其施工设备等办理财产保险：</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 </w:t>
      </w:r>
      <w:r/>
    </w:p>
    <w:p>
      <w:pPr>
        <w:pStyle w:val="1040"/>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18.3通知义务 </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关于变更保险合同时的通知义务的约定： 执行通用条款 。</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6"/>
      <w:r/>
    </w:p>
    <w:p>
      <w:pPr>
        <w:pStyle w:val="1040"/>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19.其他约定：</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20裁或诉讼</w:t>
      </w:r>
      <w:bookmarkEnd w:id="583"/>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因合同及合同有关事项发生的争议，按下列第</w:t>
      </w:r>
      <w:r>
        <w:rPr>
          <w:rFonts w:hint="eastAsia" w:ascii="宋体" w:hAnsi="宋体"/>
          <w:b w:val="0"/>
          <w:bCs/>
          <w:color w:val="auto"/>
          <w:szCs w:val="21"/>
          <w:highlight w:val="none"/>
          <w:u w:val="single"/>
        </w:rPr>
        <w:t xml:space="preserve">2</w:t>
      </w:r>
      <w:r>
        <w:rPr>
          <w:rFonts w:hint="eastAsia" w:ascii="宋体" w:hAnsi="宋体"/>
          <w:b w:val="0"/>
          <w:bCs/>
          <w:color w:val="auto"/>
          <w:szCs w:val="21"/>
          <w:highlight w:val="none"/>
        </w:rPr>
        <w:t xml:space="preserve">种方式解决：</w:t>
      </w:r>
      <w:r/>
    </w:p>
    <w:p>
      <w:pPr>
        <w:pStyle w:val="1040"/>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（1）向</w:t>
      </w:r>
      <w:r>
        <w:rPr>
          <w:rFonts w:hint="eastAsia" w:ascii="宋体" w:hAnsi="宋体"/>
          <w:b w:val="0"/>
          <w:bCs/>
          <w:color w:val="auto"/>
          <w:szCs w:val="21"/>
          <w:highlight w:val="none"/>
          <w:u w:val="single"/>
        </w:rPr>
        <w:t xml:space="preserve">泰州</w:t>
      </w:r>
      <w:r>
        <w:rPr>
          <w:rFonts w:hint="eastAsia" w:ascii="宋体" w:hAnsi="宋体"/>
          <w:b w:val="0"/>
          <w:bCs/>
          <w:color w:val="auto"/>
          <w:szCs w:val="21"/>
          <w:highlight w:val="none"/>
        </w:rPr>
        <w:t xml:space="preserve">仲裁委员会申请仲裁；</w:t>
      </w:r>
      <w:r/>
    </w:p>
    <w:p>
      <w:pPr>
        <w:pStyle w:val="1040"/>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（2）向 </w:t>
      </w:r>
      <w:r>
        <w:rPr>
          <w:rFonts w:hint="eastAsia" w:ascii="宋体" w:hAnsi="宋体"/>
          <w:b w:val="0"/>
          <w:bCs/>
          <w:color w:val="auto"/>
          <w:szCs w:val="21"/>
          <w:highlight w:val="none"/>
          <w:u w:val="single"/>
        </w:rPr>
        <w:t xml:space="preserve"> 泰州市 </w:t>
      </w:r>
      <w:r>
        <w:rPr>
          <w:rFonts w:hint="eastAsia" w:ascii="宋体" w:hAnsi="宋体"/>
          <w:b w:val="0"/>
          <w:bCs/>
          <w:color w:val="auto"/>
          <w:szCs w:val="21"/>
          <w:highlight w:val="none"/>
        </w:rPr>
        <w:t xml:space="preserve"> 人民法院起诉。</w:t>
      </w:r>
      <w:bookmarkEnd w:id="61"/>
      <w:r/>
      <w:bookmarkEnd w:id="62"/>
      <w:r/>
      <w:bookmarkEnd w:id="63"/>
      <w:r/>
      <w:bookmarkEnd w:id="64"/>
      <w:r/>
      <w:bookmarkEnd w:id="65"/>
      <w:r/>
      <w:bookmarkEnd w:id="66"/>
      <w:r/>
      <w:r/>
    </w:p>
    <w:p>
      <w:pPr>
        <w:pStyle w:val="1040"/>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40"/>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40"/>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40"/>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40"/>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40"/>
        <w:contextualSpacing/>
        <w:ind w:firstLine="420"/>
        <w:jc w:val="left"/>
        <w:spacing w:line="500" w:lineRule="exact"/>
        <w:rPr>
          <w:rFonts w:ascii="宋体" w:hAnsi="宋体"/>
          <w:b w:val="0"/>
          <w:bCs/>
          <w:color w:val="auto"/>
          <w:szCs w:val="21"/>
          <w:highlight w:val="none"/>
        </w:rPr>
      </w:pPr>
      <w:r>
        <w:rPr>
          <w:rFonts w:ascii="宋体" w:hAnsi="宋体"/>
          <w:b w:val="0"/>
          <w:bCs/>
          <w:color w:val="auto"/>
          <w:szCs w:val="21"/>
          <w:highlight w:val="non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rPr>
          <w:rFonts w:ascii="宋体" w:hAnsi="宋体"/>
          <w:b w:val="0"/>
          <w:bCs/>
          <w:color w:val="auto"/>
          <w:highlight w:val="none"/>
          <w:u w:val="single"/>
        </w:rPr>
      </w:pPr>
      <w:r>
        <w:rPr>
          <w:rFonts w:ascii="宋体" w:hAnsi="宋体"/>
          <w:b w:val="0"/>
          <w:bCs/>
          <w:color w:val="auto"/>
          <w:highlight w:val="none"/>
          <w:u w:val="single"/>
        </w:rPr>
        <w:br w:type="page" w:clear="all"/>
      </w:r>
      <w:r/>
    </w:p>
    <w:p>
      <w:pPr>
        <w:pStyle w:val="687"/>
        <w:ind w:firstLine="200"/>
        <w:spacing w:line="360" w:lineRule="auto"/>
        <w:rPr>
          <w:rFonts w:ascii="宋体" w:hAnsi="宋体"/>
          <w:b w:val="0"/>
          <w:bCs/>
          <w:color w:val="auto"/>
          <w:highlight w:val="none"/>
          <w:u w:val="single"/>
        </w:rPr>
      </w:pPr>
      <w:r>
        <w:rPr>
          <w:rFonts w:ascii="宋体" w:hAnsi="宋体"/>
          <w:b w:val="0"/>
          <w:bCs/>
          <w:color w:val="auto"/>
          <w:highlight w:val="none"/>
          <w:u w:val="single"/>
        </w:rPr>
        <w:t xml:space="preserve">附件</w:t>
      </w:r>
      <w:r>
        <w:rPr>
          <w:rFonts w:hint="eastAsia" w:ascii="宋体" w:hAnsi="宋体"/>
          <w:b w:val="0"/>
          <w:bCs/>
          <w:color w:val="auto"/>
          <w:highlight w:val="none"/>
          <w:u w:val="single"/>
        </w:rPr>
        <w:t xml:space="preserve">1</w:t>
      </w:r>
      <w:r/>
    </w:p>
    <w:p>
      <w:pPr>
        <w:pStyle w:val="1018"/>
        <w:jc w:val="center"/>
        <w:spacing w:line="360" w:lineRule="auto"/>
        <w:rPr>
          <w:rFonts w:ascii="方正大标宋简体" w:hAnsi="宋体" w:eastAsia="方正大标宋简体"/>
          <w:b w:val="0"/>
          <w:bCs/>
          <w:color w:val="auto"/>
          <w:sz w:val="36"/>
          <w:szCs w:val="72"/>
          <w:highlight w:val="none"/>
          <w:lang w:val="zh-CN"/>
        </w:rPr>
      </w:pPr>
      <w:r>
        <w:rPr>
          <w:rFonts w:hint="eastAsia" w:ascii="宋体" w:hAnsi="宋体" w:cs="宋体"/>
          <w:b w:val="0"/>
          <w:bCs/>
          <w:color w:val="auto"/>
          <w:sz w:val="36"/>
          <w:szCs w:val="72"/>
          <w:highlight w:val="none"/>
          <w:lang w:val="zh-CN"/>
        </w:rPr>
        <w:t xml:space="preserve">工</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程</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建</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设</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项</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目</w:t>
      </w:r>
      <w:r/>
    </w:p>
    <w:p>
      <w:pPr>
        <w:pStyle w:val="1018"/>
        <w:jc w:val="center"/>
        <w:spacing w:before="240" w:line="360" w:lineRule="auto"/>
        <w:rPr>
          <w:rFonts w:ascii="方正大标宋简体" w:hAnsi="宋体" w:eastAsia="方正大标宋简体"/>
          <w:b w:val="0"/>
          <w:bCs/>
          <w:color w:val="auto"/>
          <w:sz w:val="36"/>
          <w:szCs w:val="72"/>
          <w:highlight w:val="none"/>
          <w:lang w:val="zh-CN"/>
        </w:rPr>
      </w:pPr>
      <w:r>
        <w:rPr>
          <w:rFonts w:hint="eastAsia" w:ascii="宋体" w:hAnsi="宋体" w:cs="宋体"/>
          <w:b w:val="0"/>
          <w:bCs/>
          <w:color w:val="auto"/>
          <w:sz w:val="36"/>
          <w:szCs w:val="72"/>
          <w:highlight w:val="none"/>
          <w:lang w:val="zh-CN"/>
        </w:rPr>
        <w:t xml:space="preserve">廉</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政</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合</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同</w:t>
      </w:r>
      <w:r/>
    </w:p>
    <w:p>
      <w:pPr>
        <w:pStyle w:val="1018"/>
        <w:ind w:firstLine="720"/>
        <w:spacing w:line="360" w:lineRule="auto"/>
        <w:rPr>
          <w:rFonts w:ascii="宋体" w:hAnsi="宋体"/>
          <w:b w:val="0"/>
          <w:bCs/>
          <w:color w:val="auto"/>
          <w:szCs w:val="21"/>
          <w:highlight w:val="none"/>
        </w:rPr>
      </w:pPr>
      <w:r>
        <w:rPr>
          <w:rFonts w:hint="eastAsia" w:ascii="方正楷体简体" w:hAnsi="宋体" w:eastAsia="方正楷体简体"/>
          <w:b w:val="0"/>
          <w:bCs/>
          <w:color w:val="auto"/>
          <w:sz w:val="24"/>
          <w:szCs w:val="24"/>
          <w:highlight w:val="none"/>
          <w:lang w:val="zh-CN"/>
        </w:rPr>
        <w:t xml:space="preserve">甲方：</w:t>
      </w:r>
      <w:r>
        <w:rPr>
          <w:rFonts w:hint="eastAsia" w:ascii="宋体" w:hAnsi="宋体"/>
          <w:b w:val="0"/>
          <w:bCs/>
          <w:color w:val="auto"/>
          <w:szCs w:val="21"/>
          <w:highlight w:val="none"/>
        </w:rPr>
        <w:t xml:space="preserve"> </w:t>
      </w:r>
      <w:r/>
    </w:p>
    <w:p>
      <w:pPr>
        <w:pStyle w:val="1018"/>
        <w:ind w:firstLine="720"/>
        <w:spacing w:line="360" w:lineRule="auto"/>
        <w:rPr>
          <w:rFonts w:ascii="方正楷体简体" w:hAnsi="宋体" w:eastAsia="方正楷体简体"/>
          <w:b w:val="0"/>
          <w:bCs/>
          <w:color w:val="auto"/>
          <w:sz w:val="24"/>
          <w:szCs w:val="24"/>
          <w:highlight w:val="none"/>
          <w:lang w:val="zh-CN"/>
        </w:rPr>
      </w:pPr>
      <w:r>
        <w:rPr>
          <w:rFonts w:hint="eastAsia" w:ascii="方正楷体简体" w:hAnsi="宋体" w:eastAsia="方正楷体简体"/>
          <w:b w:val="0"/>
          <w:bCs/>
          <w:color w:val="auto"/>
          <w:sz w:val="24"/>
          <w:szCs w:val="24"/>
          <w:highlight w:val="none"/>
          <w:lang w:val="zh-CN"/>
        </w:rPr>
        <w:t xml:space="preserve">乙方：</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第一条  甲乙双方的权利和义务</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（一）严格遵守国家关于市场准入、勘测设计、施工监理、招标投标、工程施工、设备安装和市场经营活动等有关法律法规及相关政策，以及廉政建设的各项规定。</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（二）严格执行本项目甲乙双方签订的施工合同文件，自觉按合同办事。</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（四）建立健全廉政制度，开展廉政教育，设立廉政公示牌，公布举报电话。</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第二条  甲方的责任</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甲方的领导和从事该工程项目的工作人员，在工程项目的事前、事中、事后应遵守以下规定：</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（一）禁止向乙方索要、接受回扣、礼金、有价证券、贵重物品和好处费、感谢费或在乙方报销任何应由甲方（个人）支付的费用。</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（二）禁止参加乙方安排的宴请和健身、娱乐等活动或接受乙方提供的通讯工具、交通工具和高档办公用品等。</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（三）禁止要求、暗示和接受乙方为个人装修住房、婚丧嫁娶、配偶子女的工作安排以及出国（境）、旅游等提供方便。</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（四）禁止允许、纵容配偶、子女从事与乙方承包本工程有关的设备材料供应、工程分包、劳务等经济活动，并为其提供便利条件。</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（五）禁止以任何理由向乙方推荐分包单位或要求乙方购买项目合同规定外的材料、设备和服务等。</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第三条  乙方的责任</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（一）不准以任何理由、任何形式向甲方及其工作人员行贿或馈赠礼金、有价证券、贵重物品。</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（二）不准以任何名义为甲方及其工作人员报销应由对方或个人支付的费用。</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（三）不准以任何理由安排甲方工作人员参加宴请及健身、娱乐和旅游等活动。</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（四）不准为甲方单位和工作人员购置或提供通讯工具、交通工具和高档办公用品和装修住房等。</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第四条  违约责任</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（二）乙方工作人员违反本合同第一、第三条责任行为的，</w:t>
      </w:r>
      <w:r>
        <w:rPr>
          <w:rFonts w:hint="eastAsia" w:ascii="宋体" w:hAnsi="宋体"/>
          <w:b w:val="0"/>
          <w:bCs/>
          <w:color w:val="auto"/>
          <w:szCs w:val="21"/>
          <w:highlight w:val="none"/>
          <w:lang w:val="zh-CN"/>
        </w:rPr>
        <w:t xml:space="preserve">有关行政主管部门有权中止工程项目建设合同</w:t>
      </w:r>
      <w:r>
        <w:rPr>
          <w:rFonts w:hint="eastAsia" w:ascii="宋体" w:hAnsi="宋体"/>
          <w:b w:val="0"/>
          <w:bCs/>
          <w:color w:val="auto"/>
          <w:szCs w:val="21"/>
          <w:highlight w:val="none"/>
        </w:rPr>
        <w:t xml:space="preserve">；涉嫌犯罪的，移交司法机关追究刑事责任；情节严重的，有关部门将给予乙方处罚。</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（三）乙方如将部分辅助项目分包的，有责任向承包方</w:t>
      </w:r>
      <w:r>
        <w:rPr>
          <w:rFonts w:hint="eastAsia" w:ascii="宋体" w:hAnsi="宋体"/>
          <w:b w:val="0"/>
          <w:bCs/>
          <w:color w:val="auto"/>
          <w:szCs w:val="21"/>
          <w:highlight w:val="none"/>
          <w:lang w:val="en-US" w:eastAsia="zh-CN"/>
        </w:rPr>
        <w:t xml:space="preserve">交代</w:t>
      </w:r>
      <w:r>
        <w:rPr>
          <w:rFonts w:hint="eastAsia" w:ascii="宋体" w:hAnsi="宋体"/>
          <w:b w:val="0"/>
          <w:bCs/>
          <w:color w:val="auto"/>
          <w:szCs w:val="21"/>
          <w:highlight w:val="none"/>
        </w:rPr>
        <w:t xml:space="preserve">本合同的具体内容，并要求其严格执行本合同规定。</w:t>
      </w:r>
      <w:r/>
    </w:p>
    <w:p>
      <w:pPr>
        <w:pStyle w:val="1018"/>
        <w:ind w:firstLine="420"/>
        <w:spacing w:line="360" w:lineRule="auto"/>
        <w:tabs>
          <w:tab w:val="left" w:pos="158" w:leader="none"/>
        </w:tabs>
        <w:rPr>
          <w:rFonts w:ascii="宋体" w:hAnsi="宋体"/>
          <w:b w:val="0"/>
          <w:bCs/>
          <w:color w:val="auto"/>
          <w:szCs w:val="21"/>
          <w:highlight w:val="none"/>
          <w:lang w:val="zh-CN"/>
        </w:rPr>
      </w:pPr>
      <w:r>
        <w:rPr>
          <w:rFonts w:hint="eastAsia" w:ascii="宋体" w:hAnsi="宋体"/>
          <w:b w:val="0"/>
          <w:bCs/>
          <w:color w:val="auto"/>
          <w:szCs w:val="21"/>
          <w:highlight w:val="none"/>
        </w:rPr>
        <w:t xml:space="preserve">（</w:t>
      </w:r>
      <w:r>
        <w:rPr>
          <w:rFonts w:hint="eastAsia" w:ascii="宋体" w:hAnsi="宋体"/>
          <w:b w:val="0"/>
          <w:bCs/>
          <w:color w:val="auto"/>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1018"/>
        <w:ind w:firstLine="420"/>
        <w:spacing w:line="360" w:lineRule="auto"/>
        <w:rPr>
          <w:rFonts w:ascii="宋体" w:hAnsi="宋体"/>
          <w:b w:val="0"/>
          <w:bCs/>
          <w:color w:val="auto"/>
          <w:szCs w:val="21"/>
          <w:highlight w:val="none"/>
          <w:lang w:val="zh-CN"/>
        </w:rPr>
      </w:pPr>
      <w:r>
        <w:rPr>
          <w:rFonts w:hint="eastAsia" w:ascii="宋体" w:hAnsi="宋体"/>
          <w:b w:val="0"/>
          <w:bCs/>
          <w:color w:val="auto"/>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pStyle w:val="1018"/>
        <w:ind w:firstLine="420"/>
        <w:spacing w:line="360" w:lineRule="auto"/>
        <w:tabs>
          <w:tab w:val="left" w:pos="628" w:leader="none"/>
        </w:tabs>
        <w:rPr>
          <w:rFonts w:ascii="宋体" w:hAnsi="宋体"/>
          <w:b w:val="0"/>
          <w:bCs/>
          <w:color w:val="auto"/>
          <w:szCs w:val="21"/>
          <w:highlight w:val="none"/>
        </w:rPr>
      </w:pPr>
      <w:r>
        <w:rPr>
          <w:rFonts w:hint="eastAsia" w:ascii="宋体" w:hAnsi="宋体"/>
          <w:b w:val="0"/>
          <w:bCs/>
          <w:color w:val="auto"/>
          <w:szCs w:val="21"/>
          <w:highlight w:val="none"/>
        </w:rPr>
        <w:t xml:space="preserve">第五条  本合同作为工程合同的附件，与工程合同具有同等法律效力，甲乙双方签署后立即生效。</w:t>
      </w:r>
      <w:r/>
    </w:p>
    <w:p>
      <w:pPr>
        <w:pStyle w:val="1018"/>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第六条  本合同的有效期为双方签署之日起至该工程项目竣工验收合格、工程资金结清时止。</w:t>
      </w:r>
      <w:r/>
    </w:p>
    <w:p>
      <w:pPr>
        <w:pStyle w:val="1018"/>
        <w:ind w:firstLine="420"/>
        <w:spacing w:line="360" w:lineRule="auto"/>
        <w:rPr>
          <w:rFonts w:ascii="仿宋_GB2312" w:eastAsia="仿宋_GB2312"/>
          <w:b w:val="0"/>
          <w:bCs/>
          <w:color w:val="auto"/>
          <w:szCs w:val="21"/>
          <w:highlight w:val="none"/>
        </w:rPr>
      </w:pPr>
      <w:r>
        <w:rPr>
          <w:rFonts w:hint="eastAsia" w:ascii="宋体" w:hAnsi="宋体"/>
          <w:b w:val="0"/>
          <w:bCs/>
          <w:color w:val="auto"/>
          <w:szCs w:val="21"/>
          <w:highlight w:val="none"/>
        </w:rPr>
        <w:t xml:space="preserve">第七条  本合同一式三份，由甲乙双方各执一份，一份报主管部门备案。</w:t>
      </w:r>
      <w:r/>
    </w:p>
    <w:p>
      <w:pPr>
        <w:pStyle w:val="1018"/>
        <w:spacing w:line="360" w:lineRule="auto"/>
        <w:rPr>
          <w:rFonts w:ascii="仿宋_GB2312" w:eastAsia="仿宋_GB2312"/>
          <w:b w:val="0"/>
          <w:bCs/>
          <w:color w:val="auto"/>
          <w:szCs w:val="21"/>
          <w:highlight w:val="none"/>
        </w:rPr>
      </w:pPr>
      <w:r>
        <w:rPr>
          <w:rFonts w:ascii="仿宋_GB2312" w:eastAsia="仿宋_GB2312"/>
          <w:b w:val="0"/>
          <w:bCs/>
          <w:color w:val="auto"/>
          <w:szCs w:val="21"/>
          <w:highlight w:val="none"/>
        </w:rPr>
      </w:r>
      <w:r/>
    </w:p>
    <w:p>
      <w:pPr>
        <w:pStyle w:val="1018"/>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甲方单位：（盖章）                                乙方单位：（盖章）</w:t>
      </w:r>
      <w:r/>
    </w:p>
    <w:p>
      <w:pPr>
        <w:pStyle w:val="1018"/>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法定代表人：                                      法定代表人：</w:t>
      </w:r>
      <w:r/>
    </w:p>
    <w:p>
      <w:pPr>
        <w:pStyle w:val="1018"/>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地址：                                            地址：</w:t>
      </w:r>
      <w:r/>
    </w:p>
    <w:p>
      <w:pPr>
        <w:pStyle w:val="1018"/>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电话：                                            电话：</w:t>
      </w:r>
      <w:r/>
    </w:p>
    <w:p>
      <w:pPr>
        <w:pStyle w:val="1018"/>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年   月   日                                        年   月   日</w:t>
      </w:r>
      <w:r/>
    </w:p>
    <w:p>
      <w:pPr>
        <w:pStyle w:val="1018"/>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18"/>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18"/>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18"/>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18"/>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18"/>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t xml:space="preserve">附件2</w:t>
      </w:r>
      <w:r/>
    </w:p>
    <w:p>
      <w:pPr>
        <w:pStyle w:val="1117"/>
        <w:jc w:val="center"/>
        <w:spacing w:before="120" w:after="120" w:line="360" w:lineRule="auto"/>
        <w:rPr>
          <w:rFonts w:hint="eastAsia" w:ascii="宋体" w:hAnsi="宋体" w:cs="宋体"/>
          <w:b w:val="0"/>
          <w:bCs/>
          <w:color w:val="auto"/>
          <w:sz w:val="30"/>
          <w:szCs w:val="30"/>
          <w:highlight w:val="none"/>
        </w:rPr>
      </w:pPr>
      <w:r>
        <w:rPr>
          <w:rFonts w:hint="eastAsia" w:ascii="宋体" w:hAnsi="宋体" w:cs="宋体"/>
          <w:b w:val="0"/>
          <w:bCs/>
          <w:color w:val="auto"/>
          <w:sz w:val="30"/>
          <w:szCs w:val="30"/>
          <w:highlight w:val="none"/>
        </w:rPr>
        <w:t xml:space="preserve">工程质量保修书</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发包人（全称）：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承包人（全称）：                           </w:t>
      </w:r>
      <w:r/>
    </w:p>
    <w:p>
      <w:pPr>
        <w:ind w:firstLine="525"/>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甲发和承包人根据《中华人民共和国建筑法》、《建设工程质量管理条例》和《房屋建筑工程质量保修办法》，经协商一致，就</w:t>
      </w:r>
      <w:r>
        <w:rPr>
          <w:rFonts w:hint="eastAsia" w:ascii="宋体" w:hAnsi="宋体" w:cs="宋体"/>
          <w:b w:val="0"/>
          <w:bCs/>
          <w:color w:val="auto"/>
          <w:highlight w:val="none"/>
          <w:u w:val="single"/>
          <w:shd w:val="clear" w:color="auto" w:fill="ffffff"/>
        </w:rPr>
        <w:t xml:space="preserve">                        </w:t>
      </w:r>
      <w:r>
        <w:rPr>
          <w:rFonts w:hint="eastAsia" w:ascii="宋体" w:hAnsi="宋体" w:cs="宋体"/>
          <w:b w:val="0"/>
          <w:bCs/>
          <w:color w:val="auto"/>
          <w:highlight w:val="none"/>
          <w:shd w:val="clear" w:color="auto" w:fill="ffffff"/>
        </w:rPr>
        <w:t xml:space="preserve">（工程全称）签订工程质量保修书。</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一、工程质量保修范围和内容</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　承包人在质量保修期内，按照有关法律规定和合同约定，承担本工程质量保修责任。</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　质量保修范围内包括合同约定的全部承包项目。具体保修的内容，双方约定如下：</w:t>
      </w:r>
      <w:r>
        <w:rPr>
          <w:rFonts w:hint="eastAsia" w:ascii="宋体" w:hAnsi="宋体" w:cs="宋体"/>
          <w:b w:val="0"/>
          <w:bCs/>
          <w:color w:val="auto"/>
          <w:highlight w:val="none"/>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二、质量保修期</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质量保修期从工程实际竣工之日起开始计算。分单项竣工验收的工程，按单项工程分别计算质量保修期。双方根据《建设工程质量管理条例》及有关规定，约定本工程的质量保修期如下：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（1）本工程质量保修期为</w:t>
      </w:r>
      <w:r>
        <w:rPr>
          <w:rFonts w:hint="eastAsia" w:ascii="宋体" w:hAnsi="宋体" w:cs="宋体"/>
          <w:b w:val="0"/>
          <w:bCs/>
          <w:color w:val="auto"/>
          <w:highlight w:val="none"/>
          <w:u w:val="single"/>
          <w:shd w:val="clear" w:color="auto" w:fill="ffffff"/>
        </w:rPr>
        <w:t xml:space="preserve"> 2 </w:t>
      </w:r>
      <w:r>
        <w:rPr>
          <w:rFonts w:hint="eastAsia" w:ascii="宋体" w:hAnsi="宋体" w:cs="宋体"/>
          <w:b w:val="0"/>
          <w:bCs/>
          <w:color w:val="auto"/>
          <w:highlight w:val="none"/>
          <w:shd w:val="clear" w:color="auto" w:fill="ffffff"/>
        </w:rPr>
        <w:t xml:space="preserve">年 ，从工程竣工验收合格之日起，2年内因工程质量问题所发生的材料费、保修人工费等均由乙方负责免费维修和更换。</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三、缺陷责任期</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工程缺陷责任期为</w:t>
      </w:r>
      <w:r>
        <w:rPr>
          <w:rFonts w:hint="eastAsia" w:ascii="宋体" w:hAnsi="宋体" w:cs="宋体"/>
          <w:b w:val="0"/>
          <w:bCs/>
          <w:color w:val="auto"/>
          <w:highlight w:val="none"/>
          <w:u w:val="single"/>
          <w:shd w:val="clear" w:color="auto" w:fill="ffffff"/>
        </w:rPr>
        <w:t xml:space="preserve"> 24 </w:t>
      </w:r>
      <w:r>
        <w:rPr>
          <w:rFonts w:hint="eastAsia" w:ascii="宋体" w:hAnsi="宋体" w:cs="宋体"/>
          <w:b w:val="0"/>
          <w:bCs/>
          <w:color w:val="auto"/>
          <w:highlight w:val="non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四、质量保修责任</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1．属于保修范围、内容的项目，承包人应当在接到保修通知之日起7天内派人保修。承包人不在约定期限内派人保修的，发包人可以委托他人修理，保修费用从质量保修金内扣除。</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5.</w:t>
      </w:r>
      <w:r>
        <w:rPr>
          <w:rFonts w:hint="eastAsia"/>
          <w:b w:val="0"/>
          <w:bCs/>
          <w:color w:val="auto"/>
          <w:highlight w:val="none"/>
        </w:rPr>
        <w:t xml:space="preserve"> </w:t>
      </w:r>
      <w:r>
        <w:rPr>
          <w:rFonts w:hint="eastAsia" w:ascii="宋体" w:hAnsi="宋体" w:cs="宋体"/>
          <w:b w:val="0"/>
          <w:bCs/>
          <w:color w:val="auto"/>
          <w:highlight w:val="none"/>
          <w:shd w:val="clear" w:color="auto" w:fill="ffffff"/>
        </w:rPr>
        <w:t xml:space="preserve">本项目质量保证期自工程完毕验收合格后2年，质保期内所有非人为原因造成的维修、更换全部免费，采购人不支付任何费用。如</w:t>
      </w:r>
      <w:r>
        <w:rPr>
          <w:rFonts w:hint="eastAsia" w:ascii="宋体" w:hAnsi="宋体" w:cs="宋体"/>
          <w:b w:val="0"/>
          <w:bCs/>
          <w:color w:val="auto"/>
          <w:highlight w:val="none"/>
          <w:shd w:val="clear" w:color="auto" w:fill="ffffff"/>
          <w:lang w:eastAsia="zh-CN"/>
        </w:rPr>
        <w:t xml:space="preserve">成交供应商</w:t>
      </w:r>
      <w:r>
        <w:rPr>
          <w:rFonts w:hint="eastAsia" w:ascii="宋体" w:hAnsi="宋体" w:cs="宋体"/>
          <w:b w:val="0"/>
          <w:bCs/>
          <w:color w:val="auto"/>
          <w:highlight w:val="none"/>
          <w:shd w:val="clear" w:color="auto" w:fill="ffffff"/>
        </w:rPr>
        <w:t xml:space="preserve">不履行质保要求的，采购人有权拒绝其参加本单位的其他项目并上报至泰州市政府采购处。</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6．质量保修完成后，由发包人组织验收。</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五、保修费用</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保修费用由造成质量缺陷的责任方承担。本工程约定的工程质量保修金为施工合同价的 3%。本工程双方约定的乙方向甲方支付工程质量保修金的金额为人民币（大写）</w:t>
      </w:r>
      <w:r>
        <w:rPr>
          <w:rFonts w:hint="eastAsia" w:ascii="宋体" w:hAnsi="宋体" w:cs="宋体"/>
          <w:b w:val="0"/>
          <w:bCs/>
          <w:color w:val="auto"/>
          <w:highlight w:val="none"/>
          <w:u w:val="single"/>
          <w:shd w:val="clear" w:color="auto" w:fill="ffffff"/>
        </w:rPr>
        <w:t xml:space="preserve">       </w:t>
      </w:r>
      <w:r>
        <w:rPr>
          <w:rFonts w:hint="eastAsia" w:ascii="宋体" w:hAnsi="宋体" w:cs="宋体"/>
          <w:b w:val="0"/>
          <w:bCs/>
          <w:color w:val="auto"/>
          <w:highlight w:val="none"/>
          <w:shd w:val="clear" w:color="auto" w:fill="ffffff"/>
        </w:rPr>
        <w:t xml:space="preserve"> ；质量保修金银行利率不计。</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六、质量保修金的退还</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发包人在质量保修期满后，将剩余质量保修金（不计利息）返还承包人。</w:t>
      </w:r>
      <w:r/>
    </w:p>
    <w:p>
      <w:pPr>
        <w:ind w:firstLine="525"/>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七、双方约定的其他工程质量保修事项：</w:t>
      </w:r>
      <w:r>
        <w:rPr>
          <w:rFonts w:hint="eastAsia" w:ascii="宋体" w:hAnsi="宋体" w:cs="宋体"/>
          <w:b w:val="0"/>
          <w:bCs/>
          <w:color w:val="auto"/>
          <w:highlight w:val="none"/>
          <w:u w:val="single"/>
          <w:shd w:val="clear" w:color="auto" w:fill="ffffff"/>
        </w:rPr>
        <w:t xml:space="preserve">保修期内因承包人不能及时履行保修义务，发包人有权另请第三方维修，费用按实际发生费用的2倍从保修金中扣除  。  </w:t>
      </w:r>
      <w:r>
        <w:rPr>
          <w:rFonts w:hint="eastAsia" w:ascii="宋体" w:hAnsi="宋体" w:cs="宋体"/>
          <w:b w:val="0"/>
          <w:bCs/>
          <w:color w:val="auto"/>
          <w:highlight w:val="none"/>
          <w:shd w:val="clear" w:color="auto" w:fill="ffffff"/>
        </w:rPr>
        <w:t xml:space="preserve">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工程质量保修书由施工合同甲方、乙方在工程竣工验收前共同签署，作为施工合同附件，其有效期限至保修期满。</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发包人(公章)：                                  承包人(公章) ：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地  址：                                        地  址：</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法定代表人(签字)：                              法定代表人(签字)：</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委托代理人(签字)：                              委托代理人(签字)：</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电  话：                                        电  话：</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传  真：                                        传  真：</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开户银行：                                      开户银行：</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账  号：                                        账  号：</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邮政编码：                                      邮政编码：</w:t>
      </w:r>
      <w:r/>
    </w:p>
    <w:p>
      <w:pPr>
        <w:pStyle w:val="1018"/>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18"/>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18"/>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18"/>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18"/>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18"/>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18"/>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687"/>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t xml:space="preserve">附件3</w:t>
      </w:r>
      <w:r/>
    </w:p>
    <w:p>
      <w:pPr>
        <w:jc w:val="center"/>
        <w:spacing w:line="360" w:lineRule="auto"/>
        <w:rPr>
          <w:rFonts w:hint="eastAsia" w:ascii="宋体" w:hAnsi="宋体" w:cs="宋体"/>
          <w:b w:val="0"/>
          <w:bCs/>
          <w:color w:val="auto"/>
          <w:sz w:val="30"/>
          <w:szCs w:val="30"/>
          <w:highlight w:val="none"/>
        </w:rPr>
      </w:pPr>
      <w:r>
        <w:rPr>
          <w:rFonts w:hint="eastAsia" w:ascii="宋体" w:hAnsi="宋体" w:cs="宋体"/>
          <w:b w:val="0"/>
          <w:bCs/>
          <w:color w:val="auto"/>
          <w:sz w:val="30"/>
          <w:szCs w:val="30"/>
          <w:highlight w:val="none"/>
        </w:rPr>
        <w:t xml:space="preserve">施工单位安全施工承诺书</w:t>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本单位郑重承诺:在</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单位法定代表人</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授权</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为本工程项目经理。</w:t>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承诺期内，若违反上述承诺内容，本企业和承诺人愿意接受建设行政主管部门及其他有关部门依据有关法律法规给予的处罚。</w:t>
      </w:r>
      <w:r/>
    </w:p>
    <w:tbl>
      <w:tblPr>
        <w:tblStyle w:val="686"/>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法定代表人（签名）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项目经理（签名）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r>
    </w:tbl>
    <w:p>
      <w:pPr>
        <w:spacing w:line="360" w:lineRule="auto"/>
        <w:shd w:val="clear" w:color="auto" w:fill="ffffff"/>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 </w:t>
      </w:r>
      <w:r/>
    </w:p>
    <w:p>
      <w:pPr>
        <w:ind w:firstLine="645"/>
        <w:spacing w:line="360" w:lineRule="auto"/>
        <w:rPr>
          <w:rFonts w:hint="eastAsia"/>
          <w:b w:val="0"/>
          <w:bCs/>
          <w:color w:val="auto"/>
          <w:highlight w:val="none"/>
        </w:rPr>
      </w:pPr>
      <w:r>
        <w:rPr>
          <w:rFonts w:hint="eastAsia" w:ascii="宋体" w:hAnsi="宋体" w:cs="宋体"/>
          <w:b w:val="0"/>
          <w:bCs/>
          <w:color w:val="auto"/>
          <w:szCs w:val="21"/>
          <w:highlight w:val="none"/>
        </w:rPr>
        <w:t xml:space="preserve">                                         （单位公章）</w:t>
      </w:r>
      <w:r/>
    </w:p>
    <w:p>
      <w:pPr>
        <w:spacing w:line="360" w:lineRule="auto"/>
        <w:rPr>
          <w:rFonts w:hint="eastAsia"/>
          <w:b w:val="0"/>
          <w:bCs/>
          <w:color w:val="auto"/>
          <w:highlight w:val="none"/>
        </w:rPr>
      </w:pPr>
      <w:r>
        <w:rPr>
          <w:rFonts w:hint="eastAsia"/>
          <w:b w:val="0"/>
          <w:bCs/>
          <w:color w:val="auto"/>
          <w:highlight w:val="none"/>
        </w:rPr>
      </w:r>
      <w:r/>
    </w:p>
    <w:p>
      <w:pPr>
        <w:pStyle w:val="857"/>
        <w:jc w:val="center"/>
        <w:rPr>
          <w:rFonts w:hint="eastAsia" w:eastAsia="宋体"/>
          <w:b w:val="0"/>
          <w:bCs/>
          <w:color w:val="auto"/>
          <w:highlight w:val="none"/>
          <w:lang w:eastAsia="zh-CN"/>
        </w:rPr>
      </w:pPr>
      <w:r>
        <w:rPr>
          <w:rFonts w:hint="eastAsia" w:eastAsia="宋体"/>
          <w:b w:val="0"/>
          <w:bCs/>
          <w:color w:val="auto"/>
          <w:highlight w:val="none"/>
          <w:lang w:eastAsia="zh-CN"/>
        </w:rPr>
      </w:r>
      <w:r/>
    </w:p>
    <w:p>
      <w:pPr>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lang w:eastAsia="zh-CN"/>
        </w:rPr>
      </w:pPr>
      <w:r>
        <w:rPr>
          <w:rFonts w:hint="eastAsia"/>
          <w:b w:val="0"/>
          <w:bCs/>
          <w:color w:val="auto"/>
          <w:highlight w:val="none"/>
          <w:lang w:eastAsia="zh-CN"/>
        </w:rPr>
      </w:r>
      <w:r/>
    </w:p>
    <w:p>
      <w:pPr>
        <w:pStyle w:val="857"/>
        <w:jc w:val="both"/>
        <w:rPr>
          <w:rFonts w:hint="eastAsia" w:eastAsia="宋体"/>
          <w:b w:val="0"/>
          <w:bCs/>
          <w:color w:val="auto"/>
          <w:highlight w:val="none"/>
        </w:rPr>
      </w:pPr>
      <w:r>
        <w:rPr>
          <w:rFonts w:hint="eastAsia" w:eastAsia="宋体"/>
          <w:b w:val="0"/>
          <w:bCs/>
          <w:color w:val="auto"/>
          <w:highlight w:val="none"/>
        </w:rPr>
      </w:r>
      <w:r/>
    </w:p>
    <w:p>
      <w:pPr>
        <w:pStyle w:val="857"/>
        <w:jc w:val="center"/>
        <w:rPr>
          <w:rFonts w:hint="eastAsia" w:eastAsia="宋体"/>
          <w:b w:val="0"/>
          <w:bCs/>
          <w:color w:val="auto"/>
          <w:highlight w:val="none"/>
        </w:rPr>
      </w:pPr>
      <w:r>
        <w:rPr>
          <w:rFonts w:hint="eastAsia" w:eastAsia="宋体"/>
          <w:b w:val="0"/>
          <w:bCs/>
          <w:color w:val="auto"/>
          <w:highlight w:val="none"/>
        </w:rPr>
        <w:t xml:space="preserve">第六章  响应文件格式</w:t>
      </w:r>
      <w:r/>
    </w:p>
    <w:p>
      <w:pPr>
        <w:spacing w:line="360" w:lineRule="auto"/>
        <w:rPr>
          <w:rFonts w:ascii="宋体" w:hAnsi="宋体"/>
          <w:b w:val="0"/>
          <w:bCs/>
          <w:color w:val="auto"/>
          <w:sz w:val="28"/>
          <w:szCs w:val="28"/>
          <w:highlight w:val="none"/>
        </w:rPr>
      </w:pPr>
      <w:r>
        <w:rPr>
          <w:rFonts w:ascii="宋体" w:hAnsi="宋体"/>
          <w:b w:val="0"/>
          <w:bCs/>
          <w:color w:val="auto"/>
          <w:sz w:val="28"/>
          <w:szCs w:val="28"/>
          <w:highlight w:val="none"/>
        </w:rPr>
      </w:r>
      <w:r/>
    </w:p>
    <w:p>
      <w:pPr>
        <w:jc w:val="right"/>
        <w:spacing w:line="360" w:lineRule="auto"/>
        <w:rPr>
          <w:rFonts w:ascii="宋体" w:hAnsi="宋体"/>
          <w:b w:val="0"/>
          <w:bCs/>
          <w:color w:val="auto"/>
          <w:sz w:val="52"/>
          <w:szCs w:val="52"/>
          <w:highlight w:val="none"/>
        </w:rPr>
      </w:pPr>
      <w:r>
        <w:rPr>
          <w:rFonts w:ascii="宋体" w:hAnsi="宋体"/>
          <w:b w:val="0"/>
          <w:bCs/>
          <w:color w:val="auto"/>
          <w:sz w:val="52"/>
          <w:szCs w:val="52"/>
          <w:highlight w:val="none"/>
        </w:rPr>
      </w:r>
      <w:r/>
    </w:p>
    <w:p>
      <w:pPr>
        <w:spacing w:line="360" w:lineRule="auto"/>
        <w:rPr>
          <w:rFonts w:ascii="宋体" w:hAnsi="宋体"/>
          <w:b w:val="0"/>
          <w:bCs/>
          <w:color w:val="auto"/>
          <w:sz w:val="52"/>
          <w:szCs w:val="52"/>
          <w:highlight w:val="none"/>
        </w:rPr>
      </w:pPr>
      <w:r>
        <w:rPr>
          <w:rFonts w:ascii="宋体" w:hAnsi="宋体"/>
          <w:b w:val="0"/>
          <w:bCs/>
          <w:color w:val="auto"/>
          <w:sz w:val="52"/>
          <w:szCs w:val="52"/>
          <w:highlight w:val="none"/>
        </w:rPr>
      </w:r>
      <w:r/>
    </w:p>
    <w:p>
      <w:pPr>
        <w:spacing w:line="360" w:lineRule="auto"/>
        <w:rPr>
          <w:rFonts w:hint="eastAsia" w:ascii="宋体" w:hAnsi="宋体"/>
          <w:b w:val="0"/>
          <w:bCs/>
          <w:color w:val="auto"/>
          <w:sz w:val="52"/>
          <w:szCs w:val="52"/>
          <w:highlight w:val="none"/>
        </w:rPr>
      </w:pPr>
      <w:r>
        <w:rPr>
          <w:rFonts w:hint="eastAsia" w:ascii="宋体" w:hAnsi="宋体"/>
          <w:b w:val="0"/>
          <w:bCs/>
          <w:color w:val="auto"/>
          <w:sz w:val="52"/>
          <w:szCs w:val="52"/>
          <w:highlight w:val="none"/>
        </w:rPr>
      </w:r>
      <w:r/>
    </w:p>
    <w:p>
      <w:pPr>
        <w:pStyle w:val="893"/>
        <w:ind w:left="420"/>
        <w:rPr>
          <w:b w:val="0"/>
          <w:bCs/>
          <w:color w:val="auto"/>
          <w:highlight w:val="none"/>
        </w:rPr>
      </w:pPr>
      <w:r>
        <w:rPr>
          <w:b w:val="0"/>
          <w:bCs/>
          <w:color w:val="auto"/>
          <w:highlight w:val="none"/>
        </w:rPr>
      </w:r>
      <w:r/>
    </w:p>
    <w:p>
      <w:pPr>
        <w:jc w:val="center"/>
        <w:spacing w:line="360" w:lineRule="auto"/>
        <w:rPr>
          <w:rFonts w:ascii="宋体" w:hAnsi="宋体"/>
          <w:b w:val="0"/>
          <w:bCs/>
          <w:color w:val="auto"/>
          <w:sz w:val="52"/>
          <w:szCs w:val="52"/>
          <w:highlight w:val="none"/>
        </w:rPr>
      </w:pPr>
      <w:r>
        <w:rPr>
          <w:rFonts w:hint="eastAsia" w:ascii="宋体" w:hAnsi="宋体"/>
          <w:b w:val="0"/>
          <w:bCs/>
          <w:color w:val="auto"/>
          <w:sz w:val="52"/>
          <w:szCs w:val="52"/>
          <w:highlight w:val="none"/>
        </w:rPr>
        <w:t xml:space="preserve">竞争性磋商响应文件</w:t>
      </w:r>
      <w:r/>
    </w:p>
    <w:p>
      <w:pPr>
        <w:spacing w:line="360" w:lineRule="auto"/>
        <w:rPr>
          <w:rFonts w:ascii="宋体" w:hAnsi="宋体"/>
          <w:b w:val="0"/>
          <w:bCs/>
          <w:color w:val="auto"/>
          <w:sz w:val="72"/>
          <w:highlight w:val="none"/>
        </w:rPr>
      </w:pPr>
      <w:r>
        <w:rPr>
          <w:rFonts w:ascii="宋体" w:hAnsi="宋体"/>
          <w:b w:val="0"/>
          <w:bCs/>
          <w:color w:val="auto"/>
          <w:sz w:val="72"/>
          <w:highlight w:val="none"/>
        </w:rPr>
      </w:r>
      <w:r/>
    </w:p>
    <w:p>
      <w:pPr>
        <w:spacing w:line="360" w:lineRule="auto"/>
        <w:rPr>
          <w:rFonts w:ascii="宋体" w:hAnsi="宋体"/>
          <w:b w:val="0"/>
          <w:bCs/>
          <w:color w:val="auto"/>
          <w:sz w:val="72"/>
          <w:highlight w:val="none"/>
        </w:rPr>
      </w:pPr>
      <w:r>
        <w:rPr>
          <w:rFonts w:ascii="宋体" w:hAnsi="宋体"/>
          <w:b w:val="0"/>
          <w:bCs/>
          <w:color w:val="auto"/>
          <w:sz w:val="72"/>
          <w:highlight w:val="none"/>
        </w:rPr>
      </w:r>
      <w:r/>
    </w:p>
    <w:p>
      <w:pPr>
        <w:ind w:firstLine="1377"/>
        <w:spacing w:line="360" w:lineRule="auto"/>
        <w:rPr>
          <w:rFonts w:ascii="宋体" w:hAnsi="宋体"/>
          <w:b w:val="0"/>
          <w:bCs/>
          <w:color w:val="auto"/>
          <w:sz w:val="28"/>
          <w:szCs w:val="28"/>
          <w:highlight w:val="none"/>
        </w:rPr>
      </w:pPr>
      <w:r>
        <w:rPr>
          <w:rFonts w:hint="eastAsia" w:ascii="宋体" w:hAnsi="宋体"/>
          <w:b w:val="0"/>
          <w:bCs/>
          <w:color w:val="auto"/>
          <w:sz w:val="28"/>
          <w:szCs w:val="28"/>
          <w:highlight w:val="none"/>
        </w:rPr>
        <w:t xml:space="preserve">项目编号： </w:t>
      </w:r>
      <w:r/>
    </w:p>
    <w:p>
      <w:pPr>
        <w:ind w:firstLine="1388"/>
        <w:spacing w:line="360" w:lineRule="auto"/>
        <w:rPr>
          <w:rFonts w:hint="eastAsia" w:ascii="宋体" w:hAnsi="宋体"/>
          <w:b w:val="0"/>
          <w:bCs/>
          <w:color w:val="auto"/>
          <w:sz w:val="28"/>
          <w:szCs w:val="28"/>
          <w:highlight w:val="none"/>
        </w:rPr>
      </w:pPr>
      <w:r>
        <w:rPr>
          <w:rFonts w:hint="eastAsia" w:ascii="宋体" w:hAnsi="宋体"/>
          <w:b w:val="0"/>
          <w:bCs/>
          <w:color w:val="auto"/>
          <w:sz w:val="28"/>
          <w:szCs w:val="28"/>
          <w:highlight w:val="none"/>
        </w:rPr>
        <w:t xml:space="preserve">项目名称： </w:t>
      </w:r>
      <w:r/>
    </w:p>
    <w:p>
      <w:pPr>
        <w:pStyle w:val="893"/>
        <w:ind w:left="420"/>
        <w:spacing w:line="360" w:lineRule="auto"/>
        <w:rPr>
          <w:b w:val="0"/>
          <w:bCs/>
          <w:color w:val="auto"/>
          <w:highlight w:val="none"/>
        </w:rPr>
      </w:pPr>
      <w:r>
        <w:rPr>
          <w:b w:val="0"/>
          <w:bCs/>
          <w:color w:val="auto"/>
          <w:highlight w:val="none"/>
        </w:rPr>
      </w:r>
      <w:r/>
    </w:p>
    <w:p>
      <w:pPr>
        <w:ind w:firstLine="480"/>
        <w:spacing w:line="360" w:lineRule="auto"/>
        <w:rPr>
          <w:rFonts w:ascii="宋体" w:hAnsi="宋体"/>
          <w:b w:val="0"/>
          <w:bCs/>
          <w:color w:val="auto"/>
          <w:sz w:val="24"/>
          <w:highlight w:val="none"/>
        </w:rPr>
      </w:pPr>
      <w:r>
        <w:rPr>
          <w:rFonts w:ascii="宋体" w:hAnsi="宋体"/>
          <w:b w:val="0"/>
          <w:bCs/>
          <w:color w:val="auto"/>
          <w:sz w:val="24"/>
          <w:highlight w:val="none"/>
        </w:rPr>
      </w:r>
      <w:r/>
    </w:p>
    <w:p>
      <w:pPr>
        <w:ind w:firstLine="480"/>
        <w:spacing w:line="360" w:lineRule="auto"/>
        <w:rPr>
          <w:rFonts w:ascii="宋体" w:hAnsi="宋体"/>
          <w:b w:val="0"/>
          <w:bCs/>
          <w:color w:val="auto"/>
          <w:sz w:val="24"/>
          <w:highlight w:val="none"/>
        </w:rPr>
      </w:pPr>
      <w:r>
        <w:rPr>
          <w:rFonts w:ascii="宋体" w:hAnsi="宋体"/>
          <w:b w:val="0"/>
          <w:bCs/>
          <w:color w:val="auto"/>
          <w:sz w:val="24"/>
          <w:highlight w:val="none"/>
        </w:rPr>
      </w:r>
      <w:r/>
    </w:p>
    <w:p>
      <w:pPr>
        <w:ind w:firstLine="1234"/>
        <w:spacing w:line="360" w:lineRule="auto"/>
        <w:rPr>
          <w:rFonts w:ascii="宋体" w:hAnsi="宋体"/>
          <w:b w:val="0"/>
          <w:bCs/>
          <w:color w:val="auto"/>
          <w:sz w:val="28"/>
          <w:szCs w:val="28"/>
          <w:highlight w:val="none"/>
          <w:u w:val="single"/>
        </w:rPr>
      </w:pPr>
      <w:r>
        <w:rPr>
          <w:rFonts w:hint="eastAsia" w:ascii="宋体" w:hAnsi="宋体"/>
          <w:b w:val="0"/>
          <w:bCs/>
          <w:color w:val="auto"/>
          <w:sz w:val="28"/>
          <w:szCs w:val="28"/>
          <w:highlight w:val="none"/>
        </w:rPr>
        <w:t xml:space="preserve">响应单位名称：</w:t>
      </w:r>
      <w:r>
        <w:rPr>
          <w:rFonts w:ascii="宋体" w:hAnsi="宋体"/>
          <w:b w:val="0"/>
          <w:bCs/>
          <w:color w:val="auto"/>
          <w:sz w:val="28"/>
          <w:szCs w:val="28"/>
          <w:highlight w:val="none"/>
        </w:rPr>
        <w:t xml:space="preserve"> </w:t>
      </w:r>
      <w:r>
        <w:rPr>
          <w:rFonts w:ascii="宋体" w:hAnsi="宋体"/>
          <w:b w:val="0"/>
          <w:bCs/>
          <w:color w:val="auto"/>
          <w:sz w:val="28"/>
          <w:szCs w:val="28"/>
          <w:highlight w:val="none"/>
          <w:u w:val="single"/>
        </w:rPr>
        <w:t xml:space="preserve">                                </w:t>
      </w:r>
      <w:r>
        <w:rPr>
          <w:rFonts w:hint="eastAsia" w:ascii="宋体" w:hAnsi="宋体"/>
          <w:b w:val="0"/>
          <w:bCs/>
          <w:color w:val="auto"/>
          <w:sz w:val="28"/>
          <w:szCs w:val="28"/>
          <w:highlight w:val="none"/>
        </w:rPr>
        <w:t xml:space="preserve">（盖单位章）</w:t>
      </w:r>
      <w:r/>
    </w:p>
    <w:p>
      <w:pPr>
        <w:ind w:firstLine="1234"/>
        <w:spacing w:line="360" w:lineRule="auto"/>
        <w:rPr>
          <w:rFonts w:ascii="宋体" w:hAnsi="宋体"/>
          <w:b w:val="0"/>
          <w:bCs/>
          <w:color w:val="auto"/>
          <w:sz w:val="28"/>
          <w:szCs w:val="28"/>
          <w:highlight w:val="none"/>
          <w:u w:val="single"/>
        </w:rPr>
      </w:pPr>
      <w:r>
        <w:rPr>
          <w:rFonts w:hint="eastAsia" w:ascii="宋体" w:hAnsi="宋体"/>
          <w:b w:val="0"/>
          <w:bCs/>
          <w:color w:val="auto"/>
          <w:sz w:val="28"/>
          <w:szCs w:val="28"/>
          <w:highlight w:val="none"/>
        </w:rPr>
        <w:t xml:space="preserve">日        期： </w:t>
      </w:r>
      <w:r>
        <w:rPr>
          <w:rFonts w:ascii="宋体" w:hAnsi="宋体"/>
          <w:b w:val="0"/>
          <w:bCs/>
          <w:color w:val="auto"/>
          <w:sz w:val="28"/>
          <w:szCs w:val="28"/>
          <w:highlight w:val="none"/>
          <w:u w:val="single"/>
        </w:rPr>
        <w:t xml:space="preserve">          </w:t>
      </w:r>
      <w:r>
        <w:rPr>
          <w:rFonts w:hint="eastAsia" w:ascii="宋体" w:hAnsi="宋体"/>
          <w:b w:val="0"/>
          <w:bCs/>
          <w:color w:val="auto"/>
          <w:sz w:val="28"/>
          <w:szCs w:val="28"/>
          <w:highlight w:val="none"/>
          <w:u w:val="single"/>
        </w:rPr>
        <w:t xml:space="preserve">        </w:t>
      </w:r>
      <w:r>
        <w:rPr>
          <w:rFonts w:ascii="宋体" w:hAnsi="宋体"/>
          <w:b w:val="0"/>
          <w:bCs/>
          <w:color w:val="auto"/>
          <w:sz w:val="28"/>
          <w:szCs w:val="28"/>
          <w:highlight w:val="none"/>
          <w:u w:val="single"/>
        </w:rPr>
        <w:t xml:space="preserve">              </w:t>
      </w:r>
      <w:r/>
    </w:p>
    <w:p>
      <w:pPr>
        <w:pStyle w:val="1005"/>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05"/>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t xml:space="preserve">法定代表人授权书</w:t>
      </w:r>
      <w:r/>
    </w:p>
    <w:p>
      <w:pPr>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__________________（采购人名称）：</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本授权声明：（投标单位名称）（法定代表人姓名、职务）授权（被委托代理人姓名、职务）为我方</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 项目投标活动的合法代表，以我方名义全权处理该项目有关投标、签订合同以及执行合同等一切事宜。</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特此声明。</w:t>
      </w:r>
      <w:r/>
    </w:p>
    <w:p>
      <w:pPr>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法定代表人签字：</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委托代理人签字：</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投标单位名称：（</w:t>
      </w:r>
      <w:r>
        <w:rPr>
          <w:rFonts w:hint="eastAsia" w:ascii="宋体" w:hAnsi="宋体" w:cs="宋体"/>
          <w:b w:val="0"/>
          <w:bCs/>
          <w:color w:val="auto"/>
          <w:szCs w:val="21"/>
          <w:highlight w:val="none"/>
          <w:lang w:val="en-US" w:eastAsia="zh-CN"/>
        </w:rPr>
        <w:t xml:space="preserve">签章</w:t>
      </w:r>
      <w:r>
        <w:rPr>
          <w:rFonts w:hint="eastAsia" w:ascii="宋体" w:hAnsi="宋体" w:cs="宋体"/>
          <w:b w:val="0"/>
          <w:bCs/>
          <w:color w:val="auto"/>
          <w:szCs w:val="21"/>
          <w:highlight w:val="none"/>
        </w:rPr>
        <w:t xml:space="preserve">）</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     年    月   日</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说明：</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一、上述证明文件在投标文件中附有代理人身份证</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正反两面</w:t>
      </w:r>
      <w:r>
        <w:rPr>
          <w:rFonts w:hint="eastAsia" w:ascii="宋体" w:hAnsi="宋体" w:cs="宋体"/>
          <w:b w:val="0"/>
          <w:bCs/>
          <w:color w:val="auto"/>
          <w:szCs w:val="21"/>
          <w:highlight w:val="none"/>
        </w:rPr>
        <w:t xml:space="preserve">）时才能生效；</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二、投标文件均由投标人法定代表人签字的,投标文件中可不提供该附件的内容。</w:t>
      </w:r>
      <w:r/>
    </w:p>
    <w:p>
      <w:pPr>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p>
      <w:pPr>
        <w:pStyle w:val="860"/>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授权代表身份证</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（正反两面）：</w:t>
      </w:r>
      <w:r/>
    </w:p>
    <w:p>
      <w:pPr>
        <w:pStyle w:val="860"/>
        <w:ind w:firstLine="420"/>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tbl>
      <w:tblPr>
        <w:tblStyle w:val="686"/>
        <w:tblW w:w="9357" w:type="dxa"/>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469"/>
        <w:gridCol w:w="4207"/>
      </w:tblGrid>
      <w:tr>
        <w:trPr>
          <w:trHeight w:val="2825"/>
        </w:trPr>
        <w:tc>
          <w:tcPr>
            <w:tcW w:w="4681" w:type="dxa"/>
            <w:vAlign w:val="top"/>
            <w:textDirection w:val="lrTb"/>
            <w:noWrap/>
          </w:tcPr>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 xml:space="preserve">被委托代理人身份证正面</w:t>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c>
          <w:tcPr>
            <w:tcW w:w="469" w:type="dxa"/>
            <w:vAlign w:val="top"/>
            <w:textDirection w:val="lrTb"/>
            <w:noWrap/>
          </w:tcPr>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c>
          <w:tcPr>
            <w:tcW w:w="4207" w:type="dxa"/>
            <w:vAlign w:val="top"/>
            <w:textDirection w:val="lrTb"/>
            <w:noWrap/>
          </w:tcPr>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 xml:space="preserve">被委托代理人身份证反面</w:t>
            </w:r>
            <w:r/>
          </w:p>
          <w:p>
            <w:pPr>
              <w:pStyle w:val="860"/>
              <w:ind w:firstLine="1417"/>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r>
    </w:tbl>
    <w:p>
      <w:pPr>
        <w:pStyle w:val="893"/>
        <w:ind w:left="420"/>
        <w:spacing w:line="360" w:lineRule="auto"/>
        <w:rPr>
          <w:rFonts w:hint="eastAsia"/>
          <w:b w:val="0"/>
          <w:bCs/>
          <w:color w:val="auto"/>
          <w:highlight w:val="none"/>
          <w:lang w:eastAsia="zh-CN"/>
        </w:rPr>
      </w:pPr>
      <w:r>
        <w:rPr>
          <w:rFonts w:hint="eastAsia"/>
          <w:b w:val="0"/>
          <w:bCs/>
          <w:color w:val="auto"/>
          <w:highlight w:val="none"/>
          <w:lang w:eastAsia="zh-CN"/>
        </w:rPr>
      </w:r>
      <w:r/>
    </w:p>
    <w:p>
      <w:pPr>
        <w:pStyle w:val="893"/>
        <w:ind w:left="420"/>
        <w:spacing w:line="360" w:lineRule="auto"/>
        <w:rPr>
          <w:rFonts w:hint="eastAsia"/>
          <w:b w:val="0"/>
          <w:bCs/>
          <w:color w:val="auto"/>
          <w:highlight w:val="none"/>
          <w:lang w:eastAsia="zh-CN"/>
        </w:rPr>
      </w:pPr>
      <w:r>
        <w:rPr>
          <w:rFonts w:hint="eastAsia"/>
          <w:b w:val="0"/>
          <w:bCs/>
          <w:color w:val="auto"/>
          <w:highlight w:val="none"/>
          <w:lang w:eastAsia="zh-CN"/>
        </w:rPr>
      </w:r>
      <w:r/>
    </w:p>
    <w:p>
      <w:pPr>
        <w:pStyle w:val="1005"/>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05"/>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05"/>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05"/>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05"/>
        <w:ind w:firstLine="561"/>
        <w:jc w:val="center"/>
        <w:spacing w:line="360" w:lineRule="auto"/>
        <w:rPr>
          <w:rFonts w:ascii="宋体" w:hAnsi="宋体" w:eastAsia="宋体"/>
          <w:b w:val="0"/>
          <w:bCs/>
          <w:color w:val="auto"/>
          <w:highlight w:val="none"/>
        </w:rPr>
      </w:pPr>
      <w:r>
        <w:rPr>
          <w:rFonts w:hint="eastAsia" w:ascii="宋体" w:hAnsi="宋体" w:eastAsia="宋体"/>
          <w:b w:val="0"/>
          <w:bCs/>
          <w:color w:val="auto"/>
          <w:highlight w:val="none"/>
        </w:rPr>
        <w:t xml:space="preserve">法定代表人资格证明书</w:t>
      </w:r>
      <w:r/>
    </w:p>
    <w:p>
      <w:pPr>
        <w:pStyle w:val="1138"/>
        <w:ind w:firstLine="315"/>
        <w:spacing w:line="460" w:lineRule="exact"/>
        <w:tabs>
          <w:tab w:val="left" w:pos="2895" w:leader="none"/>
        </w:tabs>
        <w:rPr>
          <w:rFonts w:ascii="宋体" w:hAnsi="宋体" w:cs="宋体"/>
          <w:b w:val="0"/>
          <w:bCs/>
          <w:color w:val="auto"/>
          <w:sz w:val="21"/>
          <w:szCs w:val="21"/>
          <w:highlight w:val="none"/>
        </w:rPr>
      </w:pPr>
      <w:r>
        <w:rPr>
          <w:rFonts w:ascii="宋体" w:hAnsi="宋体" w:cs="宋体"/>
          <w:b w:val="0"/>
          <w:bCs/>
          <w:color w:val="auto"/>
          <w:sz w:val="21"/>
          <w:szCs w:val="21"/>
          <w:highlight w:val="none"/>
          <w:u w:val="single"/>
        </w:rPr>
        <w:tab/>
      </w:r>
      <w:r>
        <w:rPr>
          <w:rFonts w:hint="eastAsia" w:ascii="宋体" w:hAnsi="宋体" w:cs="宋体"/>
          <w:b w:val="0"/>
          <w:bCs/>
          <w:color w:val="auto"/>
          <w:sz w:val="21"/>
          <w:szCs w:val="21"/>
          <w:highlight w:val="none"/>
        </w:rPr>
        <w:t xml:space="preserve">（采购人名称）：</w:t>
      </w:r>
      <w:r/>
    </w:p>
    <w:p>
      <w:pPr>
        <w:pStyle w:val="1138"/>
        <w:ind w:firstLine="315"/>
        <w:spacing w:line="46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u w:val="single"/>
        </w:rPr>
        <w:t xml:space="preserve">（法定代表人姓名）</w:t>
      </w:r>
      <w:r>
        <w:rPr>
          <w:rFonts w:hint="eastAsia" w:ascii="宋体" w:hAnsi="宋体" w:cs="宋体"/>
          <w:b w:val="0"/>
          <w:bCs/>
          <w:color w:val="auto"/>
          <w:sz w:val="21"/>
          <w:szCs w:val="21"/>
          <w:highlight w:val="none"/>
        </w:rPr>
        <w:t xml:space="preserve">在</w:t>
      </w:r>
      <w:r>
        <w:rPr>
          <w:rFonts w:hint="eastAsia" w:ascii="宋体" w:hAnsi="宋体" w:cs="宋体"/>
          <w:b w:val="0"/>
          <w:bCs/>
          <w:color w:val="auto"/>
          <w:sz w:val="21"/>
          <w:szCs w:val="21"/>
          <w:highlight w:val="none"/>
          <w:u w:val="single"/>
        </w:rPr>
        <w:t xml:space="preserve">（投标人名称）</w:t>
      </w:r>
      <w:r>
        <w:rPr>
          <w:rFonts w:hint="eastAsia" w:ascii="宋体" w:hAnsi="宋体" w:cs="宋体"/>
          <w:b w:val="0"/>
          <w:bCs/>
          <w:color w:val="auto"/>
          <w:sz w:val="21"/>
          <w:szCs w:val="21"/>
          <w:highlight w:val="none"/>
        </w:rPr>
        <w:t xml:space="preserve">处任</w:t>
      </w:r>
      <w:r>
        <w:rPr>
          <w:rFonts w:hint="eastAsia" w:ascii="宋体" w:hAnsi="宋体" w:cs="宋体"/>
          <w:b w:val="0"/>
          <w:bCs/>
          <w:color w:val="auto"/>
          <w:sz w:val="21"/>
          <w:szCs w:val="21"/>
          <w:highlight w:val="none"/>
          <w:u w:val="single"/>
        </w:rPr>
        <w:t xml:space="preserve">（职务名称）</w:t>
      </w:r>
      <w:r>
        <w:rPr>
          <w:rFonts w:hint="eastAsia" w:ascii="宋体" w:hAnsi="宋体" w:cs="宋体"/>
          <w:b w:val="0"/>
          <w:bCs/>
          <w:color w:val="auto"/>
          <w:sz w:val="21"/>
          <w:szCs w:val="21"/>
          <w:highlight w:val="none"/>
        </w:rPr>
        <w:t xml:space="preserve">职务，是</w:t>
      </w:r>
      <w:r>
        <w:rPr>
          <w:rFonts w:hint="eastAsia" w:ascii="宋体" w:hAnsi="宋体" w:cs="宋体"/>
          <w:b w:val="0"/>
          <w:bCs/>
          <w:color w:val="auto"/>
          <w:sz w:val="21"/>
          <w:szCs w:val="21"/>
          <w:highlight w:val="none"/>
          <w:u w:val="single"/>
        </w:rPr>
        <w:t xml:space="preserve">（投标单位名称）</w:t>
      </w:r>
      <w:r>
        <w:rPr>
          <w:rFonts w:hint="eastAsia" w:ascii="宋体" w:hAnsi="宋体" w:cs="宋体"/>
          <w:b w:val="0"/>
          <w:bCs/>
          <w:color w:val="auto"/>
          <w:sz w:val="21"/>
          <w:szCs w:val="21"/>
          <w:highlight w:val="none"/>
        </w:rPr>
        <w:t xml:space="preserve">的法定代表人。</w:t>
      </w:r>
      <w:r/>
    </w:p>
    <w:p>
      <w:pPr>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p>
      <w:pPr>
        <w:pStyle w:val="1138"/>
        <w:ind w:firstLine="315"/>
        <w:spacing w:line="46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p>
      <w:pPr>
        <w:pStyle w:val="1138"/>
        <w:ind w:firstLine="315"/>
        <w:spacing w:line="46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特此证明。</w:t>
      </w:r>
      <w:r/>
    </w:p>
    <w:p>
      <w:pPr>
        <w:pStyle w:val="1138"/>
        <w:ind w:firstLine="315"/>
        <w:spacing w:line="46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投标单位名称：（</w:t>
      </w:r>
      <w:r>
        <w:rPr>
          <w:rFonts w:hint="eastAsia" w:ascii="宋体" w:hAnsi="宋体" w:cs="宋体"/>
          <w:b w:val="0"/>
          <w:bCs/>
          <w:color w:val="auto"/>
          <w:sz w:val="21"/>
          <w:szCs w:val="21"/>
          <w:highlight w:val="none"/>
          <w:lang w:val="en-US" w:eastAsia="zh-CN"/>
        </w:rPr>
        <w:t xml:space="preserve">签章</w:t>
      </w:r>
      <w:r>
        <w:rPr>
          <w:rFonts w:hint="eastAsia" w:ascii="宋体" w:hAnsi="宋体" w:cs="宋体"/>
          <w:b w:val="0"/>
          <w:bCs/>
          <w:color w:val="auto"/>
          <w:sz w:val="21"/>
          <w:szCs w:val="21"/>
          <w:highlight w:val="none"/>
        </w:rPr>
        <w:t xml:space="preserve">）</w:t>
      </w:r>
      <w:r/>
    </w:p>
    <w:p>
      <w:pPr>
        <w:pStyle w:val="1138"/>
        <w:ind w:firstLine="315"/>
        <w:spacing w:line="46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日期：     年    月   日</w:t>
      </w:r>
      <w:r/>
    </w:p>
    <w:p>
      <w:pPr>
        <w:pStyle w:val="860"/>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说明：１、上述证明文件在投标文件中附有法定代表人身份证</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正反两面</w:t>
      </w:r>
      <w:r>
        <w:rPr>
          <w:rFonts w:hint="eastAsia" w:ascii="宋体" w:hAnsi="宋体" w:cs="宋体"/>
          <w:b w:val="0"/>
          <w:bCs/>
          <w:color w:val="auto"/>
          <w:szCs w:val="21"/>
          <w:highlight w:val="none"/>
        </w:rPr>
        <w:t xml:space="preserve">）或护照</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（供应商的法定代表人为外籍人士的，则提供护照</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）时才能生效；</w:t>
      </w:r>
      <w:r/>
    </w:p>
    <w:p>
      <w:pPr>
        <w:pStyle w:val="860"/>
        <w:ind w:left="0" w:firstLine="0"/>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p>
      <w:pPr>
        <w:pStyle w:val="860"/>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法定代表人身份证</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（正反两面）：</w:t>
      </w:r>
      <w:r/>
    </w:p>
    <w:p>
      <w:pPr>
        <w:pStyle w:val="860"/>
        <w:ind w:firstLine="420"/>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tbl>
      <w:tblPr>
        <w:tblStyle w:val="686"/>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3854"/>
        </w:trPr>
        <w:tc>
          <w:tcPr>
            <w:tcW w:w="4031" w:type="dxa"/>
            <w:vAlign w:val="top"/>
            <w:textDirection w:val="lrTb"/>
            <w:noWrap/>
          </w:tcPr>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 xml:space="preserve">法定代表人身份证正面复印件</w:t>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c>
          <w:tcPr>
            <w:tcW w:w="649" w:type="dxa"/>
            <w:vAlign w:val="top"/>
            <w:textDirection w:val="lrTb"/>
            <w:noWrap/>
          </w:tcPr>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c>
          <w:tcPr>
            <w:tcW w:w="4027" w:type="dxa"/>
            <w:vAlign w:val="top"/>
            <w:textDirection w:val="lrTb"/>
            <w:noWrap/>
          </w:tcPr>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60"/>
              <w:ind w:firstLine="420"/>
              <w:spacing w:line="460" w:lineRule="exact"/>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 xml:space="preserve">法定代表人身份证反面复印件</w:t>
            </w:r>
            <w:r/>
          </w:p>
          <w:p>
            <w:pPr>
              <w:pStyle w:val="860"/>
              <w:ind w:firstLine="1417"/>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r>
    </w:tbl>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pStyle w:val="893"/>
        <w:ind w:left="420"/>
        <w:rPr>
          <w:rFonts w:hint="eastAsia"/>
          <w:b w:val="0"/>
          <w:bCs/>
          <w:color w:val="auto"/>
          <w:highlight w:val="none"/>
        </w:rPr>
      </w:pPr>
      <w:r>
        <w:rPr>
          <w:rFonts w:hint="eastAsia"/>
          <w:b w:val="0"/>
          <w:bCs/>
          <w:color w:val="auto"/>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ind w:firstLine="3200"/>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供应商资格声明书 </w:t>
      </w:r>
      <w:r/>
    </w:p>
    <w:p>
      <w:pPr>
        <w:spacing w:line="360" w:lineRule="auto"/>
        <w:rPr>
          <w:rFonts w:hint="eastAsia" w:ascii="宋体" w:hAnsi="宋体"/>
          <w:b w:val="0"/>
          <w:bCs/>
          <w:color w:val="auto"/>
          <w:sz w:val="24"/>
          <w:highlight w:val="none"/>
          <w:u w:val="single"/>
        </w:rPr>
      </w:pPr>
      <w:r>
        <w:rPr>
          <w:rFonts w:hint="eastAsia" w:ascii="宋体" w:hAnsi="宋体"/>
          <w:b w:val="0"/>
          <w:bCs/>
          <w:color w:val="auto"/>
          <w:sz w:val="24"/>
          <w:highlight w:val="none"/>
          <w:u w:val="single"/>
        </w:rPr>
        <w:t xml:space="preserve">               （采购单位名称）：</w:t>
      </w:r>
      <w:r/>
    </w:p>
    <w:p>
      <w:pPr>
        <w:spacing w:line="360" w:lineRule="auto"/>
        <w:rPr>
          <w:rFonts w:ascii="宋体" w:hAnsi="宋体"/>
          <w:b w:val="0"/>
          <w:bCs/>
          <w:color w:val="auto"/>
          <w:sz w:val="24"/>
          <w:highlight w:val="none"/>
        </w:rPr>
      </w:pPr>
      <w:r>
        <w:rPr>
          <w:rFonts w:ascii="宋体" w:hAnsi="宋体"/>
          <w:b w:val="0"/>
          <w:bCs/>
          <w:color w:val="auto"/>
          <w:sz w:val="24"/>
          <w:highlight w:val="none"/>
        </w:rPr>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在参与本次项目响应中，我单位承诺：</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（一）具有良好的商业信誉和健全的财务会计制度；</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（二）具有履行合同所必需的设备和专业技术能力；</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（三）具有依法缴纳税收和社会保障资金的良好记录；</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（五）我单位不存在为采购项目提供整体设计、规范编制或者项目管理、监理、检测等服务后，再参加该采购项目的其他采购活动的情形（单一来源采购项目除外）；</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（六）与我单位存在“单位负责人为同一人或者存在直接控股、管理关系”的其他法人单位信息如下（如有，不论其是否参加同一合同项下的政府采购活动均须填写）：</w:t>
      </w:r>
      <w:r/>
    </w:p>
    <w:tbl>
      <w:tblPr>
        <w:tblStyle w:val="6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4574"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单位名称</w:t>
            </w:r>
            <w:r/>
          </w:p>
        </w:tc>
        <w:tc>
          <w:tcPr>
            <w:tcW w:w="297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w:t>
            </w:r>
            <w:r/>
          </w:p>
        </w:tc>
        <w:tc>
          <w:tcPr>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2</w:t>
            </w:r>
            <w:r/>
          </w:p>
        </w:tc>
        <w:tc>
          <w:tcPr>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w:t>
            </w:r>
            <w:r/>
          </w:p>
        </w:tc>
        <w:tc>
          <w:tcPr>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bl>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上述声明真实有效，否则我方负全部责任。</w:t>
      </w:r>
      <w:r/>
    </w:p>
    <w:p>
      <w:pPr>
        <w:spacing w:line="360" w:lineRule="auto"/>
        <w:rPr>
          <w:rFonts w:ascii="宋体" w:hAnsi="宋体"/>
          <w:b w:val="0"/>
          <w:bCs/>
          <w:color w:val="auto"/>
          <w:sz w:val="24"/>
          <w:highlight w:val="none"/>
        </w:rPr>
      </w:pPr>
      <w:r>
        <w:rPr>
          <w:rFonts w:ascii="宋体" w:hAnsi="宋体"/>
          <w:b w:val="0"/>
          <w:bCs/>
          <w:color w:val="auto"/>
          <w:sz w:val="24"/>
          <w:highlight w:val="none"/>
        </w:rPr>
      </w:r>
      <w:r/>
    </w:p>
    <w:p>
      <w:pPr>
        <w:spacing w:line="360" w:lineRule="auto"/>
        <w:rPr>
          <w:rFonts w:ascii="宋体" w:hAnsi="宋体"/>
          <w:b w:val="0"/>
          <w:bCs/>
          <w:color w:val="auto"/>
          <w:sz w:val="24"/>
          <w:highlight w:val="none"/>
        </w:rPr>
      </w:pPr>
      <w:r>
        <w:rPr>
          <w:rFonts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right="480" w:firstLine="444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  期：</w:t>
      </w:r>
      <w:r/>
    </w:p>
    <w:p>
      <w:pPr>
        <w:ind w:firstLine="480"/>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ind w:firstLine="480"/>
        <w:jc w:val="left"/>
        <w:spacing w:line="360" w:lineRule="auto"/>
        <w:rPr>
          <w:rFonts w:hint="eastAsia" w:ascii="宋体" w:hAnsi="宋体"/>
          <w:b w:val="0"/>
          <w:bCs/>
          <w:color w:val="auto"/>
          <w:sz w:val="32"/>
          <w:szCs w:val="32"/>
          <w:highlight w:val="none"/>
        </w:rPr>
      </w:pPr>
      <w:r>
        <w:rPr>
          <w:rFonts w:hint="eastAsia" w:ascii="宋体" w:hAnsi="宋体"/>
          <w:b w:val="0"/>
          <w:bCs/>
          <w:color w:val="auto"/>
          <w:sz w:val="24"/>
          <w:highlight w:val="none"/>
        </w:rPr>
        <w:t xml:space="preserve">说明：供应商承诺不实的，依据《中华人民共和国政府采购法》第七十七条“提供虚假材料谋取中标、成交的”有关规定予以处理。</w:t>
      </w:r>
      <w:r/>
    </w:p>
    <w:p>
      <w:pPr>
        <w:ind w:firstLine="3520"/>
        <w:spacing w:line="360" w:lineRule="auto"/>
        <w:rPr>
          <w:rFonts w:hint="eastAsia" w:ascii="宋体" w:hAnsi="宋体" w:eastAsia="宋体" w:cs="Times New Roman"/>
          <w:b w:val="0"/>
          <w:bCs/>
          <w:color w:val="auto"/>
          <w:sz w:val="32"/>
          <w:szCs w:val="32"/>
          <w:highlight w:val="none"/>
        </w:rPr>
      </w:pPr>
      <w:r>
        <w:rPr>
          <w:rFonts w:hint="eastAsia" w:ascii="宋体" w:hAnsi="宋体" w:eastAsia="宋体" w:cs="Times New Roman"/>
          <w:b w:val="0"/>
          <w:bCs/>
          <w:color w:val="auto"/>
          <w:sz w:val="32"/>
          <w:szCs w:val="32"/>
          <w:highlight w:val="none"/>
        </w:rPr>
        <w:t xml:space="preserve">诚信承诺书</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u w:val="single"/>
        </w:rPr>
        <w:t xml:space="preserve">           （采购人名称）</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我单位在参加贵单位组织的</w:t>
      </w:r>
      <w:r>
        <w:rPr>
          <w:rFonts w:hint="eastAsia" w:ascii="宋体" w:hAnsi="宋体" w:cs="宋体"/>
          <w:color w:val="auto"/>
          <w:sz w:val="24"/>
          <w:szCs w:val="24"/>
          <w:highlight w:val="none"/>
          <w:u w:val="single"/>
        </w:rPr>
        <w:t xml:space="preserve">                         项目</w:t>
      </w:r>
      <w:r>
        <w:rPr>
          <w:rFonts w:hint="eastAsia" w:ascii="宋体" w:hAnsi="宋体" w:cs="宋体"/>
          <w:color w:val="auto"/>
          <w:sz w:val="24"/>
          <w:szCs w:val="24"/>
          <w:highlight w:val="none"/>
        </w:rPr>
        <w:t xml:space="preserve">的磋商活动中，郑重承诺如下：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1.我单位参与本项目投标，提交的磋商响应文件包括资格审查材料均真实可信。证件及有关附件是真实的，绝无提供虚假材料行为。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2.我单位参与本项目投标绝无借资质、挂靠行为。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3.本项目授权代表为本单位正式员工。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4.我单位遵守国家廉政相关规定，无失信、行贿等不良行为。</w:t>
      </w:r>
      <w:r/>
    </w:p>
    <w:p>
      <w:pPr>
        <w:ind w:firstLine="480"/>
        <w:spacing w:line="360" w:lineRule="auto"/>
        <w:rPr>
          <w:rFonts w:hint="eastAsia" w:ascii="宋体" w:hAnsi="宋体" w:cs="宋体"/>
          <w:color w:val="auto"/>
          <w:sz w:val="24"/>
          <w:szCs w:val="24"/>
          <w:highlight w:val="none"/>
          <w:lang w:val="en-GB"/>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GB"/>
        </w:rPr>
        <w:t xml:space="preserve">我单位</w:t>
      </w:r>
      <w:r>
        <w:rPr>
          <w:rFonts w:hint="eastAsia" w:ascii="宋体" w:hAnsi="宋体" w:cs="宋体"/>
          <w:color w:val="auto"/>
          <w:sz w:val="24"/>
          <w:szCs w:val="24"/>
          <w:highlight w:val="none"/>
        </w:rPr>
        <w:t xml:space="preserve">参与本项目</w:t>
      </w:r>
      <w:r>
        <w:rPr>
          <w:rFonts w:hint="eastAsia" w:ascii="宋体" w:hAnsi="宋体" w:cs="宋体"/>
          <w:color w:val="auto"/>
          <w:sz w:val="24"/>
          <w:szCs w:val="24"/>
          <w:highlight w:val="none"/>
          <w:lang w:val="en-GB"/>
        </w:rPr>
        <w:t xml:space="preserve">投标</w:t>
      </w:r>
      <w:r>
        <w:rPr>
          <w:rFonts w:hint="eastAsia" w:ascii="宋体" w:hAnsi="宋体" w:cs="宋体"/>
          <w:color w:val="auto"/>
          <w:sz w:val="24"/>
          <w:szCs w:val="24"/>
          <w:highlight w:val="none"/>
        </w:rPr>
        <w:t xml:space="preserve">绝无</w:t>
      </w:r>
      <w:r>
        <w:rPr>
          <w:rFonts w:hint="eastAsia" w:ascii="宋体" w:hAnsi="宋体" w:cs="宋体"/>
          <w:color w:val="auto"/>
          <w:sz w:val="24"/>
          <w:szCs w:val="24"/>
          <w:highlight w:val="none"/>
          <w:lang w:val="en-GB"/>
        </w:rPr>
        <w:t xml:space="preserve">串标、围标等行为。</w:t>
      </w:r>
      <w:r/>
    </w:p>
    <w:p>
      <w:pPr>
        <w:ind w:firstLine="480"/>
        <w:spacing w:line="360" w:lineRule="auto"/>
        <w:rPr>
          <w:rFonts w:hint="eastAsia" w:ascii="宋体" w:hAnsi="宋体" w:cs="宋体"/>
          <w:color w:val="auto"/>
          <w:sz w:val="24"/>
          <w:szCs w:val="24"/>
          <w:highlight w:val="none"/>
          <w:lang w:val="en-GB"/>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GB"/>
        </w:rPr>
        <w:t xml:space="preserve">我单位在参加政府采购活动前三年内，在经营活动中没有重大违法记录。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7.如中标，我单位</w:t>
      </w:r>
      <w:r>
        <w:rPr>
          <w:rFonts w:hint="eastAsia" w:ascii="宋体" w:hAnsi="宋体" w:cs="宋体"/>
          <w:color w:val="auto"/>
          <w:sz w:val="24"/>
          <w:szCs w:val="24"/>
          <w:highlight w:val="none"/>
          <w:lang w:val="en-GB"/>
        </w:rPr>
        <w:t xml:space="preserve">在</w:t>
      </w:r>
      <w:r>
        <w:rPr>
          <w:rFonts w:hint="eastAsia" w:ascii="宋体" w:hAnsi="宋体" w:cs="宋体"/>
          <w:color w:val="auto"/>
          <w:sz w:val="24"/>
          <w:szCs w:val="24"/>
          <w:highlight w:val="none"/>
        </w:rPr>
        <w:t xml:space="preserve">成交结果</w:t>
      </w:r>
      <w:r>
        <w:rPr>
          <w:rFonts w:hint="eastAsia" w:ascii="宋体" w:hAnsi="宋体" w:cs="宋体"/>
          <w:color w:val="auto"/>
          <w:sz w:val="24"/>
          <w:szCs w:val="24"/>
          <w:highlight w:val="none"/>
          <w:lang w:val="en-GB"/>
        </w:rPr>
        <w:t xml:space="preserve">公示结束后</w:t>
      </w:r>
      <w:r>
        <w:rPr>
          <w:rFonts w:hint="eastAsia" w:ascii="宋体" w:hAnsi="宋体" w:cs="宋体"/>
          <w:color w:val="auto"/>
          <w:sz w:val="24"/>
          <w:szCs w:val="24"/>
          <w:highlight w:val="none"/>
        </w:rPr>
        <w:t xml:space="preserve">3天内领取中标通知书。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8.中标后，我单位将按照谈判文件规定并在成交通知书规定的时限内与采购单位签订合同。</w:t>
      </w:r>
      <w:r/>
    </w:p>
    <w:p>
      <w:pPr>
        <w:ind w:firstLine="48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9.我单位承诺本项目拟派的项目经理</w:t>
      </w:r>
      <w:r>
        <w:rPr>
          <w:rFonts w:hint="eastAsia" w:ascii="宋体" w:hAnsi="宋体" w:eastAsia="宋体" w:cs="宋体"/>
          <w:color w:val="auto"/>
          <w:sz w:val="24"/>
          <w:szCs w:val="24"/>
          <w:highlight w:val="none"/>
          <w:lang w:val="en-US" w:eastAsia="zh-CN"/>
        </w:rPr>
        <w:t xml:space="preserve">现阶段没有担任其他在建建设工程项目的项目经理。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.如中标，我单位将按照磋商文件规定以及响应文件中承诺的相关事项向采购人提供完整相关证明材料或配合采购人做好相关工作。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ascii="宋体" w:hAnsi="宋体"/>
          <w:b w:val="0"/>
          <w:bCs/>
          <w:color w:val="auto"/>
          <w:sz w:val="24"/>
          <w:highlight w:val="none"/>
        </w:rPr>
      </w:pPr>
      <w:r>
        <w:rPr>
          <w:rFonts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right="480" w:firstLine="444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  期：</w:t>
      </w:r>
      <w:r/>
    </w:p>
    <w:p>
      <w:pPr>
        <w:jc w:val="both"/>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both"/>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磋商响应函</w:t>
      </w:r>
      <w:r/>
    </w:p>
    <w:p>
      <w:pPr>
        <w:spacing w:line="360" w:lineRule="auto"/>
        <w:rPr>
          <w:rFonts w:hint="eastAsia" w:ascii="宋体" w:hAnsi="宋体"/>
          <w:b w:val="0"/>
          <w:bCs/>
          <w:color w:val="auto"/>
          <w:spacing w:val="-4"/>
          <w:sz w:val="24"/>
          <w:highlight w:val="none"/>
        </w:rPr>
      </w:pPr>
      <w:r>
        <w:rPr>
          <w:rFonts w:hint="eastAsia" w:ascii="宋体" w:hAnsi="宋体"/>
          <w:b w:val="0"/>
          <w:bCs/>
          <w:color w:val="auto"/>
          <w:spacing w:val="-4"/>
          <w:sz w:val="24"/>
          <w:highlight w:val="none"/>
        </w:rPr>
        <w:t xml:space="preserve">致：</w:t>
      </w:r>
      <w:r>
        <w:rPr>
          <w:rFonts w:hint="eastAsia" w:ascii="宋体" w:hAnsi="宋体"/>
          <w:b w:val="0"/>
          <w:bCs/>
          <w:color w:val="auto"/>
          <w:sz w:val="24"/>
          <w:highlight w:val="none"/>
          <w:u w:val="single"/>
        </w:rPr>
        <w:t xml:space="preserve">               （采购单位名称）：</w:t>
      </w:r>
      <w:r/>
    </w:p>
    <w:p>
      <w:pPr>
        <w:pStyle w:val="1002"/>
        <w:ind w:firstLine="464"/>
        <w:spacing w:before="0" w:after="0"/>
        <w:rPr>
          <w:rFonts w:hint="eastAsia" w:ascii="宋体" w:hAnsi="宋体"/>
          <w:b w:val="0"/>
          <w:bCs/>
          <w:color w:val="auto"/>
          <w:spacing w:val="-4"/>
          <w:highlight w:val="none"/>
        </w:rPr>
      </w:pPr>
      <w:r>
        <w:rPr>
          <w:rFonts w:hint="eastAsia" w:ascii="宋体" w:hAnsi="宋体"/>
          <w:b w:val="0"/>
          <w:bCs/>
          <w:color w:val="auto"/>
          <w:spacing w:val="-4"/>
          <w:highlight w:val="none"/>
        </w:rPr>
        <w:t xml:space="preserve">根据贵方</w:t>
      </w:r>
      <w:r>
        <w:rPr>
          <w:rFonts w:hint="eastAsia" w:ascii="宋体" w:hAnsi="宋体"/>
          <w:b w:val="0"/>
          <w:bCs/>
          <w:color w:val="auto"/>
          <w:highlight w:val="none"/>
          <w:u w:val="single"/>
        </w:rPr>
        <w:t xml:space="preserve">             </w:t>
      </w:r>
      <w:r>
        <w:rPr>
          <w:rFonts w:hint="eastAsia" w:ascii="宋体" w:hAnsi="宋体"/>
          <w:b w:val="0"/>
          <w:bCs/>
          <w:color w:val="auto"/>
          <w:spacing w:val="-4"/>
          <w:highlight w:val="none"/>
        </w:rPr>
        <w:t xml:space="preserve">磋商文件的要求，正式授权下述签字人</w:t>
      </w:r>
      <w:r>
        <w:rPr>
          <w:rFonts w:hint="eastAsia" w:ascii="宋体" w:hAnsi="宋体"/>
          <w:b w:val="0"/>
          <w:bCs/>
          <w:color w:val="auto"/>
          <w:spacing w:val="-4"/>
          <w:highlight w:val="none"/>
          <w:u w:val="single"/>
        </w:rPr>
        <w:t xml:space="preserve">                  </w:t>
      </w:r>
      <w:r>
        <w:rPr>
          <w:rFonts w:hint="eastAsia" w:ascii="宋体" w:hAnsi="宋体"/>
          <w:b w:val="0"/>
          <w:bCs/>
          <w:color w:val="auto"/>
          <w:spacing w:val="-4"/>
          <w:highlight w:val="none"/>
        </w:rPr>
        <w:t xml:space="preserve">(姓名) 代表响应人</w:t>
      </w:r>
      <w:r>
        <w:rPr>
          <w:rFonts w:hint="eastAsia" w:ascii="宋体" w:hAnsi="宋体"/>
          <w:b w:val="0"/>
          <w:bCs/>
          <w:color w:val="auto"/>
          <w:spacing w:val="-4"/>
          <w:highlight w:val="none"/>
          <w:u w:val="single"/>
        </w:rPr>
        <w:t xml:space="preserve">                            </w:t>
      </w:r>
      <w:r>
        <w:rPr>
          <w:rFonts w:hint="eastAsia" w:ascii="宋体" w:hAnsi="宋体"/>
          <w:b w:val="0"/>
          <w:bCs/>
          <w:color w:val="auto"/>
          <w:spacing w:val="-4"/>
          <w:highlight w:val="none"/>
        </w:rPr>
        <w:t xml:space="preserve">（响应人名称）</w:t>
      </w:r>
      <w:r>
        <w:rPr>
          <w:rFonts w:hint="eastAsia" w:ascii="宋体" w:hAnsi="宋体"/>
          <w:b w:val="0"/>
          <w:bCs/>
          <w:color w:val="auto"/>
          <w:szCs w:val="21"/>
          <w:highlight w:val="none"/>
        </w:rPr>
        <w:t xml:space="preserve">全权处理本次项目磋商的有关事宜。</w:t>
      </w:r>
      <w:r>
        <w:rPr>
          <w:rFonts w:hint="eastAsia" w:ascii="宋体" w:hAnsi="宋体"/>
          <w:b w:val="0"/>
          <w:bCs/>
          <w:color w:val="auto"/>
          <w:spacing w:val="-4"/>
          <w:highlight w:val="none"/>
        </w:rPr>
        <w:t xml:space="preserve">据此函，签字人兹宣布同意如下：</w:t>
      </w:r>
      <w:r/>
    </w:p>
    <w:p>
      <w:pPr>
        <w:pStyle w:val="1002"/>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1.按磋商文件规定的各项要求，向买方提供所需货物与服务。</w:t>
      </w:r>
      <w:r/>
    </w:p>
    <w:p>
      <w:pPr>
        <w:pStyle w:val="1002"/>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2.我方完全理解贵方不一定将合同授予最低报价的响应人。</w:t>
      </w:r>
      <w:r/>
    </w:p>
    <w:p>
      <w:pPr>
        <w:pStyle w:val="1002"/>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3.</w:t>
      </w:r>
      <w:r>
        <w:rPr>
          <w:rFonts w:hint="eastAsia" w:ascii="宋体" w:hAnsi="宋体"/>
          <w:b w:val="0"/>
          <w:bCs/>
          <w:color w:val="auto"/>
          <w:spacing w:val="-4"/>
          <w:highlight w:val="none"/>
        </w:rPr>
        <w:t xml:space="preserve">我方在磋商之前已经完全理解并接受磋商文件的各项规定和要求，对磋商文件的合理性、合法性不再有异议（包括修改文件，如有）。</w:t>
      </w:r>
      <w:r/>
    </w:p>
    <w:p>
      <w:pPr>
        <w:pStyle w:val="1002"/>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4.</w:t>
      </w:r>
      <w:r>
        <w:rPr>
          <w:rFonts w:hint="eastAsia" w:ascii="宋体" w:hAnsi="宋体"/>
          <w:b w:val="0"/>
          <w:bCs/>
          <w:color w:val="auto"/>
          <w:highlight w:val="none"/>
        </w:rPr>
        <w:t xml:space="preserve">我</w:t>
      </w:r>
      <w:r>
        <w:rPr>
          <w:rFonts w:hint="eastAsia" w:ascii="宋体" w:hAnsi="宋体"/>
          <w:b w:val="0"/>
          <w:bCs/>
          <w:color w:val="auto"/>
          <w:spacing w:val="-4"/>
          <w:highlight w:val="none"/>
        </w:rPr>
        <w:t xml:space="preserve">方同意按采购文件中的规定，本磋商文件的有效期限为磋商截止之日起90天</w:t>
      </w:r>
      <w:r>
        <w:rPr>
          <w:rFonts w:hint="eastAsia" w:ascii="宋体" w:hAnsi="宋体"/>
          <w:b w:val="0"/>
          <w:bCs/>
          <w:color w:val="auto"/>
          <w:szCs w:val="21"/>
          <w:highlight w:val="none"/>
        </w:rPr>
        <w:t xml:space="preserve">，并在规定的磋商有效期期满之前均具有约束力。</w:t>
      </w:r>
      <w:r/>
    </w:p>
    <w:p>
      <w:pPr>
        <w:pStyle w:val="1002"/>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5.如果在磋商后规定的磋商有效期内撤回响应文件或成交后拒绝签订合同，我们的磋商保证金可不予退还。</w:t>
      </w:r>
      <w:r/>
    </w:p>
    <w:p>
      <w:pPr>
        <w:pStyle w:val="1002"/>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6.同意提供贵方可能另外要求的与磋商有关的任何证据或资料，并保证我方已提供和将要提供的文件是真实的、准确的。</w:t>
      </w:r>
      <w:r/>
    </w:p>
    <w:p>
      <w:pPr>
        <w:pStyle w:val="1002"/>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7.一旦我方成交,我方将根据磋商文件的规定，严格履行合同的责任和义务,并保证在磋商文件规定的时间完成项目，交付买方验收、使用。</w:t>
      </w:r>
      <w:r/>
    </w:p>
    <w:p>
      <w:pPr>
        <w:pStyle w:val="1002"/>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8.我方愿意遵守《中华人民共和国政府采购法》，并按《中华人民共和国民法典》和合同条款履行自己的全部责任。</w:t>
      </w:r>
      <w:r/>
    </w:p>
    <w:p>
      <w:pPr>
        <w:pStyle w:val="1002"/>
        <w:ind w:left="425" w:firstLine="0"/>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9.与本磋商有关的正式通讯地址为：</w:t>
      </w:r>
      <w:r/>
    </w:p>
    <w:p>
      <w:pPr>
        <w:pStyle w:val="1002"/>
        <w:ind w:left="420" w:firstLine="0"/>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地址：                                 邮编：</w:t>
      </w:r>
      <w:r/>
    </w:p>
    <w:p>
      <w:pPr>
        <w:pStyle w:val="1002"/>
        <w:ind w:left="420" w:firstLine="0"/>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电话：                                 传真：</w:t>
      </w:r>
      <w:r/>
    </w:p>
    <w:p>
      <w:pPr>
        <w:pStyle w:val="1002"/>
        <w:ind w:left="420" w:firstLine="0"/>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响应人开户行：                          账户：</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pStyle w:val="893"/>
        <w:ind w:left="0" w:firstLine="0"/>
        <w:rPr>
          <w:rFonts w:hint="eastAsia"/>
          <w:b w:val="0"/>
          <w:bCs/>
          <w:color w:val="auto"/>
          <w:highlight w:val="none"/>
        </w:rPr>
      </w:pPr>
      <w:r>
        <w:rPr>
          <w:rFonts w:hint="eastAsia"/>
          <w:b w:val="0"/>
          <w:bCs/>
          <w:color w:val="auto"/>
          <w:highlight w:val="none"/>
        </w:rPr>
      </w:r>
      <w:r/>
    </w:p>
    <w:p>
      <w:pPr>
        <w:pStyle w:val="893"/>
        <w:ind w:left="420"/>
        <w:rPr>
          <w:b w:val="0"/>
          <w:bCs/>
          <w:color w:val="auto"/>
          <w:highlight w:val="none"/>
        </w:rPr>
      </w:pPr>
      <w:r>
        <w:rPr>
          <w:b w:val="0"/>
          <w:bCs/>
          <w:color w:val="auto"/>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clear="all"/>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首次响应报价表</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项目编号：</w:t>
      </w:r>
      <w:r>
        <w:rPr>
          <w:rFonts w:hint="eastAsia" w:ascii="宋体" w:hAnsi="宋体"/>
          <w:b w:val="0"/>
          <w:bCs/>
          <w:color w:val="auto"/>
          <w:sz w:val="24"/>
          <w:highlight w:val="none"/>
          <w:u w:val="single"/>
        </w:rPr>
        <w:t xml:space="preserve">                    </w:t>
      </w:r>
      <w:r/>
    </w:p>
    <w:tbl>
      <w:tblPr>
        <w:tblStyle w:val="686"/>
        <w:tblW w:w="106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04"/>
        <w:gridCol w:w="3584"/>
        <w:gridCol w:w="3686"/>
        <w:gridCol w:w="1276"/>
      </w:tblGrid>
      <w:tr>
        <w:trPr>
          <w:cantSplit/>
          <w:jc w:val="center"/>
          <w:trHeight w:val="884"/>
        </w:trPr>
        <w:tc>
          <w:tcPr>
            <w:tcW w:w="2104" w:type="dxa"/>
            <w:vAlign w:val="center"/>
            <w:textDirection w:val="lrTb"/>
            <w:noWrap w:val="false"/>
          </w:tcPr>
          <w:p>
            <w:pPr>
              <w:pStyle w:val="1151"/>
              <w:jc w:val="center"/>
              <w:rPr>
                <w:rFonts w:cs="宋体"/>
                <w:color w:val="auto"/>
                <w:highlight w:val="none"/>
              </w:rPr>
            </w:pPr>
            <w:r>
              <w:rPr>
                <w:rFonts w:hint="eastAsia" w:cs="宋体"/>
                <w:color w:val="auto"/>
                <w:highlight w:val="none"/>
              </w:rPr>
              <w:t xml:space="preserve">项目名称</w:t>
            </w:r>
            <w:r/>
          </w:p>
        </w:tc>
        <w:tc>
          <w:tcPr>
            <w:tcW w:w="3584" w:type="dxa"/>
            <w:vAlign w:val="center"/>
            <w:textDirection w:val="lrTb"/>
            <w:noWrap w:val="false"/>
          </w:tcPr>
          <w:p>
            <w:pPr>
              <w:pStyle w:val="1151"/>
              <w:jc w:val="center"/>
              <w:rPr>
                <w:rFonts w:hint="eastAsia" w:cs="宋体"/>
                <w:color w:val="auto"/>
                <w:highlight w:val="none"/>
              </w:rPr>
            </w:pPr>
            <w:r>
              <w:rPr>
                <w:rFonts w:hint="eastAsia" w:cs="宋体"/>
                <w:color w:val="auto"/>
                <w:highlight w:val="none"/>
              </w:rPr>
              <w:t xml:space="preserve">项目内容</w:t>
            </w:r>
            <w:r/>
          </w:p>
        </w:tc>
        <w:tc>
          <w:tcPr>
            <w:tcW w:w="3686" w:type="dxa"/>
            <w:vAlign w:val="center"/>
            <w:textDirection w:val="lrTb"/>
            <w:noWrap w:val="false"/>
          </w:tcPr>
          <w:p>
            <w:pPr>
              <w:pStyle w:val="1151"/>
              <w:jc w:val="center"/>
              <w:rPr>
                <w:rFonts w:cs="宋体"/>
                <w:color w:val="auto"/>
                <w:highlight w:val="none"/>
              </w:rPr>
            </w:pPr>
            <w:r>
              <w:rPr>
                <w:rFonts w:hint="eastAsia" w:cs="宋体"/>
                <w:color w:val="auto"/>
                <w:highlight w:val="none"/>
              </w:rPr>
              <w:t xml:space="preserve">报价（小写）</w:t>
            </w:r>
            <w:r/>
          </w:p>
        </w:tc>
        <w:tc>
          <w:tcPr>
            <w:tcW w:w="1276" w:type="dxa"/>
            <w:vAlign w:val="center"/>
            <w:textDirection w:val="lrTb"/>
            <w:noWrap w:val="false"/>
          </w:tcPr>
          <w:p>
            <w:pPr>
              <w:pStyle w:val="1151"/>
              <w:jc w:val="center"/>
              <w:rPr>
                <w:rFonts w:cs="宋体"/>
                <w:color w:val="auto"/>
                <w:highlight w:val="none"/>
              </w:rPr>
            </w:pPr>
            <w:r>
              <w:rPr>
                <w:rFonts w:hint="eastAsia" w:cs="宋体"/>
                <w:color w:val="auto"/>
                <w:highlight w:val="none"/>
              </w:rPr>
              <w:t xml:space="preserve">备注</w:t>
            </w:r>
            <w:r/>
          </w:p>
        </w:tc>
      </w:tr>
      <w:tr>
        <w:trPr>
          <w:cantSplit/>
          <w:jc w:val="center"/>
          <w:trHeight w:val="1476"/>
        </w:trPr>
        <w:tc>
          <w:tcPr>
            <w:tcW w:w="2104" w:type="dxa"/>
            <w:vAlign w:val="center"/>
            <w:textDirection w:val="lrTb"/>
            <w:noWrap w:val="false"/>
          </w:tcPr>
          <w:p>
            <w:pPr>
              <w:pStyle w:val="1151"/>
              <w:rPr>
                <w:rFonts w:cs="宋体"/>
                <w:color w:val="auto"/>
                <w:highlight w:val="none"/>
              </w:rPr>
            </w:pPr>
            <w:r>
              <w:rPr>
                <w:rFonts w:cs="宋体"/>
                <w:color w:val="auto"/>
                <w:highlight w:val="none"/>
              </w:rPr>
            </w:r>
            <w:r/>
          </w:p>
        </w:tc>
        <w:tc>
          <w:tcPr>
            <w:tcW w:w="3584" w:type="dxa"/>
            <w:vAlign w:val="center"/>
            <w:textDirection w:val="lrTb"/>
            <w:noWrap w:val="false"/>
          </w:tcPr>
          <w:p>
            <w:pPr>
              <w:pStyle w:val="1151"/>
              <w:jc w:val="center"/>
              <w:rPr>
                <w:rFonts w:cs="宋体"/>
                <w:color w:val="auto"/>
                <w:highlight w:val="none"/>
              </w:rPr>
            </w:pPr>
            <w:r>
              <w:rPr>
                <w:rFonts w:hint="eastAsia" w:cs="宋体"/>
                <w:color w:val="auto"/>
                <w:highlight w:val="none"/>
              </w:rPr>
              <w:t xml:space="preserve">详见响应文件</w:t>
            </w:r>
            <w:r/>
          </w:p>
        </w:tc>
        <w:tc>
          <w:tcPr>
            <w:tcW w:w="3686" w:type="dxa"/>
            <w:vAlign w:val="center"/>
            <w:textDirection w:val="lrTb"/>
            <w:noWrap w:val="false"/>
          </w:tcPr>
          <w:p>
            <w:pPr>
              <w:pStyle w:val="1151"/>
              <w:jc w:val="center"/>
              <w:rPr>
                <w:rFonts w:cs="宋体"/>
                <w:color w:val="auto"/>
                <w:highlight w:val="none"/>
              </w:rPr>
            </w:pPr>
            <w:r>
              <w:rPr>
                <w:rFonts w:hint="eastAsia" w:cs="宋体"/>
                <w:color w:val="auto"/>
                <w:highlight w:val="none"/>
              </w:rPr>
              <w:t xml:space="preserve">   元 </w:t>
            </w:r>
            <w:r/>
          </w:p>
        </w:tc>
        <w:tc>
          <w:tcPr>
            <w:tcW w:w="1276" w:type="dxa"/>
            <w:vAlign w:val="center"/>
            <w:vMerge w:val="restart"/>
            <w:textDirection w:val="lrTb"/>
            <w:noWrap w:val="false"/>
          </w:tcPr>
          <w:p>
            <w:pPr>
              <w:pStyle w:val="1151"/>
              <w:jc w:val="center"/>
              <w:rPr>
                <w:rFonts w:cs="宋体"/>
                <w:color w:val="auto"/>
                <w:highlight w:val="none"/>
              </w:rPr>
            </w:pPr>
            <w:r>
              <w:rPr>
                <w:rFonts w:cs="宋体"/>
                <w:color w:val="auto"/>
                <w:highlight w:val="none"/>
              </w:rPr>
            </w:r>
            <w:r/>
          </w:p>
        </w:tc>
      </w:tr>
      <w:tr>
        <w:trPr>
          <w:cantSplit/>
          <w:jc w:val="center"/>
          <w:trHeight w:val="1476"/>
        </w:trPr>
        <w:tc>
          <w:tcPr>
            <w:gridSpan w:val="3"/>
            <w:tcW w:w="9374" w:type="dxa"/>
            <w:vAlign w:val="center"/>
            <w:textDirection w:val="lrTb"/>
            <w:noWrap w:val="false"/>
          </w:tcPr>
          <w:p>
            <w:pPr>
              <w:pStyle w:val="1151"/>
              <w:jc w:val="both"/>
              <w:rPr>
                <w:rFonts w:cs="宋体"/>
                <w:color w:val="auto"/>
                <w:highlight w:val="none"/>
                <w:u w:val="single"/>
              </w:rPr>
            </w:pPr>
            <w:r>
              <w:rPr>
                <w:rFonts w:hint="eastAsia" w:cs="宋体"/>
                <w:color w:val="auto"/>
                <w:highlight w:val="none"/>
              </w:rPr>
              <w:t xml:space="preserve">报价（大写）：</w:t>
            </w:r>
            <w:r>
              <w:rPr>
                <w:rFonts w:hint="eastAsia" w:cs="宋体"/>
                <w:color w:val="auto"/>
                <w:highlight w:val="none"/>
                <w:u w:val="single"/>
              </w:rPr>
              <w:t xml:space="preserve">                                    </w:t>
            </w:r>
            <w:r/>
          </w:p>
        </w:tc>
        <w:tc>
          <w:tcPr>
            <w:tcW w:w="1276" w:type="dxa"/>
            <w:vAlign w:val="center"/>
            <w:vMerge w:val="continue"/>
            <w:textDirection w:val="lrTb"/>
            <w:noWrap w:val="false"/>
          </w:tcPr>
          <w:p>
            <w:pPr>
              <w:pStyle w:val="1151"/>
              <w:jc w:val="center"/>
              <w:rPr>
                <w:rFonts w:cs="宋体"/>
                <w:color w:val="auto"/>
                <w:highlight w:val="none"/>
              </w:rPr>
            </w:pPr>
            <w:r>
              <w:rPr>
                <w:rFonts w:cs="宋体"/>
                <w:color w:val="auto"/>
                <w:highlight w:val="none"/>
              </w:rPr>
            </w:r>
            <w:r/>
          </w:p>
        </w:tc>
      </w:tr>
    </w:tbl>
    <w:p>
      <w:pPr>
        <w:jc w:val="right"/>
        <w:spacing w:line="360" w:lineRule="auto"/>
        <w:rPr>
          <w:rFonts w:hint="eastAsia" w:ascii="宋体" w:hAnsi="宋体"/>
          <w:b w:val="0"/>
          <w:bCs/>
          <w:color w:val="auto"/>
          <w:sz w:val="28"/>
          <w:szCs w:val="28"/>
          <w:highlight w:val="none"/>
          <w:u w:val="single"/>
        </w:rPr>
      </w:pPr>
      <w:r>
        <w:rPr>
          <w:rFonts w:hint="eastAsia" w:ascii="宋体" w:hAnsi="宋体"/>
          <w:b w:val="0"/>
          <w:bCs/>
          <w:color w:val="auto"/>
          <w:sz w:val="28"/>
          <w:szCs w:val="28"/>
          <w:highlight w:val="none"/>
          <w:u w:val="singl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供</w:t>
      </w:r>
      <w:r>
        <w:rPr>
          <w:rFonts w:hint="eastAsia" w:ascii="宋体" w:hAnsi="宋体"/>
          <w:b w:val="0"/>
          <w:bCs/>
          <w:color w:val="auto"/>
          <w:sz w:val="24"/>
          <w:highlight w:val="none"/>
        </w:rPr>
        <w:t xml:space="preserve">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ind w:firstLine="360"/>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注：</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w:t>
      </w:r>
      <w:r>
        <w:rPr>
          <w:rFonts w:hint="eastAsia" w:ascii="宋体" w:hAnsi="宋体" w:cs="宋体"/>
          <w:color w:val="auto"/>
          <w:szCs w:val="21"/>
          <w:highlight w:val="none"/>
        </w:rPr>
        <w:t xml:space="preserve">磋商报价（以人民币计价）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color w:val="auto"/>
          <w:szCs w:val="21"/>
          <w:highlight w:val="none"/>
        </w:rPr>
        <w:t xml:space="preserve">。</w:t>
      </w:r>
      <w:r/>
    </w:p>
    <w:p>
      <w:pPr>
        <w:spacing w:line="360" w:lineRule="auto"/>
        <w:rPr>
          <w:rFonts w:hint="eastAsia" w:ascii="宋体" w:hAnsi="宋体"/>
          <w:b w:val="0"/>
          <w:bCs/>
          <w:color w:val="auto"/>
          <w:highlight w:val="none"/>
        </w:rPr>
      </w:pPr>
      <w:r>
        <w:rPr>
          <w:rFonts w:hint="eastAsia" w:ascii="宋体" w:hAnsi="宋体"/>
          <w:b w:val="0"/>
          <w:bCs/>
          <w:color w:val="auto"/>
          <w:highlight w:val="none"/>
        </w:rPr>
      </w:r>
      <w:r/>
    </w:p>
    <w:p>
      <w:pPr>
        <w:spacing w:line="360" w:lineRule="auto"/>
        <w:rPr>
          <w:rFonts w:hint="eastAsia" w:ascii="宋体" w:hAnsi="宋体"/>
          <w:b w:val="0"/>
          <w:bCs/>
          <w:color w:val="auto"/>
          <w:highlight w:val="none"/>
        </w:rPr>
      </w:pPr>
      <w:r>
        <w:rPr>
          <w:rFonts w:hint="eastAsia" w:ascii="宋体" w:hAnsi="宋体"/>
          <w:b w:val="0"/>
          <w:bCs/>
          <w:color w:val="auto"/>
          <w:highlight w:val="none"/>
        </w:rPr>
      </w:r>
      <w:r/>
    </w:p>
    <w:p>
      <w:pPr>
        <w:spacing w:line="360" w:lineRule="auto"/>
        <w:rPr>
          <w:rFonts w:hint="eastAsia" w:ascii="宋体" w:hAnsi="宋体"/>
          <w:b w:val="0"/>
          <w:bCs/>
          <w:color w:val="auto"/>
          <w:highlight w:val="none"/>
        </w:rPr>
      </w:pPr>
      <w:r>
        <w:rPr>
          <w:rFonts w:hint="eastAsia" w:ascii="宋体" w:hAnsi="宋体"/>
          <w:b w:val="0"/>
          <w:bCs/>
          <w:color w:val="auto"/>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pStyle w:val="1151"/>
        <w:jc w:val="center"/>
        <w:rPr>
          <w:rFonts w:hint="eastAsia"/>
          <w:b/>
          <w:bCs/>
          <w:color w:val="auto"/>
          <w:sz w:val="30"/>
          <w:szCs w:val="30"/>
          <w:highlight w:val="none"/>
        </w:rPr>
        <w:outlineLvl w:val="0"/>
      </w:pPr>
      <w:r>
        <w:rPr>
          <w:rFonts w:hint="eastAsia"/>
          <w:b/>
          <w:bCs/>
          <w:color w:val="auto"/>
          <w:sz w:val="30"/>
          <w:szCs w:val="30"/>
          <w:highlight w:val="none"/>
        </w:rPr>
      </w:r>
      <w:r/>
    </w:p>
    <w:p>
      <w:pPr>
        <w:pStyle w:val="1151"/>
        <w:jc w:val="center"/>
        <w:rPr>
          <w:rFonts w:hint="eastAsia"/>
          <w:b/>
          <w:bCs/>
          <w:color w:val="auto"/>
          <w:sz w:val="30"/>
          <w:szCs w:val="30"/>
          <w:highlight w:val="none"/>
        </w:rPr>
        <w:outlineLvl w:val="0"/>
      </w:pPr>
      <w:r>
        <w:rPr>
          <w:rFonts w:hint="eastAsia"/>
          <w:b/>
          <w:bCs/>
          <w:color w:val="auto"/>
          <w:sz w:val="30"/>
          <w:szCs w:val="30"/>
          <w:highlight w:val="none"/>
        </w:rPr>
      </w:r>
      <w:r/>
    </w:p>
    <w:p>
      <w:pPr>
        <w:pStyle w:val="1151"/>
        <w:jc w:val="center"/>
        <w:rPr>
          <w:rFonts w:hint="eastAsia"/>
          <w:b/>
          <w:bCs/>
          <w:color w:val="auto"/>
          <w:sz w:val="30"/>
          <w:szCs w:val="30"/>
          <w:highlight w:val="none"/>
        </w:rPr>
        <w:outlineLvl w:val="0"/>
      </w:pPr>
      <w:r>
        <w:rPr>
          <w:rFonts w:hint="eastAsia"/>
          <w:b/>
          <w:bCs/>
          <w:color w:val="auto"/>
          <w:sz w:val="30"/>
          <w:szCs w:val="30"/>
          <w:highlight w:val="none"/>
        </w:rPr>
      </w:r>
      <w:r/>
    </w:p>
    <w:p>
      <w:pPr>
        <w:pStyle w:val="1151"/>
        <w:jc w:val="center"/>
        <w:rPr>
          <w:rFonts w:hint="eastAsia"/>
          <w:b/>
          <w:bCs/>
          <w:color w:val="auto"/>
          <w:sz w:val="30"/>
          <w:szCs w:val="30"/>
          <w:highlight w:val="none"/>
        </w:rPr>
        <w:outlineLvl w:val="0"/>
      </w:pPr>
      <w:r>
        <w:rPr>
          <w:rFonts w:hint="eastAsia"/>
          <w:b/>
          <w:bCs/>
          <w:color w:val="auto"/>
          <w:sz w:val="30"/>
          <w:szCs w:val="30"/>
          <w:highlight w:val="none"/>
        </w:rPr>
      </w:r>
      <w:r/>
    </w:p>
    <w:p>
      <w:pPr>
        <w:pStyle w:val="1151"/>
        <w:jc w:val="center"/>
        <w:rPr>
          <w:b/>
          <w:color w:val="auto"/>
          <w:sz w:val="30"/>
          <w:szCs w:val="30"/>
          <w:highlight w:val="none"/>
        </w:rPr>
        <w:outlineLvl w:val="0"/>
      </w:pPr>
      <w:r>
        <w:rPr>
          <w:rFonts w:hint="eastAsia"/>
          <w:b/>
          <w:bCs/>
          <w:color w:val="auto"/>
          <w:sz w:val="30"/>
          <w:szCs w:val="30"/>
          <w:highlight w:val="none"/>
        </w:rPr>
        <w:t xml:space="preserve">分项价格表</w:t>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before="120" w:after="120"/>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附详细的工程量清单</w:t>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供</w:t>
      </w:r>
      <w:r>
        <w:rPr>
          <w:rFonts w:hint="eastAsia" w:ascii="宋体" w:hAnsi="宋体"/>
          <w:b w:val="0"/>
          <w:bCs/>
          <w:color w:val="auto"/>
          <w:sz w:val="24"/>
          <w:highlight w:val="none"/>
        </w:rPr>
        <w:t xml:space="preserve">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pStyle w:val="1152"/>
        <w:spacing w:after="0" w:line="360" w:lineRule="auto"/>
        <w:rPr>
          <w:rFonts w:ascii="宋体" w:hAnsi="宋体"/>
          <w:color w:val="auto"/>
          <w:sz w:val="24"/>
          <w:highlight w:val="none"/>
        </w:rPr>
      </w:pPr>
      <w:r>
        <w:rPr>
          <w:rFonts w:ascii="宋体" w:hAnsi="宋体"/>
          <w:color w:val="auto"/>
          <w:sz w:val="24"/>
          <w:highlight w:val="none"/>
        </w:rPr>
        <w:t xml:space="preserve">注：</w:t>
      </w:r>
      <w:r/>
    </w:p>
    <w:p>
      <w:pPr>
        <w:pStyle w:val="1152"/>
        <w:ind w:firstLine="480"/>
        <w:spacing w:after="0" w:line="360" w:lineRule="auto"/>
        <w:rPr>
          <w:rFonts w:ascii="宋体" w:hAnsi="宋体"/>
          <w:color w:val="auto"/>
          <w:sz w:val="24"/>
          <w:highlight w:val="none"/>
        </w:rPr>
      </w:pPr>
      <w:r>
        <w:rPr>
          <w:rFonts w:ascii="宋体" w:hAnsi="宋体"/>
          <w:color w:val="auto"/>
          <w:sz w:val="24"/>
          <w:highlight w:val="none"/>
        </w:rPr>
        <w:t xml:space="preserve">1．如果不提供详细分项报价</w:t>
      </w:r>
      <w:r>
        <w:rPr>
          <w:rFonts w:hint="eastAsia" w:ascii="宋体" w:hAnsi="宋体"/>
          <w:color w:val="auto"/>
          <w:sz w:val="24"/>
          <w:highlight w:val="none"/>
        </w:rPr>
        <w:t xml:space="preserve">，</w:t>
      </w:r>
      <w:r>
        <w:rPr>
          <w:rFonts w:ascii="宋体" w:hAnsi="宋体"/>
          <w:color w:val="auto"/>
          <w:sz w:val="24"/>
          <w:highlight w:val="none"/>
        </w:rPr>
        <w:t xml:space="preserve">将视为没有实质性响应磋商文件。</w:t>
      </w:r>
      <w:r/>
    </w:p>
    <w:p>
      <w:pPr>
        <w:pStyle w:val="1152"/>
        <w:ind w:firstLine="480"/>
        <w:spacing w:after="0" w:line="360" w:lineRule="auto"/>
        <w:rPr>
          <w:rFonts w:ascii="宋体" w:hAnsi="宋体"/>
          <w:color w:val="auto"/>
          <w:sz w:val="24"/>
          <w:highlight w:val="none"/>
        </w:rPr>
      </w:pPr>
      <w:r>
        <w:rPr>
          <w:rFonts w:ascii="宋体" w:hAnsi="宋体"/>
          <w:color w:val="auto"/>
          <w:sz w:val="24"/>
          <w:highlight w:val="none"/>
        </w:rPr>
        <w:t xml:space="preserve">2．供应商对以上数据的真实性负责。</w:t>
      </w:r>
      <w:r/>
    </w:p>
    <w:p>
      <w:pPr>
        <w:jc w:val="center"/>
        <w:spacing w:before="120" w:after="120"/>
        <w:rPr>
          <w:rFonts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val="en-US" w:eastAsia="zh-CN"/>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both"/>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商务偏离表</w:t>
      </w:r>
      <w:r/>
    </w:p>
    <w:tbl>
      <w:tblPr>
        <w:tblStyle w:val="936"/>
        <w:tblW w:w="4998"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4326"/>
        <w:gridCol w:w="1612"/>
        <w:gridCol w:w="2414"/>
      </w:tblGrid>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磋商文件中</w:t>
            </w:r>
            <w:r>
              <w:rPr>
                <w:rFonts w:ascii="宋体" w:hAnsi="宋体" w:eastAsia="宋体" w:cs="宋体"/>
                <w:color w:val="auto"/>
                <w:sz w:val="24"/>
                <w:highlight w:val="none"/>
              </w:rPr>
              <w:t xml:space="preserve">的商务条款</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有无偏离</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偏离内容及原因</w:t>
            </w:r>
            <w:r/>
          </w:p>
        </w:tc>
      </w:tr>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服务期限</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服务地点</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支付方式</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投标货币</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firstLine="48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48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若无偏离，在“有无偏离”栏中填写“无”；若有偏离在“有无偏离”栏中填写“有” 并在“偏离内容及原因”栏中作出说明。</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技术偏离表</w:t>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tbl>
      <w:tblPr>
        <w:tblStyle w:val="936"/>
        <w:tblW w:w="4998"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702"/>
        <w:gridCol w:w="3014"/>
        <w:gridCol w:w="1612"/>
        <w:gridCol w:w="1425"/>
      </w:tblGrid>
      <w:tr>
        <w:trPr>
          <w:trHeight w:val="388"/>
        </w:trPr>
        <w:tc>
          <w:tcPr>
            <w:tcMar>
              <w:left w:w="108" w:type="dxa"/>
              <w:top w:w="0" w:type="dxa"/>
              <w:right w:w="108" w:type="dxa"/>
              <w:bottom w:w="0" w:type="dxa"/>
            </w:tcMar>
            <w:tcW w:w="415"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名称</w:t>
            </w:r>
            <w:r/>
          </w:p>
        </w:tc>
        <w:tc>
          <w:tcPr>
            <w:tcMar>
              <w:left w:w="108" w:type="dxa"/>
              <w:top w:w="0" w:type="dxa"/>
              <w:right w:w="108" w:type="dxa"/>
              <w:bottom w:w="0" w:type="dxa"/>
            </w:tcMar>
            <w:tcW w:w="1415"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磋商文件</w:t>
            </w:r>
            <w:r>
              <w:rPr>
                <w:rFonts w:ascii="宋体" w:hAnsi="宋体" w:eastAsia="宋体" w:cs="宋体"/>
                <w:color w:val="auto"/>
                <w:highlight w:val="none"/>
              </w:rPr>
              <w:t xml:space="preserve">要求</w:t>
            </w:r>
            <w:r/>
          </w:p>
        </w:tc>
        <w:tc>
          <w:tcPr>
            <w:tcMar>
              <w:left w:w="108" w:type="dxa"/>
              <w:top w:w="0" w:type="dxa"/>
              <w:right w:w="108" w:type="dxa"/>
              <w:bottom w:w="0" w:type="dxa"/>
            </w:tcMar>
            <w:tcW w:w="1578" w:type="dxa"/>
            <w:vAlign w:val="center"/>
            <w:textDirection w:val="lrTb"/>
            <w:noWrap w:val="false"/>
          </w:tcPr>
          <w:p>
            <w:pPr>
              <w:jc w:val="center"/>
              <w:spacing w:line="479" w:lineRule="atLeast"/>
              <w:rPr>
                <w:rFonts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响应文件响应情况</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有无偏离</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偏离内容及原因</w:t>
            </w:r>
            <w:r/>
          </w:p>
        </w:tc>
      </w:tr>
      <w:tr>
        <w:trPr>
          <w:trHeight w:val="970"/>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1578" w:type="dxa"/>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1578" w:type="dxa"/>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ind w:firstLine="5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578"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578" w:type="dxa"/>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1578" w:type="dxa"/>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 注：</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若无偏离，在“有无偏离”栏中填写“无”；若有偏离在“有无偏离”栏中填写“有” 并在“偏离内容及原因”栏中作出说明。</w:t>
      </w:r>
      <w:r/>
    </w:p>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506"/>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4"/>
          <w:highlight w:val="none"/>
        </w:rPr>
        <w:t xml:space="preserve"> </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jc w:val="both"/>
        <w:rPr>
          <w:rFonts w:hint="eastAsia"/>
          <w:b w:val="0"/>
          <w:bCs/>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134" w:bottom="1134" w:left="1418" w:header="851" w:footer="992" w:gutter="0"/>
          <w:cols w:num="1" w:sep="0" w:space="1701" w:equalWidth="1"/>
          <w:docGrid w:linePitch="360"/>
        </w:sectPr>
      </w:pPr>
      <w:r>
        <w:rPr>
          <w:rFonts w:hint="eastAsia"/>
          <w:b w:val="0"/>
          <w:bCs/>
          <w:color w:val="auto"/>
          <w:highlight w:val="none"/>
        </w:rPr>
      </w:r>
      <w:r/>
    </w:p>
    <w:p>
      <w:pPr>
        <w:ind w:firstLine="1600"/>
        <w:jc w:val="both"/>
        <w:spacing w:line="360" w:lineRule="auto"/>
        <w:rPr>
          <w:rFonts w:ascii="宋体" w:hAnsi="宋体"/>
          <w:b w:val="0"/>
          <w:bCs/>
          <w:color w:val="auto"/>
          <w:sz w:val="32"/>
          <w:szCs w:val="32"/>
          <w:highlight w:val="none"/>
        </w:rPr>
      </w:pPr>
      <w:r>
        <w:rPr>
          <w:rFonts w:hint="eastAsia" w:ascii="宋体" w:hAnsi="宋体"/>
          <w:b w:val="0"/>
          <w:bCs/>
          <w:color w:val="auto"/>
          <w:sz w:val="32"/>
          <w:szCs w:val="32"/>
          <w:highlight w:val="none"/>
        </w:rPr>
        <w:t xml:space="preserve">项目管理机构（与评标办法加分项对应）</w:t>
      </w:r>
      <w:r/>
    </w:p>
    <w:tbl>
      <w:tblPr>
        <w:tblStyle w:val="6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560"/>
        <w:gridCol w:w="1134"/>
        <w:gridCol w:w="1417"/>
        <w:gridCol w:w="2410"/>
        <w:gridCol w:w="1807"/>
      </w:tblGrid>
      <w:tr>
        <w:trPr>
          <w:trHeight w:val="645"/>
        </w:trPr>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类别</w:t>
            </w:r>
            <w:r/>
          </w:p>
        </w:tc>
        <w:tc>
          <w:tcPr>
            <w:tcW w:w="156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姓名</w:t>
            </w:r>
            <w:r/>
          </w:p>
        </w:tc>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年龄</w:t>
            </w:r>
            <w:r/>
          </w:p>
        </w:tc>
        <w:tc>
          <w:tcPr>
            <w:tcW w:w="141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职务</w:t>
            </w:r>
            <w:r/>
          </w:p>
        </w:tc>
        <w:tc>
          <w:tcPr>
            <w:tcW w:w="241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职称或技术资格</w:t>
            </w:r>
            <w:r/>
          </w:p>
        </w:tc>
        <w:tc>
          <w:tcPr>
            <w:tcW w:w="180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养老保险</w:t>
            </w:r>
            <w:r/>
          </w:p>
        </w:tc>
      </w:tr>
      <w:tr>
        <w:trPr>
          <w:trHeight w:val="555"/>
        </w:trPr>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62"/>
        </w:trPr>
        <w:tc>
          <w:tcPr>
            <w:tcW w:w="1134" w:type="dxa"/>
            <w:vAlign w:val="center"/>
            <w:textDirection w:val="lrTb"/>
            <w:noWrap w:val="false"/>
          </w:tcPr>
          <w:p>
            <w:pPr>
              <w:pStyle w:val="859"/>
              <w:ind w:left="0" w:firstLine="0"/>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56"/>
        </w:trPr>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50"/>
        </w:trPr>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58"/>
        </w:trPr>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66"/>
        </w:trPr>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59"/>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bl>
    <w:p>
      <w:pPr>
        <w:pStyle w:val="859"/>
        <w:rPr>
          <w:rFonts w:hint="eastAsia"/>
          <w:b w:val="0"/>
          <w:bCs/>
          <w:color w:val="auto"/>
          <w:sz w:val="20"/>
          <w:highlight w:val="none"/>
        </w:rPr>
      </w:pPr>
      <w:r>
        <w:rPr>
          <w:rFonts w:hint="eastAsia"/>
          <w:b w:val="0"/>
          <w:bCs/>
          <w:color w:val="auto"/>
          <w:sz w:val="20"/>
          <w:highlight w:val="none"/>
        </w:rPr>
      </w:r>
      <w:r/>
    </w:p>
    <w:p>
      <w:pPr>
        <w:pStyle w:val="859"/>
        <w:rPr>
          <w:rFonts w:hint="eastAsia"/>
          <w:b w:val="0"/>
          <w:bCs/>
          <w:color w:val="auto"/>
          <w:sz w:val="20"/>
          <w:highlight w:val="none"/>
        </w:rPr>
      </w:pPr>
      <w:r>
        <w:rPr>
          <w:rFonts w:hint="eastAsia"/>
          <w:b w:val="0"/>
          <w:bCs/>
          <w:color w:val="auto"/>
          <w:sz w:val="20"/>
          <w:highlight w:val="none"/>
        </w:rPr>
      </w:r>
      <w:r/>
    </w:p>
    <w:p>
      <w:pPr>
        <w:pStyle w:val="860"/>
        <w:ind w:firstLine="420"/>
        <w:rPr>
          <w:rFonts w:hint="eastAsia"/>
          <w:b w:val="0"/>
          <w:bCs/>
          <w:color w:val="auto"/>
          <w:highlight w:val="none"/>
        </w:rPr>
      </w:pPr>
      <w:r>
        <w:rPr>
          <w:rFonts w:hint="eastAsia"/>
          <w:b w:val="0"/>
          <w:bCs/>
          <w:color w:val="auto"/>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pStyle w:val="860"/>
        <w:ind w:firstLine="420"/>
        <w:rPr>
          <w:rFonts w:hint="eastAsia"/>
          <w:b w:val="0"/>
          <w:bCs/>
          <w:color w:val="auto"/>
          <w:highlight w:val="none"/>
        </w:rPr>
      </w:pPr>
      <w:r>
        <w:rPr>
          <w:rFonts w:hint="eastAsia"/>
          <w:b w:val="0"/>
          <w:bCs/>
          <w:color w:val="auto"/>
          <w:highlight w:val="none"/>
        </w:rPr>
      </w:r>
      <w:r/>
    </w:p>
    <w:p>
      <w:pPr>
        <w:pStyle w:val="860"/>
        <w:ind w:firstLine="420"/>
        <w:rPr>
          <w:rFonts w:hint="eastAsia"/>
          <w:b w:val="0"/>
          <w:bCs/>
          <w:color w:val="auto"/>
          <w:highlight w:val="none"/>
        </w:rPr>
      </w:pPr>
      <w:r>
        <w:rPr>
          <w:rFonts w:hint="eastAsia"/>
          <w:b w:val="0"/>
          <w:bCs/>
          <w:color w:val="auto"/>
          <w:highlight w:val="none"/>
        </w:rPr>
      </w:r>
      <w:r/>
    </w:p>
    <w:p>
      <w:pPr>
        <w:pStyle w:val="860"/>
        <w:ind w:firstLine="420"/>
        <w:rPr>
          <w:rFonts w:hint="eastAsia"/>
          <w:b w:val="0"/>
          <w:bCs/>
          <w:color w:val="auto"/>
          <w:highlight w:val="none"/>
        </w:rPr>
      </w:pPr>
      <w:r>
        <w:rPr>
          <w:rFonts w:hint="eastAsia"/>
          <w:b w:val="0"/>
          <w:bCs/>
          <w:color w:val="auto"/>
          <w:highlight w:val="none"/>
        </w:rPr>
      </w:r>
      <w:r/>
    </w:p>
    <w:p>
      <w:pPr>
        <w:pStyle w:val="860"/>
        <w:ind w:firstLine="420"/>
        <w:rPr>
          <w:rFonts w:hint="eastAsia"/>
          <w:b w:val="0"/>
          <w:bCs/>
          <w:color w:val="auto"/>
          <w:highlight w:val="none"/>
        </w:rPr>
      </w:pPr>
      <w:r>
        <w:rPr>
          <w:rFonts w:hint="eastAsia"/>
          <w:b w:val="0"/>
          <w:bCs/>
          <w:color w:val="auto"/>
          <w:highlight w:val="none"/>
        </w:rPr>
      </w:r>
      <w:r/>
    </w:p>
    <w:p>
      <w:pPr>
        <w:pStyle w:val="860"/>
        <w:ind w:firstLine="420"/>
        <w:rPr>
          <w:rFonts w:hint="eastAsia"/>
          <w:b w:val="0"/>
          <w:bCs/>
          <w:color w:val="auto"/>
          <w:highlight w:val="none"/>
        </w:rPr>
      </w:pPr>
      <w:r>
        <w:rPr>
          <w:rFonts w:hint="eastAsia"/>
          <w:b w:val="0"/>
          <w:bCs/>
          <w:color w:val="auto"/>
          <w:highlight w:val="none"/>
        </w:rPr>
        <w:t xml:space="preserve">注：1.养老保险栏应填写“已缴”或“未缴”，未填写的视同未缴。</w:t>
      </w:r>
      <w:r/>
    </w:p>
    <w:p>
      <w:pPr>
        <w:pStyle w:val="860"/>
        <w:ind w:firstLine="840"/>
        <w:rPr>
          <w:rFonts w:hint="eastAsia"/>
          <w:b w:val="0"/>
          <w:bCs/>
          <w:color w:val="auto"/>
          <w:highlight w:val="none"/>
        </w:rPr>
      </w:pPr>
      <w:r>
        <w:rPr>
          <w:rFonts w:hint="eastAsia"/>
          <w:b w:val="0"/>
          <w:bCs/>
          <w:color w:val="auto"/>
          <w:highlight w:val="none"/>
        </w:rPr>
        <w:t xml:space="preserve">2.投标人不按实填写本表的，以弄虚作假处理。</w:t>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both"/>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（供应商）中小企业声明函（格式）：</w:t>
      </w:r>
      <w:r/>
    </w:p>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center"/>
        <w:spacing w:line="360" w:lineRule="auto"/>
        <w:rPr>
          <w:rFonts w:ascii="宋体" w:hAnsi="宋体"/>
          <w:b w:val="0"/>
          <w:bCs/>
          <w:color w:val="auto"/>
          <w:sz w:val="24"/>
          <w:highlight w:val="none"/>
        </w:rPr>
      </w:pPr>
      <w:r>
        <w:rPr>
          <w:rFonts w:ascii="宋体" w:hAnsi="宋体"/>
          <w:b w:val="0"/>
          <w:bCs/>
          <w:color w:val="auto"/>
          <w:sz w:val="24"/>
          <w:highlight w:val="none"/>
        </w:rPr>
        <w:t xml:space="preserve">中小企业声明函</w:t>
      </w:r>
      <w:r>
        <w:rPr>
          <w:rFonts w:hint="eastAsia" w:ascii="宋体" w:hAnsi="宋体"/>
          <w:b w:val="0"/>
          <w:bCs/>
          <w:color w:val="auto"/>
          <w:sz w:val="24"/>
          <w:highlight w:val="none"/>
        </w:rPr>
        <w:t xml:space="preserve"> </w:t>
      </w:r>
      <w:r/>
    </w:p>
    <w:p>
      <w:pPr>
        <w:pStyle w:val="893"/>
        <w:ind w:left="420"/>
        <w:spacing w:line="360" w:lineRule="auto"/>
        <w:rPr>
          <w:rFonts w:ascii="宋体" w:hAnsi="宋体"/>
          <w:b w:val="0"/>
          <w:bCs/>
          <w:color w:val="auto"/>
          <w:highlight w:val="none"/>
        </w:rPr>
      </w:pPr>
      <w:r>
        <w:rPr>
          <w:rFonts w:ascii="宋体" w:hAnsi="宋体"/>
          <w:b w:val="0"/>
          <w:bCs/>
          <w:color w:val="auto"/>
          <w:highlight w:val="none"/>
        </w:rPr>
      </w:r>
      <w:r/>
    </w:p>
    <w:p>
      <w:pPr>
        <w:ind w:firstLine="720"/>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本公司（联合体）郑重声明，根据《政府采购促进中小企业发展管理办法》（财库﹝2020﹞46 号）的规定，本公司参加</w:t>
      </w:r>
      <w:r>
        <w:rPr>
          <w:rFonts w:ascii="宋体" w:hAnsi="宋体"/>
          <w:b w:val="0"/>
          <w:bCs/>
          <w:color w:val="auto"/>
          <w:sz w:val="24"/>
          <w:highlight w:val="none"/>
          <w:u w:val="single"/>
        </w:rPr>
        <w:t xml:space="preserve">（单位名称）</w:t>
      </w:r>
      <w:r>
        <w:rPr>
          <w:rFonts w:ascii="宋体" w:hAnsi="宋体"/>
          <w:b w:val="0"/>
          <w:bCs/>
          <w:color w:val="auto"/>
          <w:sz w:val="24"/>
          <w:highlight w:val="none"/>
        </w:rPr>
        <w:t xml:space="preserve">的</w:t>
      </w:r>
      <w:r>
        <w:rPr>
          <w:rFonts w:ascii="宋体" w:hAnsi="宋体"/>
          <w:b w:val="0"/>
          <w:bCs/>
          <w:color w:val="auto"/>
          <w:sz w:val="24"/>
          <w:highlight w:val="none"/>
          <w:u w:val="single"/>
        </w:rPr>
        <w:t xml:space="preserve">（项目名称）</w:t>
      </w:r>
      <w:r>
        <w:rPr>
          <w:rFonts w:ascii="宋体" w:hAnsi="宋体"/>
          <w:b w:val="0"/>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b w:val="0"/>
          <w:bCs/>
          <w:color w:val="auto"/>
          <w:sz w:val="24"/>
          <w:highlight w:val="none"/>
          <w:u w:val="single"/>
        </w:rPr>
      </w:pPr>
      <w:r>
        <w:rPr>
          <w:rFonts w:ascii="宋体" w:hAnsi="宋体"/>
          <w:b w:val="0"/>
          <w:bCs/>
          <w:color w:val="auto"/>
          <w:sz w:val="24"/>
          <w:highlight w:val="none"/>
        </w:rPr>
        <w:t xml:space="preserve">1. </w:t>
      </w:r>
      <w:r>
        <w:rPr>
          <w:rFonts w:ascii="宋体" w:hAnsi="宋体"/>
          <w:b w:val="0"/>
          <w:bCs/>
          <w:color w:val="auto"/>
          <w:sz w:val="24"/>
          <w:highlight w:val="none"/>
          <w:u w:val="single"/>
        </w:rPr>
        <w:t xml:space="preserve">（标的名称）</w:t>
      </w:r>
      <w:r>
        <w:rPr>
          <w:rFonts w:ascii="宋体" w:hAnsi="宋体"/>
          <w:b w:val="0"/>
          <w:bCs/>
          <w:color w:val="auto"/>
          <w:sz w:val="24"/>
          <w:highlight w:val="none"/>
        </w:rPr>
        <w:t xml:space="preserve"> ，属于</w:t>
      </w:r>
      <w:r>
        <w:rPr>
          <w:rFonts w:ascii="宋体" w:hAnsi="宋体"/>
          <w:b w:val="0"/>
          <w:bCs/>
          <w:color w:val="auto"/>
          <w:sz w:val="24"/>
          <w:highlight w:val="none"/>
          <w:u w:val="single"/>
        </w:rPr>
        <w:t xml:space="preserve">（采购文件中明确的所属行业）</w:t>
      </w:r>
      <w:r>
        <w:rPr>
          <w:rFonts w:ascii="宋体" w:hAnsi="宋体"/>
          <w:b w:val="0"/>
          <w:bCs/>
          <w:color w:val="auto"/>
          <w:sz w:val="24"/>
          <w:highlight w:val="none"/>
        </w:rPr>
        <w:t xml:space="preserve">；承建（承接）企业为</w:t>
      </w:r>
      <w:r>
        <w:rPr>
          <w:rFonts w:ascii="宋体" w:hAnsi="宋体"/>
          <w:b w:val="0"/>
          <w:bCs/>
          <w:color w:val="auto"/>
          <w:sz w:val="24"/>
          <w:highlight w:val="none"/>
          <w:u w:val="single"/>
        </w:rPr>
        <w:t xml:space="preserve">（企业名称）</w:t>
      </w:r>
      <w:r>
        <w:rPr>
          <w:rFonts w:ascii="宋体" w:hAnsi="宋体"/>
          <w:b w:val="0"/>
          <w:bCs/>
          <w:color w:val="auto"/>
          <w:sz w:val="24"/>
          <w:highlight w:val="none"/>
        </w:rPr>
        <w:t xml:space="preserve">，从业人员</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人，营业收入为</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万元，资产总额为</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万元，属于</w:t>
      </w:r>
      <w:r>
        <w:rPr>
          <w:rFonts w:ascii="宋体" w:hAnsi="宋体"/>
          <w:b w:val="0"/>
          <w:bCs/>
          <w:color w:val="auto"/>
          <w:sz w:val="24"/>
          <w:highlight w:val="none"/>
          <w:u w:val="single"/>
        </w:rPr>
        <w:t xml:space="preserve">（中型企业、小型企业、微型企业）</w:t>
      </w:r>
      <w:r>
        <w:rPr>
          <w:rFonts w:ascii="宋体" w:hAnsi="宋体"/>
          <w:b w:val="0"/>
          <w:bCs/>
          <w:color w:val="auto"/>
          <w:sz w:val="24"/>
          <w:highlight w:val="none"/>
        </w:rPr>
        <w:t xml:space="preserve">；</w:t>
      </w:r>
      <w:r/>
    </w:p>
    <w:p>
      <w:pPr>
        <w:ind w:firstLine="480"/>
        <w:jc w:val="left"/>
        <w:spacing w:line="360" w:lineRule="auto"/>
        <w:rPr>
          <w:rFonts w:ascii="宋体" w:hAnsi="宋体"/>
          <w:b w:val="0"/>
          <w:bCs/>
          <w:color w:val="auto"/>
          <w:sz w:val="24"/>
          <w:highlight w:val="none"/>
          <w:u w:val="single"/>
        </w:rPr>
      </w:pPr>
      <w:r>
        <w:rPr>
          <w:rFonts w:ascii="宋体" w:hAnsi="宋体"/>
          <w:b w:val="0"/>
          <w:bCs/>
          <w:color w:val="auto"/>
          <w:sz w:val="24"/>
          <w:highlight w:val="none"/>
        </w:rPr>
        <w:t xml:space="preserve">2. </w:t>
      </w:r>
      <w:r>
        <w:rPr>
          <w:rFonts w:ascii="宋体" w:hAnsi="宋体"/>
          <w:b w:val="0"/>
          <w:bCs/>
          <w:color w:val="auto"/>
          <w:sz w:val="24"/>
          <w:highlight w:val="none"/>
          <w:u w:val="single"/>
        </w:rPr>
        <w:t xml:space="preserve">（标的名称） </w:t>
      </w:r>
      <w:r>
        <w:rPr>
          <w:rFonts w:ascii="宋体" w:hAnsi="宋体"/>
          <w:b w:val="0"/>
          <w:bCs/>
          <w:color w:val="auto"/>
          <w:sz w:val="24"/>
          <w:highlight w:val="none"/>
        </w:rPr>
        <w:t xml:space="preserve">，属于</w:t>
      </w:r>
      <w:r>
        <w:rPr>
          <w:rFonts w:ascii="宋体" w:hAnsi="宋体"/>
          <w:b w:val="0"/>
          <w:bCs/>
          <w:color w:val="auto"/>
          <w:sz w:val="24"/>
          <w:highlight w:val="none"/>
          <w:u w:val="single"/>
        </w:rPr>
        <w:t xml:space="preserve">（采购文件中明确的所属行业）</w:t>
      </w:r>
      <w:r>
        <w:rPr>
          <w:rFonts w:ascii="宋体" w:hAnsi="宋体"/>
          <w:b w:val="0"/>
          <w:bCs/>
          <w:color w:val="auto"/>
          <w:sz w:val="24"/>
          <w:highlight w:val="none"/>
        </w:rPr>
        <w:t xml:space="preserve">；承建（承接）企业为</w:t>
      </w:r>
      <w:r>
        <w:rPr>
          <w:rFonts w:ascii="宋体" w:hAnsi="宋体"/>
          <w:b w:val="0"/>
          <w:bCs/>
          <w:color w:val="auto"/>
          <w:sz w:val="24"/>
          <w:highlight w:val="none"/>
          <w:u w:val="single"/>
        </w:rPr>
        <w:t xml:space="preserve">（企业名称）</w:t>
      </w:r>
      <w:r>
        <w:rPr>
          <w:rFonts w:ascii="宋体" w:hAnsi="宋体"/>
          <w:b w:val="0"/>
          <w:bCs/>
          <w:color w:val="auto"/>
          <w:sz w:val="24"/>
          <w:highlight w:val="none"/>
        </w:rPr>
        <w:t xml:space="preserve">，从业人员</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人，营业收入为</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万元，资产总额为</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万元，属于</w:t>
      </w:r>
      <w:r>
        <w:rPr>
          <w:rFonts w:ascii="宋体" w:hAnsi="宋体"/>
          <w:b w:val="0"/>
          <w:bCs/>
          <w:color w:val="auto"/>
          <w:sz w:val="24"/>
          <w:highlight w:val="none"/>
          <w:u w:val="single"/>
        </w:rPr>
        <w:t xml:space="preserve">（中型企业、小型企业、微型企业）</w:t>
      </w:r>
      <w:r>
        <w:rPr>
          <w:rFonts w:ascii="宋体" w:hAnsi="宋体"/>
          <w:b w:val="0"/>
          <w:bCs/>
          <w:color w:val="auto"/>
          <w:sz w:val="24"/>
          <w:highlight w:val="none"/>
        </w:rPr>
        <w:t xml:space="preserve">；</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w:t>
      </w:r>
      <w:r/>
    </w:p>
    <w:p>
      <w:pPr>
        <w:ind w:firstLine="480"/>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本企业对上述声明内容的真实性负责。如有虚假，将依法承担相应责任。</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r>
      <w:r/>
    </w:p>
    <w:p>
      <w:pPr>
        <w:ind w:firstLine="3840"/>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企业名称（盖章）：</w:t>
      </w:r>
      <w:r/>
    </w:p>
    <w:p>
      <w:pPr>
        <w:jc w:val="center"/>
        <w:spacing w:line="360" w:lineRule="auto"/>
        <w:rPr>
          <w:rFonts w:hint="eastAsia" w:ascii="宋体" w:hAnsi="宋体"/>
          <w:b w:val="0"/>
          <w:bCs/>
          <w:color w:val="auto"/>
          <w:sz w:val="24"/>
          <w:highlight w:val="none"/>
        </w:rPr>
      </w:pPr>
      <w:r>
        <w:rPr>
          <w:rFonts w:ascii="宋体" w:hAnsi="宋体"/>
          <w:b w:val="0"/>
          <w:bCs/>
          <w:color w:val="auto"/>
          <w:sz w:val="24"/>
          <w:highlight w:val="none"/>
        </w:rPr>
        <w:t xml:space="preserve">          日期：</w:t>
      </w:r>
      <w:r/>
    </w:p>
    <w:p>
      <w:pPr>
        <w:pStyle w:val="893"/>
        <w:ind w:left="420"/>
        <w:spacing w:line="360" w:lineRule="auto"/>
        <w:rPr>
          <w:rFonts w:hint="eastAsia" w:ascii="宋体" w:hAnsi="宋体"/>
          <w:b w:val="0"/>
          <w:bCs/>
          <w:color w:val="auto"/>
          <w:highlight w:val="none"/>
        </w:rPr>
      </w:pPr>
      <w:r>
        <w:rPr>
          <w:rFonts w:hint="eastAsia" w:ascii="宋体" w:hAnsi="宋体"/>
          <w:b w:val="0"/>
          <w:bCs/>
          <w:color w:val="auto"/>
          <w:highlight w:val="none"/>
        </w:rPr>
      </w:r>
      <w:r/>
    </w:p>
    <w:p>
      <w:pPr>
        <w:ind w:firstLine="420"/>
        <w:jc w:val="left"/>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注：1、中小企业划分标准详见“工信部联企业〔2011〕300号通知中的《中小企业划型标准规定》。</w:t>
      </w:r>
      <w:r/>
    </w:p>
    <w:p>
      <w:pPr>
        <w:ind w:firstLine="420"/>
        <w:jc w:val="left"/>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2、本项目所属行业：建筑业。</w:t>
      </w:r>
      <w:r/>
    </w:p>
    <w:p>
      <w:pPr>
        <w:ind w:firstLine="420"/>
        <w:jc w:val="left"/>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3、从业人员、营业收入、资产总额填报上一-年度数据，无上一年度数据的新成立企业可不填报。</w:t>
      </w:r>
      <w:r/>
    </w:p>
    <w:p>
      <w:pPr>
        <w:ind w:firstLine="420"/>
        <w:jc w:val="left"/>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893"/>
        <w:ind w:left="420"/>
        <w:spacing w:line="360" w:lineRule="auto"/>
        <w:rPr>
          <w:rFonts w:hint="eastAsia" w:ascii="宋体" w:hAnsi="宋体"/>
          <w:b w:val="0"/>
          <w:bCs/>
          <w:color w:val="auto"/>
          <w:highlight w:val="none"/>
        </w:rPr>
      </w:pPr>
      <w:r>
        <w:rPr>
          <w:rFonts w:hint="eastAsia" w:ascii="宋体" w:hAnsi="宋体"/>
          <w:b w:val="0"/>
          <w:bCs/>
          <w:color w:val="auto"/>
          <w:highlight w:val="none"/>
        </w:rPr>
      </w:r>
      <w:r/>
    </w:p>
    <w:p>
      <w:pPr>
        <w:pStyle w:val="893"/>
        <w:ind w:left="420"/>
        <w:spacing w:line="360" w:lineRule="auto"/>
        <w:rPr>
          <w:rFonts w:hint="eastAsia" w:ascii="宋体" w:hAnsi="宋体"/>
          <w:b w:val="0"/>
          <w:bCs/>
          <w:color w:val="auto"/>
          <w:highlight w:val="none"/>
        </w:rPr>
      </w:pPr>
      <w:r>
        <w:rPr>
          <w:rFonts w:hint="eastAsia" w:ascii="宋体" w:hAnsi="宋体"/>
          <w:b w:val="0"/>
          <w:bCs/>
          <w:color w:val="auto"/>
          <w:highlight w:val="none"/>
        </w:rPr>
      </w:r>
      <w:r/>
    </w:p>
    <w:p>
      <w:pPr>
        <w:pStyle w:val="891"/>
        <w:rPr>
          <w:color w:val="auto"/>
          <w:highlight w:val="none"/>
        </w:rPr>
      </w:pPr>
      <w:r>
        <w:rPr>
          <w:color w:val="auto"/>
          <w:highlight w:val="none"/>
        </w:rPr>
      </w:r>
      <w:r/>
    </w:p>
    <w:p>
      <w:pPr>
        <w:jc w:val="center"/>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rPr>
        <w:t xml:space="preserve">监狱和戒毒企业（监狱企业）</w:t>
      </w:r>
      <w:r>
        <w:rPr>
          <w:rFonts w:hint="eastAsia" w:ascii="宋体" w:hAnsi="宋体" w:eastAsia="宋体" w:cs="Times New Roman"/>
          <w:b w:val="0"/>
          <w:bCs/>
          <w:color w:val="auto"/>
          <w:sz w:val="24"/>
          <w:highlight w:val="none"/>
          <w:lang w:val="en-US" w:eastAsia="zh-CN"/>
        </w:rPr>
        <w:t xml:space="preserve">证明</w:t>
      </w:r>
      <w:r/>
    </w:p>
    <w:p>
      <w:pPr>
        <w:jc w:val="center"/>
        <w:spacing w:line="400" w:lineRule="exact"/>
        <w:rPr>
          <w:color w:val="auto"/>
          <w:sz w:val="24"/>
          <w:highlight w:val="none"/>
        </w:rPr>
      </w:pPr>
      <w:r>
        <w:rPr>
          <w:rFonts w:hint="eastAsia"/>
          <w:color w:val="auto"/>
          <w:sz w:val="24"/>
          <w:highlight w:val="none"/>
        </w:rPr>
        <w:t xml:space="preserve">（注：符合条件的监狱企业请提供，不符合的不提供）</w:t>
      </w:r>
      <w:r/>
    </w:p>
    <w:p>
      <w:pPr>
        <w:pStyle w:val="1150"/>
        <w:spacing w:before="156" w:line="400" w:lineRule="exact"/>
        <w:rPr>
          <w:rFonts w:hint="eastAsia" w:hAnsi="宋体" w:eastAsia="宋体" w:cs="宋体"/>
          <w:b/>
          <w:bCs/>
          <w:color w:val="auto"/>
          <w:sz w:val="24"/>
          <w:szCs w:val="24"/>
          <w:highlight w:val="none"/>
          <w:lang w:eastAsia="zh-CN"/>
        </w:rPr>
      </w:pPr>
      <w:r>
        <w:rPr>
          <w:rFonts w:hint="eastAsia" w:hAnsi="宋体" w:cs="宋体"/>
          <w:b/>
          <w:bCs/>
          <w:color w:val="auto"/>
          <w:sz w:val="24"/>
          <w:szCs w:val="24"/>
          <w:highlight w:val="none"/>
        </w:rPr>
        <w:t xml:space="preserve">提供由省级以上监狱管理局、戒毒管理局（含新疆生产建设兵团）出具的属于监狱企业的证明文件</w:t>
      </w:r>
      <w:r>
        <w:rPr>
          <w:rFonts w:hint="eastAsia" w:hAnsi="宋体" w:cs="宋体"/>
          <w:b/>
          <w:bCs/>
          <w:color w:val="auto"/>
          <w:sz w:val="24"/>
          <w:szCs w:val="24"/>
          <w:highlight w:val="none"/>
          <w:lang w:eastAsia="zh-CN"/>
        </w:rPr>
        <w:t xml:space="preserve">。</w:t>
      </w:r>
      <w:r/>
    </w:p>
    <w:p>
      <w:pPr>
        <w:spacing w:line="400" w:lineRule="exact"/>
        <w:rPr>
          <w:rFonts w:hAnsi="宋体"/>
          <w:color w:val="auto"/>
          <w:sz w:val="32"/>
          <w:szCs w:val="32"/>
          <w:highlight w:val="none"/>
        </w:rPr>
        <w:outlineLvl w:val="2"/>
      </w:pPr>
      <w:r>
        <w:rPr>
          <w:rFonts w:hAnsi="宋体"/>
          <w:color w:val="auto"/>
          <w:sz w:val="32"/>
          <w:szCs w:val="32"/>
          <w:highlight w:val="none"/>
        </w:rPr>
      </w:r>
      <w:r/>
    </w:p>
    <w:p>
      <w:pPr>
        <w:pStyle w:val="891"/>
        <w:rPr>
          <w:rFonts w:hAnsi="宋体"/>
          <w:color w:val="auto"/>
          <w:sz w:val="32"/>
          <w:szCs w:val="32"/>
          <w:highlight w:val="none"/>
        </w:rPr>
      </w:pPr>
      <w:r>
        <w:rPr>
          <w:rFonts w:hAnsi="宋体"/>
          <w:color w:val="auto"/>
          <w:sz w:val="32"/>
          <w:szCs w:val="32"/>
          <w:highlight w:val="none"/>
        </w:rPr>
      </w:r>
      <w:r/>
    </w:p>
    <w:p>
      <w:pPr>
        <w:rPr>
          <w:color w:val="auto"/>
          <w:highlight w:val="none"/>
        </w:rPr>
      </w:pPr>
      <w:r>
        <w:rPr>
          <w:color w:val="auto"/>
          <w:highlight w:val="none"/>
        </w:rPr>
      </w:r>
      <w:r/>
    </w:p>
    <w:p>
      <w:pPr>
        <w:jc w:val="cente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残疾人福利性单位声明函</w:t>
      </w:r>
      <w:r/>
    </w:p>
    <w:p>
      <w:pPr>
        <w:jc w:val="center"/>
        <w:spacing w:line="400" w:lineRule="exact"/>
        <w:rPr>
          <w:color w:val="auto"/>
          <w:sz w:val="21"/>
          <w:szCs w:val="21"/>
          <w:highlight w:val="none"/>
        </w:rPr>
      </w:pPr>
      <w:r>
        <w:rPr>
          <w:rFonts w:hint="eastAsia"/>
          <w:color w:val="auto"/>
          <w:sz w:val="21"/>
          <w:szCs w:val="21"/>
          <w:highlight w:val="none"/>
        </w:rPr>
        <w:t xml:space="preserve">（注：符合条件的残疾人福利性单位请提供本函，不符合</w:t>
      </w:r>
      <w:r>
        <w:rPr>
          <w:rFonts w:hint="eastAsia"/>
          <w:color w:val="auto"/>
          <w:sz w:val="21"/>
          <w:szCs w:val="21"/>
          <w:highlight w:val="none"/>
          <w:lang w:val="en-US" w:eastAsia="zh-CN"/>
        </w:rPr>
        <w:t xml:space="preserve">条件</w:t>
      </w:r>
      <w:r>
        <w:rPr>
          <w:rFonts w:hint="eastAsia"/>
          <w:color w:val="auto"/>
          <w:sz w:val="21"/>
          <w:szCs w:val="21"/>
          <w:highlight w:val="none"/>
        </w:rPr>
        <w:t xml:space="preserve">的不提供本函）</w:t>
      </w:r>
      <w:r/>
    </w:p>
    <w:p>
      <w:pPr>
        <w:spacing w:line="400" w:lineRule="exact"/>
        <w:rPr>
          <w:color w:val="auto"/>
          <w:sz w:val="21"/>
          <w:szCs w:val="21"/>
          <w:highlight w:val="none"/>
        </w:rPr>
      </w:pPr>
      <w:r>
        <w:rPr>
          <w:color w:val="auto"/>
          <w:sz w:val="21"/>
          <w:szCs w:val="21"/>
          <w:highlight w:val="none"/>
        </w:rPr>
      </w:r>
      <w:r/>
    </w:p>
    <w:p>
      <w:pPr>
        <w:spacing w:line="400" w:lineRule="exact"/>
        <w:rPr>
          <w:color w:val="auto"/>
          <w:sz w:val="21"/>
          <w:szCs w:val="21"/>
          <w:highlight w:val="none"/>
        </w:rPr>
      </w:pPr>
      <w:r>
        <w:rPr>
          <w:color w:val="auto"/>
          <w:sz w:val="21"/>
          <w:szCs w:val="21"/>
          <w:highlight w:val="none"/>
        </w:rPr>
      </w:r>
      <w:r/>
    </w:p>
    <w:p>
      <w:pPr>
        <w:ind w:firstLine="420"/>
        <w:spacing w:line="400" w:lineRule="exact"/>
        <w:rPr>
          <w:color w:val="auto"/>
          <w:sz w:val="21"/>
          <w:szCs w:val="21"/>
          <w:highlight w:val="none"/>
        </w:rPr>
      </w:pPr>
      <w:r>
        <w:rPr>
          <w:rFonts w:hint="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color w:val="auto"/>
          <w:sz w:val="21"/>
          <w:szCs w:val="21"/>
          <w:highlight w:val="none"/>
        </w:rPr>
      </w:pPr>
      <w:r>
        <w:rPr>
          <w:color w:val="auto"/>
          <w:sz w:val="21"/>
          <w:szCs w:val="21"/>
          <w:highlight w:val="none"/>
        </w:rPr>
      </w:r>
      <w:r/>
    </w:p>
    <w:p>
      <w:pPr>
        <w:ind w:firstLine="420"/>
        <w:spacing w:line="400" w:lineRule="exact"/>
        <w:rPr>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893"/>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93"/>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93"/>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93"/>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93"/>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93"/>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93"/>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93"/>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59"/>
        <w:jc w:val="center"/>
        <w:rPr>
          <w:rFonts w:hint="eastAsia"/>
          <w:b w:val="0"/>
          <w:bCs/>
          <w:color w:val="auto"/>
          <w:sz w:val="32"/>
          <w:highlight w:val="none"/>
          <w:lang w:eastAsia="zh-CN"/>
        </w:rPr>
      </w:pPr>
      <w:r/>
      <w:bookmarkStart w:id="588" w:name="_Toc8613"/>
      <w:r/>
      <w:bookmarkStart w:id="589" w:name="_Toc29225"/>
      <w:r/>
      <w:bookmarkStart w:id="590" w:name="_Toc30539"/>
      <w:r/>
      <w:r/>
    </w:p>
    <w:p>
      <w:pPr>
        <w:pStyle w:val="859"/>
        <w:jc w:val="center"/>
        <w:rPr>
          <w:rFonts w:hint="eastAsia"/>
          <w:b w:val="0"/>
          <w:bCs/>
          <w:color w:val="auto"/>
          <w:sz w:val="32"/>
          <w:highlight w:val="none"/>
          <w:lang w:eastAsia="zh-CN"/>
        </w:rPr>
      </w:pPr>
      <w:r>
        <w:rPr>
          <w:rFonts w:hint="eastAsia"/>
          <w:b w:val="0"/>
          <w:bCs/>
          <w:color w:val="auto"/>
          <w:sz w:val="32"/>
          <w:highlight w:val="none"/>
          <w:lang w:eastAsia="zh-CN"/>
        </w:rPr>
      </w:r>
      <w:r/>
    </w:p>
    <w:p>
      <w:pPr>
        <w:pStyle w:val="859"/>
        <w:jc w:val="center"/>
        <w:rPr>
          <w:rFonts w:hint="eastAsia"/>
          <w:b w:val="0"/>
          <w:bCs/>
          <w:color w:val="auto"/>
          <w:sz w:val="32"/>
          <w:highlight w:val="none"/>
          <w:lang w:eastAsia="zh-CN"/>
        </w:rPr>
      </w:pPr>
      <w:r>
        <w:rPr>
          <w:rFonts w:hint="eastAsia"/>
          <w:b w:val="0"/>
          <w:bCs/>
          <w:color w:val="auto"/>
          <w:sz w:val="32"/>
          <w:highlight w:val="none"/>
          <w:lang w:eastAsia="zh-CN"/>
        </w:rPr>
      </w:r>
      <w:r/>
    </w:p>
    <w:p>
      <w:pPr>
        <w:pStyle w:val="859"/>
        <w:jc w:val="center"/>
        <w:rPr>
          <w:rFonts w:hint="eastAsia"/>
          <w:b w:val="0"/>
          <w:bCs/>
          <w:color w:val="auto"/>
          <w:sz w:val="32"/>
          <w:highlight w:val="none"/>
          <w:lang w:eastAsia="zh-CN"/>
        </w:rPr>
      </w:pPr>
      <w:r>
        <w:rPr>
          <w:rFonts w:hint="eastAsia"/>
          <w:b w:val="0"/>
          <w:bCs/>
          <w:color w:val="auto"/>
          <w:sz w:val="32"/>
          <w:highlight w:val="none"/>
          <w:lang w:eastAsia="zh-CN"/>
        </w:rPr>
      </w:r>
      <w:r/>
    </w:p>
    <w:p>
      <w:pPr>
        <w:pStyle w:val="859"/>
        <w:jc w:val="center"/>
        <w:rPr>
          <w:rFonts w:hint="eastAsia"/>
          <w:b w:val="0"/>
          <w:bCs/>
          <w:color w:val="auto"/>
          <w:sz w:val="32"/>
          <w:highlight w:val="none"/>
          <w:lang w:eastAsia="zh-CN"/>
        </w:rPr>
      </w:pPr>
      <w:r>
        <w:rPr>
          <w:rFonts w:hint="eastAsia"/>
          <w:b w:val="0"/>
          <w:bCs/>
          <w:color w:val="auto"/>
          <w:sz w:val="32"/>
          <w:highlight w:val="none"/>
          <w:lang w:eastAsia="zh-CN"/>
        </w:rPr>
      </w:r>
      <w:r/>
    </w:p>
    <w:p>
      <w:pPr>
        <w:pStyle w:val="859"/>
        <w:jc w:val="center"/>
        <w:rPr>
          <w:b w:val="0"/>
          <w:bCs/>
          <w:color w:val="auto"/>
          <w:sz w:val="32"/>
          <w:highlight w:val="none"/>
        </w:rPr>
      </w:pPr>
      <w:r>
        <w:rPr>
          <w:rFonts w:hint="eastAsia"/>
          <w:b w:val="0"/>
          <w:bCs/>
          <w:color w:val="auto"/>
          <w:sz w:val="32"/>
          <w:highlight w:val="none"/>
        </w:rPr>
        <w:t xml:space="preserve">联合体协议书</w:t>
      </w:r>
      <w:bookmarkEnd w:id="588"/>
      <w:r/>
      <w:bookmarkEnd w:id="589"/>
      <w:r/>
      <w:bookmarkEnd w:id="590"/>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牵头人名称：</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法定代表人：</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法定住所：</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成员二名称：</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法定代表人：</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法定住所：</w:t>
      </w:r>
      <w:r/>
    </w:p>
    <w:p>
      <w:pPr>
        <w:ind w:firstLine="480"/>
        <w:spacing w:line="400" w:lineRule="exact"/>
        <w:rPr>
          <w:rFonts w:ascii="宋体" w:hAnsi="宋体"/>
          <w:b w:val="0"/>
          <w:bCs/>
          <w:color w:val="auto"/>
          <w:sz w:val="24"/>
          <w:highlight w:val="none"/>
          <w:u w:val="single"/>
        </w:rPr>
      </w:pPr>
      <w:r>
        <w:rPr>
          <w:rFonts w:ascii="宋体" w:hAnsi="宋体"/>
          <w:b w:val="0"/>
          <w:bCs/>
          <w:color w:val="auto"/>
          <w:sz w:val="24"/>
          <w:highlight w:val="none"/>
        </w:rPr>
        <w:t xml:space="preserve">……</w:t>
      </w:r>
      <w:r/>
    </w:p>
    <w:p>
      <w:pPr>
        <w:ind w:firstLine="4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鉴于上述各成员单位经过友好协商，自愿组成 (联合体名称)联合体，共同参加</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 (采购人名称)(以下简称采购人) (项目名称)标段</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以下简称本工程</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的施工投标并争取赢得本工程施工承包合同(以下简称合同)。现就联合体投标事宜订立如下协议：</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1.</w:t>
      </w:r>
      <w:r>
        <w:rPr>
          <w:rFonts w:hint="eastAsia" w:ascii="宋体" w:hAnsi="宋体"/>
          <w:b w:val="0"/>
          <w:bCs/>
          <w:color w:val="auto"/>
          <w:sz w:val="24"/>
          <w:highlight w:val="none"/>
        </w:rPr>
        <w:t xml:space="preserve"> (某成员单位名称)为 (联合体名称)牵头人。</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2. </w:t>
      </w:r>
      <w:r>
        <w:rPr>
          <w:rFonts w:hint="eastAsia" w:ascii="宋体" w:hAnsi="宋体"/>
          <w:b w:val="0"/>
          <w:bCs/>
          <w:color w:val="auto"/>
          <w:sz w:val="24"/>
          <w:highlight w:val="none"/>
        </w:rPr>
        <w:t xml:space="preserve">在本工程投标阶段，联合体牵头人合法代表联合体各成员负责本工程响应文件编制活动，代表联合体提交和接收相关的资料、信息及指示，并处理与投标和中标有关的一切事务；联合体中标后，联合体牵头人负责合同订立和合同实施阶段的主办、组织和协调工作。</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3. </w:t>
      </w:r>
      <w:r>
        <w:rPr>
          <w:rFonts w:hint="eastAsia" w:ascii="宋体" w:hAnsi="宋体"/>
          <w:b w:val="0"/>
          <w:bCs/>
          <w:color w:val="auto"/>
          <w:sz w:val="24"/>
          <w:highlight w:val="none"/>
        </w:rPr>
        <w:t xml:space="preserve">联合体将严格按照磋商文件的各项要求，递交响应文件，履行投标义务和中标后的合同，共同承担合同规定的一切义务和责任，联合体各成员单位按照内部职责的划分，承担各自所负的责任和风险，并向采购人承担连带责任。</w:t>
      </w:r>
      <w:r/>
    </w:p>
    <w:p>
      <w:pPr>
        <w:ind w:firstLine="480"/>
        <w:spacing w:line="400" w:lineRule="exact"/>
        <w:rPr>
          <w:rFonts w:ascii="宋体" w:hAnsi="宋体"/>
          <w:b w:val="0"/>
          <w:bCs/>
          <w:color w:val="auto"/>
          <w:sz w:val="24"/>
          <w:highlight w:val="none"/>
          <w:u w:val="single"/>
        </w:rPr>
      </w:pPr>
      <w:r>
        <w:rPr>
          <w:rFonts w:ascii="宋体" w:hAnsi="宋体"/>
          <w:b w:val="0"/>
          <w:bCs/>
          <w:color w:val="auto"/>
          <w:sz w:val="24"/>
          <w:highlight w:val="none"/>
        </w:rPr>
        <w:t xml:space="preserve">4. </w:t>
      </w:r>
      <w:r>
        <w:rPr>
          <w:rFonts w:hint="eastAsia" w:ascii="宋体" w:hAnsi="宋体"/>
          <w:b w:val="0"/>
          <w:bCs/>
          <w:color w:val="auto"/>
          <w:sz w:val="24"/>
          <w:highlight w:val="none"/>
        </w:rPr>
        <w:t xml:space="preserve">联合体各成员单位内部的职责分工如下：。</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按照本条上述分工，联合体成员单位各自所承担的合同工作量比例如下：。</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5 </w:t>
      </w:r>
      <w:r>
        <w:rPr>
          <w:rFonts w:hint="eastAsia" w:ascii="宋体" w:hAnsi="宋体"/>
          <w:b w:val="0"/>
          <w:bCs/>
          <w:color w:val="auto"/>
          <w:sz w:val="24"/>
          <w:highlight w:val="none"/>
        </w:rPr>
        <w:t xml:space="preserve">投标工作和联合体在中标后工程实施过程中的有关费用按各自承担的工作量分摊。</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6. </w:t>
      </w:r>
      <w:r>
        <w:rPr>
          <w:rFonts w:hint="eastAsia" w:ascii="宋体" w:hAnsi="宋体"/>
          <w:b w:val="0"/>
          <w:bCs/>
          <w:color w:val="auto"/>
          <w:sz w:val="24"/>
          <w:highlight w:val="none"/>
        </w:rPr>
        <w:t xml:space="preserve">联合体中标后，本联合体协议是合同的附件，对联合体各成员单位有合同约束力。</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7 </w:t>
      </w:r>
      <w:r>
        <w:rPr>
          <w:rFonts w:hint="eastAsia" w:ascii="宋体" w:hAnsi="宋体"/>
          <w:b w:val="0"/>
          <w:bCs/>
          <w:color w:val="auto"/>
          <w:sz w:val="24"/>
          <w:highlight w:val="none"/>
        </w:rPr>
        <w:t xml:space="preserve">本协议书自签署之日起生效，联合体未中标或者中标时合同履行完毕后自动失效。</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8. </w:t>
      </w:r>
      <w:r>
        <w:rPr>
          <w:rFonts w:hint="eastAsia" w:ascii="宋体" w:hAnsi="宋体"/>
          <w:b w:val="0"/>
          <w:bCs/>
          <w:color w:val="auto"/>
          <w:sz w:val="24"/>
          <w:highlight w:val="none"/>
        </w:rPr>
        <w:t xml:space="preserve">本协议书一式份，联合体成员和采购人各执一份。</w:t>
      </w:r>
      <w:r/>
    </w:p>
    <w:p>
      <w:pPr>
        <w:spacing w:line="400" w:lineRule="exact"/>
        <w:rPr>
          <w:rFonts w:ascii="宋体" w:hAnsi="宋体"/>
          <w:b w:val="0"/>
          <w:bCs/>
          <w:color w:val="auto"/>
          <w:sz w:val="24"/>
          <w:highlight w:val="none"/>
        </w:rPr>
      </w:pPr>
      <w:r>
        <w:rPr>
          <w:rFonts w:ascii="宋体" w:hAnsi="宋体"/>
          <w:b w:val="0"/>
          <w:bCs/>
          <w:color w:val="auto"/>
          <w:sz w:val="24"/>
          <w:highlight w:val="none"/>
        </w:rPr>
      </w:r>
      <w:r/>
    </w:p>
    <w:p>
      <w:pPr>
        <w:ind w:firstLine="22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牵头人名称： (盖单位章)</w:t>
      </w:r>
      <w:r/>
    </w:p>
    <w:p>
      <w:pPr>
        <w:ind w:firstLine="22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法定代表人或其委托代理人： (签字)</w:t>
      </w:r>
      <w:r/>
    </w:p>
    <w:p>
      <w:pPr>
        <w:ind w:firstLine="22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成员二名称： (盖单位章)</w:t>
      </w:r>
      <w:r/>
    </w:p>
    <w:p>
      <w:pPr>
        <w:ind w:firstLine="22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法定代表人或其委托代理人： (签字)</w:t>
      </w:r>
      <w:r/>
    </w:p>
    <w:p>
      <w:pPr>
        <w:ind w:firstLine="2640"/>
        <w:spacing w:line="400" w:lineRule="exact"/>
        <w:rPr>
          <w:rFonts w:ascii="宋体" w:hAnsi="宋体"/>
          <w:b w:val="0"/>
          <w:bCs/>
          <w:color w:val="auto"/>
          <w:sz w:val="24"/>
          <w:highlight w:val="none"/>
        </w:rPr>
      </w:pPr>
      <w:r>
        <w:rPr>
          <w:rFonts w:ascii="宋体" w:hAnsi="宋体"/>
          <w:b w:val="0"/>
          <w:bCs/>
          <w:color w:val="auto"/>
          <w:sz w:val="24"/>
          <w:highlight w:val="none"/>
        </w:rPr>
        <w:t xml:space="preserve">…… </w:t>
      </w:r>
      <w:r/>
    </w:p>
    <w:p>
      <w:pPr>
        <w:ind w:firstLine="5088"/>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年月日</w:t>
      </w:r>
      <w:r/>
    </w:p>
    <w:p>
      <w:pPr>
        <w:spacing w:line="400" w:lineRule="exact"/>
        <w:rPr>
          <w:rFonts w:ascii="宋体" w:hAnsi="宋体"/>
          <w:b w:val="0"/>
          <w:bCs/>
          <w:color w:val="auto"/>
          <w:sz w:val="24"/>
          <w:highlight w:val="none"/>
        </w:rPr>
      </w:pPr>
      <w:r>
        <w:rPr>
          <w:rFonts w:hint="eastAsia" w:ascii="宋体" w:hAnsi="宋体" w:cs="宋体"/>
          <w:b w:val="0"/>
          <w:bCs/>
          <w:color w:val="auto"/>
          <w:sz w:val="24"/>
          <w:highlight w:val="none"/>
        </w:rPr>
        <w:t xml:space="preserve">注：</w:t>
      </w:r>
      <w:r>
        <w:rPr>
          <w:rFonts w:hint="eastAsia" w:ascii="宋体" w:hAnsi="宋体"/>
          <w:b w:val="0"/>
          <w:bCs/>
          <w:color w:val="auto"/>
          <w:sz w:val="24"/>
          <w:highlight w:val="none"/>
        </w:rPr>
        <w:t xml:space="preserve">本协议书由委托代理人签字的，应附法定代表人签字的授权委托书。</w:t>
      </w:r>
      <w:r/>
    </w:p>
    <w:sectPr>
      <w:footnotePr/>
      <w:endnotePr/>
      <w:type w:val="nextPage"/>
      <w:pgSz w:w="11906" w:h="16838" w:orient="portrait"/>
      <w:pgMar w:top="1418" w:right="1134"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大标宋简体">
    <w:panose1 w:val="020B0503020202020204"/>
  </w:font>
  <w:font w:name="宋体-方正超大字符集">
    <w:panose1 w:val="02010600030101010101"/>
  </w:font>
  <w:font w:name="Symbol">
    <w:panose1 w:val="05050102010706020507"/>
  </w:font>
  <w:font w:name="Wingdings">
    <w:panose1 w:val="05000000000000000000"/>
  </w:font>
  <w:font w:name="仿宋">
    <w:panose1 w:val="02010609060101010101"/>
  </w:font>
  <w:font w:name="Arial Unicode MS">
    <w:panose1 w:val="020B0604020202020204"/>
  </w:font>
  <w:font w:name="Tahoma">
    <w:panose1 w:val="020B0604030504040204"/>
  </w:font>
  <w:font w:name="Comic Sans MS">
    <w:panose1 w:val="030F0702030302020204"/>
  </w:font>
  <w:font w:name="PMingLiU">
    <w:panose1 w:val="02020500000000000000"/>
  </w:font>
  <w:font w:name="Cambria Math">
    <w:panose1 w:val="02040503050406030204"/>
  </w:font>
  <w:font w:name="Calibri">
    <w:panose1 w:val="020F0502020204030204"/>
  </w:font>
  <w:font w:name="Cambria">
    <w:panose1 w:val="02040503050406030204"/>
  </w:font>
  <w:font w:name="楷体_GB2312">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方正楷体简体">
    <w:panose1 w:val="020B0503020202020204"/>
  </w:font>
  <w:font w:name="黑体">
    <w:panose1 w:val="02010609060101010101"/>
  </w:font>
  <w:font w:name="Arial">
    <w:panose1 w:val="020B0604020202020204"/>
  </w:font>
  <w:font w:name="monospace">
    <w:panose1 w:val="020B0503020202020204"/>
  </w:font>
  <w:font w:name="Arial Black">
    <w:panose1 w:val="020B0A04020102020204"/>
  </w:font>
  <w:font w:name="宋体">
    <w:panose1 w:val="02010600030101010101"/>
  </w:font>
  <w:font w:name="Optima">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hint="eastAsia"/>
        <w:i/>
      </w:rPr>
    </w:pPr>
    <w:r>
      <w:rPr>
        <w:rFonts w:hint="eastAsia"/>
        <w:i/>
      </w:rPr>
      <w:t xml:space="preserve">第</w:t>
    </w:r>
    <w:r>
      <w:rPr>
        <w:i/>
      </w:rPr>
      <w:fldChar w:fldCharType="begin"/>
    </w:r>
    <w:r>
      <w:rPr>
        <w:rStyle w:val="938"/>
        <w:i/>
      </w:rPr>
      <w:instrText xml:space="preserve"> PAGE </w:instrText>
    </w:r>
    <w:r>
      <w:rPr>
        <w:i/>
      </w:rPr>
      <w:fldChar w:fldCharType="separate"/>
    </w:r>
    <w:r>
      <w:rPr>
        <w:rStyle w:val="938"/>
        <w:i/>
      </w:rPr>
      <w:t xml:space="preserve">17</w:t>
    </w:r>
    <w:r>
      <w:rPr>
        <w:i/>
      </w:rPr>
      <w:fldChar w:fldCharType="end"/>
    </w:r>
    <w:r>
      <w:rPr>
        <w:rStyle w:val="938"/>
        <w:rFonts w:hint="eastAsia"/>
        <w:i/>
      </w:rPr>
      <w:t xml:space="preserve">页，共</w:t>
    </w:r>
    <w:r>
      <w:rPr>
        <w:i/>
      </w:rPr>
      <w:fldChar w:fldCharType="begin"/>
    </w:r>
    <w:r>
      <w:rPr>
        <w:rStyle w:val="938"/>
        <w:i/>
      </w:rPr>
      <w:instrText xml:space="preserve"> NUMPAGES </w:instrText>
    </w:r>
    <w:r>
      <w:rPr>
        <w:i/>
      </w:rPr>
      <w:fldChar w:fldCharType="separate"/>
    </w:r>
    <w:r>
      <w:rPr>
        <w:rStyle w:val="938"/>
        <w:i/>
      </w:rPr>
      <w:t xml:space="preserve">60</w:t>
    </w:r>
    <w:r>
      <w:rPr>
        <w:i/>
      </w:rPr>
      <w:fldChar w:fldCharType="end"/>
    </w:r>
    <w:r>
      <w:rPr>
        <w:rStyle w:val="938"/>
        <w:rFonts w:hint="eastAsia"/>
        <w:i/>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tab/>
    </w:r>
    <w:r>
      <w:tab/>
    </w:r>
    <w:r>
      <w:tab/>
    </w:r>
    <w:r>
      <w:tab/>
    </w: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03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897"/>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7"/>
      <w:numFmt w:val="chineseCounting"/>
      <w:pStyle w:val="113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link w:val="11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6">
    <w:name w:val="Heading 1"/>
    <w:basedOn w:val="675"/>
    <w:next w:val="675"/>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10"/>
    <w:uiPriority w:val="9"/>
    <w:unhideWhenUsed/>
    <w:qFormat/>
    <w:pPr>
      <w:keepLines/>
      <w:keepNext/>
      <w:spacing w:before="360" w:after="200"/>
      <w:outlineLvl w:val="1"/>
    </w:pPr>
    <w:rPr>
      <w:rFonts w:ascii="Arial" w:hAnsi="Arial" w:eastAsia="Arial" w:cs="Arial"/>
      <w:sz w:val="34"/>
    </w:rPr>
  </w:style>
  <w:style w:type="paragraph" w:styleId="678">
    <w:name w:val="Heading 3"/>
    <w:basedOn w:val="687"/>
    <w:next w:val="687"/>
    <w:uiPriority w:val="0"/>
    <w:qFormat/>
    <w:pPr>
      <w:jc w:val="both"/>
      <w:keepLines/>
      <w:keepNext/>
      <w:spacing w:before="260" w:after="260" w:line="413" w:lineRule="auto"/>
      <w:widowControl w:val="off"/>
      <w:outlineLvl w:val="2"/>
    </w:pPr>
    <w:rPr>
      <w:b/>
      <w:sz w:val="32"/>
    </w:rPr>
  </w:style>
  <w:style w:type="paragraph" w:styleId="679">
    <w:name w:val="Heading 4"/>
    <w:basedOn w:val="687"/>
    <w:next w:val="687"/>
    <w:uiPriority w:val="0"/>
    <w:qFormat/>
    <w:pPr>
      <w:jc w:val="both"/>
      <w:keepLines/>
      <w:keepNext/>
      <w:spacing w:before="280" w:after="290" w:line="372" w:lineRule="auto"/>
      <w:widowControl w:val="off"/>
      <w:outlineLvl w:val="3"/>
    </w:pPr>
    <w:rPr>
      <w:rFonts w:ascii="Arial" w:hAnsi="Arial" w:eastAsia="黑体"/>
      <w:b/>
      <w:sz w:val="28"/>
    </w:rPr>
  </w:style>
  <w:style w:type="paragraph" w:styleId="680">
    <w:name w:val="Heading 5"/>
    <w:basedOn w:val="675"/>
    <w:next w:val="675"/>
    <w:link w:val="713"/>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14"/>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16"/>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17"/>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customStyle="1">
    <w:name w:val="正文11"/>
    <w:next w:val="675"/>
    <w:uiPriority w:val="0"/>
    <w:qFormat/>
    <w:rPr>
      <w:rFonts w:hint="default" w:ascii="Times New Roman" w:hAnsi="Times New Roman" w:eastAsia="宋体" w:cs="Times New Roman"/>
      <w:lang w:val="en-US" w:eastAsia="zh-CN" w:bidi="ar-SA"/>
    </w:rPr>
  </w:style>
  <w:style w:type="paragraph" w:styleId="688">
    <w:name w:val="toc 7"/>
    <w:basedOn w:val="675"/>
    <w:next w:val="675"/>
    <w:uiPriority w:val="39"/>
    <w:unhideWhenUsed/>
    <w:qFormat/>
    <w:pPr>
      <w:ind w:left="1701" w:right="0" w:firstLine="0"/>
      <w:spacing w:after="57"/>
    </w:pPr>
  </w:style>
  <w:style w:type="paragraph" w:styleId="689">
    <w:name w:val="Caption"/>
    <w:basedOn w:val="675"/>
    <w:next w:val="6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toc 5"/>
    <w:basedOn w:val="675"/>
    <w:next w:val="675"/>
    <w:uiPriority w:val="39"/>
    <w:unhideWhenUsed/>
    <w:qFormat/>
    <w:pPr>
      <w:ind w:left="1134" w:right="0" w:firstLine="0"/>
      <w:spacing w:after="57"/>
    </w:pPr>
  </w:style>
  <w:style w:type="paragraph" w:styleId="691">
    <w:name w:val="toc 3"/>
    <w:basedOn w:val="675"/>
    <w:next w:val="675"/>
    <w:uiPriority w:val="39"/>
    <w:unhideWhenUsed/>
    <w:qFormat/>
    <w:pPr>
      <w:ind w:left="567" w:right="0" w:firstLine="0"/>
      <w:spacing w:after="57"/>
    </w:pPr>
  </w:style>
  <w:style w:type="paragraph" w:styleId="692">
    <w:name w:val="Plain Text"/>
    <w:basedOn w:val="675"/>
    <w:uiPriority w:val="0"/>
    <w:qFormat/>
    <w:rPr>
      <w:rFonts w:ascii="宋体" w:hAnsi="Courier New" w:eastAsia="楷体_GB2312" w:cs="宋体"/>
      <w:sz w:val="28"/>
      <w:szCs w:val="21"/>
    </w:rPr>
  </w:style>
  <w:style w:type="paragraph" w:styleId="693">
    <w:name w:val="toc 8"/>
    <w:basedOn w:val="675"/>
    <w:next w:val="675"/>
    <w:uiPriority w:val="39"/>
    <w:unhideWhenUsed/>
    <w:qFormat/>
    <w:pPr>
      <w:ind w:left="1984" w:right="0" w:firstLine="0"/>
      <w:spacing w:after="57"/>
    </w:pPr>
  </w:style>
  <w:style w:type="paragraph" w:styleId="694">
    <w:name w:val="endnote text"/>
    <w:basedOn w:val="675"/>
    <w:link w:val="855"/>
    <w:uiPriority w:val="99"/>
    <w:semiHidden/>
    <w:unhideWhenUsed/>
    <w:qFormat/>
    <w:pPr>
      <w:spacing w:after="0" w:line="240" w:lineRule="auto"/>
    </w:pPr>
    <w:rPr>
      <w:sz w:val="20"/>
    </w:rPr>
  </w:style>
  <w:style w:type="paragraph" w:styleId="695">
    <w:name w:val="Footer"/>
    <w:basedOn w:val="675"/>
    <w:link w:val="728"/>
    <w:uiPriority w:val="99"/>
    <w:unhideWhenUsed/>
    <w:qFormat/>
    <w:pPr>
      <w:spacing w:after="0" w:line="240" w:lineRule="auto"/>
      <w:tabs>
        <w:tab w:val="center" w:pos="7143" w:leader="none"/>
        <w:tab w:val="right" w:pos="14287" w:leader="none"/>
      </w:tabs>
    </w:pPr>
  </w:style>
  <w:style w:type="paragraph" w:styleId="696">
    <w:name w:val="Header"/>
    <w:basedOn w:val="675"/>
    <w:link w:val="726"/>
    <w:uiPriority w:val="99"/>
    <w:unhideWhenUsed/>
    <w:qFormat/>
    <w:pPr>
      <w:spacing w:after="0" w:line="240" w:lineRule="auto"/>
      <w:tabs>
        <w:tab w:val="center" w:pos="7143" w:leader="none"/>
        <w:tab w:val="right" w:pos="14287" w:leader="none"/>
      </w:tabs>
    </w:pPr>
  </w:style>
  <w:style w:type="paragraph" w:styleId="697">
    <w:name w:val="toc 1"/>
    <w:basedOn w:val="675"/>
    <w:next w:val="675"/>
    <w:uiPriority w:val="39"/>
    <w:unhideWhenUsed/>
    <w:qFormat/>
    <w:pPr>
      <w:ind w:left="0" w:right="0" w:firstLine="0"/>
      <w:spacing w:after="57"/>
    </w:pPr>
  </w:style>
  <w:style w:type="paragraph" w:styleId="698">
    <w:name w:val="toc 4"/>
    <w:basedOn w:val="675"/>
    <w:next w:val="675"/>
    <w:uiPriority w:val="39"/>
    <w:unhideWhenUsed/>
    <w:qFormat/>
    <w:pPr>
      <w:ind w:left="850" w:right="0" w:firstLine="0"/>
      <w:spacing w:after="57"/>
    </w:pPr>
  </w:style>
  <w:style w:type="paragraph" w:styleId="699">
    <w:name w:val="Subtitle"/>
    <w:basedOn w:val="675"/>
    <w:next w:val="675"/>
    <w:link w:val="721"/>
    <w:uiPriority w:val="11"/>
    <w:qFormat/>
    <w:pPr>
      <w:spacing w:before="200" w:after="200"/>
    </w:pPr>
    <w:rPr>
      <w:sz w:val="24"/>
      <w:szCs w:val="24"/>
    </w:rPr>
  </w:style>
  <w:style w:type="paragraph" w:styleId="700">
    <w:name w:val="footnote text"/>
    <w:basedOn w:val="675"/>
    <w:link w:val="854"/>
    <w:uiPriority w:val="99"/>
    <w:semiHidden/>
    <w:unhideWhenUsed/>
    <w:qFormat/>
    <w:pPr>
      <w:spacing w:after="40" w:line="240" w:lineRule="auto"/>
    </w:pPr>
    <w:rPr>
      <w:sz w:val="18"/>
    </w:rPr>
  </w:style>
  <w:style w:type="paragraph" w:styleId="701">
    <w:name w:val="toc 6"/>
    <w:basedOn w:val="675"/>
    <w:next w:val="675"/>
    <w:uiPriority w:val="39"/>
    <w:unhideWhenUsed/>
    <w:qFormat/>
    <w:pPr>
      <w:ind w:left="1417" w:right="0" w:firstLine="0"/>
      <w:spacing w:after="57"/>
    </w:pPr>
  </w:style>
  <w:style w:type="paragraph" w:styleId="702">
    <w:name w:val="table of figures"/>
    <w:basedOn w:val="675"/>
    <w:next w:val="675"/>
    <w:uiPriority w:val="99"/>
    <w:unhideWhenUsed/>
    <w:qFormat/>
    <w:pPr>
      <w:spacing w:after="0" w:afterAutospacing="0"/>
    </w:pPr>
  </w:style>
  <w:style w:type="paragraph" w:styleId="703">
    <w:name w:val="toc 2"/>
    <w:basedOn w:val="675"/>
    <w:next w:val="675"/>
    <w:uiPriority w:val="39"/>
    <w:unhideWhenUsed/>
    <w:qFormat/>
    <w:pPr>
      <w:ind w:left="283" w:right="0" w:firstLine="0"/>
      <w:spacing w:after="57"/>
    </w:pPr>
  </w:style>
  <w:style w:type="paragraph" w:styleId="704">
    <w:name w:val="toc 9"/>
    <w:basedOn w:val="675"/>
    <w:next w:val="675"/>
    <w:uiPriority w:val="39"/>
    <w:unhideWhenUsed/>
    <w:qFormat/>
    <w:pPr>
      <w:ind w:left="2268" w:right="0" w:firstLine="0"/>
      <w:spacing w:after="57"/>
    </w:pPr>
  </w:style>
  <w:style w:type="paragraph" w:styleId="705">
    <w:name w:val="Title"/>
    <w:basedOn w:val="675"/>
    <w:next w:val="675"/>
    <w:link w:val="720"/>
    <w:uiPriority w:val="10"/>
    <w:qFormat/>
    <w:pPr>
      <w:contextualSpacing/>
      <w:spacing w:before="300" w:after="200"/>
    </w:pPr>
    <w:rPr>
      <w:sz w:val="48"/>
      <w:szCs w:val="48"/>
    </w:rPr>
  </w:style>
  <w:style w:type="table" w:styleId="7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character" w:styleId="710" w:customStyle="1">
    <w:name w:val="Heading 2 Char"/>
    <w:link w:val="677"/>
    <w:uiPriority w:val="9"/>
    <w:qFormat/>
    <w:rPr>
      <w:rFonts w:ascii="Arial" w:hAnsi="Arial" w:eastAsia="Arial" w:cs="Arial"/>
      <w:sz w:val="34"/>
    </w:rPr>
  </w:style>
  <w:style w:type="character" w:styleId="711" w:customStyle="1">
    <w:name w:val="Heading 3 Char"/>
    <w:uiPriority w:val="9"/>
    <w:qFormat/>
    <w:rPr>
      <w:rFonts w:ascii="Arial" w:hAnsi="Arial" w:eastAsia="Arial" w:cs="Arial"/>
      <w:sz w:val="30"/>
      <w:szCs w:val="30"/>
    </w:rPr>
  </w:style>
  <w:style w:type="character" w:styleId="712" w:customStyle="1">
    <w:name w:val="Heading 4 Char"/>
    <w:uiPriority w:val="9"/>
    <w:qFormat/>
    <w:rPr>
      <w:rFonts w:ascii="Arial" w:hAnsi="Arial" w:eastAsia="Arial" w:cs="Arial"/>
      <w:b/>
      <w:bCs/>
      <w:sz w:val="26"/>
      <w:szCs w:val="26"/>
    </w:rPr>
  </w:style>
  <w:style w:type="character" w:styleId="713" w:customStyle="1">
    <w:name w:val="Heading 5 Char"/>
    <w:link w:val="680"/>
    <w:uiPriority w:val="9"/>
    <w:qFormat/>
    <w:rPr>
      <w:rFonts w:ascii="Arial" w:hAnsi="Arial" w:eastAsia="Arial" w:cs="Arial"/>
      <w:b/>
      <w:bCs/>
      <w:sz w:val="24"/>
      <w:szCs w:val="24"/>
    </w:rPr>
  </w:style>
  <w:style w:type="character" w:styleId="714" w:customStyle="1">
    <w:name w:val="Heading 6 Char"/>
    <w:link w:val="681"/>
    <w:uiPriority w:val="9"/>
    <w:qFormat/>
    <w:rPr>
      <w:rFonts w:ascii="Arial" w:hAnsi="Arial" w:eastAsia="Arial" w:cs="Arial"/>
      <w:b/>
      <w:bCs/>
      <w:sz w:val="22"/>
      <w:szCs w:val="22"/>
    </w:rPr>
  </w:style>
  <w:style w:type="character" w:styleId="715" w:customStyle="1">
    <w:name w:val="Heading 7 Char"/>
    <w:link w:val="682"/>
    <w:uiPriority w:val="9"/>
    <w:qFormat/>
    <w:rPr>
      <w:rFonts w:ascii="Arial" w:hAnsi="Arial" w:eastAsia="Arial" w:cs="Arial"/>
      <w:b/>
      <w:bCs/>
      <w:i/>
      <w:iCs/>
      <w:sz w:val="22"/>
      <w:szCs w:val="22"/>
    </w:rPr>
  </w:style>
  <w:style w:type="character" w:styleId="716" w:customStyle="1">
    <w:name w:val="Heading 8 Char"/>
    <w:link w:val="683"/>
    <w:uiPriority w:val="9"/>
    <w:qFormat/>
    <w:rPr>
      <w:rFonts w:ascii="Arial" w:hAnsi="Arial" w:eastAsia="Arial" w:cs="Arial"/>
      <w:i/>
      <w:iCs/>
      <w:sz w:val="22"/>
      <w:szCs w:val="22"/>
    </w:rPr>
  </w:style>
  <w:style w:type="character" w:styleId="717" w:customStyle="1">
    <w:name w:val="Heading 9 Char"/>
    <w:link w:val="684"/>
    <w:uiPriority w:val="9"/>
    <w:qFormat/>
    <w:rPr>
      <w:rFonts w:ascii="Arial" w:hAnsi="Arial" w:eastAsia="Arial" w:cs="Arial"/>
      <w:i/>
      <w:iCs/>
      <w:sz w:val="21"/>
      <w:szCs w:val="21"/>
    </w:rPr>
  </w:style>
  <w:style w:type="paragraph" w:styleId="718">
    <w:name w:val="List Paragraph"/>
    <w:basedOn w:val="675"/>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5"/>
    <w:uiPriority w:val="10"/>
    <w:qFormat/>
    <w:rPr>
      <w:sz w:val="48"/>
      <w:szCs w:val="48"/>
    </w:rPr>
  </w:style>
  <w:style w:type="character" w:styleId="721" w:customStyle="1">
    <w:name w:val="Subtitle Char"/>
    <w:link w:val="699"/>
    <w:uiPriority w:val="11"/>
    <w:qFormat/>
    <w:rPr>
      <w:sz w:val="24"/>
      <w:szCs w:val="24"/>
    </w:rPr>
  </w:style>
  <w:style w:type="paragraph" w:styleId="722">
    <w:name w:val="Quote"/>
    <w:basedOn w:val="675"/>
    <w:next w:val="675"/>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75"/>
    <w:next w:val="675"/>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6"/>
    <w:uiPriority w:val="99"/>
    <w:qFormat/>
  </w:style>
  <w:style w:type="character" w:styleId="727" w:customStyle="1">
    <w:name w:val="Footer Char"/>
    <w:link w:val="695"/>
    <w:uiPriority w:val="99"/>
    <w:qFormat/>
  </w:style>
  <w:style w:type="character" w:styleId="728" w:customStyle="1">
    <w:name w:val="Caption Char"/>
    <w:link w:val="695"/>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700"/>
    <w:uiPriority w:val="99"/>
    <w:qFormat/>
    <w:rPr>
      <w:sz w:val="18"/>
    </w:rPr>
  </w:style>
  <w:style w:type="character" w:styleId="855" w:customStyle="1">
    <w:name w:val="Endnote Text Char"/>
    <w:link w:val="694"/>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
    <w:basedOn w:val="675"/>
    <w:next w:val="675"/>
    <w:link w:val="870"/>
    <w:uiPriority w:val="99"/>
    <w:qFormat/>
    <w:pPr>
      <w:jc w:val="left"/>
      <w:keepLines/>
      <w:keepNext/>
      <w:spacing w:before="340" w:after="330" w:line="360" w:lineRule="auto"/>
      <w:widowControl w:val="off"/>
      <w:tabs>
        <w:tab w:val="left" w:pos="360" w:leader="none"/>
      </w:tabs>
      <w:outlineLvl w:val="0"/>
    </w:pPr>
    <w:rPr>
      <w:rFonts w:ascii="宋体" w:hAnsi="宋体" w:eastAsia="黑体"/>
      <w:b/>
      <w:color w:val="000000"/>
      <w:sz w:val="36"/>
      <w:szCs w:val="20"/>
    </w:rPr>
  </w:style>
  <w:style w:type="paragraph" w:styleId="858" w:customStyle="1">
    <w:name w:val="标题 21"/>
    <w:basedOn w:val="675"/>
    <w:next w:val="675"/>
    <w:link w:val="871"/>
    <w:uiPriority w:val="99"/>
    <w:qFormat/>
    <w:pPr>
      <w:keepLines/>
      <w:keepNext/>
      <w:spacing w:before="260" w:after="260" w:line="412" w:lineRule="auto"/>
      <w:widowControl w:val="off"/>
      <w:outlineLvl w:val="1"/>
    </w:pPr>
    <w:rPr>
      <w:rFonts w:ascii="Arial" w:hAnsi="Arial" w:eastAsia="黑体"/>
      <w:b/>
      <w:bCs/>
      <w:sz w:val="32"/>
      <w:szCs w:val="32"/>
    </w:rPr>
  </w:style>
  <w:style w:type="paragraph" w:styleId="859" w:customStyle="1">
    <w:name w:val="标题 31"/>
    <w:basedOn w:val="675"/>
    <w:next w:val="860"/>
    <w:link w:val="872"/>
    <w:uiPriority w:val="99"/>
    <w:qFormat/>
    <w:pPr>
      <w:ind w:left="709" w:hanging="709"/>
      <w:spacing w:line="300" w:lineRule="auto"/>
      <w:tabs>
        <w:tab w:val="left" w:pos="709" w:leader="none"/>
      </w:tabs>
      <w:outlineLvl w:val="2"/>
    </w:pPr>
    <w:rPr>
      <w:rFonts w:ascii="黑体" w:eastAsia="黑体"/>
      <w:b/>
      <w:color w:val="000000"/>
      <w:sz w:val="28"/>
      <w:szCs w:val="20"/>
    </w:rPr>
  </w:style>
  <w:style w:type="paragraph" w:styleId="860" w:customStyle="1">
    <w:name w:val="正文缩进11"/>
    <w:basedOn w:val="675"/>
    <w:link w:val="873"/>
    <w:uiPriority w:val="0"/>
    <w:qFormat/>
    <w:pPr>
      <w:ind w:firstLine="200"/>
    </w:pPr>
  </w:style>
  <w:style w:type="paragraph" w:styleId="861" w:customStyle="1">
    <w:name w:val="标题 41"/>
    <w:basedOn w:val="675"/>
    <w:next w:val="675"/>
    <w:link w:val="874"/>
    <w:uiPriority w:val="0"/>
    <w:qFormat/>
    <w:pPr>
      <w:keepLines/>
      <w:keepNext/>
      <w:spacing w:before="280" w:after="290" w:line="372" w:lineRule="auto"/>
      <w:widowControl w:val="off"/>
      <w:outlineLvl w:val="3"/>
    </w:pPr>
    <w:rPr>
      <w:rFonts w:ascii="Arial" w:hAnsi="Arial" w:eastAsia="黑体"/>
      <w:b/>
      <w:bCs/>
      <w:sz w:val="28"/>
      <w:szCs w:val="28"/>
    </w:rPr>
  </w:style>
  <w:style w:type="paragraph" w:styleId="862" w:customStyle="1">
    <w:name w:val="标题 51"/>
    <w:basedOn w:val="675"/>
    <w:next w:val="863"/>
    <w:link w:val="875"/>
    <w:uiPriority w:val="9"/>
    <w:qFormat/>
    <w:pPr>
      <w:ind w:left="2100" w:hanging="420"/>
      <w:keepLines/>
      <w:keepNext/>
      <w:spacing w:before="280" w:after="290"/>
      <w:tabs>
        <w:tab w:val="left" w:pos="2100" w:leader="none"/>
      </w:tabs>
      <w:outlineLvl w:val="4"/>
    </w:pPr>
    <w:rPr>
      <w:rFonts w:eastAsia="黑体"/>
      <w:b/>
      <w:bCs/>
      <w:sz w:val="28"/>
      <w:szCs w:val="28"/>
    </w:rPr>
  </w:style>
  <w:style w:type="paragraph" w:styleId="863" w:customStyle="1">
    <w:name w:val="文章正文"/>
    <w:basedOn w:val="675"/>
    <w:uiPriority w:val="0"/>
    <w:qFormat/>
    <w:pPr>
      <w:ind w:firstLine="560"/>
      <w:spacing w:line="360" w:lineRule="auto"/>
    </w:pPr>
    <w:rPr>
      <w:rFonts w:eastAsia="仿宋_GB2312"/>
      <w:sz w:val="28"/>
    </w:rPr>
  </w:style>
  <w:style w:type="paragraph" w:styleId="864" w:customStyle="1">
    <w:name w:val="标题 61"/>
    <w:basedOn w:val="675"/>
    <w:next w:val="863"/>
    <w:link w:val="876"/>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865" w:customStyle="1">
    <w:name w:val="标题 71"/>
    <w:basedOn w:val="675"/>
    <w:next w:val="863"/>
    <w:link w:val="877"/>
    <w:uiPriority w:val="99"/>
    <w:qFormat/>
    <w:pPr>
      <w:ind w:left="2940" w:hanging="420"/>
      <w:keepLines/>
      <w:keepNext/>
      <w:spacing w:before="240" w:after="64" w:line="320" w:lineRule="auto"/>
      <w:tabs>
        <w:tab w:val="left" w:pos="2940" w:leader="none"/>
      </w:tabs>
      <w:outlineLvl w:val="6"/>
    </w:pPr>
    <w:rPr>
      <w:rFonts w:eastAsia="黑体"/>
      <w:b/>
      <w:bCs/>
      <w:sz w:val="24"/>
    </w:rPr>
  </w:style>
  <w:style w:type="paragraph" w:styleId="866" w:customStyle="1">
    <w:name w:val="标题 81"/>
    <w:basedOn w:val="675"/>
    <w:next w:val="675"/>
    <w:link w:val="878"/>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67" w:customStyle="1">
    <w:name w:val="标题 91"/>
    <w:basedOn w:val="675"/>
    <w:next w:val="675"/>
    <w:link w:val="879"/>
    <w:uiPriority w:val="99"/>
    <w:qFormat/>
    <w:pPr>
      <w:ind w:left="3780" w:hanging="420"/>
      <w:keepLines/>
      <w:keepNext/>
      <w:spacing w:before="240" w:after="64" w:line="320" w:lineRule="auto"/>
      <w:tabs>
        <w:tab w:val="left" w:pos="3780" w:leader="none"/>
      </w:tabs>
      <w:outlineLvl w:val="8"/>
    </w:pPr>
    <w:rPr>
      <w:sz w:val="24"/>
      <w:szCs w:val="21"/>
    </w:rPr>
  </w:style>
  <w:style w:type="character" w:styleId="868" w:customStyle="1">
    <w:name w:val="默认段落字体1"/>
    <w:link w:val="675"/>
    <w:uiPriority w:val="0"/>
    <w:qFormat/>
  </w:style>
  <w:style w:type="table" w:styleId="869" w:customStyle="1">
    <w:name w:val="普通表格11"/>
    <w:uiPriority w:val="0"/>
    <w:semiHidden/>
    <w:qFormat/>
    <w:tblPr/>
  </w:style>
  <w:style w:type="character" w:styleId="870" w:customStyle="1">
    <w:name w:val="标题 1 Char"/>
    <w:link w:val="857"/>
    <w:uiPriority w:val="99"/>
    <w:qFormat/>
    <w:rPr>
      <w:rFonts w:ascii="宋体" w:hAnsi="宋体" w:eastAsia="黑体"/>
      <w:b/>
      <w:color w:val="000000"/>
      <w:sz w:val="36"/>
    </w:rPr>
  </w:style>
  <w:style w:type="character" w:styleId="871" w:customStyle="1">
    <w:name w:val="标题 2 Char"/>
    <w:link w:val="858"/>
    <w:uiPriority w:val="99"/>
    <w:qFormat/>
    <w:rPr>
      <w:rFonts w:ascii="Arial" w:hAnsi="Arial" w:eastAsia="黑体"/>
      <w:b/>
      <w:bCs/>
      <w:sz w:val="32"/>
      <w:szCs w:val="32"/>
    </w:rPr>
  </w:style>
  <w:style w:type="character" w:styleId="872" w:customStyle="1">
    <w:name w:val="标题 3 Char"/>
    <w:link w:val="859"/>
    <w:uiPriority w:val="99"/>
    <w:qFormat/>
    <w:rPr>
      <w:rFonts w:ascii="黑体" w:eastAsia="黑体"/>
      <w:b/>
      <w:color w:val="000000"/>
      <w:sz w:val="28"/>
    </w:rPr>
  </w:style>
  <w:style w:type="character" w:styleId="873" w:customStyle="1">
    <w:name w:val="正文缩进 Char"/>
    <w:link w:val="860"/>
    <w:uiPriority w:val="0"/>
    <w:qFormat/>
    <w:rPr>
      <w:sz w:val="21"/>
      <w:szCs w:val="24"/>
    </w:rPr>
  </w:style>
  <w:style w:type="character" w:styleId="874" w:customStyle="1">
    <w:name w:val="标题 4 Char"/>
    <w:link w:val="861"/>
    <w:uiPriority w:val="0"/>
    <w:qFormat/>
    <w:rPr>
      <w:rFonts w:ascii="Arial" w:hAnsi="Arial" w:eastAsia="黑体"/>
      <w:b/>
      <w:bCs/>
      <w:sz w:val="28"/>
      <w:szCs w:val="28"/>
    </w:rPr>
  </w:style>
  <w:style w:type="character" w:styleId="875" w:customStyle="1">
    <w:name w:val="标题 5 Char"/>
    <w:link w:val="862"/>
    <w:uiPriority w:val="9"/>
    <w:qFormat/>
    <w:rPr>
      <w:rFonts w:eastAsia="黑体"/>
      <w:b/>
      <w:bCs/>
      <w:sz w:val="28"/>
      <w:szCs w:val="28"/>
    </w:rPr>
  </w:style>
  <w:style w:type="character" w:styleId="876" w:customStyle="1">
    <w:name w:val="标题 6 Char"/>
    <w:link w:val="864"/>
    <w:uiPriority w:val="0"/>
    <w:qFormat/>
    <w:rPr>
      <w:rFonts w:eastAsia="黑体"/>
      <w:b/>
      <w:bCs/>
      <w:sz w:val="28"/>
      <w:szCs w:val="24"/>
    </w:rPr>
  </w:style>
  <w:style w:type="character" w:styleId="877" w:customStyle="1">
    <w:name w:val="标题 7 Char"/>
    <w:link w:val="865"/>
    <w:uiPriority w:val="99"/>
    <w:qFormat/>
    <w:rPr>
      <w:rFonts w:eastAsia="黑体"/>
      <w:b/>
      <w:bCs/>
      <w:sz w:val="24"/>
      <w:szCs w:val="24"/>
    </w:rPr>
  </w:style>
  <w:style w:type="character" w:styleId="878" w:customStyle="1">
    <w:name w:val="标题 8 Char"/>
    <w:link w:val="866"/>
    <w:uiPriority w:val="99"/>
    <w:qFormat/>
    <w:rPr>
      <w:rFonts w:ascii="Arial" w:hAnsi="Arial" w:eastAsia="黑体"/>
      <w:sz w:val="24"/>
    </w:rPr>
  </w:style>
  <w:style w:type="character" w:styleId="879" w:customStyle="1">
    <w:name w:val="标题 9 Char"/>
    <w:link w:val="867"/>
    <w:uiPriority w:val="99"/>
    <w:qFormat/>
    <w:rPr>
      <w:sz w:val="24"/>
      <w:szCs w:val="21"/>
    </w:rPr>
  </w:style>
  <w:style w:type="paragraph" w:styleId="880" w:customStyle="1">
    <w:name w:val="列表 31"/>
    <w:basedOn w:val="675"/>
    <w:uiPriority w:val="0"/>
    <w:qFormat/>
    <w:pPr>
      <w:contextualSpacing/>
      <w:ind w:left="100" w:hanging="200"/>
    </w:pPr>
  </w:style>
  <w:style w:type="paragraph" w:styleId="881" w:customStyle="1">
    <w:name w:val="目录 71"/>
    <w:basedOn w:val="675"/>
    <w:next w:val="675"/>
    <w:uiPriority w:val="0"/>
    <w:qFormat/>
    <w:pPr>
      <w:ind w:left="1260"/>
      <w:jc w:val="left"/>
    </w:pPr>
    <w:rPr>
      <w:sz w:val="18"/>
      <w:szCs w:val="18"/>
    </w:rPr>
  </w:style>
  <w:style w:type="paragraph" w:styleId="882" w:customStyle="1">
    <w:name w:val="列表编号1"/>
    <w:basedOn w:val="675"/>
    <w:uiPriority w:val="0"/>
    <w:qFormat/>
    <w:pPr>
      <w:ind w:left="454" w:hanging="284"/>
      <w:jc w:val="left"/>
      <w:spacing w:after="50"/>
      <w:widowControl/>
      <w:tabs>
        <w:tab w:val="left" w:pos="454" w:leader="none"/>
        <w:tab w:val="left" w:pos="720" w:leader="none"/>
      </w:tabs>
    </w:pPr>
    <w:rPr>
      <w:sz w:val="24"/>
      <w:szCs w:val="20"/>
    </w:rPr>
  </w:style>
  <w:style w:type="paragraph" w:styleId="883" w:customStyle="1">
    <w:name w:val="题注1"/>
    <w:basedOn w:val="675"/>
    <w:next w:val="675"/>
    <w:uiPriority w:val="0"/>
    <w:qFormat/>
    <w:rPr>
      <w:rFonts w:ascii="Cambria" w:hAnsi="Cambria" w:eastAsia="黑体"/>
      <w:sz w:val="20"/>
      <w:szCs w:val="20"/>
    </w:rPr>
  </w:style>
  <w:style w:type="paragraph" w:styleId="884" w:customStyle="1">
    <w:name w:val="索引 51"/>
    <w:basedOn w:val="675"/>
    <w:next w:val="675"/>
    <w:uiPriority w:val="0"/>
    <w:qFormat/>
    <w:pPr>
      <w:ind w:left="1680"/>
    </w:pPr>
  </w:style>
  <w:style w:type="paragraph" w:styleId="885" w:customStyle="1">
    <w:name w:val="文档结构图1"/>
    <w:basedOn w:val="675"/>
    <w:link w:val="886"/>
    <w:uiPriority w:val="0"/>
    <w:qFormat/>
    <w:pPr>
      <w:shd w:val="clear" w:color="auto" w:fill="000080"/>
    </w:pPr>
    <w:rPr>
      <w:sz w:val="20"/>
      <w:shd w:val="clear" w:color="auto" w:fill="000080"/>
    </w:rPr>
  </w:style>
  <w:style w:type="character" w:styleId="886" w:customStyle="1">
    <w:name w:val="文档结构图 Char"/>
    <w:link w:val="885"/>
    <w:uiPriority w:val="0"/>
    <w:qFormat/>
    <w:rPr>
      <w:szCs w:val="24"/>
      <w:shd w:val="clear" w:color="auto" w:fill="000080"/>
    </w:rPr>
  </w:style>
  <w:style w:type="paragraph" w:styleId="887" w:customStyle="1">
    <w:name w:val="批注文字1"/>
    <w:basedOn w:val="675"/>
    <w:link w:val="888"/>
    <w:uiPriority w:val="99"/>
    <w:qFormat/>
    <w:pPr>
      <w:jc w:val="left"/>
    </w:pPr>
  </w:style>
  <w:style w:type="character" w:styleId="888" w:customStyle="1">
    <w:name w:val="批注文字 Char"/>
    <w:link w:val="887"/>
    <w:uiPriority w:val="99"/>
    <w:qFormat/>
    <w:rPr>
      <w:sz w:val="21"/>
      <w:szCs w:val="24"/>
    </w:rPr>
  </w:style>
  <w:style w:type="paragraph" w:styleId="889" w:customStyle="1">
    <w:name w:val="正文文本 31"/>
    <w:basedOn w:val="675"/>
    <w:link w:val="890"/>
    <w:uiPriority w:val="99"/>
    <w:qFormat/>
    <w:pPr>
      <w:spacing w:after="120"/>
    </w:pPr>
    <w:rPr>
      <w:sz w:val="16"/>
      <w:szCs w:val="16"/>
    </w:rPr>
  </w:style>
  <w:style w:type="character" w:styleId="890" w:customStyle="1">
    <w:name w:val="正文文本 3 Char"/>
    <w:link w:val="889"/>
    <w:uiPriority w:val="99"/>
    <w:qFormat/>
    <w:rPr>
      <w:sz w:val="16"/>
      <w:szCs w:val="16"/>
    </w:rPr>
  </w:style>
  <w:style w:type="paragraph" w:styleId="891" w:customStyle="1">
    <w:name w:val="正文文本1"/>
    <w:basedOn w:val="675"/>
    <w:link w:val="892"/>
    <w:uiPriority w:val="99"/>
    <w:qFormat/>
    <w:pPr>
      <w:spacing w:after="120"/>
    </w:pPr>
  </w:style>
  <w:style w:type="character" w:styleId="892" w:customStyle="1">
    <w:name w:val="正文文本 Char"/>
    <w:link w:val="891"/>
    <w:uiPriority w:val="99"/>
    <w:qFormat/>
    <w:rPr>
      <w:sz w:val="21"/>
      <w:szCs w:val="24"/>
    </w:rPr>
  </w:style>
  <w:style w:type="paragraph" w:styleId="893" w:customStyle="1">
    <w:name w:val="正文文本缩进1"/>
    <w:basedOn w:val="675"/>
    <w:link w:val="894"/>
    <w:uiPriority w:val="99"/>
    <w:qFormat/>
    <w:pPr>
      <w:ind w:left="200"/>
      <w:spacing w:after="120"/>
    </w:pPr>
  </w:style>
  <w:style w:type="character" w:styleId="894" w:customStyle="1">
    <w:name w:val="正文文本缩进 Char"/>
    <w:link w:val="893"/>
    <w:uiPriority w:val="99"/>
    <w:qFormat/>
    <w:rPr>
      <w:sz w:val="21"/>
      <w:szCs w:val="24"/>
    </w:rPr>
  </w:style>
  <w:style w:type="paragraph" w:styleId="895" w:customStyle="1">
    <w:name w:val="列表 21"/>
    <w:basedOn w:val="675"/>
    <w:uiPriority w:val="0"/>
    <w:qFormat/>
    <w:pPr>
      <w:ind w:left="400" w:hanging="200"/>
    </w:pPr>
  </w:style>
  <w:style w:type="paragraph" w:styleId="896" w:customStyle="1">
    <w:name w:val="文本块1"/>
    <w:basedOn w:val="675"/>
    <w:uiPriority w:val="0"/>
    <w:qFormat/>
    <w:pPr>
      <w:ind w:left="1260" w:right="-1243"/>
      <w:jc w:val="left"/>
    </w:pPr>
    <w:rPr>
      <w:color w:val="000000"/>
      <w:sz w:val="32"/>
      <w:szCs w:val="20"/>
    </w:rPr>
  </w:style>
  <w:style w:type="paragraph" w:styleId="897" w:customStyle="1">
    <w:name w:val="列表项目符号 21"/>
    <w:basedOn w:val="675"/>
    <w:uiPriority w:val="99"/>
    <w:unhideWhenUsed/>
    <w:qFormat/>
    <w:pPr>
      <w:numPr>
        <w:ilvl w:val="0"/>
        <w:numId w:val="1"/>
      </w:numPr>
      <w:tabs>
        <w:tab w:val="left" w:pos="780" w:leader="none"/>
      </w:tabs>
    </w:pPr>
    <w:rPr>
      <w:szCs w:val="22"/>
    </w:rPr>
  </w:style>
  <w:style w:type="paragraph" w:styleId="898" w:customStyle="1">
    <w:name w:val="索引 41"/>
    <w:basedOn w:val="675"/>
    <w:next w:val="675"/>
    <w:uiPriority w:val="0"/>
    <w:qFormat/>
    <w:pPr>
      <w:ind w:left="600"/>
    </w:pPr>
  </w:style>
  <w:style w:type="paragraph" w:styleId="899" w:customStyle="1">
    <w:name w:val="目录 51"/>
    <w:basedOn w:val="675"/>
    <w:next w:val="675"/>
    <w:uiPriority w:val="0"/>
    <w:qFormat/>
    <w:pPr>
      <w:ind w:left="840"/>
      <w:jc w:val="left"/>
    </w:pPr>
    <w:rPr>
      <w:sz w:val="18"/>
      <w:szCs w:val="18"/>
    </w:rPr>
  </w:style>
  <w:style w:type="paragraph" w:styleId="900" w:customStyle="1">
    <w:name w:val="目录 31"/>
    <w:basedOn w:val="675"/>
    <w:next w:val="675"/>
    <w:uiPriority w:val="39"/>
    <w:qFormat/>
    <w:pPr>
      <w:ind w:left="420"/>
      <w:jc w:val="left"/>
    </w:pPr>
    <w:rPr>
      <w:i/>
      <w:iCs/>
      <w:sz w:val="20"/>
      <w:szCs w:val="20"/>
    </w:rPr>
  </w:style>
  <w:style w:type="paragraph" w:styleId="901" w:customStyle="1">
    <w:name w:val="纯文本11"/>
    <w:basedOn w:val="675"/>
    <w:link w:val="902"/>
    <w:uiPriority w:val="99"/>
    <w:qFormat/>
    <w:rPr>
      <w:rFonts w:ascii="宋体"/>
    </w:rPr>
  </w:style>
  <w:style w:type="character" w:styleId="902" w:customStyle="1">
    <w:name w:val="纯文本 Char"/>
    <w:link w:val="901"/>
    <w:uiPriority w:val="99"/>
    <w:qFormat/>
    <w:rPr>
      <w:rFonts w:ascii="宋体" w:eastAsia="宋体"/>
      <w:sz w:val="21"/>
      <w:szCs w:val="24"/>
      <w:lang w:val="en-US" w:eastAsia="zh-CN" w:bidi="ar-SA"/>
    </w:rPr>
  </w:style>
  <w:style w:type="paragraph" w:styleId="903" w:customStyle="1">
    <w:name w:val="目录 81"/>
    <w:basedOn w:val="675"/>
    <w:next w:val="675"/>
    <w:uiPriority w:val="0"/>
    <w:qFormat/>
    <w:pPr>
      <w:ind w:left="1470"/>
      <w:jc w:val="left"/>
    </w:pPr>
    <w:rPr>
      <w:sz w:val="18"/>
      <w:szCs w:val="18"/>
    </w:rPr>
  </w:style>
  <w:style w:type="paragraph" w:styleId="904" w:customStyle="1">
    <w:name w:val="日期1"/>
    <w:basedOn w:val="675"/>
    <w:next w:val="675"/>
    <w:link w:val="905"/>
    <w:uiPriority w:val="99"/>
    <w:qFormat/>
    <w:pPr>
      <w:ind w:left="100"/>
    </w:pPr>
    <w:rPr>
      <w:sz w:val="28"/>
      <w:szCs w:val="20"/>
    </w:rPr>
  </w:style>
  <w:style w:type="character" w:styleId="905" w:customStyle="1">
    <w:name w:val="日期 Char"/>
    <w:link w:val="904"/>
    <w:uiPriority w:val="99"/>
    <w:qFormat/>
    <w:rPr>
      <w:sz w:val="28"/>
    </w:rPr>
  </w:style>
  <w:style w:type="paragraph" w:styleId="906" w:customStyle="1">
    <w:name w:val="正文文本缩进 21"/>
    <w:basedOn w:val="675"/>
    <w:link w:val="907"/>
    <w:uiPriority w:val="99"/>
    <w:qFormat/>
    <w:pPr>
      <w:ind w:firstLine="200"/>
      <w:jc w:val="left"/>
      <w:spacing w:line="360" w:lineRule="auto"/>
    </w:pPr>
    <w:rPr>
      <w:rFonts w:ascii="仿宋_GB2312" w:eastAsia="仿宋_GB2312"/>
      <w:b/>
      <w:bCs/>
      <w:sz w:val="24"/>
    </w:rPr>
  </w:style>
  <w:style w:type="character" w:styleId="907" w:customStyle="1">
    <w:name w:val="正文文本缩进 2 Char"/>
    <w:link w:val="906"/>
    <w:uiPriority w:val="99"/>
    <w:qFormat/>
    <w:rPr>
      <w:rFonts w:ascii="仿宋_GB2312" w:eastAsia="仿宋_GB2312"/>
      <w:b/>
      <w:bCs/>
      <w:sz w:val="24"/>
      <w:szCs w:val="24"/>
    </w:rPr>
  </w:style>
  <w:style w:type="paragraph" w:styleId="908" w:customStyle="1">
    <w:name w:val="批注框文本1"/>
    <w:basedOn w:val="675"/>
    <w:link w:val="909"/>
    <w:uiPriority w:val="99"/>
    <w:qFormat/>
    <w:rPr>
      <w:sz w:val="18"/>
      <w:szCs w:val="18"/>
    </w:rPr>
  </w:style>
  <w:style w:type="character" w:styleId="909" w:customStyle="1">
    <w:name w:val="批注框文本 Char"/>
    <w:link w:val="908"/>
    <w:uiPriority w:val="99"/>
    <w:qFormat/>
    <w:rPr>
      <w:sz w:val="18"/>
      <w:szCs w:val="18"/>
    </w:rPr>
  </w:style>
  <w:style w:type="paragraph" w:styleId="910" w:customStyle="1">
    <w:name w:val="页脚1"/>
    <w:basedOn w:val="675"/>
    <w:link w:val="911"/>
    <w:uiPriority w:val="99"/>
    <w:qFormat/>
    <w:pPr>
      <w:jc w:val="left"/>
      <w:tabs>
        <w:tab w:val="center" w:pos="4153" w:leader="none"/>
        <w:tab w:val="right" w:pos="8306" w:leader="none"/>
      </w:tabs>
    </w:pPr>
    <w:rPr>
      <w:sz w:val="18"/>
      <w:szCs w:val="18"/>
    </w:rPr>
  </w:style>
  <w:style w:type="character" w:styleId="911" w:customStyle="1">
    <w:name w:val="页脚 Char"/>
    <w:link w:val="910"/>
    <w:uiPriority w:val="99"/>
    <w:qFormat/>
    <w:rPr>
      <w:sz w:val="18"/>
      <w:szCs w:val="18"/>
    </w:rPr>
  </w:style>
  <w:style w:type="paragraph" w:styleId="912" w:customStyle="1">
    <w:name w:val="页眉1"/>
    <w:basedOn w:val="675"/>
    <w:link w:val="913"/>
    <w:uiPriority w:val="99"/>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000000" w:sz="6" w:space="1"/>
      </w:pBdr>
    </w:pPr>
    <w:rPr>
      <w:sz w:val="18"/>
      <w:szCs w:val="21"/>
    </w:rPr>
  </w:style>
  <w:style w:type="character" w:styleId="913" w:customStyle="1">
    <w:name w:val="页眉 Char"/>
    <w:link w:val="912"/>
    <w:uiPriority w:val="99"/>
    <w:qFormat/>
    <w:rPr>
      <w:sz w:val="18"/>
      <w:szCs w:val="21"/>
    </w:rPr>
  </w:style>
  <w:style w:type="paragraph" w:styleId="914" w:customStyle="1">
    <w:name w:val="目录 11"/>
    <w:basedOn w:val="675"/>
    <w:next w:val="675"/>
    <w:uiPriority w:val="0"/>
    <w:qFormat/>
    <w:pPr>
      <w:jc w:val="left"/>
      <w:spacing w:before="120" w:after="120"/>
    </w:pPr>
    <w:rPr>
      <w:b/>
      <w:bCs/>
      <w:caps/>
      <w:sz w:val="20"/>
      <w:szCs w:val="20"/>
    </w:rPr>
  </w:style>
  <w:style w:type="paragraph" w:styleId="915" w:customStyle="1">
    <w:name w:val="目录 41"/>
    <w:basedOn w:val="675"/>
    <w:next w:val="675"/>
    <w:uiPriority w:val="39"/>
    <w:qFormat/>
    <w:pPr>
      <w:ind w:left="630"/>
      <w:jc w:val="left"/>
    </w:pPr>
    <w:rPr>
      <w:sz w:val="18"/>
      <w:szCs w:val="18"/>
    </w:rPr>
  </w:style>
  <w:style w:type="paragraph" w:styleId="916" w:customStyle="1">
    <w:name w:val="副标题1"/>
    <w:basedOn w:val="675"/>
    <w:next w:val="675"/>
    <w:link w:val="917"/>
    <w:uiPriority w:val="99"/>
    <w:qFormat/>
    <w:pPr>
      <w:jc w:val="center"/>
      <w:spacing w:after="60"/>
      <w:outlineLvl w:val="1"/>
    </w:pPr>
    <w:rPr>
      <w:rFonts w:ascii="Cambria" w:hAnsi="Cambria"/>
      <w:sz w:val="24"/>
    </w:rPr>
  </w:style>
  <w:style w:type="character" w:styleId="917" w:customStyle="1">
    <w:name w:val="副标题 Char"/>
    <w:link w:val="916"/>
    <w:uiPriority w:val="99"/>
    <w:qFormat/>
    <w:rPr>
      <w:rFonts w:ascii="Cambria" w:hAnsi="Cambria"/>
      <w:sz w:val="24"/>
      <w:szCs w:val="24"/>
    </w:rPr>
  </w:style>
  <w:style w:type="paragraph" w:styleId="918" w:customStyle="1">
    <w:name w:val="目录 61"/>
    <w:basedOn w:val="675"/>
    <w:next w:val="675"/>
    <w:uiPriority w:val="0"/>
    <w:qFormat/>
    <w:pPr>
      <w:ind w:left="1050"/>
      <w:jc w:val="left"/>
    </w:pPr>
    <w:rPr>
      <w:sz w:val="18"/>
      <w:szCs w:val="18"/>
    </w:rPr>
  </w:style>
  <w:style w:type="paragraph" w:styleId="919" w:customStyle="1">
    <w:name w:val="正文文本缩进 31"/>
    <w:basedOn w:val="675"/>
    <w:link w:val="920"/>
    <w:uiPriority w:val="99"/>
    <w:qFormat/>
    <w:pPr>
      <w:ind w:firstLine="570"/>
    </w:pPr>
    <w:rPr>
      <w:rFonts w:ascii="楷体_GB2312" w:eastAsia="楷体_GB2312"/>
      <w:sz w:val="32"/>
      <w:szCs w:val="20"/>
    </w:rPr>
  </w:style>
  <w:style w:type="character" w:styleId="920" w:customStyle="1">
    <w:name w:val="正文文本缩进 3 Char"/>
    <w:link w:val="919"/>
    <w:uiPriority w:val="99"/>
    <w:qFormat/>
    <w:rPr>
      <w:rFonts w:ascii="楷体_GB2312" w:eastAsia="楷体_GB2312"/>
      <w:sz w:val="32"/>
    </w:rPr>
  </w:style>
  <w:style w:type="paragraph" w:styleId="921" w:customStyle="1">
    <w:name w:val="索引 91"/>
    <w:basedOn w:val="675"/>
    <w:next w:val="675"/>
    <w:uiPriority w:val="0"/>
    <w:qFormat/>
    <w:pPr>
      <w:ind w:left="3360"/>
    </w:pPr>
  </w:style>
  <w:style w:type="paragraph" w:styleId="922" w:customStyle="1">
    <w:name w:val="目录 21"/>
    <w:basedOn w:val="675"/>
    <w:next w:val="675"/>
    <w:uiPriority w:val="0"/>
    <w:qFormat/>
    <w:pPr>
      <w:ind w:left="210"/>
      <w:jc w:val="left"/>
    </w:pPr>
    <w:rPr>
      <w:smallCaps/>
      <w:sz w:val="20"/>
      <w:szCs w:val="20"/>
    </w:rPr>
  </w:style>
  <w:style w:type="paragraph" w:styleId="923" w:customStyle="1">
    <w:name w:val="目录 91"/>
    <w:basedOn w:val="675"/>
    <w:next w:val="675"/>
    <w:uiPriority w:val="0"/>
    <w:qFormat/>
    <w:pPr>
      <w:ind w:left="1680"/>
      <w:jc w:val="left"/>
    </w:pPr>
    <w:rPr>
      <w:sz w:val="18"/>
      <w:szCs w:val="18"/>
    </w:rPr>
  </w:style>
  <w:style w:type="paragraph" w:styleId="924" w:customStyle="1">
    <w:name w:val="正文文本 21"/>
    <w:basedOn w:val="675"/>
    <w:link w:val="925"/>
    <w:uiPriority w:val="99"/>
    <w:qFormat/>
    <w:pPr>
      <w:jc w:val="left"/>
    </w:pPr>
    <w:rPr>
      <w:rFonts w:eastAsia="楷体_GB2312"/>
    </w:rPr>
  </w:style>
  <w:style w:type="character" w:styleId="925" w:customStyle="1">
    <w:name w:val="正文文本 2 Char"/>
    <w:link w:val="924"/>
    <w:uiPriority w:val="99"/>
    <w:qFormat/>
    <w:rPr>
      <w:rFonts w:eastAsia="楷体_GB2312"/>
      <w:sz w:val="21"/>
      <w:szCs w:val="24"/>
    </w:rPr>
  </w:style>
  <w:style w:type="paragraph" w:styleId="926" w:customStyle="1">
    <w:name w:val="HTML 预设格式1"/>
    <w:basedOn w:val="675"/>
    <w:link w:val="9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927" w:customStyle="1">
    <w:name w:val="HTML 预设格式 Char"/>
    <w:link w:val="926"/>
    <w:uiPriority w:val="0"/>
    <w:qFormat/>
    <w:rPr>
      <w:rFonts w:ascii="Arial" w:hAnsi="Arial"/>
      <w:sz w:val="24"/>
      <w:szCs w:val="24"/>
    </w:rPr>
  </w:style>
  <w:style w:type="paragraph" w:styleId="928" w:customStyle="1">
    <w:name w:val="普通(网站)1"/>
    <w:basedOn w:val="675"/>
    <w:link w:val="929"/>
    <w:uiPriority w:val="99"/>
    <w:qFormat/>
    <w:pPr>
      <w:jc w:val="left"/>
      <w:spacing w:before="100" w:beforeAutospacing="1" w:after="100" w:afterAutospacing="1"/>
      <w:widowControl/>
    </w:pPr>
    <w:rPr>
      <w:rFonts w:ascii="宋体"/>
      <w:color w:val="000000"/>
      <w:sz w:val="24"/>
    </w:rPr>
  </w:style>
  <w:style w:type="character" w:styleId="929" w:customStyle="1">
    <w:name w:val="普通(网站) Char"/>
    <w:link w:val="928"/>
    <w:uiPriority w:val="99"/>
    <w:qFormat/>
    <w:rPr>
      <w:rFonts w:ascii="宋体"/>
      <w:color w:val="000000"/>
      <w:sz w:val="24"/>
      <w:szCs w:val="24"/>
    </w:rPr>
  </w:style>
  <w:style w:type="paragraph" w:styleId="930" w:customStyle="1">
    <w:name w:val="标题1"/>
    <w:basedOn w:val="675"/>
    <w:link w:val="931"/>
    <w:uiPriority w:val="99"/>
    <w:qFormat/>
    <w:pPr>
      <w:jc w:val="center"/>
      <w:widowControl/>
    </w:pPr>
    <w:rPr>
      <w:b/>
      <w:sz w:val="24"/>
      <w:szCs w:val="20"/>
      <w:lang w:val="en-GB" w:eastAsia="en-GB"/>
    </w:rPr>
  </w:style>
  <w:style w:type="character" w:styleId="931" w:customStyle="1">
    <w:name w:val="标题 Char"/>
    <w:link w:val="930"/>
    <w:uiPriority w:val="99"/>
    <w:qFormat/>
    <w:rPr>
      <w:b/>
      <w:sz w:val="24"/>
      <w:lang w:val="en-GB" w:eastAsia="en-GB"/>
    </w:rPr>
  </w:style>
  <w:style w:type="paragraph" w:styleId="932" w:customStyle="1">
    <w:name w:val="批注主题1"/>
    <w:basedOn w:val="887"/>
    <w:next w:val="887"/>
    <w:link w:val="933"/>
    <w:uiPriority w:val="99"/>
    <w:qFormat/>
    <w:rPr>
      <w:b/>
      <w:bCs/>
    </w:rPr>
  </w:style>
  <w:style w:type="character" w:styleId="933" w:customStyle="1">
    <w:name w:val="批注主题 Char"/>
    <w:link w:val="932"/>
    <w:uiPriority w:val="99"/>
    <w:qFormat/>
    <w:rPr>
      <w:b/>
      <w:bCs/>
      <w:sz w:val="21"/>
      <w:szCs w:val="24"/>
    </w:rPr>
  </w:style>
  <w:style w:type="paragraph" w:styleId="934" w:customStyle="1">
    <w:name w:val="正文首行缩进1"/>
    <w:basedOn w:val="891"/>
    <w:link w:val="935"/>
    <w:uiPriority w:val="0"/>
    <w:qFormat/>
    <w:pPr>
      <w:ind w:firstLine="420"/>
    </w:pPr>
  </w:style>
  <w:style w:type="character" w:styleId="935" w:customStyle="1">
    <w:name w:val="正文首行缩进 Char"/>
    <w:link w:val="934"/>
    <w:uiPriority w:val="0"/>
    <w:qFormat/>
  </w:style>
  <w:style w:type="table" w:styleId="936" w:customStyle="1">
    <w:name w:val="网格型1"/>
    <w:basedOn w:val="869"/>
    <w:uiPriority w:val="59"/>
    <w:qFormat/>
    <w:tblPr/>
  </w:style>
  <w:style w:type="character" w:styleId="937" w:customStyle="1">
    <w:name w:val="要点1"/>
    <w:link w:val="675"/>
    <w:uiPriority w:val="22"/>
    <w:qFormat/>
    <w:rPr>
      <w:b/>
      <w:bCs/>
    </w:rPr>
  </w:style>
  <w:style w:type="character" w:styleId="938" w:customStyle="1">
    <w:name w:val="页码1"/>
    <w:link w:val="675"/>
    <w:uiPriority w:val="0"/>
    <w:qFormat/>
  </w:style>
  <w:style w:type="character" w:styleId="939" w:customStyle="1">
    <w:name w:val="已访问的超链接1"/>
    <w:basedOn w:val="868"/>
    <w:link w:val="675"/>
    <w:uiPriority w:val="99"/>
    <w:qFormat/>
    <w:rPr>
      <w:color w:val="800080"/>
      <w:u w:val="none"/>
    </w:rPr>
  </w:style>
  <w:style w:type="character" w:styleId="940" w:customStyle="1">
    <w:name w:val="强调1"/>
    <w:link w:val="675"/>
    <w:uiPriority w:val="20"/>
    <w:qFormat/>
    <w:rPr>
      <w:i/>
      <w:iCs/>
    </w:rPr>
  </w:style>
  <w:style w:type="character" w:styleId="941" w:customStyle="1">
    <w:name w:val="HTML 定义1"/>
    <w:basedOn w:val="868"/>
    <w:link w:val="675"/>
    <w:uiPriority w:val="0"/>
    <w:qFormat/>
  </w:style>
  <w:style w:type="character" w:styleId="942" w:customStyle="1">
    <w:name w:val="HTML 打字机1"/>
    <w:basedOn w:val="868"/>
    <w:link w:val="675"/>
    <w:uiPriority w:val="0"/>
    <w:qFormat/>
    <w:rPr>
      <w:rFonts w:ascii="monospace" w:hAnsi="monospace" w:eastAsia="monospace" w:cs="monospace"/>
      <w:sz w:val="20"/>
    </w:rPr>
  </w:style>
  <w:style w:type="character" w:styleId="943" w:customStyle="1">
    <w:name w:val="HTML 缩写1"/>
    <w:basedOn w:val="868"/>
    <w:link w:val="675"/>
    <w:uiPriority w:val="0"/>
    <w:qFormat/>
  </w:style>
  <w:style w:type="character" w:styleId="944" w:customStyle="1">
    <w:name w:val="HTML 变量1"/>
    <w:basedOn w:val="868"/>
    <w:link w:val="675"/>
    <w:uiPriority w:val="0"/>
    <w:qFormat/>
  </w:style>
  <w:style w:type="character" w:styleId="945" w:customStyle="1">
    <w:name w:val="超链接1"/>
    <w:basedOn w:val="868"/>
    <w:link w:val="675"/>
    <w:uiPriority w:val="99"/>
    <w:qFormat/>
    <w:rPr>
      <w:color w:val="0000ff"/>
      <w:u w:val="none"/>
    </w:rPr>
  </w:style>
  <w:style w:type="character" w:styleId="946" w:customStyle="1">
    <w:name w:val="HTML 代码1"/>
    <w:basedOn w:val="868"/>
    <w:link w:val="675"/>
    <w:uiPriority w:val="0"/>
    <w:qFormat/>
    <w:rPr>
      <w:rFonts w:ascii="monospace" w:hAnsi="monospace" w:eastAsia="monospace" w:cs="monospace"/>
      <w:sz w:val="20"/>
    </w:rPr>
  </w:style>
  <w:style w:type="character" w:styleId="947" w:customStyle="1">
    <w:name w:val="批注引用1"/>
    <w:link w:val="675"/>
    <w:uiPriority w:val="0"/>
    <w:qFormat/>
    <w:rPr>
      <w:sz w:val="21"/>
    </w:rPr>
  </w:style>
  <w:style w:type="character" w:styleId="948" w:customStyle="1">
    <w:name w:val="HTML 引文1"/>
    <w:basedOn w:val="868"/>
    <w:link w:val="675"/>
    <w:uiPriority w:val="0"/>
    <w:qFormat/>
  </w:style>
  <w:style w:type="character" w:styleId="949" w:customStyle="1">
    <w:name w:val="HTML 键盘1"/>
    <w:basedOn w:val="868"/>
    <w:link w:val="675"/>
    <w:uiPriority w:val="0"/>
    <w:qFormat/>
    <w:rPr>
      <w:rFonts w:ascii="monospace" w:hAnsi="monospace" w:eastAsia="monospace" w:cs="monospace"/>
      <w:sz w:val="20"/>
    </w:rPr>
  </w:style>
  <w:style w:type="character" w:styleId="950" w:customStyle="1">
    <w:name w:val="HTML 样本1"/>
    <w:basedOn w:val="868"/>
    <w:link w:val="675"/>
    <w:uiPriority w:val="0"/>
    <w:qFormat/>
    <w:rPr>
      <w:rFonts w:ascii="monospace" w:hAnsi="monospace" w:eastAsia="monospace" w:cs="monospace"/>
    </w:rPr>
  </w:style>
  <w:style w:type="character" w:styleId="951" w:customStyle="1">
    <w:name w:val="纯文本 字符1"/>
    <w:link w:val="675"/>
    <w:uiPriority w:val="0"/>
    <w:qFormat/>
    <w:rPr>
      <w:rFonts w:ascii="宋体" w:hAnsi="Courier New"/>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675"/>
    <w:link w:val="952"/>
    <w:uiPriority w:val="0"/>
    <w:qFormat/>
    <w:pPr>
      <w:contextualSpacing/>
      <w:ind w:left="720"/>
      <w:jc w:val="left"/>
      <w:widowControl/>
    </w:pPr>
    <w:rPr>
      <w:rFonts w:ascii="Calibri" w:hAnsi="Calibri"/>
      <w:sz w:val="24"/>
      <w:lang w:eastAsia="en-US" w:bidi="en-US"/>
    </w:rPr>
  </w:style>
  <w:style w:type="character" w:styleId="954" w:customStyle="1">
    <w:name w:val="font01"/>
    <w:link w:val="675"/>
    <w:uiPriority w:val="0"/>
    <w:qFormat/>
    <w:rPr>
      <w:rFonts w:ascii="宋体" w:eastAsia="宋体" w:cs="宋体"/>
      <w:color w:val="000000"/>
      <w:sz w:val="22"/>
      <w:szCs w:val="22"/>
      <w:vertAlign w:val="superscript"/>
      <w:lang w:bidi="ar-SA"/>
    </w:rPr>
  </w:style>
  <w:style w:type="character" w:styleId="955" w:customStyle="1">
    <w:name w:val="md"/>
    <w:link w:val="675"/>
    <w:uiPriority w:val="0"/>
    <w:qFormat/>
  </w:style>
  <w:style w:type="character" w:styleId="956" w:customStyle="1">
    <w:name w:val="样式 宋体 小四"/>
    <w:link w:val="675"/>
    <w:uiPriority w:val="0"/>
    <w:qFormat/>
    <w:rPr>
      <w:rFonts w:ascii="宋体"/>
      <w:spacing w:val="6"/>
      <w:sz w:val="24"/>
      <w:szCs w:val="24"/>
    </w:rPr>
  </w:style>
  <w:style w:type="character" w:styleId="957" w:customStyle="1">
    <w:name w:val="info1"/>
    <w:link w:val="675"/>
    <w:uiPriority w:val="0"/>
    <w:qFormat/>
    <w:rPr>
      <w:sz w:val="29"/>
      <w:szCs w:val="29"/>
    </w:rPr>
  </w:style>
  <w:style w:type="character" w:styleId="958" w:customStyle="1">
    <w:name w:val="书籍标题"/>
    <w:link w:val="675"/>
    <w:uiPriority w:val="0"/>
    <w:qFormat/>
    <w:rPr>
      <w:b/>
      <w:bCs/>
      <w:smallCaps/>
      <w:spacing w:val="5"/>
    </w:rPr>
  </w:style>
  <w:style w:type="character" w:styleId="959" w:customStyle="1">
    <w:name w:val="cart_title_smaller1"/>
    <w:link w:val="675"/>
    <w:uiPriority w:val="0"/>
    <w:qFormat/>
    <w:rPr>
      <w:color w:val="000000"/>
      <w:sz w:val="18"/>
      <w:szCs w:val="18"/>
      <w:u w:val="none"/>
    </w:rPr>
  </w:style>
  <w:style w:type="character" w:styleId="960" w:customStyle="1">
    <w:name w:val="未处理的提及"/>
    <w:link w:val="675"/>
    <w:uiPriority w:val="99"/>
    <w:unhideWhenUsed/>
    <w:qFormat/>
    <w:rPr>
      <w:color w:val="605e5c"/>
      <w:shd w:val="clear" w:color="auto" w:fill="e1dfdd"/>
    </w:rPr>
  </w:style>
  <w:style w:type="character" w:styleId="961" w:customStyle="1">
    <w:name w:val="WPS Plain Char"/>
    <w:link w:val="962"/>
    <w:uiPriority w:val="0"/>
    <w:qFormat/>
    <w:rPr>
      <w:lang w:val="en-US" w:eastAsia="zh-CN" w:bidi="ar-SA"/>
    </w:rPr>
  </w:style>
  <w:style w:type="paragraph" w:styleId="962" w:customStyle="1">
    <w:name w:val="WPS Plain"/>
    <w:link w:val="961"/>
    <w:uiPriority w:val="0"/>
    <w:qFormat/>
    <w:rPr>
      <w:rFonts w:hint="default" w:ascii="Times New Roman" w:hAnsi="Times New Roman" w:eastAsia="宋体" w:cs="Times New Roman"/>
      <w:lang w:val="en-US" w:eastAsia="zh-CN" w:bidi="ar-SA"/>
    </w:rPr>
  </w:style>
  <w:style w:type="character" w:styleId="963" w:customStyle="1">
    <w:name w:val="纯文本 Char1"/>
    <w:link w:val="675"/>
    <w:uiPriority w:val="99"/>
    <w:qFormat/>
    <w:rPr>
      <w:rFonts w:ascii="宋体"/>
      <w:szCs w:val="24"/>
    </w:rPr>
  </w:style>
  <w:style w:type="character" w:styleId="964" w:customStyle="1">
    <w:name w:val="bulletintext1"/>
    <w:link w:val="675"/>
    <w:uiPriority w:val="0"/>
    <w:qFormat/>
    <w:rPr>
      <w:color w:val="000000"/>
      <w:sz w:val="18"/>
      <w:szCs w:val="18"/>
    </w:rPr>
  </w:style>
  <w:style w:type="character" w:styleId="965" w:customStyle="1">
    <w:name w:val="font11"/>
    <w:link w:val="675"/>
    <w:uiPriority w:val="0"/>
    <w:qFormat/>
    <w:rPr>
      <w:rFonts w:ascii="宋体" w:eastAsia="宋体" w:cs="宋体"/>
      <w:color w:val="000000"/>
      <w:sz w:val="22"/>
      <w:szCs w:val="22"/>
      <w:lang w:bidi="ar-SA"/>
    </w:rPr>
  </w:style>
  <w:style w:type="character" w:styleId="966" w:customStyle="1">
    <w:name w:val="表格标题 Char"/>
    <w:link w:val="967"/>
    <w:uiPriority w:val="0"/>
    <w:qFormat/>
    <w:rPr>
      <w:rFonts w:ascii="Cambria Math" w:hAnsi="Cambria Math" w:eastAsia="仿宋_GB2312"/>
      <w:b/>
      <w:sz w:val="21"/>
      <w:szCs w:val="24"/>
    </w:rPr>
  </w:style>
  <w:style w:type="paragraph" w:styleId="967" w:customStyle="1">
    <w:name w:val="表格标题"/>
    <w:basedOn w:val="675"/>
    <w:link w:val="966"/>
    <w:uiPriority w:val="0"/>
    <w:qFormat/>
    <w:pPr>
      <w:jc w:val="center"/>
    </w:pPr>
    <w:rPr>
      <w:rFonts w:ascii="Cambria Math" w:hAnsi="Cambria Math" w:eastAsia="仿宋_GB2312"/>
      <w:b/>
    </w:rPr>
  </w:style>
  <w:style w:type="paragraph" w:styleId="968" w:customStyle="1">
    <w:name w:val="xl25"/>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lang w:bidi="ar-SA"/>
    </w:rPr>
  </w:style>
  <w:style w:type="paragraph" w:styleId="969" w:customStyle="1">
    <w:name w:val="列出段落"/>
    <w:next w:val="921"/>
    <w:uiPriority w:val="99"/>
    <w:qFormat/>
    <w:pPr>
      <w:ind w:firstLine="200"/>
      <w:jc w:val="both"/>
      <w:widowControl w:val="off"/>
    </w:pPr>
    <w:rPr>
      <w:rFonts w:hint="default" w:ascii="Times New Roman" w:hAnsi="Times New Roman" w:eastAsia="宋体" w:cs="Times New Roman"/>
      <w:sz w:val="21"/>
      <w:szCs w:val="22"/>
      <w:lang w:val="en-US" w:eastAsia="zh-CN" w:bidi="ar-SA"/>
    </w:rPr>
  </w:style>
  <w:style w:type="paragraph" w:styleId="970" w:customStyle="1">
    <w:name w:val="flName"/>
    <w:basedOn w:val="675"/>
    <w:uiPriority w:val="0"/>
    <w:qFormat/>
    <w:pPr>
      <w:ind w:firstLine="200"/>
      <w:jc w:val="center"/>
      <w:spacing w:before="320" w:after="160" w:line="360" w:lineRule="atLeast"/>
    </w:pPr>
    <w:rPr>
      <w:rFonts w:ascii="Arial" w:hAnsi="Arial" w:eastAsia="黑体"/>
      <w:sz w:val="32"/>
    </w:rPr>
  </w:style>
  <w:style w:type="paragraph" w:styleId="971" w:customStyle="1">
    <w:name w:val="正文段"/>
    <w:basedOn w:val="675"/>
    <w:uiPriority w:val="0"/>
    <w:qFormat/>
    <w:pPr>
      <w:ind w:firstLine="200"/>
      <w:spacing w:after="50"/>
      <w:widowControl/>
    </w:pPr>
    <w:rPr>
      <w:sz w:val="24"/>
      <w:szCs w:val="20"/>
    </w:rPr>
  </w:style>
  <w:style w:type="paragraph" w:styleId="972" w:customStyle="1">
    <w:name w:val="xl28"/>
    <w:basedOn w:val="675"/>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lang w:bidi="ar-SA"/>
    </w:rPr>
  </w:style>
  <w:style w:type="paragraph" w:styleId="973" w:customStyle="1">
    <w:name w:val="xl30"/>
    <w:basedOn w:val="675"/>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lang w:bidi="ar-SA"/>
    </w:rPr>
  </w:style>
  <w:style w:type="paragraph" w:styleId="974" w:customStyle="1">
    <w:name w:val="GW-正文"/>
    <w:basedOn w:val="675"/>
    <w:uiPriority w:val="0"/>
    <w:qFormat/>
    <w:pPr>
      <w:contextualSpacing/>
      <w:ind w:firstLine="200"/>
      <w:spacing w:line="360" w:lineRule="auto"/>
    </w:pPr>
    <w:rPr>
      <w:rFonts w:eastAsia="仿宋_GB2312"/>
      <w:sz w:val="24"/>
    </w:rPr>
  </w:style>
  <w:style w:type="paragraph" w:styleId="975" w:customStyle="1">
    <w:name w:val="标准中文版式_正文"/>
    <w:basedOn w:val="675"/>
    <w:uiPriority w:val="0"/>
    <w:qFormat/>
    <w:pPr>
      <w:ind w:firstLine="200"/>
      <w:spacing w:before="30" w:line="360" w:lineRule="auto"/>
    </w:pPr>
    <w:rPr>
      <w:rFonts w:ascii="Arial" w:hAnsi="Arial"/>
      <w:sz w:val="24"/>
    </w:rPr>
  </w:style>
  <w:style w:type="paragraph" w:styleId="976" w:customStyle="1">
    <w:name w:val="Section #"/>
    <w:next w:val="675"/>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977" w:customStyle="1">
    <w:name w:val="文件标题"/>
    <w:basedOn w:val="675"/>
    <w:uiPriority w:val="0"/>
    <w:qFormat/>
    <w:pPr>
      <w:jc w:val="center"/>
      <w:spacing w:after="240"/>
    </w:pPr>
    <w:rPr>
      <w:rFonts w:ascii="Arial Black" w:hAnsi="Arial Black"/>
      <w:sz w:val="48"/>
      <w:szCs w:val="20"/>
    </w:rPr>
  </w:style>
  <w:style w:type="paragraph" w:styleId="978" w:customStyle="1">
    <w:name w:val="xl29"/>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lang w:bidi="ar-SA"/>
    </w:rPr>
  </w:style>
  <w:style w:type="paragraph" w:styleId="979" w:customStyle="1">
    <w:name w:val="xl27"/>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lang w:bidi="ar-SA"/>
    </w:rPr>
  </w:style>
  <w:style w:type="paragraph" w:styleId="980" w:customStyle="1">
    <w:name w:val="xl2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lang w:bidi="ar-SA"/>
    </w:rPr>
  </w:style>
  <w:style w:type="paragraph" w:styleId="981" w:customStyle="1">
    <w:name w:val="HTML 预先格式化"/>
    <w:basedOn w:val="6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82" w:customStyle="1">
    <w:name w:val="表内文字"/>
    <w:basedOn w:val="675"/>
    <w:uiPriority w:val="0"/>
    <w:qFormat/>
    <w:pPr>
      <w:jc w:val="center"/>
      <w:spacing w:before="50" w:after="50"/>
    </w:pPr>
    <w:rPr>
      <w:rFonts w:ascii="宋体"/>
      <w:sz w:val="24"/>
      <w:szCs w:val="20"/>
    </w:rPr>
  </w:style>
  <w:style w:type="paragraph" w:styleId="983" w:customStyle="1">
    <w:name w:val="正文（缩进）"/>
    <w:basedOn w:val="675"/>
    <w:uiPriority w:val="0"/>
    <w:qFormat/>
    <w:pPr>
      <w:ind w:firstLine="480"/>
      <w:spacing w:before="156" w:after="156"/>
    </w:pPr>
    <w:rPr>
      <w:szCs w:val="20"/>
    </w:rPr>
  </w:style>
  <w:style w:type="paragraph" w:styleId="984" w:customStyle="1">
    <w:name w:val="正文格式"/>
    <w:basedOn w:val="675"/>
    <w:uiPriority w:val="0"/>
    <w:qFormat/>
    <w:pPr>
      <w:ind w:firstLine="480"/>
      <w:spacing w:line="360" w:lineRule="auto"/>
    </w:pPr>
    <w:rPr>
      <w:rFonts w:ascii="Cambria Math" w:hAnsi="Cambria Math" w:eastAsia="仿宋_GB2312" w:cs="Cambria Math"/>
      <w:sz w:val="24"/>
      <w:szCs w:val="20"/>
    </w:rPr>
  </w:style>
  <w:style w:type="paragraph" w:styleId="985" w:customStyle="1">
    <w:name w:val="xl38"/>
    <w:basedOn w:val="675"/>
    <w:uiPriority w:val="0"/>
    <w:qFormat/>
    <w:pPr>
      <w:jc w:val="center"/>
      <w:spacing w:before="100" w:beforeAutospacing="1" w:after="100" w:afterAutospacing="1"/>
      <w:widowControl/>
      <w:pBdr>
        <w:left w:val="single" w:color="000000" w:sz="4" w:space="0"/>
        <w:right w:val="single" w:color="000000" w:sz="4" w:space="0"/>
      </w:pBdr>
    </w:pPr>
    <w:rPr>
      <w:rFonts w:ascii="宋体"/>
      <w:sz w:val="24"/>
    </w:rPr>
  </w:style>
  <w:style w:type="paragraph" w:styleId="986" w:customStyle="1">
    <w:name w:val="简单回函地址"/>
    <w:basedOn w:val="675"/>
    <w:uiPriority w:val="0"/>
    <w:qFormat/>
    <w:rPr>
      <w:rFonts w:cs="宋体"/>
      <w:szCs w:val="21"/>
    </w:rPr>
  </w:style>
  <w:style w:type="paragraph" w:styleId="987"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988" w:customStyle="1">
    <w:name w:val=" Char Char Char Char Char Char"/>
    <w:basedOn w:val="675"/>
    <w:uiPriority w:val="0"/>
    <w:qFormat/>
    <w:rPr>
      <w:szCs w:val="20"/>
    </w:rPr>
  </w:style>
  <w:style w:type="paragraph" w:styleId="989" w:customStyle="1">
    <w:name w:val=" Char2"/>
    <w:basedOn w:val="675"/>
    <w:uiPriority w:val="0"/>
    <w:qFormat/>
    <w:rPr>
      <w:rFonts w:ascii="仿宋_GB2312" w:eastAsia="仿宋_GB2312"/>
      <w:b/>
      <w:sz w:val="32"/>
      <w:szCs w:val="32"/>
    </w:rPr>
  </w:style>
  <w:style w:type="paragraph" w:styleId="990" w:customStyle="1">
    <w:name w:val="正文 样式"/>
    <w:basedOn w:val="675"/>
    <w:uiPriority w:val="0"/>
    <w:qFormat/>
    <w:pPr>
      <w:ind w:firstLine="480"/>
      <w:spacing w:line="360" w:lineRule="auto"/>
    </w:pPr>
    <w:rPr>
      <w:rFonts w:ascii="Cambria Math" w:hAnsi="Cambria Math" w:eastAsia="仿宋_GB2312" w:cs="Cambria Math"/>
      <w:sz w:val="24"/>
    </w:rPr>
  </w:style>
  <w:style w:type="paragraph" w:styleId="991" w:customStyle="1">
    <w:name w:val="默认段落字体 Para Char Char Char Char Char Char Char Char Char1 Char Char Char Char"/>
    <w:basedOn w:val="675"/>
    <w:uiPriority w:val="0"/>
    <w:qFormat/>
    <w:rPr>
      <w:rFonts w:ascii="Tahoma" w:hAnsi="Tahoma"/>
      <w:sz w:val="24"/>
      <w:szCs w:val="20"/>
    </w:rPr>
  </w:style>
  <w:style w:type="paragraph" w:styleId="992" w:customStyle="1">
    <w:name w:val=" Char1"/>
    <w:basedOn w:val="675"/>
    <w:uiPriority w:val="0"/>
    <w:qFormat/>
    <w:rPr>
      <w:rFonts w:ascii="仿宋_GB2312" w:eastAsia="仿宋_GB2312"/>
      <w:b/>
      <w:sz w:val="32"/>
      <w:szCs w:val="32"/>
    </w:rPr>
  </w:style>
  <w:style w:type="paragraph" w:styleId="993" w:customStyle="1">
    <w:name w:val="部分1"/>
    <w:basedOn w:val="675"/>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94" w:customStyle="1">
    <w:name w:val="xl2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lang w:bidi="ar-SA"/>
    </w:rPr>
  </w:style>
  <w:style w:type="paragraph" w:styleId="995" w:customStyle="1">
    <w:name w:val="表格文字"/>
    <w:basedOn w:val="675"/>
    <w:uiPriority w:val="0"/>
    <w:qFormat/>
    <w:pPr>
      <w:jc w:val="center"/>
    </w:pPr>
    <w:rPr>
      <w:rFonts w:ascii="Cambria Math" w:hAnsi="Cambria Math" w:eastAsia="仿宋_GB2312"/>
    </w:rPr>
  </w:style>
  <w:style w:type="paragraph" w:styleId="996" w:customStyle="1">
    <w:name w:val="正文缩进1"/>
    <w:next w:val="884"/>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997" w:customStyle="1">
    <w:name w:val=" Char2 Char Char Char"/>
    <w:basedOn w:val="675"/>
    <w:uiPriority w:val="0"/>
    <w:qFormat/>
    <w:rPr>
      <w:rFonts w:ascii="仿宋_GB2312" w:eastAsia="仿宋_GB2312"/>
      <w:b/>
      <w:sz w:val="32"/>
      <w:szCs w:val="32"/>
    </w:rPr>
  </w:style>
  <w:style w:type="paragraph" w:styleId="998" w:customStyle="1">
    <w:name w:val="规范正文"/>
    <w:basedOn w:val="675"/>
    <w:uiPriority w:val="0"/>
    <w:qFormat/>
    <w:pPr>
      <w:ind w:left="480"/>
      <w:spacing w:line="360" w:lineRule="auto"/>
    </w:pPr>
    <w:rPr>
      <w:sz w:val="24"/>
      <w:szCs w:val="20"/>
    </w:rPr>
  </w:style>
  <w:style w:type="paragraph" w:styleId="999" w:customStyle="1">
    <w:name w:val="Proposals body"/>
    <w:basedOn w:val="675"/>
    <w:next w:val="675"/>
    <w:uiPriority w:val="0"/>
    <w:qFormat/>
    <w:pPr>
      <w:jc w:val="left"/>
      <w:spacing w:line="360" w:lineRule="auto"/>
      <w:widowControl/>
    </w:pPr>
    <w:rPr>
      <w:rFonts w:ascii="宋体"/>
      <w:color w:val="000000"/>
      <w:sz w:val="24"/>
      <w:szCs w:val="20"/>
    </w:rPr>
  </w:style>
  <w:style w:type="paragraph" w:styleId="1000" w:customStyle="1">
    <w:name w:val="无间隔"/>
    <w:link w:val="1001"/>
    <w:uiPriority w:val="1"/>
    <w:qFormat/>
    <w:rPr>
      <w:rFonts w:hint="default" w:ascii="Times New Roman" w:hAnsi="Times New Roman" w:eastAsia="宋体" w:cs="Times New Roman"/>
      <w:sz w:val="22"/>
      <w:szCs w:val="22"/>
      <w:lang w:eastAsia="en-US" w:bidi="en-US"/>
    </w:rPr>
  </w:style>
  <w:style w:type="character" w:styleId="1001" w:customStyle="1">
    <w:name w:val="无间隔 Char"/>
    <w:link w:val="1000"/>
    <w:uiPriority w:val="1"/>
    <w:qFormat/>
    <w:rPr>
      <w:sz w:val="22"/>
      <w:szCs w:val="22"/>
      <w:lang w:eastAsia="en-US" w:bidi="en-US"/>
    </w:rPr>
  </w:style>
  <w:style w:type="paragraph" w:styleId="1002" w:customStyle="1">
    <w:name w:val="普通正文"/>
    <w:basedOn w:val="675"/>
    <w:uiPriority w:val="0"/>
    <w:qFormat/>
    <w:pPr>
      <w:ind w:firstLine="480"/>
      <w:jc w:val="left"/>
      <w:spacing w:before="120" w:after="120" w:line="360" w:lineRule="auto"/>
    </w:pPr>
    <w:rPr>
      <w:rFonts w:ascii="Arial" w:hAnsi="Arial"/>
      <w:sz w:val="24"/>
    </w:rPr>
  </w:style>
  <w:style w:type="paragraph" w:styleId="1003" w:customStyle="1">
    <w:name w:val=" Char"/>
    <w:basedOn w:val="675"/>
    <w:uiPriority w:val="0"/>
    <w:qFormat/>
    <w:rPr>
      <w:szCs w:val="20"/>
    </w:rPr>
  </w:style>
  <w:style w:type="paragraph" w:styleId="1004" w:customStyle="1">
    <w:name w:val="正文2"/>
    <w:basedOn w:val="675"/>
    <w:uiPriority w:val="0"/>
    <w:qFormat/>
    <w:pPr>
      <w:ind w:firstLine="200"/>
      <w:spacing w:before="156" w:line="360" w:lineRule="auto"/>
    </w:pPr>
    <w:rPr>
      <w:sz w:val="24"/>
      <w:szCs w:val="20"/>
    </w:rPr>
  </w:style>
  <w:style w:type="paragraph" w:styleId="1005" w:customStyle="1">
    <w:name w:val="Char"/>
    <w:basedOn w:val="675"/>
    <w:uiPriority w:val="0"/>
    <w:qFormat/>
    <w:rPr>
      <w:rFonts w:ascii="仿宋_GB2312" w:eastAsia="仿宋_GB2312"/>
      <w:b/>
      <w:sz w:val="32"/>
      <w:szCs w:val="32"/>
    </w:rPr>
  </w:style>
  <w:style w:type="character" w:styleId="1006" w:customStyle="1">
    <w:name w:val="标题4 Char Char"/>
    <w:link w:val="1007"/>
    <w:uiPriority w:val="0"/>
    <w:qFormat/>
    <w:rPr>
      <w:rFonts w:ascii="Arial" w:hAnsi="Arial"/>
      <w:b/>
      <w:bCs/>
      <w:sz w:val="24"/>
      <w:szCs w:val="32"/>
    </w:rPr>
  </w:style>
  <w:style w:type="paragraph" w:styleId="1007" w:customStyle="1">
    <w:name w:val="标题4"/>
    <w:basedOn w:val="858"/>
    <w:next w:val="898"/>
    <w:link w:val="1006"/>
    <w:uiPriority w:val="0"/>
    <w:qFormat/>
    <w:pPr>
      <w:spacing w:line="413" w:lineRule="auto"/>
    </w:pPr>
    <w:rPr>
      <w:rFonts w:eastAsia="宋体"/>
      <w:sz w:val="24"/>
    </w:rPr>
  </w:style>
  <w:style w:type="character" w:styleId="1008" w:customStyle="1">
    <w:name w:val="正文文本缩进 2 Char1"/>
    <w:link w:val="675"/>
    <w:uiPriority w:val="99"/>
    <w:semiHidden/>
    <w:qFormat/>
    <w:rPr>
      <w:rFonts w:ascii="Calibri" w:hAnsi="Calibri" w:eastAsia="宋体" w:cs="Calibri"/>
      <w:sz w:val="22"/>
      <w:lang w:eastAsia="en-US"/>
    </w:rPr>
  </w:style>
  <w:style w:type="character" w:styleId="1009" w:customStyle="1">
    <w:name w:val="引用 Char"/>
    <w:link w:val="675"/>
    <w:uiPriority w:val="99"/>
    <w:qFormat/>
    <w:rPr>
      <w:rFonts w:ascii="Calibri" w:hAnsi="Calibri"/>
      <w:i/>
      <w:sz w:val="24"/>
      <w:szCs w:val="24"/>
    </w:rPr>
  </w:style>
  <w:style w:type="paragraph" w:styleId="1010" w:customStyle="1">
    <w:name w:val="引用"/>
    <w:basedOn w:val="675"/>
    <w:next w:val="675"/>
    <w:link w:val="1011"/>
    <w:uiPriority w:val="99"/>
    <w:qFormat/>
    <w:rPr>
      <w:i/>
      <w:iCs/>
      <w:color w:val="000000"/>
    </w:rPr>
  </w:style>
  <w:style w:type="character" w:styleId="1011" w:customStyle="1">
    <w:name w:val="引用 Char1"/>
    <w:link w:val="1010"/>
    <w:uiPriority w:val="99"/>
    <w:qFormat/>
    <w:rPr>
      <w:i/>
      <w:iCs/>
      <w:color w:val="000000"/>
      <w:sz w:val="21"/>
      <w:szCs w:val="24"/>
    </w:rPr>
  </w:style>
  <w:style w:type="character" w:styleId="1012" w:customStyle="1">
    <w:name w:val="明显引用 Char"/>
    <w:link w:val="675"/>
    <w:uiPriority w:val="99"/>
    <w:qFormat/>
    <w:rPr>
      <w:rFonts w:ascii="Calibri" w:hAnsi="Calibri"/>
      <w:b/>
      <w:i/>
      <w:sz w:val="24"/>
      <w:szCs w:val="22"/>
    </w:rPr>
  </w:style>
  <w:style w:type="paragraph" w:styleId="1013" w:customStyle="1">
    <w:name w:val="明显引用"/>
    <w:basedOn w:val="675"/>
    <w:next w:val="675"/>
    <w:link w:val="1014"/>
    <w:uiPriority w:val="99"/>
    <w:qFormat/>
    <w:pPr>
      <w:ind w:left="720" w:right="720"/>
    </w:pPr>
    <w:rPr>
      <w:b/>
      <w:bCs/>
      <w:i/>
      <w:iCs/>
      <w:color w:val="4f81bd"/>
    </w:rPr>
  </w:style>
  <w:style w:type="character" w:styleId="1014" w:customStyle="1">
    <w:name w:val="明显引用 Char1"/>
    <w:link w:val="1013"/>
    <w:uiPriority w:val="99"/>
    <w:qFormat/>
    <w:rPr>
      <w:b/>
      <w:bCs/>
      <w:i/>
      <w:iCs/>
      <w:color w:val="4f81bd"/>
      <w:sz w:val="21"/>
      <w:szCs w:val="24"/>
    </w:rPr>
  </w:style>
  <w:style w:type="character" w:styleId="1015" w:customStyle="1">
    <w:name w:val="文档结构图 Char1"/>
    <w:link w:val="675"/>
    <w:uiPriority w:val="0"/>
    <w:qFormat/>
    <w:rPr>
      <w:rFonts w:ascii="宋体"/>
      <w:sz w:val="18"/>
      <w:szCs w:val="18"/>
    </w:rPr>
  </w:style>
  <w:style w:type="character" w:styleId="1016" w:customStyle="1">
    <w:name w:val="标题 3 Char_0"/>
    <w:link w:val="1017"/>
    <w:uiPriority w:val="9"/>
    <w:qFormat/>
    <w:rPr>
      <w:b/>
      <w:bCs/>
      <w:sz w:val="32"/>
      <w:szCs w:val="32"/>
    </w:rPr>
  </w:style>
  <w:style w:type="paragraph" w:styleId="1017" w:customStyle="1">
    <w:name w:val="标题 3_0"/>
    <w:basedOn w:val="1018"/>
    <w:next w:val="1018"/>
    <w:link w:val="1016"/>
    <w:uiPriority w:val="9"/>
    <w:qFormat/>
    <w:pPr>
      <w:keepLines/>
      <w:keepNext/>
      <w:spacing w:before="260" w:after="260" w:line="413" w:lineRule="auto"/>
      <w:outlineLvl w:val="2"/>
    </w:pPr>
    <w:rPr>
      <w:b/>
      <w:bCs/>
      <w:sz w:val="32"/>
      <w:szCs w:val="32"/>
    </w:rPr>
  </w:style>
  <w:style w:type="paragraph" w:styleId="1018"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19" w:customStyle="1">
    <w:name w:val="无"/>
    <w:link w:val="675"/>
    <w:uiPriority w:val="0"/>
    <w:qFormat/>
  </w:style>
  <w:style w:type="character" w:styleId="1020" w:customStyle="1">
    <w:name w:val="Body text|11_"/>
    <w:link w:val="1021"/>
    <w:uiPriority w:val="0"/>
    <w:qFormat/>
    <w:rPr>
      <w:rFonts w:ascii="PMingLiU" w:hAnsi="PMingLiU" w:eastAsia="PMingLiU" w:cs="PMingLiU"/>
      <w:spacing w:val="50"/>
      <w:sz w:val="26"/>
      <w:szCs w:val="26"/>
      <w:shd w:val="clear" w:color="auto" w:fill="ffffff"/>
    </w:rPr>
  </w:style>
  <w:style w:type="paragraph" w:styleId="1021" w:customStyle="1">
    <w:name w:val="Body text|11"/>
    <w:basedOn w:val="675"/>
    <w:link w:val="1020"/>
    <w:uiPriority w:val="0"/>
    <w:qFormat/>
    <w:pPr>
      <w:spacing w:before="180" w:after="360" w:line="260" w:lineRule="exact"/>
      <w:shd w:val="clear" w:color="auto" w:fill="ffffff"/>
    </w:pPr>
    <w:rPr>
      <w:rFonts w:ascii="PMingLiU" w:hAnsi="PMingLiU" w:eastAsia="PMingLiU"/>
      <w:spacing w:val="50"/>
      <w:sz w:val="26"/>
      <w:szCs w:val="26"/>
    </w:rPr>
  </w:style>
  <w:style w:type="character" w:styleId="1022" w:customStyle="1">
    <w:name w:val="bigfont1"/>
    <w:link w:val="675"/>
    <w:uiPriority w:val="0"/>
    <w:qFormat/>
    <w:rPr>
      <w:color w:val="000000"/>
      <w:sz w:val="24"/>
      <w:szCs w:val="24"/>
      <w:u w:val="none"/>
    </w:rPr>
  </w:style>
  <w:style w:type="character" w:styleId="1023" w:customStyle="1">
    <w:name w:val=" Char Char3"/>
    <w:link w:val="675"/>
    <w:uiPriority w:val="0"/>
    <w:qFormat/>
    <w:rPr>
      <w:rFonts w:ascii="Cambria" w:hAnsi="Cambria" w:eastAsia="宋体"/>
      <w:sz w:val="22"/>
      <w:szCs w:val="22"/>
      <w:lang w:val="en-US" w:eastAsia="zh-CN" w:bidi="ar-SA"/>
    </w:rPr>
  </w:style>
  <w:style w:type="character" w:styleId="1024" w:customStyle="1">
    <w:name w:val="标题 4 Char_0_0"/>
    <w:link w:val="1025"/>
    <w:uiPriority w:val="9"/>
    <w:qFormat/>
    <w:rPr>
      <w:rFonts w:ascii="Cambria" w:hAnsi="Cambria"/>
      <w:b/>
      <w:bCs/>
      <w:sz w:val="28"/>
      <w:szCs w:val="28"/>
    </w:rPr>
  </w:style>
  <w:style w:type="paragraph" w:styleId="1025" w:customStyle="1">
    <w:name w:val="标题 4_0_0"/>
    <w:basedOn w:val="1026"/>
    <w:next w:val="1026"/>
    <w:link w:val="1024"/>
    <w:uiPriority w:val="9"/>
    <w:qFormat/>
    <w:pPr>
      <w:keepLines/>
      <w:keepNext/>
      <w:spacing w:before="280" w:after="290" w:line="372" w:lineRule="auto"/>
      <w:outlineLvl w:val="3"/>
    </w:pPr>
    <w:rPr>
      <w:rFonts w:ascii="Cambria" w:hAnsi="Cambria"/>
      <w:b/>
      <w:bCs/>
      <w:sz w:val="28"/>
      <w:szCs w:val="28"/>
    </w:rPr>
  </w:style>
  <w:style w:type="paragraph" w:styleId="1026"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7" w:customStyle="1">
    <w:name w:val="apple-converted-space"/>
    <w:link w:val="675"/>
    <w:uiPriority w:val="0"/>
    <w:qFormat/>
  </w:style>
  <w:style w:type="character" w:styleId="1028" w:customStyle="1">
    <w:name w:val="Blockquote Char"/>
    <w:link w:val="1029"/>
    <w:uiPriority w:val="0"/>
    <w:qFormat/>
    <w:rPr>
      <w:sz w:val="24"/>
    </w:rPr>
  </w:style>
  <w:style w:type="paragraph" w:styleId="1029" w:customStyle="1">
    <w:name w:val="Blockquote"/>
    <w:basedOn w:val="675"/>
    <w:link w:val="1028"/>
    <w:uiPriority w:val="0"/>
    <w:qFormat/>
    <w:pPr>
      <w:ind w:left="360" w:right="360"/>
      <w:spacing w:before="100" w:after="100"/>
    </w:pPr>
    <w:rPr>
      <w:sz w:val="24"/>
      <w:szCs w:val="20"/>
    </w:rPr>
  </w:style>
  <w:style w:type="character" w:styleId="1030" w:customStyle="1">
    <w:name w:val="批注文字 Char1"/>
    <w:link w:val="675"/>
    <w:uiPriority w:val="99"/>
    <w:semiHidden/>
    <w:qFormat/>
    <w:rPr>
      <w:rFonts w:ascii="Calibri" w:hAnsi="Calibri" w:eastAsia="宋体" w:cs="Calibri"/>
      <w:sz w:val="22"/>
      <w:lang w:eastAsia="en-US"/>
    </w:rPr>
  </w:style>
  <w:style w:type="character" w:styleId="1031" w:customStyle="1">
    <w:name w:val="Blockquote Char_0"/>
    <w:link w:val="1032"/>
    <w:uiPriority w:val="0"/>
    <w:qFormat/>
    <w:rPr>
      <w:sz w:val="24"/>
    </w:rPr>
  </w:style>
  <w:style w:type="paragraph" w:styleId="1032" w:customStyle="1">
    <w:name w:val="Blockquote_0"/>
    <w:basedOn w:val="1018"/>
    <w:link w:val="1031"/>
    <w:uiPriority w:val="0"/>
    <w:qFormat/>
    <w:pPr>
      <w:ind w:left="360" w:right="360"/>
      <w:jc w:val="left"/>
      <w:spacing w:before="100" w:after="100"/>
    </w:pPr>
    <w:rPr>
      <w:sz w:val="24"/>
      <w:szCs w:val="20"/>
    </w:rPr>
  </w:style>
  <w:style w:type="character" w:styleId="1033" w:customStyle="1">
    <w:name w:val="样式 标题 3h3section:3Level 3 HeadH3level_3PIM 33rd level3H... Char"/>
    <w:link w:val="1034"/>
    <w:uiPriority w:val="0"/>
    <w:qFormat/>
    <w:rPr>
      <w:rFonts w:ascii="Arial" w:hAnsi="Arial"/>
      <w:b/>
      <w:sz w:val="24"/>
      <w:szCs w:val="28"/>
    </w:rPr>
  </w:style>
  <w:style w:type="paragraph" w:styleId="1034" w:customStyle="1">
    <w:name w:val="样式 标题 3h3section:3Level 3 HeadH3level_3PIM 33rd level3H..."/>
    <w:basedOn w:val="859"/>
    <w:link w:val="1033"/>
    <w:uiPriority w:val="0"/>
    <w:qFormat/>
    <w:pPr>
      <w:numPr>
        <w:ilvl w:val="3"/>
        <w:numId w:val="2"/>
      </w:numPr>
      <w:keepLines/>
      <w:keepNext/>
      <w:spacing w:before="240" w:after="60" w:line="416" w:lineRule="atLeast"/>
      <w:tabs>
        <w:tab w:val="left" w:pos="780" w:leader="none"/>
        <w:tab w:val="left" w:pos="1680" w:leader="none"/>
      </w:tabs>
    </w:pPr>
    <w:rPr>
      <w:rFonts w:ascii="Arial" w:hAnsi="Arial" w:eastAsia="宋体"/>
      <w:color w:val="000000"/>
      <w:sz w:val="24"/>
      <w:szCs w:val="28"/>
    </w:rPr>
  </w:style>
  <w:style w:type="character" w:styleId="1035" w:customStyle="1">
    <w:name w:val="标题 4 Char_0"/>
    <w:link w:val="675"/>
    <w:uiPriority w:val="9"/>
    <w:qFormat/>
    <w:rPr>
      <w:rFonts w:ascii="Cambria" w:hAnsi="Cambria"/>
      <w:b/>
      <w:bCs/>
      <w:sz w:val="28"/>
      <w:szCs w:val="28"/>
    </w:rPr>
  </w:style>
  <w:style w:type="character" w:styleId="1036" w:customStyle="1">
    <w:name w:val="Date Char1"/>
    <w:link w:val="675"/>
    <w:uiPriority w:val="99"/>
    <w:qFormat/>
    <w:rPr>
      <w:rFonts w:eastAsia="宋体"/>
      <w:sz w:val="24"/>
    </w:rPr>
  </w:style>
  <w:style w:type="character" w:styleId="1037" w:customStyle="1">
    <w:name w:val=" Char Char7"/>
    <w:link w:val="675"/>
    <w:uiPriority w:val="0"/>
    <w:qFormat/>
    <w:rPr>
      <w:rFonts w:ascii="Calibri" w:hAnsi="Calibri" w:eastAsia="宋体"/>
      <w:b/>
      <w:bCs/>
      <w:i/>
      <w:iCs/>
      <w:sz w:val="26"/>
      <w:szCs w:val="26"/>
      <w:lang w:val="en-US" w:eastAsia="zh-CN" w:bidi="ar-SA"/>
    </w:rPr>
  </w:style>
  <w:style w:type="character" w:styleId="1038" w:customStyle="1">
    <w:name w:val=" Char Char2"/>
    <w:link w:val="1039"/>
    <w:uiPriority w:val="0"/>
    <w:qFormat/>
    <w:rPr>
      <w:rFonts w:ascii="宋体" w:hAnsi="Courier New" w:cs="Courier New"/>
      <w:sz w:val="21"/>
      <w:szCs w:val="21"/>
    </w:rPr>
  </w:style>
  <w:style w:type="paragraph" w:styleId="1039" w:customStyle="1">
    <w:name w:val="纯文本_0"/>
    <w:basedOn w:val="1040"/>
    <w:link w:val="1038"/>
    <w:uiPriority w:val="0"/>
    <w:qFormat/>
    <w:rPr>
      <w:rFonts w:ascii="宋体" w:hAnsi="Courier New"/>
      <w:szCs w:val="21"/>
    </w:rPr>
  </w:style>
  <w:style w:type="paragraph" w:styleId="104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1" w:customStyle="1">
    <w:name w:val=" Char Char2_0"/>
    <w:link w:val="1042"/>
    <w:uiPriority w:val="0"/>
    <w:qFormat/>
    <w:rPr>
      <w:rFonts w:ascii="黑体" w:hAnsi="Arial" w:eastAsia="黑体"/>
      <w:b/>
      <w:bCs/>
      <w:sz w:val="32"/>
      <w:szCs w:val="32"/>
    </w:rPr>
  </w:style>
  <w:style w:type="paragraph" w:styleId="1042" w:customStyle="1">
    <w:name w:val="标题_1"/>
    <w:basedOn w:val="1043"/>
    <w:link w:val="1041"/>
    <w:uiPriority w:val="0"/>
    <w:qFormat/>
    <w:pPr>
      <w:jc w:val="center"/>
      <w:spacing w:before="120" w:after="120" w:line="360" w:lineRule="auto"/>
      <w:widowControl/>
      <w:outlineLvl w:val="0"/>
    </w:pPr>
    <w:rPr>
      <w:rFonts w:ascii="黑体" w:hAnsi="Arial" w:eastAsia="黑体"/>
      <w:b/>
      <w:bCs/>
      <w:sz w:val="32"/>
      <w:szCs w:val="32"/>
    </w:rPr>
  </w:style>
  <w:style w:type="paragraph" w:styleId="1043"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4" w:customStyle="1">
    <w:name w:val="Heading 1 Char"/>
    <w:link w:val="675"/>
    <w:uiPriority w:val="99"/>
    <w:qFormat/>
    <w:rPr>
      <w:rFonts w:cs="Calibri"/>
      <w:b/>
      <w:bCs/>
      <w:sz w:val="44"/>
      <w:szCs w:val="44"/>
    </w:rPr>
  </w:style>
  <w:style w:type="character" w:styleId="1045" w:customStyle="1">
    <w:name w:val="批注文字 Char_0"/>
    <w:link w:val="1046"/>
    <w:uiPriority w:val="0"/>
    <w:qFormat/>
    <w:rPr>
      <w:rFonts w:ascii="Calibri" w:hAnsi="Calibri"/>
      <w:sz w:val="21"/>
      <w:szCs w:val="22"/>
    </w:rPr>
  </w:style>
  <w:style w:type="paragraph" w:styleId="1046" w:customStyle="1">
    <w:name w:val="批注文字_0"/>
    <w:basedOn w:val="1043"/>
    <w:link w:val="1045"/>
    <w:uiPriority w:val="0"/>
    <w:qFormat/>
    <w:rPr>
      <w:rFonts w:ascii="Calibri" w:hAnsi="Calibri"/>
    </w:rPr>
  </w:style>
  <w:style w:type="character" w:styleId="1047" w:customStyle="1">
    <w:name w:val="正文文本缩进 Char1"/>
    <w:link w:val="675"/>
    <w:uiPriority w:val="99"/>
    <w:semiHidden/>
    <w:qFormat/>
    <w:rPr>
      <w:rFonts w:ascii="Calibri" w:hAnsi="Calibri" w:eastAsia="宋体" w:cs="Calibri"/>
      <w:sz w:val="22"/>
      <w:lang w:eastAsia="en-US"/>
    </w:rPr>
  </w:style>
  <w:style w:type="character" w:styleId="1048" w:customStyle="1">
    <w:name w:val="不明显强调"/>
    <w:link w:val="675"/>
    <w:uiPriority w:val="0"/>
    <w:qFormat/>
    <w:rPr>
      <w:i/>
      <w:color w:val="5a5a5a"/>
    </w:rPr>
  </w:style>
  <w:style w:type="character" w:styleId="1049" w:customStyle="1">
    <w:name w:val="明显强调"/>
    <w:link w:val="675"/>
    <w:uiPriority w:val="0"/>
    <w:qFormat/>
    <w:rPr>
      <w:b/>
      <w:i/>
      <w:sz w:val="24"/>
      <w:szCs w:val="24"/>
      <w:u w:val="single"/>
    </w:rPr>
  </w:style>
  <w:style w:type="character" w:styleId="1050" w:customStyle="1">
    <w:name w:val=" Char Char11"/>
    <w:link w:val="675"/>
    <w:uiPriority w:val="0"/>
    <w:qFormat/>
    <w:rPr>
      <w:rFonts w:ascii="仿宋_GB2312" w:hAnsi="仿宋_GB2312" w:eastAsia="仿宋_GB2312"/>
      <w:sz w:val="28"/>
      <w:lang w:val="en-US" w:eastAsia="zh-CN" w:bidi="ar-SA"/>
    </w:rPr>
  </w:style>
  <w:style w:type="character" w:styleId="1051" w:customStyle="1">
    <w:name w:val="文档结构图 Char2"/>
    <w:link w:val="675"/>
    <w:uiPriority w:val="0"/>
    <w:qFormat/>
    <w:rPr>
      <w:rFonts w:ascii="宋体"/>
      <w:sz w:val="18"/>
      <w:szCs w:val="18"/>
    </w:rPr>
  </w:style>
  <w:style w:type="character" w:styleId="1052" w:customStyle="1">
    <w:name w:val="批注主题 Char1"/>
    <w:link w:val="675"/>
    <w:uiPriority w:val="99"/>
    <w:qFormat/>
    <w:rPr>
      <w:b/>
      <w:bCs/>
      <w:sz w:val="21"/>
      <w:szCs w:val="22"/>
    </w:rPr>
  </w:style>
  <w:style w:type="character" w:styleId="1053" w:customStyle="1">
    <w:name w:val="正文文本 2 Char1"/>
    <w:link w:val="675"/>
    <w:uiPriority w:val="99"/>
    <w:semiHidden/>
    <w:qFormat/>
    <w:rPr>
      <w:rFonts w:ascii="Calibri" w:hAnsi="Calibri" w:eastAsia="宋体" w:cs="Calibri"/>
      <w:sz w:val="22"/>
      <w:lang w:eastAsia="en-US"/>
    </w:rPr>
  </w:style>
  <w:style w:type="character" w:styleId="1054" w:customStyle="1">
    <w:name w:val="Variable"/>
    <w:link w:val="675"/>
    <w:uiPriority w:val="0"/>
    <w:qFormat/>
    <w:rPr>
      <w:i/>
    </w:rPr>
  </w:style>
  <w:style w:type="character" w:styleId="1055" w:customStyle="1">
    <w:name w:val="bold1"/>
    <w:link w:val="675"/>
    <w:uiPriority w:val="0"/>
    <w:qFormat/>
    <w:rPr>
      <w:rFonts w:ascii="Verdana" w:hAnsi="Verdana"/>
      <w:b/>
      <w:bCs/>
      <w:color w:val="000000"/>
      <w:sz w:val="18"/>
      <w:szCs w:val="18"/>
    </w:rPr>
  </w:style>
  <w:style w:type="character" w:styleId="1056" w:customStyle="1">
    <w:name w:val=" Char Char6"/>
    <w:link w:val="675"/>
    <w:uiPriority w:val="0"/>
    <w:qFormat/>
    <w:rPr>
      <w:rFonts w:ascii="Calibri" w:hAnsi="Calibri" w:eastAsia="宋体"/>
      <w:b/>
      <w:bCs/>
      <w:sz w:val="22"/>
      <w:szCs w:val="22"/>
      <w:lang w:val="en-US" w:eastAsia="zh-CN" w:bidi="ar-SA"/>
    </w:rPr>
  </w:style>
  <w:style w:type="character" w:styleId="1057" w:customStyle="1">
    <w:name w:val=" Char Char10"/>
    <w:link w:val="675"/>
    <w:uiPriority w:val="0"/>
    <w:qFormat/>
    <w:rPr>
      <w:rFonts w:ascii="Arial" w:hAnsi="Arial" w:eastAsia="黑体"/>
      <w:b/>
      <w:bCs/>
      <w:sz w:val="32"/>
      <w:szCs w:val="32"/>
      <w:lang w:val="en-US" w:eastAsia="zh-CN" w:bidi="ar-SA"/>
    </w:rPr>
  </w:style>
  <w:style w:type="character" w:styleId="1058" w:customStyle="1">
    <w:name w:val="正文文本 3 Char1"/>
    <w:link w:val="675"/>
    <w:uiPriority w:val="99"/>
    <w:semiHidden/>
    <w:qFormat/>
    <w:rPr>
      <w:rFonts w:ascii="Calibri" w:hAnsi="Calibri" w:eastAsia="宋体" w:cs="Calibri"/>
      <w:sz w:val="16"/>
      <w:szCs w:val="16"/>
      <w:lang w:eastAsia="en-US"/>
    </w:rPr>
  </w:style>
  <w:style w:type="character" w:styleId="1059" w:customStyle="1">
    <w:name w:val=" Char Char9"/>
    <w:link w:val="675"/>
    <w:uiPriority w:val="0"/>
    <w:qFormat/>
    <w:rPr>
      <w:rFonts w:ascii="宋体" w:hAnsi="宋体" w:eastAsia="宋体"/>
      <w:b/>
      <w:bCs/>
      <w:sz w:val="27"/>
      <w:szCs w:val="27"/>
      <w:lang w:val="en-US" w:eastAsia="zh-CN" w:bidi="ar-SA"/>
    </w:rPr>
  </w:style>
  <w:style w:type="character" w:styleId="1060" w:customStyle="1">
    <w:name w:val="标题6 Char"/>
    <w:link w:val="1061"/>
    <w:uiPriority w:val="0"/>
    <w:qFormat/>
    <w:rPr>
      <w:rFonts w:ascii="宋体" w:hAnsi="宋体" w:eastAsia="黑体"/>
      <w:sz w:val="32"/>
      <w:szCs w:val="32"/>
    </w:rPr>
  </w:style>
  <w:style w:type="paragraph" w:styleId="1061" w:customStyle="1">
    <w:name w:val="标题6"/>
    <w:basedOn w:val="675"/>
    <w:link w:val="1060"/>
    <w:uiPriority w:val="0"/>
    <w:qFormat/>
    <w:pPr>
      <w:jc w:val="center"/>
      <w:keepLines/>
      <w:keepNext/>
      <w:spacing w:line="400" w:lineRule="exact"/>
      <w:outlineLvl w:val="2"/>
    </w:pPr>
    <w:rPr>
      <w:rFonts w:ascii="宋体" w:hAnsi="宋体" w:eastAsia="黑体"/>
      <w:sz w:val="32"/>
      <w:szCs w:val="32"/>
    </w:rPr>
  </w:style>
  <w:style w:type="character" w:styleId="1062" w:customStyle="1">
    <w:name w:val="标题 Char_0"/>
    <w:link w:val="1063"/>
    <w:uiPriority w:val="0"/>
    <w:qFormat/>
    <w:rPr>
      <w:rFonts w:ascii="Cambria" w:hAnsi="Cambria"/>
      <w:b/>
      <w:bCs/>
      <w:sz w:val="32"/>
      <w:szCs w:val="32"/>
    </w:rPr>
  </w:style>
  <w:style w:type="paragraph" w:styleId="1063" w:customStyle="1">
    <w:name w:val="标题_0"/>
    <w:basedOn w:val="1040"/>
    <w:next w:val="1040"/>
    <w:link w:val="1062"/>
    <w:uiPriority w:val="0"/>
    <w:qFormat/>
    <w:pPr>
      <w:jc w:val="center"/>
      <w:spacing w:before="240" w:after="60"/>
      <w:widowControl/>
      <w:outlineLvl w:val="0"/>
    </w:pPr>
    <w:rPr>
      <w:rFonts w:ascii="Cambria" w:hAnsi="Cambria"/>
      <w:b/>
      <w:bCs/>
      <w:sz w:val="32"/>
      <w:szCs w:val="32"/>
    </w:rPr>
  </w:style>
  <w:style w:type="character" w:styleId="1064" w:customStyle="1">
    <w:name w:val="Body Text Indent 2 Char1"/>
    <w:link w:val="675"/>
    <w:uiPriority w:val="99"/>
    <w:qFormat/>
    <w:rPr>
      <w:rFonts w:ascii="仿宋_GB2312" w:eastAsia="仿宋_GB2312"/>
      <w:sz w:val="24"/>
    </w:rPr>
  </w:style>
  <w:style w:type="character" w:styleId="1065" w:customStyle="1">
    <w:name w:val=" Char Char5"/>
    <w:link w:val="675"/>
    <w:uiPriority w:val="0"/>
    <w:qFormat/>
    <w:rPr>
      <w:rFonts w:ascii="Calibri" w:hAnsi="Calibri" w:eastAsia="宋体"/>
      <w:sz w:val="24"/>
      <w:szCs w:val="24"/>
      <w:lang w:val="en-US" w:eastAsia="zh-CN" w:bidi="ar-SA"/>
    </w:rPr>
  </w:style>
  <w:style w:type="character" w:styleId="1066" w:customStyle="1">
    <w:name w:val=" Char Char4"/>
    <w:link w:val="1067"/>
    <w:uiPriority w:val="0"/>
    <w:qFormat/>
    <w:rPr>
      <w:rFonts w:ascii="Arial" w:hAnsi="Arial" w:eastAsia="黑体"/>
      <w:b/>
      <w:bCs/>
      <w:sz w:val="32"/>
      <w:szCs w:val="32"/>
    </w:rPr>
  </w:style>
  <w:style w:type="paragraph" w:styleId="1067" w:customStyle="1">
    <w:name w:val="标题 2_0"/>
    <w:basedOn w:val="1040"/>
    <w:next w:val="1040"/>
    <w:link w:val="1066"/>
    <w:uiPriority w:val="0"/>
    <w:qFormat/>
    <w:pPr>
      <w:keepLines/>
      <w:keepNext/>
      <w:spacing w:before="260" w:after="260" w:line="416" w:lineRule="auto"/>
      <w:outlineLvl w:val="1"/>
    </w:pPr>
    <w:rPr>
      <w:rFonts w:ascii="Arial" w:hAnsi="Arial" w:eastAsia="黑体"/>
      <w:b/>
      <w:bCs/>
      <w:sz w:val="32"/>
      <w:szCs w:val="32"/>
    </w:rPr>
  </w:style>
  <w:style w:type="character" w:styleId="1068" w:customStyle="1">
    <w:name w:val=" Char Char15"/>
    <w:link w:val="1069"/>
    <w:uiPriority w:val="0"/>
    <w:qFormat/>
    <w:rPr>
      <w:rFonts w:ascii="Cambria" w:hAnsi="Cambria"/>
      <w:b/>
      <w:bCs/>
      <w:sz w:val="28"/>
      <w:szCs w:val="28"/>
    </w:rPr>
  </w:style>
  <w:style w:type="paragraph" w:styleId="1069" w:customStyle="1">
    <w:name w:val="标题 4_0"/>
    <w:basedOn w:val="1018"/>
    <w:next w:val="1018"/>
    <w:link w:val="1068"/>
    <w:uiPriority w:val="0"/>
    <w:qFormat/>
    <w:pPr>
      <w:keepLines/>
      <w:keepNext/>
      <w:spacing w:before="280" w:after="290" w:line="372" w:lineRule="auto"/>
      <w:outlineLvl w:val="3"/>
    </w:pPr>
    <w:rPr>
      <w:rFonts w:ascii="Cambria" w:hAnsi="Cambria"/>
      <w:b/>
      <w:bCs/>
      <w:sz w:val="28"/>
      <w:szCs w:val="28"/>
    </w:rPr>
  </w:style>
  <w:style w:type="character" w:styleId="1070" w:customStyle="1">
    <w:name w:val=" Char Char8"/>
    <w:link w:val="675"/>
    <w:uiPriority w:val="0"/>
    <w:qFormat/>
    <w:rPr>
      <w:rFonts w:ascii="仿宋_GB2312" w:hAnsi="仿宋_GB2312" w:eastAsia="仿宋_GB2312" w:cs="Arial"/>
      <w:color w:val="000000"/>
      <w:sz w:val="28"/>
      <w:lang w:val="en-US" w:eastAsia="zh-CN" w:bidi="ar-SA"/>
    </w:rPr>
  </w:style>
  <w:style w:type="character" w:styleId="1071" w:customStyle="1">
    <w:name w:val="明显参考"/>
    <w:link w:val="675"/>
    <w:uiPriority w:val="0"/>
    <w:qFormat/>
    <w:rPr>
      <w:b/>
      <w:sz w:val="24"/>
      <w:u w:val="single"/>
    </w:rPr>
  </w:style>
  <w:style w:type="character" w:styleId="1072" w:customStyle="1">
    <w:name w:val="HTML 预设格式 Char1"/>
    <w:link w:val="675"/>
    <w:uiPriority w:val="0"/>
    <w:qFormat/>
    <w:rPr>
      <w:rFonts w:ascii="Courier New" w:hAnsi="Courier New" w:cs="Courier New"/>
    </w:rPr>
  </w:style>
  <w:style w:type="character" w:styleId="1073" w:customStyle="1">
    <w:name w:val="fontstyle01"/>
    <w:link w:val="675"/>
    <w:uiPriority w:val="0"/>
    <w:qFormat/>
    <w:rPr>
      <w:rFonts w:hint="eastAsia" w:ascii="宋体" w:hAnsi="宋体" w:eastAsia="宋体"/>
      <w:color w:val="000000"/>
      <w:sz w:val="22"/>
      <w:szCs w:val="22"/>
    </w:rPr>
  </w:style>
  <w:style w:type="character" w:styleId="1074" w:customStyle="1">
    <w:name w:val="正文（首行缩进两字） Char"/>
    <w:link w:val="675"/>
    <w:uiPriority w:val="0"/>
    <w:qFormat/>
    <w:rPr>
      <w:rFonts w:eastAsia="宋体"/>
      <w:sz w:val="21"/>
      <w:u w:val="single"/>
      <w:lang w:val="en-US" w:eastAsia="zh-CN" w:bidi="ar-SA"/>
    </w:rPr>
  </w:style>
  <w:style w:type="character" w:styleId="1075" w:customStyle="1">
    <w:name w:val="正文缩进 Char1"/>
    <w:link w:val="675"/>
    <w:uiPriority w:val="0"/>
    <w:qFormat/>
    <w:rPr>
      <w:rFonts w:ascii="Times New Roman" w:hAnsi="Times New Roman" w:cs="Times New Roman"/>
    </w:rPr>
  </w:style>
  <w:style w:type="character" w:styleId="1076" w:customStyle="1">
    <w:name w:val="日期 Char1"/>
    <w:link w:val="675"/>
    <w:uiPriority w:val="99"/>
    <w:qFormat/>
    <w:rPr>
      <w:sz w:val="21"/>
      <w:szCs w:val="22"/>
    </w:rPr>
  </w:style>
  <w:style w:type="character" w:styleId="1077" w:customStyle="1">
    <w:name w:val="批注文字 Char Char"/>
    <w:link w:val="675"/>
    <w:uiPriority w:val="0"/>
    <w:qFormat/>
    <w:rPr>
      <w:rFonts w:ascii="宋体" w:hAnsi="Times New Roman" w:eastAsia="宋体" w:cs="Times New Roman"/>
      <w:sz w:val="28"/>
      <w:szCs w:val="20"/>
    </w:rPr>
  </w:style>
  <w:style w:type="character" w:styleId="1078" w:customStyle="1">
    <w:name w:val=" Char Char1"/>
    <w:link w:val="675"/>
    <w:uiPriority w:val="0"/>
    <w:qFormat/>
  </w:style>
  <w:style w:type="character" w:styleId="1079" w:customStyle="1">
    <w:name w:val="批注框文本 Char1"/>
    <w:link w:val="675"/>
    <w:uiPriority w:val="99"/>
    <w:qFormat/>
    <w:rPr>
      <w:sz w:val="18"/>
      <w:szCs w:val="18"/>
    </w:rPr>
  </w:style>
  <w:style w:type="character" w:styleId="1080" w:customStyle="1">
    <w:name w:val="bigfont"/>
    <w:link w:val="675"/>
    <w:uiPriority w:val="0"/>
    <w:qFormat/>
  </w:style>
  <w:style w:type="character" w:styleId="1081" w:customStyle="1">
    <w:name w:val="textcontents"/>
    <w:link w:val="675"/>
    <w:uiPriority w:val="0"/>
    <w:qFormat/>
  </w:style>
  <w:style w:type="character" w:styleId="1082" w:customStyle="1">
    <w:name w:val="不明显参考"/>
    <w:link w:val="675"/>
    <w:uiPriority w:val="0"/>
    <w:qFormat/>
    <w:rPr>
      <w:sz w:val="24"/>
      <w:szCs w:val="24"/>
      <w:u w:val="single"/>
    </w:rPr>
  </w:style>
  <w:style w:type="character" w:styleId="1083" w:customStyle="1">
    <w:name w:val=" Char Char"/>
    <w:link w:val="675"/>
    <w:uiPriority w:val="0"/>
    <w:qFormat/>
    <w:rPr>
      <w:b/>
      <w:bCs/>
    </w:rPr>
  </w:style>
  <w:style w:type="character" w:styleId="1084" w:customStyle="1">
    <w:name w:val="正文文本 Char1"/>
    <w:link w:val="675"/>
    <w:uiPriority w:val="0"/>
    <w:qFormat/>
    <w:rPr>
      <w:sz w:val="21"/>
      <w:szCs w:val="22"/>
    </w:rPr>
  </w:style>
  <w:style w:type="character" w:styleId="1085" w:customStyle="1">
    <w:name w:val="正文文本缩进 3 Char1"/>
    <w:link w:val="675"/>
    <w:uiPriority w:val="99"/>
    <w:semiHidden/>
    <w:qFormat/>
    <w:rPr>
      <w:rFonts w:ascii="Calibri" w:hAnsi="Calibri" w:eastAsia="宋体" w:cs="Calibri"/>
      <w:sz w:val="16"/>
      <w:szCs w:val="16"/>
      <w:lang w:eastAsia="en-US"/>
    </w:rPr>
  </w:style>
  <w:style w:type="character" w:styleId="1086" w:customStyle="1">
    <w:name w:val="Blockquote Char_1"/>
    <w:link w:val="1087"/>
    <w:uiPriority w:val="0"/>
    <w:qFormat/>
    <w:rPr>
      <w:sz w:val="24"/>
    </w:rPr>
  </w:style>
  <w:style w:type="paragraph" w:styleId="1087" w:customStyle="1">
    <w:name w:val="Blockquote_1"/>
    <w:basedOn w:val="1040"/>
    <w:link w:val="1086"/>
    <w:uiPriority w:val="0"/>
    <w:qFormat/>
    <w:pPr>
      <w:ind w:left="360" w:right="360"/>
      <w:jc w:val="left"/>
      <w:spacing w:before="100" w:after="100"/>
    </w:pPr>
    <w:rPr>
      <w:sz w:val="24"/>
      <w:szCs w:val="20"/>
    </w:rPr>
  </w:style>
  <w:style w:type="character" w:styleId="1088" w:customStyle="1">
    <w:name w:val="Body text|2_"/>
    <w:link w:val="1089"/>
    <w:uiPriority w:val="0"/>
    <w:qFormat/>
    <w:rPr>
      <w:rFonts w:ascii="PMingLiU" w:hAnsi="PMingLiU" w:eastAsia="PMingLiU" w:cs="PMingLiU"/>
      <w:spacing w:val="40"/>
      <w:shd w:val="clear" w:color="auto" w:fill="ffffff"/>
    </w:rPr>
  </w:style>
  <w:style w:type="paragraph" w:styleId="1089" w:customStyle="1">
    <w:name w:val="Body text|23"/>
    <w:basedOn w:val="675"/>
    <w:link w:val="1088"/>
    <w:uiPriority w:val="0"/>
    <w:qFormat/>
    <w:pPr>
      <w:jc w:val="both"/>
      <w:spacing w:after="300" w:line="200" w:lineRule="exact"/>
      <w:shd w:val="clear" w:color="auto" w:fill="ffffff"/>
    </w:pPr>
    <w:rPr>
      <w:rFonts w:ascii="PMingLiU" w:hAnsi="PMingLiU" w:eastAsia="PMingLiU"/>
      <w:spacing w:val="40"/>
      <w:sz w:val="20"/>
      <w:szCs w:val="20"/>
    </w:rPr>
  </w:style>
  <w:style w:type="character" w:styleId="1090" w:customStyle="1">
    <w:name w:val="infodetail"/>
    <w:link w:val="675"/>
    <w:uiPriority w:val="0"/>
    <w:qFormat/>
  </w:style>
  <w:style w:type="character" w:styleId="1091" w:customStyle="1">
    <w:name w:val="标题5 Char Char"/>
    <w:link w:val="1092"/>
    <w:uiPriority w:val="0"/>
    <w:qFormat/>
    <w:rPr>
      <w:rFonts w:ascii="Arial" w:hAnsi="Arial"/>
      <w:b/>
      <w:bCs/>
      <w:sz w:val="24"/>
      <w:szCs w:val="32"/>
    </w:rPr>
  </w:style>
  <w:style w:type="paragraph" w:styleId="1092" w:customStyle="1">
    <w:name w:val="标题5"/>
    <w:basedOn w:val="859"/>
    <w:link w:val="1091"/>
    <w:uiPriority w:val="0"/>
    <w:qFormat/>
    <w:pPr>
      <w:ind w:left="0" w:firstLine="0"/>
      <w:keepLines/>
      <w:keepNext/>
      <w:spacing w:before="260" w:after="260" w:line="413" w:lineRule="auto"/>
      <w:tabs>
        <w:tab w:val="clear" w:pos="709" w:leader="none"/>
      </w:tabs>
    </w:pPr>
    <w:rPr>
      <w:rFonts w:ascii="Arial" w:hAnsi="Arial" w:eastAsia="宋体"/>
      <w:bCs/>
      <w:color w:val="000000"/>
      <w:sz w:val="24"/>
      <w:szCs w:val="32"/>
    </w:rPr>
  </w:style>
  <w:style w:type="paragraph" w:styleId="1093" w:customStyle="1">
    <w:name w:val="Normal_1"/>
    <w:uiPriority w:val="0"/>
    <w:qFormat/>
    <w:rPr>
      <w:rFonts w:hint="default" w:ascii="Times New Roman" w:hAnsi="Times New Roman" w:eastAsia="宋体" w:cs="Times New Roman"/>
      <w:sz w:val="24"/>
      <w:szCs w:val="24"/>
      <w:lang w:val="en-US" w:eastAsia="zh-CN" w:bidi="ar-SA"/>
    </w:rPr>
  </w:style>
  <w:style w:type="paragraph" w:styleId="1094" w:customStyle="1">
    <w:name w:val="TOC 标题"/>
    <w:basedOn w:val="857"/>
    <w:next w:val="675"/>
    <w:uiPriority w:val="0"/>
    <w:qFormat/>
    <w:pPr>
      <w:numPr>
        <w:ilvl w:val="2"/>
        <w:numId w:val="0"/>
      </w:numPr>
      <w:jc w:val="both"/>
      <w:spacing w:before="480" w:after="0" w:line="276" w:lineRule="auto"/>
      <w:widowControl/>
      <w:tabs>
        <w:tab w:val="clear" w:pos="360" w:leader="none"/>
      </w:tabs>
      <w:outlineLvl w:val="9"/>
    </w:pPr>
    <w:rPr>
      <w:rFonts w:ascii="Cambria" w:hAnsi="Cambria" w:eastAsia="宋体"/>
      <w:color w:val="365f91"/>
      <w:sz w:val="28"/>
    </w:rPr>
  </w:style>
  <w:style w:type="paragraph" w:styleId="1095" w:customStyle="1">
    <w:name w:val=" Char Char Char Char Char Char Char"/>
    <w:basedOn w:val="675"/>
    <w:uiPriority w:val="0"/>
    <w:qFormat/>
    <w:rPr>
      <w:szCs w:val="21"/>
    </w:rPr>
  </w:style>
  <w:style w:type="paragraph" w:styleId="1096" w:customStyle="1">
    <w:name w:val="Heading 41"/>
    <w:basedOn w:val="675"/>
    <w:uiPriority w:val="99"/>
    <w:qFormat/>
    <w:pPr>
      <w:jc w:val="left"/>
      <w:outlineLvl w:val="4"/>
    </w:pPr>
    <w:rPr>
      <w:rFonts w:ascii="宋体" w:hAnsi="宋体" w:cs="宋体"/>
      <w:sz w:val="32"/>
      <w:szCs w:val="32"/>
      <w:lang w:eastAsia="en-US"/>
    </w:rPr>
  </w:style>
  <w:style w:type="paragraph" w:styleId="1097" w:customStyle="1">
    <w:name w:val="样式 标题 3 + (中文) 黑体 小四 非加粗 段前: 7.8 磅 段后: 0 磅 行距: 固定值 20 磅"/>
    <w:basedOn w:val="859"/>
    <w:uiPriority w:val="99"/>
    <w:qFormat/>
    <w:pPr>
      <w:ind w:left="0" w:firstLine="0"/>
      <w:keepLines/>
      <w:keepNext/>
      <w:spacing w:line="400" w:lineRule="exact"/>
      <w:tabs>
        <w:tab w:val="clear" w:pos="709" w:leader="none"/>
      </w:tabs>
    </w:pPr>
    <w:rPr>
      <w:rFonts w:ascii="Cambria" w:hAnsi="Cambria" w:cs="宋体"/>
      <w:b w:val="0"/>
      <w:bCs/>
      <w:color w:val="000000"/>
      <w:sz w:val="24"/>
    </w:rPr>
  </w:style>
  <w:style w:type="paragraph" w:styleId="1098" w:customStyle="1">
    <w:name w:val="普通 (Web)"/>
    <w:basedOn w:val="675"/>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099" w:customStyle="1">
    <w:name w:val="正文_2"/>
    <w:uiPriority w:val="0"/>
    <w:qFormat/>
    <w:rPr>
      <w:rFonts w:hint="default" w:ascii="Times New Roman" w:hAnsi="Times New Roman" w:eastAsia="宋体" w:cs="Times New Roman"/>
      <w:lang w:val="en-US" w:eastAsia="zh-CN" w:bidi="ar-SA"/>
    </w:rPr>
  </w:style>
  <w:style w:type="paragraph" w:styleId="1100" w:customStyle="1">
    <w:name w:val="正文_1_0"/>
    <w:uiPriority w:val="0"/>
    <w:qFormat/>
    <w:rPr>
      <w:rFonts w:hint="default" w:ascii="Times New Roman" w:hAnsi="Times New Roman" w:eastAsia="宋体" w:cs="Times New Roman"/>
      <w:lang w:val="en-US" w:eastAsia="zh-CN" w:bidi="ar-SA"/>
    </w:rPr>
  </w:style>
  <w:style w:type="paragraph" w:styleId="1101" w:customStyle="1">
    <w:name w:val="普通(网站)_0"/>
    <w:basedOn w:val="1040"/>
    <w:uiPriority w:val="0"/>
    <w:qFormat/>
    <w:pPr>
      <w:jc w:val="left"/>
      <w:spacing w:before="100" w:beforeAutospacing="1" w:after="100" w:afterAutospacing="1"/>
      <w:widowControl/>
    </w:pPr>
    <w:rPr>
      <w:rFonts w:ascii="宋体" w:hAnsi="宋体"/>
      <w:sz w:val="24"/>
      <w:szCs w:val="24"/>
    </w:rPr>
  </w:style>
  <w:style w:type="paragraph" w:styleId="1102" w:customStyle="1">
    <w:name w:val="Char Char Char1 Char Char Char Char"/>
    <w:basedOn w:val="675"/>
    <w:uiPriority w:val="0"/>
    <w:qFormat/>
    <w:rPr>
      <w:rFonts w:ascii="宋体" w:hAnsi="宋体" w:cs="Courier New"/>
      <w:sz w:val="32"/>
      <w:szCs w:val="32"/>
    </w:rPr>
  </w:style>
  <w:style w:type="paragraph" w:styleId="1103" w:customStyle="1">
    <w:name w:val="Normal_4"/>
    <w:uiPriority w:val="0"/>
    <w:qFormat/>
    <w:rPr>
      <w:rFonts w:hint="default" w:ascii="Times New Roman" w:hAnsi="Times New Roman" w:eastAsia="Times New Roman" w:cs="Times New Roman"/>
      <w:sz w:val="24"/>
      <w:szCs w:val="24"/>
      <w:lang w:bidi="ar-SA"/>
    </w:rPr>
  </w:style>
  <w:style w:type="paragraph" w:styleId="1104" w:customStyle="1">
    <w:name w:val="正文缩进_1"/>
    <w:basedOn w:val="1043"/>
    <w:uiPriority w:val="0"/>
    <w:qFormat/>
    <w:pPr>
      <w:ind w:firstLine="420"/>
    </w:pPr>
    <w:rPr>
      <w:szCs w:val="20"/>
      <w:u w:val="single"/>
    </w:rPr>
  </w:style>
  <w:style w:type="paragraph" w:styleId="110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Address"/>
    <w:basedOn w:val="675"/>
    <w:next w:val="675"/>
    <w:uiPriority w:val="99"/>
    <w:qFormat/>
    <w:pPr>
      <w:jc w:val="left"/>
    </w:pPr>
    <w:rPr>
      <w:i/>
      <w:sz w:val="24"/>
      <w:szCs w:val="22"/>
    </w:rPr>
  </w:style>
  <w:style w:type="paragraph" w:styleId="1107"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08" w:customStyle="1">
    <w:name w:val="flNote"/>
    <w:basedOn w:val="675"/>
    <w:uiPriority w:val="0"/>
    <w:qFormat/>
    <w:pPr>
      <w:jc w:val="center"/>
      <w:spacing w:before="320" w:after="160" w:line="360" w:lineRule="atLeast"/>
    </w:pPr>
    <w:rPr>
      <w:rFonts w:ascii="Arial" w:eastAsia="黑体"/>
      <w:sz w:val="30"/>
      <w:szCs w:val="20"/>
    </w:rPr>
  </w:style>
  <w:style w:type="paragraph" w:styleId="1109" w:customStyle="1">
    <w:name w:val="正文_0_0_0_0"/>
    <w:uiPriority w:val="0"/>
    <w:qFormat/>
    <w:pPr>
      <w:jc w:val="both"/>
      <w:widowControl w:val="off"/>
    </w:pPr>
    <w:rPr>
      <w:rFonts w:hint="default" w:ascii="Times New Roman" w:hAnsi="Times New Roman" w:eastAsia="宋体" w:cs="Times New Roman"/>
      <w:lang w:val="en-US" w:eastAsia="zh-CN" w:bidi="ar-SA"/>
    </w:rPr>
  </w:style>
  <w:style w:type="paragraph" w:styleId="1110" w:customStyle="1">
    <w:name w:val="样式2"/>
    <w:basedOn w:val="675"/>
    <w:uiPriority w:val="99"/>
    <w:qFormat/>
    <w:pPr>
      <w:spacing w:line="360" w:lineRule="auto"/>
    </w:pPr>
    <w:rPr>
      <w:rFonts w:ascii="仿宋_GB2312" w:hAnsi="仿宋_GB2312" w:eastAsia="仿宋_GB2312"/>
      <w:sz w:val="28"/>
      <w:szCs w:val="30"/>
    </w:rPr>
  </w:style>
  <w:style w:type="paragraph" w:styleId="1111" w:customStyle="1">
    <w:name w:val="Normal_3"/>
    <w:uiPriority w:val="0"/>
    <w:qFormat/>
    <w:rPr>
      <w:rFonts w:hint="default" w:ascii="Times New Roman" w:hAnsi="Times New Roman" w:eastAsia="Times New Roman" w:cs="Times New Roman"/>
      <w:sz w:val="24"/>
      <w:szCs w:val="24"/>
      <w:lang w:bidi="ar-SA"/>
    </w:rPr>
  </w:style>
  <w:style w:type="paragraph" w:styleId="1112" w:customStyle="1">
    <w:name w:val="正文1"/>
    <w:uiPriority w:val="0"/>
    <w:qFormat/>
    <w:rPr>
      <w:rFonts w:hint="default" w:ascii="Times New Roman" w:hAnsi="Times New Roman" w:eastAsia="宋体" w:cs="Times New Roman"/>
      <w:lang w:val="en-US" w:eastAsia="zh-CN" w:bidi="ar-SA"/>
    </w:rPr>
  </w:style>
  <w:style w:type="paragraph" w:styleId="1113" w:customStyle="1">
    <w:name w:val="p"/>
    <w:basedOn w:val="675"/>
    <w:uiPriority w:val="0"/>
    <w:qFormat/>
    <w:pPr>
      <w:ind w:firstLine="375"/>
      <w:spacing w:line="525" w:lineRule="atLeast"/>
    </w:pPr>
    <w:rPr>
      <w:rFonts w:cs="Calibri"/>
      <w:szCs w:val="21"/>
    </w:rPr>
  </w:style>
  <w:style w:type="paragraph" w:styleId="1114" w:customStyle="1">
    <w:name w:val="正文空2格  1."/>
    <w:basedOn w:val="675"/>
    <w:uiPriority w:val="0"/>
    <w:qFormat/>
    <w:pPr>
      <w:ind w:firstLine="480"/>
      <w:spacing w:line="360" w:lineRule="auto"/>
    </w:pPr>
    <w:rPr>
      <w:rFonts w:ascii="宋体" w:eastAsia="仿宋" w:cs="宋体"/>
      <w:sz w:val="28"/>
      <w:szCs w:val="20"/>
    </w:rPr>
  </w:style>
  <w:style w:type="paragraph" w:styleId="1115"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116" w:customStyle="1">
    <w:name w:val="Blockquote_0_0"/>
    <w:basedOn w:val="1117"/>
    <w:uiPriority w:val="0"/>
    <w:qFormat/>
    <w:pPr>
      <w:ind w:left="360" w:right="360"/>
      <w:jc w:val="left"/>
      <w:spacing w:before="100" w:after="100"/>
    </w:pPr>
    <w:rPr>
      <w:sz w:val="20"/>
      <w:szCs w:val="20"/>
    </w:rPr>
  </w:style>
  <w:style w:type="paragraph" w:styleId="1117"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样式1"/>
    <w:basedOn w:val="675"/>
    <w:uiPriority w:val="99"/>
    <w:qFormat/>
    <w:pPr>
      <w:ind w:firstLine="560"/>
    </w:pPr>
    <w:rPr>
      <w:rFonts w:ascii="Calibri" w:hAnsi="Calibri" w:eastAsia="仿宋_GB2312"/>
      <w:color w:val="000000"/>
      <w:sz w:val="28"/>
      <w:szCs w:val="30"/>
      <w:u w:val="single"/>
    </w:rPr>
  </w:style>
  <w:style w:type="paragraph" w:styleId="1119" w:customStyle="1">
    <w:name w:val="Heading 71"/>
    <w:basedOn w:val="675"/>
    <w:uiPriority w:val="99"/>
    <w:qFormat/>
    <w:pPr>
      <w:jc w:val="left"/>
      <w:outlineLvl w:val="7"/>
    </w:pPr>
    <w:rPr>
      <w:rFonts w:ascii="宋体" w:hAnsi="宋体" w:cs="宋体"/>
      <w:sz w:val="28"/>
      <w:szCs w:val="28"/>
      <w:lang w:eastAsia="en-US"/>
    </w:rPr>
  </w:style>
  <w:style w:type="paragraph" w:styleId="1120" w:customStyle="1">
    <w:name w:val="Table Paragraph"/>
    <w:basedOn w:val="675"/>
    <w:uiPriority w:val="99"/>
    <w:qFormat/>
    <w:pPr>
      <w:jc w:val="left"/>
    </w:pPr>
    <w:rPr>
      <w:rFonts w:ascii="Calibri" w:hAnsi="Calibri" w:cs="Calibri"/>
      <w:sz w:val="22"/>
      <w:szCs w:val="22"/>
      <w:lang w:eastAsia="en-US"/>
    </w:rPr>
  </w:style>
  <w:style w:type="paragraph" w:styleId="1121" w:customStyle="1">
    <w:name w:val="样式 标题 2 + Times New Roman 四号 非加粗 段前: 5 磅 段后: 0 磅 行距: 固定值 20..."/>
    <w:basedOn w:val="858"/>
    <w:uiPriority w:val="0"/>
    <w:qFormat/>
    <w:pPr>
      <w:jc w:val="left"/>
      <w:keepLines w:val="0"/>
      <w:spacing w:before="100" w:after="0" w:line="400" w:lineRule="exact"/>
      <w:widowControl/>
    </w:pPr>
    <w:rPr>
      <w:rFonts w:ascii="Times New Roman" w:hAnsi="Times New Roman" w:eastAsia="宋体" w:cs="宋体"/>
      <w:b w:val="0"/>
      <w:i/>
      <w:iCs/>
      <w:sz w:val="28"/>
      <w:szCs w:val="20"/>
    </w:rPr>
  </w:style>
  <w:style w:type="paragraph" w:styleId="1122" w:customStyle="1">
    <w:name w:val="Normal_5"/>
    <w:uiPriority w:val="0"/>
    <w:qFormat/>
    <w:rPr>
      <w:rFonts w:hint="default" w:ascii="Times New Roman" w:hAnsi="Times New Roman" w:eastAsia="Times New Roman" w:cs="Times New Roman"/>
      <w:sz w:val="24"/>
      <w:szCs w:val="24"/>
      <w:lang w:bidi="ar-SA"/>
    </w:rPr>
  </w:style>
  <w:style w:type="paragraph" w:styleId="1123" w:customStyle="1">
    <w:name w:val="样式3"/>
    <w:basedOn w:val="675"/>
    <w:uiPriority w:val="99"/>
    <w:qFormat/>
    <w:pPr>
      <w:spacing w:line="360" w:lineRule="auto"/>
    </w:pPr>
    <w:rPr>
      <w:rFonts w:ascii="仿宋_GB2312" w:hAnsi="仿宋_GB2312" w:eastAsia="仿宋_GB2312"/>
      <w:color w:val="000000"/>
      <w:sz w:val="28"/>
      <w:szCs w:val="30"/>
    </w:rPr>
  </w:style>
  <w:style w:type="paragraph" w:styleId="1124" w:customStyle="1">
    <w:name w:val="Normal1"/>
    <w:uiPriority w:val="0"/>
    <w:qFormat/>
    <w:rPr>
      <w:rFonts w:hint="default" w:ascii="Times New Roman" w:hAnsi="Times New Roman" w:eastAsia="宋体" w:cs="Times New Roman"/>
      <w:sz w:val="24"/>
      <w:szCs w:val="24"/>
      <w:lang w:val="en-US" w:eastAsia="zh-CN" w:bidi="ar-SA"/>
    </w:rPr>
  </w:style>
  <w:style w:type="paragraph" w:styleId="1125" w:customStyle="1">
    <w:name w:val="Normal_2"/>
    <w:uiPriority w:val="99"/>
    <w:qFormat/>
    <w:rPr>
      <w:rFonts w:hint="default" w:ascii="Times New Roman" w:hAnsi="Times New Roman" w:eastAsia="宋体" w:cs="Times New Roman"/>
      <w:sz w:val="24"/>
      <w:szCs w:val="24"/>
      <w:lang w:val="en-US" w:eastAsia="zh-CN" w:bidi="ar-SA"/>
    </w:rPr>
  </w:style>
  <w:style w:type="paragraph" w:styleId="1126" w:customStyle="1">
    <w:name w:val="修订"/>
    <w:uiPriority w:val="0"/>
    <w:qFormat/>
    <w:rPr>
      <w:rFonts w:hint="default" w:ascii="Times New Roman" w:hAnsi="Times New Roman" w:eastAsia="宋体" w:cs="Times New Roman"/>
      <w:sz w:val="21"/>
      <w:szCs w:val="24"/>
      <w:lang w:val="en-US" w:eastAsia="zh-CN" w:bidi="ar-SA"/>
    </w:rPr>
  </w:style>
  <w:style w:type="paragraph" w:styleId="1127" w:customStyle="1">
    <w:name w:val="Normal_0"/>
    <w:uiPriority w:val="0"/>
    <w:qFormat/>
    <w:rPr>
      <w:rFonts w:hint="default" w:ascii="Times New Roman" w:hAnsi="Times New Roman" w:eastAsia="宋体" w:cs="Times New Roman"/>
      <w:sz w:val="24"/>
      <w:szCs w:val="24"/>
      <w:lang w:val="en-US" w:eastAsia="zh-CN" w:bidi="ar-SA"/>
    </w:rPr>
  </w:style>
  <w:style w:type="paragraph" w:styleId="1128" w:customStyle="1">
    <w:name w:val="15"/>
    <w:basedOn w:val="675"/>
    <w:uiPriority w:val="0"/>
    <w:qFormat/>
    <w:pPr>
      <w:jc w:val="left"/>
      <w:spacing w:before="100" w:beforeAutospacing="1" w:after="100" w:afterAutospacing="1"/>
      <w:widowControl/>
    </w:pPr>
    <w:rPr>
      <w:rFonts w:ascii="宋体" w:hAnsi="宋体" w:cs="宋体"/>
      <w:sz w:val="24"/>
    </w:rPr>
  </w:style>
  <w:style w:type="paragraph" w:styleId="1129" w:customStyle="1">
    <w:name w:val="正文缩进_0"/>
    <w:basedOn w:val="1099"/>
    <w:uiPriority w:val="0"/>
    <w:qFormat/>
    <w:pPr>
      <w:ind w:firstLine="420"/>
      <w:jc w:val="both"/>
      <w:widowControl w:val="off"/>
    </w:pPr>
    <w:rPr>
      <w:sz w:val="21"/>
      <w:u w:val="single"/>
    </w:rPr>
  </w:style>
  <w:style w:type="paragraph" w:styleId="1130" w:customStyle="1">
    <w:name w:val="样式8"/>
    <w:basedOn w:val="675"/>
    <w:uiPriority w:val="99"/>
    <w:qFormat/>
    <w:pPr>
      <w:jc w:val="center"/>
      <w:keepLines/>
      <w:keepNext/>
      <w:spacing w:before="260" w:after="260"/>
      <w:outlineLvl w:val="1"/>
    </w:pPr>
    <w:rPr>
      <w:rFonts w:ascii="Arial" w:hAnsi="Arial" w:eastAsia="黑体"/>
      <w:b/>
      <w:bCs/>
      <w:sz w:val="72"/>
      <w:szCs w:val="32"/>
    </w:rPr>
  </w:style>
  <w:style w:type="paragraph" w:styleId="1131" w:customStyle="1">
    <w:name w:val="blockquote"/>
    <w:basedOn w:val="675"/>
    <w:uiPriority w:val="99"/>
    <w:qFormat/>
    <w:pPr>
      <w:spacing w:before="100" w:beforeAutospacing="1" w:after="100" w:afterAutospacing="1"/>
    </w:pPr>
    <w:rPr>
      <w:rFonts w:ascii="宋体" w:hAnsi="宋体"/>
      <w:sz w:val="24"/>
    </w:rPr>
  </w:style>
  <w:style w:type="paragraph" w:styleId="1132" w:customStyle="1">
    <w:name w:val="Char1"/>
    <w:basedOn w:val="675"/>
    <w:uiPriority w:val="99"/>
    <w:qFormat/>
    <w:rPr>
      <w:sz w:val="24"/>
    </w:rPr>
  </w:style>
  <w:style w:type="paragraph" w:styleId="1133" w:customStyle="1">
    <w:name w:val="空半行"/>
    <w:basedOn w:val="675"/>
    <w:uiPriority w:val="0"/>
    <w:qFormat/>
    <w:pPr>
      <w:spacing w:line="120" w:lineRule="exact"/>
    </w:pPr>
    <w:rPr>
      <w:rFonts w:eastAsia="仿宋_GB2312"/>
      <w:color w:val="ffffff"/>
      <w:sz w:val="30"/>
      <w:szCs w:val="20"/>
    </w:rPr>
  </w:style>
  <w:style w:type="paragraph" w:styleId="1134" w:customStyle="1">
    <w:name w:val="纯文本1"/>
    <w:basedOn w:val="675"/>
    <w:link w:val="1135"/>
    <w:uiPriority w:val="0"/>
    <w:qFormat/>
    <w:rPr>
      <w:rFonts w:ascii="宋体" w:hAnsi="Courier New" w:eastAsia="楷体_GB2312"/>
      <w:sz w:val="26"/>
      <w:szCs w:val="20"/>
    </w:rPr>
  </w:style>
  <w:style w:type="character" w:styleId="1135" w:customStyle="1">
    <w:name w:val="Plain Text Char Char"/>
    <w:link w:val="1134"/>
    <w:uiPriority w:val="0"/>
    <w:qFormat/>
    <w:rPr>
      <w:rFonts w:ascii="宋体" w:hAnsi="Courier New" w:eastAsia="楷体_GB2312"/>
      <w:sz w:val="26"/>
    </w:rPr>
  </w:style>
  <w:style w:type="paragraph" w:styleId="1136" w:customStyle="1">
    <w:name w:val="一级条标题"/>
    <w:next w:val="675"/>
    <w:uiPriority w:val="0"/>
    <w:qFormat/>
    <w:pPr>
      <w:numPr>
        <w:ilvl w:val="0"/>
        <w:numId w:val="3"/>
      </w:numPr>
      <w:outlineLvl w:val="2"/>
    </w:pPr>
    <w:rPr>
      <w:rFonts w:hint="default" w:ascii="Times New Roman" w:hAnsi="Times New Roman" w:eastAsia="黑体" w:cs="Times New Roman"/>
      <w:sz w:val="21"/>
      <w:lang w:val="en-US" w:eastAsia="zh-CN" w:bidi="ar-SA"/>
    </w:rPr>
  </w:style>
  <w:style w:type="paragraph" w:styleId="1137" w:customStyle="1">
    <w:name w:val="DAS正文"/>
    <w:basedOn w:val="675"/>
    <w:uiPriority w:val="0"/>
    <w:qFormat/>
    <w:pPr>
      <w:ind w:right="181" w:firstLine="480"/>
      <w:spacing w:line="360" w:lineRule="auto"/>
    </w:pPr>
    <w:rPr>
      <w:rFonts w:ascii="Verdana" w:hAnsi="Verdana"/>
    </w:rPr>
  </w:style>
  <w:style w:type="paragraph" w:styleId="1138" w:customStyle="1">
    <w:name w:val="Default"/>
    <w:uiPriority w:val="0"/>
    <w:qFormat/>
    <w:pPr>
      <w:widowControl w:val="off"/>
    </w:pPr>
    <w:rPr>
      <w:rFonts w:hint="default" w:ascii="仿宋" w:hAnsi="仿宋" w:eastAsia="宋体" w:cs="仿宋"/>
      <w:color w:val="000000"/>
      <w:sz w:val="24"/>
      <w:szCs w:val="24"/>
      <w:lang w:val="en-US" w:eastAsia="zh-CN" w:bidi="ar-SA"/>
    </w:rPr>
  </w:style>
  <w:style w:type="character" w:styleId="1139" w:customStyle="1">
    <w:name w:val="glyphicon"/>
    <w:basedOn w:val="868"/>
    <w:link w:val="675"/>
    <w:uiPriority w:val="0"/>
    <w:qFormat/>
  </w:style>
  <w:style w:type="character" w:styleId="1140" w:customStyle="1">
    <w:name w:val="first-child"/>
    <w:basedOn w:val="868"/>
    <w:link w:val="675"/>
    <w:uiPriority w:val="0"/>
    <w:qFormat/>
  </w:style>
  <w:style w:type="character" w:styleId="1141" w:customStyle="1">
    <w:name w:val="old"/>
    <w:basedOn w:val="868"/>
    <w:link w:val="675"/>
    <w:uiPriority w:val="0"/>
    <w:qFormat/>
    <w:rPr>
      <w:color w:val="999999"/>
    </w:rPr>
  </w:style>
  <w:style w:type="character" w:styleId="1142" w:customStyle="1">
    <w:name w:val="hover"/>
    <w:basedOn w:val="868"/>
    <w:link w:val="675"/>
    <w:uiPriority w:val="0"/>
    <w:qFormat/>
    <w:rPr>
      <w:shd w:val="clear" w:color="auto" w:fill="eeeeee"/>
    </w:rPr>
  </w:style>
  <w:style w:type="character" w:styleId="1143" w:customStyle="1">
    <w:name w:val="hover1"/>
    <w:basedOn w:val="868"/>
    <w:link w:val="675"/>
    <w:uiPriority w:val="0"/>
    <w:qFormat/>
    <w:rPr>
      <w:color w:val="ffffff"/>
    </w:rPr>
  </w:style>
  <w:style w:type="character" w:styleId="1144" w:customStyle="1">
    <w:name w:val="hover2"/>
    <w:basedOn w:val="868"/>
    <w:link w:val="675"/>
    <w:uiPriority w:val="0"/>
    <w:qFormat/>
    <w:rPr>
      <w:color w:val="5fb878"/>
    </w:rPr>
  </w:style>
  <w:style w:type="character" w:styleId="1145" w:customStyle="1">
    <w:name w:val="hover3"/>
    <w:basedOn w:val="868"/>
    <w:link w:val="675"/>
    <w:uiPriority w:val="0"/>
    <w:qFormat/>
    <w:rPr>
      <w:color w:val="5fb878"/>
    </w:rPr>
  </w:style>
  <w:style w:type="character" w:styleId="1146" w:customStyle="1">
    <w:name w:val="hour_pm"/>
    <w:basedOn w:val="868"/>
    <w:link w:val="675"/>
    <w:uiPriority w:val="0"/>
    <w:qFormat/>
  </w:style>
  <w:style w:type="character" w:styleId="1147" w:customStyle="1">
    <w:name w:val="hour_am"/>
    <w:basedOn w:val="868"/>
    <w:link w:val="675"/>
    <w:uiPriority w:val="0"/>
    <w:qFormat/>
  </w:style>
  <w:style w:type="character" w:styleId="1148" w:customStyle="1">
    <w:name w:val="layui-this2"/>
    <w:basedOn w:val="868"/>
    <w:link w:val="675"/>
    <w:uiPriority w:val="0"/>
    <w:qFormat/>
    <w:rPr>
      <w:shd w:val="clear" w:color="auto" w:fill="ffffff"/>
    </w:rPr>
  </w:style>
  <w:style w:type="paragraph" w:styleId="1149" w:customStyle="1">
    <w:name w:val="首行缩进"/>
    <w:basedOn w:val="675"/>
    <w:uiPriority w:val="0"/>
    <w:qFormat/>
    <w:pPr>
      <w:ind w:firstLine="480"/>
    </w:pPr>
    <w:rPr>
      <w:lang w:val="zh-CN"/>
    </w:rPr>
  </w:style>
  <w:style w:type="paragraph" w:styleId="1150" w:customStyle="1">
    <w:name w:val="纯文本2"/>
    <w:basedOn w:val="675"/>
    <w:uiPriority w:val="0"/>
    <w:qFormat/>
    <w:rPr>
      <w:rFonts w:ascii="宋体" w:hAnsi="Courier New" w:cs="Courier New"/>
      <w:szCs w:val="21"/>
    </w:rPr>
  </w:style>
  <w:style w:type="paragraph" w:styleId="1151" w:customStyle="1">
    <w:name w:val="正文112"/>
    <w:next w:val="675"/>
    <w:uiPriority w:val="0"/>
    <w:qFormat/>
    <w:rPr>
      <w:rFonts w:hint="default" w:ascii="宋体" w:hAnsi="宋体" w:eastAsia="宋体" w:cs="Times New Roman"/>
      <w:sz w:val="24"/>
      <w:szCs w:val="24"/>
      <w:lang w:val="en-US" w:eastAsia="zh-CN" w:bidi="ar-SA"/>
    </w:rPr>
  </w:style>
  <w:style w:type="paragraph" w:styleId="1152" w:customStyle="1">
    <w:name w:val="正文文本11"/>
    <w:basedOn w:val="687"/>
    <w:next w:val="687"/>
    <w:uiPriority w:val="0"/>
    <w:qFormat/>
    <w:pPr>
      <w:spacing w:after="120"/>
    </w:pPr>
  </w:style>
  <w:style w:type="table" w:styleId="1153" w:customStyle="1">
    <w:name w:val="普通表格1"/>
    <w:uiPriority w:val="99"/>
    <w:unhideWhenUsed/>
    <w:qFormat/>
    <w:tblPr/>
  </w:style>
  <w:style w:type="numbering" w:styleId="126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信念技</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dc:title>
  <dc:creator>姜堰招</dc:creator>
  <cp:lastModifiedBy>曹君</cp:lastModifiedBy>
  <cp:revision>7</cp:revision>
  <dcterms:created xsi:type="dcterms:W3CDTF">2023-03-23T08:32:00Z</dcterms:created>
  <dcterms:modified xsi:type="dcterms:W3CDTF">2026-07-27T01:37:12Z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eyJoZGlkIjoiYWM4ZGUyNGQ4ODQ4ZmMwZWMzZjJiOTIwODQ4MWVlNTkiLCJ1c2VySWQiOiI0MjIyMzczNTEifQ==</vt:lpwstr>
  </property>
  <property fmtid="{D5CDD505-2E9C-101B-9397-08002B2CF9AE}" pid="3" name="KSOProductBuildVer">
    <vt:lpwstr>2052-12.1.0.25225</vt:lpwstr>
  </property>
  <property fmtid="{D5CDD505-2E9C-101B-9397-08002B2CF9AE}" pid="4" name="ICV">
    <vt:lpwstr>F8A84D480AB446CB8919EB1005F7F21D_13</vt:lpwstr>
  </property>
</Properties>
</file>