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color w:val="auto"/>
          <w:sz w:val="72"/>
          <w:szCs w:val="72"/>
          <w:highlight w:val="none"/>
          <w:lang w:val="zh-CN"/>
        </w:rPr>
      </w:pPr>
      <w:r/>
      <w:bookmarkStart w:id="0" w:name="_Toc2583690"/>
      <w:r/>
      <w:r/>
    </w:p>
    <w:p>
      <w:pPr>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jc w:val="center"/>
        <w:spacing w:line="360" w:lineRule="auto"/>
        <w:rPr>
          <w:rFonts w:ascii="宋体" w:hAnsi="宋体"/>
          <w:color w:val="auto"/>
          <w:sz w:val="72"/>
          <w:szCs w:val="20"/>
          <w:highlight w:val="none"/>
          <w:lang w:val="zh-CN"/>
        </w:rPr>
      </w:pPr>
      <w:r>
        <w:rPr>
          <w:rFonts w:hint="eastAsia" w:ascii="宋体" w:hAnsi="宋体"/>
          <w:color w:val="auto"/>
          <w:sz w:val="72"/>
          <w:szCs w:val="20"/>
          <w:highlight w:val="none"/>
          <w:lang w:val="zh-CN"/>
        </w:rPr>
        <w:t xml:space="preserve">苏州市吴江区政府采购</w:t>
      </w:r>
      <w:r/>
    </w:p>
    <w:p>
      <w:pPr>
        <w:jc w:val="center"/>
        <w:spacing w:line="360" w:lineRule="auto"/>
        <w:rPr>
          <w:rFonts w:ascii="宋体" w:hAnsi="宋体" w:cs="宋体"/>
          <w:b/>
          <w:bCs/>
          <w:color w:val="auto"/>
          <w:sz w:val="84"/>
          <w:szCs w:val="84"/>
          <w:highlight w:val="none"/>
          <w:lang w:val="zh-CN"/>
        </w:rPr>
      </w:pPr>
      <w:r>
        <w:rPr>
          <w:rFonts w:hint="eastAsia" w:ascii="宋体" w:hAnsi="宋体"/>
          <w:color w:val="auto"/>
          <w:sz w:val="72"/>
          <w:szCs w:val="20"/>
          <w:highlight w:val="none"/>
          <w:lang w:val="zh-CN"/>
        </w:rPr>
        <w:t xml:space="preserve">招 标 文 件</w:t>
      </w:r>
      <w:r/>
    </w:p>
    <w:p>
      <w:pPr>
        <w:pStyle w:val="749"/>
        <w:ind w:left="2766" w:hanging="1506"/>
        <w:spacing w:beforeAutospacing="0" w:afterAutospacing="0" w:line="360" w:lineRule="auto"/>
        <w:widowControl/>
        <w:rPr>
          <w:rStyle w:val="754"/>
          <w:rFonts w:ascii="宋体" w:hAnsi="宋体" w:cs="宋体"/>
          <w:color w:val="auto"/>
          <w:sz w:val="30"/>
          <w:szCs w:val="30"/>
          <w:highlight w:val="none"/>
        </w:rPr>
      </w:pPr>
      <w:r>
        <w:rPr>
          <w:rFonts w:ascii="宋体" w:hAnsi="宋体" w:cs="宋体"/>
          <w:color w:val="auto"/>
          <w:sz w:val="30"/>
          <w:szCs w:val="30"/>
          <w:highlight w:val="none"/>
        </w:rPr>
      </w:r>
      <w:r/>
    </w:p>
    <w:p>
      <w:pPr>
        <w:pStyle w:val="749"/>
        <w:ind w:left="2766" w:hanging="1506"/>
        <w:spacing w:beforeAutospacing="0" w:afterAutospacing="0" w:line="360" w:lineRule="auto"/>
        <w:widowControl/>
        <w:rPr>
          <w:rStyle w:val="754"/>
          <w:rFonts w:ascii="宋体" w:hAnsi="宋体" w:cs="宋体"/>
          <w:color w:val="auto"/>
          <w:sz w:val="30"/>
          <w:szCs w:val="30"/>
          <w:highlight w:val="none"/>
        </w:rPr>
      </w:pPr>
      <w:r>
        <w:rPr>
          <w:rFonts w:ascii="宋体" w:hAnsi="宋体" w:cs="宋体"/>
          <w:color w:val="auto"/>
          <w:sz w:val="30"/>
          <w:szCs w:val="30"/>
          <w:highlight w:val="none"/>
        </w:rPr>
      </w:r>
      <w:r/>
    </w:p>
    <w:p>
      <w:pPr>
        <w:pStyle w:val="749"/>
        <w:ind w:left="2766" w:hanging="1506"/>
        <w:spacing w:beforeAutospacing="0" w:afterAutospacing="0" w:line="360" w:lineRule="auto"/>
        <w:widowControl/>
        <w:rPr>
          <w:rStyle w:val="754"/>
          <w:rFonts w:ascii="宋体" w:hAnsi="宋体" w:cs="宋体"/>
          <w:color w:val="auto"/>
          <w:sz w:val="30"/>
          <w:szCs w:val="30"/>
          <w:highlight w:val="none"/>
        </w:rPr>
      </w:pPr>
      <w:r>
        <w:rPr>
          <w:rFonts w:ascii="宋体" w:hAnsi="宋体" w:cs="宋体"/>
          <w:color w:val="auto"/>
          <w:sz w:val="30"/>
          <w:szCs w:val="30"/>
          <w:highlight w:val="none"/>
        </w:rPr>
      </w:r>
      <w:r/>
    </w:p>
    <w:p>
      <w:pPr>
        <w:pStyle w:val="749"/>
        <w:ind w:left="2766" w:hanging="1506"/>
        <w:spacing w:beforeAutospacing="0" w:afterAutospacing="0" w:line="360" w:lineRule="auto"/>
        <w:widowControl/>
        <w:rPr>
          <w:rFonts w:hint="eastAsia" w:ascii="宋体" w:hAnsi="宋体" w:eastAsia="宋体" w:cs="宋体"/>
          <w:color w:val="auto"/>
          <w:sz w:val="30"/>
          <w:szCs w:val="30"/>
          <w:highlight w:val="none"/>
          <w:lang w:val="en-US" w:eastAsia="zh-CN"/>
        </w:rPr>
      </w:pPr>
      <w:r>
        <w:rPr>
          <w:rStyle w:val="754"/>
          <w:rFonts w:hint="eastAsia" w:ascii="宋体" w:hAnsi="宋体" w:cs="宋体"/>
          <w:color w:val="auto"/>
          <w:sz w:val="30"/>
          <w:szCs w:val="30"/>
          <w:highlight w:val="none"/>
          <w:lang w:val="en-US" w:eastAsia="zh-CN"/>
        </w:rPr>
        <w:t xml:space="preserve">招标</w:t>
      </w:r>
      <w:r>
        <w:rPr>
          <w:rStyle w:val="754"/>
          <w:rFonts w:hint="eastAsia" w:ascii="宋体" w:hAnsi="宋体" w:cs="宋体"/>
          <w:color w:val="auto"/>
          <w:sz w:val="30"/>
          <w:szCs w:val="30"/>
          <w:highlight w:val="none"/>
        </w:rPr>
        <w:t xml:space="preserve">编号：</w:t>
      </w:r>
      <w:r>
        <w:rPr>
          <w:rFonts w:hint="eastAsia" w:ascii="宋体" w:hAnsi="宋体" w:cs="宋体"/>
          <w:color w:val="auto"/>
          <w:sz w:val="30"/>
          <w:szCs w:val="30"/>
          <w:highlight w:val="none"/>
          <w:lang w:val="zh-CN"/>
        </w:rPr>
        <w:t xml:space="preserve">JSZC-320509-HYKA-G2026-0002</w:t>
      </w:r>
      <w:r/>
    </w:p>
    <w:p>
      <w:pPr>
        <w:pStyle w:val="749"/>
        <w:ind w:left="2766" w:hanging="1506"/>
        <w:spacing w:beforeAutospacing="0" w:afterAutospacing="0" w:line="360" w:lineRule="auto"/>
        <w:widowControl/>
        <w:rPr>
          <w:rFonts w:hint="eastAsia" w:ascii="宋体" w:hAnsi="宋体" w:cs="宋体"/>
          <w:color w:val="auto"/>
          <w:sz w:val="30"/>
          <w:szCs w:val="30"/>
          <w:highlight w:val="none"/>
          <w:lang w:val="zh-CN"/>
        </w:rPr>
      </w:pPr>
      <w:r>
        <w:rPr>
          <w:rStyle w:val="754"/>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苏州信息职业技术学院2026年日常维修服务</w:t>
      </w:r>
      <w:r/>
    </w:p>
    <w:p>
      <w:pPr>
        <w:pStyle w:val="749"/>
        <w:ind w:left="2766" w:hanging="1506"/>
        <w:spacing w:beforeAutospacing="0" w:afterAutospacing="0" w:line="360" w:lineRule="auto"/>
        <w:widowControl/>
        <w:rPr>
          <w:rFonts w:ascii="宋体" w:hAnsi="宋体" w:cs="宋体"/>
          <w:color w:val="auto"/>
          <w:highlight w:val="none"/>
        </w:rPr>
      </w:pPr>
      <w:r>
        <w:rPr>
          <w:rStyle w:val="754"/>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苏州信息职业技术学院</w:t>
      </w:r>
      <w:r/>
    </w:p>
    <w:p>
      <w:pPr>
        <w:pStyle w:val="749"/>
        <w:ind w:left="2766" w:hanging="1506"/>
        <w:spacing w:beforeAutospacing="0" w:afterAutospacing="0" w:line="360" w:lineRule="auto"/>
        <w:widowControl/>
        <w:rPr>
          <w:rFonts w:ascii="宋体" w:hAnsi="宋体" w:cs="宋体"/>
          <w:color w:val="auto"/>
          <w:highlight w:val="none"/>
        </w:rPr>
      </w:pPr>
      <w:r>
        <w:rPr>
          <w:rStyle w:val="754"/>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749"/>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4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color w:val="auto"/>
          <w:sz w:val="30"/>
          <w:szCs w:val="30"/>
          <w:highlight w:val="none"/>
          <w:lang w:val="zh-CN"/>
        </w:rPr>
      </w:pPr>
      <w:r/>
      <w:bookmarkStart w:id="1" w:name="XTSCRQ_1"/>
      <w:r>
        <w:rPr>
          <w:rFonts w:hint="eastAsia" w:ascii="宋体" w:hAnsi="宋体" w:cs="宋体"/>
          <w:color w:val="auto"/>
          <w:sz w:val="30"/>
          <w:szCs w:val="30"/>
          <w:highlight w:val="none"/>
          <w:lang w:val="zh-CN"/>
        </w:rPr>
        <w:t xml:space="preserve">华越科安工程咨询（江苏）有限公司</w:t>
      </w:r>
      <w:r/>
    </w:p>
    <w:p>
      <w:pPr>
        <w:jc w:val="center"/>
        <w:spacing w:line="360" w:lineRule="auto"/>
        <w:rPr>
          <w:rFonts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850" w:footer="992" w:gutter="0"/>
          <w:cols w:num="1" w:sep="0" w:space="0" w:equalWidth="1"/>
          <w:docGrid w:linePitch="360"/>
        </w:sectPr>
      </w:pPr>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七</w:t>
      </w:r>
      <w:r>
        <w:rPr>
          <w:rFonts w:hint="eastAsia" w:ascii="宋体" w:hAnsi="宋体" w:cs="宋体"/>
          <w:color w:val="auto"/>
          <w:sz w:val="30"/>
          <w:szCs w:val="30"/>
          <w:highlight w:val="none"/>
        </w:rPr>
        <w:t xml:space="preserve">月</w:t>
      </w:r>
      <w:bookmarkEnd w:id="1"/>
      <w:r/>
      <w:r/>
    </w:p>
    <w:p>
      <w:pPr>
        <w:pStyle w:val="740"/>
        <w:jc w:val="center"/>
        <w:pageBreakBefore/>
        <w:spacing w:line="360" w:lineRule="auto"/>
        <w:tabs>
          <w:tab w:val="right" w:pos="8302" w:leader="dot"/>
        </w:tabs>
        <w:rPr>
          <w:rStyle w:val="754"/>
          <w:rFonts w:ascii="宋体" w:hAnsi="宋体" w:cs="宋体"/>
          <w:bCs/>
          <w:color w:val="auto"/>
          <w:sz w:val="32"/>
          <w:szCs w:val="32"/>
          <w:highlight w:val="none"/>
        </w:rPr>
      </w:pPr>
      <w:r>
        <w:rPr>
          <w:rStyle w:val="754"/>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1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722"/>
        <w:gridCol w:w="6914"/>
      </w:tblGrid>
      <w:tr>
        <w:trPr>
          <w:jc w:val="center"/>
          <w:trHeight w:val="43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JSZC-320509-HYKA-G2026-0002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苏州信息职业技术学院2026年日常维修服务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pStyle w:val="734"/>
              <w:spacing w:line="360" w:lineRule="auto"/>
              <w:rPr>
                <w:rStyle w:val="946"/>
                <w:rFonts w:ascii="宋体" w:hAnsi="宋体" w:cs="宋体"/>
                <w:bCs w:val="0"/>
                <w:color w:val="auto"/>
                <w:spacing w:val="0"/>
                <w:sz w:val="21"/>
                <w:szCs w:val="21"/>
                <w:highlight w:val="none"/>
              </w:rPr>
            </w:pPr>
            <w:r>
              <w:rPr>
                <w:rStyle w:val="946"/>
                <w:rFonts w:ascii="Wingdings" w:hAnsi="Wingdings" w:eastAsia="Wingdings" w:cs="Wingdings"/>
                <w:bCs w:val="0"/>
                <w:color w:val="auto"/>
                <w:spacing w:val="0"/>
                <w:sz w:val="21"/>
                <w:szCs w:val="21"/>
                <w:highlight w:val="none"/>
              </w:rPr>
              <w:t xml:space="preserve">þ</w:t>
            </w:r>
            <w:r>
              <w:rPr>
                <w:rStyle w:val="946"/>
                <w:rFonts w:hint="eastAsia" w:ascii="宋体" w:hAnsi="宋体" w:cs="宋体"/>
                <w:bCs w:val="0"/>
                <w:color w:val="auto"/>
                <w:spacing w:val="0"/>
                <w:sz w:val="21"/>
                <w:szCs w:val="21"/>
                <w:highlight w:val="none"/>
              </w:rPr>
              <w:t xml:space="preserve">不需提交，招标文件中有关投标保证金的规定均不适用。</w:t>
            </w:r>
            <w:r/>
          </w:p>
          <w:p>
            <w:pPr>
              <w:pStyle w:val="734"/>
              <w:spacing w:line="360" w:lineRule="auto"/>
              <w:rPr>
                <w:rFonts w:ascii="宋体" w:hAnsi="宋体" w:cs="宋体"/>
                <w:color w:val="auto"/>
                <w:sz w:val="18"/>
                <w:szCs w:val="18"/>
                <w:highlight w:val="none"/>
              </w:rPr>
            </w:pPr>
            <w:r>
              <w:rPr>
                <w:rStyle w:val="946"/>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1606"/>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pStyle w:val="727"/>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华越科安工程咨询（江苏）有限公司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址：张家港粮库路玉辰生态园内  </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电话：0512-58406879</w:t>
            </w:r>
            <w:r/>
          </w:p>
          <w:p>
            <w:pPr>
              <w:jc w:val="left"/>
              <w:spacing w:line="360" w:lineRule="auto"/>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周冰洁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tabs>
                <w:tab w:val="left" w:pos="3600" w:leader="none"/>
              </w:tabs>
              <w:rPr>
                <w:rFonts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苏州信息职业技术学院</w:t>
            </w:r>
            <w:r/>
          </w:p>
          <w:p>
            <w:pPr>
              <w:spacing w:line="360" w:lineRule="auto"/>
              <w:rPr>
                <w:rFonts w:hint="default" w:ascii="宋体" w:hAnsi="宋体" w:eastAsia="宋体" w:cs="宋体"/>
                <w:color w:val="auto"/>
                <w:highlight w:val="none"/>
                <w:lang w:val="en-US"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向丹   </w:t>
            </w:r>
            <w:r>
              <w:rPr>
                <w:rFonts w:hint="eastAsia" w:ascii="宋体" w:hAnsi="宋体" w:cs="宋体"/>
                <w:bCs/>
                <w:color w:val="auto"/>
                <w:szCs w:val="21"/>
                <w:highlight w:val="none"/>
              </w:rPr>
              <w:t xml:space="preserve"> 联系方式：0512-</w:t>
            </w:r>
            <w:r>
              <w:rPr>
                <w:rFonts w:hint="eastAsia" w:ascii="宋体" w:hAnsi="宋体" w:cs="宋体"/>
                <w:bCs/>
                <w:color w:val="auto"/>
                <w:szCs w:val="21"/>
                <w:highlight w:val="none"/>
                <w:lang w:eastAsia="zh-CN"/>
              </w:rPr>
              <w:t xml:space="preserve">63118852</w:t>
            </w:r>
            <w:r>
              <w:rPr>
                <w:rFonts w:hint="eastAsia" w:ascii="宋体" w:hAnsi="宋体" w:cs="宋体"/>
                <w:bCs/>
                <w:color w:val="auto"/>
                <w:szCs w:val="21"/>
                <w:highlight w:val="none"/>
                <w:lang w:val="en-US" w:eastAsia="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pStyle w:val="728"/>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440" w:lineRule="exact"/>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12"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0（北京时间）</w:t>
            </w:r>
            <w:r/>
          </w:p>
          <w:p>
            <w:pPr>
              <w:jc w:val="left"/>
              <w:spacing w:line="312" w:lineRule="auto"/>
              <w:rPr>
                <w:rFonts w:ascii="宋体" w:hAnsi="宋体" w:cs="宋体"/>
                <w:color w:val="auto"/>
                <w:highlight w:val="none"/>
              </w:rPr>
            </w:pPr>
            <w:r>
              <w:rPr>
                <w:rFonts w:hint="eastAsia" w:ascii="宋体" w:hAnsi="宋体" w:cs="宋体"/>
                <w:color w:val="auto"/>
                <w:szCs w:val="21"/>
                <w:highlight w:val="none"/>
              </w:rPr>
              <w:t xml:space="preserve">苏州市吴江区公共资源交易中心三楼评标室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12"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eastAsia="zh-CN"/>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Times New Roman"/>
                <w:b/>
                <w:bCs/>
                <w:color w:val="auto"/>
                <w:szCs w:val="21"/>
                <w:highlight w:val="none"/>
                <w:lang w:val="zh-CN" w:eastAsia="zh-CN"/>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pStyle w:val="720"/>
              <w:ind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720"/>
              <w:ind w:firstLine="0"/>
              <w:spacing w:line="440" w:lineRule="exact"/>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由中标单位在领取中标通知书时付清。</w:t>
            </w:r>
            <w:r/>
          </w:p>
          <w:p>
            <w:pPr>
              <w:spacing w:line="360" w:lineRule="auto"/>
              <w:rPr>
                <w:rFonts w:ascii="宋体" w:hAnsi="宋体" w:cs="宋体"/>
                <w:color w:val="auto"/>
                <w:highlight w:val="none"/>
              </w:rPr>
            </w:pPr>
            <w:r>
              <w:rPr>
                <w:rFonts w:hint="eastAsia" w:ascii="宋体" w:hAnsi="宋体" w:cs="宋体"/>
                <w:color w:val="auto"/>
                <w:highlight w:val="none"/>
              </w:rPr>
              <w:t xml:space="preserve">本项目中标服务费人民币</w:t>
            </w:r>
            <w:r>
              <w:rPr>
                <w:rFonts w:hint="eastAsia" w:ascii="宋体" w:hAnsi="宋体" w:cs="宋体"/>
                <w:color w:val="auto"/>
                <w:highlight w:val="none"/>
                <w:lang w:val="en-US" w:eastAsia="zh-CN"/>
              </w:rPr>
              <w:t xml:space="preserve">11400元整（</w:t>
            </w:r>
            <w:r>
              <w:rPr>
                <w:rFonts w:hint="eastAsia" w:ascii="宋体" w:hAnsi="宋体"/>
                <w:color w:val="auto"/>
                <w:highlight w:val="none"/>
                <w:lang w:val="en-US" w:eastAsia="zh-CN"/>
              </w:rPr>
              <w:t xml:space="preserve">壹万壹仟肆佰</w:t>
            </w:r>
            <w:r>
              <w:rPr>
                <w:rFonts w:hint="eastAsia" w:ascii="宋体" w:hAnsi="宋体" w:cs="宋体"/>
                <w:color w:val="auto"/>
                <w:highlight w:val="none"/>
              </w:rPr>
              <w:t xml:space="preserve">元整</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hint="eastAsia" w:ascii="宋体" w:hAnsi="宋体" w:cs="宋体"/>
                <w:color w:val="auto"/>
                <w:highlight w:val="none"/>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中标服务费交纳账号： </w:t>
            </w:r>
            <w:r/>
          </w:p>
          <w:p>
            <w:pPr>
              <w:spacing w:line="360" w:lineRule="auto"/>
              <w:rPr>
                <w:rFonts w:hint="eastAsia" w:ascii="宋体" w:hAnsi="宋体" w:eastAsia="宋体" w:cs="宋体"/>
                <w:bCs/>
                <w:color w:val="auto"/>
                <w:highlight w:val="none"/>
                <w:lang w:eastAsia="zh-CN"/>
              </w:rPr>
            </w:pPr>
            <w:r>
              <w:rPr>
                <w:rFonts w:hint="eastAsia" w:ascii="宋体" w:hAnsi="宋体" w:cs="宋体"/>
                <w:color w:val="auto"/>
                <w:highlight w:val="none"/>
              </w:rPr>
              <w:t xml:space="preserve">账户名：</w:t>
            </w:r>
            <w:r>
              <w:rPr>
                <w:rFonts w:hint="eastAsia" w:ascii="宋体" w:hAnsi="宋体" w:cs="宋体"/>
                <w:bCs/>
                <w:color w:val="auto"/>
                <w:highlight w:val="none"/>
                <w:lang w:eastAsia="zh-CN"/>
              </w:rPr>
              <w:t xml:space="preserve">华越科安工程咨询（江苏）有限公司</w:t>
            </w:r>
            <w:r/>
          </w:p>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开户行：</w:t>
            </w:r>
            <w:r>
              <w:rPr>
                <w:rFonts w:hint="eastAsia" w:ascii="宋体" w:hAnsi="宋体" w:cs="宋体"/>
                <w:color w:val="auto"/>
                <w:highlight w:val="none"/>
                <w:lang w:eastAsia="zh-CN"/>
              </w:rPr>
              <w:t xml:space="preserve">交通银行股份有限公司南京苜蓿园支行</w:t>
            </w:r>
            <w:r/>
          </w:p>
          <w:p>
            <w:pPr>
              <w:jc w:val="left"/>
              <w:spacing w:line="360" w:lineRule="auto"/>
              <w:rPr>
                <w:rFonts w:hint="eastAsia" w:ascii="宋体" w:hAnsi="宋体" w:eastAsia="宋体" w:cs="宋体"/>
                <w:color w:val="auto"/>
                <w:szCs w:val="21"/>
                <w:highlight w:val="none"/>
                <w:lang w:val="zh-CN" w:eastAsia="zh-CN"/>
              </w:rPr>
            </w:pPr>
            <w:r>
              <w:rPr>
                <w:rFonts w:hint="eastAsia" w:ascii="宋体" w:hAnsi="宋体" w:cs="宋体"/>
                <w:color w:val="auto"/>
                <w:highlight w:val="none"/>
              </w:rPr>
              <w:t xml:space="preserve">账　号：</w:t>
            </w:r>
            <w:r>
              <w:rPr>
                <w:rFonts w:hint="eastAsia" w:ascii="宋体" w:hAnsi="宋体" w:cs="宋体"/>
                <w:color w:val="auto"/>
                <w:highlight w:val="none"/>
                <w:lang w:eastAsia="zh-CN"/>
              </w:rPr>
              <w:t xml:space="preserve">320006688013002510454</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pStyle w:val="745"/>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72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914"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，采购单位不能支付的；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4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4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4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4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4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40"/>
        <w:spacing w:line="36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第五章  合同</w:t>
      </w:r>
      <w:r>
        <w:rPr>
          <w:rFonts w:hint="eastAsia" w:ascii="宋体" w:hAnsi="宋体" w:eastAsia="宋体" w:cs="宋体"/>
          <w:color w:val="auto"/>
          <w:sz w:val="36"/>
          <w:szCs w:val="24"/>
          <w:highlight w:val="none"/>
          <w:lang w:val="en-US" w:eastAsia="zh-CN"/>
        </w:rPr>
        <w:t xml:space="preserve">主要条款</w:t>
      </w:r>
      <w:r/>
    </w:p>
    <w:p>
      <w:pPr>
        <w:pStyle w:val="740"/>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850" w:footer="992" w:gutter="0"/>
          <w:cols w:num="1" w:sep="0" w:space="0" w:equalWidth="1"/>
          <w:docGrid w:linePitch="360"/>
        </w:sectPr>
      </w:pPr>
      <w:r>
        <w:rPr>
          <w:rFonts w:hint="eastAsia" w:ascii="宋体" w:hAnsi="宋体" w:eastAsia="宋体" w:cs="宋体"/>
          <w:color w:val="auto"/>
          <w:sz w:val="36"/>
          <w:szCs w:val="24"/>
          <w:highlight w:val="none"/>
        </w:rPr>
        <w:t xml:space="preserve">第六章  评标办法及评分标准</w:t>
      </w:r>
      <w:r/>
    </w:p>
    <w:p>
      <w:pPr>
        <w:pStyle w:val="740"/>
        <w:jc w:val="center"/>
        <w:pageBreakBefore/>
        <w:spacing w:line="360" w:lineRule="auto"/>
        <w:tabs>
          <w:tab w:val="right" w:pos="8302" w:leader="dot"/>
        </w:tabs>
        <w:rPr>
          <w:rStyle w:val="754"/>
          <w:rFonts w:ascii="宋体" w:hAnsi="宋体" w:cs="宋体"/>
          <w:color w:val="auto"/>
          <w:sz w:val="32"/>
          <w:szCs w:val="32"/>
          <w:highlight w:val="none"/>
        </w:rPr>
      </w:pPr>
      <w:r>
        <w:rPr>
          <w:rStyle w:val="754"/>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苏州信息职业技术学院2026年日常维修服务</w:t>
      </w:r>
      <w:r>
        <w:rPr>
          <w:rFonts w:hint="eastAsia" w:ascii="宋体" w:hAnsi="宋体" w:cs="宋体"/>
          <w:color w:val="auto"/>
          <w:szCs w:val="21"/>
          <w:highlight w:val="none"/>
        </w:rPr>
        <w:t xml:space="preserve">招标项目的潜在投标人应在</w:t>
      </w:r>
      <w:r>
        <w:rPr>
          <w:rFonts w:hint="eastAsia" w:ascii="宋体" w:hAnsi="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JSZC-320509-HYKA-G2026-0002</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lang w:eastAsia="zh-CN"/>
        </w:rPr>
        <w:t xml:space="preserve">苏州信息职业技术学院2026年日常维修服务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3.预算总金额（最高限价）：人民币</w:t>
      </w:r>
      <w:r>
        <w:rPr>
          <w:rFonts w:hint="eastAsia" w:ascii="宋体" w:hAnsi="宋体" w:cs="宋体"/>
          <w:color w:val="auto"/>
          <w:szCs w:val="21"/>
          <w:highlight w:val="none"/>
          <w:lang w:eastAsia="zh-CN"/>
        </w:rPr>
        <w:t xml:space="preserve">壹佰伍拾万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1500000</w:t>
      </w:r>
      <w:r>
        <w:rPr>
          <w:rFonts w:hint="eastAsia" w:ascii="宋体" w:hAnsi="宋体" w:cs="宋体"/>
          <w:color w:val="auto"/>
          <w:szCs w:val="21"/>
          <w:highlight w:val="none"/>
        </w:rPr>
        <w:t xml:space="preserve">.00）</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4.采购需求：</w:t>
      </w:r>
      <w:r>
        <w:rPr>
          <w:rFonts w:hint="eastAsia" w:ascii="宋体" w:hAnsi="宋体" w:cs="宋体"/>
          <w:color w:val="auto"/>
          <w:szCs w:val="21"/>
          <w:highlight w:val="none"/>
          <w:lang w:val="en-US" w:eastAsia="zh-CN"/>
        </w:rPr>
        <w:t xml:space="preserve">负责</w:t>
      </w:r>
      <w:r>
        <w:rPr>
          <w:rFonts w:hint="eastAsia" w:ascii="宋体" w:hAnsi="宋体" w:cs="宋体"/>
          <w:color w:val="auto"/>
          <w:szCs w:val="21"/>
          <w:highlight w:val="none"/>
          <w:lang w:eastAsia="zh-CN"/>
        </w:rPr>
        <w:t xml:space="preserve">苏州信息职业技术学院日常维修服务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5.合同履行期限</w:t>
      </w:r>
      <w:r>
        <w:rPr>
          <w:rFonts w:hint="eastAsia" w:ascii="宋体" w:hAnsi="宋体" w:eastAsia="宋体" w:cs="宋体"/>
          <w:color w:val="auto"/>
          <w:szCs w:val="21"/>
          <w:highlight w:val="none"/>
          <w:lang w:eastAsia="zh-CN"/>
        </w:rPr>
        <w:t xml:space="preserve">：自合同签订之日起至实际结算合同价满</w:t>
      </w:r>
      <w:r>
        <w:rPr>
          <w:rFonts w:hint="eastAsia" w:ascii="宋体" w:hAnsi="宋体" w:eastAsia="宋体" w:cs="宋体"/>
          <w:color w:val="auto"/>
          <w:szCs w:val="21"/>
          <w:highlight w:val="none"/>
          <w:lang w:val="en-US" w:eastAsia="zh-CN"/>
        </w:rPr>
        <w:t xml:space="preserve">150</w:t>
      </w:r>
      <w:r>
        <w:rPr>
          <w:rFonts w:hint="eastAsia" w:ascii="宋体" w:hAnsi="宋体" w:eastAsia="宋体" w:cs="宋体"/>
          <w:color w:val="auto"/>
          <w:szCs w:val="21"/>
          <w:highlight w:val="none"/>
          <w:lang w:eastAsia="zh-CN"/>
        </w:rPr>
        <w:t xml:space="preserve">万元人民币。</w:t>
      </w:r>
      <w:r/>
    </w:p>
    <w:p>
      <w:pPr>
        <w:ind w:firstLine="420"/>
        <w:spacing w:line="360" w:lineRule="auto"/>
        <w:rPr>
          <w:rFonts w:ascii="宋体" w:hAnsi="宋体" w:cs="宋体"/>
          <w:b/>
          <w:color w:val="auto"/>
          <w:szCs w:val="21"/>
          <w:highlight w:val="none"/>
        </w:rPr>
      </w:pPr>
      <w:r/>
      <w:bookmarkStart w:id="8" w:name="_Toc28359080"/>
      <w:r/>
      <w:bookmarkStart w:id="9" w:name="_Toc35393622"/>
      <w:r/>
      <w:bookmarkStart w:id="10" w:name="_Toc28359003"/>
      <w:r/>
      <w:bookmarkStart w:id="11" w:name="_Toc35393791"/>
      <w:r>
        <w:rPr>
          <w:rFonts w:hint="eastAsia" w:ascii="宋体" w:hAnsi="宋体" w:cs="宋体"/>
          <w:bCs/>
          <w:color w:val="auto"/>
          <w:szCs w:val="21"/>
          <w:highlight w:val="none"/>
        </w:rPr>
        <w:t xml:space="preserve">本项目不接受联合体投标</w:t>
      </w:r>
      <w:r>
        <w:rPr>
          <w:rFonts w:hint="eastAsia" w:ascii="宋体" w:hAnsi="宋体" w:cs="宋体"/>
          <w:b/>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04"/>
      <w:r/>
      <w:bookmarkStart w:id="13" w:name="_Toc28359081"/>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本项目专门面向中小企业采购</w:t>
      </w:r>
      <w:r>
        <w:rPr>
          <w:rFonts w:hint="eastAsia" w:ascii="宋体" w:hAnsi="宋体"/>
          <w:color w:val="auto"/>
          <w:highlight w:val="none"/>
        </w:rPr>
        <w:t xml:space="preserve">。</w:t>
      </w:r>
      <w:r>
        <w:rPr>
          <w:rFonts w:hint="eastAsia" w:ascii="宋体" w:hAnsi="宋体" w:cs="宋体"/>
          <w:b/>
          <w:bCs/>
          <w:color w:val="auto"/>
          <w:szCs w:val="21"/>
          <w:highlight w:val="none"/>
        </w:rPr>
        <w:t xml:space="preserve">本项目所属行业为</w:t>
      </w:r>
      <w:r>
        <w:rPr>
          <w:rFonts w:hint="eastAsia" w:ascii="宋体" w:hAnsi="宋体" w:eastAsia="宋体" w:cs="宋体"/>
          <w:b/>
          <w:bCs/>
          <w:color w:val="auto"/>
          <w:szCs w:val="21"/>
          <w:highlight w:val="none"/>
        </w:rPr>
        <w:t xml:space="preserve">其他未列明行业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6.本项目的特定资格要求：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14" w:name="_Toc28359014"/>
      <w:r/>
      <w:bookmarkStart w:id="15" w:name="_Toc28359091"/>
      <w:r>
        <w:rPr>
          <w:rFonts w:hint="eastAsia" w:ascii="宋体" w:hAnsi="宋体" w:eastAsia="宋体" w:cs="宋体"/>
          <w:color w:val="auto"/>
          <w:szCs w:val="21"/>
          <w:highlight w:val="none"/>
        </w:rPr>
        <w:t xml:space="preserve">供应商具备在有效期内的建筑工程施工总承包三级资质及以上资质，并具备安全生产条件，并取得安全生产许可证；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（2）项目负责人要求：申请人拟投入本项目的项目经理必须为建筑工程建造师贰级及以上资格并且取得《建筑施工企业项目负责人安全生产考核合格证书》（B类）。</w:t>
      </w:r>
      <w:bookmarkEnd w:id="14"/>
      <w:r/>
      <w:bookmarkEnd w:id="15"/>
      <w:r/>
      <w:r/>
    </w:p>
    <w:p>
      <w:pPr>
        <w:ind w:firstLine="422"/>
        <w:spacing w:line="360" w:lineRule="auto"/>
        <w:rPr>
          <w:rFonts w:ascii="宋体" w:hAnsi="宋体" w:cs="宋体"/>
          <w:b/>
          <w:color w:val="auto"/>
          <w:szCs w:val="21"/>
          <w:highlight w:val="none"/>
        </w:rPr>
      </w:pPr>
      <w:r/>
      <w:bookmarkStart w:id="16" w:name="_Toc35393792"/>
      <w:r/>
      <w:bookmarkStart w:id="17" w:name="_Toc35393623"/>
      <w:r>
        <w:rPr>
          <w:rFonts w:hint="eastAsia" w:ascii="宋体" w:hAnsi="宋体" w:cs="宋体"/>
          <w:b/>
          <w:color w:val="auto"/>
          <w:szCs w:val="21"/>
          <w:highlight w:val="none"/>
        </w:rPr>
        <w:t xml:space="preserve">三、</w:t>
      </w:r>
      <w:bookmarkEnd w:id="12"/>
      <w:r/>
      <w:bookmarkEnd w:id="13"/>
      <w:r/>
      <w:bookmarkEnd w:id="16"/>
      <w:r/>
      <w:bookmarkEnd w:id="17"/>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8" w:name="_Toc28359005"/>
      <w:r/>
      <w:bookmarkStart w:id="19" w:name="_Toc28359082"/>
      <w:r/>
      <w:bookmarkStart w:id="20" w:name="_Toc35393793"/>
      <w:r/>
      <w:bookmarkStart w:id="21" w:name="_Toc35393624"/>
      <w:r>
        <w:rPr>
          <w:rFonts w:hint="eastAsia" w:ascii="宋体" w:hAnsi="宋体" w:cs="宋体"/>
          <w:color w:val="auto"/>
          <w:szCs w:val="21"/>
          <w:highlight w:val="none"/>
          <w:shd w:val="clear" w:color="auto" w:fill="ffffff"/>
        </w:rPr>
        <w:t xml:space="preserve">1.时间：自公告发布之日起5个工作日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23"/>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8"/>
      <w:r/>
      <w:bookmarkEnd w:id="19"/>
      <w:r>
        <w:rPr>
          <w:rFonts w:hint="eastAsia" w:ascii="宋体" w:hAnsi="宋体" w:cs="宋体"/>
          <w:b/>
          <w:color w:val="auto"/>
          <w:szCs w:val="21"/>
          <w:highlight w:val="none"/>
        </w:rPr>
        <w:t xml:space="preserve">截止时间、开标时间和地点</w:t>
      </w:r>
      <w:bookmarkEnd w:id="20"/>
      <w:r/>
      <w:bookmarkEnd w:id="21"/>
      <w:r/>
      <w:r/>
    </w:p>
    <w:p>
      <w:pPr>
        <w:pStyle w:val="723"/>
        <w:spacing w:line="360" w:lineRule="auto"/>
        <w:rPr>
          <w:rFonts w:ascii="宋体" w:hAnsi="宋体" w:eastAsia="宋体" w:cs="宋体"/>
          <w:color w:val="auto"/>
          <w:sz w:val="21"/>
          <w:szCs w:val="21"/>
          <w:highlight w:val="none"/>
        </w:rPr>
      </w:pPr>
      <w:r/>
      <w:bookmarkStart w:id="22" w:name="_Toc35393625"/>
      <w:r/>
      <w:bookmarkStart w:id="23" w:name="_Toc28359084"/>
      <w:r/>
      <w:bookmarkStart w:id="24" w:name="_Toc28359007"/>
      <w:r/>
      <w:bookmarkStart w:id="25" w:name="_Toc35393794"/>
      <w:r>
        <w:rPr>
          <w:rFonts w:hint="eastAsia" w:ascii="宋体" w:hAnsi="宋体" w:eastAsia="宋体" w:cs="宋体"/>
          <w:color w:val="auto"/>
          <w:sz w:val="21"/>
          <w:szCs w:val="21"/>
          <w:highlight w:val="none"/>
        </w:rPr>
        <w:t xml:space="preserve">1.提交投标文件截止时间：202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月11</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 </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2"/>
      <w:r/>
      <w:bookmarkEnd w:id="23"/>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szCs w:val="21"/>
          <w:highlight w:val="none"/>
        </w:rPr>
      </w:pPr>
      <w:r/>
      <w:bookmarkStart w:id="26" w:name="_Toc35393626"/>
      <w:r/>
      <w:bookmarkStart w:id="27" w:name="_Toc35393795"/>
      <w:r>
        <w:rPr>
          <w:rFonts w:hint="eastAsia" w:ascii="宋体" w:hAnsi="宋体" w:cs="宋体"/>
          <w:b/>
          <w:color w:val="auto"/>
          <w:szCs w:val="21"/>
          <w:highlight w:val="none"/>
        </w:rPr>
        <w:t xml:space="preserve">其他补充事宜</w:t>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1.本项目支持政府采购合同信用融资。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2.本公告有关信息将同时在苏州市政府采购网、江苏省政府采购网上发布，敬请留意！</w:t>
      </w:r>
      <w:r/>
    </w:p>
    <w:p>
      <w:pPr>
        <w:ind w:firstLine="422"/>
        <w:spacing w:line="360" w:lineRule="auto"/>
        <w:rPr>
          <w:rFonts w:ascii="宋体" w:hAnsi="宋体" w:cs="宋体"/>
          <w:b/>
          <w:color w:val="auto"/>
          <w:szCs w:val="21"/>
          <w:highlight w:val="none"/>
        </w:rPr>
      </w:pPr>
      <w:r/>
      <w:bookmarkStart w:id="28" w:name="_Toc28359008"/>
      <w:r/>
      <w:bookmarkStart w:id="29" w:name="_Toc35393796"/>
      <w:r/>
      <w:bookmarkStart w:id="30" w:name="_Toc35393627"/>
      <w:r/>
      <w:bookmarkStart w:id="31" w:name="_Toc28359085"/>
      <w:r>
        <w:rPr>
          <w:rFonts w:hint="eastAsia" w:ascii="宋体" w:hAnsi="宋体" w:cs="宋体"/>
          <w:b/>
          <w:color w:val="auto"/>
          <w:szCs w:val="21"/>
          <w:highlight w:val="none"/>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color w:val="auto"/>
          <w:szCs w:val="21"/>
          <w:highlight w:val="none"/>
        </w:rPr>
      </w:pPr>
      <w:r/>
      <w:bookmarkStart w:id="32" w:name="_Toc35393786"/>
      <w:r/>
      <w:bookmarkStart w:id="33" w:name="_Toc28359075"/>
      <w:r/>
      <w:bookmarkStart w:id="34" w:name="_Toc35393617"/>
      <w:r/>
      <w:bookmarkStart w:id="35" w:name="_Toc28358998"/>
      <w:r>
        <w:rPr>
          <w:rFonts w:hint="eastAsia" w:ascii="宋体" w:hAnsi="宋体" w:cs="宋体"/>
          <w:color w:val="auto"/>
          <w:szCs w:val="21"/>
          <w:highlight w:val="none"/>
        </w:rPr>
        <w:t xml:space="preserve">1.采购单位信息</w:t>
      </w:r>
      <w:bookmarkEnd w:id="32"/>
      <w:r/>
      <w:bookmarkEnd w:id="33"/>
      <w:r/>
      <w:bookmarkEnd w:id="34"/>
      <w:r/>
      <w:bookmarkEnd w:id="35"/>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苏州信息职业技术学院</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val="zh-CN"/>
        </w:rPr>
        <w:t xml:space="preserve">江苏省苏州市吴江区鲈乡南路1237号</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35393788"/>
      <w:r/>
      <w:bookmarkStart w:id="37" w:name="_Toc35393619"/>
      <w:r/>
      <w:bookmarkStart w:id="38" w:name="_Toc28359077"/>
      <w:r/>
      <w:bookmarkStart w:id="39" w:name="_Toc28359000"/>
      <w:r>
        <w:rPr>
          <w:rFonts w:hint="eastAsia" w:ascii="宋体" w:hAnsi="宋体" w:cs="宋体"/>
          <w:color w:val="auto"/>
          <w:szCs w:val="21"/>
          <w:highlight w:val="none"/>
          <w:lang w:val="en-US" w:eastAsia="zh-CN"/>
        </w:rPr>
        <w:t xml:space="preserve"> 向丹</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 0512-63118852</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6"/>
      <w:r/>
      <w:bookmarkEnd w:id="37"/>
      <w:r/>
      <w:bookmarkEnd w:id="38"/>
      <w:r/>
      <w:bookmarkEnd w:id="39"/>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bookmarkStart w:id="40" w:name="XTDLJG_2"/>
      <w:r>
        <w:rPr>
          <w:rFonts w:hint="eastAsia" w:ascii="宋体" w:hAnsi="宋体" w:cs="宋体"/>
          <w:color w:val="auto"/>
          <w:szCs w:val="21"/>
          <w:highlight w:val="none"/>
        </w:rPr>
        <w:t xml:space="preserve">：</w:t>
      </w:r>
      <w:bookmarkEnd w:id="40"/>
      <w:r>
        <w:rPr>
          <w:rFonts w:hint="eastAsia" w:ascii="宋体" w:hAnsi="宋体" w:cs="宋体"/>
          <w:color w:val="auto"/>
          <w:szCs w:val="21"/>
          <w:highlight w:val="none"/>
          <w:lang w:eastAsia="zh-CN"/>
        </w:rPr>
        <w:t xml:space="preserve">华越科安工程咨询（江苏）有限公司</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张家港粮库路玉辰生态园内</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周冰洁</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话：0512-58406879</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周冰洁</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bookmarkEnd w:id="2"/>
      <w:r>
        <w:rPr>
          <w:rFonts w:hint="eastAsia" w:ascii="宋体" w:hAnsi="宋体" w:cs="宋体"/>
          <w:color w:val="auto"/>
          <w:szCs w:val="21"/>
          <w:highlight w:val="none"/>
        </w:rPr>
        <w:t xml:space="preserve">0512-58406879</w:t>
      </w:r>
      <w:r/>
    </w:p>
    <w:p>
      <w:pPr>
        <w:pStyle w:val="740"/>
        <w:jc w:val="center"/>
        <w:pageBreakBefore/>
        <w:spacing w:line="360" w:lineRule="auto"/>
        <w:tabs>
          <w:tab w:val="right" w:pos="8302" w:leader="dot"/>
        </w:tabs>
        <w:rPr>
          <w:rStyle w:val="754"/>
          <w:rFonts w:ascii="宋体" w:hAnsi="宋体" w:cs="宋体"/>
          <w:color w:val="auto"/>
          <w:sz w:val="32"/>
          <w:szCs w:val="32"/>
          <w:highlight w:val="none"/>
        </w:rPr>
      </w:pPr>
      <w:r>
        <w:rPr>
          <w:rStyle w:val="754"/>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1.1本招标文件仅适用于华越科安工程咨询（江苏）有限公司组织的招标活动。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1.3本招标文件的解释权属于华越科安工程咨询（江苏）有限公司。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w:t>
      </w:r>
      <w:r>
        <w:rPr>
          <w:rFonts w:hint="eastAsia" w:ascii="宋体" w:hAnsi="宋体" w:cs="宋体"/>
          <w:color w:val="auto"/>
          <w:szCs w:val="21"/>
          <w:highlight w:val="none"/>
          <w:lang w:eastAsia="zh-CN"/>
        </w:rPr>
        <w:t xml:space="preserve">苏州信息职业技术学院2026年日常维修服务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1.4.11交货地点：合同中明确约定的乙方提交的货物和服务最终交付地点（本项目不涉及）。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2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2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2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9.1投标人在获取招标文件后，若对招标文件有疑问（包括询问和质疑），可与招标代理机构或采购人联系。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459" w:hanging="459"/>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 投标文件的组成</w:t>
      </w:r>
      <w:r/>
    </w:p>
    <w:p>
      <w:pPr>
        <w:pStyle w:val="72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23"/>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en-US" w:eastAsia="zh-CN"/>
        </w:rPr>
        <w:t xml:space="preserve">投标报价</w:t>
      </w:r>
      <w:r/>
    </w:p>
    <w:p>
      <w:pPr>
        <w:pStyle w:val="723"/>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12.3投标报价分析表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本项目不需提供）</w:t>
      </w:r>
      <w:bookmarkStart w:id="46" w:name="_GoBack"/>
      <w:r/>
      <w:bookmarkEnd w:id="46"/>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2）具有良好的商业信誉和健全的财务会计制度。提供包括但不限于最近一期经审计的财务报告</w:t>
      </w:r>
      <w:r>
        <w:rPr>
          <w:rFonts w:hint="eastAsia" w:ascii="宋体" w:hAnsi="宋体" w:cs="宋体"/>
          <w:color w:val="auto"/>
          <w:szCs w:val="21"/>
          <w:highlight w:val="none"/>
        </w:rPr>
        <w:t xml:space="preserve">或最近一期财务报表（资产负债表、利润表）</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6）法律、行政法规规定的其他条件；提供书面声明函。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lang w:val="en-US" w:eastAsia="zh-CN"/>
        </w:rPr>
        <w:t xml:space="preserve">12.4.2</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12.4.3</w:t>
      </w:r>
      <w:r>
        <w:rPr>
          <w:rFonts w:hint="eastAsia" w:ascii="宋体" w:hAnsi="宋体" w:cs="宋体"/>
          <w:color w:val="auto"/>
          <w:szCs w:val="21"/>
          <w:highlight w:val="none"/>
        </w:rPr>
        <w:t xml:space="preserve">合格投标单位其他特定资格要求（如有）。提供相关证明材料。</w:t>
      </w:r>
      <w:r/>
    </w:p>
    <w:p>
      <w:pPr>
        <w:pStyle w:val="72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12.5.4</w:t>
      </w:r>
      <w:r>
        <w:rPr>
          <w:rFonts w:hint="eastAsia" w:ascii="宋体" w:hAnsi="宋体" w:cs="宋体"/>
          <w:color w:val="auto"/>
          <w:szCs w:val="21"/>
          <w:highlight w:val="none"/>
          <w:lang w:val="zh-CN"/>
        </w:rPr>
        <w:t xml:space="preserve">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12.5.5</w:t>
      </w:r>
      <w:r>
        <w:rPr>
          <w:rFonts w:hint="eastAsia" w:ascii="宋体" w:hAnsi="宋体" w:cs="宋体"/>
          <w:color w:val="auto"/>
          <w:szCs w:val="21"/>
          <w:highlight w:val="none"/>
          <w:lang w:val="zh-CN"/>
        </w:rPr>
        <w:t xml:space="preserve">投标单位情况表；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12.5.6</w:t>
      </w:r>
      <w:r>
        <w:rPr>
          <w:rFonts w:hint="eastAsia" w:ascii="宋体" w:hAnsi="宋体" w:cs="宋体"/>
          <w:color w:val="auto"/>
          <w:szCs w:val="21"/>
          <w:highlight w:val="none"/>
          <w:lang w:val="zh-CN"/>
        </w:rPr>
        <w:t xml:space="preserve">法定代表人身份证复印件，法定代表人授权委托书（如有授权）及委托代理人身份证复印件（如有授权）；</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12.5.7</w:t>
      </w:r>
      <w:r>
        <w:rPr>
          <w:rFonts w:hint="eastAsia" w:ascii="宋体" w:hAnsi="宋体" w:cs="宋体"/>
          <w:color w:val="auto"/>
          <w:szCs w:val="21"/>
          <w:highlight w:val="none"/>
          <w:lang w:val="zh-CN"/>
        </w:rPr>
        <w:t xml:space="preserve">投标（响应）保证承诺书；</w:t>
      </w:r>
      <w:r/>
    </w:p>
    <w:p>
      <w:pPr>
        <w:pStyle w:val="72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4"/>
          <w:highlight w:val="none"/>
        </w:rPr>
        <w:t xml:space="preserve">2.5.8其他有关符合性证明的文件（如有）；</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12.6.1针对本项目的服务方案；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12.6.2针对本项目的人员配备情况；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12.6.4评分标准中要求的其他相关资料；</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本项目为专门面向中小企业采购，无价格折扣）</w:t>
      </w:r>
      <w:r/>
    </w:p>
    <w:p>
      <w:pPr>
        <w:pStyle w:val="720"/>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720"/>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.5.1</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720"/>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2.7</w:t>
      </w:r>
      <w:r>
        <w:rPr>
          <w:rFonts w:hint="eastAsia" w:ascii="宋体" w:hAnsi="宋体"/>
          <w:b/>
          <w:color w:val="auto"/>
          <w:szCs w:val="21"/>
          <w:highlight w:val="none"/>
        </w:rPr>
        <w:t xml:space="preserve">”中不得出现投标总报价。</w:t>
      </w:r>
      <w:r>
        <w:rPr>
          <w:rFonts w:hint="eastAsia" w:ascii="宋体" w:hAnsi="宋体"/>
          <w:color w:val="auto"/>
          <w:szCs w:val="21"/>
          <w:highlight w:val="none"/>
        </w:rPr>
        <w:t xml:space="preserve">投标人所提交的资料的完整与否，将直接影响投标人的评分。</w:t>
      </w:r>
      <w:r/>
    </w:p>
    <w:p>
      <w:pPr>
        <w:pStyle w:val="720"/>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720"/>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720"/>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7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7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7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41" w:name="_Toc31150"/>
      <w:r/>
      <w:bookmarkStart w:id="42"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720"/>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720"/>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23"/>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7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7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720"/>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7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7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tabs>
          <w:tab w:val="right" w:pos="865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rPr>
          <w:rFonts w:hint="eastAsia" w:ascii="宋体" w:hAnsi="宋体" w:cs="宋体"/>
          <w:color w:val="auto"/>
          <w:szCs w:val="21"/>
          <w:highlight w:val="none"/>
          <w:lang w:val="zh-CN"/>
        </w:rPr>
        <w:tab/>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w:t>
      </w:r>
      <w:r>
        <w:rPr>
          <w:rFonts w:hint="eastAsia" w:ascii="宋体" w:hAnsi="宋体" w:cs="宋体"/>
          <w:b/>
          <w:color w:val="auto"/>
          <w:szCs w:val="21"/>
          <w:highlight w:val="none"/>
        </w:rPr>
        <w:t xml:space="preserve">在苏采云系统中</w:t>
      </w:r>
      <w:r>
        <w:rPr>
          <w:rFonts w:hint="eastAsia" w:ascii="宋体" w:hAnsi="宋体" w:cs="宋体"/>
          <w:b/>
          <w:color w:val="auto"/>
          <w:szCs w:val="21"/>
          <w:highlight w:val="none"/>
          <w:lang w:val="zh-CN"/>
        </w:rPr>
        <w:t xml:space="preserve">提供书面说明，必要时提交相关证明材料；投标人不能证明其报价合理性的，评标委员会应当将其作为无效投标处理。</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en-US" w:eastAsia="zh-CN" w:bidi="ar-SA"/>
        </w:rPr>
        <w:t xml:space="preserve">24.1.8</w:t>
      </w:r>
      <w:r>
        <w:rPr>
          <w:rFonts w:hint="eastAsia" w:ascii="宋体" w:hAnsi="宋体" w:eastAsia="宋体" w:cs="宋体"/>
          <w:b/>
          <w:color w:val="auto"/>
          <w:sz w:val="21"/>
          <w:szCs w:val="21"/>
          <w:highlight w:val="none"/>
          <w:lang w:val="zh-CN" w:eastAsia="zh-CN" w:bidi="ar-SA"/>
        </w:rPr>
        <w:t xml:space="preserve">异常低价审查</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（一）</w:t>
      </w:r>
      <w:r>
        <w:rPr>
          <w:rFonts w:hint="eastAsia" w:ascii="宋体" w:hAnsi="宋体" w:cs="宋体"/>
          <w:b/>
          <w:color w:val="auto"/>
          <w:sz w:val="21"/>
          <w:szCs w:val="21"/>
          <w:highlight w:val="none"/>
          <w:lang w:val="en-US" w:eastAsia="zh-CN" w:bidi="ar-SA"/>
        </w:rPr>
        <w:t xml:space="preserve">在</w:t>
      </w:r>
      <w:r>
        <w:rPr>
          <w:rFonts w:hint="eastAsia" w:ascii="宋体" w:hAnsi="宋体" w:eastAsia="宋体" w:cs="宋体"/>
          <w:b/>
          <w:color w:val="auto"/>
          <w:sz w:val="21"/>
          <w:szCs w:val="21"/>
          <w:highlight w:val="none"/>
          <w:lang w:val="zh-CN" w:eastAsia="zh-CN" w:bidi="ar-SA"/>
        </w:rPr>
        <w:t xml:space="preserve">采购评审中出现下列情形之一的，评审委员会应当启动异常低价投标（响应）审查程序：</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zh-CN" w:eastAsia="zh-CN" w:bidi="ar-SA"/>
        </w:rPr>
        <w:t xml:space="preserve">（</w:t>
      </w:r>
      <w:r>
        <w:rPr>
          <w:rFonts w:hint="eastAsia" w:ascii="宋体" w:hAnsi="宋体" w:cs="宋体"/>
          <w:b/>
          <w:color w:val="auto"/>
          <w:sz w:val="21"/>
          <w:szCs w:val="21"/>
          <w:highlight w:val="none"/>
          <w:lang w:val="en-US" w:eastAsia="zh-CN" w:bidi="ar-SA"/>
        </w:rPr>
        <w:t xml:space="preserve">1</w:t>
      </w:r>
      <w:r>
        <w:rPr>
          <w:rFonts w:hint="eastAsia" w:ascii="宋体" w:hAnsi="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zh-CN" w:eastAsia="zh-CN" w:bidi="ar-SA"/>
        </w:rPr>
        <w:t xml:space="preserve">投标（响应）报价低于全部通过符合性审查供应商投标（响应）报价平均值50%的，即投标（响应）报价&lt;全部通过符合性审查供应商投标（响应）报价平均值×50%；</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zh-CN" w:eastAsia="zh-CN" w:bidi="ar-SA"/>
        </w:rPr>
        <w:t xml:space="preserve">（</w:t>
      </w:r>
      <w:r>
        <w:rPr>
          <w:rFonts w:hint="eastAsia" w:ascii="宋体" w:hAnsi="宋体" w:cs="宋体"/>
          <w:b/>
          <w:color w:val="auto"/>
          <w:sz w:val="21"/>
          <w:szCs w:val="21"/>
          <w:highlight w:val="none"/>
          <w:lang w:val="en-US" w:eastAsia="zh-CN" w:bidi="ar-SA"/>
        </w:rPr>
        <w:t xml:space="preserve">2</w:t>
      </w:r>
      <w:r>
        <w:rPr>
          <w:rFonts w:hint="eastAsia" w:ascii="宋体" w:hAnsi="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zh-CN" w:eastAsia="zh-CN" w:bidi="ar-SA"/>
        </w:rPr>
        <w:t xml:space="preserve">投标（响应）报价低于通过符合性审查的次低报价供应商投标（响应）报价50%的，即投标（响应）报价&lt;通过符合性审查的次低报价供应商投标（响应）报价×50%；</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zh-CN" w:eastAsia="zh-CN" w:bidi="ar-SA"/>
        </w:rPr>
        <w:t xml:space="preserve">（</w:t>
      </w:r>
      <w:r>
        <w:rPr>
          <w:rFonts w:hint="eastAsia" w:ascii="宋体" w:hAnsi="宋体" w:cs="宋体"/>
          <w:b/>
          <w:color w:val="auto"/>
          <w:sz w:val="21"/>
          <w:szCs w:val="21"/>
          <w:highlight w:val="none"/>
          <w:lang w:val="en-US" w:eastAsia="zh-CN" w:bidi="ar-SA"/>
        </w:rPr>
        <w:t xml:space="preserve">3</w:t>
      </w:r>
      <w:r>
        <w:rPr>
          <w:rFonts w:hint="eastAsia" w:ascii="宋体" w:hAnsi="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zh-CN" w:eastAsia="zh-CN" w:bidi="ar-SA"/>
        </w:rPr>
        <w:t xml:space="preserve">投标（响应）报价低于采购项目最高限价45%的，即投标（响应）报价&lt;采购项目最高限价×45%；</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zh-CN" w:eastAsia="zh-CN" w:bidi="ar-SA"/>
        </w:rPr>
        <w:t xml:space="preserve">（</w:t>
      </w:r>
      <w:r>
        <w:rPr>
          <w:rFonts w:hint="eastAsia" w:ascii="宋体" w:hAnsi="宋体" w:cs="宋体"/>
          <w:b/>
          <w:color w:val="auto"/>
          <w:sz w:val="21"/>
          <w:szCs w:val="21"/>
          <w:highlight w:val="none"/>
          <w:lang w:val="en-US" w:eastAsia="zh-CN" w:bidi="ar-SA"/>
        </w:rPr>
        <w:t xml:space="preserve">4</w:t>
      </w:r>
      <w:r>
        <w:rPr>
          <w:rFonts w:hint="eastAsia" w:ascii="宋体" w:hAnsi="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zh-CN" w:eastAsia="zh-CN" w:bidi="ar-SA"/>
        </w:rPr>
        <w:t xml:space="preserve">评审委员会基于专业判断，认为供应商报价过低，有可能影响产品质量或者不能诚信履约的其他情形。</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0"/>
        <w:spacing w:line="360" w:lineRule="auto"/>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en-US" w:eastAsia="zh-CN"/>
        </w:rPr>
        <w:t xml:space="preserve">24.1.9</w:t>
      </w:r>
      <w:r>
        <w:rPr>
          <w:rFonts w:hint="eastAsia" w:ascii="宋体" w:hAnsi="宋体" w:cs="宋体"/>
          <w:b/>
          <w:bCs/>
          <w:color w:val="auto"/>
          <w:highlight w:val="none"/>
        </w:rPr>
        <w:t xml:space="preserve">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7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7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none"/>
        </w:rPr>
        <w:t xml:space="preserve">采购人书面授权</w:t>
      </w:r>
      <w:r>
        <w:rPr>
          <w:rFonts w:hint="eastAsia" w:ascii="宋体" w:hAnsi="宋体" w:cs="宋体"/>
          <w:color w:val="auto"/>
          <w:szCs w:val="21"/>
          <w:highlight w:val="none"/>
          <w:lang w:val="zh-CN"/>
        </w:rPr>
        <w:t xml:space="preserve">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23"/>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采购代理机构：华越科安工程咨询（江苏）有限公司</w:t>
      </w:r>
      <w:r/>
    </w:p>
    <w:p>
      <w:pPr>
        <w:pStyle w:val="723"/>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lang w:val="en-US" w:eastAsia="zh-CN"/>
        </w:rPr>
        <w:t xml:space="preserve">周冰洁</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联系电话：0512-58406879</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现场递交地址:苏州市吴中区澄湖西路888号恒润国际商务广场B座10楼</w:t>
      </w:r>
      <w:r/>
    </w:p>
    <w:p>
      <w:pPr>
        <w:pStyle w:val="72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邮寄收取地址:苏州市吴中区澄湖西路888号恒润国际商务广场B座10楼</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中标服务费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34.1中标单位须按前附表规定支付中标服务费，该费用应在领取中标通知书时付清。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34.2中标单位如果未按规定缴纳中标服务费，招标代理机构保留诉讼的权利。</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723"/>
        <w:ind w:left="420" w:firstLine="8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40"/>
        <w:jc w:val="center"/>
        <w:pageBreakBefore/>
        <w:spacing w:line="360" w:lineRule="auto"/>
        <w:tabs>
          <w:tab w:val="right" w:pos="8302" w:leader="dot"/>
        </w:tabs>
        <w:rPr>
          <w:rStyle w:val="754"/>
          <w:rFonts w:ascii="宋体" w:hAnsi="宋体" w:cs="宋体"/>
          <w:color w:val="auto"/>
          <w:sz w:val="32"/>
          <w:szCs w:val="32"/>
          <w:highlight w:val="none"/>
        </w:rPr>
      </w:pPr>
      <w:r>
        <w:rPr>
          <w:rStyle w:val="754"/>
          <w:rFonts w:hint="eastAsia" w:ascii="宋体" w:hAnsi="宋体" w:cs="宋体"/>
          <w:color w:val="auto"/>
          <w:sz w:val="32"/>
          <w:szCs w:val="32"/>
          <w:highlight w:val="none"/>
        </w:rPr>
        <w:t xml:space="preserve">第三章 投标文件格式</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20"/>
        <w:rPr>
          <w:lang w:val="zh-CN"/>
        </w:rPr>
      </w:pPr>
      <w:r>
        <w:rPr>
          <w:lang w:val="zh-CN"/>
        </w:rPr>
      </w:r>
      <w:r/>
    </w:p>
    <w:p>
      <w:pPr>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br w:type="page" w:clear="all"/>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一、</w:t>
      </w:r>
      <w:r>
        <w:rPr>
          <w:rFonts w:hint="default" w:ascii="Times New Roman" w:hAnsi="Times New Roman" w:cs="Times New Roman"/>
          <w:color w:val="000000"/>
          <w:sz w:val="28"/>
          <w:szCs w:val="28"/>
        </w:rPr>
        <w:t xml:space="preserve">封面</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540" w:beforeAutospacing="0" w:after="5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54"/>
          <w:szCs w:val="54"/>
        </w:rPr>
        <w:t xml:space="preserve">投 标 文 件</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项目名称：</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招标编号：</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 </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 </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投标人名称：</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6"/>
          <w:szCs w:val="36"/>
        </w:rPr>
        <w:t xml:space="preserve">日期：</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二、投标报价</w:t>
      </w:r>
      <w:r/>
    </w:p>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投标报价</w:t>
      </w:r>
      <w:r/>
    </w:p>
    <w:p>
      <w:pPr>
        <w:pStyle w:val="749"/>
        <w:ind w:left="0" w:firstLine="420"/>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招标编号：号</w:t>
      </w:r>
      <w:r/>
    </w:p>
    <w:tbl>
      <w:tblPr>
        <w:tblStyle w:val="719"/>
        <w:tblW w:w="8949" w:type="dxa"/>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2"/>
        <w:gridCol w:w="1889"/>
        <w:gridCol w:w="1947"/>
        <w:gridCol w:w="2153"/>
        <w:gridCol w:w="2208"/>
      </w:tblGrid>
      <w:tr>
        <w:trPr>
          <w:tblCellSpacing w:w="0" w:type="dxa"/>
          <w:trHeight w:val="607"/>
        </w:trPr>
        <w:tc>
          <w:tcPr>
            <w:shd w:val="clear" w:color="auto" w:fill="auto"/>
            <w:tcBorders>
              <w:top w:val="single" w:color="000000" w:sz="8" w:space="0"/>
              <w:left w:val="single" w:color="000000" w:sz="8" w:space="0"/>
              <w:bottom w:val="single" w:color="000000" w:sz="8" w:space="0"/>
              <w:right w:val="single" w:color="000000" w:sz="8" w:space="0"/>
            </w:tcBorders>
            <w:tcW w:w="752"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89"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947"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优惠率</w:t>
            </w:r>
            <w:r/>
          </w:p>
        </w:tc>
        <w:tc>
          <w:tcPr>
            <w:shd w:val="clear" w:color="auto" w:fill="auto"/>
            <w:tcBorders>
              <w:top w:val="single" w:color="000000" w:sz="8" w:space="0"/>
              <w:left w:val="none" w:color="000000" w:sz="4" w:space="0"/>
              <w:bottom w:val="single" w:color="000000" w:sz="8" w:space="0"/>
              <w:right w:val="single" w:color="000000" w:sz="8" w:space="0"/>
            </w:tcBorders>
            <w:tcW w:w="2153"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服务期限</w:t>
            </w:r>
            <w:r/>
          </w:p>
        </w:tc>
        <w:tc>
          <w:tcPr>
            <w:shd w:val="clear" w:color="auto" w:fill="auto"/>
            <w:tcBorders>
              <w:top w:val="single" w:color="000000" w:sz="8" w:space="0"/>
              <w:left w:val="none" w:color="000000" w:sz="4" w:space="0"/>
              <w:bottom w:val="single" w:color="000000" w:sz="8" w:space="0"/>
              <w:right w:val="single" w:color="000000" w:sz="8" w:space="0"/>
            </w:tcBorders>
            <w:tcW w:w="2208"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tc>
      </w:tr>
      <w:tr>
        <w:trPr>
          <w:tblCellSpacing w:w="0" w:type="dxa"/>
          <w:trHeight w:val="621"/>
        </w:trPr>
        <w:tc>
          <w:tcPr>
            <w:shd w:val="clear" w:color="auto" w:fill="auto"/>
            <w:tcBorders>
              <w:top w:val="none" w:color="000000" w:sz="4" w:space="0"/>
              <w:left w:val="single" w:color="000000" w:sz="8" w:space="0"/>
              <w:bottom w:val="none" w:color="000000" w:sz="4" w:space="0"/>
              <w:right w:val="single" w:color="000000" w:sz="8" w:space="0"/>
            </w:tcBorders>
            <w:tcW w:w="752" w:type="dxa"/>
            <w:vAlign w:val="center"/>
            <w:textDirection w:val="lrTb"/>
            <w:noWrap w:val="false"/>
          </w:tcPr>
          <w:p>
            <w:pPr>
              <w:pStyle w:val="749"/>
              <w:ind w:right="-107"/>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4" w:space="0"/>
              <w:right w:val="single" w:color="000000" w:sz="8" w:space="0"/>
            </w:tcBorders>
            <w:tcW w:w="1889" w:type="dxa"/>
            <w:vAlign w:val="center"/>
            <w:textDirection w:val="lrTb"/>
            <w:noWrap w:val="false"/>
          </w:tcPr>
          <w:p>
            <w:pPr>
              <w:pStyle w:val="749"/>
              <w:ind w:right="-107"/>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47"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53"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08" w:type="dxa"/>
            <w:vAlign w:val="center"/>
            <w:textDirection w:val="lrTb"/>
            <w:noWrap w:val="false"/>
          </w:tcPr>
          <w:p>
            <w:pPr>
              <w:pStyle w:val="749"/>
              <w:jc w:val="center"/>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因本项目具有不定量性、不定时性，故服务费按实结算，结算费用不超过150万元。</w:t>
            </w:r>
            <w:r/>
          </w:p>
        </w:tc>
      </w:tr>
      <w:tr>
        <w:trPr>
          <w:tblCellSpacing w:w="0" w:type="dxa"/>
          <w:trHeight w:val="624"/>
        </w:trPr>
        <w:tc>
          <w:tcPr>
            <w:gridSpan w:val="5"/>
            <w:shd w:val="clear" w:color="auto" w:fill="auto"/>
            <w:tcBorders>
              <w:top w:val="none" w:color="000000" w:sz="4" w:space="0"/>
              <w:left w:val="single" w:color="000000" w:sz="8" w:space="0"/>
              <w:bottom w:val="single" w:color="000000" w:sz="8" w:space="0"/>
              <w:right w:val="single" w:color="000000" w:sz="8" w:space="0"/>
            </w:tcBorders>
            <w:tcW w:w="8949" w:type="dxa"/>
            <w:vAlign w:val="center"/>
            <w:textDirection w:val="lrTb"/>
            <w:noWrap w:val="false"/>
          </w:tcPr>
          <w:p>
            <w:pPr>
              <w:pStyle w:val="749"/>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投标总报价（人民币大写）：                    ￥：</w:t>
            </w:r>
            <w:r/>
          </w:p>
        </w:tc>
      </w:tr>
    </w:tbl>
    <w:p>
      <w:pPr>
        <w:pStyle w:val="749"/>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投标人：（签章）</w:t>
      </w:r>
      <w:r/>
    </w:p>
    <w:p>
      <w:pPr>
        <w:pStyle w:val="749"/>
        <w:jc w:val="both"/>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日期：年月日</w:t>
      </w:r>
      <w:r/>
    </w:p>
    <w:p>
      <w:pPr>
        <w:pStyle w:val="749"/>
        <w:keepLines w:val="0"/>
        <w:keepNext w:val="0"/>
        <w:spacing w:before="240" w:beforeAutospacing="0" w:after="240" w:afterAutospacing="0"/>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keepLines w:val="0"/>
        <w:keepNext w:val="0"/>
        <w:spacing w:before="240" w:beforeAutospacing="0" w:after="240" w:afterAutospacing="0"/>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注：各供应商按照限价</w:t>
      </w:r>
      <w:r>
        <w:rPr>
          <w:rFonts w:hint="default" w:ascii="Times New Roman" w:hAnsi="Times New Roman" w:cs="Times New Roman"/>
          <w:b/>
          <w:bCs/>
          <w:color w:val="000000"/>
          <w:sz w:val="24"/>
          <w:szCs w:val="24"/>
        </w:rPr>
        <w:t xml:space="preserve">100%</w:t>
      </w:r>
      <w:r>
        <w:rPr>
          <w:rFonts w:ascii="宋体" w:hAnsi="宋体" w:eastAsia="宋体" w:cs="宋体"/>
          <w:b/>
          <w:bCs/>
          <w:color w:val="000000"/>
          <w:sz w:val="24"/>
          <w:szCs w:val="24"/>
        </w:rPr>
        <w:t xml:space="preserve">投报优惠率，如：优惠</w:t>
      </w:r>
      <w:r>
        <w:rPr>
          <w:rFonts w:hint="default" w:ascii="Times New Roman" w:hAnsi="Times New Roman" w:cs="Times New Roman"/>
          <w:b/>
          <w:bCs/>
          <w:color w:val="000000"/>
          <w:sz w:val="24"/>
          <w:szCs w:val="24"/>
        </w:rPr>
        <w:t xml:space="preserve">2%</w:t>
      </w:r>
      <w:r>
        <w:rPr>
          <w:rFonts w:ascii="宋体" w:hAnsi="宋体" w:eastAsia="宋体" w:cs="宋体"/>
          <w:b/>
          <w:bCs/>
          <w:color w:val="000000"/>
          <w:sz w:val="24"/>
          <w:szCs w:val="24"/>
        </w:rPr>
        <w:t xml:space="preserve">，则表中填写</w:t>
      </w:r>
      <w:r>
        <w:rPr>
          <w:rFonts w:hint="default" w:ascii="Times New Roman" w:hAnsi="Times New Roman" w:cs="Times New Roman"/>
          <w:b/>
          <w:bCs/>
          <w:color w:val="000000"/>
          <w:sz w:val="24"/>
          <w:szCs w:val="24"/>
        </w:rPr>
        <w:t xml:space="preserve">2%</w:t>
      </w:r>
      <w:r>
        <w:rPr>
          <w:rFonts w:ascii="宋体" w:hAnsi="宋体" w:eastAsia="宋体" w:cs="宋体"/>
          <w:b/>
          <w:bCs/>
          <w:color w:val="000000"/>
          <w:sz w:val="24"/>
          <w:szCs w:val="24"/>
        </w:rPr>
        <w:t xml:space="preserve">；优惠</w:t>
      </w:r>
      <w:r>
        <w:rPr>
          <w:rFonts w:hint="default" w:ascii="Times New Roman" w:hAnsi="Times New Roman" w:cs="Times New Roman"/>
          <w:b/>
          <w:bCs/>
          <w:color w:val="000000"/>
          <w:sz w:val="24"/>
          <w:szCs w:val="24"/>
        </w:rPr>
        <w:t xml:space="preserve">5%</w:t>
      </w:r>
      <w:r>
        <w:rPr>
          <w:rFonts w:ascii="宋体" w:hAnsi="宋体" w:eastAsia="宋体" w:cs="宋体"/>
          <w:b/>
          <w:bCs/>
          <w:color w:val="000000"/>
          <w:sz w:val="24"/>
          <w:szCs w:val="24"/>
        </w:rPr>
        <w:t xml:space="preserve">，则表中填写</w:t>
      </w:r>
      <w:r>
        <w:rPr>
          <w:rFonts w:hint="default" w:ascii="Times New Roman" w:hAnsi="Times New Roman" w:cs="Times New Roman"/>
          <w:b/>
          <w:bCs/>
          <w:color w:val="000000"/>
          <w:sz w:val="24"/>
          <w:szCs w:val="24"/>
        </w:rPr>
        <w:t xml:space="preserve">5%</w:t>
      </w:r>
      <w:r>
        <w:rPr>
          <w:rFonts w:ascii="宋体" w:hAnsi="宋体" w:eastAsia="宋体" w:cs="宋体"/>
          <w:b/>
          <w:bCs/>
          <w:color w:val="000000"/>
          <w:sz w:val="24"/>
          <w:szCs w:val="24"/>
        </w:rPr>
        <w:t xml:space="preserve">；以此类推。</w:t>
      </w:r>
      <w:r/>
    </w:p>
    <w:p>
      <w:pPr>
        <w:pStyle w:val="749"/>
        <w:jc w:val="left"/>
        <w:keepLines w:val="0"/>
        <w:keepNext w:val="0"/>
        <w:spacing w:before="0" w:beforeAutospacing="0" w:after="0" w:afterAutospacing="0" w:line="85" w:lineRule="atLeast"/>
        <w:widowControl/>
        <w:rPr>
          <w:rFonts w:ascii="宋体" w:hAnsi="宋体" w:eastAsia="宋体" w:cs="宋体"/>
          <w:b/>
          <w:bCs/>
          <w:color w:val="000000"/>
          <w:sz w:val="20"/>
          <w:szCs w:val="2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0"/>
          <w:szCs w:val="20"/>
        </w:rPr>
        <w:br w:type="page" w:clear="all"/>
      </w:r>
      <w:r/>
    </w:p>
    <w:p>
      <w:pPr>
        <w:pStyle w:val="749"/>
        <w:jc w:val="left"/>
        <w:keepLines w:val="0"/>
        <w:keepNext w:val="0"/>
        <w:spacing w:before="0" w:beforeAutospacing="0" w:after="0" w:afterAutospacing="0" w:line="85" w:lineRule="atLeast"/>
        <w:widowControl/>
        <w:rPr>
          <w:rFonts w:hint="eastAsia" w:ascii="Times New Roman" w:hAnsi="Times New Roman" w:cs="Times New Roman"/>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24"/>
          <w:szCs w:val="24"/>
          <w:lang w:val="en-US" w:eastAsia="zh-CN"/>
        </w:rPr>
        <w:t xml:space="preserve">针对异常低价情况证明材料</w:t>
      </w:r>
      <w:r/>
    </w:p>
    <w:p>
      <w:pPr>
        <w:pStyle w:val="749"/>
        <w:jc w:val="left"/>
        <w:keepLines w:val="0"/>
        <w:keepNext w:val="0"/>
        <w:spacing w:before="0" w:beforeAutospacing="0" w:after="0" w:afterAutospacing="0" w:line="85" w:lineRule="atLeast"/>
        <w:widowControl/>
        <w:rPr>
          <w:rFonts w:hint="default" w:ascii="Times New Roman" w:hAnsi="Times New Roman" w:cs="Times New Roman"/>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lang w:val="en-US" w:eastAsia="zh-CN"/>
        </w:rPr>
      </w:r>
      <w:r/>
    </w:p>
    <w:p>
      <w:pPr>
        <w:pStyle w:val="749"/>
        <w:jc w:val="left"/>
        <w:keepLines w:val="0"/>
        <w:keepNext w:val="0"/>
        <w:spacing w:before="0" w:beforeAutospacing="0" w:after="0" w:afterAutospacing="0" w:line="85" w:lineRule="atLeast"/>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属于投标（响应）报价低于采购项目最高限价采购文件规定比例的，即投标（响应）报价＜采购项目最高限价 × 采购文件预设比例，供应商可随投标（响应）文件一并提交相关书面说明及必要的证明材料。</w:t>
      </w:r>
      <w:r/>
    </w:p>
    <w:p>
      <w:pPr>
        <w:pStyle w:val="749"/>
        <w:ind w:left="0" w:right="0"/>
        <w:keepLines w:val="0"/>
        <w:keepNext w:val="0"/>
        <w:spacing w:before="0" w:beforeAutospacing="0" w:after="0" w:afterAutospacing="0"/>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三、投标函</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华越科安工程咨询（江苏）有限公司</w:t>
      </w:r>
      <w:r>
        <w:rPr>
          <w:rFonts w:hint="eastAsia" w:ascii="宋体" w:hAnsi="宋体" w:cs="宋体"/>
          <w:color w:val="auto"/>
          <w:szCs w:val="21"/>
          <w:highlight w:val="none"/>
          <w:lang w:val="zh-CN"/>
        </w:rPr>
        <w:t xml:space="preserve">：</w:t>
      </w:r>
      <w:r/>
    </w:p>
    <w:p>
      <w:pPr>
        <w:pStyle w:val="95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w:t>
      </w:r>
      <w:r>
        <w:rPr>
          <w:rFonts w:hint="eastAsia" w:hAnsi="宋体" w:eastAsia="宋体" w:cs="宋体"/>
          <w:color w:val="auto"/>
          <w:sz w:val="21"/>
          <w:szCs w:val="21"/>
          <w:highlight w:val="none"/>
          <w:u w:val="single"/>
          <w:lang w:val="en-US" w:eastAsia="zh-CN"/>
        </w:rPr>
        <w:t xml:space="preserve">    （招标编号）    </w:t>
      </w:r>
      <w:r>
        <w:rPr>
          <w:rFonts w:hint="eastAsia" w:hAnsi="宋体" w:eastAsia="宋体" w:cs="宋体"/>
          <w:color w:val="auto"/>
          <w:sz w:val="21"/>
          <w:szCs w:val="21"/>
          <w:highlight w:val="none"/>
          <w:u w:val="single"/>
          <w:lang w:val="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.我们愿意按照招标文件的一切要求，提供以上所有服务，投标报价包括在服务期内的服务管理内容、通讯、服装、胸卡、办公设备、巡检器材、各类工具及其他费用、各种税费、人工、保险、劳保、维护、</w:t>
      </w:r>
      <w:r>
        <w:rPr>
          <w:rFonts w:hint="eastAsia" w:hAnsi="宋体" w:eastAsia="宋体" w:cs="宋体"/>
          <w:color w:val="auto"/>
          <w:sz w:val="21"/>
          <w:szCs w:val="21"/>
          <w:highlight w:val="none"/>
          <w:lang w:val="en-US" w:eastAsia="zh-CN"/>
        </w:rPr>
        <w:t xml:space="preserve">招标代理服务费、</w:t>
      </w:r>
      <w:r>
        <w:rPr>
          <w:rFonts w:hint="eastAsia" w:hAnsi="宋体" w:eastAsia="宋体" w:cs="宋体"/>
          <w:color w:val="auto"/>
          <w:sz w:val="21"/>
          <w:szCs w:val="21"/>
          <w:highlight w:val="none"/>
        </w:rPr>
        <w:t xml:space="preserve">利润、税金、政策性文件规定及合同包含的所有风险、责任等各项应有费用。</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7.如果我们中标，我们愿意按前附表的规定支付中标服务费；</w:t>
      </w:r>
      <w:r/>
    </w:p>
    <w:p>
      <w:pPr>
        <w:pStyle w:val="956"/>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8.我们愿意按照贵公司招标文件的要求提供电子投标文件（中标后提供纸质投标文件），并保证全部投标文件内容真实有效，若有虚假，我公司愿意承担与此相关的一切责任；</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10.综合说明：</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956"/>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95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56"/>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956"/>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850" w:footer="992" w:gutter="0"/>
          <w:cols w:num="1" w:sep="0" w:space="0" w:equalWidth="1"/>
          <w:docGrid w:linePitch="360"/>
        </w:sectPr>
      </w:pPr>
      <w:r>
        <w:rPr>
          <w:rFonts w:hint="eastAsia" w:hAnsi="宋体" w:eastAsia="宋体" w:cs="宋体"/>
          <w:color w:val="auto"/>
          <w:sz w:val="21"/>
          <w:highlight w:val="none"/>
        </w:rPr>
        <w:t xml:space="preserve">日期：      年     月     日</w:t>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四、法人授权委托书</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ind w:left="0" w:firstLine="56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法人授权委托书</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本授权书声明： </w:t>
      </w:r>
      <w:r>
        <w:rPr>
          <w:rFonts w:ascii="宋体" w:hAnsi="宋体" w:eastAsia="宋体" w:cs="宋体"/>
          <w:color w:val="000000"/>
          <w:sz w:val="21"/>
          <w:szCs w:val="21"/>
          <w:u w:val="single"/>
        </w:rPr>
        <w:t xml:space="preserve">（供应商名称） </w:t>
      </w:r>
      <w:r>
        <w:rPr>
          <w:rFonts w:ascii="宋体" w:hAnsi="宋体" w:eastAsia="宋体" w:cs="宋体"/>
          <w:color w:val="000000"/>
          <w:sz w:val="21"/>
          <w:szCs w:val="21"/>
        </w:rPr>
        <w:t xml:space="preserve">授权 </w:t>
      </w:r>
      <w:r>
        <w:rPr>
          <w:rFonts w:ascii="宋体" w:hAnsi="宋体" w:eastAsia="宋体" w:cs="宋体"/>
          <w:color w:val="000000"/>
          <w:sz w:val="21"/>
          <w:szCs w:val="21"/>
          <w:u w:val="single"/>
        </w:rPr>
        <w:t xml:space="preserve">（被授权人的姓名）_</w:t>
      </w:r>
      <w:r>
        <w:rPr>
          <w:rFonts w:ascii="宋体" w:hAnsi="宋体" w:eastAsia="宋体" w:cs="宋体"/>
          <w:color w:val="000000"/>
          <w:sz w:val="21"/>
          <w:szCs w:val="21"/>
        </w:rPr>
        <w:t xml:space="preserve">为我方授权代表（即代理人），参加</w:t>
      </w:r>
      <w:r>
        <w:rPr>
          <w:rFonts w:ascii="宋体" w:hAnsi="宋体" w:eastAsia="宋体" w:cs="宋体"/>
          <w:color w:val="000000"/>
          <w:sz w:val="21"/>
          <w:szCs w:val="21"/>
          <w:u w:val="single"/>
        </w:rPr>
        <w:t xml:space="preserve">华越科安工程咨询（江苏）有限公司</w:t>
      </w:r>
      <w:r>
        <w:rPr>
          <w:rFonts w:ascii="宋体" w:hAnsi="宋体" w:eastAsia="宋体" w:cs="宋体"/>
          <w:color w:val="000000"/>
          <w:sz w:val="21"/>
          <w:szCs w:val="21"/>
        </w:rPr>
        <w:t xml:space="preserve">组织实施的编号为</w:t>
      </w:r>
      <w:r>
        <w:rPr>
          <w:rFonts w:ascii="宋体" w:hAnsi="宋体" w:eastAsia="宋体" w:cs="宋体"/>
          <w:color w:val="000000"/>
          <w:sz w:val="21"/>
          <w:szCs w:val="21"/>
          <w:u w:val="single"/>
        </w:rPr>
        <w:t xml:space="preserve">   （招标编号）</w:t>
      </w:r>
      <w:r>
        <w:rPr>
          <w:rFonts w:ascii="宋体" w:hAnsi="宋体" w:eastAsia="宋体" w:cs="宋体"/>
          <w:color w:val="000000"/>
          <w:sz w:val="21"/>
          <w:szCs w:val="21"/>
        </w:rPr>
        <w:t xml:space="preserve">的公开招标项目。代理人在本次招标活动过程、合同签订及处理有关事宜所作出的全部意思表示（包括签署的全部文件），我司均予以承认并由我司承担相应法律后果。</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本授权委托书有效期自委托书作出之日起至本项目合同履行完毕之日止。</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代理人无转委托权。</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被授权人身份证号码： 。</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被授权人联系电话：</w:t>
      </w:r>
      <w:r>
        <w:rPr>
          <w:rFonts w:ascii="宋体" w:hAnsi="宋体" w:eastAsia="宋体" w:cs="宋体"/>
          <w:color w:val="000000"/>
          <w:sz w:val="21"/>
          <w:szCs w:val="21"/>
          <w:u w:val="single"/>
        </w:rPr>
        <w:t xml:space="preserve">（手机）</w:t>
      </w:r>
      <w:r>
        <w:rPr>
          <w:rFonts w:ascii="宋体" w:hAnsi="宋体" w:eastAsia="宋体" w:cs="宋体"/>
          <w:color w:val="000000"/>
          <w:sz w:val="21"/>
          <w:szCs w:val="21"/>
        </w:rPr>
        <w:t xml:space="preserve">。</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单位名称：（签章）</w:t>
      </w:r>
      <w:r/>
    </w:p>
    <w:p>
      <w:pPr>
        <w:pStyle w:val="749"/>
        <w:ind w:right="63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    年  月  日</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附：法人代表、授权代表的身份证正反面复印件</w:t>
      </w:r>
      <w:r/>
    </w:p>
    <w:tbl>
      <w:tblPr>
        <w:tblStyle w:val="71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65"/>
      </w:tblGrid>
      <w:tr>
        <w:trPr>
          <w:tblCellSpacing w:w="0" w:type="dxa"/>
          <w:trHeight w:val="646"/>
        </w:trPr>
        <w:tc>
          <w:tcPr>
            <w:shd w:val="clear" w:color="auto" w:fill="auto"/>
            <w:tcBorders>
              <w:top w:val="single" w:color="000000" w:sz="8" w:space="0"/>
              <w:left w:val="single" w:color="000000" w:sz="8" w:space="0"/>
              <w:bottom w:val="single" w:color="000000" w:sz="8" w:space="0"/>
              <w:right w:val="single" w:color="000000" w:sz="8" w:space="0"/>
            </w:tcBorders>
            <w:tcMar>
              <w:left w:w="105" w:type="dxa"/>
              <w:right w:w="105" w:type="dxa"/>
            </w:tcMar>
            <w:tcW w:w="8565" w:type="dxa"/>
            <w:vAlign w:val="center"/>
            <w:textDirection w:val="lrTb"/>
            <w:noWrap w:val="false"/>
          </w:tcPr>
          <w:p>
            <w:pPr>
              <w:pStyle w:val="749"/>
              <w:ind w:left="0" w:firstLine="422"/>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要求：真实、有效、清晰</w:t>
            </w:r>
            <w:r/>
          </w:p>
          <w:p>
            <w:pPr>
              <w:pStyle w:val="74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ind w:left="0" w:firstLine="378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9"/>
        <w:ind w:left="0" w:firstLine="378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keepLines w:val="0"/>
        <w:keepNext w:val="0"/>
        <w:pageBreakBefore w:val="0"/>
        <w:spacing w:line="360" w:lineRule="auto"/>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五、服务偏离表</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服务偏离表</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招标编号：号                         项目名称：</w:t>
      </w:r>
      <w:r/>
    </w:p>
    <w:tbl>
      <w:tblPr>
        <w:tblStyle w:val="719"/>
        <w:tblW w:w="0" w:type="auto"/>
        <w:tblCellSpacing w:w="0" w:type="dxa"/>
        <w:tblInd w:w="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4"/>
        <w:gridCol w:w="1797"/>
        <w:gridCol w:w="1637"/>
        <w:gridCol w:w="1476"/>
        <w:gridCol w:w="1708"/>
        <w:gridCol w:w="1766"/>
      </w:tblGrid>
      <w:tr>
        <w:trPr>
          <w:tblCellSpacing w:w="0" w:type="dxa"/>
        </w:trPr>
        <w:tc>
          <w:tcPr>
            <w:shd w:val="clear" w:color="auto" w:fill="auto"/>
            <w:tcBorders>
              <w:top w:val="single" w:color="000000" w:sz="12" w:space="0"/>
              <w:left w:val="single" w:color="000000" w:sz="12" w:space="0"/>
              <w:bottom w:val="single" w:color="000000" w:sz="8" w:space="0"/>
              <w:right w:val="single" w:color="000000" w:sz="8" w:space="0"/>
            </w:tcBorders>
            <w:tcW w:w="93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12" w:space="0"/>
              <w:left w:val="none" w:color="000000" w:sz="4" w:space="0"/>
              <w:bottom w:val="single" w:color="000000" w:sz="8" w:space="0"/>
              <w:right w:val="single" w:color="000000" w:sz="8" w:space="0"/>
            </w:tcBorders>
            <w:tcW w:w="1805"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服务内容</w:t>
            </w:r>
            <w:r/>
          </w:p>
        </w:tc>
        <w:tc>
          <w:tcPr>
            <w:shd w:val="clear" w:color="auto" w:fill="auto"/>
            <w:tcBorders>
              <w:top w:val="single" w:color="000000" w:sz="12" w:space="0"/>
              <w:left w:val="none" w:color="000000" w:sz="4" w:space="0"/>
              <w:bottom w:val="single" w:color="000000" w:sz="8" w:space="0"/>
              <w:right w:val="single" w:color="000000" w:sz="8" w:space="0"/>
            </w:tcBorders>
            <w:tcW w:w="1644"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招标要求</w:t>
            </w:r>
            <w:r/>
          </w:p>
        </w:tc>
        <w:tc>
          <w:tcPr>
            <w:shd w:val="clear" w:color="auto" w:fill="auto"/>
            <w:tcBorders>
              <w:top w:val="single" w:color="000000" w:sz="12" w:space="0"/>
              <w:left w:val="none" w:color="000000" w:sz="4" w:space="0"/>
              <w:bottom w:val="single" w:color="000000" w:sz="8" w:space="0"/>
              <w:right w:val="single" w:color="000000" w:sz="8" w:space="0"/>
            </w:tcBorders>
            <w:tcW w:w="1482"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投标要求</w:t>
            </w:r>
            <w:r/>
          </w:p>
        </w:tc>
        <w:tc>
          <w:tcPr>
            <w:shd w:val="clear" w:color="auto" w:fill="auto"/>
            <w:tcBorders>
              <w:top w:val="single" w:color="000000" w:sz="12" w:space="0"/>
              <w:left w:val="none" w:color="000000" w:sz="4" w:space="0"/>
              <w:bottom w:val="single" w:color="000000" w:sz="8" w:space="0"/>
              <w:right w:val="single" w:color="000000" w:sz="8" w:space="0"/>
            </w:tcBorders>
            <w:tcW w:w="1715"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偏离/响应</w:t>
            </w:r>
            <w:r/>
          </w:p>
        </w:tc>
        <w:tc>
          <w:tcPr>
            <w:shd w:val="clear" w:color="auto" w:fill="auto"/>
            <w:tcBorders>
              <w:top w:val="single" w:color="000000" w:sz="12" w:space="0"/>
              <w:left w:val="none" w:color="000000" w:sz="4" w:space="0"/>
              <w:bottom w:val="single" w:color="000000" w:sz="8" w:space="0"/>
              <w:right w:val="single" w:color="000000" w:sz="12" w:space="0"/>
            </w:tcBorders>
            <w:tcW w:w="1772"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说明</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12" w:space="0"/>
              <w:right w:val="single" w:color="000000" w:sz="8" w:space="0"/>
            </w:tcBorders>
            <w:tcW w:w="93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180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164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148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171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12" w:space="0"/>
            </w:tcBorders>
            <w:tcW w:w="177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注：1.投标人应对照招标文件技术要求等要求，所投标的物与招标文件的规定有偏离的，应在此表中申明与技术要求条文的偏差和例外。</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投标人：（签章）</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日期：年月日</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六、商务条款偏离表</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商务条款偏离表</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招标编号：号                      项目名称：</w:t>
      </w:r>
      <w:r/>
    </w:p>
    <w:tbl>
      <w:tblPr>
        <w:tblStyle w:val="719"/>
        <w:tblW w:w="0" w:type="auto"/>
        <w:tblCellSpacing w:w="0" w:type="dxa"/>
        <w:tblInd w:w="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44"/>
        <w:gridCol w:w="2382"/>
        <w:gridCol w:w="2382"/>
        <w:gridCol w:w="1764"/>
      </w:tblGrid>
      <w:tr>
        <w:trPr>
          <w:tblCellSpacing w:w="0" w:type="dxa"/>
        </w:trPr>
        <w:tc>
          <w:tcPr>
            <w:shd w:val="clear" w:color="auto" w:fill="auto"/>
            <w:tcBorders>
              <w:top w:val="single" w:color="000000" w:sz="12" w:space="0"/>
              <w:left w:val="single" w:color="000000" w:sz="12" w:space="0"/>
              <w:bottom w:val="single" w:color="000000" w:sz="8" w:space="0"/>
              <w:right w:val="single" w:color="000000" w:sz="8" w:space="0"/>
            </w:tcBorders>
            <w:tcW w:w="848"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12" w:space="0"/>
              <w:left w:val="none" w:color="000000" w:sz="4" w:space="0"/>
              <w:bottom w:val="single" w:color="000000" w:sz="8" w:space="0"/>
              <w:right w:val="single" w:color="000000" w:sz="8" w:space="0"/>
            </w:tcBorders>
            <w:tcW w:w="1952"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招标文件条目号</w:t>
            </w:r>
            <w:r/>
          </w:p>
        </w:tc>
        <w:tc>
          <w:tcPr>
            <w:shd w:val="clear" w:color="auto" w:fill="auto"/>
            <w:tcBorders>
              <w:top w:val="single" w:color="000000" w:sz="12" w:space="0"/>
              <w:left w:val="none" w:color="000000" w:sz="4" w:space="0"/>
              <w:bottom w:val="single" w:color="000000" w:sz="8" w:space="0"/>
              <w:right w:val="single" w:color="000000" w:sz="8" w:space="0"/>
            </w:tcBorders>
            <w:tcW w:w="2392"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招标文件的商务条款</w:t>
            </w:r>
            <w:r/>
          </w:p>
        </w:tc>
        <w:tc>
          <w:tcPr>
            <w:shd w:val="clear" w:color="auto" w:fill="auto"/>
            <w:tcBorders>
              <w:top w:val="single" w:color="000000" w:sz="12" w:space="0"/>
              <w:left w:val="none" w:color="000000" w:sz="4" w:space="0"/>
              <w:bottom w:val="single" w:color="000000" w:sz="8" w:space="0"/>
              <w:right w:val="single" w:color="000000" w:sz="8" w:space="0"/>
            </w:tcBorders>
            <w:tcW w:w="2392"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投标文件的商务条款</w:t>
            </w:r>
            <w:r/>
          </w:p>
        </w:tc>
        <w:tc>
          <w:tcPr>
            <w:shd w:val="clear" w:color="auto" w:fill="auto"/>
            <w:tcBorders>
              <w:top w:val="single" w:color="000000" w:sz="12" w:space="0"/>
              <w:left w:val="none" w:color="000000" w:sz="4" w:space="0"/>
              <w:bottom w:val="single" w:color="000000" w:sz="8" w:space="0"/>
              <w:right w:val="single" w:color="000000" w:sz="12" w:space="0"/>
            </w:tcBorders>
            <w:tcW w:w="1771"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说明</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8"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12" w:space="0"/>
              <w:bottom w:val="single" w:color="000000" w:sz="12" w:space="0"/>
              <w:right w:val="single" w:color="000000" w:sz="8" w:space="0"/>
            </w:tcBorders>
            <w:tcW w:w="848"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195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8" w:space="0"/>
            </w:tcBorders>
            <w:tcW w:w="2392"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12" w:space="0"/>
              <w:right w:val="single" w:color="000000" w:sz="12" w:space="0"/>
            </w:tcBorders>
            <w:tcW w:w="177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投标人：（签章）</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日期：年月日</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1"/>
          <w:szCs w:val="21"/>
        </w:rPr>
        <w:t xml:space="preserve"> </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
    </w:p>
    <w:p>
      <w:pPr>
        <w:pStyle w:val="749"/>
        <w:ind w:left="0" w:right="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七、投标单位情况表</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投标单位情况表</w:t>
      </w:r>
      <w:r/>
    </w:p>
    <w:p>
      <w:pPr>
        <w:pStyle w:val="74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单位名称：（签章）</w:t>
      </w:r>
      <w:r/>
    </w:p>
    <w:tbl>
      <w:tblPr>
        <w:tblStyle w:val="71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9"/>
        <w:gridCol w:w="1651"/>
        <w:gridCol w:w="1139"/>
        <w:gridCol w:w="3197"/>
        <w:gridCol w:w="926"/>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法定代表人</w:t>
            </w:r>
            <w:r/>
          </w:p>
        </w:tc>
        <w:tc>
          <w:tcPr>
            <w:shd w:val="clear" w:color="auto" w:fill="auto"/>
            <w:tcBorders>
              <w:top w:val="single" w:color="000000" w:sz="8" w:space="0"/>
              <w:left w:val="none" w:color="000000" w:sz="4" w:space="0"/>
              <w:bottom w:val="single" w:color="000000" w:sz="8" w:space="0"/>
              <w:right w:val="single" w:color="000000" w:sz="8" w:space="0"/>
            </w:tcBorders>
            <w:tcW w:w="165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single" w:color="000000" w:sz="8"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成立日期</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12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企业地址</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注册资本</w:t>
            </w:r>
            <w:r/>
          </w:p>
        </w:tc>
        <w:tc>
          <w:tcPr>
            <w:gridSpan w:val="2"/>
            <w:shd w:val="clear" w:color="auto" w:fill="auto"/>
            <w:tcBorders>
              <w:top w:val="none" w:color="000000" w:sz="4" w:space="0"/>
              <w:left w:val="none" w:color="000000" w:sz="4" w:space="0"/>
              <w:bottom w:val="single" w:color="000000" w:sz="8" w:space="0"/>
              <w:right w:val="single" w:color="000000" w:sz="8" w:space="0"/>
            </w:tcBorders>
            <w:tcW w:w="4123" w:type="dxa"/>
            <w:vAlign w:val="center"/>
            <w:textDirection w:val="lrTb"/>
            <w:noWrap w:val="false"/>
          </w:tcPr>
          <w:p>
            <w:pPr>
              <w:pStyle w:val="749"/>
              <w:ind w:left="0" w:firstLine="216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万元</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经营范围</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职工人数</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336"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其中：有中高级以上职称的人数</w:t>
            </w:r>
            <w:r/>
          </w:p>
        </w:tc>
        <w:tc>
          <w:tcPr>
            <w:shd w:val="clear" w:color="auto" w:fill="auto"/>
            <w:tcBorders>
              <w:top w:val="single" w:color="000000" w:sz="8" w:space="0"/>
              <w:left w:val="none" w:color="000000" w:sz="4" w:space="0"/>
              <w:bottom w:val="single" w:color="000000" w:sz="8" w:space="0"/>
              <w:right w:val="single" w:color="000000" w:sz="8" w:space="0"/>
            </w:tcBorders>
            <w:tcW w:w="926"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资产总计</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 xml:space="preserve">万元</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净资产</w:t>
            </w:r>
            <w:r/>
          </w:p>
        </w:tc>
        <w:tc>
          <w:tcPr>
            <w:gridSpan w:val="2"/>
            <w:shd w:val="clear" w:color="auto" w:fill="auto"/>
            <w:tcBorders>
              <w:top w:val="none" w:color="000000" w:sz="4" w:space="0"/>
              <w:left w:val="none" w:color="000000" w:sz="4" w:space="0"/>
              <w:bottom w:val="single" w:color="000000" w:sz="8" w:space="0"/>
              <w:right w:val="single" w:color="000000" w:sz="8" w:space="0"/>
            </w:tcBorders>
            <w:tcW w:w="4123"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万元</w:t>
            </w:r>
            <w:r/>
          </w:p>
        </w:tc>
      </w:tr>
      <w:tr>
        <w:trPr>
          <w:tblCellSpacing w:w="0" w:type="dxa"/>
          <w:trHeight w:val="267"/>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股东权益</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万元</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销售收入</w:t>
            </w:r>
            <w:r/>
          </w:p>
        </w:tc>
        <w:tc>
          <w:tcPr>
            <w:gridSpan w:val="2"/>
            <w:shd w:val="clear" w:color="auto" w:fill="auto"/>
            <w:tcBorders>
              <w:top w:val="none" w:color="000000" w:sz="4" w:space="0"/>
              <w:left w:val="none" w:color="000000" w:sz="4" w:space="0"/>
              <w:bottom w:val="single" w:color="000000" w:sz="8" w:space="0"/>
              <w:right w:val="single" w:color="000000" w:sz="8" w:space="0"/>
            </w:tcBorders>
            <w:tcW w:w="4123"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2025年          万元</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实现利润</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2025年  万元</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W w:w="412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营业面积（含厂房面积）</w:t>
            </w:r>
            <w:r/>
          </w:p>
        </w:tc>
        <w:tc>
          <w:tcPr>
            <w:shd w:val="clear" w:color="auto" w:fill="auto"/>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其中：</w:t>
            </w:r>
            <w:r/>
          </w:p>
        </w:tc>
        <w:tc>
          <w:tcPr>
            <w:gridSpan w:val="2"/>
            <w:shd w:val="clear" w:color="auto" w:fill="auto"/>
            <w:tcBorders>
              <w:top w:val="none" w:color="000000" w:sz="4" w:space="0"/>
              <w:left w:val="none" w:color="000000" w:sz="4" w:space="0"/>
              <w:bottom w:val="single" w:color="000000" w:sz="8" w:space="0"/>
              <w:right w:val="single" w:color="000000" w:sz="8" w:space="0"/>
            </w:tcBorders>
            <w:tcW w:w="412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自有面积         平方米</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承租面积         平方米</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单位简历及内设机构情况</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单位优势及特长</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近三年来完成或正在履行的重大合同情况</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最近2年内在经营过程中受到何种奖励或处分</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（包括财政、工商、税务、物价、技监部门稽查情况和结果）</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最近3年内有无因售假、售劣或是其他原因被消费者投诉或起诉的情况及说明</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（包括解决方式和结果）</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参加政府采购活动前三年内，在经营活动中有无重大违法记录情况及说明</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获得技术认证的工程师及简介</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560"/>
        </w:trPr>
        <w:tc>
          <w:tcPr>
            <w:shd w:val="clear" w:color="auto" w:fill="auto"/>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其他需要说明的情况</w:t>
            </w:r>
            <w:r/>
          </w:p>
        </w:tc>
        <w:tc>
          <w:tcPr>
            <w:gridSpan w:val="4"/>
            <w:shd w:val="clear" w:color="auto" w:fill="auto"/>
            <w:tcBorders>
              <w:top w:val="none" w:color="000000" w:sz="4" w:space="0"/>
              <w:left w:val="none" w:color="000000" w:sz="4" w:space="0"/>
              <w:bottom w:val="single" w:color="000000" w:sz="8" w:space="0"/>
              <w:right w:val="single" w:color="000000" w:sz="8" w:space="0"/>
            </w:tcBorders>
            <w:tcW w:w="6913" w:type="dxa"/>
            <w:vAlign w:val="center"/>
            <w:textDirection w:val="lrTb"/>
            <w:noWrap w:val="false"/>
          </w:tcPr>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 </w:t>
            </w:r>
            <w:r/>
          </w:p>
        </w:tc>
      </w:tr>
    </w:tbl>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ascii="宋体" w:hAnsi="宋体" w:eastAsia="宋体" w:cs="宋体"/>
          <w:b/>
          <w:bCs/>
          <w:color w:val="000000"/>
          <w:sz w:val="21"/>
          <w:szCs w:val="21"/>
        </w:rPr>
        <w:t xml:space="preserve"> </w:t>
      </w:r>
      <w:r/>
    </w:p>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针对本项目的人员配置表</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项目编号：号 项目名称：</w:t>
      </w:r>
      <w:r/>
    </w:p>
    <w:tbl>
      <w:tblPr>
        <w:tblStyle w:val="71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6"/>
        <w:gridCol w:w="1201"/>
        <w:gridCol w:w="1178"/>
        <w:gridCol w:w="1159"/>
        <w:gridCol w:w="950"/>
        <w:gridCol w:w="1143"/>
        <w:gridCol w:w="1502"/>
        <w:gridCol w:w="1049"/>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131"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07"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岗位</w:t>
            </w:r>
            <w:r/>
          </w:p>
        </w:tc>
        <w:tc>
          <w:tcPr>
            <w:shd w:val="clear" w:color="auto" w:fill="auto"/>
            <w:tcBorders>
              <w:top w:val="single" w:color="000000" w:sz="8"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姓名</w:t>
            </w:r>
            <w:r/>
          </w:p>
        </w:tc>
        <w:tc>
          <w:tcPr>
            <w:shd w:val="clear" w:color="auto" w:fill="auto"/>
            <w:tcBorders>
              <w:top w:val="single" w:color="000000" w:sz="8"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性别</w:t>
            </w:r>
            <w:r/>
          </w:p>
        </w:tc>
        <w:tc>
          <w:tcPr>
            <w:shd w:val="clear" w:color="auto" w:fill="auto"/>
            <w:tcBorders>
              <w:top w:val="single" w:color="000000" w:sz="8"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年龄</w:t>
            </w:r>
            <w:r/>
          </w:p>
        </w:tc>
        <w:tc>
          <w:tcPr>
            <w:shd w:val="clear" w:color="auto" w:fill="auto"/>
            <w:tcBorders>
              <w:top w:val="single" w:color="000000" w:sz="8"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学历</w:t>
            </w:r>
            <w:r/>
          </w:p>
        </w:tc>
        <w:tc>
          <w:tcPr>
            <w:shd w:val="clear" w:color="auto" w:fill="auto"/>
            <w:tcBorders>
              <w:top w:val="single" w:color="000000" w:sz="8"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职称</w:t>
            </w:r>
            <w:r/>
          </w:p>
        </w:tc>
        <w:tc>
          <w:tcPr>
            <w:shd w:val="clear" w:color="auto" w:fill="auto"/>
            <w:tcBorders>
              <w:top w:val="single" w:color="000000" w:sz="8" w:space="0"/>
              <w:left w:val="none" w:color="000000" w:sz="4" w:space="0"/>
              <w:bottom w:val="single" w:color="000000" w:sz="8" w:space="0"/>
              <w:right w:val="single" w:color="000000" w:sz="8" w:space="0"/>
            </w:tcBorders>
            <w:tcW w:w="1054"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备注</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center"/>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131"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07"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5"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4" w:type="dxa"/>
            <w:vAlign w:val="center"/>
            <w:textDirection w:val="lrTb"/>
            <w:noWrap w:val="false"/>
          </w:tcPr>
          <w:p>
            <w:pPr>
              <w:pStyle w:val="749"/>
              <w:jc w:val="both"/>
              <w:keepLines w:val="0"/>
              <w:keepNext w:val="0"/>
              <w:spacing w:before="0" w:beforeAutospacing="0" w:after="0" w:afterAutospacing="0"/>
              <w:widowControl/>
              <w:tabs>
                <w:tab w:val="left" w:pos="978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注：1、投标人自行根据项目需要配备相应的人员。</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投标人：（签章）</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日期：年月日</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0"/>
      </w:pPr>
      <w:r/>
      <w:r/>
    </w:p>
    <w:p>
      <w:pPr>
        <w:pStyle w:val="720"/>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类似业绩一览表</w:t>
      </w:r>
      <w:r/>
    </w:p>
    <w:p>
      <w:pPr>
        <w:pStyle w:val="74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项目编号：号</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 xml:space="preserve">项目名称：</w:t>
      </w:r>
      <w:r/>
    </w:p>
    <w:tbl>
      <w:tblPr>
        <w:tblStyle w:val="71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8"/>
        <w:gridCol w:w="1261"/>
        <w:gridCol w:w="2230"/>
        <w:gridCol w:w="2202"/>
        <w:gridCol w:w="1725"/>
        <w:gridCol w:w="1072"/>
      </w:tblGrid>
      <w:tr>
        <w:trPr>
          <w:tblCellSpacing w:w="0" w:type="dxa"/>
          <w:trHeight w:val="465"/>
        </w:trPr>
        <w:tc>
          <w:tcPr>
            <w:shd w:val="clear" w:color="auto" w:fill="auto"/>
            <w:tcBorders>
              <w:top w:val="single" w:color="000000" w:sz="8"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业主单位（采购单位）</w:t>
            </w:r>
            <w:r/>
          </w:p>
        </w:tc>
        <w:tc>
          <w:tcPr>
            <w:shd w:val="clear" w:color="auto" w:fill="auto"/>
            <w:tcBorders>
              <w:top w:val="single" w:color="000000" w:sz="8"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合同签订时间</w:t>
            </w:r>
            <w:r/>
          </w:p>
        </w:tc>
        <w:tc>
          <w:tcPr>
            <w:shd w:val="clear" w:color="auto" w:fill="auto"/>
            <w:tcBorders>
              <w:top w:val="single" w:color="000000" w:sz="8"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合同金额</w:t>
            </w:r>
            <w:r/>
          </w:p>
        </w:tc>
        <w:tc>
          <w:tcPr>
            <w:shd w:val="clear" w:color="auto" w:fill="auto"/>
            <w:tcBorders>
              <w:top w:val="single" w:color="000000" w:sz="8"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备注</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465"/>
        </w:trPr>
        <w:tc>
          <w:tcPr>
            <w:shd w:val="clear" w:color="auto" w:fill="auto"/>
            <w:tcBorders>
              <w:top w:val="none" w:color="000000" w:sz="4" w:space="0"/>
              <w:left w:val="single" w:color="000000" w:sz="8" w:space="0"/>
              <w:bottom w:val="single" w:color="000000" w:sz="8" w:space="0"/>
              <w:right w:val="single" w:color="000000" w:sz="8" w:space="0"/>
            </w:tcBorders>
            <w:tcW w:w="821"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67"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15"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34"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76" w:type="dxa"/>
            <w:vAlign w:val="center"/>
            <w:textDirection w:val="lrTb"/>
            <w:noWrap w:val="false"/>
          </w:tcPr>
          <w:p>
            <w:pPr>
              <w:pStyle w:val="74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749"/>
        <w:jc w:val="both"/>
        <w:keepLines w:val="0"/>
        <w:keepNext w:val="0"/>
        <w:spacing w:before="0" w:beforeAutospacing="0" w:after="0" w:afterAutospacing="0" w:line="85" w:lineRule="atLeast"/>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p>
    <w:p>
      <w:pPr>
        <w:pStyle w:val="74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投标人：（签章）</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日期：年月日</w:t>
      </w:r>
      <w:r/>
    </w:p>
    <w:p>
      <w:pPr>
        <w:pStyle w:val="720"/>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eastAsia="宋体" w:cs="宋体"/>
          <w:color w:val="auto"/>
          <w:szCs w:val="21"/>
          <w:highlight w:val="none"/>
          <w:u w:val="single"/>
          <w:lang w:val="zh-CN"/>
        </w:rPr>
        <w:t xml:space="preserve">其他未列明行业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eastAsia="宋体" w:cs="宋体"/>
          <w:color w:val="auto"/>
          <w:szCs w:val="21"/>
          <w:highlight w:val="none"/>
          <w:u w:val="single"/>
          <w:lang w:val="zh-CN"/>
        </w:rPr>
        <w:t xml:space="preserve">其他未列明行业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；承建（承接）企业为（企业名称），从业人员人，营业收入为万元，资产总额为万元，属于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企业名称（</w:t>
      </w:r>
      <w:r>
        <w:rPr>
          <w:rFonts w:hint="eastAsia" w:ascii="宋体" w:hAnsi="宋体" w:cs="宋体"/>
          <w:color w:val="auto"/>
          <w:szCs w:val="20"/>
          <w:highlight w:val="none"/>
        </w:rPr>
        <w:t xml:space="preserve">签章</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pStyle w:val="743"/>
        <w:ind w:firstLine="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43"/>
        <w:ind w:firstLine="0"/>
        <w:spacing w:line="24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43"/>
        <w:ind w:firstLine="630"/>
        <w:spacing w:line="24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 xml:space="preserve">服务类项目中供应商若使用退休人员，将不享受相应扶持政策。</w:t>
      </w:r>
      <w:r/>
    </w:p>
    <w:p>
      <w:pPr>
        <w:pStyle w:val="743"/>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43"/>
        <w:ind w:firstLine="632"/>
        <w:spacing w:line="24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953"/>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5.中标单位为中小企业的，《中小企业声明函》将随成交结果同时公告</w:t>
      </w:r>
      <w:r>
        <w:rPr>
          <w:rFonts w:hint="eastAsia" w:hAnsi="宋体" w:eastAsia="宋体" w:cs="宋体"/>
          <w:color w:val="auto"/>
          <w:sz w:val="21"/>
          <w:szCs w:val="24"/>
          <w:highlight w:val="none"/>
          <w:lang w:val="zh-CN"/>
        </w:rPr>
        <w:t xml:space="preserve">。</w:t>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3"/>
        <w:ind w:firstLine="422"/>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725"/>
        <w:rPr>
          <w:rFonts w:hAnsi="宋体" w:cs="宋体"/>
          <w:color w:val="auto"/>
          <w:spacing w:val="6"/>
          <w:szCs w:val="21"/>
          <w:highlight w:val="none"/>
        </w:rPr>
      </w:pPr>
      <w:r>
        <w:rPr>
          <w:rFonts w:hAnsi="宋体" w:cs="宋体"/>
          <w:color w:val="auto"/>
          <w:spacing w:val="6"/>
          <w:szCs w:val="21"/>
          <w:highlight w:val="none"/>
        </w:rPr>
      </w:r>
      <w:r/>
    </w:p>
    <w:p>
      <w:pPr>
        <w:pStyle w:val="725"/>
        <w:rPr>
          <w:rFonts w:hAnsi="宋体" w:cs="宋体"/>
          <w:color w:val="auto"/>
          <w:spacing w:val="6"/>
          <w:szCs w:val="21"/>
          <w:highlight w:val="none"/>
        </w:rPr>
      </w:pPr>
      <w:r>
        <w:rPr>
          <w:rFonts w:hAnsi="宋体" w:cs="宋体"/>
          <w:color w:val="auto"/>
          <w:spacing w:val="6"/>
          <w:szCs w:val="21"/>
          <w:highlight w:val="none"/>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eastAsia="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Pr>
          <w:rFonts w:hint="eastAsia" w:ascii="Times New Roman" w:hAnsi="Times New Roman" w:cs="Times New Roman"/>
          <w:color w:val="000000"/>
          <w:sz w:val="28"/>
          <w:szCs w:val="28"/>
          <w:lang w:val="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投标（响应）保证承诺书</w:t>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r>
      <w:r/>
    </w:p>
    <w:p>
      <w:pPr>
        <w:pStyle w:val="749"/>
        <w:ind w:left="0" w:right="0"/>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投标（响应）保证承诺书</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致：</w:t>
      </w:r>
      <w:r>
        <w:rPr>
          <w:rFonts w:ascii="宋体" w:hAnsi="宋体" w:eastAsia="宋体" w:cs="宋体"/>
          <w:color w:val="000000"/>
          <w:sz w:val="21"/>
          <w:szCs w:val="21"/>
          <w:u w:val="single"/>
        </w:rPr>
        <w:t xml:space="preserve">         （采购代理机构名称）</w:t>
      </w:r>
      <w:r/>
    </w:p>
    <w:p>
      <w:pPr>
        <w:pStyle w:val="749"/>
        <w:ind w:left="0" w:firstLine="600"/>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我（单位/本人，以下统称我单位）自愿参加</w:t>
      </w:r>
      <w:r>
        <w:rPr>
          <w:rFonts w:ascii="宋体" w:hAnsi="宋体" w:eastAsia="宋体" w:cs="宋体"/>
          <w:color w:val="000000"/>
          <w:sz w:val="21"/>
          <w:szCs w:val="21"/>
          <w:u w:val="single"/>
        </w:rPr>
        <w:t xml:space="preserve">              （项目名称和采购编号）</w:t>
      </w:r>
      <w:r>
        <w:rPr>
          <w:rFonts w:ascii="宋体" w:hAnsi="宋体" w:eastAsia="宋体" w:cs="宋体"/>
          <w:color w:val="000000"/>
          <w:sz w:val="21"/>
          <w:szCs w:val="21"/>
        </w:rPr>
        <w:t xml:space="preserve">的投标（响应）,并做出如下承诺：</w:t>
      </w:r>
      <w:r/>
    </w:p>
    <w:p>
      <w:pPr>
        <w:pStyle w:val="749"/>
        <w:ind w:left="0" w:firstLine="600"/>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一、  除不可抗力外，我单位如果发生以下行为，将在行为发生的10个工作日内，向贵方</w:t>
      </w:r>
      <w:r>
        <w:rPr>
          <w:rFonts w:ascii="宋体" w:hAnsi="宋体" w:eastAsia="宋体" w:cs="宋体"/>
          <w:color w:val="000000"/>
          <w:sz w:val="21"/>
          <w:szCs w:val="21"/>
          <w:u w:val="single"/>
        </w:rPr>
        <w:t xml:space="preserve">（或采购单位）</w:t>
      </w:r>
      <w:r>
        <w:rPr>
          <w:rFonts w:ascii="宋体" w:hAnsi="宋体" w:eastAsia="宋体" w:cs="宋体"/>
          <w:color w:val="000000"/>
          <w:sz w:val="21"/>
          <w:szCs w:val="21"/>
        </w:rPr>
        <w:t xml:space="preserve">支付本招标文件公布的预算金额（或最高限价）的2%作为违约赔偿金（数量不确定的单价采购须约定具体金额）。</w:t>
      </w:r>
      <w:r/>
    </w:p>
    <w:p>
      <w:pPr>
        <w:pStyle w:val="749"/>
        <w:ind w:left="0" w:firstLine="555"/>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1.自投标（响应）截止时间至本项目发布中标（成交）公告为止，撤销投标（响应）；</w:t>
      </w:r>
      <w:r/>
    </w:p>
    <w:p>
      <w:pPr>
        <w:pStyle w:val="749"/>
        <w:ind w:left="0" w:firstLine="555"/>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2.中标（成交）后不依法与采购单位签订合同；</w:t>
      </w:r>
      <w:r/>
    </w:p>
    <w:p>
      <w:pPr>
        <w:pStyle w:val="749"/>
        <w:ind w:left="0" w:firstLine="555"/>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3.中标（成交）后不按本招标文件规定向采购单位提交履约保证金（如有）；</w:t>
      </w:r>
      <w:r/>
    </w:p>
    <w:p>
      <w:pPr>
        <w:pStyle w:val="749"/>
        <w:ind w:left="0" w:firstLine="555"/>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4.中标（成交）后不按本招标文件规定向贵方缴纳采购代理费。</w:t>
      </w:r>
      <w:r/>
    </w:p>
    <w:p>
      <w:pPr>
        <w:pStyle w:val="749"/>
        <w:ind w:left="0" w:firstLine="600"/>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二、  我单位知晓上述行为的法律后果，承认本承诺书作为贵方</w:t>
      </w:r>
      <w:r>
        <w:rPr>
          <w:rFonts w:ascii="宋体" w:hAnsi="宋体" w:eastAsia="宋体" w:cs="宋体"/>
          <w:color w:val="000000"/>
          <w:sz w:val="21"/>
          <w:szCs w:val="21"/>
          <w:u w:val="single"/>
        </w:rPr>
        <w:t xml:space="preserve">（或采购单位）</w:t>
      </w:r>
      <w:r>
        <w:rPr>
          <w:rFonts w:ascii="宋体" w:hAnsi="宋体" w:eastAsia="宋体" w:cs="宋体"/>
          <w:color w:val="000000"/>
          <w:sz w:val="21"/>
          <w:szCs w:val="21"/>
        </w:rPr>
        <w:t xml:space="preserve">要求我单位履行违约赔偿义务的依据作用。</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投标（响应）人（签章）：</w:t>
      </w:r>
      <w:r>
        <w:rPr>
          <w:rFonts w:ascii="宋体" w:hAnsi="宋体" w:eastAsia="宋体" w:cs="宋体"/>
          <w:color w:val="000000"/>
          <w:sz w:val="21"/>
          <w:szCs w:val="21"/>
          <w:u w:val="single"/>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地址：</w:t>
      </w:r>
      <w:r>
        <w:rPr>
          <w:rFonts w:ascii="宋体" w:hAnsi="宋体" w:eastAsia="宋体" w:cs="宋体"/>
          <w:color w:val="000000"/>
          <w:sz w:val="21"/>
          <w:szCs w:val="21"/>
          <w:u w:val="single"/>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电话：</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传真：</w:t>
      </w:r>
      <w:r>
        <w:rPr>
          <w:rFonts w:ascii="宋体" w:hAnsi="宋体" w:eastAsia="宋体" w:cs="宋体"/>
          <w:color w:val="000000"/>
          <w:sz w:val="21"/>
          <w:szCs w:val="21"/>
          <w:u w:val="single"/>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电子邮件：</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                   </w:t>
      </w:r>
      <w:r/>
    </w:p>
    <w:p>
      <w:pPr>
        <w:pStyle w:val="74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邮编：</w:t>
      </w:r>
      <w:r>
        <w:rPr>
          <w:rFonts w:ascii="宋体" w:hAnsi="宋体" w:eastAsia="宋体" w:cs="宋体"/>
          <w:color w:val="000000"/>
          <w:sz w:val="21"/>
          <w:szCs w:val="21"/>
          <w:u w:val="single"/>
        </w:rPr>
        <w:t xml:space="preserve">                      </w:t>
      </w:r>
      <w:r/>
    </w:p>
    <w:p>
      <w:pPr>
        <w:pStyle w:val="74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日期：</w:t>
      </w:r>
      <w:r>
        <w:rPr>
          <w:rFonts w:ascii="宋体" w:hAnsi="宋体" w:eastAsia="宋体" w:cs="宋体"/>
          <w:color w:val="000000"/>
          <w:sz w:val="21"/>
          <w:szCs w:val="21"/>
          <w:u w:val="single"/>
        </w:rPr>
        <w:t xml:space="preserve">                            </w:t>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Pr>
          <w:rFonts w:hint="eastAsia" w:ascii="Times New Roman" w:hAnsi="Times New Roman" w:cs="Times New Roman"/>
          <w:color w:val="000000"/>
          <w:sz w:val="28"/>
          <w:szCs w:val="28"/>
          <w:lang w:val="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关于资格文件的声明函</w:t>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r>
      <w:r/>
    </w:p>
    <w:p>
      <w:pPr>
        <w:pStyle w:val="723"/>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23"/>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23"/>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723"/>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23"/>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23"/>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Pr>
          <w:rFonts w:hint="eastAsia" w:ascii="宋体" w:hAnsi="宋体" w:cs="宋体"/>
          <w:color w:val="auto"/>
          <w:szCs w:val="21"/>
          <w:highlight w:val="none"/>
        </w:rPr>
        <w:t xml:space="preserve">日期：         年         月       日</w:t>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t xml:space="preserve">资格</w:t>
      </w:r>
      <w:r>
        <w:rPr>
          <w:rFonts w:hint="eastAsia" w:ascii="Times New Roman" w:hAnsi="Times New Roman" w:cs="Times New Roman"/>
          <w:color w:val="000000"/>
          <w:sz w:val="28"/>
          <w:szCs w:val="28"/>
        </w:rPr>
        <w:t xml:space="preserve">审查</w:t>
      </w:r>
      <w:r>
        <w:rPr>
          <w:rFonts w:hint="eastAsia" w:ascii="Times New Roman" w:hAnsi="Times New Roman" w:cs="Times New Roman"/>
          <w:color w:val="000000"/>
          <w:sz w:val="28"/>
          <w:szCs w:val="28"/>
          <w:lang w:val="zh-CN"/>
        </w:rPr>
        <w:t xml:space="preserve">文件</w:t>
      </w:r>
      <w:r/>
    </w:p>
    <w:p>
      <w:pPr>
        <w:pStyle w:val="749"/>
        <w:ind w:left="0" w:right="0"/>
        <w:keepLines w:val="0"/>
        <w:keepNext w:val="0"/>
        <w:spacing w:before="0" w:beforeAutospacing="0" w:after="0" w:afterAutospacing="0"/>
        <w:widowControl/>
        <w:rPr>
          <w:rFonts w:hint="default"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2）具有良好的商业信誉和健全的财务会计制度。提供包括但不限于最近一期经审计的财务报告</w:t>
      </w:r>
      <w:r>
        <w:rPr>
          <w:rFonts w:hint="eastAsia" w:ascii="宋体" w:hAnsi="宋体" w:cs="宋体"/>
          <w:color w:val="auto"/>
          <w:szCs w:val="21"/>
          <w:highlight w:val="none"/>
        </w:rPr>
        <w:t xml:space="preserve">或最近一期财务报表（资产负债表、利润表）</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格式见附件1</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格式见附件2</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6）</w:t>
      </w:r>
      <w:r>
        <w:rPr>
          <w:rFonts w:hint="eastAsia" w:ascii="宋体" w:hAnsi="宋体" w:eastAsia="宋体" w:cs="宋体"/>
          <w:color w:val="auto"/>
          <w:szCs w:val="21"/>
          <w:highlight w:val="none"/>
        </w:rPr>
        <w:t xml:space="preserve">供应商具备在有效期内的建筑工程施工总承包三级资质及以上资质，并具备安全生产条件，并取得安全生产许可证； </w:t>
      </w:r>
      <w:r/>
    </w:p>
    <w:p>
      <w:pPr>
        <w:pStyle w:val="725"/>
        <w:ind w:firstLine="420"/>
        <w:spacing w:line="360" w:lineRule="auto"/>
        <w:rPr>
          <w:rFonts w:hint="eastAsia" w:ascii="宋体" w:hAnsi="宋体" w:eastAsia="宋体" w:cs="宋体"/>
          <w:color w:val="auto"/>
          <w:sz w:val="21"/>
          <w:szCs w:val="21"/>
          <w:highlight w:val="none"/>
          <w:lang w:val="zh-CN" w:eastAsia="zh-CN" w:bidi="ar-SA"/>
        </w:rPr>
      </w:pPr>
      <w:r>
        <w:rPr>
          <w:rFonts w:hint="eastAsia"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zh-CN" w:eastAsia="zh-CN" w:bidi="ar-SA"/>
        </w:rPr>
        <w:t xml:space="preserve">项目负责人要求：申请人拟投入本项目的项目经理必须为建筑工程建造师贰级及以上资格并且取得《建筑施工企业项目负责人安全生产考核合格证书》（B类）。</w:t>
      </w:r>
      <w:r/>
    </w:p>
    <w:p>
      <w:pPr>
        <w:pStyle w:val="725"/>
        <w:ind w:firstLine="420"/>
        <w:spacing w:line="360" w:lineRule="auto"/>
        <w:rPr>
          <w:rFonts w:hint="eastAsia" w:ascii="宋体" w:hAnsi="宋体" w:eastAsia="宋体" w:cs="宋体"/>
          <w:color w:val="auto"/>
          <w:sz w:val="21"/>
          <w:szCs w:val="21"/>
          <w:highlight w:val="none"/>
          <w:lang w:val="zh-CN" w:eastAsia="zh-CN" w:bidi="ar-SA"/>
        </w:rPr>
        <w:sectPr>
          <w:footnotePr/>
          <w:endnotePr/>
          <w:type w:val="nextPage"/>
          <w:pgSz w:w="11906" w:h="16838" w:orient="portrait"/>
          <w:pgMar w:top="1440" w:right="1417" w:bottom="1440" w:left="1417" w:header="850" w:footer="992" w:gutter="0"/>
          <w:cols w:num="1" w:sep="0" w:space="0" w:equalWidth="1"/>
          <w:docGrid w:linePitch="360"/>
        </w:sectPr>
      </w:pPr>
      <w:r>
        <w:rPr>
          <w:rFonts w:hint="eastAsia" w:ascii="宋体" w:hAnsi="宋体" w:eastAsia="宋体" w:cs="宋体"/>
          <w:color w:val="auto"/>
          <w:sz w:val="21"/>
          <w:szCs w:val="21"/>
          <w:highlight w:val="none"/>
          <w:lang w:val="zh-CN" w:eastAsia="zh-CN" w:bidi="ar-SA"/>
        </w:rPr>
      </w:r>
      <w:r/>
    </w:p>
    <w:p>
      <w:pPr>
        <w:pStyle w:val="749"/>
        <w:ind w:left="0" w:right="0"/>
        <w:jc w:val="left"/>
        <w:keepLines w:val="0"/>
        <w:keepNext w:val="0"/>
        <w:spacing w:before="120" w:beforeAutospacing="0" w:after="120" w:afterAutospacing="0"/>
        <w:widowControl/>
        <w:rPr>
          <w:rFonts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Cs w:val="21"/>
          <w:highlight w:val="none"/>
          <w:lang w:val="en-US" w:eastAsia="zh-CN"/>
        </w:rPr>
        <w:t xml:space="preserve">附件1</w:t>
      </w:r>
      <w:r/>
    </w:p>
    <w:p>
      <w:pPr>
        <w:pStyle w:val="749"/>
        <w:ind w:left="0" w:right="0"/>
        <w:jc w:val="center"/>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8"/>
          <w:szCs w:val="28"/>
        </w:rPr>
        <w:t xml:space="preserve">具备履行合同所必需的设备和专业技术能力的书面声明</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keepLines w:val="0"/>
        <w:keepNext w:val="0"/>
        <w:spacing w:before="320" w:beforeAutospacing="0" w:after="3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2"/>
          <w:szCs w:val="32"/>
        </w:rPr>
        <w:t xml:space="preserve">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w:t>
      </w: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我单位具备履行本项采购合同所必需的设备和专业技术能力。</w:t>
      </w:r>
      <w:r>
        <w:rPr>
          <w:rFonts w:hint="default" w:ascii="Times New Roman" w:hAnsi="Times New Roman" w:cs="Times New Roman"/>
          <w:color w:val="000000"/>
          <w:sz w:val="24"/>
          <w:szCs w:val="24"/>
        </w:rPr>
        <w:t xml:space="preserve"> </w:t>
      </w:r>
      <w:r/>
    </w:p>
    <w:p>
      <w:pPr>
        <w:pStyle w:val="749"/>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jc w:val="center"/>
        <w:keepLines w:val="0"/>
        <w:keepNext w:val="0"/>
        <w:spacing w:before="360" w:beforeAutospacing="0" w:after="36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keepLines w:val="0"/>
        <w:keepNext w:val="0"/>
        <w:spacing w:before="210" w:beforeAutospacing="0" w:after="21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投标单位（加盖公章）：</w:t>
      </w:r>
      <w:r/>
    </w:p>
    <w:p>
      <w:pPr>
        <w:pStyle w:val="720"/>
        <w:sectPr>
          <w:footnotePr/>
          <w:endnotePr/>
          <w:type w:val="nextPage"/>
          <w:pgSz w:w="11906" w:h="16838" w:orient="portrait"/>
          <w:pgMar w:top="1440" w:right="1417" w:bottom="1440" w:left="1417" w:header="850" w:footer="992" w:gutter="0"/>
          <w:cols w:num="1" w:sep="0" w:space="0" w:equalWidth="1"/>
          <w:docGrid w:linePitch="360"/>
        </w:sectPr>
      </w:pPr>
      <w:r/>
      <w:r/>
    </w:p>
    <w:p>
      <w:pPr>
        <w:pStyle w:val="749"/>
        <w:ind w:left="0" w:right="0"/>
        <w:jc w:val="left"/>
        <w:keepLines w:val="0"/>
        <w:keepNext w:val="0"/>
        <w:spacing w:before="120" w:beforeAutospacing="0" w:after="120" w:afterAutospacing="0"/>
        <w:widowControl/>
        <w:rPr>
          <w:rFonts w:hint="eastAsia" w:ascii="宋体" w:hAnsi="宋体" w:cs="宋体"/>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Cs w:val="21"/>
          <w:highlight w:val="none"/>
          <w:lang w:val="en-US" w:eastAsia="zh-CN"/>
        </w:rPr>
        <w:t xml:space="preserve">附件2</w:t>
      </w:r>
      <w:r/>
    </w:p>
    <w:p>
      <w:pPr>
        <w:pStyle w:val="749"/>
        <w:ind w:left="0" w:right="0"/>
        <w:jc w:val="center"/>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8"/>
          <w:szCs w:val="28"/>
        </w:rPr>
        <w:t xml:space="preserve">参加政府采购活动前3年内在经营活动中没有重大违法记录的书面声明</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49"/>
        <w:jc w:val="center"/>
        <w:keepLines w:val="0"/>
        <w:keepNext w:val="0"/>
        <w:spacing w:before="320" w:beforeAutospacing="0" w:after="3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749"/>
        <w:jc w:val="center"/>
        <w:keepLines w:val="0"/>
        <w:keepNext w:val="0"/>
        <w:spacing w:before="320" w:beforeAutospacing="0" w:after="3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声明</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4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投标单位（加盖公章）：</w:t>
      </w:r>
      <w:r/>
    </w:p>
    <w:p>
      <w:pPr>
        <w:pStyle w:val="749"/>
        <w:ind w:left="0" w:right="0"/>
        <w:jc w:val="left"/>
        <w:keepLines w:val="0"/>
        <w:keepNext w:val="0"/>
        <w:spacing w:before="120" w:beforeAutospacing="0" w:after="120" w:afterAutospacing="0"/>
        <w:widowControl/>
        <w:rPr>
          <w:rFonts w:hint="eastAsia" w:ascii="宋体" w:hAnsi="宋体" w:cs="宋体"/>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Pr>
          <w:rFonts w:hint="eastAsia" w:ascii="宋体" w:hAnsi="宋体" w:cs="宋体"/>
          <w:color w:val="auto"/>
          <w:szCs w:val="21"/>
          <w:highlight w:val="none"/>
          <w:lang w:val="en-US" w:eastAsia="zh-CN"/>
        </w:rPr>
      </w:r>
      <w:r/>
    </w:p>
    <w:p>
      <w:pPr>
        <w:pStyle w:val="749"/>
        <w:ind w:left="0" w:right="0"/>
        <w:keepLines w:val="0"/>
        <w:keepNext w:val="0"/>
        <w:spacing w:before="0" w:beforeAutospacing="0" w:after="0" w:afterAutospacing="0"/>
        <w:widowControl/>
        <w:rPr>
          <w:rFonts w:hint="eastAsia" w:ascii="Times New Roman" w:hAnsi="Times New Roman" w:cs="Times New Roman"/>
          <w:color w:val="000000"/>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zh-CN"/>
        </w:rPr>
        <w:t xml:space="preserve">维修服务方案（格式自拟）</w:t>
      </w:r>
      <w:r/>
    </w:p>
    <w:p>
      <w:pPr>
        <w:pStyle w:val="749"/>
        <w:ind w:left="0" w:right="0"/>
        <w:jc w:val="left"/>
        <w:keepLines w:val="0"/>
        <w:keepNext w:val="0"/>
        <w:spacing w:before="120" w:beforeAutospacing="0" w:after="120" w:afterAutospacing="0"/>
        <w:widowControl/>
        <w:rPr>
          <w:rFonts w:hint="eastAsia" w:ascii="宋体" w:hAnsi="宋体" w:cs="宋体"/>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417" w:bottom="1440" w:left="1417" w:header="850" w:footer="992" w:gutter="0"/>
          <w:cols w:num="1" w:sep="0" w:space="0" w:equalWidth="1"/>
          <w:docGrid w:linePitch="360"/>
        </w:sectPr>
        <w:suppressLineNumbers w:val="0"/>
      </w:pPr>
      <w:r>
        <w:rPr>
          <w:rFonts w:hint="eastAsia" w:ascii="宋体" w:hAnsi="宋体" w:cs="宋体"/>
          <w:color w:val="auto"/>
          <w:szCs w:val="21"/>
          <w:highlight w:val="none"/>
          <w:lang w:val="en-US" w:eastAsia="zh-CN"/>
        </w:rPr>
      </w:r>
      <w:r/>
    </w:p>
    <w:p>
      <w:pPr>
        <w:pStyle w:val="749"/>
        <w:ind w:left="0" w:right="0"/>
        <w:keepLines w:val="0"/>
        <w:keepNext w:val="0"/>
        <w:spacing w:before="0" w:beforeAutospacing="0" w:after="0" w:afterAutospacing="0"/>
        <w:widowControl/>
        <w:rPr>
          <w:rFonts w:hint="default"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其他证明文件</w:t>
      </w:r>
      <w:r/>
    </w:p>
    <w:p>
      <w:pPr>
        <w:pStyle w:val="749"/>
        <w:ind w:left="0" w:righ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1、提供</w:t>
      </w:r>
      <w:r>
        <w:rPr>
          <w:rFonts w:hint="eastAsia" w:ascii="宋体" w:hAnsi="宋体" w:eastAsia="宋体" w:cs="宋体"/>
          <w:color w:val="000000"/>
          <w:sz w:val="24"/>
          <w:szCs w:val="24"/>
        </w:rPr>
        <w:t xml:space="preserve">拟派项目负责人以及拟派技术负责人职称证书和社保证明扫描件。</w:t>
      </w:r>
      <w:r/>
    </w:p>
    <w:p>
      <w:pPr>
        <w:pStyle w:val="749"/>
        <w:ind w:left="0" w:righ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2、提供</w:t>
      </w:r>
      <w:r>
        <w:rPr>
          <w:rFonts w:hint="eastAsia" w:ascii="宋体" w:hAnsi="宋体" w:eastAsia="宋体" w:cs="宋体"/>
          <w:color w:val="000000"/>
          <w:sz w:val="24"/>
          <w:szCs w:val="24"/>
        </w:rPr>
        <w:t xml:space="preserve">安全员、资料员、施工员、质量员、材料员等相应岗位证书、社保证明的扫描件。</w:t>
      </w:r>
      <w:r/>
    </w:p>
    <w:p>
      <w:pPr>
        <w:pStyle w:val="749"/>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投标单位自</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月1日以来，完成过类似项目的业绩，时间以验收报告日期为准。需提供相应合同和验收报告扫描件</w:t>
      </w:r>
      <w:r>
        <w:rPr>
          <w:rFonts w:hint="eastAsia" w:ascii="宋体" w:hAnsi="宋体" w:eastAsia="宋体" w:cs="宋体"/>
          <w:color w:val="auto"/>
          <w:sz w:val="24"/>
          <w:szCs w:val="24"/>
          <w:highlight w:val="none"/>
          <w:lang w:eastAsia="zh-CN"/>
        </w:rPr>
        <w:t xml:space="preserve">。</w:t>
      </w:r>
      <w:r/>
    </w:p>
    <w:p>
      <w:pPr>
        <w:pStyle w:val="749"/>
        <w:keepLines w:val="0"/>
        <w:keepNext w:val="0"/>
        <w:spacing w:before="240" w:beforeAutospacing="0" w:after="240" w:afterAutospacing="0"/>
        <w:widowControl/>
        <w:rPr>
          <w:rFonts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r>
      <w:r/>
    </w:p>
    <w:p>
      <w:pPr>
        <w:pStyle w:val="740"/>
        <w:jc w:val="center"/>
        <w:pageBreakBefore/>
        <w:spacing w:line="360" w:lineRule="auto"/>
        <w:tabs>
          <w:tab w:val="right" w:pos="8302" w:leader="dot"/>
        </w:tabs>
        <w:rPr>
          <w:rStyle w:val="754"/>
          <w:rFonts w:ascii="宋体" w:hAnsi="宋体" w:cs="宋体"/>
          <w:color w:val="auto"/>
          <w:sz w:val="32"/>
          <w:szCs w:val="32"/>
          <w:highlight w:val="none"/>
        </w:rPr>
      </w:pPr>
      <w:r>
        <w:rPr>
          <w:rStyle w:val="754"/>
          <w:rFonts w:hint="eastAsia" w:ascii="宋体" w:hAnsi="宋体" w:cs="宋体"/>
          <w:color w:val="auto"/>
          <w:sz w:val="32"/>
          <w:szCs w:val="32"/>
          <w:highlight w:val="none"/>
        </w:rPr>
        <w:t xml:space="preserve">第四章 招标书</w:t>
      </w:r>
      <w:r/>
    </w:p>
    <w:p>
      <w:pPr>
        <w:ind w:firstLine="420"/>
        <w:spacing w:line="360" w:lineRule="auto"/>
        <w:rPr>
          <w:rFonts w:ascii="宋体" w:hAnsi="宋体" w:cs="宋体"/>
          <w:color w:val="auto"/>
          <w:highlight w:val="none"/>
          <w:lang w:val="zh-CN"/>
        </w:rPr>
      </w:pPr>
      <w:r/>
      <w:bookmarkStart w:id="43"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苏州信息职业技术学院</w:t>
      </w:r>
      <w:r>
        <w:rPr>
          <w:rFonts w:hint="eastAsia" w:ascii="宋体" w:hAnsi="宋体" w:cs="宋体"/>
          <w:color w:val="auto"/>
          <w:szCs w:val="21"/>
          <w:highlight w:val="none"/>
          <w:lang w:val="zh-CN"/>
        </w:rPr>
        <w:t xml:space="preserve">的委托，华越科安工程咨询（江苏）有限公司作为招标代理机构，就其委托的</w:t>
      </w:r>
      <w:r>
        <w:rPr>
          <w:rFonts w:hint="eastAsia" w:ascii="宋体" w:hAnsi="宋体" w:cs="宋体"/>
          <w:color w:val="auto"/>
          <w:highlight w:val="none"/>
          <w:lang w:eastAsia="zh-CN"/>
        </w:rPr>
        <w:t xml:space="preserve">苏州信息职业技术学院2026年日常维修服务</w:t>
      </w:r>
      <w:r>
        <w:rPr>
          <w:rFonts w:hint="eastAsia" w:ascii="宋体" w:hAnsi="宋体" w:cs="宋体"/>
          <w:color w:val="auto"/>
          <w:szCs w:val="21"/>
          <w:highlight w:val="none"/>
          <w:lang w:val="zh-CN"/>
        </w:rPr>
        <w:t xml:space="preserve">的政府采购进行国内公开招标。</w:t>
      </w:r>
      <w:r/>
    </w:p>
    <w:p>
      <w:pPr>
        <w:pStyle w:val="710"/>
        <w:ind w:left="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JSZC-320509-HYKA-G2026-0002</w:t>
      </w:r>
      <w:r>
        <w:rPr>
          <w:rFonts w:hint="eastAsia" w:ascii="宋体" w:hAnsi="宋体" w:cs="宋体"/>
          <w:b w:val="0"/>
          <w:bCs w:val="0"/>
          <w:color w:val="auto"/>
          <w:sz w:val="21"/>
          <w:szCs w:val="21"/>
          <w:highlight w:val="none"/>
        </w:rPr>
        <w:t xml:space="preserve">号</w:t>
      </w:r>
      <w:r/>
    </w:p>
    <w:p>
      <w:pPr>
        <w:numPr>
          <w:ilvl w:val="0"/>
          <w:numId w:val="3"/>
        </w:numPr>
        <w:spacing w:line="360" w:lineRule="auto"/>
        <w:rPr>
          <w:rFonts w:ascii="宋体" w:hAnsi="宋体" w:cs="宋体"/>
          <w:b/>
          <w:bCs/>
          <w:color w:val="auto"/>
          <w:szCs w:val="21"/>
          <w:highlight w:val="none"/>
        </w:rPr>
      </w:pPr>
      <w:r>
        <w:rPr>
          <w:rFonts w:hint="eastAsia" w:ascii="宋体" w:hAnsi="宋体" w:cs="宋体"/>
          <w:b/>
          <w:color w:val="auto"/>
          <w:highlight w:val="none"/>
        </w:rPr>
        <w:t xml:space="preserve">项目名称</w:t>
      </w:r>
      <w:r>
        <w:rPr>
          <w:rFonts w:hint="eastAsia" w:ascii="宋体" w:hAnsi="宋体" w:cs="宋体"/>
          <w:color w:val="auto"/>
          <w:highlight w:val="none"/>
          <w:lang w:val="zh-CN"/>
        </w:rPr>
        <w:t xml:space="preserve">：</w:t>
      </w:r>
      <w:r>
        <w:rPr>
          <w:rFonts w:hint="eastAsia" w:ascii="宋体" w:hAnsi="宋体" w:cs="宋体"/>
          <w:color w:val="auto"/>
          <w:szCs w:val="21"/>
          <w:highlight w:val="none"/>
          <w:lang w:eastAsia="zh-CN"/>
        </w:rPr>
        <w:t xml:space="preserve">苏州信息职业技术学院2026年日常维修服务</w:t>
      </w:r>
      <w:r/>
    </w:p>
    <w:p>
      <w:pPr>
        <w:jc w:val="left"/>
        <w:spacing w:line="360" w:lineRule="auto"/>
        <w:rPr>
          <w:rFonts w:ascii="宋体" w:hAnsi="宋体" w:cs="宋体"/>
          <w:b/>
          <w:bCs/>
          <w:color w:val="auto"/>
          <w:highlight w:val="none"/>
          <w:lang w:val="zh-CN"/>
        </w:rPr>
      </w:pPr>
      <w:r>
        <w:rPr>
          <w:rFonts w:hint="eastAsia" w:ascii="宋体" w:hAnsi="宋体" w:cs="宋体"/>
          <w:b/>
          <w:color w:val="auto"/>
          <w:szCs w:val="21"/>
          <w:highlight w:val="none"/>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预算总金额（最高限价）：</w:t>
      </w:r>
      <w:r>
        <w:rPr>
          <w:rFonts w:hint="eastAsia" w:ascii="宋体" w:hAnsi="宋体" w:cs="宋体"/>
          <w:b w:val="0"/>
          <w:bCs w:val="0"/>
          <w:color w:val="auto"/>
          <w:highlight w:val="none"/>
          <w:lang w:val="zh-CN"/>
        </w:rPr>
        <w:t xml:space="preserve">人民币壹佰伍拾万元整（¥：</w:t>
      </w:r>
      <w:r>
        <w:rPr>
          <w:rFonts w:hint="eastAsia" w:ascii="宋体" w:hAnsi="宋体" w:cs="宋体"/>
          <w:b w:val="0"/>
          <w:bCs w:val="0"/>
          <w:color w:val="auto"/>
          <w:highlight w:val="none"/>
          <w:lang w:val="en-US" w:eastAsia="zh-CN"/>
        </w:rPr>
        <w:t xml:space="preserve">1500</w:t>
      </w:r>
      <w:r>
        <w:rPr>
          <w:rFonts w:hint="eastAsia" w:ascii="宋体" w:hAnsi="宋体" w:cs="宋体"/>
          <w:b w:val="0"/>
          <w:bCs w:val="0"/>
          <w:color w:val="auto"/>
          <w:highlight w:val="none"/>
          <w:lang w:val="zh-CN"/>
        </w:rPr>
        <w:t xml:space="preserve">000.00）</w:t>
      </w:r>
      <w:r/>
    </w:p>
    <w:p>
      <w:pPr>
        <w:jc w:val="left"/>
        <w:spacing w:line="360" w:lineRule="auto"/>
        <w:rPr>
          <w:rFonts w:ascii="宋体" w:hAnsi="宋体" w:cs="宋体"/>
          <w:b/>
          <w:color w:val="auto"/>
          <w:highlight w:val="none"/>
          <w:lang w:val="zh-CN"/>
        </w:rPr>
      </w:pPr>
      <w:r>
        <w:rPr>
          <w:rFonts w:hint="eastAsia" w:ascii="宋体" w:hAnsi="宋体" w:cs="宋体"/>
          <w:b/>
          <w:color w:val="auto"/>
          <w:szCs w:val="21"/>
          <w:highlight w:val="none"/>
        </w:rPr>
        <w:t xml:space="preserve">★</w:t>
      </w:r>
      <w:r>
        <w:rPr>
          <w:rFonts w:hint="eastAsia" w:ascii="宋体" w:hAnsi="宋体" w:cs="宋体"/>
          <w:b/>
          <w:color w:val="auto"/>
          <w:highlight w:val="none"/>
          <w:lang w:val="zh-CN"/>
        </w:rPr>
        <w:t xml:space="preserve">四、</w:t>
      </w:r>
      <w:r>
        <w:rPr>
          <w:rFonts w:hint="eastAsia" w:ascii="宋体" w:hAnsi="宋体" w:cs="宋体"/>
          <w:b/>
          <w:color w:val="auto"/>
          <w:highlight w:val="none"/>
        </w:rPr>
        <w:t xml:space="preserve">采购需求</w:t>
      </w:r>
      <w:r>
        <w:rPr>
          <w:rFonts w:hint="eastAsia" w:ascii="宋体" w:hAnsi="宋体" w:cs="宋体"/>
          <w:b/>
          <w:color w:val="auto"/>
          <w:highlight w:val="none"/>
          <w:lang w:val="zh-CN"/>
        </w:rPr>
        <w:t xml:space="preserve">：</w:t>
      </w:r>
      <w:r>
        <w:rPr>
          <w:rFonts w:hint="eastAsia" w:ascii="宋体" w:hAnsi="宋体" w:cs="宋体"/>
          <w:b/>
          <w:color w:val="auto"/>
          <w:szCs w:val="21"/>
          <w:highlight w:val="none"/>
        </w:rPr>
        <w:t xml:space="preserve">（本文件中★标示内容为实质性要求）</w:t>
      </w:r>
      <w:r/>
    </w:p>
    <w:p>
      <w:pPr>
        <w:ind w:firstLine="480"/>
        <w:spacing w:line="360" w:lineRule="auto"/>
        <w:rPr>
          <w:rFonts w:hint="eastAsia" w:ascii="Times New Roman" w:hAnsi="Times New Roman" w:eastAsia="宋体" w:cs="宋体"/>
          <w:color w:val="auto"/>
          <w:highlight w:val="none"/>
          <w:lang w:val="zh-TW" w:eastAsia="zh-TW"/>
        </w:rPr>
      </w:pPr>
      <w:r>
        <w:rPr>
          <w:rFonts w:hint="eastAsia" w:ascii="Times New Roman" w:hAnsi="Times New Roman" w:eastAsia="宋体" w:cs="宋体"/>
          <w:color w:val="auto"/>
          <w:highlight w:val="none"/>
          <w:lang w:val="zh-TW" w:eastAsia="zh-TW"/>
        </w:rPr>
        <w:t xml:space="preserve">1、负责学院的房屋建筑、设备和公共</w:t>
      </w:r>
      <w:r>
        <w:rPr>
          <w:rFonts w:hint="eastAsia" w:ascii="Times New Roman" w:hAnsi="Times New Roman" w:eastAsia="宋体" w:cs="宋体"/>
          <w:color w:val="auto"/>
          <w:highlight w:val="none"/>
        </w:rPr>
        <w:t xml:space="preserve">设</w:t>
      </w:r>
      <w:r>
        <w:rPr>
          <w:rFonts w:hint="eastAsia" w:ascii="Times New Roman" w:hAnsi="Times New Roman" w:eastAsia="宋体" w:cs="宋体"/>
          <w:color w:val="auto"/>
          <w:highlight w:val="none"/>
          <w:lang w:val="zh-TW" w:eastAsia="zh-TW"/>
        </w:rPr>
        <w:t xml:space="preserve">施</w:t>
      </w:r>
      <w:r>
        <w:rPr>
          <w:rFonts w:hint="eastAsia" w:ascii="Times New Roman" w:hAnsi="Times New Roman" w:eastAsia="宋体" w:cs="宋体"/>
          <w:color w:val="auto"/>
          <w:highlight w:val="none"/>
        </w:rPr>
        <w:t xml:space="preserve">等</w:t>
      </w:r>
      <w:r>
        <w:rPr>
          <w:rFonts w:hint="eastAsia" w:ascii="Times New Roman" w:hAnsi="Times New Roman" w:eastAsia="宋体" w:cs="宋体"/>
          <w:color w:val="auto"/>
          <w:highlight w:val="none"/>
          <w:lang w:val="zh-TW" w:eastAsia="zh-TW"/>
        </w:rPr>
        <w:t xml:space="preserve">的日常维修</w:t>
      </w:r>
      <w:r>
        <w:rPr>
          <w:rFonts w:hint="eastAsia" w:ascii="Times New Roman" w:hAnsi="Times New Roman" w:eastAsia="宋体" w:cs="宋体"/>
          <w:color w:val="auto"/>
          <w:highlight w:val="none"/>
          <w:lang w:val="zh-TW"/>
        </w:rPr>
        <w:t xml:space="preserve">，</w:t>
      </w:r>
      <w:r>
        <w:rPr>
          <w:rFonts w:hint="eastAsia" w:ascii="Times New Roman" w:hAnsi="Times New Roman" w:eastAsia="宋体" w:cs="宋体"/>
          <w:color w:val="auto"/>
          <w:highlight w:val="none"/>
          <w:lang w:val="zh-TW" w:eastAsia="zh-TW"/>
        </w:rPr>
        <w:t xml:space="preserve">紧急工程问题的应急处置。</w:t>
      </w:r>
      <w:r/>
    </w:p>
    <w:p>
      <w:pPr>
        <w:pStyle w:val="720"/>
        <w:rPr>
          <w:rFonts w:hint="eastAsia" w:cs="宋体"/>
          <w:color w:val="auto"/>
          <w:highlight w:val="none"/>
          <w:lang w:val="zh-TW" w:eastAsia="zh-CN"/>
        </w:rPr>
      </w:pPr>
      <w:r>
        <w:rPr>
          <w:rFonts w:hint="eastAsia" w:ascii="Times New Roman" w:hAnsi="Times New Roman" w:eastAsia="宋体" w:cs="宋体"/>
          <w:color w:val="auto"/>
          <w:highlight w:val="none"/>
          <w:lang w:val="zh-TW" w:eastAsia="zh-TW"/>
        </w:rPr>
        <w:t xml:space="preserve">2、主要内容包括：（1）建筑物的防水，室内外的墙地砖、涂料、混凝土修复、门窗栏杆及桌椅</w:t>
      </w:r>
      <w:r>
        <w:rPr>
          <w:rFonts w:hint="eastAsia" w:ascii="Times New Roman" w:hAnsi="Times New Roman" w:eastAsia="宋体" w:cs="宋体"/>
          <w:color w:val="auto"/>
          <w:highlight w:val="none"/>
          <w:lang w:val="zh-TW"/>
        </w:rPr>
        <w:t xml:space="preserve">、</w:t>
      </w:r>
      <w:r>
        <w:rPr>
          <w:rFonts w:hint="eastAsia" w:ascii="Times New Roman" w:hAnsi="Times New Roman" w:eastAsia="宋体" w:cs="宋体"/>
          <w:color w:val="auto"/>
          <w:highlight w:val="none"/>
          <w:lang w:val="zh-TW" w:eastAsia="zh-TW"/>
        </w:rPr>
        <w:t xml:space="preserve">办公等家具的维修更换；（2）卫生洁具维修安装、灯具维修安装、配电改造</w:t>
      </w:r>
      <w:r>
        <w:rPr>
          <w:rFonts w:hint="eastAsia" w:ascii="Times New Roman" w:hAnsi="Times New Roman" w:eastAsia="宋体" w:cs="宋体"/>
          <w:color w:val="auto"/>
          <w:highlight w:val="none"/>
          <w:lang w:val="zh-TW"/>
        </w:rPr>
        <w:t xml:space="preserve">、</w:t>
      </w:r>
      <w:r>
        <w:rPr>
          <w:rFonts w:hint="eastAsia" w:ascii="Times New Roman" w:hAnsi="Times New Roman" w:eastAsia="宋体" w:cs="宋体"/>
          <w:color w:val="auto"/>
          <w:highlight w:val="none"/>
        </w:rPr>
        <w:t xml:space="preserve">空调</w:t>
      </w:r>
      <w:r>
        <w:rPr>
          <w:rFonts w:hint="eastAsia" w:ascii="Times New Roman" w:hAnsi="Times New Roman" w:eastAsia="宋体" w:cs="宋体"/>
          <w:color w:val="auto"/>
          <w:highlight w:val="none"/>
          <w:lang w:val="zh-TW" w:eastAsia="zh-TW"/>
        </w:rPr>
        <w:t xml:space="preserve">等；（3）室外道路维护、管道更换维修等。常见日常维修服务</w:t>
      </w:r>
      <w:r>
        <w:rPr>
          <w:rFonts w:hint="eastAsia" w:cs="宋体"/>
          <w:color w:val="auto"/>
          <w:highlight w:val="none"/>
          <w:lang w:val="zh-TW" w:eastAsia="zh-CN"/>
        </w:rPr>
        <w:t xml:space="preserve">及单价（</w:t>
      </w:r>
      <w:r>
        <w:rPr>
          <w:rFonts w:hint="eastAsia" w:cs="宋体"/>
          <w:color w:val="auto"/>
          <w:highlight w:val="none"/>
          <w:lang w:val="en-US" w:eastAsia="zh-CN"/>
        </w:rPr>
        <w:t xml:space="preserve">包含人工、材料、机械、税金等一切费用）</w:t>
      </w:r>
      <w:r>
        <w:rPr>
          <w:rFonts w:hint="eastAsia" w:cs="宋体"/>
          <w:color w:val="auto"/>
          <w:highlight w:val="none"/>
          <w:lang w:val="zh-TW" w:eastAsia="zh-CN"/>
        </w:rPr>
        <w:t xml:space="preserve">详见</w:t>
      </w:r>
      <w:r>
        <w:rPr>
          <w:rFonts w:hint="eastAsia" w:cs="宋体"/>
          <w:color w:val="auto"/>
          <w:highlight w:val="none"/>
          <w:lang w:val="en-US" w:eastAsia="zh-CN"/>
        </w:rPr>
        <w:t xml:space="preserve">附件</w:t>
      </w:r>
      <w:r>
        <w:rPr>
          <w:rFonts w:hint="eastAsia" w:cs="宋体"/>
          <w:color w:val="auto"/>
          <w:highlight w:val="none"/>
          <w:lang w:val="zh-TW" w:eastAsia="zh-CN"/>
        </w:rPr>
        <w:t xml:space="preserve">。</w:t>
      </w:r>
      <w:r/>
    </w:p>
    <w:p>
      <w:pPr>
        <w:pStyle w:val="720"/>
        <w:rPr>
          <w:rFonts w:hint="eastAsia" w:cs="宋体"/>
          <w:color w:val="auto"/>
          <w:highlight w:val="none"/>
          <w:lang w:val="zh-TW" w:eastAsia="zh-CN"/>
        </w:rPr>
      </w:pPr>
      <w:r>
        <w:rPr>
          <w:rFonts w:hint="eastAsia" w:cs="宋体"/>
          <w:color w:val="auto"/>
          <w:highlight w:val="none"/>
          <w:lang w:val="zh-TW" w:eastAsia="zh-CN"/>
        </w:rPr>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3、人员及设备配备要求</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3.1、响应单位须配有项目负责人，专业市政、土建、装修管理、施工人员和应急处置队伍，其中需要国家规定要求持证上岗的特殊工种必须做到持证才能上岗。</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3.2、管理人员基本要求：</w:t>
      </w:r>
      <w:r/>
    </w:p>
    <w:tbl>
      <w:tblPr>
        <w:tblStyle w:val="71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548"/>
        <w:gridCol w:w="3977"/>
        <w:gridCol w:w="3402"/>
      </w:tblGrid>
      <w:tr>
        <w:trPr>
          <w:trHeight w:val="418"/>
        </w:trPr>
        <w:tc>
          <w:tcPr>
            <w:tcW w:w="820" w:type="dxa"/>
            <w:vAlign w:val="center"/>
            <w:textDirection w:val="lrTb"/>
            <w:noWrap w:val="false"/>
          </w:tcPr>
          <w:p>
            <w:pP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序号</w:t>
            </w:r>
            <w:r/>
          </w:p>
        </w:tc>
        <w:tc>
          <w:tcPr>
            <w:tcW w:w="1548" w:type="dxa"/>
            <w:vAlign w:val="center"/>
            <w:textDirection w:val="lrTb"/>
            <w:noWrap w:val="false"/>
          </w:tcPr>
          <w:p>
            <w:pPr>
              <w:jc w:val="cente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内容名称</w:t>
            </w:r>
            <w:r/>
          </w:p>
        </w:tc>
        <w:tc>
          <w:tcPr>
            <w:tcW w:w="3977" w:type="dxa"/>
            <w:vAlign w:val="center"/>
            <w:textDirection w:val="lrTb"/>
            <w:noWrap w:val="false"/>
          </w:tcPr>
          <w:p>
            <w:pPr>
              <w:jc w:val="cente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lang w:eastAsia="en-US"/>
              </w:rPr>
              <w:t xml:space="preserve">要求和说明</w:t>
            </w:r>
            <w:r/>
          </w:p>
        </w:tc>
        <w:tc>
          <w:tcPr>
            <w:tcW w:w="3402" w:type="dxa"/>
            <w:vAlign w:val="center"/>
            <w:textDirection w:val="lrTb"/>
            <w:noWrap w:val="false"/>
          </w:tcPr>
          <w:p>
            <w:pPr>
              <w:jc w:val="cente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人员配备</w:t>
            </w:r>
            <w:r/>
          </w:p>
        </w:tc>
      </w:tr>
      <w:tr>
        <w:trPr>
          <w:trHeight w:val="274"/>
        </w:trPr>
        <w:tc>
          <w:tcPr>
            <w:tcW w:w="820" w:type="dxa"/>
            <w:vAlign w:val="center"/>
            <w:textDirection w:val="lrTb"/>
            <w:noWrap w:val="false"/>
          </w:tcPr>
          <w:p>
            <w:pPr>
              <w:jc w:val="cente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1</w:t>
            </w:r>
            <w:r/>
          </w:p>
        </w:tc>
        <w:tc>
          <w:tcPr>
            <w:tcW w:w="1548" w:type="dxa"/>
            <w:vAlign w:val="center"/>
            <w:textDirection w:val="lrTb"/>
            <w:noWrap w:val="false"/>
          </w:tcPr>
          <w:p>
            <w:pP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项目负责人</w:t>
            </w:r>
            <w:r/>
          </w:p>
        </w:tc>
        <w:tc>
          <w:tcPr>
            <w:tcW w:w="3977" w:type="dxa"/>
            <w:vAlign w:val="center"/>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1、全面负责本项目的维修管理工作。根据采购人维修计划，编制维修方案、执行下达各项业务指标，对下属人员进行管理、考核、培训等，处理突发事件、投诉等以及学院安排的其他任务等。</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2、每日驻场时间不少于2小时。</w:t>
            </w:r>
            <w:r/>
          </w:p>
        </w:tc>
        <w:tc>
          <w:tcPr>
            <w:tcW w:w="3402" w:type="dxa"/>
            <w:vAlign w:val="center"/>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1人，50周岁以下，大专及以上学历。有从事过零星维修项目管理经验，具有相应的专业技术能力，有较好的组织协调能力，果断的处事能力，熟悉掌握国家、省、市相关政策、法规及行业服务规范标准。</w:t>
            </w:r>
            <w:r/>
          </w:p>
        </w:tc>
      </w:tr>
      <w:tr>
        <w:trPr>
          <w:trHeight w:val="1408"/>
        </w:trPr>
        <w:tc>
          <w:tcPr>
            <w:tcW w:w="820" w:type="dxa"/>
            <w:vAlign w:val="center"/>
            <w:textDirection w:val="lrTb"/>
            <w:noWrap w:val="false"/>
          </w:tcPr>
          <w:p>
            <w:pPr>
              <w:jc w:val="cente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lang w:eastAsia="en-US"/>
              </w:rPr>
              <w:t xml:space="preserve">2</w:t>
            </w:r>
            <w:r/>
          </w:p>
        </w:tc>
        <w:tc>
          <w:tcPr>
            <w:tcW w:w="1548" w:type="dxa"/>
            <w:vAlign w:val="center"/>
            <w:textDirection w:val="lrTb"/>
            <w:noWrap w:val="false"/>
          </w:tcPr>
          <w:p>
            <w:pPr>
              <w:spacing w:line="360" w:lineRule="auto"/>
              <w:rPr>
                <w:rFonts w:hint="eastAsia" w:ascii="Times New Roman" w:hAnsi="Times New Roman" w:eastAsia="宋体" w:cs="宋体"/>
                <w:color w:val="auto"/>
                <w:highlight w:val="none"/>
                <w:lang w:eastAsia="en-US"/>
              </w:rPr>
            </w:pPr>
            <w:r>
              <w:rPr>
                <w:rFonts w:hint="eastAsia" w:ascii="Times New Roman" w:hAnsi="Times New Roman" w:eastAsia="宋体" w:cs="宋体"/>
                <w:color w:val="auto"/>
                <w:highlight w:val="none"/>
              </w:rPr>
              <w:t xml:space="preserve">技术负责人</w:t>
            </w:r>
            <w:r/>
          </w:p>
        </w:tc>
        <w:tc>
          <w:tcPr>
            <w:tcW w:w="3977" w:type="dxa"/>
            <w:vAlign w:val="center"/>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配合项目负责人做好本项目的维修管理工作。处理日常的现场管理事务，譬如：日常事务、档案管理、资料变更、移交资料、人员管理、考核、培训，处理突发事件、投诉等，以及安排的其他任务等。</w:t>
            </w:r>
            <w:r/>
          </w:p>
        </w:tc>
        <w:tc>
          <w:tcPr>
            <w:tcW w:w="3402" w:type="dxa"/>
            <w:vAlign w:val="center"/>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1人，50周岁以下，大专及以上学历，具有相应的专业技术能力，有从事过零星维修项目管理经验，有较好的组织协调能力，果断的处事能力，熟悉掌握国家、省、市相关政策、法规及行业服务规范标准。</w:t>
            </w:r>
            <w:r/>
          </w:p>
        </w:tc>
      </w:tr>
    </w:tbl>
    <w:p>
      <w:pPr>
        <w:ind w:firstLine="48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lang w:val="en-US" w:eastAsia="zh-CN"/>
        </w:rPr>
        <w:t xml:space="preserve">注：响应文件需提供项目负责人和技术负责人学历证明及响应单位为其缴纳的社保证明，否则视为无效响应。</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3.3其他人员要求：</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供应商应根据采购人的维修计划，配备足够的人员和设备，按需安排每天驻场人员不低于2人，工种合理安排作业流程，做好工序的交接配合工作。专业维修人员具有相应的专业技术能力，有较好的组织协调能力和执行力，精通建筑和市政维修及现场施工管理，有沟通能力；能吃苦耐劳，责任心强。</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（2）维修人员进场前，项目负责人应向采购单位提交人员配备情况，取得采购方同意后方可进场。</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（3）供应商职工必须遵纪守法，自觉遵守各项规章制度，不得使用16周岁以下的童工，不得擅自削减或调换人员。</w:t>
      </w:r>
      <w:r/>
    </w:p>
    <w:p>
      <w:pPr>
        <w:ind w:firstLine="480"/>
        <w:spacing w:line="360" w:lineRule="auto"/>
        <w:rPr>
          <w:rFonts w:hint="eastAsia" w:ascii="Times New Roman" w:hAnsi="Times New Roman" w:eastAsia="宋体" w:cs="宋体"/>
          <w:color w:val="auto"/>
          <w:highlight w:val="none"/>
        </w:rPr>
      </w:pPr>
      <w:r/>
      <w:bookmarkStart w:id="44" w:name="_Toc131056610"/>
      <w:r>
        <w:rPr>
          <w:rFonts w:hint="eastAsia" w:ascii="Times New Roman" w:hAnsi="Times New Roman" w:eastAsia="宋体" w:cs="宋体"/>
          <w:color w:val="auto"/>
          <w:highlight w:val="none"/>
        </w:rPr>
        <w:t xml:space="preserve">4、服务要求：</w:t>
      </w:r>
      <w:bookmarkEnd w:id="44"/>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4.1服从采购单位的领导和施工管理，接到采购人通知后，需在30分钟内到达现场并制定维修方案，在取得采购方同意后实施。维修施工必须遵守国家、江苏省及苏州市相关的法律法规、规章制度。</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4.2当有突发情况发生时，供应商必须在30分钟内赶到现场并采取措施进行抢修（包括维修配件到达服务现场），不得以任何理由拖延、推诿和隐瞒。</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4.3供应商需严格按采购单位规定的时间完成项目的各项工作内容，如在实施过程中出现误差或因不按操作规程造成的质量不达标，供应商须及时更正返修直至采购单位确认合格，返修相关费用由供应商承担。</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4.4在施工过程中，接受采购方的监督检查，做到随做随清、谁做谁清，在操作中由于供应商贪图省事、偷工减料、浪费材料造成的损失由供应商负责。</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4.5</w:t>
      </w:r>
      <w:r>
        <w:rPr>
          <w:rFonts w:hint="eastAsia" w:cs="宋体"/>
          <w:color w:val="auto"/>
          <w:highlight w:val="none"/>
          <w:lang w:val="en-US" w:eastAsia="zh-CN"/>
        </w:rPr>
        <w:t xml:space="preserve">使用的主要</w:t>
      </w:r>
      <w:r>
        <w:rPr>
          <w:rFonts w:hint="eastAsia" w:ascii="Times New Roman" w:hAnsi="Times New Roman" w:eastAsia="宋体" w:cs="宋体"/>
          <w:color w:val="auto"/>
          <w:highlight w:val="none"/>
        </w:rPr>
        <w:t xml:space="preserve">材料进场</w:t>
      </w:r>
      <w:r>
        <w:rPr>
          <w:rFonts w:hint="eastAsia" w:cs="宋体"/>
          <w:color w:val="auto"/>
          <w:highlight w:val="none"/>
          <w:lang w:val="en-US" w:eastAsia="zh-CN"/>
        </w:rPr>
        <w:t xml:space="preserve">前需提前24小时向采购方报验，</w:t>
      </w:r>
      <w:r>
        <w:rPr>
          <w:rFonts w:hint="eastAsia" w:ascii="Times New Roman" w:hAnsi="Times New Roman" w:eastAsia="宋体" w:cs="宋体"/>
          <w:color w:val="auto"/>
          <w:highlight w:val="none"/>
        </w:rPr>
        <w:t xml:space="preserve">并提供相关合格证书</w:t>
      </w:r>
      <w:r>
        <w:rPr>
          <w:rFonts w:hint="eastAsia" w:cs="宋体"/>
          <w:color w:val="auto"/>
          <w:highlight w:val="none"/>
          <w:lang w:eastAsia="zh-CN"/>
        </w:rPr>
        <w:t xml:space="preserve">，</w:t>
      </w:r>
      <w:r>
        <w:rPr>
          <w:rFonts w:hint="eastAsia" w:ascii="Times New Roman" w:hAnsi="Times New Roman" w:eastAsia="宋体" w:cs="宋体"/>
          <w:color w:val="auto"/>
          <w:highlight w:val="none"/>
        </w:rPr>
        <w:t xml:space="preserve">经采购方</w:t>
      </w:r>
      <w:r>
        <w:rPr>
          <w:rFonts w:hint="eastAsia" w:cs="宋体"/>
          <w:color w:val="auto"/>
          <w:highlight w:val="none"/>
          <w:lang w:val="en-US" w:eastAsia="zh-CN"/>
        </w:rPr>
        <w:t xml:space="preserve">通过验收</w:t>
      </w:r>
      <w:r>
        <w:rPr>
          <w:rFonts w:hint="eastAsia" w:ascii="Times New Roman" w:hAnsi="Times New Roman" w:eastAsia="宋体" w:cs="宋体"/>
          <w:color w:val="auto"/>
          <w:highlight w:val="none"/>
        </w:rPr>
        <w:t xml:space="preserve">后方可投入使用，供应商需对常规材料有充足的备料。  </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4.6一道工序完成后</w:t>
      </w:r>
      <w:r>
        <w:rPr>
          <w:rFonts w:hint="eastAsia" w:cs="宋体"/>
          <w:color w:val="auto"/>
          <w:highlight w:val="none"/>
          <w:lang w:eastAsia="zh-CN"/>
        </w:rPr>
        <w:t xml:space="preserve">（</w:t>
      </w:r>
      <w:r>
        <w:rPr>
          <w:rFonts w:hint="eastAsia" w:cs="宋体"/>
          <w:color w:val="auto"/>
          <w:highlight w:val="none"/>
          <w:lang w:val="en-US" w:eastAsia="zh-CN"/>
        </w:rPr>
        <w:t xml:space="preserve">包括隐蔽工程）</w:t>
      </w:r>
      <w:r>
        <w:rPr>
          <w:rFonts w:hint="eastAsia" w:ascii="Times New Roman" w:hAnsi="Times New Roman" w:eastAsia="宋体" w:cs="宋体"/>
          <w:color w:val="auto"/>
          <w:highlight w:val="none"/>
        </w:rPr>
        <w:t xml:space="preserve">必须通知采购方进行中间验收，提前做好记录，包括开工时间、具体位置、主要施工内容及相关视频</w:t>
      </w:r>
      <w:r>
        <w:rPr>
          <w:rFonts w:hint="eastAsia" w:cs="宋体"/>
          <w:color w:val="auto"/>
          <w:highlight w:val="none"/>
          <w:lang w:val="en-US" w:eastAsia="zh-CN"/>
        </w:rPr>
        <w:t xml:space="preserve">或图片</w:t>
      </w:r>
      <w:r>
        <w:rPr>
          <w:rFonts w:hint="eastAsia" w:ascii="Times New Roman" w:hAnsi="Times New Roman" w:eastAsia="宋体" w:cs="宋体"/>
          <w:color w:val="auto"/>
          <w:highlight w:val="none"/>
        </w:rPr>
        <w:t xml:space="preserve">资料，验收合格后方可进行下道工序的施工。</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4.7维修施工必须文明施工，尽可能减少对学院内正常学习、办公造成的影响。</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4.8维修工作安全要求：</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（1）供应商维修人员须遵守安全操作规程，特殊工种须持有上岗证；</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供应商必须加强自身安全意识教育，如违反安全操作规程而发生伤亡事故，由供应商负责（包括上报事故报告）。如由他方影响或特殊意外造成伤亡，按政策规定处理，相关费用由责任方负责(按政策规定基础上进行协商)，善后工作由供应商负责； </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（3）供应商在施工过程中必须对采购方负责，服从采购方安全生产管理，认真执行国家安全法规及公司有关安全生产的规章制度。工地应明确负责人，落实安全生产负责人；</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（4）安全用电，不私拉电线，如造成严重后果的，由供应商承担全部责任；</w:t>
      </w:r>
      <w:r/>
    </w:p>
    <w:p>
      <w:pPr>
        <w:pStyle w:val="720"/>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（5）供应商工作人员在履行本合同过程中造成采购方财产损失或师生等第三人人身、财产损害的，由供应商承担全部赔偿责任。</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4.9供应商必须建立相关的维修技术资料：</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（1）妥善保管各种图纸、说明书和有关资料，集中存放，由专人定期整理。设备调拨时有关资料应随机转移，不得扣留或抽取插页。</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（2）建立企业定期维修记录表及维修日志，妥善保存启用、停用、大修、故障数据。</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（3）各种记录在当月工作完成后要及时整理。作业计划、报表和记录要装订成册，标识明确。</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4.10供应商负责及时清理垃圾，保证场地清洁不影响师生出行；</w:t>
      </w:r>
      <w:r/>
    </w:p>
    <w:p>
      <w:pPr>
        <w:ind w:firstLine="480"/>
        <w:spacing w:line="360" w:lineRule="auto"/>
        <w:rPr>
          <w:rFonts w:hint="eastAsia" w:ascii="Times New Roman" w:hAnsi="Times New Roman" w:eastAsia="宋体" w:cs="宋体"/>
          <w:color w:val="auto"/>
          <w:highlight w:val="none"/>
          <w:lang w:val="en-US"/>
        </w:rPr>
      </w:pPr>
      <w:r>
        <w:rPr>
          <w:rFonts w:hint="eastAsia" w:ascii="Times New Roman" w:hAnsi="Times New Roman" w:eastAsia="宋体" w:cs="宋体"/>
          <w:color w:val="auto"/>
          <w:highlight w:val="none"/>
          <w:lang w:val="en-US"/>
        </w:rPr>
        <w:t xml:space="preserve">4.11 落实甲方报修系统管理要求，配合推进维修服务信息化建设。</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5、合同履行期限（服务期限）：自合同签订之日起至实际结算合同价满</w:t>
      </w:r>
      <w:r>
        <w:rPr>
          <w:rFonts w:hint="eastAsia" w:ascii="Times New Roman" w:hAnsi="Times New Roman" w:eastAsia="宋体" w:cs="宋体"/>
          <w:color w:val="auto"/>
          <w:highlight w:val="none"/>
          <w:lang w:val="en-US" w:eastAsia="zh-CN"/>
        </w:rPr>
        <w:t xml:space="preserve">150</w:t>
      </w:r>
      <w:r>
        <w:rPr>
          <w:rFonts w:hint="eastAsia" w:ascii="Times New Roman" w:hAnsi="Times New Roman" w:eastAsia="宋体" w:cs="宋体"/>
          <w:color w:val="auto"/>
          <w:highlight w:val="none"/>
        </w:rPr>
        <w:t xml:space="preserve">万元人民币金额之时止。</w:t>
      </w:r>
      <w:r/>
    </w:p>
    <w:p>
      <w:pPr>
        <w:spacing w:line="360" w:lineRule="auto"/>
        <w:rPr>
          <w:rFonts w:hint="eastAsia" w:cs="宋体"/>
          <w:b/>
          <w:color w:val="auto"/>
          <w:highlight w:val="none"/>
        </w:rPr>
      </w:pPr>
      <w:r>
        <w:rPr>
          <w:rFonts w:hint="eastAsia" w:ascii="宋体" w:hAnsi="宋体"/>
          <w:b/>
          <w:bCs/>
          <w:color w:val="auto"/>
          <w:szCs w:val="21"/>
          <w:highlight w:val="none"/>
          <w:lang w:val="en-US" w:eastAsia="zh-CN"/>
        </w:rPr>
        <w:t xml:space="preserve">六、</w:t>
      </w:r>
      <w:r>
        <w:rPr>
          <w:rFonts w:hint="eastAsia" w:cs="宋体"/>
          <w:b/>
          <w:bCs/>
          <w:color w:val="auto"/>
          <w:highlight w:val="none"/>
        </w:rPr>
        <w:t xml:space="preserve">综合说明及其它要求：</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1、供应商提供的服务能够至少达到以上要求，同时明确详细的服务方案。</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2、供应商必须承诺采购文件中提出的全部服务要求，如果以其中某些条款不响应时，应在文件中逐条列出，未列出的视同响应。</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响应单位必须遵守《中华人民共和国劳动法》的规定，为采购人提供的服务人员如遇到工资纠纷问题由响应单位自行解决。每天及双休日因工作而产生的加班费用，由磋商成交供应商向服务人员支付，含在合同价格中。</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5、验收标准：根据</w:t>
      </w:r>
      <w:r>
        <w:rPr>
          <w:rFonts w:hint="eastAsia" w:cs="宋体"/>
          <w:color w:val="auto"/>
          <w:highlight w:val="none"/>
          <w:lang w:val="en-US" w:eastAsia="zh-CN"/>
        </w:rPr>
        <w:t xml:space="preserve">招标</w:t>
      </w:r>
      <w:r>
        <w:rPr>
          <w:rFonts w:hint="eastAsia" w:ascii="Times New Roman" w:hAnsi="Times New Roman" w:eastAsia="宋体" w:cs="宋体"/>
          <w:color w:val="auto"/>
          <w:highlight w:val="none"/>
        </w:rPr>
        <w:t xml:space="preserve">文件提出的要求进行验收（参考国家标准）。</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本项目的维修质保时间为1年（自竣工验收合格之日起开始计算），质保期间成交单位接到采购单位维修通知，成交单位保证做到24小时内有明确的答复，需要派人到现场解决的，48小时内到达并完成修缮工作。在此产生的新的工程量费用由成交单位自行承担。</w:t>
      </w:r>
      <w:r/>
    </w:p>
    <w:p>
      <w:pPr>
        <w:ind w:firstLine="480"/>
        <w:spacing w:line="360" w:lineRule="auto"/>
        <w:rPr>
          <w:rFonts w:hint="eastAsia" w:ascii="Times New Roman" w:hAnsi="Times New Roman" w:eastAsia="宋体" w:cs="宋体"/>
          <w:color w:val="auto"/>
          <w:highlight w:val="none"/>
        </w:rPr>
      </w:pPr>
      <w:r>
        <w:rPr>
          <w:rFonts w:hint="eastAsia" w:cs="宋体"/>
          <w:color w:val="auto"/>
          <w:highlight w:val="none"/>
          <w:lang w:val="en-US" w:eastAsia="zh-CN"/>
        </w:rPr>
        <w:t xml:space="preserve">7.1、</w:t>
      </w:r>
      <w:r>
        <w:rPr>
          <w:rFonts w:hint="eastAsia" w:ascii="Times New Roman" w:hAnsi="Times New Roman" w:eastAsia="宋体" w:cs="宋体"/>
          <w:color w:val="auto"/>
          <w:highlight w:val="none"/>
        </w:rPr>
        <w:t xml:space="preserve">工程结算审计：本项目按实结算</w:t>
      </w:r>
      <w:r>
        <w:rPr>
          <w:rFonts w:hint="eastAsia" w:ascii="Times New Roman" w:hAnsi="Times New Roman" w:eastAsia="宋体" w:cs="宋体"/>
          <w:color w:val="auto"/>
          <w:highlight w:val="none"/>
          <w:lang w:eastAsia="zh-CN"/>
        </w:rPr>
        <w:t xml:space="preserve">，</w:t>
      </w:r>
      <w:r>
        <w:rPr>
          <w:rFonts w:hint="eastAsia" w:ascii="宋体" w:hAnsi="宋体" w:eastAsia="宋体" w:cs="宋体"/>
          <w:color w:val="auto"/>
          <w:sz w:val="21"/>
          <w:szCs w:val="21"/>
          <w:highlight w:val="none"/>
          <w:lang w:eastAsia="zh-CN"/>
        </w:rPr>
        <w:t xml:space="preserve">单项工程结算价</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highlight w:val="none"/>
          <w:lang w:val="zh-TW" w:eastAsia="zh-TW"/>
        </w:rPr>
        <w:t xml:space="preserve">日常维修服务</w:t>
      </w:r>
      <w:r>
        <w:rPr>
          <w:rFonts w:hint="eastAsia" w:cs="宋体"/>
          <w:color w:val="auto"/>
          <w:highlight w:val="none"/>
          <w:lang w:val="zh-TW" w:eastAsia="zh-CN"/>
        </w:rPr>
        <w:t xml:space="preserve">单价（含</w:t>
      </w:r>
      <w:r>
        <w:rPr>
          <w:rFonts w:hint="eastAsia" w:ascii="Times New Roman" w:hAnsi="Times New Roman" w:eastAsia="宋体" w:cs="宋体"/>
          <w:color w:val="auto"/>
          <w:highlight w:val="none"/>
          <w:lang w:val="zh-TW" w:eastAsia="zh-TW"/>
        </w:rPr>
        <w:t xml:space="preserve">常见日常维修服务</w:t>
      </w:r>
      <w:r>
        <w:rPr>
          <w:rFonts w:hint="eastAsia" w:cs="宋体"/>
          <w:color w:val="auto"/>
          <w:highlight w:val="none"/>
          <w:lang w:val="zh-TW" w:eastAsia="zh-CN"/>
        </w:rPr>
        <w:t xml:space="preserve">单价及</w:t>
      </w:r>
      <w:r>
        <w:rPr>
          <w:rFonts w:hint="eastAsia" w:ascii="Times New Roman" w:hAnsi="Times New Roman" w:eastAsia="宋体" w:cs="宋体"/>
          <w:b w:val="0"/>
          <w:bCs w:val="0"/>
          <w:color w:val="auto"/>
          <w:highlight w:val="none"/>
          <w:lang w:val="zh-TW" w:eastAsia="zh-CN"/>
        </w:rPr>
        <w:t xml:space="preserve">常见维修服务以外</w:t>
      </w:r>
      <w:r>
        <w:rPr>
          <w:rFonts w:hint="eastAsia" w:cs="宋体"/>
          <w:b w:val="0"/>
          <w:bCs w:val="0"/>
          <w:color w:val="auto"/>
          <w:highlight w:val="none"/>
          <w:lang w:val="zh-TW" w:eastAsia="zh-CN"/>
        </w:rPr>
        <w:t xml:space="preserve">单价</w:t>
      </w:r>
      <w:r>
        <w:rPr>
          <w:rFonts w:hint="eastAsia" w:cs="宋体"/>
          <w:color w:val="auto"/>
          <w:highlight w:val="none"/>
          <w:lang w:val="zh-TW"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优惠率）</w:t>
      </w:r>
      <w:r>
        <w:rPr>
          <w:rFonts w:hint="eastAsia" w:ascii="宋体" w:hAnsi="宋体" w:eastAsia="宋体" w:cs="宋体"/>
          <w:color w:val="auto"/>
          <w:sz w:val="21"/>
          <w:szCs w:val="21"/>
          <w:highlight w:val="none"/>
          <w:lang w:val="en-US" w:eastAsia="zh-CN"/>
        </w:rPr>
        <w:t xml:space="preserve">*数量</w:t>
      </w:r>
      <w:r>
        <w:rPr>
          <w:rFonts w:hint="eastAsia" w:ascii="Times New Roman" w:hAnsi="Times New Roman" w:eastAsia="宋体" w:cs="宋体"/>
          <w:color w:val="auto"/>
          <w:highlight w:val="none"/>
        </w:rPr>
        <w:t xml:space="preserve">。乙方根据甲方实际维修需求及维修进度，</w:t>
      </w:r>
      <w:r>
        <w:rPr>
          <w:rFonts w:hint="eastAsia" w:cs="宋体"/>
          <w:color w:val="auto"/>
          <w:highlight w:val="none"/>
          <w:lang w:eastAsia="zh-CN"/>
        </w:rPr>
        <w:t xml:space="preserve">每项维修内容完工后均需甲方确认，</w:t>
      </w:r>
      <w:r>
        <w:rPr>
          <w:rFonts w:hint="eastAsia" w:ascii="Times New Roman" w:hAnsi="Times New Roman" w:eastAsia="宋体" w:cs="宋体"/>
          <w:color w:val="auto"/>
          <w:highlight w:val="none"/>
        </w:rPr>
        <w:t xml:space="preserve">每满50万</w:t>
      </w:r>
      <w:r>
        <w:rPr>
          <w:rFonts w:hint="eastAsia" w:ascii="Times New Roman" w:hAnsi="Times New Roman" w:eastAsia="宋体" w:cs="宋体"/>
          <w:color w:val="auto"/>
          <w:highlight w:val="none"/>
          <w:lang w:val="en-US" w:eastAsia="zh-CN"/>
        </w:rPr>
        <w:t xml:space="preserve">元后申请甲方组织验收，并</w:t>
      </w:r>
      <w:r>
        <w:rPr>
          <w:rFonts w:hint="eastAsia" w:ascii="Times New Roman" w:hAnsi="Times New Roman" w:eastAsia="宋体" w:cs="宋体"/>
          <w:color w:val="auto"/>
          <w:highlight w:val="none"/>
        </w:rPr>
        <w:t xml:space="preserve">提交结算文件（按清单计价规范进行编制），甲方委托有资质的第三方对该周期内的项目进行量价同审。为加强工程项目造价管理，避免施工单位虚报竣工结算价款，维修项目按下列标准在审定价的基础上再核减项目的工程款：</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（一）工程结算审计核减率超过10%及以上，按核减额的5%再核减项目工程款；</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（二）工程结算审计核减率达到5%，未达到10%，按核减额的3%再核减项目工程款。</w:t>
      </w:r>
      <w:r/>
    </w:p>
    <w:p>
      <w:pPr>
        <w:ind w:firstLine="480"/>
        <w:spacing w:line="360" w:lineRule="auto"/>
        <w:rPr>
          <w:rFonts w:hint="eastAsia" w:ascii="Times New Roman" w:hAnsi="Times New Roman" w:eastAsia="宋体" w:cs="宋体"/>
          <w:b w:val="0"/>
          <w:bCs w:val="0"/>
          <w:color w:val="auto"/>
          <w:highlight w:val="none"/>
        </w:rPr>
      </w:pPr>
      <w:r>
        <w:rPr>
          <w:rFonts w:hint="eastAsia" w:ascii="Times New Roman" w:hAnsi="Times New Roman" w:eastAsia="宋体" w:cs="宋体"/>
          <w:b w:val="0"/>
          <w:bCs w:val="0"/>
          <w:color w:val="auto"/>
          <w:highlight w:val="none"/>
          <w:lang w:val="en-US" w:eastAsia="zh-CN"/>
        </w:rPr>
        <w:t xml:space="preserve">7.2、</w:t>
      </w:r>
      <w:r>
        <w:rPr>
          <w:rFonts w:hint="eastAsia" w:ascii="Times New Roman" w:hAnsi="Times New Roman" w:eastAsia="宋体" w:cs="宋体"/>
          <w:b w:val="0"/>
          <w:bCs w:val="0"/>
          <w:color w:val="auto"/>
          <w:highlight w:val="none"/>
          <w:lang w:val="zh-TW" w:eastAsia="zh-CN"/>
        </w:rPr>
        <w:t xml:space="preserve">常见维修服务以外的项目，由乙方编制报价表，并经甲方同意后方可实施。按建设行政主管部门发布的价格标准组价，作为结算依据。</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8</w:t>
      </w:r>
      <w:r>
        <w:rPr>
          <w:rFonts w:hint="eastAsia" w:ascii="Times New Roman" w:hAnsi="Times New Roman" w:eastAsia="宋体" w:cs="宋体"/>
          <w:color w:val="auto"/>
          <w:highlight w:val="none"/>
        </w:rPr>
        <w:t xml:space="preserve">、付款方式：</w:t>
      </w:r>
      <w:r>
        <w:rPr>
          <w:rFonts w:hint="eastAsia" w:ascii="Times New Roman" w:hAnsi="Times New Roman" w:eastAsia="宋体" w:cs="宋体"/>
          <w:color w:val="auto"/>
          <w:highlight w:val="none"/>
          <w:lang w:val="en-US" w:eastAsia="zh-CN"/>
        </w:rPr>
        <w:t xml:space="preserve">按</w:t>
      </w:r>
      <w:r>
        <w:rPr>
          <w:rFonts w:hint="eastAsia" w:cs="宋体"/>
          <w:color w:val="auto"/>
          <w:highlight w:val="none"/>
          <w:lang w:val="en-US" w:eastAsia="zh-CN"/>
        </w:rPr>
        <w:t xml:space="preserve">3</w:t>
      </w:r>
      <w:r>
        <w:rPr>
          <w:rFonts w:hint="eastAsia" w:ascii="Times New Roman" w:hAnsi="Times New Roman" w:eastAsia="宋体" w:cs="宋体"/>
          <w:color w:val="auto"/>
          <w:highlight w:val="none"/>
          <w:lang w:val="en-US" w:eastAsia="zh-CN"/>
        </w:rPr>
        <w:t xml:space="preserve">个批次进行验收审计。</w:t>
      </w:r>
      <w:r>
        <w:rPr>
          <w:rFonts w:hint="eastAsia" w:cs="宋体"/>
          <w:color w:val="auto"/>
          <w:highlight w:val="none"/>
          <w:lang w:eastAsia="zh-CN"/>
        </w:rPr>
        <w:t xml:space="preserve">每项维修内容完工后均需甲方确认，</w:t>
      </w:r>
      <w:r>
        <w:rPr>
          <w:rFonts w:hint="eastAsia" w:ascii="Times New Roman" w:hAnsi="Times New Roman" w:eastAsia="宋体" w:cs="宋体"/>
          <w:color w:val="auto"/>
          <w:highlight w:val="none"/>
          <w:lang w:val="en-US" w:eastAsia="zh-CN"/>
        </w:rPr>
        <w:t xml:space="preserve">工程量结算满50万甲方组织验收。验收合格后支付该批次50%进度款，</w:t>
      </w:r>
      <w:r>
        <w:rPr>
          <w:rFonts w:hint="eastAsia" w:ascii="Times New Roman" w:hAnsi="Times New Roman" w:eastAsia="宋体" w:cs="宋体"/>
          <w:color w:val="auto"/>
          <w:highlight w:val="none"/>
        </w:rPr>
        <w:t xml:space="preserve">审计</w:t>
      </w:r>
      <w:r>
        <w:rPr>
          <w:rFonts w:hint="eastAsia" w:ascii="Times New Roman" w:hAnsi="Times New Roman" w:eastAsia="宋体" w:cs="宋体"/>
          <w:color w:val="auto"/>
          <w:highlight w:val="none"/>
          <w:lang w:val="en-US" w:eastAsia="zh-CN"/>
        </w:rPr>
        <w:t xml:space="preserve">结束后，</w:t>
      </w:r>
      <w:r>
        <w:rPr>
          <w:rFonts w:hint="eastAsia" w:ascii="Times New Roman" w:hAnsi="Times New Roman" w:eastAsia="宋体" w:cs="宋体"/>
          <w:color w:val="auto"/>
          <w:highlight w:val="none"/>
        </w:rPr>
        <w:t xml:space="preserve">甲方根据当次审计金额结算，结合当期考核情况，支付</w:t>
      </w:r>
      <w:r>
        <w:rPr>
          <w:rFonts w:hint="eastAsia" w:ascii="Times New Roman" w:hAnsi="Times New Roman" w:eastAsia="宋体" w:cs="宋体"/>
          <w:color w:val="auto"/>
          <w:highlight w:val="none"/>
          <w:lang w:val="en-US" w:eastAsia="zh-CN"/>
        </w:rPr>
        <w:t xml:space="preserve">该批次余款</w:t>
      </w:r>
      <w:r>
        <w:rPr>
          <w:rFonts w:hint="eastAsia" w:ascii="Times New Roman" w:hAnsi="Times New Roman" w:eastAsia="宋体" w:cs="宋体"/>
          <w:color w:val="auto"/>
          <w:highlight w:val="none"/>
        </w:rPr>
        <w:t xml:space="preserve">。</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9、如成交单位发生以下情况，采购单位有权进行相应扣款或解除合同。</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（1）未履行采购文件规定的义务的，未按承诺的时间提供服务的；</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（2）提供服务期间，不服从采购单位管理的；</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（3）提供服务期间，因质量或技术问题导致使用单位事故的；</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（4）提供服务期间，质量不合格次数积累达到3次，且由此造成的损失由成交单位自行承担；如造成采购单位的损失，采购单位有权要求响应单位赔偿；</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（5）违纪违法的，被行业主管部门取消经营资格的； </w:t>
      </w:r>
      <w:r/>
    </w:p>
    <w:p>
      <w:pPr>
        <w:ind w:firstLine="48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（6）因违反职业道德和违法执业行为受到相关主管部门公开批评、处理的；</w:t>
      </w:r>
      <w:r/>
    </w:p>
    <w:p>
      <w:pPr>
        <w:ind w:firstLine="480"/>
        <w:spacing w:line="360" w:lineRule="auto"/>
        <w:rPr>
          <w:rFonts w:hint="eastAsia" w:cs="宋体"/>
          <w:color w:val="auto"/>
          <w:highlight w:val="none"/>
        </w:rPr>
      </w:pPr>
      <w:r>
        <w:rPr>
          <w:rFonts w:hint="eastAsia" w:ascii="Times New Roman" w:hAnsi="Times New Roman" w:eastAsia="宋体" w:cs="宋体"/>
          <w:color w:val="auto"/>
          <w:highlight w:val="none"/>
        </w:rPr>
        <w:t xml:space="preserve">（7）响应单位必须自主完成合同内容，擅自分包、转包的。</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cs="宋体"/>
          <w:color w:val="auto"/>
          <w:highlight w:val="none"/>
          <w:lang w:val="en-US" w:eastAsia="zh-CN"/>
        </w:rPr>
        <w:t xml:space="preserve">10</w:t>
      </w:r>
      <w:r>
        <w:rPr>
          <w:rFonts w:hint="eastAsia" w:cs="宋体"/>
          <w:color w:val="auto"/>
          <w:highlight w:val="none"/>
        </w:rPr>
        <w:t xml:space="preserve">、凡涉及招标文件的补充说明和修改，均以苏州市政府采购网最后发布的内容为准</w:t>
      </w:r>
      <w:r>
        <w:rPr>
          <w:rFonts w:hint="eastAsia" w:ascii="宋体" w:hAnsi="宋体"/>
          <w:b w:val="0"/>
          <w:bCs w:val="0"/>
          <w:color w:val="auto"/>
          <w:szCs w:val="21"/>
          <w:highlight w:val="none"/>
        </w:rPr>
        <w:t xml:space="preserve">。</w:t>
      </w:r>
      <w:r/>
    </w:p>
    <w:p>
      <w:pPr>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rPr>
          <w:rFonts w:hint="eastAsia" w:ascii="宋体" w:hAnsi="宋体" w:cs="宋体"/>
          <w:b/>
          <w:bCs/>
          <w:color w:val="auto"/>
          <w:szCs w:val="21"/>
          <w:highlight w:val="none"/>
          <w:lang w:eastAsia="zh-CN"/>
        </w:rPr>
        <w:t xml:space="preserve">。</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4"/>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auto"/>
          <w:szCs w:val="21"/>
          <w:highlight w:val="none"/>
        </w:rPr>
        <w:t xml:space="preserve">。</w:t>
      </w:r>
      <w:bookmarkEnd w:id="43"/>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rPr>
          <w:rFonts w:hint="eastAsia" w:ascii="宋体" w:hAnsi="宋体" w:cs="宋体"/>
          <w:color w:val="auto"/>
          <w:szCs w:val="21"/>
          <w:highlight w:val="none"/>
        </w:rPr>
      </w:pPr>
      <w:r>
        <w:rPr>
          <w:rFonts w:hint="eastAsia" w:ascii="宋体" w:hAnsi="宋体" w:cs="宋体"/>
          <w:color w:val="auto"/>
          <w:szCs w:val="21"/>
          <w:highlight w:val="none"/>
        </w:rPr>
      </w:r>
      <w:r/>
    </w:p>
    <w:p>
      <w:pPr>
        <w:pStyle w:val="720"/>
        <w:ind w:left="0" w:firstLine="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附件：</w:t>
      </w:r>
      <w:r/>
    </w:p>
    <w:p>
      <w:pPr>
        <w:ind w:firstLine="480"/>
        <w:jc w:val="center"/>
        <w:spacing w:line="360" w:lineRule="auto"/>
        <w:rPr>
          <w:rFonts w:hint="eastAsia" w:cs="宋体"/>
          <w:b/>
          <w:bCs/>
          <w:color w:val="auto"/>
          <w:highlight w:val="none"/>
          <w:lang w:val="zh-TW" w:eastAsia="zh-CN"/>
        </w:rPr>
      </w:pPr>
      <w:r>
        <w:rPr>
          <w:rFonts w:hint="eastAsia" w:ascii="Times New Roman" w:hAnsi="Times New Roman" w:eastAsia="宋体" w:cs="宋体"/>
          <w:b/>
          <w:bCs/>
          <w:color w:val="auto"/>
          <w:highlight w:val="none"/>
          <w:lang w:val="zh-TW" w:eastAsia="zh-TW"/>
        </w:rPr>
        <w:t xml:space="preserve">常见日常维修服务</w:t>
      </w:r>
      <w:r>
        <w:rPr>
          <w:rFonts w:hint="eastAsia" w:cs="宋体"/>
          <w:b/>
          <w:bCs/>
          <w:color w:val="auto"/>
          <w:highlight w:val="none"/>
          <w:lang w:val="zh-TW" w:eastAsia="zh-CN"/>
        </w:rPr>
        <w:t xml:space="preserve">及单价表</w:t>
      </w:r>
      <w:r/>
    </w:p>
    <w:p>
      <w:pPr>
        <w:pStyle w:val="720"/>
        <w:jc w:val="center"/>
        <w:rPr>
          <w:rFonts w:hint="eastAsia"/>
          <w:lang w:val="zh-TW" w:eastAsia="zh-CN"/>
        </w:rPr>
      </w:pPr>
      <w:r>
        <w:rPr>
          <w:rFonts w:hint="eastAsia" w:cs="宋体"/>
          <w:color w:val="auto"/>
          <w:highlight w:val="none"/>
          <w:lang w:val="zh-TW" w:eastAsia="zh-CN"/>
        </w:rPr>
        <w:t xml:space="preserve">（</w:t>
      </w:r>
      <w:r>
        <w:rPr>
          <w:rFonts w:hint="eastAsia" w:cs="宋体"/>
          <w:color w:val="auto"/>
          <w:highlight w:val="none"/>
          <w:lang w:val="en-US" w:eastAsia="zh-CN"/>
        </w:rPr>
        <w:t xml:space="preserve">单价包含人工、材料、机械、税金等一切费用）</w:t>
      </w:r>
      <w:r/>
    </w:p>
    <w:p>
      <w:pPr>
        <w:pStyle w:val="720"/>
        <w:rPr>
          <w:rFonts w:hint="eastAsia"/>
          <w:lang w:val="en-US" w:eastAsia="zh-CN"/>
        </w:rPr>
      </w:pPr>
      <w:r>
        <w:rPr>
          <w:rFonts w:hint="eastAsia"/>
          <w:lang w:val="en-US" w:eastAsia="zh-CN"/>
        </w:rPr>
      </w:r>
      <w:r/>
    </w:p>
    <w:tbl>
      <w:tblPr>
        <w:tblStyle w:val="719"/>
        <w:tblW w:w="925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1853"/>
        <w:gridCol w:w="4065"/>
        <w:gridCol w:w="1416"/>
        <w:gridCol w:w="123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维修内容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防水层拆除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1、屋面卷材拆除，垃圾运至临时堆放点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 </w:t>
            </w:r>
            <w:r/>
          </w:p>
        </w:tc>
      </w:tr>
      <w:tr>
        <w:trPr>
          <w:trHeight w:val="13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1、卷材品种、规格、厚度：SBS改性沥青防水卷材，δ3mm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2、防水层数：一层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3、防水层做法：热熔满铺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64.79 </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1、外墙涂料及腻子铲除，垃圾运至临时堆放点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1、外墙抹灰层、腻子及涂料铲除，垃圾运至临时堆放点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15.35 </w:t>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1、12厚1:3水泥砂浆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2、8厚1:2.5水泥砂浆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3、外墙面开裂抹灰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1、1.5厚聚合物水泥基复合防水涂料（Ⅱ型）</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49.65 </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1、外墙高级弹性涂料（一底两面含腻子）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1、外墙真石漆（一底两面含腻子）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106.16 </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1、内墙涂料及腻子铲除，垃圾运至临时堆放点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1、内墙抹灰层、腻子及涂料铲除，垃圾运至临时堆放点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15.35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1、内墙面砖及抹灰层铲除，垃圾运至临时堆放点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32.72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1、12厚1:1:6混合砂浆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2、8厚1:1:4混合砂浆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3、内墙面开裂抹灰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39.94 </w:t>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1、1.5厚聚合物水泥基复合防水涂料（Ⅱ型）</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1、内墙面 在抹灰面上 801胶白水泥腻子批、刷乳胶漆各二遍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29.92 </w:t>
            </w:r>
            <w:r/>
          </w:p>
        </w:tc>
      </w:tr>
      <w:tr>
        <w:trPr>
          <w:trHeight w:val="8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1、内墙面 在抹灰面上 801胶白水泥腻子批、刷乳胶漆各三遍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45.30 </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1、瓷砖原样恢复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2、白水泥浆擦缝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3、6厚1：0.1：2.5水泥石灰膏砂浆结合层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4、12厚1：3水泥砂浆打底</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185.72 </w:t>
            </w:r>
            <w:r/>
          </w:p>
        </w:tc>
      </w:tr>
      <w:tr>
        <w:trPr>
          <w:trHeight w:val="1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1、瓷砖原样恢复（利旧）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2、白水泥浆擦缝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3、6厚1：0.1：2.5水泥石灰膏砂浆结合层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4、12厚1：3水泥砂浆打底</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119.78 </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1、室内地砖及砂浆层铲除，垃圾运至临时堆放点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1、台阶大理石毛石拆除，垃圾运至临时堆放点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79.98 </w:t>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1、刷聚氨脂防水涂料2.0mm</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56.14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1、300*300防滑地砖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157.25 </w:t>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1、400*400防滑地砖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158.44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1、600*600防滑地砖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159.64 </w:t>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1、800*800防滑地砖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159.16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1、300*300防滑地砖（利旧）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91.63 </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1、400*400防滑地砖（利旧）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91.63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1、600*600防滑地砖（利旧）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91.63 </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1、800*800防滑地砖（利旧）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89.96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1、修补门槛石恢复原样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272.86 </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1、300*300仿古地砖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157.25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1、大理石毛石，600×360×30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272.86 </w:t>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1、广场大理石毛石脱落维修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3、大理石毛石安装（利旧）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4、尺寸：600*600*30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5、素水泥浆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103.50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1、500*600*30厚花岗岩地面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3、素水泥浆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237.95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1、天棚涂料及腻子铲除，垃圾运至临时堆放点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天棚抹灰面拆除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1、天棚抹灰层、腻子及涂料铲除，垃圾运至临时堆放点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1、塑扣板天棚拆除，垃圾运至临时堆放点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 </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天棚抹灰</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1、12厚1:0.3:3混合砂浆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2、素水泥浆一道</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1、天棚面 在抹灰面上 801胶白水泥腻子批、刷乳胶漆各二遍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34.07 </w:t>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1、天棚面 在抹灰面上 801胶白水泥腻子批、刷乳胶漆各三遍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46.67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1、天花扣板脱落，龙骨严重锈蚀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2、铝合金方板面层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3、铝合金龙骨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177.70 </w:t>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1、天花板脱落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2、600×600×12矿棉板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75.78 </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1、吊顶脱落维修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2、吊顶边缘膨胀螺栓加固维修，平台清理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29.24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天花板维修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1、纸棉石膏板吊顶拆换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2、含天棚、涂料油漆等各种费用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106.30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蚊帐架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1、蚊帐架维修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1、宿舍床架维修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86.56 </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床架子加固</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1、床架子加固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2、螺栓和电焊加固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54.74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修木床板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1、拆除破损处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3、床板断裂换木板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鞋架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1、床鞋架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橱柜抽屉</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1、橱柜抽屉维修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68.89 </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抽屉修复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1、抽屉修复-抽斗换滑槽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2、拆除已经破损的更换新滑槽</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抽屉修复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1、抽屉修复-抽斗换挡板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2、拆除已经破损的更换新挡板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58.48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橱柜锁</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1、橱柜锁维修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36.26 </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1、橱柜配挂衣杆，长度：380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抽屉修复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1、柜子加把手</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桌面板加固</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1、桌面板加固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柜子其他修复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1、柜子其他修复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60.82 </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修橱柜门合页</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修橱柜门合页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1、更换桌柜及台盆下橱柜门合页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2、拆除破损橱柜门合页</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键盘托修复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1、键盘托修复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2、拆除旧的，更换新的</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59.65 </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阳台挂衣杆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1、不锈钢304,DN32阳台衣杆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2、8-11号楼</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147.01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1、阳台挂衣杆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2、不锈钢DN32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3、1-7号楼</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60.82 </w:t>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走廊移门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1、走廊移门维修，含滑轮等零星五金配件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183.59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1、玻璃门调节</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60.82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毛巾架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1、宿舍毛巾架更换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92.21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1、卫生间玻璃门更换合页</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33.92 </w:t>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1、男女卫生间玻璃成品隔断更换含拆除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1、男女卫生间玻璃门更换含拆除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366.78 </w:t>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1、整修男女卫生间玻璃隔断五金配件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1、玻璃下面基座木板加固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58.37 </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1、镜面玻璃(成品)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淋浴房置物架子</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1、淋浴房置物不锈钢DN32架子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61.53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淋浴房维修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1、换花洒喷头、龙头维修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2、拆除原有</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97.08 </w:t>
            </w:r>
            <w:r/>
          </w:p>
        </w:tc>
      </w:tr>
      <w:tr>
        <w:trPr>
          <w:trHeight w:val="11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座椅维修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1、座椅靠背维修（利旧）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2、靠背拆除、加固安装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座椅背板更换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1、座椅背板更换（单个座位）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2、座椅背板拆除、安装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140.36 </w:t>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座椅坐板更换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1、座椅坐板更换（单个座位）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2、座椅坐板拆除、安装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163.76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讲台维修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1、讲台靠背维修（利旧）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2、靠背拆除、加固安装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60.82 </w:t>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1、铝合金、塑钢门窗玻璃恢复原样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2、玻璃材质及厚度综合考虑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314.20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1、门地弹簧 拆换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1、窗 换窗锁</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 换锁(把)</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149.38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1、门窗 换铰链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1、门窗 换插销</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1、门窗 镀锌外执手</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1、配钥匙</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 </w:t>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1、木门及木门套拆除，垃圾运至临时堆放点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1、电动卷帘门拆除</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22.22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1、维修木门框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2、大门的木条脱落维修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1、木质门带门套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2、含门锁、插销等五金配件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545.07 </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玻璃门拉手维修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1、玻璃门把手松动重新安装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2、人工拆除、安装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1、自动门不能自动上锁维修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134.41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1、加固大门门扇</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15.80 </w:t>
            </w:r>
            <w:r/>
          </w:p>
        </w:tc>
      </w:tr>
      <w:tr>
        <w:trPr>
          <w:trHeight w:val="17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移门打胶，换滑轮、阳台栏杆维修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1、移门换滑轮、移门打玻璃胶、伸缩缝打玻璃胶一处、阳台栏杆修一次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269.03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1、钢窗玻璃框打玻璃胶防止玻璃脱落</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 </w:t>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1、新安装遮阳窗帘布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2、含窗纱，褶皱系数2.0，垂直投影面积计算</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243.38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1、遮阳窗帘更换滑轮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1、更换窗帘拉姆斯头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23.39 </w:t>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1、M10水泥砂浆砌Mu15混凝土实心砖,厚240mm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3、20厚1：3水泥砂浆抹灰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697.81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1、12厚1:3水泥砂浆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2、8厚1:2水泥砂浆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40.34 </w:t>
            </w:r>
            <w:r/>
          </w:p>
        </w:tc>
      </w:tr>
      <w:tr>
        <w:trPr>
          <w:trHeight w:val="14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1、厕所隔断维修、安装，含隔断基座等五金配件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2、地面水泥砂浆修补，含模板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3、人工安装，垃圾清运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240.83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1、成品卫生间 隔断</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1787.25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防盗钢丝网</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1、加装防盗钢丝网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251.20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木地板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1、平台防腐木更换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2、防腐木安装，规格：80*40，刷防腐油漆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73.69 </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木地板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1、平台防腐木维修加固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2、防腐木安装，规格：80*40，刷防腐油漆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金属旗杆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1、更换旗杆绳子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 </w:t>
            </w:r>
            <w:r/>
          </w:p>
        </w:tc>
      </w:tr>
      <w:tr>
        <w:trPr>
          <w:trHeight w:val="25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校园围墙围栏</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PVC塑钢围栏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1、PVC立柱间距2m，尺寸：85*85，内含80*80镀锌钢管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2、PVC横杆尺寸：36*56，内含30*50镀锌钢管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3、PVC竖杆尺寸：25*70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4、围栏高度2m，含可开启门扇，门宽1m</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222.24 </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1、校内金属栏杆拆除更换原样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2、样式、高度及材质满足甲方要求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178.91 </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人工拆除砖基础、垃圾归堆，运至临时堆放点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空调围挡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空调外机围护、不锈钢底座、白色铝合金围挡5.45*1.45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655.02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卫生间地面注浆堵漏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603.55 </w:t>
            </w:r>
            <w:r/>
          </w:p>
        </w:tc>
      </w:tr>
      <w:tr>
        <w:trPr>
          <w:trHeight w:val="13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木材构件喷刷防火涂料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1、刮腻子、滚涂防火涂料2道(双面)                                  2、垃圾清运至临时堆放点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围栏拆除，高度2米，含钢管切割，运至临时堆放点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砂砾石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回填砂石</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370.07 </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10厚C15混凝土垫层，包括模板制作安装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642.90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1、金属面刮腻子、滚涂防火涂料2道，薄型 2小时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65.75 </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钢化玻璃门1.8*2.3，玻璃厚度12mm，五金配件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733.61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玻璃栏板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6+6夹胶玻璃更换，包括玻璃打眼、胶垫</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353.75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镜子破裂清理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卫生间镜子破裂清理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45.25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金属百叶窗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1、铝合金窗防雨百页窗</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403.32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卫生间横杆拆除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卫生间横杆拆除</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73.61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电焊焊接处喷漆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柜门锁拆除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柜门锁拆除</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蹲便池堵塞</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疏通机专业疏通清理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145.73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蹲位板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蹲卫板破损、拆除旧的重新做隔板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306.12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蹲板脚头</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蹲板下支撑损坏、更换新的支撑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蹲位锁</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蹲位锁卡缺失添加</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49.75 </w:t>
            </w:r>
            <w:r/>
          </w:p>
        </w:tc>
      </w:tr>
      <w:tr>
        <w:trPr>
          <w:trHeight w:val="8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隔断墙</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轻钢龙骨双面石膏板隔墙、上沿口内衬打底木板、包括隐形门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197.40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木窗帘盒</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上沿口木质带线条窗帘盒子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70.44 </w:t>
            </w:r>
            <w:r/>
          </w:p>
        </w:tc>
      </w:tr>
      <w:tr>
        <w:trPr>
          <w:trHeight w:val="13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木壁柜</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定制及安装木柜、尺寸2.44*1.27*0.3、包括五金配件安装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1249.22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换锁芯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换锁芯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119.31 </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单杠打磨刷绿色油漆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65.75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块料踢脚线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瓷砖踢脚线拆除更换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197.27 </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块料踢脚线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瓷砖踢脚线拆除，原踢脚线利旧重新铺贴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135.86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墙面竹纤维板铺贴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164.45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楼（地）面变形缝</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地面成品不锈钢变形缝盖板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墙面变形缝</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墙面变形缝处成品铝合金盖板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雨篷玻璃安装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280.42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楼梯栏杆氩弧焊接</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14.94 </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防盗门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学生食堂辅房换铁制防盗门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1555.91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加固</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角码加固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安装手机袋</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38.58 </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金属纱窗</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纱窗采购及安装，包括五金配件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318.46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地板伸缩线条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地板伸缩线条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新增钢化玻璃雨篷</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619.59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门吸</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大门固定门吸</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62.55 </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铝合金挡水板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加装800*150铝合金挡水板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156.74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开锁</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专业开锁、修锁</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122.82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天棚检修口盖板</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石材台面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石材台面更换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480.46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玻璃贴膜</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玻璃贴膜</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46.58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塑木栏杆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PVC塑木栏杆维修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145.04 </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5*5护角条1.5米长、胶水和枪钉固定安装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1、抹灰脚手架 高3.6m以内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1、抹灰脚手架 高超过3.6m在 5m以内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1、移动式脚手架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 </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满堂脚手架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1、满堂脚手架 基本层 高5m以内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1、履带式挖掘机1m3以内 场外运输费用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6927.74 </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1、机械台班，轮胎式起重机 提升质量8t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935.72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1、机械台班，轮胎式起重机 提升质量16t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1337.69 </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1、机械台班，轮胎式起重机 20t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1735.62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1、机械台班，轮胎式起重机 提升质量25t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1831.97 </w:t>
            </w:r>
            <w:r/>
          </w:p>
        </w:tc>
      </w:tr>
      <w:tr>
        <w:trPr>
          <w:trHeight w:val="8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提升质量8t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1134.59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提升质量10t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1313.55 </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提升质量12t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1492.51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提升质量16t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1672.64 </w:t>
            </w:r>
            <w:r/>
          </w:p>
        </w:tc>
      </w:tr>
      <w:tr>
        <w:trPr>
          <w:trHeight w:val="8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提升质量20t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1824.70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提升质量25t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1976.76 </w:t>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机械台班费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1、机械台班，汽车式起重机 提升质量30t</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2280.87 </w:t>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1、反铲挖掘机(斗容量1.0m3)不装车 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7.77 </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1、反铲挖掘机(斗容量1.0m3)装车 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 </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1、人工挖沟槽土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75.89 </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2、挖掘机挖土(斗容量1m3以内) 反铲90% 不装车,人工辅助10%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18.37 </w:t>
            </w:r>
            <w:r/>
          </w:p>
        </w:tc>
      </w:tr>
      <w:tr>
        <w:trPr>
          <w:trHeight w:val="18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2、挖掘机挖土(斗容量1m3以内) 反铲90% 装车,人工辅助10%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21.38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1、人工挖基坑土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83.76 </w:t>
            </w:r>
            <w:r/>
          </w:p>
        </w:tc>
      </w:tr>
      <w:tr>
        <w:trPr>
          <w:trHeight w:val="17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2、挖掘机挖土(斗容量1m3以内) 反铲90% 不装车,人工辅助10%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19.55 </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2、挖掘机挖土(斗容量1m3以内) 反铲90% 装车,人工辅助10%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3、深度及土壤类别综合考虑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4、计价量</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22.56 </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1、填土夯实 槽、坑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20.45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1、自卸汽车运土运距综合考虑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21.41 </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1、自卸汽车运碴运距综合考虑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1、建筑土处置费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20.54 </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123.30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 </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1、人工拆除混凝土类路面层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147.23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1、机械拆除混凝土类路面层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129.93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1、挖机破碎拆除混凝土类路面层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1、人工拆除沥青类路面层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91.89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1、机械拆除沥青类路面层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1、路面铣刨机 铣刨沥青路面 厚度(1-5cm)</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1、挖机破碎拆除沥青类路面层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挖一般石方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1、挖除基层及破碎建筑垃圾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21.72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1、C30商品砼地面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2、路面刻痕、塑料薄膜养生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3、包括模板制作安装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740.39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1、C25商品砼地面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2、路面刻痕、塑料薄膜养生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703.35 </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1、中粒式沥青混凝土路面 人工摊铺 厚度6cm</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1、喷洒透层油 人工手泵 喷油量1kg/m2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 </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1、细粒式沥青混凝土路面 人工摊铺 厚度4cm</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67.92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1、砼路牙（甲型）125×300×1000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62.59 </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1、砼路牙（乙型）100×250×600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51.36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1、砼路沿（甲型）125×300×1000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66.59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1、砼路沿（乙型）100×200×600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1、花岗岩侧石125×200×1000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127.82 </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1、花岗岩平石125×200×1000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129.16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1、花岗岩侧石125×300×1000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152.74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1、花岗岩平石125×300×1000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1、拆除人行道面砖，垃圾运至临时堆放点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1、80厚植草砖</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1、80厚植透水砖</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110.30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1、C20商品砼人行道垫层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762.99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1、10厚花岗岩人行道板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228.35 </w:t>
            </w:r>
            <w:r/>
          </w:p>
        </w:tc>
      </w:tr>
      <w:tr>
        <w:trPr>
          <w:trHeight w:val="8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1、花岗岩人行道板（利旧）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62.78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1、20cm×10cm×6cm铺苏普洛克道板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198.32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1、铺苏普洛克道板（利旧）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2、30厚干硬性水泥砂浆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1、停车场倒车PVC限位器更换安装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2、人工安装，含材料</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60.15 </w:t>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1、井盖安装：水泥窨井盖更换安装（重型）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2、规格、尺寸：650*650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3、人工安装，水泥砂浆嵌缝</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226.97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1、更换花岗石排水沟盖板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2、520*500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148.46 </w:t>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1、电缆沟盖板更换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2、混凝土盖板，宽度：435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3、人工拆、安，垃圾清运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121.40 </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1、雨水井井盖断裂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2、更换重型井盖，尺寸：1190*390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3、人工拆换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363.90 </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1、雨水井井盖断裂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2、更换重型井盖，尺寸：700*700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3、人工拆换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346.46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1、Φ600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330.17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364.57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1、Φ800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405.54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1、500*500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294.73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356.11 </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407.53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1、350*700 C250级钢纤维井盖座更换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294.56 </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1、Φ600 轻型（标准型）球墨铸铁检查井盖座更换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646.63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1、Φ700 轻型（标准型）球墨铸铁检查井盖座更换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738.14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1、Φ800 轻型（标准型）球墨铸铁检查井盖座更换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867.77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1、Φ600 重型 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812.36 </w:t>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1、Φ700 重型 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888.11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1、Φ800 重型 球墨铸铁检查井盖座更换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1375.13 </w:t>
            </w:r>
            <w:r/>
          </w:p>
        </w:tc>
      </w:tr>
      <w:tr>
        <w:trPr>
          <w:trHeight w:val="13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1、室外雨水管道疏通,管径综合考虑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2、管道疏通及维修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3、含人工及材料等</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管道冲洗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1、管道冲洗,管径综合考虑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7.40 </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1、井截面、深度：600*600*1500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2、砖品种、规格、强度等级：M10方形砖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3、井盖安装：600*600C250级混凝土井盖座</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1414.77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1、田径场沙坑填补</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315.92 </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树木支撑架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1、树木支撑架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2、成品包箍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3、4x4方管支撑（1.2米）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4、地面膨胀螺栓固定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5人工电焊制作、安装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166.39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石汀步（步石、飞石）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1、安装花岗石汀步（300*600）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236.37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一般路灯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1、路灯维修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2、综合考虑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399.52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一般路灯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1、路灯基础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2、C20现浇基础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3、混凝土</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623.16 </w:t>
            </w:r>
            <w:r/>
          </w:p>
        </w:tc>
      </w:tr>
      <w:tr>
        <w:trPr>
          <w:trHeight w:val="23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一般路灯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中杆照明灯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1、名称：太阳能路灯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2、灯杆材质、高度：整体热镀锌一体锥形灯杆，高度5m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3、光源数量：100W飞利浦LED灯珠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4、附件配置：锂电池80AH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5、太阳能电池板，全铝灯头，预埋铁</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2793.93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吸污车吸污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1、吸污车吸污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89.32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人工清除草坪绿化，挖土厚度30厘米以外，运至临时堆放点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井圈维修</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老井圈拆除，重新砌筑粉刷，外面刷黄色警示油漆，垃圾清理</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190.01 </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鹅卵石铺设</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人工摊铺，两人抬移进行埋设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256.40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灯具拆除</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1、灯具拆除，垃圾运至临时堆放点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 </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1、防水防尘灯（配节能光源）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2、10W,1000lm,4000k,82Ra；吸顶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205.42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1、名称：LED投光灯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2、规格：功率1500瓦，光源：白光，色温6000k</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463.92 </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1、名称：平板灯安装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192.88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1、名称：灯管更换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3、规格：1200，16W</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145.45 </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太阳能灯</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1、名称：太阳能照明灯拆除安装各一次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1、风扇拆除，并运至指定地点堆放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1、安装吊扇</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233.17 </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1、吊扇维修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2、吊扇无扇叶，拆换旧风扇扇叶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3、人工拆除、安装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233.17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更换C40断路器和电线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1、更换C40断路器一只、10平方电线2米</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256.84 </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更换C40断路器和电线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1、更换100A断路器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2、含拆除和安装费用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353.52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1、单相明插座15A 5孔</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32.13 </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1、三相明插座15A 4孔</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1、BV-4mm2（单芯）电缆铺设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 </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1、BV-2.5mm2（单芯）电缆铺设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1、名称：PVC电工套管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2、规格：DN25，埋地敷设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16.56 </w:t>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1、名称：PVC电工套管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2、规格：DN20，埋地敷设</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14.43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2、规格：C40带漏电保护</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256.84 </w:t>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1、名称：时控开关</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1、墙面明装线槽</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53.08 </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1、名称：HDM插口</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1、名称：音频插口</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23.52 </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1、名称：网络插口</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26.58 </w:t>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1、不锈钢蹲坑下水管更换，含人工及地砖拆除、地面恢复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569.86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1、保温台电热管更换（长衣架型）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2、人工拆、安电热管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160.90 </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1、换排水管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2、大便池的DN50排水管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其他成品卫生器具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1、卫生间水箱橡皮塞更换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2、橡皮塞拆除、安装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51.57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1、卫生间水龙头漏水更换安装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2、人工拆、安水龙头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97.87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其他成品卫生器具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1、卫生间水箱拉线维修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2、含人工拆换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其他成品卫生器具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1、水箱上水阀维修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14.57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其他成品卫生器具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1、水箱上水阀更换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38.74 </w:t>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其他成品卫生器具</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1、男卫小便斗漏水维修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2、小便斗橡胶更换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3、人工拆、安小便斗</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更换小便斗下水管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1、更换小便斗下水管DN50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15.83 </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1、50升电热水器一台（安装时增加接地装置一台）</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1320.20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1、更换安装拖布池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2、管道配件、管材等</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350.68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1、蹲便器冲水装置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2、拆除原有的更换新的</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654.68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1、安装箭牌感应冲水小便斗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2、拆除原来</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1461.07 </w:t>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1、地漏盖子</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73.11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1、台盆龙头（含下水）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362.15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1、更换大便阀</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417.58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1、冲水管维修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169.57 </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1、水龙头维修（水龙头拆除并安装）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164.02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1、水池漏水换下水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82.95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1、台盆感应龙头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911.65 </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1、1.2米不锈钢拖布池（含龙头及下水）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1916.56 </w:t>
            </w:r>
            <w:r/>
          </w:p>
        </w:tc>
      </w:tr>
      <w:tr>
        <w:trPr>
          <w:trHeight w:val="17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空调管维修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1、室内漏水维修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2、空调下水管疏通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3、下水管透气孔加高，含管材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4、人工维修，沿墙桥架拆、安</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481.84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空调管维修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1、介质：空调水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2、材质、规格：DN25（含管件）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22.82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1、更换排水管</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1、加氟</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98.19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1、空调制冷维修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1、清洗蒸发器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241.75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1、补滤网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57.76 </w:t>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1、清洗外机冷凝器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52.65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1、更换内电机胶垫</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233.21 </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1、更换外风机电容</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126.81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1、配遥控器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57.76 </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1、柜机移机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2、开孔</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690.47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1、吸顶空调紧固外机铜帽</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328.63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1、更换加三通阀顶针</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690.47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1、清理水槽</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288.69 </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1、铜管冷凝水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2、内机接囗处铜管包保温</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115.47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1、更换室内直流变频电机</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715.41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1、清洗滤网</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 </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1、外机台风吹倒，因打孔固定可能会造成阳台漏水，先扶正机器</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150.57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1、更换贯流风扇</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365.44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1、重涂蒸发器背胶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33.34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1、排水管移位固定</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47.67 </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1、材质、规格：镀锌钢管DN100（含沟槽管件）</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105.66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抢修器</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1、消防管抢修器DN100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416.03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模块（模块箱）</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1、50A变频驱动模块更换</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3580.39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电箱盖</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1、电表盒盖板缺失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2、人工安装电箱盖1个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3、规格：30回路</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282.43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阀门开关调节</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1、阀门开关调节3套</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35.12 </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换皮圈</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1、阀门换皮圈</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35.12 </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堵漏疏通</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1、专业疏通地漏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2、淋浴房、拖布池、洗手池及马桶等</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112.33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下水管修复</w:t>
            </w:r>
            <w:r/>
          </w:p>
        </w:tc>
        <w:tc>
          <w:tcPr>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下水管修复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1、阳台主管道堵塞、墙面打孔重新排设DN110主管道至室外雨水井内</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 </w:t>
            </w:r>
            <w:r/>
          </w:p>
        </w:tc>
      </w:tr>
    </w:tbl>
    <w:p>
      <w:pPr>
        <w:pStyle w:val="720"/>
        <w:ind w:left="0" w:firstLine="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20"/>
        <w:ind w:left="0" w:firstLine="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Times New Roman" w:hAnsi="Times New Roman" w:eastAsia="宋体" w:cs="宋体"/>
          <w:color w:val="auto"/>
          <w:highlight w:val="none"/>
          <w:lang w:val="zh-TW" w:eastAsia="zh-CN"/>
        </w:rPr>
      </w:pPr>
      <w:r>
        <w:rPr>
          <w:rFonts w:hint="eastAsia" w:ascii="Times New Roman" w:hAnsi="Times New Roman" w:eastAsia="宋体" w:cs="宋体"/>
          <w:b/>
          <w:bCs/>
          <w:color w:val="auto"/>
          <w:highlight w:val="none"/>
          <w:lang w:val="zh-TW" w:eastAsia="zh-CN"/>
        </w:rPr>
        <w:t xml:space="preserve">注：常见维修服务以外的项目，由乙方编制报价表，并经甲方同意后方可实施。按建设行政主管部门发布的价格标准组价，作为结算依据。</w:t>
      </w:r>
      <w:r/>
    </w:p>
    <w:p>
      <w:pPr>
        <w:pStyle w:val="720"/>
        <w:ind w:left="0" w:firstLine="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40"/>
        <w:jc w:val="center"/>
        <w:pageBreakBefore/>
        <w:spacing w:line="360" w:lineRule="auto"/>
        <w:tabs>
          <w:tab w:val="right" w:pos="8302" w:leader="dot"/>
        </w:tabs>
        <w:rPr>
          <w:rStyle w:val="754"/>
          <w:rFonts w:hint="default" w:ascii="宋体" w:hAnsi="宋体" w:eastAsia="宋体" w:cs="宋体"/>
          <w:color w:val="auto"/>
          <w:sz w:val="32"/>
          <w:szCs w:val="32"/>
          <w:highlight w:val="none"/>
          <w:lang w:val="en-US" w:eastAsia="zh-CN"/>
        </w:rPr>
      </w:pPr>
      <w:r>
        <w:rPr>
          <w:rStyle w:val="754"/>
          <w:rFonts w:hint="eastAsia" w:ascii="宋体" w:hAnsi="宋体" w:cs="宋体"/>
          <w:color w:val="auto"/>
          <w:sz w:val="32"/>
          <w:szCs w:val="32"/>
          <w:highlight w:val="none"/>
        </w:rPr>
        <w:t xml:space="preserve">第五章  合同</w:t>
      </w:r>
      <w:r>
        <w:rPr>
          <w:rStyle w:val="754"/>
          <w:rFonts w:hint="eastAsia" w:ascii="宋体" w:hAnsi="宋体" w:eastAsia="宋体" w:cs="宋体"/>
          <w:color w:val="auto"/>
          <w:sz w:val="32"/>
          <w:szCs w:val="32"/>
          <w:highlight w:val="none"/>
          <w:lang w:val="en-US" w:eastAsia="zh-CN"/>
        </w:rPr>
        <w:t xml:space="preserve">主要条款</w:t>
      </w:r>
      <w:r/>
    </w:p>
    <w:p>
      <w:pPr>
        <w:ind w:firstLine="602"/>
        <w:jc w:val="center"/>
        <w:spacing w:before="145" w:after="145" w:line="440" w:lineRule="exact"/>
        <w:rPr>
          <w:rFonts w:ascii="宋体" w:hAnsi="宋体" w:eastAsia="宋体" w:cs="Times New Roman"/>
          <w:b/>
          <w:bCs/>
          <w:color w:val="auto"/>
          <w:sz w:val="30"/>
          <w:szCs w:val="20"/>
          <w:highlight w:val="none"/>
        </w:rPr>
        <w:outlineLvl w:val="9"/>
      </w:pPr>
      <w:r>
        <w:rPr>
          <w:rFonts w:hint="eastAsia" w:ascii="宋体" w:hAnsi="宋体" w:eastAsia="宋体" w:cs="Times New Roman"/>
          <w:b/>
          <w:color w:val="auto"/>
          <w:sz w:val="30"/>
          <w:szCs w:val="21"/>
          <w:highlight w:val="none"/>
        </w:rPr>
        <w:t xml:space="preserve">政府采购合同（合同编号）</w:t>
      </w:r>
      <w:r/>
    </w:p>
    <w:p>
      <w:pPr>
        <w:ind w:firstLine="420"/>
        <w:spacing w:before="120" w:after="120" w:line="440" w:lineRule="exact"/>
        <w:rPr>
          <w:rFonts w:ascii="宋体" w:hAnsi="宋体" w:eastAsia="宋体" w:cs="Courier New"/>
          <w:color w:val="auto"/>
          <w:sz w:val="21"/>
          <w:szCs w:val="21"/>
          <w:highlight w:val="none"/>
        </w:rPr>
      </w:pPr>
      <w:r>
        <w:rPr>
          <w:rFonts w:ascii="宋体" w:hAnsi="宋体" w:eastAsia="宋体" w:cs="Courier New"/>
          <w:color w:val="auto"/>
          <w:sz w:val="21"/>
          <w:szCs w:val="21"/>
          <w:highlight w:val="none"/>
        </w:rPr>
        <w:t xml:space="preserve">项目名称：                                       项目编号：</w:t>
      </w:r>
      <w:r/>
    </w:p>
    <w:p>
      <w:pPr>
        <w:ind w:firstLine="420"/>
        <w:spacing w:before="120" w:after="120" w:line="440" w:lineRule="exact"/>
        <w:rPr>
          <w:rFonts w:ascii="宋体" w:hAnsi="宋体" w:eastAsia="宋体" w:cs="Courier New"/>
          <w:color w:val="auto"/>
          <w:sz w:val="21"/>
          <w:szCs w:val="21"/>
          <w:highlight w:val="none"/>
        </w:rPr>
      </w:pPr>
      <w:r>
        <w:rPr>
          <w:rFonts w:ascii="宋体" w:hAnsi="宋体" w:eastAsia="宋体" w:cs="Courier New"/>
          <w:color w:val="auto"/>
          <w:sz w:val="21"/>
          <w:szCs w:val="21"/>
          <w:highlight w:val="none"/>
        </w:rPr>
        <w:t xml:space="preserve">甲方：（买方）_________</w:t>
      </w:r>
      <w:r/>
    </w:p>
    <w:p>
      <w:pPr>
        <w:ind w:firstLine="420"/>
        <w:spacing w:before="120" w:after="120" w:line="440" w:lineRule="exact"/>
        <w:rPr>
          <w:rFonts w:hint="eastAsia" w:ascii="宋体" w:hAnsi="宋体" w:eastAsia="宋体" w:cs="Courier New"/>
          <w:color w:val="auto"/>
          <w:sz w:val="21"/>
          <w:szCs w:val="21"/>
          <w:highlight w:val="none"/>
        </w:rPr>
      </w:pPr>
      <w:r>
        <w:rPr>
          <w:rFonts w:ascii="宋体" w:hAnsi="宋体" w:eastAsia="宋体" w:cs="Courier New"/>
          <w:color w:val="auto"/>
          <w:sz w:val="21"/>
          <w:szCs w:val="21"/>
          <w:highlight w:val="none"/>
        </w:rPr>
        <w:t xml:space="preserve">乙方：（卖方）_________</w:t>
      </w:r>
      <w:r/>
    </w:p>
    <w:p>
      <w:pPr>
        <w:numPr>
          <w:ilvl w:val="0"/>
          <w:numId w:val="0"/>
        </w:numPr>
        <w:ind w:left="0" w:firstLine="420"/>
        <w:jc w:val="left"/>
        <w:keepLines w:val="0"/>
        <w:keepNext w:val="0"/>
        <w:pageBreakBefore w:val="0"/>
        <w:spacing w:before="120" w:after="120" w:line="440" w:lineRule="exact"/>
        <w:widowControl w:val="off"/>
        <w:rPr>
          <w:rFonts w:ascii="宋体" w:hAnsi="宋体" w:eastAsia="宋体" w:cs="Courier New"/>
          <w:color w:val="auto"/>
          <w:sz w:val="21"/>
          <w:szCs w:val="21"/>
          <w:highlight w:val="none"/>
          <w:u w:val="none"/>
        </w:rPr>
      </w:pPr>
      <w:r>
        <w:rPr>
          <w:rFonts w:hint="eastAsia" w:ascii="宋体" w:hAnsi="宋体" w:eastAsia="宋体" w:cs="Courier New"/>
          <w:color w:val="auto"/>
          <w:sz w:val="21"/>
          <w:szCs w:val="21"/>
          <w:highlight w:val="none"/>
        </w:rPr>
        <w:t xml:space="preserve">根据采购编号</w:t>
      </w:r>
      <w:r>
        <w:rPr>
          <w:rFonts w:hint="eastAsia" w:ascii="宋体" w:hAnsi="宋体" w:cs="Courier New"/>
          <w:color w:val="auto"/>
          <w:sz w:val="21"/>
          <w:szCs w:val="21"/>
          <w:highlight w:val="none"/>
          <w:u w:val="single"/>
          <w:lang w:val="en-US" w:eastAsia="zh-CN"/>
        </w:rPr>
        <w:t xml:space="preserve"> JSZC-320509-HYKA-G2026-0002  </w:t>
      </w:r>
      <w:r>
        <w:rPr>
          <w:rFonts w:hint="eastAsia" w:ascii="宋体" w:hAnsi="宋体" w:cs="Courier New"/>
          <w:color w:val="auto"/>
          <w:sz w:val="21"/>
          <w:szCs w:val="21"/>
          <w:highlight w:val="none"/>
          <w:u w:val="none"/>
          <w:lang w:val="en-US" w:eastAsia="zh-CN"/>
        </w:rPr>
        <w:t xml:space="preserve">号政府采购采购文件及中标人的投标文件和中标通知书，甲方（即采购人）与乙方（即中标人）就此次中标的</w:t>
      </w:r>
      <w:r>
        <w:rPr>
          <w:rFonts w:hint="eastAsia" w:ascii="宋体" w:hAnsi="宋体" w:cs="Courier New"/>
          <w:color w:val="auto"/>
          <w:sz w:val="21"/>
          <w:szCs w:val="21"/>
          <w:highlight w:val="none"/>
          <w:u w:val="single"/>
          <w:lang w:val="en-US" w:eastAsia="zh-CN"/>
        </w:rPr>
        <w:t xml:space="preserve"> 苏州信息职业技术学院2026年日常维修服务  </w:t>
      </w:r>
      <w:r>
        <w:rPr>
          <w:rFonts w:hint="eastAsia" w:ascii="宋体" w:hAnsi="宋体" w:cs="Courier New"/>
          <w:color w:val="auto"/>
          <w:sz w:val="21"/>
          <w:szCs w:val="21"/>
          <w:highlight w:val="none"/>
          <w:u w:val="none"/>
          <w:lang w:val="en-US" w:eastAsia="zh-CN"/>
        </w:rPr>
        <w:t xml:space="preserve">（ </w:t>
      </w:r>
      <w:r>
        <w:rPr>
          <w:rFonts w:hint="eastAsia"/>
          <w:u w:val="none"/>
        </w:rPr>
        <w:t xml:space="preserve">以下简称“本项目”）</w:t>
      </w:r>
      <w:r>
        <w:rPr>
          <w:rFonts w:hint="eastAsia" w:ascii="宋体" w:hAnsi="宋体" w:cs="Courier New"/>
          <w:color w:val="auto"/>
          <w:sz w:val="21"/>
          <w:szCs w:val="21"/>
          <w:highlight w:val="none"/>
          <w:u w:val="none"/>
          <w:lang w:val="en-US" w:eastAsia="zh-CN"/>
        </w:rPr>
        <w:t xml:space="preserve">的采购事宜，协商一致，签订本合同书。</w:t>
      </w:r>
      <w:r/>
    </w:p>
    <w:p>
      <w:pPr>
        <w:pStyle w:val="720"/>
        <w:numPr>
          <w:ilvl w:val="0"/>
          <w:numId w:val="0"/>
        </w:numPr>
        <w:ind w:left="736"/>
      </w:pPr>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一、下列文件为本合同不可分割部分：</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中标</w:t>
      </w:r>
      <w:r>
        <w:rPr>
          <w:rFonts w:hint="eastAsia" w:ascii="宋体" w:hAnsi="宋体" w:eastAsia="宋体" w:cs="Times New Roman"/>
          <w:color w:val="auto"/>
          <w:sz w:val="21"/>
          <w:szCs w:val="21"/>
          <w:highlight w:val="none"/>
        </w:rPr>
        <w:t xml:space="preserve">通知书；</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2、采购文件； </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3、乙方中标的投标文件；</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4、乙方在</w:t>
      </w:r>
      <w:r>
        <w:rPr>
          <w:rFonts w:hint="eastAsia" w:ascii="宋体" w:hAnsi="宋体" w:cs="Times New Roman"/>
          <w:color w:val="auto"/>
          <w:sz w:val="21"/>
          <w:szCs w:val="21"/>
          <w:highlight w:val="none"/>
          <w:lang w:val="en-US" w:eastAsia="zh-CN"/>
        </w:rPr>
        <w:t xml:space="preserve">招投标</w:t>
      </w:r>
      <w:r>
        <w:rPr>
          <w:rFonts w:hint="eastAsia" w:ascii="宋体" w:hAnsi="宋体" w:eastAsia="宋体" w:cs="Times New Roman"/>
          <w:color w:val="auto"/>
          <w:sz w:val="21"/>
          <w:szCs w:val="21"/>
          <w:highlight w:val="none"/>
        </w:rPr>
        <w:t xml:space="preserve">过程中所作的其他承诺、声明、书面澄清等。</w:t>
      </w:r>
      <w:r/>
    </w:p>
    <w:p>
      <w:pPr>
        <w:pStyle w:val="720"/>
        <w:ind w:left="0"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5、其他合同附件。</w:t>
      </w:r>
      <w:r/>
    </w:p>
    <w:p>
      <w:pPr>
        <w:pStyle w:val="720"/>
        <w:ind w:left="0" w:firstLine="42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以上与本合同具有同等法律效力。</w:t>
      </w:r>
      <w:r/>
    </w:p>
    <w:p>
      <w:pPr>
        <w:pStyle w:val="720"/>
        <w:rPr>
          <w:rFonts w:hint="eastAsia"/>
        </w:rPr>
      </w:pPr>
      <w:r>
        <w:rPr>
          <w:rFonts w:hint="eastAsia"/>
        </w:rPr>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二、合同内容：</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乙方负责提供甲方所需的校园日常修缮维护服务，具体如下。</w:t>
      </w:r>
      <w:r/>
    </w:p>
    <w:p>
      <w:pPr>
        <w:ind w:firstLine="420"/>
        <w:jc w:val="left"/>
        <w:spacing w:line="360" w:lineRule="auto"/>
        <w:shd w:val="clear" w:color="auto" w:fill="ffffff"/>
        <w:widowControl/>
        <w:rPr>
          <w:rFonts w:hint="eastAsia" w:ascii="宋体" w:hAnsi="宋体" w:eastAsia="宋体" w:cs="宋体"/>
          <w:color w:val="auto"/>
          <w:sz w:val="21"/>
          <w:szCs w:val="21"/>
          <w:highlight w:val="none"/>
          <w:u w:val="none"/>
          <w:lang w:val="zh-TW" w:eastAsia="zh-TW"/>
        </w:rPr>
      </w:pPr>
      <w:r>
        <w:rPr>
          <w:rFonts w:hint="eastAsia" w:ascii="宋体" w:hAnsi="宋体" w:eastAsia="宋体" w:cs="宋体"/>
          <w:color w:val="auto"/>
          <w:sz w:val="21"/>
          <w:szCs w:val="21"/>
          <w:highlight w:val="none"/>
          <w:u w:val="none"/>
          <w:lang w:val="zh-TW" w:eastAsia="zh-TW"/>
        </w:rPr>
        <w:t xml:space="preserve">1、负责学院的房屋建筑、设备和公共</w:t>
      </w:r>
      <w:r>
        <w:rPr>
          <w:rFonts w:hint="eastAsia" w:ascii="宋体" w:hAnsi="宋体" w:eastAsia="宋体" w:cs="宋体"/>
          <w:color w:val="auto"/>
          <w:sz w:val="21"/>
          <w:szCs w:val="21"/>
          <w:highlight w:val="none"/>
          <w:u w:val="none"/>
        </w:rPr>
        <w:t xml:space="preserve">设</w:t>
      </w:r>
      <w:r>
        <w:rPr>
          <w:rFonts w:hint="eastAsia" w:ascii="宋体" w:hAnsi="宋体" w:eastAsia="宋体" w:cs="宋体"/>
          <w:color w:val="auto"/>
          <w:sz w:val="21"/>
          <w:szCs w:val="21"/>
          <w:highlight w:val="none"/>
          <w:u w:val="none"/>
          <w:lang w:val="zh-TW" w:eastAsia="zh-TW"/>
        </w:rPr>
        <w:t xml:space="preserve">施</w:t>
      </w:r>
      <w:r>
        <w:rPr>
          <w:rFonts w:hint="eastAsia" w:ascii="宋体" w:hAnsi="宋体" w:eastAsia="宋体" w:cs="宋体"/>
          <w:color w:val="auto"/>
          <w:sz w:val="21"/>
          <w:szCs w:val="21"/>
          <w:highlight w:val="none"/>
          <w:u w:val="none"/>
        </w:rPr>
        <w:t xml:space="preserve">等</w:t>
      </w:r>
      <w:r>
        <w:rPr>
          <w:rFonts w:hint="eastAsia" w:ascii="宋体" w:hAnsi="宋体" w:eastAsia="宋体" w:cs="宋体"/>
          <w:color w:val="auto"/>
          <w:sz w:val="21"/>
          <w:szCs w:val="21"/>
          <w:highlight w:val="none"/>
          <w:u w:val="none"/>
          <w:lang w:val="zh-TW" w:eastAsia="zh-TW"/>
        </w:rPr>
        <w:t xml:space="preserve">的日常维修</w:t>
      </w:r>
      <w:r>
        <w:rPr>
          <w:rFonts w:hint="eastAsia" w:ascii="宋体" w:hAnsi="宋体" w:eastAsia="宋体" w:cs="宋体"/>
          <w:color w:val="auto"/>
          <w:sz w:val="21"/>
          <w:szCs w:val="21"/>
          <w:highlight w:val="none"/>
          <w:u w:val="none"/>
          <w:lang w:val="zh-TW"/>
        </w:rPr>
        <w:t xml:space="preserve">，</w:t>
      </w:r>
      <w:r>
        <w:rPr>
          <w:rFonts w:hint="eastAsia" w:ascii="宋体" w:hAnsi="宋体" w:eastAsia="宋体" w:cs="宋体"/>
          <w:color w:val="auto"/>
          <w:sz w:val="21"/>
          <w:szCs w:val="21"/>
          <w:highlight w:val="none"/>
          <w:u w:val="none"/>
          <w:lang w:val="zh-TW" w:eastAsia="zh-TW"/>
        </w:rPr>
        <w:t xml:space="preserve">紧急工程问题的应急处置。</w:t>
      </w:r>
      <w:r/>
    </w:p>
    <w:p>
      <w:pPr>
        <w:ind w:firstLine="420"/>
        <w:spacing w:line="360" w:lineRule="auto"/>
        <w:rPr>
          <w:rFonts w:hint="default" w:ascii="宋体" w:hAnsi="宋体" w:eastAsia="宋体" w:cs="宋体"/>
          <w:color w:val="auto"/>
          <w:sz w:val="21"/>
          <w:szCs w:val="21"/>
          <w:highlight w:val="none"/>
          <w:u w:val="none"/>
          <w:lang w:val="en-US" w:eastAsia="zh-TW"/>
        </w:rPr>
      </w:pPr>
      <w:r>
        <w:rPr>
          <w:rFonts w:hint="eastAsia" w:ascii="宋体" w:hAnsi="宋体" w:eastAsia="宋体" w:cs="宋体"/>
          <w:color w:val="auto"/>
          <w:sz w:val="21"/>
          <w:szCs w:val="21"/>
          <w:highlight w:val="none"/>
          <w:u w:val="none"/>
          <w:lang w:val="zh-TW" w:eastAsia="zh-TW"/>
        </w:rPr>
        <w:t xml:space="preserve">2、主要内容包括：（1）建筑物及公共区域的防水、墙地砖、涂料、混凝土的修复、门窗、栏杆及桌椅、办公家具的维修更换；（2）卫生洁具、空调、灯具、配电等各类设施设备的维修、更换、安装。（3）学院内道路的维护、管道的更换和维修等。</w:t>
      </w:r>
      <w:r>
        <w:rPr>
          <w:rFonts w:hint="eastAsia" w:ascii="Times New Roman" w:hAnsi="Times New Roman" w:eastAsia="宋体" w:cs="宋体"/>
          <w:color w:val="auto"/>
          <w:highlight w:val="none"/>
          <w:lang w:val="zh-TW" w:eastAsia="zh-TW"/>
        </w:rPr>
        <w:t xml:space="preserve">常见日常维修服务</w:t>
      </w:r>
      <w:r>
        <w:rPr>
          <w:rFonts w:hint="eastAsia" w:cs="宋体"/>
          <w:color w:val="auto"/>
          <w:highlight w:val="none"/>
          <w:lang w:val="zh-TW" w:eastAsia="zh-CN"/>
        </w:rPr>
        <w:t xml:space="preserve">及单价（</w:t>
      </w:r>
      <w:r>
        <w:rPr>
          <w:rFonts w:hint="eastAsia" w:cs="宋体"/>
          <w:color w:val="auto"/>
          <w:highlight w:val="none"/>
          <w:lang w:val="en-US" w:eastAsia="zh-CN"/>
        </w:rPr>
        <w:t xml:space="preserve">包含人工、材料、机械、税金等一切费用）</w:t>
      </w:r>
      <w:r>
        <w:rPr>
          <w:rFonts w:hint="eastAsia" w:cs="宋体"/>
          <w:color w:val="auto"/>
          <w:highlight w:val="none"/>
          <w:lang w:val="zh-TW" w:eastAsia="zh-CN"/>
        </w:rPr>
        <w:t xml:space="preserve">详见</w:t>
      </w:r>
      <w:r>
        <w:rPr>
          <w:rFonts w:hint="eastAsia" w:cs="宋体"/>
          <w:color w:val="auto"/>
          <w:highlight w:val="none"/>
          <w:lang w:val="en-US" w:eastAsia="zh-CN"/>
        </w:rPr>
        <w:t xml:space="preserve">招标书。</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3、人员及设备配备要求</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3.1、</w:t>
      </w:r>
      <w:r>
        <w:rPr>
          <w:rFonts w:hint="eastAsia" w:ascii="宋体" w:hAnsi="宋体" w:cs="Times New Roman"/>
          <w:color w:val="auto"/>
          <w:sz w:val="21"/>
          <w:szCs w:val="21"/>
          <w:highlight w:val="none"/>
          <w:lang w:val="en-US" w:eastAsia="zh-CN"/>
        </w:rPr>
        <w:t xml:space="preserve">中标</w:t>
      </w:r>
      <w:r>
        <w:rPr>
          <w:rFonts w:hint="eastAsia" w:ascii="宋体" w:hAnsi="宋体" w:eastAsia="宋体" w:cs="Times New Roman"/>
          <w:color w:val="auto"/>
          <w:sz w:val="21"/>
          <w:szCs w:val="21"/>
          <w:highlight w:val="none"/>
        </w:rPr>
        <w:t xml:space="preserve">单位须配有项目负责人，专业</w:t>
      </w:r>
      <w:r>
        <w:rPr>
          <w:rFonts w:hint="eastAsia" w:ascii="宋体" w:hAnsi="宋体" w:eastAsia="宋体" w:cs="宋体"/>
          <w:color w:val="auto"/>
          <w:sz w:val="21"/>
          <w:szCs w:val="21"/>
          <w:highlight w:val="none"/>
        </w:rPr>
        <w:t xml:space="preserve">市政、土建、装修管理、施工</w:t>
      </w:r>
      <w:r>
        <w:rPr>
          <w:rFonts w:hint="eastAsia" w:ascii="宋体" w:hAnsi="宋体" w:eastAsia="宋体" w:cs="Times New Roman"/>
          <w:color w:val="auto"/>
          <w:sz w:val="21"/>
          <w:szCs w:val="21"/>
          <w:highlight w:val="none"/>
        </w:rPr>
        <w:t xml:space="preserve">人员和应急处置队伍，其中需要国家规定要求持证上岗的特殊工种必须做到持证才能上岗。</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3.2、管理人员基本要求：</w:t>
      </w:r>
      <w:r/>
    </w:p>
    <w:tbl>
      <w:tblPr>
        <w:tblStyle w:val="719"/>
        <w:tblW w:w="9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425"/>
        <w:gridCol w:w="3729"/>
        <w:gridCol w:w="3289"/>
      </w:tblGrid>
      <w:tr>
        <w:trPr>
          <w:trHeight w:val="418"/>
        </w:trPr>
        <w:tc>
          <w:tcPr>
            <w:tcW w:w="6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序号</w:t>
            </w:r>
            <w:r/>
          </w:p>
        </w:tc>
        <w:tc>
          <w:tcPr>
            <w:tcW w:w="142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内容名称</w:t>
            </w:r>
            <w:r/>
          </w:p>
        </w:tc>
        <w:tc>
          <w:tcPr>
            <w:tcW w:w="3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en-US"/>
              </w:rPr>
              <w:t xml:space="preserve">要求和说明</w:t>
            </w:r>
            <w:r/>
          </w:p>
        </w:tc>
        <w:tc>
          <w:tcPr>
            <w:tcW w:w="328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人员配备</w:t>
            </w:r>
            <w:r/>
          </w:p>
        </w:tc>
      </w:tr>
      <w:tr>
        <w:trPr>
          <w:trHeight w:val="274"/>
        </w:trPr>
        <w:tc>
          <w:tcPr>
            <w:tcW w:w="6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W w:w="142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项目负责人</w:t>
            </w:r>
            <w:r/>
          </w:p>
        </w:tc>
        <w:tc>
          <w:tcPr>
            <w:tcW w:w="372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1、全面负责本项目的维修管理工作。根据采购人维修计划，编制维修方案、执行下达各项业务指标，对下属人员进行管理、考核、培训等，处理突发事件、投诉等以及学院安排的其他任务等。</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2、每日驻场时间不少于2小时。</w:t>
            </w:r>
            <w:r/>
          </w:p>
        </w:tc>
        <w:tc>
          <w:tcPr>
            <w:tcW w:w="328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w:t>
            </w:r>
            <w:r>
              <w:rPr>
                <w:rFonts w:ascii="宋体" w:hAnsi="宋体" w:eastAsia="宋体" w:cs="宋体"/>
                <w:color w:val="auto"/>
                <w:sz w:val="21"/>
                <w:szCs w:val="21"/>
                <w:highlight w:val="none"/>
              </w:rPr>
              <w:t xml:space="preserve">50</w:t>
            </w:r>
            <w:r>
              <w:rPr>
                <w:rFonts w:hint="eastAsia" w:ascii="宋体" w:hAnsi="宋体" w:eastAsia="宋体" w:cs="宋体"/>
                <w:color w:val="auto"/>
                <w:sz w:val="21"/>
                <w:szCs w:val="21"/>
                <w:highlight w:val="none"/>
              </w:rPr>
              <w:t xml:space="preserve">周岁以下，大专及以上学历。有从事过零星维修项目管理经验，具有相应的专业技术能力，有较好的组织协调能力，果断的处事能力，熟悉掌握国家、省、市相关政策、法规及行业服务规范标准。</w:t>
            </w:r>
            <w:r/>
          </w:p>
        </w:tc>
      </w:tr>
      <w:tr>
        <w:trPr>
          <w:trHeight w:val="1408"/>
        </w:trPr>
        <w:tc>
          <w:tcPr>
            <w:tcW w:w="6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w:t>
            </w:r>
            <w:r/>
          </w:p>
        </w:tc>
        <w:tc>
          <w:tcPr>
            <w:tcW w:w="142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技术负责人</w:t>
            </w:r>
            <w:r/>
          </w:p>
        </w:tc>
        <w:tc>
          <w:tcPr>
            <w:tcW w:w="372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配合项目负责人做好本项目的维修管理工作。处理日常的现场管理事务，譬如：日常事务、档案管理、资料变更、移交资料、人员管理、考核、培训，处理突发事件、投诉等，以及安排的其他任务等。</w:t>
            </w:r>
            <w:r/>
          </w:p>
        </w:tc>
        <w:tc>
          <w:tcPr>
            <w:tcW w:w="3289"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w:t>
            </w:r>
            <w:r>
              <w:rPr>
                <w:rFonts w:ascii="宋体" w:hAnsi="宋体" w:eastAsia="宋体" w:cs="宋体"/>
                <w:color w:val="auto"/>
                <w:sz w:val="21"/>
                <w:szCs w:val="21"/>
                <w:highlight w:val="none"/>
              </w:rPr>
              <w:t xml:space="preserve">50</w:t>
            </w:r>
            <w:r>
              <w:rPr>
                <w:rFonts w:hint="eastAsia" w:ascii="宋体" w:hAnsi="宋体" w:eastAsia="宋体" w:cs="宋体"/>
                <w:color w:val="auto"/>
                <w:sz w:val="21"/>
                <w:szCs w:val="21"/>
                <w:highlight w:val="none"/>
              </w:rPr>
              <w:t xml:space="preserve">周岁以下，大专及以上学历，具有相应的专业技术能力，有从事过零星维修项目管理经验，有较好的组织协调能力，果断的处事能力，熟悉掌握国家、省、市相关政策、法规及行业服务规范标准。</w:t>
            </w:r>
            <w:r/>
          </w:p>
        </w:tc>
      </w:tr>
    </w:tbl>
    <w:p>
      <w:pPr>
        <w:ind w:firstLine="420"/>
        <w:spacing w:line="36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3.3其他人员要求：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应根据采购人的维修计划，配备足够的人员和设备，按需安排每天驻场人员不低于2人，工种合理安排作业流程，做好工序的交接配合工作。专业维修人员具有相应的专业技术能力，有较好的组织协调能力和执行力，精通建筑和市政维修及现场施工管理，有沟通能力；能吃苦耐劳，责任心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（2）维修人员进场前，项目负责人应向采购单位提交人员配备情况，取得采购方同意后方可进场。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（3）供应商职工必须遵纪守法，自觉遵守各项规章制度，不得使用16周岁以下的童工，不得擅自削减或调换人员。</w:t>
      </w:r>
      <w:r/>
    </w:p>
    <w:p>
      <w:pPr>
        <w:ind w:firstLine="422"/>
        <w:spacing w:line="360" w:lineRule="auto"/>
        <w:rPr>
          <w:rFonts w:hint="eastAsia" w:ascii="宋体" w:hAnsi="宋体" w:eastAsia="宋体" w:cs="宋体"/>
          <w:b/>
          <w:color w:val="auto"/>
          <w:sz w:val="21"/>
          <w:szCs w:val="21"/>
          <w:highlight w:val="none"/>
        </w:rPr>
        <w:outlineLvl w:val="9"/>
      </w:pPr>
      <w:r/>
      <w:bookmarkStart w:id="45" w:name="_Toc131056612"/>
      <w:r>
        <w:rPr>
          <w:rFonts w:hint="eastAsia" w:ascii="宋体" w:hAnsi="宋体" w:eastAsia="宋体" w:cs="宋体"/>
          <w:b/>
          <w:color w:val="auto"/>
          <w:sz w:val="21"/>
          <w:szCs w:val="21"/>
          <w:highlight w:val="none"/>
        </w:rPr>
        <w:t xml:space="preserve">4、服务要求：</w:t>
      </w:r>
      <w:bookmarkEnd w:id="45"/>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4.1服从采购单位的领导和施工管理，接到采购人通知后，需在30分钟内到达现场并制定维修方案，在取得采购方同意后实施。维修施工必须遵守国家、江苏省及苏州市相关  的法律法规、规章制度。</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4.2当有突发情况发生时，供应商必须在30分钟内赶到现场并采取措施进行抢修（包括维修配件到达服务现场），不得以任何理由拖延、推诿和隐瞒。</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4.3供应商需严格按采购单位规定的时间完成项目的各项工作内容，如在实施过程中出现误差或因不按操作规程造成的质量不达标，供应商须及时更正返修直至采购单位确认合格，返修相关费用由供应商承担。</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4.4在施工过程中，接受采购方的监督检查，做到随做随清、谁做谁清，在操作中由于供应商贪图省事、偷工减料、浪费材料造成的损失由供应商负责。</w:t>
      </w:r>
      <w:r/>
    </w:p>
    <w:p>
      <w:pPr>
        <w:ind w:left="17" w:firstLine="3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4.5（5）供应商工作人员在履行本合同过程中造成采购方财产损失或师生等第三人人身、财产损害的，由供应商承担全部赔偿责任。</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4.6一道工序完成后（包括隐蔽工程）必须通知采购方进行中间验收，提前做好记录，包括开工时间、具体位置、主要施工内容及相关视频</w:t>
      </w:r>
      <w:r>
        <w:rPr>
          <w:rFonts w:hint="eastAsia" w:ascii="宋体" w:hAnsi="宋体" w:cs="宋体"/>
          <w:color w:val="auto"/>
          <w:sz w:val="21"/>
          <w:szCs w:val="21"/>
          <w:highlight w:val="none"/>
          <w:lang w:val="en-US" w:eastAsia="zh-CN"/>
        </w:rPr>
        <w:t xml:space="preserve">或图片</w:t>
      </w:r>
      <w:r>
        <w:rPr>
          <w:rFonts w:hint="eastAsia" w:ascii="宋体" w:hAnsi="宋体" w:eastAsia="宋体" w:cs="宋体"/>
          <w:color w:val="auto"/>
          <w:sz w:val="21"/>
          <w:szCs w:val="21"/>
          <w:highlight w:val="none"/>
        </w:rPr>
        <w:t xml:space="preserve">资料，验收合格后方可进行下道工序的施工。</w:t>
      </w:r>
      <w:r/>
    </w:p>
    <w:p>
      <w:pPr>
        <w:ind w:left="17" w:firstLine="3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4.7维修施工必须文明施工，尽可能减少对学院内正常学习、办公造成的影响。</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4.8维修工作安全要求：</w:t>
      </w:r>
      <w:r/>
    </w:p>
    <w:p>
      <w:pPr>
        <w:ind w:left="17" w:firstLine="3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（1）供应商维修人员须遵守安全操作规程，特殊工种须持有上岗证；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必须加强自身安全意识教育，如违反安全操作规程而发生伤亡事故，由供应商负责（包括上报事故报告）。如由他方影响或特殊意外造成伤亡，按政策规定处理，相关费用由责任方负责(按政策规定基础上进行协商)，善后工作由供应商负责；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（3）供应商在施工过程中必须对采购方负责，服从采购方安全生产管理，认真执行国家安全法规及公司有关安全生产的规章制度。工地应明确负责人，落实安全生产负责人；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（4）安全用电，不私拉电线，如造成严重后果的，由供应商承担全部责任；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4.9供应商必须建立相关的维修技术资料：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（1）妥善保管各种图纸、说明书和有关资料，集中存放，由专人定期整理。设备调拨时有关资料应随机转移，不得扣留或抽取插页。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（2）建立企业定期维修记录表及维修日志，妥善保存启用、停用、大修、故障数据。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（3）各种记录在当月工作完成后要及时整理。作业计划、报表和记录要装订成册，标识明确。</w:t>
      </w:r>
      <w:r/>
    </w:p>
    <w:p>
      <w:pPr>
        <w:ind w:firstLine="420"/>
        <w:spacing w:line="360" w:lineRule="auto"/>
        <w:rPr>
          <w:rFonts w:hint="eastAsia" w:ascii="宋体" w:hAnsi="宋体" w:eastAsia="宋体" w:cs="Times New Roman"/>
          <w:b/>
          <w:color w:val="auto"/>
          <w:sz w:val="21"/>
          <w:szCs w:val="21"/>
          <w:highlight w:val="none"/>
        </w:rPr>
      </w:pPr>
      <w:r>
        <w:rPr>
          <w:rFonts w:hint="eastAsia" w:ascii="宋体" w:hAnsi="宋体" w:eastAsia="宋体" w:cs="宋体"/>
          <w:color w:val="auto"/>
          <w:sz w:val="21"/>
          <w:szCs w:val="21"/>
          <w:highlight w:val="none"/>
        </w:rPr>
        <w:t xml:space="preserve">4.10供应商负责及时清理垃圾，保证场地清洁不影响师生出行；</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三、价格与支付：</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宋体"/>
          <w:color w:val="auto"/>
          <w:sz w:val="21"/>
          <w:szCs w:val="21"/>
          <w:highlight w:val="none"/>
        </w:rPr>
        <w:t xml:space="preserve">服务合同总金额：</w:t>
      </w:r>
      <w:r>
        <w:rPr>
          <w:rFonts w:hint="eastAsia" w:ascii="宋体" w:hAnsi="宋体" w:eastAsia="宋体" w:cs="Times New Roman"/>
          <w:color w:val="auto"/>
          <w:sz w:val="21"/>
          <w:szCs w:val="21"/>
          <w:highlight w:val="none"/>
          <w:u w:val="single"/>
        </w:rPr>
        <w:t xml:space="preserve">不超过</w:t>
      </w:r>
      <w:r>
        <w:rPr>
          <w:rFonts w:hint="eastAsia" w:ascii="宋体" w:hAnsi="宋体" w:eastAsia="宋体" w:cs="Times New Roman"/>
          <w:color w:val="auto"/>
          <w:sz w:val="21"/>
          <w:szCs w:val="21"/>
          <w:highlight w:val="none"/>
          <w:u w:val="single"/>
          <w:lang w:val="en-US" w:eastAsia="zh-CN"/>
        </w:rPr>
        <w:t xml:space="preserve">150</w:t>
      </w:r>
      <w:r>
        <w:rPr>
          <w:rFonts w:hint="eastAsia" w:ascii="宋体" w:hAnsi="宋体" w:eastAsia="宋体" w:cs="Times New Roman"/>
          <w:color w:val="auto"/>
          <w:sz w:val="21"/>
          <w:szCs w:val="21"/>
          <w:highlight w:val="none"/>
          <w:u w:val="single"/>
        </w:rPr>
        <w:t xml:space="preserve">万元。（分批发包，审计结算，额满为止）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cs="Times New Roman"/>
          <w:color w:val="auto"/>
          <w:sz w:val="21"/>
          <w:szCs w:val="21"/>
          <w:highlight w:val="none"/>
          <w:lang w:val="en-US" w:eastAsia="zh-CN"/>
        </w:rPr>
        <w:t xml:space="preserve">2.1</w:t>
      </w:r>
      <w:r>
        <w:rPr>
          <w:rFonts w:hint="eastAsia" w:ascii="宋体" w:hAnsi="宋体" w:eastAsia="宋体" w:cs="Times New Roman"/>
          <w:color w:val="auto"/>
          <w:sz w:val="21"/>
          <w:szCs w:val="21"/>
          <w:highlight w:val="none"/>
        </w:rPr>
        <w:t xml:space="preserve">、</w:t>
      </w:r>
      <w:r>
        <w:rPr>
          <w:rFonts w:hint="eastAsia" w:ascii="宋体" w:hAnsi="宋体" w:eastAsia="宋体" w:cs="宋体"/>
          <w:color w:val="auto"/>
          <w:sz w:val="21"/>
          <w:szCs w:val="21"/>
          <w:highlight w:val="none"/>
        </w:rPr>
        <w:t xml:space="preserve">工程结算审计：本项目按实结算</w:t>
      </w:r>
      <w:r>
        <w:rPr>
          <w:rFonts w:hint="eastAsia" w:ascii="宋体" w:hAnsi="宋体" w:eastAsia="宋体" w:cs="宋体"/>
          <w:color w:val="auto"/>
          <w:sz w:val="21"/>
          <w:szCs w:val="21"/>
          <w:highlight w:val="none"/>
          <w:lang w:eastAsia="zh-CN"/>
        </w:rPr>
        <w:t xml:space="preserve">，单项工程结算价</w:t>
      </w:r>
      <w:r>
        <w:rPr>
          <w:rFonts w:hint="eastAsia" w:ascii="宋体" w:hAnsi="宋体" w:eastAsia="宋体" w:cs="宋体"/>
          <w:color w:val="auto"/>
          <w:sz w:val="21"/>
          <w:szCs w:val="21"/>
          <w:highlight w:val="none"/>
          <w:lang w:val="en-US" w:eastAsia="zh-CN"/>
        </w:rPr>
        <w:t xml:space="preserve">=</w:t>
      </w:r>
      <w:r>
        <w:rPr>
          <w:rFonts w:hint="eastAsia" w:ascii="Times New Roman" w:hAnsi="Times New Roman" w:eastAsia="宋体" w:cs="宋体"/>
          <w:color w:val="auto"/>
          <w:highlight w:val="none"/>
          <w:lang w:val="zh-TW" w:eastAsia="zh-TW"/>
        </w:rPr>
        <w:t xml:space="preserve">日常维修服务</w:t>
      </w:r>
      <w:r>
        <w:rPr>
          <w:rFonts w:hint="eastAsia" w:cs="宋体"/>
          <w:color w:val="auto"/>
          <w:highlight w:val="none"/>
          <w:lang w:val="zh-TW" w:eastAsia="zh-CN"/>
        </w:rPr>
        <w:t xml:space="preserve">单价（含</w:t>
      </w:r>
      <w:r>
        <w:rPr>
          <w:rFonts w:hint="eastAsia" w:ascii="Times New Roman" w:hAnsi="Times New Roman" w:eastAsia="宋体" w:cs="宋体"/>
          <w:color w:val="auto"/>
          <w:highlight w:val="none"/>
          <w:lang w:val="zh-TW" w:eastAsia="zh-TW"/>
        </w:rPr>
        <w:t xml:space="preserve">常见日常维修服务</w:t>
      </w:r>
      <w:r>
        <w:rPr>
          <w:rFonts w:hint="eastAsia" w:cs="宋体"/>
          <w:color w:val="auto"/>
          <w:highlight w:val="none"/>
          <w:lang w:val="zh-TW" w:eastAsia="zh-CN"/>
        </w:rPr>
        <w:t xml:space="preserve">单价及</w:t>
      </w:r>
      <w:r>
        <w:rPr>
          <w:rFonts w:hint="eastAsia" w:ascii="Times New Roman" w:hAnsi="Times New Roman" w:eastAsia="宋体" w:cs="宋体"/>
          <w:b w:val="0"/>
          <w:bCs w:val="0"/>
          <w:color w:val="auto"/>
          <w:highlight w:val="none"/>
          <w:lang w:val="zh-TW" w:eastAsia="zh-CN"/>
        </w:rPr>
        <w:t xml:space="preserve">常见维修服务以外</w:t>
      </w:r>
      <w:r>
        <w:rPr>
          <w:rFonts w:hint="eastAsia" w:cs="宋体"/>
          <w:b w:val="0"/>
          <w:bCs w:val="0"/>
          <w:color w:val="auto"/>
          <w:highlight w:val="none"/>
          <w:lang w:val="zh-TW" w:eastAsia="zh-CN"/>
        </w:rPr>
        <w:t xml:space="preserve">单价</w:t>
      </w:r>
      <w:r>
        <w:rPr>
          <w:rFonts w:hint="eastAsia" w:cs="宋体"/>
          <w:color w:val="auto"/>
          <w:highlight w:val="none"/>
          <w:lang w:val="zh-TW"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优惠率）</w:t>
      </w:r>
      <w:r>
        <w:rPr>
          <w:rFonts w:hint="eastAsia" w:ascii="宋体" w:hAnsi="宋体" w:eastAsia="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。乙方根据</w:t>
      </w:r>
      <w:r>
        <w:rPr>
          <w:rFonts w:hint="eastAsia" w:ascii="Times New Roman" w:hAnsi="Times New Roman" w:eastAsia="宋体" w:cs="Times New Roman"/>
          <w:color w:val="auto"/>
          <w:sz w:val="21"/>
          <w:szCs w:val="21"/>
          <w:highlight w:val="none"/>
        </w:rPr>
        <w:t xml:space="preserve">甲方实际维修需求及</w:t>
      </w:r>
      <w:r>
        <w:rPr>
          <w:rFonts w:hint="eastAsia" w:ascii="宋体" w:hAnsi="宋体" w:eastAsia="宋体" w:cs="宋体"/>
          <w:color w:val="auto"/>
          <w:sz w:val="21"/>
          <w:szCs w:val="21"/>
          <w:highlight w:val="none"/>
        </w:rPr>
        <w:t xml:space="preserve">维修进度，</w:t>
      </w:r>
      <w:r>
        <w:rPr>
          <w:rFonts w:hint="eastAsia" w:cs="宋体"/>
          <w:color w:val="auto"/>
          <w:highlight w:val="none"/>
          <w:lang w:eastAsia="zh-CN"/>
        </w:rPr>
        <w:t xml:space="preserve">每项维修内容完工后均需甲方确认，</w:t>
      </w:r>
      <w:r>
        <w:rPr>
          <w:rFonts w:hint="eastAsia" w:ascii="宋体" w:hAnsi="宋体" w:eastAsia="宋体" w:cs="宋体"/>
          <w:color w:val="auto"/>
          <w:sz w:val="21"/>
          <w:szCs w:val="21"/>
          <w:highlight w:val="none"/>
        </w:rPr>
        <w:t xml:space="preserve">每满50万</w:t>
      </w:r>
      <w:r>
        <w:rPr>
          <w:rFonts w:hint="eastAsia" w:ascii="宋体" w:hAnsi="宋体" w:eastAsia="宋体" w:cs="宋体"/>
          <w:color w:val="auto"/>
          <w:sz w:val="21"/>
          <w:szCs w:val="21"/>
          <w:highlight w:val="none"/>
          <w:lang w:val="en-US" w:eastAsia="zh-CN"/>
        </w:rPr>
        <w:t xml:space="preserve">元后申请甲方组织验收，并</w:t>
      </w:r>
      <w:r>
        <w:rPr>
          <w:rFonts w:hint="eastAsia" w:ascii="宋体" w:hAnsi="宋体" w:eastAsia="宋体" w:cs="宋体"/>
          <w:color w:val="auto"/>
          <w:sz w:val="21"/>
          <w:szCs w:val="21"/>
          <w:highlight w:val="none"/>
        </w:rPr>
        <w:t xml:space="preserve">提交结算文件（按清单计价规范进行编制），甲方委托有资质的第三方对该周期内的项目进行量价同审。为加强工程项目造价管理，避免施工单位虚报竣工结算价款，维修项目按下列标准在审定价的基础上再核减项目的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（一）工程结算审计核减率超过10%及以上，按核减额的5%再核减项目工程款；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（二）工程结算审计核减率达到5%，未达到10%，按核减额的3%再核减项目工程款。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在本项目上发生新增内容或变更内容时，单价确定原则为：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（一）合同中只有类似新增（或变更）项目的价格，参照类似项目的价格。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（二）合同中没有适用或类似新增（或变更）项目的价格，</w:t>
      </w:r>
      <w:r>
        <w:rPr>
          <w:rFonts w:hint="eastAsia" w:ascii="Times New Roman" w:hAnsi="Times New Roman" w:eastAsia="宋体" w:cs="宋体"/>
          <w:b w:val="0"/>
          <w:bCs w:val="0"/>
          <w:color w:val="auto"/>
          <w:highlight w:val="none"/>
          <w:lang w:val="zh-TW" w:eastAsia="zh-CN"/>
        </w:rPr>
        <w:t xml:space="preserve">由乙方编制报价表，并经甲方同意后方可实施。按建设行政主管部门发布的价格标准组价，作为结算依据。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3、付款方式：</w:t>
      </w:r>
      <w:r>
        <w:rPr>
          <w:rFonts w:hint="eastAsia" w:ascii="宋体" w:hAnsi="宋体" w:eastAsia="宋体" w:cs="宋体"/>
          <w:color w:val="auto"/>
          <w:sz w:val="21"/>
          <w:szCs w:val="21"/>
          <w:highlight w:val="none"/>
          <w:lang w:val="en-US" w:eastAsia="zh-CN"/>
        </w:rPr>
        <w:t xml:space="preserve">按</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个批次进行验收审计。</w:t>
      </w:r>
      <w:r>
        <w:rPr>
          <w:rFonts w:hint="eastAsia" w:cs="宋体"/>
          <w:color w:val="auto"/>
          <w:highlight w:val="none"/>
          <w:lang w:eastAsia="zh-CN"/>
        </w:rPr>
        <w:t xml:space="preserve">每项维修内容完工后均需甲方确认，</w:t>
      </w:r>
      <w:r>
        <w:rPr>
          <w:rFonts w:hint="eastAsia" w:ascii="宋体" w:hAnsi="宋体" w:eastAsia="宋体" w:cs="宋体"/>
          <w:color w:val="auto"/>
          <w:sz w:val="21"/>
          <w:szCs w:val="21"/>
          <w:highlight w:val="none"/>
          <w:lang w:val="en-US" w:eastAsia="zh-CN"/>
        </w:rPr>
        <w:t xml:space="preserve">工程量结算满50万甲方组织验收。验收合格后支付该批次50%进度款，</w:t>
      </w:r>
      <w:r>
        <w:rPr>
          <w:rFonts w:hint="eastAsia" w:ascii="宋体" w:hAnsi="宋体" w:eastAsia="宋体" w:cs="宋体"/>
          <w:color w:val="auto"/>
          <w:sz w:val="21"/>
          <w:szCs w:val="21"/>
          <w:highlight w:val="none"/>
        </w:rPr>
        <w:t xml:space="preserve">审计</w:t>
      </w:r>
      <w:r>
        <w:rPr>
          <w:rFonts w:hint="eastAsia" w:ascii="宋体" w:hAnsi="宋体" w:eastAsia="宋体" w:cs="宋体"/>
          <w:color w:val="auto"/>
          <w:sz w:val="21"/>
          <w:szCs w:val="21"/>
          <w:highlight w:val="none"/>
          <w:lang w:val="en-US" w:eastAsia="zh-CN"/>
        </w:rPr>
        <w:t xml:space="preserve">结束后，</w:t>
      </w:r>
      <w:r>
        <w:rPr>
          <w:rFonts w:hint="eastAsia" w:ascii="宋体" w:hAnsi="宋体" w:eastAsia="宋体" w:cs="宋体"/>
          <w:color w:val="auto"/>
          <w:sz w:val="21"/>
          <w:szCs w:val="21"/>
          <w:highlight w:val="none"/>
        </w:rPr>
        <w:t xml:space="preserve">甲方根据当次审计金额结算，结合当期考核情况，支付</w:t>
      </w:r>
      <w:r>
        <w:rPr>
          <w:rFonts w:hint="eastAsia" w:ascii="宋体" w:hAnsi="宋体" w:eastAsia="宋体" w:cs="宋体"/>
          <w:color w:val="auto"/>
          <w:sz w:val="21"/>
          <w:szCs w:val="21"/>
          <w:highlight w:val="none"/>
          <w:lang w:val="en-US" w:eastAsia="zh-CN"/>
        </w:rPr>
        <w:t xml:space="preserve">该批次余款</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账号：</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4、付款凭据：</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（1）符合要求的增值税发票；</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（2）甲方盖章签收后的验收合格证明。</w:t>
      </w:r>
      <w:r/>
    </w:p>
    <w:p>
      <w:pPr>
        <w:ind w:firstLine="420"/>
        <w:spacing w:line="360" w:lineRule="auto"/>
        <w:rPr>
          <w:rFonts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（3）由甲乙双方及招标代理机构盖章的《苏州市政府采购合同履行验收报告》。</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Times New Roman"/>
          <w:b/>
          <w:bCs/>
          <w:color w:val="auto"/>
          <w:sz w:val="21"/>
          <w:szCs w:val="21"/>
          <w:highlight w:val="none"/>
        </w:rPr>
        <w:t xml:space="preserve">四、</w:t>
      </w:r>
      <w:r>
        <w:rPr>
          <w:rFonts w:hint="eastAsia" w:ascii="宋体" w:hAnsi="宋体" w:eastAsia="宋体" w:cs="宋体"/>
          <w:b/>
          <w:color w:val="auto"/>
          <w:sz w:val="21"/>
          <w:szCs w:val="21"/>
          <w:highlight w:val="none"/>
        </w:rPr>
        <w:t xml:space="preserve">合同履行期限（服务期限）：</w:t>
      </w:r>
      <w:r>
        <w:rPr>
          <w:rFonts w:hint="eastAsia" w:ascii="宋体" w:hAnsi="宋体" w:eastAsia="宋体" w:cs="宋体"/>
          <w:color w:val="auto"/>
          <w:sz w:val="21"/>
          <w:szCs w:val="21"/>
          <w:highlight w:val="none"/>
        </w:rPr>
        <w:t xml:space="preserve">自合同签订之日起至实际结算合同价满</w:t>
      </w:r>
      <w:r>
        <w:rPr>
          <w:rFonts w:hint="eastAsia" w:ascii="宋体" w:hAnsi="宋体" w:eastAsia="宋体" w:cs="宋体"/>
          <w:color w:val="auto"/>
          <w:sz w:val="21"/>
          <w:szCs w:val="21"/>
          <w:highlight w:val="none"/>
          <w:lang w:val="en-US" w:eastAsia="zh-CN"/>
        </w:rPr>
        <w:t xml:space="preserve">150</w:t>
      </w:r>
      <w:r>
        <w:rPr>
          <w:rFonts w:hint="eastAsia" w:ascii="宋体" w:hAnsi="宋体" w:eastAsia="宋体" w:cs="宋体"/>
          <w:color w:val="auto"/>
          <w:sz w:val="21"/>
          <w:szCs w:val="21"/>
          <w:highlight w:val="none"/>
        </w:rPr>
        <w:t xml:space="preserve">万元人民币</w:t>
      </w:r>
      <w:r>
        <w:rPr>
          <w:rFonts w:hint="eastAsia" w:ascii="Times New Roman" w:hAnsi="Times New Roman" w:eastAsia="宋体" w:cs="Times New Roman"/>
          <w:color w:val="auto"/>
          <w:sz w:val="21"/>
          <w:szCs w:val="21"/>
          <w:highlight w:val="none"/>
        </w:rPr>
        <w:t xml:space="preserve">金额之时止</w:t>
      </w:r>
      <w:r>
        <w:rPr>
          <w:rFonts w:hint="eastAsia" w:ascii="宋体" w:hAnsi="宋体" w:eastAsia="宋体" w:cs="宋体"/>
          <w:color w:val="auto"/>
          <w:sz w:val="21"/>
          <w:szCs w:val="21"/>
          <w:highlight w:val="none"/>
        </w:rPr>
        <w:t xml:space="preserve">。</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五、工作管理、检查考核：</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1、甲方根据考核标准</w:t>
      </w:r>
      <w:r>
        <w:rPr>
          <w:rFonts w:hint="eastAsia" w:ascii="宋体" w:hAnsi="宋体" w:eastAsia="宋体" w:cs="Times New Roman"/>
          <w:b/>
          <w:color w:val="auto"/>
          <w:sz w:val="21"/>
          <w:szCs w:val="21"/>
          <w:highlight w:val="none"/>
        </w:rPr>
        <w:t xml:space="preserve">（详见附件）</w:t>
      </w:r>
      <w:r>
        <w:rPr>
          <w:rFonts w:hint="eastAsia" w:ascii="宋体" w:hAnsi="宋体" w:eastAsia="宋体" w:cs="Times New Roman"/>
          <w:color w:val="auto"/>
          <w:sz w:val="21"/>
          <w:szCs w:val="21"/>
          <w:highlight w:val="none"/>
        </w:rPr>
        <w:t xml:space="preserve">对乙方的管理服务工作进行考核,80分以上为合格(含80分),具体如下:</w:t>
      </w:r>
      <w:r>
        <w:rPr>
          <w:rFonts w:hint="eastAsia" w:ascii="宋体" w:hAnsi="宋体" w:eastAsia="宋体" w:cs="Times New Roman"/>
          <w:b/>
          <w:color w:val="auto"/>
          <w:sz w:val="21"/>
          <w:szCs w:val="21"/>
          <w:highlight w:val="none"/>
        </w:rPr>
        <w:t xml:space="preserve">（考核与</w:t>
      </w:r>
      <w:r>
        <w:rPr>
          <w:rFonts w:hint="eastAsia" w:ascii="宋体" w:hAnsi="宋体" w:cs="Times New Roman"/>
          <w:b/>
          <w:color w:val="auto"/>
          <w:sz w:val="21"/>
          <w:szCs w:val="21"/>
          <w:highlight w:val="none"/>
          <w:lang w:val="en-US" w:eastAsia="zh-CN"/>
        </w:rPr>
        <w:t xml:space="preserve">三</w:t>
      </w:r>
      <w:r>
        <w:rPr>
          <w:rFonts w:hint="eastAsia" w:ascii="宋体" w:hAnsi="宋体" w:eastAsia="宋体" w:cs="Times New Roman"/>
          <w:b/>
          <w:color w:val="auto"/>
          <w:sz w:val="21"/>
          <w:szCs w:val="21"/>
          <w:highlight w:val="none"/>
          <w:lang w:val="en-US" w:eastAsia="zh-CN"/>
        </w:rPr>
        <w:t xml:space="preserve">个验收批次</w:t>
      </w:r>
      <w:r>
        <w:rPr>
          <w:rFonts w:hint="eastAsia" w:ascii="宋体" w:hAnsi="宋体" w:eastAsia="宋体" w:cs="Times New Roman"/>
          <w:b/>
          <w:color w:val="auto"/>
          <w:sz w:val="21"/>
          <w:szCs w:val="21"/>
          <w:highlight w:val="none"/>
        </w:rPr>
        <w:t xml:space="preserve">同步）</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周期考核最终得分为80分以上的(含80分):支付该周期审计金额的100%；</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周期考核最终得分为70--79分的(含70分): 支付该周期审计金额再减</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万元；</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周期考核最终得分低于70分的，视为不合格, 支付该周期审计金额再减</w:t>
      </w: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rPr>
        <w:t xml:space="preserve">万元；</w:t>
      </w:r>
      <w:r/>
    </w:p>
    <w:p>
      <w:pPr>
        <w:ind w:firstLine="420"/>
        <w:spacing w:line="360" w:lineRule="auto"/>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服务满意度、应急处置不到位等遭投诉每次罚款200元，在每周期结算内扣除。</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2、乙方在付款周期内如果连续2次经甲方考核不合格的，甲方有权终止合同。</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六、验收标准：</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乙方按照甲方发出的书面工作单进行维修施工，质量标准应符合国家施工验收规范标准。工程完工后应提请甲方进行验收。 </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七、工程量确认：</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1、每个工作单完成后，应由甲方代表检查工作内容、质量，核实工程数量。同一维修部位在验收合格后一年内再次维修的，乙方自行承担费用。 但因第三方人为损坏、不可抗力导致的同一位置维修除外。</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2、乙方提交已完工程量报告的时间：</w:t>
      </w:r>
      <w:r>
        <w:rPr>
          <w:rFonts w:hint="eastAsia" w:ascii="宋体" w:hAnsi="宋体" w:eastAsia="宋体" w:cs="宋体"/>
          <w:color w:val="auto"/>
          <w:sz w:val="21"/>
          <w:szCs w:val="21"/>
          <w:highlight w:val="none"/>
        </w:rPr>
        <w:t xml:space="preserve">乙方根据实际零星维修进度，每满50万提交结算文件（按清单计价规范进行编制），一式三份。</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八、不可抗力：</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九、合同的解除和转让：</w:t>
      </w:r>
      <w:r/>
    </w:p>
    <w:p>
      <w:pPr>
        <w:ind w:firstLine="420"/>
        <w:spacing w:line="360" w:lineRule="auto"/>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1、合同的解除</w:t>
      </w:r>
      <w:r/>
    </w:p>
    <w:p>
      <w:pPr>
        <w:ind w:firstLine="420"/>
        <w:spacing w:line="360" w:lineRule="auto"/>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1.1有下列情形之一，合同一方可以解除合同：</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1.1.1 因不可抗力致使不能实现合同目的，未受不可抗力影响的一方有权解除合同；</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1.1.2 因合同一方违约导致合同不能履行，另一方有权解除合同。</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1.1.3有权解除合同的一方，应当在违约事实或不可抗力发生之后十五天内书面通知对方以主张解除合同，合同在书面通知到达对方时解除。 </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1.1.4 甲方有权在以下情形下解除合同：（1）未履行采购文件规定的义务的，未按承诺的时间提供服务的；（2）提供服务期间，不服从采购单位管理的；（3）提供服务期间，因质量或技术问题导致使用单位事故的；（4）提供服务期间，质量不合格次数积累达到3次的；（5）违纪违法的，被行业主管部门取消经营资格的；（6）因违反职业道德和违法执业行为受到相关主管部门公开批评、处理的；（7）擅自分包、转包合同内容的。</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2、合同的转让</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合同的部分和全部都不得转让。</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十、合同的生效：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合同经招标代理机构加盖骑缝章，甲乙双方代表签字并加盖公章（或合同章）后即生效，生效后的合同须通过网上审批备案。</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十一、争议解决：</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甲乙双方因合同发生争议，签约双方应友好协商解决。协商不成，任何一方可以向甲方所在地人民法院起诉。</w:t>
      </w:r>
      <w:r/>
    </w:p>
    <w:p>
      <w:pPr>
        <w:ind w:firstLine="422"/>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十二、其他附则：</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1、合同份数：本合同一式六份，甲方二份、乙方二份，招标代理机构一份，政府采购管理部门一份。</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2、本合同未尽事宜应按《中华人民共和国民法典》、《中华人民共和国政府采购法》以及</w:t>
      </w:r>
      <w:r>
        <w:rPr>
          <w:rFonts w:hint="eastAsia" w:ascii="宋体" w:hAnsi="宋体" w:cs="Times New Roman"/>
          <w:color w:val="auto"/>
          <w:sz w:val="21"/>
          <w:szCs w:val="21"/>
          <w:highlight w:val="none"/>
          <w:lang w:val="en-US" w:eastAsia="zh-CN"/>
        </w:rPr>
        <w:t xml:space="preserve">其他</w:t>
      </w:r>
      <w:r>
        <w:rPr>
          <w:rFonts w:hint="eastAsia" w:ascii="宋体" w:hAnsi="宋体" w:eastAsia="宋体" w:cs="Times New Roman"/>
          <w:color w:val="auto"/>
          <w:sz w:val="21"/>
          <w:szCs w:val="21"/>
          <w:highlight w:val="none"/>
        </w:rPr>
        <w:t xml:space="preserve">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备注：合同条款内容将根据成交单位承诺的实际服务内容进行调整。</w:t>
      </w:r>
      <w:r/>
    </w:p>
    <w:p>
      <w:pPr>
        <w:ind w:firstLine="422"/>
        <w:spacing w:line="44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乙方（盖章）：</w:t>
      </w:r>
      <w:r>
        <w:rPr>
          <w:rFonts w:hint="eastAsia" w:ascii="宋体" w:hAnsi="宋体" w:eastAsia="宋体" w:cs="宋体"/>
          <w:color w:val="auto"/>
          <w:sz w:val="21"/>
          <w:szCs w:val="21"/>
          <w:highlight w:val="none"/>
        </w:rPr>
        <w:tab/>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代表人（签字）：</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代表人（签字）：</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                                 日期：  </w:t>
      </w:r>
      <w:r/>
    </w:p>
    <w:p>
      <w:pPr>
        <w:ind w:firstLine="422"/>
        <w:spacing w:line="440" w:lineRule="exact"/>
        <w:rPr>
          <w:rFonts w:hint="eastAsia" w:ascii="宋体" w:hAnsi="宋体" w:eastAsia="宋体" w:cs="Times New Roman"/>
          <w:b/>
          <w:color w:val="auto"/>
          <w:sz w:val="21"/>
          <w:szCs w:val="21"/>
          <w:highlight w:val="none"/>
          <w:lang w:eastAsia="en-US"/>
        </w:rPr>
      </w:pPr>
      <w:r>
        <w:rPr>
          <w:rFonts w:hint="eastAsia" w:ascii="宋体" w:hAnsi="宋体" w:eastAsia="宋体" w:cs="Times New Roman"/>
          <w:b/>
          <w:color w:val="auto"/>
          <w:sz w:val="21"/>
          <w:szCs w:val="21"/>
          <w:highlight w:val="none"/>
          <w:lang w:eastAsia="en-US"/>
        </w:rPr>
        <w:br w:type="page" w:clear="all"/>
      </w:r>
      <w:r/>
    </w:p>
    <w:p>
      <w:pPr>
        <w:ind w:firstLine="422"/>
        <w:spacing w:line="360" w:lineRule="auto"/>
        <w:rPr>
          <w:rFonts w:hint="eastAsia" w:ascii="宋体" w:hAnsi="宋体" w:eastAsia="宋体" w:cs="Times New Roman"/>
          <w:b/>
          <w:color w:val="auto"/>
          <w:sz w:val="21"/>
          <w:szCs w:val="21"/>
          <w:highlight w:val="none"/>
          <w:lang w:eastAsia="en-US"/>
        </w:rPr>
      </w:pPr>
      <w:r>
        <w:rPr>
          <w:rFonts w:hint="eastAsia" w:ascii="宋体" w:hAnsi="宋体" w:eastAsia="宋体" w:cs="Times New Roman"/>
          <w:b/>
          <w:color w:val="auto"/>
          <w:sz w:val="21"/>
          <w:szCs w:val="21"/>
          <w:highlight w:val="none"/>
          <w:lang w:eastAsia="en-US"/>
        </w:rPr>
        <w:t xml:space="preserve">附件：</w:t>
      </w:r>
      <w:r/>
    </w:p>
    <w:p>
      <w:pPr>
        <w:ind w:firstLine="0"/>
        <w:jc w:val="center"/>
        <w:keepLines w:val="0"/>
        <w:keepNext w:val="0"/>
        <w:pageBreakBefore w:val="0"/>
        <w:spacing w:line="360" w:lineRule="auto"/>
        <w:widowControl w:val="off"/>
        <w:rPr>
          <w:rFonts w:hint="eastAsia" w:ascii="宋体" w:hAnsi="宋体" w:eastAsia="宋体" w:cs="Times New Roman"/>
          <w:b/>
          <w:color w:val="auto"/>
          <w:sz w:val="21"/>
          <w:szCs w:val="21"/>
          <w:highlight w:val="none"/>
          <w:lang w:eastAsia="en-US"/>
        </w:rPr>
      </w:pPr>
      <w:r>
        <w:rPr>
          <w:rFonts w:hint="eastAsia" w:ascii="宋体" w:hAnsi="宋体" w:eastAsia="宋体" w:cs="Times New Roman"/>
          <w:b/>
          <w:color w:val="auto"/>
          <w:sz w:val="21"/>
          <w:szCs w:val="21"/>
          <w:highlight w:val="none"/>
          <w:lang w:eastAsia="en-US"/>
        </w:rPr>
        <w:t xml:space="preserve">考核标准</w:t>
      </w:r>
      <w:r/>
    </w:p>
    <w:tbl>
      <w:tblPr>
        <w:tblStyle w:val="719"/>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156"/>
        <w:gridCol w:w="4078"/>
        <w:gridCol w:w="676"/>
      </w:tblGrid>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序号</w:t>
            </w:r>
            <w:r/>
          </w:p>
        </w:tc>
        <w:tc>
          <w:tcPr>
            <w:gridSpan w:val="2"/>
            <w:tcW w:w="8234" w:type="dxa"/>
            <w:vAlign w:val="bottom"/>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考核内容</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评分</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自检资料完整、规范，数据真实、准确，巡查时间符合要求</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记录资料详实得8分，发现一处不符合扣2分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2</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原材料进场前应经监理检查认可，同意后方可进场，检测符合要求，不合格材料不能用于工程，应及时清理出场</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完全符合得8分，发现一处不符合扣2分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3</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rPr>
              <w:t xml:space="preserve">所有施工材料的合格证、检测报告以及使用材料过程中的</w:t>
            </w:r>
            <w:r>
              <w:rPr>
                <w:rFonts w:hint="eastAsia" w:ascii="宋体" w:hAnsi="宋体" w:cs="Times New Roman"/>
                <w:color w:val="auto"/>
                <w:sz w:val="21"/>
                <w:szCs w:val="21"/>
                <w:highlight w:val="none"/>
                <w:lang w:val="en-US" w:eastAsia="zh-CN"/>
              </w:rPr>
              <w:t xml:space="preserve">视频或图片</w:t>
            </w:r>
            <w:r>
              <w:rPr>
                <w:rFonts w:hint="eastAsia" w:ascii="宋体" w:hAnsi="宋体" w:eastAsia="宋体" w:cs="Times New Roman"/>
                <w:color w:val="auto"/>
                <w:sz w:val="21"/>
                <w:szCs w:val="21"/>
                <w:highlight w:val="none"/>
              </w:rPr>
              <w:t xml:space="preserve">材料保存完好。</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视频或图片</w:t>
            </w:r>
            <w:r>
              <w:rPr>
                <w:rFonts w:hint="eastAsia" w:ascii="宋体" w:hAnsi="宋体" w:eastAsia="宋体" w:cs="Times New Roman"/>
                <w:color w:val="auto"/>
                <w:sz w:val="21"/>
                <w:szCs w:val="21"/>
                <w:highlight w:val="none"/>
              </w:rPr>
              <w:t xml:space="preserve">材料保存完好得8分，每缺失一项扣0.5分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4</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rPr>
              <w:t xml:space="preserve">每一处零星维修处需保存前后对比资料图，以及维修过程中的</w:t>
            </w:r>
            <w:r>
              <w:rPr>
                <w:rFonts w:hint="eastAsia" w:ascii="宋体" w:hAnsi="宋体" w:cs="Times New Roman"/>
                <w:color w:val="auto"/>
                <w:sz w:val="21"/>
                <w:szCs w:val="21"/>
                <w:highlight w:val="none"/>
                <w:lang w:val="en-US" w:eastAsia="zh-CN"/>
              </w:rPr>
              <w:t xml:space="preserve">视频或图片</w:t>
            </w:r>
            <w:r>
              <w:rPr>
                <w:rFonts w:hint="eastAsia" w:ascii="宋体" w:hAnsi="宋体" w:eastAsia="宋体" w:cs="Times New Roman"/>
                <w:color w:val="auto"/>
                <w:sz w:val="21"/>
                <w:szCs w:val="21"/>
                <w:highlight w:val="none"/>
              </w:rPr>
              <w:t xml:space="preserve">材料。</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资料保存完好无缺失得8分，每缺失一项扣0.5分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5</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维修服务、管理规范。</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6</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及时报送旬、月统计报表、数据准确、统计详细、项目齐全</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完全符合得5分，发现一处不符合扣1分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5</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7</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专人管理，及时分类、整理并按要求归档，档案存放条件符合要求等</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完全符合要求得5分，发现一处不符合扣1分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5</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资料齐全完整，施工日志填写准确、及时</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完全符合得5分，发现一处不符合扣1分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5</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9</w:t>
            </w:r>
            <w:r/>
          </w:p>
        </w:tc>
        <w:tc>
          <w:tcPr>
            <w:tcW w:w="4156" w:type="dxa"/>
            <w:vAlign w:val="center"/>
            <w:textDirection w:val="lrTb"/>
            <w:noWrap w:val="false"/>
          </w:tcPr>
          <w:p>
            <w:pPr>
              <w:ind w:firstLine="0"/>
              <w:keepLines w:val="0"/>
              <w:keepNext w:val="0"/>
              <w:pageBreakBefore w:val="0"/>
              <w:spacing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驻校人员配备、响应处置时效、服务满意度。</w:t>
            </w:r>
            <w:r/>
          </w:p>
        </w:tc>
        <w:tc>
          <w:tcPr>
            <w:tcW w:w="407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完全符合得5分，发现一处不符合扣1分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5</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10</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现场不得存在安全隐患，无火灾、失窃、用电、中毒事故和治安刑事案件，加强卫生防疫</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无安全隐患得8分，发现一处不符合扣0.5分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11</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采取环保存措施，避免夜间进行强噪声工程工作，作业现场定时洒水降尘</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完全符合得8分，发现一处不符合扣1分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12</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安全等防护措施配备齐全，质量合格</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完全符合得8分，发现一处不符合扣0.5分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13</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无安全生产责任事故</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完全符合得8分，发现一处不符合扣4分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tcW w:w="81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14</w:t>
            </w:r>
            <w:r/>
          </w:p>
        </w:tc>
        <w:tc>
          <w:tcPr>
            <w:tcW w:w="4156"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对突发性抢修工程，及时采取有效措施</w:t>
            </w:r>
            <w:r/>
          </w:p>
        </w:tc>
        <w:tc>
          <w:tcPr>
            <w:tcW w:w="4078" w:type="dxa"/>
            <w:vAlign w:val="center"/>
            <w:textDirection w:val="lrTb"/>
            <w:noWrap w:val="false"/>
          </w:tcPr>
          <w:p>
            <w:pPr>
              <w:ind w:firstLine="0"/>
              <w:keepLines w:val="0"/>
              <w:keepNext w:val="0"/>
              <w:pageBreakBefore w:val="0"/>
              <w:spacing w:line="4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完全符合得8分，发现一处不符合扣2分</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8</w:t>
            </w:r>
            <w:r/>
          </w:p>
        </w:tc>
      </w:tr>
      <w:tr>
        <w:trPr>
          <w:jc w:val="center"/>
        </w:trPr>
        <w:tc>
          <w:tcPr>
            <w:gridSpan w:val="3"/>
            <w:tcW w:w="90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总计</w:t>
            </w:r>
            <w:r/>
          </w:p>
        </w:tc>
        <w:tc>
          <w:tcPr>
            <w:tcW w:w="6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eastAsia="en-US"/>
              </w:rPr>
            </w:pPr>
            <w:r>
              <w:rPr>
                <w:rFonts w:hint="eastAsia" w:ascii="宋体" w:hAnsi="宋体" w:eastAsia="宋体" w:cs="Times New Roman"/>
                <w:color w:val="auto"/>
                <w:sz w:val="21"/>
                <w:szCs w:val="21"/>
                <w:highlight w:val="none"/>
                <w:lang w:eastAsia="en-US"/>
              </w:rPr>
              <w:t xml:space="preserve">100</w:t>
            </w:r>
            <w:r/>
          </w:p>
        </w:tc>
      </w:tr>
    </w:tbl>
    <w:p>
      <w:pPr>
        <w:ind w:firstLine="422"/>
        <w:spacing w:line="360" w:lineRule="auto"/>
        <w:rPr>
          <w:rFonts w:hint="eastAsia" w:ascii="宋体" w:hAnsi="宋体" w:eastAsia="宋体" w:cs="Times New Roman"/>
          <w:b/>
          <w:color w:val="auto"/>
          <w:sz w:val="21"/>
          <w:szCs w:val="21"/>
          <w:highlight w:val="none"/>
          <w:lang w:eastAsia="en-US"/>
        </w:rPr>
      </w:pPr>
      <w:r>
        <w:rPr>
          <w:rFonts w:hint="eastAsia" w:ascii="宋体" w:hAnsi="宋体" w:eastAsia="宋体" w:cs="Times New Roman"/>
          <w:b/>
          <w:color w:val="auto"/>
          <w:sz w:val="21"/>
          <w:szCs w:val="21"/>
          <w:highlight w:val="none"/>
          <w:lang w:eastAsia="en-US"/>
        </w:rPr>
      </w:r>
      <w:r/>
    </w:p>
    <w:p>
      <w:pPr>
        <w:ind w:firstLine="422"/>
        <w:spacing w:line="360" w:lineRule="auto"/>
        <w:rPr>
          <w:rFonts w:hint="eastAsia" w:ascii="宋体" w:hAnsi="宋体" w:eastAsia="宋体" w:cs="Times New Roman"/>
          <w:b/>
          <w:color w:val="auto"/>
          <w:sz w:val="21"/>
          <w:szCs w:val="21"/>
          <w:highlight w:val="none"/>
          <w:lang w:eastAsia="en-US"/>
        </w:rPr>
      </w:pPr>
      <w:r>
        <w:rPr>
          <w:rFonts w:hint="eastAsia" w:ascii="宋体" w:hAnsi="宋体" w:eastAsia="宋体" w:cs="Times New Roman"/>
          <w:b/>
          <w:color w:val="auto"/>
          <w:sz w:val="21"/>
          <w:szCs w:val="21"/>
          <w:highlight w:val="none"/>
          <w:lang w:eastAsia="en-US"/>
        </w:rPr>
      </w:r>
      <w:r/>
    </w:p>
    <w:p>
      <w:pPr>
        <w:pStyle w:val="720"/>
        <w:ind w:left="0" w:firstLine="0"/>
        <w:rPr>
          <w:rFonts w:hint="eastAsia"/>
          <w:color w:val="auto"/>
          <w:highlight w:val="none"/>
          <w:lang w:eastAsia="en-US"/>
        </w:rPr>
      </w:pPr>
      <w:r>
        <w:rPr>
          <w:rFonts w:hint="eastAsia"/>
          <w:color w:val="auto"/>
          <w:highlight w:val="none"/>
          <w:lang w:eastAsia="en-US"/>
        </w:rPr>
      </w:r>
      <w:r/>
    </w:p>
    <w:p>
      <w:pPr>
        <w:pStyle w:val="740"/>
        <w:jc w:val="center"/>
        <w:pageBreakBefore/>
        <w:spacing w:line="360" w:lineRule="auto"/>
        <w:tabs>
          <w:tab w:val="right" w:pos="8302" w:leader="dot"/>
        </w:tabs>
        <w:rPr>
          <w:rFonts w:ascii="宋体" w:hAnsi="宋体" w:eastAsia="宋体" w:cs="宋体"/>
          <w:b/>
          <w:color w:val="auto"/>
          <w:sz w:val="32"/>
          <w:szCs w:val="32"/>
          <w:highlight w:val="none"/>
        </w:rPr>
      </w:pPr>
      <w:r>
        <w:rPr>
          <w:rStyle w:val="754"/>
          <w:rFonts w:hint="eastAsia" w:ascii="宋体" w:hAnsi="宋体" w:cs="宋体"/>
          <w:color w:val="auto"/>
          <w:sz w:val="32"/>
          <w:szCs w:val="32"/>
          <w:highlight w:val="none"/>
        </w:rPr>
        <w:t xml:space="preserve">第六章  评标办法及评分标准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 </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二、评分标准：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（一）价格分（最高</w:t>
      </w:r>
      <w:r>
        <w:rPr>
          <w:rFonts w:hint="eastAsia" w:ascii="宋体" w:hAnsi="宋体" w:cs="宋体"/>
          <w:b/>
          <w:bCs/>
          <w:color w:val="auto"/>
          <w:szCs w:val="21"/>
          <w:highlight w:val="none"/>
        </w:rPr>
        <w:t xml:space="preserve">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第一步：</w:t>
      </w:r>
      <w:r>
        <w:rPr>
          <w:rFonts w:hint="eastAsia" w:ascii="宋体" w:hAnsi="宋体" w:eastAsia="宋体" w:cs="宋体"/>
          <w:color w:val="auto"/>
          <w:szCs w:val="21"/>
          <w:highlight w:val="none"/>
          <w:lang w:eastAsia="zh-CN"/>
        </w:rPr>
        <w:t xml:space="preserve">投标</w:t>
      </w:r>
      <w:r>
        <w:rPr>
          <w:rFonts w:hint="default" w:ascii="宋体" w:hAnsi="宋体" w:eastAsia="宋体" w:cs="宋体"/>
          <w:color w:val="auto"/>
          <w:szCs w:val="21"/>
          <w:highlight w:val="none"/>
        </w:rPr>
        <w:t xml:space="preserve">报价</w:t>
      </w:r>
      <w:r>
        <w:rPr>
          <w:rFonts w:hint="eastAsia" w:ascii="宋体" w:hAnsi="宋体" w:eastAsia="宋体" w:cs="宋体"/>
          <w:color w:val="auto"/>
          <w:szCs w:val="21"/>
          <w:highlight w:val="none"/>
        </w:rPr>
        <w:t xml:space="preserve">（优惠率）</w:t>
      </w:r>
      <w:r>
        <w:rPr>
          <w:rFonts w:hint="default" w:ascii="宋体" w:hAnsi="宋体" w:eastAsia="宋体" w:cs="宋体"/>
          <w:color w:val="auto"/>
          <w:szCs w:val="21"/>
          <w:highlight w:val="none"/>
        </w:rPr>
        <w:t xml:space="preserve">低于或等于</w:t>
      </w:r>
      <w:r>
        <w:rPr>
          <w:rFonts w:hint="eastAsia" w:ascii="宋体" w:hAnsi="宋体" w:eastAsia="宋体" w:cs="宋体"/>
          <w:color w:val="auto"/>
          <w:szCs w:val="21"/>
          <w:highlight w:val="none"/>
        </w:rPr>
        <w:t xml:space="preserve">采购</w:t>
      </w:r>
      <w:r>
        <w:rPr>
          <w:rFonts w:hint="default" w:ascii="宋体" w:hAnsi="宋体" w:eastAsia="宋体" w:cs="宋体"/>
          <w:color w:val="auto"/>
          <w:szCs w:val="21"/>
          <w:highlight w:val="none"/>
        </w:rPr>
        <w:t xml:space="preserve">预算价格的，为有效</w:t>
      </w:r>
      <w:r>
        <w:rPr>
          <w:rFonts w:hint="eastAsia" w:ascii="宋体" w:hAnsi="宋体" w:eastAsia="宋体" w:cs="宋体"/>
          <w:color w:val="auto"/>
          <w:szCs w:val="21"/>
          <w:highlight w:val="none"/>
          <w:lang w:eastAsia="zh-CN"/>
        </w:rPr>
        <w:t xml:space="preserve">投标</w:t>
      </w:r>
      <w:r>
        <w:rPr>
          <w:rFonts w:hint="default" w:ascii="宋体" w:hAnsi="宋体" w:eastAsia="宋体" w:cs="宋体"/>
          <w:color w:val="auto"/>
          <w:szCs w:val="21"/>
          <w:highlight w:val="none"/>
        </w:rPr>
        <w:t xml:space="preserve">报价。</w:t>
      </w:r>
      <w:r>
        <w:rPr>
          <w:rFonts w:hint="eastAsia" w:ascii="宋体" w:hAnsi="宋体" w:eastAsia="宋体" w:cs="宋体"/>
          <w:color w:val="auto"/>
          <w:szCs w:val="21"/>
          <w:highlight w:val="none"/>
        </w:rPr>
        <w:t xml:space="preserve">超财政预算的</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报价文件为未实质性响应文件，不参与评审。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第二步：在所有有效</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报价（优惠率）中满足采购文件要求，且</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价格最低的</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报价为评标基准价，其价格分为10分，其他</w:t>
      </w:r>
      <w:r>
        <w:rPr>
          <w:rFonts w:hint="eastAsia" w:ascii="宋体" w:hAnsi="宋体" w:cs="宋体"/>
          <w:color w:val="auto"/>
          <w:szCs w:val="21"/>
          <w:highlight w:val="none"/>
        </w:rPr>
        <w:t xml:space="preserve">投标单位</w:t>
      </w:r>
      <w:r>
        <w:rPr>
          <w:rFonts w:hint="eastAsia" w:ascii="宋体" w:hAnsi="宋体" w:eastAsia="宋体" w:cs="宋体"/>
          <w:color w:val="auto"/>
          <w:szCs w:val="21"/>
          <w:highlight w:val="none"/>
        </w:rPr>
        <w:t xml:space="preserve">的价格分按照下列公式计算（计算结果四舍五入保留两位小数）：</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投标报价得分＝（评标基准价/投标报价）×10%×100</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 （</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zh-CN"/>
        </w:rPr>
        <w:t xml:space="preserve">）维修服务方案（6</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1、维修服务总体概述（</w:t>
      </w:r>
      <w:r>
        <w:rPr>
          <w:rFonts w:hint="eastAsia" w:ascii="宋体" w:hAnsi="宋体" w:cs="Times New Roman"/>
          <w:b/>
          <w:bCs/>
          <w:color w:val="auto"/>
          <w:szCs w:val="21"/>
          <w:highlight w:val="none"/>
          <w:lang w:val="en-US" w:eastAsia="zh-CN"/>
        </w:rPr>
        <w:t xml:space="preserve">9</w:t>
      </w:r>
      <w:r>
        <w:rPr>
          <w:rFonts w:hint="eastAsia" w:ascii="宋体" w:hAnsi="宋体" w:eastAsia="宋体" w:cs="Times New Roman"/>
          <w:b/>
          <w:bCs/>
          <w:color w:val="auto"/>
          <w:szCs w:val="21"/>
          <w:highlight w:val="none"/>
        </w:rPr>
        <w:t xml:space="preserve">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①本次维修服务的总体概述；②总体服务目标（明确响应时效、验收合格率、安全目标）；③组织架构及管理职责（绘制架构图并明确各岗位职责）；④总体部署思路（分阶段工作安排）。</w:t>
      </w:r>
      <w:r/>
    </w:p>
    <w:p>
      <w:pPr>
        <w:ind w:firstLine="420"/>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维修服务总体概述思路清晰，服务目标明确，实施流程完整，总体部署贴合校园零星维修实际，统筹安排科学合理，落地性与可操作性强的，得9分；</w:t>
      </w:r>
      <w:r/>
    </w:p>
    <w:p>
      <w:pPr>
        <w:ind w:firstLine="420"/>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整体内容较为完整，实施安排合理，基本契合项目服务需求，具备常规可实施性的，得6分；</w:t>
      </w:r>
      <w:r/>
    </w:p>
    <w:p>
      <w:pPr>
        <w:ind w:firstLine="420"/>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内容表述简略，工作思路模糊，总体部署较为笼统，针对性与可操作性一般的，得2分；</w:t>
      </w:r>
      <w:r/>
    </w:p>
    <w:p>
      <w:pPr>
        <w:ind w:firstLine="420"/>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未提供不得分。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2、维修服务总进度计划（8分）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提供完整的进度计划表（甘特图或横道图），标注关键节点（如首批进场、首批验收、各批次节点）；②明确每个维修单的响应时限（30分钟内到场）和完工时限（按紧急程度分级）；③有进度滞后补救措施（至少2种具体措施）；④进度计划与人员、设备安排联动。</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进度计划体系完整，甘特图/横道图编制科学，关键节点标注清晰齐全；响应时限与完工时限分级合理、承诺明确；补救措施具体可行、针对性强；人机料联动安排紧密契合校园维修实际的，得8分；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内容较为完整，进度计划基本合理，关键节点有标注但不够细致；时限承诺明确但分级标准一般；有补救措施但可操作性尚可；联动安排基本合理的，得5分；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进度计划编制简略，关键节点缺失或模糊；时限承诺含糊或未分级；补救措施笼统或流于形式；联动安排脱节或未体现的，得2分；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3、分部、分项维修方案（8分）</w:t>
      </w:r>
      <w:r/>
    </w:p>
    <w:p>
      <w:pPr>
        <w:ind w:firstLine="420"/>
        <w:spacing w:line="360" w:lineRule="auto"/>
        <w:rPr>
          <w:rFonts w:hint="eastAsia" w:ascii="宋体" w:hAnsi="宋体" w:cs="Times New Roman"/>
          <w:color w:val="auto"/>
          <w:szCs w:val="21"/>
          <w:highlight w:val="none"/>
          <w:lang w:eastAsia="zh-CN"/>
        </w:rPr>
      </w:pPr>
      <w:r>
        <w:rPr>
          <w:rFonts w:hint="eastAsia" w:ascii="宋体" w:hAnsi="宋体" w:eastAsia="宋体" w:cs="Times New Roman"/>
          <w:color w:val="auto"/>
          <w:szCs w:val="21"/>
          <w:highlight w:val="none"/>
        </w:rPr>
        <w:t xml:space="preserve">针对招标文件“常见日常维修服务及单价表”中</w:t>
      </w:r>
      <w:r>
        <w:rPr>
          <w:rFonts w:hint="eastAsia" w:ascii="宋体" w:hAnsi="宋体" w:cs="Times New Roman"/>
          <w:color w:val="auto"/>
          <w:szCs w:val="21"/>
          <w:highlight w:val="none"/>
          <w:lang w:val="en-US" w:eastAsia="zh-CN"/>
        </w:rPr>
        <w:t xml:space="preserve">各类项目</w:t>
      </w:r>
      <w:r>
        <w:rPr>
          <w:rFonts w:hint="eastAsia" w:ascii="宋体" w:hAnsi="宋体" w:eastAsia="宋体" w:cs="Times New Roman"/>
          <w:color w:val="auto"/>
          <w:szCs w:val="21"/>
          <w:highlight w:val="none"/>
        </w:rPr>
        <w:t xml:space="preserve">（如防水类、涂料类、地砖类、水电类、门窗类</w:t>
      </w:r>
      <w:r>
        <w:rPr>
          <w:rFonts w:hint="eastAsia" w:ascii="宋体" w:hAnsi="宋体" w:cs="Times New Roman"/>
          <w:color w:val="auto"/>
          <w:szCs w:val="21"/>
          <w:highlight w:val="none"/>
          <w:lang w:val="en-US" w:eastAsia="zh-CN"/>
        </w:rPr>
        <w:t xml:space="preserve">等</w:t>
      </w:r>
      <w:r>
        <w:rPr>
          <w:rFonts w:hint="eastAsia" w:ascii="宋体" w:hAnsi="宋体" w:eastAsia="宋体" w:cs="Times New Roman"/>
          <w:color w:val="auto"/>
          <w:szCs w:val="21"/>
          <w:highlight w:val="none"/>
        </w:rPr>
        <w:t xml:space="preserve">）编写具体工艺方案（含材料要求、施工步骤、验收标准）</w:t>
      </w:r>
      <w:r>
        <w:rPr>
          <w:rFonts w:hint="eastAsia" w:ascii="宋体" w:hAnsi="宋体" w:cs="Times New Roman"/>
          <w:color w:val="auto"/>
          <w:szCs w:val="21"/>
          <w:highlight w:val="none"/>
          <w:lang w:val="en-US" w:eastAsia="zh-CN"/>
        </w:rPr>
        <w:t xml:space="preserve">及</w:t>
      </w:r>
      <w:r>
        <w:rPr>
          <w:rFonts w:hint="eastAsia" w:ascii="宋体" w:hAnsi="宋体" w:eastAsia="宋体" w:cs="Times New Roman"/>
          <w:color w:val="auto"/>
          <w:szCs w:val="21"/>
          <w:highlight w:val="none"/>
        </w:rPr>
        <w:t xml:space="preserve">引用</w:t>
      </w:r>
      <w:r>
        <w:rPr>
          <w:rFonts w:hint="eastAsia" w:ascii="宋体" w:hAnsi="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国家或行业规范</w:t>
      </w:r>
      <w:r>
        <w:rPr>
          <w:rFonts w:hint="eastAsia" w:ascii="宋体" w:hAnsi="宋体" w:cs="Times New Roman"/>
          <w:color w:val="auto"/>
          <w:szCs w:val="21"/>
          <w:highlight w:val="none"/>
          <w:lang w:eastAsia="zh-CN"/>
        </w:rPr>
        <w:t xml:space="preserve">。</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分部、分项维修方案覆盖全面，针对招标文件所列各类维修项目均有具体工艺方案；材料要求明确具体品牌/型号/规格，施工步骤详实符合规范要求且可操作，验收标准量化清晰；引用的国家或行业规范现行有效、针对性强，得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方案覆盖主要维修项目类别但有个别遗漏；材料要求基本明确但部分不够具体，施工步骤合理但详实度一般，验收标准有但偏笼统；有引用规范但不完全或部分非现行版本的，得5分；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方案覆盖类别较少或内容简略；材料要求含糊、施工步骤粗略、验收标准缺失；未引用规范或引用错误/过时的，得2分；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4、安全文明措施方案（8分）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有完善的安全管理制度（含三级教育、交底、检查）；②明确特殊工种持证上岗要求（列出电工、焊工等必备证书）；③文明施工措施（围挡、降尘、噪音控制、垃圾日产日清）；④环保措施（材料环保、废料处置）；⑤应急预案（针对火灾、触电、高空坠落等至少3类事故，有具体处置流程和责任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全文明措施方案完整系统，安全管理制度健全，三级教育、交底、检查均有具体执行标准；特殊工种证书要求明确且列明证书类型；文明施工措施具体可行；环保措施明确；应急预案针对3类及以上事故，处置流程清晰、责任到人，得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较完整，安全管理制度有但部分环节不够细化；特殊工种证书有提及但不全面；文明施工措施基本涵盖但部分条款操作性一般；环保措施有原则性表述但缺具体做法；应急预案针对类型达到要求但流程或责任人不够具体的，得5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方案简略，安全管理制度缺失重要环节；特殊工种未明确或未列证书要求；文明施工措施粗放；环保措施缺失；应急预案类型不足或内容流于形式</w:t>
      </w:r>
      <w:r>
        <w:rPr>
          <w:rFonts w:hint="eastAsia" w:ascii="宋体" w:hAnsi="宋体" w:cs="Times New Roman"/>
          <w:color w:val="auto"/>
          <w:szCs w:val="21"/>
          <w:highlight w:val="none"/>
          <w:lang w:val="en-US" w:eastAsia="zh-CN"/>
        </w:rPr>
        <w:t xml:space="preserve">不合规</w:t>
      </w:r>
      <w:r>
        <w:rPr>
          <w:rFonts w:hint="eastAsia" w:ascii="宋体" w:hAnsi="宋体" w:eastAsia="宋体" w:cs="Times New Roman"/>
          <w:color w:val="auto"/>
          <w:szCs w:val="21"/>
          <w:highlight w:val="none"/>
        </w:rPr>
        <w:t xml:space="preserve">的，得2分；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5、劳动力配备方案（8分）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明确每日驻场人员不少于2人，且列出各工种（瓦工、水电工、焊工、油漆工等）具体人数；②所有人员提供身份证、劳动合同、社保记录；③有人员调配计划（如旺季增援方案）；④人员管理考核制度（考勤、培训、奖惩）。</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劳动力配备方案完整详实，每日驻场人员不少于2人且各工种人数具体明确；所有人员身份证、劳动合同、社保记录等证明材料齐全完善；人员调配计划科学合理，旺季增援方案具体可行；管理考核制度健全、执行标准清晰的，得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方案较完整，驻场人员及各工种人数有明确但个别工种缺失；人员证明材料基本齐全但有少量遗漏；有调配计划但增援方案较笼统；管理考核制度有但操作性一般的，得5分；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方案简略，驻场人员或各工种人数不明确；人员证明材料严重缺失；调配计划缺失或不可行；管理考核制度缺失或流于形式的，得2分；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6、机械设备投入方案（8分）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列出主要施工机具清单（至少包括电焊机、切割机、疏通机、小型挖掘机等10种以上）；②明确每种设备的数量及自有/租赁情况；③设备维护保养计划（含检查频次）；④特殊设备（如升降车、吊车）调用流程及时限。</w:t>
      </w:r>
      <w:r/>
    </w:p>
    <w:p>
      <w:pPr>
        <w:pStyle w:val="7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机械设备投入方案完整具体，施工机具清单不少于10种且核心设备齐全；每种设备数量明确、自有/租赁情况清晰合理；维护保养计划详尽，检查频次明确；特殊设备调用流程顺畅、时限承诺具体</w:t>
      </w:r>
      <w:r>
        <w:rPr>
          <w:rFonts w:hint="eastAsia" w:ascii="宋体" w:hAnsi="宋体" w:cs="Times New Roman"/>
          <w:color w:val="auto"/>
          <w:szCs w:val="21"/>
          <w:highlight w:val="none"/>
          <w:lang w:val="en-US" w:eastAsia="zh-CN"/>
        </w:rPr>
        <w:t xml:space="preserve">合理</w:t>
      </w:r>
      <w:r>
        <w:rPr>
          <w:rFonts w:hint="eastAsia" w:ascii="宋体" w:hAnsi="宋体" w:eastAsia="宋体" w:cs="Times New Roman"/>
          <w:color w:val="auto"/>
          <w:szCs w:val="21"/>
          <w:highlight w:val="none"/>
        </w:rPr>
        <w:t xml:space="preserve">的，得8分；</w:t>
      </w:r>
      <w:r/>
    </w:p>
    <w:p>
      <w:pPr>
        <w:pStyle w:val="7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方案较完整，机具清单达到10种但有缺漏核心设备；数量及来源标注基本明确但部分模糊；有维护保养计划但频次或内容不够具体；特殊设备调用流程有但时限不够明确的，得5分；</w:t>
      </w:r>
      <w:r/>
    </w:p>
    <w:p>
      <w:pPr>
        <w:pStyle w:val="7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方案简略，机具清单不足10种或遗漏关键设备；数量及来源未标注或不清楚；维护保养计划缺失或简单</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不规范</w:t>
      </w:r>
      <w:r>
        <w:rPr>
          <w:rFonts w:hint="eastAsia" w:ascii="宋体" w:hAnsi="宋体" w:eastAsia="宋体" w:cs="Times New Roman"/>
          <w:color w:val="auto"/>
          <w:szCs w:val="21"/>
          <w:highlight w:val="none"/>
        </w:rPr>
        <w:t xml:space="preserve">；特殊设备调用流程缺失的</w:t>
      </w:r>
      <w:r>
        <w:rPr>
          <w:rFonts w:hint="eastAsia" w:ascii="宋体" w:hAnsi="宋体" w:cs="Times New Roman"/>
          <w:color w:val="auto"/>
          <w:szCs w:val="21"/>
          <w:highlight w:val="none"/>
          <w:lang w:val="en-US" w:eastAsia="zh-CN"/>
        </w:rPr>
        <w:t xml:space="preserve">或时限承诺超出合理时间的</w:t>
      </w:r>
      <w:r>
        <w:rPr>
          <w:rFonts w:hint="eastAsia" w:ascii="宋体" w:hAnsi="宋体" w:eastAsia="宋体" w:cs="Times New Roman"/>
          <w:color w:val="auto"/>
          <w:szCs w:val="21"/>
          <w:highlight w:val="none"/>
        </w:rPr>
        <w:t xml:space="preserve">，得2分；</w:t>
      </w:r>
      <w:r/>
    </w:p>
    <w:p>
      <w:pPr>
        <w:pStyle w:val="7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pStyle w:val="7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7、针对特殊情况下的应对服务方案（8分）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季节性措施（雨季防漏施工、冬季防冻措施）；②对校园内现有管线、绿化、设施的保护方案（具体到围挡、标识、保护层做法）；③紧急抢修（突发爆管等）的快速响应流程（配备应急材料储备清单）；④对教学活动影响的最小化措施（错峰施工、降噪、安全围护）。</w:t>
      </w:r>
      <w:r/>
    </w:p>
    <w:p>
      <w:pPr>
        <w:numPr>
          <w:ilvl w:val="0"/>
          <w:numId w:val="0"/>
        </w:numPr>
        <w:ind w:firstLine="420"/>
        <w:spacing w:line="360" w:lineRule="auto"/>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特殊情况应对方案全面周密，季节性措施分类具体、覆盖雨季及冬季施工要点；校园管线、绿化、设施保护方案详细</w:t>
      </w:r>
      <w:r>
        <w:rPr>
          <w:rFonts w:hint="eastAsia" w:ascii="宋体" w:hAnsi="宋体" w:cs="Times New Roman"/>
          <w:color w:val="auto"/>
          <w:sz w:val="21"/>
          <w:szCs w:val="21"/>
          <w:lang w:val="en-US" w:eastAsia="zh-CN" w:bidi="ar-SA"/>
        </w:rPr>
        <w:t xml:space="preserve">可行</w:t>
      </w:r>
      <w:r>
        <w:rPr>
          <w:rFonts w:hint="eastAsia" w:ascii="宋体" w:hAnsi="宋体" w:eastAsia="宋体" w:cs="Times New Roman"/>
          <w:color w:val="auto"/>
          <w:sz w:val="21"/>
          <w:szCs w:val="21"/>
          <w:lang w:val="en-US" w:eastAsia="zh-CN" w:bidi="ar-SA"/>
        </w:rPr>
        <w:t xml:space="preserve">，围挡、标识、保护层做法明确；紧急抢修快速响应流程清晰、应急材料储备清单完整；教学活动影响最小化措施具体，错峰施工、降噪、安全围护均有详尽安排，得8分；</w:t>
      </w:r>
      <w:r/>
    </w:p>
    <w:p>
      <w:pPr>
        <w:numPr>
          <w:ilvl w:val="0"/>
          <w:numId w:val="0"/>
        </w:numPr>
        <w:ind w:firstLine="420"/>
        <w:spacing w:line="360" w:lineRule="auto"/>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方案较完整，季节性措施基本涵盖但部分做法不够具体；校园保护方案有提及但围挡/标识/保护层描述一般</w:t>
      </w:r>
      <w:r>
        <w:rPr>
          <w:rFonts w:hint="eastAsia" w:ascii="宋体" w:hAnsi="宋体" w:cs="Times New Roman"/>
          <w:color w:val="auto"/>
          <w:sz w:val="21"/>
          <w:szCs w:val="21"/>
          <w:lang w:val="en-US" w:eastAsia="zh-CN" w:bidi="ar-SA"/>
        </w:rPr>
        <w:t xml:space="preserve">、保护效果一般</w:t>
      </w:r>
      <w:r>
        <w:rPr>
          <w:rFonts w:hint="eastAsia" w:ascii="宋体" w:hAnsi="宋体" w:eastAsia="宋体" w:cs="Times New Roman"/>
          <w:color w:val="auto"/>
          <w:sz w:val="21"/>
          <w:szCs w:val="21"/>
          <w:lang w:val="en-US" w:eastAsia="zh-CN" w:bidi="ar-SA"/>
        </w:rPr>
        <w:t xml:space="preserve">；紧急抢修流程有但储备清单不够完整；教学活动影响最小化措施有但部分内容不够具体</w:t>
      </w:r>
      <w:r>
        <w:rPr>
          <w:rFonts w:hint="eastAsia" w:ascii="宋体" w:hAnsi="宋体" w:cs="Times New Roman"/>
          <w:color w:val="auto"/>
          <w:sz w:val="21"/>
          <w:szCs w:val="21"/>
          <w:lang w:val="en-US" w:eastAsia="zh-CN" w:bidi="ar-SA"/>
        </w:rPr>
        <w:t xml:space="preserve">可行</w:t>
      </w:r>
      <w:r>
        <w:rPr>
          <w:rFonts w:hint="eastAsia" w:ascii="宋体" w:hAnsi="宋体" w:eastAsia="宋体" w:cs="Times New Roman"/>
          <w:color w:val="auto"/>
          <w:sz w:val="21"/>
          <w:szCs w:val="21"/>
          <w:lang w:val="en-US" w:eastAsia="zh-CN" w:bidi="ar-SA"/>
        </w:rPr>
        <w:t xml:space="preserve">的，得5分；</w:t>
      </w:r>
      <w:r/>
    </w:p>
    <w:p>
      <w:pPr>
        <w:numPr>
          <w:ilvl w:val="0"/>
          <w:numId w:val="0"/>
        </w:numPr>
        <w:ind w:firstLine="420"/>
        <w:spacing w:line="360" w:lineRule="auto"/>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方案简略，季节性措施笼统或缺失；校园保护方案内容粗疏或未涉及具体做法；紧急抢修响应流程模糊、无储备清单；教学活动影响最小化措施缺失或不可行的，得2分；</w:t>
      </w:r>
      <w:r/>
    </w:p>
    <w:p>
      <w:pPr>
        <w:pStyle w:val="720"/>
        <w:spacing w:line="360" w:lineRule="auto"/>
        <w:rPr>
          <w:rFonts w:hint="eastAsia"/>
          <w:lang w:val="en-US" w:eastAsia="zh-CN"/>
        </w:rPr>
      </w:pPr>
      <w:r>
        <w:rPr>
          <w:rFonts w:hint="eastAsia"/>
          <w:lang w:val="en-US" w:eastAsia="zh-CN"/>
        </w:rPr>
        <w:t xml:space="preserve">未提供不得分。</w:t>
      </w:r>
      <w:r/>
    </w:p>
    <w:p>
      <w:pPr>
        <w:numPr>
          <w:ilvl w:val="0"/>
          <w:numId w:val="0"/>
        </w:numPr>
        <w:ind w:firstLine="420"/>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 w:val="21"/>
          <w:szCs w:val="21"/>
          <w:lang w:val="en-US" w:eastAsia="zh-CN" w:bidi="ar-SA"/>
        </w:rPr>
        <w:t xml:space="preserve">8、</w:t>
      </w:r>
      <w:r>
        <w:rPr>
          <w:rFonts w:hint="eastAsia" w:ascii="宋体" w:hAnsi="宋体" w:eastAsia="宋体" w:cs="Times New Roman"/>
          <w:b/>
          <w:bCs/>
          <w:color w:val="auto"/>
          <w:szCs w:val="21"/>
          <w:highlight w:val="none"/>
        </w:rPr>
        <w:t xml:space="preserve">后期服务方案（8分）</w:t>
      </w:r>
      <w:r/>
    </w:p>
    <w:p>
      <w:pPr>
        <w:pStyle w:val="720"/>
        <w:numPr>
          <w:ilvl w:val="0"/>
          <w:numId w:val="0"/>
        </w:numPr>
        <w:ind w:firstLine="420"/>
        <w:jc w:val="both"/>
        <w:spacing w:line="360" w:lineRule="auto"/>
        <w:widowControl w:val="off"/>
        <w:rPr>
          <w:rFonts w:hint="eastAsia"/>
        </w:rPr>
      </w:pPr>
      <w:r>
        <w:rPr>
          <w:rFonts w:hint="eastAsia"/>
        </w:rPr>
        <w:t xml:space="preserve">①质保期内响应时间；②质保期内维修费用承担承诺（明确不另收费用）；③定期回访制度；④维修档案管理（每项维修前后照片、记录、验收单归档）。</w:t>
      </w:r>
      <w:r/>
    </w:p>
    <w:p>
      <w:pPr>
        <w:ind w:firstLine="420"/>
        <w:spacing w:line="360" w:lineRule="auto"/>
        <w:rPr>
          <w:rFonts w:hint="eastAsia" w:ascii="Times New Roman" w:hAnsi="Times New Roman" w:eastAsia="宋体" w:cs="Times New Roman"/>
          <w:sz w:val="21"/>
          <w:szCs w:val="20"/>
          <w:lang w:val="zh-CN" w:eastAsia="zh-CN" w:bidi="ar-SA"/>
        </w:rPr>
      </w:pPr>
      <w:r>
        <w:rPr>
          <w:rFonts w:hint="eastAsia" w:ascii="Times New Roman" w:hAnsi="Times New Roman" w:eastAsia="宋体" w:cs="Times New Roman"/>
          <w:sz w:val="21"/>
          <w:szCs w:val="20"/>
          <w:lang w:val="zh-CN" w:eastAsia="zh-CN" w:bidi="ar-SA"/>
        </w:rPr>
        <w:t xml:space="preserve">后期服务方案完善，质保期内响应时间承诺具体（明确到场时限）；维修费用承担承诺清晰明确（不另收费，含费用范围界定）；回访制度健全（回访频次、方式、内容明确）；维修档案管理制度完善，每项前后照片、过程记录、验收单归档齐全、可追溯性强，得8分；</w:t>
      </w:r>
      <w:r/>
    </w:p>
    <w:p>
      <w:pPr>
        <w:ind w:firstLine="420"/>
        <w:spacing w:line="360" w:lineRule="auto"/>
        <w:rPr>
          <w:rFonts w:hint="eastAsia" w:ascii="Times New Roman" w:hAnsi="Times New Roman" w:eastAsia="宋体" w:cs="Times New Roman"/>
          <w:sz w:val="21"/>
          <w:szCs w:val="20"/>
          <w:lang w:val="zh-CN" w:eastAsia="zh-CN" w:bidi="ar-SA"/>
        </w:rPr>
      </w:pPr>
      <w:r>
        <w:rPr>
          <w:rFonts w:hint="eastAsia" w:ascii="Times New Roman" w:hAnsi="Times New Roman" w:eastAsia="宋体" w:cs="Times New Roman"/>
          <w:sz w:val="21"/>
          <w:szCs w:val="20"/>
          <w:lang w:val="zh-CN" w:eastAsia="zh-CN" w:bidi="ar-SA"/>
        </w:rPr>
        <w:t xml:space="preserve">方案较完整，质保期内响应时间有承诺但不够具体</w:t>
      </w:r>
      <w:r>
        <w:rPr>
          <w:rFonts w:hint="eastAsia" w:cs="Times New Roman"/>
          <w:sz w:val="21"/>
          <w:szCs w:val="20"/>
          <w:lang w:val="en-US" w:eastAsia="zh-CN" w:bidi="ar-SA"/>
        </w:rPr>
        <w:t xml:space="preserve">合理</w:t>
      </w:r>
      <w:r>
        <w:rPr>
          <w:rFonts w:hint="eastAsia" w:ascii="Times New Roman" w:hAnsi="Times New Roman" w:eastAsia="宋体" w:cs="Times New Roman"/>
          <w:sz w:val="21"/>
          <w:szCs w:val="20"/>
          <w:lang w:val="zh-CN" w:eastAsia="zh-CN" w:bidi="ar-SA"/>
        </w:rPr>
        <w:t xml:space="preserve">；费用承担有承诺但费用范围界定不清；有回访制度但频次或方式不明确；档案管理有框架但归档内容不全或可追溯性一般的，得5分；</w:t>
      </w:r>
      <w:r/>
    </w:p>
    <w:p>
      <w:pPr>
        <w:ind w:firstLine="420"/>
        <w:spacing w:line="360" w:lineRule="auto"/>
        <w:rPr>
          <w:rFonts w:hint="eastAsia" w:ascii="Times New Roman" w:hAnsi="Times New Roman" w:eastAsia="宋体" w:cs="Times New Roman"/>
          <w:sz w:val="21"/>
          <w:szCs w:val="20"/>
          <w:lang w:val="zh-CN" w:eastAsia="zh-CN" w:bidi="ar-SA"/>
        </w:rPr>
      </w:pPr>
      <w:r>
        <w:rPr>
          <w:rFonts w:hint="eastAsia" w:ascii="Times New Roman" w:hAnsi="Times New Roman" w:eastAsia="宋体" w:cs="Times New Roman"/>
          <w:sz w:val="21"/>
          <w:szCs w:val="20"/>
          <w:lang w:val="zh-CN" w:eastAsia="zh-CN" w:bidi="ar-SA"/>
        </w:rPr>
        <w:t xml:space="preserve">方案简略，质保期响应时间未承诺或不具体</w:t>
      </w:r>
      <w:r>
        <w:rPr>
          <w:rFonts w:hint="eastAsia" w:cs="Times New Roman"/>
          <w:sz w:val="21"/>
          <w:szCs w:val="20"/>
          <w:lang w:val="en-US" w:eastAsia="zh-CN" w:bidi="ar-SA"/>
        </w:rPr>
        <w:t xml:space="preserve">不合理</w:t>
      </w:r>
      <w:r>
        <w:rPr>
          <w:rFonts w:hint="eastAsia" w:ascii="Times New Roman" w:hAnsi="Times New Roman" w:eastAsia="宋体" w:cs="Times New Roman"/>
          <w:sz w:val="21"/>
          <w:szCs w:val="20"/>
          <w:lang w:val="zh-CN" w:eastAsia="zh-CN" w:bidi="ar-SA"/>
        </w:rPr>
        <w:t xml:space="preserve">；费用承担承诺缺失或含糊；回访制度缺失或简单；档案管理缺失或表述空泛的</w:t>
      </w:r>
      <w:r>
        <w:rPr>
          <w:rFonts w:hint="eastAsia" w:cs="Times New Roman"/>
          <w:sz w:val="21"/>
          <w:szCs w:val="20"/>
          <w:lang w:val="zh-CN" w:eastAsia="zh-CN" w:bidi="ar-SA"/>
        </w:rPr>
        <w:t xml:space="preserve">、</w:t>
      </w:r>
      <w:r>
        <w:rPr>
          <w:rFonts w:hint="eastAsia" w:cs="Times New Roman"/>
          <w:sz w:val="21"/>
          <w:szCs w:val="20"/>
          <w:lang w:val="en-US" w:eastAsia="zh-CN" w:bidi="ar-SA"/>
        </w:rPr>
        <w:t xml:space="preserve">不符合档案管理要求的</w:t>
      </w:r>
      <w:r>
        <w:rPr>
          <w:rFonts w:hint="eastAsia" w:ascii="Times New Roman" w:hAnsi="Times New Roman" w:eastAsia="宋体" w:cs="Times New Roman"/>
          <w:sz w:val="21"/>
          <w:szCs w:val="20"/>
          <w:lang w:val="zh-CN" w:eastAsia="zh-CN" w:bidi="ar-SA"/>
        </w:rPr>
        <w:t xml:space="preserve">，得2分；</w:t>
      </w:r>
      <w:r/>
    </w:p>
    <w:p>
      <w:pPr>
        <w:ind w:firstLine="420"/>
        <w:spacing w:line="360" w:lineRule="auto"/>
        <w:rPr>
          <w:rFonts w:hint="eastAsia" w:ascii="Times New Roman" w:hAnsi="Times New Roman" w:eastAsia="宋体" w:cs="Times New Roman"/>
          <w:sz w:val="21"/>
          <w:szCs w:val="20"/>
          <w:lang w:val="zh-CN" w:eastAsia="zh-CN" w:bidi="ar-SA"/>
        </w:rPr>
      </w:pPr>
      <w:r>
        <w:rPr>
          <w:rFonts w:hint="eastAsia" w:ascii="Times New Roman" w:hAnsi="Times New Roman" w:eastAsia="宋体" w:cs="Times New Roman"/>
          <w:sz w:val="21"/>
          <w:szCs w:val="20"/>
          <w:lang w:val="zh-CN" w:eastAsia="zh-CN" w:bidi="ar-SA"/>
        </w:rPr>
        <w:t xml:space="preserve">未提供不得分。</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val="zh-CN"/>
        </w:rPr>
        <w:t xml:space="preserve">） 综合实力（</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、项目组管理人员专业技术能力比较：拟派项目负责人具有中级职称的得</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具有高级职称的得3分</w:t>
      </w:r>
      <w:r>
        <w:rPr>
          <w:rFonts w:hint="eastAsia" w:ascii="宋体" w:hAnsi="宋体" w:eastAsia="宋体" w:cs="Times New Roman"/>
          <w:color w:val="auto"/>
          <w:szCs w:val="21"/>
          <w:highlight w:val="none"/>
        </w:rPr>
        <w:t xml:space="preserve">；拟派技术负责人具有中级及以上职称的得3分。本项最高得6分。（</w:t>
      </w:r>
      <w:r>
        <w:rPr>
          <w:rFonts w:hint="eastAsia" w:ascii="宋体" w:hAnsi="宋体" w:eastAsia="宋体" w:cs="Times New Roman"/>
          <w:color w:val="auto"/>
          <w:szCs w:val="21"/>
          <w:highlight w:val="none"/>
          <w:lang w:eastAsia="zh-CN"/>
        </w:rPr>
        <w:t xml:space="preserve">投标</w:t>
      </w:r>
      <w:r>
        <w:rPr>
          <w:rFonts w:hint="eastAsia" w:ascii="宋体" w:hAnsi="宋体" w:eastAsia="宋体" w:cs="Times New Roman"/>
          <w:color w:val="auto"/>
          <w:szCs w:val="21"/>
          <w:highlight w:val="none"/>
        </w:rPr>
        <w:t xml:space="preserve">文件中需提供以上人员职称证书和社保证明扫描件，不提供不得分）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、项目组其他成员比较（除项目负责人和技术负责人外）：具有安全员、资料员、施工员、质量员、材料员等相应岗位证书，有一个得2分，最高10分。（</w:t>
      </w:r>
      <w:r>
        <w:rPr>
          <w:rFonts w:hint="eastAsia" w:ascii="宋体" w:hAnsi="宋体" w:eastAsia="宋体" w:cs="Times New Roman"/>
          <w:color w:val="auto"/>
          <w:szCs w:val="21"/>
          <w:highlight w:val="none"/>
          <w:lang w:eastAsia="zh-CN"/>
        </w:rPr>
        <w:t xml:space="preserve">投标</w:t>
      </w:r>
      <w:r>
        <w:rPr>
          <w:rFonts w:hint="eastAsia" w:ascii="宋体" w:hAnsi="宋体" w:eastAsia="宋体" w:cs="Times New Roman"/>
          <w:color w:val="auto"/>
          <w:szCs w:val="21"/>
          <w:highlight w:val="none"/>
        </w:rPr>
        <w:t xml:space="preserve">文件中需提供以上人员岗位证书、社保证明的扫描件，不提供不得分）</w:t>
      </w:r>
      <w:r/>
    </w:p>
    <w:p>
      <w:pPr>
        <w:ind w:firstLine="420"/>
        <w:spacing w:line="360" w:lineRule="auto"/>
        <w:rPr>
          <w:rFonts w:hint="eastAsia" w:ascii="宋体" w:hAnsi="宋体" w:cs="宋体"/>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、投标单位自</w:t>
      </w:r>
      <w:r>
        <w:rPr>
          <w:rFonts w:hint="eastAsia" w:ascii="宋体" w:hAnsi="宋体" w:eastAsia="宋体" w:cs="Times New Roman"/>
          <w:color w:val="auto"/>
          <w:szCs w:val="21"/>
          <w:highlight w:val="none"/>
          <w:lang w:val="en-US" w:eastAsia="zh-CN"/>
        </w:rPr>
        <w:t xml:space="preserve">202</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月1日以来，完成过类似项目的业绩，有一个得</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分，最高</w:t>
      </w:r>
      <w:r>
        <w:rPr>
          <w:rFonts w:hint="eastAsia" w:ascii="宋体" w:hAnsi="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分,时间以验收报告日期为准。</w:t>
      </w:r>
      <w:r>
        <w:rPr>
          <w:rFonts w:hint="eastAsia" w:ascii="宋体" w:hAnsi="宋体" w:eastAsia="宋体" w:cs="Times New Roman"/>
          <w:color w:val="auto"/>
          <w:szCs w:val="21"/>
          <w:highlight w:val="none"/>
          <w:lang w:eastAsia="zh-CN"/>
        </w:rPr>
        <w:t xml:space="preserve">（投标</w:t>
      </w:r>
      <w:r>
        <w:rPr>
          <w:rFonts w:hint="eastAsia" w:ascii="宋体" w:hAnsi="宋体" w:eastAsia="宋体" w:cs="Times New Roman"/>
          <w:color w:val="auto"/>
          <w:szCs w:val="21"/>
          <w:highlight w:val="none"/>
        </w:rPr>
        <w:t xml:space="preserve">文件中需提供相应合同和验收报告扫描件,未按要求提供的业绩不予认可）</w:t>
      </w:r>
      <w:r/>
    </w:p>
    <w:p>
      <w:pPr>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备注：1.付款步骤、服务期限如有负偏离的不得中标。</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3.要求加盖公章的，电子投标文件中可用电子签章（除特别说明外）。</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23"/>
        <w:ind w:firstLine="0"/>
        <w:jc w:val="right"/>
        <w:spacing w:line="360" w:lineRule="auto"/>
        <w:rPr>
          <w:color w:val="auto"/>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417" w:bottom="144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737"/>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737"/>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hint="eastAsia" w:ascii="宋体" w:hAnsi="宋体" w:eastAsia="宋体" w:cs="宋体"/>
        <w:lang w:eastAsia="zh-CN"/>
      </w:rPr>
    </w:pPr>
    <w:r>
      <w:rPr>
        <w:rFonts w:hint="eastAsia" w:ascii="宋体" w:hAnsi="宋体" w:cs="宋体"/>
        <w:lang w:val="en-US" w:eastAsia="zh-CN"/>
      </w:rPr>
      <w:t xml:space="preserve">华越科安工程咨询（江苏）有限公司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标号：</w:t>
    </w:r>
    <w:r>
      <w:rPr>
        <w:rFonts w:hint="eastAsia" w:ascii="宋体" w:hAnsi="宋体" w:cs="宋体"/>
        <w:lang w:eastAsia="zh-CN"/>
      </w:rPr>
      <w:t xml:space="preserve">JSZC-320509-HYKA-G2026-0002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ascii="宋体" w:hAnsi="宋体" w:cs="宋体"/>
      </w:rPr>
    </w:pPr>
    <w:r>
      <w:rPr>
        <w:rFonts w:hint="eastAsia" w:ascii="宋体" w:hAnsi="宋体" w:cs="宋体"/>
        <w:lang w:eastAsia="zh-CN"/>
      </w:rPr>
      <w:t xml:space="preserve">华越科安工程咨询（江苏）有限公司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标号：</w:t>
    </w:r>
    <w:r>
      <w:rPr>
        <w:rFonts w:hint="eastAsia" w:ascii="宋体" w:hAnsi="宋体" w:cs="宋体"/>
        <w:lang w:eastAsia="zh-CN"/>
      </w:rPr>
      <w:t xml:space="preserve">JSZC-320509-HYKA-G2026-0002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1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1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914"/>
    <w:uiPriority w:val="0"/>
    <w:qFormat/>
    <w:pPr>
      <w:keepLines/>
      <w:keepNext/>
      <w:spacing w:before="340" w:after="330" w:line="578" w:lineRule="auto"/>
      <w:outlineLvl w:val="0"/>
    </w:pPr>
    <w:rPr>
      <w:b/>
      <w:bCs/>
      <w:sz w:val="44"/>
      <w:szCs w:val="44"/>
    </w:rPr>
  </w:style>
  <w:style w:type="paragraph" w:styleId="710">
    <w:name w:val="Heading 2"/>
    <w:basedOn w:val="708"/>
    <w:next w:val="708"/>
    <w:link w:val="915"/>
    <w:uiPriority w:val="0"/>
    <w:qFormat/>
    <w:pPr>
      <w:numPr>
        <w:ilvl w:val="1"/>
        <w:numId w:val="1"/>
      </w:numPr>
      <w:spacing w:before="156" w:after="156" w:line="360" w:lineRule="auto"/>
      <w:outlineLvl w:val="1"/>
    </w:pPr>
    <w:rPr>
      <w:rFonts w:ascii="Cambria" w:hAnsi="Cambria"/>
      <w:b/>
      <w:bCs/>
      <w:sz w:val="32"/>
      <w:szCs w:val="32"/>
    </w:rPr>
  </w:style>
  <w:style w:type="paragraph" w:styleId="711">
    <w:name w:val="Heading 3"/>
    <w:basedOn w:val="708"/>
    <w:next w:val="708"/>
    <w:link w:val="917"/>
    <w:uiPriority w:val="0"/>
    <w:qFormat/>
    <w:pPr>
      <w:keepLines/>
      <w:keepNext/>
      <w:spacing w:before="260" w:after="260" w:line="416" w:lineRule="auto"/>
      <w:outlineLvl w:val="2"/>
    </w:pPr>
    <w:rPr>
      <w:b/>
      <w:sz w:val="32"/>
      <w:szCs w:val="20"/>
    </w:rPr>
  </w:style>
  <w:style w:type="paragraph" w:styleId="712">
    <w:name w:val="Heading 4"/>
    <w:basedOn w:val="708"/>
    <w:next w:val="708"/>
    <w:link w:val="76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918"/>
    <w:uiPriority w:val="0"/>
    <w:qFormat/>
    <w:pPr>
      <w:jc w:val="left"/>
      <w:keepLines/>
      <w:keepNext/>
      <w:spacing w:before="280" w:after="290" w:line="376" w:lineRule="auto"/>
      <w:widowControl/>
      <w:outlineLvl w:val="4"/>
    </w:pPr>
    <w:rPr>
      <w:b/>
      <w:bCs/>
      <w:sz w:val="28"/>
      <w:szCs w:val="28"/>
    </w:rPr>
  </w:style>
  <w:style w:type="paragraph" w:styleId="714">
    <w:name w:val="Heading 6"/>
    <w:basedOn w:val="708"/>
    <w:next w:val="708"/>
    <w:link w:val="919"/>
    <w:uiPriority w:val="9"/>
    <w:qFormat/>
    <w:pPr>
      <w:numPr>
        <w:ilvl w:val="5"/>
        <w:numId w:val="1"/>
      </w:numPr>
      <w:keepLines/>
      <w:keepNext/>
      <w:spacing w:before="120" w:after="64" w:line="300" w:lineRule="auto"/>
      <w:outlineLvl w:val="5"/>
    </w:pPr>
    <w:rPr>
      <w:rFonts w:ascii="Arial" w:hAnsi="Arial"/>
      <w:bCs/>
      <w:sz w:val="24"/>
    </w:rPr>
  </w:style>
  <w:style w:type="paragraph" w:styleId="715">
    <w:name w:val="Heading 7"/>
    <w:basedOn w:val="708"/>
    <w:next w:val="708"/>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72"/>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73"/>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首行缩进"/>
    <w:basedOn w:val="708"/>
    <w:uiPriority w:val="99"/>
    <w:qFormat/>
    <w:pPr>
      <w:ind w:firstLine="480"/>
    </w:pPr>
    <w:rPr>
      <w:szCs w:val="20"/>
      <w:lang w:val="zh-CN"/>
    </w:rPr>
  </w:style>
  <w:style w:type="paragraph" w:styleId="721">
    <w:name w:val="toc 7"/>
    <w:basedOn w:val="708"/>
    <w:next w:val="708"/>
    <w:uiPriority w:val="39"/>
    <w:unhideWhenUsed/>
    <w:qFormat/>
    <w:pPr>
      <w:ind w:left="1701" w:right="0" w:firstLine="0"/>
      <w:spacing w:after="57"/>
    </w:pPr>
  </w:style>
  <w:style w:type="paragraph" w:styleId="722">
    <w:name w:val="table of authorities"/>
    <w:basedOn w:val="708"/>
    <w:next w:val="708"/>
    <w:uiPriority w:val="99"/>
    <w:unhideWhenUsed/>
    <w:qFormat/>
    <w:pPr>
      <w:ind w:left="420"/>
    </w:pPr>
  </w:style>
  <w:style w:type="paragraph" w:styleId="723">
    <w:name w:val="Normal Indent"/>
    <w:basedOn w:val="708"/>
    <w:link w:val="916"/>
    <w:uiPriority w:val="0"/>
    <w:qFormat/>
    <w:pPr>
      <w:ind w:firstLine="420"/>
    </w:pPr>
    <w:rPr>
      <w:rFonts w:eastAsia="楷体_GB2312"/>
      <w:sz w:val="24"/>
      <w:szCs w:val="20"/>
    </w:rPr>
  </w:style>
  <w:style w:type="paragraph" w:styleId="724">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Document Map"/>
    <w:basedOn w:val="708"/>
    <w:uiPriority w:val="0"/>
    <w:qFormat/>
    <w:rPr>
      <w:rFonts w:ascii="宋体"/>
      <w:sz w:val="18"/>
      <w:szCs w:val="18"/>
    </w:rPr>
  </w:style>
  <w:style w:type="paragraph" w:styleId="726">
    <w:name w:val="annotation text"/>
    <w:basedOn w:val="708"/>
    <w:link w:val="920"/>
    <w:uiPriority w:val="0"/>
    <w:qFormat/>
    <w:pPr>
      <w:jc w:val="left"/>
    </w:pPr>
  </w:style>
  <w:style w:type="paragraph" w:styleId="727">
    <w:name w:val="Body Text"/>
    <w:basedOn w:val="708"/>
    <w:next w:val="708"/>
    <w:link w:val="921"/>
    <w:uiPriority w:val="99"/>
    <w:unhideWhenUsed/>
    <w:qFormat/>
    <w:pPr>
      <w:spacing w:after="120"/>
    </w:pPr>
    <w:rPr>
      <w:sz w:val="20"/>
    </w:rPr>
  </w:style>
  <w:style w:type="paragraph" w:styleId="728">
    <w:name w:val="Body Text Indent"/>
    <w:basedOn w:val="708"/>
    <w:link w:val="913"/>
    <w:uiPriority w:val="0"/>
    <w:qFormat/>
    <w:pPr>
      <w:ind w:firstLine="425"/>
      <w:spacing w:line="360" w:lineRule="auto"/>
    </w:pPr>
    <w:rPr>
      <w:sz w:val="24"/>
    </w:rPr>
  </w:style>
  <w:style w:type="paragraph" w:styleId="729">
    <w:name w:val="Block Text"/>
    <w:basedOn w:val="709"/>
    <w:next w:val="708"/>
    <w:uiPriority w:val="0"/>
    <w:qFormat/>
    <w:pPr>
      <w:ind w:left="630" w:right="-609" w:firstLine="420"/>
      <w:spacing w:line="360" w:lineRule="auto"/>
    </w:pPr>
    <w:rPr>
      <w:rFonts w:hint="eastAsia" w:ascii="仿宋_GB2312" w:eastAsia="仿宋_GB2312"/>
      <w:szCs w:val="20"/>
    </w:rPr>
  </w:style>
  <w:style w:type="paragraph" w:styleId="730">
    <w:name w:val="toc 5"/>
    <w:basedOn w:val="708"/>
    <w:next w:val="708"/>
    <w:uiPriority w:val="39"/>
    <w:unhideWhenUsed/>
    <w:qFormat/>
    <w:pPr>
      <w:ind w:left="1134" w:right="0" w:firstLine="0"/>
      <w:spacing w:after="57"/>
    </w:pPr>
  </w:style>
  <w:style w:type="paragraph" w:styleId="731">
    <w:name w:val="toc 3"/>
    <w:basedOn w:val="708"/>
    <w:next w:val="708"/>
    <w:uiPriority w:val="39"/>
    <w:unhideWhenUsed/>
    <w:qFormat/>
    <w:pPr>
      <w:ind w:left="567" w:right="0" w:firstLine="0"/>
      <w:spacing w:after="57"/>
    </w:pPr>
  </w:style>
  <w:style w:type="paragraph" w:styleId="732">
    <w:name w:val="Plain Text"/>
    <w:basedOn w:val="708"/>
    <w:link w:val="922"/>
    <w:uiPriority w:val="0"/>
    <w:qFormat/>
    <w:rPr>
      <w:rFonts w:ascii="宋体" w:hAnsi="Courier New" w:eastAsia="楷体_GB2312"/>
      <w:sz w:val="26"/>
    </w:rPr>
  </w:style>
  <w:style w:type="paragraph" w:styleId="733">
    <w:name w:val="toc 8"/>
    <w:basedOn w:val="708"/>
    <w:next w:val="708"/>
    <w:uiPriority w:val="39"/>
    <w:unhideWhenUsed/>
    <w:qFormat/>
    <w:pPr>
      <w:ind w:left="1984" w:right="0" w:firstLine="0"/>
      <w:spacing w:after="57"/>
    </w:pPr>
  </w:style>
  <w:style w:type="paragraph" w:styleId="734">
    <w:name w:val="Date"/>
    <w:basedOn w:val="708"/>
    <w:next w:val="708"/>
    <w:link w:val="923"/>
    <w:uiPriority w:val="0"/>
    <w:qFormat/>
    <w:rPr>
      <w:b/>
      <w:bCs/>
      <w:spacing w:val="20"/>
      <w:sz w:val="20"/>
    </w:rPr>
  </w:style>
  <w:style w:type="paragraph" w:styleId="735">
    <w:name w:val="endnote text"/>
    <w:basedOn w:val="708"/>
    <w:link w:val="910"/>
    <w:uiPriority w:val="99"/>
    <w:semiHidden/>
    <w:unhideWhenUsed/>
    <w:qFormat/>
    <w:pPr>
      <w:spacing w:after="0" w:line="240" w:lineRule="auto"/>
    </w:pPr>
    <w:rPr>
      <w:sz w:val="20"/>
    </w:rPr>
  </w:style>
  <w:style w:type="paragraph" w:styleId="736">
    <w:name w:val="Balloon Text"/>
    <w:basedOn w:val="708"/>
    <w:link w:val="924"/>
    <w:uiPriority w:val="0"/>
    <w:qFormat/>
    <w:rPr>
      <w:sz w:val="18"/>
      <w:szCs w:val="18"/>
    </w:rPr>
  </w:style>
  <w:style w:type="paragraph" w:styleId="737">
    <w:name w:val="Footer"/>
    <w:basedOn w:val="708"/>
    <w:link w:val="925"/>
    <w:uiPriority w:val="99"/>
    <w:qFormat/>
    <w:pPr>
      <w:jc w:val="left"/>
      <w:tabs>
        <w:tab w:val="center" w:pos="4153" w:leader="none"/>
        <w:tab w:val="right" w:pos="8306" w:leader="none"/>
      </w:tabs>
    </w:pPr>
    <w:rPr>
      <w:sz w:val="18"/>
      <w:szCs w:val="18"/>
    </w:rPr>
  </w:style>
  <w:style w:type="paragraph" w:styleId="738">
    <w:name w:val="envelope return"/>
    <w:basedOn w:val="708"/>
    <w:uiPriority w:val="0"/>
    <w:qFormat/>
    <w:rPr>
      <w:rFonts w:ascii="Arial" w:hAnsi="Arial" w:eastAsia="楷体_GB2312"/>
      <w:sz w:val="26"/>
    </w:rPr>
  </w:style>
  <w:style w:type="paragraph" w:styleId="739">
    <w:name w:val="Header"/>
    <w:basedOn w:val="708"/>
    <w:link w:val="926"/>
    <w:uiPriority w:val="0"/>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8"/>
    <w:next w:val="708"/>
    <w:uiPriority w:val="0"/>
    <w:qFormat/>
    <w:pPr>
      <w:jc w:val="left"/>
    </w:pPr>
    <w:rPr>
      <w:rFonts w:eastAsia="楷体_GB2312"/>
      <w:sz w:val="24"/>
      <w:szCs w:val="20"/>
    </w:rPr>
  </w:style>
  <w:style w:type="paragraph" w:styleId="741">
    <w:name w:val="toc 4"/>
    <w:basedOn w:val="708"/>
    <w:next w:val="708"/>
    <w:uiPriority w:val="0"/>
    <w:qFormat/>
    <w:pPr>
      <w:ind w:left="1260"/>
    </w:pPr>
  </w:style>
  <w:style w:type="paragraph" w:styleId="742">
    <w:name w:val="Subtitle"/>
    <w:basedOn w:val="708"/>
    <w:next w:val="708"/>
    <w:link w:val="927"/>
    <w:uiPriority w:val="0"/>
    <w:qFormat/>
    <w:pPr>
      <w:jc w:val="center"/>
      <w:spacing w:before="240" w:after="60" w:line="312" w:lineRule="auto"/>
      <w:outlineLvl w:val="1"/>
    </w:pPr>
    <w:rPr>
      <w:rFonts w:ascii="宋体" w:hAnsi="Courier New" w:eastAsia="楷体_GB2312"/>
      <w:sz w:val="26"/>
      <w:szCs w:val="20"/>
    </w:rPr>
  </w:style>
  <w:style w:type="paragraph" w:styleId="743">
    <w:name w:val="footnote text"/>
    <w:basedOn w:val="709"/>
    <w:next w:val="729"/>
    <w:uiPriority w:val="0"/>
    <w:qFormat/>
    <w:pPr>
      <w:ind w:firstLine="3584"/>
      <w:spacing w:before="0" w:after="0" w:line="360" w:lineRule="auto"/>
    </w:pPr>
  </w:style>
  <w:style w:type="paragraph" w:styleId="744">
    <w:name w:val="toc 6"/>
    <w:basedOn w:val="708"/>
    <w:next w:val="708"/>
    <w:uiPriority w:val="39"/>
    <w:unhideWhenUsed/>
    <w:qFormat/>
    <w:pPr>
      <w:ind w:left="1417" w:right="0" w:firstLine="0"/>
      <w:spacing w:after="57"/>
    </w:pPr>
  </w:style>
  <w:style w:type="paragraph" w:styleId="745">
    <w:name w:val="Body Text Indent 3"/>
    <w:basedOn w:val="708"/>
    <w:link w:val="928"/>
    <w:uiPriority w:val="0"/>
    <w:qFormat/>
    <w:pPr>
      <w:ind w:firstLine="480"/>
      <w:jc w:val="left"/>
      <w:spacing w:line="440" w:lineRule="atLeast"/>
    </w:pPr>
    <w:rPr>
      <w:sz w:val="24"/>
    </w:rPr>
  </w:style>
  <w:style w:type="paragraph" w:styleId="746">
    <w:name w:val="table of figures"/>
    <w:basedOn w:val="708"/>
    <w:next w:val="708"/>
    <w:uiPriority w:val="99"/>
    <w:unhideWhenUsed/>
    <w:qFormat/>
    <w:pPr>
      <w:spacing w:after="0" w:afterAutospacing="0"/>
    </w:pPr>
  </w:style>
  <w:style w:type="paragraph" w:styleId="747">
    <w:name w:val="toc 2"/>
    <w:basedOn w:val="708"/>
    <w:next w:val="708"/>
    <w:uiPriority w:val="39"/>
    <w:unhideWhenUsed/>
    <w:qFormat/>
    <w:pPr>
      <w:ind w:left="283" w:right="0" w:firstLine="0"/>
      <w:spacing w:after="57"/>
    </w:pPr>
  </w:style>
  <w:style w:type="paragraph" w:styleId="748">
    <w:name w:val="toc 9"/>
    <w:basedOn w:val="708"/>
    <w:next w:val="708"/>
    <w:uiPriority w:val="39"/>
    <w:unhideWhenUsed/>
    <w:qFormat/>
    <w:pPr>
      <w:ind w:left="2268" w:right="0" w:firstLine="0"/>
      <w:spacing w:after="57"/>
    </w:pPr>
  </w:style>
  <w:style w:type="paragraph" w:styleId="749">
    <w:name w:val="Normal (Web)"/>
    <w:basedOn w:val="708"/>
    <w:uiPriority w:val="99"/>
    <w:qFormat/>
    <w:pPr>
      <w:jc w:val="left"/>
      <w:spacing w:beforeAutospacing="1" w:afterAutospacing="1"/>
    </w:pPr>
    <w:rPr>
      <w:sz w:val="24"/>
    </w:rPr>
  </w:style>
  <w:style w:type="paragraph" w:styleId="750">
    <w:name w:val="Title"/>
    <w:basedOn w:val="708"/>
    <w:next w:val="708"/>
    <w:link w:val="775"/>
    <w:uiPriority w:val="10"/>
    <w:qFormat/>
    <w:pPr>
      <w:contextualSpacing/>
      <w:spacing w:before="300" w:after="200"/>
    </w:pPr>
    <w:rPr>
      <w:sz w:val="48"/>
      <w:szCs w:val="48"/>
    </w:rPr>
  </w:style>
  <w:style w:type="paragraph" w:styleId="751">
    <w:name w:val="annotation subject"/>
    <w:basedOn w:val="726"/>
    <w:next w:val="708"/>
    <w:link w:val="929"/>
    <w:uiPriority w:val="0"/>
    <w:qFormat/>
    <w:rPr>
      <w:b/>
      <w:bCs/>
    </w:rPr>
  </w:style>
  <w:style w:type="paragraph" w:styleId="752">
    <w:name w:val="Body Text First Indent 2"/>
    <w:basedOn w:val="728"/>
    <w:uiPriority w:val="0"/>
    <w:qFormat/>
    <w:pPr>
      <w:ind w:left="420" w:firstLine="210"/>
      <w:spacing w:after="120" w:line="240" w:lineRule="auto"/>
    </w:pPr>
    <w:rPr>
      <w:rFonts w:eastAsia="仿宋_GB2312"/>
      <w:sz w:val="30"/>
    </w:rPr>
  </w:style>
  <w:style w:type="table" w:styleId="753">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rFonts w:ascii="Calibri" w:hAnsi="Calibri" w:eastAsia="宋体" w:cs="Times New Roman"/>
      <w:b/>
    </w:rPr>
  </w:style>
  <w:style w:type="character" w:styleId="755">
    <w:name w:val="endnote reference"/>
    <w:basedOn w:val="718"/>
    <w:uiPriority w:val="99"/>
    <w:semiHidden/>
    <w:unhideWhenUsed/>
    <w:qFormat/>
    <w:rPr>
      <w:vertAlign w:val="superscript"/>
    </w:rPr>
  </w:style>
  <w:style w:type="character" w:styleId="756">
    <w:name w:val="page number"/>
    <w:basedOn w:val="718"/>
    <w:uiPriority w:val="0"/>
    <w:qFormat/>
  </w:style>
  <w:style w:type="character" w:styleId="757">
    <w:name w:val="FollowedHyperlink"/>
    <w:uiPriority w:val="0"/>
    <w:qFormat/>
    <w:rPr>
      <w:color w:val="337ab7"/>
      <w:u w:val="none"/>
    </w:rPr>
  </w:style>
  <w:style w:type="character" w:styleId="758">
    <w:name w:val="HTML Definition"/>
    <w:uiPriority w:val="0"/>
    <w:qFormat/>
    <w:rPr>
      <w:i/>
    </w:rPr>
  </w:style>
  <w:style w:type="character" w:styleId="759">
    <w:name w:val="Hyperlink"/>
    <w:uiPriority w:val="0"/>
    <w:qFormat/>
    <w:rPr>
      <w:color w:val="337ab7"/>
      <w:u w:val="none"/>
    </w:rPr>
  </w:style>
  <w:style w:type="character" w:styleId="760">
    <w:name w:val="HTML Code"/>
    <w:uiPriority w:val="0"/>
    <w:qFormat/>
    <w:rPr>
      <w:rFonts w:hint="default" w:ascii="Consolas" w:hAnsi="Consolas" w:eastAsia="Consolas" w:cs="Consolas"/>
      <w:color w:val="c7254e"/>
      <w:sz w:val="21"/>
      <w:szCs w:val="21"/>
      <w:shd w:val="clear" w:color="auto" w:fill="f9f2f4"/>
    </w:rPr>
  </w:style>
  <w:style w:type="character" w:styleId="761">
    <w:name w:val="annotation reference"/>
    <w:uiPriority w:val="0"/>
    <w:qFormat/>
    <w:rPr>
      <w:rFonts w:ascii="Calibri" w:hAnsi="Calibri" w:eastAsia="宋体" w:cs="Times New Roman"/>
      <w:sz w:val="21"/>
      <w:szCs w:val="21"/>
    </w:rPr>
  </w:style>
  <w:style w:type="character" w:styleId="762">
    <w:name w:val="footnote reference"/>
    <w:basedOn w:val="718"/>
    <w:uiPriority w:val="99"/>
    <w:unhideWhenUsed/>
    <w:qFormat/>
    <w:rPr>
      <w:vertAlign w:val="superscript"/>
    </w:rPr>
  </w:style>
  <w:style w:type="character" w:styleId="763">
    <w:name w:val="HTML Keyboard"/>
    <w:uiPriority w:val="0"/>
    <w:qFormat/>
    <w:rPr>
      <w:rFonts w:ascii="Consolas" w:hAnsi="Consolas" w:eastAsia="Consolas" w:cs="Consolas"/>
      <w:color w:val="ffffff"/>
      <w:sz w:val="21"/>
      <w:szCs w:val="21"/>
      <w:shd w:val="clear" w:color="auto" w:fill="333333"/>
    </w:rPr>
  </w:style>
  <w:style w:type="character" w:styleId="764">
    <w:name w:val="HTML Sample"/>
    <w:uiPriority w:val="0"/>
    <w:qFormat/>
    <w:rPr>
      <w:rFonts w:hint="default" w:ascii="Consolas" w:hAnsi="Consolas" w:eastAsia="Consolas" w:cs="Consolas"/>
      <w:sz w:val="21"/>
      <w:szCs w:val="21"/>
    </w:rPr>
  </w:style>
  <w:style w:type="character" w:styleId="765" w:customStyle="1">
    <w:name w:val="Heading 1 Char"/>
    <w:basedOn w:val="718"/>
    <w:uiPriority w:val="9"/>
    <w:qFormat/>
    <w:rPr>
      <w:rFonts w:ascii="Arial" w:hAnsi="Arial" w:eastAsia="Arial" w:cs="Arial"/>
      <w:sz w:val="40"/>
      <w:szCs w:val="40"/>
    </w:rPr>
  </w:style>
  <w:style w:type="character" w:styleId="766" w:customStyle="1">
    <w:name w:val="Heading 2 Char"/>
    <w:basedOn w:val="718"/>
    <w:uiPriority w:val="9"/>
    <w:qFormat/>
    <w:rPr>
      <w:rFonts w:ascii="Arial" w:hAnsi="Arial" w:eastAsia="Arial" w:cs="Arial"/>
      <w:sz w:val="34"/>
    </w:rPr>
  </w:style>
  <w:style w:type="character" w:styleId="767" w:customStyle="1">
    <w:name w:val="Heading 3 Char"/>
    <w:basedOn w:val="718"/>
    <w:uiPriority w:val="9"/>
    <w:qFormat/>
    <w:rPr>
      <w:rFonts w:ascii="Arial" w:hAnsi="Arial" w:eastAsia="Arial" w:cs="Arial"/>
      <w:sz w:val="30"/>
      <w:szCs w:val="30"/>
    </w:rPr>
  </w:style>
  <w:style w:type="character" w:styleId="768" w:customStyle="1">
    <w:name w:val="Heading 4 Char"/>
    <w:basedOn w:val="718"/>
    <w:link w:val="712"/>
    <w:uiPriority w:val="9"/>
    <w:qFormat/>
    <w:rPr>
      <w:rFonts w:ascii="Arial" w:hAnsi="Arial" w:eastAsia="Arial" w:cs="Arial"/>
      <w:b/>
      <w:bCs/>
      <w:sz w:val="26"/>
      <w:szCs w:val="26"/>
    </w:rPr>
  </w:style>
  <w:style w:type="character" w:styleId="769" w:customStyle="1">
    <w:name w:val="Heading 5 Char"/>
    <w:basedOn w:val="718"/>
    <w:uiPriority w:val="9"/>
    <w:qFormat/>
    <w:rPr>
      <w:rFonts w:ascii="Arial" w:hAnsi="Arial" w:eastAsia="Arial" w:cs="Arial"/>
      <w:b/>
      <w:bCs/>
      <w:sz w:val="24"/>
      <w:szCs w:val="24"/>
    </w:rPr>
  </w:style>
  <w:style w:type="character" w:styleId="770" w:customStyle="1">
    <w:name w:val="Heading 6 Char"/>
    <w:basedOn w:val="718"/>
    <w:uiPriority w:val="9"/>
    <w:qFormat/>
    <w:rPr>
      <w:rFonts w:ascii="Arial" w:hAnsi="Arial" w:eastAsia="Arial" w:cs="Arial"/>
      <w:b/>
      <w:bCs/>
      <w:sz w:val="22"/>
      <w:szCs w:val="22"/>
    </w:rPr>
  </w:style>
  <w:style w:type="character" w:styleId="771" w:customStyle="1">
    <w:name w:val="Heading 7 Char"/>
    <w:basedOn w:val="718"/>
    <w:link w:val="715"/>
    <w:uiPriority w:val="9"/>
    <w:qFormat/>
    <w:rPr>
      <w:rFonts w:ascii="Arial" w:hAnsi="Arial" w:eastAsia="Arial" w:cs="Arial"/>
      <w:b/>
      <w:bCs/>
      <w:i/>
      <w:iCs/>
      <w:sz w:val="22"/>
      <w:szCs w:val="22"/>
    </w:rPr>
  </w:style>
  <w:style w:type="character" w:styleId="772" w:customStyle="1">
    <w:name w:val="Heading 8 Char"/>
    <w:basedOn w:val="718"/>
    <w:link w:val="716"/>
    <w:uiPriority w:val="9"/>
    <w:qFormat/>
    <w:rPr>
      <w:rFonts w:ascii="Arial" w:hAnsi="Arial" w:eastAsia="Arial" w:cs="Arial"/>
      <w:i/>
      <w:iCs/>
      <w:sz w:val="22"/>
      <w:szCs w:val="22"/>
    </w:rPr>
  </w:style>
  <w:style w:type="character" w:styleId="773" w:customStyle="1">
    <w:name w:val="Heading 9 Char"/>
    <w:basedOn w:val="718"/>
    <w:link w:val="717"/>
    <w:uiPriority w:val="9"/>
    <w:qFormat/>
    <w:rPr>
      <w:rFonts w:ascii="Arial" w:hAnsi="Arial" w:eastAsia="Arial" w:cs="Arial"/>
      <w:i/>
      <w:iCs/>
      <w:sz w:val="21"/>
      <w:szCs w:val="21"/>
    </w:r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basedOn w:val="718"/>
    <w:link w:val="750"/>
    <w:uiPriority w:val="10"/>
    <w:qFormat/>
    <w:rPr>
      <w:sz w:val="48"/>
      <w:szCs w:val="48"/>
    </w:rPr>
  </w:style>
  <w:style w:type="character" w:styleId="776" w:customStyle="1">
    <w:name w:val="Subtitle Char"/>
    <w:basedOn w:val="718"/>
    <w:uiPriority w:val="11"/>
    <w:qFormat/>
    <w:rPr>
      <w:sz w:val="24"/>
      <w:szCs w:val="24"/>
    </w:rPr>
  </w:style>
  <w:style w:type="paragraph" w:styleId="777">
    <w:name w:val="Quote"/>
    <w:basedOn w:val="708"/>
    <w:next w:val="708"/>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08"/>
    <w:next w:val="708"/>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basedOn w:val="718"/>
    <w:uiPriority w:val="99"/>
    <w:qFormat/>
  </w:style>
  <w:style w:type="character" w:styleId="782" w:customStyle="1">
    <w:name w:val="Footer Char"/>
    <w:basedOn w:val="718"/>
    <w:uiPriority w:val="99"/>
    <w:qFormat/>
  </w:style>
  <w:style w:type="character" w:styleId="783" w:customStyle="1">
    <w:name w:val="Caption Char"/>
    <w:uiPriority w:val="99"/>
    <w:qFormat/>
  </w:style>
  <w:style w:type="table" w:styleId="784"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1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1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1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1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1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71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71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1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71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71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0"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4"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1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1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1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6 Colorful - Accent 6"/>
    <w:basedOn w:val="71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1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1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1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1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1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1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1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1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1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1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1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1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1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8" w:customStyle="1">
    <w:name w:val="List Table 2 - Accent 2"/>
    <w:basedOn w:val="71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1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1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1" w:customStyle="1">
    <w:name w:val="List Table 2 - Accent 5"/>
    <w:basedOn w:val="71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2" w:customStyle="1">
    <w:name w:val="List Table 2 - Accent 6"/>
    <w:basedOn w:val="71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1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3 - Accent 2"/>
    <w:basedOn w:val="7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1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1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1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1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4 - Accent 2"/>
    <w:basedOn w:val="71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1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1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1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6" w:customStyle="1">
    <w:name w:val="List Table 4 - Accent 6"/>
    <w:basedOn w:val="71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1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1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1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1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1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1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1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6" w:customStyle="1">
    <w:name w:val="List Table 6 Colorful - Accent 2"/>
    <w:basedOn w:val="71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7" w:customStyle="1">
    <w:name w:val="List Table 6 Colorful - Accent 3"/>
    <w:basedOn w:val="71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8" w:customStyle="1">
    <w:name w:val="List Table 6 Colorful - Accent 4"/>
    <w:basedOn w:val="71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9" w:customStyle="1">
    <w:name w:val="List Table 6 Colorful - Accent 5"/>
    <w:basedOn w:val="71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0" w:customStyle="1">
    <w:name w:val="List Table 6 Colorful - Accent 6"/>
    <w:basedOn w:val="71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1"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1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1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1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1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1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1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0"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1"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3"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4"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1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Bordered &amp; Lined - Accent 2"/>
    <w:basedOn w:val="71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Bordered &amp; Lined - Accent 3"/>
    <w:basedOn w:val="71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1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Bordered &amp; Lined - Accent 5"/>
    <w:basedOn w:val="71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Bordered &amp; Lined - Accent 6"/>
    <w:basedOn w:val="71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1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4" w:customStyle="1">
    <w:name w:val="Bordered - Accent 2"/>
    <w:basedOn w:val="7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5" w:customStyle="1">
    <w:name w:val="Bordered - Accent 3"/>
    <w:basedOn w:val="7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7" w:customStyle="1">
    <w:name w:val="Bordered - Accent 5"/>
    <w:basedOn w:val="71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8" w:customStyle="1">
    <w:name w:val="Bordered - Accent 6"/>
    <w:basedOn w:val="7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9" w:customStyle="1">
    <w:name w:val="Footnote Text Char"/>
    <w:uiPriority w:val="99"/>
    <w:qFormat/>
    <w:rPr>
      <w:sz w:val="18"/>
    </w:rPr>
  </w:style>
  <w:style w:type="character" w:styleId="910" w:customStyle="1">
    <w:name w:val="Endnote Text Char"/>
    <w:link w:val="735"/>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段"/>
    <w:next w:val="708"/>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character" w:styleId="913" w:customStyle="1">
    <w:name w:val="正文文本缩进 Char"/>
    <w:basedOn w:val="718"/>
    <w:link w:val="728"/>
    <w:uiPriority w:val="0"/>
    <w:qFormat/>
    <w:rPr>
      <w:rFonts w:ascii="Times New Roman" w:hAnsi="Times New Roman" w:eastAsia="宋体" w:cs="Times New Roman"/>
      <w:sz w:val="24"/>
      <w:szCs w:val="24"/>
    </w:rPr>
  </w:style>
  <w:style w:type="character" w:styleId="914" w:customStyle="1">
    <w:name w:val="标题 1 Char"/>
    <w:basedOn w:val="718"/>
    <w:link w:val="709"/>
    <w:uiPriority w:val="0"/>
    <w:qFormat/>
    <w:rPr>
      <w:rFonts w:ascii="Times New Roman" w:hAnsi="Times New Roman" w:eastAsia="宋体" w:cs="Times New Roman"/>
      <w:b/>
      <w:bCs/>
      <w:sz w:val="44"/>
      <w:szCs w:val="44"/>
    </w:rPr>
  </w:style>
  <w:style w:type="character" w:styleId="915" w:customStyle="1">
    <w:name w:val="标题 2 Char"/>
    <w:basedOn w:val="718"/>
    <w:link w:val="710"/>
    <w:uiPriority w:val="0"/>
    <w:qFormat/>
    <w:rPr>
      <w:rFonts w:ascii="Cambria" w:hAnsi="Cambria" w:eastAsia="宋体" w:cs="Times New Roman"/>
      <w:b/>
      <w:bCs/>
      <w:sz w:val="32"/>
      <w:szCs w:val="32"/>
    </w:rPr>
  </w:style>
  <w:style w:type="character" w:styleId="916" w:customStyle="1">
    <w:name w:val="正文缩进 Char"/>
    <w:link w:val="723"/>
    <w:uiPriority w:val="0"/>
    <w:qFormat/>
    <w:rPr>
      <w:rFonts w:ascii="Times New Roman" w:hAnsi="Times New Roman" w:eastAsia="楷体_GB2312" w:cs="Times New Roman"/>
      <w:sz w:val="24"/>
      <w:szCs w:val="20"/>
    </w:rPr>
  </w:style>
  <w:style w:type="character" w:styleId="917" w:customStyle="1">
    <w:name w:val="标题 3 Char"/>
    <w:basedOn w:val="718"/>
    <w:link w:val="711"/>
    <w:uiPriority w:val="0"/>
    <w:qFormat/>
    <w:rPr>
      <w:rFonts w:ascii="Times New Roman" w:hAnsi="Times New Roman" w:eastAsia="宋体" w:cs="Times New Roman"/>
      <w:b/>
      <w:sz w:val="32"/>
      <w:szCs w:val="20"/>
    </w:rPr>
  </w:style>
  <w:style w:type="character" w:styleId="918" w:customStyle="1">
    <w:name w:val="标题 5 Char"/>
    <w:basedOn w:val="718"/>
    <w:link w:val="713"/>
    <w:uiPriority w:val="0"/>
    <w:qFormat/>
    <w:rPr>
      <w:rFonts w:ascii="Times New Roman" w:hAnsi="Times New Roman" w:eastAsia="宋体" w:cs="Times New Roman"/>
      <w:b/>
      <w:bCs/>
      <w:sz w:val="28"/>
      <w:szCs w:val="28"/>
    </w:rPr>
  </w:style>
  <w:style w:type="character" w:styleId="919" w:customStyle="1">
    <w:name w:val="标题 6 Char"/>
    <w:basedOn w:val="718"/>
    <w:link w:val="714"/>
    <w:uiPriority w:val="9"/>
    <w:qFormat/>
    <w:rPr>
      <w:rFonts w:ascii="Arial" w:hAnsi="Arial" w:eastAsia="宋体" w:cs="Times New Roman"/>
      <w:bCs/>
      <w:sz w:val="24"/>
      <w:szCs w:val="24"/>
    </w:rPr>
  </w:style>
  <w:style w:type="character" w:styleId="920" w:customStyle="1">
    <w:name w:val="批注文字 Char"/>
    <w:basedOn w:val="718"/>
    <w:link w:val="726"/>
    <w:uiPriority w:val="0"/>
    <w:qFormat/>
    <w:rPr>
      <w:rFonts w:ascii="Times New Roman" w:hAnsi="Times New Roman" w:eastAsia="宋体" w:cs="Times New Roman"/>
      <w:szCs w:val="24"/>
    </w:rPr>
  </w:style>
  <w:style w:type="character" w:styleId="921" w:customStyle="1">
    <w:name w:val="正文文本 Char1"/>
    <w:basedOn w:val="718"/>
    <w:link w:val="727"/>
    <w:uiPriority w:val="99"/>
    <w:qFormat/>
    <w:rPr>
      <w:rFonts w:ascii="Times New Roman" w:hAnsi="Times New Roman" w:eastAsia="宋体" w:cs="Times New Roman"/>
      <w:sz w:val="20"/>
      <w:szCs w:val="24"/>
    </w:rPr>
  </w:style>
  <w:style w:type="character" w:styleId="922" w:customStyle="1">
    <w:name w:val="纯文本 Char1"/>
    <w:basedOn w:val="718"/>
    <w:link w:val="732"/>
    <w:uiPriority w:val="0"/>
    <w:qFormat/>
    <w:rPr>
      <w:rFonts w:ascii="宋体" w:hAnsi="Courier New" w:eastAsia="楷体_GB2312" w:cs="Times New Roman"/>
      <w:sz w:val="26"/>
      <w:szCs w:val="24"/>
    </w:rPr>
  </w:style>
  <w:style w:type="character" w:styleId="923" w:customStyle="1">
    <w:name w:val="日期 Char"/>
    <w:basedOn w:val="718"/>
    <w:link w:val="734"/>
    <w:uiPriority w:val="0"/>
    <w:qFormat/>
    <w:rPr>
      <w:rFonts w:ascii="Times New Roman" w:hAnsi="Times New Roman" w:eastAsia="宋体" w:cs="Times New Roman"/>
      <w:b/>
      <w:bCs/>
      <w:spacing w:val="20"/>
      <w:sz w:val="20"/>
      <w:szCs w:val="24"/>
    </w:rPr>
  </w:style>
  <w:style w:type="character" w:styleId="924" w:customStyle="1">
    <w:name w:val="批注框文本 Char"/>
    <w:basedOn w:val="718"/>
    <w:link w:val="736"/>
    <w:uiPriority w:val="0"/>
    <w:qFormat/>
    <w:rPr>
      <w:rFonts w:ascii="Times New Roman" w:hAnsi="Times New Roman" w:eastAsia="宋体" w:cs="Times New Roman"/>
      <w:sz w:val="18"/>
      <w:szCs w:val="18"/>
    </w:rPr>
  </w:style>
  <w:style w:type="character" w:styleId="925" w:customStyle="1">
    <w:name w:val="页脚 Char"/>
    <w:basedOn w:val="718"/>
    <w:link w:val="737"/>
    <w:uiPriority w:val="99"/>
    <w:qFormat/>
    <w:rPr>
      <w:rFonts w:ascii="Times New Roman" w:hAnsi="Times New Roman" w:eastAsia="宋体" w:cs="Times New Roman"/>
      <w:sz w:val="18"/>
      <w:szCs w:val="18"/>
    </w:rPr>
  </w:style>
  <w:style w:type="character" w:styleId="926" w:customStyle="1">
    <w:name w:val="页眉 Char"/>
    <w:basedOn w:val="718"/>
    <w:link w:val="739"/>
    <w:uiPriority w:val="0"/>
    <w:qFormat/>
    <w:rPr>
      <w:rFonts w:ascii="Times New Roman" w:hAnsi="Times New Roman" w:eastAsia="宋体" w:cs="Times New Roman"/>
      <w:sz w:val="18"/>
      <w:szCs w:val="18"/>
    </w:rPr>
  </w:style>
  <w:style w:type="character" w:styleId="927" w:customStyle="1">
    <w:name w:val="副标题 Char"/>
    <w:basedOn w:val="718"/>
    <w:link w:val="742"/>
    <w:uiPriority w:val="0"/>
    <w:qFormat/>
    <w:rPr>
      <w:rFonts w:ascii="宋体" w:hAnsi="Courier New" w:eastAsia="楷体_GB2312" w:cs="Times New Roman"/>
      <w:sz w:val="26"/>
      <w:szCs w:val="20"/>
    </w:rPr>
  </w:style>
  <w:style w:type="character" w:styleId="928" w:customStyle="1">
    <w:name w:val="正文文本缩进 3 Char"/>
    <w:basedOn w:val="718"/>
    <w:link w:val="745"/>
    <w:uiPriority w:val="0"/>
    <w:qFormat/>
    <w:rPr>
      <w:rFonts w:ascii="Times New Roman" w:hAnsi="Times New Roman" w:eastAsia="宋体" w:cs="Times New Roman"/>
      <w:sz w:val="24"/>
      <w:szCs w:val="24"/>
    </w:rPr>
  </w:style>
  <w:style w:type="character" w:styleId="929" w:customStyle="1">
    <w:name w:val="批注主题 Char"/>
    <w:basedOn w:val="920"/>
    <w:link w:val="751"/>
    <w:uiPriority w:val="0"/>
    <w:qFormat/>
    <w:rPr>
      <w:rFonts w:ascii="Times New Roman" w:hAnsi="Times New Roman" w:eastAsia="宋体" w:cs="Times New Roman"/>
      <w:b/>
      <w:bCs/>
      <w:szCs w:val="24"/>
    </w:rPr>
  </w:style>
  <w:style w:type="character" w:styleId="930" w:customStyle="1">
    <w:name w:val="hover14"/>
    <w:uiPriority w:val="0"/>
    <w:qFormat/>
    <w:rPr>
      <w:shd w:val="clear" w:color="auto" w:fill="eeeeee"/>
    </w:rPr>
  </w:style>
  <w:style w:type="character" w:styleId="931" w:customStyle="1">
    <w:name w:val="hour_pm"/>
    <w:uiPriority w:val="0"/>
    <w:qFormat/>
  </w:style>
  <w:style w:type="character" w:styleId="932" w:customStyle="1">
    <w:name w:val="first-child"/>
    <w:uiPriority w:val="0"/>
    <w:qFormat/>
  </w:style>
  <w:style w:type="character" w:styleId="933" w:customStyle="1">
    <w:name w:val="正文文本 Char"/>
    <w:uiPriority w:val="99"/>
    <w:qFormat/>
    <w:rPr>
      <w:rFonts w:ascii="Calibri" w:hAnsi="Calibri" w:eastAsia="宋体" w:cs="Times New Roman"/>
      <w:szCs w:val="24"/>
    </w:rPr>
  </w:style>
  <w:style w:type="character" w:styleId="934" w:customStyle="1">
    <w:name w:val="font81"/>
    <w:uiPriority w:val="0"/>
    <w:qFormat/>
    <w:rPr>
      <w:rFonts w:hint="eastAsia" w:ascii="宋体" w:hAnsi="宋体" w:eastAsia="宋体" w:cs="宋体"/>
      <w:b/>
      <w:color w:val="000000"/>
      <w:sz w:val="22"/>
      <w:szCs w:val="22"/>
      <w:u w:val="none"/>
    </w:rPr>
  </w:style>
  <w:style w:type="character" w:styleId="935" w:customStyle="1">
    <w:name w:val="日期 Char1"/>
    <w:uiPriority w:val="0"/>
    <w:qFormat/>
    <w:rPr>
      <w:rFonts w:ascii="Calibri" w:hAnsi="Calibri" w:eastAsia="宋体" w:cs="Times New Roman"/>
      <w:szCs w:val="24"/>
    </w:rPr>
  </w:style>
  <w:style w:type="character" w:styleId="936" w:customStyle="1">
    <w:name w:val="hover13"/>
    <w:uiPriority w:val="0"/>
    <w:qFormat/>
    <w:rPr>
      <w:shd w:val="clear" w:color="auto" w:fill="eeeeee"/>
    </w:rPr>
  </w:style>
  <w:style w:type="character" w:styleId="937" w:customStyle="1">
    <w:name w:val="font71"/>
    <w:uiPriority w:val="0"/>
    <w:qFormat/>
    <w:rPr>
      <w:rFonts w:hint="eastAsia" w:ascii="宋体" w:hAnsi="宋体" w:eastAsia="宋体" w:cs="宋体"/>
      <w:b/>
      <w:color w:val="000000"/>
      <w:sz w:val="22"/>
      <w:szCs w:val="22"/>
      <w:u w:val="none"/>
      <w:vertAlign w:val="superscript"/>
    </w:rPr>
  </w:style>
  <w:style w:type="character" w:styleId="938" w:customStyle="1">
    <w:name w:val="纯文本 Char"/>
    <w:uiPriority w:val="0"/>
    <w:qFormat/>
    <w:rPr>
      <w:rFonts w:ascii="宋体" w:hAnsi="Courier New" w:eastAsia="宋体" w:cs="Courier New"/>
      <w:szCs w:val="21"/>
    </w:rPr>
  </w:style>
  <w:style w:type="character" w:styleId="939" w:customStyle="1">
    <w:name w:val="select2-selection__rendered"/>
    <w:uiPriority w:val="0"/>
    <w:qFormat/>
    <w:rPr>
      <w:sz w:val="18"/>
      <w:szCs w:val="18"/>
    </w:rPr>
  </w:style>
  <w:style w:type="character" w:styleId="940" w:customStyle="1">
    <w:name w:val="first-child1"/>
    <w:uiPriority w:val="0"/>
    <w:qFormat/>
  </w:style>
  <w:style w:type="character" w:styleId="941" w:customStyle="1">
    <w:name w:val="old"/>
    <w:uiPriority w:val="0"/>
    <w:qFormat/>
    <w:rPr>
      <w:color w:val="999999"/>
    </w:rPr>
  </w:style>
  <w:style w:type="character" w:styleId="942" w:customStyle="1">
    <w:name w:val="time"/>
    <w:uiPriority w:val="0"/>
    <w:qFormat/>
    <w:rPr>
      <w:rFonts w:ascii="Arial" w:hAnsi="Arial" w:cs="Arial"/>
    </w:rPr>
  </w:style>
  <w:style w:type="character" w:styleId="943" w:customStyle="1">
    <w:name w:val="Plain Text Char"/>
    <w:link w:val="944"/>
    <w:uiPriority w:val="0"/>
    <w:qFormat/>
    <w:rPr>
      <w:rFonts w:ascii="宋体" w:hAnsi="Courier New" w:eastAsia="楷体_GB2312" w:cs="Times New Roman"/>
      <w:sz w:val="26"/>
    </w:rPr>
  </w:style>
  <w:style w:type="paragraph" w:styleId="944" w:customStyle="1">
    <w:name w:val="纯文本3"/>
    <w:basedOn w:val="708"/>
    <w:link w:val="943"/>
    <w:uiPriority w:val="0"/>
    <w:qFormat/>
    <w:rPr>
      <w:rFonts w:ascii="宋体" w:hAnsi="Courier New" w:eastAsia="楷体_GB2312"/>
      <w:sz w:val="26"/>
      <w:szCs w:val="22"/>
    </w:rPr>
  </w:style>
  <w:style w:type="character" w:styleId="945" w:customStyle="1">
    <w:name w:val="hour_am"/>
    <w:uiPriority w:val="0"/>
    <w:qFormat/>
  </w:style>
  <w:style w:type="character" w:styleId="946" w:customStyle="1">
    <w:name w:val="NormalCharacter"/>
    <w:uiPriority w:val="0"/>
    <w:semiHidden/>
    <w:qFormat/>
    <w:rPr>
      <w:rFonts w:ascii="Times New Roman" w:hAnsi="Times New Roman" w:eastAsia="宋体" w:cs="Times New Roman"/>
    </w:rPr>
  </w:style>
  <w:style w:type="paragraph" w:styleId="947" w:customStyle="1">
    <w:name w:val="纯文本2"/>
    <w:basedOn w:val="708"/>
    <w:uiPriority w:val="0"/>
    <w:qFormat/>
    <w:rPr>
      <w:rFonts w:ascii="宋体" w:hAnsi="Courier New"/>
    </w:rPr>
  </w:style>
  <w:style w:type="paragraph" w:styleId="948" w:customStyle="1">
    <w:name w:val="文本正文"/>
    <w:basedOn w:val="708"/>
    <w:uiPriority w:val="0"/>
    <w:qFormat/>
    <w:pPr>
      <w:ind w:firstLine="560"/>
      <w:jc w:val="left"/>
      <w:spacing w:line="360" w:lineRule="auto"/>
    </w:pPr>
    <w:rPr>
      <w:sz w:val="28"/>
      <w:szCs w:val="28"/>
    </w:rPr>
  </w:style>
  <w:style w:type="paragraph" w:styleId="949" w:customStyle="1">
    <w:name w:val="Plain Text1"/>
    <w:basedOn w:val="708"/>
    <w:uiPriority w:val="0"/>
    <w:qFormat/>
    <w:pPr>
      <w:jc w:val="left"/>
      <w:widowControl/>
    </w:pPr>
    <w:rPr>
      <w:rFonts w:ascii="宋体" w:hAnsi="Courier New" w:eastAsia="楷体_GB2312"/>
      <w:sz w:val="26"/>
      <w:szCs w:val="20"/>
    </w:rPr>
  </w:style>
  <w:style w:type="paragraph" w:styleId="950" w:customStyle="1">
    <w:name w:val="纯文本4"/>
    <w:basedOn w:val="708"/>
    <w:uiPriority w:val="0"/>
    <w:qFormat/>
    <w:rPr>
      <w:rFonts w:ascii="宋体" w:hAnsi="Courier New" w:eastAsia="楷体_GB2312"/>
      <w:sz w:val="26"/>
      <w:szCs w:val="20"/>
    </w:rPr>
  </w:style>
  <w:style w:type="paragraph" w:styleId="95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52">
    <w:name w:val="List Paragraph"/>
    <w:basedOn w:val="708"/>
    <w:uiPriority w:val="99"/>
    <w:qFormat/>
    <w:pPr>
      <w:ind w:firstLine="420"/>
    </w:pPr>
  </w:style>
  <w:style w:type="paragraph" w:styleId="953" w:customStyle="1">
    <w:name w:val="纯文本1"/>
    <w:basedOn w:val="708"/>
    <w:uiPriority w:val="0"/>
    <w:qFormat/>
    <w:rPr>
      <w:rFonts w:ascii="宋体" w:hAnsi="Courier New" w:eastAsia="楷体_GB2312"/>
      <w:sz w:val="28"/>
      <w:szCs w:val="20"/>
    </w:rPr>
  </w:style>
  <w:style w:type="paragraph" w:styleId="95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55" w:customStyle="1">
    <w:name w:val="纯文本5"/>
    <w:basedOn w:val="708"/>
    <w:uiPriority w:val="0"/>
    <w:qFormat/>
    <w:rPr>
      <w:rFonts w:ascii="宋体" w:hAnsi="Courier New" w:eastAsia="楷体_GB2312"/>
      <w:sz w:val="26"/>
      <w:szCs w:val="20"/>
    </w:rPr>
  </w:style>
  <w:style w:type="paragraph" w:styleId="956" w:customStyle="1">
    <w:name w:val="纯文本6"/>
    <w:basedOn w:val="708"/>
    <w:uiPriority w:val="0"/>
    <w:qFormat/>
    <w:rPr>
      <w:rFonts w:ascii="宋体" w:hAnsi="Courier New" w:eastAsia="楷体_GB2312"/>
      <w:sz w:val="26"/>
      <w:szCs w:val="20"/>
    </w:rPr>
  </w:style>
  <w:style w:type="character" w:styleId="957" w:customStyle="1">
    <w:name w:val="font21"/>
    <w:basedOn w:val="718"/>
    <w:uiPriority w:val="0"/>
    <w:qFormat/>
    <w:rPr>
      <w:rFonts w:hint="eastAsia" w:ascii="宋体" w:hAnsi="宋体" w:eastAsia="宋体" w:cs="宋体"/>
      <w:color w:val="000000"/>
      <w:sz w:val="22"/>
      <w:szCs w:val="22"/>
      <w:u w:val="none"/>
    </w:rPr>
  </w:style>
  <w:style w:type="paragraph" w:styleId="958" w:customStyle="1">
    <w:name w:val="正文1"/>
    <w:basedOn w:val="708"/>
    <w:next w:val="708"/>
    <w:uiPriority w:val="0"/>
    <w:qFormat/>
    <w:rPr>
      <w:rFonts w:ascii="宋体" w:hAnsi="宋体" w:cs="宋体"/>
      <w:sz w:val="24"/>
      <w:szCs w:val="20"/>
      <w:lang w:eastAsia="en-US"/>
    </w:rPr>
  </w:style>
  <w:style w:type="paragraph" w:styleId="959" w:customStyle="1">
    <w:name w:val="Table Paragraph"/>
    <w:basedOn w:val="708"/>
    <w:uiPriority w:val="1"/>
    <w:qFormat/>
    <w:rPr>
      <w:rFonts w:ascii="宋体" w:hAnsi="宋体" w:cs="宋体"/>
      <w:lang w:val="zh-CN" w:bidi="zh-CN"/>
    </w:rPr>
  </w:style>
  <w:style w:type="paragraph" w:styleId="960" w:customStyle="1">
    <w:name w:val="Andy_3级"/>
    <w:basedOn w:val="708"/>
    <w:uiPriority w:val="0"/>
    <w:qFormat/>
    <w:pPr>
      <w:ind w:firstLine="510"/>
      <w:spacing w:line="360" w:lineRule="auto"/>
    </w:pPr>
    <w:rPr>
      <w:rFonts w:ascii="Calibri" w:hAnsi="Calibri"/>
      <w:sz w:val="24"/>
    </w:rPr>
  </w:style>
  <w:style w:type="character" w:styleId="961" w:customStyle="1">
    <w:name w:val="font51"/>
    <w:basedOn w:val="718"/>
    <w:uiPriority w:val="0"/>
    <w:qFormat/>
    <w:rPr>
      <w:rFonts w:hint="eastAsia" w:ascii="宋体" w:hAnsi="宋体" w:eastAsia="宋体" w:cs="宋体"/>
      <w:color w:val="000000"/>
      <w:sz w:val="22"/>
      <w:szCs w:val="22"/>
      <w:u w:val="none"/>
    </w:rPr>
  </w:style>
  <w:style w:type="character" w:styleId="962" w:customStyle="1">
    <w:name w:val="font31"/>
    <w:basedOn w:val="718"/>
    <w:uiPriority w:val="0"/>
    <w:qFormat/>
    <w:rPr>
      <w:rFonts w:hint="default" w:ascii="Times New Roman" w:hAnsi="Times New Roman" w:cs="Times New Roman"/>
      <w:color w:val="000000"/>
      <w:sz w:val="22"/>
      <w:szCs w:val="22"/>
      <w:u w:val="none"/>
    </w:rPr>
  </w:style>
  <w:style w:type="character" w:styleId="963" w:customStyle="1">
    <w:name w:val="font11"/>
    <w:basedOn w:val="718"/>
    <w:uiPriority w:val="0"/>
    <w:qFormat/>
    <w:rPr>
      <w:rFonts w:hint="eastAsia" w:ascii="宋体" w:hAnsi="宋体" w:eastAsia="宋体" w:cs="宋体"/>
      <w:color w:val="000000"/>
      <w:sz w:val="22"/>
      <w:szCs w:val="22"/>
      <w:u w:val="none"/>
    </w:rPr>
  </w:style>
  <w:style w:type="paragraph" w:styleId="964" w:customStyle="1">
    <w:name w:val="文档结构图1"/>
    <w:basedOn w:val="708"/>
    <w:uiPriority w:val="99"/>
    <w:qFormat/>
    <w:pPr>
      <w:shd w:val="clear" w:color="auto" w:fill="000080"/>
    </w:pPr>
  </w:style>
  <w:style w:type="paragraph" w:styleId="96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966" w:customStyle="1">
    <w:name w:val="Plain Text"/>
    <w:basedOn w:val="708"/>
    <w:uiPriority w:val="0"/>
    <w:qFormat/>
    <w:rPr>
      <w:rFonts w:ascii="宋体" w:hAnsi="Courier New" w:eastAsia="楷体_GB2312"/>
      <w:sz w:val="26"/>
    </w:rPr>
  </w:style>
  <w:style w:type="paragraph" w:styleId="967" w:customStyle="1">
    <w:name w:val="文档结构图11"/>
    <w:basedOn w:val="708"/>
    <w:uiPriority w:val="0"/>
    <w:qFormat/>
    <w:pPr>
      <w:shd w:val="clear" w:color="auto" w:fill="000080"/>
    </w:pPr>
    <w:rPr>
      <w:rFonts w:ascii="Calibri" w:hAnsi="Calibri" w:eastAsia="宋体" w:cs="Times New Roman"/>
    </w:rPr>
  </w:style>
  <w:style w:type="paragraph" w:styleId="968" w:customStyle="1">
    <w:name w:val="正文文本缩进1"/>
    <w:basedOn w:val="708"/>
    <w:next w:val="969"/>
    <w:uiPriority w:val="0"/>
    <w:qFormat/>
    <w:pPr>
      <w:ind w:firstLine="480"/>
      <w:spacing w:line="480" w:lineRule="exact"/>
    </w:pPr>
    <w:rPr>
      <w:rFonts w:ascii="宋体" w:hAnsi="宋体" w:eastAsia="宋体"/>
      <w:sz w:val="24"/>
    </w:rPr>
  </w:style>
  <w:style w:type="paragraph" w:styleId="969" w:customStyle="1">
    <w:name w:val="寄信人地址1"/>
    <w:basedOn w:val="708"/>
    <w:uiPriority w:val="0"/>
    <w:qFormat/>
    <w:rPr>
      <w:sz w:val="26"/>
    </w:rPr>
  </w:style>
  <w:style w:type="paragraph" w:styleId="970" w:customStyle="1">
    <w:name w:val="正文文本缩进11"/>
    <w:basedOn w:val="708"/>
    <w:next w:val="708"/>
    <w:uiPriority w:val="0"/>
    <w:unhideWhenUsed/>
    <w:qFormat/>
    <w:pPr>
      <w:ind w:left="420"/>
      <w:spacing w:after="120"/>
    </w:pPr>
  </w:style>
  <w:style w:type="character" w:styleId="971" w:customStyle="1">
    <w:name w:val="NormalCharacter1"/>
    <w:uiPriority w:val="99"/>
    <w:semiHidden/>
    <w:qFormat/>
  </w:style>
  <w:style w:type="numbering" w:styleId="26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周冰洁</cp:lastModifiedBy>
  <cp:revision>26</cp:revision>
  <dcterms:created xsi:type="dcterms:W3CDTF">2023-03-06T07:30:00Z</dcterms:created>
  <dcterms:modified xsi:type="dcterms:W3CDTF">2026-07-20T01:32:36Z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3D7AE417F42E419B8AE4F0FD9E47412D_13</vt:lpwstr>
  </property>
  <property fmtid="{D5CDD505-2E9C-101B-9397-08002B2CF9AE}" pid="4" name="KSOTemplateDocerSaveRecord">
    <vt:lpwstr>eyJoZGlkIjoiNTU3NzFjNjJhMGNkMTJjMWZiNzUyZjZmZDc2NmRmMDEiLCJ1c2VySWQiOiI0ODc5OTAzMjcifQ==</vt:lpwstr>
  </property>
</Properties>
</file>