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851B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合同范围内的公厕设施维修（除基础设施）均由乙方负责，发生损坏一般应在24小时内按原配置进行修复、更换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如因设备设施特殊，无法在规定时间内修复、更换，乙方应及时向采购人说明情况并确定维修完成时间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所产生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ar"/>
        </w:rPr>
        <w:t>的费用包含在报价中，由乙方自行平衡，中标后不再追加任何费用，若未及时修复，甲方将自行维修，并按实际发生维修费用的两倍从当月保洁费用中扣除。清单范围外的设施一旦出现损坏，乙方必须在24小时内汇报甲方，并及时向甲方反馈设施修复、更换情况。</w:t>
      </w:r>
    </w:p>
    <w:p w14:paraId="4CB78B70">
      <w:pPr>
        <w:adjustRightInd w:val="0"/>
        <w:snapToGrid w:val="0"/>
        <w:ind w:firstLine="420" w:firstLineChars="200"/>
      </w:pPr>
      <w:r>
        <w:rPr>
          <w:rFonts w:hint="eastAsia" w:ascii="宋体" w:hAnsi="宋体" w:eastAsia="宋体"/>
          <w:szCs w:val="21"/>
          <w:lang w:val="en-US" w:eastAsia="zh-CN"/>
        </w:rPr>
        <w:t>公共卫生间</w:t>
      </w:r>
      <w:r>
        <w:rPr>
          <w:rFonts w:hint="eastAsia" w:ascii="宋体" w:hAnsi="宋体" w:eastAsia="宋体" w:cs="宋体"/>
          <w:sz w:val="21"/>
          <w:szCs w:val="21"/>
        </w:rPr>
        <w:t>设备维修责任清单（包含不仅限于以下内容）：</w:t>
      </w:r>
    </w:p>
    <w:tbl>
      <w:tblPr>
        <w:tblStyle w:val="5"/>
        <w:tblW w:w="532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"/>
        <w:gridCol w:w="832"/>
        <w:gridCol w:w="2271"/>
        <w:gridCol w:w="4293"/>
        <w:gridCol w:w="1376"/>
      </w:tblGrid>
      <w:tr w14:paraId="6AFB9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835DE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5C98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12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C2734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维修或更换内容</w:t>
            </w:r>
          </w:p>
        </w:tc>
        <w:tc>
          <w:tcPr>
            <w:tcW w:w="23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A3A38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维护要求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FC7DD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3F908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6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8D0E6E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5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B06D51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标识标牌类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41CC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公厕标识</w:t>
            </w:r>
          </w:p>
          <w:p w14:paraId="472C02D0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E916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落实公共卫生间标识标牌巡查及维护保持标识清晰、无破损且安装位置准确；落实缺失标识的补充、安装工作，做到标识齐全、安装规范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发生损坏及时修复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落实主出入口安全出口标识的安装。</w:t>
            </w:r>
          </w:p>
          <w:p w14:paraId="7295AB22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落实公厕导向牌的巡查，发现问题及时上报甲方。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88017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标识版本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灯箱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更新、公厕导向牌维修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由甲方负责</w:t>
            </w:r>
          </w:p>
        </w:tc>
      </w:tr>
      <w:tr w14:paraId="0BF0F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AE10FBB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45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D8E651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电器设备类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41B7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1、室内电路系统：包含室内配电箱电器、线路、开关、插座面板、灯具、室外灯箱等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89D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保持配电箱内空气保护开关完好有效，配电箱内总开、分路开关需按实际负荷匹配合理容量，严禁总开与分路开关容量一致，杜绝安全隐患；</w:t>
            </w:r>
          </w:p>
          <w:p w14:paraId="5875719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配电箱内各线路、空气开关必须规范贴牌标识，清晰标注对应回路及用途，做到标识清晰、易于辨识；</w:t>
            </w:r>
          </w:p>
          <w:p w14:paraId="16CF544F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确保线路敷设规范、连接牢固，照明灯具、电源面板等用电设施运行正常；</w:t>
            </w:r>
          </w:p>
          <w:p w14:paraId="419E202D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严禁私自更改、搭接线路，严禁违规操作电气设备及开关装置。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560B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6E4D8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610639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662EE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F12CB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2、常规电器：电风扇、烘手器、排气扇、无障碍报警器、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灭蚊灯、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热水器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电动感应门等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3F7FF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保持日常检修，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保证常规电器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设备使用功能正常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6D60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1086C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294C9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CD26CF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A7E4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3、空调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3C461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负责空调电路、主机、风机管路系统、冷凝水系统的维护工作，保持设备功能正常；每季度落实空调滤网清洗、消杀一次。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8777E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保洁公司公厕管理间空调安装需经环卫所审批通过后实施</w:t>
            </w:r>
          </w:p>
        </w:tc>
      </w:tr>
      <w:tr w14:paraId="03086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316850B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45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C1CCAE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洁具五金类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8F15C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1、蹲便器、坐便器、小便斗、台盆、拖把池及配套件</w:t>
            </w:r>
          </w:p>
        </w:tc>
        <w:tc>
          <w:tcPr>
            <w:tcW w:w="236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C80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损坏程度较轻，修复紧固，保持正常使用。损坏程度较为严重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或缺失的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，更换部分器件或者整个设备，更换件必须与原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件一致。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2B687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5DCAF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CE5E5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6427A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2904E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2、龙头、水箱、感应器、按压水阀、角阀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地漏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等</w:t>
            </w:r>
          </w:p>
        </w:tc>
        <w:tc>
          <w:tcPr>
            <w:tcW w:w="236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E6511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B843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28B52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AE9B27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BF3CF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D2975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3、面镜、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室内外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无障碍扶手、门锁、隔断铰链等</w:t>
            </w:r>
          </w:p>
        </w:tc>
        <w:tc>
          <w:tcPr>
            <w:tcW w:w="23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15C8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确保面镜完好无破损、安装牢固；无障碍扶手稳固不松动、无开裂变形；门锁启闭顺畅、功能正常；铰链无松动异响、开合灵活，发现损坏及时维修更换，保障使用安全与便捷。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59D5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5A70B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81BF2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93C0FB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5C07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4、灭火器、果壳箱、纸篓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等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FFC8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配置符合规定的灭火器、果壳箱、纸篓，保持消防灭火设施有效功能正常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ADF63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00B31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8E58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4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FA381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家具、门窗类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9345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管理室家具、门、窗、吊顶、隔断、纱窗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AD4D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针对公共卫生间管理室家具、门、窗、吊顶、隔断、纱窗等落实擦拭保洁，严禁高温冲洗。维修要求：保持日常检修，设备使用功能正常损坏程度较轻，修复紧固，保持正常使用。除人为造成损坏外且程度较为严重，上报甲方更新维修。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8F23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人为破坏的修复由保洁单位承担</w:t>
            </w:r>
          </w:p>
        </w:tc>
      </w:tr>
      <w:tr w14:paraId="3BC88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3D13B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45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6072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其他及特种设备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8625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室内水路故障日常检修及维护；给水管、水表防冻维护</w:t>
            </w:r>
          </w:p>
        </w:tc>
        <w:tc>
          <w:tcPr>
            <w:tcW w:w="236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DEE5A2F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保持日常检修，设备使用功能正常，恶劣天气期间做好设备防护措施。</w:t>
            </w:r>
          </w:p>
        </w:tc>
        <w:tc>
          <w:tcPr>
            <w:tcW w:w="758" w:type="pct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53D6A1B0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　</w:t>
            </w:r>
          </w:p>
        </w:tc>
      </w:tr>
      <w:tr w14:paraId="6397E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EEAC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5D7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A9689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2.室内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排水及设备堵塞疏通工作</w:t>
            </w:r>
          </w:p>
        </w:tc>
        <w:tc>
          <w:tcPr>
            <w:tcW w:w="236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D8512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8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20C9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</w:tr>
      <w:tr w14:paraId="06561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9CBE2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905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2085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智慧公厕系统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8EB51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看管责任</w:t>
            </w:r>
          </w:p>
        </w:tc>
        <w:tc>
          <w:tcPr>
            <w:tcW w:w="758" w:type="pct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0E1B6C9C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人为破坏的修复由保洁单位承担　　</w:t>
            </w:r>
          </w:p>
        </w:tc>
      </w:tr>
      <w:tr w14:paraId="0ACB7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006AF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14665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9227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除臭设备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7CC27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看管责任</w:t>
            </w:r>
          </w:p>
        </w:tc>
        <w:tc>
          <w:tcPr>
            <w:tcW w:w="75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69F87C1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</w:tr>
      <w:tr w14:paraId="4BF40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B563D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C7E52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45B7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售纸机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397B3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看管责任，配合甲方规范纸巾投放。</w:t>
            </w:r>
          </w:p>
        </w:tc>
        <w:tc>
          <w:tcPr>
            <w:tcW w:w="75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F026DB8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</w:tr>
      <w:tr w14:paraId="60493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9F32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0880A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633329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6.第五空间休息区、充电设施、寄存箱等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0E9C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看管责任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、落实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寄存箱日常维修。</w:t>
            </w:r>
          </w:p>
        </w:tc>
        <w:tc>
          <w:tcPr>
            <w:tcW w:w="75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10118E8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</w:tr>
      <w:tr w14:paraId="66010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73A75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4449E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F0B09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7.污水提升泵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205C0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每月做好污水提升泵的巡查及清理工作，保证设备正常运行</w:t>
            </w:r>
          </w:p>
        </w:tc>
        <w:tc>
          <w:tcPr>
            <w:tcW w:w="758" w:type="pct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ACA7EF6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</w:tr>
      <w:tr w14:paraId="42811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20994"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注：按月度汇总公厕设备维修台账，上报甲方，公厕设施维护工作纳入月度考核</w:t>
            </w:r>
          </w:p>
        </w:tc>
      </w:tr>
    </w:tbl>
    <w:p w14:paraId="021B42B8"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仿宋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YjRmNTlkYTM4Nzg4NTgzNWE3NWI0ZmM0NWE1MWYifQ=="/>
  </w:docVars>
  <w:rsids>
    <w:rsidRoot w:val="00745A6B"/>
    <w:rsid w:val="00012B09"/>
    <w:rsid w:val="000D59A9"/>
    <w:rsid w:val="00165CB5"/>
    <w:rsid w:val="00191754"/>
    <w:rsid w:val="001D1743"/>
    <w:rsid w:val="002724B6"/>
    <w:rsid w:val="002A3296"/>
    <w:rsid w:val="002F4A26"/>
    <w:rsid w:val="00340AB3"/>
    <w:rsid w:val="004626CA"/>
    <w:rsid w:val="004C0589"/>
    <w:rsid w:val="0051256F"/>
    <w:rsid w:val="00575F60"/>
    <w:rsid w:val="005C2ECA"/>
    <w:rsid w:val="005D4201"/>
    <w:rsid w:val="005E778F"/>
    <w:rsid w:val="006210C9"/>
    <w:rsid w:val="00654172"/>
    <w:rsid w:val="006C1A04"/>
    <w:rsid w:val="006D3DE3"/>
    <w:rsid w:val="00740B76"/>
    <w:rsid w:val="00745A6B"/>
    <w:rsid w:val="009D4747"/>
    <w:rsid w:val="00A614AB"/>
    <w:rsid w:val="00AD2F97"/>
    <w:rsid w:val="00BB76AD"/>
    <w:rsid w:val="00BE0B38"/>
    <w:rsid w:val="00C537B1"/>
    <w:rsid w:val="00D66ABD"/>
    <w:rsid w:val="00D845D6"/>
    <w:rsid w:val="00DD2C71"/>
    <w:rsid w:val="00E807FA"/>
    <w:rsid w:val="00FC0C39"/>
    <w:rsid w:val="00FF6ABA"/>
    <w:rsid w:val="04282189"/>
    <w:rsid w:val="0C6F6218"/>
    <w:rsid w:val="15557C6E"/>
    <w:rsid w:val="155A622B"/>
    <w:rsid w:val="295E19EC"/>
    <w:rsid w:val="2EC17F4A"/>
    <w:rsid w:val="3715740A"/>
    <w:rsid w:val="45FC4D93"/>
    <w:rsid w:val="4C991FF1"/>
    <w:rsid w:val="4D5C7A22"/>
    <w:rsid w:val="61537DC8"/>
    <w:rsid w:val="65F86153"/>
    <w:rsid w:val="6A356EA0"/>
    <w:rsid w:val="7C4C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520" w:lineRule="exact"/>
      <w:ind w:left="570"/>
    </w:pPr>
    <w:rPr>
      <w:rFonts w:ascii="方正仿宋简体" w:hAnsi="创艺简仿宋" w:eastAsia="方正仿宋简体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1341</Words>
  <Characters>1350</Characters>
  <Lines>8</Lines>
  <Paragraphs>2</Paragraphs>
  <TotalTime>0</TotalTime>
  <ScaleCrop>false</ScaleCrop>
  <LinksUpToDate>false</LinksUpToDate>
  <CharactersWithSpaces>1358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2021-12-20T02:27:00Z</dcterms:created>
  <dc:creator>Microsoft</dc:creator>
  <cp:lastModifiedBy>邓邓</cp:lastModifiedBy>
  <cp:lastPrinted>2021-12-21T05:04:00Z</cp:lastPrinted>
  <dcterms:modified xsi:type="dcterms:W3CDTF">2026-08-18T06:26:04Z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4E3FF0510A3D489DB9C2680C889D238A_13</vt:lpwstr>
  </property>
  <property fmtid="{D5CDD505-2E9C-101B-9397-08002B2CF9AE}" pid="4" name="KSOTemplateDocerSaveRecord">
    <vt:lpwstr>eyJoZGlkIjoiYWM5ZDM3MjFmYmU2NTY5MmQyYjgyYzRjMzE2Nzc1YWMiLCJ1c2VySWQiOiI1MzQ0OTE4ODAifQ==</vt:lpwstr>
  </property>
</Properties>
</file>