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96"/>
          <w:szCs w:val="96"/>
          <w:highlight w:val="none"/>
        </w:rPr>
      </w:pPr>
      <w:r>
        <w:rPr>
          <w:rFonts w:ascii="宋体" w:hAnsi="宋体"/>
          <w:b/>
          <w:color w:val="auto"/>
          <w:sz w:val="96"/>
          <w:szCs w:val="96"/>
          <w:highlight w:val="none"/>
        </w:rPr>
      </w:r>
      <w:r/>
    </w:p>
    <w:p>
      <w:pPr>
        <w:pStyle w:val="757"/>
        <w:rPr>
          <w:color w:val="auto"/>
          <w:highlight w:val="none"/>
        </w:rPr>
      </w:pPr>
      <w:r>
        <w:rPr>
          <w:color w:val="auto"/>
          <w:highlight w:val="none"/>
        </w:rPr>
      </w:r>
      <w:r/>
    </w:p>
    <w:p>
      <w:pPr>
        <w:jc w:val="center"/>
        <w:spacing w:line="360" w:lineRule="auto"/>
        <w:rPr>
          <w:rFonts w:ascii="宋体" w:hAnsi="宋体"/>
          <w:b/>
          <w:color w:val="auto"/>
          <w:spacing w:val="40"/>
          <w:sz w:val="72"/>
          <w:szCs w:val="72"/>
          <w:highlight w:val="none"/>
        </w:rPr>
      </w:pPr>
      <w:r>
        <w:rPr>
          <w:rFonts w:hint="eastAsia" w:ascii="宋体" w:hAnsi="宋体"/>
          <w:b/>
          <w:color w:val="auto"/>
          <w:spacing w:val="40"/>
          <w:sz w:val="72"/>
          <w:szCs w:val="72"/>
          <w:highlight w:val="none"/>
        </w:rPr>
        <w:t xml:space="preserve">苏州市吴江区政府采购</w:t>
      </w:r>
      <w:r/>
    </w:p>
    <w:p>
      <w:pPr>
        <w:jc w:val="center"/>
        <w:spacing w:line="360" w:lineRule="auto"/>
        <w:rPr>
          <w:rFonts w:ascii="宋体" w:hAnsi="宋体"/>
          <w:b/>
          <w:color w:val="auto"/>
          <w:spacing w:val="40"/>
          <w:sz w:val="72"/>
          <w:szCs w:val="72"/>
          <w:highlight w:val="none"/>
        </w:rPr>
      </w:pPr>
      <w:r>
        <w:rPr>
          <w:rFonts w:hint="eastAsia" w:ascii="宋体" w:hAnsi="宋体"/>
          <w:b/>
          <w:color w:val="auto"/>
          <w:spacing w:val="40"/>
          <w:sz w:val="72"/>
          <w:szCs w:val="72"/>
          <w:highlight w:val="none"/>
        </w:rPr>
        <w:t xml:space="preserve">招标</w:t>
      </w:r>
      <w:r>
        <w:rPr>
          <w:rFonts w:hint="eastAsia" w:ascii="宋体" w:hAnsi="宋体"/>
          <w:b/>
          <w:color w:val="auto"/>
          <w:spacing w:val="20"/>
          <w:sz w:val="72"/>
          <w:szCs w:val="72"/>
          <w:highlight w:val="none"/>
        </w:rPr>
        <w:t xml:space="preserve">文件</w:t>
      </w:r>
      <w:r/>
    </w:p>
    <w:p>
      <w:pPr>
        <w:jc w:val="center"/>
        <w:spacing w:line="360" w:lineRule="auto"/>
        <w:rPr>
          <w:color w:val="auto"/>
          <w:sz w:val="32"/>
          <w:szCs w:val="32"/>
          <w:highlight w:val="none"/>
        </w:rPr>
      </w:pPr>
      <w:r>
        <w:rPr>
          <w:color w:val="auto"/>
          <w:sz w:val="32"/>
          <w:szCs w:val="32"/>
          <w:highlight w:val="none"/>
        </w:rPr>
      </w:r>
      <w:r/>
    </w:p>
    <w:p>
      <w:pPr>
        <w:jc w:val="center"/>
        <w:spacing w:line="360" w:lineRule="auto"/>
        <w:rPr>
          <w:color w:val="auto"/>
          <w:sz w:val="32"/>
          <w:szCs w:val="32"/>
          <w:highlight w:val="none"/>
        </w:rPr>
      </w:pPr>
      <w:r>
        <w:rPr>
          <w:color w:val="auto"/>
          <w:sz w:val="32"/>
          <w:szCs w:val="32"/>
          <w:highlight w:val="none"/>
        </w:rPr>
      </w:r>
      <w:r/>
    </w:p>
    <w:p>
      <w:pPr>
        <w:jc w:val="center"/>
        <w:spacing w:line="360" w:lineRule="auto"/>
        <w:rPr>
          <w:color w:val="auto"/>
          <w:sz w:val="32"/>
          <w:szCs w:val="32"/>
          <w:highlight w:val="none"/>
        </w:rPr>
      </w:pPr>
      <w:r>
        <w:rPr>
          <w:color w:val="auto"/>
          <w:sz w:val="32"/>
          <w:szCs w:val="32"/>
          <w:highlight w:val="none"/>
        </w:rPr>
      </w:r>
      <w:r/>
    </w:p>
    <w:p>
      <w:pPr>
        <w:jc w:val="center"/>
        <w:spacing w:line="360" w:lineRule="auto"/>
        <w:rPr>
          <w:color w:val="auto"/>
          <w:sz w:val="32"/>
          <w:szCs w:val="32"/>
          <w:highlight w:val="none"/>
        </w:rPr>
      </w:pPr>
      <w:r>
        <w:rPr>
          <w:color w:val="auto"/>
          <w:sz w:val="32"/>
          <w:szCs w:val="32"/>
          <w:highlight w:val="none"/>
        </w:rPr>
      </w:r>
      <w:r/>
    </w:p>
    <w:p>
      <w:pPr>
        <w:ind w:firstLine="1506"/>
        <w:spacing w:line="360" w:lineRule="auto"/>
        <w:tabs>
          <w:tab w:val="left" w:pos="709" w:leader="none"/>
        </w:tabs>
        <w:rPr>
          <w:rFonts w:hint="eastAsia" w:ascii="宋体" w:hAnsi="宋体" w:eastAsia="宋体"/>
          <w:b/>
          <w:bCs/>
          <w:color w:val="auto"/>
          <w:sz w:val="30"/>
          <w:szCs w:val="30"/>
          <w:highlight w:val="none"/>
          <w:lang w:eastAsia="zh-CN"/>
        </w:rPr>
      </w:pPr>
      <w:r>
        <w:rPr>
          <w:rFonts w:hint="eastAsia" w:ascii="宋体" w:hAnsi="宋体"/>
          <w:b/>
          <w:bCs/>
          <w:color w:val="auto"/>
          <w:sz w:val="30"/>
          <w:szCs w:val="30"/>
          <w:highlight w:val="none"/>
        </w:rPr>
        <w:t xml:space="preserve">采购编号：</w:t>
      </w:r>
      <w:r>
        <w:rPr>
          <w:rFonts w:hint="eastAsia" w:ascii="宋体" w:hAnsi="宋体"/>
          <w:b/>
          <w:bCs/>
          <w:color w:val="auto"/>
          <w:sz w:val="30"/>
          <w:szCs w:val="30"/>
          <w:highlight w:val="none"/>
          <w:lang w:eastAsia="zh-CN"/>
        </w:rPr>
        <w:t xml:space="preserve">JSZC-320509-JJJC-C2026-0026</w:t>
      </w:r>
      <w:r/>
    </w:p>
    <w:p>
      <w:pPr>
        <w:ind w:left="2997" w:hanging="1506"/>
        <w:spacing w:line="360" w:lineRule="auto"/>
        <w:tabs>
          <w:tab w:val="left" w:pos="709" w:leader="none"/>
        </w:tabs>
        <w:rPr>
          <w:rFonts w:hint="eastAsia" w:ascii="宋体" w:hAnsi="宋体" w:eastAsia="宋体"/>
          <w:b/>
          <w:bCs/>
          <w:color w:val="auto"/>
          <w:sz w:val="30"/>
          <w:szCs w:val="30"/>
          <w:highlight w:val="none"/>
          <w:lang w:eastAsia="zh-CN"/>
        </w:rPr>
      </w:pPr>
      <w:r>
        <w:rPr>
          <w:rFonts w:hint="eastAsia" w:ascii="宋体" w:hAnsi="宋体"/>
          <w:b/>
          <w:bCs/>
          <w:color w:val="auto"/>
          <w:sz w:val="30"/>
          <w:szCs w:val="30"/>
          <w:highlight w:val="none"/>
        </w:rPr>
        <w:t xml:space="preserve">项目名称：</w:t>
      </w:r>
      <w:r>
        <w:rPr>
          <w:rFonts w:hint="eastAsia" w:ascii="宋体" w:hAnsi="宋体"/>
          <w:b/>
          <w:bCs/>
          <w:color w:val="auto"/>
          <w:sz w:val="30"/>
          <w:szCs w:val="30"/>
          <w:highlight w:val="none"/>
          <w:lang w:eastAsia="zh-CN"/>
        </w:rPr>
        <w:t xml:space="preserve">吴江经济技术开发区产业高质量发展总体战略研究及重点产业片区、主题园区发展研究项目</w:t>
      </w:r>
      <w:r/>
    </w:p>
    <w:p>
      <w:pPr>
        <w:ind w:firstLine="1506"/>
        <w:spacing w:line="360" w:lineRule="auto"/>
        <w:tabs>
          <w:tab w:val="left" w:pos="709" w:leader="none"/>
        </w:tabs>
        <w:rPr>
          <w:rFonts w:ascii="宋体" w:hAnsi="宋体"/>
          <w:b/>
          <w:bCs/>
          <w:color w:val="auto"/>
          <w:sz w:val="30"/>
          <w:szCs w:val="30"/>
          <w:highlight w:val="none"/>
        </w:rPr>
      </w:pPr>
      <w:r>
        <w:rPr>
          <w:rFonts w:hint="eastAsia" w:ascii="宋体" w:hAnsi="宋体"/>
          <w:b/>
          <w:bCs/>
          <w:color w:val="auto"/>
          <w:sz w:val="30"/>
          <w:szCs w:val="30"/>
          <w:highlight w:val="none"/>
        </w:rPr>
        <w:t xml:space="preserve">采购类别：</w:t>
      </w:r>
      <w:r>
        <w:rPr>
          <w:rFonts w:hint="eastAsia" w:ascii="宋体" w:hAnsi="宋体"/>
          <w:b/>
          <w:bCs/>
          <w:color w:val="auto"/>
          <w:sz w:val="30"/>
          <w:szCs w:val="30"/>
          <w:highlight w:val="none"/>
          <w:lang w:val="en-US" w:eastAsia="zh-CN"/>
        </w:rPr>
        <w:t xml:space="preserve">服务</w:t>
      </w:r>
      <w:r>
        <w:rPr>
          <w:rFonts w:hint="eastAsia" w:ascii="宋体" w:hAnsi="宋体"/>
          <w:b/>
          <w:bCs/>
          <w:color w:val="auto"/>
          <w:sz w:val="30"/>
          <w:szCs w:val="30"/>
          <w:highlight w:val="none"/>
        </w:rPr>
        <w:t xml:space="preserve">类</w:t>
      </w:r>
      <w:r/>
    </w:p>
    <w:p>
      <w:pPr>
        <w:ind w:firstLine="1506"/>
        <w:spacing w:line="360" w:lineRule="auto"/>
        <w:tabs>
          <w:tab w:val="left" w:pos="709" w:leader="none"/>
        </w:tabs>
        <w:rPr>
          <w:rFonts w:ascii="宋体" w:hAnsi="宋体"/>
          <w:b/>
          <w:bCs/>
          <w:color w:val="auto"/>
          <w:sz w:val="30"/>
          <w:szCs w:val="30"/>
          <w:highlight w:val="none"/>
        </w:rPr>
      </w:pPr>
      <w:r>
        <w:rPr>
          <w:rFonts w:hint="eastAsia" w:ascii="宋体" w:hAnsi="宋体"/>
          <w:b/>
          <w:bCs/>
          <w:color w:val="auto"/>
          <w:sz w:val="30"/>
          <w:szCs w:val="30"/>
          <w:highlight w:val="none"/>
        </w:rPr>
        <w:t xml:space="preserve">采 购 人：</w:t>
      </w:r>
      <w:r>
        <w:rPr>
          <w:rFonts w:hint="eastAsia" w:ascii="宋体" w:hAnsi="宋体"/>
          <w:b/>
          <w:bCs/>
          <w:color w:val="auto"/>
          <w:sz w:val="30"/>
          <w:szCs w:val="30"/>
          <w:highlight w:val="none"/>
          <w:lang w:eastAsia="zh-CN"/>
        </w:rPr>
        <w:t xml:space="preserve">吴江经济技术开发区管理委员会</w:t>
      </w:r>
      <w:r>
        <w:rPr>
          <w:rFonts w:hint="eastAsia" w:ascii="宋体" w:hAnsi="宋体"/>
          <w:b/>
          <w:bCs/>
          <w:color w:val="auto"/>
          <w:sz w:val="30"/>
          <w:szCs w:val="30"/>
          <w:highlight w:val="none"/>
        </w:rPr>
        <w:t xml:space="preserve"> </w:t>
      </w:r>
      <w:r/>
    </w:p>
    <w:p>
      <w:pPr>
        <w:spacing w:line="360" w:lineRule="auto"/>
        <w:rPr>
          <w:rFonts w:ascii="宋体" w:hAnsi="宋体"/>
          <w:color w:val="auto"/>
          <w:sz w:val="32"/>
          <w:highlight w:val="none"/>
        </w:rPr>
      </w:pPr>
      <w:r>
        <w:rPr>
          <w:rFonts w:ascii="宋体" w:hAnsi="宋体"/>
          <w:color w:val="auto"/>
          <w:sz w:val="32"/>
          <w:highlight w:val="none"/>
        </w:rPr>
      </w:r>
      <w:r/>
    </w:p>
    <w:p>
      <w:pP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ascii="宋体" w:hAnsi="宋体" w:cs="Arial"/>
          <w:color w:val="auto"/>
          <w:sz w:val="30"/>
          <w:szCs w:val="30"/>
          <w:highlight w:val="none"/>
          <w:lang w:val="zh-CN"/>
        </w:rPr>
      </w:pPr>
      <w:r>
        <w:rPr>
          <w:rFonts w:ascii="宋体" w:hAnsi="宋体" w:cs="Arial"/>
          <w:color w:val="auto"/>
          <w:sz w:val="30"/>
          <w:szCs w:val="30"/>
          <w:highlight w:val="none"/>
          <w:lang w:val="zh-CN"/>
        </w:rPr>
      </w:r>
      <w:r/>
    </w:p>
    <w:p>
      <w:pPr>
        <w:jc w:val="center"/>
        <w:spacing w:line="360" w:lineRule="auto"/>
        <w:rPr>
          <w:rFonts w:ascii="宋体" w:hAnsi="宋体" w:cs="Arial"/>
          <w:b/>
          <w:bCs/>
          <w:color w:val="auto"/>
          <w:sz w:val="30"/>
          <w:szCs w:val="30"/>
          <w:highlight w:val="none"/>
          <w:lang w:val="zh-CN"/>
        </w:rPr>
      </w:pPr>
      <w:r>
        <w:rPr>
          <w:rFonts w:ascii="宋体" w:hAnsi="宋体" w:cs="Arial"/>
          <w:b/>
          <w:bCs/>
          <w:color w:val="auto"/>
          <w:sz w:val="30"/>
          <w:szCs w:val="30"/>
          <w:highlight w:val="none"/>
          <w:lang w:val="zh-CN"/>
        </w:rPr>
        <w:t xml:space="preserve">二</w:t>
      </w:r>
      <w:r>
        <w:rPr>
          <w:rFonts w:hint="eastAsia" w:ascii="宋体" w:hAnsi="宋体" w:cs="Arial"/>
          <w:b/>
          <w:bCs/>
          <w:color w:val="auto"/>
          <w:sz w:val="30"/>
          <w:szCs w:val="30"/>
          <w:highlight w:val="none"/>
          <w:lang w:val="zh-CN"/>
        </w:rPr>
        <w:t xml:space="preserve">〇二</w:t>
      </w:r>
      <w:r>
        <w:rPr>
          <w:rFonts w:hint="eastAsia" w:ascii="宋体" w:hAnsi="宋体" w:cs="Arial"/>
          <w:b/>
          <w:bCs/>
          <w:color w:val="auto"/>
          <w:sz w:val="30"/>
          <w:szCs w:val="30"/>
          <w:highlight w:val="none"/>
        </w:rPr>
        <w:t xml:space="preserve">六</w:t>
      </w:r>
      <w:r>
        <w:rPr>
          <w:rFonts w:ascii="宋体" w:hAnsi="宋体" w:cs="Arial"/>
          <w:b/>
          <w:bCs/>
          <w:color w:val="auto"/>
          <w:sz w:val="30"/>
          <w:szCs w:val="30"/>
          <w:highlight w:val="none"/>
          <w:lang w:val="zh-CN"/>
        </w:rPr>
        <w:t xml:space="preserve">年</w:t>
      </w:r>
      <w:r>
        <w:rPr>
          <w:rFonts w:hint="eastAsia" w:ascii="宋体" w:hAnsi="宋体" w:cs="Arial"/>
          <w:b/>
          <w:bCs/>
          <w:color w:val="auto"/>
          <w:sz w:val="30"/>
          <w:szCs w:val="30"/>
          <w:highlight w:val="none"/>
          <w:lang w:val="en-US" w:eastAsia="zh-CN"/>
        </w:rPr>
        <w:t xml:space="preserve">八</w:t>
      </w:r>
      <w:r>
        <w:rPr>
          <w:rFonts w:hint="eastAsia" w:ascii="宋体" w:hAnsi="宋体" w:cs="Arial"/>
          <w:b/>
          <w:bCs/>
          <w:color w:val="auto"/>
          <w:sz w:val="30"/>
          <w:szCs w:val="30"/>
          <w:highlight w:val="none"/>
          <w:lang w:val="zh-CN"/>
        </w:rPr>
        <w:t xml:space="preserve">月</w:t>
      </w:r>
      <w:r/>
    </w:p>
    <w:p>
      <w:pPr>
        <w:jc w:val="center"/>
        <w:spacing w:line="360" w:lineRule="auto"/>
        <w:rPr>
          <w:rFonts w:ascii="宋体" w:hAnsi="宋体"/>
          <w:b/>
          <w:color w:val="auto"/>
          <w:sz w:val="52"/>
          <w:szCs w:val="52"/>
          <w:highlight w:val="none"/>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pgNumType w:start="0"/>
          <w:cols w:num="1" w:sep="0" w:space="720" w:equalWidth="1"/>
          <w:docGrid w:linePitch="360"/>
        </w:sectPr>
      </w:pPr>
      <w:r>
        <w:rPr>
          <w:rFonts w:ascii="宋体" w:hAnsi="宋体"/>
          <w:b/>
          <w:color w:val="auto"/>
          <w:sz w:val="52"/>
          <w:szCs w:val="52"/>
          <w:highlight w:val="none"/>
        </w:rPr>
      </w:r>
      <w:r/>
    </w:p>
    <w:p>
      <w:pPr>
        <w:jc w:val="center"/>
        <w:spacing w:line="480" w:lineRule="auto"/>
        <w:rPr>
          <w:b/>
          <w:color w:val="auto"/>
          <w:sz w:val="36"/>
          <w:highlight w:val="none"/>
        </w:rPr>
      </w:pPr>
      <w:r>
        <w:rPr>
          <w:b/>
          <w:color w:val="auto"/>
          <w:sz w:val="36"/>
          <w:highlight w:val="none"/>
        </w:rPr>
        <w:t xml:space="preserve">前附表</w:t>
      </w:r>
      <w:r/>
    </w:p>
    <w:p>
      <w:pPr>
        <w:pStyle w:val="811"/>
        <w:ind w:firstLine="420"/>
        <w:rPr>
          <w:color w:val="auto"/>
          <w:highlight w:val="none"/>
        </w:rPr>
      </w:pPr>
      <w:r>
        <w:rPr>
          <w:color w:val="auto"/>
          <w:highlight w:val="none"/>
        </w:rPr>
      </w:r>
      <w:r/>
    </w:p>
    <w:tbl>
      <w:tblPr>
        <w:tblStyle w:val="7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872"/>
        <w:gridCol w:w="5892"/>
      </w:tblGrid>
      <w:tr>
        <w:trPr>
          <w:jc w:val="center"/>
          <w:trHeight w:val="49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吴江经济技术开发区产业高质量发展总体战略研究及重点产业片区、主题园区发展研究项目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人民币</w:t>
            </w:r>
            <w:r>
              <w:rPr>
                <w:rFonts w:hint="eastAsia" w:ascii="宋体" w:hAnsi="宋体" w:cs="宋体"/>
                <w:bCs/>
                <w:color w:val="auto"/>
                <w:szCs w:val="21"/>
                <w:highlight w:val="none"/>
                <w:lang w:eastAsia="zh-CN"/>
              </w:rPr>
              <w:t xml:space="preserve">壹佰玖拾万元整</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eastAsia="zh-CN"/>
              </w:rPr>
              <w:t xml:space="preserve">1900000</w:t>
            </w:r>
            <w:r>
              <w:rPr>
                <w:rFonts w:hint="eastAsia" w:ascii="宋体" w:hAnsi="宋体" w:cs="宋体"/>
                <w:bCs/>
                <w:color w:val="auto"/>
                <w:szCs w:val="21"/>
                <w:highlight w:val="none"/>
              </w:rPr>
              <w:t xml:space="preserve">.00）</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现场勘查</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本项目不组织统一踏勘，由投标人自行踏勘现场。</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网上投标文件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投标文件有效期</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90</w:t>
            </w:r>
            <w:r>
              <w:rPr>
                <w:rFonts w:hint="eastAsia" w:ascii="宋体" w:hAnsi="宋体" w:cs="宋体"/>
                <w:color w:val="auto"/>
                <w:szCs w:val="21"/>
                <w:highlight w:val="none"/>
              </w:rPr>
              <w:t xml:space="preserve">日历天（从响应截止之日算起）</w:t>
            </w:r>
            <w:r/>
          </w:p>
        </w:tc>
      </w:tr>
      <w:tr>
        <w:trPr>
          <w:jc w:val="center"/>
          <w:trHeight w:val="680"/>
        </w:trPr>
        <w:tc>
          <w:tcPr>
            <w:tcBorders>
              <w:left w:val="single" w:color="auto" w:sz="4" w:space="0"/>
              <w:right w:val="single" w:color="auto" w:sz="4" w:space="0"/>
            </w:tcBorders>
            <w:tcW w:w="639" w:type="dxa"/>
            <w:vAlign w:val="center"/>
            <w:vMerge w:val="restart"/>
            <w:textDirection w:val="lrTb"/>
            <w:noWrap/>
          </w:tcPr>
          <w:p>
            <w:pPr>
              <w:pStyle w:val="811"/>
              <w:ind w:firstLine="0"/>
              <w:jc w:val="center"/>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投标文件接收截止时间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日13:30（北京时间）</w:t>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tcPr>
          <w:p>
            <w:pPr>
              <w:pStyle w:val="811"/>
              <w:ind w:firstLine="420"/>
              <w:jc w:val="center"/>
              <w:spacing w:line="360" w:lineRule="auto"/>
              <w:rPr>
                <w:rFonts w:ascii="宋体" w:hAnsi="宋体" w:cs="宋体"/>
                <w:color w:val="auto"/>
                <w:highlight w:val="none"/>
                <w:lang w:val="en-US"/>
              </w:rPr>
            </w:pPr>
            <w:r>
              <w:rPr>
                <w:rFonts w:ascii="宋体" w:hAnsi="宋体" w:cs="宋体"/>
                <w:color w:val="auto"/>
                <w:highlight w:val="none"/>
                <w:lang w:val="en-US"/>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日13:30（北京时间）</w:t>
            </w:r>
            <w:r/>
          </w:p>
        </w:tc>
      </w:tr>
      <w:tr>
        <w:trPr>
          <w:jc w:val="center"/>
          <w:trHeight w:val="85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日13:30（北京时间）</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“苏采云”系统（网址：</w:t>
            </w:r>
            <w:r>
              <w:rPr>
                <w:rFonts w:ascii="宋体" w:hAnsi="宋体"/>
                <w:color w:val="auto"/>
                <w:szCs w:val="21"/>
                <w:highlight w:val="none"/>
              </w:rPr>
              <w:t xml:space="preserve">http://jszfcg.jsczt.cn/</w:t>
            </w:r>
            <w:r>
              <w:rPr>
                <w:rFonts w:hint="eastAsia" w:ascii="宋体" w:hAnsi="宋体"/>
                <w:color w:val="auto"/>
                <w:szCs w:val="21"/>
                <w:highlight w:val="none"/>
              </w:rPr>
              <w:t xml:space="preserve">）</w:t>
            </w:r>
            <w:r/>
          </w:p>
          <w:p>
            <w:pPr>
              <w:jc w:val="center"/>
              <w:spacing w:line="360" w:lineRule="auto"/>
              <w:rPr>
                <w:rFonts w:ascii="宋体" w:hAnsi="宋体" w:cs="宋体"/>
                <w:color w:val="auto"/>
                <w:szCs w:val="21"/>
                <w:highlight w:val="none"/>
              </w:rPr>
            </w:pPr>
            <w:r>
              <w:rPr>
                <w:rFonts w:hint="eastAsia" w:ascii="宋体" w:hAnsi="宋体"/>
                <w:b/>
                <w:color w:val="auto"/>
                <w:szCs w:val="21"/>
                <w:highlight w:val="none"/>
              </w:rPr>
              <w:t xml:space="preserve">本项目为不见面开标项目，开标阶段投标人在【供应商解密】环节必须使用 CA证书解密电子投标文件，如在系统规定的解密时间内未能完成解密的视为放弃投标。</w:t>
            </w:r>
            <w:r/>
          </w:p>
        </w:tc>
      </w:tr>
      <w:tr>
        <w:trPr>
          <w:jc w:val="center"/>
          <w:trHeight w:val="100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日13:30（北京时间）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苏州市吴江区开平路998号行政服务大楼三楼开标室</w:t>
            </w:r>
            <w:r/>
          </w:p>
        </w:tc>
      </w:tr>
    </w:tbl>
    <w:p>
      <w:pPr>
        <w:jc w:val="center"/>
        <w:spacing w:line="360" w:lineRule="auto"/>
        <w:rPr>
          <w:rFonts w:ascii="宋体" w:hAnsi="宋体"/>
          <w:b/>
          <w:color w:val="auto"/>
          <w:sz w:val="52"/>
          <w:szCs w:val="52"/>
          <w:highlight w:val="none"/>
        </w:rPr>
      </w:pPr>
      <w:r>
        <w:rPr>
          <w:rFonts w:ascii="宋体" w:hAnsi="宋体"/>
          <w:b/>
          <w:color w:val="auto"/>
          <w:sz w:val="52"/>
          <w:szCs w:val="52"/>
          <w:highlight w:val="none"/>
        </w:rPr>
      </w:r>
      <w:r/>
    </w:p>
    <w:p>
      <w:pPr>
        <w:pStyle w:val="757"/>
        <w:ind w:left="0"/>
        <w:rPr>
          <w:rFonts w:ascii="宋体" w:hAnsi="宋体"/>
          <w:b/>
          <w:color w:val="auto"/>
          <w:sz w:val="52"/>
          <w:szCs w:val="52"/>
          <w:highlight w:val="none"/>
        </w:rPr>
      </w:pPr>
      <w:r>
        <w:rPr>
          <w:rFonts w:ascii="宋体" w:hAnsi="宋体"/>
          <w:b/>
          <w:color w:val="auto"/>
          <w:sz w:val="52"/>
          <w:szCs w:val="52"/>
          <w:highlight w:val="none"/>
        </w:rPr>
      </w:r>
      <w:r/>
    </w:p>
    <w:p>
      <w:pPr>
        <w:pStyle w:val="758"/>
        <w:rPr>
          <w:color w:val="auto"/>
          <w:highlight w:val="none"/>
        </w:rPr>
      </w:pPr>
      <w:r>
        <w:rPr>
          <w:color w:val="auto"/>
          <w:highlight w:val="none"/>
        </w:rPr>
      </w:r>
      <w:r/>
    </w:p>
    <w:p>
      <w:pPr>
        <w:jc w:val="center"/>
        <w:spacing w:line="360" w:lineRule="auto"/>
        <w:rPr>
          <w:rFonts w:ascii="宋体" w:hAnsi="宋体"/>
          <w:b/>
          <w:color w:val="auto"/>
          <w:sz w:val="52"/>
          <w:szCs w:val="52"/>
          <w:highlight w:val="none"/>
        </w:rPr>
      </w:pPr>
      <w:r>
        <w:rPr>
          <w:rFonts w:hint="eastAsia" w:ascii="宋体" w:hAnsi="宋体"/>
          <w:b/>
          <w:color w:val="auto"/>
          <w:sz w:val="52"/>
          <w:szCs w:val="52"/>
          <w:highlight w:val="none"/>
        </w:rPr>
        <w:br w:type="page" w:clear="all"/>
      </w:r>
      <w:r>
        <w:rPr>
          <w:rFonts w:hint="eastAsia" w:ascii="宋体" w:hAnsi="宋体"/>
          <w:b/>
          <w:color w:val="auto"/>
          <w:sz w:val="52"/>
          <w:szCs w:val="52"/>
          <w:highlight w:val="none"/>
        </w:rPr>
        <w:t xml:space="preserve">目    录</w:t>
      </w:r>
      <w:r/>
    </w:p>
    <w:p>
      <w:pPr>
        <w:pStyle w:val="771"/>
        <w:ind w:firstLine="360"/>
        <w:spacing w:line="600" w:lineRule="auto"/>
        <w:tabs>
          <w:tab w:val="right" w:pos="8302" w:leader="dot"/>
        </w:tabs>
        <w:rPr>
          <w:rFonts w:ascii="宋体" w:hAnsi="宋体" w:eastAsia="宋体" w:cs="宋体"/>
          <w:color w:val="auto"/>
          <w:sz w:val="36"/>
          <w:szCs w:val="21"/>
          <w:highlight w:val="none"/>
        </w:rPr>
      </w:pPr>
      <w:r>
        <w:rPr>
          <w:rFonts w:hint="eastAsia" w:ascii="宋体" w:hAnsi="宋体" w:eastAsia="宋体" w:cs="宋体"/>
          <w:color w:val="auto"/>
          <w:sz w:val="36"/>
          <w:szCs w:val="21"/>
          <w:highlight w:val="none"/>
        </w:rPr>
        <w:fldChar w:fldCharType="begin"/>
      </w:r>
      <w:r>
        <w:rPr>
          <w:rFonts w:hint="eastAsia" w:ascii="宋体" w:hAnsi="宋体" w:eastAsia="宋体" w:cs="宋体"/>
          <w:color w:val="auto"/>
          <w:sz w:val="36"/>
          <w:szCs w:val="21"/>
          <w:highlight w:val="none"/>
        </w:rPr>
        <w:instrText xml:space="preserve">TOC \o "1-1" \h \z \u</w:instrText>
      </w:r>
      <w:r>
        <w:rPr>
          <w:rFonts w:hint="eastAsia" w:ascii="宋体" w:hAnsi="宋体" w:eastAsia="宋体" w:cs="宋体"/>
          <w:color w:val="auto"/>
          <w:sz w:val="36"/>
          <w:szCs w:val="21"/>
          <w:highlight w:val="none"/>
        </w:rPr>
        <w:fldChar w:fldCharType="separate"/>
      </w:r>
      <w:r>
        <w:rPr>
          <w:color w:val="auto"/>
          <w:highlight w:val="none"/>
        </w:rPr>
        <w:fldChar w:fldCharType="begin"/>
      </w:r>
      <w:r>
        <w:rPr>
          <w:color w:val="auto"/>
          <w:highlight w:val="none"/>
        </w:rPr>
        <w:instrText xml:space="preserve"> HYPERLINK \l "_Toc7115787" \o "#_Toc7115787"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第一章 </w:t>
      </w:r>
      <w:r>
        <w:rPr>
          <w:rFonts w:hint="eastAsia" w:ascii="宋体" w:hAnsi="宋体" w:eastAsia="宋体" w:cs="宋体"/>
          <w:color w:val="auto"/>
          <w:sz w:val="36"/>
          <w:szCs w:val="21"/>
          <w:highlight w:val="none"/>
        </w:rPr>
        <w:t xml:space="preserve">招</w:t>
      </w:r>
      <w:r>
        <w:rPr>
          <w:rFonts w:hint="eastAsia" w:ascii="宋体" w:hAnsi="宋体" w:eastAsia="宋体" w:cs="宋体"/>
          <w:color w:val="auto"/>
          <w:sz w:val="36"/>
          <w:szCs w:val="21"/>
          <w:highlight w:val="none"/>
        </w:rPr>
        <w:fldChar w:fldCharType="end"/>
      </w:r>
      <w:r>
        <w:rPr>
          <w:rFonts w:hint="eastAsia" w:ascii="宋体" w:hAnsi="宋体" w:eastAsia="宋体" w:cs="宋体"/>
          <w:color w:val="auto"/>
          <w:sz w:val="36"/>
          <w:szCs w:val="21"/>
          <w:highlight w:val="none"/>
        </w:rPr>
        <w:t xml:space="preserve">标公告</w:t>
      </w:r>
      <w:r/>
    </w:p>
    <w:p>
      <w:pPr>
        <w:pStyle w:val="771"/>
        <w:ind w:firstLine="278"/>
        <w:spacing w:line="600" w:lineRule="auto"/>
        <w:tabs>
          <w:tab w:val="right" w:pos="8302" w:leader="dot"/>
        </w:tabs>
        <w:rPr>
          <w:rFonts w:ascii="宋体" w:hAnsi="宋体" w:eastAsia="宋体" w:cs="宋体"/>
          <w:color w:val="auto"/>
          <w:sz w:val="36"/>
          <w:szCs w:val="21"/>
          <w:highlight w:val="none"/>
        </w:rPr>
      </w:pPr>
      <w:r>
        <w:rPr>
          <w:color w:val="auto"/>
          <w:highlight w:val="none"/>
        </w:rPr>
        <w:fldChar w:fldCharType="begin"/>
      </w:r>
      <w:r>
        <w:rPr>
          <w:color w:val="auto"/>
          <w:highlight w:val="none"/>
        </w:rPr>
        <w:instrText xml:space="preserve"> HYPERLINK \l "_Toc7115788" \o "#_Toc7115788"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第二章 采 购 内 容</w:t>
      </w:r>
      <w:r>
        <w:rPr>
          <w:rFonts w:hint="eastAsia" w:ascii="宋体" w:hAnsi="宋体" w:eastAsia="宋体" w:cs="宋体"/>
          <w:color w:val="auto"/>
          <w:sz w:val="36"/>
          <w:szCs w:val="21"/>
          <w:highlight w:val="none"/>
          <w:lang w:val="zh-CN"/>
        </w:rPr>
        <w:fldChar w:fldCharType="end"/>
      </w:r>
      <w:r/>
    </w:p>
    <w:p>
      <w:pPr>
        <w:pStyle w:val="771"/>
        <w:ind w:firstLine="278"/>
        <w:spacing w:line="600" w:lineRule="auto"/>
        <w:tabs>
          <w:tab w:val="right" w:pos="8302" w:leader="dot"/>
        </w:tabs>
        <w:rPr>
          <w:rFonts w:ascii="宋体" w:hAnsi="宋体" w:eastAsia="宋体" w:cs="宋体"/>
          <w:color w:val="auto"/>
          <w:sz w:val="36"/>
          <w:szCs w:val="21"/>
          <w:highlight w:val="none"/>
        </w:rPr>
      </w:pPr>
      <w:r>
        <w:rPr>
          <w:color w:val="auto"/>
          <w:highlight w:val="none"/>
        </w:rPr>
        <w:fldChar w:fldCharType="begin"/>
      </w:r>
      <w:r>
        <w:rPr>
          <w:color w:val="auto"/>
          <w:highlight w:val="none"/>
        </w:rPr>
        <w:instrText xml:space="preserve"> HYPERLINK \l "_Toc7115789" \o "#_Toc7115789"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第三章 投标</w:t>
      </w:r>
      <w:r>
        <w:rPr>
          <w:rFonts w:hint="eastAsia" w:ascii="宋体" w:hAnsi="宋体" w:eastAsia="宋体" w:cs="宋体"/>
          <w:color w:val="auto"/>
          <w:sz w:val="36"/>
          <w:szCs w:val="21"/>
          <w:highlight w:val="none"/>
        </w:rPr>
        <w:t xml:space="preserve">人</w:t>
      </w:r>
      <w:r>
        <w:rPr>
          <w:rFonts w:hint="eastAsia" w:ascii="宋体" w:hAnsi="宋体" w:eastAsia="宋体" w:cs="宋体"/>
          <w:color w:val="auto"/>
          <w:sz w:val="36"/>
          <w:szCs w:val="21"/>
          <w:highlight w:val="none"/>
          <w:lang w:val="zh-CN"/>
        </w:rPr>
        <w:t xml:space="preserve">须知</w:t>
      </w:r>
      <w:r>
        <w:rPr>
          <w:rFonts w:hint="eastAsia" w:ascii="宋体" w:hAnsi="宋体" w:eastAsia="宋体" w:cs="宋体"/>
          <w:color w:val="auto"/>
          <w:sz w:val="36"/>
          <w:szCs w:val="21"/>
          <w:highlight w:val="none"/>
          <w:lang w:val="zh-CN"/>
        </w:rPr>
        <w:fldChar w:fldCharType="end"/>
      </w:r>
      <w:r/>
    </w:p>
    <w:p>
      <w:pPr>
        <w:pStyle w:val="771"/>
        <w:ind w:firstLine="278"/>
        <w:spacing w:line="600" w:lineRule="auto"/>
        <w:tabs>
          <w:tab w:val="right" w:pos="8302" w:leader="dot"/>
        </w:tabs>
        <w:rPr>
          <w:rFonts w:ascii="宋体" w:hAnsi="宋体" w:eastAsia="宋体" w:cs="宋体"/>
          <w:color w:val="auto"/>
          <w:sz w:val="36"/>
          <w:szCs w:val="21"/>
          <w:highlight w:val="none"/>
        </w:rPr>
      </w:pPr>
      <w:r>
        <w:rPr>
          <w:color w:val="auto"/>
          <w:highlight w:val="none"/>
        </w:rPr>
        <w:fldChar w:fldCharType="begin"/>
      </w:r>
      <w:r>
        <w:rPr>
          <w:color w:val="auto"/>
          <w:highlight w:val="none"/>
        </w:rPr>
        <w:instrText xml:space="preserve"> HYPERLINK \l "_Toc7115790" \o "#_Toc7115790"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第四章 投标文件格式</w:t>
      </w:r>
      <w:r>
        <w:rPr>
          <w:rFonts w:hint="eastAsia" w:ascii="宋体" w:hAnsi="宋体" w:eastAsia="宋体" w:cs="宋体"/>
          <w:color w:val="auto"/>
          <w:sz w:val="36"/>
          <w:szCs w:val="21"/>
          <w:highlight w:val="none"/>
          <w:lang w:val="zh-CN"/>
        </w:rPr>
        <w:fldChar w:fldCharType="end"/>
      </w:r>
      <w:r/>
    </w:p>
    <w:p>
      <w:pPr>
        <w:pStyle w:val="771"/>
        <w:ind w:firstLine="278"/>
        <w:spacing w:line="600" w:lineRule="auto"/>
        <w:tabs>
          <w:tab w:val="right" w:pos="8302" w:leader="dot"/>
        </w:tabs>
        <w:rPr>
          <w:rFonts w:ascii="宋体" w:hAnsi="宋体" w:eastAsia="宋体" w:cs="宋体"/>
          <w:color w:val="auto"/>
          <w:sz w:val="36"/>
          <w:szCs w:val="21"/>
          <w:highlight w:val="none"/>
        </w:rPr>
      </w:pPr>
      <w:r>
        <w:rPr>
          <w:color w:val="auto"/>
          <w:highlight w:val="none"/>
        </w:rPr>
        <w:fldChar w:fldCharType="begin"/>
      </w:r>
      <w:r>
        <w:rPr>
          <w:color w:val="auto"/>
          <w:highlight w:val="none"/>
        </w:rPr>
        <w:instrText xml:space="preserve"> HYPERLINK \l "_Toc7115792" \o "#_Toc7115792"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第五章 拟签订的合同文本</w:t>
      </w:r>
      <w:r>
        <w:rPr>
          <w:rFonts w:hint="eastAsia" w:ascii="宋体" w:hAnsi="宋体" w:eastAsia="宋体" w:cs="宋体"/>
          <w:color w:val="auto"/>
          <w:sz w:val="36"/>
          <w:szCs w:val="21"/>
          <w:highlight w:val="none"/>
          <w:lang w:val="zh-CN"/>
        </w:rPr>
        <w:fldChar w:fldCharType="end"/>
      </w:r>
      <w:r/>
    </w:p>
    <w:p>
      <w:pPr>
        <w:pStyle w:val="771"/>
        <w:ind w:firstLine="278"/>
        <w:spacing w:line="600" w:lineRule="auto"/>
        <w:tabs>
          <w:tab w:val="right" w:pos="8302" w:leader="dot"/>
        </w:tabs>
        <w:rPr>
          <w:rFonts w:ascii="宋体" w:hAnsi="宋体" w:eastAsia="宋体" w:cs="宋体"/>
          <w:color w:val="auto"/>
          <w:sz w:val="36"/>
          <w:szCs w:val="21"/>
          <w:highlight w:val="none"/>
          <w:lang w:val="zh-CN"/>
        </w:rPr>
      </w:pPr>
      <w:r>
        <w:rPr>
          <w:color w:val="auto"/>
          <w:highlight w:val="none"/>
        </w:rPr>
        <w:fldChar w:fldCharType="begin"/>
      </w:r>
      <w:r>
        <w:rPr>
          <w:color w:val="auto"/>
          <w:highlight w:val="none"/>
        </w:rPr>
        <w:instrText xml:space="preserve"> HYPERLINK \l "_Toc7115793" \o "#_Toc7115793"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第六章 评标办法与评审内容</w:t>
      </w:r>
      <w:r>
        <w:rPr>
          <w:rFonts w:hint="eastAsia" w:ascii="宋体" w:hAnsi="宋体" w:eastAsia="宋体" w:cs="宋体"/>
          <w:color w:val="auto"/>
          <w:sz w:val="36"/>
          <w:szCs w:val="21"/>
          <w:highlight w:val="none"/>
          <w:lang w:val="zh-CN"/>
        </w:rPr>
        <w:fldChar w:fldCharType="end"/>
      </w:r>
      <w:r/>
    </w:p>
    <w:p>
      <w:pPr>
        <w:pStyle w:val="771"/>
        <w:ind w:firstLine="417"/>
        <w:spacing w:line="600" w:lineRule="auto"/>
        <w:tabs>
          <w:tab w:val="right" w:pos="8302" w:leader="dot"/>
        </w:tabs>
        <w:rPr>
          <w:rFonts w:ascii="黑体" w:eastAsia="黑体"/>
          <w:b/>
          <w:color w:val="auto"/>
          <w:sz w:val="32"/>
          <w:szCs w:val="32"/>
          <w:highlight w:val="none"/>
        </w:rPr>
      </w:pPr>
      <w:r>
        <w:rPr>
          <w:rFonts w:hint="eastAsia" w:ascii="宋体" w:hAnsi="宋体" w:eastAsia="宋体" w:cs="宋体"/>
          <w:color w:val="auto"/>
          <w:sz w:val="36"/>
          <w:szCs w:val="21"/>
          <w:highlight w:val="none"/>
        </w:rPr>
        <w:fldChar w:fldCharType="end"/>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spacing w:line="360" w:lineRule="auto"/>
        <w:tabs>
          <w:tab w:val="left" w:pos="315" w:leader="none"/>
          <w:tab w:val="center" w:pos="4153" w:leader="none"/>
        </w:tabs>
        <w:rPr>
          <w:rFonts w:ascii="宋体" w:hAnsi="宋体"/>
          <w:b/>
          <w:color w:val="auto"/>
          <w:sz w:val="32"/>
          <w:szCs w:val="32"/>
          <w:highlight w:val="none"/>
        </w:rPr>
        <w:sectPr>
          <w:footerReference w:type="default" r:id="rId13"/>
          <w:footerReference w:type="first" r:id="rId14"/>
          <w:footnotePr/>
          <w:endnotePr/>
          <w:type w:val="nextPage"/>
          <w:pgSz w:w="11906" w:h="16838" w:orient="portrait"/>
          <w:pgMar w:top="1417" w:right="1417" w:bottom="1134" w:left="1418" w:header="851" w:footer="992" w:gutter="0"/>
          <w:pgNumType w:start="1"/>
          <w:cols w:num="1" w:sep="0" w:space="720" w:equalWidth="1"/>
          <w:docGrid w:linePitch="360"/>
        </w:sectPr>
      </w:pPr>
      <w:r>
        <w:rPr>
          <w:rFonts w:ascii="宋体" w:hAnsi="宋体"/>
          <w:b/>
          <w:color w:val="auto"/>
          <w:sz w:val="32"/>
          <w:szCs w:val="32"/>
          <w:highlight w:val="none"/>
        </w:rPr>
      </w:r>
      <w:r/>
    </w:p>
    <w:p>
      <w:pPr>
        <w:jc w:val="center"/>
        <w:pageBreakBefore/>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第一章 招标公告</w:t>
      </w:r>
      <w:r/>
    </w:p>
    <w:p>
      <w:pPr>
        <w:ind w:firstLine="420"/>
        <w:jc w:val="left"/>
        <w:spacing w:line="360" w:lineRule="auto"/>
        <w:rPr>
          <w:rFonts w:ascii="宋体" w:hAnsi="宋体" w:cs="宋体"/>
          <w:color w:val="auto"/>
          <w:szCs w:val="21"/>
          <w:highlight w:val="none"/>
          <w:lang w:val="zh-CN"/>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lang w:val="zh-CN"/>
        </w:rPr>
        <w:t xml:space="preserve">项目概况</w:t>
      </w:r>
      <w:r/>
    </w:p>
    <w:p>
      <w:pPr>
        <w:ind w:firstLine="420"/>
        <w:jc w:val="left"/>
        <w:spacing w:line="360" w:lineRule="auto"/>
        <w:rPr>
          <w:color w:val="auto"/>
          <w:highlight w:val="none"/>
        </w:rPr>
        <w:pBdr>
          <w:top w:val="single" w:color="auto" w:sz="4" w:space="1"/>
          <w:left w:val="single" w:color="auto" w:sz="4" w:space="4"/>
          <w:bottom w:val="single" w:color="auto" w:sz="4" w:space="1"/>
          <w:right w:val="single" w:color="auto" w:sz="4" w:space="4"/>
        </w:pBdr>
      </w:pPr>
      <w:r>
        <w:rPr>
          <w:rFonts w:hint="eastAsia" w:ascii="宋体"/>
          <w:bCs/>
          <w:color w:val="auto"/>
          <w:szCs w:val="21"/>
          <w:highlight w:val="none"/>
          <w:lang w:eastAsia="zh-CN"/>
        </w:rPr>
        <w:t xml:space="preserve">吴江经济技术开发区管理委员会</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的</w:t>
      </w:r>
      <w:r>
        <w:rPr>
          <w:rFonts w:hint="eastAsia" w:ascii="宋体"/>
          <w:bCs/>
          <w:color w:val="auto"/>
          <w:szCs w:val="21"/>
          <w:highlight w:val="none"/>
          <w:lang w:eastAsia="zh-CN"/>
        </w:rPr>
        <w:t xml:space="preserve">吴江经济技术开发区产业高质量发展总体战略研究及重点产业片区、主题园区发展研究项目</w:t>
      </w:r>
      <w:r>
        <w:rPr>
          <w:rFonts w:hint="eastAsia" w:ascii="宋体" w:hAnsi="宋体" w:cs="宋体"/>
          <w:color w:val="auto"/>
          <w:szCs w:val="21"/>
          <w:highlight w:val="none"/>
          <w:lang w:val="zh-CN"/>
        </w:rPr>
        <w:t xml:space="preserve">的潜在</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应在“苏采云”系统获取招标文件，并于</w:t>
      </w: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日13时</w:t>
      </w:r>
      <w:r>
        <w:rPr>
          <w:rFonts w:hint="eastAsia" w:ascii="宋体" w:hAnsi="宋体" w:cs="宋体"/>
          <w:color w:val="auto"/>
          <w:szCs w:val="21"/>
          <w:highlight w:val="none"/>
          <w:lang w:val="zh-CN"/>
        </w:rPr>
        <w:t xml:space="preserve">30分（北京时间）前递交投标文件。</w:t>
      </w:r>
      <w:r/>
    </w:p>
    <w:p>
      <w:pPr>
        <w:pStyle w:val="1007"/>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一、项目基本情况</w:t>
      </w:r>
      <w:r/>
    </w:p>
    <w:p>
      <w:pPr>
        <w:pStyle w:val="1007"/>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JSZC-320509-JJJC-C2026-0026</w:t>
      </w:r>
      <w:r>
        <w:rPr>
          <w:rFonts w:hint="eastAsia" w:ascii="宋体" w:hAnsi="宋体" w:cs="宋体"/>
          <w:color w:val="auto"/>
          <w:sz w:val="21"/>
          <w:szCs w:val="21"/>
          <w:highlight w:val="none"/>
        </w:rPr>
        <w:t xml:space="preserve">号</w:t>
      </w:r>
      <w:r/>
    </w:p>
    <w:p>
      <w:pPr>
        <w:pStyle w:val="1007"/>
        <w:ind w:firstLine="42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（二）项目名称：</w:t>
      </w:r>
      <w:r>
        <w:rPr>
          <w:rFonts w:hint="eastAsia" w:ascii="宋体" w:hAnsi="宋体" w:cs="宋体"/>
          <w:color w:val="auto"/>
          <w:sz w:val="21"/>
          <w:szCs w:val="21"/>
          <w:highlight w:val="none"/>
          <w:lang w:eastAsia="zh-CN"/>
        </w:rPr>
        <w:t xml:space="preserve">吴江经济技术开发区产业高质量发展总体战略研究及重点产业片区、主题园区发展研究项目</w:t>
      </w:r>
      <w:r/>
    </w:p>
    <w:p>
      <w:pPr>
        <w:pStyle w:val="1007"/>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（三）采购方式：竞争性磋商</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（四）</w:t>
      </w:r>
      <w:r>
        <w:rPr>
          <w:rFonts w:hint="eastAsia" w:ascii="宋体" w:hAnsi="宋体" w:cs="宋体"/>
          <w:bCs/>
          <w:color w:val="auto"/>
          <w:szCs w:val="21"/>
          <w:highlight w:val="none"/>
        </w:rPr>
        <w:t xml:space="preserve">预算金额：人民币</w:t>
      </w:r>
      <w:r>
        <w:rPr>
          <w:rFonts w:hint="eastAsia" w:ascii="宋体" w:hAnsi="宋体" w:cs="宋体"/>
          <w:bCs/>
          <w:color w:val="auto"/>
          <w:szCs w:val="21"/>
          <w:highlight w:val="none"/>
          <w:lang w:eastAsia="zh-CN"/>
        </w:rPr>
        <w:t xml:space="preserve">壹佰玖拾万元整</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小写</w:t>
      </w:r>
      <w:r>
        <w:rPr>
          <w:rFonts w:hint="eastAsia" w:ascii="宋体" w:hAnsi="宋体" w:cs="宋体"/>
          <w:bCs/>
          <w:color w:val="auto"/>
          <w:szCs w:val="21"/>
          <w:highlight w:val="none"/>
          <w:lang w:eastAsia="zh-CN"/>
        </w:rPr>
        <w:t xml:space="preserve">1900000</w:t>
      </w:r>
      <w:r>
        <w:rPr>
          <w:rFonts w:hint="eastAsia" w:ascii="宋体" w:hAnsi="宋体" w:cs="宋体"/>
          <w:bCs/>
          <w:color w:val="auto"/>
          <w:szCs w:val="21"/>
          <w:highlight w:val="none"/>
        </w:rPr>
        <w:t xml:space="preserve">.00</w:t>
      </w:r>
      <w:r>
        <w:rPr>
          <w:rFonts w:hint="eastAsia" w:ascii="宋体" w:hAnsi="宋体" w:cs="宋体"/>
          <w:bCs/>
          <w:color w:val="auto"/>
          <w:szCs w:val="21"/>
          <w:highlight w:val="none"/>
          <w:lang w:val="en-US" w:eastAsia="zh-CN"/>
        </w:rPr>
        <w:t xml:space="preserve">元</w:t>
      </w:r>
      <w:r>
        <w:rPr>
          <w:rFonts w:hint="eastAsia" w:ascii="宋体" w:hAnsi="宋体" w:cs="宋体"/>
          <w:bCs/>
          <w:color w:val="auto"/>
          <w:szCs w:val="21"/>
          <w:highlight w:val="none"/>
        </w:rPr>
        <w:t xml:space="preserve">）</w:t>
      </w:r>
      <w:r/>
    </w:p>
    <w:p>
      <w:pPr>
        <w:ind w:firstLine="105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最高限价：人民币</w:t>
      </w:r>
      <w:r>
        <w:rPr>
          <w:rFonts w:hint="eastAsia" w:ascii="宋体" w:hAnsi="宋体" w:cs="宋体"/>
          <w:bCs/>
          <w:color w:val="auto"/>
          <w:szCs w:val="21"/>
          <w:highlight w:val="none"/>
          <w:lang w:eastAsia="zh-CN"/>
        </w:rPr>
        <w:t xml:space="preserve">壹佰玖拾万元整</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小写</w:t>
      </w:r>
      <w:r>
        <w:rPr>
          <w:rFonts w:hint="eastAsia" w:ascii="宋体" w:hAnsi="宋体" w:cs="宋体"/>
          <w:bCs/>
          <w:color w:val="auto"/>
          <w:szCs w:val="21"/>
          <w:highlight w:val="none"/>
          <w:lang w:eastAsia="zh-CN"/>
        </w:rPr>
        <w:t xml:space="preserve">1900000</w:t>
      </w:r>
      <w:r>
        <w:rPr>
          <w:rFonts w:hint="eastAsia" w:ascii="宋体" w:hAnsi="宋体" w:cs="宋体"/>
          <w:bCs/>
          <w:color w:val="auto"/>
          <w:szCs w:val="21"/>
          <w:highlight w:val="none"/>
        </w:rPr>
        <w:t xml:space="preserve">.00</w:t>
      </w:r>
      <w:r>
        <w:rPr>
          <w:rFonts w:hint="eastAsia" w:ascii="宋体" w:hAnsi="宋体" w:cs="宋体"/>
          <w:bCs/>
          <w:color w:val="auto"/>
          <w:szCs w:val="21"/>
          <w:highlight w:val="none"/>
          <w:lang w:val="en-US" w:eastAsia="zh-CN"/>
        </w:rPr>
        <w:t xml:space="preserve">元</w:t>
      </w:r>
      <w:r>
        <w:rPr>
          <w:rFonts w:hint="eastAsia" w:ascii="宋体" w:hAnsi="宋体" w:cs="宋体"/>
          <w:bCs/>
          <w:color w:val="auto"/>
          <w:szCs w:val="21"/>
          <w:highlight w:val="none"/>
        </w:rPr>
        <w:t xml:space="preserve">）</w:t>
      </w:r>
      <w:r/>
    </w:p>
    <w:p>
      <w:pPr>
        <w:pStyle w:val="1007"/>
        <w:numPr>
          <w:ilvl w:val="0"/>
          <w:numId w:val="5"/>
        </w:numPr>
        <w:ind w:firstLine="420"/>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采购需求：</w:t>
      </w:r>
      <w:r>
        <w:rPr>
          <w:rFonts w:hint="eastAsia" w:ascii="宋体" w:hAnsi="宋体" w:cs="宋体"/>
          <w:color w:val="auto"/>
          <w:sz w:val="21"/>
          <w:szCs w:val="21"/>
          <w:highlight w:val="none"/>
          <w:lang w:eastAsia="zh-CN"/>
        </w:rPr>
        <w:t xml:space="preserve">吴江经济技术开发区产业高质量发展总体战略研究及重点产业片区、主题园区发展研究</w:t>
      </w:r>
      <w:r/>
    </w:p>
    <w:p>
      <w:pPr>
        <w:numPr>
          <w:ilvl w:val="0"/>
          <w:numId w:val="0"/>
        </w:num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六</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服务期限：</w:t>
      </w:r>
      <w:r>
        <w:rPr>
          <w:rFonts w:hint="eastAsia" w:ascii="宋体" w:hAnsi="宋体" w:cs="宋体"/>
          <w:bCs/>
          <w:color w:val="auto"/>
          <w:szCs w:val="21"/>
          <w:highlight w:val="none"/>
          <w:lang w:val="zh-CN" w:eastAsia="zh-CN"/>
        </w:rPr>
        <w:t xml:space="preserve">合同签订之日起</w:t>
      </w:r>
      <w:r>
        <w:rPr>
          <w:rFonts w:hint="eastAsia" w:ascii="宋体" w:hAnsi="宋体" w:cs="宋体"/>
          <w:bCs/>
          <w:color w:val="auto"/>
          <w:szCs w:val="21"/>
          <w:highlight w:val="none"/>
          <w:lang w:val="en-US" w:eastAsia="zh-CN"/>
        </w:rPr>
        <w:t xml:space="preserve">至2026年12月31日</w:t>
      </w:r>
      <w:r>
        <w:rPr>
          <w:rFonts w:hint="eastAsia" w:ascii="宋体" w:hAnsi="宋体" w:cs="宋体"/>
          <w:bCs/>
          <w:color w:val="auto"/>
          <w:szCs w:val="21"/>
          <w:highlight w:val="none"/>
          <w:lang w:val="zh-CN" w:eastAsia="zh-CN"/>
        </w:rPr>
        <w:t xml:space="preserve">。（具体时间节点以采购单位实际要求为准）</w:t>
      </w:r>
      <w:r/>
    </w:p>
    <w:p>
      <w:pPr>
        <w:numPr>
          <w:ilvl w:val="0"/>
          <w:numId w:val="0"/>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七</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服务地点：</w:t>
      </w:r>
      <w:r>
        <w:rPr>
          <w:rFonts w:hint="eastAsia" w:ascii="宋体" w:hAnsi="宋体" w:cs="宋体"/>
          <w:bCs/>
          <w:color w:val="auto"/>
          <w:szCs w:val="21"/>
          <w:highlight w:val="none"/>
          <w:lang w:val="en-US" w:eastAsia="zh-CN"/>
        </w:rPr>
        <w:t xml:space="preserve">采购单位</w:t>
      </w:r>
      <w:r>
        <w:rPr>
          <w:rFonts w:hint="eastAsia" w:ascii="宋体" w:hAnsi="宋体" w:cs="宋体"/>
          <w:bCs/>
          <w:color w:val="auto"/>
          <w:szCs w:val="21"/>
          <w:highlight w:val="none"/>
          <w:lang w:val="zh-CN"/>
        </w:rPr>
        <w:t xml:space="preserve">指定地点</w:t>
      </w:r>
      <w:r>
        <w:rPr>
          <w:rFonts w:hint="eastAsia" w:ascii="宋体" w:hAnsi="宋体" w:cs="宋体"/>
          <w:bCs/>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八</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验收标准：</w:t>
      </w:r>
      <w:r>
        <w:rPr>
          <w:rFonts w:hint="eastAsia" w:ascii="宋体" w:hAnsi="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文件、</w:t>
      </w:r>
      <w:r>
        <w:rPr>
          <w:rFonts w:hint="eastAsia" w:ascii="宋体" w:hAnsi="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文件、最终的合同及考核标准均作为验收依据。</w:t>
      </w:r>
      <w:r/>
    </w:p>
    <w:p>
      <w:pPr>
        <w:ind w:firstLine="420"/>
        <w:spacing w:line="360" w:lineRule="auto"/>
        <w:rPr>
          <w:rFonts w:hint="eastAsia" w:ascii="宋体" w:hAnsi="宋体" w:cs="宋体"/>
          <w:color w:val="auto"/>
          <w:sz w:val="21"/>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九</w:t>
      </w:r>
      <w:r>
        <w:rPr>
          <w:rFonts w:hint="eastAsia" w:ascii="宋体" w:hAnsi="宋体" w:eastAsia="宋体" w:cs="宋体"/>
          <w:color w:val="auto"/>
          <w:szCs w:val="21"/>
          <w:highlight w:val="none"/>
          <w:lang w:eastAsia="zh-CN"/>
        </w:rPr>
        <w:t xml:space="preserve">）</w:t>
      </w: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lang w:val="zh-CN" w:eastAsia="zh-CN"/>
        </w:rPr>
        <w:t xml:space="preserve">本项目（是/否）接受联合体：</w:t>
      </w:r>
      <w:r>
        <w:rPr>
          <w:rFonts w:hint="eastAsia" w:ascii="宋体" w:hAnsi="宋体" w:cs="宋体"/>
          <w:bCs/>
          <w:color w:val="auto"/>
          <w:szCs w:val="21"/>
          <w:highlight w:val="none"/>
          <w:lang w:val="en-US" w:eastAsia="zh-CN"/>
        </w:rPr>
        <w:t xml:space="preserve">否</w:t>
      </w:r>
      <w:r>
        <w:rPr>
          <w:rFonts w:hint="eastAsia" w:ascii="宋体" w:hAnsi="宋体" w:cs="宋体"/>
          <w:b/>
          <w:color w:val="auto"/>
          <w:szCs w:val="21"/>
          <w:highlight w:val="none"/>
        </w:rPr>
        <w:t xml:space="preserve">。</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二、★申请人的资格要求：</w:t>
      </w:r>
      <w:r/>
    </w:p>
    <w:p>
      <w:pPr>
        <w:pStyle w:val="1007"/>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（一）满足《中华人民共和国政府采购法》之第二十二条“投标人参加政府采购活动应当具备下列条件”规定：</w:t>
      </w:r>
      <w:r/>
    </w:p>
    <w:p>
      <w:pPr>
        <w:pStyle w:val="1007"/>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pStyle w:val="1007"/>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pStyle w:val="1007"/>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pStyle w:val="1007"/>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pStyle w:val="1007"/>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pStyle w:val="1007"/>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（二）落实政府采购政策需满足的资格要求：</w:t>
      </w:r>
      <w:r>
        <w:rPr>
          <w:rFonts w:hint="eastAsia" w:ascii="宋体" w:hAnsi="宋体" w:cs="宋体"/>
          <w:b/>
          <w:bCs/>
          <w:color w:val="auto"/>
          <w:szCs w:val="21"/>
          <w:highlight w:val="none"/>
          <w:lang w:val="zh-CN"/>
        </w:rPr>
        <w:t xml:space="preserve">本项目专门面向中小企业，根据《政府采购促进中小企业发展管理办法》（财库〔2020〕46号）及《中小企业划型标准规定》（工信部联企业〔2011〕300号），本采购标的对应的中小企业划分标准所属行业为：</w:t>
      </w:r>
      <w:r>
        <w:rPr>
          <w:rFonts w:hint="eastAsia" w:ascii="宋体" w:hAnsi="宋体" w:cs="宋体"/>
          <w:b/>
          <w:color w:val="auto"/>
          <w:szCs w:val="21"/>
          <w:highlight w:val="none"/>
        </w:rPr>
        <w:t xml:space="preserve">其他未列明行业</w:t>
      </w:r>
      <w:r>
        <w:rPr>
          <w:rFonts w:hint="eastAsia" w:ascii="宋体" w:hAnsi="宋体" w:cs="宋体"/>
          <w:b/>
          <w:bCs/>
          <w:color w:val="auto"/>
          <w:szCs w:val="21"/>
          <w:highlight w:val="none"/>
          <w:lang w:val="zh-CN"/>
        </w:rPr>
        <w:t xml:space="preserve">。本项目专门面向中小企业采购,承接服务的供应商及其所投产品生产厂家应为中小微企业、监狱企业、残疾人福利性单位。</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（三）本项目的特定资格要求：</w:t>
      </w:r>
      <w:r>
        <w:rPr>
          <w:rFonts w:hint="eastAsia" w:ascii="宋体" w:hAnsi="宋体" w:cs="宋体"/>
          <w:color w:val="auto"/>
          <w:szCs w:val="21"/>
          <w:highlight w:val="none"/>
          <w:lang w:val="en-US" w:eastAsia="zh-CN"/>
        </w:rPr>
        <w:t xml:space="preserve">无</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（四）其他要求</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2、法人的分支机构参加政府采购活动</w:t>
      </w:r>
      <w:r>
        <w:rPr>
          <w:rFonts w:hint="eastAsia" w:ascii="宋体" w:hAnsi="宋体" w:cs="宋体"/>
          <w:color w:val="auto"/>
          <w:szCs w:val="21"/>
          <w:highlight w:val="none"/>
        </w:rPr>
        <w:t xml:space="preserve">须提供总公司同意其独立开展业务的授权证明</w:t>
      </w:r>
      <w:r>
        <w:rPr>
          <w:rFonts w:hint="eastAsia" w:ascii="宋体" w:hAnsi="宋体" w:cs="宋体"/>
          <w:color w:val="auto"/>
          <w:szCs w:val="21"/>
          <w:highlight w:val="none"/>
          <w:lang w:val="zh-CN"/>
        </w:rPr>
        <w:t xml:space="preserve">（除银行、保险、石油石化、电力、电信等行业特殊情况外）。</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3、根据政府采购法及相关法规，以及苏州市财政局《关于印发苏州市市级政府采购信用记录查询和使用工作试行办法的通知》（苏财购〔201</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11号）文件的规定，采购单位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ascii="宋体" w:hAnsi="宋体" w:cs="宋体"/>
          <w:b/>
          <w:bCs/>
          <w:color w:val="auto"/>
          <w:szCs w:val="21"/>
          <w:highlight w:val="none"/>
          <w:lang w:val="zh-CN"/>
        </w:rPr>
        <w:outlineLvl w:val="0"/>
      </w:pPr>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招标文件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时间：自</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文件公告发布之日起5个工作日。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地点：“苏采云”系统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售价：0.00元</w:t>
      </w:r>
      <w:r/>
    </w:p>
    <w:p>
      <w:pPr>
        <w:ind w:firstLine="422"/>
        <w:spacing w:line="360" w:lineRule="auto"/>
        <w:rPr>
          <w:rFonts w:ascii="宋体" w:hAnsi="宋体" w:cs="宋体"/>
          <w:b/>
          <w:bCs/>
          <w:color w:val="auto"/>
          <w:szCs w:val="21"/>
          <w:highlight w:val="none"/>
        </w:rPr>
      </w:pPr>
      <w:r/>
      <w:bookmarkStart w:id="0" w:name="_Toc28359008"/>
      <w:r/>
      <w:bookmarkStart w:id="1" w:name="_Toc35393796"/>
      <w:r/>
      <w:bookmarkStart w:id="2" w:name="_Toc28359085"/>
      <w:r/>
      <w:bookmarkStart w:id="3" w:name="_Toc35393627"/>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提交投标文件截止时间、开标时间和地点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时间：</w:t>
      </w: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日13</w:t>
      </w:r>
      <w:r>
        <w:rPr>
          <w:rFonts w:hint="eastAsia" w:ascii="宋体" w:hAnsi="宋体" w:cs="宋体"/>
          <w:bCs/>
          <w:color w:val="auto"/>
          <w:szCs w:val="21"/>
          <w:highlight w:val="none"/>
        </w:rPr>
        <w:t xml:space="preserve">:30（北京时间）</w:t>
      </w:r>
      <w:r/>
    </w:p>
    <w:p>
      <w:pPr>
        <w:ind w:firstLine="420"/>
        <w:jc w:val="left"/>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地点：“苏采云”系统</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公告期限：</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自本公告发布之日起3个工作日。</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六、</w:t>
      </w:r>
      <w:r>
        <w:rPr>
          <w:rFonts w:hint="eastAsia" w:ascii="宋体" w:hAnsi="宋体" w:cs="宋体"/>
          <w:b/>
          <w:bCs/>
          <w:color w:val="auto"/>
          <w:szCs w:val="21"/>
          <w:highlight w:val="none"/>
          <w:lang w:val="zh-CN"/>
        </w:rPr>
        <w:t xml:space="preserve">其他补充事宜：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1、“苏采云”系统网址：http://jszfcg.jsczt.cn/</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报名流程</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（1）CA证书办理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投标人参</w:t>
      </w:r>
      <w:r>
        <w:rPr>
          <w:rFonts w:hint="eastAsia" w:ascii="宋体" w:hAnsi="宋体" w:cs="宋体"/>
          <w:color w:val="auto"/>
          <w:szCs w:val="21"/>
          <w:highlight w:val="none"/>
          <w:lang w:val="zh-CN"/>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使用CA证书登录“苏采云”系统后选择具体项目，点击“我要参与”并签章提交《投标供应商确认函》，提交《投标供应商确认函》的日期视同为依法获取招标文件日期。投标人须打印、保留《投标供应商确认函》，质疑时《投标供应商确认函》与质疑函一并提交；未依照采购公告要求提交《投标供应商确认函》的投标人，视为未参与该项政府采购活动，不具备对该政府采购项目提出质疑的法定权利，但因投标人资格条件或获取招标文件时间设定不符合有关法律法规规定等原因使投标人权益受损的除外。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在“苏采云”系统中操作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文件的投标人通过“苏州市政府采购网”或“苏采云”系统自行查看所报项目的补充通知。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过程中如有疑问，请按以下方式联系：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注册咨询：18261002950；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CA技术咨询电话：400-608-6099；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签章使用问题：025-83633811、025-83633812、15380932027、15371015030；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线上参加开标（开启）会方式：投标人登录“苏采云”系统在平台首页点击“开标大厅”，进入江苏省政府采购一体化不见面开标（采购）大厅，在今日项目列表，点击项目，进入不见面开标系统。本项目为不见面投标项目，开启阶段投标人在【供应商解密】环节必须使用 CA证书解密电子投标文件，如在系统规定的解密时间（解密时间30分钟）内未能完成解密的视为放弃参与本项目。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请投标人确保电脑、系统及其他设备（视频输入输出设备等）无误，且开启直至项目结束始终保持系统在线状态。</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5、勘查现场：为更好地了解现场情况，各投标人可自行至现场进行踏勘，熟悉实际情况，以获得一切可能影响其投标的直接资料。投标人中标后，不得以不完全了解现场情况为理由而向采购人提出任何索赔或加价的要求，对此采购人不承担任何责任并将不作任何答复与考虑。勘查现场</w:t>
      </w:r>
      <w:r>
        <w:rPr>
          <w:rFonts w:hint="eastAsia" w:ascii="宋体" w:hAnsi="宋体" w:cs="宋体"/>
          <w:b/>
          <w:color w:val="auto"/>
          <w:szCs w:val="21"/>
          <w:highlight w:val="none"/>
        </w:rPr>
        <w:t xml:space="preserve">费用自理。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质疑按《中华人民共和国财政部令第94号—政府采购质疑和投诉办法》中相关规定提出，投标人应在法定质疑期内一次性提出针对同一采购程序环节的质疑，质疑函（必须附“投标供应商确认函”）现场提交或邮寄至本公司（不接收到付快递）。</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val="zh-CN"/>
        </w:rPr>
        <w:t xml:space="preserve">苏州市吴江区松陵镇双板桥路172号</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lang w:eastAsia="zh-CN"/>
        </w:rPr>
        <w:t xml:space="preserve">朱春东</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eastAsia="zh-CN"/>
        </w:rPr>
        <w:t xml:space="preserve">0512-63405799</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7、采购代理服务费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其收取标准按预算金额100万元以下费率为预算金额的1.5%；预算金额100万元-500万元费率为预算金额的1.1%的差额定率累进法计算收取</w:t>
      </w:r>
      <w:r>
        <w:rPr>
          <w:rFonts w:hint="eastAsia" w:ascii="宋体" w:hAnsi="宋体" w:cs="宋体"/>
          <w:b/>
          <w:bCs/>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8、投标保证金：无，需提供投标（响应）保证承诺书。 </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9、本次采购的有关信息将在中国政府采购网、江苏政府采购网、苏州市政府采购网等媒体上发布，敬请留意！请各单位获取本次招标文件后，认真阅读各项内容，进行必要准备工作，按采购文件的要求详细填写和编制投标文件，并按以上确定的时间、地点准时参加招标。</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10、本项目支持政府采购合同信用融资，具体详见《政府采购合同信用融资政策告知函》。</w:t>
      </w:r>
      <w:r/>
    </w:p>
    <w:p>
      <w:pPr>
        <w:ind w:firstLine="422"/>
        <w:spacing w:line="360" w:lineRule="auto"/>
        <w:rPr>
          <w:rFonts w:ascii="宋体" w:hAnsi="宋体" w:cs="宋体"/>
          <w:color w:val="auto"/>
          <w:szCs w:val="21"/>
          <w:highlight w:val="none"/>
        </w:rPr>
        <w:outlineLvl w:val="0"/>
      </w:pPr>
      <w:r>
        <w:rPr>
          <w:rFonts w:hint="eastAsia" w:ascii="宋体" w:hAnsi="宋体" w:cs="宋体"/>
          <w:b/>
          <w:bCs/>
          <w:color w:val="auto"/>
          <w:szCs w:val="21"/>
          <w:highlight w:val="none"/>
        </w:rPr>
        <w:t xml:space="preserve">七、对本次投标提出询问，请按以下方式联系</w:t>
      </w:r>
      <w:bookmarkEnd w:id="0"/>
      <w:r/>
      <w:bookmarkEnd w:id="1"/>
      <w:r/>
      <w:bookmarkEnd w:id="2"/>
      <w:r/>
      <w:bookmarkEnd w:id="3"/>
      <w:r>
        <w:rPr>
          <w:rFonts w:hint="eastAsia" w:ascii="宋体" w:hAnsi="宋体" w:cs="宋体"/>
          <w:b/>
          <w:bCs/>
          <w:color w:val="auto"/>
          <w:szCs w:val="21"/>
          <w:highlight w:val="none"/>
        </w:rPr>
        <w:t xml:space="preserve">：</w:t>
      </w:r>
      <w:r/>
    </w:p>
    <w:p>
      <w:pPr>
        <w:ind w:firstLine="420"/>
        <w:spacing w:line="360" w:lineRule="auto"/>
        <w:rPr>
          <w:rFonts w:ascii="宋体" w:hAnsi="宋体" w:cs="宋体"/>
          <w:color w:val="auto"/>
          <w:szCs w:val="21"/>
          <w:highlight w:val="none"/>
          <w:lang w:val="zh-CN"/>
        </w:rPr>
        <w:outlineLvl w:val="1"/>
      </w:pPr>
      <w:r>
        <w:rPr>
          <w:rFonts w:hint="eastAsia" w:ascii="宋体" w:hAnsi="宋体" w:cs="宋体"/>
          <w:color w:val="auto"/>
          <w:szCs w:val="21"/>
          <w:highlight w:val="none"/>
          <w:lang w:val="zh-CN"/>
        </w:rPr>
        <w:t xml:space="preserve">1、采购单位信息</w:t>
      </w:r>
      <w:r/>
    </w:p>
    <w:p>
      <w:pPr>
        <w:ind w:firstLine="420"/>
        <w:spacing w:line="360" w:lineRule="auto"/>
        <w:rPr>
          <w:rFonts w:hint="eastAsia" w:ascii="宋体" w:hAnsi="宋体" w:eastAsia="宋体" w:cs="宋体"/>
          <w:color w:val="auto"/>
          <w:szCs w:val="21"/>
          <w:highlight w:val="none"/>
          <w:lang w:eastAsia="zh-CN"/>
        </w:rPr>
        <w:outlineLvl w:val="2"/>
      </w:pPr>
      <w:r>
        <w:rPr>
          <w:rFonts w:hint="eastAsia" w:ascii="宋体" w:hAnsi="宋体" w:cs="宋体"/>
          <w:color w:val="auto"/>
          <w:szCs w:val="21"/>
          <w:highlight w:val="none"/>
          <w:lang w:val="zh-CN"/>
        </w:rPr>
        <w:t xml:space="preserve">名称：</w:t>
      </w:r>
      <w:r>
        <w:rPr>
          <w:rFonts w:hint="eastAsia" w:ascii="宋体" w:hAnsi="宋体" w:cs="宋体"/>
          <w:color w:val="auto"/>
          <w:szCs w:val="21"/>
          <w:highlight w:val="none"/>
          <w:lang w:eastAsia="zh-CN"/>
        </w:rPr>
        <w:t xml:space="preserve">吴江经济技术开发区管理委员会</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lang w:val="en-US" w:eastAsia="zh-CN"/>
        </w:rPr>
        <w:t xml:space="preserve">苏州市吴江区云梨路1688号 </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lang w:val="en-US" w:eastAsia="zh-CN"/>
        </w:rPr>
        <w:t xml:space="preserve">盛悦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联系方式：</w:t>
      </w:r>
      <w:r>
        <w:rPr>
          <w:rFonts w:hint="eastAsia" w:ascii="宋体" w:hAnsi="宋体" w:cs="宋体"/>
          <w:color w:val="auto"/>
          <w:szCs w:val="21"/>
          <w:highlight w:val="none"/>
          <w:lang w:val="en-US" w:eastAsia="zh-CN"/>
        </w:rPr>
        <w:t xml:space="preserve">0512-63960529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outlineLvl w:val="1"/>
      </w:pPr>
      <w:r>
        <w:rPr>
          <w:rFonts w:hint="eastAsia" w:ascii="宋体" w:hAnsi="宋体" w:cs="宋体"/>
          <w:color w:val="auto"/>
          <w:szCs w:val="21"/>
          <w:highlight w:val="none"/>
          <w:lang w:val="zh-CN"/>
        </w:rPr>
        <w:t xml:space="preserve">2、采购代理机构信息</w:t>
      </w:r>
      <w:r/>
    </w:p>
    <w:p>
      <w:pPr>
        <w:ind w:firstLine="420"/>
        <w:spacing w:line="360" w:lineRule="auto"/>
        <w:rPr>
          <w:rFonts w:ascii="宋体" w:hAnsi="宋体" w:cs="宋体"/>
          <w:color w:val="auto"/>
          <w:szCs w:val="21"/>
          <w:highlight w:val="none"/>
          <w:lang w:val="zh-CN"/>
        </w:rPr>
        <w:outlineLvl w:val="2"/>
      </w:pPr>
      <w:r>
        <w:rPr>
          <w:rFonts w:hint="eastAsia" w:ascii="宋体" w:hAnsi="宋体" w:cs="宋体"/>
          <w:color w:val="auto"/>
          <w:szCs w:val="21"/>
          <w:highlight w:val="none"/>
          <w:lang w:val="zh-CN"/>
        </w:rPr>
        <w:t xml:space="preserve">名称：江苏嘉加诚工程投资咨询有限公司</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地址：苏州市吴江区松陵镇双板桥路172号</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联系方式：0512-63405799</w:t>
      </w:r>
      <w:r/>
    </w:p>
    <w:p>
      <w:pPr>
        <w:ind w:firstLine="420"/>
        <w:spacing w:line="360" w:lineRule="auto"/>
        <w:rPr>
          <w:rFonts w:ascii="宋体" w:hAnsi="宋体" w:cs="宋体"/>
          <w:color w:val="auto"/>
          <w:szCs w:val="21"/>
          <w:highlight w:val="none"/>
          <w:lang w:val="zh-CN"/>
        </w:rPr>
        <w:outlineLvl w:val="1"/>
      </w:pPr>
      <w:r>
        <w:rPr>
          <w:rFonts w:hint="eastAsia" w:ascii="宋体" w:hAnsi="宋体" w:cs="宋体"/>
          <w:color w:val="auto"/>
          <w:szCs w:val="21"/>
          <w:highlight w:val="none"/>
          <w:lang w:val="zh-CN"/>
        </w:rPr>
        <w:t xml:space="preserve">3、项目联系方式</w:t>
      </w:r>
      <w:r/>
    </w:p>
    <w:p>
      <w:pPr>
        <w:ind w:firstLine="420"/>
        <w:spacing w:line="360" w:lineRule="auto"/>
        <w:rPr>
          <w:rFonts w:hint="eastAsia" w:ascii="宋体" w:hAnsi="宋体" w:eastAsia="宋体" w:cs="宋体"/>
          <w:color w:val="auto"/>
          <w:szCs w:val="21"/>
          <w:highlight w:val="none"/>
          <w:lang w:eastAsia="zh-CN"/>
        </w:rPr>
        <w:outlineLvl w:val="0"/>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lang w:eastAsia="zh-CN"/>
        </w:rPr>
        <w:t xml:space="preserve">朱春东</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电　话：0512-63405799</w:t>
      </w:r>
      <w:r/>
    </w:p>
    <w:p>
      <w:pPr>
        <w:ind w:firstLine="420"/>
        <w:spacing w:line="360" w:lineRule="auto"/>
        <w:widowControl/>
        <w:rPr>
          <w:rFonts w:ascii="宋体" w:hAnsi="宋体" w:cs="宋体"/>
          <w:color w:val="auto"/>
          <w:szCs w:val="21"/>
          <w:highlight w:val="none"/>
          <w:shd w:val="clear" w:color="auto" w:fill="ffffff"/>
        </w:rPr>
        <w:outlineLvl w:val="0"/>
      </w:pPr>
      <w:r>
        <w:rPr>
          <w:rFonts w:ascii="宋体" w:hAnsi="宋体" w:cs="宋体"/>
          <w:color w:val="auto"/>
          <w:szCs w:val="21"/>
          <w:highlight w:val="none"/>
          <w:shd w:val="clear" w:color="auto" w:fill="ffffff"/>
        </w:rPr>
      </w:r>
      <w:r/>
    </w:p>
    <w:p>
      <w:pPr>
        <w:ind w:firstLine="420"/>
        <w:jc w:val="right"/>
        <w:spacing w:line="360" w:lineRule="auto"/>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 </w:t>
      </w:r>
      <w:r>
        <w:rPr>
          <w:rFonts w:hint="eastAsia" w:ascii="宋体" w:hAnsi="宋体" w:cs="宋体"/>
          <w:color w:val="auto"/>
          <w:szCs w:val="21"/>
          <w:highlight w:val="none"/>
          <w:shd w:val="clear" w:color="auto" w:fill="ffffff"/>
          <w:lang w:eastAsia="zh-CN"/>
        </w:rPr>
        <w:t xml:space="preserve">江苏嘉加诚工程投资咨询有限公司</w:t>
      </w:r>
      <w:r/>
    </w:p>
    <w:p>
      <w:pPr>
        <w:ind w:firstLine="420"/>
        <w:jc w:val="righ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2026年</w:t>
      </w:r>
      <w:r>
        <w:rPr>
          <w:rFonts w:hint="eastAsia" w:ascii="宋体" w:hAnsi="宋体" w:cs="宋体"/>
          <w:color w:val="auto"/>
          <w:szCs w:val="21"/>
          <w:highlight w:val="none"/>
          <w:shd w:val="clear" w:color="auto" w:fill="ffffff"/>
          <w:lang w:val="en-US" w:eastAsia="zh-CN"/>
        </w:rPr>
        <w:t xml:space="preserve">8</w:t>
      </w:r>
      <w:r>
        <w:rPr>
          <w:rFonts w:hint="eastAsia" w:ascii="宋体" w:hAnsi="宋体" w:cs="宋体"/>
          <w:color w:val="auto"/>
          <w:szCs w:val="21"/>
          <w:highlight w:val="none"/>
          <w:shd w:val="clear" w:color="auto" w:fill="ffffff"/>
        </w:rPr>
        <w:t xml:space="preserve">月</w:t>
      </w:r>
      <w:r>
        <w:rPr>
          <w:rFonts w:hint="eastAsia" w:ascii="宋体" w:hAnsi="宋体" w:cs="宋体"/>
          <w:color w:val="auto"/>
          <w:szCs w:val="21"/>
          <w:highlight w:val="none"/>
          <w:shd w:val="clear" w:color="auto" w:fill="ffffff"/>
          <w:lang w:val="en-US" w:eastAsia="zh-CN"/>
        </w:rPr>
        <w:t xml:space="preserve">3</w:t>
      </w:r>
      <w:r>
        <w:rPr>
          <w:rFonts w:hint="eastAsia" w:ascii="宋体" w:hAnsi="宋体" w:cs="宋体"/>
          <w:color w:val="auto"/>
          <w:szCs w:val="21"/>
          <w:highlight w:val="none"/>
          <w:shd w:val="clear" w:color="auto" w:fill="ffffff"/>
        </w:rPr>
        <w:t xml:space="preserve">日</w:t>
      </w:r>
      <w:r/>
    </w:p>
    <w:p>
      <w:pPr>
        <w:jc w:val="center"/>
        <w:pageBreakBefore/>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第二章 采购内容</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吴江经济技术开发区管理委员会</w:t>
      </w:r>
      <w:r>
        <w:rPr>
          <w:rFonts w:hint="eastAsia" w:ascii="宋体" w:hAnsi="宋体" w:cs="宋体"/>
          <w:color w:val="auto"/>
          <w:szCs w:val="21"/>
          <w:highlight w:val="none"/>
        </w:rPr>
        <w:t xml:space="preserve">之委托，</w:t>
      </w:r>
      <w:r>
        <w:rPr>
          <w:rFonts w:hint="eastAsia" w:ascii="宋体" w:hAnsi="宋体" w:cs="宋体"/>
          <w:color w:val="auto"/>
          <w:szCs w:val="21"/>
          <w:highlight w:val="none"/>
          <w:lang w:eastAsia="zh-CN"/>
        </w:rPr>
        <w:t xml:space="preserve">江苏嘉加诚工程投资咨询有限公司</w:t>
      </w:r>
      <w:r>
        <w:rPr>
          <w:rFonts w:hint="eastAsia" w:ascii="宋体" w:hAnsi="宋体" w:cs="宋体"/>
          <w:color w:val="auto"/>
          <w:szCs w:val="21"/>
          <w:highlight w:val="none"/>
        </w:rPr>
        <w:t xml:space="preserve">对其需采购的</w:t>
      </w:r>
      <w:r>
        <w:rPr>
          <w:rFonts w:hint="eastAsia" w:ascii="宋体" w:hAnsi="宋体" w:cs="宋体"/>
          <w:color w:val="auto"/>
          <w:szCs w:val="21"/>
          <w:highlight w:val="none"/>
          <w:lang w:eastAsia="zh-CN"/>
        </w:rPr>
        <w:t xml:space="preserve">吴江经济技术开发区产业高质量发展总体战略研究及重点产业片区、主题园区发展研究项目</w:t>
      </w:r>
      <w:r>
        <w:rPr>
          <w:rFonts w:hint="eastAsia" w:ascii="宋体" w:hAnsi="宋体" w:cs="宋体"/>
          <w:color w:val="auto"/>
          <w:szCs w:val="21"/>
          <w:highlight w:val="none"/>
        </w:rPr>
        <w:t xml:space="preserve">在国内组织</w:t>
      </w:r>
      <w:r>
        <w:rPr>
          <w:rFonts w:hint="eastAsia" w:ascii="宋体" w:hAnsi="宋体" w:cs="宋体"/>
          <w:color w:val="auto"/>
          <w:szCs w:val="21"/>
          <w:highlight w:val="none"/>
          <w:lang w:val="en-US" w:eastAsia="zh-CN"/>
        </w:rPr>
        <w:t xml:space="preserve">竞争性磋商</w:t>
      </w:r>
      <w:r>
        <w:rPr>
          <w:rFonts w:hint="eastAsia" w:ascii="宋体" w:hAnsi="宋体" w:cs="宋体"/>
          <w:color w:val="auto"/>
          <w:szCs w:val="21"/>
          <w:highlight w:val="none"/>
        </w:rPr>
        <w:t xml:space="preserve">招标。欢迎符合招标文件资格条件的投标人前来参加。</w:t>
      </w:r>
      <w:r/>
    </w:p>
    <w:p>
      <w:pPr>
        <w:ind w:firstLine="422"/>
        <w:jc w:val="left"/>
        <w:spacing w:line="360" w:lineRule="auto"/>
        <w:widowControl/>
        <w:rPr>
          <w:rFonts w:ascii="宋体" w:hAnsi="宋体" w:cs="宋体"/>
          <w:color w:val="auto"/>
          <w:szCs w:val="21"/>
          <w:highlight w:val="none"/>
          <w:lang w:val="zh-CN"/>
        </w:rPr>
        <w:outlineLvl w:val="1"/>
      </w:pPr>
      <w:r>
        <w:rPr>
          <w:rFonts w:hint="eastAsia" w:ascii="宋体" w:hAnsi="宋体" w:cs="宋体"/>
          <w:b/>
          <w:bCs/>
          <w:color w:val="auto"/>
          <w:szCs w:val="21"/>
          <w:highlight w:val="none"/>
          <w:lang w:val="zh-CN"/>
        </w:rPr>
        <w:t xml:space="preserve">一、采购编号：JSZC-320509-JJJC-C2026-0026</w:t>
      </w:r>
      <w:r/>
    </w:p>
    <w:p>
      <w:pPr>
        <w:ind w:firstLine="422"/>
        <w:jc w:val="left"/>
        <w:spacing w:line="360" w:lineRule="auto"/>
        <w:widowControl/>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二、采购内容：</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项目名称：吴江经济技术开发区产业高质量发展总体战略研究及重点产业片区、主题园区发展研究项目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2、预算金额：人民币</w:t>
      </w:r>
      <w:r>
        <w:rPr>
          <w:rFonts w:hint="eastAsia" w:ascii="宋体" w:hAnsi="宋体" w:cs="宋体"/>
          <w:bCs/>
          <w:color w:val="auto"/>
          <w:szCs w:val="21"/>
          <w:highlight w:val="none"/>
          <w:lang w:eastAsia="zh-CN"/>
        </w:rPr>
        <w:t xml:space="preserve">壹佰玖拾万元整</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小写</w:t>
      </w:r>
      <w:r>
        <w:rPr>
          <w:rFonts w:hint="eastAsia" w:ascii="宋体" w:hAnsi="宋体" w:cs="宋体"/>
          <w:bCs/>
          <w:color w:val="auto"/>
          <w:szCs w:val="21"/>
          <w:highlight w:val="none"/>
          <w:lang w:eastAsia="zh-CN"/>
        </w:rPr>
        <w:t xml:space="preserve">1900000</w:t>
      </w:r>
      <w:r>
        <w:rPr>
          <w:rFonts w:hint="eastAsia" w:ascii="宋体" w:hAnsi="宋体" w:cs="宋体"/>
          <w:bCs/>
          <w:color w:val="auto"/>
          <w:szCs w:val="21"/>
          <w:highlight w:val="none"/>
        </w:rPr>
        <w:t xml:space="preserve">.00</w:t>
      </w:r>
      <w:r>
        <w:rPr>
          <w:rFonts w:hint="eastAsia" w:ascii="宋体" w:hAnsi="宋体" w:cs="宋体"/>
          <w:bCs/>
          <w:color w:val="auto"/>
          <w:szCs w:val="21"/>
          <w:highlight w:val="none"/>
          <w:lang w:val="en-US" w:eastAsia="zh-CN"/>
        </w:rPr>
        <w:t xml:space="preserve">元</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3、最高限价：人民币</w:t>
      </w:r>
      <w:r>
        <w:rPr>
          <w:rFonts w:hint="eastAsia" w:ascii="宋体" w:hAnsi="宋体" w:cs="宋体"/>
          <w:bCs/>
          <w:color w:val="auto"/>
          <w:szCs w:val="21"/>
          <w:highlight w:val="none"/>
          <w:lang w:eastAsia="zh-CN"/>
        </w:rPr>
        <w:t xml:space="preserve">壹佰玖拾万元整</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小写</w:t>
      </w:r>
      <w:r>
        <w:rPr>
          <w:rFonts w:hint="eastAsia" w:ascii="宋体" w:hAnsi="宋体" w:cs="宋体"/>
          <w:bCs/>
          <w:color w:val="auto"/>
          <w:szCs w:val="21"/>
          <w:highlight w:val="none"/>
          <w:lang w:eastAsia="zh-CN"/>
        </w:rPr>
        <w:t xml:space="preserve">1900000</w:t>
      </w:r>
      <w:r>
        <w:rPr>
          <w:rFonts w:hint="eastAsia" w:ascii="宋体" w:hAnsi="宋体" w:cs="宋体"/>
          <w:bCs/>
          <w:color w:val="auto"/>
          <w:szCs w:val="21"/>
          <w:highlight w:val="none"/>
        </w:rPr>
        <w:t xml:space="preserve">.00</w:t>
      </w:r>
      <w:r>
        <w:rPr>
          <w:rFonts w:hint="eastAsia" w:ascii="宋体" w:hAnsi="宋体" w:cs="宋体"/>
          <w:bCs/>
          <w:color w:val="auto"/>
          <w:szCs w:val="21"/>
          <w:highlight w:val="none"/>
          <w:lang w:val="en-US" w:eastAsia="zh-CN"/>
        </w:rPr>
        <w:t xml:space="preserve">元</w:t>
      </w:r>
      <w:r>
        <w:rPr>
          <w:rFonts w:hint="eastAsia" w:ascii="宋体" w:hAnsi="宋体" w:cs="宋体"/>
          <w:bCs/>
          <w:color w:val="auto"/>
          <w:szCs w:val="21"/>
          <w:highlight w:val="none"/>
        </w:rPr>
        <w:t xml:space="preserve">）</w:t>
      </w:r>
      <w:r/>
    </w:p>
    <w:p>
      <w:pPr>
        <w:ind w:firstLine="420"/>
        <w:jc w:val="left"/>
        <w:keepLines w:val="0"/>
        <w:keepNext w:val="0"/>
        <w:pageBreakBefore w:val="0"/>
        <w:spacing w:line="360" w:lineRule="auto"/>
        <w:widowControl/>
        <w:rPr>
          <w:rFonts w:ascii="宋体" w:hAnsi="宋体" w:cs="宋体"/>
          <w:color w:val="auto"/>
          <w:szCs w:val="22"/>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服务地点：采购单位指定地点</w:t>
      </w:r>
      <w:r/>
    </w:p>
    <w:p>
      <w:pPr>
        <w:ind w:firstLine="420"/>
        <w:jc w:val="left"/>
        <w:spacing w:line="360" w:lineRule="auto"/>
        <w:widowControl/>
        <w:rPr>
          <w:rFonts w:ascii="宋体" w:hAnsi="宋体" w:cs="宋体"/>
          <w:color w:val="auto"/>
          <w:szCs w:val="22"/>
          <w:highlight w:val="none"/>
        </w:rPr>
      </w:pPr>
      <w:r>
        <w:rPr>
          <w:rFonts w:hint="eastAsia" w:ascii="宋体" w:hAnsi="宋体" w:cs="宋体"/>
          <w:color w:val="auto"/>
          <w:szCs w:val="22"/>
          <w:highlight w:val="none"/>
          <w:lang w:val="en-US" w:eastAsia="zh-CN"/>
        </w:rPr>
        <w:t xml:space="preserve">5、</w:t>
      </w:r>
      <w:r>
        <w:rPr>
          <w:rFonts w:hint="eastAsia" w:ascii="宋体" w:hAnsi="宋体" w:cs="宋体"/>
          <w:color w:val="auto"/>
          <w:szCs w:val="22"/>
          <w:highlight w:val="none"/>
        </w:rPr>
        <w:t xml:space="preserve">服务期限：</w:t>
      </w:r>
      <w:r>
        <w:rPr>
          <w:rFonts w:hint="eastAsia" w:ascii="宋体" w:hAnsi="宋体" w:cs="宋体"/>
          <w:color w:val="auto"/>
          <w:szCs w:val="22"/>
          <w:highlight w:val="none"/>
          <w:lang w:val="zh-CN" w:eastAsia="zh-CN"/>
        </w:rPr>
        <w:t xml:space="preserve">合同签订之日起</w:t>
      </w:r>
      <w:r>
        <w:rPr>
          <w:rFonts w:hint="eastAsia" w:ascii="宋体" w:hAnsi="宋体" w:cs="宋体"/>
          <w:color w:val="auto"/>
          <w:szCs w:val="22"/>
          <w:highlight w:val="none"/>
          <w:lang w:val="en-US" w:eastAsia="zh-CN"/>
        </w:rPr>
        <w:t xml:space="preserve">2026年12月31日</w:t>
      </w:r>
      <w:r>
        <w:rPr>
          <w:rFonts w:hint="eastAsia" w:ascii="宋体" w:hAnsi="宋体" w:cs="宋体"/>
          <w:color w:val="auto"/>
          <w:szCs w:val="22"/>
          <w:highlight w:val="none"/>
          <w:lang w:val="zh-CN" w:eastAsia="zh-CN"/>
        </w:rPr>
        <w:t xml:space="preserve">。（具体时间节点以采购单位实际要求为准）</w:t>
      </w:r>
      <w:r/>
    </w:p>
    <w:p>
      <w:pPr>
        <w:ind w:firstLine="422"/>
        <w:jc w:val="left"/>
        <w:spacing w:line="360" w:lineRule="auto"/>
        <w:widowControl/>
        <w:rPr>
          <w:rFonts w:ascii="宋体" w:hAnsi="宋体" w:cs="宋体"/>
          <w:b/>
          <w:bCs/>
          <w:color w:val="auto"/>
          <w:spacing w:val="13"/>
          <w:szCs w:val="21"/>
          <w:highlight w:val="none"/>
        </w:rPr>
        <w:outlineLvl w:val="0"/>
      </w:pPr>
      <w:r>
        <w:rPr>
          <w:rFonts w:hint="eastAsia" w:ascii="宋体" w:hAnsi="宋体" w:cs="宋体"/>
          <w:b/>
          <w:bCs/>
          <w:color w:val="auto"/>
          <w:szCs w:val="22"/>
          <w:highlight w:val="none"/>
        </w:rPr>
        <w:t xml:space="preserve">三、</w:t>
      </w:r>
      <w:r>
        <w:rPr>
          <w:rFonts w:hint="eastAsia" w:ascii="宋体" w:hAnsi="宋体" w:cs="宋体"/>
          <w:b/>
          <w:bCs/>
          <w:color w:val="auto"/>
          <w:spacing w:val="13"/>
          <w:szCs w:val="21"/>
          <w:highlight w:val="none"/>
        </w:rPr>
        <w:t xml:space="preserve">采购需求：</w:t>
      </w:r>
      <w:r/>
    </w:p>
    <w:p>
      <w:pPr>
        <w:pStyle w:val="811"/>
        <w:ind w:firstLine="422"/>
        <w:spacing w:line="360" w:lineRule="auto"/>
        <w:rPr>
          <w:rStyle w:val="1000"/>
          <w:rFonts w:hint="eastAsia" w:cs="宋体"/>
          <w:b w:val="0"/>
          <w:bCs/>
          <w:color w:val="auto"/>
          <w:szCs w:val="21"/>
          <w:highlight w:val="none"/>
          <w:lang w:val="en-US"/>
        </w:rPr>
      </w:pPr>
      <w:r>
        <w:rPr>
          <w:rStyle w:val="1000"/>
          <w:rFonts w:hint="eastAsia" w:cs="宋体"/>
          <w:b w:val="0"/>
          <w:bCs/>
          <w:color w:val="auto"/>
          <w:szCs w:val="21"/>
          <w:highlight w:val="none"/>
          <w:lang w:val="en-US"/>
        </w:rPr>
        <w:t xml:space="preserve">（一）项目背景</w:t>
      </w:r>
      <w:r/>
    </w:p>
    <w:p>
      <w:pPr>
        <w:pStyle w:val="811"/>
        <w:ind w:firstLine="422"/>
        <w:spacing w:line="360" w:lineRule="auto"/>
        <w:rPr>
          <w:rStyle w:val="1000"/>
          <w:rFonts w:hint="eastAsia" w:cs="宋体"/>
          <w:b w:val="0"/>
          <w:bCs/>
          <w:color w:val="auto"/>
          <w:szCs w:val="21"/>
          <w:highlight w:val="none"/>
          <w:lang w:val="en-US"/>
        </w:rPr>
      </w:pPr>
      <w:r>
        <w:rPr>
          <w:rStyle w:val="1000"/>
          <w:rFonts w:hint="eastAsia" w:cs="宋体"/>
          <w:b w:val="0"/>
          <w:bCs/>
          <w:color w:val="auto"/>
          <w:szCs w:val="21"/>
          <w:highlight w:val="none"/>
          <w:lang w:val="en-US"/>
        </w:rPr>
        <w:t xml:space="preserve">当前，长三角生态绿色一体化发展示范区建设进入纵深推进关键阶段，国家对国家级经济技术开发区高质量发展考核要求持续升级，商务部综合发展水平考核评价体系不断完善，推动开发区从规模扩张向质量效益转变的导向愈发明确。苏州市正全力打造全球先进制造业基地，加快培育壮大新质生产力，区域产业竞争持续加剧。</w:t>
      </w:r>
      <w:r/>
    </w:p>
    <w:p>
      <w:pPr>
        <w:pStyle w:val="811"/>
        <w:ind w:firstLine="422"/>
        <w:spacing w:line="360" w:lineRule="auto"/>
        <w:rPr>
          <w:rStyle w:val="1000"/>
          <w:rFonts w:hint="eastAsia" w:cs="宋体"/>
          <w:b w:val="0"/>
          <w:bCs/>
          <w:color w:val="auto"/>
          <w:szCs w:val="21"/>
          <w:highlight w:val="none"/>
          <w:lang w:val="en-US"/>
        </w:rPr>
      </w:pPr>
      <w:r>
        <w:rPr>
          <w:rStyle w:val="1000"/>
          <w:rFonts w:hint="eastAsia" w:cs="宋体"/>
          <w:b w:val="0"/>
          <w:bCs/>
          <w:color w:val="auto"/>
          <w:szCs w:val="21"/>
          <w:highlight w:val="none"/>
          <w:lang w:val="en-US"/>
        </w:rPr>
        <w:t xml:space="preserve">吴江经济技术开发区作为吴江区工业经济主阵地、长三角先进制造业核心承载区，自升级为国家级经开区以来综合实力稳步攀升，面向“十五五”新发展阶段，在建设用地负增长的硬约束下，开发区传统外延式发展路径难以为继，亟需通过系统性产业研究与空间布局优化，将宏观产业战略转化为可落地、可招商、可运营的实体载体，为巩固国家级经开区第一方阵地位、实现高质量发展提供全链条支撑。</w:t>
      </w:r>
      <w:r/>
    </w:p>
    <w:p>
      <w:pPr>
        <w:pStyle w:val="811"/>
        <w:ind w:firstLine="422"/>
        <w:spacing w:line="360" w:lineRule="auto"/>
        <w:rPr>
          <w:rStyle w:val="1000"/>
          <w:rFonts w:hint="eastAsia" w:cs="宋体"/>
          <w:b w:val="0"/>
          <w:bCs/>
          <w:color w:val="auto"/>
          <w:szCs w:val="21"/>
          <w:highlight w:val="none"/>
          <w:lang w:val="en-US"/>
        </w:rPr>
      </w:pPr>
      <w:r>
        <w:rPr>
          <w:rStyle w:val="1000"/>
          <w:rFonts w:hint="eastAsia" w:cs="宋体"/>
          <w:b w:val="0"/>
          <w:bCs/>
          <w:color w:val="auto"/>
          <w:szCs w:val="21"/>
          <w:highlight w:val="none"/>
          <w:lang w:val="en-US"/>
        </w:rPr>
        <w:t xml:space="preserve">（二）项目简介</w:t>
      </w:r>
      <w:r/>
    </w:p>
    <w:p>
      <w:pPr>
        <w:pStyle w:val="811"/>
        <w:ind w:firstLine="422"/>
        <w:spacing w:line="360" w:lineRule="auto"/>
        <w:rPr>
          <w:rStyle w:val="1000"/>
          <w:rFonts w:hint="eastAsia" w:cs="宋体"/>
          <w:b w:val="0"/>
          <w:bCs/>
          <w:color w:val="auto"/>
          <w:szCs w:val="21"/>
          <w:highlight w:val="none"/>
          <w:lang w:val="en-US"/>
        </w:rPr>
      </w:pPr>
      <w:r>
        <w:rPr>
          <w:rStyle w:val="1000"/>
          <w:rFonts w:hint="eastAsia" w:cs="宋体"/>
          <w:b w:val="0"/>
          <w:bCs/>
          <w:color w:val="auto"/>
          <w:szCs w:val="21"/>
          <w:highlight w:val="none"/>
          <w:lang w:val="en-US"/>
        </w:rPr>
        <w:t xml:space="preserve">本项目围绕吴江经济技术开发区产业高质量发展核心目标，全面开展产业深度调研、资源底数摸排与发展瓶颈诊断，系统构建现代化产业体系，优化全域产业空间布局，制定产业升级攻坚行动与全要素支撑方案，完成重点产业片区、主题园区的发展研究与落地策划，形成兼具前瞻性、指导性的研究成果，推动开发区产业高端化、智能化、绿色化发展。</w:t>
      </w:r>
      <w:r/>
    </w:p>
    <w:p>
      <w:pPr>
        <w:pStyle w:val="811"/>
        <w:ind w:firstLine="422"/>
        <w:spacing w:line="360" w:lineRule="auto"/>
        <w:rPr>
          <w:rStyle w:val="1000"/>
          <w:rFonts w:hint="eastAsia" w:cs="宋体"/>
          <w:b w:val="0"/>
          <w:bCs/>
          <w:color w:val="auto"/>
          <w:szCs w:val="21"/>
          <w:highlight w:val="none"/>
          <w:lang w:val="en-US"/>
        </w:rPr>
      </w:pPr>
      <w:r>
        <w:rPr>
          <w:rStyle w:val="1000"/>
          <w:rFonts w:hint="eastAsia" w:cs="宋体"/>
          <w:b w:val="0"/>
          <w:bCs/>
          <w:color w:val="auto"/>
          <w:szCs w:val="21"/>
          <w:highlight w:val="none"/>
          <w:lang w:val="en-US"/>
        </w:rPr>
        <w:t xml:space="preserve">（</w:t>
      </w:r>
      <w:r>
        <w:rPr>
          <w:rStyle w:val="1000"/>
          <w:rFonts w:hint="eastAsia" w:cs="宋体"/>
          <w:b w:val="0"/>
          <w:bCs/>
          <w:color w:val="auto"/>
          <w:szCs w:val="21"/>
          <w:highlight w:val="none"/>
          <w:lang w:val="en-US" w:eastAsia="zh-CN"/>
        </w:rPr>
        <w:t xml:space="preserve">三</w:t>
      </w:r>
      <w:r>
        <w:rPr>
          <w:rStyle w:val="1000"/>
          <w:rFonts w:hint="eastAsia" w:cs="宋体"/>
          <w:b w:val="0"/>
          <w:bCs/>
          <w:color w:val="auto"/>
          <w:szCs w:val="21"/>
          <w:highlight w:val="none"/>
          <w:lang w:val="en-US"/>
        </w:rPr>
        <w:t xml:space="preserve">）服务内容</w:t>
      </w:r>
      <w:r/>
    </w:p>
    <w:p>
      <w:pPr>
        <w:pStyle w:val="811"/>
        <w:ind w:firstLine="422"/>
        <w:spacing w:line="360" w:lineRule="auto"/>
        <w:rPr>
          <w:rStyle w:val="1000"/>
          <w:rFonts w:hint="eastAsia" w:cs="宋体"/>
          <w:b w:val="0"/>
          <w:bCs/>
          <w:color w:val="auto"/>
          <w:szCs w:val="21"/>
          <w:highlight w:val="none"/>
          <w:lang w:val="en-US"/>
        </w:rPr>
      </w:pPr>
      <w:r>
        <w:rPr>
          <w:rStyle w:val="1000"/>
          <w:rFonts w:hint="eastAsia" w:cs="宋体"/>
          <w:b w:val="0"/>
          <w:bCs/>
          <w:color w:val="auto"/>
          <w:szCs w:val="21"/>
          <w:highlight w:val="none"/>
          <w:lang w:val="en-US"/>
        </w:rPr>
        <w:t xml:space="preserve">本项目将围绕开发区全域范围，聚焦“摸清底数、明确方向、构建体系、落地空间”四大核心任务，系统开展产业深度诊断、战略体系构建、发展策略制定与重点片区园区研究，形成兼具前瞻性、指导性的产业发展行动纲领。</w:t>
      </w:r>
      <w:r/>
    </w:p>
    <w:p>
      <w:pPr>
        <w:pStyle w:val="811"/>
        <w:ind w:firstLine="422"/>
        <w:spacing w:line="360" w:lineRule="auto"/>
        <w:rPr>
          <w:rStyle w:val="1000"/>
          <w:rFonts w:hint="eastAsia" w:cs="宋体"/>
          <w:b w:val="0"/>
          <w:bCs/>
          <w:color w:val="auto"/>
          <w:szCs w:val="21"/>
          <w:highlight w:val="none"/>
          <w:lang w:val="en-US"/>
        </w:rPr>
      </w:pPr>
      <w:r>
        <w:rPr>
          <w:rStyle w:val="1000"/>
          <w:rFonts w:hint="eastAsia" w:cs="宋体"/>
          <w:b w:val="0"/>
          <w:bCs/>
          <w:color w:val="auto"/>
          <w:szCs w:val="21"/>
          <w:highlight w:val="none"/>
          <w:lang w:val="en-US"/>
        </w:rPr>
        <w:t xml:space="preserve">1、全域产业与空间现状调研诊断。统筹开展政府部门座谈、实地踏勘、企业走访、产业链调研等工作，系统梳理区域产业发展、企业经营、创新要素等基础情况，摸清产业用地底数、识别产业空间发展条件，研判发展短板与资源潜力，形成现状诊断，为后续战略研究提供数据与现状支撑。</w:t>
      </w:r>
      <w:r/>
    </w:p>
    <w:p>
      <w:pPr>
        <w:pStyle w:val="811"/>
        <w:ind w:firstLine="422"/>
        <w:spacing w:line="360" w:lineRule="auto"/>
        <w:rPr>
          <w:rStyle w:val="1000"/>
          <w:rFonts w:hint="eastAsia" w:cs="宋体"/>
          <w:b w:val="0"/>
          <w:bCs/>
          <w:color w:val="auto"/>
          <w:szCs w:val="21"/>
          <w:highlight w:val="none"/>
          <w:lang w:val="en-US"/>
        </w:rPr>
      </w:pPr>
      <w:r>
        <w:rPr>
          <w:rStyle w:val="1000"/>
          <w:rFonts w:hint="eastAsia" w:cs="宋体"/>
          <w:b w:val="0"/>
          <w:bCs/>
          <w:color w:val="auto"/>
          <w:szCs w:val="21"/>
          <w:highlight w:val="none"/>
          <w:lang w:val="en-US"/>
        </w:rPr>
        <w:t xml:space="preserve">2、产业体系构建与赛道研判。立足国家战略和区域定位，系统构建适应开发区实际、契合发展趋势的现代化产业体系，明确主导产业、新兴产业的梯次布局。科学遴选重点细分赛道，研判产业发展主攻方向，提出产业链关键环节和招商靶向目标，形成清晰的产业发展路径。</w:t>
      </w:r>
      <w:r/>
    </w:p>
    <w:p>
      <w:pPr>
        <w:pStyle w:val="811"/>
        <w:ind w:firstLine="422"/>
        <w:spacing w:line="360" w:lineRule="auto"/>
        <w:rPr>
          <w:rStyle w:val="1000"/>
          <w:rFonts w:hint="eastAsia" w:cs="宋体"/>
          <w:b w:val="0"/>
          <w:bCs/>
          <w:color w:val="auto"/>
          <w:szCs w:val="21"/>
          <w:highlight w:val="none"/>
          <w:lang w:val="en-US"/>
        </w:rPr>
      </w:pPr>
      <w:r>
        <w:rPr>
          <w:rStyle w:val="1000"/>
          <w:rFonts w:hint="eastAsia" w:cs="宋体"/>
          <w:b w:val="0"/>
          <w:bCs/>
          <w:color w:val="auto"/>
          <w:szCs w:val="21"/>
          <w:highlight w:val="none"/>
          <w:lang w:val="en-US"/>
        </w:rPr>
        <w:t xml:space="preserve">3、发展策略与行动方案制定。围绕产业动能转换、空间供需匹配和服务效能提升等核心议题，研究提出存量盘活、增量引育、创新重构等方面的策略举措，优化产业空间供给机制与用地管控标准，完善要素保障支撑体系。</w:t>
      </w:r>
      <w:r/>
    </w:p>
    <w:p>
      <w:pPr>
        <w:pStyle w:val="811"/>
        <w:ind w:firstLine="422"/>
        <w:spacing w:line="360" w:lineRule="auto"/>
        <w:rPr>
          <w:rStyle w:val="1000"/>
          <w:rFonts w:hint="eastAsia" w:cs="宋体"/>
          <w:b w:val="0"/>
          <w:bCs/>
          <w:color w:val="auto"/>
          <w:szCs w:val="21"/>
          <w:highlight w:val="none"/>
          <w:lang w:val="en-US"/>
        </w:rPr>
      </w:pPr>
      <w:r>
        <w:rPr>
          <w:rStyle w:val="1000"/>
          <w:rFonts w:hint="eastAsia" w:cs="宋体"/>
          <w:b w:val="0"/>
          <w:bCs/>
          <w:color w:val="auto"/>
          <w:szCs w:val="21"/>
          <w:highlight w:val="none"/>
          <w:lang w:val="en-US"/>
        </w:rPr>
        <w:t xml:space="preserve">4、重点产业片区与主题园区发展研究。结合开发区空间框架和重点开发区域，针对半导体、人工智能服务器等重点方向，开展片区和园区的产业定位、功能布局、空间形态及开发路径研究，提出概念设计、产业准入及开发模式建议，为产业集聚和精准招商提供实施指引。</w:t>
      </w:r>
      <w:r/>
    </w:p>
    <w:p>
      <w:pPr>
        <w:pStyle w:val="811"/>
        <w:ind w:firstLine="422"/>
        <w:spacing w:line="360" w:lineRule="auto"/>
        <w:rPr>
          <w:rStyle w:val="1000"/>
          <w:rFonts w:hint="eastAsia" w:cs="宋体"/>
          <w:b w:val="0"/>
          <w:bCs/>
          <w:color w:val="auto"/>
          <w:szCs w:val="21"/>
          <w:highlight w:val="none"/>
          <w:lang w:val="en-US"/>
        </w:rPr>
      </w:pPr>
      <w:r>
        <w:rPr>
          <w:rStyle w:val="1000"/>
          <w:rFonts w:hint="eastAsia" w:cs="宋体"/>
          <w:b w:val="0"/>
          <w:bCs/>
          <w:color w:val="auto"/>
          <w:szCs w:val="21"/>
          <w:highlight w:val="none"/>
          <w:lang w:val="en-US"/>
        </w:rPr>
        <w:t xml:space="preserve">（</w:t>
      </w:r>
      <w:r>
        <w:rPr>
          <w:rStyle w:val="1000"/>
          <w:rFonts w:hint="eastAsia" w:cs="宋体"/>
          <w:b w:val="0"/>
          <w:bCs/>
          <w:color w:val="auto"/>
          <w:szCs w:val="21"/>
          <w:highlight w:val="none"/>
          <w:lang w:val="en-US" w:eastAsia="zh-CN"/>
        </w:rPr>
        <w:t xml:space="preserve">四</w:t>
      </w:r>
      <w:r>
        <w:rPr>
          <w:rStyle w:val="1000"/>
          <w:rFonts w:hint="eastAsia" w:cs="宋体"/>
          <w:b w:val="0"/>
          <w:bCs/>
          <w:color w:val="auto"/>
          <w:szCs w:val="21"/>
          <w:highlight w:val="none"/>
          <w:lang w:val="en-US"/>
        </w:rPr>
        <w:t xml:space="preserve">）服务要求</w:t>
      </w:r>
      <w:r/>
    </w:p>
    <w:p>
      <w:pPr>
        <w:pStyle w:val="811"/>
        <w:ind w:firstLine="422"/>
        <w:spacing w:line="360" w:lineRule="auto"/>
        <w:rPr>
          <w:rStyle w:val="1000"/>
          <w:rFonts w:hint="eastAsia" w:cs="宋体"/>
          <w:b w:val="0"/>
          <w:bCs/>
          <w:color w:val="auto"/>
          <w:szCs w:val="21"/>
          <w:highlight w:val="none"/>
          <w:lang w:val="en-US"/>
        </w:rPr>
      </w:pPr>
      <w:r>
        <w:rPr>
          <w:rStyle w:val="1000"/>
          <w:rFonts w:hint="eastAsia" w:cs="宋体"/>
          <w:b w:val="0"/>
          <w:bCs/>
          <w:color w:val="auto"/>
          <w:szCs w:val="21"/>
          <w:highlight w:val="none"/>
          <w:lang w:val="en-US"/>
        </w:rPr>
        <w:t xml:space="preserve">1、调研工作需掌握产业现状、企业需求、用地资源等信息，确保基础数据真实准确，问题分析客观深入。</w:t>
      </w:r>
      <w:r/>
    </w:p>
    <w:p>
      <w:pPr>
        <w:pStyle w:val="811"/>
        <w:ind w:firstLine="422"/>
        <w:spacing w:line="360" w:lineRule="auto"/>
        <w:rPr>
          <w:rStyle w:val="1000"/>
          <w:rFonts w:hint="eastAsia" w:cs="宋体"/>
          <w:b w:val="0"/>
          <w:bCs/>
          <w:color w:val="auto"/>
          <w:szCs w:val="21"/>
          <w:highlight w:val="none"/>
          <w:lang w:val="en-US"/>
        </w:rPr>
      </w:pPr>
      <w:r>
        <w:rPr>
          <w:rStyle w:val="1000"/>
          <w:rFonts w:hint="eastAsia" w:cs="宋体"/>
          <w:b w:val="0"/>
          <w:bCs/>
          <w:color w:val="auto"/>
          <w:szCs w:val="21"/>
          <w:highlight w:val="none"/>
          <w:lang w:val="en-US"/>
        </w:rPr>
        <w:t xml:space="preserve">2、做好本研究方案与国家及省市相关规划、吴江区国土空间规划、产业发展规划等上位规划的衔接，确保方案内容合规、协同一致。</w:t>
      </w:r>
      <w:r/>
    </w:p>
    <w:p>
      <w:pPr>
        <w:pStyle w:val="811"/>
        <w:ind w:firstLine="422"/>
        <w:spacing w:line="360" w:lineRule="auto"/>
        <w:rPr>
          <w:rStyle w:val="1000"/>
          <w:rFonts w:hint="eastAsia" w:cs="宋体"/>
          <w:b/>
          <w:color w:val="auto"/>
          <w:szCs w:val="21"/>
          <w:highlight w:val="none"/>
          <w:lang w:val="en-US"/>
        </w:rPr>
      </w:pPr>
      <w:r>
        <w:rPr>
          <w:rStyle w:val="1000"/>
          <w:rFonts w:hint="eastAsia" w:cs="宋体"/>
          <w:b w:val="0"/>
          <w:bCs/>
          <w:color w:val="auto"/>
          <w:szCs w:val="21"/>
          <w:highlight w:val="none"/>
          <w:lang w:val="en-US"/>
        </w:rPr>
        <w:t xml:space="preserve">3、中标单位在规定时间内，保质保量完成研究编制工作，提交的研究成果需符合行业规范，逻辑严谨、内容完整；配合开展研究汇报、意见征求及修改完善等工作。</w:t>
      </w:r>
      <w:r/>
    </w:p>
    <w:p>
      <w:pPr>
        <w:pStyle w:val="811"/>
        <w:ind w:firstLine="422"/>
        <w:spacing w:line="360" w:lineRule="auto"/>
        <w:rPr>
          <w:rStyle w:val="1000"/>
          <w:rFonts w:cs="宋体"/>
          <w:b/>
          <w:color w:val="auto"/>
          <w:szCs w:val="21"/>
          <w:highlight w:val="none"/>
        </w:rPr>
      </w:pPr>
      <w:r>
        <w:rPr>
          <w:rStyle w:val="1000"/>
          <w:rFonts w:hint="eastAsia" w:cs="宋体"/>
          <w:b/>
          <w:color w:val="auto"/>
          <w:szCs w:val="21"/>
          <w:highlight w:val="none"/>
          <w:lang w:val="en-US"/>
        </w:rPr>
        <w:t xml:space="preserve">四</w:t>
      </w:r>
      <w:r>
        <w:rPr>
          <w:rStyle w:val="1000"/>
          <w:rFonts w:hint="eastAsia" w:cs="宋体"/>
          <w:b/>
          <w:color w:val="auto"/>
          <w:szCs w:val="21"/>
          <w:highlight w:val="none"/>
        </w:rPr>
        <w:t xml:space="preserve">、综合说明及其他要求</w:t>
      </w:r>
      <w:r/>
    </w:p>
    <w:p>
      <w:pPr>
        <w:ind w:left="0" w:firstLine="420"/>
        <w:keepLines w:val="0"/>
        <w:keepNext w:val="0"/>
        <w:pageBreakBefore w:val="0"/>
        <w:spacing w:line="360" w:lineRule="auto"/>
        <w:widowControl w:val="off"/>
        <w:rPr>
          <w:rFonts w:hint="eastAsia" w:ascii="宋体" w:hAnsi="宋体" w:cs="宋体"/>
          <w:b w:val="0"/>
          <w:bCs w:val="0"/>
          <w:color w:val="auto"/>
          <w:highlight w:val="none"/>
          <w:lang w:val="zh-CN"/>
        </w:rPr>
      </w:pPr>
      <w:r>
        <w:rPr>
          <w:rFonts w:hint="eastAsia" w:ascii="宋体" w:hAnsi="宋体" w:cs="宋体"/>
          <w:b w:val="0"/>
          <w:bCs w:val="0"/>
          <w:color w:val="auto"/>
          <w:highlight w:val="none"/>
          <w:lang w:val="en-US" w:eastAsia="zh-CN"/>
        </w:rPr>
        <w:t xml:space="preserve">1</w:t>
      </w:r>
      <w:r>
        <w:rPr>
          <w:rFonts w:hint="eastAsia" w:ascii="宋体" w:hAnsi="宋体" w:cs="宋体"/>
          <w:b w:val="0"/>
          <w:bCs w:val="0"/>
          <w:color w:val="auto"/>
          <w:highlight w:val="none"/>
          <w:lang w:val="zh-CN"/>
        </w:rPr>
        <w:t xml:space="preserve">、</w:t>
      </w:r>
      <w:r>
        <w:rPr>
          <w:rFonts w:hint="eastAsia" w:ascii="宋体" w:hAnsi="宋体" w:cs="宋体"/>
          <w:b w:val="0"/>
          <w:bCs w:val="0"/>
          <w:color w:val="auto"/>
          <w:highlight w:val="none"/>
          <w:lang w:val="en-US" w:eastAsia="zh-CN"/>
        </w:rPr>
        <w:t xml:space="preserve">供应商</w:t>
      </w:r>
      <w:r>
        <w:rPr>
          <w:rFonts w:hint="eastAsia" w:ascii="宋体" w:hAnsi="宋体" w:cs="宋体"/>
          <w:b w:val="0"/>
          <w:bCs w:val="0"/>
          <w:color w:val="auto"/>
          <w:highlight w:val="none"/>
          <w:lang w:val="zh-CN"/>
        </w:rPr>
        <w:t xml:space="preserve">提供的服务能够至少达到以上要求，同时明确详细的服务方案。</w:t>
      </w:r>
      <w:r/>
    </w:p>
    <w:p>
      <w:pPr>
        <w:ind w:left="0" w:firstLine="420"/>
        <w:keepLines w:val="0"/>
        <w:keepNext w:val="0"/>
        <w:pageBreakBefore w:val="0"/>
        <w:spacing w:line="360" w:lineRule="auto"/>
        <w:widowControl w:val="off"/>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2</w:t>
      </w:r>
      <w:r>
        <w:rPr>
          <w:rFonts w:hint="eastAsia" w:ascii="宋体" w:hAnsi="宋体" w:cs="宋体"/>
          <w:b w:val="0"/>
          <w:bCs w:val="0"/>
          <w:color w:val="auto"/>
          <w:highlight w:val="none"/>
          <w:lang w:val="zh-CN"/>
        </w:rPr>
        <w:t xml:space="preserve">、</w:t>
      </w:r>
      <w:r>
        <w:rPr>
          <w:rFonts w:hint="eastAsia" w:ascii="宋体" w:hAnsi="宋体" w:cs="宋体"/>
          <w:b w:val="0"/>
          <w:bCs w:val="0"/>
          <w:color w:val="auto"/>
          <w:highlight w:val="none"/>
          <w:lang w:val="en-US" w:eastAsia="zh-CN"/>
        </w:rPr>
        <w:t xml:space="preserve">供应商必须承诺采购文件中提出的全部服务要求，如果其中某些条款不响应时，应在响应文件中逐条列出，未列出的视同响应。</w:t>
      </w:r>
      <w:r/>
    </w:p>
    <w:p>
      <w:pPr>
        <w:ind w:left="0" w:firstLine="420"/>
        <w:keepLines w:val="0"/>
        <w:keepNext w:val="0"/>
        <w:pageBreakBefore w:val="0"/>
        <w:spacing w:line="360" w:lineRule="auto"/>
        <w:widowControl w:val="off"/>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3、供应商必须保证响应文件中全部响应资料的真实性，如有虚假或对采购文件所要求说明的情况故意隐瞒或虚报，视为不实质性响应采购文件，为无效响应。已成交的将取消成交资格，并按相关法律法规处理。</w:t>
      </w:r>
      <w:r/>
    </w:p>
    <w:p>
      <w:pPr>
        <w:ind w:left="0" w:firstLine="420"/>
        <w:keepLines w:val="0"/>
        <w:keepNext w:val="0"/>
        <w:pageBreakBefore w:val="0"/>
        <w:spacing w:line="360" w:lineRule="auto"/>
        <w:widowControl w:val="off"/>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4、报价说明：供应商应对所投项目的全部内容进行报价，只投其中部分内容或出现选择性报价的，其标书将被拒绝。响应报价包括但不限于完成全部服务所需的人工费、通讯费、交通费、资料费、调查费、报告编制费（含印刷费）、利润、税金、政策性文件规定及合同包含的所有风险、责任等完成本项目的各项应有费用。除非因特殊原因并经买卖双方协商同意，供应商不得再要求追加任何费用。</w:t>
      </w:r>
      <w:r/>
    </w:p>
    <w:p>
      <w:pPr>
        <w:ind w:left="0" w:firstLine="420"/>
        <w:keepLines w:val="0"/>
        <w:keepNext w:val="0"/>
        <w:pageBreakBefore w:val="0"/>
        <w:spacing w:line="360" w:lineRule="auto"/>
        <w:widowControl w:val="off"/>
        <w:rPr>
          <w:rFonts w:hint="eastAsia" w:cs="宋体"/>
          <w:color w:val="auto"/>
          <w:szCs w:val="21"/>
          <w:highlight w:val="none"/>
        </w:rPr>
      </w:pPr>
      <w:r>
        <w:rPr>
          <w:rFonts w:hint="eastAsia" w:ascii="宋体" w:hAnsi="宋体" w:cs="宋体"/>
          <w:b w:val="0"/>
          <w:bCs w:val="0"/>
          <w:color w:val="auto"/>
          <w:highlight w:val="none"/>
          <w:lang w:val="en-US" w:eastAsia="zh-CN"/>
        </w:rPr>
        <w:t xml:space="preserve">5、本项目所有人员在服务期间内出现的工伤及其他意外事故，均由成交单位自行负责，采购人不承担任何责任。</w:t>
      </w:r>
      <w:r/>
    </w:p>
    <w:p>
      <w:pPr>
        <w:numPr>
          <w:ilvl w:val="0"/>
          <w:numId w:val="6"/>
        </w:num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采购政策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根据政府采购法及相关法规，以及苏州市财政局《关于印发苏州市市级政府采购信用记录查询和使用工作试行办法的通知》（苏财购〔2017〕11号）文件的规定，采购单位将对投标人进行信用查询，凡经确认不符合政府采购相关法律法规规定的，将拒绝其参与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2、针对中小型企业的评审：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（1）本项目专门面向中小企业采购。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依据《政府采购促进中小企业发展管理办法》（财库〔2020〕46号）、《关于印发&lt;苏州市政府采购促进中小企业发展实施意见&gt;的通知》（苏财购〔2022〕16号）的有关规定，享受扶持政策获得政府采购合同的，小微企业不得将合同分包给大中型企业，中型企业不得将合同分包给大型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（3）本项目采购标的对应的中小企业划型标准规定所属行业为：</w:t>
      </w:r>
      <w:r>
        <w:rPr>
          <w:rFonts w:hint="eastAsia" w:ascii="宋体" w:hAnsi="宋体" w:cs="宋体"/>
          <w:b/>
          <w:color w:val="auto"/>
          <w:szCs w:val="21"/>
          <w:highlight w:val="none"/>
        </w:rPr>
        <w:t xml:space="preserve">其他未列明行业</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（4）中小企业参加政府采购活动，应当出具《政府采购促进中小企业发展管理办法》附件规定《中小企业声明函》，否则不得享受相关中小企业扶持政策。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未按本项目采购标的对应的中小企业划型标准规定所属行业承诺的《中小企业声明函》为无效《中小企业声明函》。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3、针对监狱企业的评审：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根据财政部、司法部《关于政府采购支持监狱企业发展有关问题的通知》（财库〔2014〕68号）的规定，对属于监狱企业的供应商给予评审：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4、针对残疾人福利性单位的评审：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根据财政部、民政部、中国残疾人联合会《关于促进残疾人就业政府采购政策的通知》（财库〔2017〕141号）的规定，对属于残疾人福利性单位的供应商给予评审：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根据供应商提供的《残疾人福利性单位声明函》。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（1）供应商对上述声明的真实性负责，若供应商提供的《残疾人福利性单位声明函》与事实不符的，依照《政府采购法》第七十七条第一款的规定追究法律责任。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（2）供应商为残疾人福利性单位的，采购代理机构将随中标结果同时公告其《残疾人福利性单位声明函》，接受社会监督。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5、上述针对中小型企业、监狱企业和残疾人福利性单位的评审政策不重复享受。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强制采购节能产品、信息安全产品，优先采购环境标志产品。节能产品是指列入财政部、国家发展和改革委员会制定的节能产品品目政府采购清单，且经过认定的节能产品；信息安全产品是指列入国家市场监督管理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若本次采购的产品属于以上财政部、国家发展改革委、生态环境部、市场监管总局等部门发布的节能产品中强制采购产品品目清单的，投标单位须在投标文件中提供所投产品由国家确定的认证机构出具的、处于有效期之内</w:t>
      </w:r>
      <w:r>
        <w:rPr>
          <w:rFonts w:hint="eastAsia" w:ascii="宋体" w:hAnsi="宋体" w:cs="宋体"/>
          <w:bCs/>
          <w:color w:val="auto"/>
          <w:szCs w:val="21"/>
          <w:highlight w:val="none"/>
        </w:rPr>
        <w:t xml:space="preserve">（即“开标时间”当天在有效期之内）</w:t>
      </w:r>
      <w:r>
        <w:rPr>
          <w:rFonts w:hint="eastAsia" w:ascii="宋体" w:hAnsi="宋体" w:cs="宋体"/>
          <w:color w:val="auto"/>
          <w:szCs w:val="21"/>
          <w:highlight w:val="none"/>
        </w:rPr>
        <w:t xml:space="preserve">的节能产品认证证书，上述品目清单可通过“中国政府采购网”（http://www.ccgp.gov.cn）查询,并在投标文件中提供由国家确定的认证机构出具的、处于有效期之内的节能产品认证证书原件的扫描件，强制采购产品认证证书扫描件未提供或提供不全的将视为未实质性响应采购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8、提供的产品属于环境标志产品的,供应商应当选择经过认证的环境标志产品投标,并提供有效的环境标志产品认证证书复印件。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9、本次采购清单中涉及政府采购协议供货产品的，投标人须按照苏州市政府采购共享江苏省级最新一期的政府采购协议供货中标结果的基础上提供投标产品，其产品及服务必须同时满足招标文件及协议供货的相关要求，描述不一致时从优选择，否则其投标文件将被拒绝</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10、绿色采购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11"/>
        <w:ind w:firstLine="482"/>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11、</w:t>
      </w:r>
      <w:r>
        <w:rPr>
          <w:rFonts w:hint="eastAsia" w:ascii="宋体" w:hAnsi="宋体" w:cs="宋体"/>
          <w:color w:val="auto"/>
          <w:szCs w:val="22"/>
          <w:highlight w:val="none"/>
        </w:rPr>
        <w:t xml:space="preserve">对本国产品的支持政策</w:t>
      </w:r>
      <w:r/>
    </w:p>
    <w:p>
      <w:pPr>
        <w:ind w:firstLine="420"/>
        <w:spacing w:line="440" w:lineRule="exact"/>
        <w:tabs>
          <w:tab w:val="left" w:pos="567" w:leader="none"/>
        </w:tabs>
        <w:rPr>
          <w:rFonts w:ascii="宋体" w:hAnsi="宋体" w:cs="宋体"/>
          <w:color w:val="auto"/>
          <w:szCs w:val="22"/>
          <w:highlight w:val="none"/>
        </w:rPr>
      </w:pPr>
      <w:r>
        <w:rPr>
          <w:rFonts w:hint="eastAsia" w:ascii="宋体" w:hAnsi="宋体" w:cs="宋体"/>
          <w:color w:val="auto"/>
          <w:szCs w:val="22"/>
          <w:highlight w:val="none"/>
        </w:rPr>
        <w:t xml:space="preserve">根据《国务院办公厅关于在</w:t>
      </w:r>
      <w:r>
        <w:rPr>
          <w:rFonts w:hint="eastAsia" w:ascii="宋体" w:hAnsi="宋体" w:cs="宋体"/>
          <w:color w:val="auto"/>
          <w:szCs w:val="22"/>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440" w:lineRule="exact"/>
        <w:tabs>
          <w:tab w:val="left" w:pos="567" w:leader="none"/>
        </w:tabs>
        <w:rPr>
          <w:rFonts w:ascii="宋体" w:hAnsi="宋体" w:cs="宋体"/>
          <w:b/>
          <w:bCs/>
          <w:color w:val="auto"/>
          <w:szCs w:val="22"/>
          <w:highlight w:val="none"/>
        </w:rPr>
      </w:pPr>
      <w:r>
        <w:rPr>
          <w:rFonts w:hint="eastAsia" w:ascii="宋体" w:hAnsi="宋体" w:cs="宋体"/>
          <w:b/>
          <w:bCs/>
          <w:color w:val="auto"/>
          <w:szCs w:val="22"/>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tabs>
          <w:tab w:val="left" w:pos="567" w:leader="none"/>
        </w:tabs>
        <w:rPr>
          <w:rFonts w:ascii="宋体" w:hAnsi="宋体" w:cs="宋体"/>
          <w:color w:val="auto"/>
          <w:szCs w:val="22"/>
          <w:highlight w:val="none"/>
        </w:rPr>
      </w:pPr>
      <w:r>
        <w:rPr>
          <w:rFonts w:hint="eastAsia" w:ascii="宋体" w:hAnsi="宋体" w:cs="宋体"/>
          <w:color w:val="auto"/>
          <w:szCs w:val="22"/>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ind w:firstLine="420"/>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spacing w:line="440" w:lineRule="exact"/>
        <w:tabs>
          <w:tab w:val="left" w:pos="567" w:leader="none"/>
        </w:tabs>
        <w:rPr>
          <w:rFonts w:hint="eastAsia" w:ascii="宋体" w:hAnsi="宋体" w:cs="宋体"/>
          <w:color w:val="auto"/>
          <w:szCs w:val="22"/>
          <w:highlight w:val="none"/>
        </w:rPr>
      </w:pPr>
      <w:r>
        <w:rPr>
          <w:rFonts w:hint="eastAsia" w:ascii="宋体" w:hAnsi="宋体" w:cs="宋体"/>
          <w:color w:val="auto"/>
          <w:szCs w:val="2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第三章 投标人须知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一、说明和释义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 说明</w:t>
      </w:r>
      <w:r/>
    </w:p>
    <w:p>
      <w:pPr>
        <w:pStyle w:val="75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1.1本招标文件仅适用于</w:t>
      </w:r>
      <w:r>
        <w:rPr>
          <w:rFonts w:hint="eastAsia" w:ascii="宋体" w:hAnsi="宋体" w:eastAsia="宋体" w:cs="宋体"/>
          <w:color w:val="auto"/>
          <w:sz w:val="21"/>
          <w:szCs w:val="21"/>
          <w:highlight w:val="none"/>
          <w:lang w:eastAsia="zh-CN"/>
        </w:rPr>
        <w:t xml:space="preserve">江苏嘉加诚工程投资咨询有限公司</w:t>
      </w:r>
      <w:r>
        <w:rPr>
          <w:rFonts w:hint="eastAsia" w:ascii="宋体" w:hAnsi="宋体" w:eastAsia="宋体" w:cs="宋体"/>
          <w:color w:val="auto"/>
          <w:sz w:val="21"/>
          <w:szCs w:val="21"/>
          <w:highlight w:val="none"/>
        </w:rPr>
        <w:t xml:space="preserve">组织的招标活动。</w:t>
      </w:r>
      <w:r/>
    </w:p>
    <w:p>
      <w:pPr>
        <w:pStyle w:val="75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pStyle w:val="75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w:t>
      </w:r>
      <w:r>
        <w:rPr>
          <w:rFonts w:hint="eastAsia" w:ascii="宋体" w:hAnsi="宋体" w:eastAsia="宋体" w:cs="宋体"/>
          <w:color w:val="auto"/>
          <w:sz w:val="21"/>
          <w:szCs w:val="21"/>
          <w:highlight w:val="none"/>
          <w:lang w:eastAsia="zh-CN"/>
        </w:rPr>
        <w:t xml:space="preserve">江苏嘉加诚工程投资咨询有限公司</w:t>
      </w:r>
      <w:r>
        <w:rPr>
          <w:rFonts w:hint="eastAsia" w:ascii="宋体" w:hAnsi="宋体" w:eastAsia="宋体" w:cs="宋体"/>
          <w:color w:val="auto"/>
          <w:sz w:val="21"/>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 词语释义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w:t>
      </w:r>
      <w:r>
        <w:rPr>
          <w:rFonts w:hint="eastAsia" w:ascii="宋体" w:hAnsi="宋体" w:cs="宋体"/>
          <w:color w:val="auto"/>
          <w:szCs w:val="21"/>
          <w:highlight w:val="none"/>
          <w:lang w:val="zh-CN"/>
        </w:rPr>
        <w:t xml:space="preserve">采购人或者采购代理机构：具体组织实施招标活动的法人</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color w:val="auto"/>
          <w:szCs w:val="21"/>
          <w:highlight w:val="none"/>
          <w:lang w:val="zh-CN"/>
        </w:rPr>
        <w:t xml:space="preserve">投标人（</w:t>
      </w:r>
      <w:r>
        <w:rPr>
          <w:rFonts w:hint="eastAsia" w:ascii="宋体" w:hAnsi="宋体" w:cs="宋体"/>
          <w:color w:val="auto"/>
          <w:szCs w:val="21"/>
          <w:highlight w:val="none"/>
        </w:rPr>
        <w:t xml:space="preserve">投标单位</w:t>
      </w:r>
      <w:r>
        <w:rPr>
          <w:rFonts w:hint="eastAsia" w:ascii="宋体" w:hAnsi="宋体" w:cs="宋体"/>
          <w:color w:val="auto"/>
          <w:szCs w:val="21"/>
          <w:highlight w:val="none"/>
          <w:lang w:val="zh-CN"/>
        </w:rPr>
        <w:t xml:space="preserve">）：经认定有资格响应招标，参加投标竞争的法人或其他组织和自然人</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2.3投标：投标人根据招标采购单位或招标采购单位发布的招标文件，编制投标文件并按规定投标的行为。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2.5甲方（采购人）：合同中明确规定的实际购买货物和服务的法人或其他组织和自然人（采购人）。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2.6乙方（供应商）：合同中规定的向采购方提供货物和服务的法人或其他组织和自然人（中标人）。</w:t>
      </w:r>
      <w:r/>
    </w:p>
    <w:p>
      <w:pPr>
        <w:ind w:right="62"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2.7货物：系指乙方按招标采购文件规定，应向甲方提供的一切设备、备品、备件、工具、手册及其它有关技术资料和材料。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2.8服务：系指本次招标采购文件规定乙方应承担的与提供货物和服务有关的辅助服务，比如运输、保险、安装、调试、提供技术援助、培训、配合措施、维修响应及合同中规定乙方应承担的其它义务。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2.9知识产权：指专利权、商标权、著作权等无形财产专有权的统称。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2.10天：日历日。</w:t>
      </w:r>
      <w:r/>
    </w:p>
    <w:p>
      <w:pPr>
        <w:pStyle w:val="75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2.11交货地点：合同中明确约定的乙方提交的货物和服务最终到达地点。</w:t>
      </w:r>
      <w:r/>
    </w:p>
    <w:p>
      <w:pPr>
        <w:pStyle w:val="75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2.12验收：系指合同双方依据规定的程序和条件确认合同项下的</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符项目招采的要求。</w:t>
      </w:r>
      <w:r/>
    </w:p>
    <w:p>
      <w:pPr>
        <w:pStyle w:val="75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2.13合同价款：根据合同规定，乙方在正确地履行合同义务后甲方应支付乙方的价款。</w:t>
      </w:r>
      <w:r/>
    </w:p>
    <w:p>
      <w:pPr>
        <w:pStyle w:val="75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2.14产地：货物开采、生长、生产、最终制造、加工或提供服务的来源地。</w:t>
      </w:r>
      <w:r/>
    </w:p>
    <w:p>
      <w:pPr>
        <w:pStyle w:val="75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2.15不可抗力：不能预见、不能避免并且不能克服的客观情况。</w:t>
      </w:r>
      <w:r/>
    </w:p>
    <w:p>
      <w:pPr>
        <w:pStyle w:val="75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2.16实质性响应：满足有关本次采购标的、数量、质量、价款或者报酬、履行期限、履行地点和方式、违约责任和解决争议方法等要求。</w:t>
      </w:r>
      <w:r/>
    </w:p>
    <w:p>
      <w:pPr>
        <w:pStyle w:val="75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5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进口产品：指通过中国海关报关验收进入中国境内且产自境外的产品，具体按照苏财购〔2008〕14号江苏省财政厅转发财政部办公厅关于政府采购进口产品管理有关问题的通知的规定。本次招标不接受全进口设备的投标。</w:t>
      </w:r>
      <w:r/>
    </w:p>
    <w:p>
      <w:pPr>
        <w:pStyle w:val="75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2.19书面形式：指书面文字、合同书、信件和数据电文（包括传真、电子数据交换和电子邮件）等可以有形地表现所载内容的形式。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二、投标人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 合格投标人的一般条件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3.1具有独立承担民事责任的能力。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3.2具有良好的商业信誉和健全的财务会计制度。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3.3具有履行合同所必需的设备和专业技术能力。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3.4有依法缴纳税收和社会保障资金的良好记录。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3.5参加政府采购活动前三年内，在经营活动中没有重大违法记录。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3.6法律、行政法规规定的其他条件。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 投标人代表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4.1指全权代表投标人参加投标活动并签署投标文件的人，如果投标人代表不是法定代表人，须持有《法定代表人授权委托书》（详见统一格式）。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 投标费用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5.1无论投标过程中的做法和结果如何，投标人自行承担所有与参加投标有关的全部费用。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 联合投标及分包转包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6.1本次招标不接受联合投标。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6.2本次招标不接受分包转包。</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6.3本项目不接受进口产品。</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三、招标文件的说明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 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招标文件由招标文件总目录所列内容组成，投标人应仔细检查招标文件的所有内容。若投标人的投标文件没有按招标文件要求提交全部资料，或投标文件没有对招标文件作出实质性响应，其风险由投标人自行承担，并根据有关条款规定，该投标有可能被拒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7.2招标文件及其更正公告不是直接从</w:t>
      </w:r>
      <w:r>
        <w:rPr>
          <w:rFonts w:hint="eastAsia" w:ascii="宋体" w:hAnsi="宋体" w:cs="宋体"/>
          <w:bCs/>
          <w:color w:val="auto"/>
          <w:szCs w:val="21"/>
          <w:highlight w:val="none"/>
        </w:rPr>
        <w:t xml:space="preserve">“苏采云”系统</w:t>
      </w:r>
      <w:r>
        <w:rPr>
          <w:rFonts w:hint="eastAsia" w:ascii="宋体" w:hAnsi="宋体" w:cs="宋体"/>
          <w:color w:val="auto"/>
          <w:szCs w:val="21"/>
          <w:highlight w:val="none"/>
        </w:rPr>
        <w:t xml:space="preserve">或者苏州政府采购网下载获取的，采购单位或采购代理机构对招标文件及其补遗的真实性、完整性不承担任何责任。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 招标文件的澄清和修改</w:t>
      </w:r>
      <w:r/>
    </w:p>
    <w:p>
      <w:pPr>
        <w:pStyle w:val="75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采购人或者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75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75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8.2补充通知（包括更正公告）将作为招标文件的组成部分，对所有投标人有约束力。</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8.3招标文件的澄清、修改、补充等内容均以苏州市政府采购网上发布的内容为准</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 勘查现场</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9.1</w:t>
      </w:r>
      <w:r>
        <w:rPr>
          <w:rFonts w:hint="eastAsia" w:ascii="宋体" w:hAnsi="宋体"/>
          <w:color w:val="auto"/>
          <w:szCs w:val="21"/>
          <w:highlight w:val="none"/>
        </w:rPr>
        <w:t xml:space="preserve">根据自身投标需要，投标人可对有关现场和周围环境进行勘察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以获取编制投标文件和签署合同所需的信息。勘察现场所发生的费用由投标人自己承担</w:t>
      </w:r>
      <w:r>
        <w:rPr>
          <w:rFonts w:hint="eastAsia" w:ascii="宋体" w:hAnsi="宋体" w:cs="宋体"/>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9.2经采购人允许，投标人可为勘察目的进入采购人的项目现场，但投标人不得因此使采购人承担有关的责任和蒙受损失。投标人应承担勘查现场的责任和风险。</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9.3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9.4</w:t>
      </w:r>
      <w:r>
        <w:rPr>
          <w:rFonts w:hint="eastAsia" w:ascii="宋体" w:hAnsi="宋体" w:cs="宋体"/>
          <w:color w:val="auto"/>
          <w:szCs w:val="21"/>
          <w:highlight w:val="none"/>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四、投标文件说明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10.提示与要求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10.1投标人应仔细阅读招标文件的所有内容，按招标文件的要求提供投标文件，并保证所提供的全部资料的真实性，以使其投标对招标文件作出实质性响应，否则，其投标可能被拒绝。</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10.2无论是否递交投标文件，投标人都应将招标文件及以后的所有通知、文件等视为保密文件。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 </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投标文件计量单位和使用文字</w:t>
      </w:r>
      <w:r/>
    </w:p>
    <w:p>
      <w:pPr>
        <w:pStyle w:val="751"/>
        <w:jc w:val="both"/>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11.1投标文件中所使用的计量单位，除招标文件中有特殊要求外，均应使用中华人民共和国法定计量单位。</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11.2投标文件应使用中文编制，投标文件中必须使用其他文字的，必须附有中文译本。对于未附有中文译本和中文译本不准确的投标文件可能引起的对</w:t>
      </w:r>
      <w:r>
        <w:rPr>
          <w:rFonts w:hint="eastAsia" w:ascii="宋体" w:hAnsi="宋体" w:cs="宋体"/>
          <w:color w:val="auto"/>
          <w:szCs w:val="21"/>
          <w:highlight w:val="none"/>
        </w:rPr>
        <w:t xml:space="preserve">投标人不利的后果，招标代理机构概不负责。</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12.投标文件的组成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w:t>
      </w:r>
      <w:r>
        <w:rPr>
          <w:rFonts w:hint="eastAsia" w:ascii="宋体" w:hAnsi="宋体" w:cs="宋体"/>
          <w:b/>
          <w:color w:val="auto"/>
          <w:szCs w:val="21"/>
          <w:highlight w:val="none"/>
        </w:rPr>
        <w:t xml:space="preserve">封面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w:t>
      </w:r>
      <w:r>
        <w:rPr>
          <w:rFonts w:hint="eastAsia" w:ascii="宋体" w:hAnsi="宋体" w:cs="宋体"/>
          <w:b/>
          <w:color w:val="auto"/>
          <w:szCs w:val="21"/>
          <w:highlight w:val="none"/>
        </w:rPr>
        <w:t xml:space="preserve">开标一览表（总报价）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3</w:t>
      </w:r>
      <w:r>
        <w:rPr>
          <w:rFonts w:hint="eastAsia" w:ascii="宋体" w:hAnsi="宋体" w:cs="宋体"/>
          <w:b/>
          <w:color w:val="auto"/>
          <w:szCs w:val="21"/>
          <w:highlight w:val="none"/>
        </w:rPr>
        <w:t xml:space="preserve">资格审查文件</w:t>
      </w:r>
      <w:r/>
    </w:p>
    <w:p>
      <w:pPr>
        <w:pStyle w:val="751"/>
        <w:spacing w:line="360" w:lineRule="auto"/>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.1合格投标人资格证明材料：</w:t>
      </w:r>
      <w:r/>
    </w:p>
    <w:p>
      <w:pPr>
        <w:pStyle w:val="782"/>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1）具有独立承担民事责任的能力证明。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pStyle w:val="782"/>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（2）</w:t>
      </w:r>
      <w:r>
        <w:rPr>
          <w:rFonts w:hint="eastAsia"/>
          <w:bCs/>
          <w:color w:val="auto"/>
          <w:sz w:val="21"/>
          <w:szCs w:val="21"/>
          <w:highlight w:val="none"/>
        </w:rPr>
        <w:t xml:space="preserve">具有良好的商业信誉和健全的财务会计制度证明（法人应提供包括但不限于最近一期（2024年或2025年度）经会计师事务所审计的财务报告或最近一期（2026年1月以来任意一期）财务报表（须包含资产负债表、利润表、现金流量表和所有者权益变动表、报表附注），其他组织、自然人及成立未满一年的法人应提供银行出具的资信证明）</w:t>
      </w:r>
      <w:r>
        <w:rPr>
          <w:rFonts w:hint="eastAsia"/>
          <w:color w:val="auto"/>
          <w:sz w:val="21"/>
          <w:szCs w:val="21"/>
          <w:highlight w:val="none"/>
        </w:rPr>
        <w:t xml:space="preserve">；</w:t>
      </w:r>
      <w:r/>
    </w:p>
    <w:p>
      <w:pPr>
        <w:pStyle w:val="782"/>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（3）</w:t>
      </w:r>
      <w:r>
        <w:rPr>
          <w:rFonts w:hint="eastAsia"/>
          <w:bCs/>
          <w:color w:val="auto"/>
          <w:sz w:val="21"/>
          <w:szCs w:val="21"/>
          <w:highlight w:val="none"/>
        </w:rPr>
        <w:t xml:space="preserve">有依法缴纳税收和社会保障资金的良好记录（供应商提供提交投标文件截止时间前6个月内（至少一个月）依法缴纳税收及社会保障资金的证明材料，如相关主管部门证明或银行代扣证明。供应商如依法享受缓缴、免缴税收、社会保障资金的应提供相关主管部门出具的证明材料，否则不予认可）</w:t>
      </w:r>
      <w:r>
        <w:rPr>
          <w:rFonts w:hint="eastAsia"/>
          <w:color w:val="auto"/>
          <w:sz w:val="21"/>
          <w:szCs w:val="21"/>
          <w:highlight w:val="none"/>
        </w:rPr>
        <w:t xml:space="preserve">；</w:t>
      </w:r>
      <w:r/>
    </w:p>
    <w:p>
      <w:pPr>
        <w:pStyle w:val="751"/>
        <w:spacing w:line="360" w:lineRule="auto"/>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（4）具备履行合同所必需的设备和专业技术能力的证明材料或承诺；</w:t>
      </w:r>
      <w:r/>
    </w:p>
    <w:p>
      <w:pPr>
        <w:pStyle w:val="751"/>
        <w:spacing w:line="360" w:lineRule="auto"/>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（5）参加政府采购活动前三年内在经营活动中没有重大违法记录的书面声明函；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.2《中小企业声明函》或《残疾人福利性单位声明函》或由省级以上监狱管理局、戒毒管理局（含新疆生产建设兵团）出具的属于监狱企业的证明文件；</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w:t>
      </w: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符合性审查文件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.1关于资格文件的声明函（格式见第四章）；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.2投标人法定代表人身份证复印件；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.3法定代表人授权委托书（如有授权，格式见第四章）；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.4投标人授权代理人身份证复印件（如有授权）；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.5投标函（格式见第四章）；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.6投标人基本情况表（格式见第四章）；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技术参数偏离表（格式见第四章）；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商务条款偏离表（格式见第四章）；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对属于《节能产品政府采购品目清单》政府强制采购产品的，需提供该产品有效期内的认证等相关证明材料（如有）；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★投标（响应）保证承诺书（必须提供，不提供视为无效标）；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关于符合本国产品标准的声明函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其他有关符合性证明的文件（实质性条款响应证明等）；</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w:t>
      </w: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综合评审文件</w:t>
      </w:r>
      <w:r/>
    </w:p>
    <w:p>
      <w:pPr>
        <w:ind w:firstLine="420"/>
        <w:jc w:val="both"/>
        <w:spacing w:after="12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12.5.1服务实施方案</w:t>
      </w:r>
      <w:r/>
    </w:p>
    <w:p>
      <w:pPr>
        <w:ind w:firstLine="420"/>
        <w:jc w:val="both"/>
        <w:spacing w:after="12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12.5.2 针对本项目的人员配置</w:t>
      </w:r>
      <w:r/>
    </w:p>
    <w:p>
      <w:pPr>
        <w:ind w:firstLine="420"/>
        <w:spacing w:line="360" w:lineRule="auto"/>
        <w:rPr>
          <w:rFonts w:hint="eastAsia" w:ascii="宋体" w:hAnsi="宋体" w:cs="宋体"/>
          <w:color w:val="auto"/>
          <w:szCs w:val="21"/>
          <w:highlight w:val="none"/>
          <w:lang w:val="zh-CN" w:eastAsia="zh-CN" w:bidi="ar-SA"/>
        </w:rPr>
      </w:pPr>
      <w:r>
        <w:rPr>
          <w:rFonts w:hint="eastAsia" w:ascii="宋体" w:hAnsi="宋体"/>
          <w:color w:val="auto"/>
          <w:szCs w:val="21"/>
          <w:highlight w:val="none"/>
          <w:lang w:val="en-US" w:eastAsia="zh-CN" w:bidi="ar-SA"/>
        </w:rPr>
        <w:t xml:space="preserve">12.5.3企业综合实力；</w:t>
      </w:r>
      <w:r/>
    </w:p>
    <w:p>
      <w:pPr>
        <w:ind w:firstLine="420"/>
        <w:spacing w:line="360" w:lineRule="auto"/>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1</w:t>
      </w:r>
      <w:r>
        <w:rPr>
          <w:rFonts w:hint="eastAsia" w:ascii="宋体" w:hAnsi="宋体" w:cs="宋体"/>
          <w:color w:val="auto"/>
          <w:szCs w:val="21"/>
          <w:highlight w:val="none"/>
          <w:lang w:val="en-US" w:eastAsia="zh-CN" w:bidi="ar-SA"/>
        </w:rPr>
        <w:t xml:space="preserve">2</w:t>
      </w:r>
      <w:r>
        <w:rPr>
          <w:rFonts w:hint="eastAsia" w:ascii="宋体" w:hAnsi="宋体" w:cs="宋体"/>
          <w:color w:val="auto"/>
          <w:szCs w:val="21"/>
          <w:highlight w:val="none"/>
          <w:lang w:val="zh-CN" w:eastAsia="zh-CN" w:bidi="ar-SA"/>
        </w:rPr>
        <w:t xml:space="preserve">.</w:t>
      </w:r>
      <w:r>
        <w:rPr>
          <w:rFonts w:hint="eastAsia" w:ascii="宋体" w:hAnsi="宋体" w:cs="宋体"/>
          <w:color w:val="auto"/>
          <w:szCs w:val="21"/>
          <w:highlight w:val="none"/>
          <w:lang w:val="en-US" w:eastAsia="zh-CN" w:bidi="ar-SA"/>
        </w:rPr>
        <w:t xml:space="preserve">5</w:t>
      </w:r>
      <w:r>
        <w:rPr>
          <w:rFonts w:hint="eastAsia" w:ascii="宋体" w:hAnsi="宋体" w:cs="宋体"/>
          <w:color w:val="auto"/>
          <w:szCs w:val="21"/>
          <w:highlight w:val="none"/>
          <w:lang w:val="zh-CN" w:eastAsia="zh-CN" w:bidi="ar-SA"/>
        </w:rPr>
        <w:t xml:space="preserve">.</w:t>
      </w:r>
      <w:r>
        <w:rPr>
          <w:rFonts w:hint="eastAsia" w:ascii="宋体" w:hAnsi="宋体" w:cs="宋体"/>
          <w:color w:val="auto"/>
          <w:szCs w:val="21"/>
          <w:highlight w:val="none"/>
          <w:lang w:val="en-US" w:eastAsia="zh-CN" w:bidi="ar-SA"/>
        </w:rPr>
        <w:t xml:space="preserve">4 采购需求及评分标准中所涉及到的其他材料等</w:t>
      </w:r>
      <w:r>
        <w:rPr>
          <w:rFonts w:hint="eastAsia" w:ascii="宋体" w:hAnsi="宋体" w:cs="宋体"/>
          <w:color w:val="auto"/>
          <w:szCs w:val="21"/>
          <w:highlight w:val="none"/>
          <w:lang w:val="zh-CN" w:eastAsia="zh-CN" w:bidi="ar-SA"/>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其他可以证明投标人资质、服务质量的证书、文件等相关资料。</w:t>
      </w:r>
      <w:r/>
    </w:p>
    <w:p>
      <w:pPr>
        <w:pStyle w:val="811"/>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color w:val="auto"/>
          <w:szCs w:val="21"/>
          <w:highlight w:val="none"/>
          <w:lang w:val="en-US"/>
        </w:rPr>
        <w:t xml:space="preserve">★</w:t>
      </w:r>
      <w:r>
        <w:rPr>
          <w:rFonts w:hint="eastAsia" w:ascii="宋体" w:hAnsi="宋体" w:cs="宋体"/>
          <w:b/>
          <w:bCs/>
          <w:color w:val="auto"/>
          <w:szCs w:val="21"/>
          <w:highlight w:val="none"/>
        </w:rPr>
        <w:t xml:space="preserve">（1）以上1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为资格审查要求提供的材料，是作为对投标</w:t>
      </w:r>
      <w:r>
        <w:rPr>
          <w:rFonts w:hint="eastAsia" w:ascii="宋体" w:hAnsi="宋体" w:cs="宋体"/>
          <w:b/>
          <w:bCs/>
          <w:color w:val="auto"/>
          <w:szCs w:val="21"/>
          <w:highlight w:val="none"/>
          <w:lang w:val="en-US"/>
        </w:rPr>
        <w:t xml:space="preserve">人</w:t>
      </w:r>
      <w:r>
        <w:rPr>
          <w:rFonts w:hint="eastAsia" w:ascii="宋体" w:hAnsi="宋体" w:cs="宋体"/>
          <w:b/>
          <w:bCs/>
          <w:color w:val="auto"/>
          <w:szCs w:val="21"/>
          <w:highlight w:val="none"/>
        </w:rPr>
        <w:t xml:space="preserve">资格审查、质疑身份认定的依据，投标人必须提供并加盖电子公章。否则，投标文件将被认定为不符合资格审查要求。</w:t>
      </w:r>
      <w:r/>
    </w:p>
    <w:p>
      <w:pPr>
        <w:pStyle w:val="811"/>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lang w:val="en-US"/>
        </w:rPr>
        <w:t xml:space="preserve">★</w:t>
      </w:r>
      <w:r>
        <w:rPr>
          <w:rFonts w:hint="eastAsia" w:ascii="宋体" w:hAnsi="宋体" w:cs="宋体"/>
          <w:b/>
          <w:bCs/>
          <w:color w:val="auto"/>
          <w:szCs w:val="21"/>
          <w:highlight w:val="none"/>
        </w:rPr>
        <w:t xml:space="preserve">（2）以上1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为符合性审查须提供的资料，投标人必须提供并加盖电子公章。否则，投标文件将被认定为未实质性响应。</w:t>
      </w:r>
      <w:r/>
    </w:p>
    <w:p>
      <w:pPr>
        <w:pStyle w:val="811"/>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（3）“1</w:t>
      </w:r>
      <w:r>
        <w:rPr>
          <w:rFonts w:hint="eastAsia" w:ascii="宋体" w:hAnsi="宋体" w:cs="宋体"/>
          <w:b/>
          <w:color w:val="auto"/>
          <w:szCs w:val="21"/>
          <w:highlight w:val="none"/>
          <w:lang w:val="en-US"/>
        </w:rPr>
        <w:t xml:space="preserve">2</w:t>
      </w:r>
      <w:r>
        <w:rPr>
          <w:rFonts w:hint="eastAsia" w:ascii="宋体" w:hAnsi="宋体" w:cs="宋体"/>
          <w:b/>
          <w:color w:val="auto"/>
          <w:szCs w:val="21"/>
          <w:highlight w:val="none"/>
        </w:rPr>
        <w:t xml:space="preserve">.4-1</w:t>
      </w:r>
      <w:r>
        <w:rPr>
          <w:rFonts w:hint="eastAsia" w:ascii="宋体" w:hAnsi="宋体" w:cs="宋体"/>
          <w:b/>
          <w:color w:val="auto"/>
          <w:szCs w:val="21"/>
          <w:highlight w:val="none"/>
          <w:lang w:val="en-US"/>
        </w:rPr>
        <w:t xml:space="preserve">2</w:t>
      </w: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”中不得出现投标总报价。</w:t>
      </w:r>
      <w:r>
        <w:rPr>
          <w:rFonts w:hint="eastAsia" w:ascii="宋体" w:hAnsi="宋体" w:cs="宋体"/>
          <w:color w:val="auto"/>
          <w:szCs w:val="21"/>
          <w:highlight w:val="none"/>
        </w:rPr>
        <w:t xml:space="preserve">投标人所提交的资料的完整与否，将直接影响投标人的评分。</w:t>
      </w:r>
      <w:r/>
    </w:p>
    <w:p>
      <w:pPr>
        <w:pStyle w:val="811"/>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（4）制作电子投标文件时必须与投标文件制作软件目录一一对应，将相关资料上传至相应模块。</w:t>
      </w:r>
      <w:r/>
    </w:p>
    <w:p>
      <w:pPr>
        <w:pStyle w:val="811"/>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（5）开评标过程中如有问题采购代理机构工作人员会及时通过《投标供应商确认函》留存的手机号与投标</w:t>
      </w:r>
      <w:r>
        <w:rPr>
          <w:rFonts w:hint="eastAsia" w:ascii="宋体" w:hAnsi="宋体" w:cs="宋体"/>
          <w:b/>
          <w:color w:val="auto"/>
          <w:szCs w:val="21"/>
          <w:highlight w:val="none"/>
          <w:lang w:val="en-US"/>
        </w:rPr>
        <w:t xml:space="preserve">人</w:t>
      </w:r>
      <w:r>
        <w:rPr>
          <w:rFonts w:hint="eastAsia" w:ascii="宋体" w:hAnsi="宋体" w:cs="宋体"/>
          <w:b/>
          <w:color w:val="auto"/>
          <w:szCs w:val="21"/>
          <w:highlight w:val="none"/>
        </w:rPr>
        <w:t xml:space="preserve">联系。请投标</w:t>
      </w:r>
      <w:r>
        <w:rPr>
          <w:rFonts w:hint="eastAsia" w:ascii="宋体" w:hAnsi="宋体" w:cs="宋体"/>
          <w:b/>
          <w:color w:val="auto"/>
          <w:szCs w:val="21"/>
          <w:highlight w:val="none"/>
          <w:lang w:val="en-US"/>
        </w:rPr>
        <w:t xml:space="preserve">人</w:t>
      </w:r>
      <w:r>
        <w:rPr>
          <w:rFonts w:hint="eastAsia" w:ascii="宋体" w:hAnsi="宋体" w:cs="宋体"/>
          <w:b/>
          <w:color w:val="auto"/>
          <w:szCs w:val="21"/>
          <w:highlight w:val="none"/>
        </w:rPr>
        <w:t xml:space="preserve">确保该手机号通讯畅通，否则导致的不利后果由投标</w:t>
      </w:r>
      <w:r>
        <w:rPr>
          <w:rFonts w:hint="eastAsia" w:ascii="宋体" w:hAnsi="宋体" w:cs="宋体"/>
          <w:b/>
          <w:color w:val="auto"/>
          <w:szCs w:val="21"/>
          <w:highlight w:val="none"/>
          <w:lang w:val="en-US"/>
        </w:rPr>
        <w:t xml:space="preserve">人</w:t>
      </w:r>
      <w:r>
        <w:rPr>
          <w:rFonts w:hint="eastAsia" w:ascii="宋体" w:hAnsi="宋体" w:cs="宋体"/>
          <w:b/>
          <w:color w:val="auto"/>
          <w:szCs w:val="21"/>
          <w:highlight w:val="none"/>
        </w:rPr>
        <w:t xml:space="preserve">自行承担。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 投标文件编制要求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13.1投标文件按统一格式、顺序编写。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13.2《开标一览表》为在开标仪式上唱标的内容，要求按格式填写，统一规范，不得自行增减内容。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投标报价（编制）要求的说明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14.3投标人应对招标文件内所要采购的全部内容进行报价，只投其中部分内容者，其标书将被拒绝（如为多标段项目，则上述提到的全部内容是指所投标段对应采购的全部内容）。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14.4一项投标内容只允许一个报价，招标人不接受任何有选择性的投标报价。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14.5投标文件报价采用人民币表示，除非合同的特殊条款另有规定。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14.6最低的报价或最高的折扣率不能作为中标的保证。</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 </w:t>
      </w:r>
      <w:r>
        <w:rPr>
          <w:rFonts w:hint="eastAsia" w:ascii="宋体" w:hAnsi="宋体" w:cs="宋体"/>
          <w:b/>
          <w:bCs/>
          <w:color w:val="auto"/>
          <w:szCs w:val="21"/>
          <w:highlight w:val="none"/>
        </w:rPr>
        <w:t xml:space="preserve">★</w:t>
      </w:r>
      <w:r>
        <w:rPr>
          <w:rFonts w:hint="eastAsia" w:ascii="宋体" w:hAnsi="宋体" w:cs="宋体"/>
          <w:color w:val="auto"/>
          <w:szCs w:val="21"/>
          <w:highlight w:val="none"/>
          <w:lang w:val="zh-CN"/>
        </w:rPr>
        <w:t xml:space="preserve">投标保证金：</w:t>
      </w:r>
      <w:r>
        <w:rPr>
          <w:rFonts w:hint="eastAsia" w:ascii="宋体" w:hAnsi="宋体" w:cs="宋体"/>
          <w:color w:val="auto"/>
          <w:szCs w:val="21"/>
          <w:highlight w:val="none"/>
        </w:rPr>
        <w:t xml:space="preserve">无，</w:t>
      </w:r>
      <w:r>
        <w:rPr>
          <w:rFonts w:hint="eastAsia" w:ascii="宋体" w:hAnsi="宋体" w:cs="宋体"/>
          <w:b/>
          <w:bCs/>
          <w:color w:val="auto"/>
          <w:szCs w:val="21"/>
          <w:highlight w:val="none"/>
        </w:rPr>
        <w:t xml:space="preserve">但须提供《投标（响应）保证承诺书》（格式见第四章）</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 </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投标文件的有效期</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16.1自开标日起90天内，投标人所提交的投标文件应保持有效。无有效期或有效期短于这个规定期限的投标，视为非实质性响应。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16.2在特殊情况下，采购代理机构可与投标人协商延长投标书的有效期。这种要求和答复都应以书面、传真的形式进行。同意延长有效期的投标人不能修改投标文件。拒绝接受延期要求的投标人的投标将被拒绝。</w:t>
      </w:r>
      <w:r/>
    </w:p>
    <w:p>
      <w:pPr>
        <w:pStyle w:val="75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投标文件的制作、签署、上传</w:t>
      </w:r>
      <w:r/>
    </w:p>
    <w:p>
      <w:pPr>
        <w:pStyle w:val="75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17.1本项目采用电子招投标形式，请投标人按照《苏采云系统供应商操作手册》进行制作、上传电子投标文件。</w:t>
      </w:r>
      <w:r/>
    </w:p>
    <w:p>
      <w:pPr>
        <w:pStyle w:val="75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17.2制作电子投标文件时，应按照招标文件要求加盖投标人电子公章。</w:t>
      </w:r>
      <w:r/>
    </w:p>
    <w:p>
      <w:pPr>
        <w:pStyle w:val="75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五、投标文件的递交、补充、修改和撤回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18.投标文件的递交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18.1投标人应当在投标截止时间前制作并上传电子投标文件。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19.投标截止时间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19.1投标人应当在招标文件要求投标文件网上提交截止时间前，将投标文件完成提交（上传）。逾期提交（上传）的投标文件，采购人和采购代理机构拒绝接收。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19.2采购人和采购代理机构推迟投标截止时间时，将按本须知规定的更正公告的方式对外发布。在这种情况下，采购人、采购代理机构和投标人的权利和义务将受到新的截止期的约束。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20.投标文件的补充、修改和撤回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六、开标和评标</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21磋商仪式</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21.1采购代理机构将在竞争性磋商公告中规定的时间和地点组织磋商。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21.2磋商仪式由采购代理机构主持，采购人代表、供应商代表以及有关工作人员参加。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21.3磋商小组依法对供应商的资格进行审查。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21.4磋商代理人对供应商进行信用查询。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22.磋商小组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22.1磋商仪式结束后，采购代理机构将立即组织磋商小组（以下简称评委会）进行磋商。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22.3磋商小组负责具体的磋商事务，并独立履行以下职责：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（1）确认或者制定磋商文件；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（2）从符合相应资格条件的供应商名单中确定供应商参加磋商；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（3）审查供应商的投标文件并做出评价；</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（4）要求供应商解释或者澄清其投标文件；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（5）编写评审报告；</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（6）告知采购人、采购代理机构在评审过程中发现的供应商的违法违规行为。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22.4磋商小组成员应当履行下列义务：</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（1）遵纪守法，客观、公正、廉洁地履行职责；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（2）按照磋商文件规定的评审办法独立进行评审，对个人的评审意见承担法律责任；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（3）参与评审报告的起草；</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（4）配合采购人、采购代理机构答复供应商提出的质疑；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（5）配合财政部门的投诉处理和监督检查工作。</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23磋商工作纪律及保密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23.1磋商开始后，直到宣布授予成交供应商合同为止，凡属于审查、澄清、评价和比较投标文件的所有资料，有关授予合同的信息都不应向供应商或与评审无关的其他人泄露。</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23.2评审专家应当遵守评审工作纪律，不得泄露评审情况和评审中获悉的商业秘密。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23.3在评审期间，磋商采购单位将通过指定联络人与供应商进行联系。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24投标文件审查</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24.1磋商小组应当对符合资格的响应人的投标文件进行符合性审查，以确定其是否满足磋商文件的实质性要求。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24.2磋商小组在对投标文件的有效性、完整性和响应程度进行审查时，可以要求供应商对投标文件中含义不明确、同类问题表述不一致或者有明显文字和计算错误的内容等作出必要的澄清、说明或者更正。供应商的澄清、说明或者更正不得超出投标文件的范围或者改变投标文件的实质性内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25供应商澄清</w:t>
      </w:r>
      <w:r/>
    </w:p>
    <w:p>
      <w:pPr>
        <w:ind w:firstLine="420"/>
        <w:jc w:val="left"/>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磋商小组要求供应商澄清、说明或者更正投标文件应当以书面形式做出。供应商的澄清、说明或者更正应当由其单位加盖电子公章。</w:t>
      </w:r>
      <w:r/>
    </w:p>
    <w:p>
      <w:pPr>
        <w:ind w:firstLine="422"/>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26磋商程序、最后报价</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26.1磋商程序</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auto"/>
          <w:szCs w:val="21"/>
          <w:highlight w:val="none"/>
        </w:rPr>
        <w:t xml:space="preserve">磋商小组通过“苏采云”系统向供应商发布“磋商函”，供应商应当按照要求在“苏采云”系统提交“磋商响应函”并加盖CA电子公章。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26.2磋商内容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投标文件，并加盖CA电子公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26.3最后报价</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auto"/>
          <w:szCs w:val="21"/>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auto"/>
          <w:szCs w:val="21"/>
          <w:highlight w:val="none"/>
        </w:rPr>
        <w:t xml:space="preserve">除因磋商采购文件修改导致供应商成本增加的，最后报价不得高于第一次报价，否则为无效响应报价。</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供应商未在磋商小组规定的时间内在“苏采云”系统中提交最后报价的视为放弃磋商，其投标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（3）已提交投标文件的供应商，在提交最后报价之前，可以根据磋商情况退出磋商，并在“苏采云”系统中提交“退出磋商函”并加盖CA电子公章。</w:t>
      </w:r>
      <w:r/>
    </w:p>
    <w:p>
      <w:pPr>
        <w:ind w:firstLine="422"/>
        <w:jc w:val="left"/>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注：进入项目评审流程后，建议各供应商法定代表人或授权委托人始终保持通讯顺畅，时刻关注不见面开标大厅，不离开不见面开标大厅。</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27强化政府采购异常低价审查</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明确评审委员会启动异常低价投标（响应）审查的情形和具体要求，包括：</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（1）评审过程中出现下列情形之一的，评审委员会应当启动异常低价投标（响应）审查程序：</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①投标（响应）报价低于全部通过符合性审查供应商投标（响应）报价平均值65%的，即投标（响应）报价&lt;全部通过符合性审查供应商投标（响应）报价平均值×65%；</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②投标（响应）报价低于通过符合性审查的次低报价供应商投标（响应）报价65%的，即投标（响应）报价&lt;通过符合性审查的次低报价供应商投标（响应）报价×65%；</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③投标（响应）报价低于采购项目最高限价65%的，即投标（响应）报价&lt;采购项目最高限价×65%；</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④评审委员会基于专业判断，认为供应商报价过低，有可能影响产品质量或者不能诚信履约的其他情形。</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28响应无效和终止磋商活动条款</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28.1响应人存在下列情况之一的，响应无效：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（1）未按照竞争性磋商文件规定要求签署、盖章的；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（2）供应商不具备竞争性磋商文件中规定资格条件的；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（3）报价超过磋商文件中规定的预算金额或者最高限价的；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（4）投标文件含有采购人不能接受的附加条件；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（5）因磋商响应单位自身原因导致网上磋商投标文件无法递交的其他情况；</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（6）不符合法律、法规和竞争性磋商文件中规定的其他实质性要求的；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（7）法律、法规及本竞争性磋商文件规定的其他无效的情形。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28.2响应人应当遵循公平竞争的原则，不得恶意串通，不得妨碍其他响应人的竞争行为，不得损害采购人或者其他响应人的合法权益。</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磋商在过程中发现响应人有上述情形的，磋商小组应当认定其响应无效，并书面报告本级财政部门。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28.3有下列情形之一的，视为响应人恶意串通，其响应无效：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（1）不同响应人的投标文件由同一单位或者个人编制；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（2）不同响应人委托同一单位或者个人办理磋商事宜；</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（3）不同响应人的投标文件载明的项目管理成员或者联系人员为同一人；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（4）不同响应人的投标文件异常一致或者报价呈规律性差异；</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（5）不同响应单位的投标文件在同一台电脑上制作，机器码一致的。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28.4终止竞争性磋商采购活动的条款</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出现下列情形之一的，采购代理机构将终止竞争性磋商采购活动，发布项目终止公告并说明原因，重新开展采购活动：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（1）因情况变化，不再符合规定的竞争性磋商采购方式适用情形的；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0"/>
        <w:spacing w:line="360" w:lineRule="auto"/>
        <w:rPr>
          <w:rFonts w:ascii="宋体" w:hAnsi="宋体" w:cs="宋体"/>
          <w:b/>
          <w:bCs/>
          <w:color w:val="auto"/>
          <w:szCs w:val="21"/>
          <w:highlight w:val="none"/>
          <w:lang w:val="zh-CN"/>
        </w:rPr>
      </w:pPr>
      <w:r>
        <w:rPr>
          <w:rFonts w:hint="eastAsia" w:ascii="宋体" w:hAnsi="宋体" w:cs="宋体"/>
          <w:color w:val="auto"/>
          <w:szCs w:val="21"/>
          <w:highlight w:val="none"/>
        </w:rPr>
        <w:t xml:space="preserve">（3）在采购过程中符合要求的供应商或者报价未超过采购预算的供应商不足3家的。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w:t>
      </w:r>
      <w:r>
        <w:rPr>
          <w:rFonts w:hint="eastAsia" w:ascii="宋体" w:hAnsi="宋体" w:cs="宋体"/>
          <w:b/>
          <w:bCs/>
          <w:color w:val="auto"/>
          <w:szCs w:val="21"/>
          <w:highlight w:val="none"/>
        </w:rPr>
        <w:t xml:space="preserve">授予</w:t>
      </w:r>
      <w:r>
        <w:rPr>
          <w:rFonts w:hint="eastAsia" w:ascii="宋体" w:hAnsi="宋体" w:cs="宋体"/>
          <w:b/>
          <w:bCs/>
          <w:color w:val="auto"/>
          <w:szCs w:val="21"/>
          <w:highlight w:val="none"/>
          <w:lang w:val="zh-CN"/>
        </w:rPr>
        <w:t xml:space="preserve">合同</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 中标单位的确认</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29.1磋商小组根据投标人资格审查情况，对投标文件进行评价和比较，按照评标办法和标准进行评标，并按招标采购单位的委托向招标采购单位推荐中标单位。</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29.2自中标人确定之日起2个工作日内，中标结果将在</w:t>
      </w:r>
      <w:r>
        <w:rPr>
          <w:rFonts w:hint="eastAsia" w:ascii="宋体" w:hAnsi="宋体" w:cs="宋体"/>
          <w:b/>
          <w:bCs/>
          <w:color w:val="auto"/>
          <w:szCs w:val="21"/>
          <w:highlight w:val="none"/>
        </w:rPr>
        <w:t xml:space="preserve">中国政府采购网、江苏政府采购网、苏州市政府采购网等媒体上</w:t>
      </w:r>
      <w:r>
        <w:rPr>
          <w:rFonts w:hint="eastAsia" w:ascii="宋体" w:hAnsi="宋体" w:cs="宋体"/>
          <w:color w:val="auto"/>
          <w:szCs w:val="21"/>
          <w:highlight w:val="none"/>
        </w:rPr>
        <w:t xml:space="preserve">进行公告，公告期限为1个工作日。</w:t>
      </w:r>
      <w:r/>
    </w:p>
    <w:p>
      <w:pPr>
        <w:pStyle w:val="75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30.投标质疑</w:t>
      </w:r>
      <w:r/>
    </w:p>
    <w:p>
      <w:pPr>
        <w:pStyle w:val="75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投标人认为招标文件、采购过程或中标、成交结果使自己的权益受到损害的，可以在知道或者应知其权益受到损害之日起7个工作日内，以书面形式向采购人、采购代理机构提出质疑，该质疑须按《政府采购质疑和投诉办法》《江苏省政府采购供应商监督管理暂行办法》的规定提交。采购代理机构应当在收到投标人书面质疑后7个工作日内，对质疑内容做出答复。在此期限后向采购代理机构提出质疑或质疑未经投标人法定代表人或参加投标的代理人签署和盖公章（原件），采购代理机构有权对该质疑不予答复。</w:t>
      </w:r>
      <w:r/>
    </w:p>
    <w:p>
      <w:pPr>
        <w:pStyle w:val="75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30.2本次招标文件要求投标人在法定质疑期内一次性提出针对同一采购程序环节的质疑，否则不予受理。</w:t>
      </w:r>
      <w:r/>
    </w:p>
    <w:p>
      <w:pPr>
        <w:pStyle w:val="75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30.3投标人提出质疑应当提交质疑函和必要的证明材料，质疑函应当包括下列内容：</w:t>
      </w:r>
      <w:r/>
    </w:p>
    <w:p>
      <w:pPr>
        <w:pStyle w:val="75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（1）投标人的姓名或者名称（以提供的营业执照副本复印件为准）、地址、邮编、联系人及联系电话；</w:t>
      </w:r>
      <w:r/>
    </w:p>
    <w:p>
      <w:pPr>
        <w:pStyle w:val="75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75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75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75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75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75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为自然人的，应当由本人签字；投标人为法人或者其他组织的，应当由法定代表人、主要负责人，或者其授权代表签字或者盖章，并加盖公章。投标人委托代理人进行质疑的，其授权委托书上应当载明代理人的姓名或者名称、代理事项、具体权限、期限和相关事项。</w:t>
      </w:r>
      <w:r/>
    </w:p>
    <w:p>
      <w:pPr>
        <w:pStyle w:val="751"/>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投标人提交的质疑函必须按照《政府采购供应商质疑函范本》要求的格式和内容进行填写。</w:t>
      </w:r>
      <w:r/>
    </w:p>
    <w:p>
      <w:pPr>
        <w:pStyle w:val="75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根据《政府采购质疑和投诉办法》（财政部第94号令）第十一条规定，提出质疑的投标人应当是参与所质疑项目采购活动的投标人。因此凡是对招标文件提出质疑的投标人，必须是依法获取招标文件，请将合法获取招标文件的证明材料（即</w:t>
      </w:r>
      <w:r>
        <w:rPr>
          <w:rFonts w:hint="eastAsia" w:ascii="宋体" w:hAnsi="宋体" w:eastAsia="宋体" w:cs="宋体"/>
          <w:b/>
          <w:bCs/>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751"/>
        <w:ind w:firstLine="422"/>
        <w:spacing w:line="360" w:lineRule="auto"/>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30.5接收质疑函的方式：书面形式（当场送达或邮寄方式）</w:t>
      </w:r>
      <w:r/>
    </w:p>
    <w:p>
      <w:pPr>
        <w:pStyle w:val="751"/>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采购代理机构：</w:t>
      </w:r>
      <w:r>
        <w:rPr>
          <w:rFonts w:hint="eastAsia" w:ascii="宋体" w:hAnsi="宋体" w:eastAsia="宋体" w:cs="宋体"/>
          <w:color w:val="auto"/>
          <w:sz w:val="21"/>
          <w:szCs w:val="21"/>
          <w:highlight w:val="none"/>
          <w:lang w:eastAsia="zh-CN"/>
        </w:rPr>
        <w:t xml:space="preserve">江苏嘉加诚工程投资咨询有限公司</w:t>
      </w:r>
      <w:r/>
    </w:p>
    <w:p>
      <w:pPr>
        <w:pStyle w:val="751"/>
        <w:ind w:left="42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eastAsia="zh-CN"/>
        </w:rPr>
        <w:t xml:space="preserve">苏州市吴江区松陵镇双板桥路172号</w:t>
      </w:r>
      <w:r>
        <w:rPr>
          <w:rFonts w:hint="eastAsia" w:ascii="宋体" w:hAnsi="宋体" w:eastAsia="宋体" w:cs="宋体"/>
          <w:color w:val="auto"/>
          <w:sz w:val="21"/>
          <w:szCs w:val="21"/>
          <w:highlight w:val="none"/>
        </w:rPr>
        <w:t xml:space="preserve">       邮编：215200</w:t>
      </w:r>
      <w:r/>
    </w:p>
    <w:p>
      <w:pPr>
        <w:pStyle w:val="751"/>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eastAsia="zh-CN"/>
        </w:rPr>
        <w:t xml:space="preserve">朱春东</w:t>
      </w:r>
      <w:r/>
    </w:p>
    <w:p>
      <w:pPr>
        <w:pStyle w:val="75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val="zh-CN"/>
        </w:rPr>
        <w:t xml:space="preserve">0512-63405799</w:t>
      </w:r>
      <w:r/>
    </w:p>
    <w:p>
      <w:pPr>
        <w:pStyle w:val="75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提交方式：书面形式（当场送达或邮寄）</w:t>
      </w:r>
      <w:r/>
    </w:p>
    <w:p>
      <w:pPr>
        <w:pStyle w:val="75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30.6投标人提出书面质疑必须有理、有据，不得恶意质疑或提交虚假质疑。否则，一经查实，招标采购人有权依据政府采购的有关规定，报请政府采购监管部门对该投标人进行相应的行政处罚。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31.合同授予标准</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w:t>
      </w:r>
      <w:r>
        <w:rPr>
          <w:rFonts w:hint="eastAsia" w:ascii="宋体" w:hAnsi="宋体" w:cs="宋体"/>
          <w:color w:val="auto"/>
          <w:szCs w:val="21"/>
          <w:highlight w:val="none"/>
          <w:lang w:val="zh-CN"/>
        </w:rPr>
        <w:t xml:space="preserve">采购人或者采购代理机构</w:t>
      </w:r>
      <w:r>
        <w:rPr>
          <w:rFonts w:hint="eastAsia" w:ascii="宋体" w:hAnsi="宋体" w:cs="宋体"/>
          <w:color w:val="auto"/>
          <w:szCs w:val="21"/>
          <w:highlight w:val="none"/>
        </w:rPr>
        <w:t xml:space="preserve">将把合同授予其投标文件在实质上响应招标文件要求和按本须知规定评选出的投标人。确定为中标的投标人必须具有实施本合同的能力和资源。</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31.2在合同签订之前，如发现中标投标人提供的材料或对招标文件所要求说明的情况故意隐瞒或虚报，则采购人有权取消其签约资格，并依据本办法的规定从其他中标人或中标候选人中重新确定，或者重新进行招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32.中标通知书</w:t>
      </w:r>
      <w:r/>
    </w:p>
    <w:p>
      <w:pPr>
        <w:pStyle w:val="751"/>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51"/>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32.2中标通知书将成为合同的组成部分，对采购人和中标人具有同等法律效力。</w:t>
      </w:r>
      <w:r/>
    </w:p>
    <w:p>
      <w:pPr>
        <w:ind w:firstLine="420"/>
        <w:spacing w:line="360" w:lineRule="auto"/>
        <w:tabs>
          <w:tab w:val="left" w:pos="540" w:leader="none"/>
          <w:tab w:val="left" w:pos="567" w:leader="none"/>
        </w:tabs>
        <w:rPr>
          <w:rFonts w:ascii="宋体" w:hAnsi="宋体" w:cs="宋体"/>
          <w:color w:val="auto"/>
          <w:szCs w:val="21"/>
          <w:highlight w:val="none"/>
        </w:rPr>
      </w:pPr>
      <w:r>
        <w:rPr>
          <w:rFonts w:hint="eastAsia" w:ascii="宋体" w:hAnsi="宋体" w:cs="宋体"/>
          <w:bCs/>
          <w:color w:val="auto"/>
          <w:szCs w:val="21"/>
          <w:highlight w:val="none"/>
        </w:rPr>
        <w:t xml:space="preserve">32.3招标采</w:t>
      </w:r>
      <w:r>
        <w:rPr>
          <w:rFonts w:hint="eastAsia" w:ascii="宋体" w:hAnsi="宋体" w:cs="宋体"/>
          <w:color w:val="auto"/>
          <w:szCs w:val="21"/>
          <w:highlight w:val="none"/>
        </w:rPr>
        <w:t xml:space="preserve">购单位对未中标投标人不承担解释未中标原因的义务。</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32.4</w:t>
      </w:r>
      <w:r>
        <w:rPr>
          <w:rFonts w:hint="eastAsia" w:ascii="宋体" w:hAnsi="宋体" w:cs="宋体"/>
          <w:color w:val="auto"/>
          <w:szCs w:val="21"/>
          <w:highlight w:val="none"/>
        </w:rPr>
        <w:t xml:space="preserve">中标通知书发出后，采购人不得违法改变中标结果，中标人无正当理由不得放弃中标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33.履约保证金：</w:t>
      </w:r>
      <w:r>
        <w:rPr>
          <w:rFonts w:hint="eastAsia" w:ascii="宋体" w:hAnsi="宋体" w:cs="仿宋_GB2312"/>
          <w:color w:val="auto"/>
          <w:szCs w:val="21"/>
          <w:highlight w:val="none"/>
        </w:rPr>
        <w:t xml:space="preserve">（如有）</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33.1中标单位应按规定提交履约保证金，以支票、汇票、本票或者金融机构、担保机构出具的保函等非现金形式提交。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33.2中标单位必须在发出中标通知书后（合同签订前）的三日内按规定将履约保证金交至采购人指定账户。履约保证金用以约束中标单位在合同履行中的行为，弥补合同执行中由于自身行为可能给采购人带来的各种损失。如果中标单位不按照规定，采购人有权取消本次采购中标决定，并按投标（响应）保证承诺书中承诺履行违约赔偿。</w:t>
      </w:r>
      <w:r/>
    </w:p>
    <w:p>
      <w:pPr>
        <w:ind w:left="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33.3履约保证金（无息）将在验收合格满一年后由保证收取单位（采购方）全额退回。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 合同的签订</w:t>
      </w:r>
      <w:r/>
    </w:p>
    <w:p>
      <w:pPr>
        <w:pStyle w:val="782"/>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34.1中标单位应按中标通知书中规定的时间和地点，由法定代表人（负责人）或代理人与采购人代表签订合同，否则按放弃中标权处理。</w:t>
      </w:r>
      <w:r/>
    </w:p>
    <w:p>
      <w:pPr>
        <w:pStyle w:val="782"/>
        <w:ind w:firstLine="420"/>
        <w:jc w:val="both"/>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34.2签订合同及合同条款应以招标文件和中标单位的投标文件及其澄清文件为依据。</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34.3</w:t>
      </w:r>
      <w:r>
        <w:rPr>
          <w:rFonts w:hint="eastAsia" w:ascii="宋体" w:hAnsi="宋体" w:cs="宋体"/>
          <w:bCs/>
          <w:color w:val="auto"/>
          <w:szCs w:val="21"/>
          <w:highlight w:val="none"/>
        </w:rPr>
        <w:t xml:space="preserve">中标人无正当理由拒签合同的，或在签订合同时向采购人提出附加条件或者更改合同实质性内容的，采购</w:t>
      </w:r>
      <w:r>
        <w:rPr>
          <w:rFonts w:hint="eastAsia" w:ascii="宋体" w:hAnsi="宋体" w:cs="宋体"/>
          <w:color w:val="auto"/>
          <w:szCs w:val="21"/>
          <w:highlight w:val="none"/>
        </w:rPr>
        <w:t xml:space="preserve">人可取消其中标资格，对中标人按投标（响应）保证承诺书中承诺履行违约赔偿，同时由中标人承担相应的法律责任。</w:t>
      </w:r>
      <w:r/>
    </w:p>
    <w:p>
      <w:pPr>
        <w:pStyle w:val="782"/>
        <w:ind w:firstLine="420"/>
        <w:jc w:val="both"/>
        <w:spacing w:before="0" w:beforeAutospacing="0" w:after="0" w:afterAutospacing="0" w:line="360" w:lineRule="auto"/>
        <w:widowControl w:val="off"/>
        <w:rPr>
          <w:color w:val="auto"/>
          <w:sz w:val="21"/>
          <w:szCs w:val="21"/>
          <w:highlight w:val="none"/>
          <w:lang w:val="zh-CN"/>
        </w:rPr>
      </w:pPr>
      <w:r>
        <w:rPr>
          <w:rFonts w:hint="eastAsia"/>
          <w:color w:val="auto"/>
          <w:sz w:val="21"/>
          <w:szCs w:val="21"/>
          <w:highlight w:val="none"/>
        </w:rPr>
        <w:t xml:space="preserve">34.4</w:t>
      </w:r>
      <w:r>
        <w:rPr>
          <w:rFonts w:hint="eastAsia"/>
          <w:color w:val="auto"/>
          <w:sz w:val="21"/>
          <w:szCs w:val="21"/>
          <w:highlight w:val="none"/>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八、其他事项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35.采购代理服务费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其收取标准按预算金额100万元以下费率为预算金额的1.5%；预算金额100万元-500万元费率为预算金额的1.1%的差额定率累进法计算收取。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 监督和公证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37.1政府有关监督部门将对招投标全过程进行监督。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38. 未尽事宜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按《中华人民共和国政府采购法》及其他有关政府采购的法律法规的规定执行。</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九、备注：本文件打“★”为实质性条款，不可偏离；如偏离，投标文件无效。</w:t>
      </w:r>
      <w:r/>
    </w:p>
    <w:p>
      <w:pPr>
        <w:jc w:val="center"/>
        <w:spacing w:line="360" w:lineRule="auto"/>
        <w:rPr>
          <w:rFonts w:ascii="宋体" w:hAnsi="宋体" w:cs="Arial"/>
          <w:color w:val="auto"/>
          <w:sz w:val="36"/>
          <w:szCs w:val="36"/>
          <w:highlight w:val="none"/>
          <w:lang w:val="zh-CN"/>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第四章 </w:t>
      </w:r>
      <w:r>
        <w:rPr>
          <w:rFonts w:hint="eastAsia" w:ascii="宋体" w:hAnsi="宋体"/>
          <w:b/>
          <w:color w:val="auto"/>
          <w:sz w:val="32"/>
          <w:szCs w:val="32"/>
          <w:highlight w:val="none"/>
          <w:lang w:val="zh-CN"/>
        </w:rPr>
        <w:t xml:space="preserve">投标文件格式</w:t>
      </w:r>
      <w:r/>
    </w:p>
    <w:p>
      <w:pPr>
        <w:ind w:left="-73" w:firstLine="517"/>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 ，投标方可根据自身情况进行补充和修改，但补充和修改不得造成与本格式内容有实质性的违背。</w:t>
      </w:r>
      <w:r/>
    </w:p>
    <w:p>
      <w:pPr>
        <w:pStyle w:val="740"/>
        <w:jc w:val="left"/>
        <w:spacing w:before="480" w:after="240"/>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附件1：授权委托书</w:t>
      </w:r>
      <w:r/>
    </w:p>
    <w:p>
      <w:pPr>
        <w:pStyle w:val="751"/>
        <w:ind w:firstLine="0"/>
        <w:spacing w:line="360" w:lineRule="auto"/>
        <w:rPr>
          <w:rFonts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法定代表人（负责人）授权委托书</w:t>
      </w:r>
      <w:r/>
    </w:p>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授权委托书</w:t>
      </w:r>
      <w:r/>
    </w:p>
    <w:p>
      <w:pPr>
        <w:pStyle w:val="751"/>
        <w:jc w:val="both"/>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5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本授权委托书声明：我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（姓名）系</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（投标人名称）的法定代表人（单位负责人），现授权委托</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单位名称）的</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（姓名）为我公司代理人，以本公司的名义参加</w:t>
      </w:r>
      <w:r>
        <w:rPr>
          <w:rFonts w:hint="eastAsia" w:ascii="宋体" w:hAnsi="宋体" w:eastAsia="宋体" w:cs="宋体"/>
          <w:color w:val="auto"/>
          <w:sz w:val="21"/>
          <w:highlight w:val="none"/>
          <w:lang w:eastAsia="zh-CN"/>
        </w:rPr>
        <w:t xml:space="preserve">江苏嘉加诚工程投资咨询有限公司</w:t>
      </w:r>
      <w:r>
        <w:rPr>
          <w:rFonts w:hint="eastAsia" w:ascii="宋体" w:hAnsi="宋体" w:eastAsia="宋体" w:cs="宋体"/>
          <w:color w:val="auto"/>
          <w:sz w:val="21"/>
          <w:highlight w:val="none"/>
        </w:rPr>
        <w:t xml:space="preserve">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的招标活动。代理人在报名、制作投标文件、开标、评标、合同谈判过程中所签署的一切文件和处理与这有关的一切事务，我均予以承认。</w:t>
      </w:r>
      <w:r/>
    </w:p>
    <w:p>
      <w:pPr>
        <w:pStyle w:val="75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代理人在授权委托书有效期内签署的所有文件不因授权委托的撤销而失效，除非有撤销授权委托的书面通知，本授权委托书自签署之日起至合同履行完毕止均有效。</w:t>
      </w:r>
      <w:r/>
    </w:p>
    <w:p>
      <w:pPr>
        <w:pStyle w:val="751"/>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代理人无转委托权。特此委托。</w:t>
      </w:r>
      <w:r/>
    </w:p>
    <w:p>
      <w:pPr>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51"/>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（附法人及授权委托人身份证正反面）</w:t>
      </w:r>
      <w:r/>
    </w:p>
    <w:p>
      <w:pPr>
        <w:rPr>
          <w:color w:val="auto"/>
          <w:highlight w:val="none"/>
        </w:rPr>
      </w:pPr>
      <w:r>
        <w:rPr>
          <w:color w:val="auto"/>
          <w:highlight w:val="none"/>
        </w:rPr>
      </w:r>
      <w:r/>
    </w:p>
    <w:p>
      <w:pPr>
        <w:pStyle w:val="75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投标人：（公章）</w:t>
      </w:r>
      <w:r/>
    </w:p>
    <w:p>
      <w:pPr>
        <w:pStyle w:val="75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法定代表人（单位负责人）：（签字或盖章）</w:t>
      </w:r>
      <w:r/>
    </w:p>
    <w:p>
      <w:pPr>
        <w:pStyle w:val="75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代理人：（签字或盖章）</w:t>
      </w:r>
      <w:r/>
    </w:p>
    <w:p>
      <w:pPr>
        <w:pStyle w:val="751"/>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pStyle w:val="751"/>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51"/>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spacing w:line="360" w:lineRule="auto"/>
        <w:tabs>
          <w:tab w:val="left" w:pos="1275" w:leader="none"/>
        </w:tabs>
        <w:rPr>
          <w:rFonts w:ascii="宋体" w:hAnsi="宋体" w:cs="宋体"/>
          <w:b/>
          <w:bCs/>
          <w:color w:val="auto"/>
          <w:sz w:val="22"/>
          <w:szCs w:val="20"/>
          <w:highlight w:val="none"/>
        </w:rPr>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p>
    <w:p>
      <w:pPr>
        <w:pStyle w:val="751"/>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51"/>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751"/>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40"/>
        <w:jc w:val="left"/>
        <w:spacing w:before="480" w:after="240"/>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附件2：投标函</w:t>
      </w:r>
      <w:r/>
    </w:p>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投标函</w:t>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lang w:val="zh-CN"/>
        </w:rPr>
        <w:t xml:space="preserve">江苏嘉加诚工程投资咨询有限公司</w:t>
      </w:r>
      <w:r>
        <w:rPr>
          <w:rFonts w:hint="eastAsia" w:ascii="宋体" w:hAnsi="宋体" w:cs="宋体"/>
          <w:color w:val="auto"/>
          <w:szCs w:val="21"/>
          <w:highlight w:val="none"/>
        </w:rPr>
        <w:t xml:space="preserve">：</w:t>
      </w:r>
      <w:r/>
    </w:p>
    <w:p>
      <w:pPr>
        <w:ind w:firstLine="43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（项目编号）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招标文件，经仔细阅读和研究，我们决定参加投标。并向贵单位承诺：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1.我们愿意按照招标文件的一切要求，履行招标文件所约定的一切相关职责，提供本次招标范围内的所有</w:t>
      </w:r>
      <w:r>
        <w:rPr>
          <w:rFonts w:hint="eastAsia" w:ascii="宋体" w:hAnsi="宋体" w:cs="宋体"/>
          <w:color w:val="auto"/>
          <w:highlight w:val="none"/>
        </w:rPr>
        <w:t xml:space="preserve">产品及其配套服务</w:t>
      </w:r>
      <w:r>
        <w:rPr>
          <w:rFonts w:hint="eastAsia" w:ascii="宋体" w:hAnsi="宋体" w:cs="宋体"/>
          <w:color w:val="auto"/>
          <w:szCs w:val="21"/>
          <w:highlight w:val="none"/>
        </w:rPr>
        <w:t xml:space="preserve">，投标报价包括</w:t>
      </w:r>
      <w:r>
        <w:rPr>
          <w:rFonts w:hint="eastAsia" w:ascii="宋体" w:hAnsi="宋体" w:cs="宋体"/>
          <w:b w:val="0"/>
          <w:bCs w:val="0"/>
          <w:color w:val="auto"/>
          <w:highlight w:val="none"/>
          <w:lang w:val="en-US" w:eastAsia="zh-CN"/>
        </w:rPr>
        <w:t xml:space="preserve">人工费、通讯费、交通费、资料费、调查费、报告编制费（含印刷费）、利润、税金、政策性文件规定及合同包含的所有风险、责任等完成本项目的各项应有费用</w:t>
      </w:r>
      <w:r>
        <w:rPr>
          <w:rFonts w:hint="eastAsia" w:ascii="宋体" w:hAnsi="宋体" w:cs="宋体"/>
          <w:bCs/>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2.如果我们的投标书被接受，我们将严格履行招标文件中规定的每一项要求，保证按期、按质、按量履行合同，完成合同内容所规定的全部工作。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3.我们同意按招标文件中的规定，本投标书的有效期限为开标后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4.我们愿意提供采购代理机构在招标文件中要求的所有资料。也同意向贵方提供贵方可能另外要求的与我方投标有关的任何证据或资料。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5.我们承诺该项投标在开标后的全过程中保持有效，不作任何更改和变动。</w:t>
      </w:r>
      <w:r>
        <w:rPr>
          <w:rFonts w:hint="eastAsia" w:ascii="宋体" w:hAnsi="宋体" w:cs="宋体"/>
          <w:color w:val="auto"/>
          <w:szCs w:val="21"/>
          <w:highlight w:val="none"/>
          <w:lang w:val="zh-CN"/>
        </w:rPr>
        <w:t xml:space="preserve">我们同意中标后若不履行投标文件的内容要求和各项承诺及义务的即被视为违约，中标资格将被取消</w:t>
      </w:r>
      <w:r>
        <w:rPr>
          <w:rFonts w:hint="eastAsia" w:ascii="宋体" w:hAnsi="宋体" w:cs="宋体"/>
          <w:color w:val="auto"/>
          <w:szCs w:val="21"/>
          <w:highlight w:val="none"/>
        </w:rPr>
        <w:t xml:space="preserve">，并可就因我方未能履约而导致采购方损失的向我方进行索赔。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6.如果我们中标，我们愿意按招标文件要求支付采购代理服务费，</w:t>
      </w:r>
      <w:r>
        <w:rPr>
          <w:rFonts w:hint="eastAsia" w:ascii="宋体" w:hAnsi="宋体" w:cs="宋体"/>
          <w:color w:val="auto"/>
          <w:szCs w:val="21"/>
          <w:highlight w:val="none"/>
          <w:lang w:val="zh-CN"/>
        </w:rPr>
        <w:t xml:space="preserve">逾期按中国人民银行公布的同期人民币贷款最高利率计付利息</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7.我们愿意按照《中华人民共和国民法典》履行自己应该承担的全部责任。</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所有有关标书的函电，请按下列地址联系：</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单位：                      联系人：</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地址：                      联系电话：</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投标人（公章）：</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 </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40"/>
        <w:jc w:val="left"/>
        <w:spacing w:before="0" w:after="0"/>
        <w:rPr>
          <w:rFonts w:ascii="宋体" w:hAnsi="宋体" w:cs="宋体"/>
          <w:b w:val="0"/>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color w:val="auto"/>
          <w:sz w:val="21"/>
          <w:szCs w:val="21"/>
          <w:highlight w:val="none"/>
          <w:lang w:val="zh-CN"/>
        </w:rPr>
        <w:t xml:space="preserve">附件3：开标一览表（总报价）</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开标一览表（总报价）</w:t>
      </w:r>
      <w:r/>
    </w:p>
    <w:p>
      <w:pPr>
        <w:pStyle w:val="782"/>
        <w:rPr>
          <w:color w:val="auto"/>
          <w:sz w:val="21"/>
          <w:szCs w:val="21"/>
          <w:highlight w:val="none"/>
        </w:rPr>
      </w:pPr>
      <w:r>
        <w:rPr>
          <w:rFonts w:hint="eastAsia"/>
          <w:color w:val="auto"/>
          <w:sz w:val="21"/>
          <w:szCs w:val="21"/>
          <w:highlight w:val="none"/>
        </w:rPr>
        <w:t xml:space="preserve">投标人全称（加盖公章）：供应商名称 </w:t>
      </w:r>
      <w:r/>
    </w:p>
    <w:p>
      <w:pPr>
        <w:pStyle w:val="782"/>
        <w:rPr>
          <w:color w:val="auto"/>
          <w:sz w:val="21"/>
          <w:szCs w:val="21"/>
          <w:highlight w:val="none"/>
        </w:rPr>
      </w:pPr>
      <w:r>
        <w:rPr>
          <w:rFonts w:hint="eastAsia"/>
          <w:color w:val="auto"/>
          <w:sz w:val="21"/>
          <w:szCs w:val="21"/>
          <w:highlight w:val="none"/>
        </w:rPr>
        <w:t xml:space="preserve">项目编号：项目编号 </w:t>
      </w:r>
      <w:r/>
    </w:p>
    <w:p>
      <w:pPr>
        <w:pStyle w:val="782"/>
        <w:rPr>
          <w:color w:val="auto"/>
          <w:sz w:val="21"/>
          <w:szCs w:val="21"/>
          <w:highlight w:val="none"/>
        </w:rPr>
      </w:pPr>
      <w:r>
        <w:rPr>
          <w:rFonts w:hint="eastAsia"/>
          <w:color w:val="auto"/>
          <w:sz w:val="21"/>
          <w:szCs w:val="21"/>
          <w:highlight w:val="none"/>
        </w:rPr>
        <w:t xml:space="preserve">分包号：分包号</w:t>
      </w:r>
      <w:r/>
    </w:p>
    <w:tbl>
      <w:tblPr>
        <w:tblStyle w:val="7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30"/>
        <w:gridCol w:w="6539"/>
      </w:tblGrid>
      <w:tr>
        <w:trPr>
          <w:jc w:val="center"/>
          <w:trHeight w:val="680"/>
        </w:trPr>
        <w:tc>
          <w:tcPr>
            <w:tcW w:w="2930" w:type="dxa"/>
            <w:vAlign w:val="center"/>
            <w:textDirection w:val="lrTb"/>
            <w:noWrap w:val="false"/>
          </w:tcPr>
          <w:p>
            <w:pPr>
              <w:spacing w:line="360" w:lineRule="exact"/>
              <w:rPr>
                <w:rFonts w:ascii="宋体" w:hAnsi="宋体"/>
                <w:color w:val="auto"/>
                <w:szCs w:val="21"/>
                <w:highlight w:val="none"/>
                <w:lang w:val="zh-CN"/>
              </w:rPr>
            </w:pPr>
            <w:r>
              <w:rPr>
                <w:rFonts w:ascii="宋体" w:hAnsi="宋体" w:cs="宋体"/>
                <w:color w:val="auto"/>
                <w:szCs w:val="21"/>
                <w:highlight w:val="none"/>
              </w:rPr>
              <w:t xml:space="preserve">项目名称</w:t>
            </w:r>
            <w:r/>
          </w:p>
        </w:tc>
        <w:tc>
          <w:tcPr>
            <w:tcW w:w="6539" w:type="dxa"/>
            <w:vAlign w:val="center"/>
            <w:textDirection w:val="lrTb"/>
            <w:noWrap w:val="false"/>
          </w:tcPr>
          <w:p>
            <w:pPr>
              <w:jc w:val="left"/>
              <w:spacing w:line="360" w:lineRule="exact"/>
              <w:rPr>
                <w:rFonts w:ascii="宋体" w:hAnsi="宋体"/>
                <w:color w:val="auto"/>
                <w:szCs w:val="21"/>
                <w:highlight w:val="none"/>
                <w:lang w:val="zh-CN"/>
              </w:rPr>
            </w:pPr>
            <w:r>
              <w:rPr>
                <w:rFonts w:ascii="宋体" w:hAnsi="宋体" w:cs="宋体"/>
                <w:color w:val="auto"/>
                <w:szCs w:val="21"/>
                <w:highlight w:val="none"/>
              </w:rPr>
              <w:t xml:space="preserve">投标总报价</w:t>
            </w:r>
            <w:r/>
          </w:p>
        </w:tc>
      </w:tr>
      <w:tr>
        <w:trPr>
          <w:jc w:val="center"/>
          <w:trHeight w:val="680"/>
        </w:trPr>
        <w:tc>
          <w:tcPr>
            <w:tcW w:w="2930" w:type="dxa"/>
            <w:vAlign w:val="center"/>
            <w:textDirection w:val="lrTb"/>
            <w:noWrap w:val="false"/>
          </w:tcPr>
          <w:p>
            <w:pPr>
              <w:spacing w:line="360" w:lineRule="exact"/>
              <w:rPr>
                <w:rFonts w:ascii="宋体" w:hAnsi="宋体"/>
                <w:color w:val="auto"/>
                <w:szCs w:val="21"/>
                <w:highlight w:val="none"/>
                <w:lang w:val="zh-CN"/>
              </w:rPr>
            </w:pPr>
            <w:r>
              <w:rPr>
                <w:rFonts w:ascii="宋体" w:hAnsi="宋体" w:cs="宋体"/>
                <w:color w:val="auto"/>
                <w:szCs w:val="21"/>
                <w:highlight w:val="none"/>
              </w:rPr>
              <w:t xml:space="preserve">项目名称</w:t>
            </w:r>
            <w:r/>
          </w:p>
        </w:tc>
        <w:tc>
          <w:tcPr>
            <w:tcW w:w="6539" w:type="dxa"/>
            <w:vAlign w:val="center"/>
            <w:textDirection w:val="lrTb"/>
            <w:noWrap w:val="false"/>
          </w:tcPr>
          <w:p>
            <w:pPr>
              <w:jc w:val="left"/>
              <w:spacing w:line="360" w:lineRule="exact"/>
              <w:rPr>
                <w:rFonts w:ascii="宋体" w:hAnsi="宋体"/>
                <w:color w:val="auto"/>
                <w:szCs w:val="21"/>
                <w:highlight w:val="none"/>
                <w:lang w:val="zh-CN"/>
              </w:rPr>
            </w:pPr>
            <w:r>
              <w:rPr>
                <w:rFonts w:ascii="宋体" w:hAnsi="宋体" w:cs="宋体"/>
                <w:color w:val="auto"/>
                <w:szCs w:val="21"/>
                <w:highlight w:val="none"/>
              </w:rPr>
              <w:t xml:space="preserve">小写：</w:t>
            </w:r>
            <w:r>
              <w:rPr>
                <w:rFonts w:ascii="宋体" w:hAnsi="宋体" w:cs="宋体"/>
                <w:color w:val="auto"/>
                <w:szCs w:val="21"/>
                <w:highlight w:val="none"/>
              </w:rPr>
              <mc:AlternateContent>
                <mc:Choice Requires="wpg">
                  <w:drawing>
                    <wp:inline xmlns:wp="http://schemas.openxmlformats.org/drawingml/2006/wordprocessingDrawing" distT="0" distB="0" distL="0" distR="0">
                      <wp:extent cx="635" cy="0"/>
                      <wp:effectExtent l="0" t="0" r="0" b="0"/>
                      <wp:docPr id="3" name="矩形 3"/>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rFonts w:hint="eastAsia" w:ascii="宋体" w:hAnsi="宋体" w:cs="宋体"/>
                <w:color w:val="auto"/>
                <w:szCs w:val="21"/>
                <w:highlight w:val="none"/>
              </w:rPr>
              <w:t xml:space="preserve">     </w:t>
            </w:r>
            <w:r>
              <w:rPr>
                <w:rFonts w:ascii="宋体" w:hAnsi="宋体" w:cs="宋体"/>
                <w:color w:val="auto"/>
                <w:szCs w:val="21"/>
                <w:highlight w:val="none"/>
              </w:rPr>
              <w:t xml:space="preserve"> （元人民币）</w:t>
            </w:r>
            <w:r/>
          </w:p>
        </w:tc>
      </w:tr>
      <w:tr>
        <w:trPr>
          <w:jc w:val="center"/>
          <w:trHeight w:val="680"/>
        </w:trPr>
        <w:tc>
          <w:tcPr>
            <w:tcW w:w="2930" w:type="dxa"/>
            <w:vAlign w:val="center"/>
            <w:textDirection w:val="lrTb"/>
            <w:noWrap w:val="false"/>
          </w:tcPr>
          <w:p>
            <w:pPr>
              <w:spacing w:line="360" w:lineRule="exact"/>
              <w:rPr>
                <w:rFonts w:ascii="宋体" w:hAnsi="宋体"/>
                <w:color w:val="auto"/>
                <w:szCs w:val="21"/>
                <w:highlight w:val="none"/>
                <w:lang w:val="zh-CN"/>
              </w:rPr>
            </w:pPr>
            <w:r>
              <w:rPr>
                <w:rFonts w:ascii="宋体" w:hAnsi="宋体" w:cs="宋体"/>
                <w:color w:val="auto"/>
                <w:szCs w:val="21"/>
                <w:highlight w:val="none"/>
              </w:rPr>
              <w:t xml:space="preserve">投标报价大写金额</w:t>
            </w:r>
            <w:r/>
          </w:p>
        </w:tc>
        <w:tc>
          <w:tcPr>
            <w:tcW w:w="6539" w:type="dxa"/>
            <w:vAlign w:val="center"/>
            <w:textDirection w:val="lrTb"/>
            <w:noWrap w:val="false"/>
          </w:tcPr>
          <w:p>
            <w:pPr>
              <w:jc w:val="left"/>
              <w:spacing w:line="360" w:lineRule="exact"/>
              <w:rPr>
                <w:rFonts w:ascii="宋体" w:hAnsi="宋体"/>
                <w:color w:val="auto"/>
                <w:szCs w:val="21"/>
                <w:highlight w:val="none"/>
                <w:lang w:val="zh-CN"/>
              </w:rPr>
            </w:pPr>
            <w:r>
              <w:rPr>
                <w:rFonts w:ascii="宋体" w:hAnsi="宋体" w:cs="宋体"/>
                <w:color w:val="auto"/>
                <w:szCs w:val="21"/>
                <w:highlight w:val="none"/>
              </w:rPr>
              <w:t xml:space="preserve">金额大写</w:t>
            </w:r>
            <w:r/>
          </w:p>
        </w:tc>
      </w:tr>
    </w:tbl>
    <w:p>
      <w:pPr>
        <w:pStyle w:val="954"/>
        <w:rPr>
          <w:color w:val="auto"/>
          <w:szCs w:val="21"/>
          <w:highlight w:val="none"/>
        </w:rPr>
      </w:pPr>
      <w:r>
        <w:rPr>
          <w:color w:val="auto"/>
          <w:szCs w:val="21"/>
          <w:highlight w:val="none"/>
        </w:rPr>
      </w:r>
      <w:r/>
    </w:p>
    <w:p>
      <w:pPr>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21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10"/>
        <w:jc w:val="left"/>
        <w:spacing w:line="360" w:lineRule="auto"/>
        <w:rPr>
          <w:rFonts w:ascii="宋体" w:hAnsi="宋体" w:cs="宋体"/>
          <w:color w:val="auto"/>
          <w:szCs w:val="20"/>
          <w:highlight w:val="none"/>
        </w:rPr>
      </w:pPr>
      <w:r>
        <w:rPr>
          <w:rFonts w:ascii="宋体" w:hAnsi="宋体" w:cs="宋体"/>
          <w:color w:val="auto"/>
          <w:szCs w:val="20"/>
          <w:highlight w:val="none"/>
        </w:rPr>
      </w:r>
      <w:r/>
    </w:p>
    <w:p>
      <w:pPr>
        <w:pStyle w:val="782"/>
        <w:rPr>
          <w:color w:val="auto"/>
          <w:sz w:val="21"/>
          <w:szCs w:val="21"/>
          <w:highlight w:val="none"/>
        </w:rPr>
      </w:pPr>
      <w:r>
        <w:rPr>
          <w:rFonts w:hint="eastAsia"/>
          <w:color w:val="auto"/>
          <w:sz w:val="21"/>
          <w:szCs w:val="21"/>
          <w:highlight w:val="none"/>
        </w:rPr>
        <w:t xml:space="preserve">填写说明：</w:t>
      </w:r>
      <w:r/>
    </w:p>
    <w:p>
      <w:pPr>
        <w:pStyle w:val="782"/>
        <w:rPr>
          <w:color w:val="auto"/>
          <w:sz w:val="21"/>
          <w:szCs w:val="21"/>
          <w:highlight w:val="none"/>
        </w:rPr>
      </w:pPr>
      <w:r>
        <w:rPr>
          <w:rStyle w:val="792"/>
          <w:rFonts w:hint="eastAsia"/>
          <w:i w:val="0"/>
          <w:iCs w:val="0"/>
          <w:color w:val="auto"/>
          <w:sz w:val="21"/>
          <w:szCs w:val="21"/>
          <w:highlight w:val="none"/>
          <w:u w:val="single"/>
        </w:rPr>
        <w:t xml:space="preserve">1、开标一览表必须加盖投标人公章（复印件无效）。</w:t>
      </w:r>
      <w:r/>
    </w:p>
    <w:p>
      <w:pPr>
        <w:pStyle w:val="782"/>
        <w:rPr>
          <w:color w:val="auto"/>
          <w:sz w:val="21"/>
          <w:szCs w:val="21"/>
          <w:highlight w:val="none"/>
        </w:rPr>
      </w:pPr>
      <w:r>
        <w:rPr>
          <w:rStyle w:val="792"/>
          <w:rFonts w:hint="eastAsia"/>
          <w:i w:val="0"/>
          <w:iCs w:val="0"/>
          <w:color w:val="auto"/>
          <w:sz w:val="21"/>
          <w:szCs w:val="21"/>
          <w:highlight w:val="none"/>
          <w:u w:val="single"/>
        </w:rPr>
        <w:t xml:space="preserve">2、如有分包，投标人投任何一个包的标的，都需单独填写开标一览表。</w:t>
      </w:r>
      <w:r/>
    </w:p>
    <w:p>
      <w:pPr>
        <w:rPr>
          <w:rFonts w:ascii="宋体" w:hAnsi="宋体" w:cs="宋体"/>
          <w:b/>
          <w:bCs/>
          <w:color w:val="auto"/>
          <w:szCs w:val="21"/>
          <w:highlight w:val="none"/>
        </w:rPr>
      </w:pPr>
      <w:r>
        <w:rPr>
          <w:rFonts w:hint="eastAsia" w:ascii="宋体" w:hAnsi="宋体" w:cs="宋体"/>
          <w:color w:val="auto"/>
          <w:spacing w:val="5"/>
          <w:szCs w:val="21"/>
          <w:highlight w:val="none"/>
        </w:rPr>
        <w:br w:type="page" w:clear="all"/>
      </w:r>
      <w:r/>
    </w:p>
    <w:p>
      <w:pPr>
        <w:spacing w:line="360" w:lineRule="auto"/>
        <w:rPr>
          <w:rFonts w:ascii="宋体" w:hAnsi="宋体" w:cs="宋体"/>
          <w:color w:val="auto"/>
          <w:szCs w:val="21"/>
          <w:highlight w:val="none"/>
        </w:rPr>
      </w:pPr>
      <w:r>
        <w:rPr>
          <w:rFonts w:hint="eastAsia"/>
          <w:b/>
          <w:color w:val="auto"/>
          <w:highlight w:val="none"/>
          <w:lang w:val="zh-CN"/>
        </w:rPr>
        <w:t xml:space="preserve">附件</w:t>
      </w:r>
      <w:r>
        <w:rPr>
          <w:rFonts w:hint="eastAsia"/>
          <w:b/>
          <w:color w:val="auto"/>
          <w:highlight w:val="none"/>
          <w:lang w:val="en-US" w:eastAsia="zh-CN"/>
        </w:rPr>
        <w:t xml:space="preserve">4</w:t>
      </w:r>
      <w:r>
        <w:rPr>
          <w:rFonts w:hint="eastAsia"/>
          <w:b/>
          <w:color w:val="auto"/>
          <w:highlight w:val="none"/>
          <w:lang w:val="zh-CN"/>
        </w:rPr>
        <w:t xml:space="preserve">：</w:t>
      </w:r>
      <w:r>
        <w:rPr>
          <w:rFonts w:hint="eastAsia" w:ascii="宋体" w:hAnsi="宋体" w:cs="宋体"/>
          <w:b/>
          <w:bCs/>
          <w:color w:val="auto"/>
          <w:szCs w:val="21"/>
          <w:highlight w:val="none"/>
        </w:rPr>
        <w:t xml:space="preserve">技术要求偏离表</w:t>
      </w:r>
      <w:r>
        <w:rPr>
          <w:rFonts w:hint="eastAsia" w:ascii="宋体" w:hAnsi="宋体" w:cs="宋体"/>
          <w:b/>
          <w:color w:val="auto"/>
          <w:szCs w:val="21"/>
          <w:highlight w:val="none"/>
          <w:lang w:val="zh-CN"/>
        </w:rPr>
        <w:t xml:space="preserve">、商务条款偏离表</w:t>
      </w:r>
      <w:r/>
    </w:p>
    <w:p>
      <w:pPr>
        <w:ind w:firstLine="211"/>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（1）技术要求偏离表</w:t>
      </w:r>
      <w:r/>
    </w:p>
    <w:p>
      <w:pPr>
        <w:ind w:firstLine="420"/>
        <w:tabs>
          <w:tab w:val="center" w:pos="4201" w:leader="none"/>
          <w:tab w:val="right" w:pos="9298" w:leader="dot"/>
        </w:tabs>
        <w:rPr>
          <w:rFonts w:ascii="宋体" w:hAnsi="宋体" w:cs="宋体"/>
          <w:bCs/>
          <w:color w:val="auto"/>
          <w:szCs w:val="21"/>
          <w:highlight w:val="none"/>
        </w:rPr>
      </w:pPr>
      <w:r>
        <w:rPr>
          <w:rFonts w:ascii="宋体" w:hAnsi="宋体" w:cs="宋体"/>
          <w:bCs/>
          <w:color w:val="auto"/>
          <w:szCs w:val="21"/>
          <w:highlight w:val="none"/>
        </w:rPr>
      </w:r>
      <w:r/>
    </w:p>
    <w:p>
      <w:pPr>
        <w:ind w:firstLine="420"/>
        <w:tabs>
          <w:tab w:val="center" w:pos="4201" w:leader="none"/>
          <w:tab w:val="right" w:pos="9298" w:leader="dot"/>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项目名称：</w:t>
      </w:r>
      <w:r>
        <w:rPr>
          <w:rFonts w:hint="eastAsia" w:ascii="宋体" w:hAnsi="宋体" w:cs="宋体"/>
          <w:bCs/>
          <w:color w:val="auto"/>
          <w:szCs w:val="21"/>
          <w:highlight w:val="none"/>
          <w:lang w:eastAsia="zh-CN"/>
        </w:rPr>
        <w:t xml:space="preserve">吴江经济技术开发区产业高质量发展总体战略研究及重点产业片区、主题园区发展研究项目</w:t>
      </w:r>
      <w:r/>
    </w:p>
    <w:p>
      <w:pPr>
        <w:ind w:firstLine="420"/>
        <w:tabs>
          <w:tab w:val="center" w:pos="4201" w:leader="none"/>
          <w:tab w:val="right" w:pos="9298" w:leader="dot"/>
        </w:tabs>
        <w:rPr>
          <w:rFonts w:ascii="宋体" w:hAnsi="宋体" w:cs="宋体"/>
          <w:bCs/>
          <w:color w:val="auto"/>
          <w:szCs w:val="21"/>
          <w:highlight w:val="none"/>
        </w:rPr>
      </w:pPr>
      <w:r>
        <w:rPr>
          <w:rFonts w:hint="eastAsia" w:ascii="宋体" w:hAnsi="宋体" w:cs="宋体"/>
          <w:bCs/>
          <w:color w:val="auto"/>
          <w:szCs w:val="21"/>
          <w:highlight w:val="none"/>
        </w:rPr>
        <w:t xml:space="preserve">采购编号： </w:t>
      </w:r>
      <w:r/>
    </w:p>
    <w:tbl>
      <w:tblPr>
        <w:tblStyle w:val="7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76"/>
        <w:gridCol w:w="1656"/>
        <w:gridCol w:w="2076"/>
        <w:gridCol w:w="2884"/>
      </w:tblGrid>
      <w:tr>
        <w:trPr>
          <w:jc w:val="center"/>
          <w:trHeight w:val="570"/>
        </w:trPr>
        <w:tc>
          <w:tcPr>
            <w:tcW w:w="720" w:type="dxa"/>
            <w:textDirection w:val="lrTb"/>
            <w:noWrap w:val="false"/>
          </w:tcPr>
          <w:p>
            <w:pPr>
              <w:spacing w:line="400" w:lineRule="exact"/>
              <w:rPr>
                <w:color w:val="auto"/>
                <w:sz w:val="20"/>
                <w:szCs w:val="21"/>
                <w:highlight w:val="none"/>
              </w:rPr>
            </w:pPr>
            <w:r>
              <w:rPr>
                <w:rFonts w:hint="eastAsia"/>
                <w:color w:val="auto"/>
                <w:szCs w:val="21"/>
                <w:highlight w:val="none"/>
              </w:rPr>
              <w:t xml:space="preserve">序号</w:t>
            </w:r>
            <w:r/>
          </w:p>
        </w:tc>
        <w:tc>
          <w:tcPr>
            <w:tcW w:w="2076" w:type="dxa"/>
            <w:textDirection w:val="lrTb"/>
            <w:noWrap w:val="false"/>
          </w:tcPr>
          <w:p>
            <w:pPr>
              <w:spacing w:line="400" w:lineRule="exact"/>
              <w:rPr>
                <w:color w:val="auto"/>
                <w:sz w:val="20"/>
                <w:szCs w:val="21"/>
                <w:highlight w:val="none"/>
              </w:rPr>
            </w:pPr>
            <w:r>
              <w:rPr>
                <w:rFonts w:hint="eastAsia" w:ascii="宋体" w:hAnsi="宋体"/>
                <w:color w:val="auto"/>
                <w:highlight w:val="none"/>
              </w:rPr>
              <w:t xml:space="preserve">货物名称</w:t>
            </w:r>
            <w:r/>
          </w:p>
        </w:tc>
        <w:tc>
          <w:tcPr>
            <w:tcW w:w="1656" w:type="dxa"/>
            <w:textDirection w:val="lrTb"/>
            <w:noWrap w:val="false"/>
          </w:tcPr>
          <w:p>
            <w:pPr>
              <w:spacing w:line="400" w:lineRule="exact"/>
              <w:rPr>
                <w:color w:val="auto"/>
                <w:sz w:val="20"/>
                <w:szCs w:val="21"/>
                <w:highlight w:val="none"/>
              </w:rPr>
            </w:pPr>
            <w:r>
              <w:rPr>
                <w:rFonts w:hint="eastAsia"/>
                <w:color w:val="auto"/>
                <w:szCs w:val="21"/>
                <w:highlight w:val="none"/>
              </w:rPr>
              <w:t xml:space="preserve">招标技术要求</w:t>
            </w:r>
            <w:r/>
          </w:p>
        </w:tc>
        <w:tc>
          <w:tcPr>
            <w:tcW w:w="2076" w:type="dxa"/>
            <w:textDirection w:val="lrTb"/>
            <w:noWrap w:val="false"/>
          </w:tcPr>
          <w:p>
            <w:pPr>
              <w:spacing w:line="400" w:lineRule="exact"/>
              <w:rPr>
                <w:color w:val="auto"/>
                <w:sz w:val="20"/>
                <w:szCs w:val="21"/>
                <w:highlight w:val="none"/>
              </w:rPr>
            </w:pPr>
            <w:r>
              <w:rPr>
                <w:rFonts w:hint="eastAsia"/>
                <w:color w:val="auto"/>
                <w:szCs w:val="21"/>
                <w:highlight w:val="none"/>
              </w:rPr>
              <w:t xml:space="preserve">投标技术要求</w:t>
            </w:r>
            <w:r/>
          </w:p>
        </w:tc>
        <w:tc>
          <w:tcPr>
            <w:tcW w:w="2884" w:type="dxa"/>
            <w:textDirection w:val="lrTb"/>
            <w:noWrap w:val="false"/>
          </w:tcPr>
          <w:p>
            <w:pPr>
              <w:spacing w:line="400" w:lineRule="exact"/>
              <w:rPr>
                <w:color w:val="auto"/>
                <w:sz w:val="20"/>
                <w:szCs w:val="21"/>
                <w:highlight w:val="none"/>
              </w:rPr>
            </w:pPr>
            <w:r>
              <w:rPr>
                <w:rFonts w:hint="eastAsia"/>
                <w:color w:val="auto"/>
                <w:szCs w:val="21"/>
                <w:highlight w:val="none"/>
              </w:rPr>
              <w:t xml:space="preserve">选择项（正偏离、负偏离或无偏离）</w:t>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r>
        <w:trPr>
          <w:jc w:val="center"/>
          <w:trHeight w:val="570"/>
        </w:trPr>
        <w:tc>
          <w:tcPr>
            <w:tcW w:w="720"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165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076" w:type="dxa"/>
            <w:textDirection w:val="lrTb"/>
            <w:noWrap w:val="false"/>
          </w:tcPr>
          <w:p>
            <w:pPr>
              <w:spacing w:line="400" w:lineRule="exact"/>
              <w:rPr>
                <w:b/>
                <w:bCs/>
                <w:color w:val="auto"/>
                <w:sz w:val="20"/>
                <w:szCs w:val="21"/>
                <w:highlight w:val="none"/>
              </w:rPr>
            </w:pPr>
            <w:r>
              <w:rPr>
                <w:b/>
                <w:bCs/>
                <w:color w:val="auto"/>
                <w:sz w:val="20"/>
                <w:szCs w:val="21"/>
                <w:highlight w:val="none"/>
              </w:rPr>
            </w:r>
            <w:r/>
          </w:p>
        </w:tc>
        <w:tc>
          <w:tcPr>
            <w:tcW w:w="2884" w:type="dxa"/>
            <w:textDirection w:val="lrTb"/>
            <w:noWrap w:val="false"/>
          </w:tcPr>
          <w:p>
            <w:pPr>
              <w:spacing w:line="400" w:lineRule="exact"/>
              <w:rPr>
                <w:b/>
                <w:bCs/>
                <w:color w:val="auto"/>
                <w:sz w:val="20"/>
                <w:szCs w:val="21"/>
                <w:highlight w:val="none"/>
              </w:rPr>
            </w:pPr>
            <w:r>
              <w:rPr>
                <w:b/>
                <w:bCs/>
                <w:color w:val="auto"/>
                <w:sz w:val="20"/>
                <w:szCs w:val="21"/>
                <w:highlight w:val="none"/>
              </w:rPr>
            </w:r>
            <w:r/>
          </w:p>
        </w:tc>
      </w:tr>
    </w:tbl>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投标人：（公章）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日期：      年    月    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rPr>
        <w:t xml:space="preserve">注：1、各投标</w:t>
      </w:r>
      <w:r>
        <w:rPr>
          <w:rFonts w:hint="eastAsia" w:ascii="宋体" w:hAnsi="宋体" w:cs="宋体"/>
          <w:color w:val="auto"/>
          <w:szCs w:val="21"/>
          <w:highlight w:val="none"/>
        </w:rPr>
        <w:t xml:space="preserve">人</w:t>
      </w:r>
      <w:r>
        <w:rPr>
          <w:rFonts w:hint="eastAsia" w:ascii="宋体" w:hAnsi="宋体" w:cs="宋体"/>
          <w:color w:val="auto"/>
          <w:szCs w:val="21"/>
          <w:highlight w:val="none"/>
          <w:lang w:val="zh-CN"/>
        </w:rPr>
        <w:t xml:space="preserve">可参照上述格式自制《技术要求偏离表》投标；</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各投标人必须真实填写此表格内容，对于技术规格中重要技术条款（参数）（如涉及）的响应，投标人的投标文件中应提供技术支持资料（包括投标货物的样本、说明书等），若有虚假，将取消其投标资格或中标资格。</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各投标人提交的投标文件中与招标文件的技术部分的要求有不同时，应在本表中把招标文件要求与实际响应内容逐项对应列出，并在“偏离说明”项下填写以下内容：优于的，填写“正偏离”；符合的，填写“无偏离”；低于的，填写“负偏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4、若事项较多，投标人可根据响应内容的实际情况另纸说明。</w:t>
      </w:r>
      <w:r/>
    </w:p>
    <w:p>
      <w:pPr>
        <w:jc w:val="center"/>
        <w:spacing w:line="400" w:lineRule="exact"/>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（2）商务条款偏离表</w:t>
      </w:r>
      <w:r/>
    </w:p>
    <w:p>
      <w:pPr>
        <w:spacing w:line="276" w:lineRule="auto"/>
        <w:rPr>
          <w:rFonts w:ascii="宋体" w:hAnsi="宋体"/>
          <w:color w:val="auto"/>
          <w:szCs w:val="21"/>
          <w:highlight w:val="none"/>
        </w:rPr>
      </w:pPr>
      <w:r>
        <w:rPr>
          <w:rFonts w:ascii="宋体" w:hAnsi="宋体"/>
          <w:color w:val="auto"/>
          <w:szCs w:val="21"/>
          <w:highlight w:val="none"/>
        </w:rPr>
      </w:r>
      <w:r/>
    </w:p>
    <w:p>
      <w:pPr>
        <w:spacing w:line="276"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项目名称：</w:t>
      </w:r>
      <w:r>
        <w:rPr>
          <w:rFonts w:hint="eastAsia" w:ascii="宋体" w:hAnsi="宋体"/>
          <w:color w:val="auto"/>
          <w:szCs w:val="21"/>
          <w:highlight w:val="none"/>
          <w:lang w:eastAsia="zh-CN"/>
        </w:rPr>
        <w:t xml:space="preserve">吴江经济技术开发区产业高质量发展总体战略研究及重点产业片区、主题园区发展研究项目</w:t>
      </w:r>
      <w:r/>
    </w:p>
    <w:p>
      <w:pPr>
        <w:spacing w:line="276" w:lineRule="auto"/>
        <w:rPr>
          <w:rFonts w:ascii="宋体" w:hAnsi="宋体"/>
          <w:color w:val="auto"/>
          <w:szCs w:val="21"/>
          <w:highlight w:val="none"/>
        </w:rPr>
      </w:pPr>
      <w:r>
        <w:rPr>
          <w:rFonts w:hint="eastAsia" w:ascii="宋体" w:hAnsi="宋体"/>
          <w:color w:val="auto"/>
          <w:szCs w:val="21"/>
          <w:highlight w:val="none"/>
        </w:rPr>
        <w:t xml:space="preserve">采购编号：</w:t>
      </w:r>
      <w:r/>
    </w:p>
    <w:tbl>
      <w:tblPr>
        <w:tblStyle w:val="749"/>
        <w:tblW w:w="9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243"/>
        <w:gridCol w:w="2631"/>
        <w:gridCol w:w="2481"/>
        <w:gridCol w:w="1124"/>
      </w:tblGrid>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24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采购文件要求</w:t>
            </w:r>
            <w:r/>
          </w:p>
        </w:tc>
        <w:tc>
          <w:tcPr>
            <w:tcW w:w="263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招标文件的商务条款</w:t>
            </w:r>
            <w:r/>
          </w:p>
        </w:tc>
        <w:tc>
          <w:tcPr>
            <w:tcW w:w="248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投标文件的商务条款</w:t>
            </w:r>
            <w:r/>
          </w:p>
        </w:tc>
        <w:tc>
          <w:tcPr>
            <w:tcW w:w="112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偏离说明</w:t>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2243" w:type="dxa"/>
            <w:textDirection w:val="lrTb"/>
            <w:noWrap w:val="false"/>
          </w:tcPr>
          <w:p>
            <w:pPr>
              <w:spacing w:line="400" w:lineRule="exact"/>
              <w:rPr>
                <w:rFonts w:ascii="宋体" w:hAnsi="宋体"/>
                <w:color w:val="auto"/>
                <w:szCs w:val="21"/>
                <w:highlight w:val="none"/>
              </w:rPr>
            </w:pPr>
            <w:r>
              <w:rPr>
                <w:rFonts w:hint="eastAsia" w:ascii="宋体" w:hAnsi="宋体" w:cs="宋体"/>
                <w:color w:val="auto"/>
                <w:szCs w:val="21"/>
                <w:highlight w:val="none"/>
              </w:rPr>
              <w:t xml:space="preserve">交付期限</w:t>
            </w:r>
            <w:r/>
          </w:p>
        </w:tc>
        <w:tc>
          <w:tcPr>
            <w:tcW w:w="26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8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2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2243" w:type="dxa"/>
            <w:textDirection w:val="lrTb"/>
            <w:noWrap w:val="false"/>
          </w:tcPr>
          <w:p>
            <w:pPr>
              <w:spacing w:line="400" w:lineRule="exact"/>
              <w:rPr>
                <w:rFonts w:hAnsi="宋体"/>
                <w:color w:val="auto"/>
                <w:szCs w:val="21"/>
                <w:highlight w:val="none"/>
              </w:rPr>
            </w:pPr>
            <w:r>
              <w:rPr>
                <w:rFonts w:hint="eastAsia" w:ascii="宋体" w:hAnsi="宋体" w:cs="宋体"/>
                <w:color w:val="auto"/>
                <w:szCs w:val="21"/>
                <w:highlight w:val="none"/>
                <w:lang w:val="zh-CN"/>
              </w:rPr>
              <w:t xml:space="preserve">交付地点</w:t>
            </w:r>
            <w:r/>
          </w:p>
        </w:tc>
        <w:tc>
          <w:tcPr>
            <w:tcW w:w="26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8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2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2243" w:type="dxa"/>
            <w:textDirection w:val="lrTb"/>
            <w:noWrap w:val="false"/>
          </w:tcPr>
          <w:p>
            <w:pPr>
              <w:spacing w:line="400" w:lineRule="exact"/>
              <w:rPr>
                <w:rFonts w:ascii="宋体" w:hAnsi="宋体"/>
                <w:color w:val="auto"/>
                <w:szCs w:val="21"/>
                <w:highlight w:val="none"/>
              </w:rPr>
            </w:pPr>
            <w:r>
              <w:rPr>
                <w:rFonts w:hint="eastAsia" w:ascii="宋体" w:hAnsi="宋体" w:cs="宋体"/>
                <w:color w:val="auto"/>
                <w:szCs w:val="21"/>
                <w:highlight w:val="none"/>
                <w:lang w:val="zh-CN"/>
              </w:rPr>
              <w:t xml:space="preserve">付款方式</w:t>
            </w:r>
            <w:r/>
          </w:p>
        </w:tc>
        <w:tc>
          <w:tcPr>
            <w:tcW w:w="263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8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2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lang w:val="zh-CN"/>
              </w:rPr>
            </w:pPr>
            <w:r>
              <w:rPr>
                <w:rFonts w:hint="eastAsia" w:ascii="宋体" w:hAnsi="宋体"/>
                <w:color w:val="auto"/>
                <w:szCs w:val="21"/>
                <w:highlight w:val="none"/>
              </w:rPr>
              <w:t xml:space="preserve">4</w:t>
            </w:r>
            <w:r/>
          </w:p>
        </w:tc>
        <w:tc>
          <w:tcPr>
            <w:tcW w:w="2243" w:type="dxa"/>
            <w:textDirection w:val="lrTb"/>
            <w:noWrap w:val="false"/>
          </w:tcPr>
          <w:p>
            <w:pPr>
              <w:spacing w:line="400" w:lineRule="exact"/>
              <w:rPr>
                <w:rFonts w:ascii="宋体" w:hAnsi="宋体"/>
                <w:color w:val="auto"/>
                <w:szCs w:val="21"/>
                <w:highlight w:val="none"/>
                <w:lang w:val="zh-CN"/>
              </w:rPr>
            </w:pPr>
            <w:r>
              <w:rPr>
                <w:rFonts w:hint="eastAsia" w:ascii="宋体" w:hAnsi="宋体" w:cs="宋体"/>
                <w:color w:val="auto"/>
                <w:szCs w:val="21"/>
                <w:highlight w:val="none"/>
              </w:rPr>
              <w:t xml:space="preserve">质保期限</w:t>
            </w:r>
            <w:r/>
          </w:p>
        </w:tc>
        <w:tc>
          <w:tcPr>
            <w:tcW w:w="2631" w:type="dxa"/>
            <w:vAlign w:val="center"/>
            <w:textDirection w:val="lrTb"/>
            <w:noWrap w:val="false"/>
          </w:tcPr>
          <w:p>
            <w:pPr>
              <w:rPr>
                <w:rFonts w:ascii="宋体" w:hAnsi="宋体"/>
                <w:color w:val="auto"/>
                <w:szCs w:val="21"/>
                <w:highlight w:val="none"/>
                <w:lang w:val="zh-CN"/>
              </w:rPr>
            </w:pPr>
            <w:r>
              <w:rPr>
                <w:rFonts w:ascii="宋体" w:hAnsi="宋体"/>
                <w:color w:val="auto"/>
                <w:szCs w:val="21"/>
                <w:highlight w:val="none"/>
                <w:lang w:val="zh-CN"/>
              </w:rPr>
            </w:r>
            <w:r/>
          </w:p>
        </w:tc>
        <w:tc>
          <w:tcPr>
            <w:tcW w:w="2481" w:type="dxa"/>
            <w:vAlign w:val="center"/>
            <w:textDirection w:val="lrTb"/>
            <w:noWrap w:val="false"/>
          </w:tcPr>
          <w:p>
            <w:pPr>
              <w:rPr>
                <w:rFonts w:ascii="宋体" w:hAnsi="宋体"/>
                <w:color w:val="auto"/>
                <w:szCs w:val="21"/>
                <w:highlight w:val="none"/>
                <w:lang w:val="zh-CN"/>
              </w:rPr>
            </w:pPr>
            <w:r>
              <w:rPr>
                <w:rFonts w:ascii="宋体" w:hAnsi="宋体"/>
                <w:color w:val="auto"/>
                <w:szCs w:val="21"/>
                <w:highlight w:val="none"/>
                <w:lang w:val="zh-CN"/>
              </w:rPr>
            </w:r>
            <w:r/>
          </w:p>
        </w:tc>
        <w:tc>
          <w:tcPr>
            <w:tcW w:w="1124" w:type="dxa"/>
            <w:vAlign w:val="center"/>
            <w:textDirection w:val="lrTb"/>
            <w:noWrap w:val="false"/>
          </w:tcPr>
          <w:p>
            <w:pPr>
              <w:rPr>
                <w:rFonts w:ascii="宋体" w:hAnsi="宋体"/>
                <w:color w:val="auto"/>
                <w:szCs w:val="21"/>
                <w:highlight w:val="none"/>
                <w:lang w:val="zh-CN"/>
              </w:rPr>
            </w:pPr>
            <w:r>
              <w:rPr>
                <w:rFonts w:ascii="宋体" w:hAnsi="宋体"/>
                <w:color w:val="auto"/>
                <w:szCs w:val="21"/>
                <w:highlight w:val="none"/>
                <w:lang w:val="zh-CN"/>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2243" w:type="dxa"/>
            <w:textDirection w:val="lrTb"/>
            <w:noWrap w:val="false"/>
          </w:tcPr>
          <w:p>
            <w:pPr>
              <w:spacing w:line="400" w:lineRule="exact"/>
              <w:rPr>
                <w:rFonts w:ascii="宋体" w:hAnsi="宋体"/>
                <w:color w:val="auto"/>
                <w:szCs w:val="21"/>
                <w:highlight w:val="none"/>
              </w:rPr>
            </w:pPr>
            <w:r>
              <w:rPr>
                <w:rFonts w:hint="eastAsia" w:ascii="宋体" w:hAnsi="宋体" w:cs="宋体"/>
                <w:color w:val="auto"/>
                <w:szCs w:val="21"/>
                <w:highlight w:val="none"/>
                <w:lang w:val="zh-CN"/>
              </w:rPr>
              <w:t xml:space="preserve">其他商务要求</w:t>
            </w:r>
            <w:r/>
          </w:p>
        </w:tc>
        <w:tc>
          <w:tcPr>
            <w:tcW w:w="263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48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24"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413" w:hRule="exact"/>
        </w:trPr>
        <w:tc>
          <w:tcPr>
            <w:tcW w:w="832"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t xml:space="preserve">……</w:t>
            </w:r>
            <w:r/>
          </w:p>
        </w:tc>
        <w:tc>
          <w:tcPr>
            <w:tcW w:w="2243" w:type="dxa"/>
            <w:textDirection w:val="lrTb"/>
            <w:noWrap w:val="false"/>
          </w:tcPr>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shd w:val="clear" w:color="auto" w:fill="auto"/>
            <w:tcW w:w="2631"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t xml:space="preserve">……</w:t>
            </w:r>
            <w:r/>
          </w:p>
        </w:tc>
        <w:tc>
          <w:tcPr>
            <w:shd w:val="clear" w:color="auto" w:fill="auto"/>
            <w:tcW w:w="2481"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t xml:space="preserve">……</w:t>
            </w:r>
            <w:r/>
          </w:p>
        </w:tc>
        <w:tc>
          <w:tcPr>
            <w:shd w:val="clear" w:color="auto" w:fill="auto"/>
            <w:tcW w:w="1124" w:type="dxa"/>
            <w:vAlign w:val="center"/>
            <w:textDirection w:val="lrTb"/>
            <w:noWrap w:val="false"/>
          </w:tcPr>
          <w:p>
            <w:pPr>
              <w:jc w:val="center"/>
              <w:rPr>
                <w:rFonts w:ascii="宋体" w:hAnsi="宋体"/>
                <w:color w:val="auto"/>
                <w:szCs w:val="21"/>
                <w:highlight w:val="none"/>
                <w:lang w:val="zh-CN"/>
              </w:rPr>
            </w:pPr>
            <w:r>
              <w:rPr>
                <w:rFonts w:ascii="宋体" w:hAnsi="宋体"/>
                <w:color w:val="auto"/>
                <w:szCs w:val="21"/>
                <w:highlight w:val="none"/>
                <w:lang w:val="zh-CN"/>
              </w:rPr>
              <w:t xml:space="preserve">……</w:t>
            </w:r>
            <w:r/>
          </w:p>
        </w:tc>
      </w:tr>
    </w:tbl>
    <w:p>
      <w:pPr>
        <w:ind w:firstLine="210"/>
        <w:jc w:val="left"/>
        <w:spacing w:line="360" w:lineRule="auto"/>
        <w:rPr>
          <w:rFonts w:ascii="宋体" w:hAnsi="宋体" w:cs="宋体"/>
          <w:color w:val="auto"/>
          <w:szCs w:val="20"/>
          <w:highlight w:val="none"/>
        </w:rPr>
      </w:pPr>
      <w:r>
        <w:rPr>
          <w:rFonts w:ascii="宋体" w:hAnsi="宋体" w:cs="宋体"/>
          <w:color w:val="auto"/>
          <w:szCs w:val="20"/>
          <w:highlight w:val="none"/>
        </w:rPr>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投标人：（公章）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日期：      年    月    日</w:t>
      </w:r>
      <w:r/>
    </w:p>
    <w:p>
      <w:pPr>
        <w:rPr>
          <w:color w:val="auto"/>
          <w:highlight w:val="none"/>
        </w:rPr>
      </w:pPr>
      <w:r>
        <w:rPr>
          <w:color w:val="auto"/>
          <w:highlight w:val="none"/>
        </w:rPr>
      </w:r>
      <w:r/>
    </w:p>
    <w:p>
      <w:pPr>
        <w:ind w:firstLine="211"/>
        <w:spacing w:line="400" w:lineRule="exact"/>
        <w:rPr>
          <w:rFonts w:cs="宋体"/>
          <w:b/>
          <w:bCs/>
          <w:color w:val="auto"/>
          <w:szCs w:val="21"/>
          <w:highlight w:val="none"/>
        </w:rPr>
      </w:pPr>
      <w:r>
        <w:rPr>
          <w:rFonts w:cs="宋体"/>
          <w:b/>
          <w:bCs/>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投标人提交的投标文件（除技术要求部分）与招标文件要求有不同时，应在本表中把招标文件要求与实际响应内容逐项对应列出，并在“偏离说明”项下填写以下内容：优于的，填写“正偏离”；符合的，填写“无偏离”；低于的，填写“负偏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2.若事项较多，投标人可根据响应内容的实际情况另纸说明。</w:t>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zh-CN"/>
        </w:rPr>
        <w:t xml:space="preserve">类似项目业绩一览表</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类似项目业绩一览表</w:t>
      </w:r>
      <w:r/>
    </w:p>
    <w:p>
      <w:pPr>
        <w:spacing w:line="360" w:lineRule="auto"/>
        <w:rPr>
          <w:rFonts w:ascii="宋体" w:hAnsi="宋体" w:cs="宋体"/>
          <w:color w:val="auto"/>
          <w:highlight w:val="none"/>
        </w:rPr>
      </w:pPr>
      <w:r>
        <w:rPr>
          <w:rFonts w:hint="eastAsia" w:ascii="宋体" w:hAnsi="宋体" w:cs="宋体"/>
          <w:color w:val="auto"/>
          <w:szCs w:val="21"/>
          <w:highlight w:val="none"/>
        </w:rPr>
        <w:t xml:space="preserve">项目名称：</w:t>
      </w:r>
      <w:r>
        <w:rPr>
          <w:rFonts w:hint="eastAsia" w:ascii="宋体" w:hAnsi="宋体" w:cs="宋体"/>
          <w:color w:val="auto"/>
          <w:spacing w:val="20"/>
          <w:highlight w:val="none"/>
        </w:rPr>
        <w:t xml:space="preserve">                            招标编号：          号</w:t>
      </w:r>
      <w:r/>
    </w:p>
    <w:tbl>
      <w:tblPr>
        <w:tblStyle w:val="749"/>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合同签订时间</w:t>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甲方联系人及电话</w:t>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注：投标</w:t>
      </w:r>
      <w:r>
        <w:rPr>
          <w:rFonts w:hint="eastAsia" w:ascii="宋体" w:hAnsi="宋体" w:cs="宋体"/>
          <w:color w:val="auto"/>
          <w:szCs w:val="21"/>
          <w:highlight w:val="none"/>
        </w:rPr>
        <w:t xml:space="preserve">人</w:t>
      </w:r>
      <w:r>
        <w:rPr>
          <w:rFonts w:hint="eastAsia" w:ascii="宋体" w:hAnsi="宋体" w:cs="宋体"/>
          <w:color w:val="auto"/>
          <w:szCs w:val="21"/>
          <w:highlight w:val="none"/>
          <w:lang w:val="zh-CN"/>
        </w:rPr>
        <w:t xml:space="preserve">应随此表附上相关的业绩证明（如合同、</w:t>
      </w:r>
      <w:r>
        <w:rPr>
          <w:rFonts w:hint="eastAsia" w:ascii="宋体" w:hAnsi="宋体" w:cs="宋体"/>
          <w:color w:val="auto"/>
          <w:szCs w:val="21"/>
          <w:highlight w:val="none"/>
        </w:rPr>
        <w:t xml:space="preserve">发票</w:t>
      </w:r>
      <w:r>
        <w:rPr>
          <w:rFonts w:hint="eastAsia" w:ascii="宋体" w:hAnsi="宋体" w:cs="宋体"/>
          <w:color w:val="auto"/>
          <w:szCs w:val="21"/>
          <w:highlight w:val="none"/>
          <w:lang w:val="zh-CN"/>
        </w:rPr>
        <w:t xml:space="preserve">）。</w:t>
      </w:r>
      <w:r/>
    </w:p>
    <w:p>
      <w:pPr>
        <w:spacing w:line="360" w:lineRule="auto"/>
        <w:rPr>
          <w:rFonts w:ascii="宋体" w:hAnsi="宋体" w:cs="宋体"/>
          <w:color w:val="auto"/>
          <w:highlight w:val="none"/>
        </w:rPr>
      </w:pPr>
      <w:r>
        <w:rPr>
          <w:rFonts w:ascii="宋体" w:hAnsi="宋体" w:cs="宋体"/>
          <w:color w:val="auto"/>
          <w:highlight w:val="none"/>
        </w:rPr>
      </w:r>
      <w:r/>
    </w:p>
    <w:p>
      <w:pPr>
        <w:pStyle w:val="991"/>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投标人：（公章）</w:t>
      </w:r>
      <w:r/>
    </w:p>
    <w:p>
      <w:pPr>
        <w:pStyle w:val="991"/>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991"/>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pStyle w:val="991"/>
        <w:spacing w:line="360" w:lineRule="auto"/>
        <w:rPr>
          <w:rFonts w:hAnsi="宋体" w:eastAsia="宋体" w:cs="宋体"/>
          <w:color w:val="auto"/>
          <w:sz w:val="21"/>
          <w:highlight w:val="none"/>
        </w:rPr>
      </w:pPr>
      <w:r>
        <w:rPr>
          <w:rFonts w:hAnsi="宋体" w:eastAsia="宋体" w:cs="宋体"/>
          <w:color w:val="auto"/>
          <w:sz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jc w:val="left"/>
        <w:spacing w:before="624" w:after="312"/>
        <w:rPr>
          <w:rFonts w:ascii="宋体" w:hAnsi="宋体" w:cs="宋体"/>
          <w:b/>
          <w:bCs/>
          <w:color w:val="auto"/>
          <w:spacing w:val="16"/>
          <w:sz w:val="30"/>
          <w:szCs w:val="30"/>
          <w:highlight w:val="none"/>
        </w:rPr>
        <w:outlineLvl w:val="1"/>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lang w:val="zh-CN"/>
        </w:rPr>
        <w:t xml:space="preserve">：针对本项目的人员配置表</w:t>
      </w:r>
      <w:r/>
    </w:p>
    <w:p>
      <w:pPr>
        <w:jc w:val="center"/>
        <w:spacing w:line="360" w:lineRule="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针对本项目的人员配置表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                              编号：           号</w:t>
      </w:r>
      <w:r/>
    </w:p>
    <w:tbl>
      <w:tblPr>
        <w:tblStyle w:val="749"/>
        <w:tblW w:w="8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2568"/>
        <w:gridCol w:w="1053"/>
        <w:gridCol w:w="1557"/>
        <w:gridCol w:w="1620"/>
        <w:gridCol w:w="1080"/>
      </w:tblGrid>
      <w:tr>
        <w:trPr>
          <w:jc w:val="center"/>
          <w:trHeight w:val="760"/>
        </w:trPr>
        <w:tc>
          <w:tcPr>
            <w:tcW w:w="68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56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在本项目中负责的岗位</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（按照采购要求填写）</w:t>
            </w:r>
            <w:r/>
          </w:p>
        </w:tc>
        <w:tc>
          <w:tcPr>
            <w:tcW w:w="105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155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学历</w:t>
            </w:r>
            <w:r/>
          </w:p>
        </w:tc>
        <w:tc>
          <w:tcPr>
            <w:tcW w:w="162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W w:w="108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5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5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0"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投标人：（公章）</w:t>
      </w:r>
      <w:r/>
    </w:p>
    <w:p>
      <w:pPr>
        <w:ind w:firstLine="210"/>
        <w:jc w:val="left"/>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法定代表人或代理人：（签字或盖章）</w:t>
      </w:r>
      <w:r/>
    </w:p>
    <w:p>
      <w:pPr>
        <w:ind w:firstLine="21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注：1.采购单位可参照上述格式自行设计表格投标。</w:t>
      </w:r>
      <w:r/>
    </w:p>
    <w:p>
      <w:pPr>
        <w:pStyle w:val="740"/>
        <w:jc w:val="left"/>
        <w:spacing w:before="480" w:after="24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740"/>
        <w:jc w:val="left"/>
        <w:spacing w:before="480" w:after="24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740"/>
        <w:jc w:val="left"/>
        <w:spacing w:before="480" w:after="24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spacing w:line="360" w:lineRule="auto"/>
        <w:widowControl/>
        <w:rPr>
          <w:rFonts w:ascii="宋体" w:hAnsi="宋体" w:cs="宋体"/>
          <w:b/>
          <w:bCs/>
          <w:color w:val="auto"/>
          <w:szCs w:val="21"/>
          <w:highlight w:val="none"/>
          <w:lang w:val="zh-CN"/>
        </w:rPr>
        <w:outlineLvl w:val="1"/>
      </w:pPr>
      <w:r>
        <w:rPr>
          <w:rFonts w:ascii="宋体" w:hAnsi="宋体" w:cs="宋体"/>
          <w:b/>
          <w:bCs/>
          <w:color w:val="auto"/>
          <w:szCs w:val="21"/>
          <w:highlight w:val="none"/>
          <w:lang w:val="zh-CN"/>
        </w:rPr>
      </w:r>
      <w:r/>
    </w:p>
    <w:p>
      <w:pPr>
        <w:jc w:val="left"/>
        <w:keepLines/>
        <w:keepNext/>
        <w:spacing w:before="480" w:after="240" w:line="413" w:lineRule="auto"/>
        <w:rPr>
          <w:rFonts w:ascii="宋体" w:hAnsi="宋体" w:cs="宋体"/>
          <w:b/>
          <w:color w:val="auto"/>
          <w:szCs w:val="21"/>
          <w:highlight w:val="none"/>
          <w:lang w:val="zh-CN"/>
        </w:rPr>
        <w:outlineLvl w:val="1"/>
      </w:pPr>
      <w:r>
        <w:rPr>
          <w:rFonts w:hint="eastAsia" w:ascii="宋体" w:hAnsi="宋体" w:cs="宋体"/>
          <w:b/>
          <w:color w:val="auto"/>
          <w:szCs w:val="21"/>
          <w:highlight w:val="none"/>
          <w:lang w:val="zh-CN"/>
        </w:rPr>
        <w:t xml:space="preserve">附件</w:t>
      </w: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lang w:val="zh-CN"/>
        </w:rPr>
        <w:t xml:space="preserve">：安全承诺责任书</w:t>
      </w:r>
      <w:r/>
    </w:p>
    <w:p>
      <w:pPr>
        <w:jc w:val="center"/>
        <w:rPr>
          <w:rFonts w:ascii="宋体" w:hAnsi="宋体" w:cs="宋体"/>
          <w:b/>
          <w:bCs/>
          <w:color w:val="auto"/>
          <w:sz w:val="32"/>
          <w:szCs w:val="32"/>
          <w:highlight w:val="none"/>
          <w:lang w:val="zh-CN"/>
        </w:rPr>
      </w:pPr>
      <w:r>
        <w:rPr>
          <w:rFonts w:ascii="宋体" w:hAnsi="宋体" w:cs="宋体"/>
          <w:b/>
          <w:bCs/>
          <w:color w:val="auto"/>
          <w:sz w:val="32"/>
          <w:szCs w:val="32"/>
          <w:highlight w:val="none"/>
          <w:lang w:val="zh-CN"/>
        </w:rPr>
      </w:r>
      <w:r/>
    </w:p>
    <w:p>
      <w:pPr>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安全承诺责任书</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                   （采购单位）</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如我单位中标，我方将认真履行本次</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采购项目的所有承诺，我方愿承担所聘全部人员的人身安全及设备的财产安全的全部责任，一旦发生安全问题，均由我方全权负责。</w:t>
      </w:r>
      <w:r/>
    </w:p>
    <w:p>
      <w:pPr>
        <w:ind w:firstLine="21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1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投标人：（公章）</w:t>
      </w:r>
      <w:r/>
    </w:p>
    <w:p>
      <w:pPr>
        <w:ind w:firstLine="2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rPr>
          <w:color w:val="auto"/>
          <w:highlight w:val="none"/>
        </w:rPr>
      </w:pPr>
      <w:r>
        <w:rPr>
          <w:rFonts w:hint="eastAsia"/>
          <w:color w:val="auto"/>
          <w:highlight w:val="none"/>
        </w:rPr>
        <w:br w:type="page" w:clear="all"/>
      </w:r>
      <w:r/>
    </w:p>
    <w:p>
      <w:pPr>
        <w:pStyle w:val="1058"/>
        <w:ind w:firstLine="0"/>
        <w:spacing w:line="360" w:lineRule="auto"/>
        <w:rPr>
          <w:rFonts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zh-CN"/>
        </w:rPr>
        <w:t xml:space="preserve">附件</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w:t>
      </w:r>
      <w:r>
        <w:rPr>
          <w:rFonts w:hint="eastAsia" w:ascii="宋体" w:hAnsi="宋体" w:eastAsia="宋体" w:cs="宋体"/>
          <w:b/>
          <w:color w:val="auto"/>
          <w:sz w:val="21"/>
          <w:szCs w:val="21"/>
          <w:highlight w:val="none"/>
        </w:rPr>
        <w:t xml:space="preserve">关于资格文件的声明函</w:t>
      </w:r>
      <w:r/>
    </w:p>
    <w:p>
      <w:pPr>
        <w:pStyle w:val="1058"/>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58"/>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关于资格文件的声明函</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                       （代理机构） ：</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本公司愿就由贵公司组织实施的编号为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 的招标活动进行投标。本公司所提交的投标文件中所有关于投标资格的文件、证明和陈述均是真实的、有效的、准确的。本公司愿意提供招标文件中要求的所有资料，本公司承诺我单位符合《中华人民共和国政府采购法》</w:t>
      </w:r>
      <w:r>
        <w:rPr>
          <w:rFonts w:hint="eastAsia" w:ascii="宋体" w:hAnsi="宋体" w:cs="宋体"/>
          <w:bCs/>
          <w:color w:val="auto"/>
          <w:szCs w:val="21"/>
          <w:highlight w:val="none"/>
        </w:rPr>
        <w:t xml:space="preserve">之第二十二条投标人参加政府采购活动应当具备的合格申请人的</w:t>
      </w:r>
      <w:r>
        <w:rPr>
          <w:rFonts w:hint="eastAsia" w:ascii="宋体" w:hAnsi="宋体" w:cs="宋体"/>
          <w:color w:val="auto"/>
          <w:szCs w:val="21"/>
          <w:highlight w:val="none"/>
        </w:rPr>
        <w:t xml:space="preserve">资格要求。若与真实情况不符，本公司愿意承担由此而产生的一切后果。</w:t>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5518"/>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投标人：（公章）</w:t>
      </w:r>
      <w:r/>
    </w:p>
    <w:p>
      <w:pPr>
        <w:ind w:firstLine="5518"/>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518"/>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57"/>
        <w:rPr>
          <w:rFonts w:ascii="宋体" w:hAnsi="宋体" w:cs="宋体"/>
          <w:color w:val="auto"/>
          <w:highlight w:val="none"/>
        </w:rPr>
      </w:pPr>
      <w:r>
        <w:rPr>
          <w:rFonts w:ascii="宋体" w:hAnsi="宋体" w:cs="宋体"/>
          <w:color w:val="auto"/>
          <w:highlight w:val="none"/>
        </w:rPr>
      </w:r>
      <w:r/>
    </w:p>
    <w:p>
      <w:pPr>
        <w:pStyle w:val="757"/>
        <w:rPr>
          <w:rFonts w:ascii="宋体" w:hAnsi="宋体" w:cs="宋体"/>
          <w:color w:val="auto"/>
          <w:highlight w:val="none"/>
        </w:rPr>
      </w:pPr>
      <w:r>
        <w:rPr>
          <w:rFonts w:ascii="宋体" w:hAnsi="宋体" w:cs="宋体"/>
          <w:color w:val="auto"/>
          <w:highlight w:val="none"/>
        </w:rPr>
      </w:r>
      <w:r/>
    </w:p>
    <w:p>
      <w:pPr>
        <w:pStyle w:val="757"/>
        <w:rPr>
          <w:rFonts w:ascii="宋体" w:hAnsi="宋体" w:cs="宋体"/>
          <w:color w:val="auto"/>
          <w:highlight w:val="none"/>
        </w:rPr>
      </w:pPr>
      <w:r>
        <w:rPr>
          <w:rFonts w:ascii="宋体" w:hAnsi="宋体" w:cs="宋体"/>
          <w:color w:val="auto"/>
          <w:highlight w:val="none"/>
        </w:rPr>
      </w:r>
      <w:r/>
    </w:p>
    <w:p>
      <w:pPr>
        <w:pStyle w:val="757"/>
        <w:rPr>
          <w:rFonts w:ascii="宋体" w:hAnsi="宋体" w:cs="宋体"/>
          <w:color w:val="auto"/>
          <w:highlight w:val="none"/>
        </w:rPr>
      </w:pPr>
      <w:r>
        <w:rPr>
          <w:rFonts w:ascii="宋体" w:hAnsi="宋体" w:cs="宋体"/>
          <w:color w:val="auto"/>
          <w:highlight w:val="none"/>
        </w:rPr>
      </w:r>
      <w:r/>
    </w:p>
    <w:p>
      <w:pPr>
        <w:pStyle w:val="757"/>
        <w:rPr>
          <w:rFonts w:ascii="宋体" w:hAnsi="宋体" w:cs="宋体"/>
          <w:color w:val="auto"/>
          <w:highlight w:val="none"/>
        </w:rPr>
      </w:pPr>
      <w:r>
        <w:rPr>
          <w:rFonts w:ascii="宋体" w:hAnsi="宋体" w:cs="宋体"/>
          <w:color w:val="auto"/>
          <w:highlight w:val="none"/>
        </w:rPr>
      </w:r>
      <w:r/>
    </w:p>
    <w:p>
      <w:pPr>
        <w:pStyle w:val="757"/>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pStyle w:val="756"/>
        <w:rPr>
          <w:rFonts w:ascii="宋体" w:hAnsi="宋体" w:cs="宋体"/>
          <w:color w:val="auto"/>
          <w:szCs w:val="21"/>
          <w:highlight w:val="none"/>
        </w:rPr>
      </w:pPr>
      <w:r>
        <w:rPr>
          <w:rFonts w:ascii="宋体" w:hAnsi="宋体" w:cs="宋体"/>
          <w:color w:val="auto"/>
          <w:szCs w:val="21"/>
          <w:highlight w:val="none"/>
        </w:rPr>
      </w:r>
      <w:r/>
    </w:p>
    <w:p>
      <w:pPr>
        <w:pStyle w:val="756"/>
        <w:rPr>
          <w:rFonts w:ascii="宋体" w:hAnsi="宋体" w:cs="宋体"/>
          <w:color w:val="auto"/>
          <w:szCs w:val="21"/>
          <w:highlight w:val="none"/>
        </w:rPr>
      </w:pPr>
      <w:r>
        <w:rPr>
          <w:rFonts w:ascii="宋体" w:hAnsi="宋体" w:cs="宋体"/>
          <w:color w:val="auto"/>
          <w:szCs w:val="21"/>
          <w:highlight w:val="none"/>
        </w:rPr>
      </w:r>
      <w:r/>
    </w:p>
    <w:p>
      <w:pPr>
        <w:pStyle w:val="756"/>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740"/>
        <w:jc w:val="lef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附件</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lang w:val="zh-CN"/>
        </w:rPr>
        <w:t xml:space="preserve">：投标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情况表</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投标人情况表</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p>
    <w:tbl>
      <w:tblPr>
        <w:tblStyle w:val="74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783"/>
        <w:gridCol w:w="2475"/>
        <w:gridCol w:w="1700"/>
        <w:gridCol w:w="2940"/>
      </w:tblGrid>
      <w:tr>
        <w:trPr>
          <w:cantSplit/>
          <w:jc w:val="center"/>
          <w:trHeight w:val="546"/>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 </w:t>
            </w:r>
            <w:r/>
          </w:p>
        </w:tc>
        <w:tc>
          <w:tcPr>
            <w:tcW w:w="247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940"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55"/>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注册地址</w:t>
            </w:r>
            <w:r/>
          </w:p>
        </w:tc>
        <w:tc>
          <w:tcPr>
            <w:tcW w:w="247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注册资金</w:t>
            </w:r>
            <w:r/>
          </w:p>
        </w:tc>
        <w:tc>
          <w:tcPr>
            <w:tcW w:w="2940" w:type="dxa"/>
            <w:textDirection w:val="lrTb"/>
            <w:noWrap w:val="false"/>
          </w:tcPr>
          <w:p>
            <w:pPr>
              <w:ind w:firstLine="2160"/>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18"/>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W w:w="7115"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52"/>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企业资质等级</w:t>
            </w:r>
            <w:r/>
          </w:p>
        </w:tc>
        <w:tc>
          <w:tcPr>
            <w:tcW w:w="2475" w:type="dxa"/>
            <w:vAlign w:val="bottom"/>
            <w:textDirection w:val="lrTb"/>
            <w:noWrap w:val="false"/>
          </w:tcPr>
          <w:p>
            <w:pPr>
              <w:jc w:val="righ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员工总人数</w:t>
            </w:r>
            <w:r/>
          </w:p>
        </w:tc>
        <w:tc>
          <w:tcPr>
            <w:tcW w:w="2940" w:type="dxa"/>
            <w:vAlign w:val="bottom"/>
            <w:textDirection w:val="lrTb"/>
            <w:noWrap w:val="false"/>
          </w:tcPr>
          <w:p>
            <w:pPr>
              <w:jc w:val="righ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80"/>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2475" w:type="dxa"/>
            <w:vAlign w:val="bottom"/>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c>
          <w:tcPr>
            <w:tcW w:w="170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营业收入</w:t>
            </w:r>
            <w:r/>
          </w:p>
        </w:tc>
        <w:tc>
          <w:tcPr>
            <w:tcW w:w="2940"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2025</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r>
      <w:tr>
        <w:trPr>
          <w:cantSplit/>
          <w:jc w:val="center"/>
          <w:trHeight w:val="532"/>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实现利润</w:t>
            </w:r>
            <w:r/>
          </w:p>
        </w:tc>
        <w:tc>
          <w:tcPr>
            <w:tcW w:w="2475"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2025</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2940"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平方米</w:t>
            </w:r>
            <w:r/>
          </w:p>
        </w:tc>
      </w:tr>
      <w:tr>
        <w:trPr>
          <w:cantSplit/>
          <w:jc w:val="center"/>
          <w:trHeight w:val="592"/>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7"/>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74"/>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商业信誉和健全的财务会计制度介绍</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29"/>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履行合同所必需的设备和专业技术能力情况</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87"/>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依法缴纳税收和社会保障资金情况</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8"/>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参加采购活动前三年内，在经营活动中有无重大违法记录</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82"/>
        </w:trPr>
        <w:tc>
          <w:tcPr>
            <w:tcW w:w="278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711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20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953"/>
        <w:rPr>
          <w:color w:val="auto"/>
          <w:highlight w:val="none"/>
        </w:rPr>
      </w:pPr>
      <w:r>
        <w:rPr>
          <w:color w:val="auto"/>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740"/>
        <w:jc w:val="left"/>
        <w:spacing w:before="0" w:after="0" w:line="360" w:lineRule="auto"/>
        <w:rPr>
          <w:rFonts w:ascii="宋体" w:hAnsi="宋体" w:cs="宋体"/>
          <w:b w:val="0"/>
          <w:color w:val="auto"/>
          <w:sz w:val="24"/>
          <w:highlight w:val="none"/>
        </w:rPr>
      </w:pPr>
      <w:r>
        <w:rPr>
          <w:rFonts w:hint="eastAsia" w:ascii="宋体" w:hAnsi="宋体" w:cs="宋体"/>
          <w:color w:val="auto"/>
          <w:sz w:val="21"/>
          <w:szCs w:val="21"/>
          <w:highlight w:val="none"/>
          <w:lang w:val="zh-CN"/>
        </w:rPr>
        <w:t xml:space="preserve">附件1</w:t>
      </w:r>
      <w:r>
        <w:rPr>
          <w:rFonts w:hint="eastAsia" w:ascii="宋体" w:hAnsi="宋体" w:cs="宋体"/>
          <w:color w:val="auto"/>
          <w:sz w:val="21"/>
          <w:szCs w:val="21"/>
          <w:highlight w:val="none"/>
          <w:lang w:val="en-US" w:eastAsia="zh-CN"/>
        </w:rPr>
        <w:t xml:space="preserve">0</w:t>
      </w:r>
      <w:r>
        <w:rPr>
          <w:rFonts w:hint="eastAsia" w:ascii="宋体" w:hAnsi="宋体" w:cs="宋体"/>
          <w:color w:val="auto"/>
          <w:sz w:val="21"/>
          <w:szCs w:val="21"/>
          <w:highlight w:val="none"/>
          <w:lang w:val="zh-CN"/>
        </w:rPr>
        <w:t xml:space="preserve">：《中小微企业声明函》《残疾人福利性单位声明函》《监狱企业证明文件》。</w:t>
      </w:r>
      <w:r/>
    </w:p>
    <w:p>
      <w:pPr>
        <w:ind w:firstLine="562"/>
        <w:jc w:val="center"/>
        <w:spacing w:line="360" w:lineRule="auto"/>
        <w:rPr>
          <w:rFonts w:ascii="宋体" w:hAnsi="宋体" w:cs="宋体"/>
          <w:b/>
          <w:bCs/>
          <w:color w:val="auto"/>
          <w:szCs w:val="21"/>
          <w:highlight w:val="none"/>
          <w:lang w:val="zh-CN" w:bidi="zh-CN"/>
        </w:rPr>
      </w:pPr>
      <w:r>
        <w:rPr>
          <w:rFonts w:hint="eastAsia" w:ascii="宋体" w:hAnsi="宋体" w:cs="宋体"/>
          <w:b/>
          <w:bCs/>
          <w:color w:val="auto"/>
          <w:szCs w:val="21"/>
          <w:highlight w:val="none"/>
          <w:lang w:val="zh-CN" w:bidi="zh-CN"/>
        </w:rPr>
        <w:t xml:space="preserve">中小企业声明函（</w:t>
      </w:r>
      <w:r>
        <w:rPr>
          <w:rFonts w:hint="eastAsia" w:ascii="宋体" w:hAnsi="宋体" w:cs="宋体"/>
          <w:b/>
          <w:bCs/>
          <w:color w:val="auto"/>
          <w:szCs w:val="21"/>
          <w:highlight w:val="none"/>
          <w:lang w:bidi="zh-CN"/>
        </w:rPr>
        <w:t xml:space="preserve">货物</w:t>
      </w:r>
      <w:r>
        <w:rPr>
          <w:rFonts w:hint="eastAsia" w:ascii="宋体" w:hAnsi="宋体" w:cs="宋体"/>
          <w:b/>
          <w:bCs/>
          <w:color w:val="auto"/>
          <w:szCs w:val="21"/>
          <w:highlight w:val="none"/>
          <w:lang w:val="zh-CN" w:bidi="zh-CN"/>
        </w:rPr>
        <w:t xml:space="preserve">）</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iCs/>
          <w:color w:val="auto"/>
          <w:szCs w:val="21"/>
          <w:highlight w:val="none"/>
          <w:u w:val="single"/>
          <w:lang w:val="zh-CN" w:bidi="zh-CN"/>
        </w:rPr>
        <w:t xml:space="preserve">（单位名称）</w:t>
      </w:r>
      <w:r>
        <w:rPr>
          <w:rFonts w:hint="eastAsia" w:ascii="宋体" w:hAnsi="宋体" w:cs="宋体"/>
          <w:iCs/>
          <w:color w:val="auto"/>
          <w:szCs w:val="21"/>
          <w:highlight w:val="none"/>
          <w:lang w:val="zh-CN" w:bidi="zh-CN"/>
        </w:rPr>
        <w:t xml:space="preserve">的</w:t>
      </w:r>
      <w:r>
        <w:rPr>
          <w:rFonts w:hint="eastAsia" w:ascii="宋体" w:hAnsi="宋体" w:cs="宋体"/>
          <w:iCs/>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w:t>
      </w:r>
      <w:r>
        <w:rPr>
          <w:rFonts w:hint="eastAsia" w:ascii="宋体" w:hAnsi="宋体" w:cs="宋体"/>
          <w:color w:val="auto"/>
          <w:szCs w:val="21"/>
          <w:highlight w:val="none"/>
          <w:lang w:bidi="zh-CN"/>
        </w:rPr>
        <w:t xml:space="preserve">提供的货物</w:t>
      </w:r>
      <w:r>
        <w:rPr>
          <w:rFonts w:hint="eastAsia" w:ascii="宋体" w:hAnsi="宋体" w:cs="宋体"/>
          <w:color w:val="auto"/>
          <w:szCs w:val="21"/>
          <w:highlight w:val="none"/>
          <w:lang w:val="zh-CN" w:bidi="zh-CN"/>
        </w:rPr>
        <w:t xml:space="preserve">全部为符合政策要求的中小企业</w:t>
      </w:r>
      <w:r>
        <w:rPr>
          <w:rFonts w:hint="eastAsia" w:ascii="宋体" w:hAnsi="宋体" w:cs="宋体"/>
          <w:color w:val="auto"/>
          <w:szCs w:val="21"/>
          <w:highlight w:val="none"/>
          <w:lang w:bidi="zh-CN"/>
        </w:rPr>
        <w:t xml:space="preserve">制造</w:t>
      </w:r>
      <w:r>
        <w:rPr>
          <w:rFonts w:hint="eastAsia" w:ascii="宋体" w:hAnsi="宋体" w:cs="宋体"/>
          <w:color w:val="auto"/>
          <w:szCs w:val="21"/>
          <w:highlight w:val="none"/>
          <w:lang w:val="zh-CN" w:bidi="zh-CN"/>
        </w:rPr>
        <w:t xml:space="preserve">。相关企业（含联合体中的中小企业、签订分包意向协议的中小企业）的具体情况如下：</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 （采购文件中明确的所属行业） </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 （企业名称）  </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万元1，属于</w:t>
      </w:r>
      <w:r>
        <w:rPr>
          <w:rFonts w:hint="eastAsia" w:ascii="宋体" w:hAnsi="宋体" w:cs="宋体"/>
          <w:color w:val="auto"/>
          <w:szCs w:val="21"/>
          <w:highlight w:val="none"/>
          <w:u w:val="single"/>
        </w:rPr>
        <w:t xml:space="preserve">       （请填写：中型、小型、微型）</w:t>
      </w:r>
      <w:r>
        <w:rPr>
          <w:rFonts w:hint="eastAsia" w:ascii="宋体" w:hAnsi="宋体" w:cs="宋体"/>
          <w:color w:val="auto"/>
          <w:szCs w:val="21"/>
          <w:highlight w:val="none"/>
        </w:rPr>
        <w:t xml:space="preserve">企业。</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 （采购文件中明确的所属行业） </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 （企业名称）  </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       （请填写：中型、小型、微型）</w:t>
      </w:r>
      <w:r>
        <w:rPr>
          <w:rFonts w:hint="eastAsia" w:ascii="宋体" w:hAnsi="宋体" w:cs="宋体"/>
          <w:color w:val="auto"/>
          <w:szCs w:val="21"/>
          <w:highlight w:val="none"/>
        </w:rPr>
        <w:t xml:space="preserve">企业。</w:t>
      </w:r>
      <w:r>
        <w:rPr>
          <w:rFonts w:hint="eastAsia" w:ascii="宋体" w:hAnsi="宋体" w:cs="宋体"/>
          <w:color w:val="auto"/>
          <w:szCs w:val="21"/>
          <w:highlight w:val="none"/>
          <w:lang w:val="zh-CN" w:bidi="zh-CN"/>
        </w:rPr>
        <w:t xml:space="preserve">；</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本企业对上述声明内容的真实性负责。如有虚假，将依法承担相应责任。</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企业名称（盖章）：</w:t>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日期：</w:t>
      </w:r>
      <w:r/>
    </w:p>
    <w:p>
      <w:pPr>
        <w:jc w:val="left"/>
        <w:spacing w:line="400" w:lineRule="exact"/>
        <w:rPr>
          <w:rFonts w:ascii="宋体" w:hAnsi="宋体" w:cs="宋体"/>
          <w:color w:val="auto"/>
          <w:sz w:val="22"/>
          <w:szCs w:val="22"/>
          <w:highlight w:val="none"/>
          <w:lang w:val="zh-CN" w:bidi="zh-CN"/>
        </w:rPr>
      </w:pPr>
      <w:r>
        <w:rPr>
          <w:rFonts w:hint="eastAsia" w:ascii="宋体" w:hAnsi="宋体" w:cs="宋体"/>
          <w:color w:val="auto"/>
          <w:sz w:val="22"/>
          <w:szCs w:val="22"/>
          <w:highlight w:val="none"/>
          <w:lang w:val="zh-CN" w:bidi="zh-CN"/>
        </w:rPr>
        <w:t xml:space="preserve">备注：</w:t>
      </w:r>
      <w:r/>
    </w:p>
    <w:p>
      <w:pPr>
        <w:ind w:firstLine="420"/>
        <w:jc w:val="left"/>
        <w:spacing w:line="360" w:lineRule="exact"/>
        <w:rPr>
          <w:rFonts w:ascii="宋体" w:hAnsi="宋体" w:cs="宋体"/>
          <w:color w:val="auto"/>
          <w:szCs w:val="21"/>
          <w:highlight w:val="non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lang w:val="zh-CN" w:bidi="zh-CN"/>
        </w:rPr>
        <w:t xml:space="preserve">从业人员、营业收入、资产总额填报上一年度数据，无上一年度数据的新成立企业可不填报。</w:t>
      </w:r>
      <w:r/>
    </w:p>
    <w:p>
      <w:pPr>
        <w:ind w:firstLine="420"/>
        <w:spacing w:line="3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2.如未对（中型企业、小型企业、微型企业）进行勾选</w:t>
      </w:r>
      <w:r>
        <w:rPr>
          <w:rFonts w:hint="eastAsia" w:ascii="宋体" w:hAnsi="宋体" w:cs="宋体"/>
          <w:color w:val="auto"/>
          <w:szCs w:val="21"/>
          <w:highlight w:val="none"/>
        </w:rPr>
        <w:t xml:space="preserve">或填写</w:t>
      </w:r>
      <w:r>
        <w:rPr>
          <w:rFonts w:hint="eastAsia" w:ascii="宋体" w:hAnsi="宋体" w:cs="宋体"/>
          <w:color w:val="auto"/>
          <w:szCs w:val="21"/>
          <w:highlight w:val="none"/>
          <w:lang w:val="zh-CN"/>
        </w:rPr>
        <w:t xml:space="preserve">，视同非小微企业，不可享受相应优惠。</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中小企业划分标准详见“工信部联企业〔2011〕300号通知” 中的《中小企业划型标准规定》。</w:t>
      </w:r>
      <w:r/>
    </w:p>
    <w:p>
      <w:pPr>
        <w:ind w:firstLine="452"/>
        <w:jc w:val="left"/>
        <w:spacing w:line="360" w:lineRule="exact"/>
        <w:rPr>
          <w:rFonts w:ascii="宋体" w:hAnsi="宋体" w:cs="宋体"/>
          <w:color w:val="auto"/>
          <w:spacing w:val="8"/>
          <w:szCs w:val="21"/>
          <w:highlight w:val="none"/>
        </w:rPr>
      </w:pPr>
      <w:r>
        <w:rPr>
          <w:rFonts w:hint="eastAsia" w:ascii="宋体" w:hAnsi="宋体" w:cs="宋体"/>
          <w:color w:val="auto"/>
          <w:spacing w:val="8"/>
          <w:szCs w:val="21"/>
          <w:highlight w:val="none"/>
        </w:rPr>
        <w:t xml:space="preserve">4.投标人按照《政府采购促进中小企业发展管理办法》办法规定提供声明函内容不实的，属于提供虚假材料谋取中标、成交，依照《中华人民共和国政府采购法》等国家有关规定追究相应责任。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exact"/>
        <w:rPr>
          <w:rFonts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在货物采购项目中，货物由中小企业制造，即货物由中小企业生产且使用该中小企业商号或者注册商标。供应商提供的货物既有中小企业制造货物，也有大型企业制造货物的，不享受相应扶持政策。</w:t>
      </w:r>
      <w:r/>
    </w:p>
    <w:p>
      <w:pPr>
        <w:ind w:firstLine="420"/>
        <w:spacing w:line="360" w:lineRule="exact"/>
        <w:rPr>
          <w:rFonts w:ascii="宋体" w:hAnsi="宋体" w:cs="宋体"/>
          <w:color w:val="auto"/>
          <w:szCs w:val="21"/>
          <w:highlight w:val="none"/>
          <w:lang w:val="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《中小企业声明函》中所填的行业应与本采购标的对应的中小企业划分标准所属行业一致，不一致的不可享受相应政策优惠。</w:t>
      </w:r>
      <w:r/>
    </w:p>
    <w:p>
      <w:pP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附：中小企业划型标准规定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（十）餐饮业。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w:t>
      </w:r>
      <w:r/>
    </w:p>
    <w:p>
      <w:pP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（十五）租赁和商务服务业。</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（十六）其他未列明行业。</w:t>
      </w:r>
      <w:r>
        <w:rPr>
          <w:rFonts w:hint="eastAsia" w:ascii="宋体" w:hAnsi="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br w:type="page" w:clear="all"/>
      </w:r>
      <w:r/>
    </w:p>
    <w:p>
      <w:pPr>
        <w:ind w:left="105"/>
        <w:jc w:val="center"/>
        <w:tabs>
          <w:tab w:val="center" w:pos="4201" w:leader="none"/>
          <w:tab w:val="right" w:pos="9298" w:leader="dot"/>
        </w:tabs>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rPr>
          <w:rFonts w:ascii="宋体" w:hAnsi="宋体" w:cs="宋体"/>
          <w:color w:val="auto"/>
          <w:highlight w:val="none"/>
        </w:rPr>
      </w:pPr>
      <w:r>
        <w:rPr>
          <w:rFonts w:ascii="宋体" w:hAnsi="宋体" w:cs="宋体"/>
          <w:color w:val="auto"/>
          <w:highlight w:val="none"/>
        </w:rPr>
      </w:r>
      <w:r/>
    </w:p>
    <w:p>
      <w:pPr>
        <w:ind w:left="5" w:firstLine="474"/>
        <w:jc w:val="left"/>
        <w:spacing w:before="100" w:beforeAutospacing="1" w:after="100" w:afterAutospacing="1" w:line="480" w:lineRule="auto"/>
        <w:widowControl/>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5" w:firstLine="474"/>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本公司对上述声明的真实性负责。如有虚假，将依法承担相应责任。</w:t>
      </w:r>
      <w:r/>
    </w:p>
    <w:p>
      <w:pPr>
        <w:ind w:firstLine="527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548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548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left="105"/>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left"/>
        <w:spacing w:line="440" w:lineRule="exact"/>
        <w:tabs>
          <w:tab w:val="left" w:pos="250" w:leader="none"/>
        </w:tabs>
        <w:rPr>
          <w:rFonts w:ascii="宋体" w:hAnsi="宋体" w:cs="宋体"/>
          <w:bCs/>
          <w:color w:val="auto"/>
          <w:szCs w:val="21"/>
          <w:highlight w:val="none"/>
        </w:rPr>
      </w:pPr>
      <w:r>
        <w:rPr>
          <w:rFonts w:hint="eastAsia" w:ascii="宋体" w:hAnsi="宋体" w:cs="宋体"/>
          <w:bCs/>
          <w:color w:val="auto"/>
          <w:szCs w:val="21"/>
          <w:highlight w:val="none"/>
        </w:rPr>
        <w:t xml:space="preserve">备注：符合《关于促进</w:t>
      </w:r>
      <w:r>
        <w:rPr>
          <w:rFonts w:hint="eastAsia" w:ascii="宋体" w:hAnsi="宋体" w:cs="宋体"/>
          <w:bCs/>
          <w:color w:val="auto"/>
          <w:szCs w:val="21"/>
          <w:highlight w:val="none"/>
        </w:rPr>
        <w:t xml:space="preserve">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成交供应商为残疾人福利性单位的，采购人或者其委托的采购代理机构应当随中标、成交结果同时公告其《残疾人福利性单位声明函》，接受社会监督。</w:t>
      </w:r>
      <w:r/>
    </w:p>
    <w:p>
      <w:pPr>
        <w:jc w:val="left"/>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pStyle w:val="953"/>
        <w:rPr>
          <w:rFonts w:hAnsi="宋体" w:cs="宋体"/>
          <w:b/>
          <w:bCs/>
          <w:color w:val="auto"/>
          <w:szCs w:val="21"/>
          <w:highlight w:val="none"/>
        </w:rPr>
      </w:pPr>
      <w:r>
        <w:rPr>
          <w:rFonts w:hAnsi="宋体" w:cs="宋体"/>
          <w:b/>
          <w:bCs/>
          <w:color w:val="auto"/>
          <w:szCs w:val="21"/>
          <w:highlight w:val="none"/>
        </w:rPr>
      </w:r>
      <w:r/>
    </w:p>
    <w:p>
      <w:pPr>
        <w:rPr>
          <w:color w:val="auto"/>
          <w:highlight w:val="none"/>
        </w:rPr>
      </w:pPr>
      <w:r>
        <w:rPr>
          <w:color w:val="auto"/>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监狱企业证明文件</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ascii="宋体" w:hAnsi="宋体" w:cs="宋体"/>
          <w:color w:val="auto"/>
          <w:szCs w:val="21"/>
          <w:highlight w:val="none"/>
        </w:rPr>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本企业（单位）郑重声明下列事项（按照实际情况勾选或填空）：</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本企业（单位）为直接投标人提供本企业（单位）的服务。</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（1）本企业（单位）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（2）本企业（单位）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（请填写：是、不是）为联合体一方，提供本企业（单位）的服务。本企业（单位）提供协议合同金额占到共同投标协议合同总金额的比例为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hint="eastAsia" w:ascii="宋体" w:hAnsi="宋体" w:cs="宋体"/>
          <w:color w:val="auto"/>
          <w:szCs w:val="21"/>
          <w:highlight w:val="none"/>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ascii="宋体" w:hAnsi="宋体" w:cs="宋体"/>
          <w:color w:val="auto"/>
          <w:szCs w:val="21"/>
          <w:highlight w:val="none"/>
        </w:rPr>
      </w:pPr>
      <w:r>
        <w:rPr>
          <w:rFonts w:ascii="宋体" w:hAnsi="宋体" w:cs="宋体"/>
          <w:color w:val="auto"/>
          <w:szCs w:val="21"/>
          <w:highlight w:val="none"/>
        </w:rPr>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jc w:val="center"/>
        <w:spacing w:before="340" w:after="330" w:line="578" w:lineRule="auto"/>
        <w:rPr>
          <w:rFonts w:ascii="宋体" w:hAnsi="宋体" w:cs="宋体"/>
          <w:bCs/>
          <w:color w:val="auto"/>
          <w:szCs w:val="21"/>
          <w:highlight w:val="none"/>
        </w:rPr>
        <w:outlineLvl w:val="0"/>
      </w:pPr>
      <w:r>
        <w:rPr>
          <w:rFonts w:hint="eastAsia" w:ascii="宋体" w:hAnsi="宋体" w:cs="宋体"/>
          <w:bCs/>
          <w:color w:val="auto"/>
          <w:szCs w:val="21"/>
          <w:highlight w:val="none"/>
        </w:rPr>
        <w:t xml:space="preserve">政府采购合同信用融资政策告知函（无需提供）</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各政府采购供应商: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pStyle w:val="740"/>
        <w:jc w:val="left"/>
        <w:keepLines w:val="0"/>
        <w:keepNext w:val="0"/>
        <w:spacing w:before="0" w:after="0" w:line="360" w:lineRule="auto"/>
        <w:rPr>
          <w:rFonts w:ascii="宋体" w:hAnsi="宋体" w:cs="宋体"/>
          <w:color w:val="auto"/>
          <w:sz w:val="21"/>
          <w:szCs w:val="21"/>
          <w:highlight w:val="none"/>
          <w:lang w:val="zh-CN"/>
        </w:rPr>
      </w:pPr>
      <w:r>
        <w:rPr>
          <w:rFonts w:hint="eastAsia" w:ascii="宋体" w:hAnsi="宋体" w:cs="宋体"/>
          <w:color w:val="auto"/>
          <w:szCs w:val="21"/>
          <w:highlight w:val="none"/>
        </w:rPr>
        <w:br w:type="page" w:clear="all"/>
      </w:r>
      <w:r>
        <w:rPr>
          <w:rFonts w:hint="eastAsia" w:ascii="宋体" w:hAnsi="宋体" w:cs="宋体"/>
          <w:color w:val="auto"/>
          <w:sz w:val="21"/>
          <w:szCs w:val="21"/>
          <w:highlight w:val="none"/>
          <w:lang w:val="zh-CN"/>
        </w:rPr>
        <w:t xml:space="preserve">附件</w:t>
      </w: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lang w:val="zh-CN"/>
        </w:rPr>
        <w:t xml:space="preserve">：关于符合本国产品标准的声明函</w:t>
      </w:r>
      <w:r/>
    </w:p>
    <w:p>
      <w:pPr>
        <w:jc w:val="center"/>
        <w:spacing w:before="30" w:after="30" w:line="360" w:lineRule="auto"/>
        <w:shd w:val="clear" w:color="auto" w:fill="ffffff"/>
        <w:widowControl/>
        <w:rPr>
          <w:rFonts w:ascii="宋体" w:hAnsi="宋体" w:cs="宋体"/>
          <w:color w:val="auto"/>
          <w:szCs w:val="21"/>
          <w:highlight w:val="none"/>
        </w:rPr>
      </w:pPr>
      <w:r>
        <w:rPr>
          <w:rFonts w:hint="eastAsia" w:ascii="宋体" w:hAnsi="宋体" w:cs="宋体"/>
          <w:b/>
          <w:color w:val="auto"/>
          <w:szCs w:val="21"/>
          <w:highlight w:val="none"/>
          <w:shd w:val="clear" w:color="auto" w:fill="ffffff"/>
        </w:rPr>
        <w:t xml:space="preserve">关于符合本国产品标准的声明函</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1.（产品名称1）</w:t>
      </w:r>
      <w:r>
        <w:rPr>
          <w:rFonts w:hint="eastAsia" w:ascii="宋体" w:hAnsi="宋体" w:cs="宋体"/>
          <w:color w:val="auto"/>
          <w:szCs w:val="21"/>
          <w:highlight w:val="none"/>
          <w:shd w:val="clear" w:color="auto" w:fill="ffffff"/>
          <w:vertAlign w:val="superscript"/>
        </w:rPr>
        <w:t xml:space="preserve">1</w:t>
      </w:r>
      <w:r>
        <w:rPr>
          <w:rFonts w:hint="eastAsia" w:ascii="宋体" w:hAnsi="宋体" w:cs="宋体"/>
          <w:color w:val="auto"/>
          <w:szCs w:val="21"/>
          <w:highlight w:val="none"/>
          <w:shd w:val="clear" w:color="auto" w:fill="ffffff"/>
        </w:rPr>
        <w:t xml:space="preserve">，生产厂为（厂名）</w:t>
      </w:r>
      <w:r>
        <w:rPr>
          <w:rFonts w:hint="eastAsia" w:ascii="宋体" w:hAnsi="宋体" w:cs="宋体"/>
          <w:color w:val="auto"/>
          <w:szCs w:val="21"/>
          <w:highlight w:val="none"/>
          <w:shd w:val="clear" w:color="auto" w:fill="ffffff"/>
          <w:vertAlign w:val="superscript"/>
        </w:rPr>
        <w:t xml:space="preserve">2</w:t>
      </w:r>
      <w:r>
        <w:rPr>
          <w:rFonts w:hint="eastAsia" w:ascii="宋体" w:hAnsi="宋体" w:cs="宋体"/>
          <w:color w:val="auto"/>
          <w:szCs w:val="21"/>
          <w:highlight w:val="none"/>
          <w:shd w:val="clear" w:color="auto" w:fill="ffffff"/>
        </w:rPr>
        <w:t xml:space="preserve">，厂址为（生产厂址）。（产品名称1）的中国境内生产的组件成本占比≥（规定比例）</w:t>
      </w:r>
      <w:r>
        <w:rPr>
          <w:rFonts w:hint="eastAsia" w:ascii="宋体" w:hAnsi="宋体" w:cs="宋体"/>
          <w:color w:val="auto"/>
          <w:szCs w:val="21"/>
          <w:highlight w:val="none"/>
          <w:shd w:val="clear" w:color="auto" w:fill="ffffff"/>
          <w:vertAlign w:val="superscript"/>
        </w:rPr>
        <w:t xml:space="preserve">3</w:t>
      </w:r>
      <w:r>
        <w:rPr>
          <w:rFonts w:hint="eastAsia" w:ascii="宋体" w:hAnsi="宋体" w:cs="宋体"/>
          <w:color w:val="auto"/>
          <w:szCs w:val="21"/>
          <w:highlight w:val="none"/>
          <w:shd w:val="clear" w:color="auto" w:fill="ffffff"/>
        </w:rPr>
        <w:t xml:space="preserve">。（产品名称1）的（关键组件）</w:t>
      </w:r>
      <w:r>
        <w:rPr>
          <w:rFonts w:hint="eastAsia" w:ascii="宋体" w:hAnsi="宋体" w:cs="宋体"/>
          <w:color w:val="auto"/>
          <w:szCs w:val="21"/>
          <w:highlight w:val="none"/>
          <w:shd w:val="clear" w:color="auto" w:fill="ffffff"/>
          <w:vertAlign w:val="superscript"/>
        </w:rPr>
        <w:t xml:space="preserve">4</w:t>
      </w:r>
      <w:r>
        <w:rPr>
          <w:rFonts w:hint="eastAsia" w:ascii="宋体" w:hAnsi="宋体" w:cs="宋体"/>
          <w:color w:val="auto"/>
          <w:szCs w:val="21"/>
          <w:highlight w:val="none"/>
          <w:shd w:val="clear" w:color="auto" w:fill="ffffff"/>
        </w:rPr>
        <w:t xml:space="preserve">在中国境内生产。（产品名称1）的（关键工序）</w:t>
      </w:r>
      <w:r>
        <w:rPr>
          <w:rFonts w:hint="eastAsia" w:ascii="宋体" w:hAnsi="宋体" w:cs="宋体"/>
          <w:color w:val="auto"/>
          <w:szCs w:val="21"/>
          <w:highlight w:val="none"/>
          <w:shd w:val="clear" w:color="auto" w:fill="ffffff"/>
          <w:vertAlign w:val="superscript"/>
        </w:rPr>
        <w:t xml:space="preserve">5</w:t>
      </w:r>
      <w:r>
        <w:rPr>
          <w:rFonts w:hint="eastAsia" w:ascii="宋体" w:hAnsi="宋体" w:cs="宋体"/>
          <w:color w:val="auto"/>
          <w:szCs w:val="21"/>
          <w:highlight w:val="none"/>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2.（产品名称2），生产厂为（厂名），厂址为（生产厂址）。（产品名称2）的中国境内生产的组件成本占比≥（规定比例）。（产品名称2）的（关键组件）在中国境内生产。（产品名称2）的（关键工序）在中国境内完成。</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本公司（单位）对上述声明内容的真实性负责。如有虚假，愿承担相应法律责任。</w:t>
      </w:r>
      <w:r/>
    </w:p>
    <w:p>
      <w:pPr>
        <w:ind w:firstLine="420"/>
        <w:jc w:val="righ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公司（单位）名称（盖章）：      </w:t>
      </w:r>
      <w:r/>
    </w:p>
    <w:p>
      <w:pPr>
        <w:ind w:firstLine="420"/>
        <w:jc w:val="righ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日期：　　　　　年　　月　日    </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before="30" w:after="30"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_____________________________</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1.产品如有型号，请在“产品名称”栏一并填写。</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2.生产厂名与厂址应与生产厂营业执照载明的相关信息保持一致。</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3.该产品的中国境内生产的组件成本占比相关要求实施前，“规定比例”栏可不填，下同。</w:t>
      </w:r>
      <w:r/>
    </w:p>
    <w:p>
      <w:pPr>
        <w:ind w:firstLine="420"/>
        <w:jc w:val="left"/>
        <w:spacing w:before="30" w:after="30"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4.该产品的关键组件要求实施前，“关键组件”栏可不填，下同。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shd w:val="clear" w:color="auto" w:fill="ffffff"/>
        </w:rPr>
        <w:t xml:space="preserve">5.该产品的关键工序要求实施前，“关键工序”栏可不填，下同。</w:t>
      </w:r>
      <w:r/>
    </w:p>
    <w:p>
      <w:pPr>
        <w:pStyle w:val="740"/>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40"/>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40"/>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40"/>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40"/>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40"/>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40"/>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40"/>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40"/>
        <w:jc w:val="left"/>
        <w:keepLines w:val="0"/>
        <w:keepNext w:val="0"/>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40"/>
        <w:jc w:val="left"/>
        <w:keepLines w:val="0"/>
        <w:keepNext w:val="0"/>
        <w:spacing w:before="0" w:after="0" w:line="360" w:lineRule="auto"/>
        <w:rPr>
          <w:rFonts w:ascii="宋体" w:hAnsi="宋体" w:cs="宋体"/>
          <w:color w:val="auto"/>
          <w:szCs w:val="21"/>
          <w:highlight w:val="none"/>
        </w:rPr>
      </w:pPr>
      <w:r>
        <w:rPr>
          <w:rFonts w:hint="eastAsia" w:ascii="宋体" w:hAnsi="宋体" w:cs="宋体"/>
          <w:color w:val="auto"/>
          <w:sz w:val="21"/>
          <w:szCs w:val="21"/>
          <w:highlight w:val="none"/>
        </w:rPr>
        <w:t xml:space="preserve">附件1</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zh-CN"/>
        </w:rPr>
        <w:t xml:space="preserve">投标（响应）保证承诺书 </w:t>
      </w:r>
      <w:r/>
    </w:p>
    <w:p>
      <w:pPr>
        <w:ind w:firstLine="420"/>
        <w:jc w:val="center"/>
        <w:spacing w:line="360" w:lineRule="auto"/>
        <w:tabs>
          <w:tab w:val="center" w:pos="4201" w:leader="none"/>
          <w:tab w:val="right" w:pos="9298" w:leader="dot"/>
        </w:tabs>
        <w:rPr>
          <w:rFonts w:ascii="宋体" w:hAnsi="宋体" w:cs="宋体"/>
          <w:color w:val="auto"/>
          <w:szCs w:val="21"/>
          <w:highlight w:val="none"/>
        </w:rPr>
      </w:pPr>
      <w:r>
        <w:rPr>
          <w:rFonts w:ascii="宋体" w:hAnsi="宋体" w:cs="宋体"/>
          <w:color w:val="auto"/>
          <w:szCs w:val="21"/>
          <w:highlight w:val="none"/>
        </w:rPr>
      </w:r>
      <w:r/>
    </w:p>
    <w:p>
      <w:pPr>
        <w:ind w:firstLine="420"/>
        <w:jc w:val="center"/>
        <w:spacing w:line="360" w:lineRule="auto"/>
        <w:tabs>
          <w:tab w:val="center" w:pos="4201" w:leader="none"/>
          <w:tab w:val="right" w:pos="9298" w:leader="dot"/>
        </w:tabs>
        <w:rPr>
          <w:rFonts w:ascii="宋体" w:hAnsi="宋体" w:cs="宋体"/>
          <w:color w:val="auto"/>
          <w:szCs w:val="21"/>
          <w:highlight w:val="none"/>
        </w:rPr>
      </w:pPr>
      <w:r>
        <w:rPr>
          <w:rFonts w:hint="eastAsia" w:ascii="宋体" w:hAnsi="宋体" w:cs="宋体"/>
          <w:color w:val="auto"/>
          <w:szCs w:val="21"/>
          <w:highlight w:val="none"/>
        </w:rPr>
        <w:t xml:space="preserve">投标（响应）保证承诺书</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8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  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2.中标（成交）后不依法与采购人签订合同；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3.中标（成交）后不按本采购文件规定向采购人提交履约保证金；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  我单位知晓上述行为的法律后果，承认本承诺书作为贵方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要求我单位履行违约赔偿义务的依据作用。</w:t>
      </w:r>
      <w:r/>
    </w:p>
    <w:p>
      <w:pPr>
        <w:ind w:firstLine="20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电子邮件：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邮编：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w:t>
      </w:r>
      <w:r/>
    </w:p>
    <w:p>
      <w:pPr>
        <w:ind w:firstLine="480"/>
        <w:spacing w:before="156" w:after="156" w:line="360" w:lineRule="auto"/>
        <w:rPr>
          <w:rFonts w:ascii="宋体" w:hAnsi="宋体" w:cs="宋体"/>
          <w:color w:val="auto"/>
          <w:sz w:val="24"/>
          <w:szCs w:val="21"/>
          <w:highlight w:val="none"/>
        </w:rPr>
      </w:pPr>
      <w:r>
        <w:rPr>
          <w:rFonts w:ascii="宋体" w:hAnsi="宋体" w:cs="宋体"/>
          <w:color w:val="auto"/>
          <w:sz w:val="24"/>
          <w:szCs w:val="21"/>
          <w:highlight w:val="none"/>
        </w:rPr>
      </w:r>
      <w:r/>
    </w:p>
    <w:p>
      <w:pPr>
        <w:ind w:firstLine="480"/>
        <w:spacing w:before="156" w:after="156" w:line="360" w:lineRule="auto"/>
        <w:rPr>
          <w:rFonts w:ascii="宋体" w:hAnsi="宋体" w:cs="宋体"/>
          <w:color w:val="auto"/>
          <w:sz w:val="24"/>
          <w:szCs w:val="21"/>
          <w:highlight w:val="none"/>
        </w:rPr>
      </w:pPr>
      <w:r>
        <w:rPr>
          <w:rFonts w:ascii="宋体" w:hAnsi="宋体" w:cs="宋体"/>
          <w:color w:val="auto"/>
          <w:sz w:val="24"/>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953"/>
        <w:rPr>
          <w:rFonts w:hAnsi="宋体" w:cs="宋体"/>
          <w:b/>
          <w:color w:val="auto"/>
          <w:szCs w:val="21"/>
          <w:highlight w:val="none"/>
        </w:rPr>
      </w:pPr>
      <w:r>
        <w:rPr>
          <w:rFonts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953"/>
        <w:rPr>
          <w:rFonts w:hAnsi="宋体" w:cs="宋体"/>
          <w:b/>
          <w:color w:val="auto"/>
          <w:szCs w:val="21"/>
          <w:highlight w:val="none"/>
        </w:rPr>
      </w:pPr>
      <w:r>
        <w:rPr>
          <w:rFonts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953"/>
        <w:rPr>
          <w:rFonts w:hAnsi="宋体" w:cs="宋体"/>
          <w:b/>
          <w:color w:val="auto"/>
          <w:szCs w:val="21"/>
          <w:highlight w:val="none"/>
        </w:rPr>
      </w:pPr>
      <w:r>
        <w:rPr>
          <w:rFonts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953"/>
        <w:rPr>
          <w:color w:val="auto"/>
          <w:highlight w:val="none"/>
        </w:rPr>
      </w:pPr>
      <w:r>
        <w:rPr>
          <w:color w:val="auto"/>
          <w:highlight w:val="none"/>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lang w:val="zh-CN"/>
        </w:rPr>
        <w:t xml:space="preserve">：中标通知书回执 （中标后提供）</w:t>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中标通知书回执</w:t>
      </w:r>
      <w:r/>
    </w:p>
    <w:p>
      <w:pPr>
        <w:spacing w:line="360" w:lineRule="auto"/>
        <w:rPr>
          <w:rFonts w:ascii="宋体" w:hAnsi="宋体" w:cs="宋体"/>
          <w:color w:val="auto"/>
          <w:szCs w:val="20"/>
          <w:highlight w:val="none"/>
        </w:rPr>
      </w:pPr>
      <w:r>
        <w:rPr>
          <w:rFonts w:ascii="宋体" w:hAnsi="宋体" w:cs="宋体"/>
          <w:color w:val="auto"/>
          <w:szCs w:val="20"/>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我们于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日收到贵公司</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的中标通知书，特作以下确认：</w:t>
      </w:r>
      <w:r/>
    </w:p>
    <w:p>
      <w:pPr>
        <w:ind w:firstLine="5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1.我们愿意遵守招标文件和中标通知书的规定，在规定期限和地点与采购方签订合同。</w:t>
      </w:r>
      <w:r/>
    </w:p>
    <w:p>
      <w:pPr>
        <w:ind w:firstLine="5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2.我们愿意遵守招标文件的规定，在规定的时间内，向贵公司支付采购代理服务费。逾期按中国人民银行公布的同期人民币贷款最高利率的三倍计付利息。</w:t>
      </w:r>
      <w:r/>
    </w:p>
    <w:p>
      <w:pPr>
        <w:ind w:firstLine="51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3.如果我们不遵守招标文件和中标通知书上的规定，贵公司可以按招标文件的规定有进一步向我公司要求赔偿的权利。</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left="2550" w:firstLine="165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中标单位：（盖章）</w:t>
      </w:r>
      <w:r/>
    </w:p>
    <w:p>
      <w:pPr>
        <w:ind w:firstLine="23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法定代表人（投资人）或代理人签字：</w:t>
      </w:r>
      <w:r/>
    </w:p>
    <w:p>
      <w:pPr>
        <w:ind w:left="5376" w:firstLine="480"/>
        <w:spacing w:line="360" w:lineRule="auto"/>
        <w:rPr>
          <w:rFonts w:ascii="宋体" w:hAnsi="宋体" w:cs="宋体"/>
          <w:color w:val="auto"/>
          <w:szCs w:val="21"/>
          <w:highlight w:val="none"/>
        </w:rPr>
      </w:pPr>
      <w:r>
        <w:rPr>
          <w:rFonts w:ascii="宋体" w:hAnsi="宋体" w:cs="宋体"/>
          <w:color w:val="auto"/>
          <w:szCs w:val="21"/>
          <w:highlight w:val="none"/>
        </w:rPr>
      </w:r>
      <w:r/>
    </w:p>
    <w:p>
      <w:pPr>
        <w:ind w:left="420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w:t>
      </w:r>
      <w:r>
        <w:rPr>
          <w:rFonts w:hint="eastAsia" w:ascii="宋体" w:hAnsi="宋体" w:cs="宋体"/>
          <w:color w:val="auto"/>
          <w:szCs w:val="21"/>
          <w:highlight w:val="none"/>
        </w:rPr>
        <w:t xml:space="preserve">年    月    日</w:t>
      </w:r>
      <w:r/>
    </w:p>
    <w:p>
      <w:pPr>
        <w:pStyle w:val="756"/>
        <w:rPr>
          <w:rFonts w:ascii="宋体" w:hAnsi="宋体"/>
          <w:color w:val="auto"/>
          <w:highlight w:val="none"/>
        </w:rPr>
      </w:pPr>
      <w:r>
        <w:rPr>
          <w:rFonts w:ascii="宋体" w:hAnsi="宋体"/>
          <w:color w:val="auto"/>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第五章 拟签订的合同文本</w:t>
      </w:r>
      <w:r/>
    </w:p>
    <w:tbl>
      <w:tblPr>
        <w:tblStyle w:val="749"/>
        <w:tblW w:w="84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48"/>
        <w:gridCol w:w="4093"/>
      </w:tblGrid>
      <w:tr>
        <w:trPr>
          <w:jc w:val="center"/>
          <w:trHeight w:val="480"/>
        </w:trPr>
        <w:tc>
          <w:tcPr>
            <w:tcBorders>
              <w:top w:val="none" w:color="000000" w:sz="4" w:space="0"/>
              <w:left w:val="none" w:color="000000" w:sz="4" w:space="0"/>
              <w:bottom w:val="none" w:color="000000" w:sz="4" w:space="0"/>
              <w:right w:val="none" w:color="000000" w:sz="4" w:space="0"/>
            </w:tcBorders>
            <w:tcW w:w="4348"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甲方（采购人）：</w:t>
            </w:r>
            <w:r/>
          </w:p>
        </w:tc>
        <w:tc>
          <w:tcPr>
            <w:tcBorders>
              <w:top w:val="none" w:color="000000" w:sz="4" w:space="0"/>
              <w:left w:val="none" w:color="000000" w:sz="4" w:space="0"/>
              <w:bottom w:val="none" w:color="000000" w:sz="4" w:space="0"/>
              <w:right w:val="none" w:color="000000" w:sz="4" w:space="0"/>
            </w:tcBorders>
            <w:tcW w:w="409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乙方（供应商）：</w:t>
            </w:r>
            <w:r/>
          </w:p>
        </w:tc>
      </w:tr>
      <w:tr>
        <w:trPr>
          <w:jc w:val="center"/>
          <w:trHeight w:val="480"/>
        </w:trPr>
        <w:tc>
          <w:tcPr>
            <w:tcBorders>
              <w:top w:val="none" w:color="000000" w:sz="4" w:space="0"/>
              <w:left w:val="none" w:color="000000" w:sz="4" w:space="0"/>
              <w:bottom w:val="none" w:color="000000" w:sz="4" w:space="0"/>
              <w:right w:val="none" w:color="000000" w:sz="4" w:space="0"/>
            </w:tcBorders>
            <w:tcW w:w="4348"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单位地址：</w:t>
            </w:r>
            <w:r/>
          </w:p>
        </w:tc>
        <w:tc>
          <w:tcPr>
            <w:tcBorders>
              <w:top w:val="none" w:color="000000" w:sz="4" w:space="0"/>
              <w:left w:val="none" w:color="000000" w:sz="4" w:space="0"/>
              <w:bottom w:val="none" w:color="000000" w:sz="4" w:space="0"/>
              <w:right w:val="none" w:color="000000" w:sz="4" w:space="0"/>
            </w:tcBorders>
            <w:tcW w:w="409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单位地址：</w:t>
            </w:r>
            <w:r/>
          </w:p>
        </w:tc>
      </w:tr>
      <w:tr>
        <w:trPr>
          <w:jc w:val="center"/>
          <w:trHeight w:val="480"/>
        </w:trPr>
        <w:tc>
          <w:tcPr>
            <w:tcBorders>
              <w:top w:val="none" w:color="000000" w:sz="4" w:space="0"/>
              <w:left w:val="none" w:color="000000" w:sz="4" w:space="0"/>
              <w:bottom w:val="none" w:color="000000" w:sz="4" w:space="0"/>
              <w:right w:val="none" w:color="000000" w:sz="4" w:space="0"/>
            </w:tcBorders>
            <w:tcW w:w="4348"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p>
        </w:tc>
        <w:tc>
          <w:tcPr>
            <w:tcBorders>
              <w:top w:val="none" w:color="000000" w:sz="4" w:space="0"/>
              <w:left w:val="none" w:color="000000" w:sz="4" w:space="0"/>
              <w:bottom w:val="none" w:color="000000" w:sz="4" w:space="0"/>
              <w:right w:val="none" w:color="000000" w:sz="4" w:space="0"/>
            </w:tcBorders>
            <w:tcW w:w="409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w:t>
            </w:r>
            <w:r/>
          </w:p>
        </w:tc>
      </w:tr>
      <w:tr>
        <w:trPr>
          <w:jc w:val="center"/>
          <w:trHeight w:val="480"/>
        </w:trPr>
        <w:tc>
          <w:tcPr>
            <w:tcBorders>
              <w:top w:val="none" w:color="000000" w:sz="4" w:space="0"/>
              <w:left w:val="none" w:color="000000" w:sz="4" w:space="0"/>
              <w:bottom w:val="none" w:color="000000" w:sz="4" w:space="0"/>
              <w:right w:val="none" w:color="000000" w:sz="4" w:space="0"/>
            </w:tcBorders>
            <w:tcW w:w="4348"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093"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p>
        </w:tc>
      </w:tr>
    </w:tbl>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依据甲方委托</w:t>
      </w:r>
      <w:r>
        <w:rPr>
          <w:rFonts w:hint="eastAsia" w:ascii="宋体" w:hAnsi="宋体" w:cs="宋体"/>
          <w:color w:val="auto"/>
          <w:szCs w:val="21"/>
          <w:highlight w:val="none"/>
          <w:u w:val="single"/>
          <w:lang w:eastAsia="zh-CN"/>
        </w:rPr>
        <w:t xml:space="preserve">江苏嘉加诚工程投资咨询有限公司</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lang w:eastAsia="zh-CN"/>
        </w:rPr>
        <w:t xml:space="preserve">吴江经济技术开发区产业高质量发展总体战略研究及重点产业片区、主题园区发展研究项目</w:t>
      </w:r>
      <w:r>
        <w:rPr>
          <w:rFonts w:hint="eastAsia" w:ascii="宋体" w:hAnsi="宋体" w:cs="宋体"/>
          <w:color w:val="auto"/>
          <w:szCs w:val="21"/>
          <w:highlight w:val="none"/>
          <w:u w:val="single"/>
        </w:rPr>
        <w:t xml:space="preserve">（采购编号：</w:t>
      </w:r>
      <w:r>
        <w:rPr>
          <w:rFonts w:hint="eastAsia" w:ascii="宋体" w:hAnsi="宋体" w:cs="宋体"/>
          <w:color w:val="auto"/>
          <w:szCs w:val="21"/>
          <w:highlight w:val="none"/>
          <w:u w:val="single"/>
          <w:lang w:eastAsia="zh-CN"/>
        </w:rPr>
        <w:t xml:space="preserve">JSZC-320509-JJJC-C2026-0026</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政府采购的招标结果，确定乙方为本项目中标单位，现依照招标文件、乙方的投标文件及相关文件的内容和中标通知书，按《中华人民共和国民法典》有关规定，为明确采购人（甲方）和供应商（乙方）在合同履行过程中的权利、义务和责任，经双方友好协商，甲乙双方就此次中标的事宜，签订本合同书。</w:t>
      </w:r>
      <w:r/>
    </w:p>
    <w:p>
      <w:pPr>
        <w:numPr>
          <w:ilvl w:val="0"/>
          <w:numId w:val="0"/>
        </w:numPr>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zh-TW" w:eastAsia="zh-TW"/>
        </w:rPr>
        <w:suppressLineNumbers w:val="0"/>
      </w:pPr>
      <w:r>
        <w:rPr>
          <w:rFonts w:hint="eastAsia" w:ascii="宋体" w:hAnsi="宋体" w:eastAsia="宋体" w:cs="宋体"/>
          <w:b w:val="0"/>
          <w:bCs w:val="0"/>
          <w:color w:val="auto"/>
          <w:sz w:val="21"/>
          <w:szCs w:val="21"/>
          <w:highlight w:val="none"/>
          <w:lang w:val="en-US" w:eastAsia="zh-CN" w:bidi="ar"/>
        </w:rPr>
        <w:t xml:space="preserve">一、</w:t>
      </w:r>
      <w:r>
        <w:rPr>
          <w:rFonts w:hint="eastAsia" w:ascii="宋体" w:hAnsi="宋体" w:eastAsia="宋体" w:cs="宋体"/>
          <w:b w:val="0"/>
          <w:bCs w:val="0"/>
          <w:color w:val="auto"/>
          <w:sz w:val="21"/>
          <w:szCs w:val="21"/>
          <w:highlight w:val="none"/>
          <w:lang w:val="zh-TW" w:eastAsia="zh-TW" w:bidi="ar"/>
        </w:rPr>
        <w:t xml:space="preserve">合同内容</w:t>
      </w:r>
      <w:r/>
    </w:p>
    <w:p>
      <w:pPr>
        <w:ind w:firstLine="420"/>
        <w:keepLines w:val="0"/>
        <w:keepNext w:val="0"/>
        <w:pageBreakBefore w:val="0"/>
        <w:spacing w:line="360" w:lineRule="auto"/>
        <w:rPr>
          <w:rFonts w:hint="default" w:ascii="宋体" w:hAnsi="宋体" w:eastAsia="宋体" w:cs="宋体"/>
          <w:b w:val="0"/>
          <w:bCs w:val="0"/>
          <w:color w:val="auto"/>
          <w:sz w:val="21"/>
          <w:szCs w:val="21"/>
          <w:highlight w:val="none"/>
          <w:vertAlign w:val="baseline"/>
          <w:lang w:val="en-US" w:eastAsia="zh-CN" w:bidi="ar"/>
        </w:rPr>
      </w:pPr>
      <w:r>
        <w:rPr>
          <w:rFonts w:hint="eastAsia" w:ascii="宋体" w:hAnsi="宋体" w:eastAsia="宋体" w:cs="宋体"/>
          <w:b w:val="0"/>
          <w:bCs w:val="0"/>
          <w:color w:val="auto"/>
          <w:sz w:val="21"/>
          <w:szCs w:val="21"/>
          <w:highlight w:val="none"/>
          <w:vertAlign w:val="baseline"/>
          <w:lang w:val="en-US" w:eastAsia="zh-CN" w:bidi="ar"/>
        </w:rPr>
        <w:t xml:space="preserve">1、</w:t>
      </w:r>
      <w:r>
        <w:rPr>
          <w:rFonts w:hint="eastAsia" w:ascii="宋体" w:hAnsi="宋体" w:eastAsia="宋体" w:cs="宋体"/>
          <w:b w:val="0"/>
          <w:bCs w:val="0"/>
          <w:color w:val="auto"/>
          <w:szCs w:val="21"/>
          <w:highlight w:val="none"/>
          <w:lang w:val="zh-CN"/>
        </w:rPr>
        <w:t xml:space="preserve">乙方负责甲方的</w:t>
      </w:r>
      <w:r>
        <w:rPr>
          <w:rFonts w:hint="eastAsia" w:ascii="宋体" w:hAnsi="宋体" w:cs="宋体"/>
          <w:b w:val="0"/>
          <w:bCs w:val="0"/>
          <w:color w:val="auto"/>
          <w:szCs w:val="21"/>
          <w:highlight w:val="none"/>
          <w:u w:val="single"/>
          <w:lang w:val="en-US" w:eastAsia="zh-CN"/>
        </w:rPr>
        <w:t xml:space="preserve">              </w:t>
      </w:r>
      <w:r>
        <w:rPr>
          <w:rFonts w:hint="eastAsia" w:ascii="宋体" w:hAnsi="宋体" w:eastAsia="宋体" w:cs="宋体"/>
          <w:b w:val="0"/>
          <w:bCs w:val="0"/>
          <w:color w:val="auto"/>
          <w:szCs w:val="21"/>
          <w:highlight w:val="none"/>
          <w:u w:val="none"/>
          <w:lang w:val="en-US" w:eastAsia="zh-CN"/>
        </w:rPr>
        <w:t xml:space="preserve">项目</w:t>
      </w:r>
      <w:r>
        <w:rPr>
          <w:rFonts w:hint="eastAsia" w:ascii="宋体" w:hAnsi="宋体" w:eastAsia="宋体" w:cs="宋体"/>
          <w:b w:val="0"/>
          <w:bCs w:val="0"/>
          <w:color w:val="auto"/>
          <w:szCs w:val="21"/>
          <w:highlight w:val="none"/>
          <w:lang w:val="zh-CN"/>
        </w:rPr>
        <w:t xml:space="preserve">。</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vertAlign w:val="baseline"/>
          <w:lang w:val="zh-CN" w:eastAsia="zh-CN"/>
        </w:rPr>
        <w:suppressLineNumbers w:val="0"/>
      </w:pPr>
      <w:r>
        <w:rPr>
          <w:rFonts w:hint="eastAsia" w:ascii="宋体" w:hAnsi="宋体" w:eastAsia="宋体" w:cs="宋体"/>
          <w:b w:val="0"/>
          <w:bCs w:val="0"/>
          <w:color w:val="auto"/>
          <w:sz w:val="21"/>
          <w:szCs w:val="21"/>
          <w:highlight w:val="none"/>
          <w:vertAlign w:val="baseline"/>
          <w:lang w:val="en-US" w:eastAsia="zh-CN" w:bidi="ar"/>
        </w:rPr>
        <w:t xml:space="preserve">2、服务期限：</w:t>
      </w:r>
      <w:r>
        <w:rPr>
          <w:rFonts w:hint="eastAsia" w:ascii="宋体" w:hAnsi="宋体" w:cs="宋体"/>
          <w:b w:val="0"/>
          <w:bCs w:val="0"/>
          <w:color w:val="auto"/>
          <w:sz w:val="21"/>
          <w:szCs w:val="21"/>
          <w:highlight w:val="none"/>
          <w:u w:val="single"/>
          <w:vertAlign w:val="baseline"/>
          <w:lang w:val="en-US" w:eastAsia="zh-CN" w:bidi="ar"/>
        </w:rPr>
        <w:t xml:space="preserve">                </w:t>
      </w:r>
      <w:r>
        <w:rPr>
          <w:rFonts w:hint="eastAsia" w:ascii="宋体" w:hAnsi="宋体" w:eastAsia="宋体" w:cs="宋体"/>
          <w:b w:val="0"/>
          <w:bCs w:val="0"/>
          <w:color w:val="auto"/>
          <w:sz w:val="21"/>
          <w:szCs w:val="21"/>
          <w:highlight w:val="none"/>
          <w:vertAlign w:val="baseline"/>
          <w:lang w:val="zh-CN" w:eastAsia="zh-CN"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zh-TW" w:eastAsia="zh-TW" w:bidi="ar"/>
        </w:rPr>
        <w:suppressLineNumbers w:val="0"/>
      </w:pPr>
      <w:r>
        <w:rPr>
          <w:rFonts w:hint="eastAsia" w:ascii="宋体" w:hAnsi="宋体" w:eastAsia="宋体" w:cs="宋体"/>
          <w:b w:val="0"/>
          <w:bCs w:val="0"/>
          <w:color w:val="auto"/>
          <w:sz w:val="21"/>
          <w:szCs w:val="21"/>
          <w:highlight w:val="none"/>
          <w:lang w:val="zh-TW" w:eastAsia="zh-TW" w:bidi="ar"/>
        </w:rPr>
        <w:t xml:space="preserve">3、服务地点：甲方指定地点。</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zh-TW" w:eastAsia="zh-CN"/>
        </w:rPr>
        <w:suppressLineNumbers w:val="0"/>
      </w:pPr>
      <w:r>
        <w:rPr>
          <w:rFonts w:hint="eastAsia" w:ascii="宋体" w:hAnsi="宋体" w:eastAsia="宋体" w:cs="宋体"/>
          <w:b w:val="0"/>
          <w:bCs w:val="0"/>
          <w:color w:val="auto"/>
          <w:sz w:val="21"/>
          <w:szCs w:val="21"/>
          <w:highlight w:val="none"/>
          <w:lang w:val="zh-TW" w:eastAsia="zh-TW" w:bidi="ar"/>
        </w:rPr>
        <w:t xml:space="preserve">二、下列文件为本合同不可分割部分</w:t>
      </w:r>
      <w:r/>
    </w:p>
    <w:p>
      <w:pPr>
        <w:ind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bidi="ar"/>
        </w:rPr>
        <w:t xml:space="preserve">1、成交</w:t>
      </w:r>
      <w:r>
        <w:rPr>
          <w:rFonts w:hint="eastAsia" w:ascii="宋体" w:hAnsi="宋体" w:eastAsia="宋体" w:cs="宋体"/>
          <w:b w:val="0"/>
          <w:bCs w:val="0"/>
          <w:color w:val="auto"/>
          <w:sz w:val="21"/>
          <w:szCs w:val="21"/>
          <w:highlight w:val="none"/>
          <w:lang w:val="zh-TW" w:eastAsia="zh-TW" w:bidi="ar"/>
        </w:rPr>
        <w:t xml:space="preserve">通知书；</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bidi="ar"/>
        </w:rPr>
        <w:t xml:space="preserve">2、竞争性磋商采购</w:t>
      </w:r>
      <w:r>
        <w:rPr>
          <w:rFonts w:hint="eastAsia" w:ascii="宋体" w:hAnsi="宋体" w:eastAsia="宋体" w:cs="宋体"/>
          <w:b w:val="0"/>
          <w:bCs w:val="0"/>
          <w:color w:val="auto"/>
          <w:sz w:val="21"/>
          <w:szCs w:val="21"/>
          <w:highlight w:val="none"/>
          <w:lang w:val="zh-TW" w:eastAsia="zh-TW" w:bidi="ar"/>
        </w:rPr>
        <w:t xml:space="preserve">文件</w:t>
      </w:r>
      <w:r>
        <w:rPr>
          <w:rFonts w:hint="eastAsia" w:ascii="宋体" w:hAnsi="宋体" w:eastAsia="宋体" w:cs="宋体"/>
          <w:b w:val="0"/>
          <w:bCs w:val="0"/>
          <w:color w:val="auto"/>
          <w:sz w:val="21"/>
          <w:szCs w:val="21"/>
          <w:highlight w:val="none"/>
          <w:lang w:val="en-US" w:eastAsia="zh-CN" w:bidi="ar"/>
        </w:rPr>
        <w:t xml:space="preserve">及补充文件（如有）</w:t>
      </w:r>
      <w:r>
        <w:rPr>
          <w:rFonts w:hint="eastAsia" w:ascii="宋体" w:hAnsi="宋体" w:eastAsia="宋体" w:cs="宋体"/>
          <w:b w:val="0"/>
          <w:bCs w:val="0"/>
          <w:color w:val="auto"/>
          <w:sz w:val="21"/>
          <w:szCs w:val="21"/>
          <w:highlight w:val="none"/>
          <w:lang w:val="zh-TW" w:eastAsia="zh-TW" w:bidi="ar"/>
        </w:rPr>
        <w:t xml:space="preserve">；</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bidi="ar"/>
        </w:rPr>
        <w:t xml:space="preserve">3、</w:t>
      </w:r>
      <w:r>
        <w:rPr>
          <w:rFonts w:hint="eastAsia" w:ascii="宋体" w:hAnsi="宋体" w:eastAsia="宋体" w:cs="宋体"/>
          <w:b w:val="0"/>
          <w:bCs w:val="0"/>
          <w:color w:val="auto"/>
          <w:sz w:val="21"/>
          <w:szCs w:val="21"/>
          <w:highlight w:val="none"/>
          <w:lang w:val="zh-TW" w:eastAsia="zh-TW" w:bidi="ar"/>
        </w:rPr>
        <w:t xml:space="preserve">乙方的磋商响应文件；</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zh-TW" w:eastAsia="zh-TW" w:bidi="ar"/>
        </w:rPr>
        <w:suppressLineNumbers w:val="0"/>
      </w:pPr>
      <w:r>
        <w:rPr>
          <w:rFonts w:hint="eastAsia" w:ascii="宋体" w:hAnsi="宋体" w:eastAsia="宋体" w:cs="宋体"/>
          <w:b w:val="0"/>
          <w:bCs w:val="0"/>
          <w:color w:val="auto"/>
          <w:sz w:val="21"/>
          <w:szCs w:val="21"/>
          <w:highlight w:val="none"/>
          <w:lang w:val="en-US" w:eastAsia="zh-CN" w:bidi="ar"/>
        </w:rPr>
        <w:t xml:space="preserve">4、</w:t>
      </w:r>
      <w:r>
        <w:rPr>
          <w:rFonts w:hint="eastAsia" w:ascii="宋体" w:hAnsi="宋体" w:eastAsia="宋体" w:cs="宋体"/>
          <w:b w:val="0"/>
          <w:bCs w:val="0"/>
          <w:color w:val="auto"/>
          <w:sz w:val="21"/>
          <w:szCs w:val="21"/>
          <w:highlight w:val="none"/>
          <w:lang w:val="zh-TW" w:eastAsia="zh-TW" w:bidi="ar"/>
        </w:rPr>
        <w:t xml:space="preserve">乙方在采购过程中所作的其它承诺、声明、书面澄清等。</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以上与本合同具有同等法律效力。</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zh-TW" w:eastAsia="zh-TW"/>
        </w:rPr>
        <w:suppressLineNumbers w:val="0"/>
      </w:pPr>
      <w:r>
        <w:rPr>
          <w:rFonts w:hint="eastAsia" w:ascii="宋体" w:hAnsi="宋体" w:eastAsia="宋体" w:cs="宋体"/>
          <w:b w:val="0"/>
          <w:bCs w:val="0"/>
          <w:color w:val="auto"/>
          <w:sz w:val="21"/>
          <w:szCs w:val="21"/>
          <w:highlight w:val="none"/>
          <w:lang w:val="zh-TW" w:eastAsia="zh-TW" w:bidi="ar"/>
        </w:rPr>
        <w:t xml:space="preserve">三、价格与支付</w:t>
      </w:r>
      <w:r/>
    </w:p>
    <w:p>
      <w:pPr>
        <w:ind w:firstLine="420"/>
        <w:jc w:val="left"/>
        <w:spacing w:line="360" w:lineRule="auto"/>
        <w:rPr>
          <w:color w:val="auto"/>
          <w:highlight w:val="none"/>
        </w:rPr>
      </w:pPr>
      <w:r>
        <w:rPr>
          <w:rFonts w:hint="eastAsia" w:ascii="宋体" w:hAnsi="宋体" w:cs="宋体"/>
          <w:color w:val="auto"/>
          <w:highlight w:val="none"/>
        </w:rPr>
        <w:t xml:space="preserve">1、合同总价（人民币）大写：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小写：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。合同总价应</w:t>
      </w:r>
      <w:r>
        <w:rPr>
          <w:rFonts w:hint="eastAsia" w:ascii="宋体" w:hAnsi="宋体" w:cs="宋体"/>
          <w:color w:val="auto"/>
          <w:highlight w:val="none"/>
          <w:lang w:val="en-US" w:eastAsia="zh-CN"/>
        </w:rPr>
        <w:t xml:space="preserve">包括但不限于完成全部服务所需的人工费、通讯费、交通费、资料费、调查费、报告编制费（含印刷费）、咨询费、评审费、利润、税金、政策性文件规定及合同包含的所有风险、责任等完成本项目的各项应有费用。</w:t>
      </w:r>
      <w:r>
        <w:rPr>
          <w:rFonts w:hint="eastAsia" w:ascii="宋体" w:hAnsi="宋体" w:cs="宋体"/>
          <w:color w:val="auto"/>
          <w:highlight w:val="none"/>
        </w:rPr>
        <w:t xml:space="preserve">同时，除非合同条款中另有规定，否则，乙方所报价格在合同实施期间不因市场变化因素而变动。</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根据现行税法对甲方征收的与本合同有关的一切税费均由甲方承担；根据现行税法对乙方征收的与本合同有关的一切税费均由乙方承担。</w:t>
      </w:r>
      <w:r/>
    </w:p>
    <w:p>
      <w:pPr>
        <w:ind w:firstLine="420"/>
        <w:spacing w:line="360" w:lineRule="auto"/>
        <w:rPr>
          <w:rFonts w:ascii="宋体" w:hAnsi="Times New Roman" w:cs="Times New Roman"/>
          <w:color w:val="auto"/>
          <w:highlight w:val="none"/>
        </w:rPr>
      </w:pPr>
      <w:r>
        <w:rPr>
          <w:rFonts w:hint="eastAsia" w:ascii="宋体" w:hAnsi="Times New Roman" w:cs="Times New Roman"/>
          <w:color w:val="auto"/>
          <w:highlight w:val="none"/>
          <w:lang w:val="en-US" w:eastAsia="zh-CN"/>
        </w:rPr>
        <w:t xml:space="preserve">2</w:t>
      </w:r>
      <w:r>
        <w:rPr>
          <w:rFonts w:hint="eastAsia" w:ascii="宋体" w:hAnsi="Times New Roman" w:cs="Times New Roman"/>
          <w:color w:val="auto"/>
          <w:highlight w:val="none"/>
        </w:rPr>
        <w:t xml:space="preserve">、付款步骤：</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cs="宋体"/>
          <w:color w:val="auto"/>
          <w:szCs w:val="21"/>
          <w:highlight w:val="none"/>
          <w:lang w:val="en-US" w:eastAsia="zh-CN" w:bidi="ar-SA"/>
        </w:rPr>
        <w:t xml:space="preserve">合同签订生效后，甲方向乙方支付合同总金额的20%；乙方提交报告，甲方向乙方支付合同总金额的50%；经评审通过，最终成果正式成文后，甲方向乙方支付合同总金额的30%。</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付款前,乙方应向甲方开具相应金额合法有效发票，否则甲方有权拒绝付款，且不就此承担逾期付款的违约责任。</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、付款方式：银行转账。</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四</w:t>
      </w:r>
      <w:r>
        <w:rPr>
          <w:rFonts w:hint="eastAsia" w:ascii="宋体" w:hAnsi="宋体" w:eastAsia="宋体" w:cs="宋体"/>
          <w:color w:val="auto"/>
          <w:sz w:val="21"/>
          <w:szCs w:val="21"/>
          <w:highlight w:val="none"/>
          <w:lang w:val="zh-CN" w:eastAsia="zh-TW" w:bidi="ar-SA"/>
        </w:rPr>
        <w:t xml:space="preserve">、验收</w:t>
      </w:r>
      <w:r>
        <w:rPr>
          <w:rFonts w:hint="eastAsia" w:ascii="宋体" w:hAnsi="宋体" w:eastAsia="宋体" w:cs="宋体"/>
          <w:color w:val="auto"/>
          <w:sz w:val="21"/>
          <w:szCs w:val="21"/>
          <w:highlight w:val="none"/>
          <w:lang w:val="zh-CN" w:eastAsia="zh-CN" w:bidi="ar-SA"/>
        </w:rPr>
        <w:t xml:space="preserve">标准</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1、服务期限内递交的成果内容必须符合磋商文件的有关要求和国家有关标准。</w:t>
      </w:r>
      <w:r/>
    </w:p>
    <w:p>
      <w:pPr>
        <w:ind w:firstLine="420"/>
        <w:jc w:val="left"/>
        <w:keepLines w:val="0"/>
        <w:keepNext w:val="0"/>
        <w:pageBreakBefore w:val="0"/>
        <w:spacing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w:t>
      </w:r>
      <w:r>
        <w:rPr>
          <w:rFonts w:hint="eastAsia" w:ascii="宋体" w:hAnsi="宋体" w:eastAsia="宋体" w:cs="宋体"/>
          <w:b w:val="0"/>
          <w:bCs w:val="0"/>
          <w:color w:val="auto"/>
          <w:szCs w:val="21"/>
          <w:highlight w:val="none"/>
          <w:lang w:val="zh-CN" w:eastAsia="zh-CN"/>
        </w:rPr>
        <w:t xml:space="preserve">技术依据：为保证本项目实施的科学性、规范性和准确性，技术操作、服务需要严格遵照国家有关法律、法规、规章制度以及国家和行业颁布的相关技术标准和规范。由</w:t>
      </w:r>
      <w:r>
        <w:rPr>
          <w:rFonts w:hint="eastAsia" w:ascii="宋体" w:hAnsi="宋体" w:eastAsia="宋体" w:cs="宋体"/>
          <w:b w:val="0"/>
          <w:bCs w:val="0"/>
          <w:color w:val="auto"/>
          <w:szCs w:val="21"/>
          <w:highlight w:val="none"/>
          <w:lang w:val="en-US" w:eastAsia="zh-CN"/>
        </w:rPr>
        <w:t xml:space="preserve">甲方</w:t>
      </w:r>
      <w:r>
        <w:rPr>
          <w:rFonts w:hint="eastAsia" w:ascii="宋体" w:hAnsi="宋体" w:eastAsia="宋体" w:cs="宋体"/>
          <w:b w:val="0"/>
          <w:bCs w:val="0"/>
          <w:color w:val="auto"/>
          <w:szCs w:val="21"/>
          <w:highlight w:val="none"/>
          <w:lang w:val="zh-CN" w:eastAsia="zh-CN"/>
        </w:rPr>
        <w:t xml:space="preserve">根据采购文件、</w:t>
      </w:r>
      <w:r>
        <w:rPr>
          <w:rFonts w:hint="eastAsia" w:ascii="宋体" w:hAnsi="宋体" w:eastAsia="宋体" w:cs="宋体"/>
          <w:b w:val="0"/>
          <w:bCs w:val="0"/>
          <w:color w:val="auto"/>
          <w:szCs w:val="21"/>
          <w:highlight w:val="none"/>
          <w:lang w:val="en-US" w:eastAsia="zh-CN"/>
        </w:rPr>
        <w:t xml:space="preserve">乙方</w:t>
      </w:r>
      <w:r>
        <w:rPr>
          <w:rFonts w:hint="eastAsia" w:ascii="宋体" w:hAnsi="宋体" w:eastAsia="宋体" w:cs="宋体"/>
          <w:b w:val="0"/>
          <w:bCs w:val="0"/>
          <w:color w:val="auto"/>
          <w:szCs w:val="21"/>
          <w:highlight w:val="none"/>
          <w:lang w:val="zh-CN" w:eastAsia="zh-CN"/>
        </w:rPr>
        <w:t xml:space="preserve">的响应文件、双方签订的合同文件</w:t>
      </w:r>
      <w:r>
        <w:rPr>
          <w:rFonts w:hint="eastAsia" w:ascii="宋体" w:hAnsi="宋体" w:eastAsia="宋体" w:cs="宋体"/>
          <w:b w:val="0"/>
          <w:bCs w:val="0"/>
          <w:color w:val="auto"/>
          <w:szCs w:val="21"/>
          <w:highlight w:val="none"/>
          <w:lang w:val="en-US" w:eastAsia="zh-CN"/>
        </w:rPr>
        <w:t xml:space="preserve">组织</w:t>
      </w:r>
      <w:r>
        <w:rPr>
          <w:rFonts w:hint="eastAsia" w:ascii="宋体" w:hAnsi="宋体" w:eastAsia="宋体" w:cs="宋体"/>
          <w:b w:val="0"/>
          <w:bCs w:val="0"/>
          <w:color w:val="auto"/>
          <w:szCs w:val="21"/>
          <w:highlight w:val="none"/>
          <w:lang w:val="zh-CN" w:eastAsia="zh-CN"/>
        </w:rPr>
        <w:t xml:space="preserve">验收</w:t>
      </w:r>
      <w:r>
        <w:rPr>
          <w:rFonts w:hint="eastAsia" w:ascii="宋体" w:hAnsi="宋体" w:eastAsia="宋体" w:cs="宋体"/>
          <w:b w:val="0"/>
          <w:bCs w:val="0"/>
          <w:color w:val="auto"/>
          <w:sz w:val="21"/>
          <w:szCs w:val="21"/>
          <w:highlight w:val="none"/>
          <w:lang w:val="zh-CN" w:eastAsia="zh-CN" w:bidi="ar-SA"/>
        </w:rPr>
        <w:t xml:space="preserve">。</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cs="宋体"/>
          <w:color w:val="auto"/>
          <w:sz w:val="21"/>
          <w:szCs w:val="21"/>
          <w:highlight w:val="none"/>
          <w:lang w:val="en-US" w:eastAsia="zh-CN" w:bidi="ar-SA"/>
        </w:rPr>
        <w:t xml:space="preserve">五</w:t>
      </w:r>
      <w:r>
        <w:rPr>
          <w:rFonts w:hint="eastAsia" w:ascii="宋体" w:hAnsi="宋体" w:eastAsia="宋体" w:cs="宋体"/>
          <w:color w:val="auto"/>
          <w:sz w:val="21"/>
          <w:szCs w:val="21"/>
          <w:highlight w:val="none"/>
          <w:lang w:val="zh-CN" w:eastAsia="zh-TW" w:bidi="ar-SA"/>
        </w:rPr>
        <w:t xml:space="preserve">、知识产权与保密</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一</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TW" w:bidi="ar-SA"/>
        </w:rPr>
        <w:t xml:space="preserve">知识产权归属：</w:t>
      </w:r>
      <w:r>
        <w:rPr>
          <w:rFonts w:hint="eastAsia" w:ascii="宋体" w:hAnsi="宋体" w:cs="宋体"/>
          <w:color w:val="auto"/>
          <w:szCs w:val="21"/>
          <w:highlight w:val="none"/>
          <w:lang w:val="zh-CN" w:eastAsia="zh-TW"/>
        </w:rPr>
        <w:t xml:space="preserve">甲方履行本合同付款义务后，</w:t>
      </w:r>
      <w:r>
        <w:rPr>
          <w:rFonts w:hint="eastAsia" w:ascii="宋体" w:hAnsi="宋体" w:eastAsia="宋体" w:cs="宋体"/>
          <w:color w:val="auto"/>
          <w:sz w:val="21"/>
          <w:szCs w:val="21"/>
          <w:highlight w:val="none"/>
          <w:lang w:val="zh-CN" w:eastAsia="zh-TW" w:bidi="ar-SA"/>
        </w:rPr>
        <w:t xml:space="preserve">在本合同范围内、项目过程中所涉及的知识产权成果权属归</w:t>
      </w:r>
      <w:r>
        <w:rPr>
          <w:rFonts w:hint="eastAsia" w:ascii="宋体" w:hAnsi="宋体" w:eastAsia="宋体" w:cs="宋体"/>
          <w:color w:val="auto"/>
          <w:sz w:val="21"/>
          <w:szCs w:val="21"/>
          <w:highlight w:val="none"/>
          <w:lang w:val="zh-CN" w:eastAsia="zh-CN" w:bidi="ar-SA"/>
        </w:rPr>
        <w:t xml:space="preserve">甲方</w:t>
      </w:r>
      <w:r>
        <w:rPr>
          <w:rFonts w:hint="eastAsia" w:ascii="宋体" w:hAnsi="宋体" w:eastAsia="宋体" w:cs="宋体"/>
          <w:color w:val="auto"/>
          <w:sz w:val="21"/>
          <w:szCs w:val="21"/>
          <w:highlight w:val="none"/>
          <w:lang w:val="zh-CN" w:eastAsia="zh-TW" w:bidi="ar-SA"/>
        </w:rPr>
        <w:t xml:space="preserve">所有。</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二</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TW" w:bidi="ar-SA"/>
        </w:rPr>
        <w:t xml:space="preserve">保密要求：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TW" w:bidi="ar-SA"/>
        </w:rPr>
        <w:t xml:space="preserve">在合同履行期间，</w:t>
      </w:r>
      <w:r>
        <w:rPr>
          <w:rFonts w:hint="eastAsia" w:ascii="宋体" w:hAnsi="宋体" w:eastAsia="宋体" w:cs="宋体"/>
          <w:color w:val="auto"/>
          <w:sz w:val="21"/>
          <w:szCs w:val="21"/>
          <w:highlight w:val="none"/>
          <w:lang w:val="zh-CN" w:eastAsia="zh-CN" w:bidi="ar-SA"/>
        </w:rPr>
        <w:t xml:space="preserve">乙方</w:t>
      </w:r>
      <w:r>
        <w:rPr>
          <w:rFonts w:hint="eastAsia" w:ascii="宋体" w:hAnsi="宋体" w:eastAsia="宋体" w:cs="宋体"/>
          <w:color w:val="auto"/>
          <w:sz w:val="21"/>
          <w:szCs w:val="21"/>
          <w:highlight w:val="none"/>
          <w:lang w:val="zh-CN" w:eastAsia="zh-TW" w:bidi="ar-SA"/>
        </w:rPr>
        <w:t xml:space="preserve">从</w:t>
      </w:r>
      <w:r>
        <w:rPr>
          <w:rFonts w:hint="eastAsia" w:ascii="宋体" w:hAnsi="宋体" w:eastAsia="宋体" w:cs="宋体"/>
          <w:color w:val="auto"/>
          <w:sz w:val="21"/>
          <w:szCs w:val="21"/>
          <w:highlight w:val="none"/>
          <w:lang w:val="zh-CN" w:eastAsia="zh-CN" w:bidi="ar-SA"/>
        </w:rPr>
        <w:t xml:space="preserve">甲方</w:t>
      </w:r>
      <w:r>
        <w:rPr>
          <w:rFonts w:hint="eastAsia" w:ascii="宋体" w:hAnsi="宋体" w:eastAsia="宋体" w:cs="宋体"/>
          <w:color w:val="auto"/>
          <w:sz w:val="21"/>
          <w:szCs w:val="21"/>
          <w:highlight w:val="none"/>
          <w:lang w:val="zh-CN" w:eastAsia="zh-TW" w:bidi="ar-SA"/>
        </w:rPr>
        <w:t xml:space="preserve">处所获得的文件、资料及在合同履行过程中所取得的与履行合同有关的工作成果属</w:t>
      </w:r>
      <w:r>
        <w:rPr>
          <w:rFonts w:hint="eastAsia" w:ascii="宋体" w:hAnsi="宋体" w:eastAsia="宋体" w:cs="宋体"/>
          <w:color w:val="auto"/>
          <w:sz w:val="21"/>
          <w:szCs w:val="21"/>
          <w:highlight w:val="none"/>
          <w:lang w:val="zh-CN" w:eastAsia="zh-CN" w:bidi="ar-SA"/>
        </w:rPr>
        <w:t xml:space="preserve">甲方</w:t>
      </w:r>
      <w:r>
        <w:rPr>
          <w:rFonts w:hint="eastAsia" w:ascii="宋体" w:hAnsi="宋体" w:eastAsia="宋体" w:cs="宋体"/>
          <w:color w:val="auto"/>
          <w:sz w:val="21"/>
          <w:szCs w:val="21"/>
          <w:highlight w:val="none"/>
          <w:lang w:val="zh-CN" w:eastAsia="zh-TW" w:bidi="ar-SA"/>
        </w:rPr>
        <w:t xml:space="preserve">所有，</w:t>
      </w:r>
      <w:r>
        <w:rPr>
          <w:rFonts w:hint="eastAsia" w:ascii="宋体" w:hAnsi="宋体" w:eastAsia="宋体" w:cs="宋体"/>
          <w:color w:val="auto"/>
          <w:sz w:val="21"/>
          <w:szCs w:val="21"/>
          <w:highlight w:val="none"/>
          <w:lang w:val="zh-CN" w:eastAsia="zh-CN" w:bidi="ar-SA"/>
        </w:rPr>
        <w:t xml:space="preserve">乙方</w:t>
      </w:r>
      <w:r>
        <w:rPr>
          <w:rFonts w:hint="eastAsia" w:ascii="宋体" w:hAnsi="宋体" w:eastAsia="宋体" w:cs="宋体"/>
          <w:color w:val="auto"/>
          <w:sz w:val="21"/>
          <w:szCs w:val="21"/>
          <w:highlight w:val="none"/>
          <w:lang w:val="zh-CN" w:eastAsia="zh-TW" w:bidi="ar-SA"/>
        </w:rPr>
        <w:t xml:space="preserve">负有保密义务。未经甲方同意，乙方不得在合同期内或合同履行完毕后以任何方式泄露。</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TW" w:bidi="ar-SA"/>
        </w:rPr>
        <w:t xml:space="preserve">、未经</w:t>
      </w:r>
      <w:r>
        <w:rPr>
          <w:rFonts w:hint="eastAsia" w:ascii="宋体" w:hAnsi="宋体" w:eastAsia="宋体" w:cs="宋体"/>
          <w:color w:val="auto"/>
          <w:sz w:val="21"/>
          <w:szCs w:val="21"/>
          <w:highlight w:val="none"/>
          <w:lang w:val="zh-CN" w:eastAsia="zh-CN" w:bidi="ar-SA"/>
        </w:rPr>
        <w:t xml:space="preserve">甲方</w:t>
      </w:r>
      <w:r>
        <w:rPr>
          <w:rFonts w:hint="eastAsia" w:ascii="宋体" w:hAnsi="宋体" w:eastAsia="宋体" w:cs="宋体"/>
          <w:color w:val="auto"/>
          <w:sz w:val="21"/>
          <w:szCs w:val="21"/>
          <w:highlight w:val="none"/>
          <w:lang w:val="zh-CN" w:eastAsia="zh-TW" w:bidi="ar-SA"/>
        </w:rPr>
        <w:t xml:space="preserve">同意，</w:t>
      </w:r>
      <w:r>
        <w:rPr>
          <w:rFonts w:hint="eastAsia" w:ascii="宋体" w:hAnsi="宋体" w:eastAsia="宋体" w:cs="宋体"/>
          <w:color w:val="auto"/>
          <w:sz w:val="21"/>
          <w:szCs w:val="21"/>
          <w:highlight w:val="none"/>
          <w:lang w:val="zh-CN" w:eastAsia="zh-CN" w:bidi="ar-SA"/>
        </w:rPr>
        <w:t xml:space="preserve">乙方</w:t>
      </w:r>
      <w:r>
        <w:rPr>
          <w:rFonts w:hint="eastAsia" w:ascii="宋体" w:hAnsi="宋体" w:eastAsia="宋体" w:cs="宋体"/>
          <w:color w:val="auto"/>
          <w:sz w:val="21"/>
          <w:szCs w:val="21"/>
          <w:highlight w:val="none"/>
          <w:lang w:val="zh-CN" w:eastAsia="zh-TW" w:bidi="ar-SA"/>
        </w:rPr>
        <w:t xml:space="preserve">不得把与合同有关的资料给出版社和新闻机构发表或学术引用，或者使用本合同任何部分进行促销和做广告宣传。</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TW" w:bidi="ar-SA"/>
        </w:rPr>
        <w:t xml:space="preserve">、对于乙方使用的新技术和新方法，</w:t>
      </w:r>
      <w:r>
        <w:rPr>
          <w:rFonts w:hint="eastAsia" w:ascii="宋体" w:hAnsi="宋体" w:eastAsia="宋体" w:cs="宋体"/>
          <w:color w:val="auto"/>
          <w:sz w:val="21"/>
          <w:szCs w:val="21"/>
          <w:highlight w:val="none"/>
          <w:lang w:val="zh-CN" w:eastAsia="zh-CN" w:bidi="ar-SA"/>
        </w:rPr>
        <w:t xml:space="preserve">甲方</w:t>
      </w:r>
      <w:r>
        <w:rPr>
          <w:rFonts w:hint="eastAsia" w:ascii="宋体" w:hAnsi="宋体" w:eastAsia="宋体" w:cs="宋体"/>
          <w:color w:val="auto"/>
          <w:sz w:val="21"/>
          <w:szCs w:val="21"/>
          <w:highlight w:val="none"/>
          <w:lang w:val="zh-CN" w:eastAsia="zh-TW" w:bidi="ar-SA"/>
        </w:rPr>
        <w:t xml:space="preserve">负有保密义务，未经</w:t>
      </w:r>
      <w:r>
        <w:rPr>
          <w:rFonts w:hint="eastAsia" w:ascii="宋体" w:hAnsi="宋体" w:eastAsia="宋体" w:cs="宋体"/>
          <w:color w:val="auto"/>
          <w:sz w:val="21"/>
          <w:szCs w:val="21"/>
          <w:highlight w:val="none"/>
          <w:lang w:val="zh-CN" w:eastAsia="zh-CN" w:bidi="ar-SA"/>
        </w:rPr>
        <w:t xml:space="preserve">乙方</w:t>
      </w:r>
      <w:r>
        <w:rPr>
          <w:rFonts w:hint="eastAsia" w:ascii="宋体" w:hAnsi="宋体" w:eastAsia="宋体" w:cs="宋体"/>
          <w:color w:val="auto"/>
          <w:sz w:val="21"/>
          <w:szCs w:val="21"/>
          <w:highlight w:val="none"/>
          <w:lang w:val="zh-CN" w:eastAsia="zh-TW" w:bidi="ar-SA"/>
        </w:rPr>
        <w:t xml:space="preserve">同意，不得以任何方式泄露。</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zh-CN" w:eastAsia="zh-TW" w:bidi="ar-SA"/>
        </w:rPr>
        <w:t xml:space="preserve">、本合同的保密条款在合同终止后同样具有约束力。</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cs="宋体"/>
          <w:color w:val="auto"/>
          <w:sz w:val="21"/>
          <w:szCs w:val="21"/>
          <w:highlight w:val="none"/>
          <w:lang w:val="en-US" w:eastAsia="zh-CN" w:bidi="ar-SA"/>
        </w:rPr>
        <w:t xml:space="preserve">六</w:t>
      </w:r>
      <w:r>
        <w:rPr>
          <w:rFonts w:hint="eastAsia" w:ascii="宋体" w:hAnsi="宋体" w:eastAsia="宋体" w:cs="宋体"/>
          <w:color w:val="auto"/>
          <w:sz w:val="21"/>
          <w:szCs w:val="21"/>
          <w:highlight w:val="none"/>
          <w:lang w:val="zh-CN" w:eastAsia="zh-TW" w:bidi="ar-SA"/>
        </w:rPr>
        <w:t xml:space="preserve">、双方的责任及义务</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w:t>
      </w:r>
      <w:r>
        <w:rPr>
          <w:rFonts w:hint="eastAsia" w:ascii="宋体" w:hAnsi="宋体" w:eastAsia="宋体" w:cs="宋体"/>
          <w:color w:val="auto"/>
          <w:sz w:val="21"/>
          <w:szCs w:val="21"/>
          <w:highlight w:val="none"/>
          <w:lang w:val="zh-CN" w:eastAsia="zh-TW" w:bidi="ar-SA"/>
        </w:rPr>
        <w:t xml:space="preserve">、违约责任</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t xml:space="preserve">合同一方不履行合同义务或者履行合同义务不符合约定的，应当承担</w:t>
      </w:r>
      <w:bookmarkStart w:id="4" w:name="_GoBack"/>
      <w:r/>
      <w:bookmarkEnd w:id="4"/>
      <w:r>
        <w:rPr>
          <w:rFonts w:hint="eastAsia" w:ascii="宋体" w:hAnsi="宋体" w:eastAsia="宋体" w:cs="宋体"/>
          <w:color w:val="auto"/>
          <w:sz w:val="21"/>
          <w:szCs w:val="21"/>
          <w:highlight w:val="none"/>
          <w:lang w:val="zh-CN" w:eastAsia="zh-TW" w:bidi="ar-SA"/>
        </w:rPr>
        <w:t xml:space="preserve">继续履行、采取补救措施或者赔偿损失等违约责任。</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w:t>
      </w:r>
      <w:r>
        <w:rPr>
          <w:rFonts w:hint="eastAsia" w:ascii="宋体" w:hAnsi="宋体" w:eastAsia="宋体" w:cs="宋体"/>
          <w:color w:val="auto"/>
          <w:sz w:val="21"/>
          <w:szCs w:val="21"/>
          <w:highlight w:val="none"/>
          <w:lang w:val="zh-CN" w:eastAsia="zh-TW" w:bidi="ar-SA"/>
        </w:rPr>
        <w:t xml:space="preserve">在合同生效后，一方无法定或约定理由单方解除合同的，应向守约方偿付合同总价款</w:t>
      </w:r>
      <w:r>
        <w:rPr>
          <w:rFonts w:hint="eastAsia" w:ascii="宋体" w:hAnsi="宋体" w:eastAsia="宋体" w:cs="宋体"/>
          <w:color w:val="auto"/>
          <w:sz w:val="21"/>
          <w:szCs w:val="21"/>
          <w:highlight w:val="none"/>
          <w:lang w:val="zh-CN" w:eastAsia="zh-CN" w:bidi="ar-SA"/>
        </w:rPr>
        <w:t xml:space="preserve">10%</w:t>
      </w:r>
      <w:r>
        <w:rPr>
          <w:rFonts w:hint="eastAsia" w:ascii="宋体" w:hAnsi="宋体" w:eastAsia="宋体" w:cs="宋体"/>
          <w:color w:val="auto"/>
          <w:sz w:val="21"/>
          <w:szCs w:val="21"/>
          <w:highlight w:val="none"/>
          <w:lang w:val="zh-CN" w:eastAsia="zh-TW" w:bidi="ar-SA"/>
        </w:rPr>
        <w:t xml:space="preserve">的违约金，违约金不足以补偿损失的，守约方有权要求违约方补足。</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CN" w:bidi="ar-SA"/>
        </w:rPr>
        <w:t xml:space="preserve">3</w:t>
      </w:r>
      <w:r>
        <w:rPr>
          <w:rFonts w:hint="eastAsia" w:ascii="宋体" w:hAnsi="宋体" w:eastAsia="宋体" w:cs="宋体"/>
          <w:color w:val="auto"/>
          <w:sz w:val="21"/>
          <w:szCs w:val="21"/>
          <w:highlight w:val="none"/>
          <w:lang w:val="zh-CN" w:eastAsia="zh-TW" w:bidi="ar-SA"/>
        </w:rPr>
        <w:t xml:space="preserve">、乙方不能履行合同从而影响甲方按期正常使用的，甲方有权解除合同，乙方向甲方偿付合同总价款</w:t>
      </w:r>
      <w:r>
        <w:rPr>
          <w:rFonts w:hint="eastAsia" w:ascii="宋体" w:hAnsi="宋体" w:eastAsia="宋体" w:cs="宋体"/>
          <w:color w:val="auto"/>
          <w:sz w:val="21"/>
          <w:szCs w:val="21"/>
          <w:highlight w:val="none"/>
          <w:lang w:val="zh-CN" w:eastAsia="zh-CN" w:bidi="ar-SA"/>
        </w:rPr>
        <w:t xml:space="preserve">10%</w:t>
      </w:r>
      <w:r>
        <w:rPr>
          <w:rFonts w:hint="eastAsia" w:ascii="宋体" w:hAnsi="宋体" w:eastAsia="宋体" w:cs="宋体"/>
          <w:color w:val="auto"/>
          <w:sz w:val="21"/>
          <w:szCs w:val="21"/>
          <w:highlight w:val="none"/>
          <w:lang w:val="zh-CN" w:eastAsia="zh-TW" w:bidi="ar-SA"/>
        </w:rPr>
        <w:t xml:space="preserve">的违约金，违约金不足以补偿损失的甲方有权要求乙方补足。</w:t>
      </w:r>
      <w:r/>
    </w:p>
    <w:p>
      <w:pPr>
        <w:ind w:firstLine="420"/>
        <w:jc w:val="left"/>
        <w:keepLines w:val="0"/>
        <w:keepNext w:val="0"/>
        <w:pageBreakBefore w:val="0"/>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4、乙方应按磋商响应文件中承诺的人员投入工作，在报告编制过程中应保持人员的相对稳定。确需调整，应报甲方批准。</w:t>
      </w:r>
      <w:r/>
    </w:p>
    <w:p>
      <w:pPr>
        <w:ind w:firstLine="420"/>
        <w:jc w:val="left"/>
        <w:keepLines w:val="0"/>
        <w:keepNext w:val="0"/>
        <w:pageBreakBefore w:val="0"/>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5、在合同履行期间，甲方要求终止或解除合同（仅指非乙方原因造成），应及时书面通知乙方。甲方应按乙方完成的实际工作量支付费用。</w:t>
      </w:r>
      <w:r/>
    </w:p>
    <w:p>
      <w:pPr>
        <w:ind w:firstLine="420"/>
        <w:jc w:val="left"/>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Cs w:val="21"/>
          <w:highlight w:val="none"/>
          <w:lang w:val="en-US" w:eastAsia="zh-CN" w:bidi="ar-SA"/>
        </w:rPr>
        <w:t xml:space="preserve">6、本合同下一方对另一方承担的损失赔偿责任，仅限于直接经济损失，不包括间接损失和预期利益；且一方对另一方承担赔偿责任的最大限度，在法律允许的范围内，除故意或重大过失外，不超过乙方根据本合同向甲方实际收取的服务费用的总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lang w:val="en-US" w:eastAsia="zh-CN" w:bidi="ar-SA"/>
        </w:rPr>
        <w:t xml:space="preserve">七</w:t>
      </w:r>
      <w:r>
        <w:rPr>
          <w:rFonts w:hint="eastAsia" w:ascii="宋体" w:hAnsi="宋体" w:eastAsia="宋体" w:cs="宋体"/>
          <w:color w:val="auto"/>
          <w:sz w:val="21"/>
          <w:szCs w:val="21"/>
          <w:highlight w:val="none"/>
          <w:lang w:val="zh-CN" w:eastAsia="zh-TW" w:bidi="ar-SA"/>
        </w:rPr>
        <w:t xml:space="preserve">、不可抗力</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w:t>
      </w:r>
      <w:r>
        <w:rPr>
          <w:rFonts w:hint="eastAsia" w:ascii="宋体" w:hAnsi="宋体" w:eastAsia="宋体" w:cs="宋体"/>
          <w:color w:val="auto"/>
          <w:sz w:val="21"/>
          <w:szCs w:val="21"/>
          <w:highlight w:val="none"/>
          <w:lang w:val="zh-CN" w:eastAsia="zh-TW" w:bidi="ar-SA"/>
        </w:rPr>
        <w:t xml:space="preserve">因不可抗力不能履行合同的，根据不可抗力的影响，部分或者全部免除责任。但合同一方迟延履行后发生不可抗力的，不能免除责任。</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w:t>
      </w:r>
      <w:r>
        <w:rPr>
          <w:rFonts w:hint="eastAsia" w:ascii="宋体" w:hAnsi="宋体" w:eastAsia="宋体" w:cs="宋体"/>
          <w:color w:val="auto"/>
          <w:sz w:val="21"/>
          <w:szCs w:val="21"/>
          <w:highlight w:val="none"/>
          <w:lang w:val="zh-CN" w:eastAsia="zh-TW" w:bidi="ar-SA"/>
        </w:rPr>
        <w:t xml:space="preserve">合同一方因不可抗力不能履行合同的，应当及时通知对方，以减轻可能给对方造成的损失，并应当在合理期限内提供证明。</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八、</w:t>
      </w:r>
      <w:r>
        <w:rPr>
          <w:rFonts w:hint="eastAsia" w:ascii="宋体" w:hAnsi="宋体" w:eastAsia="宋体" w:cs="宋体"/>
          <w:color w:val="auto"/>
          <w:sz w:val="21"/>
          <w:szCs w:val="21"/>
          <w:highlight w:val="none"/>
          <w:lang w:val="en-US" w:eastAsia="zh-CN" w:bidi="ar-SA"/>
        </w:rPr>
        <w:t xml:space="preserve">合同的变更和终止</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1、本合同一经签订，甲乙双方不得擅自变更、中止或终止合同。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2、除发生法律规定的不能预见、不能避免并不能克服的客观情况外，甲乙双方不得放弃或拒绝履行合同。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cs="宋体"/>
          <w:color w:val="auto"/>
          <w:sz w:val="21"/>
          <w:szCs w:val="21"/>
          <w:highlight w:val="none"/>
          <w:lang w:val="en-US" w:eastAsia="zh-CN" w:bidi="ar-SA"/>
        </w:rPr>
        <w:t xml:space="preserve">九</w:t>
      </w:r>
      <w:r>
        <w:rPr>
          <w:rFonts w:hint="eastAsia" w:ascii="宋体" w:hAnsi="宋体" w:eastAsia="宋体" w:cs="宋体"/>
          <w:color w:val="auto"/>
          <w:sz w:val="21"/>
          <w:szCs w:val="21"/>
          <w:highlight w:val="none"/>
          <w:lang w:val="zh-CN" w:eastAsia="zh-TW" w:bidi="ar-SA"/>
        </w:rPr>
        <w:t xml:space="preserve">、合同的解除和转让</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t xml:space="preserve">（</w:t>
      </w:r>
      <w:r>
        <w:rPr>
          <w:rFonts w:hint="eastAsia" w:ascii="宋体" w:hAnsi="宋体" w:eastAsia="宋体" w:cs="宋体"/>
          <w:color w:val="auto"/>
          <w:sz w:val="21"/>
          <w:szCs w:val="21"/>
          <w:highlight w:val="none"/>
          <w:lang w:val="en-US" w:eastAsia="zh-CN" w:bidi="ar-SA"/>
        </w:rPr>
        <w:t xml:space="preserve">一</w:t>
      </w:r>
      <w:r>
        <w:rPr>
          <w:rFonts w:hint="eastAsia" w:ascii="宋体" w:hAnsi="宋体" w:eastAsia="宋体" w:cs="宋体"/>
          <w:color w:val="auto"/>
          <w:sz w:val="21"/>
          <w:szCs w:val="21"/>
          <w:highlight w:val="none"/>
          <w:lang w:val="zh-CN" w:eastAsia="zh-TW" w:bidi="ar-SA"/>
        </w:rPr>
        <w:t xml:space="preserve">）合同的解除</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TW" w:bidi="ar-SA"/>
        </w:rPr>
        <w:t xml:space="preserve">有下列情形或本合同约定的其他情形之一，合同一方可以解除合同：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t xml:space="preserve">（</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TW" w:bidi="ar-SA"/>
        </w:rPr>
        <w:t xml:space="preserve">）因不可抗力致使不能实现合同目的，未受不可抗力影响的一方有权解除合同；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t xml:space="preserve">（</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TW" w:bidi="ar-SA"/>
        </w:rPr>
        <w:t xml:space="preserve">）因合同一方违约导致合同不能履行，另一方有权解除合同；</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TW" w:bidi="ar-SA"/>
        </w:rPr>
        <w:t xml:space="preserve">有权解除合同的一方，应当在解除事实或不可抗力发生之后三十天内书面通知对方以解除合同，合同在书面通知到达对方时解除。</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t xml:space="preserve">（</w:t>
      </w:r>
      <w:r>
        <w:rPr>
          <w:rFonts w:hint="eastAsia" w:ascii="宋体" w:hAnsi="宋体" w:eastAsia="宋体" w:cs="宋体"/>
          <w:color w:val="auto"/>
          <w:sz w:val="21"/>
          <w:szCs w:val="21"/>
          <w:highlight w:val="none"/>
          <w:lang w:val="en-US" w:eastAsia="zh-CN" w:bidi="ar-SA"/>
        </w:rPr>
        <w:t xml:space="preserve">二</w:t>
      </w:r>
      <w:r>
        <w:rPr>
          <w:rFonts w:hint="eastAsia" w:ascii="宋体" w:hAnsi="宋体" w:eastAsia="宋体" w:cs="宋体"/>
          <w:color w:val="auto"/>
          <w:sz w:val="21"/>
          <w:szCs w:val="21"/>
          <w:highlight w:val="none"/>
          <w:lang w:val="zh-CN" w:eastAsia="zh-TW" w:bidi="ar-SA"/>
        </w:rPr>
        <w:t xml:space="preserve">）合同的转让</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t xml:space="preserve">本合同权利和义务全部不得转让。</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CN" w:bidi="ar-SA"/>
        </w:rPr>
        <w:t xml:space="preserve">十</w:t>
      </w:r>
      <w:r>
        <w:rPr>
          <w:rFonts w:hint="eastAsia" w:ascii="宋体" w:hAnsi="宋体" w:eastAsia="宋体" w:cs="宋体"/>
          <w:color w:val="auto"/>
          <w:sz w:val="21"/>
          <w:szCs w:val="21"/>
          <w:highlight w:val="none"/>
          <w:lang w:val="zh-CN" w:eastAsia="zh-TW" w:bidi="ar-SA"/>
        </w:rPr>
        <w:t xml:space="preserve">、争议解决</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t xml:space="preserve">合同发生纠纷时，双方应协商解决。协商不成时，在甲方当地申请主管部门进行调解。调解不成时，在甲方所在地人民法院起诉。</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TW" w:bidi="ar-SA"/>
        </w:rPr>
        <w:t xml:space="preserve">十</w:t>
      </w:r>
      <w:r>
        <w:rPr>
          <w:rFonts w:hint="eastAsia" w:ascii="宋体" w:hAnsi="宋体" w:cs="宋体"/>
          <w:color w:val="auto"/>
          <w:sz w:val="21"/>
          <w:szCs w:val="21"/>
          <w:highlight w:val="none"/>
          <w:lang w:val="en-US" w:eastAsia="zh-CN" w:bidi="ar-SA"/>
        </w:rPr>
        <w:t xml:space="preserve">一</w:t>
      </w:r>
      <w:r>
        <w:rPr>
          <w:rFonts w:hint="eastAsia" w:ascii="宋体" w:hAnsi="宋体" w:eastAsia="宋体" w:cs="宋体"/>
          <w:color w:val="auto"/>
          <w:sz w:val="21"/>
          <w:szCs w:val="21"/>
          <w:highlight w:val="none"/>
          <w:lang w:val="zh-CN" w:eastAsia="zh-TW" w:bidi="ar-SA"/>
        </w:rPr>
        <w:t xml:space="preserve">、合同生效及其它：</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1</w:t>
      </w:r>
      <w:r>
        <w:rPr>
          <w:rFonts w:hint="eastAsia" w:ascii="宋体" w:hAnsi="宋体" w:eastAsia="宋体" w:cs="宋体"/>
          <w:color w:val="auto"/>
          <w:sz w:val="21"/>
          <w:szCs w:val="21"/>
          <w:highlight w:val="none"/>
          <w:lang w:val="zh-CN" w:eastAsia="zh-TW" w:bidi="ar-SA"/>
        </w:rPr>
        <w:t xml:space="preserve">、</w:t>
      </w:r>
      <w:r>
        <w:rPr>
          <w:rFonts w:hint="eastAsia" w:ascii="宋体" w:hAnsi="宋体" w:eastAsia="宋体" w:cs="宋体"/>
          <w:color w:val="auto"/>
          <w:sz w:val="21"/>
          <w:szCs w:val="21"/>
          <w:highlight w:val="none"/>
          <w:lang w:val="en-US" w:eastAsia="zh-CN" w:bidi="ar-SA"/>
        </w:rPr>
        <w:t xml:space="preserve">本合同经甲乙双方法定代表人或其委托代理人签字并加盖公章（或合同章）后生效，多页合同需甲、乙、采购代理机构加盖骑缝章，生效合同需经“苏采云”公示。</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w:t>
      </w:r>
      <w:r>
        <w:rPr>
          <w:rFonts w:hint="eastAsia" w:ascii="宋体" w:hAnsi="宋体" w:eastAsia="宋体" w:cs="宋体"/>
          <w:color w:val="auto"/>
          <w:sz w:val="21"/>
          <w:szCs w:val="21"/>
          <w:highlight w:val="none"/>
          <w:lang w:val="zh-CN" w:eastAsia="zh-TW" w:bidi="ar-SA"/>
        </w:rPr>
        <w:t xml:space="preserve">、本合同一式</w:t>
      </w:r>
      <w:r>
        <w:rPr>
          <w:rFonts w:hint="eastAsia" w:ascii="宋体" w:hAnsi="宋体" w:cs="宋体"/>
          <w:color w:val="auto"/>
          <w:sz w:val="21"/>
          <w:szCs w:val="21"/>
          <w:highlight w:val="none"/>
          <w:lang w:val="en-US" w:eastAsia="zh-CN" w:bidi="ar-SA"/>
        </w:rPr>
        <w:t xml:space="preserve">伍</w:t>
      </w:r>
      <w:r>
        <w:rPr>
          <w:rFonts w:hint="eastAsia" w:ascii="宋体" w:hAnsi="宋体" w:eastAsia="宋体" w:cs="宋体"/>
          <w:color w:val="auto"/>
          <w:sz w:val="21"/>
          <w:szCs w:val="21"/>
          <w:highlight w:val="none"/>
          <w:lang w:val="zh-CN" w:eastAsia="zh-TW" w:bidi="ar-SA"/>
        </w:rPr>
        <w:t xml:space="preserve">份，甲</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zh-CN" w:eastAsia="zh-TW" w:bidi="ar-SA"/>
        </w:rPr>
        <w:t xml:space="preserve">乙</w:t>
      </w:r>
      <w:r>
        <w:rPr>
          <w:rFonts w:hint="eastAsia" w:ascii="宋体" w:hAnsi="宋体" w:eastAsia="宋体" w:cs="宋体"/>
          <w:color w:val="auto"/>
          <w:sz w:val="21"/>
          <w:szCs w:val="21"/>
          <w:highlight w:val="none"/>
          <w:lang w:val="zh-CN" w:eastAsia="zh-CN" w:bidi="ar-SA"/>
        </w:rPr>
        <w:t xml:space="preserve">双</w:t>
      </w:r>
      <w:r>
        <w:rPr>
          <w:rFonts w:hint="eastAsia" w:ascii="宋体" w:hAnsi="宋体" w:eastAsia="宋体" w:cs="宋体"/>
          <w:color w:val="auto"/>
          <w:sz w:val="21"/>
          <w:szCs w:val="21"/>
          <w:highlight w:val="none"/>
          <w:lang w:val="zh-CN" w:eastAsia="zh-TW" w:bidi="ar-SA"/>
        </w:rPr>
        <w:t xml:space="preserve">方</w:t>
      </w:r>
      <w:r>
        <w:rPr>
          <w:rFonts w:hint="eastAsia" w:ascii="宋体" w:hAnsi="宋体" w:eastAsia="宋体" w:cs="宋体"/>
          <w:color w:val="auto"/>
          <w:sz w:val="21"/>
          <w:szCs w:val="21"/>
          <w:highlight w:val="none"/>
          <w:lang w:val="zh-CN" w:eastAsia="zh-CN" w:bidi="ar-SA"/>
        </w:rPr>
        <w:t xml:space="preserve">各</w:t>
      </w:r>
      <w:r>
        <w:rPr>
          <w:rFonts w:hint="eastAsia" w:ascii="宋体" w:hAnsi="宋体" w:eastAsia="宋体" w:cs="宋体"/>
          <w:color w:val="auto"/>
          <w:sz w:val="21"/>
          <w:szCs w:val="21"/>
          <w:highlight w:val="none"/>
          <w:lang w:val="zh-CN" w:eastAsia="zh-TW" w:bidi="ar-SA"/>
        </w:rPr>
        <w:t xml:space="preserve">执贰份</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采购</w:t>
      </w:r>
      <w:r>
        <w:rPr>
          <w:rFonts w:hint="eastAsia" w:ascii="宋体" w:hAnsi="宋体" w:eastAsia="宋体" w:cs="宋体"/>
          <w:color w:val="auto"/>
          <w:sz w:val="21"/>
          <w:szCs w:val="21"/>
          <w:highlight w:val="none"/>
          <w:lang w:val="zh-CN" w:eastAsia="zh-TW" w:bidi="ar-SA"/>
        </w:rPr>
        <w:t xml:space="preserve">代理机构</w:t>
      </w:r>
      <w:r>
        <w:rPr>
          <w:rFonts w:hint="eastAsia" w:ascii="宋体" w:hAnsi="宋体" w:eastAsia="宋体" w:cs="宋体"/>
          <w:color w:val="auto"/>
          <w:sz w:val="21"/>
          <w:szCs w:val="21"/>
          <w:highlight w:val="none"/>
          <w:lang w:val="zh-CN" w:eastAsia="zh-CN" w:bidi="ar-SA"/>
        </w:rPr>
        <w:t xml:space="preserve">执</w:t>
      </w:r>
      <w:r>
        <w:rPr>
          <w:rFonts w:hint="eastAsia" w:ascii="宋体" w:hAnsi="宋体" w:eastAsia="宋体" w:cs="宋体"/>
          <w:color w:val="auto"/>
          <w:sz w:val="21"/>
          <w:szCs w:val="21"/>
          <w:highlight w:val="none"/>
          <w:lang w:val="zh-CN" w:eastAsia="zh-TW" w:bidi="ar-SA"/>
        </w:rPr>
        <w:t xml:space="preserve">壹份。</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TW" w:bidi="ar-SA"/>
        </w:rPr>
      </w:pPr>
      <w:r>
        <w:rPr>
          <w:rFonts w:hint="eastAsia" w:ascii="宋体" w:hAnsi="宋体" w:eastAsia="宋体" w:cs="宋体"/>
          <w:color w:val="auto"/>
          <w:sz w:val="21"/>
          <w:szCs w:val="21"/>
          <w:highlight w:val="none"/>
          <w:lang w:val="zh-CN" w:eastAsia="zh-CN" w:bidi="ar-SA"/>
        </w:rPr>
        <w:t xml:space="preserve">3</w:t>
      </w:r>
      <w:r>
        <w:rPr>
          <w:rFonts w:hint="eastAsia" w:ascii="宋体" w:hAnsi="宋体" w:eastAsia="宋体" w:cs="宋体"/>
          <w:color w:val="auto"/>
          <w:sz w:val="21"/>
          <w:szCs w:val="21"/>
          <w:highlight w:val="none"/>
          <w:lang w:val="zh-CN" w:eastAsia="zh-TW" w:bidi="ar-SA"/>
        </w:rPr>
        <w:t xml:space="preserve">、合同在执行过程中出现的未尽事宜，双方在不违背本合同和采购文件的原则下协商解决，协商结果以书面形式盖章记录在案，作为本合同的附件，与本合同具有同等效力。</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4、本合同未尽事宜应按《中华人民共和国民法典》</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《中华人民共和国政府采购法》以及相关法律、法规之规定解释。</w:t>
      </w:r>
      <w:r/>
    </w:p>
    <w:tbl>
      <w:tblPr>
        <w:tblStyle w:val="749"/>
        <w:tblW w:w="8560" w:type="dxa"/>
        <w:jc w:val="center"/>
        <w:tblLayout w:type="fixed"/>
        <w:tblCellMar>
          <w:left w:w="108" w:type="dxa"/>
          <w:top w:w="0" w:type="dxa"/>
          <w:right w:w="108" w:type="dxa"/>
          <w:bottom w:w="0" w:type="dxa"/>
        </w:tblCellMar>
        <w:tblLook w:val="04A0" w:firstRow="1" w:lastRow="0" w:firstColumn="1" w:lastColumn="0" w:noHBand="0" w:noVBand="1"/>
      </w:tblPr>
      <w:tblGrid>
        <w:gridCol w:w="4340"/>
        <w:gridCol w:w="4220"/>
      </w:tblGrid>
      <w:tr>
        <w:trPr>
          <w:jc w:val="center"/>
          <w:trHeight w:val="501"/>
        </w:trPr>
        <w:tc>
          <w:tcPr>
            <w:tcW w:w="434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甲方（盖章）：</w:t>
            </w:r>
            <w:r/>
          </w:p>
        </w:tc>
        <w:tc>
          <w:tcPr>
            <w:tcW w:w="422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乙方（盖章）：</w:t>
            </w:r>
            <w:r/>
          </w:p>
        </w:tc>
      </w:tr>
      <w:tr>
        <w:trPr>
          <w:jc w:val="center"/>
          <w:trHeight w:val="474"/>
        </w:trPr>
        <w:tc>
          <w:tcPr>
            <w:tcW w:w="434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c>
          <w:tcPr>
            <w:tcW w:w="422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r>
      <w:tr>
        <w:trPr>
          <w:jc w:val="center"/>
          <w:trHeight w:val="524"/>
        </w:trPr>
        <w:tc>
          <w:tcPr>
            <w:tcW w:w="434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c>
          <w:tcPr>
            <w:tcW w:w="422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r>
      <w:tr>
        <w:trPr>
          <w:jc w:val="center"/>
          <w:trHeight w:val="539"/>
        </w:trPr>
        <w:tc>
          <w:tcPr>
            <w:tcW w:w="4340" w:type="dxa"/>
            <w:vAlign w:val="center"/>
            <w:textDirection w:val="lrTb"/>
            <w:noWrap w:val="false"/>
          </w:tcPr>
          <w:p>
            <w:pPr>
              <w:rPr>
                <w:rFonts w:ascii="宋体" w:hAnsi="宋体" w:eastAsia="宋体" w:cs="宋体"/>
                <w:bCs/>
                <w:color w:val="auto"/>
                <w:szCs w:val="32"/>
                <w:highlight w:val="none"/>
              </w:rPr>
            </w:pPr>
            <w:r>
              <w:rPr>
                <w:rFonts w:hint="eastAsia" w:ascii="宋体" w:hAnsi="宋体" w:eastAsia="宋体" w:cs="宋体"/>
                <w:bCs/>
                <w:color w:val="auto"/>
                <w:szCs w:val="32"/>
                <w:highlight w:val="none"/>
              </w:rPr>
              <w:t xml:space="preserve">代理机构（盖章）：</w:t>
            </w:r>
            <w:r/>
          </w:p>
        </w:tc>
        <w:tc>
          <w:tcPr>
            <w:tcW w:w="4220" w:type="dxa"/>
            <w:vAlign w:val="center"/>
            <w:textDirection w:val="lrTb"/>
            <w:noWrap w:val="false"/>
          </w:tcPr>
          <w:p>
            <w:pPr>
              <w:rPr>
                <w:rFonts w:ascii="宋体" w:hAnsi="宋体" w:eastAsia="宋体" w:cs="宋体"/>
                <w:bCs/>
                <w:color w:val="auto"/>
                <w:szCs w:val="32"/>
                <w:highlight w:val="none"/>
              </w:rPr>
            </w:pPr>
            <w:r>
              <w:rPr>
                <w:rFonts w:ascii="宋体" w:hAnsi="宋体" w:eastAsia="宋体" w:cs="宋体"/>
                <w:bCs/>
                <w:color w:val="auto"/>
                <w:szCs w:val="32"/>
                <w:highlight w:val="none"/>
              </w:rPr>
            </w:r>
            <w:r/>
          </w:p>
        </w:tc>
      </w:tr>
    </w:tbl>
    <w:p>
      <w:pPr>
        <w:pStyle w:val="953"/>
        <w:ind w:firstLine="0"/>
        <w:jc w:val="center"/>
        <w:spacing w:line="360" w:lineRule="auto"/>
        <w:tabs>
          <w:tab w:val="center" w:pos="4201" w:leader="none"/>
          <w:tab w:val="right" w:pos="9298" w:leader="dot"/>
        </w:tabs>
        <w:rPr>
          <w:rFonts w:hAnsi="宋体"/>
          <w:b/>
          <w:bCs/>
          <w:color w:val="auto"/>
          <w:sz w:val="32"/>
          <w:szCs w:val="30"/>
          <w:highlight w:val="none"/>
        </w:rPr>
      </w:pPr>
      <w:r>
        <w:rPr>
          <w:rFonts w:hint="eastAsia" w:hAnsi="宋体"/>
          <w:b/>
          <w:color w:val="auto"/>
          <w:sz w:val="32"/>
          <w:szCs w:val="32"/>
          <w:highlight w:val="none"/>
        </w:rPr>
        <w:t xml:space="preserve">第六章 </w:t>
      </w:r>
      <w:r>
        <w:rPr>
          <w:rFonts w:hint="eastAsia" w:hAnsi="宋体"/>
          <w:b/>
          <w:bCs/>
          <w:color w:val="auto"/>
          <w:sz w:val="32"/>
          <w:szCs w:val="30"/>
          <w:highlight w:val="none"/>
        </w:rPr>
        <w:t xml:space="preserve">评标办法与评审内容</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一、评标办法</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shd w:val="clear" w:color="auto" w:fill="ffffff"/>
        </w:rPr>
        <w:t xml:space="preserve">1、本次招标评标方法为综合评分法，即在</w:t>
      </w:r>
      <w:r>
        <w:rPr>
          <w:rFonts w:hint="eastAsia" w:ascii="宋体" w:hAnsi="宋体" w:cs="宋体"/>
          <w:color w:val="auto"/>
          <w:highlight w:val="none"/>
        </w:rPr>
        <w:t xml:space="preserve">最大限度地</w:t>
      </w:r>
      <w:r>
        <w:rPr>
          <w:rFonts w:hint="eastAsia" w:ascii="宋体" w:hAnsi="宋体" w:cs="宋体"/>
          <w:color w:val="auto"/>
          <w:szCs w:val="21"/>
          <w:highlight w:val="none"/>
          <w:shd w:val="clear" w:color="auto" w:fill="ffffff"/>
        </w:rPr>
        <w:t xml:space="preserve">满足采购文件实质性要求前提下，按照采购文件中规定的评分标准和各项因素进行综合评审后，</w:t>
      </w:r>
      <w:r>
        <w:rPr>
          <w:rFonts w:hint="eastAsia" w:ascii="宋体" w:hAnsi="宋体" w:cs="宋体"/>
          <w:color w:val="auto"/>
          <w:highlight w:val="none"/>
        </w:rPr>
        <w:t xml:space="preserve">由</w:t>
      </w:r>
      <w:r>
        <w:rPr>
          <w:rFonts w:hint="eastAsia" w:ascii="宋体" w:hAnsi="宋体" w:cs="宋体"/>
          <w:color w:val="auto"/>
          <w:szCs w:val="21"/>
          <w:highlight w:val="none"/>
          <w:lang w:val="zh-CN"/>
        </w:rPr>
        <w:t xml:space="preserve">综合评分得分最高的磋商响应单位为</w:t>
      </w:r>
      <w:r>
        <w:rPr>
          <w:rFonts w:hint="eastAsia" w:ascii="宋体" w:hAnsi="宋体" w:cs="宋体"/>
          <w:color w:val="auto"/>
          <w:szCs w:val="21"/>
          <w:highlight w:val="none"/>
        </w:rPr>
        <w:t xml:space="preserve">成交候选单位</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评标时，磋商小组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3、如出现评标总得分最高的磋商响应单位有两个或两个以上的，以投标报价较低者优先作为成交单位，如果实际投标报价也相同的，则由采购人或者采购代理机构以抽签方式确定成交单位。</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shd w:val="clear" w:color="auto" w:fill="ffffff"/>
        </w:rPr>
        <w:t xml:space="preserve">4、磋商小组认为投标单位的报价明显低于其他通过符合性审查投标单位的报价，有可能影响产品质量或者不能诚信履约的，应当要求其在</w:t>
      </w:r>
      <w:r>
        <w:rPr>
          <w:rFonts w:hint="eastAsia" w:ascii="宋体" w:hAnsi="宋体" w:cs="宋体"/>
          <w:color w:val="auto"/>
          <w:szCs w:val="21"/>
          <w:highlight w:val="none"/>
        </w:rPr>
        <w:t xml:space="preserve">苏采云系统</w:t>
      </w:r>
      <w:r>
        <w:rPr>
          <w:rFonts w:hint="eastAsia" w:ascii="宋体" w:hAnsi="宋体" w:cs="宋体"/>
          <w:color w:val="auto"/>
          <w:szCs w:val="21"/>
          <w:highlight w:val="none"/>
          <w:shd w:val="clear" w:color="auto" w:fill="ffffff"/>
        </w:rPr>
        <w:t xml:space="preserve">内提供书面说明，必要时提交相关证明材料；投标单位不能证明其报价合理性的，磋商小组应当将其作为无效投标处理。</w:t>
      </w:r>
      <w:r/>
    </w:p>
    <w:p>
      <w:pPr>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二、评分标准</w:t>
      </w:r>
      <w:r/>
    </w:p>
    <w:p>
      <w:pPr>
        <w:spacing w:line="360" w:lineRule="auto"/>
        <w:rPr>
          <w:rFonts w:ascii="宋体" w:hAnsi="宋体" w:cs="宋体"/>
          <w:b/>
          <w:color w:val="auto"/>
          <w:szCs w:val="21"/>
          <w:highlight w:val="none"/>
        </w:rPr>
        <w:outlineLvl w:val="2"/>
      </w:pPr>
      <w:r>
        <w:rPr>
          <w:rFonts w:hint="eastAsia" w:ascii="宋体" w:hAnsi="宋体" w:cs="宋体"/>
          <w:b/>
          <w:color w:val="auto"/>
          <w:szCs w:val="21"/>
          <w:highlight w:val="none"/>
        </w:rPr>
        <w:t xml:space="preserve">（一）价格分（10分，以最后报价作为计算依据）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第一步：投标报价低于或等于最高限价的，为有效投标报价。超最高限价的投标报价为无效投标报价。无效投标报价的投标文件不进行评审，也不得标。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第二步：在所有有效投标报价中满足磋商文件要求，且投标价格最低的投标报价为评标基准价，其他响应单位的价格分按照下列公式计算（计算结果四舍五入保留两位小数）。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报价得分=（评标基准价/最后报价）×价格权值×100（价格权值为10%）。</w:t>
      </w:r>
      <w:r/>
    </w:p>
    <w:p>
      <w:pPr>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（二）服务实施方案（58分）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1、基础条件掌握的熟悉程度（12分）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供应商对规划范围现状的建设情况、土地潜力有深入的了解，现状问题诊断全面深刻，贴合项目实际的得12分；对规划范围现状的建设情况、土地潜力了解充分，现状问题诊断比较完善的得8分；对规划范围现状的建设情况、土地潜力有了解，有现状问题诊断的得4分；对规划范围现状的建设情况、土地潜力了解较不详细，现状问题诊断不到位得2分；不符合项目需求或未提供的不得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2、工作思路与技术方案（8分）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供应商编写本研究工作思路与技术方案，规划思路科学、框架结构清晰，项目总体理解与定位到位的，得8分；框架结构相对合理，项目总体理解与定位相对合理，基本符合项目需求的，得5分；具有规划框架，具有项目总体理解与定位的，得2分；不符合项目需求或未提供的不得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3、调研工作方案（8分）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供应商设计的调研方案充分结合吴江经济技术开发区实际情况，全面调研吴江经济技术开发区，具有较强可操作性的，得8分；调研方案较为全面，具备较强可操作性的，得5分；调研方案简单具备一定可操作性的，得2分；不符合项目调研需求或未提供的不得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4、项目重点难点及关键问题（12分）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项目实施过程中重难点及关键问题，对策分析到位合理，能够提出有效可行的研究方法。方案详细可行，分析到位合理，能够提出有效可行的研究方法得12分；方案较为详细可行，分析较为合理，能够提出较为有效可行的研究方法得8分；方案简单，分析不到位得4分；方案较不详细，分析不到位得2分；不符合项目需求或未提供的不得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5、项目进度计划（6分）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供应商提出的规划编制进度方案详实、合理，方案中的实施组织管理、实施风险管理、实施进度计划详细、可行、合理，有可操作性得6分；进度方案较详实、较合理，方案中的实施组织管理、实施风险管理、实施进度计划较详细、较可行、较合理，较有可操作性得4分；进度方案一般，方案中的实施组织管理、实施风险管理、实施进度计划一般，可操作性一般得2分；不符合项目需求或未提供的不得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6、质量保障方案及服务保障能力（6分）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供应商制定质量保障方案及服务保障方案，质量保障方案全面合理，贴合项目实际情况，服务保障方案合理且可操作性强的，得6分；质量保障方案及服务保障方案完整，符合项目需求的，得4分；提出质量保障方案及服务保障方案，基本具备可操作性的，得2分；不符合项目需求或未提供的，不得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7、供应商内部建制和管理情况比较（6分）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根据供应商企业内部建制和管理情况进行比较，内部建制完整，管理制度详细可行性好，得6分；内部建制一般，管理制度详细可行性一般，得4分；内部建制不完整，管理制度详细可行性差，得2分；不符合项目需求或未提供的，不得分。</w:t>
      </w:r>
      <w:r/>
    </w:p>
    <w:p>
      <w:pPr>
        <w:ind w:firstLine="422"/>
        <w:jc w:val="left"/>
        <w:spacing w:line="360" w:lineRule="auto"/>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（三）人员配备情况（15分）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1、项目负责人（5分）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1.1具有高级及以上职称的得3分；具有中级职称的得2分，本项最高得3分；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1.2具有研究生及以上学历的得2分。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2、本项目其他团队成员（不含项目负责人）：（10分）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2.1团队成员中具有高级及以上职称的，每有一个得2分；具有中级职称的得1分；本项最高10分。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注：供应商须在响应文件中提供以下材料（职称及社保等需提供加盖公章的证明材料，缺失、不符或不提供者，对应项不得分）：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1）上述人员职称、学历等相关证书；</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提供社保部门出具的供应商为上述人员缴纳的近3个月及以上社保证明【供应商是事业单位的，暂未缴纳社保的，须由其主管部门出具证明；退休人员（包括提前退休人员）无法提供社保证明的，供应商可以提供身份证、退休证及供应商的聘用合同】。</w:t>
      </w:r>
      <w:r/>
    </w:p>
    <w:p>
      <w:pPr>
        <w:ind w:firstLine="422"/>
        <w:jc w:val="left"/>
        <w:spacing w:line="360" w:lineRule="auto"/>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（四）企业综合评价（17分）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1、供应商具有城乡规划编制甲级资质的得3分，具有城乡规划编制乙级资质的得1分。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注：响应文件中需提供有效期内的资质证书扫描件，若资质证书有效期满，相关政府部门未核发新证书的，需要提供相应证明文件，材料缺失、不符或不提供者，对应项不得分。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2、类似项目业绩（9分）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供应商自2022年1月1日（含）以来（以合同签订日期为准），供应商承担过产业研究、产业片区与主题园区研究或产业规划、产业片区与主题园区规划的，每提供1个得3分，本项最高得9分。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注：响应文件中需提供完整的业绩合同并加盖供应商公章，材料缺失、不符或不提供者，对应项不得分。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3、企业荣誉（5分）</w:t>
      </w:r>
      <w:r/>
    </w:p>
    <w:p>
      <w:pPr>
        <w:ind w:firstLine="422"/>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供应商自2022年1月1日起至本项目投标截止之日（以获奖日期为准），承担的城乡规划类或产业研究类项目，获得国家级、省级、市级奖项的，每个国家级奖项得3分，每个省级奖项得2分、每个市级奖项得1分，最高得5分。</w:t>
      </w:r>
      <w:r/>
    </w:p>
    <w:p>
      <w:pPr>
        <w:pStyle w:val="756"/>
        <w:rPr>
          <w:color w:val="auto"/>
          <w:highlight w:val="none"/>
        </w:rPr>
      </w:pPr>
      <w:r>
        <w:rPr>
          <w:color w:val="auto"/>
          <w:highlight w:val="none"/>
        </w:rPr>
      </w: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1、报价超过最高限价或付款步骤、质保、</w:t>
      </w:r>
      <w:r>
        <w:rPr>
          <w:rFonts w:hint="eastAsia" w:ascii="宋体" w:hAnsi="宋体" w:cs="宋体"/>
          <w:color w:val="auto"/>
          <w:szCs w:val="21"/>
          <w:highlight w:val="none"/>
          <w:lang w:val="en-US" w:eastAsia="zh-CN"/>
        </w:rPr>
        <w:t xml:space="preserve">服务期</w:t>
      </w:r>
      <w:r>
        <w:rPr>
          <w:rFonts w:hint="eastAsia" w:ascii="宋体" w:hAnsi="宋体" w:cs="宋体"/>
          <w:color w:val="auto"/>
          <w:szCs w:val="21"/>
          <w:highlight w:val="none"/>
        </w:rPr>
        <w:t xml:space="preserve">有负偏离的将不进入综合评审程序，也不得成交。</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2、针对评分标准中评分的每一条，磋商响应单位均应提供相关资料并作出相应说明供评委评判，不提供相关资料的视为不具备该项得分的条件。</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3、采购文件中要求加盖响应单位公章的，可用电子签章代替；要求提供复印件的，可用扫描件代替。</w:t>
      </w:r>
      <w:r/>
    </w:p>
    <w:p>
      <w:pPr>
        <w:pStyle w:val="771"/>
        <w:tabs>
          <w:tab w:val="right" w:pos="8302" w:leader="dot"/>
        </w:tabs>
        <w:rPr>
          <w:rFonts w:eastAsia="宋体"/>
          <w:color w:val="auto"/>
          <w:highlight w:val="none"/>
        </w:rPr>
      </w:pPr>
      <w:r>
        <w:rPr>
          <w:rFonts w:hint="eastAsia" w:cs="宋体"/>
          <w:color w:val="auto"/>
          <w:szCs w:val="21"/>
          <w:highlight w:val="none"/>
        </w:rPr>
        <w:t xml:space="preserve">    </w:t>
      </w:r>
      <w:r/>
    </w:p>
    <w:p>
      <w:pPr>
        <w:jc w:val="right"/>
        <w:spacing w:line="360" w:lineRule="auto"/>
        <w:rPr>
          <w:rFonts w:ascii="宋体" w:hAnsi="宋体" w:cs="宋体"/>
          <w:color w:val="auto"/>
          <w:szCs w:val="21"/>
          <w:highlight w:val="none"/>
        </w:rPr>
      </w:pPr>
      <w:r>
        <w:rPr>
          <w:rFonts w:ascii="宋体" w:hAnsi="宋体" w:cs="宋体"/>
          <w:color w:val="auto"/>
          <w:szCs w:val="21"/>
          <w:highlight w:val="none"/>
        </w:rPr>
      </w:r>
      <w:r/>
    </w:p>
    <w:p>
      <w:pPr>
        <w:jc w:val="right"/>
        <w:spacing w:line="360" w:lineRule="auto"/>
        <w:rPr>
          <w:rFonts w:ascii="宋体" w:hAnsi="宋体" w:cs="宋体"/>
          <w:color w:val="auto"/>
          <w:szCs w:val="21"/>
          <w:highlight w:val="none"/>
        </w:rPr>
      </w:pPr>
      <w:r>
        <w:rPr>
          <w:rFonts w:ascii="宋体" w:hAnsi="宋体" w:cs="宋体"/>
          <w:color w:val="auto"/>
          <w:szCs w:val="21"/>
          <w:highlight w:val="none"/>
        </w:rPr>
      </w:r>
      <w:r/>
    </w:p>
    <w:p>
      <w:pPr>
        <w:rPr>
          <w:color w:val="auto"/>
          <w:highlight w:val="none"/>
        </w:rPr>
      </w:pPr>
      <w:r>
        <w:rPr>
          <w:color w:val="auto"/>
          <w:highlight w:val="none"/>
        </w:rPr>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jc w:val="right"/>
        <w:spacing w:line="360" w:lineRule="auto"/>
        <w:rPr>
          <w:rFonts w:ascii="宋体"/>
          <w:b/>
          <w:bCs/>
          <w:color w:val="auto"/>
          <w:highlight w:val="none"/>
        </w:rPr>
      </w:pPr>
      <w:r>
        <w:rPr>
          <w:rFonts w:hint="eastAsia" w:ascii="宋体" w:hAnsi="宋体" w:cs="宋体"/>
          <w:b/>
          <w:bCs/>
          <w:color w:val="auto"/>
          <w:szCs w:val="21"/>
          <w:highlight w:val="none"/>
        </w:rPr>
        <w:t xml:space="preserve"> （全文完）</w:t>
      </w:r>
      <w:r/>
    </w:p>
    <w:sectPr>
      <w:headerReference w:type="default" r:id="rId11"/>
      <w:footerReference w:type="default" r:id="rId15"/>
      <w:footnotePr/>
      <w:endnotePr/>
      <w:type w:val="nextPage"/>
      <w:pgSz w:w="11906" w:h="16838" w:orient="portrait"/>
      <w:pgMar w:top="1437" w:right="1417" w:bottom="1341" w:left="1418"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v.萀">
    <w:panose1 w:val="02010609060101010101"/>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Microsoft YaHei UI">
    <w:panose1 w:val="020B0503020204020204"/>
  </w:font>
  <w:font w:name="Arial">
    <w:panose1 w:val="020B0604020202020204"/>
  </w:font>
  <w:font w:name="Cambria">
    <w:panose1 w:val="02040503050406030204"/>
  </w:font>
  <w:font w:name="monospace">
    <w:panose1 w:val="020B0503020202020204"/>
  </w:font>
  <w:font w:name="宋体">
    <w:panose1 w:val="02010600030101010101"/>
  </w:font>
  <w:font w:name="Times New Roman">
    <w:panose1 w:val="02020603050405020304"/>
  </w:font>
  <w:font w:name="ABBvoice CNSG">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9"/>
                          </w:pPr>
                          <w:r>
                            <w:fldChar w:fldCharType="begin"/>
                          </w:r>
                          <w:r>
                            <w:instrText xml:space="preserve"> PAGE  \* MERGEFORMAT </w:instrText>
                          </w:r>
                          <w:r>
                            <w:fldChar w:fldCharType="separate"/>
                          </w:r>
                          <w:r>
                            <w:t xml:space="preserve">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9"/>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9"/>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both"/>
      <w:rPr>
        <w:rFonts w:hint="eastAsia" w:eastAsia="宋体"/>
        <w:lang w:eastAsia="zh-CN"/>
      </w:rPr>
    </w:pPr>
    <w:r>
      <w:rPr>
        <w:rFonts w:hint="eastAsia"/>
        <w:lang w:eastAsia="zh-CN"/>
      </w:rPr>
      <w:t xml:space="preserve">江苏嘉加诚工程投资咨询有限公司</w:t>
    </w:r>
    <w:r>
      <w:rPr>
        <w:rFonts w:hint="eastAsia"/>
      </w:rPr>
      <w:t xml:space="preserve">                                采购编号：</w:t>
    </w:r>
    <w:r>
      <w:rPr>
        <w:rFonts w:hint="eastAsia" w:ascii="宋体" w:hAnsi="宋体" w:cs="宋体"/>
        <w:lang w:eastAsia="zh-CN"/>
      </w:rPr>
      <w:t xml:space="preserve">JSZC-320509-JJJC-C2026-0026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rPr>
        <w:u w:val="single"/>
      </w:rPr>
      <w:pBdr>
        <w:bottom w:val="none" w:color="auto" w:sz="0" w:space="0"/>
      </w:pBdr>
    </w:pPr>
    <w:r>
      <w:rPr>
        <w:u w:val="single"/>
      </w:rPr>
    </w:r>
    <w:r/>
  </w:p>
  <w:p>
    <w:pPr>
      <w:pStyle w:val="770"/>
      <w:rPr>
        <w:rFonts w:hint="eastAsia" w:eastAsia="宋体"/>
        <w:lang w:eastAsia="zh-CN"/>
      </w:rPr>
      <w:pBdr>
        <w:bottom w:val="none" w:color="auto" w:sz="0" w:space="0"/>
      </w:pBdr>
    </w:pPr>
    <w:r>
      <w:rPr>
        <w:rFonts w:hint="eastAsia"/>
        <w:u w:val="single"/>
        <w:lang w:eastAsia="zh-CN"/>
      </w:rPr>
      <w:t xml:space="preserve">江苏嘉加诚工程投资咨询有限公司</w:t>
    </w:r>
    <w:r>
      <w:rPr>
        <w:rFonts w:hint="eastAsia"/>
        <w:u w:val="single"/>
      </w:rPr>
      <w:t xml:space="preserve">                                            标号：</w:t>
    </w:r>
    <w:r>
      <w:rPr>
        <w:rFonts w:hint="eastAsia"/>
        <w:u w:val="single"/>
        <w:lang w:eastAsia="zh-CN"/>
      </w:rPr>
      <w:t xml:space="preserve">JSZC-320509-JJJC-C2026-0026</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eastAsia="宋体"/>
        <w:lang w:eastAsia="zh-CN"/>
      </w:rPr>
      <w:pBdr>
        <w:bottom w:val="single" w:color="auto" w:sz="4" w:space="0"/>
      </w:pBdr>
    </w:pPr>
    <w:r>
      <w:rPr>
        <w:rFonts w:hint="eastAsia" w:ascii="宋体" w:hAnsi="宋体" w:cs="宋体"/>
        <w:sz w:val="18"/>
        <w:szCs w:val="18"/>
        <w:lang w:eastAsia="zh-CN"/>
      </w:rPr>
      <w:t xml:space="preserve">江苏嘉加诚工程投资咨询有限公司</w:t>
    </w:r>
    <w:r>
      <w:rPr>
        <w:rFonts w:hint="eastAsia" w:ascii="宋体" w:hAnsi="宋体" w:cs="宋体"/>
        <w:sz w:val="18"/>
        <w:szCs w:val="18"/>
      </w:rPr>
      <w:t xml:space="preserve">                             采购编号：</w:t>
    </w:r>
    <w:r>
      <w:rPr>
        <w:rFonts w:hint="eastAsia" w:ascii="宋体" w:hAnsi="宋体" w:cs="宋体"/>
        <w:sz w:val="18"/>
        <w:szCs w:val="18"/>
        <w:lang w:eastAsia="zh-CN"/>
      </w:rPr>
      <w:t xml:space="preserve">JSZC-320509-JJJC-C2026-0026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4"/>
      <w:isLgl w:val="false"/>
      <w:suff w:val="nothing"/>
      <w:lvlText w:val="表%1　"/>
      <w:lvlJc w:val="left"/>
      <w:pPr/>
      <w:rPr>
        <w:rFonts w:hint="default" w:ascii="Times New Roman" w:hAnsi="Times New Roman" w:eastAsia="黑体" w:cs="Times New Roman"/>
        <w:b/>
        <w:bCs w:val="0"/>
        <w:i w:val="0"/>
        <w:iCs w:val="0"/>
        <w:sz w:val="21"/>
        <w:szCs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pStyle w:val="998"/>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japaneseCounting"/>
      <w:pStyle w:val="753"/>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pStyle w:val="101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uiPriority w:val="0"/>
    <w:qFormat/>
    <w:pPr>
      <w:jc w:val="both"/>
      <w:widowControl w:val="off"/>
    </w:pPr>
    <w:rPr>
      <w:rFonts w:hint="default" w:ascii="Times New Roman" w:hAnsi="Times New Roman" w:eastAsia="宋体" w:cs="Times New Roman"/>
      <w:sz w:val="21"/>
      <w:szCs w:val="24"/>
    </w:rPr>
  </w:style>
  <w:style w:type="paragraph" w:styleId="739">
    <w:name w:val="Heading 1"/>
    <w:basedOn w:val="738"/>
    <w:next w:val="738"/>
    <w:link w:val="967"/>
    <w:uiPriority w:val="0"/>
    <w:qFormat/>
    <w:pPr>
      <w:keepLines/>
      <w:keepNext/>
      <w:spacing w:before="340" w:after="330" w:line="576" w:lineRule="auto"/>
      <w:outlineLvl w:val="0"/>
    </w:pPr>
    <w:rPr>
      <w:b/>
      <w:bCs/>
      <w:sz w:val="44"/>
      <w:szCs w:val="44"/>
    </w:rPr>
  </w:style>
  <w:style w:type="paragraph" w:styleId="740">
    <w:name w:val="Heading 2"/>
    <w:basedOn w:val="738"/>
    <w:next w:val="738"/>
    <w:link w:val="968"/>
    <w:uiPriority w:val="0"/>
    <w:qFormat/>
    <w:pPr>
      <w:keepLines/>
      <w:keepNext/>
      <w:spacing w:before="260" w:after="260" w:line="413" w:lineRule="auto"/>
      <w:outlineLvl w:val="1"/>
    </w:pPr>
    <w:rPr>
      <w:rFonts w:ascii="Cambria" w:hAnsi="Cambria"/>
      <w:b/>
      <w:sz w:val="32"/>
    </w:rPr>
  </w:style>
  <w:style w:type="paragraph" w:styleId="741">
    <w:name w:val="Heading 3"/>
    <w:basedOn w:val="738"/>
    <w:next w:val="738"/>
    <w:link w:val="969"/>
    <w:uiPriority w:val="0"/>
    <w:qFormat/>
    <w:pPr>
      <w:keepLines/>
      <w:keepNext/>
      <w:spacing w:before="260" w:after="260" w:line="413" w:lineRule="auto"/>
      <w:outlineLvl w:val="2"/>
    </w:pPr>
    <w:rPr>
      <w:b/>
      <w:bCs/>
      <w:sz w:val="32"/>
      <w:szCs w:val="32"/>
    </w:rPr>
  </w:style>
  <w:style w:type="paragraph" w:styleId="742">
    <w:name w:val="Heading 4"/>
    <w:basedOn w:val="738"/>
    <w:next w:val="738"/>
    <w:link w:val="970"/>
    <w:uiPriority w:val="0"/>
    <w:qFormat/>
    <w:pPr>
      <w:keepNext/>
      <w:spacing w:before="240" w:after="60"/>
      <w:outlineLvl w:val="3"/>
    </w:pPr>
    <w:rPr>
      <w:b/>
      <w:bCs/>
      <w:sz w:val="28"/>
      <w:szCs w:val="28"/>
    </w:rPr>
  </w:style>
  <w:style w:type="paragraph" w:styleId="743">
    <w:name w:val="Heading 5"/>
    <w:basedOn w:val="738"/>
    <w:next w:val="738"/>
    <w:link w:val="971"/>
    <w:uiPriority w:val="0"/>
    <w:qFormat/>
    <w:pPr>
      <w:spacing w:before="240" w:after="60"/>
      <w:outlineLvl w:val="4"/>
    </w:pPr>
    <w:rPr>
      <w:b/>
      <w:bCs/>
      <w:i/>
      <w:iCs/>
      <w:sz w:val="26"/>
      <w:szCs w:val="26"/>
    </w:rPr>
  </w:style>
  <w:style w:type="paragraph" w:styleId="744">
    <w:name w:val="Heading 6"/>
    <w:basedOn w:val="738"/>
    <w:next w:val="738"/>
    <w:link w:val="814"/>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16"/>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17"/>
    <w:uiPriority w:val="9"/>
    <w:unhideWhenUsed/>
    <w:qFormat/>
    <w:pPr>
      <w:keepLines/>
      <w:keepNext/>
      <w:spacing w:before="320" w:after="200"/>
      <w:outlineLvl w:val="8"/>
    </w:pPr>
    <w:rPr>
      <w:rFonts w:ascii="Arial" w:hAnsi="Arial" w:eastAsia="Arial" w:cs="Arial"/>
      <w:i/>
      <w:iCs/>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9"/>
    <w:next w:val="738"/>
    <w:uiPriority w:val="0"/>
    <w:qFormat/>
    <w:pPr>
      <w:ind w:left="1640" w:firstLine="3784"/>
      <w:spacing w:before="0" w:after="0" w:line="360" w:lineRule="auto"/>
    </w:pPr>
  </w:style>
  <w:style w:type="paragraph" w:styleId="751">
    <w:name w:val="Normal Indent"/>
    <w:basedOn w:val="738"/>
    <w:next w:val="738"/>
    <w:link w:val="972"/>
    <w:uiPriority w:val="0"/>
    <w:qFormat/>
    <w:pPr>
      <w:ind w:firstLine="420"/>
      <w:jc w:val="left"/>
      <w:widowControl/>
    </w:pPr>
    <w:rPr>
      <w:rFonts w:eastAsia="楷体_GB2312"/>
      <w:sz w:val="24"/>
    </w:rPr>
  </w:style>
  <w:style w:type="paragraph" w:styleId="752">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3">
    <w:name w:val="List Bullet"/>
    <w:basedOn w:val="738"/>
    <w:uiPriority w:val="0"/>
    <w:qFormat/>
    <w:pPr>
      <w:numPr>
        <w:ilvl w:val="0"/>
        <w:numId w:val="1"/>
      </w:numPr>
      <w:tabs>
        <w:tab w:val="clear" w:pos="420" w:leader="none"/>
        <w:tab w:val="left" w:pos="1155" w:leader="none"/>
      </w:tabs>
    </w:pPr>
    <w:rPr>
      <w:rFonts w:eastAsia="仿宋_GB2312"/>
      <w:sz w:val="30"/>
      <w:szCs w:val="20"/>
    </w:rPr>
  </w:style>
  <w:style w:type="paragraph" w:styleId="754">
    <w:name w:val="Document Map"/>
    <w:basedOn w:val="738"/>
    <w:uiPriority w:val="0"/>
    <w:qFormat/>
    <w:pPr>
      <w:shd w:val="clear" w:color="auto" w:fill="000080"/>
    </w:pPr>
  </w:style>
  <w:style w:type="paragraph" w:styleId="755">
    <w:name w:val="annotation text"/>
    <w:basedOn w:val="738"/>
    <w:link w:val="973"/>
    <w:uiPriority w:val="0"/>
    <w:qFormat/>
    <w:pPr>
      <w:jc w:val="left"/>
    </w:pPr>
  </w:style>
  <w:style w:type="paragraph" w:styleId="756">
    <w:name w:val="Body Text"/>
    <w:basedOn w:val="738"/>
    <w:link w:val="974"/>
    <w:uiPriority w:val="0"/>
    <w:qFormat/>
    <w:pPr>
      <w:spacing w:after="120"/>
    </w:pPr>
  </w:style>
  <w:style w:type="paragraph" w:styleId="757">
    <w:name w:val="Body Text Indent"/>
    <w:basedOn w:val="738"/>
    <w:next w:val="758"/>
    <w:link w:val="975"/>
    <w:uiPriority w:val="0"/>
    <w:qFormat/>
    <w:pPr>
      <w:ind w:left="420"/>
      <w:spacing w:after="120"/>
    </w:pPr>
  </w:style>
  <w:style w:type="paragraph" w:styleId="758">
    <w:name w:val="envelope return"/>
    <w:basedOn w:val="738"/>
    <w:uiPriority w:val="0"/>
    <w:qFormat/>
    <w:rPr>
      <w:rFonts w:ascii="Arial" w:hAnsi="Arial"/>
    </w:rPr>
  </w:style>
  <w:style w:type="paragraph" w:styleId="759">
    <w:name w:val="List 2"/>
    <w:basedOn w:val="739"/>
    <w:next w:val="750"/>
    <w:uiPriority w:val="0"/>
    <w:qFormat/>
    <w:pPr>
      <w:ind w:left="100" w:firstLine="3640"/>
      <w:spacing w:before="0" w:after="0" w:line="240" w:lineRule="auto"/>
    </w:pPr>
  </w:style>
  <w:style w:type="paragraph" w:styleId="760">
    <w:name w:val="Block Text"/>
    <w:basedOn w:val="738"/>
    <w:uiPriority w:val="0"/>
    <w:qFormat/>
    <w:pPr>
      <w:ind w:left="630" w:right="-609" w:firstLine="420"/>
      <w:spacing w:line="360" w:lineRule="auto"/>
    </w:pPr>
    <w:rPr>
      <w:rFonts w:hint="eastAsia" w:ascii="仿宋_GB2312" w:eastAsia="仿宋_GB2312"/>
      <w:szCs w:val="20"/>
    </w:rPr>
  </w:style>
  <w:style w:type="paragraph" w:styleId="761">
    <w:name w:val="toc 5"/>
    <w:basedOn w:val="738"/>
    <w:next w:val="738"/>
    <w:uiPriority w:val="39"/>
    <w:unhideWhenUsed/>
    <w:qFormat/>
    <w:pPr>
      <w:ind w:left="1134"/>
      <w:spacing w:after="57"/>
    </w:pPr>
  </w:style>
  <w:style w:type="paragraph" w:styleId="762">
    <w:name w:val="toc 3"/>
    <w:basedOn w:val="738"/>
    <w:next w:val="738"/>
    <w:uiPriority w:val="0"/>
    <w:qFormat/>
    <w:pPr>
      <w:ind w:left="840" w:firstLine="200"/>
      <w:jc w:val="left"/>
      <w:spacing w:line="360" w:lineRule="auto"/>
    </w:pPr>
    <w:rPr>
      <w:sz w:val="24"/>
      <w:szCs w:val="22"/>
    </w:rPr>
  </w:style>
  <w:style w:type="paragraph" w:styleId="763">
    <w:name w:val="Plain Text"/>
    <w:basedOn w:val="738"/>
    <w:link w:val="976"/>
    <w:uiPriority w:val="0"/>
    <w:qFormat/>
    <w:pPr>
      <w:jc w:val="left"/>
      <w:widowControl/>
    </w:pPr>
    <w:rPr>
      <w:rFonts w:ascii="宋体" w:hAnsi="Courier New" w:eastAsia="楷体_GB2312"/>
      <w:sz w:val="26"/>
    </w:rPr>
  </w:style>
  <w:style w:type="paragraph" w:styleId="764">
    <w:name w:val="toc 8"/>
    <w:basedOn w:val="738"/>
    <w:next w:val="738"/>
    <w:uiPriority w:val="39"/>
    <w:unhideWhenUsed/>
    <w:qFormat/>
    <w:pPr>
      <w:ind w:left="1984"/>
      <w:spacing w:after="57"/>
    </w:pPr>
  </w:style>
  <w:style w:type="paragraph" w:styleId="765">
    <w:name w:val="Date"/>
    <w:basedOn w:val="738"/>
    <w:next w:val="738"/>
    <w:link w:val="977"/>
    <w:uiPriority w:val="0"/>
    <w:qFormat/>
  </w:style>
  <w:style w:type="paragraph" w:styleId="766">
    <w:name w:val="Body Text Indent 2"/>
    <w:basedOn w:val="738"/>
    <w:uiPriority w:val="0"/>
    <w:qFormat/>
    <w:pPr>
      <w:ind w:left="420"/>
      <w:spacing w:after="120" w:line="480" w:lineRule="auto"/>
    </w:pPr>
  </w:style>
  <w:style w:type="paragraph" w:styleId="767">
    <w:name w:val="endnote text"/>
    <w:basedOn w:val="738"/>
    <w:link w:val="951"/>
    <w:uiPriority w:val="99"/>
    <w:semiHidden/>
    <w:unhideWhenUsed/>
    <w:qFormat/>
    <w:rPr>
      <w:sz w:val="20"/>
    </w:rPr>
  </w:style>
  <w:style w:type="paragraph" w:styleId="768">
    <w:name w:val="Balloon Text"/>
    <w:basedOn w:val="738"/>
    <w:link w:val="978"/>
    <w:uiPriority w:val="0"/>
    <w:qFormat/>
    <w:rPr>
      <w:sz w:val="18"/>
      <w:szCs w:val="18"/>
    </w:rPr>
  </w:style>
  <w:style w:type="paragraph" w:styleId="769">
    <w:name w:val="Footer"/>
    <w:basedOn w:val="738"/>
    <w:link w:val="979"/>
    <w:uiPriority w:val="0"/>
    <w:qFormat/>
    <w:pPr>
      <w:jc w:val="left"/>
      <w:tabs>
        <w:tab w:val="center" w:pos="4153" w:leader="none"/>
        <w:tab w:val="right" w:pos="8306" w:leader="none"/>
      </w:tabs>
    </w:pPr>
    <w:rPr>
      <w:sz w:val="18"/>
      <w:szCs w:val="18"/>
    </w:rPr>
  </w:style>
  <w:style w:type="paragraph" w:styleId="770">
    <w:name w:val="Header"/>
    <w:basedOn w:val="738"/>
    <w:link w:val="980"/>
    <w:uiPriority w:val="0"/>
    <w:qFormat/>
    <w:pPr>
      <w:jc w:val="center"/>
      <w:tabs>
        <w:tab w:val="center" w:pos="4153" w:leader="none"/>
        <w:tab w:val="right" w:pos="8306" w:leader="none"/>
      </w:tabs>
      <w:pBdr>
        <w:bottom w:val="single" w:color="auto" w:sz="6" w:space="1"/>
      </w:pBdr>
    </w:pPr>
    <w:rPr>
      <w:sz w:val="18"/>
      <w:szCs w:val="18"/>
    </w:rPr>
  </w:style>
  <w:style w:type="paragraph" w:styleId="771">
    <w:name w:val="toc 1"/>
    <w:basedOn w:val="738"/>
    <w:next w:val="738"/>
    <w:uiPriority w:val="0"/>
    <w:qFormat/>
    <w:pPr>
      <w:jc w:val="left"/>
    </w:pPr>
    <w:rPr>
      <w:rFonts w:eastAsia="楷体_GB2312"/>
      <w:sz w:val="24"/>
      <w:szCs w:val="20"/>
    </w:rPr>
  </w:style>
  <w:style w:type="paragraph" w:styleId="772">
    <w:name w:val="toc 4"/>
    <w:basedOn w:val="738"/>
    <w:next w:val="738"/>
    <w:uiPriority w:val="0"/>
    <w:qFormat/>
    <w:pPr>
      <w:ind w:left="630"/>
      <w:jc w:val="left"/>
    </w:pPr>
    <w:rPr>
      <w:szCs w:val="21"/>
    </w:rPr>
  </w:style>
  <w:style w:type="paragraph" w:styleId="773">
    <w:name w:val="Subtitle"/>
    <w:basedOn w:val="738"/>
    <w:next w:val="738"/>
    <w:link w:val="981"/>
    <w:uiPriority w:val="0"/>
    <w:qFormat/>
    <w:pPr>
      <w:jc w:val="center"/>
      <w:spacing w:before="240" w:after="60" w:line="312" w:lineRule="auto"/>
      <w:outlineLvl w:val="1"/>
    </w:pPr>
    <w:rPr>
      <w:rFonts w:ascii="宋体" w:hAnsi="Courier New" w:eastAsia="楷体_GB2312"/>
      <w:sz w:val="26"/>
    </w:rPr>
  </w:style>
  <w:style w:type="paragraph" w:styleId="774">
    <w:name w:val="List"/>
    <w:basedOn w:val="738"/>
    <w:next w:val="738"/>
    <w:uiPriority w:val="0"/>
    <w:qFormat/>
    <w:pPr>
      <w:ind w:left="420" w:hanging="420"/>
    </w:pPr>
    <w:rPr>
      <w:rFonts w:ascii="Arial" w:hAnsi="Arial" w:eastAsia="楷体_GB2312"/>
      <w:sz w:val="28"/>
    </w:rPr>
  </w:style>
  <w:style w:type="paragraph" w:styleId="775">
    <w:name w:val="footnote text"/>
    <w:basedOn w:val="738"/>
    <w:link w:val="950"/>
    <w:uiPriority w:val="99"/>
    <w:semiHidden/>
    <w:unhideWhenUsed/>
    <w:qFormat/>
    <w:pPr>
      <w:spacing w:after="40"/>
    </w:pPr>
    <w:rPr>
      <w:sz w:val="18"/>
    </w:rPr>
  </w:style>
  <w:style w:type="paragraph" w:styleId="776">
    <w:name w:val="toc 6"/>
    <w:basedOn w:val="738"/>
    <w:next w:val="738"/>
    <w:uiPriority w:val="39"/>
    <w:unhideWhenUsed/>
    <w:qFormat/>
    <w:pPr>
      <w:ind w:left="1417"/>
      <w:spacing w:after="57"/>
    </w:pPr>
  </w:style>
  <w:style w:type="paragraph" w:styleId="777">
    <w:name w:val="Body Text Indent 3"/>
    <w:basedOn w:val="738"/>
    <w:uiPriority w:val="0"/>
    <w:qFormat/>
    <w:pPr>
      <w:ind w:firstLine="480"/>
      <w:jc w:val="left"/>
      <w:spacing w:line="440" w:lineRule="atLeast"/>
    </w:pPr>
    <w:rPr>
      <w:sz w:val="24"/>
    </w:rPr>
  </w:style>
  <w:style w:type="paragraph" w:styleId="778">
    <w:name w:val="table of figures"/>
    <w:basedOn w:val="738"/>
    <w:next w:val="738"/>
    <w:uiPriority w:val="99"/>
    <w:unhideWhenUsed/>
    <w:qFormat/>
  </w:style>
  <w:style w:type="paragraph" w:styleId="779">
    <w:name w:val="toc 2"/>
    <w:basedOn w:val="738"/>
    <w:next w:val="738"/>
    <w:uiPriority w:val="0"/>
    <w:qFormat/>
    <w:pPr>
      <w:ind w:left="420" w:firstLine="200"/>
      <w:jc w:val="left"/>
      <w:spacing w:line="360" w:lineRule="auto"/>
    </w:pPr>
    <w:rPr>
      <w:sz w:val="24"/>
      <w:szCs w:val="22"/>
    </w:rPr>
  </w:style>
  <w:style w:type="paragraph" w:styleId="780">
    <w:name w:val="toc 9"/>
    <w:basedOn w:val="738"/>
    <w:next w:val="738"/>
    <w:uiPriority w:val="39"/>
    <w:unhideWhenUsed/>
    <w:qFormat/>
    <w:pPr>
      <w:ind w:left="2268"/>
      <w:spacing w:after="57"/>
    </w:pPr>
  </w:style>
  <w:style w:type="paragraph" w:styleId="781">
    <w:name w:val="Body Text 2"/>
    <w:basedOn w:val="738"/>
    <w:uiPriority w:val="0"/>
    <w:qFormat/>
    <w:pPr>
      <w:spacing w:after="120" w:line="480" w:lineRule="auto"/>
    </w:pPr>
  </w:style>
  <w:style w:type="paragraph" w:styleId="782">
    <w:name w:val="Normal (Web)"/>
    <w:basedOn w:val="738"/>
    <w:uiPriority w:val="0"/>
    <w:qFormat/>
    <w:pPr>
      <w:jc w:val="left"/>
      <w:spacing w:before="100" w:beforeAutospacing="1" w:after="100" w:afterAutospacing="1"/>
      <w:widowControl/>
    </w:pPr>
    <w:rPr>
      <w:rFonts w:ascii="宋体" w:hAnsi="宋体" w:cs="宋体"/>
      <w:sz w:val="24"/>
    </w:rPr>
  </w:style>
  <w:style w:type="paragraph" w:styleId="783">
    <w:name w:val="index 1"/>
    <w:basedOn w:val="738"/>
    <w:next w:val="738"/>
    <w:uiPriority w:val="0"/>
    <w:qFormat/>
  </w:style>
  <w:style w:type="paragraph" w:styleId="784">
    <w:name w:val="Title"/>
    <w:basedOn w:val="738"/>
    <w:link w:val="982"/>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785">
    <w:name w:val="annotation subject"/>
    <w:basedOn w:val="755"/>
    <w:next w:val="755"/>
    <w:link w:val="983"/>
    <w:uiPriority w:val="0"/>
    <w:qFormat/>
    <w:rPr>
      <w:b/>
      <w:bCs/>
    </w:rPr>
  </w:style>
  <w:style w:type="paragraph" w:styleId="786">
    <w:name w:val="Body Text First Indent 2"/>
    <w:basedOn w:val="757"/>
    <w:next w:val="738"/>
    <w:uiPriority w:val="99"/>
    <w:unhideWhenUsed/>
    <w:qFormat/>
    <w:pPr>
      <w:ind w:firstLine="420"/>
    </w:pPr>
  </w:style>
  <w:style w:type="table" w:styleId="787">
    <w:name w:val="Table Grid"/>
    <w:basedOn w:val="74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Strong"/>
    <w:basedOn w:val="748"/>
    <w:uiPriority w:val="0"/>
    <w:qFormat/>
    <w:rPr>
      <w:b/>
      <w:bCs/>
    </w:rPr>
  </w:style>
  <w:style w:type="character" w:styleId="789">
    <w:name w:val="endnote reference"/>
    <w:basedOn w:val="748"/>
    <w:uiPriority w:val="99"/>
    <w:semiHidden/>
    <w:unhideWhenUsed/>
    <w:qFormat/>
    <w:rPr>
      <w:vertAlign w:val="superscript"/>
    </w:rPr>
  </w:style>
  <w:style w:type="character" w:styleId="790">
    <w:name w:val="page number"/>
    <w:uiPriority w:val="0"/>
    <w:qFormat/>
  </w:style>
  <w:style w:type="character" w:styleId="791">
    <w:name w:val="FollowedHyperlink"/>
    <w:uiPriority w:val="0"/>
    <w:qFormat/>
    <w:rPr>
      <w:color w:val="800080"/>
      <w:szCs w:val="24"/>
      <w:u w:val="none"/>
    </w:rPr>
  </w:style>
  <w:style w:type="character" w:styleId="792">
    <w:name w:val="Emphasis"/>
    <w:basedOn w:val="748"/>
    <w:uiPriority w:val="0"/>
    <w:qFormat/>
    <w:rPr>
      <w:i/>
      <w:iCs/>
    </w:rPr>
  </w:style>
  <w:style w:type="character" w:styleId="793">
    <w:name w:val="HTML Definition"/>
    <w:uiPriority w:val="0"/>
    <w:qFormat/>
  </w:style>
  <w:style w:type="character" w:styleId="794">
    <w:name w:val="HTML Variable"/>
    <w:uiPriority w:val="0"/>
    <w:qFormat/>
  </w:style>
  <w:style w:type="character" w:styleId="795">
    <w:name w:val="Hyperlink"/>
    <w:uiPriority w:val="0"/>
    <w:qFormat/>
    <w:rPr>
      <w:color w:val="000000"/>
      <w:szCs w:val="24"/>
      <w:u w:val="none"/>
    </w:rPr>
  </w:style>
  <w:style w:type="character" w:styleId="796">
    <w:name w:val="HTML Code"/>
    <w:uiPriority w:val="0"/>
    <w:qFormat/>
    <w:rPr>
      <w:rFonts w:hint="default" w:ascii="monospace" w:hAnsi="monospace" w:eastAsia="monospace" w:cs="monospace"/>
      <w:sz w:val="21"/>
      <w:szCs w:val="21"/>
    </w:rPr>
  </w:style>
  <w:style w:type="character" w:styleId="797">
    <w:name w:val="annotation reference"/>
    <w:uiPriority w:val="0"/>
    <w:qFormat/>
    <w:rPr>
      <w:sz w:val="21"/>
      <w:szCs w:val="21"/>
    </w:rPr>
  </w:style>
  <w:style w:type="character" w:styleId="798">
    <w:name w:val="HTML Cite"/>
    <w:uiPriority w:val="0"/>
    <w:qFormat/>
  </w:style>
  <w:style w:type="character" w:styleId="799">
    <w:name w:val="footnote reference"/>
    <w:basedOn w:val="748"/>
    <w:uiPriority w:val="99"/>
    <w:unhideWhenUsed/>
    <w:qFormat/>
    <w:rPr>
      <w:vertAlign w:val="superscript"/>
    </w:rPr>
  </w:style>
  <w:style w:type="character" w:styleId="800">
    <w:name w:val="HTML Keyboard"/>
    <w:uiPriority w:val="0"/>
    <w:qFormat/>
    <w:rPr>
      <w:rFonts w:ascii="monospace" w:hAnsi="monospace" w:eastAsia="monospace" w:cs="monospace"/>
      <w:sz w:val="21"/>
      <w:szCs w:val="21"/>
    </w:rPr>
  </w:style>
  <w:style w:type="character" w:styleId="801">
    <w:name w:val="HTML Sample"/>
    <w:uiPriority w:val="0"/>
    <w:qFormat/>
    <w:rPr>
      <w:rFonts w:hint="default" w:ascii="monospace" w:hAnsi="monospace" w:eastAsia="monospace" w:cs="monospace"/>
      <w:sz w:val="21"/>
      <w:szCs w:val="21"/>
    </w:rPr>
  </w:style>
  <w:style w:type="character" w:styleId="802" w:customStyle="1">
    <w:name w:val="Heading 6 Char"/>
    <w:basedOn w:val="748"/>
    <w:uiPriority w:val="9"/>
    <w:qFormat/>
    <w:rPr>
      <w:rFonts w:ascii="Arial" w:hAnsi="Arial" w:eastAsia="Arial" w:cs="Arial"/>
      <w:b/>
      <w:bCs/>
      <w:sz w:val="22"/>
      <w:szCs w:val="22"/>
    </w:rPr>
  </w:style>
  <w:style w:type="character" w:styleId="803" w:customStyle="1">
    <w:name w:val="Heading 7 Char"/>
    <w:basedOn w:val="748"/>
    <w:uiPriority w:val="9"/>
    <w:qFormat/>
    <w:rPr>
      <w:rFonts w:ascii="Arial" w:hAnsi="Arial" w:eastAsia="Arial" w:cs="Arial"/>
      <w:b/>
      <w:bCs/>
      <w:i/>
      <w:iCs/>
      <w:sz w:val="22"/>
      <w:szCs w:val="22"/>
    </w:rPr>
  </w:style>
  <w:style w:type="character" w:styleId="804" w:customStyle="1">
    <w:name w:val="Heading 8 Char"/>
    <w:basedOn w:val="748"/>
    <w:uiPriority w:val="9"/>
    <w:qFormat/>
    <w:rPr>
      <w:rFonts w:ascii="Arial" w:hAnsi="Arial" w:eastAsia="Arial" w:cs="Arial"/>
      <w:i/>
      <w:iCs/>
      <w:sz w:val="22"/>
      <w:szCs w:val="22"/>
    </w:rPr>
  </w:style>
  <w:style w:type="character" w:styleId="805" w:customStyle="1">
    <w:name w:val="Heading 9 Char"/>
    <w:basedOn w:val="748"/>
    <w:uiPriority w:val="9"/>
    <w:qFormat/>
    <w:rPr>
      <w:rFonts w:ascii="Arial" w:hAnsi="Arial" w:eastAsia="Arial" w:cs="Arial"/>
      <w:i/>
      <w:iCs/>
      <w:sz w:val="21"/>
      <w:szCs w:val="21"/>
    </w:rPr>
  </w:style>
  <w:style w:type="character" w:styleId="806" w:customStyle="1">
    <w:name w:val="Quote Char"/>
    <w:uiPriority w:val="29"/>
    <w:qFormat/>
    <w:rPr>
      <w:i/>
    </w:rPr>
  </w:style>
  <w:style w:type="character" w:styleId="807" w:customStyle="1">
    <w:name w:val="Intense Quote Char"/>
    <w:uiPriority w:val="30"/>
    <w:qFormat/>
    <w:rPr>
      <w:i/>
    </w:rPr>
  </w:style>
  <w:style w:type="character" w:styleId="808" w:customStyle="1">
    <w:name w:val="Footnote Text Char"/>
    <w:uiPriority w:val="99"/>
    <w:qFormat/>
    <w:rPr>
      <w:sz w:val="18"/>
    </w:rPr>
  </w:style>
  <w:style w:type="character" w:styleId="809" w:customStyle="1">
    <w:name w:val="Endnote Text Char"/>
    <w:uiPriority w:val="99"/>
    <w:qFormat/>
    <w:rPr>
      <w:sz w:val="20"/>
    </w:rPr>
  </w:style>
  <w:style w:type="paragraph" w:styleId="810" w:customStyle="1">
    <w:name w:val="TOC Heading"/>
    <w:uiPriority w:val="39"/>
    <w:unhideWhenUsed/>
    <w:qFormat/>
    <w:rPr>
      <w:rFonts w:hint="default" w:ascii="Times New Roman" w:hAnsi="Times New Roman" w:eastAsia="宋体" w:cs="Times New Roman"/>
    </w:rPr>
  </w:style>
  <w:style w:type="paragraph" w:styleId="811" w:customStyle="1">
    <w:name w:val="首行缩进"/>
    <w:basedOn w:val="738"/>
    <w:uiPriority w:val="0"/>
    <w:qFormat/>
    <w:pPr>
      <w:ind w:firstLine="480"/>
    </w:pPr>
    <w:rPr>
      <w:szCs w:val="20"/>
      <w:lang w:val="zh-CN"/>
    </w:rPr>
  </w:style>
  <w:style w:type="character" w:styleId="812" w:customStyle="1">
    <w:name w:val="Heading 1 Char"/>
    <w:basedOn w:val="748"/>
    <w:uiPriority w:val="9"/>
    <w:qFormat/>
    <w:rPr>
      <w:rFonts w:ascii="Arial" w:hAnsi="Arial" w:eastAsia="Arial" w:cs="Arial"/>
      <w:sz w:val="40"/>
      <w:szCs w:val="40"/>
    </w:rPr>
  </w:style>
  <w:style w:type="character" w:styleId="813" w:customStyle="1">
    <w:name w:val="Heading 2 Char"/>
    <w:basedOn w:val="748"/>
    <w:uiPriority w:val="9"/>
    <w:qFormat/>
    <w:rPr>
      <w:rFonts w:ascii="Arial" w:hAnsi="Arial" w:eastAsia="Arial" w:cs="Arial"/>
      <w:sz w:val="34"/>
    </w:rPr>
  </w:style>
  <w:style w:type="character" w:styleId="814" w:customStyle="1">
    <w:name w:val="标题 6 Char"/>
    <w:basedOn w:val="748"/>
    <w:link w:val="744"/>
    <w:uiPriority w:val="9"/>
    <w:qFormat/>
    <w:rPr>
      <w:rFonts w:ascii="Arial" w:hAnsi="Arial" w:eastAsia="Arial" w:cs="Arial"/>
      <w:b/>
      <w:bCs/>
      <w:sz w:val="22"/>
      <w:szCs w:val="22"/>
    </w:rPr>
  </w:style>
  <w:style w:type="character" w:styleId="815" w:customStyle="1">
    <w:name w:val="标题 7 Char"/>
    <w:basedOn w:val="748"/>
    <w:link w:val="745"/>
    <w:uiPriority w:val="9"/>
    <w:qFormat/>
    <w:rPr>
      <w:rFonts w:ascii="Arial" w:hAnsi="Arial" w:eastAsia="Arial" w:cs="Arial"/>
      <w:b/>
      <w:bCs/>
      <w:i/>
      <w:iCs/>
      <w:sz w:val="22"/>
      <w:szCs w:val="22"/>
    </w:rPr>
  </w:style>
  <w:style w:type="character" w:styleId="816" w:customStyle="1">
    <w:name w:val="标题 8 Char"/>
    <w:basedOn w:val="748"/>
    <w:link w:val="746"/>
    <w:uiPriority w:val="9"/>
    <w:qFormat/>
    <w:rPr>
      <w:rFonts w:ascii="Arial" w:hAnsi="Arial" w:eastAsia="Arial" w:cs="Arial"/>
      <w:i/>
      <w:iCs/>
      <w:sz w:val="22"/>
      <w:szCs w:val="22"/>
    </w:rPr>
  </w:style>
  <w:style w:type="character" w:styleId="817" w:customStyle="1">
    <w:name w:val="标题 9 Char"/>
    <w:basedOn w:val="748"/>
    <w:link w:val="747"/>
    <w:uiPriority w:val="9"/>
    <w:qFormat/>
    <w:rPr>
      <w:rFonts w:ascii="Arial" w:hAnsi="Arial" w:eastAsia="Arial" w:cs="Arial"/>
      <w:i/>
      <w:iCs/>
      <w:sz w:val="21"/>
      <w:szCs w:val="21"/>
    </w:rPr>
  </w:style>
  <w:style w:type="character" w:styleId="818" w:customStyle="1">
    <w:name w:val="Title Char"/>
    <w:basedOn w:val="748"/>
    <w:uiPriority w:val="10"/>
    <w:qFormat/>
    <w:rPr>
      <w:sz w:val="48"/>
      <w:szCs w:val="48"/>
    </w:rPr>
  </w:style>
  <w:style w:type="character" w:styleId="819" w:customStyle="1">
    <w:name w:val="Subtitle Char"/>
    <w:basedOn w:val="748"/>
    <w:uiPriority w:val="11"/>
    <w:qFormat/>
    <w:rPr>
      <w:sz w:val="24"/>
      <w:szCs w:val="24"/>
    </w:rPr>
  </w:style>
  <w:style w:type="paragraph" w:styleId="820">
    <w:name w:val="Quote"/>
    <w:basedOn w:val="738"/>
    <w:next w:val="738"/>
    <w:link w:val="821"/>
    <w:uiPriority w:val="29"/>
    <w:qFormat/>
    <w:pPr>
      <w:ind w:left="720" w:right="720"/>
    </w:pPr>
    <w:rPr>
      <w:i/>
    </w:rPr>
  </w:style>
  <w:style w:type="character" w:styleId="821" w:customStyle="1">
    <w:name w:val="引用 Char"/>
    <w:link w:val="820"/>
    <w:uiPriority w:val="29"/>
    <w:qFormat/>
    <w:rPr>
      <w:i/>
    </w:rPr>
  </w:style>
  <w:style w:type="paragraph" w:styleId="822">
    <w:name w:val="Intense Quote"/>
    <w:basedOn w:val="738"/>
    <w:next w:val="738"/>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明显引用 Char"/>
    <w:link w:val="822"/>
    <w:uiPriority w:val="30"/>
    <w:qFormat/>
    <w:rPr>
      <w:i/>
    </w:rPr>
  </w:style>
  <w:style w:type="character" w:styleId="824" w:customStyle="1">
    <w:name w:val="Caption Char"/>
    <w:uiPriority w:val="99"/>
    <w:qFormat/>
  </w:style>
  <w:style w:type="table" w:styleId="825" w:customStyle="1">
    <w:name w:val="Table Grid Light"/>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6" w:customStyle="1">
    <w:name w:val="Plain Table 1"/>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basedOn w:val="7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basedOn w:val="7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4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4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4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4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4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4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4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4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4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4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4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4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Grid Table 3"/>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4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4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4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4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4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4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basedOn w:val="7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4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4" w:customStyle="1">
    <w:name w:val="Grid Table 4 - Accent 2"/>
    <w:basedOn w:val="74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5" w:customStyle="1">
    <w:name w:val="Grid Table 4 - Accent 3"/>
    <w:basedOn w:val="74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6" w:customStyle="1">
    <w:name w:val="Grid Table 4 - Accent 4"/>
    <w:basedOn w:val="74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basedOn w:val="74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basedOn w:val="74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Grid Table 5 Dark"/>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Grid Table 6 Colorful"/>
    <w:basedOn w:val="7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basedOn w:val="74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8" w:customStyle="1">
    <w:name w:val="Grid Table 6 Colorful - Accent 2"/>
    <w:basedOn w:val="74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9" w:customStyle="1">
    <w:name w:val="Grid Table 6 Colorful - Accent 3"/>
    <w:basedOn w:val="74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0" w:customStyle="1">
    <w:name w:val="Grid Table 6 Colorful - Accent 4"/>
    <w:basedOn w:val="74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1" w:customStyle="1">
    <w:name w:val="Grid Table 6 Colorful - Accent 5"/>
    <w:basedOn w:val="74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6 Colorful - Accent 6"/>
    <w:basedOn w:val="74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7 Colorful"/>
    <w:basedOn w:val="7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4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4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4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4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4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4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w:basedOn w:val="74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49"/>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49"/>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49"/>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49"/>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49"/>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49"/>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List Table 2"/>
    <w:basedOn w:val="7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basedOn w:val="74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9" w:customStyle="1">
    <w:name w:val="List Table 2 - Accent 2"/>
    <w:basedOn w:val="74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0" w:customStyle="1">
    <w:name w:val="List Table 2 - Accent 3"/>
    <w:basedOn w:val="74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1" w:customStyle="1">
    <w:name w:val="List Table 2 - Accent 4"/>
    <w:basedOn w:val="74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2" w:customStyle="1">
    <w:name w:val="List Table 2 - Accent 5"/>
    <w:basedOn w:val="74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3" w:customStyle="1">
    <w:name w:val="List Table 2 - Accent 6"/>
    <w:basedOn w:val="74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4" w:customStyle="1">
    <w:name w:val="List Table 3"/>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4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basedOn w:val="74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4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4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4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4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List Table 4"/>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4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basedOn w:val="74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basedOn w:val="74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basedOn w:val="74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basedOn w:val="74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basedOn w:val="74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List Table 5 Dark"/>
    <w:basedOn w:val="7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basedOn w:val="74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basedOn w:val="74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basedOn w:val="74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basedOn w:val="74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basedOn w:val="74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basedOn w:val="74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6 Colorful"/>
    <w:basedOn w:val="74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basedOn w:val="749"/>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7" w:customStyle="1">
    <w:name w:val="List Table 6 Colorful - Accent 2"/>
    <w:basedOn w:val="749"/>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8" w:customStyle="1">
    <w:name w:val="List Table 6 Colorful - Accent 3"/>
    <w:basedOn w:val="749"/>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9" w:customStyle="1">
    <w:name w:val="List Table 6 Colorful - Accent 4"/>
    <w:basedOn w:val="749"/>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0" w:customStyle="1">
    <w:name w:val="List Table 6 Colorful - Accent 5"/>
    <w:basedOn w:val="749"/>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1" w:customStyle="1">
    <w:name w:val="List Table 6 Colorful - Accent 6"/>
    <w:basedOn w:val="749"/>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2" w:customStyle="1">
    <w:name w:val="List Table 7 Colorful"/>
    <w:basedOn w:val="74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49"/>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49"/>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49"/>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49"/>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49"/>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49"/>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Lined - Accent 2"/>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Lined - Accent 3"/>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Lined - Accent 4"/>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basedOn w:val="74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4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Bordered &amp; Lined - Accent 2"/>
    <w:basedOn w:val="74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Bordered &amp; Lined - Accent 3"/>
    <w:basedOn w:val="74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Bordered &amp; Lined - Accent 4"/>
    <w:basedOn w:val="74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basedOn w:val="74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basedOn w:val="74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basedOn w:val="74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4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basedOn w:val="74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6" w:customStyle="1">
    <w:name w:val="Bordered - Accent 3"/>
    <w:basedOn w:val="74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7" w:customStyle="1">
    <w:name w:val="Bordered - Accent 4"/>
    <w:basedOn w:val="74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basedOn w:val="74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basedOn w:val="74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脚注文本 Char"/>
    <w:link w:val="775"/>
    <w:uiPriority w:val="99"/>
    <w:qFormat/>
    <w:rPr>
      <w:sz w:val="18"/>
    </w:rPr>
  </w:style>
  <w:style w:type="character" w:styleId="951" w:customStyle="1">
    <w:name w:val="尾注文本 Char"/>
    <w:link w:val="767"/>
    <w:uiPriority w:val="99"/>
    <w:qFormat/>
    <w:rPr>
      <w:sz w:val="20"/>
    </w:rPr>
  </w:style>
  <w:style w:type="paragraph" w:styleId="952" w:customStyle="1">
    <w:name w:val="TOC 标题1"/>
    <w:uiPriority w:val="39"/>
    <w:unhideWhenUsed/>
    <w:qFormat/>
    <w:rPr>
      <w:rFonts w:hint="default" w:ascii="Times New Roman" w:hAnsi="Times New Roman" w:eastAsia="宋体" w:cs="Times New Roman"/>
    </w:rPr>
  </w:style>
  <w:style w:type="paragraph" w:styleId="953" w:customStyle="1">
    <w:name w:val="段"/>
    <w:next w:val="738"/>
    <w:uiPriority w:val="0"/>
    <w:qFormat/>
    <w:pPr>
      <w:ind w:firstLine="200"/>
      <w:jc w:val="both"/>
    </w:pPr>
    <w:rPr>
      <w:rFonts w:hint="default" w:ascii="宋体" w:hAnsi="Times New Roman" w:eastAsia="宋体" w:cs="Times New Roman"/>
      <w:sz w:val="21"/>
    </w:rPr>
  </w:style>
  <w:style w:type="paragraph" w:styleId="954" w:customStyle="1">
    <w:name w:val="正文1"/>
    <w:basedOn w:val="955"/>
    <w:next w:val="738"/>
    <w:uiPriority w:val="0"/>
    <w:qFormat/>
    <w:pPr>
      <w:ind w:left="359" w:hanging="359"/>
      <w:spacing w:line="500" w:lineRule="exact"/>
      <w:tabs>
        <w:tab w:val="left" w:pos="480" w:leader="none"/>
      </w:tabs>
    </w:pPr>
    <w:rPr>
      <w:rFonts w:ascii="黑体" w:hAnsi="宋体"/>
    </w:rPr>
  </w:style>
  <w:style w:type="paragraph" w:styleId="955" w:customStyle="1">
    <w:name w:val="正文111"/>
    <w:next w:val="956"/>
    <w:uiPriority w:val="0"/>
    <w:qFormat/>
    <w:pPr>
      <w:jc w:val="both"/>
      <w:widowControl w:val="off"/>
    </w:pPr>
    <w:rPr>
      <w:rFonts w:hint="default" w:ascii="Times New Roman" w:hAnsi="Times New Roman" w:eastAsia="宋体" w:cs="Times New Roman"/>
      <w:sz w:val="21"/>
      <w:szCs w:val="24"/>
    </w:rPr>
  </w:style>
  <w:style w:type="paragraph" w:styleId="956" w:customStyle="1">
    <w:name w:val="正文文本缩进11"/>
    <w:basedOn w:val="957"/>
    <w:next w:val="961"/>
    <w:uiPriority w:val="0"/>
    <w:qFormat/>
    <w:pPr>
      <w:ind w:firstLine="425"/>
      <w:spacing w:line="360" w:lineRule="auto"/>
    </w:pPr>
  </w:style>
  <w:style w:type="paragraph" w:styleId="957" w:customStyle="1">
    <w:name w:val="正文112"/>
    <w:next w:val="958"/>
    <w:uiPriority w:val="0"/>
    <w:qFormat/>
    <w:pPr>
      <w:jc w:val="both"/>
      <w:widowControl w:val="off"/>
    </w:pPr>
    <w:rPr>
      <w:rFonts w:hint="default" w:ascii="Times New Roman" w:hAnsi="Times New Roman" w:eastAsia="宋体" w:cs="Times New Roman"/>
      <w:sz w:val="21"/>
      <w:szCs w:val="24"/>
    </w:rPr>
  </w:style>
  <w:style w:type="paragraph" w:styleId="958" w:customStyle="1">
    <w:name w:val="正文首行缩进11"/>
    <w:basedOn w:val="959"/>
    <w:next w:val="960"/>
    <w:uiPriority w:val="0"/>
    <w:qFormat/>
    <w:pPr>
      <w:ind w:firstLine="420"/>
    </w:pPr>
    <w:rPr>
      <w:rFonts w:ascii="仿宋_GB2312" w:hAnsi="Times New Roman" w:eastAsia="仿宋_GB2312"/>
      <w:sz w:val="30"/>
      <w:szCs w:val="30"/>
    </w:rPr>
  </w:style>
  <w:style w:type="paragraph" w:styleId="959" w:customStyle="1">
    <w:name w:val="正文文本11"/>
    <w:basedOn w:val="957"/>
    <w:next w:val="957"/>
    <w:uiPriority w:val="0"/>
    <w:qFormat/>
    <w:pPr>
      <w:spacing w:after="120"/>
    </w:pPr>
    <w:rPr>
      <w:rFonts w:ascii="Calibri" w:hAnsi="Calibri"/>
    </w:rPr>
  </w:style>
  <w:style w:type="paragraph" w:styleId="960" w:customStyle="1">
    <w:name w:val="正文首行缩进 211"/>
    <w:basedOn w:val="956"/>
    <w:uiPriority w:val="0"/>
    <w:qFormat/>
    <w:pPr>
      <w:ind w:firstLine="420"/>
    </w:pPr>
  </w:style>
  <w:style w:type="paragraph" w:styleId="961" w:customStyle="1">
    <w:name w:val="寄信人地址11"/>
    <w:basedOn w:val="957"/>
    <w:uiPriority w:val="0"/>
    <w:qFormat/>
    <w:rPr>
      <w:rFonts w:ascii="Arial" w:hAnsi="Arial"/>
    </w:rPr>
  </w:style>
  <w:style w:type="paragraph" w:styleId="962" w:customStyle="1">
    <w:name w:val="目录 11"/>
    <w:basedOn w:val="963"/>
    <w:next w:val="963"/>
    <w:uiPriority w:val="0"/>
    <w:qFormat/>
  </w:style>
  <w:style w:type="paragraph" w:styleId="963" w:customStyle="1">
    <w:name w:val="正文11"/>
    <w:next w:val="964"/>
    <w:uiPriority w:val="0"/>
    <w:qFormat/>
    <w:pPr>
      <w:jc w:val="both"/>
      <w:widowControl w:val="off"/>
    </w:pPr>
    <w:rPr>
      <w:rFonts w:hint="default" w:ascii="Times New Roman" w:hAnsi="Times New Roman" w:eastAsia="宋体" w:cs="Times New Roman"/>
      <w:sz w:val="21"/>
      <w:szCs w:val="24"/>
    </w:rPr>
  </w:style>
  <w:style w:type="paragraph" w:styleId="964" w:customStyle="1">
    <w:name w:val="正文首行缩进 21"/>
    <w:basedOn w:val="965"/>
    <w:next w:val="954"/>
    <w:uiPriority w:val="0"/>
    <w:qFormat/>
    <w:pPr>
      <w:ind w:firstLine="420"/>
      <w:tabs>
        <w:tab w:val="left" w:pos="480" w:leader="none"/>
      </w:tabs>
    </w:pPr>
  </w:style>
  <w:style w:type="paragraph" w:styleId="965" w:customStyle="1">
    <w:name w:val="正文文本缩进1"/>
    <w:basedOn w:val="954"/>
    <w:next w:val="966"/>
    <w:uiPriority w:val="0"/>
    <w:qFormat/>
    <w:pPr>
      <w:ind w:left="420"/>
      <w:spacing w:after="120"/>
    </w:pPr>
    <w:rPr>
      <w:rFonts w:ascii="Calibri" w:hAnsi="Calibri"/>
    </w:rPr>
  </w:style>
  <w:style w:type="paragraph" w:styleId="966" w:customStyle="1">
    <w:name w:val="寄信人地址1"/>
    <w:basedOn w:val="963"/>
    <w:uiPriority w:val="0"/>
    <w:qFormat/>
    <w:rPr>
      <w:rFonts w:ascii="Arial" w:hAnsi="Arial"/>
    </w:rPr>
  </w:style>
  <w:style w:type="character" w:styleId="967" w:customStyle="1">
    <w:name w:val="标题 1 Char"/>
    <w:link w:val="739"/>
    <w:uiPriority w:val="0"/>
    <w:qFormat/>
    <w:rPr>
      <w:rFonts w:eastAsia="宋体"/>
      <w:b/>
      <w:bCs/>
      <w:sz w:val="44"/>
      <w:szCs w:val="44"/>
      <w:lang w:val="en-US" w:eastAsia="zh-CN" w:bidi="ar-SA"/>
    </w:rPr>
  </w:style>
  <w:style w:type="character" w:styleId="968" w:customStyle="1">
    <w:name w:val="标题 2 Char"/>
    <w:link w:val="740"/>
    <w:uiPriority w:val="0"/>
    <w:qFormat/>
    <w:rPr>
      <w:rFonts w:ascii="Cambria" w:hAnsi="Cambria" w:eastAsia="宋体"/>
      <w:b/>
      <w:sz w:val="32"/>
      <w:szCs w:val="24"/>
      <w:lang w:val="en-US" w:eastAsia="zh-CN" w:bidi="ar-SA"/>
    </w:rPr>
  </w:style>
  <w:style w:type="character" w:styleId="969" w:customStyle="1">
    <w:name w:val="标题 3 Char"/>
    <w:link w:val="741"/>
    <w:uiPriority w:val="0"/>
    <w:qFormat/>
    <w:rPr>
      <w:b/>
      <w:bCs/>
      <w:sz w:val="32"/>
      <w:szCs w:val="32"/>
    </w:rPr>
  </w:style>
  <w:style w:type="character" w:styleId="970" w:customStyle="1">
    <w:name w:val="标题 4 Char"/>
    <w:link w:val="742"/>
    <w:uiPriority w:val="0"/>
    <w:qFormat/>
    <w:rPr>
      <w:rFonts w:eastAsia="宋体"/>
      <w:b/>
      <w:bCs/>
      <w:sz w:val="28"/>
      <w:szCs w:val="28"/>
      <w:lang w:val="en-US" w:eastAsia="zh-CN" w:bidi="ar-SA"/>
    </w:rPr>
  </w:style>
  <w:style w:type="character" w:styleId="971" w:customStyle="1">
    <w:name w:val="标题 5 Char"/>
    <w:link w:val="743"/>
    <w:uiPriority w:val="0"/>
    <w:qFormat/>
    <w:rPr>
      <w:rFonts w:eastAsia="宋体"/>
      <w:b/>
      <w:bCs/>
      <w:i/>
      <w:iCs/>
      <w:sz w:val="26"/>
      <w:szCs w:val="26"/>
      <w:lang w:val="en-US" w:eastAsia="zh-CN" w:bidi="ar-SA"/>
    </w:rPr>
  </w:style>
  <w:style w:type="character" w:styleId="972" w:customStyle="1">
    <w:name w:val="正文缩进 Char"/>
    <w:link w:val="751"/>
    <w:uiPriority w:val="0"/>
    <w:qFormat/>
    <w:rPr>
      <w:rFonts w:eastAsia="楷体_GB2312"/>
      <w:sz w:val="24"/>
      <w:lang w:val="en-US" w:eastAsia="zh-CN" w:bidi="ar-SA"/>
    </w:rPr>
  </w:style>
  <w:style w:type="character" w:styleId="973" w:customStyle="1">
    <w:name w:val="批注文字 Char"/>
    <w:link w:val="755"/>
    <w:uiPriority w:val="0"/>
    <w:qFormat/>
    <w:rPr>
      <w:sz w:val="21"/>
      <w:szCs w:val="24"/>
    </w:rPr>
  </w:style>
  <w:style w:type="character" w:styleId="974" w:customStyle="1">
    <w:name w:val="正文文本 Char"/>
    <w:link w:val="756"/>
    <w:uiPriority w:val="0"/>
    <w:qFormat/>
    <w:rPr>
      <w:rFonts w:eastAsia="宋体"/>
      <w:sz w:val="21"/>
      <w:szCs w:val="24"/>
      <w:lang w:val="en-US" w:eastAsia="zh-CN" w:bidi="ar-SA"/>
    </w:rPr>
  </w:style>
  <w:style w:type="character" w:styleId="975" w:customStyle="1">
    <w:name w:val="正文文本缩进 Char"/>
    <w:link w:val="757"/>
    <w:uiPriority w:val="0"/>
    <w:qFormat/>
    <w:rPr>
      <w:sz w:val="21"/>
      <w:szCs w:val="24"/>
    </w:rPr>
  </w:style>
  <w:style w:type="character" w:styleId="976" w:customStyle="1">
    <w:name w:val="纯文本 Char"/>
    <w:link w:val="763"/>
    <w:uiPriority w:val="0"/>
    <w:qFormat/>
    <w:rPr>
      <w:rFonts w:ascii="宋体" w:hAnsi="Courier New" w:eastAsia="楷体_GB2312"/>
      <w:sz w:val="26"/>
      <w:szCs w:val="24"/>
    </w:rPr>
  </w:style>
  <w:style w:type="character" w:styleId="977" w:customStyle="1">
    <w:name w:val="日期 Char"/>
    <w:link w:val="765"/>
    <w:uiPriority w:val="0"/>
    <w:qFormat/>
    <w:rPr>
      <w:rFonts w:eastAsia="宋体"/>
      <w:sz w:val="21"/>
      <w:szCs w:val="24"/>
      <w:lang w:val="en-US" w:eastAsia="zh-CN" w:bidi="ar-SA"/>
    </w:rPr>
  </w:style>
  <w:style w:type="character" w:styleId="978" w:customStyle="1">
    <w:name w:val="批注框文本 Char"/>
    <w:link w:val="768"/>
    <w:uiPriority w:val="0"/>
    <w:qFormat/>
    <w:rPr>
      <w:rFonts w:eastAsia="宋体"/>
      <w:sz w:val="18"/>
      <w:szCs w:val="18"/>
      <w:lang w:val="en-US" w:eastAsia="zh-CN" w:bidi="ar-SA"/>
    </w:rPr>
  </w:style>
  <w:style w:type="character" w:styleId="979" w:customStyle="1">
    <w:name w:val="页脚 Char"/>
    <w:link w:val="769"/>
    <w:uiPriority w:val="0"/>
    <w:qFormat/>
    <w:rPr>
      <w:rFonts w:eastAsia="宋体"/>
      <w:sz w:val="18"/>
      <w:szCs w:val="18"/>
      <w:lang w:val="en-US" w:eastAsia="zh-CN" w:bidi="ar-SA"/>
    </w:rPr>
  </w:style>
  <w:style w:type="character" w:styleId="980" w:customStyle="1">
    <w:name w:val="页眉 Char"/>
    <w:link w:val="770"/>
    <w:uiPriority w:val="0"/>
    <w:qFormat/>
    <w:rPr>
      <w:rFonts w:eastAsia="宋体"/>
      <w:sz w:val="18"/>
      <w:szCs w:val="18"/>
      <w:lang w:val="en-US" w:eastAsia="zh-CN" w:bidi="ar-SA"/>
    </w:rPr>
  </w:style>
  <w:style w:type="character" w:styleId="981" w:customStyle="1">
    <w:name w:val="副标题 Char"/>
    <w:link w:val="773"/>
    <w:uiPriority w:val="0"/>
    <w:qFormat/>
    <w:rPr>
      <w:rFonts w:ascii="宋体" w:hAnsi="Courier New" w:eastAsia="楷体_GB2312"/>
      <w:sz w:val="26"/>
      <w:szCs w:val="24"/>
    </w:rPr>
  </w:style>
  <w:style w:type="character" w:styleId="982" w:customStyle="1">
    <w:name w:val="标题 Char"/>
    <w:link w:val="784"/>
    <w:uiPriority w:val="0"/>
    <w:qFormat/>
    <w:rPr>
      <w:rFonts w:ascii="Arial" w:hAnsi="Arial"/>
      <w:b/>
      <w:bCs/>
      <w:sz w:val="32"/>
      <w:szCs w:val="32"/>
    </w:rPr>
  </w:style>
  <w:style w:type="character" w:styleId="983" w:customStyle="1">
    <w:name w:val="批注主题 Char"/>
    <w:link w:val="785"/>
    <w:uiPriority w:val="0"/>
    <w:qFormat/>
    <w:rPr>
      <w:b/>
      <w:bCs/>
      <w:sz w:val="21"/>
      <w:szCs w:val="24"/>
    </w:rPr>
  </w:style>
  <w:style w:type="character" w:styleId="984" w:customStyle="1">
    <w:name w:val="fontborder"/>
    <w:uiPriority w:val="0"/>
    <w:qFormat/>
  </w:style>
  <w:style w:type="character" w:styleId="985" w:customStyle="1">
    <w:name w:val="font11"/>
    <w:uiPriority w:val="0"/>
    <w:qFormat/>
    <w:rPr>
      <w:rFonts w:hint="eastAsia" w:ascii="宋体" w:hAnsi="宋体" w:eastAsia="宋体" w:cs="宋体"/>
      <w:color w:val="000000"/>
      <w:sz w:val="21"/>
      <w:szCs w:val="21"/>
      <w:u w:val="none"/>
    </w:rPr>
  </w:style>
  <w:style w:type="character" w:styleId="986" w:customStyle="1">
    <w:name w:val="UserStyle_5"/>
    <w:link w:val="987"/>
    <w:uiPriority w:val="0"/>
    <w:qFormat/>
    <w:rPr>
      <w:sz w:val="16"/>
      <w:szCs w:val="16"/>
    </w:rPr>
  </w:style>
  <w:style w:type="paragraph" w:styleId="987" w:customStyle="1">
    <w:name w:val="BodyTextIndent3"/>
    <w:basedOn w:val="738"/>
    <w:link w:val="986"/>
    <w:uiPriority w:val="0"/>
    <w:qFormat/>
    <w:pPr>
      <w:ind w:left="420"/>
      <w:jc w:val="left"/>
      <w:spacing w:after="120"/>
      <w:widowControl/>
    </w:pPr>
    <w:rPr>
      <w:sz w:val="16"/>
      <w:szCs w:val="16"/>
    </w:rPr>
  </w:style>
  <w:style w:type="character" w:styleId="988" w:customStyle="1">
    <w:name w:val="方案文档 Char Char"/>
    <w:link w:val="989"/>
    <w:uiPriority w:val="0"/>
    <w:qFormat/>
    <w:rPr>
      <w:rFonts w:eastAsia="Times New Roman"/>
      <w:sz w:val="24"/>
      <w:szCs w:val="24"/>
      <w:lang w:val="en-US" w:eastAsia="zh-CN" w:bidi="ar-SA"/>
    </w:rPr>
  </w:style>
  <w:style w:type="paragraph" w:styleId="989" w:customStyle="1">
    <w:name w:val="方案文档"/>
    <w:link w:val="988"/>
    <w:uiPriority w:val="0"/>
    <w:qFormat/>
    <w:pPr>
      <w:ind w:firstLine="200"/>
      <w:spacing w:line="360" w:lineRule="auto"/>
    </w:pPr>
    <w:rPr>
      <w:rFonts w:hint="default" w:ascii="Times New Roman" w:hAnsi="Times New Roman" w:eastAsia="Times New Roman" w:cs="Times New Roman"/>
      <w:sz w:val="24"/>
      <w:szCs w:val="24"/>
    </w:rPr>
  </w:style>
  <w:style w:type="character" w:styleId="990" w:customStyle="1">
    <w:name w:val="Plain Text Char Char"/>
    <w:link w:val="991"/>
    <w:uiPriority w:val="0"/>
    <w:qFormat/>
    <w:rPr>
      <w:rFonts w:ascii="宋体" w:hAnsi="Courier New" w:eastAsia="楷体_GB2312"/>
      <w:sz w:val="28"/>
      <w:lang w:val="en-US" w:eastAsia="zh-CN" w:bidi="ar-SA"/>
    </w:rPr>
  </w:style>
  <w:style w:type="paragraph" w:styleId="991" w:customStyle="1">
    <w:name w:val="纯文本1"/>
    <w:basedOn w:val="738"/>
    <w:next w:val="772"/>
    <w:link w:val="990"/>
    <w:uiPriority w:val="0"/>
    <w:qFormat/>
    <w:rPr>
      <w:rFonts w:ascii="宋体" w:hAnsi="Courier New" w:eastAsia="楷体_GB2312"/>
      <w:sz w:val="28"/>
    </w:rPr>
  </w:style>
  <w:style w:type="paragraph" w:styleId="992" w:customStyle="1">
    <w:name w:val="xl76"/>
    <w:basedOn w:val="738"/>
    <w:next w:val="993"/>
    <w:uiPriority w:val="99"/>
    <w:qFormat/>
    <w:pPr>
      <w:spacing w:before="280" w:after="280"/>
      <w:widowControl/>
    </w:pPr>
    <w:rPr>
      <w:rFonts w:ascii="宋体"/>
      <w:sz w:val="20"/>
    </w:rPr>
  </w:style>
  <w:style w:type="paragraph" w:styleId="993" w:customStyle="1">
    <w:name w:val="目录 41"/>
    <w:next w:val="738"/>
    <w:uiPriority w:val="0"/>
    <w:qFormat/>
    <w:pPr>
      <w:ind w:left="850"/>
      <w:jc w:val="both"/>
    </w:pPr>
    <w:rPr>
      <w:rFonts w:hint="default" w:ascii="Times New Roman" w:hAnsi="Times New Roman" w:eastAsia="宋体" w:cs="Times New Roman"/>
      <w:sz w:val="21"/>
    </w:rPr>
  </w:style>
  <w:style w:type="character" w:styleId="994" w:customStyle="1">
    <w:name w:val="+列表1 Char Char Char Char Char Char"/>
    <w:link w:val="995"/>
    <w:uiPriority w:val="0"/>
    <w:qFormat/>
    <w:rPr>
      <w:rFonts w:eastAsia="宋体"/>
      <w:sz w:val="24"/>
      <w:szCs w:val="24"/>
      <w:lang w:val="en-US" w:eastAsia="zh-CN" w:bidi="ar-SA"/>
    </w:rPr>
  </w:style>
  <w:style w:type="paragraph" w:styleId="995" w:customStyle="1">
    <w:name w:val="+列表1"/>
    <w:basedOn w:val="738"/>
    <w:link w:val="994"/>
    <w:uiPriority w:val="0"/>
    <w:qFormat/>
    <w:pPr>
      <w:jc w:val="center"/>
    </w:pPr>
    <w:rPr>
      <w:sz w:val="24"/>
    </w:rPr>
  </w:style>
  <w:style w:type="character" w:styleId="996" w:customStyle="1">
    <w:name w:val="Footer Char"/>
    <w:uiPriority w:val="0"/>
    <w:qFormat/>
    <w:rPr>
      <w:rFonts w:ascii="Times New Roman" w:hAnsi="Times New Roman" w:cs="Times New Roman"/>
      <w:sz w:val="18"/>
      <w:szCs w:val="18"/>
    </w:rPr>
  </w:style>
  <w:style w:type="character" w:styleId="997" w:customStyle="1">
    <w:name w:val="+标题2 Char Char"/>
    <w:link w:val="998"/>
    <w:uiPriority w:val="0"/>
    <w:qFormat/>
    <w:rPr>
      <w:rFonts w:eastAsia="宋体"/>
      <w:b/>
      <w:sz w:val="24"/>
      <w:lang w:val="en-US" w:eastAsia="zh-CN" w:bidi="ar-SA"/>
    </w:rPr>
  </w:style>
  <w:style w:type="paragraph" w:styleId="998" w:customStyle="1">
    <w:name w:val="+标题2"/>
    <w:basedOn w:val="740"/>
    <w:link w:val="997"/>
    <w:uiPriority w:val="0"/>
    <w:qFormat/>
    <w:pPr>
      <w:numPr>
        <w:ilvl w:val="1"/>
        <w:numId w:val="2"/>
      </w:numPr>
      <w:spacing w:before="120" w:after="120" w:line="360" w:lineRule="auto"/>
      <w:tabs>
        <w:tab w:val="left" w:pos="431" w:leader="none"/>
        <w:tab w:val="clear" w:pos="840" w:leader="none"/>
      </w:tabs>
    </w:pPr>
    <w:rPr>
      <w:sz w:val="24"/>
    </w:rPr>
  </w:style>
  <w:style w:type="character" w:styleId="999" w:customStyle="1">
    <w:name w:val="首行缩进两字 Char2"/>
    <w:uiPriority w:val="0"/>
    <w:qFormat/>
    <w:rPr>
      <w:rFonts w:eastAsia="楷体_GB2312"/>
      <w:sz w:val="24"/>
      <w:lang w:val="en-US" w:eastAsia="zh-CN" w:bidi="ar-SA"/>
    </w:rPr>
  </w:style>
  <w:style w:type="character" w:styleId="1000" w:customStyle="1">
    <w:name w:val="NormalCharacter"/>
    <w:uiPriority w:val="0"/>
    <w:qFormat/>
  </w:style>
  <w:style w:type="character" w:styleId="1001" w:customStyle="1">
    <w:name w:val="Heading 4 Char"/>
    <w:uiPriority w:val="0"/>
    <w:qFormat/>
    <w:rPr>
      <w:rFonts w:ascii="Times New Roman" w:hAnsi="Times New Roman" w:eastAsia="宋体" w:cs="Times New Roman"/>
      <w:b/>
      <w:bCs/>
      <w:sz w:val="28"/>
      <w:szCs w:val="28"/>
    </w:rPr>
  </w:style>
  <w:style w:type="character" w:styleId="1002" w:customStyle="1">
    <w:name w:val="Heading 3 Char"/>
    <w:uiPriority w:val="0"/>
    <w:qFormat/>
    <w:rPr>
      <w:rFonts w:ascii="Times New Roman" w:hAnsi="Times New Roman" w:cs="Times New Roman"/>
      <w:b/>
      <w:bCs/>
      <w:sz w:val="32"/>
      <w:szCs w:val="32"/>
    </w:rPr>
  </w:style>
  <w:style w:type="character" w:styleId="1003" w:customStyle="1">
    <w:name w:val="Heading 5 Char"/>
    <w:uiPriority w:val="0"/>
    <w:qFormat/>
    <w:rPr>
      <w:rFonts w:ascii="Times New Roman" w:hAnsi="Times New Roman" w:cs="Times New Roman"/>
      <w:b/>
      <w:bCs/>
      <w:sz w:val="28"/>
      <w:szCs w:val="28"/>
    </w:rPr>
  </w:style>
  <w:style w:type="character" w:styleId="1004" w:customStyle="1">
    <w:name w:val="纯文本 Char Char2"/>
    <w:uiPriority w:val="0"/>
    <w:qFormat/>
    <w:rPr>
      <w:rFonts w:ascii="宋体" w:hAnsi="Courier New" w:eastAsia="楷体_GB2312"/>
      <w:sz w:val="26"/>
      <w:szCs w:val="24"/>
      <w:lang w:val="en-US" w:eastAsia="zh-CN" w:bidi="ar-SA"/>
    </w:rPr>
  </w:style>
  <w:style w:type="character" w:styleId="1005" w:customStyle="1">
    <w:name w:val="c lh15"/>
    <w:uiPriority w:val="0"/>
    <w:qFormat/>
  </w:style>
  <w:style w:type="character" w:styleId="1006" w:customStyle="1">
    <w:name w:val="+正文 Char3"/>
    <w:link w:val="1007"/>
    <w:uiPriority w:val="0"/>
    <w:qFormat/>
    <w:rPr>
      <w:sz w:val="24"/>
      <w:szCs w:val="24"/>
    </w:rPr>
  </w:style>
  <w:style w:type="paragraph" w:styleId="1007" w:customStyle="1">
    <w:name w:val="+正文"/>
    <w:basedOn w:val="738"/>
    <w:link w:val="1006"/>
    <w:uiPriority w:val="0"/>
    <w:qFormat/>
    <w:pPr>
      <w:ind w:firstLine="200"/>
      <w:spacing w:line="360" w:lineRule="auto"/>
    </w:pPr>
    <w:rPr>
      <w:sz w:val="24"/>
    </w:rPr>
  </w:style>
  <w:style w:type="character" w:styleId="1008" w:customStyle="1">
    <w:name w:val="首行缩进两字 Char1"/>
    <w:uiPriority w:val="0"/>
    <w:qFormat/>
    <w:rPr>
      <w:rFonts w:eastAsia="楷体_GB2312"/>
      <w:sz w:val="24"/>
      <w:lang w:val="en-US" w:eastAsia="zh-CN" w:bidi="ar-SA"/>
    </w:rPr>
  </w:style>
  <w:style w:type="character" w:styleId="1009" w:customStyle="1">
    <w:name w:val="标题 Char1"/>
    <w:uiPriority w:val="0"/>
    <w:qFormat/>
    <w:rPr>
      <w:rFonts w:ascii="Cambria" w:hAnsi="Cambria" w:cs="Times New Roman"/>
      <w:b/>
      <w:bCs/>
      <w:sz w:val="32"/>
      <w:szCs w:val="32"/>
    </w:rPr>
  </w:style>
  <w:style w:type="character" w:styleId="1010" w:customStyle="1">
    <w:name w:val="正文缩进 字符"/>
    <w:uiPriority w:val="0"/>
    <w:qFormat/>
    <w:rPr>
      <w:rFonts w:eastAsia="楷体_GB2312"/>
      <w:sz w:val="24"/>
    </w:rPr>
  </w:style>
  <w:style w:type="character" w:styleId="1011" w:customStyle="1">
    <w:name w:val="Header Char"/>
    <w:uiPriority w:val="0"/>
    <w:qFormat/>
    <w:rPr>
      <w:rFonts w:eastAsia="宋体" w:cs="Times New Roman"/>
      <w:sz w:val="18"/>
      <w:szCs w:val="24"/>
      <w:lang w:val="en-US" w:eastAsia="zh-CN"/>
    </w:rPr>
  </w:style>
  <w:style w:type="character" w:styleId="1012" w:customStyle="1">
    <w:name w:val="fontstrikethrough"/>
    <w:uiPriority w:val="0"/>
    <w:qFormat/>
    <w:rPr>
      <w:strike/>
    </w:rPr>
  </w:style>
  <w:style w:type="character" w:styleId="1013" w:customStyle="1">
    <w:name w:val="Char Char17"/>
    <w:uiPriority w:val="0"/>
    <w:qFormat/>
    <w:rPr>
      <w:rFonts w:eastAsia="楷体_GB2312"/>
      <w:sz w:val="24"/>
      <w:lang w:val="en-US" w:eastAsia="zh-CN" w:bidi="ar-SA"/>
    </w:rPr>
  </w:style>
  <w:style w:type="character" w:styleId="1014" w:customStyle="1">
    <w:name w:val="+● Char Char Char Char Char Char"/>
    <w:link w:val="1015"/>
    <w:uiPriority w:val="0"/>
    <w:qFormat/>
    <w:rPr>
      <w:rFonts w:eastAsia="宋体"/>
      <w:sz w:val="24"/>
      <w:szCs w:val="28"/>
      <w:lang w:val="en-US" w:eastAsia="zh-CN" w:bidi="ar-SA"/>
    </w:rPr>
  </w:style>
  <w:style w:type="paragraph" w:styleId="1015" w:customStyle="1">
    <w:name w:val="+● Char Char Char"/>
    <w:basedOn w:val="738"/>
    <w:link w:val="1014"/>
    <w:uiPriority w:val="0"/>
    <w:qFormat/>
    <w:pPr>
      <w:numPr>
        <w:ilvl w:val="0"/>
        <w:numId w:val="3"/>
      </w:numPr>
      <w:ind w:firstLine="480"/>
      <w:spacing w:line="360" w:lineRule="auto"/>
      <w:tabs>
        <w:tab w:val="left" w:pos="958" w:leader="none"/>
      </w:tabs>
    </w:pPr>
    <w:rPr>
      <w:sz w:val="24"/>
      <w:szCs w:val="28"/>
    </w:rPr>
  </w:style>
  <w:style w:type="paragraph" w:styleId="1016"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rPr>
  </w:style>
  <w:style w:type="paragraph" w:styleId="1017" w:customStyle="1">
    <w:name w:val="_Style 30"/>
    <w:basedOn w:val="738"/>
    <w:next w:val="763"/>
    <w:uiPriority w:val="0"/>
    <w:qFormat/>
    <w:rPr>
      <w:rFonts w:ascii="宋体" w:hAnsi="Courier New"/>
    </w:rPr>
  </w:style>
  <w:style w:type="paragraph" w:styleId="1018">
    <w:name w:val="No Spacing"/>
    <w:uiPriority w:val="0"/>
    <w:qFormat/>
    <w:pPr>
      <w:jc w:val="both"/>
      <w:widowControl w:val="off"/>
    </w:pPr>
    <w:rPr>
      <w:rFonts w:hint="default" w:ascii="Times New Roman" w:hAnsi="Times New Roman" w:eastAsia="宋体" w:cs="Times New Roman"/>
      <w:sz w:val="21"/>
      <w:szCs w:val="24"/>
    </w:rPr>
  </w:style>
  <w:style w:type="paragraph" w:styleId="1019" w:customStyle="1">
    <w:name w:val="正文_3"/>
    <w:uiPriority w:val="0"/>
    <w:qFormat/>
    <w:pPr>
      <w:jc w:val="both"/>
      <w:widowControl w:val="off"/>
    </w:pPr>
    <w:rPr>
      <w:rFonts w:hint="default" w:ascii="Times New Roman" w:hAnsi="Times New Roman" w:eastAsia="宋体" w:cs="Times New Roman"/>
      <w:sz w:val="21"/>
      <w:szCs w:val="22"/>
    </w:rPr>
  </w:style>
  <w:style w:type="paragraph" w:styleId="1020" w:customStyle="1">
    <w:name w:val="正文2"/>
    <w:basedOn w:val="738"/>
    <w:uiPriority w:val="0"/>
    <w:qFormat/>
    <w:pPr>
      <w:ind w:firstLine="200"/>
      <w:jc w:val="left"/>
      <w:spacing w:after="160" w:line="360" w:lineRule="auto"/>
      <w:widowControl/>
    </w:pPr>
    <w:rPr>
      <w:rFonts w:ascii="Verdana" w:hAnsi="Verdana" w:eastAsia="黑体"/>
      <w:szCs w:val="20"/>
      <w:lang w:eastAsia="en-US"/>
    </w:rPr>
  </w:style>
  <w:style w:type="paragraph" w:styleId="1021" w:customStyle="1">
    <w:name w:val="Char1 Char Char Char"/>
    <w:basedOn w:val="738"/>
    <w:uiPriority w:val="0"/>
    <w:qFormat/>
    <w:rPr>
      <w:rFonts w:ascii="Tahoma" w:hAnsi="Tahoma"/>
      <w:sz w:val="24"/>
      <w:szCs w:val="20"/>
    </w:rPr>
  </w:style>
  <w:style w:type="paragraph" w:styleId="1022" w:customStyle="1">
    <w:name w:val="Char Char Char Char Char Char Char"/>
    <w:basedOn w:val="738"/>
    <w:uiPriority w:val="0"/>
    <w:qFormat/>
  </w:style>
  <w:style w:type="paragraph" w:styleId="1023" w:customStyle="1">
    <w:name w:val="表文字"/>
    <w:uiPriority w:val="0"/>
    <w:qFormat/>
    <w:pPr>
      <w:jc w:val="center"/>
    </w:pPr>
    <w:rPr>
      <w:rFonts w:hint="default" w:ascii="Times New Roman" w:hAnsi="Times New Roman" w:eastAsia="宋体" w:cs="Times New Roman"/>
      <w:bCs/>
      <w:sz w:val="21"/>
      <w:szCs w:val="24"/>
    </w:rPr>
  </w:style>
  <w:style w:type="paragraph" w:styleId="1024" w:customStyle="1">
    <w:name w:val="纯文本2"/>
    <w:basedOn w:val="738"/>
    <w:uiPriority w:val="0"/>
    <w:qFormat/>
    <w:pPr>
      <w:jc w:val="left"/>
      <w:widowControl/>
    </w:pPr>
    <w:rPr>
      <w:rFonts w:ascii="宋体" w:hAnsi="Courier New" w:eastAsia="楷体_GB2312"/>
      <w:sz w:val="26"/>
      <w:szCs w:val="20"/>
    </w:rPr>
  </w:style>
  <w:style w:type="paragraph" w:styleId="1025" w:customStyle="1">
    <w:name w:val="Char Char Char Char Char Char Char Char Char Char"/>
    <w:basedOn w:val="738"/>
    <w:uiPriority w:val="0"/>
    <w:qFormat/>
    <w:pPr>
      <w:ind w:left="420" w:hanging="420"/>
      <w:tabs>
        <w:tab w:val="left" w:pos="420" w:leader="none"/>
      </w:tabs>
    </w:pPr>
    <w:rPr>
      <w:sz w:val="24"/>
    </w:rPr>
  </w:style>
  <w:style w:type="paragraph" w:styleId="1026" w:customStyle="1">
    <w:name w:val="格式３"/>
    <w:basedOn w:val="738"/>
    <w:uiPriority w:val="0"/>
    <w:qFormat/>
    <w:pPr>
      <w:ind w:left="600" w:hanging="600"/>
      <w:spacing w:line="420" w:lineRule="exact"/>
    </w:pPr>
    <w:rPr>
      <w:rFonts w:ascii="宋体" w:hAnsi="宋体"/>
      <w:color w:val="000000"/>
      <w:sz w:val="24"/>
      <w:szCs w:val="20"/>
    </w:rPr>
  </w:style>
  <w:style w:type="paragraph" w:styleId="1027" w:customStyle="1">
    <w:name w:val="图名"/>
    <w:basedOn w:val="738"/>
    <w:uiPriority w:val="0"/>
    <w:qFormat/>
    <w:pPr>
      <w:jc w:val="center"/>
    </w:pPr>
    <w:rPr>
      <w:rFonts w:ascii="宋体" w:hAnsi="宋体"/>
      <w:b/>
      <w:szCs w:val="22"/>
    </w:rPr>
  </w:style>
  <w:style w:type="paragraph" w:styleId="1028" w:customStyle="1">
    <w:name w:val="UserStyle_7"/>
    <w:next w:val="738"/>
    <w:uiPriority w:val="0"/>
    <w:qFormat/>
    <w:pPr>
      <w:ind w:firstLine="200"/>
      <w:jc w:val="both"/>
      <w:spacing w:line="360" w:lineRule="auto"/>
    </w:pPr>
    <w:rPr>
      <w:rFonts w:hint="default" w:ascii="宋体" w:hAnsi="Calibri" w:eastAsia="宋体" w:cs="Times New Roman"/>
      <w:sz w:val="24"/>
      <w:szCs w:val="22"/>
    </w:rPr>
  </w:style>
  <w:style w:type="paragraph" w:styleId="1029" w:customStyle="1">
    <w:name w:val="图片"/>
    <w:basedOn w:val="738"/>
    <w:uiPriority w:val="0"/>
    <w:qFormat/>
    <w:pPr>
      <w:jc w:val="center"/>
      <w:spacing w:line="360" w:lineRule="auto"/>
    </w:pPr>
    <w:rPr>
      <w:b/>
      <w:szCs w:val="22"/>
    </w:rPr>
  </w:style>
  <w:style w:type="paragraph" w:styleId="1030" w:customStyle="1">
    <w:name w:val="纯文本11"/>
    <w:basedOn w:val="738"/>
    <w:next w:val="772"/>
    <w:uiPriority w:val="0"/>
    <w:qFormat/>
    <w:rPr>
      <w:rFonts w:ascii="宋体" w:hAnsi="Courier New" w:eastAsia="楷体_GB2312"/>
      <w:sz w:val="28"/>
      <w:szCs w:val="20"/>
    </w:rPr>
  </w:style>
  <w:style w:type="paragraph" w:styleId="1031" w:customStyle="1">
    <w:name w:val="Char"/>
    <w:basedOn w:val="738"/>
    <w:uiPriority w:val="0"/>
    <w:qFormat/>
    <w:pPr>
      <w:ind w:left="420" w:hanging="420"/>
      <w:tabs>
        <w:tab w:val="left" w:pos="420" w:leader="none"/>
      </w:tabs>
    </w:pPr>
    <w:rPr>
      <w:sz w:val="24"/>
    </w:rPr>
  </w:style>
  <w:style w:type="paragraph" w:styleId="1032" w:customStyle="1">
    <w:name w:val="p25"/>
    <w:basedOn w:val="738"/>
    <w:uiPriority w:val="0"/>
    <w:qFormat/>
    <w:pPr>
      <w:jc w:val="left"/>
      <w:widowControl/>
    </w:pPr>
    <w:rPr>
      <w:rFonts w:ascii="黑体" w:hAnsi="黑体" w:eastAsia="黑体" w:cs="黑体"/>
      <w:sz w:val="26"/>
      <w:szCs w:val="26"/>
    </w:rPr>
  </w:style>
  <w:style w:type="paragraph" w:styleId="1033" w:customStyle="1">
    <w:name w:val="列出段落1"/>
    <w:basedOn w:val="738"/>
    <w:uiPriority w:val="0"/>
    <w:qFormat/>
    <w:pPr>
      <w:ind w:firstLine="420"/>
      <w:jc w:val="left"/>
      <w:spacing w:line="360" w:lineRule="auto"/>
    </w:pPr>
    <w:rPr>
      <w:sz w:val="24"/>
      <w:szCs w:val="22"/>
    </w:rPr>
  </w:style>
  <w:style w:type="paragraph" w:styleId="1034" w:customStyle="1">
    <w:name w:val="正文标准"/>
    <w:basedOn w:val="738"/>
    <w:uiPriority w:val="0"/>
    <w:qFormat/>
    <w:pPr>
      <w:ind w:firstLine="200"/>
      <w:spacing w:line="360" w:lineRule="auto"/>
    </w:pPr>
    <w:rPr>
      <w:rFonts w:hAnsi="宋体"/>
      <w:sz w:val="24"/>
    </w:rPr>
  </w:style>
  <w:style w:type="paragraph" w:styleId="1035" w:customStyle="1">
    <w:name w:val="表"/>
    <w:basedOn w:val="738"/>
    <w:uiPriority w:val="0"/>
    <w:qFormat/>
    <w:pPr>
      <w:jc w:val="center"/>
    </w:pPr>
    <w:rPr>
      <w:szCs w:val="20"/>
    </w:rPr>
  </w:style>
  <w:style w:type="paragraph" w:styleId="1036" w:customStyle="1">
    <w:name w:val="表格"/>
    <w:basedOn w:val="738"/>
    <w:uiPriority w:val="0"/>
    <w:qFormat/>
    <w:pPr>
      <w:jc w:val="center"/>
    </w:pPr>
    <w:rPr>
      <w:szCs w:val="22"/>
    </w:rPr>
  </w:style>
  <w:style w:type="paragraph" w:styleId="1037" w:customStyle="1">
    <w:name w:val="表名"/>
    <w:basedOn w:val="1036"/>
    <w:uiPriority w:val="0"/>
    <w:qFormat/>
    <w:pPr>
      <w:jc w:val="right"/>
    </w:pPr>
    <w:rPr>
      <w:b/>
    </w:rPr>
  </w:style>
  <w:style w:type="paragraph" w:styleId="1038" w:customStyle="1">
    <w:name w:val="Plain Text1"/>
    <w:basedOn w:val="738"/>
    <w:uiPriority w:val="0"/>
    <w:qFormat/>
    <w:rPr>
      <w:rFonts w:ascii="宋体" w:hAnsi="Courier New" w:eastAsia="楷体_GB2312"/>
      <w:sz w:val="26"/>
      <w:szCs w:val="20"/>
    </w:rPr>
  </w:style>
  <w:style w:type="paragraph" w:styleId="1039" w:customStyle="1">
    <w:name w:val="正文3"/>
    <w:uiPriority w:val="0"/>
    <w:qFormat/>
    <w:pPr>
      <w:jc w:val="both"/>
      <w:spacing w:line="312" w:lineRule="atLeast"/>
      <w:widowControl w:val="off"/>
    </w:pPr>
    <w:rPr>
      <w:rFonts w:hint="default" w:ascii="宋体" w:hAnsi="Times New Roman" w:eastAsia="宋体" w:cs="Times New Roman"/>
      <w:sz w:val="34"/>
      <w:szCs w:val="22"/>
    </w:rPr>
  </w:style>
  <w:style w:type="paragraph" w:styleId="1040" w:customStyle="1">
    <w:name w:val="Char Char Char1 Char Char Char Char"/>
    <w:basedOn w:val="738"/>
    <w:uiPriority w:val="0"/>
    <w:qFormat/>
    <w:pPr>
      <w:jc w:val="left"/>
      <w:spacing w:after="160" w:line="240" w:lineRule="exact"/>
      <w:widowControl/>
    </w:pPr>
    <w:rPr>
      <w:sz w:val="24"/>
    </w:rPr>
  </w:style>
  <w:style w:type="paragraph" w:styleId="1041" w:customStyle="1">
    <w:name w:val="Char Char Char Char Char Char Char Char Char1 Char Char Char Char"/>
    <w:basedOn w:val="754"/>
    <w:uiPriority w:val="0"/>
    <w:qFormat/>
    <w:pPr>
      <w:spacing w:line="360" w:lineRule="auto"/>
    </w:pPr>
    <w:rPr>
      <w:rFonts w:eastAsia="楷体_GB2312"/>
      <w:sz w:val="26"/>
      <w:szCs w:val="20"/>
    </w:rPr>
  </w:style>
  <w:style w:type="paragraph" w:styleId="1042" w:customStyle="1">
    <w:name w:val="Char Char Char Char Char Char Char Char Char1 Char"/>
    <w:basedOn w:val="754"/>
    <w:uiPriority w:val="0"/>
    <w:qFormat/>
    <w:pPr>
      <w:spacing w:line="360" w:lineRule="auto"/>
    </w:pPr>
    <w:rPr>
      <w:rFonts w:ascii="Tahoma" w:hAnsi="Tahoma"/>
      <w:sz w:val="24"/>
    </w:rPr>
  </w:style>
  <w:style w:type="paragraph" w:styleId="1043" w:customStyle="1">
    <w:name w:val="p0"/>
    <w:basedOn w:val="738"/>
    <w:uiPriority w:val="0"/>
    <w:qFormat/>
    <w:pPr>
      <w:jc w:val="left"/>
      <w:widowControl/>
    </w:pPr>
    <w:rPr>
      <w:sz w:val="24"/>
    </w:rPr>
  </w:style>
  <w:style w:type="paragraph" w:styleId="1044" w:customStyle="1">
    <w:name w:val="TOC 标题11"/>
    <w:basedOn w:val="739"/>
    <w:next w:val="738"/>
    <w:uiPriority w:val="0"/>
    <w:qFormat/>
    <w:pPr>
      <w:jc w:val="left"/>
      <w:spacing w:before="480" w:after="0" w:line="276" w:lineRule="auto"/>
      <w:widowControl/>
      <w:outlineLvl w:val="9"/>
    </w:pPr>
    <w:rPr>
      <w:rFonts w:ascii="Cambria" w:hAnsi="Cambria"/>
      <w:color w:val="365f91"/>
      <w:sz w:val="28"/>
      <w:szCs w:val="28"/>
    </w:rPr>
  </w:style>
  <w:style w:type="paragraph" w:styleId="1045" w:customStyle="1">
    <w:name w:val="Default"/>
    <w:uiPriority w:val="0"/>
    <w:qFormat/>
    <w:pPr>
      <w:widowControl w:val="off"/>
    </w:pPr>
    <w:rPr>
      <w:rFonts w:hint="default" w:ascii="仿宋v.萀" w:hAnsi="Times New Roman" w:eastAsia="仿宋v.萀" w:cs="仿宋v.萀"/>
      <w:color w:val="000000"/>
      <w:sz w:val="24"/>
      <w:szCs w:val="24"/>
    </w:rPr>
  </w:style>
  <w:style w:type="paragraph" w:styleId="1046" w:customStyle="1">
    <w:name w:val="纯文本3"/>
    <w:basedOn w:val="738"/>
    <w:uiPriority w:val="0"/>
    <w:qFormat/>
    <w:rPr>
      <w:rFonts w:ascii="宋体" w:hAnsi="Courier New" w:eastAsia="楷体_GB2312"/>
      <w:sz w:val="28"/>
      <w:szCs w:val="20"/>
    </w:rPr>
  </w:style>
  <w:style w:type="paragraph" w:styleId="1047" w:customStyle="1">
    <w:name w:val="xl44"/>
    <w:basedOn w:val="738"/>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0"/>
    </w:rPr>
  </w:style>
  <w:style w:type="paragraph" w:styleId="1048" w:customStyle="1">
    <w:name w:val="Char Char Char Char"/>
    <w:basedOn w:val="754"/>
    <w:uiPriority w:val="0"/>
    <w:qFormat/>
    <w:pPr>
      <w:spacing w:line="360" w:lineRule="auto"/>
    </w:pPr>
    <w:rPr>
      <w:sz w:val="24"/>
      <w:szCs w:val="20"/>
    </w:rPr>
  </w:style>
  <w:style w:type="paragraph" w:styleId="1049" w:customStyle="1">
    <w:name w:val="Char Char Char"/>
    <w:basedOn w:val="754"/>
    <w:uiPriority w:val="0"/>
    <w:qFormat/>
    <w:pPr>
      <w:spacing w:line="360" w:lineRule="auto"/>
    </w:pPr>
    <w:rPr>
      <w:rFonts w:ascii="Tahoma" w:hAnsi="Tahoma"/>
      <w:sz w:val="24"/>
    </w:rPr>
  </w:style>
  <w:style w:type="paragraph" w:styleId="1050" w:customStyle="1">
    <w:name w:val="纯文本4"/>
    <w:basedOn w:val="738"/>
    <w:uiPriority w:val="0"/>
    <w:qFormat/>
    <w:rPr>
      <w:rFonts w:ascii="宋体" w:hAnsi="Courier New" w:eastAsia="楷体_GB2312"/>
      <w:sz w:val="28"/>
      <w:szCs w:val="20"/>
    </w:rPr>
  </w:style>
  <w:style w:type="paragraph" w:styleId="1051" w:customStyle="1">
    <w:name w:val="修订1"/>
    <w:hidden/>
    <w:uiPriority w:val="99"/>
    <w:unhideWhenUsed/>
    <w:qFormat/>
    <w:rPr>
      <w:rFonts w:hint="default" w:ascii="Times New Roman" w:hAnsi="Times New Roman" w:eastAsia="宋体" w:cs="Times New Roman"/>
      <w:sz w:val="21"/>
      <w:szCs w:val="24"/>
    </w:rPr>
  </w:style>
  <w:style w:type="character" w:styleId="1052" w:customStyle="1">
    <w:name w:val="cf01"/>
    <w:basedOn w:val="748"/>
    <w:uiPriority w:val="0"/>
    <w:qFormat/>
    <w:rPr>
      <w:rFonts w:hint="eastAsia" w:ascii="Microsoft YaHei UI" w:hAnsi="Microsoft YaHei UI" w:eastAsia="Microsoft YaHei UI"/>
      <w:sz w:val="18"/>
      <w:szCs w:val="18"/>
    </w:rPr>
  </w:style>
  <w:style w:type="paragraph" w:styleId="1053" w:customStyle="1">
    <w:name w:val="样式3"/>
    <w:basedOn w:val="738"/>
    <w:next w:val="738"/>
    <w:uiPriority w:val="0"/>
    <w:qFormat/>
    <w:pPr>
      <w:spacing w:line="360" w:lineRule="auto"/>
    </w:pPr>
    <w:rPr>
      <w:szCs w:val="21"/>
    </w:rPr>
  </w:style>
  <w:style w:type="paragraph" w:styleId="1054" w:customStyle="1">
    <w:name w:val="正文表标题"/>
    <w:next w:val="953"/>
    <w:uiPriority w:val="0"/>
    <w:qFormat/>
    <w:pPr>
      <w:numPr>
        <w:ilvl w:val="0"/>
        <w:numId w:val="4"/>
      </w:numPr>
      <w:jc w:val="center"/>
    </w:pPr>
    <w:rPr>
      <w:rFonts w:hint="default" w:ascii="黑体" w:hAnsi="Times New Roman" w:eastAsia="黑体" w:cs="黑体"/>
      <w:sz w:val="21"/>
      <w:szCs w:val="21"/>
    </w:rPr>
  </w:style>
  <w:style w:type="paragraph" w:styleId="1055" w:customStyle="1">
    <w:name w:val="表格文字"/>
    <w:basedOn w:val="738"/>
    <w:uiPriority w:val="0"/>
    <w:qFormat/>
    <w:pPr>
      <w:jc w:val="left"/>
    </w:pPr>
    <w:rPr>
      <w:szCs w:val="21"/>
    </w:rPr>
  </w:style>
  <w:style w:type="paragraph" w:styleId="1056" w:customStyle="1">
    <w:name w:val="_Style 2"/>
    <w:basedOn w:val="738"/>
    <w:uiPriority w:val="0"/>
    <w:qFormat/>
    <w:pPr>
      <w:ind w:firstLine="420"/>
    </w:pPr>
    <w:rPr>
      <w:rFonts w:ascii="Calibri" w:hAnsi="Calibri"/>
      <w:sz w:val="24"/>
    </w:rPr>
  </w:style>
  <w:style w:type="character" w:styleId="1057" w:customStyle="1">
    <w:name w:val="apple-converted-space"/>
    <w:basedOn w:val="748"/>
    <w:uiPriority w:val="0"/>
    <w:qFormat/>
  </w:style>
  <w:style w:type="paragraph" w:styleId="1058" w:customStyle="1">
    <w:name w:val="正文缩进1"/>
    <w:uiPriority w:val="0"/>
    <w:qFormat/>
    <w:pPr>
      <w:ind w:firstLine="420"/>
    </w:pPr>
    <w:rPr>
      <w:rFonts w:hint="default" w:ascii="Calibri" w:hAnsi="Calibri" w:eastAsia="楷体_GB2312" w:cs="Times New Roman"/>
      <w:sz w:val="24"/>
    </w:rPr>
  </w:style>
  <w:style w:type="paragraph" w:styleId="1059" w:customStyle="1">
    <w:name w:val="纯文本12"/>
    <w:basedOn w:val="738"/>
    <w:uiPriority w:val="99"/>
    <w:qFormat/>
    <w:rPr>
      <w:rFonts w:ascii="宋体" w:hAnsi="Courier New" w:eastAsia="楷体_GB2312"/>
      <w:sz w:val="26"/>
      <w:szCs w:val="20"/>
    </w:rPr>
  </w:style>
  <w:style w:type="paragraph" w:styleId="1060" w:customStyle="1">
    <w:name w:val="bodytext indent_0.75"/>
    <w:basedOn w:val="738"/>
    <w:uiPriority w:val="0"/>
    <w:qFormat/>
    <w:pPr>
      <w:ind w:left="990"/>
      <w:spacing w:after="60" w:line="400" w:lineRule="atLeast"/>
      <w:tabs>
        <w:tab w:val="left" w:pos="1440" w:leader="none"/>
      </w:tabs>
    </w:pPr>
    <w:rPr>
      <w:rFonts w:ascii="ABBvoice CNSG" w:hAnsi="ABBvoice CNSG" w:eastAsia="ABBvoice CNSG"/>
      <w:szCs w:val="20"/>
    </w:rPr>
  </w:style>
  <w:style w:type="paragraph" w:styleId="1061">
    <w:name w:val="List Paragraph"/>
    <w:basedOn w:val="738"/>
    <w:uiPriority w:val="99"/>
    <w:unhideWhenUsed/>
    <w:qFormat/>
    <w:pPr>
      <w:ind w:firstLine="420"/>
    </w:pPr>
  </w:style>
  <w:style w:type="paragraph" w:styleId="1062" w:customStyle="1">
    <w:name w:val="纯文本5"/>
    <w:basedOn w:val="738"/>
    <w:uiPriority w:val="0"/>
    <w:qFormat/>
    <w:rPr>
      <w:rFonts w:ascii="宋体" w:hAnsi="Courier New" w:eastAsia="楷体_GB2312"/>
      <w:sz w:val="26"/>
    </w:rPr>
  </w:style>
  <w:style w:type="character" w:styleId="1063" w:customStyle="1">
    <w:name w:val="next2"/>
    <w:basedOn w:val="748"/>
    <w:uiPriority w:val="0"/>
    <w:qFormat/>
    <w:rPr>
      <w:color w:val="888888"/>
    </w:rPr>
  </w:style>
  <w:style w:type="character" w:styleId="1064" w:customStyle="1">
    <w:name w:val="prev2"/>
    <w:basedOn w:val="748"/>
    <w:uiPriority w:val="0"/>
    <w:qFormat/>
    <w:rPr>
      <w:color w:val="888888"/>
    </w:rPr>
  </w:style>
  <w:style w:type="character" w:styleId="1065" w:customStyle="1">
    <w:name w:val="prev3"/>
    <w:basedOn w:val="748"/>
    <w:uiPriority w:val="0"/>
    <w:qFormat/>
    <w:rPr>
      <w:rFonts w:ascii="微软雅黑" w:hAnsi="微软雅黑" w:eastAsia="微软雅黑" w:cs="微软雅黑"/>
      <w:sz w:val="21"/>
      <w:szCs w:val="21"/>
    </w:rPr>
  </w:style>
  <w:style w:type="character" w:styleId="1066" w:customStyle="1">
    <w:name w:val="gjfg"/>
    <w:basedOn w:val="748"/>
    <w:uiPriority w:val="0"/>
    <w:qFormat/>
  </w:style>
  <w:style w:type="character" w:styleId="1067" w:customStyle="1">
    <w:name w:val="redfilenumber"/>
    <w:basedOn w:val="748"/>
    <w:uiPriority w:val="0"/>
    <w:qFormat/>
    <w:rPr>
      <w:color w:val="ba2636"/>
      <w:sz w:val="18"/>
      <w:szCs w:val="18"/>
    </w:rPr>
  </w:style>
  <w:style w:type="character" w:styleId="1068" w:customStyle="1">
    <w:name w:val="qxdate"/>
    <w:basedOn w:val="748"/>
    <w:uiPriority w:val="0"/>
    <w:qFormat/>
    <w:rPr>
      <w:color w:val="333333"/>
      <w:sz w:val="18"/>
      <w:szCs w:val="18"/>
    </w:rPr>
  </w:style>
  <w:style w:type="character" w:styleId="1069" w:customStyle="1">
    <w:name w:val="cfdate"/>
    <w:basedOn w:val="748"/>
    <w:uiPriority w:val="0"/>
    <w:qFormat/>
    <w:rPr>
      <w:color w:val="333333"/>
      <w:sz w:val="18"/>
      <w:szCs w:val="18"/>
    </w:rPr>
  </w:style>
  <w:style w:type="character" w:styleId="1070" w:customStyle="1">
    <w:name w:val="displayarti"/>
    <w:basedOn w:val="748"/>
    <w:uiPriority w:val="0"/>
    <w:qFormat/>
    <w:rPr>
      <w:color w:val="ffffff"/>
      <w:shd w:val="clear" w:color="auto" w:fill="a00000"/>
    </w:rPr>
  </w:style>
  <w:style w:type="character" w:styleId="1071" w:customStyle="1">
    <w:name w:val="redfilefwwh"/>
    <w:basedOn w:val="748"/>
    <w:uiPriority w:val="0"/>
    <w:qFormat/>
    <w:rPr>
      <w:color w:val="ba2636"/>
      <w:sz w:val="18"/>
      <w:szCs w:val="18"/>
    </w:rPr>
  </w:style>
  <w:style w:type="character" w:styleId="1072" w:customStyle="1">
    <w:name w:val="next"/>
    <w:basedOn w:val="748"/>
    <w:uiPriority w:val="0"/>
    <w:qFormat/>
    <w:rPr>
      <w:color w:val="888888"/>
    </w:rPr>
  </w:style>
  <w:style w:type="character" w:styleId="1073" w:customStyle="1">
    <w:name w:val="next1"/>
    <w:basedOn w:val="748"/>
    <w:uiPriority w:val="0"/>
    <w:qFormat/>
    <w:rPr>
      <w:rFonts w:ascii="微软雅黑" w:hAnsi="微软雅黑" w:eastAsia="微软雅黑" w:cs="微软雅黑"/>
      <w:sz w:val="21"/>
      <w:szCs w:val="21"/>
    </w:rPr>
  </w:style>
  <w:style w:type="character" w:styleId="1074" w:customStyle="1">
    <w:name w:val="prev"/>
    <w:basedOn w:val="748"/>
    <w:uiPriority w:val="0"/>
    <w:qFormat/>
    <w:rPr>
      <w:color w:val="888888"/>
    </w:rPr>
  </w:style>
  <w:style w:type="character" w:styleId="1075" w:customStyle="1">
    <w:name w:val="prev1"/>
    <w:basedOn w:val="748"/>
    <w:uiPriority w:val="0"/>
    <w:qFormat/>
    <w:rPr>
      <w:rFonts w:hint="eastAsia" w:ascii="微软雅黑" w:hAnsi="微软雅黑" w:eastAsia="微软雅黑" w:cs="微软雅黑"/>
      <w:sz w:val="21"/>
      <w:szCs w:val="21"/>
    </w:rPr>
  </w:style>
  <w:style w:type="paragraph" w:styleId="1076" w:customStyle="1">
    <w:name w:val="Table Text"/>
    <w:basedOn w:val="738"/>
    <w:uiPriority w:val="0"/>
    <w:semiHidden/>
    <w:qFormat/>
    <w:rPr>
      <w:rFonts w:ascii="宋体" w:hAnsi="宋体" w:cs="宋体"/>
      <w:sz w:val="19"/>
      <w:szCs w:val="19"/>
      <w:lang w:eastAsia="en-US"/>
    </w:rPr>
  </w:style>
  <w:style w:type="paragraph" w:styleId="1077" w:customStyle="1">
    <w:name w:val="纯文本6"/>
    <w:basedOn w:val="738"/>
    <w:uiPriority w:val="0"/>
    <w:qFormat/>
    <w:rPr>
      <w:rFonts w:ascii="宋体" w:hAnsi="Courier New" w:eastAsia="楷体_GB2312"/>
      <w:sz w:val="26"/>
    </w:rPr>
  </w:style>
  <w:style w:type="numbering" w:styleId="82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朱春东</cp:lastModifiedBy>
  <cp:revision>6</cp:revision>
  <dcterms:created xsi:type="dcterms:W3CDTF">2026-04-29T06:28:00Z</dcterms:created>
  <dcterms:modified xsi:type="dcterms:W3CDTF">2026-08-03T08:07:28Z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9113E6FBADD1426E99EA19DEEBD233A2_13</vt:lpwstr>
  </property>
  <property fmtid="{D5CDD505-2E9C-101B-9397-08002B2CF9AE}" pid="4" name="KSOTemplateDocerSaveRecord">
    <vt:lpwstr>eyJoZGlkIjoiNWNjOGQwZGVlMzQ1MGE0YTZhZGVlZTYyZjI0NjJkZTAiLCJ1c2VySWQiOiIyMjk2Mjc1OTYifQ==</vt:lpwstr>
  </property>
</Properties>
</file>